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A74" w:rsidRPr="00C703EB" w:rsidRDefault="008D1A74" w:rsidP="008D1A74">
      <w:pPr>
        <w:spacing w:after="0"/>
        <w:jc w:val="center"/>
        <w:rPr>
          <w:rFonts w:ascii="Arial" w:hAnsi="Arial" w:cs="Arial"/>
          <w:b/>
        </w:rPr>
      </w:pPr>
    </w:p>
    <w:p w:rsidR="008D1A74" w:rsidRPr="00C703EB" w:rsidRDefault="00936A88" w:rsidP="008D1A74">
      <w:pPr>
        <w:jc w:val="center"/>
        <w:rPr>
          <w:rFonts w:ascii="Arial" w:hAnsi="Arial" w:cs="Arial"/>
          <w:b/>
          <w:bCs/>
          <w:color w:val="000000"/>
        </w:rPr>
      </w:pPr>
      <w:r w:rsidRPr="00C703EB">
        <w:rPr>
          <w:rFonts w:ascii="Arial" w:hAnsi="Arial" w:cs="Arial"/>
          <w:b/>
          <w:bCs/>
          <w:color w:val="000000"/>
        </w:rPr>
        <w:t>BANCO INTERAMERICANO DE DESARROLLO</w:t>
      </w:r>
    </w:p>
    <w:p w:rsidR="008D1A74" w:rsidRPr="00C703EB" w:rsidRDefault="008D1A74" w:rsidP="008D1A74">
      <w:pPr>
        <w:jc w:val="center"/>
        <w:rPr>
          <w:rFonts w:ascii="Arial" w:hAnsi="Arial" w:cs="Arial"/>
          <w:b/>
          <w:bCs/>
          <w:color w:val="000000"/>
        </w:rPr>
      </w:pPr>
    </w:p>
    <w:p w:rsidR="00936A88" w:rsidRDefault="00936A88" w:rsidP="008D1A74">
      <w:pPr>
        <w:jc w:val="center"/>
        <w:rPr>
          <w:rFonts w:ascii="Arial" w:hAnsi="Arial" w:cs="Arial"/>
          <w:b/>
          <w:bCs/>
          <w:color w:val="000000"/>
        </w:rPr>
      </w:pPr>
    </w:p>
    <w:p w:rsidR="00C703EB" w:rsidRDefault="00C703EB" w:rsidP="008D1A74">
      <w:pPr>
        <w:jc w:val="center"/>
        <w:rPr>
          <w:rFonts w:ascii="Arial" w:hAnsi="Arial" w:cs="Arial"/>
          <w:b/>
          <w:bCs/>
          <w:color w:val="000000"/>
        </w:rPr>
      </w:pPr>
    </w:p>
    <w:p w:rsidR="00C703EB" w:rsidRPr="00C703EB" w:rsidRDefault="00C703EB" w:rsidP="008D1A74">
      <w:pPr>
        <w:jc w:val="center"/>
        <w:rPr>
          <w:rFonts w:ascii="Arial" w:hAnsi="Arial" w:cs="Arial"/>
          <w:b/>
          <w:bCs/>
          <w:color w:val="000000"/>
        </w:rPr>
      </w:pPr>
    </w:p>
    <w:p w:rsidR="00936A88" w:rsidRDefault="00936A88" w:rsidP="008D1A74">
      <w:pPr>
        <w:jc w:val="center"/>
        <w:rPr>
          <w:rFonts w:ascii="Arial" w:hAnsi="Arial" w:cs="Arial"/>
          <w:b/>
          <w:bCs/>
          <w:color w:val="000000"/>
        </w:rPr>
      </w:pPr>
    </w:p>
    <w:p w:rsidR="00C703EB" w:rsidRPr="00C703EB" w:rsidRDefault="00C703EB" w:rsidP="008D1A74">
      <w:pPr>
        <w:jc w:val="center"/>
        <w:rPr>
          <w:rFonts w:ascii="Arial" w:hAnsi="Arial" w:cs="Arial"/>
          <w:b/>
          <w:bCs/>
          <w:color w:val="000000"/>
        </w:rPr>
      </w:pPr>
    </w:p>
    <w:p w:rsidR="00454B8F" w:rsidRPr="00C703EB" w:rsidRDefault="004C3F94" w:rsidP="008D1A74">
      <w:pPr>
        <w:jc w:val="center"/>
        <w:rPr>
          <w:rFonts w:ascii="Arial" w:hAnsi="Arial" w:cs="Arial"/>
          <w:b/>
          <w:bCs/>
          <w:color w:val="000000"/>
        </w:rPr>
      </w:pPr>
      <w:r w:rsidRPr="00C703EB">
        <w:rPr>
          <w:rFonts w:ascii="Arial" w:hAnsi="Arial" w:cs="Arial"/>
          <w:b/>
          <w:bCs/>
          <w:color w:val="000000"/>
        </w:rPr>
        <w:t xml:space="preserve">Evaluación </w:t>
      </w:r>
      <w:r w:rsidR="00515C96" w:rsidRPr="00C703EB">
        <w:rPr>
          <w:rFonts w:ascii="Arial" w:hAnsi="Arial" w:cs="Arial"/>
          <w:b/>
          <w:bCs/>
          <w:color w:val="000000"/>
        </w:rPr>
        <w:t>de C</w:t>
      </w:r>
      <w:r w:rsidR="00454B8F" w:rsidRPr="00C703EB">
        <w:rPr>
          <w:rFonts w:ascii="Arial" w:hAnsi="Arial" w:cs="Arial"/>
          <w:b/>
          <w:bCs/>
          <w:color w:val="000000"/>
        </w:rPr>
        <w:t>apacidad</w:t>
      </w:r>
      <w:r w:rsidR="008D1A74" w:rsidRPr="00C703EB">
        <w:rPr>
          <w:rFonts w:ascii="Arial" w:hAnsi="Arial" w:cs="Arial"/>
          <w:b/>
          <w:bCs/>
          <w:color w:val="000000"/>
        </w:rPr>
        <w:t xml:space="preserve"> Institucional </w:t>
      </w:r>
      <w:r w:rsidR="007A623D" w:rsidRPr="00C703EB">
        <w:rPr>
          <w:rFonts w:ascii="Arial" w:hAnsi="Arial" w:cs="Arial"/>
          <w:b/>
          <w:bCs/>
          <w:color w:val="000000"/>
        </w:rPr>
        <w:t xml:space="preserve">(SECI) </w:t>
      </w:r>
      <w:r w:rsidR="00515C96" w:rsidRPr="00C703EB">
        <w:rPr>
          <w:rFonts w:ascii="Arial" w:hAnsi="Arial" w:cs="Arial"/>
          <w:b/>
          <w:bCs/>
          <w:color w:val="000000"/>
        </w:rPr>
        <w:t xml:space="preserve">del Organismo Ejecutor </w:t>
      </w:r>
      <w:r w:rsidRPr="00C703EB">
        <w:rPr>
          <w:rFonts w:ascii="Arial" w:hAnsi="Arial" w:cs="Arial"/>
          <w:b/>
          <w:bCs/>
          <w:color w:val="000000"/>
        </w:rPr>
        <w:t>del Programa</w:t>
      </w:r>
      <w:r w:rsidR="00515C96" w:rsidRPr="00C703EB">
        <w:rPr>
          <w:rFonts w:ascii="Arial" w:hAnsi="Arial" w:cs="Arial"/>
          <w:b/>
          <w:bCs/>
          <w:color w:val="000000"/>
        </w:rPr>
        <w:t xml:space="preserve"> </w:t>
      </w:r>
      <w:r w:rsidRPr="00C703EB">
        <w:rPr>
          <w:rFonts w:ascii="Arial" w:hAnsi="Arial" w:cs="Arial"/>
          <w:b/>
          <w:bCs/>
          <w:color w:val="000000"/>
        </w:rPr>
        <w:t>RG</w:t>
      </w:r>
      <w:r w:rsidR="00515C96" w:rsidRPr="00C703EB">
        <w:rPr>
          <w:rFonts w:ascii="Arial" w:hAnsi="Arial" w:cs="Arial"/>
          <w:b/>
          <w:bCs/>
          <w:color w:val="000000"/>
        </w:rPr>
        <w:t>-L1</w:t>
      </w:r>
      <w:r w:rsidRPr="00C703EB">
        <w:rPr>
          <w:rFonts w:ascii="Arial" w:hAnsi="Arial" w:cs="Arial"/>
          <w:b/>
          <w:bCs/>
          <w:color w:val="000000"/>
        </w:rPr>
        <w:t>115</w:t>
      </w:r>
    </w:p>
    <w:p w:rsidR="00936A88" w:rsidRPr="00C703EB" w:rsidRDefault="0027362E" w:rsidP="0027362E">
      <w:pPr>
        <w:spacing w:after="0"/>
        <w:jc w:val="center"/>
        <w:rPr>
          <w:rFonts w:ascii="Arial" w:hAnsi="Arial" w:cs="Arial"/>
          <w:b/>
          <w:bCs/>
          <w:color w:val="000000"/>
        </w:rPr>
      </w:pPr>
      <w:r w:rsidRPr="00C703EB">
        <w:rPr>
          <w:rFonts w:ascii="Arial" w:hAnsi="Arial" w:cs="Arial"/>
          <w:b/>
          <w:bCs/>
          <w:color w:val="000000"/>
        </w:rPr>
        <w:t>(</w:t>
      </w:r>
      <w:r w:rsidR="004C3F94" w:rsidRPr="00C703EB">
        <w:rPr>
          <w:rFonts w:ascii="Arial" w:hAnsi="Arial" w:cs="Arial"/>
          <w:b/>
          <w:bCs/>
          <w:color w:val="000000"/>
        </w:rPr>
        <w:t xml:space="preserve">Fondo Financiero para el </w:t>
      </w:r>
      <w:r w:rsidR="00E32847" w:rsidRPr="00C703EB">
        <w:rPr>
          <w:rFonts w:ascii="Arial" w:hAnsi="Arial" w:cs="Arial"/>
          <w:b/>
          <w:bCs/>
          <w:color w:val="000000"/>
        </w:rPr>
        <w:t>D</w:t>
      </w:r>
      <w:r w:rsidR="004C3F94" w:rsidRPr="00C703EB">
        <w:rPr>
          <w:rFonts w:ascii="Arial" w:hAnsi="Arial" w:cs="Arial"/>
          <w:b/>
          <w:bCs/>
          <w:color w:val="000000"/>
        </w:rPr>
        <w:t>esarrollo</w:t>
      </w:r>
      <w:r w:rsidR="00936A88" w:rsidRPr="00C703EB">
        <w:rPr>
          <w:rFonts w:ascii="Arial" w:hAnsi="Arial" w:cs="Arial"/>
          <w:b/>
          <w:bCs/>
          <w:color w:val="000000"/>
        </w:rPr>
        <w:t xml:space="preserve"> </w:t>
      </w:r>
    </w:p>
    <w:p w:rsidR="0027362E" w:rsidRPr="00C703EB" w:rsidRDefault="004C3F94" w:rsidP="0027362E">
      <w:pPr>
        <w:spacing w:after="0"/>
        <w:jc w:val="center"/>
        <w:rPr>
          <w:rFonts w:ascii="Arial" w:hAnsi="Arial" w:cs="Arial"/>
          <w:b/>
        </w:rPr>
      </w:pPr>
      <w:r w:rsidRPr="00C703EB">
        <w:rPr>
          <w:rFonts w:ascii="Arial" w:hAnsi="Arial" w:cs="Arial"/>
          <w:b/>
          <w:bCs/>
          <w:color w:val="000000"/>
        </w:rPr>
        <w:t>de la Cuenca del Plata “FONPLATA</w:t>
      </w:r>
      <w:r w:rsidR="00515C96" w:rsidRPr="00C703EB">
        <w:rPr>
          <w:rFonts w:ascii="Arial" w:hAnsi="Arial" w:cs="Arial"/>
          <w:b/>
          <w:bCs/>
          <w:color w:val="000000"/>
        </w:rPr>
        <w:t>”</w:t>
      </w:r>
      <w:r w:rsidR="0027362E" w:rsidRPr="00C703EB">
        <w:rPr>
          <w:rFonts w:ascii="Arial" w:hAnsi="Arial" w:cs="Arial"/>
          <w:b/>
          <w:bCs/>
          <w:color w:val="000000"/>
        </w:rPr>
        <w:t>)</w:t>
      </w:r>
    </w:p>
    <w:p w:rsidR="00454B8F" w:rsidRPr="00C703EB" w:rsidRDefault="00454B8F" w:rsidP="003C44C1">
      <w:pPr>
        <w:spacing w:after="0"/>
        <w:jc w:val="both"/>
        <w:rPr>
          <w:rFonts w:ascii="Arial" w:hAnsi="Arial" w:cs="Arial"/>
          <w:b/>
        </w:rPr>
      </w:pPr>
    </w:p>
    <w:p w:rsidR="008D1A74" w:rsidRPr="00C703EB" w:rsidRDefault="008D1A74" w:rsidP="008D1A74">
      <w:pPr>
        <w:autoSpaceDE w:val="0"/>
        <w:autoSpaceDN w:val="0"/>
        <w:adjustRightInd w:val="0"/>
        <w:spacing w:after="0" w:line="240" w:lineRule="auto"/>
        <w:rPr>
          <w:rFonts w:ascii="Arial" w:hAnsi="Arial" w:cs="Arial"/>
          <w:color w:val="000000"/>
        </w:rPr>
      </w:pPr>
    </w:p>
    <w:p w:rsidR="007A623D" w:rsidRPr="00C703EB" w:rsidRDefault="007A623D" w:rsidP="008D1A74">
      <w:pPr>
        <w:autoSpaceDE w:val="0"/>
        <w:autoSpaceDN w:val="0"/>
        <w:adjustRightInd w:val="0"/>
        <w:spacing w:after="0" w:line="240" w:lineRule="auto"/>
        <w:rPr>
          <w:rFonts w:ascii="Arial" w:hAnsi="Arial" w:cs="Arial"/>
          <w:color w:val="000000"/>
        </w:rPr>
      </w:pPr>
    </w:p>
    <w:p w:rsidR="008D1A74" w:rsidRPr="00C703EB" w:rsidRDefault="008D1A74" w:rsidP="008D1A74">
      <w:pPr>
        <w:autoSpaceDE w:val="0"/>
        <w:autoSpaceDN w:val="0"/>
        <w:adjustRightInd w:val="0"/>
        <w:spacing w:after="0" w:line="240" w:lineRule="auto"/>
        <w:rPr>
          <w:rFonts w:ascii="Arial" w:hAnsi="Arial" w:cs="Arial"/>
          <w:color w:val="000000"/>
        </w:rPr>
      </w:pPr>
    </w:p>
    <w:p w:rsidR="008D1A74" w:rsidRPr="00C703EB" w:rsidRDefault="008D1A74" w:rsidP="008D1A74">
      <w:pPr>
        <w:autoSpaceDE w:val="0"/>
        <w:autoSpaceDN w:val="0"/>
        <w:adjustRightInd w:val="0"/>
        <w:spacing w:after="0" w:line="240" w:lineRule="auto"/>
        <w:rPr>
          <w:rFonts w:ascii="Arial" w:hAnsi="Arial" w:cs="Arial"/>
          <w:color w:val="000000"/>
        </w:rPr>
      </w:pPr>
    </w:p>
    <w:p w:rsidR="008D1A74" w:rsidRPr="00C703EB" w:rsidRDefault="008D1A74" w:rsidP="008D1A74">
      <w:pPr>
        <w:spacing w:after="0"/>
        <w:jc w:val="center"/>
        <w:rPr>
          <w:rFonts w:ascii="Arial" w:hAnsi="Arial" w:cs="Arial"/>
          <w:b/>
          <w:bCs/>
          <w:color w:val="000000"/>
        </w:rPr>
      </w:pPr>
    </w:p>
    <w:p w:rsidR="008D1A74" w:rsidRPr="00C703EB" w:rsidRDefault="008D1A74" w:rsidP="008D1A74">
      <w:pPr>
        <w:spacing w:after="0"/>
        <w:jc w:val="center"/>
        <w:rPr>
          <w:rFonts w:ascii="Arial" w:hAnsi="Arial" w:cs="Arial"/>
          <w:b/>
          <w:bCs/>
          <w:color w:val="000000"/>
        </w:rPr>
      </w:pPr>
    </w:p>
    <w:p w:rsidR="008D1A74" w:rsidRPr="00C703EB" w:rsidRDefault="008D1A74" w:rsidP="008D1A74">
      <w:pPr>
        <w:spacing w:after="0"/>
        <w:jc w:val="center"/>
        <w:rPr>
          <w:rFonts w:ascii="Arial" w:hAnsi="Arial" w:cs="Arial"/>
          <w:b/>
          <w:bCs/>
          <w:color w:val="000000"/>
        </w:rPr>
      </w:pPr>
      <w:r w:rsidRPr="00C703EB">
        <w:rPr>
          <w:rFonts w:ascii="Arial" w:hAnsi="Arial" w:cs="Arial"/>
          <w:b/>
          <w:bCs/>
          <w:color w:val="000000"/>
        </w:rPr>
        <w:t>INFORME</w:t>
      </w:r>
    </w:p>
    <w:p w:rsidR="008D1A74" w:rsidRPr="00C703EB" w:rsidRDefault="008D1A74" w:rsidP="008D1A74">
      <w:pPr>
        <w:spacing w:after="0"/>
        <w:jc w:val="center"/>
        <w:rPr>
          <w:rFonts w:ascii="Arial" w:hAnsi="Arial" w:cs="Arial"/>
          <w:b/>
          <w:bCs/>
          <w:color w:val="000000"/>
        </w:rPr>
      </w:pPr>
    </w:p>
    <w:p w:rsidR="008D1A74" w:rsidRPr="00C703EB" w:rsidRDefault="008D1A74" w:rsidP="008D1A74">
      <w:pPr>
        <w:spacing w:after="0"/>
        <w:jc w:val="center"/>
        <w:rPr>
          <w:rFonts w:ascii="Arial" w:hAnsi="Arial" w:cs="Arial"/>
          <w:b/>
          <w:bCs/>
          <w:color w:val="000000"/>
        </w:rPr>
      </w:pPr>
    </w:p>
    <w:p w:rsidR="008D1A74" w:rsidRPr="00C703EB" w:rsidRDefault="008D1A74" w:rsidP="008D1A74">
      <w:pPr>
        <w:spacing w:after="0"/>
        <w:jc w:val="center"/>
        <w:rPr>
          <w:rFonts w:ascii="Arial" w:hAnsi="Arial" w:cs="Arial"/>
          <w:b/>
          <w:bCs/>
          <w:color w:val="000000"/>
        </w:rPr>
      </w:pPr>
    </w:p>
    <w:p w:rsidR="008D1A74" w:rsidRPr="00C703EB" w:rsidRDefault="00936A88" w:rsidP="008D1A74">
      <w:pPr>
        <w:spacing w:after="0"/>
        <w:jc w:val="center"/>
        <w:rPr>
          <w:rFonts w:ascii="Arial" w:hAnsi="Arial" w:cs="Arial"/>
          <w:b/>
          <w:bCs/>
          <w:i/>
          <w:color w:val="000000"/>
        </w:rPr>
      </w:pPr>
      <w:r w:rsidRPr="00C703EB">
        <w:rPr>
          <w:rFonts w:ascii="Arial" w:hAnsi="Arial" w:cs="Arial"/>
          <w:b/>
          <w:bCs/>
          <w:color w:val="000000"/>
        </w:rPr>
        <w:t>Consultor:</w:t>
      </w:r>
      <w:r w:rsidR="008D1A74" w:rsidRPr="00C703EB">
        <w:rPr>
          <w:rFonts w:ascii="Arial" w:hAnsi="Arial" w:cs="Arial"/>
          <w:b/>
          <w:bCs/>
          <w:color w:val="000000"/>
        </w:rPr>
        <w:t xml:space="preserve"> </w:t>
      </w:r>
      <w:r w:rsidR="008D1A74" w:rsidRPr="00C703EB">
        <w:rPr>
          <w:rFonts w:ascii="Arial" w:hAnsi="Arial" w:cs="Arial"/>
          <w:b/>
          <w:bCs/>
          <w:i/>
          <w:color w:val="000000"/>
        </w:rPr>
        <w:t>Luis Fernando Morales Raya</w:t>
      </w:r>
    </w:p>
    <w:p w:rsidR="008D1A74" w:rsidRPr="00C703EB" w:rsidRDefault="008D1A74" w:rsidP="008D1A74">
      <w:pPr>
        <w:spacing w:after="0"/>
        <w:jc w:val="center"/>
        <w:rPr>
          <w:rFonts w:ascii="Arial" w:hAnsi="Arial" w:cs="Arial"/>
          <w:b/>
          <w:bCs/>
          <w:color w:val="000000"/>
        </w:rPr>
      </w:pPr>
    </w:p>
    <w:p w:rsidR="008D1A74" w:rsidRPr="00C703EB" w:rsidRDefault="008D1A74" w:rsidP="008D1A74">
      <w:pPr>
        <w:spacing w:after="0"/>
        <w:jc w:val="center"/>
        <w:rPr>
          <w:rFonts w:ascii="Arial" w:hAnsi="Arial" w:cs="Arial"/>
          <w:b/>
          <w:bCs/>
          <w:color w:val="000000"/>
        </w:rPr>
      </w:pPr>
    </w:p>
    <w:p w:rsidR="008D1A74" w:rsidRPr="00C703EB" w:rsidRDefault="008D1A74" w:rsidP="008D1A74">
      <w:pPr>
        <w:spacing w:after="0"/>
        <w:jc w:val="center"/>
        <w:rPr>
          <w:rFonts w:ascii="Arial" w:hAnsi="Arial" w:cs="Arial"/>
          <w:b/>
          <w:bCs/>
          <w:color w:val="000000"/>
        </w:rPr>
      </w:pPr>
    </w:p>
    <w:p w:rsidR="008D1A74" w:rsidRPr="00C703EB" w:rsidRDefault="00B21BB4" w:rsidP="008D1A74">
      <w:pPr>
        <w:spacing w:after="0"/>
        <w:jc w:val="center"/>
        <w:rPr>
          <w:rFonts w:ascii="Arial" w:hAnsi="Arial" w:cs="Arial"/>
          <w:b/>
        </w:rPr>
      </w:pPr>
      <w:r w:rsidRPr="00C703EB">
        <w:rPr>
          <w:rFonts w:ascii="Arial" w:hAnsi="Arial" w:cs="Arial"/>
          <w:b/>
          <w:bCs/>
          <w:color w:val="000000"/>
        </w:rPr>
        <w:t>Julio</w:t>
      </w:r>
      <w:r w:rsidR="00936A88" w:rsidRPr="00C703EB">
        <w:rPr>
          <w:rFonts w:ascii="Arial" w:hAnsi="Arial" w:cs="Arial"/>
          <w:b/>
          <w:bCs/>
          <w:color w:val="000000"/>
        </w:rPr>
        <w:t xml:space="preserve"> </w:t>
      </w:r>
      <w:r w:rsidR="008D1A74" w:rsidRPr="00C703EB">
        <w:rPr>
          <w:rFonts w:ascii="Arial" w:hAnsi="Arial" w:cs="Arial"/>
          <w:b/>
          <w:bCs/>
          <w:color w:val="000000"/>
        </w:rPr>
        <w:t>de 201</w:t>
      </w:r>
      <w:r w:rsidR="00936A88" w:rsidRPr="00C703EB">
        <w:rPr>
          <w:rFonts w:ascii="Arial" w:hAnsi="Arial" w:cs="Arial"/>
          <w:b/>
          <w:bCs/>
          <w:color w:val="000000"/>
        </w:rPr>
        <w:t>7</w:t>
      </w:r>
    </w:p>
    <w:p w:rsidR="00454B8F" w:rsidRPr="00C703EB" w:rsidRDefault="00454B8F" w:rsidP="003C44C1">
      <w:pPr>
        <w:spacing w:after="0"/>
        <w:jc w:val="both"/>
        <w:rPr>
          <w:rFonts w:ascii="Arial" w:hAnsi="Arial" w:cs="Arial"/>
          <w:b/>
        </w:rPr>
      </w:pPr>
    </w:p>
    <w:p w:rsidR="00454B8F" w:rsidRPr="00C703EB" w:rsidRDefault="002F4288" w:rsidP="00454B8F">
      <w:pPr>
        <w:pStyle w:val="Default"/>
        <w:rPr>
          <w:rFonts w:ascii="Arial" w:hAnsi="Arial" w:cs="Arial"/>
          <w:sz w:val="22"/>
          <w:szCs w:val="22"/>
        </w:rPr>
      </w:pPr>
      <w:r w:rsidRPr="00C703EB">
        <w:rPr>
          <w:rFonts w:ascii="Arial" w:hAnsi="Arial" w:cs="Arial"/>
          <w:b/>
          <w:sz w:val="22"/>
          <w:szCs w:val="22"/>
        </w:rPr>
        <w:br w:type="page"/>
      </w:r>
    </w:p>
    <w:sdt>
      <w:sdtPr>
        <w:rPr>
          <w:rFonts w:ascii="Arial" w:eastAsiaTheme="minorHAnsi" w:hAnsi="Arial" w:cs="Arial"/>
          <w:b w:val="0"/>
          <w:bCs w:val="0"/>
          <w:color w:val="auto"/>
          <w:sz w:val="22"/>
          <w:szCs w:val="22"/>
          <w:lang w:val="es-ES" w:eastAsia="en-US"/>
        </w:rPr>
        <w:id w:val="-1474446708"/>
        <w:docPartObj>
          <w:docPartGallery w:val="Table of Contents"/>
          <w:docPartUnique/>
        </w:docPartObj>
      </w:sdtPr>
      <w:sdtEndPr/>
      <w:sdtContent>
        <w:p w:rsidR="002F4288" w:rsidRPr="00C703EB" w:rsidRDefault="002F4288" w:rsidP="00BE4ECA">
          <w:pPr>
            <w:pStyle w:val="TOCHeading"/>
            <w:rPr>
              <w:rFonts w:ascii="Arial" w:hAnsi="Arial" w:cs="Arial"/>
              <w:color w:val="auto"/>
              <w:sz w:val="22"/>
              <w:szCs w:val="22"/>
              <w:lang w:val="es-ES"/>
            </w:rPr>
          </w:pPr>
          <w:r w:rsidRPr="00C703EB">
            <w:rPr>
              <w:rFonts w:ascii="Arial" w:hAnsi="Arial" w:cs="Arial"/>
              <w:color w:val="auto"/>
              <w:sz w:val="22"/>
              <w:szCs w:val="22"/>
              <w:lang w:val="es-ES"/>
            </w:rPr>
            <w:t>Contenido</w:t>
          </w:r>
        </w:p>
        <w:p w:rsidR="00CB1804" w:rsidRPr="00C703EB" w:rsidRDefault="00CB1804" w:rsidP="00CB1804">
          <w:pPr>
            <w:rPr>
              <w:rFonts w:ascii="Arial" w:hAnsi="Arial" w:cs="Arial"/>
              <w:lang w:val="es-ES" w:eastAsia="es-MX"/>
            </w:rPr>
          </w:pPr>
        </w:p>
        <w:p w:rsidR="00BE4ECA" w:rsidRPr="00C703EB" w:rsidRDefault="002F4288">
          <w:pPr>
            <w:pStyle w:val="TOC1"/>
            <w:tabs>
              <w:tab w:val="right" w:leader="dot" w:pos="8636"/>
            </w:tabs>
            <w:rPr>
              <w:rFonts w:ascii="Arial" w:eastAsiaTheme="minorEastAsia" w:hAnsi="Arial" w:cs="Arial"/>
              <w:noProof/>
              <w:lang w:eastAsia="es-MX"/>
            </w:rPr>
          </w:pPr>
          <w:r w:rsidRPr="00C703EB">
            <w:rPr>
              <w:rFonts w:ascii="Arial" w:hAnsi="Arial" w:cs="Arial"/>
            </w:rPr>
            <w:fldChar w:fldCharType="begin"/>
          </w:r>
          <w:r w:rsidRPr="00C703EB">
            <w:rPr>
              <w:rFonts w:ascii="Arial" w:hAnsi="Arial" w:cs="Arial"/>
            </w:rPr>
            <w:instrText xml:space="preserve"> TOC \o "1-3" \h \z \u </w:instrText>
          </w:r>
          <w:r w:rsidRPr="00C703EB">
            <w:rPr>
              <w:rFonts w:ascii="Arial" w:hAnsi="Arial" w:cs="Arial"/>
            </w:rPr>
            <w:fldChar w:fldCharType="separate"/>
          </w:r>
          <w:hyperlink w:anchor="_Toc488251557" w:history="1">
            <w:r w:rsidR="00BE4ECA" w:rsidRPr="00C703EB">
              <w:rPr>
                <w:rStyle w:val="Hyperlink"/>
                <w:rFonts w:ascii="Arial" w:hAnsi="Arial" w:cs="Arial"/>
                <w:noProof/>
              </w:rPr>
              <w:t>REsumen Ejecutivo</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_Toc488251557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4</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58" w:history="1">
            <w:r w:rsidR="00BE4ECA" w:rsidRPr="00C703EB">
              <w:rPr>
                <w:rStyle w:val="Hyperlink"/>
                <w:rFonts w:ascii="Arial" w:hAnsi="Arial" w:cs="Arial"/>
                <w:noProof/>
              </w:rPr>
              <w:t>1.</w:t>
            </w:r>
            <w:r w:rsidR="00BE4ECA" w:rsidRPr="00C703EB">
              <w:rPr>
                <w:rFonts w:ascii="Arial" w:eastAsiaTheme="minorEastAsia" w:hAnsi="Arial" w:cs="Arial"/>
                <w:noProof/>
                <w:lang w:eastAsia="es-MX"/>
              </w:rPr>
              <w:tab/>
            </w:r>
            <w:r w:rsidR="00BE4ECA" w:rsidRPr="00C703EB">
              <w:rPr>
                <w:rStyle w:val="Hyperlink"/>
                <w:rFonts w:ascii="Arial" w:hAnsi="Arial" w:cs="Arial"/>
                <w:noProof/>
              </w:rPr>
              <w:t>ANTECEDENTES</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_Toc488251558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10</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59" w:history="1">
            <w:r w:rsidR="00BE4ECA" w:rsidRPr="00C703EB">
              <w:rPr>
                <w:rStyle w:val="Hyperlink"/>
                <w:rFonts w:ascii="Arial" w:hAnsi="Arial" w:cs="Arial"/>
                <w:noProof/>
              </w:rPr>
              <w:t>2.</w:t>
            </w:r>
            <w:r w:rsidR="00BE4ECA" w:rsidRPr="00C703EB">
              <w:rPr>
                <w:rFonts w:ascii="Arial" w:eastAsiaTheme="minorEastAsia" w:hAnsi="Arial" w:cs="Arial"/>
                <w:noProof/>
                <w:lang w:eastAsia="es-MX"/>
              </w:rPr>
              <w:tab/>
            </w:r>
            <w:r w:rsidR="00BE4ECA" w:rsidRPr="00C703EB">
              <w:rPr>
                <w:rStyle w:val="Hyperlink"/>
                <w:rFonts w:ascii="Arial" w:hAnsi="Arial" w:cs="Arial"/>
                <w:noProof/>
              </w:rPr>
              <w:t>OBJETIVO</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_Toc488251559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12</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60" w:history="1">
            <w:r w:rsidR="00BE4ECA" w:rsidRPr="00C703EB">
              <w:rPr>
                <w:rStyle w:val="Hyperlink"/>
                <w:rFonts w:ascii="Arial" w:hAnsi="Arial" w:cs="Arial"/>
                <w:noProof/>
              </w:rPr>
              <w:t>3.</w:t>
            </w:r>
            <w:r w:rsidR="00BE4ECA" w:rsidRPr="00C703EB">
              <w:rPr>
                <w:rFonts w:ascii="Arial" w:eastAsiaTheme="minorEastAsia" w:hAnsi="Arial" w:cs="Arial"/>
                <w:noProof/>
                <w:lang w:eastAsia="es-MX"/>
              </w:rPr>
              <w:tab/>
            </w:r>
            <w:r w:rsidR="00BE4ECA" w:rsidRPr="00C703EB">
              <w:rPr>
                <w:rStyle w:val="Hyperlink"/>
                <w:rFonts w:ascii="Arial" w:hAnsi="Arial" w:cs="Arial"/>
                <w:noProof/>
              </w:rPr>
              <w:t>ALCANCE</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_Toc488251560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12</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61" w:history="1">
            <w:r w:rsidR="00BE4ECA" w:rsidRPr="00C703EB">
              <w:rPr>
                <w:rStyle w:val="Hyperlink"/>
                <w:rFonts w:ascii="Arial" w:hAnsi="Arial" w:cs="Arial"/>
                <w:noProof/>
              </w:rPr>
              <w:t>4.</w:t>
            </w:r>
            <w:r w:rsidR="00BE4ECA" w:rsidRPr="00C703EB">
              <w:rPr>
                <w:rFonts w:ascii="Arial" w:eastAsiaTheme="minorEastAsia" w:hAnsi="Arial" w:cs="Arial"/>
                <w:noProof/>
                <w:lang w:eastAsia="es-MX"/>
              </w:rPr>
              <w:tab/>
            </w:r>
            <w:r w:rsidR="00BE4ECA" w:rsidRPr="00C703EB">
              <w:rPr>
                <w:rStyle w:val="Hyperlink"/>
                <w:rFonts w:ascii="Arial" w:hAnsi="Arial" w:cs="Arial"/>
                <w:noProof/>
              </w:rPr>
              <w:t>METODOLOGÍA</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_Toc488251561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12</w:t>
            </w:r>
            <w:r w:rsidR="00BE4ECA" w:rsidRPr="00C703EB">
              <w:rPr>
                <w:rFonts w:ascii="Arial" w:hAnsi="Arial" w:cs="Arial"/>
                <w:noProof/>
                <w:webHidden/>
              </w:rPr>
              <w:fldChar w:fldCharType="end"/>
            </w:r>
          </w:hyperlink>
        </w:p>
        <w:p w:rsidR="00BE4ECA" w:rsidRPr="00C703EB" w:rsidRDefault="0018389E">
          <w:pPr>
            <w:pStyle w:val="TOC2"/>
            <w:tabs>
              <w:tab w:val="left" w:pos="880"/>
              <w:tab w:val="right" w:leader="dot" w:pos="8636"/>
            </w:tabs>
            <w:rPr>
              <w:rFonts w:ascii="Arial" w:eastAsiaTheme="minorEastAsia" w:hAnsi="Arial" w:cs="Arial"/>
              <w:noProof/>
              <w:lang w:eastAsia="es-MX"/>
            </w:rPr>
          </w:pPr>
          <w:hyperlink w:anchor="_Toc488251562" w:history="1">
            <w:r w:rsidR="00BE4ECA" w:rsidRPr="00C703EB">
              <w:rPr>
                <w:rStyle w:val="Hyperlink"/>
                <w:rFonts w:ascii="Arial" w:hAnsi="Arial" w:cs="Arial"/>
                <w:noProof/>
              </w:rPr>
              <w:t>4.1.</w:t>
            </w:r>
            <w:r w:rsidR="00BE4ECA" w:rsidRPr="00C703EB">
              <w:rPr>
                <w:rFonts w:ascii="Arial" w:eastAsiaTheme="minorEastAsia" w:hAnsi="Arial" w:cs="Arial"/>
                <w:noProof/>
                <w:lang w:eastAsia="es-MX"/>
              </w:rPr>
              <w:tab/>
            </w:r>
            <w:r w:rsidR="00BE4ECA" w:rsidRPr="00C703EB">
              <w:rPr>
                <w:rStyle w:val="Hyperlink"/>
                <w:rFonts w:ascii="Arial" w:hAnsi="Arial" w:cs="Arial"/>
                <w:noProof/>
              </w:rPr>
              <w:t>Metodología Utilizada</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_Toc488251562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12</w:t>
            </w:r>
            <w:r w:rsidR="00BE4ECA" w:rsidRPr="00C703EB">
              <w:rPr>
                <w:rFonts w:ascii="Arial" w:hAnsi="Arial" w:cs="Arial"/>
                <w:noProof/>
                <w:webHidden/>
              </w:rPr>
              <w:fldChar w:fldCharType="end"/>
            </w:r>
          </w:hyperlink>
        </w:p>
        <w:p w:rsidR="00BE4ECA" w:rsidRPr="00C703EB" w:rsidRDefault="0018389E">
          <w:pPr>
            <w:pStyle w:val="TOC2"/>
            <w:tabs>
              <w:tab w:val="left" w:pos="880"/>
              <w:tab w:val="right" w:leader="dot" w:pos="8636"/>
            </w:tabs>
            <w:rPr>
              <w:rFonts w:ascii="Arial" w:eastAsiaTheme="minorEastAsia" w:hAnsi="Arial" w:cs="Arial"/>
              <w:noProof/>
              <w:lang w:eastAsia="es-MX"/>
            </w:rPr>
          </w:pPr>
          <w:hyperlink w:anchor="_Toc488251563" w:history="1">
            <w:r w:rsidR="00BE4ECA" w:rsidRPr="00C703EB">
              <w:rPr>
                <w:rStyle w:val="Hyperlink"/>
                <w:rFonts w:ascii="Arial" w:hAnsi="Arial" w:cs="Arial"/>
                <w:noProof/>
              </w:rPr>
              <w:t>4.2.</w:t>
            </w:r>
            <w:r w:rsidR="00BE4ECA" w:rsidRPr="00C703EB">
              <w:rPr>
                <w:rFonts w:ascii="Arial" w:eastAsiaTheme="minorEastAsia" w:hAnsi="Arial" w:cs="Arial"/>
                <w:noProof/>
                <w:lang w:eastAsia="es-MX"/>
              </w:rPr>
              <w:tab/>
            </w:r>
            <w:r w:rsidR="00BE4ECA" w:rsidRPr="00C703EB">
              <w:rPr>
                <w:rStyle w:val="Hyperlink"/>
                <w:rFonts w:ascii="Arial" w:hAnsi="Arial" w:cs="Arial"/>
                <w:noProof/>
              </w:rPr>
              <w:t>Recolección y Procesamiento de la información</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_Toc488251563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13</w:t>
            </w:r>
            <w:r w:rsidR="00BE4ECA" w:rsidRPr="00C703EB">
              <w:rPr>
                <w:rFonts w:ascii="Arial" w:hAnsi="Arial" w:cs="Arial"/>
                <w:noProof/>
                <w:webHidden/>
              </w:rPr>
              <w:fldChar w:fldCharType="end"/>
            </w:r>
          </w:hyperlink>
        </w:p>
        <w:p w:rsidR="00BE4ECA" w:rsidRPr="00C703EB" w:rsidRDefault="0018389E">
          <w:pPr>
            <w:pStyle w:val="TOC2"/>
            <w:tabs>
              <w:tab w:val="left" w:pos="880"/>
              <w:tab w:val="right" w:leader="dot" w:pos="8636"/>
            </w:tabs>
            <w:rPr>
              <w:rFonts w:ascii="Arial" w:eastAsiaTheme="minorEastAsia" w:hAnsi="Arial" w:cs="Arial"/>
              <w:noProof/>
              <w:lang w:eastAsia="es-MX"/>
            </w:rPr>
          </w:pPr>
          <w:hyperlink w:anchor="_Toc488251564" w:history="1">
            <w:r w:rsidR="00BE4ECA" w:rsidRPr="00C703EB">
              <w:rPr>
                <w:rStyle w:val="Hyperlink"/>
                <w:rFonts w:ascii="Arial" w:hAnsi="Arial" w:cs="Arial"/>
                <w:noProof/>
              </w:rPr>
              <w:t>4.3.</w:t>
            </w:r>
            <w:r w:rsidR="00BE4ECA" w:rsidRPr="00C703EB">
              <w:rPr>
                <w:rFonts w:ascii="Arial" w:eastAsiaTheme="minorEastAsia" w:hAnsi="Arial" w:cs="Arial"/>
                <w:noProof/>
                <w:lang w:eastAsia="es-MX"/>
              </w:rPr>
              <w:tab/>
            </w:r>
            <w:r w:rsidR="00BE4ECA" w:rsidRPr="00C703EB">
              <w:rPr>
                <w:rStyle w:val="Hyperlink"/>
                <w:rFonts w:ascii="Arial" w:hAnsi="Arial" w:cs="Arial"/>
                <w:noProof/>
              </w:rPr>
              <w:t>Cuantificación del Nivel de Desarrollo Institucional</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_Toc488251564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14</w:t>
            </w:r>
            <w:r w:rsidR="00BE4ECA" w:rsidRPr="00C703EB">
              <w:rPr>
                <w:rFonts w:ascii="Arial" w:hAnsi="Arial" w:cs="Arial"/>
                <w:noProof/>
                <w:webHidden/>
              </w:rPr>
              <w:fldChar w:fldCharType="end"/>
            </w:r>
          </w:hyperlink>
        </w:p>
        <w:p w:rsidR="00BE4ECA" w:rsidRPr="00C703EB" w:rsidRDefault="0018389E">
          <w:pPr>
            <w:pStyle w:val="TOC2"/>
            <w:tabs>
              <w:tab w:val="left" w:pos="880"/>
              <w:tab w:val="right" w:leader="dot" w:pos="8636"/>
            </w:tabs>
            <w:rPr>
              <w:rFonts w:ascii="Arial" w:eastAsiaTheme="minorEastAsia" w:hAnsi="Arial" w:cs="Arial"/>
              <w:noProof/>
              <w:lang w:eastAsia="es-MX"/>
            </w:rPr>
          </w:pPr>
          <w:hyperlink w:anchor="_Toc488251565" w:history="1">
            <w:r w:rsidR="00BE4ECA" w:rsidRPr="00C703EB">
              <w:rPr>
                <w:rStyle w:val="Hyperlink"/>
                <w:rFonts w:ascii="Arial" w:hAnsi="Arial" w:cs="Arial"/>
                <w:noProof/>
              </w:rPr>
              <w:t>4.4.</w:t>
            </w:r>
            <w:r w:rsidR="00BE4ECA" w:rsidRPr="00C703EB">
              <w:rPr>
                <w:rFonts w:ascii="Arial" w:eastAsiaTheme="minorEastAsia" w:hAnsi="Arial" w:cs="Arial"/>
                <w:noProof/>
                <w:lang w:eastAsia="es-MX"/>
              </w:rPr>
              <w:tab/>
            </w:r>
            <w:r w:rsidR="00BE4ECA" w:rsidRPr="00C703EB">
              <w:rPr>
                <w:rStyle w:val="Hyperlink"/>
                <w:rFonts w:ascii="Arial" w:hAnsi="Arial" w:cs="Arial"/>
                <w:noProof/>
              </w:rPr>
              <w:t>Categorías de Riesgo y su Significado</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_Toc488251565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14</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66" w:history="1">
            <w:r w:rsidR="00BE4ECA" w:rsidRPr="00C703EB">
              <w:rPr>
                <w:rStyle w:val="Hyperlink"/>
                <w:rFonts w:ascii="Arial" w:hAnsi="Arial" w:cs="Arial"/>
                <w:noProof/>
                <w:lang w:val="es-CO"/>
              </w:rPr>
              <w:t>5.</w:t>
            </w:r>
            <w:r w:rsidR="00BE4ECA" w:rsidRPr="00C703EB">
              <w:rPr>
                <w:rFonts w:ascii="Arial" w:eastAsiaTheme="minorEastAsia" w:hAnsi="Arial" w:cs="Arial"/>
                <w:noProof/>
                <w:lang w:eastAsia="es-MX"/>
              </w:rPr>
              <w:tab/>
            </w:r>
            <w:r w:rsidR="00BE4ECA" w:rsidRPr="00C703EB">
              <w:rPr>
                <w:rStyle w:val="Hyperlink"/>
                <w:rFonts w:ascii="Arial" w:hAnsi="Arial" w:cs="Arial"/>
                <w:noProof/>
                <w:lang w:val="es-CO"/>
              </w:rPr>
              <w:t>LA UNIDAD EJECUTORA DEL PROGRAMA</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_Toc488251566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15</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67" w:history="1">
            <w:r w:rsidR="00BE4ECA" w:rsidRPr="00C703EB">
              <w:rPr>
                <w:rStyle w:val="Hyperlink"/>
                <w:rFonts w:ascii="Arial" w:hAnsi="Arial" w:cs="Arial"/>
                <w:noProof/>
              </w:rPr>
              <w:t>6.</w:t>
            </w:r>
            <w:r w:rsidR="00BE4ECA" w:rsidRPr="00C703EB">
              <w:rPr>
                <w:rFonts w:ascii="Arial" w:eastAsiaTheme="minorEastAsia" w:hAnsi="Arial" w:cs="Arial"/>
                <w:noProof/>
                <w:lang w:eastAsia="es-MX"/>
              </w:rPr>
              <w:tab/>
            </w:r>
            <w:r w:rsidR="00BE4ECA" w:rsidRPr="00C703EB">
              <w:rPr>
                <w:rStyle w:val="Hyperlink"/>
                <w:rFonts w:ascii="Arial" w:hAnsi="Arial" w:cs="Arial"/>
                <w:noProof/>
              </w:rPr>
              <w:t>ANALISIS DE LA CAPACIDAD INSTITUCIONAL</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_Toc488251567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18</w:t>
            </w:r>
            <w:r w:rsidR="00BE4ECA" w:rsidRPr="00C703EB">
              <w:rPr>
                <w:rFonts w:ascii="Arial" w:hAnsi="Arial" w:cs="Arial"/>
                <w:noProof/>
                <w:webHidden/>
              </w:rPr>
              <w:fldChar w:fldCharType="end"/>
            </w:r>
          </w:hyperlink>
        </w:p>
        <w:p w:rsidR="00BE4ECA" w:rsidRPr="00C703EB" w:rsidRDefault="0018389E">
          <w:pPr>
            <w:pStyle w:val="TOC2"/>
            <w:tabs>
              <w:tab w:val="left" w:pos="880"/>
              <w:tab w:val="right" w:leader="dot" w:pos="8636"/>
            </w:tabs>
            <w:rPr>
              <w:rFonts w:ascii="Arial" w:eastAsiaTheme="minorEastAsia" w:hAnsi="Arial" w:cs="Arial"/>
              <w:noProof/>
              <w:lang w:eastAsia="es-MX"/>
            </w:rPr>
          </w:pPr>
          <w:hyperlink w:anchor="_Toc488251568" w:history="1">
            <w:r w:rsidR="00BE4ECA" w:rsidRPr="00C703EB">
              <w:rPr>
                <w:rStyle w:val="Hyperlink"/>
                <w:rFonts w:ascii="Arial" w:hAnsi="Arial" w:cs="Arial"/>
                <w:noProof/>
              </w:rPr>
              <w:t>6.1.</w:t>
            </w:r>
            <w:r w:rsidR="00BE4ECA" w:rsidRPr="00C703EB">
              <w:rPr>
                <w:rFonts w:ascii="Arial" w:eastAsiaTheme="minorEastAsia" w:hAnsi="Arial" w:cs="Arial"/>
                <w:noProof/>
                <w:lang w:eastAsia="es-MX"/>
              </w:rPr>
              <w:tab/>
            </w:r>
            <w:r w:rsidR="00BE4ECA" w:rsidRPr="00C703EB">
              <w:rPr>
                <w:rStyle w:val="Hyperlink"/>
                <w:rFonts w:ascii="Arial" w:hAnsi="Arial" w:cs="Arial"/>
                <w:noProof/>
              </w:rPr>
              <w:t>Capacidad de Planificación y Organización</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_Toc488251568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18</w:t>
            </w:r>
            <w:r w:rsidR="00BE4ECA" w:rsidRPr="00C703EB">
              <w:rPr>
                <w:rFonts w:ascii="Arial" w:hAnsi="Arial" w:cs="Arial"/>
                <w:noProof/>
                <w:webHidden/>
              </w:rPr>
              <w:fldChar w:fldCharType="end"/>
            </w:r>
          </w:hyperlink>
        </w:p>
        <w:p w:rsidR="00BE4ECA" w:rsidRPr="00C703EB" w:rsidRDefault="0018389E">
          <w:pPr>
            <w:pStyle w:val="TOC3"/>
            <w:tabs>
              <w:tab w:val="left" w:pos="1320"/>
              <w:tab w:val="right" w:leader="dot" w:pos="8636"/>
            </w:tabs>
            <w:rPr>
              <w:rFonts w:ascii="Arial" w:eastAsiaTheme="minorEastAsia" w:hAnsi="Arial" w:cs="Arial"/>
              <w:noProof/>
              <w:lang w:eastAsia="es-MX"/>
            </w:rPr>
          </w:pPr>
          <w:hyperlink w:anchor="_Toc488251569" w:history="1">
            <w:r w:rsidR="00BE4ECA" w:rsidRPr="00C703EB">
              <w:rPr>
                <w:rStyle w:val="Hyperlink"/>
                <w:rFonts w:ascii="Arial" w:hAnsi="Arial" w:cs="Arial"/>
                <w:noProof/>
              </w:rPr>
              <w:t>6.1.1.</w:t>
            </w:r>
            <w:r w:rsidR="00BE4ECA" w:rsidRPr="00C703EB">
              <w:rPr>
                <w:rFonts w:ascii="Arial" w:eastAsiaTheme="minorEastAsia" w:hAnsi="Arial" w:cs="Arial"/>
                <w:noProof/>
                <w:lang w:eastAsia="es-MX"/>
              </w:rPr>
              <w:tab/>
            </w:r>
            <w:r w:rsidR="00BE4ECA" w:rsidRPr="00C703EB">
              <w:rPr>
                <w:rStyle w:val="Hyperlink"/>
                <w:rFonts w:ascii="Arial" w:hAnsi="Arial" w:cs="Arial"/>
                <w:noProof/>
              </w:rPr>
              <w:t>Sistema de Programación de Componentes y Actividades</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_Toc488251569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18</w:t>
            </w:r>
            <w:r w:rsidR="00BE4ECA" w:rsidRPr="00C703EB">
              <w:rPr>
                <w:rFonts w:ascii="Arial" w:hAnsi="Arial" w:cs="Arial"/>
                <w:noProof/>
                <w:webHidden/>
              </w:rPr>
              <w:fldChar w:fldCharType="end"/>
            </w:r>
          </w:hyperlink>
        </w:p>
        <w:p w:rsidR="00BE4ECA" w:rsidRPr="00C703EB" w:rsidRDefault="0018389E">
          <w:pPr>
            <w:pStyle w:val="TOC3"/>
            <w:tabs>
              <w:tab w:val="left" w:pos="1320"/>
              <w:tab w:val="right" w:leader="dot" w:pos="8636"/>
            </w:tabs>
            <w:rPr>
              <w:rFonts w:ascii="Arial" w:eastAsiaTheme="minorEastAsia" w:hAnsi="Arial" w:cs="Arial"/>
              <w:noProof/>
              <w:lang w:eastAsia="es-MX"/>
            </w:rPr>
          </w:pPr>
          <w:hyperlink w:anchor="_Toc488251570" w:history="1">
            <w:r w:rsidR="00BE4ECA" w:rsidRPr="00C703EB">
              <w:rPr>
                <w:rStyle w:val="Hyperlink"/>
                <w:rFonts w:ascii="Arial" w:hAnsi="Arial" w:cs="Arial"/>
                <w:noProof/>
              </w:rPr>
              <w:t>6.1.2.</w:t>
            </w:r>
            <w:r w:rsidR="00BE4ECA" w:rsidRPr="00C703EB">
              <w:rPr>
                <w:rFonts w:ascii="Arial" w:eastAsiaTheme="minorEastAsia" w:hAnsi="Arial" w:cs="Arial"/>
                <w:noProof/>
                <w:lang w:eastAsia="es-MX"/>
              </w:rPr>
              <w:tab/>
            </w:r>
            <w:r w:rsidR="00BE4ECA" w:rsidRPr="00C703EB">
              <w:rPr>
                <w:rStyle w:val="Hyperlink"/>
                <w:rFonts w:ascii="Arial" w:hAnsi="Arial" w:cs="Arial"/>
                <w:noProof/>
              </w:rPr>
              <w:t>Sistema de Organización Administrativa</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_Toc488251570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20</w:t>
            </w:r>
            <w:r w:rsidR="00BE4ECA" w:rsidRPr="00C703EB">
              <w:rPr>
                <w:rFonts w:ascii="Arial" w:hAnsi="Arial" w:cs="Arial"/>
                <w:noProof/>
                <w:webHidden/>
              </w:rPr>
              <w:fldChar w:fldCharType="end"/>
            </w:r>
          </w:hyperlink>
        </w:p>
        <w:p w:rsidR="00BE4ECA" w:rsidRPr="00C703EB" w:rsidRDefault="0018389E">
          <w:pPr>
            <w:pStyle w:val="TOC2"/>
            <w:tabs>
              <w:tab w:val="left" w:pos="880"/>
              <w:tab w:val="right" w:leader="dot" w:pos="8636"/>
            </w:tabs>
            <w:rPr>
              <w:rFonts w:ascii="Arial" w:eastAsiaTheme="minorEastAsia" w:hAnsi="Arial" w:cs="Arial"/>
              <w:noProof/>
              <w:lang w:eastAsia="es-MX"/>
            </w:rPr>
          </w:pPr>
          <w:hyperlink w:anchor="_Toc488251571" w:history="1">
            <w:r w:rsidR="00BE4ECA" w:rsidRPr="00C703EB">
              <w:rPr>
                <w:rStyle w:val="Hyperlink"/>
                <w:rFonts w:ascii="Arial" w:hAnsi="Arial" w:cs="Arial"/>
                <w:noProof/>
              </w:rPr>
              <w:t>6.2.</w:t>
            </w:r>
            <w:r w:rsidR="00BE4ECA" w:rsidRPr="00C703EB">
              <w:rPr>
                <w:rFonts w:ascii="Arial" w:eastAsiaTheme="minorEastAsia" w:hAnsi="Arial" w:cs="Arial"/>
                <w:noProof/>
                <w:lang w:eastAsia="es-MX"/>
              </w:rPr>
              <w:tab/>
            </w:r>
            <w:r w:rsidR="00BE4ECA" w:rsidRPr="00C703EB">
              <w:rPr>
                <w:rStyle w:val="Hyperlink"/>
                <w:rFonts w:ascii="Arial" w:hAnsi="Arial" w:cs="Arial"/>
                <w:noProof/>
              </w:rPr>
              <w:t>Capacidad de ejecución de las actividades programadas y organizadas</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_Toc488251571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22</w:t>
            </w:r>
            <w:r w:rsidR="00BE4ECA" w:rsidRPr="00C703EB">
              <w:rPr>
                <w:rFonts w:ascii="Arial" w:hAnsi="Arial" w:cs="Arial"/>
                <w:noProof/>
                <w:webHidden/>
              </w:rPr>
              <w:fldChar w:fldCharType="end"/>
            </w:r>
          </w:hyperlink>
        </w:p>
        <w:p w:rsidR="00BE4ECA" w:rsidRPr="00C703EB" w:rsidRDefault="0018389E">
          <w:pPr>
            <w:pStyle w:val="TOC3"/>
            <w:tabs>
              <w:tab w:val="left" w:pos="1320"/>
              <w:tab w:val="right" w:leader="dot" w:pos="8636"/>
            </w:tabs>
            <w:rPr>
              <w:rFonts w:ascii="Arial" w:eastAsiaTheme="minorEastAsia" w:hAnsi="Arial" w:cs="Arial"/>
              <w:noProof/>
              <w:lang w:eastAsia="es-MX"/>
            </w:rPr>
          </w:pPr>
          <w:hyperlink w:anchor="_Toc488251572" w:history="1">
            <w:r w:rsidR="00BE4ECA" w:rsidRPr="00C703EB">
              <w:rPr>
                <w:rStyle w:val="Hyperlink"/>
                <w:rFonts w:ascii="Arial" w:hAnsi="Arial" w:cs="Arial"/>
                <w:noProof/>
              </w:rPr>
              <w:t>6.2.1.</w:t>
            </w:r>
            <w:r w:rsidR="00BE4ECA" w:rsidRPr="00C703EB">
              <w:rPr>
                <w:rFonts w:ascii="Arial" w:eastAsiaTheme="minorEastAsia" w:hAnsi="Arial" w:cs="Arial"/>
                <w:noProof/>
                <w:lang w:eastAsia="es-MX"/>
              </w:rPr>
              <w:tab/>
            </w:r>
            <w:r w:rsidR="00BE4ECA" w:rsidRPr="00C703EB">
              <w:rPr>
                <w:rStyle w:val="Hyperlink"/>
                <w:rFonts w:ascii="Arial" w:hAnsi="Arial" w:cs="Arial"/>
                <w:noProof/>
              </w:rPr>
              <w:t>Sistema de Administración de Personal</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_Toc488251572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23</w:t>
            </w:r>
            <w:r w:rsidR="00BE4ECA" w:rsidRPr="00C703EB">
              <w:rPr>
                <w:rFonts w:ascii="Arial" w:hAnsi="Arial" w:cs="Arial"/>
                <w:noProof/>
                <w:webHidden/>
              </w:rPr>
              <w:fldChar w:fldCharType="end"/>
            </w:r>
          </w:hyperlink>
        </w:p>
        <w:p w:rsidR="00BE4ECA" w:rsidRPr="00C703EB" w:rsidRDefault="0018389E">
          <w:pPr>
            <w:pStyle w:val="TOC3"/>
            <w:tabs>
              <w:tab w:val="left" w:pos="1320"/>
              <w:tab w:val="right" w:leader="dot" w:pos="8636"/>
            </w:tabs>
            <w:rPr>
              <w:rFonts w:ascii="Arial" w:eastAsiaTheme="minorEastAsia" w:hAnsi="Arial" w:cs="Arial"/>
              <w:noProof/>
              <w:lang w:eastAsia="es-MX"/>
            </w:rPr>
          </w:pPr>
          <w:hyperlink w:anchor="_Toc488251573" w:history="1">
            <w:r w:rsidR="00BE4ECA" w:rsidRPr="00C703EB">
              <w:rPr>
                <w:rStyle w:val="Hyperlink"/>
                <w:rFonts w:ascii="Arial" w:hAnsi="Arial" w:cs="Arial"/>
                <w:noProof/>
              </w:rPr>
              <w:t>6.2.2.</w:t>
            </w:r>
            <w:r w:rsidR="00BE4ECA" w:rsidRPr="00C703EB">
              <w:rPr>
                <w:rFonts w:ascii="Arial" w:eastAsiaTheme="minorEastAsia" w:hAnsi="Arial" w:cs="Arial"/>
                <w:noProof/>
                <w:lang w:eastAsia="es-MX"/>
              </w:rPr>
              <w:tab/>
            </w:r>
            <w:r w:rsidR="00BE4ECA" w:rsidRPr="00C703EB">
              <w:rPr>
                <w:rStyle w:val="Hyperlink"/>
                <w:rFonts w:ascii="Arial" w:hAnsi="Arial" w:cs="Arial"/>
                <w:noProof/>
              </w:rPr>
              <w:t>Sistema de Administración de Bienes y Servicios</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_Toc488251573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24</w:t>
            </w:r>
            <w:r w:rsidR="00BE4ECA" w:rsidRPr="00C703EB">
              <w:rPr>
                <w:rFonts w:ascii="Arial" w:hAnsi="Arial" w:cs="Arial"/>
                <w:noProof/>
                <w:webHidden/>
              </w:rPr>
              <w:fldChar w:fldCharType="end"/>
            </w:r>
          </w:hyperlink>
        </w:p>
        <w:p w:rsidR="00BE4ECA" w:rsidRPr="00C703EB" w:rsidRDefault="0018389E">
          <w:pPr>
            <w:pStyle w:val="TOC3"/>
            <w:tabs>
              <w:tab w:val="left" w:pos="1320"/>
              <w:tab w:val="right" w:leader="dot" w:pos="8636"/>
            </w:tabs>
            <w:rPr>
              <w:rFonts w:ascii="Arial" w:eastAsiaTheme="minorEastAsia" w:hAnsi="Arial" w:cs="Arial"/>
              <w:noProof/>
              <w:lang w:eastAsia="es-MX"/>
            </w:rPr>
          </w:pPr>
          <w:hyperlink w:anchor="_Toc488251574" w:history="1">
            <w:r w:rsidR="00BE4ECA" w:rsidRPr="00C703EB">
              <w:rPr>
                <w:rStyle w:val="Hyperlink"/>
                <w:rFonts w:ascii="Arial" w:hAnsi="Arial" w:cs="Arial"/>
                <w:noProof/>
              </w:rPr>
              <w:t>6.2.3.</w:t>
            </w:r>
            <w:r w:rsidR="00BE4ECA" w:rsidRPr="00C703EB">
              <w:rPr>
                <w:rFonts w:ascii="Arial" w:eastAsiaTheme="minorEastAsia" w:hAnsi="Arial" w:cs="Arial"/>
                <w:noProof/>
                <w:lang w:eastAsia="es-MX"/>
              </w:rPr>
              <w:tab/>
            </w:r>
            <w:r w:rsidR="00BE4ECA" w:rsidRPr="00C703EB">
              <w:rPr>
                <w:rStyle w:val="Hyperlink"/>
                <w:rFonts w:ascii="Arial" w:hAnsi="Arial" w:cs="Arial"/>
                <w:noProof/>
              </w:rPr>
              <w:t>Sistema de Administración Financiera.</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_Toc488251574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27</w:t>
            </w:r>
            <w:r w:rsidR="00BE4ECA" w:rsidRPr="00C703EB">
              <w:rPr>
                <w:rFonts w:ascii="Arial" w:hAnsi="Arial" w:cs="Arial"/>
                <w:noProof/>
                <w:webHidden/>
              </w:rPr>
              <w:fldChar w:fldCharType="end"/>
            </w:r>
          </w:hyperlink>
        </w:p>
        <w:p w:rsidR="00BE4ECA" w:rsidRPr="00C703EB" w:rsidRDefault="0018389E">
          <w:pPr>
            <w:pStyle w:val="TOC2"/>
            <w:tabs>
              <w:tab w:val="left" w:pos="880"/>
              <w:tab w:val="right" w:leader="dot" w:pos="8636"/>
            </w:tabs>
            <w:rPr>
              <w:rFonts w:ascii="Arial" w:eastAsiaTheme="minorEastAsia" w:hAnsi="Arial" w:cs="Arial"/>
              <w:noProof/>
              <w:lang w:eastAsia="es-MX"/>
            </w:rPr>
          </w:pPr>
          <w:hyperlink w:anchor="_Toc488251575" w:history="1">
            <w:r w:rsidR="00BE4ECA" w:rsidRPr="00C703EB">
              <w:rPr>
                <w:rStyle w:val="Hyperlink"/>
                <w:rFonts w:ascii="Arial" w:hAnsi="Arial" w:cs="Arial"/>
                <w:noProof/>
              </w:rPr>
              <w:t>6.3.</w:t>
            </w:r>
            <w:r w:rsidR="00BE4ECA" w:rsidRPr="00C703EB">
              <w:rPr>
                <w:rFonts w:ascii="Arial" w:eastAsiaTheme="minorEastAsia" w:hAnsi="Arial" w:cs="Arial"/>
                <w:noProof/>
                <w:lang w:eastAsia="es-MX"/>
              </w:rPr>
              <w:tab/>
            </w:r>
            <w:r w:rsidR="00BE4ECA" w:rsidRPr="00C703EB">
              <w:rPr>
                <w:rStyle w:val="Hyperlink"/>
                <w:rFonts w:ascii="Arial" w:hAnsi="Arial" w:cs="Arial"/>
                <w:noProof/>
              </w:rPr>
              <w:t>Capacidad de Control</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_Toc488251575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30</w:t>
            </w:r>
            <w:r w:rsidR="00BE4ECA" w:rsidRPr="00C703EB">
              <w:rPr>
                <w:rFonts w:ascii="Arial" w:hAnsi="Arial" w:cs="Arial"/>
                <w:noProof/>
                <w:webHidden/>
              </w:rPr>
              <w:fldChar w:fldCharType="end"/>
            </w:r>
          </w:hyperlink>
        </w:p>
        <w:p w:rsidR="00BE4ECA" w:rsidRPr="00C703EB" w:rsidRDefault="0018389E">
          <w:pPr>
            <w:pStyle w:val="TOC3"/>
            <w:tabs>
              <w:tab w:val="left" w:pos="1320"/>
              <w:tab w:val="right" w:leader="dot" w:pos="8636"/>
            </w:tabs>
            <w:rPr>
              <w:rFonts w:ascii="Arial" w:eastAsiaTheme="minorEastAsia" w:hAnsi="Arial" w:cs="Arial"/>
              <w:noProof/>
              <w:lang w:eastAsia="es-MX"/>
            </w:rPr>
          </w:pPr>
          <w:hyperlink w:anchor="_Toc488251576" w:history="1">
            <w:r w:rsidR="00BE4ECA" w:rsidRPr="00C703EB">
              <w:rPr>
                <w:rStyle w:val="Hyperlink"/>
                <w:rFonts w:ascii="Arial" w:hAnsi="Arial" w:cs="Arial"/>
                <w:noProof/>
              </w:rPr>
              <w:t>6.3.1.</w:t>
            </w:r>
            <w:r w:rsidR="00BE4ECA" w:rsidRPr="00C703EB">
              <w:rPr>
                <w:rFonts w:ascii="Arial" w:eastAsiaTheme="minorEastAsia" w:hAnsi="Arial" w:cs="Arial"/>
                <w:noProof/>
                <w:lang w:eastAsia="es-MX"/>
              </w:rPr>
              <w:tab/>
            </w:r>
            <w:r w:rsidR="00BE4ECA" w:rsidRPr="00C703EB">
              <w:rPr>
                <w:rStyle w:val="Hyperlink"/>
                <w:rFonts w:ascii="Arial" w:hAnsi="Arial" w:cs="Arial"/>
                <w:noProof/>
              </w:rPr>
              <w:t>Sistema de Control Interno</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_Toc488251576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30</w:t>
            </w:r>
            <w:r w:rsidR="00BE4ECA" w:rsidRPr="00C703EB">
              <w:rPr>
                <w:rFonts w:ascii="Arial" w:hAnsi="Arial" w:cs="Arial"/>
                <w:noProof/>
                <w:webHidden/>
              </w:rPr>
              <w:fldChar w:fldCharType="end"/>
            </w:r>
          </w:hyperlink>
        </w:p>
        <w:p w:rsidR="00BE4ECA" w:rsidRPr="00C703EB" w:rsidRDefault="0018389E">
          <w:pPr>
            <w:pStyle w:val="TOC3"/>
            <w:tabs>
              <w:tab w:val="left" w:pos="1320"/>
              <w:tab w:val="right" w:leader="dot" w:pos="8636"/>
            </w:tabs>
            <w:rPr>
              <w:rFonts w:ascii="Arial" w:eastAsiaTheme="minorEastAsia" w:hAnsi="Arial" w:cs="Arial"/>
              <w:noProof/>
              <w:lang w:eastAsia="es-MX"/>
            </w:rPr>
          </w:pPr>
          <w:hyperlink w:anchor="_Toc488251577" w:history="1">
            <w:r w:rsidR="00BE4ECA" w:rsidRPr="00C703EB">
              <w:rPr>
                <w:rStyle w:val="Hyperlink"/>
                <w:rFonts w:ascii="Arial" w:hAnsi="Arial" w:cs="Arial"/>
                <w:noProof/>
              </w:rPr>
              <w:t>6.3.2.</w:t>
            </w:r>
            <w:r w:rsidR="00BE4ECA" w:rsidRPr="00C703EB">
              <w:rPr>
                <w:rFonts w:ascii="Arial" w:eastAsiaTheme="minorEastAsia" w:hAnsi="Arial" w:cs="Arial"/>
                <w:noProof/>
                <w:lang w:eastAsia="es-MX"/>
              </w:rPr>
              <w:tab/>
            </w:r>
            <w:r w:rsidR="00BE4ECA" w:rsidRPr="00C703EB">
              <w:rPr>
                <w:rStyle w:val="Hyperlink"/>
                <w:rFonts w:ascii="Arial" w:hAnsi="Arial" w:cs="Arial"/>
                <w:noProof/>
              </w:rPr>
              <w:t>Sistema de Control Externo</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_Toc488251577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31</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78" w:history="1">
            <w:r w:rsidR="00BE4ECA" w:rsidRPr="00C703EB">
              <w:rPr>
                <w:rStyle w:val="Hyperlink"/>
                <w:rFonts w:ascii="Arial" w:hAnsi="Arial" w:cs="Arial"/>
                <w:noProof/>
                <w:lang w:val="es-CO"/>
              </w:rPr>
              <w:t>7.</w:t>
            </w:r>
            <w:r w:rsidR="00BE4ECA" w:rsidRPr="00C703EB">
              <w:rPr>
                <w:rFonts w:ascii="Arial" w:eastAsiaTheme="minorEastAsia" w:hAnsi="Arial" w:cs="Arial"/>
                <w:noProof/>
                <w:lang w:eastAsia="es-MX"/>
              </w:rPr>
              <w:tab/>
            </w:r>
            <w:r w:rsidR="00BE4ECA" w:rsidRPr="00C703EB">
              <w:rPr>
                <w:rStyle w:val="Hyperlink"/>
                <w:rFonts w:ascii="Arial" w:hAnsi="Arial" w:cs="Arial"/>
                <w:noProof/>
                <w:lang w:val="es-CO"/>
              </w:rPr>
              <w:t>RESUMEN DE LA MATRIZ DE RESULTADOS</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_Toc488251578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32</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79" w:history="1">
            <w:r w:rsidR="00BE4ECA" w:rsidRPr="00C703EB">
              <w:rPr>
                <w:rStyle w:val="Hyperlink"/>
                <w:rFonts w:ascii="Arial" w:hAnsi="Arial" w:cs="Arial"/>
                <w:noProof/>
                <w:lang w:val="es-CO"/>
              </w:rPr>
              <w:t>8.</w:t>
            </w:r>
            <w:r w:rsidR="00BE4ECA" w:rsidRPr="00C703EB">
              <w:rPr>
                <w:rFonts w:ascii="Arial" w:eastAsiaTheme="minorEastAsia" w:hAnsi="Arial" w:cs="Arial"/>
                <w:noProof/>
                <w:lang w:eastAsia="es-MX"/>
              </w:rPr>
              <w:tab/>
            </w:r>
            <w:r w:rsidR="00BE4ECA" w:rsidRPr="00C703EB">
              <w:rPr>
                <w:rStyle w:val="Hyperlink"/>
                <w:rFonts w:ascii="Arial" w:hAnsi="Arial" w:cs="Arial"/>
                <w:noProof/>
                <w:lang w:val="es-CO"/>
              </w:rPr>
              <w:t>ESQUEMA DE EJECUCIÓN PROPUESTO</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_Toc488251579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33</w:t>
            </w:r>
            <w:r w:rsidR="00BE4ECA" w:rsidRPr="00C703EB">
              <w:rPr>
                <w:rFonts w:ascii="Arial" w:hAnsi="Arial" w:cs="Arial"/>
                <w:noProof/>
                <w:webHidden/>
              </w:rPr>
              <w:fldChar w:fldCharType="end"/>
            </w:r>
          </w:hyperlink>
        </w:p>
        <w:p w:rsidR="00BE4ECA" w:rsidRPr="00C703EB" w:rsidRDefault="0018389E">
          <w:pPr>
            <w:pStyle w:val="TOC1"/>
            <w:tabs>
              <w:tab w:val="left" w:pos="440"/>
              <w:tab w:val="right" w:leader="dot" w:pos="8636"/>
            </w:tabs>
            <w:rPr>
              <w:rFonts w:ascii="Arial" w:eastAsiaTheme="minorEastAsia" w:hAnsi="Arial" w:cs="Arial"/>
              <w:noProof/>
              <w:lang w:eastAsia="es-MX"/>
            </w:rPr>
          </w:pPr>
          <w:hyperlink w:anchor="_Toc488251580" w:history="1">
            <w:r w:rsidR="00BE4ECA" w:rsidRPr="00C703EB">
              <w:rPr>
                <w:rStyle w:val="Hyperlink"/>
                <w:rFonts w:ascii="Arial" w:hAnsi="Arial" w:cs="Arial"/>
                <w:noProof/>
                <w:lang w:val="es-CO"/>
              </w:rPr>
              <w:t>9.</w:t>
            </w:r>
            <w:r w:rsidR="00BE4ECA" w:rsidRPr="00C703EB">
              <w:rPr>
                <w:rFonts w:ascii="Arial" w:eastAsiaTheme="minorEastAsia" w:hAnsi="Arial" w:cs="Arial"/>
                <w:noProof/>
                <w:lang w:eastAsia="es-MX"/>
              </w:rPr>
              <w:tab/>
            </w:r>
            <w:r w:rsidR="00BE4ECA" w:rsidRPr="00C703EB">
              <w:rPr>
                <w:rStyle w:val="Hyperlink"/>
                <w:rFonts w:ascii="Arial" w:hAnsi="Arial" w:cs="Arial"/>
                <w:noProof/>
                <w:lang w:val="es-CO"/>
              </w:rPr>
              <w:t>ACUERDOS Y REQUISITOS FIDUCIARIOS</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_Toc488251580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34</w:t>
            </w:r>
            <w:r w:rsidR="00BE4ECA" w:rsidRPr="00C703EB">
              <w:rPr>
                <w:rFonts w:ascii="Arial" w:hAnsi="Arial" w:cs="Arial"/>
                <w:noProof/>
                <w:webHidden/>
              </w:rPr>
              <w:fldChar w:fldCharType="end"/>
            </w:r>
          </w:hyperlink>
        </w:p>
        <w:p w:rsidR="00BE4ECA" w:rsidRPr="00C703EB" w:rsidRDefault="0018389E">
          <w:pPr>
            <w:pStyle w:val="TOC1"/>
            <w:tabs>
              <w:tab w:val="left" w:pos="660"/>
              <w:tab w:val="right" w:leader="dot" w:pos="8636"/>
            </w:tabs>
            <w:rPr>
              <w:rFonts w:ascii="Arial" w:eastAsiaTheme="minorEastAsia" w:hAnsi="Arial" w:cs="Arial"/>
              <w:noProof/>
              <w:lang w:eastAsia="es-MX"/>
            </w:rPr>
          </w:pPr>
          <w:hyperlink w:anchor="_Toc488251581" w:history="1">
            <w:r w:rsidR="00BE4ECA" w:rsidRPr="00C703EB">
              <w:rPr>
                <w:rStyle w:val="Hyperlink"/>
                <w:rFonts w:ascii="Arial" w:hAnsi="Arial" w:cs="Arial"/>
                <w:noProof/>
              </w:rPr>
              <w:t>10.</w:t>
            </w:r>
            <w:r w:rsidR="00BE4ECA" w:rsidRPr="00C703EB">
              <w:rPr>
                <w:rFonts w:ascii="Arial" w:eastAsiaTheme="minorEastAsia" w:hAnsi="Arial" w:cs="Arial"/>
                <w:noProof/>
                <w:lang w:eastAsia="es-MX"/>
              </w:rPr>
              <w:tab/>
            </w:r>
            <w:r w:rsidR="00BE4ECA" w:rsidRPr="00C703EB">
              <w:rPr>
                <w:rStyle w:val="Hyperlink"/>
                <w:rFonts w:ascii="Arial" w:hAnsi="Arial" w:cs="Arial"/>
                <w:noProof/>
              </w:rPr>
              <w:t>ANEXOS</w:t>
            </w:r>
            <w:r w:rsidR="00BE4ECA" w:rsidRPr="00C703EB">
              <w:rPr>
                <w:rFonts w:ascii="Arial" w:hAnsi="Arial" w:cs="Arial"/>
                <w:noProof/>
                <w:webHidden/>
              </w:rPr>
              <w:tab/>
            </w:r>
            <w:r w:rsidR="00BE4ECA" w:rsidRPr="00C703EB">
              <w:rPr>
                <w:rFonts w:ascii="Arial" w:hAnsi="Arial" w:cs="Arial"/>
                <w:noProof/>
                <w:webHidden/>
              </w:rPr>
              <w:fldChar w:fldCharType="begin"/>
            </w:r>
            <w:r w:rsidR="00BE4ECA" w:rsidRPr="00C703EB">
              <w:rPr>
                <w:rFonts w:ascii="Arial" w:hAnsi="Arial" w:cs="Arial"/>
                <w:noProof/>
                <w:webHidden/>
              </w:rPr>
              <w:instrText xml:space="preserve"> PAGEREF _Toc488251581 \h </w:instrText>
            </w:r>
            <w:r w:rsidR="00BE4ECA" w:rsidRPr="00C703EB">
              <w:rPr>
                <w:rFonts w:ascii="Arial" w:hAnsi="Arial" w:cs="Arial"/>
                <w:noProof/>
                <w:webHidden/>
              </w:rPr>
            </w:r>
            <w:r w:rsidR="00BE4ECA" w:rsidRPr="00C703EB">
              <w:rPr>
                <w:rFonts w:ascii="Arial" w:hAnsi="Arial" w:cs="Arial"/>
                <w:noProof/>
                <w:webHidden/>
              </w:rPr>
              <w:fldChar w:fldCharType="separate"/>
            </w:r>
            <w:r w:rsidR="00F94C67" w:rsidRPr="00C703EB">
              <w:rPr>
                <w:rFonts w:ascii="Arial" w:hAnsi="Arial" w:cs="Arial"/>
                <w:noProof/>
                <w:webHidden/>
              </w:rPr>
              <w:t>42</w:t>
            </w:r>
            <w:r w:rsidR="00BE4ECA" w:rsidRPr="00C703EB">
              <w:rPr>
                <w:rFonts w:ascii="Arial" w:hAnsi="Arial" w:cs="Arial"/>
                <w:noProof/>
                <w:webHidden/>
              </w:rPr>
              <w:fldChar w:fldCharType="end"/>
            </w:r>
          </w:hyperlink>
        </w:p>
        <w:p w:rsidR="002F4288" w:rsidRPr="00C703EB" w:rsidRDefault="002F4288">
          <w:pPr>
            <w:rPr>
              <w:rFonts w:ascii="Arial" w:hAnsi="Arial" w:cs="Arial"/>
            </w:rPr>
          </w:pPr>
          <w:r w:rsidRPr="00C703EB">
            <w:rPr>
              <w:rFonts w:ascii="Arial" w:hAnsi="Arial" w:cs="Arial"/>
              <w:bCs/>
              <w:lang w:val="es-ES"/>
            </w:rPr>
            <w:fldChar w:fldCharType="end"/>
          </w:r>
        </w:p>
      </w:sdtContent>
    </w:sdt>
    <w:p w:rsidR="002F4288" w:rsidRPr="00C703EB" w:rsidRDefault="002F4288" w:rsidP="003C44C1">
      <w:pPr>
        <w:spacing w:after="0"/>
        <w:jc w:val="both"/>
        <w:rPr>
          <w:rFonts w:ascii="Arial" w:hAnsi="Arial" w:cs="Arial"/>
          <w:b/>
        </w:rPr>
      </w:pPr>
    </w:p>
    <w:p w:rsidR="002F4288" w:rsidRPr="00C703EB" w:rsidRDefault="002F4288">
      <w:pPr>
        <w:rPr>
          <w:rFonts w:ascii="Arial" w:hAnsi="Arial" w:cs="Arial"/>
          <w:b/>
        </w:rPr>
      </w:pPr>
      <w:r w:rsidRPr="00C703EB">
        <w:rPr>
          <w:rFonts w:ascii="Arial" w:hAnsi="Arial" w:cs="Arial"/>
          <w:b/>
        </w:rPr>
        <w:br w:type="page"/>
      </w:r>
    </w:p>
    <w:p w:rsidR="006129D3" w:rsidRPr="00C703EB" w:rsidRDefault="006129D3" w:rsidP="003C44C1">
      <w:pPr>
        <w:spacing w:after="0"/>
        <w:jc w:val="both"/>
        <w:rPr>
          <w:rFonts w:ascii="Arial" w:hAnsi="Arial" w:cs="Arial"/>
          <w:b/>
        </w:rPr>
      </w:pPr>
      <w:r w:rsidRPr="00C703EB">
        <w:rPr>
          <w:rFonts w:ascii="Arial" w:hAnsi="Arial" w:cs="Arial"/>
          <w:b/>
        </w:rPr>
        <w:lastRenderedPageBreak/>
        <w:t>ABREVIATURAS Y ACRÓNIMOS</w:t>
      </w:r>
    </w:p>
    <w:p w:rsidR="003C44C1" w:rsidRPr="00C703EB" w:rsidRDefault="003C44C1" w:rsidP="003C44C1">
      <w:pPr>
        <w:spacing w:after="0"/>
        <w:jc w:val="both"/>
        <w:rPr>
          <w:rFonts w:ascii="Arial" w:hAnsi="Arial" w:cs="Arial"/>
          <w:b/>
        </w:rPr>
      </w:pP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AG</w:t>
      </w:r>
      <w:r w:rsidRPr="00C703EB">
        <w:rPr>
          <w:rFonts w:ascii="Arial" w:hAnsi="Arial" w:cs="Arial"/>
          <w:lang w:val="es-ES_tradnl"/>
        </w:rPr>
        <w:tab/>
      </w:r>
      <w:r w:rsidRPr="00C703EB">
        <w:rPr>
          <w:rFonts w:ascii="Arial" w:hAnsi="Arial" w:cs="Arial"/>
          <w:lang w:val="es-ES_tradnl"/>
        </w:rPr>
        <w:tab/>
        <w:t xml:space="preserve">Asamblea de Gobernadores </w:t>
      </w:r>
    </w:p>
    <w:p w:rsidR="00BE4ECA" w:rsidRPr="00C703EB" w:rsidRDefault="00BE4ECA" w:rsidP="003C44C1">
      <w:pPr>
        <w:pStyle w:val="NormalWeb"/>
        <w:spacing w:before="0" w:beforeAutospacing="0" w:after="0" w:line="276" w:lineRule="auto"/>
        <w:jc w:val="both"/>
        <w:rPr>
          <w:rFonts w:ascii="Arial" w:eastAsiaTheme="minorHAnsi" w:hAnsi="Arial" w:cs="Arial"/>
          <w:iCs/>
          <w:sz w:val="22"/>
          <w:szCs w:val="22"/>
          <w:lang w:eastAsia="en-US"/>
        </w:rPr>
      </w:pPr>
      <w:r w:rsidRPr="00C703EB">
        <w:rPr>
          <w:rFonts w:ascii="Arial" w:eastAsiaTheme="minorHAnsi" w:hAnsi="Arial" w:cs="Arial"/>
          <w:iCs/>
          <w:sz w:val="22"/>
          <w:szCs w:val="22"/>
          <w:lang w:eastAsia="en-US"/>
        </w:rPr>
        <w:t>BID</w:t>
      </w:r>
      <w:r w:rsidRPr="00C703EB">
        <w:rPr>
          <w:rFonts w:ascii="Arial" w:eastAsiaTheme="minorHAnsi" w:hAnsi="Arial" w:cs="Arial"/>
          <w:iCs/>
          <w:sz w:val="22"/>
          <w:szCs w:val="22"/>
          <w:lang w:eastAsia="en-US"/>
        </w:rPr>
        <w:tab/>
      </w:r>
      <w:r w:rsidRPr="00C703EB">
        <w:rPr>
          <w:rFonts w:ascii="Arial" w:eastAsiaTheme="minorHAnsi" w:hAnsi="Arial" w:cs="Arial"/>
          <w:iCs/>
          <w:sz w:val="22"/>
          <w:szCs w:val="22"/>
          <w:lang w:eastAsia="en-US"/>
        </w:rPr>
        <w:tab/>
        <w:t>Banco Interamericano de Desarrollo</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DDP</w:t>
      </w:r>
      <w:r w:rsidRPr="00C703EB">
        <w:rPr>
          <w:rFonts w:ascii="Arial" w:hAnsi="Arial" w:cs="Arial"/>
          <w:lang w:val="es-ES_tradnl"/>
        </w:rPr>
        <w:tab/>
      </w:r>
      <w:r w:rsidRPr="00C703EB">
        <w:rPr>
          <w:rFonts w:ascii="Arial" w:hAnsi="Arial" w:cs="Arial"/>
          <w:lang w:val="es-ES_tradnl"/>
        </w:rPr>
        <w:tab/>
        <w:t>Documento de Programas y Presupuesto</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DE</w:t>
      </w:r>
      <w:r w:rsidRPr="00C703EB">
        <w:rPr>
          <w:rFonts w:ascii="Arial" w:hAnsi="Arial" w:cs="Arial"/>
          <w:lang w:val="es-ES_tradnl"/>
        </w:rPr>
        <w:tab/>
      </w:r>
      <w:r w:rsidRPr="00C703EB">
        <w:rPr>
          <w:rFonts w:ascii="Arial" w:hAnsi="Arial" w:cs="Arial"/>
          <w:lang w:val="es-ES_tradnl"/>
        </w:rPr>
        <w:tab/>
        <w:t>Directorio Ejecutivo</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EP</w:t>
      </w:r>
      <w:r w:rsidRPr="00C703EB">
        <w:rPr>
          <w:rFonts w:ascii="Arial" w:hAnsi="Arial" w:cs="Arial"/>
          <w:lang w:val="es-ES_tradnl"/>
        </w:rPr>
        <w:tab/>
      </w:r>
      <w:r w:rsidRPr="00C703EB">
        <w:rPr>
          <w:rFonts w:ascii="Arial" w:hAnsi="Arial" w:cs="Arial"/>
          <w:lang w:val="es-ES_tradnl"/>
        </w:rPr>
        <w:tab/>
        <w:t>Equipo de Proyecto</w:t>
      </w:r>
    </w:p>
    <w:p w:rsidR="00BE4ECA" w:rsidRPr="00C703EB" w:rsidRDefault="00BE4ECA" w:rsidP="004952F7">
      <w:pPr>
        <w:spacing w:after="0"/>
        <w:jc w:val="both"/>
        <w:rPr>
          <w:rFonts w:ascii="Arial" w:hAnsi="Arial" w:cs="Arial"/>
        </w:rPr>
      </w:pPr>
      <w:r w:rsidRPr="00C703EB">
        <w:rPr>
          <w:rFonts w:ascii="Arial" w:hAnsi="Arial" w:cs="Arial"/>
        </w:rPr>
        <w:t>FONPLATA</w:t>
      </w:r>
      <w:r w:rsidRPr="00C703EB">
        <w:rPr>
          <w:rFonts w:ascii="Arial" w:hAnsi="Arial" w:cs="Arial"/>
        </w:rPr>
        <w:tab/>
        <w:t>Fondo Financiero para el Desarrollo de la Cuenca del Plata</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MGI</w:t>
      </w:r>
      <w:r w:rsidRPr="00C703EB">
        <w:rPr>
          <w:rFonts w:ascii="Arial" w:hAnsi="Arial" w:cs="Arial"/>
          <w:lang w:val="es-ES_tradnl"/>
        </w:rPr>
        <w:tab/>
      </w:r>
      <w:r w:rsidRPr="00C703EB">
        <w:rPr>
          <w:rFonts w:ascii="Arial" w:hAnsi="Arial" w:cs="Arial"/>
          <w:lang w:val="es-ES_tradnl"/>
        </w:rPr>
        <w:tab/>
        <w:t xml:space="preserve">Nuevo Modelo de Gestión Institucional </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OE</w:t>
      </w:r>
      <w:r w:rsidRPr="00C703EB">
        <w:rPr>
          <w:rFonts w:ascii="Arial" w:hAnsi="Arial" w:cs="Arial"/>
          <w:lang w:val="es-ES_tradnl"/>
        </w:rPr>
        <w:tab/>
      </w:r>
      <w:r w:rsidRPr="00C703EB">
        <w:rPr>
          <w:rFonts w:ascii="Arial" w:hAnsi="Arial" w:cs="Arial"/>
          <w:lang w:val="es-ES_tradnl"/>
        </w:rPr>
        <w:tab/>
        <w:t>Organismo Ejecutor</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PAO</w:t>
      </w:r>
      <w:r w:rsidRPr="00C703EB">
        <w:rPr>
          <w:rFonts w:ascii="Arial" w:hAnsi="Arial" w:cs="Arial"/>
          <w:lang w:val="es-ES_tradnl"/>
        </w:rPr>
        <w:tab/>
      </w:r>
      <w:r w:rsidRPr="00C703EB">
        <w:rPr>
          <w:rFonts w:ascii="Arial" w:hAnsi="Arial" w:cs="Arial"/>
          <w:lang w:val="es-ES_tradnl"/>
        </w:rPr>
        <w:tab/>
        <w:t>Programa Anual Operativo</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PE</w:t>
      </w:r>
      <w:r w:rsidRPr="00C703EB">
        <w:rPr>
          <w:rFonts w:ascii="Arial" w:hAnsi="Arial" w:cs="Arial"/>
          <w:lang w:val="es-ES_tradnl"/>
        </w:rPr>
        <w:tab/>
      </w:r>
      <w:r w:rsidRPr="00C703EB">
        <w:rPr>
          <w:rFonts w:ascii="Arial" w:hAnsi="Arial" w:cs="Arial"/>
          <w:lang w:val="es-ES_tradnl"/>
        </w:rPr>
        <w:tab/>
        <w:t>Presidente Ejecutivo</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PEI</w:t>
      </w:r>
      <w:r w:rsidRPr="00C703EB">
        <w:rPr>
          <w:rFonts w:ascii="Arial" w:hAnsi="Arial" w:cs="Arial"/>
          <w:lang w:val="es-ES_tradnl"/>
        </w:rPr>
        <w:tab/>
      </w:r>
      <w:r w:rsidRPr="00C703EB">
        <w:rPr>
          <w:rFonts w:ascii="Arial" w:hAnsi="Arial" w:cs="Arial"/>
          <w:lang w:val="es-ES_tradnl"/>
        </w:rPr>
        <w:tab/>
        <w:t>Plan Estratégico Institucional</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SECI</w:t>
      </w:r>
      <w:r w:rsidRPr="00C703EB">
        <w:rPr>
          <w:rFonts w:ascii="Arial" w:hAnsi="Arial" w:cs="Arial"/>
          <w:lang w:val="es-ES_tradnl"/>
        </w:rPr>
        <w:tab/>
      </w:r>
      <w:r w:rsidRPr="00C703EB">
        <w:rPr>
          <w:rFonts w:ascii="Arial" w:hAnsi="Arial" w:cs="Arial"/>
          <w:lang w:val="es-ES_tradnl"/>
        </w:rPr>
        <w:tab/>
        <w:t>Sistema de Evaluación de la Capacidad Institucional</w:t>
      </w:r>
    </w:p>
    <w:p w:rsidR="00BE4ECA" w:rsidRPr="00C703EB" w:rsidRDefault="00BE4ECA" w:rsidP="0086433A">
      <w:pPr>
        <w:spacing w:after="0"/>
        <w:jc w:val="both"/>
        <w:rPr>
          <w:rFonts w:ascii="Arial" w:hAnsi="Arial" w:cs="Arial"/>
          <w:lang w:val="es-ES_tradnl"/>
        </w:rPr>
      </w:pPr>
      <w:r w:rsidRPr="00C703EB">
        <w:rPr>
          <w:rFonts w:ascii="Arial" w:hAnsi="Arial" w:cs="Arial"/>
          <w:lang w:val="es-ES_tradnl"/>
        </w:rPr>
        <w:t>UCAE</w:t>
      </w:r>
      <w:r w:rsidRPr="00C703EB">
        <w:rPr>
          <w:rFonts w:ascii="Arial" w:hAnsi="Arial" w:cs="Arial"/>
          <w:lang w:val="es-ES_tradnl"/>
        </w:rPr>
        <w:tab/>
      </w:r>
      <w:r w:rsidRPr="00C703EB">
        <w:rPr>
          <w:rFonts w:ascii="Arial" w:hAnsi="Arial" w:cs="Arial"/>
          <w:lang w:val="es-ES_tradnl"/>
        </w:rPr>
        <w:tab/>
        <w:t>Unidad Coordinadora de Alianzas Estratégicas</w:t>
      </w:r>
    </w:p>
    <w:p w:rsidR="00A070A2" w:rsidRPr="00C703EB" w:rsidRDefault="00A070A2" w:rsidP="0086433A">
      <w:pPr>
        <w:spacing w:after="0"/>
        <w:jc w:val="both"/>
        <w:rPr>
          <w:rFonts w:ascii="Arial" w:hAnsi="Arial" w:cs="Arial"/>
          <w:lang w:val="es-ES_tradnl"/>
        </w:rPr>
      </w:pPr>
    </w:p>
    <w:p w:rsidR="00C92007" w:rsidRPr="00C703EB" w:rsidRDefault="00C92007" w:rsidP="003C44C1">
      <w:pPr>
        <w:pStyle w:val="NormalWeb"/>
        <w:spacing w:before="0" w:beforeAutospacing="0" w:after="0" w:line="276" w:lineRule="auto"/>
        <w:jc w:val="both"/>
        <w:rPr>
          <w:rFonts w:ascii="Arial" w:eastAsiaTheme="minorHAnsi" w:hAnsi="Arial" w:cs="Arial"/>
          <w:iCs/>
          <w:sz w:val="22"/>
          <w:szCs w:val="22"/>
          <w:lang w:eastAsia="en-US"/>
        </w:rPr>
      </w:pPr>
    </w:p>
    <w:p w:rsidR="003C44C1" w:rsidRPr="00C703EB" w:rsidRDefault="003C44C1" w:rsidP="003C44C1">
      <w:pPr>
        <w:spacing w:after="0"/>
        <w:jc w:val="both"/>
        <w:rPr>
          <w:rFonts w:ascii="Arial" w:hAnsi="Arial" w:cs="Arial"/>
        </w:rPr>
      </w:pPr>
    </w:p>
    <w:p w:rsidR="00C703EB" w:rsidRDefault="00C703EB" w:rsidP="003C44C1">
      <w:pPr>
        <w:spacing w:after="0"/>
        <w:jc w:val="both"/>
        <w:rPr>
          <w:rFonts w:ascii="Arial" w:hAnsi="Arial" w:cs="Arial"/>
        </w:rPr>
        <w:sectPr w:rsidR="00C703EB" w:rsidSect="000B0612">
          <w:footerReference w:type="default" r:id="rId8"/>
          <w:type w:val="continuous"/>
          <w:pgSz w:w="12240" w:h="15840"/>
          <w:pgMar w:top="1440" w:right="1800" w:bottom="1440" w:left="1800" w:header="709" w:footer="709" w:gutter="0"/>
          <w:cols w:space="708"/>
          <w:titlePg/>
          <w:docGrid w:linePitch="360"/>
        </w:sectPr>
      </w:pPr>
    </w:p>
    <w:p w:rsidR="00BB0815" w:rsidRPr="00C703EB" w:rsidRDefault="00BB0815" w:rsidP="003936A8">
      <w:pPr>
        <w:pStyle w:val="Heading1"/>
        <w:numPr>
          <w:ilvl w:val="0"/>
          <w:numId w:val="0"/>
        </w:numPr>
        <w:spacing w:before="0" w:after="0" w:line="276" w:lineRule="auto"/>
        <w:ind w:left="432" w:hanging="432"/>
        <w:jc w:val="left"/>
        <w:rPr>
          <w:rFonts w:ascii="Arial" w:hAnsi="Arial" w:cs="Arial"/>
          <w:sz w:val="22"/>
          <w:szCs w:val="22"/>
        </w:rPr>
      </w:pPr>
      <w:bookmarkStart w:id="0" w:name="_Toc488251557"/>
      <w:r w:rsidRPr="00C703EB">
        <w:rPr>
          <w:rFonts w:ascii="Arial" w:hAnsi="Arial" w:cs="Arial"/>
          <w:sz w:val="22"/>
          <w:szCs w:val="22"/>
        </w:rPr>
        <w:lastRenderedPageBreak/>
        <w:t>REsumen Ejecutivo</w:t>
      </w:r>
      <w:bookmarkEnd w:id="0"/>
    </w:p>
    <w:p w:rsidR="00AA19E2" w:rsidRPr="00C703EB" w:rsidRDefault="00AA19E2" w:rsidP="003936A8">
      <w:pPr>
        <w:pStyle w:val="Default"/>
        <w:spacing w:line="276" w:lineRule="auto"/>
        <w:jc w:val="both"/>
        <w:rPr>
          <w:rFonts w:ascii="Arial" w:hAnsi="Arial" w:cs="Arial"/>
          <w:color w:val="auto"/>
          <w:sz w:val="22"/>
          <w:szCs w:val="22"/>
        </w:rPr>
      </w:pPr>
    </w:p>
    <w:p w:rsidR="00AA19E2" w:rsidRPr="00C703EB" w:rsidRDefault="00AA19E2" w:rsidP="00C703EB">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El presente informe</w:t>
      </w:r>
      <w:r w:rsidR="00101745" w:rsidRPr="00C703EB">
        <w:rPr>
          <w:rFonts w:ascii="Arial" w:hAnsi="Arial" w:cs="Arial"/>
          <w:color w:val="auto"/>
          <w:sz w:val="22"/>
          <w:szCs w:val="22"/>
        </w:rPr>
        <w:t xml:space="preserve"> expresa</w:t>
      </w:r>
      <w:r w:rsidRPr="00C703EB">
        <w:rPr>
          <w:rFonts w:ascii="Arial" w:hAnsi="Arial" w:cs="Arial"/>
          <w:color w:val="auto"/>
          <w:sz w:val="22"/>
          <w:szCs w:val="22"/>
        </w:rPr>
        <w:t xml:space="preserve"> los resultados del análisis de capacidad institucional de</w:t>
      </w:r>
      <w:r w:rsidR="00567F43" w:rsidRPr="00C703EB">
        <w:rPr>
          <w:rFonts w:ascii="Arial" w:hAnsi="Arial" w:cs="Arial"/>
          <w:color w:val="auto"/>
          <w:sz w:val="22"/>
          <w:szCs w:val="22"/>
        </w:rPr>
        <w:t xml:space="preserve">l Fondo Financiero para el Desarrollo de la Cuenca del Plata </w:t>
      </w:r>
      <w:r w:rsidRPr="00C703EB">
        <w:rPr>
          <w:rFonts w:ascii="Arial" w:hAnsi="Arial" w:cs="Arial"/>
          <w:color w:val="auto"/>
          <w:sz w:val="22"/>
          <w:szCs w:val="22"/>
        </w:rPr>
        <w:t>“</w:t>
      </w:r>
      <w:r w:rsidR="00567F43" w:rsidRPr="00C703EB">
        <w:rPr>
          <w:rFonts w:ascii="Arial" w:hAnsi="Arial" w:cs="Arial"/>
          <w:color w:val="auto"/>
          <w:sz w:val="22"/>
          <w:szCs w:val="22"/>
        </w:rPr>
        <w:t>FONPLATA</w:t>
      </w:r>
      <w:r w:rsidRPr="00C703EB">
        <w:rPr>
          <w:rFonts w:ascii="Arial" w:hAnsi="Arial" w:cs="Arial"/>
          <w:color w:val="auto"/>
          <w:sz w:val="22"/>
          <w:szCs w:val="22"/>
        </w:rPr>
        <w:t>”</w:t>
      </w:r>
      <w:r w:rsidR="006A6120" w:rsidRPr="00C703EB">
        <w:rPr>
          <w:rStyle w:val="FootnoteReference"/>
          <w:rFonts w:ascii="Arial" w:hAnsi="Arial" w:cs="Arial"/>
          <w:color w:val="auto"/>
          <w:sz w:val="22"/>
          <w:szCs w:val="22"/>
        </w:rPr>
        <w:footnoteReference w:id="1"/>
      </w:r>
      <w:r w:rsidRPr="00C703EB">
        <w:rPr>
          <w:rFonts w:ascii="Arial" w:hAnsi="Arial" w:cs="Arial"/>
          <w:color w:val="auto"/>
          <w:sz w:val="22"/>
          <w:szCs w:val="22"/>
        </w:rPr>
        <w:t xml:space="preserve"> como organismo ejecutor del Programa </w:t>
      </w:r>
      <w:r w:rsidR="00567F43" w:rsidRPr="00C703EB">
        <w:rPr>
          <w:rFonts w:ascii="Arial" w:hAnsi="Arial" w:cs="Arial"/>
          <w:color w:val="auto"/>
          <w:sz w:val="22"/>
          <w:szCs w:val="22"/>
        </w:rPr>
        <w:t>RG-L1115</w:t>
      </w:r>
      <w:r w:rsidRPr="00C703EB">
        <w:rPr>
          <w:rFonts w:ascii="Arial" w:hAnsi="Arial" w:cs="Arial"/>
          <w:color w:val="auto"/>
          <w:sz w:val="22"/>
          <w:szCs w:val="22"/>
        </w:rPr>
        <w:t xml:space="preserve"> financiado con recursos del Banco Interamericano de Desarrollo (BID)</w:t>
      </w:r>
      <w:r w:rsidR="00101745" w:rsidRPr="00C703EB">
        <w:rPr>
          <w:rFonts w:ascii="Arial" w:hAnsi="Arial" w:cs="Arial"/>
          <w:color w:val="auto"/>
          <w:sz w:val="22"/>
          <w:szCs w:val="22"/>
        </w:rPr>
        <w:t>.</w:t>
      </w:r>
    </w:p>
    <w:p w:rsidR="006C18E0" w:rsidRPr="00C703EB" w:rsidRDefault="006C18E0" w:rsidP="003936A8">
      <w:pPr>
        <w:pStyle w:val="Default"/>
        <w:spacing w:line="276" w:lineRule="auto"/>
        <w:jc w:val="both"/>
        <w:rPr>
          <w:rFonts w:ascii="Arial" w:hAnsi="Arial" w:cs="Arial"/>
          <w:color w:val="auto"/>
          <w:sz w:val="22"/>
          <w:szCs w:val="22"/>
        </w:rPr>
      </w:pPr>
    </w:p>
    <w:p w:rsidR="00B124CE" w:rsidRPr="00C703EB" w:rsidRDefault="006A6120" w:rsidP="000B0612">
      <w:pPr>
        <w:pStyle w:val="Default"/>
        <w:jc w:val="both"/>
        <w:rPr>
          <w:rFonts w:ascii="Arial" w:hAnsi="Arial" w:cs="Arial"/>
          <w:color w:val="auto"/>
          <w:sz w:val="22"/>
          <w:szCs w:val="22"/>
        </w:rPr>
      </w:pPr>
      <w:r w:rsidRPr="00C703EB">
        <w:rPr>
          <w:rFonts w:ascii="Arial" w:hAnsi="Arial" w:cs="Arial"/>
          <w:color w:val="auto"/>
          <w:sz w:val="22"/>
          <w:szCs w:val="22"/>
        </w:rPr>
        <w:t>Para evaluar la capacidad institucional de F</w:t>
      </w:r>
      <w:r w:rsidR="008959E0" w:rsidRPr="00C703EB">
        <w:rPr>
          <w:rFonts w:ascii="Arial" w:hAnsi="Arial" w:cs="Arial"/>
          <w:color w:val="auto"/>
          <w:sz w:val="22"/>
          <w:szCs w:val="22"/>
        </w:rPr>
        <w:t>ONPLATA</w:t>
      </w:r>
      <w:r w:rsidRPr="00C703EB">
        <w:rPr>
          <w:rFonts w:ascii="Arial" w:hAnsi="Arial" w:cs="Arial"/>
          <w:color w:val="auto"/>
          <w:sz w:val="22"/>
          <w:szCs w:val="22"/>
        </w:rPr>
        <w:t xml:space="preserve"> se utilizó la metodología del “Sistema de Evaluación de Capacidad Institucional” (SECI) desarrollada por </w:t>
      </w:r>
      <w:r w:rsidR="00F23954" w:rsidRPr="00C703EB">
        <w:rPr>
          <w:rFonts w:ascii="Arial" w:hAnsi="Arial" w:cs="Arial"/>
          <w:color w:val="auto"/>
          <w:sz w:val="22"/>
          <w:szCs w:val="22"/>
        </w:rPr>
        <w:t>e</w:t>
      </w:r>
      <w:r w:rsidRPr="00C703EB">
        <w:rPr>
          <w:rFonts w:ascii="Arial" w:hAnsi="Arial" w:cs="Arial"/>
          <w:color w:val="auto"/>
          <w:sz w:val="22"/>
          <w:szCs w:val="22"/>
        </w:rPr>
        <w:t xml:space="preserve">l BID, </w:t>
      </w:r>
      <w:r w:rsidR="00B124CE" w:rsidRPr="00C703EB">
        <w:rPr>
          <w:rFonts w:ascii="Arial" w:hAnsi="Arial" w:cs="Arial"/>
          <w:color w:val="auto"/>
          <w:sz w:val="22"/>
          <w:szCs w:val="22"/>
        </w:rPr>
        <w:t xml:space="preserve">orientando el contenido de los cuestionarios y entrevistas con el personal </w:t>
      </w:r>
      <w:r w:rsidR="00406233" w:rsidRPr="00C703EB">
        <w:rPr>
          <w:rFonts w:ascii="Arial" w:hAnsi="Arial" w:cs="Arial"/>
          <w:color w:val="auto"/>
          <w:sz w:val="22"/>
          <w:szCs w:val="22"/>
        </w:rPr>
        <w:t xml:space="preserve">clave de la entidad </w:t>
      </w:r>
      <w:r w:rsidR="00B124CE" w:rsidRPr="00C703EB">
        <w:rPr>
          <w:rFonts w:ascii="Arial" w:hAnsi="Arial" w:cs="Arial"/>
          <w:color w:val="auto"/>
          <w:sz w:val="22"/>
          <w:szCs w:val="22"/>
        </w:rPr>
        <w:t>al ciclo de proyectos asociado a los sistemas evaluados, esto debido a que FONPATA no será el ejecutor directo de los recursos del Programa RG-L1115, sino más bien el vehículo para canalizar</w:t>
      </w:r>
      <w:r w:rsidR="00AC5B91" w:rsidRPr="00C703EB">
        <w:rPr>
          <w:rFonts w:ascii="Arial" w:hAnsi="Arial" w:cs="Arial"/>
          <w:color w:val="auto"/>
          <w:sz w:val="22"/>
          <w:szCs w:val="22"/>
        </w:rPr>
        <w:t>l</w:t>
      </w:r>
      <w:r w:rsidR="00B124CE" w:rsidRPr="00C703EB">
        <w:rPr>
          <w:rFonts w:ascii="Arial" w:hAnsi="Arial" w:cs="Arial"/>
          <w:color w:val="auto"/>
          <w:sz w:val="22"/>
          <w:szCs w:val="22"/>
        </w:rPr>
        <w:t>os hacia proyectos de integración en los países miembros del Fondo.</w:t>
      </w:r>
    </w:p>
    <w:p w:rsidR="00B124CE" w:rsidRPr="00C703EB" w:rsidRDefault="00B124CE" w:rsidP="003936A8">
      <w:pPr>
        <w:pStyle w:val="Default"/>
        <w:spacing w:line="276" w:lineRule="auto"/>
        <w:jc w:val="both"/>
        <w:rPr>
          <w:rFonts w:ascii="Arial" w:hAnsi="Arial" w:cs="Arial"/>
          <w:color w:val="auto"/>
          <w:sz w:val="22"/>
          <w:szCs w:val="22"/>
        </w:rPr>
      </w:pPr>
    </w:p>
    <w:p w:rsidR="00C703EB" w:rsidRDefault="00384CDE" w:rsidP="00C703EB">
      <w:pPr>
        <w:pStyle w:val="Default"/>
        <w:jc w:val="both"/>
        <w:rPr>
          <w:rFonts w:ascii="Arial" w:hAnsi="Arial" w:cs="Arial"/>
          <w:b/>
          <w:color w:val="auto"/>
          <w:sz w:val="22"/>
          <w:szCs w:val="22"/>
        </w:rPr>
      </w:pPr>
      <w:r w:rsidRPr="00C703EB">
        <w:rPr>
          <w:rFonts w:ascii="Arial" w:hAnsi="Arial" w:cs="Arial"/>
          <w:color w:val="auto"/>
          <w:sz w:val="22"/>
          <w:szCs w:val="22"/>
        </w:rPr>
        <w:t>Con base en los resultados obtenidos</w:t>
      </w:r>
      <w:r w:rsidR="00567F43" w:rsidRPr="00C703EB">
        <w:rPr>
          <w:rFonts w:ascii="Arial" w:hAnsi="Arial" w:cs="Arial"/>
          <w:color w:val="auto"/>
          <w:sz w:val="22"/>
          <w:szCs w:val="22"/>
        </w:rPr>
        <w:t xml:space="preserve"> del trabajo de campo</w:t>
      </w:r>
      <w:r w:rsidRPr="00C703EB">
        <w:rPr>
          <w:rFonts w:ascii="Arial" w:hAnsi="Arial" w:cs="Arial"/>
          <w:color w:val="auto"/>
          <w:sz w:val="22"/>
          <w:szCs w:val="22"/>
        </w:rPr>
        <w:t xml:space="preserve">, tabulados en la matriz de resultados de las capacidades institucionales y niveles de riesgo asociados a la evaluación institucional aplicada </w:t>
      </w:r>
      <w:r w:rsidR="00567F43" w:rsidRPr="00C703EB">
        <w:rPr>
          <w:rFonts w:ascii="Arial" w:hAnsi="Arial" w:cs="Arial"/>
          <w:color w:val="auto"/>
          <w:sz w:val="22"/>
          <w:szCs w:val="22"/>
        </w:rPr>
        <w:t>FONPLATA</w:t>
      </w:r>
      <w:r w:rsidRPr="00C703EB">
        <w:rPr>
          <w:rFonts w:ascii="Arial" w:hAnsi="Arial" w:cs="Arial"/>
          <w:color w:val="auto"/>
          <w:sz w:val="22"/>
          <w:szCs w:val="22"/>
        </w:rPr>
        <w:t xml:space="preserve">, se concluye que </w:t>
      </w:r>
      <w:r w:rsidR="00567F43" w:rsidRPr="00C703EB">
        <w:rPr>
          <w:rFonts w:ascii="Arial" w:hAnsi="Arial" w:cs="Arial"/>
          <w:color w:val="auto"/>
          <w:sz w:val="22"/>
          <w:szCs w:val="22"/>
        </w:rPr>
        <w:t xml:space="preserve">el Organismo </w:t>
      </w:r>
      <w:r w:rsidRPr="00C703EB">
        <w:rPr>
          <w:rFonts w:ascii="Arial" w:hAnsi="Arial" w:cs="Arial"/>
          <w:color w:val="auto"/>
          <w:sz w:val="22"/>
          <w:szCs w:val="22"/>
        </w:rPr>
        <w:t xml:space="preserve">tiene un grado de </w:t>
      </w:r>
      <w:r w:rsidRPr="00C703EB">
        <w:rPr>
          <w:rFonts w:ascii="Arial" w:hAnsi="Arial" w:cs="Arial"/>
          <w:b/>
          <w:color w:val="auto"/>
          <w:sz w:val="22"/>
          <w:szCs w:val="22"/>
        </w:rPr>
        <w:t>desarrollo institucional satisfactorio (SD)</w:t>
      </w:r>
      <w:r w:rsidRPr="00C703EB">
        <w:rPr>
          <w:rFonts w:ascii="Arial" w:hAnsi="Arial" w:cs="Arial"/>
          <w:color w:val="auto"/>
          <w:sz w:val="22"/>
          <w:szCs w:val="22"/>
        </w:rPr>
        <w:t xml:space="preserve"> en los sistemas de planificación, organización, ejecución y control</w:t>
      </w:r>
      <w:r w:rsidR="00101745" w:rsidRPr="00C703EB">
        <w:rPr>
          <w:rFonts w:ascii="Arial" w:hAnsi="Arial" w:cs="Arial"/>
          <w:color w:val="auto"/>
          <w:sz w:val="22"/>
          <w:szCs w:val="22"/>
        </w:rPr>
        <w:t>;</w:t>
      </w:r>
      <w:r w:rsidRPr="00C703EB">
        <w:rPr>
          <w:rFonts w:ascii="Arial" w:hAnsi="Arial" w:cs="Arial"/>
          <w:color w:val="auto"/>
          <w:sz w:val="22"/>
          <w:szCs w:val="22"/>
        </w:rPr>
        <w:t xml:space="preserve"> reflejando un nivel de </w:t>
      </w:r>
      <w:r w:rsidRPr="00C703EB">
        <w:rPr>
          <w:rFonts w:ascii="Arial" w:hAnsi="Arial" w:cs="Arial"/>
          <w:b/>
          <w:color w:val="auto"/>
          <w:sz w:val="22"/>
          <w:szCs w:val="22"/>
        </w:rPr>
        <w:t>riesgo bajo (RB)</w:t>
      </w:r>
      <w:r w:rsidRPr="00C703EB">
        <w:rPr>
          <w:rFonts w:ascii="Arial" w:hAnsi="Arial" w:cs="Arial"/>
          <w:color w:val="auto"/>
          <w:sz w:val="22"/>
          <w:szCs w:val="22"/>
        </w:rPr>
        <w:t xml:space="preserve"> habiendo obtenido una calificación total ponderada de </w:t>
      </w:r>
      <w:r w:rsidR="002F7285" w:rsidRPr="00C703EB">
        <w:rPr>
          <w:rFonts w:ascii="Arial" w:hAnsi="Arial" w:cs="Arial"/>
          <w:b/>
          <w:color w:val="auto"/>
          <w:sz w:val="22"/>
          <w:szCs w:val="22"/>
        </w:rPr>
        <w:t>9</w:t>
      </w:r>
      <w:r w:rsidR="005623B3" w:rsidRPr="00C703EB">
        <w:rPr>
          <w:rFonts w:ascii="Arial" w:hAnsi="Arial" w:cs="Arial"/>
          <w:b/>
          <w:color w:val="auto"/>
          <w:sz w:val="22"/>
          <w:szCs w:val="22"/>
        </w:rPr>
        <w:t>6</w:t>
      </w:r>
      <w:r w:rsidR="002F7285" w:rsidRPr="00C703EB">
        <w:rPr>
          <w:rFonts w:ascii="Arial" w:hAnsi="Arial" w:cs="Arial"/>
          <w:b/>
          <w:color w:val="auto"/>
          <w:sz w:val="22"/>
          <w:szCs w:val="22"/>
        </w:rPr>
        <w:t>.</w:t>
      </w:r>
      <w:r w:rsidR="005623B3" w:rsidRPr="00C703EB">
        <w:rPr>
          <w:rFonts w:ascii="Arial" w:hAnsi="Arial" w:cs="Arial"/>
          <w:b/>
          <w:color w:val="auto"/>
          <w:sz w:val="22"/>
          <w:szCs w:val="22"/>
        </w:rPr>
        <w:t>64</w:t>
      </w:r>
      <w:r w:rsidRPr="00C703EB">
        <w:rPr>
          <w:rFonts w:ascii="Arial" w:hAnsi="Arial" w:cs="Arial"/>
          <w:b/>
          <w:color w:val="auto"/>
          <w:sz w:val="22"/>
          <w:szCs w:val="22"/>
        </w:rPr>
        <w:t>%</w:t>
      </w:r>
      <w:r w:rsidRPr="00C703EB">
        <w:rPr>
          <w:rFonts w:ascii="Arial" w:hAnsi="Arial" w:cs="Arial"/>
          <w:color w:val="auto"/>
          <w:sz w:val="22"/>
          <w:szCs w:val="22"/>
        </w:rPr>
        <w:t xml:space="preserve"> como se </w:t>
      </w:r>
      <w:r w:rsidR="003936A8" w:rsidRPr="00C703EB">
        <w:rPr>
          <w:rFonts w:ascii="Arial" w:hAnsi="Arial" w:cs="Arial"/>
          <w:color w:val="auto"/>
          <w:sz w:val="22"/>
          <w:szCs w:val="22"/>
        </w:rPr>
        <w:t>expone</w:t>
      </w:r>
      <w:r w:rsidRPr="00C703EB">
        <w:rPr>
          <w:rFonts w:ascii="Arial" w:hAnsi="Arial" w:cs="Arial"/>
          <w:color w:val="auto"/>
          <w:sz w:val="22"/>
          <w:szCs w:val="22"/>
        </w:rPr>
        <w:t xml:space="preserve"> en el punto </w:t>
      </w:r>
      <w:r w:rsidR="00101745" w:rsidRPr="00C703EB">
        <w:rPr>
          <w:rFonts w:ascii="Arial" w:hAnsi="Arial" w:cs="Arial"/>
          <w:b/>
          <w:color w:val="auto"/>
          <w:sz w:val="22"/>
          <w:szCs w:val="22"/>
        </w:rPr>
        <w:t>7</w:t>
      </w:r>
      <w:r w:rsidRPr="00C703EB">
        <w:rPr>
          <w:rFonts w:ascii="Arial" w:hAnsi="Arial" w:cs="Arial"/>
          <w:b/>
          <w:color w:val="auto"/>
          <w:sz w:val="22"/>
          <w:szCs w:val="22"/>
        </w:rPr>
        <w:t xml:space="preserve">. </w:t>
      </w:r>
    </w:p>
    <w:p w:rsidR="00C703EB" w:rsidRDefault="00C703EB" w:rsidP="003936A8">
      <w:pPr>
        <w:pStyle w:val="Default"/>
        <w:spacing w:line="276" w:lineRule="auto"/>
        <w:jc w:val="both"/>
        <w:rPr>
          <w:rFonts w:ascii="Arial" w:hAnsi="Arial" w:cs="Arial"/>
          <w:b/>
          <w:color w:val="auto"/>
          <w:sz w:val="22"/>
          <w:szCs w:val="22"/>
        </w:rPr>
      </w:pPr>
    </w:p>
    <w:p w:rsidR="00384CDE" w:rsidRPr="00C703EB" w:rsidRDefault="00384CDE" w:rsidP="003936A8">
      <w:pPr>
        <w:pStyle w:val="Default"/>
        <w:spacing w:line="276" w:lineRule="auto"/>
        <w:jc w:val="both"/>
        <w:rPr>
          <w:rFonts w:ascii="Arial" w:hAnsi="Arial" w:cs="Arial"/>
          <w:color w:val="auto"/>
          <w:sz w:val="22"/>
          <w:szCs w:val="22"/>
        </w:rPr>
      </w:pPr>
      <w:r w:rsidRPr="00C703EB">
        <w:rPr>
          <w:rFonts w:ascii="Arial" w:hAnsi="Arial" w:cs="Arial"/>
          <w:b/>
          <w:color w:val="auto"/>
          <w:sz w:val="22"/>
          <w:szCs w:val="22"/>
        </w:rPr>
        <w:t>RES</w:t>
      </w:r>
      <w:r w:rsidR="000B0612">
        <w:rPr>
          <w:rFonts w:ascii="Arial" w:hAnsi="Arial" w:cs="Arial"/>
          <w:b/>
          <w:color w:val="auto"/>
          <w:sz w:val="22"/>
          <w:szCs w:val="22"/>
        </w:rPr>
        <w:t>UMEN DE LA MATRIZ DE RESULTADOS</w:t>
      </w:r>
    </w:p>
    <w:p w:rsidR="00384CDE" w:rsidRPr="00C703EB" w:rsidRDefault="00384CDE" w:rsidP="003936A8">
      <w:pPr>
        <w:pStyle w:val="Default"/>
        <w:spacing w:line="276" w:lineRule="auto"/>
        <w:jc w:val="both"/>
        <w:rPr>
          <w:rFonts w:ascii="Arial" w:hAnsi="Arial" w:cs="Arial"/>
          <w:color w:val="auto"/>
          <w:sz w:val="22"/>
          <w:szCs w:val="22"/>
        </w:rPr>
      </w:pPr>
    </w:p>
    <w:p w:rsidR="00330703" w:rsidRPr="00C703EB" w:rsidRDefault="00C75087" w:rsidP="00C703EB">
      <w:pPr>
        <w:pStyle w:val="Default"/>
        <w:jc w:val="both"/>
        <w:rPr>
          <w:rFonts w:ascii="Arial" w:hAnsi="Arial" w:cs="Arial"/>
          <w:color w:val="auto"/>
          <w:sz w:val="22"/>
          <w:szCs w:val="22"/>
        </w:rPr>
      </w:pPr>
      <w:r w:rsidRPr="00C703EB">
        <w:rPr>
          <w:rFonts w:ascii="Arial" w:hAnsi="Arial" w:cs="Arial"/>
          <w:color w:val="auto"/>
          <w:sz w:val="22"/>
          <w:szCs w:val="22"/>
        </w:rPr>
        <w:t>FONPLATA es una persona de naturaleza jurídica internacional de duración ilimitada constituida en 1974 a partir de la decisión de los gobiernos de Argentina, Bolivia, Brasil, Paraguay y Uruguay</w:t>
      </w:r>
      <w:r w:rsidR="007B33DE" w:rsidRPr="00C703EB">
        <w:rPr>
          <w:rFonts w:ascii="Arial" w:hAnsi="Arial" w:cs="Arial"/>
          <w:color w:val="auto"/>
          <w:sz w:val="22"/>
          <w:szCs w:val="22"/>
        </w:rPr>
        <w:t xml:space="preserve"> </w:t>
      </w:r>
      <w:r w:rsidRPr="00C703EB">
        <w:rPr>
          <w:rFonts w:ascii="Arial" w:hAnsi="Arial" w:cs="Arial"/>
          <w:color w:val="auto"/>
          <w:sz w:val="22"/>
          <w:szCs w:val="22"/>
        </w:rPr>
        <w:t>convencidos de la necesidad de aunar esfuerzos para el logro de los objetivos de desarrollo e integración regional</w:t>
      </w:r>
      <w:r w:rsidR="007B33DE" w:rsidRPr="00C703EB">
        <w:rPr>
          <w:rFonts w:ascii="Arial" w:hAnsi="Arial" w:cs="Arial"/>
          <w:color w:val="auto"/>
          <w:sz w:val="22"/>
          <w:szCs w:val="22"/>
        </w:rPr>
        <w:t xml:space="preserve">; </w:t>
      </w:r>
      <w:r w:rsidRPr="00C703EB">
        <w:rPr>
          <w:rFonts w:ascii="Arial" w:hAnsi="Arial" w:cs="Arial"/>
          <w:color w:val="auto"/>
          <w:sz w:val="22"/>
          <w:szCs w:val="22"/>
        </w:rPr>
        <w:t>empezó a operar en 1977 al entrar en vigencia el Convenio de Sede entre el Gobierno de Bolivia y FONPLATA, inicialmente en la ciudad de Sucre para luego instalarse en 2002 en la ciudad de Santa Cruz como sede permanente</w:t>
      </w:r>
      <w:r w:rsidR="007B33DE" w:rsidRPr="00C703EB">
        <w:rPr>
          <w:rFonts w:ascii="Arial" w:hAnsi="Arial" w:cs="Arial"/>
          <w:color w:val="auto"/>
          <w:sz w:val="22"/>
          <w:szCs w:val="22"/>
        </w:rPr>
        <w:t>.</w:t>
      </w:r>
    </w:p>
    <w:p w:rsidR="001C6A22" w:rsidRPr="00C703EB" w:rsidRDefault="001C6A22" w:rsidP="003936A8">
      <w:pPr>
        <w:pStyle w:val="Default"/>
        <w:spacing w:line="276" w:lineRule="auto"/>
        <w:jc w:val="both"/>
        <w:rPr>
          <w:rFonts w:ascii="Arial" w:hAnsi="Arial" w:cs="Arial"/>
          <w:color w:val="auto"/>
          <w:sz w:val="22"/>
          <w:szCs w:val="22"/>
        </w:rPr>
      </w:pPr>
    </w:p>
    <w:p w:rsidR="007B33DE" w:rsidRPr="00C703EB" w:rsidRDefault="007B33DE" w:rsidP="00C703EB">
      <w:pPr>
        <w:pStyle w:val="Default"/>
        <w:jc w:val="both"/>
        <w:rPr>
          <w:rFonts w:ascii="Arial" w:hAnsi="Arial" w:cs="Arial"/>
          <w:sz w:val="22"/>
          <w:szCs w:val="22"/>
        </w:rPr>
      </w:pPr>
      <w:r w:rsidRPr="00C703EB">
        <w:rPr>
          <w:rFonts w:ascii="Arial" w:hAnsi="Arial" w:cs="Arial"/>
          <w:sz w:val="22"/>
          <w:szCs w:val="22"/>
        </w:rPr>
        <w:t>El año 2010, la Asam</w:t>
      </w:r>
      <w:r w:rsidR="001C6A22" w:rsidRPr="00C703EB">
        <w:rPr>
          <w:rFonts w:ascii="Arial" w:hAnsi="Arial" w:cs="Arial"/>
          <w:sz w:val="22"/>
          <w:szCs w:val="22"/>
        </w:rPr>
        <w:t>b</w:t>
      </w:r>
      <w:r w:rsidRPr="00C703EB">
        <w:rPr>
          <w:rFonts w:ascii="Arial" w:hAnsi="Arial" w:cs="Arial"/>
          <w:sz w:val="22"/>
          <w:szCs w:val="22"/>
        </w:rPr>
        <w:t>lea de Gobernadores</w:t>
      </w:r>
      <w:r w:rsidR="00AB1F42" w:rsidRPr="00C703EB">
        <w:rPr>
          <w:rFonts w:ascii="Arial" w:hAnsi="Arial" w:cs="Arial"/>
          <w:sz w:val="22"/>
          <w:szCs w:val="22"/>
        </w:rPr>
        <w:t xml:space="preserve"> (AG)</w:t>
      </w:r>
      <w:r w:rsidRPr="00C703EB">
        <w:rPr>
          <w:rFonts w:ascii="Arial" w:hAnsi="Arial" w:cs="Arial"/>
          <w:sz w:val="22"/>
          <w:szCs w:val="22"/>
        </w:rPr>
        <w:t xml:space="preserve"> decidió iniciar un proceso de reforma institucional</w:t>
      </w:r>
      <w:r w:rsidR="001C6A22" w:rsidRPr="00C703EB">
        <w:rPr>
          <w:rFonts w:ascii="Arial" w:hAnsi="Arial" w:cs="Arial"/>
          <w:sz w:val="22"/>
          <w:szCs w:val="22"/>
        </w:rPr>
        <w:t xml:space="preserve"> del Fondo con la finalidad de dotarlo de un </w:t>
      </w:r>
      <w:r w:rsidR="00F23954" w:rsidRPr="00C703EB">
        <w:rPr>
          <w:rFonts w:ascii="Arial" w:hAnsi="Arial" w:cs="Arial"/>
          <w:sz w:val="22"/>
          <w:szCs w:val="22"/>
        </w:rPr>
        <w:t>n</w:t>
      </w:r>
      <w:r w:rsidR="001C6A22" w:rsidRPr="00C703EB">
        <w:rPr>
          <w:rFonts w:ascii="Arial" w:hAnsi="Arial" w:cs="Arial"/>
          <w:sz w:val="22"/>
          <w:szCs w:val="22"/>
        </w:rPr>
        <w:t xml:space="preserve">uevo Modelo de Gestión Institucional (MGI) que se tradujo en la creación del cargo de Presidente Ejecutivo (PE), la implementación de un Plan </w:t>
      </w:r>
      <w:r w:rsidR="001C6A22" w:rsidRPr="00C703EB">
        <w:rPr>
          <w:rFonts w:ascii="Arial" w:hAnsi="Arial" w:cs="Arial"/>
          <w:color w:val="auto"/>
          <w:sz w:val="22"/>
          <w:szCs w:val="22"/>
        </w:rPr>
        <w:t>Estratégico</w:t>
      </w:r>
      <w:r w:rsidR="001C6A22" w:rsidRPr="00C703EB">
        <w:rPr>
          <w:rFonts w:ascii="Arial" w:hAnsi="Arial" w:cs="Arial"/>
          <w:sz w:val="22"/>
          <w:szCs w:val="22"/>
        </w:rPr>
        <w:t xml:space="preserve"> Institucional (PEI) y la autorización de dos aumentos de capital que han comenzado a efectivizarse durante el año 2014.</w:t>
      </w:r>
    </w:p>
    <w:p w:rsidR="006C3171" w:rsidRPr="00C703EB" w:rsidRDefault="006C3171" w:rsidP="003936A8">
      <w:pPr>
        <w:spacing w:after="0"/>
        <w:jc w:val="both"/>
        <w:rPr>
          <w:rFonts w:ascii="Arial" w:hAnsi="Arial" w:cs="Arial"/>
        </w:rPr>
      </w:pPr>
    </w:p>
    <w:p w:rsidR="005D1E93" w:rsidRPr="00C703EB" w:rsidRDefault="00955CB2" w:rsidP="00C703EB">
      <w:pPr>
        <w:pStyle w:val="Default"/>
        <w:jc w:val="both"/>
        <w:rPr>
          <w:rFonts w:ascii="Arial" w:hAnsi="Arial" w:cs="Arial"/>
          <w:color w:val="auto"/>
          <w:sz w:val="22"/>
          <w:szCs w:val="22"/>
        </w:rPr>
      </w:pPr>
      <w:r w:rsidRPr="00C703EB">
        <w:rPr>
          <w:rFonts w:ascii="Arial" w:hAnsi="Arial" w:cs="Arial"/>
          <w:color w:val="auto"/>
          <w:sz w:val="22"/>
          <w:szCs w:val="22"/>
        </w:rPr>
        <w:t xml:space="preserve">Con la aprobación del segundo aumento de capital en el orden de </w:t>
      </w:r>
      <w:r w:rsidR="00C703EB">
        <w:rPr>
          <w:rFonts w:ascii="Arial" w:hAnsi="Arial" w:cs="Arial"/>
          <w:color w:val="auto"/>
          <w:sz w:val="22"/>
          <w:szCs w:val="22"/>
        </w:rPr>
        <w:t>US$</w:t>
      </w:r>
      <w:r w:rsidR="00B708A8" w:rsidRPr="00C703EB">
        <w:rPr>
          <w:rFonts w:ascii="Arial" w:hAnsi="Arial" w:cs="Arial"/>
          <w:color w:val="auto"/>
          <w:sz w:val="22"/>
          <w:szCs w:val="22"/>
        </w:rPr>
        <w:t>1.375</w:t>
      </w:r>
      <w:r w:rsidR="005D1E93" w:rsidRPr="00C703EB">
        <w:rPr>
          <w:rFonts w:ascii="Arial" w:hAnsi="Arial" w:cs="Arial"/>
          <w:color w:val="auto"/>
          <w:sz w:val="22"/>
          <w:szCs w:val="22"/>
        </w:rPr>
        <w:t xml:space="preserve"> millones, </w:t>
      </w:r>
      <w:r w:rsidRPr="00C703EB">
        <w:rPr>
          <w:rFonts w:ascii="Arial" w:hAnsi="Arial" w:cs="Arial"/>
          <w:color w:val="auto"/>
          <w:sz w:val="22"/>
          <w:szCs w:val="22"/>
        </w:rPr>
        <w:t>FONPLATA ha incremen</w:t>
      </w:r>
      <w:r w:rsidR="005D1E93" w:rsidRPr="00C703EB">
        <w:rPr>
          <w:rFonts w:ascii="Arial" w:hAnsi="Arial" w:cs="Arial"/>
          <w:color w:val="auto"/>
          <w:sz w:val="22"/>
          <w:szCs w:val="22"/>
        </w:rPr>
        <w:t xml:space="preserve">tado </w:t>
      </w:r>
      <w:r w:rsidRPr="00C703EB">
        <w:rPr>
          <w:rFonts w:ascii="Arial" w:hAnsi="Arial" w:cs="Arial"/>
          <w:color w:val="auto"/>
          <w:sz w:val="22"/>
          <w:szCs w:val="22"/>
        </w:rPr>
        <w:t>su</w:t>
      </w:r>
      <w:r w:rsidR="005D1E93" w:rsidRPr="00C703EB">
        <w:rPr>
          <w:rFonts w:ascii="Arial" w:hAnsi="Arial" w:cs="Arial"/>
          <w:color w:val="auto"/>
          <w:sz w:val="22"/>
          <w:szCs w:val="22"/>
        </w:rPr>
        <w:t xml:space="preserve"> </w:t>
      </w:r>
      <w:r w:rsidR="00B708A8" w:rsidRPr="00C703EB">
        <w:rPr>
          <w:rFonts w:ascii="Arial" w:hAnsi="Arial" w:cs="Arial"/>
          <w:color w:val="auto"/>
          <w:sz w:val="22"/>
          <w:szCs w:val="22"/>
        </w:rPr>
        <w:t xml:space="preserve">capital autorizado de </w:t>
      </w:r>
      <w:r w:rsidR="005D1E93" w:rsidRPr="00C703EB">
        <w:rPr>
          <w:rFonts w:ascii="Arial" w:hAnsi="Arial" w:cs="Arial"/>
          <w:color w:val="auto"/>
          <w:sz w:val="22"/>
          <w:szCs w:val="22"/>
        </w:rPr>
        <w:t>US</w:t>
      </w:r>
      <w:r w:rsidR="00B708A8" w:rsidRPr="00C703EB">
        <w:rPr>
          <w:rFonts w:ascii="Arial" w:hAnsi="Arial" w:cs="Arial"/>
          <w:color w:val="auto"/>
          <w:sz w:val="22"/>
          <w:szCs w:val="22"/>
        </w:rPr>
        <w:t xml:space="preserve">$1.639 millones en 2015 a </w:t>
      </w:r>
      <w:r w:rsidR="005D1E93" w:rsidRPr="00C703EB">
        <w:rPr>
          <w:rFonts w:ascii="Arial" w:hAnsi="Arial" w:cs="Arial"/>
          <w:color w:val="auto"/>
          <w:sz w:val="22"/>
          <w:szCs w:val="22"/>
        </w:rPr>
        <w:t>US</w:t>
      </w:r>
      <w:r w:rsidR="00B708A8" w:rsidRPr="00C703EB">
        <w:rPr>
          <w:rFonts w:ascii="Arial" w:hAnsi="Arial" w:cs="Arial"/>
          <w:color w:val="auto"/>
          <w:sz w:val="22"/>
          <w:szCs w:val="22"/>
        </w:rPr>
        <w:t xml:space="preserve">$3.014 millones, compuestos de </w:t>
      </w:r>
      <w:r w:rsidR="00C703EB">
        <w:rPr>
          <w:rFonts w:ascii="Arial" w:hAnsi="Arial" w:cs="Arial"/>
          <w:color w:val="auto"/>
          <w:sz w:val="22"/>
          <w:szCs w:val="22"/>
        </w:rPr>
        <w:t>US</w:t>
      </w:r>
      <w:r w:rsidR="00B708A8" w:rsidRPr="00C703EB">
        <w:rPr>
          <w:rFonts w:ascii="Arial" w:hAnsi="Arial" w:cs="Arial"/>
          <w:color w:val="auto"/>
          <w:sz w:val="22"/>
          <w:szCs w:val="22"/>
        </w:rPr>
        <w:t xml:space="preserve">$1.349 millones en efectivo y </w:t>
      </w:r>
      <w:r w:rsidR="00C703EB">
        <w:rPr>
          <w:rFonts w:ascii="Arial" w:hAnsi="Arial" w:cs="Arial"/>
          <w:color w:val="auto"/>
          <w:sz w:val="22"/>
          <w:szCs w:val="22"/>
        </w:rPr>
        <w:t>US</w:t>
      </w:r>
      <w:r w:rsidR="00B708A8" w:rsidRPr="00C703EB">
        <w:rPr>
          <w:rFonts w:ascii="Arial" w:hAnsi="Arial" w:cs="Arial"/>
          <w:color w:val="auto"/>
          <w:sz w:val="22"/>
          <w:szCs w:val="22"/>
        </w:rPr>
        <w:t>$1.665 millones de capital exigible. Esta proporción entre capital en efectivo y exigible que se alcanzará en 2024, cumple con la política de mantener un capital en efectivo no menor al 45% del total suscrito.</w:t>
      </w:r>
    </w:p>
    <w:p w:rsidR="005D1E93" w:rsidRPr="00C703EB" w:rsidRDefault="005D1E93" w:rsidP="005B199E">
      <w:pPr>
        <w:pStyle w:val="Default"/>
        <w:spacing w:line="276" w:lineRule="auto"/>
        <w:jc w:val="both"/>
        <w:rPr>
          <w:rFonts w:ascii="Arial" w:hAnsi="Arial" w:cs="Arial"/>
          <w:color w:val="auto"/>
          <w:sz w:val="22"/>
          <w:szCs w:val="22"/>
        </w:rPr>
      </w:pPr>
    </w:p>
    <w:p w:rsidR="00972557" w:rsidRPr="00C703EB" w:rsidRDefault="00972557" w:rsidP="00C703EB">
      <w:pPr>
        <w:pStyle w:val="Default"/>
        <w:jc w:val="both"/>
        <w:rPr>
          <w:rFonts w:ascii="Arial" w:hAnsi="Arial" w:cs="Arial"/>
          <w:color w:val="auto"/>
          <w:sz w:val="22"/>
          <w:szCs w:val="22"/>
        </w:rPr>
      </w:pPr>
      <w:r w:rsidRPr="00C703EB">
        <w:rPr>
          <w:rFonts w:ascii="Arial" w:hAnsi="Arial" w:cs="Arial"/>
          <w:color w:val="auto"/>
          <w:sz w:val="22"/>
          <w:szCs w:val="22"/>
        </w:rPr>
        <w:t xml:space="preserve">En sintonía con lo definido en la Misión Institucional, </w:t>
      </w:r>
      <w:r w:rsidR="0059760B" w:rsidRPr="00C703EB">
        <w:rPr>
          <w:rFonts w:ascii="Arial" w:hAnsi="Arial" w:cs="Arial"/>
          <w:color w:val="auto"/>
          <w:sz w:val="22"/>
          <w:szCs w:val="22"/>
        </w:rPr>
        <w:t xml:space="preserve">FONPLATA ha identificado como nicho de actuación estratégico el financiamiento de proyectos de pequeña a mediana </w:t>
      </w:r>
      <w:r w:rsidR="00C703EB">
        <w:rPr>
          <w:rFonts w:ascii="Arial" w:hAnsi="Arial" w:cs="Arial"/>
          <w:color w:val="auto"/>
          <w:sz w:val="22"/>
          <w:szCs w:val="22"/>
        </w:rPr>
        <w:lastRenderedPageBreak/>
        <w:t>escala en el orden de US$</w:t>
      </w:r>
      <w:r w:rsidR="0059760B" w:rsidRPr="00C703EB">
        <w:rPr>
          <w:rFonts w:ascii="Arial" w:hAnsi="Arial" w:cs="Arial"/>
          <w:color w:val="auto"/>
          <w:sz w:val="22"/>
          <w:szCs w:val="22"/>
        </w:rPr>
        <w:t>24.3 millones en promedio</w:t>
      </w:r>
      <w:r w:rsidRPr="00C703EB">
        <w:rPr>
          <w:rFonts w:ascii="Arial" w:hAnsi="Arial" w:cs="Arial"/>
          <w:color w:val="auto"/>
          <w:sz w:val="22"/>
          <w:szCs w:val="22"/>
        </w:rPr>
        <w:t>. La aprobación de operaciones desde la gestión 2014 ha ido en aumento lleg</w:t>
      </w:r>
      <w:r w:rsidR="00C703EB">
        <w:rPr>
          <w:rFonts w:ascii="Arial" w:hAnsi="Arial" w:cs="Arial"/>
          <w:color w:val="auto"/>
          <w:sz w:val="22"/>
          <w:szCs w:val="22"/>
        </w:rPr>
        <w:t>ando a un monto promedio de US$300 </w:t>
      </w:r>
      <w:r w:rsidRPr="00C703EB">
        <w:rPr>
          <w:rFonts w:ascii="Arial" w:hAnsi="Arial" w:cs="Arial"/>
          <w:color w:val="auto"/>
          <w:sz w:val="22"/>
          <w:szCs w:val="22"/>
        </w:rPr>
        <w:t>millones en la gestión 2016, con lo que ha superado la me</w:t>
      </w:r>
      <w:r w:rsidR="00C703EB">
        <w:rPr>
          <w:rFonts w:ascii="Arial" w:hAnsi="Arial" w:cs="Arial"/>
          <w:color w:val="auto"/>
          <w:sz w:val="22"/>
          <w:szCs w:val="22"/>
        </w:rPr>
        <w:t>ta establecida en el PEI de US$</w:t>
      </w:r>
      <w:r w:rsidRPr="00C703EB">
        <w:rPr>
          <w:rFonts w:ascii="Arial" w:hAnsi="Arial" w:cs="Arial"/>
          <w:color w:val="auto"/>
          <w:sz w:val="22"/>
          <w:szCs w:val="22"/>
        </w:rPr>
        <w:t xml:space="preserve">250 millones. Este crecimiento posiciona favorablemente al Fondo en el logro de </w:t>
      </w:r>
      <w:r w:rsidR="00C703EB">
        <w:rPr>
          <w:rFonts w:ascii="Arial" w:hAnsi="Arial" w:cs="Arial"/>
          <w:color w:val="auto"/>
          <w:sz w:val="22"/>
          <w:szCs w:val="22"/>
        </w:rPr>
        <w:t>la meta de aprobaciones, de US$</w:t>
      </w:r>
      <w:r w:rsidRPr="00C703EB">
        <w:rPr>
          <w:rFonts w:ascii="Arial" w:hAnsi="Arial" w:cs="Arial"/>
          <w:color w:val="auto"/>
          <w:sz w:val="22"/>
          <w:szCs w:val="22"/>
        </w:rPr>
        <w:t>340 millones anuales en promedio, para el periodo 2017-2024 aprobado por la AG.</w:t>
      </w:r>
    </w:p>
    <w:p w:rsidR="00972557" w:rsidRPr="00C703EB" w:rsidRDefault="00972557" w:rsidP="003936A8">
      <w:pPr>
        <w:pStyle w:val="Default"/>
        <w:spacing w:line="276" w:lineRule="auto"/>
        <w:jc w:val="both"/>
        <w:rPr>
          <w:rFonts w:ascii="Arial" w:hAnsi="Arial" w:cs="Arial"/>
          <w:color w:val="auto"/>
          <w:sz w:val="22"/>
          <w:szCs w:val="22"/>
        </w:rPr>
      </w:pPr>
    </w:p>
    <w:p w:rsidR="00972557" w:rsidRPr="00C703EB" w:rsidRDefault="00E2515F" w:rsidP="00C703EB">
      <w:pPr>
        <w:pStyle w:val="Default"/>
        <w:jc w:val="both"/>
        <w:rPr>
          <w:rFonts w:ascii="Arial" w:hAnsi="Arial" w:cs="Arial"/>
          <w:color w:val="auto"/>
          <w:sz w:val="22"/>
          <w:szCs w:val="22"/>
        </w:rPr>
      </w:pPr>
      <w:r w:rsidRPr="00C703EB">
        <w:rPr>
          <w:rFonts w:ascii="Arial" w:hAnsi="Arial" w:cs="Arial"/>
          <w:color w:val="auto"/>
          <w:sz w:val="22"/>
          <w:szCs w:val="22"/>
        </w:rPr>
        <w:t>L</w:t>
      </w:r>
      <w:r w:rsidR="008C111B" w:rsidRPr="00C703EB">
        <w:rPr>
          <w:rFonts w:ascii="Arial" w:hAnsi="Arial" w:cs="Arial"/>
          <w:color w:val="auto"/>
          <w:sz w:val="22"/>
          <w:szCs w:val="22"/>
        </w:rPr>
        <w:t xml:space="preserve">a consolidación del nuevo MGI, </w:t>
      </w:r>
      <w:r w:rsidR="002C09D4" w:rsidRPr="00C703EB">
        <w:rPr>
          <w:rFonts w:ascii="Arial" w:hAnsi="Arial" w:cs="Arial"/>
          <w:color w:val="auto"/>
          <w:sz w:val="22"/>
          <w:szCs w:val="22"/>
        </w:rPr>
        <w:t xml:space="preserve">el soporte de sus miembros, </w:t>
      </w:r>
      <w:r w:rsidR="008C111B" w:rsidRPr="00C703EB">
        <w:rPr>
          <w:rFonts w:ascii="Arial" w:hAnsi="Arial" w:cs="Arial"/>
          <w:color w:val="auto"/>
          <w:sz w:val="22"/>
          <w:szCs w:val="22"/>
        </w:rPr>
        <w:t>además de la solidez financiera y patrimonial reflejada en sus Estados Financieros</w:t>
      </w:r>
      <w:r w:rsidR="00972557" w:rsidRPr="00C703EB">
        <w:rPr>
          <w:rFonts w:ascii="Arial" w:hAnsi="Arial" w:cs="Arial"/>
          <w:color w:val="auto"/>
          <w:sz w:val="22"/>
          <w:szCs w:val="22"/>
        </w:rPr>
        <w:t xml:space="preserve">, </w:t>
      </w:r>
      <w:r w:rsidR="008C111B" w:rsidRPr="00C703EB">
        <w:rPr>
          <w:rFonts w:ascii="Arial" w:hAnsi="Arial" w:cs="Arial"/>
          <w:color w:val="auto"/>
          <w:sz w:val="22"/>
          <w:szCs w:val="22"/>
        </w:rPr>
        <w:t>le han valido en septiembre de 2016 el acceso a una calificación de su riesgo crediticio con grado de inversión (A- por Standard &amp;</w:t>
      </w:r>
      <w:proofErr w:type="spellStart"/>
      <w:r w:rsidR="008C111B" w:rsidRPr="00C703EB">
        <w:rPr>
          <w:rFonts w:ascii="Arial" w:hAnsi="Arial" w:cs="Arial"/>
          <w:color w:val="auto"/>
          <w:sz w:val="22"/>
          <w:szCs w:val="22"/>
        </w:rPr>
        <w:t>Poors</w:t>
      </w:r>
      <w:proofErr w:type="spellEnd"/>
      <w:r w:rsidR="008C111B" w:rsidRPr="00C703EB">
        <w:rPr>
          <w:rFonts w:ascii="Arial" w:hAnsi="Arial" w:cs="Arial"/>
          <w:color w:val="auto"/>
          <w:sz w:val="22"/>
          <w:szCs w:val="22"/>
        </w:rPr>
        <w:t xml:space="preserve"> y A2- por </w:t>
      </w:r>
      <w:proofErr w:type="spellStart"/>
      <w:r w:rsidR="008C111B" w:rsidRPr="00C703EB">
        <w:rPr>
          <w:rFonts w:ascii="Arial" w:hAnsi="Arial" w:cs="Arial"/>
          <w:color w:val="auto"/>
          <w:sz w:val="22"/>
          <w:szCs w:val="22"/>
        </w:rPr>
        <w:t>Moody´s</w:t>
      </w:r>
      <w:proofErr w:type="spellEnd"/>
      <w:r w:rsidR="008C111B" w:rsidRPr="00C703EB">
        <w:rPr>
          <w:rFonts w:ascii="Arial" w:hAnsi="Arial" w:cs="Arial"/>
          <w:color w:val="auto"/>
          <w:sz w:val="22"/>
          <w:szCs w:val="22"/>
        </w:rPr>
        <w:t>).</w:t>
      </w:r>
      <w:r w:rsidR="00264B4C" w:rsidRPr="00C703EB">
        <w:rPr>
          <w:rFonts w:ascii="Arial" w:hAnsi="Arial" w:cs="Arial"/>
          <w:color w:val="auto"/>
          <w:sz w:val="22"/>
          <w:szCs w:val="22"/>
        </w:rPr>
        <w:t xml:space="preserve"> Esta situación, facilita al Fondo contraer endeudamiento contra su capital exigible para hacer frente a los requerimientos crecientes de liquidez puesto que se ha identificado un</w:t>
      </w:r>
      <w:r w:rsidR="00E352B3" w:rsidRPr="00C703EB">
        <w:rPr>
          <w:rFonts w:ascii="Arial" w:hAnsi="Arial" w:cs="Arial"/>
          <w:color w:val="auto"/>
          <w:sz w:val="22"/>
          <w:szCs w:val="22"/>
        </w:rPr>
        <w:t>a</w:t>
      </w:r>
      <w:r w:rsidR="00264B4C" w:rsidRPr="00C703EB">
        <w:rPr>
          <w:rFonts w:ascii="Arial" w:hAnsi="Arial" w:cs="Arial"/>
          <w:color w:val="auto"/>
          <w:sz w:val="22"/>
          <w:szCs w:val="22"/>
        </w:rPr>
        <w:t xml:space="preserve"> demanda potencial de operaciones en el rango de lo</w:t>
      </w:r>
      <w:r w:rsidR="00C703EB">
        <w:rPr>
          <w:rFonts w:ascii="Arial" w:hAnsi="Arial" w:cs="Arial"/>
          <w:color w:val="auto"/>
          <w:sz w:val="22"/>
          <w:szCs w:val="22"/>
        </w:rPr>
        <w:t>s US$</w:t>
      </w:r>
      <w:r w:rsidR="00264B4C" w:rsidRPr="00C703EB">
        <w:rPr>
          <w:rFonts w:ascii="Arial" w:hAnsi="Arial" w:cs="Arial"/>
          <w:color w:val="auto"/>
          <w:sz w:val="22"/>
          <w:szCs w:val="22"/>
        </w:rPr>
        <w:t>1.300 millones, que ratifica la decisión de la AG de avanzar en una segunda fase de aumento de capital.</w:t>
      </w:r>
    </w:p>
    <w:p w:rsidR="00264B4C" w:rsidRPr="00C703EB" w:rsidRDefault="00264B4C" w:rsidP="003936A8">
      <w:pPr>
        <w:pStyle w:val="Default"/>
        <w:spacing w:line="276" w:lineRule="auto"/>
        <w:jc w:val="both"/>
        <w:rPr>
          <w:rFonts w:ascii="Arial" w:hAnsi="Arial" w:cs="Arial"/>
          <w:color w:val="auto"/>
          <w:sz w:val="22"/>
          <w:szCs w:val="22"/>
        </w:rPr>
      </w:pPr>
    </w:p>
    <w:p w:rsidR="00E2515F" w:rsidRPr="00C703EB" w:rsidRDefault="00E2515F" w:rsidP="00C703EB">
      <w:pPr>
        <w:pStyle w:val="Default"/>
        <w:jc w:val="both"/>
        <w:rPr>
          <w:rFonts w:ascii="Arial" w:hAnsi="Arial" w:cs="Arial"/>
          <w:sz w:val="22"/>
          <w:szCs w:val="22"/>
        </w:rPr>
      </w:pPr>
      <w:r w:rsidRPr="00C703EB">
        <w:rPr>
          <w:rFonts w:ascii="Arial" w:hAnsi="Arial" w:cs="Arial"/>
          <w:sz w:val="22"/>
          <w:szCs w:val="22"/>
        </w:rPr>
        <w:t>Los resultados expresados en este i</w:t>
      </w:r>
      <w:r w:rsidR="005417BD" w:rsidRPr="00C703EB">
        <w:rPr>
          <w:rFonts w:ascii="Arial" w:hAnsi="Arial" w:cs="Arial"/>
          <w:sz w:val="22"/>
          <w:szCs w:val="22"/>
        </w:rPr>
        <w:t>nforme</w:t>
      </w:r>
      <w:r w:rsidR="00E352B3" w:rsidRPr="00C703EB">
        <w:rPr>
          <w:rFonts w:ascii="Arial" w:hAnsi="Arial" w:cs="Arial"/>
          <w:sz w:val="22"/>
          <w:szCs w:val="22"/>
        </w:rPr>
        <w:t>,</w:t>
      </w:r>
      <w:r w:rsidR="005417BD" w:rsidRPr="00C703EB">
        <w:rPr>
          <w:rFonts w:ascii="Arial" w:hAnsi="Arial" w:cs="Arial"/>
          <w:sz w:val="22"/>
          <w:szCs w:val="22"/>
        </w:rPr>
        <w:t xml:space="preserve"> </w:t>
      </w:r>
      <w:r w:rsidR="003936A8" w:rsidRPr="00C703EB">
        <w:rPr>
          <w:rFonts w:ascii="Arial" w:hAnsi="Arial" w:cs="Arial"/>
          <w:sz w:val="22"/>
          <w:szCs w:val="22"/>
        </w:rPr>
        <w:t>así como las principales conclusiones y recomendaciones expuestas a continuación</w:t>
      </w:r>
      <w:r w:rsidR="005417BD" w:rsidRPr="00C703EB">
        <w:rPr>
          <w:rFonts w:ascii="Arial" w:hAnsi="Arial" w:cs="Arial"/>
          <w:sz w:val="22"/>
          <w:szCs w:val="22"/>
        </w:rPr>
        <w:t xml:space="preserve">, permiten </w:t>
      </w:r>
      <w:r w:rsidRPr="00C703EB">
        <w:rPr>
          <w:rFonts w:ascii="Arial" w:hAnsi="Arial" w:cs="Arial"/>
          <w:sz w:val="22"/>
          <w:szCs w:val="22"/>
        </w:rPr>
        <w:t>establecer que FONPLATA deberá desarrollar acciones de menor importancia, pero que constituyen sugerencias para una administración eficiente, eficaz y transparente de los recursos del Programa que se va a ejecutar.</w:t>
      </w:r>
    </w:p>
    <w:p w:rsidR="00972557" w:rsidRPr="00C703EB" w:rsidRDefault="00972557" w:rsidP="003936A8">
      <w:pPr>
        <w:pStyle w:val="Default"/>
        <w:spacing w:line="276" w:lineRule="auto"/>
        <w:jc w:val="both"/>
        <w:rPr>
          <w:rFonts w:ascii="Arial" w:hAnsi="Arial" w:cs="Arial"/>
          <w:color w:val="auto"/>
          <w:sz w:val="22"/>
          <w:szCs w:val="22"/>
        </w:rPr>
      </w:pPr>
    </w:p>
    <w:p w:rsidR="00AA19E2" w:rsidRPr="00C703EB" w:rsidRDefault="00414943" w:rsidP="000B0612">
      <w:pPr>
        <w:spacing w:after="120" w:line="240" w:lineRule="auto"/>
        <w:rPr>
          <w:rFonts w:ascii="Arial" w:hAnsi="Arial" w:cs="Arial"/>
          <w:b/>
        </w:rPr>
      </w:pPr>
      <w:r w:rsidRPr="00C703EB">
        <w:rPr>
          <w:rFonts w:ascii="Arial" w:hAnsi="Arial" w:cs="Arial"/>
          <w:b/>
        </w:rPr>
        <w:t xml:space="preserve">Programación </w:t>
      </w:r>
      <w:r w:rsidR="00A8066C" w:rsidRPr="00C703EB">
        <w:rPr>
          <w:rFonts w:ascii="Arial" w:hAnsi="Arial" w:cs="Arial"/>
          <w:b/>
        </w:rPr>
        <w:t>de actividades</w:t>
      </w:r>
    </w:p>
    <w:p w:rsidR="00AB6F3F" w:rsidRPr="00C703EB" w:rsidRDefault="00AB6F3F" w:rsidP="00C703EB">
      <w:pPr>
        <w:pStyle w:val="Default"/>
        <w:jc w:val="both"/>
        <w:rPr>
          <w:rFonts w:ascii="Arial" w:hAnsi="Arial" w:cs="Arial"/>
          <w:sz w:val="22"/>
          <w:szCs w:val="22"/>
        </w:rPr>
      </w:pPr>
      <w:r w:rsidRPr="00C703EB">
        <w:rPr>
          <w:rFonts w:ascii="Arial" w:hAnsi="Arial" w:cs="Arial"/>
          <w:sz w:val="22"/>
          <w:szCs w:val="22"/>
        </w:rPr>
        <w:t>La estructura de planificación del FONPLATA está plasmada en el PEI (2013-2022) elaborad</w:t>
      </w:r>
      <w:r w:rsidR="00F1347E" w:rsidRPr="00C703EB">
        <w:rPr>
          <w:rFonts w:ascii="Arial" w:hAnsi="Arial" w:cs="Arial"/>
          <w:sz w:val="22"/>
          <w:szCs w:val="22"/>
        </w:rPr>
        <w:t>o</w:t>
      </w:r>
      <w:r w:rsidRPr="00C703EB">
        <w:rPr>
          <w:rFonts w:ascii="Arial" w:hAnsi="Arial" w:cs="Arial"/>
          <w:sz w:val="22"/>
          <w:szCs w:val="22"/>
        </w:rPr>
        <w:t xml:space="preserve"> en el marco del nuevo Modelo de Gestión Institucional. El PEI contiene objetivos de largo plazo que se articulan con la planificación de mediano y corto plazo</w:t>
      </w:r>
      <w:r w:rsidR="00F1347E" w:rsidRPr="00C703EB">
        <w:rPr>
          <w:rFonts w:ascii="Arial" w:hAnsi="Arial" w:cs="Arial"/>
          <w:sz w:val="22"/>
          <w:szCs w:val="22"/>
        </w:rPr>
        <w:t xml:space="preserve"> a través del Establecimiento de Resultados de Corto y Mediano Plazo como un proceso participativo </w:t>
      </w:r>
      <w:r w:rsidR="008717C5" w:rsidRPr="00C703EB">
        <w:rPr>
          <w:rFonts w:ascii="Arial" w:hAnsi="Arial" w:cs="Arial"/>
          <w:sz w:val="22"/>
          <w:szCs w:val="22"/>
        </w:rPr>
        <w:t xml:space="preserve">en la elaboración del </w:t>
      </w:r>
      <w:r w:rsidR="00F1347E" w:rsidRPr="00C703EB">
        <w:rPr>
          <w:rFonts w:ascii="Arial" w:hAnsi="Arial" w:cs="Arial"/>
          <w:sz w:val="22"/>
          <w:szCs w:val="22"/>
        </w:rPr>
        <w:t>Documento de Programas y Presupuesto (DPP). El DPP incluye el programa de actividades del Organismo y el presupuesto detallados del próximo año y de forma más resumida un presupuesto trienal</w:t>
      </w:r>
      <w:r w:rsidR="008717C5" w:rsidRPr="00C703EB">
        <w:rPr>
          <w:rFonts w:ascii="Arial" w:hAnsi="Arial" w:cs="Arial"/>
          <w:sz w:val="22"/>
          <w:szCs w:val="22"/>
        </w:rPr>
        <w:t>, constituyéndose en el plan de negocios del Organismo.</w:t>
      </w:r>
    </w:p>
    <w:p w:rsidR="00873D73" w:rsidRPr="00C703EB" w:rsidRDefault="00873D73" w:rsidP="003936A8">
      <w:pPr>
        <w:autoSpaceDE w:val="0"/>
        <w:autoSpaceDN w:val="0"/>
        <w:adjustRightInd w:val="0"/>
        <w:spacing w:after="0"/>
        <w:jc w:val="both"/>
        <w:rPr>
          <w:rFonts w:ascii="Arial" w:hAnsi="Arial" w:cs="Arial"/>
        </w:rPr>
      </w:pPr>
    </w:p>
    <w:p w:rsidR="00873D73" w:rsidRPr="00C703EB" w:rsidRDefault="00873D73" w:rsidP="00C703EB">
      <w:pPr>
        <w:pStyle w:val="Default"/>
        <w:jc w:val="both"/>
        <w:rPr>
          <w:rFonts w:ascii="Arial" w:hAnsi="Arial" w:cs="Arial"/>
          <w:sz w:val="22"/>
          <w:szCs w:val="22"/>
        </w:rPr>
      </w:pPr>
      <w:r w:rsidRPr="00C703EB">
        <w:rPr>
          <w:rFonts w:ascii="Arial" w:hAnsi="Arial" w:cs="Arial"/>
          <w:sz w:val="22"/>
          <w:szCs w:val="22"/>
        </w:rPr>
        <w:t xml:space="preserve">La implementación </w:t>
      </w:r>
      <w:r w:rsidR="00E21885" w:rsidRPr="00C703EB">
        <w:rPr>
          <w:rFonts w:ascii="Arial" w:hAnsi="Arial" w:cs="Arial"/>
          <w:sz w:val="22"/>
          <w:szCs w:val="22"/>
        </w:rPr>
        <w:t>d</w:t>
      </w:r>
      <w:r w:rsidRPr="00C703EB">
        <w:rPr>
          <w:rFonts w:ascii="Arial" w:hAnsi="Arial" w:cs="Arial"/>
          <w:sz w:val="22"/>
          <w:szCs w:val="22"/>
        </w:rPr>
        <w:t xml:space="preserve">el nuevo Modelo de Gestión Institucional ha venido </w:t>
      </w:r>
      <w:r w:rsidR="00C703EB" w:rsidRPr="00C703EB">
        <w:rPr>
          <w:rFonts w:ascii="Arial" w:hAnsi="Arial" w:cs="Arial"/>
          <w:sz w:val="22"/>
          <w:szCs w:val="22"/>
        </w:rPr>
        <w:t>aparejada</w:t>
      </w:r>
      <w:r w:rsidRPr="00C703EB">
        <w:rPr>
          <w:rFonts w:ascii="Arial" w:hAnsi="Arial" w:cs="Arial"/>
          <w:sz w:val="22"/>
          <w:szCs w:val="22"/>
        </w:rPr>
        <w:t xml:space="preserve"> de la reducción de costos transaccionales y mejora de la productividad en el trabajo de FONPLATA con los países</w:t>
      </w:r>
      <w:r w:rsidR="00F23954" w:rsidRPr="00C703EB">
        <w:rPr>
          <w:rFonts w:ascii="Arial" w:hAnsi="Arial" w:cs="Arial"/>
          <w:sz w:val="22"/>
          <w:szCs w:val="22"/>
        </w:rPr>
        <w:t xml:space="preserve"> miembros</w:t>
      </w:r>
      <w:r w:rsidRPr="00C703EB">
        <w:rPr>
          <w:rFonts w:ascii="Arial" w:hAnsi="Arial" w:cs="Arial"/>
          <w:sz w:val="22"/>
          <w:szCs w:val="22"/>
        </w:rPr>
        <w:t xml:space="preserve">; esto se logró </w:t>
      </w:r>
      <w:r w:rsidR="00F23954" w:rsidRPr="00C703EB">
        <w:rPr>
          <w:rFonts w:ascii="Arial" w:hAnsi="Arial" w:cs="Arial"/>
          <w:sz w:val="22"/>
          <w:szCs w:val="22"/>
        </w:rPr>
        <w:t>con</w:t>
      </w:r>
      <w:r w:rsidRPr="00C703EB">
        <w:rPr>
          <w:rFonts w:ascii="Arial" w:hAnsi="Arial" w:cs="Arial"/>
          <w:sz w:val="22"/>
          <w:szCs w:val="22"/>
        </w:rPr>
        <w:t xml:space="preserve"> la modernización del ciclo de p</w:t>
      </w:r>
      <w:r w:rsidR="00C703EB">
        <w:rPr>
          <w:rFonts w:ascii="Arial" w:hAnsi="Arial" w:cs="Arial"/>
          <w:sz w:val="22"/>
          <w:szCs w:val="22"/>
        </w:rPr>
        <w:t>royectos mediante la aprobación</w:t>
      </w:r>
      <w:r w:rsidRPr="00C703EB">
        <w:rPr>
          <w:rFonts w:ascii="Arial" w:hAnsi="Arial" w:cs="Arial"/>
          <w:sz w:val="22"/>
          <w:szCs w:val="22"/>
        </w:rPr>
        <w:t xml:space="preserve"> de la</w:t>
      </w:r>
      <w:r w:rsidR="00E21885" w:rsidRPr="00C703EB">
        <w:rPr>
          <w:rFonts w:ascii="Arial" w:hAnsi="Arial" w:cs="Arial"/>
          <w:sz w:val="22"/>
          <w:szCs w:val="22"/>
        </w:rPr>
        <w:t>s</w:t>
      </w:r>
      <w:r w:rsidRPr="00C703EB">
        <w:rPr>
          <w:rFonts w:ascii="Arial" w:hAnsi="Arial" w:cs="Arial"/>
          <w:sz w:val="22"/>
          <w:szCs w:val="22"/>
        </w:rPr>
        <w:t xml:space="preserve"> </w:t>
      </w:r>
      <w:r w:rsidRPr="00C703EB">
        <w:rPr>
          <w:rFonts w:ascii="Arial" w:hAnsi="Arial" w:cs="Arial"/>
          <w:i/>
          <w:sz w:val="22"/>
          <w:szCs w:val="22"/>
        </w:rPr>
        <w:t>Directrices Generales del Ciclo de Proyectos para Aprobación de Operaciones</w:t>
      </w:r>
      <w:r w:rsidRPr="00C703EB">
        <w:rPr>
          <w:rFonts w:ascii="Arial" w:hAnsi="Arial" w:cs="Arial"/>
          <w:sz w:val="22"/>
          <w:szCs w:val="22"/>
        </w:rPr>
        <w:t>.</w:t>
      </w:r>
    </w:p>
    <w:p w:rsidR="00873D73" w:rsidRPr="00C703EB" w:rsidRDefault="00873D73" w:rsidP="003936A8">
      <w:pPr>
        <w:autoSpaceDE w:val="0"/>
        <w:autoSpaceDN w:val="0"/>
        <w:adjustRightInd w:val="0"/>
        <w:spacing w:after="0"/>
        <w:jc w:val="both"/>
        <w:rPr>
          <w:rFonts w:ascii="Arial" w:hAnsi="Arial" w:cs="Arial"/>
        </w:rPr>
      </w:pPr>
    </w:p>
    <w:p w:rsidR="00873D73" w:rsidRPr="00C703EB" w:rsidRDefault="00873D73" w:rsidP="00C703EB">
      <w:pPr>
        <w:pStyle w:val="Default"/>
        <w:jc w:val="both"/>
        <w:rPr>
          <w:rFonts w:ascii="Arial" w:hAnsi="Arial" w:cs="Arial"/>
          <w:sz w:val="22"/>
          <w:szCs w:val="22"/>
        </w:rPr>
      </w:pPr>
      <w:r w:rsidRPr="00C703EB">
        <w:rPr>
          <w:rFonts w:ascii="Arial" w:hAnsi="Arial" w:cs="Arial"/>
          <w:sz w:val="22"/>
          <w:szCs w:val="22"/>
        </w:rPr>
        <w:t>Los resultados alcanzados por FONPLATA</w:t>
      </w:r>
      <w:r w:rsidR="00867DE0" w:rsidRPr="00C703EB">
        <w:rPr>
          <w:rFonts w:ascii="Arial" w:hAnsi="Arial" w:cs="Arial"/>
          <w:sz w:val="22"/>
          <w:szCs w:val="22"/>
        </w:rPr>
        <w:t xml:space="preserve"> </w:t>
      </w:r>
      <w:r w:rsidR="00C703EB" w:rsidRPr="00C703EB">
        <w:rPr>
          <w:rFonts w:ascii="Arial" w:hAnsi="Arial" w:cs="Arial"/>
          <w:sz w:val="22"/>
          <w:szCs w:val="22"/>
        </w:rPr>
        <w:t>con relación al</w:t>
      </w:r>
      <w:r w:rsidR="00867DE0" w:rsidRPr="00C703EB">
        <w:rPr>
          <w:rFonts w:ascii="Arial" w:hAnsi="Arial" w:cs="Arial"/>
          <w:sz w:val="22"/>
          <w:szCs w:val="22"/>
        </w:rPr>
        <w:t xml:space="preserve"> cumplimiento de metas y objetivos del PEI, hacen necesaria la actualización de este documento. En este mismo orden, el crecimiento de las operaciones del Fondo exige que los mecanismos y procedimientos de seguimiento y monitoreo a las mismas permitan identificar el cumplimiento de la planificación y la existencia de eventuales desvíos en forma precisa y oportuna; se ha verificado que esta labor es desarrollada por la Gerencia de Operaciones y Países en hojas electrónicas de Excel, situación que podría tornarse en un riesgo potencial, por tanto, es recomendable incorporar en el proyecto de base de datos corporativa denominado </w:t>
      </w:r>
      <w:proofErr w:type="spellStart"/>
      <w:r w:rsidR="00867DE0" w:rsidRPr="00C703EB">
        <w:rPr>
          <w:rFonts w:ascii="Arial" w:hAnsi="Arial" w:cs="Arial"/>
          <w:i/>
          <w:sz w:val="22"/>
          <w:szCs w:val="22"/>
        </w:rPr>
        <w:t>Datawarehouse</w:t>
      </w:r>
      <w:proofErr w:type="spellEnd"/>
      <w:r w:rsidR="00867DE0" w:rsidRPr="00C703EB">
        <w:rPr>
          <w:rFonts w:ascii="Arial" w:hAnsi="Arial" w:cs="Arial"/>
          <w:sz w:val="22"/>
          <w:szCs w:val="22"/>
        </w:rPr>
        <w:t xml:space="preserve"> la implementación de una herramienta informática que recoja información de los sistemas nacionales utilizados por los prestatarios y/o unidades ejecutoras.</w:t>
      </w:r>
    </w:p>
    <w:p w:rsidR="00A8066C" w:rsidRPr="00C703EB" w:rsidRDefault="00A8066C" w:rsidP="003936A8">
      <w:pPr>
        <w:autoSpaceDE w:val="0"/>
        <w:autoSpaceDN w:val="0"/>
        <w:adjustRightInd w:val="0"/>
        <w:spacing w:after="0"/>
        <w:jc w:val="both"/>
        <w:rPr>
          <w:rFonts w:ascii="Arial" w:hAnsi="Arial" w:cs="Arial"/>
        </w:rPr>
      </w:pPr>
    </w:p>
    <w:p w:rsidR="00A8066C" w:rsidRPr="00C703EB" w:rsidRDefault="00A8066C" w:rsidP="000B0612">
      <w:pPr>
        <w:spacing w:before="120" w:after="0"/>
        <w:rPr>
          <w:rFonts w:ascii="Arial" w:hAnsi="Arial" w:cs="Arial"/>
          <w:b/>
        </w:rPr>
      </w:pPr>
      <w:r w:rsidRPr="00C703EB">
        <w:rPr>
          <w:rFonts w:ascii="Arial" w:hAnsi="Arial" w:cs="Arial"/>
          <w:b/>
        </w:rPr>
        <w:lastRenderedPageBreak/>
        <w:t>Organización Administrativa</w:t>
      </w:r>
    </w:p>
    <w:p w:rsidR="00B66436" w:rsidRPr="00C703EB" w:rsidRDefault="00A8066C" w:rsidP="000B0612">
      <w:pPr>
        <w:autoSpaceDE w:val="0"/>
        <w:autoSpaceDN w:val="0"/>
        <w:adjustRightInd w:val="0"/>
        <w:spacing w:before="120" w:after="0" w:line="240" w:lineRule="auto"/>
        <w:jc w:val="both"/>
        <w:rPr>
          <w:rFonts w:ascii="Arial" w:hAnsi="Arial" w:cs="Arial"/>
        </w:rPr>
      </w:pPr>
      <w:r w:rsidRPr="00C703EB">
        <w:rPr>
          <w:rFonts w:ascii="Arial" w:hAnsi="Arial" w:cs="Arial"/>
        </w:rPr>
        <w:t>La eficiencia institucional como uno de los pilares del PEI, tiene el objetivo de promover que el Fondo se</w:t>
      </w:r>
      <w:r w:rsidR="00E352B3" w:rsidRPr="00C703EB">
        <w:rPr>
          <w:rFonts w:ascii="Arial" w:hAnsi="Arial" w:cs="Arial"/>
        </w:rPr>
        <w:t>a</w:t>
      </w:r>
      <w:r w:rsidRPr="00C703EB">
        <w:rPr>
          <w:rFonts w:ascii="Arial" w:hAnsi="Arial" w:cs="Arial"/>
        </w:rPr>
        <w:t xml:space="preserve"> visto como un Banco de desarrollo sub-regional eficiente, poco transaccional</w:t>
      </w:r>
      <w:r w:rsidR="00B66436" w:rsidRPr="00C703EB">
        <w:rPr>
          <w:rFonts w:ascii="Arial" w:hAnsi="Arial" w:cs="Arial"/>
        </w:rPr>
        <w:t xml:space="preserve"> y con una estructura ajustada a los recursos que maneja; para ello, debe priorizar y fomentar el aumento en la calidad y la eficiencia, disponer de una gobernanza y procesos internos agiles, renovados, pragmáticos e innovadores, así como sistemas de información modernos y adecuados.</w:t>
      </w:r>
    </w:p>
    <w:p w:rsidR="00B66436" w:rsidRPr="00C703EB" w:rsidRDefault="00B66436" w:rsidP="003936A8">
      <w:pPr>
        <w:autoSpaceDE w:val="0"/>
        <w:autoSpaceDN w:val="0"/>
        <w:adjustRightInd w:val="0"/>
        <w:spacing w:after="0"/>
        <w:jc w:val="both"/>
        <w:rPr>
          <w:rFonts w:ascii="Arial" w:hAnsi="Arial" w:cs="Arial"/>
        </w:rPr>
      </w:pPr>
    </w:p>
    <w:p w:rsidR="00B66436" w:rsidRPr="00C703EB" w:rsidRDefault="00B66436" w:rsidP="00C703EB">
      <w:pPr>
        <w:autoSpaceDE w:val="0"/>
        <w:autoSpaceDN w:val="0"/>
        <w:adjustRightInd w:val="0"/>
        <w:spacing w:after="0" w:line="240" w:lineRule="auto"/>
        <w:jc w:val="both"/>
        <w:rPr>
          <w:rFonts w:ascii="Arial" w:hAnsi="Arial" w:cs="Arial"/>
        </w:rPr>
      </w:pPr>
      <w:r w:rsidRPr="00C703EB">
        <w:rPr>
          <w:rFonts w:ascii="Arial" w:hAnsi="Arial" w:cs="Arial"/>
        </w:rPr>
        <w:t>FONPLATA ha definido una estructura de gobernanza que a la fecha está conformada por la Asamblea de Gobernadores, el Directorio Ejecutivo, el Presidente Ejecutivo y bajo dependencia de este último una estructura organizacional aprobada y plasmada en el documento</w:t>
      </w:r>
      <w:r w:rsidR="000F7DC5" w:rsidRPr="00C703EB">
        <w:rPr>
          <w:rFonts w:ascii="Arial" w:hAnsi="Arial" w:cs="Arial"/>
        </w:rPr>
        <w:t xml:space="preserve"> </w:t>
      </w:r>
      <w:r w:rsidR="000F7DC5" w:rsidRPr="00C703EB">
        <w:rPr>
          <w:rFonts w:ascii="Arial" w:hAnsi="Arial" w:cs="Arial"/>
          <w:i/>
        </w:rPr>
        <w:t>Estructura Organizativa - Descripción de Perfiles y Funciones</w:t>
      </w:r>
      <w:r w:rsidR="000F7DC5" w:rsidRPr="00C703EB">
        <w:rPr>
          <w:rFonts w:ascii="Arial" w:hAnsi="Arial" w:cs="Arial"/>
        </w:rPr>
        <w:t xml:space="preserve"> que hace una descripción formal de las funciones, responsabilidades, perfiles y dependencia funcional de los puestos de trabajo del Fondo.</w:t>
      </w:r>
    </w:p>
    <w:p w:rsidR="000F7DC5" w:rsidRPr="00C703EB" w:rsidRDefault="000F7DC5" w:rsidP="003936A8">
      <w:pPr>
        <w:autoSpaceDE w:val="0"/>
        <w:autoSpaceDN w:val="0"/>
        <w:adjustRightInd w:val="0"/>
        <w:spacing w:after="0"/>
        <w:jc w:val="both"/>
        <w:rPr>
          <w:rFonts w:ascii="Arial" w:hAnsi="Arial" w:cs="Arial"/>
        </w:rPr>
      </w:pPr>
    </w:p>
    <w:p w:rsidR="000F7DC5" w:rsidRPr="00C703EB" w:rsidRDefault="00D243E7" w:rsidP="00C703EB">
      <w:pPr>
        <w:autoSpaceDE w:val="0"/>
        <w:autoSpaceDN w:val="0"/>
        <w:adjustRightInd w:val="0"/>
        <w:spacing w:after="0" w:line="240" w:lineRule="auto"/>
        <w:jc w:val="both"/>
        <w:rPr>
          <w:rFonts w:ascii="Arial" w:hAnsi="Arial" w:cs="Arial"/>
        </w:rPr>
      </w:pPr>
      <w:r w:rsidRPr="00C703EB">
        <w:rPr>
          <w:rFonts w:ascii="Arial" w:hAnsi="Arial" w:cs="Arial"/>
        </w:rPr>
        <w:t>Así mismo</w:t>
      </w:r>
      <w:r w:rsidR="000F7DC5" w:rsidRPr="00C703EB">
        <w:rPr>
          <w:rFonts w:ascii="Arial" w:hAnsi="Arial" w:cs="Arial"/>
        </w:rPr>
        <w:t>, FONPLATA se ha planteado la creación de un</w:t>
      </w:r>
      <w:r w:rsidR="00E352B3" w:rsidRPr="00C703EB">
        <w:rPr>
          <w:rFonts w:ascii="Arial" w:hAnsi="Arial" w:cs="Arial"/>
        </w:rPr>
        <w:t>a</w:t>
      </w:r>
      <w:r w:rsidR="000F7DC5" w:rsidRPr="00C703EB">
        <w:rPr>
          <w:rFonts w:ascii="Arial" w:hAnsi="Arial" w:cs="Arial"/>
        </w:rPr>
        <w:t xml:space="preserve"> Unidad Coordinadora de Alianzas Estratégicas (UCAE) que coordine la programación, negociación y ejecución de los proyectos e iniciativas financiadas con recursos externos provenientes de organismos multilaterales y agencias internacionales provistos a FONPLATA, incluyendo la administración de los contratos celebrados con los organismos y agencias internacionales. Si bien esto constituye una fortaleza potencial para el Fondo, </w:t>
      </w:r>
      <w:r w:rsidRPr="00C703EB">
        <w:rPr>
          <w:rFonts w:ascii="Arial" w:hAnsi="Arial" w:cs="Arial"/>
        </w:rPr>
        <w:t xml:space="preserve">también es </w:t>
      </w:r>
      <w:r w:rsidR="000F7DC5" w:rsidRPr="00C703EB">
        <w:rPr>
          <w:rFonts w:ascii="Arial" w:hAnsi="Arial" w:cs="Arial"/>
        </w:rPr>
        <w:t>un reto articular esta estructura organizacional con el resto de las unidades funcionales y principalmente con la Gerencia de Operaciones y Países, de tal forma que la administración fiduciaria de las operaciones en el ciclo de proyectos sea optimizada.</w:t>
      </w:r>
      <w:r w:rsidRPr="00C703EB">
        <w:rPr>
          <w:rFonts w:ascii="Arial" w:hAnsi="Arial" w:cs="Arial"/>
        </w:rPr>
        <w:t xml:space="preserve"> De igual manera, habrá que actualizar los documentos normativos desarrollados por el Fondo </w:t>
      </w:r>
      <w:r w:rsidR="00E178A2" w:rsidRPr="00C703EB">
        <w:rPr>
          <w:rFonts w:ascii="Arial" w:hAnsi="Arial" w:cs="Arial"/>
        </w:rPr>
        <w:t>incorporando</w:t>
      </w:r>
      <w:r w:rsidRPr="00C703EB">
        <w:rPr>
          <w:rFonts w:ascii="Arial" w:hAnsi="Arial" w:cs="Arial"/>
        </w:rPr>
        <w:t xml:space="preserve"> la participación de la UCAE en el ciclo de proyectos </w:t>
      </w:r>
      <w:r w:rsidR="00E178A2" w:rsidRPr="00C703EB">
        <w:rPr>
          <w:rFonts w:ascii="Arial" w:hAnsi="Arial" w:cs="Arial"/>
        </w:rPr>
        <w:t>y regulando su participación.</w:t>
      </w:r>
    </w:p>
    <w:p w:rsidR="00D243E7" w:rsidRPr="00C703EB" w:rsidRDefault="00D243E7" w:rsidP="003936A8">
      <w:pPr>
        <w:autoSpaceDE w:val="0"/>
        <w:autoSpaceDN w:val="0"/>
        <w:adjustRightInd w:val="0"/>
        <w:spacing w:after="0"/>
        <w:jc w:val="both"/>
        <w:rPr>
          <w:rFonts w:ascii="Arial" w:hAnsi="Arial" w:cs="Arial"/>
        </w:rPr>
      </w:pPr>
    </w:p>
    <w:p w:rsidR="00D97C22" w:rsidRPr="00C703EB" w:rsidRDefault="00D97C22" w:rsidP="000B0612">
      <w:pPr>
        <w:autoSpaceDE w:val="0"/>
        <w:autoSpaceDN w:val="0"/>
        <w:adjustRightInd w:val="0"/>
        <w:spacing w:after="120"/>
        <w:jc w:val="both"/>
        <w:rPr>
          <w:rFonts w:ascii="Arial" w:hAnsi="Arial" w:cs="Arial"/>
          <w:b/>
        </w:rPr>
      </w:pPr>
      <w:r w:rsidRPr="00C703EB">
        <w:rPr>
          <w:rFonts w:ascii="Arial" w:hAnsi="Arial" w:cs="Arial"/>
          <w:b/>
        </w:rPr>
        <w:t>Administración de Personal</w:t>
      </w:r>
    </w:p>
    <w:p w:rsidR="00D97C22" w:rsidRPr="00C703EB" w:rsidRDefault="00D97C22" w:rsidP="00C703EB">
      <w:pPr>
        <w:autoSpaceDE w:val="0"/>
        <w:autoSpaceDN w:val="0"/>
        <w:adjustRightInd w:val="0"/>
        <w:spacing w:after="0" w:line="240" w:lineRule="auto"/>
        <w:jc w:val="both"/>
        <w:rPr>
          <w:rFonts w:ascii="Arial" w:hAnsi="Arial" w:cs="Arial"/>
        </w:rPr>
      </w:pPr>
      <w:r w:rsidRPr="00C703EB">
        <w:rPr>
          <w:rFonts w:ascii="Arial" w:hAnsi="Arial" w:cs="Arial"/>
        </w:rPr>
        <w:t>Los asuntos relacionados con la administración de personal en FONPLATA están a cargo del Área de Recursos H</w:t>
      </w:r>
      <w:r w:rsidR="0013613F" w:rsidRPr="00C703EB">
        <w:rPr>
          <w:rFonts w:ascii="Arial" w:hAnsi="Arial" w:cs="Arial"/>
        </w:rPr>
        <w:t>umanos</w:t>
      </w:r>
      <w:r w:rsidR="003B2C0F" w:rsidRPr="00C703EB">
        <w:rPr>
          <w:rFonts w:ascii="Arial" w:hAnsi="Arial" w:cs="Arial"/>
        </w:rPr>
        <w:t xml:space="preserve">, independizada de la Gerencia de Administración y Finanzas </w:t>
      </w:r>
      <w:r w:rsidRPr="00C703EB">
        <w:rPr>
          <w:rFonts w:ascii="Arial" w:hAnsi="Arial" w:cs="Arial"/>
        </w:rPr>
        <w:t>con el propósito de hacerla más transversal en la institución por su carácter estratégico permitiendo que los canales de comunicación con otras oficinas sean más fluidos a través de su dependencia directa de la Presidencia Ejecutiva.</w:t>
      </w:r>
    </w:p>
    <w:p w:rsidR="0013613F" w:rsidRPr="00C703EB" w:rsidRDefault="0013613F" w:rsidP="003936A8">
      <w:pPr>
        <w:pStyle w:val="Default"/>
        <w:spacing w:line="276" w:lineRule="auto"/>
        <w:jc w:val="both"/>
        <w:rPr>
          <w:rFonts w:ascii="Arial" w:hAnsi="Arial" w:cs="Arial"/>
          <w:color w:val="auto"/>
          <w:sz w:val="22"/>
          <w:szCs w:val="22"/>
        </w:rPr>
      </w:pPr>
    </w:p>
    <w:p w:rsidR="0013613F" w:rsidRPr="00C703EB" w:rsidRDefault="0013613F" w:rsidP="00C703EB">
      <w:pPr>
        <w:autoSpaceDE w:val="0"/>
        <w:autoSpaceDN w:val="0"/>
        <w:adjustRightInd w:val="0"/>
        <w:spacing w:after="0" w:line="240" w:lineRule="auto"/>
        <w:jc w:val="both"/>
        <w:rPr>
          <w:rFonts w:ascii="Arial" w:hAnsi="Arial" w:cs="Arial"/>
        </w:rPr>
      </w:pPr>
      <w:r w:rsidRPr="00C703EB">
        <w:rPr>
          <w:rFonts w:ascii="Arial" w:hAnsi="Arial" w:cs="Arial"/>
        </w:rPr>
        <w:t>La Política de Recursos Humanos desarrollada por el F</w:t>
      </w:r>
      <w:r w:rsidR="00883CBE" w:rsidRPr="00C703EB">
        <w:rPr>
          <w:rFonts w:ascii="Arial" w:hAnsi="Arial" w:cs="Arial"/>
        </w:rPr>
        <w:t>ONPLATA</w:t>
      </w:r>
      <w:r w:rsidRPr="00C703EB">
        <w:rPr>
          <w:rFonts w:ascii="Arial" w:hAnsi="Arial" w:cs="Arial"/>
        </w:rPr>
        <w:t xml:space="preserve"> junto a los contratos de trabajo, constituyen la única fuente de los derechos y obligaciones de los funcionarios en su relación con </w:t>
      </w:r>
      <w:r w:rsidR="00E21885" w:rsidRPr="00C703EB">
        <w:rPr>
          <w:rFonts w:ascii="Arial" w:hAnsi="Arial" w:cs="Arial"/>
        </w:rPr>
        <w:t xml:space="preserve">el </w:t>
      </w:r>
      <w:r w:rsidRPr="00C703EB">
        <w:rPr>
          <w:rFonts w:ascii="Arial" w:hAnsi="Arial" w:cs="Arial"/>
        </w:rPr>
        <w:t>F</w:t>
      </w:r>
      <w:r w:rsidR="00883CBE" w:rsidRPr="00C703EB">
        <w:rPr>
          <w:rFonts w:ascii="Arial" w:hAnsi="Arial" w:cs="Arial"/>
        </w:rPr>
        <w:t>ondo</w:t>
      </w:r>
      <w:r w:rsidRPr="00C703EB">
        <w:rPr>
          <w:rFonts w:ascii="Arial" w:hAnsi="Arial" w:cs="Arial"/>
        </w:rPr>
        <w:t>, ambos contemplan todos los aspectos que atañen a búsqueda y selección, inducción y capacitación, evaluación del desempeño, cumplimiento de obligaciones en materia social y desvinculación laboral.</w:t>
      </w:r>
    </w:p>
    <w:p w:rsidR="00883CBE" w:rsidRPr="00C703EB" w:rsidRDefault="00883CBE" w:rsidP="003936A8">
      <w:pPr>
        <w:pStyle w:val="Default"/>
        <w:spacing w:line="276" w:lineRule="auto"/>
        <w:jc w:val="both"/>
        <w:rPr>
          <w:rFonts w:ascii="Arial" w:hAnsi="Arial" w:cs="Arial"/>
          <w:color w:val="auto"/>
          <w:sz w:val="22"/>
          <w:szCs w:val="22"/>
        </w:rPr>
      </w:pPr>
    </w:p>
    <w:p w:rsidR="0013613F" w:rsidRPr="00C703EB" w:rsidRDefault="00883CBE" w:rsidP="00C703EB">
      <w:pPr>
        <w:autoSpaceDE w:val="0"/>
        <w:autoSpaceDN w:val="0"/>
        <w:adjustRightInd w:val="0"/>
        <w:spacing w:after="0" w:line="240" w:lineRule="auto"/>
        <w:jc w:val="both"/>
        <w:rPr>
          <w:rFonts w:ascii="Arial" w:hAnsi="Arial" w:cs="Arial"/>
        </w:rPr>
      </w:pPr>
      <w:r w:rsidRPr="00C703EB">
        <w:rPr>
          <w:rFonts w:ascii="Arial" w:hAnsi="Arial" w:cs="Arial"/>
        </w:rPr>
        <w:t xml:space="preserve">En ocasión de la visita programada a sus oficinas, se pudo </w:t>
      </w:r>
      <w:r w:rsidR="003B2C0F" w:rsidRPr="00C703EB">
        <w:rPr>
          <w:rFonts w:ascii="Arial" w:hAnsi="Arial" w:cs="Arial"/>
        </w:rPr>
        <w:t>advert</w:t>
      </w:r>
      <w:r w:rsidRPr="00C703EB">
        <w:rPr>
          <w:rFonts w:ascii="Arial" w:hAnsi="Arial" w:cs="Arial"/>
        </w:rPr>
        <w:t>ir que los puestos del Auditor Interno, así como del Gerente de Administración y Finanzas están acéfalos, por lo que se recomienda ejecutar las acciones necesarias para ocupar estos puestos con personal idóneo, a la brevedad posible.</w:t>
      </w:r>
    </w:p>
    <w:p w:rsidR="0013613F" w:rsidRDefault="0013613F" w:rsidP="003936A8">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 xml:space="preserve"> </w:t>
      </w:r>
    </w:p>
    <w:p w:rsidR="000B0612" w:rsidRDefault="000B0612" w:rsidP="003936A8">
      <w:pPr>
        <w:pStyle w:val="Default"/>
        <w:spacing w:line="276" w:lineRule="auto"/>
        <w:jc w:val="both"/>
        <w:rPr>
          <w:rFonts w:ascii="Arial" w:hAnsi="Arial" w:cs="Arial"/>
          <w:color w:val="auto"/>
          <w:sz w:val="22"/>
          <w:szCs w:val="22"/>
        </w:rPr>
      </w:pPr>
    </w:p>
    <w:p w:rsidR="000B0612" w:rsidRPr="00C703EB" w:rsidRDefault="000B0612" w:rsidP="003936A8">
      <w:pPr>
        <w:pStyle w:val="Default"/>
        <w:spacing w:line="276" w:lineRule="auto"/>
        <w:jc w:val="both"/>
        <w:rPr>
          <w:rFonts w:ascii="Arial" w:hAnsi="Arial" w:cs="Arial"/>
          <w:color w:val="auto"/>
          <w:sz w:val="22"/>
          <w:szCs w:val="22"/>
        </w:rPr>
      </w:pPr>
    </w:p>
    <w:p w:rsidR="00B66436" w:rsidRPr="00C703EB" w:rsidRDefault="00883CBE" w:rsidP="000B0612">
      <w:pPr>
        <w:autoSpaceDE w:val="0"/>
        <w:autoSpaceDN w:val="0"/>
        <w:adjustRightInd w:val="0"/>
        <w:spacing w:after="120"/>
        <w:jc w:val="both"/>
        <w:rPr>
          <w:rFonts w:ascii="Arial" w:hAnsi="Arial" w:cs="Arial"/>
          <w:b/>
        </w:rPr>
      </w:pPr>
      <w:r w:rsidRPr="00C703EB">
        <w:rPr>
          <w:rFonts w:ascii="Arial" w:hAnsi="Arial" w:cs="Arial"/>
          <w:b/>
        </w:rPr>
        <w:lastRenderedPageBreak/>
        <w:t>Administración de Bienes y Servicios</w:t>
      </w:r>
    </w:p>
    <w:p w:rsidR="000448F7" w:rsidRPr="00C703EB" w:rsidRDefault="00883CBE" w:rsidP="00C703EB">
      <w:pPr>
        <w:autoSpaceDE w:val="0"/>
        <w:autoSpaceDN w:val="0"/>
        <w:adjustRightInd w:val="0"/>
        <w:spacing w:after="0" w:line="240" w:lineRule="auto"/>
        <w:jc w:val="both"/>
        <w:rPr>
          <w:rFonts w:ascii="Arial" w:hAnsi="Arial" w:cs="Arial"/>
        </w:rPr>
      </w:pPr>
      <w:r w:rsidRPr="00C703EB">
        <w:rPr>
          <w:rFonts w:ascii="Arial" w:hAnsi="Arial" w:cs="Arial"/>
        </w:rPr>
        <w:t>En lo que hace a los aspectos relacionados con la administración fiduciaria de operaciones</w:t>
      </w:r>
      <w:r w:rsidR="000448F7" w:rsidRPr="00C703EB">
        <w:rPr>
          <w:rFonts w:ascii="Arial" w:hAnsi="Arial" w:cs="Arial"/>
        </w:rPr>
        <w:t>, FONPLATA ha previsto el uso de los sistemas nacionales de licitación, adquisición y administración financiera pública</w:t>
      </w:r>
      <w:r w:rsidR="006F2AED" w:rsidRPr="00C703EB">
        <w:rPr>
          <w:rFonts w:ascii="Arial" w:hAnsi="Arial" w:cs="Arial"/>
        </w:rPr>
        <w:t>,</w:t>
      </w:r>
      <w:r w:rsidR="000448F7" w:rsidRPr="00C703EB">
        <w:rPr>
          <w:rFonts w:ascii="Arial" w:hAnsi="Arial" w:cs="Arial"/>
        </w:rPr>
        <w:t xml:space="preserve"> la eliminación de la intervención previa o no objeciones y su remplazo por revisiones ex-</w:t>
      </w:r>
      <w:r w:rsidR="00C703EB" w:rsidRPr="00C703EB">
        <w:rPr>
          <w:rFonts w:ascii="Arial" w:hAnsi="Arial" w:cs="Arial"/>
        </w:rPr>
        <w:t>post, en</w:t>
      </w:r>
      <w:r w:rsidR="000448F7" w:rsidRPr="00C703EB">
        <w:rPr>
          <w:rFonts w:ascii="Arial" w:hAnsi="Arial" w:cs="Arial"/>
        </w:rPr>
        <w:t xml:space="preserve"> la medida que el análisis de riesgo fiduciario así lo permita, quedando la de</w:t>
      </w:r>
      <w:r w:rsidR="006F2AED" w:rsidRPr="00C703EB">
        <w:rPr>
          <w:rFonts w:ascii="Arial" w:hAnsi="Arial" w:cs="Arial"/>
        </w:rPr>
        <w:t>terminación plasmada en el acuerdo con el prestatario y el contrato de préstamo respectivo.</w:t>
      </w:r>
      <w:r w:rsidR="000448F7" w:rsidRPr="00C703EB">
        <w:rPr>
          <w:rFonts w:ascii="Arial" w:hAnsi="Arial" w:cs="Arial"/>
        </w:rPr>
        <w:t xml:space="preserve"> </w:t>
      </w:r>
    </w:p>
    <w:p w:rsidR="000448F7" w:rsidRPr="00C703EB" w:rsidRDefault="000448F7" w:rsidP="003936A8">
      <w:pPr>
        <w:pStyle w:val="Default"/>
        <w:spacing w:line="276" w:lineRule="auto"/>
        <w:jc w:val="both"/>
        <w:rPr>
          <w:rFonts w:ascii="Arial" w:hAnsi="Arial" w:cs="Arial"/>
          <w:color w:val="auto"/>
          <w:sz w:val="22"/>
          <w:szCs w:val="22"/>
        </w:rPr>
      </w:pPr>
    </w:p>
    <w:p w:rsidR="000448F7" w:rsidRPr="00C703EB" w:rsidRDefault="000448F7" w:rsidP="00C703EB">
      <w:pPr>
        <w:autoSpaceDE w:val="0"/>
        <w:autoSpaceDN w:val="0"/>
        <w:adjustRightInd w:val="0"/>
        <w:spacing w:after="0" w:line="240" w:lineRule="auto"/>
        <w:jc w:val="both"/>
        <w:rPr>
          <w:rFonts w:ascii="Arial" w:hAnsi="Arial" w:cs="Arial"/>
        </w:rPr>
      </w:pPr>
      <w:r w:rsidRPr="00C703EB">
        <w:rPr>
          <w:rFonts w:ascii="Arial" w:hAnsi="Arial" w:cs="Arial"/>
        </w:rPr>
        <w:t xml:space="preserve">Para brindar un marco de seguridad en el régimen de adquisiciones, el Fondo ha actualizado los procedimientos de administración fiduciaria, entre los que se encuentra las </w:t>
      </w:r>
      <w:r w:rsidRPr="00C703EB">
        <w:rPr>
          <w:rFonts w:ascii="Arial" w:hAnsi="Arial" w:cs="Arial"/>
          <w:i/>
        </w:rPr>
        <w:t>Políticas para la Adquisición de Bienes y Servicios y para la Contratación de Consultores y Firmas Consultoras por Prestatarios y Beneficiarios de FONPLATA</w:t>
      </w:r>
      <w:r w:rsidRPr="00C703EB">
        <w:rPr>
          <w:rFonts w:ascii="Arial" w:hAnsi="Arial" w:cs="Arial"/>
        </w:rPr>
        <w:t xml:space="preserve">, </w:t>
      </w:r>
      <w:r w:rsidR="00FD51CA" w:rsidRPr="00C703EB">
        <w:rPr>
          <w:rFonts w:ascii="Arial" w:hAnsi="Arial" w:cs="Arial"/>
        </w:rPr>
        <w:t xml:space="preserve">que </w:t>
      </w:r>
      <w:r w:rsidR="00A81639" w:rsidRPr="00C703EB">
        <w:rPr>
          <w:rFonts w:ascii="Arial" w:hAnsi="Arial" w:cs="Arial"/>
        </w:rPr>
        <w:t xml:space="preserve">al ser comparadas con las políticas de adquisiciones del BID (GN-2349-9 y GN-2350-9), dio como resultado una </w:t>
      </w:r>
      <w:r w:rsidR="00FD51CA" w:rsidRPr="00C703EB">
        <w:rPr>
          <w:rFonts w:ascii="Arial" w:hAnsi="Arial" w:cs="Arial"/>
        </w:rPr>
        <w:t>simil</w:t>
      </w:r>
      <w:r w:rsidR="00A81639" w:rsidRPr="00C703EB">
        <w:rPr>
          <w:rFonts w:ascii="Arial" w:hAnsi="Arial" w:cs="Arial"/>
        </w:rPr>
        <w:t xml:space="preserve">itud en </w:t>
      </w:r>
      <w:r w:rsidR="00B124CE" w:rsidRPr="00C703EB">
        <w:rPr>
          <w:rFonts w:ascii="Arial" w:hAnsi="Arial" w:cs="Arial"/>
        </w:rPr>
        <w:t>aspectos generales y específicos</w:t>
      </w:r>
      <w:r w:rsidR="00A81639" w:rsidRPr="00C703EB">
        <w:rPr>
          <w:rFonts w:ascii="Arial" w:hAnsi="Arial" w:cs="Arial"/>
        </w:rPr>
        <w:t xml:space="preserve">, </w:t>
      </w:r>
      <w:r w:rsidR="0055142D" w:rsidRPr="00C703EB">
        <w:rPr>
          <w:rFonts w:ascii="Arial" w:hAnsi="Arial" w:cs="Arial"/>
        </w:rPr>
        <w:t xml:space="preserve">proporcional </w:t>
      </w:r>
      <w:r w:rsidR="00A81639" w:rsidRPr="00C703EB">
        <w:rPr>
          <w:rFonts w:ascii="Arial" w:hAnsi="Arial" w:cs="Arial"/>
        </w:rPr>
        <w:t xml:space="preserve">a la magnitud de </w:t>
      </w:r>
      <w:r w:rsidR="0055142D" w:rsidRPr="00C703EB">
        <w:rPr>
          <w:rFonts w:ascii="Arial" w:hAnsi="Arial" w:cs="Arial"/>
        </w:rPr>
        <w:t xml:space="preserve">las adquisiciones de </w:t>
      </w:r>
      <w:r w:rsidR="00A81639" w:rsidRPr="00C703EB">
        <w:rPr>
          <w:rFonts w:ascii="Arial" w:hAnsi="Arial" w:cs="Arial"/>
        </w:rPr>
        <w:t>los proyectos que fin</w:t>
      </w:r>
      <w:r w:rsidR="0055142D" w:rsidRPr="00C703EB">
        <w:rPr>
          <w:rFonts w:ascii="Arial" w:hAnsi="Arial" w:cs="Arial"/>
        </w:rPr>
        <w:t>a</w:t>
      </w:r>
      <w:r w:rsidR="00A81639" w:rsidRPr="00C703EB">
        <w:rPr>
          <w:rFonts w:ascii="Arial" w:hAnsi="Arial" w:cs="Arial"/>
        </w:rPr>
        <w:t>ncia</w:t>
      </w:r>
      <w:r w:rsidR="00FD51CA" w:rsidRPr="00C703EB">
        <w:rPr>
          <w:rFonts w:ascii="Arial" w:hAnsi="Arial" w:cs="Arial"/>
        </w:rPr>
        <w:t xml:space="preserve">. </w:t>
      </w:r>
    </w:p>
    <w:p w:rsidR="00FD51CA" w:rsidRPr="00C703EB" w:rsidRDefault="00FD51CA" w:rsidP="003936A8">
      <w:pPr>
        <w:pStyle w:val="Default"/>
        <w:spacing w:line="276" w:lineRule="auto"/>
        <w:jc w:val="both"/>
        <w:rPr>
          <w:rFonts w:ascii="Arial" w:hAnsi="Arial" w:cs="Arial"/>
          <w:sz w:val="22"/>
          <w:szCs w:val="22"/>
        </w:rPr>
      </w:pPr>
    </w:p>
    <w:p w:rsidR="00B124CE" w:rsidRPr="00C703EB" w:rsidRDefault="00FD51CA" w:rsidP="00C703EB">
      <w:pPr>
        <w:autoSpaceDE w:val="0"/>
        <w:autoSpaceDN w:val="0"/>
        <w:adjustRightInd w:val="0"/>
        <w:spacing w:after="0" w:line="240" w:lineRule="auto"/>
        <w:jc w:val="both"/>
        <w:rPr>
          <w:rFonts w:ascii="Arial" w:hAnsi="Arial" w:cs="Arial"/>
        </w:rPr>
      </w:pPr>
      <w:r w:rsidRPr="00C703EB">
        <w:rPr>
          <w:rFonts w:ascii="Arial" w:hAnsi="Arial" w:cs="Arial"/>
        </w:rPr>
        <w:t xml:space="preserve">Considerando </w:t>
      </w:r>
      <w:r w:rsidR="00B124CE" w:rsidRPr="00C703EB">
        <w:rPr>
          <w:rFonts w:ascii="Arial" w:hAnsi="Arial" w:cs="Arial"/>
        </w:rPr>
        <w:t xml:space="preserve">la </w:t>
      </w:r>
      <w:r w:rsidR="00B21BB4" w:rsidRPr="00C703EB">
        <w:rPr>
          <w:rFonts w:ascii="Arial" w:hAnsi="Arial" w:cs="Arial"/>
        </w:rPr>
        <w:t xml:space="preserve">solidez y </w:t>
      </w:r>
      <w:r w:rsidR="00B124CE" w:rsidRPr="00C703EB">
        <w:rPr>
          <w:rFonts w:ascii="Arial" w:hAnsi="Arial" w:cs="Arial"/>
        </w:rPr>
        <w:t xml:space="preserve">fortaleza de las políticas de adquisiciones de FONPLATA y </w:t>
      </w:r>
      <w:r w:rsidRPr="00C703EB">
        <w:rPr>
          <w:rFonts w:ascii="Arial" w:hAnsi="Arial" w:cs="Arial"/>
        </w:rPr>
        <w:t>que la relación de los prestatarios y/o unidades ejecutoras para la ejecución de los recursos de Programa RG-L1115 será con FONPL</w:t>
      </w:r>
      <w:r w:rsidR="00B124CE" w:rsidRPr="00C703EB">
        <w:rPr>
          <w:rFonts w:ascii="Arial" w:hAnsi="Arial" w:cs="Arial"/>
        </w:rPr>
        <w:t>ATA, es recomendable el uso de sus</w:t>
      </w:r>
      <w:r w:rsidRPr="00C703EB">
        <w:rPr>
          <w:rFonts w:ascii="Arial" w:hAnsi="Arial" w:cs="Arial"/>
        </w:rPr>
        <w:t xml:space="preserve"> políticas de adquisiciones</w:t>
      </w:r>
      <w:r w:rsidR="00B124CE" w:rsidRPr="00C703EB">
        <w:rPr>
          <w:rFonts w:ascii="Arial" w:hAnsi="Arial" w:cs="Arial"/>
        </w:rPr>
        <w:t>;</w:t>
      </w:r>
      <w:r w:rsidR="00F75CF5" w:rsidRPr="00C703EB">
        <w:rPr>
          <w:rFonts w:ascii="Arial" w:hAnsi="Arial" w:cs="Arial"/>
        </w:rPr>
        <w:t xml:space="preserve"> </w:t>
      </w:r>
      <w:r w:rsidR="00B21BB4" w:rsidRPr="00C703EB">
        <w:rPr>
          <w:rFonts w:ascii="Arial" w:hAnsi="Arial" w:cs="Arial"/>
        </w:rPr>
        <w:t>no obstante</w:t>
      </w:r>
      <w:r w:rsidR="00B124CE" w:rsidRPr="00C703EB">
        <w:rPr>
          <w:rFonts w:ascii="Arial" w:hAnsi="Arial" w:cs="Arial"/>
        </w:rPr>
        <w:t xml:space="preserve">, podrán ser complementadas </w:t>
      </w:r>
      <w:r w:rsidR="00A81639" w:rsidRPr="00C703EB">
        <w:rPr>
          <w:rFonts w:ascii="Arial" w:hAnsi="Arial" w:cs="Arial"/>
        </w:rPr>
        <w:t>a través d</w:t>
      </w:r>
      <w:r w:rsidR="00B124CE" w:rsidRPr="00C703EB">
        <w:rPr>
          <w:rFonts w:ascii="Arial" w:hAnsi="Arial" w:cs="Arial"/>
        </w:rPr>
        <w:t xml:space="preserve">el Reglamento de Crédito del Programa </w:t>
      </w:r>
      <w:r w:rsidR="00F75CF5" w:rsidRPr="00C703EB">
        <w:rPr>
          <w:rFonts w:ascii="Arial" w:hAnsi="Arial" w:cs="Arial"/>
        </w:rPr>
        <w:t>con</w:t>
      </w:r>
      <w:r w:rsidR="00B124CE" w:rsidRPr="00C703EB">
        <w:rPr>
          <w:rFonts w:ascii="Arial" w:hAnsi="Arial" w:cs="Arial"/>
        </w:rPr>
        <w:t xml:space="preserve"> algunos aspectos de las políticas del Banco tales como publicidad</w:t>
      </w:r>
      <w:r w:rsidR="00F75CF5" w:rsidRPr="00C703EB">
        <w:rPr>
          <w:rFonts w:ascii="Arial" w:hAnsi="Arial" w:cs="Arial"/>
        </w:rPr>
        <w:t xml:space="preserve"> </w:t>
      </w:r>
      <w:r w:rsidR="00B124CE" w:rsidRPr="00C703EB">
        <w:rPr>
          <w:rFonts w:ascii="Arial" w:hAnsi="Arial" w:cs="Arial"/>
        </w:rPr>
        <w:t xml:space="preserve">en sitios de internet de </w:t>
      </w:r>
      <w:proofErr w:type="spellStart"/>
      <w:r w:rsidR="00B124CE" w:rsidRPr="000B0612">
        <w:rPr>
          <w:rFonts w:ascii="Arial" w:hAnsi="Arial" w:cs="Arial"/>
          <w:i/>
        </w:rPr>
        <w:t>United</w:t>
      </w:r>
      <w:proofErr w:type="spellEnd"/>
      <w:r w:rsidR="00B124CE" w:rsidRPr="000B0612">
        <w:rPr>
          <w:rFonts w:ascii="Arial" w:hAnsi="Arial" w:cs="Arial"/>
          <w:i/>
        </w:rPr>
        <w:t xml:space="preserve"> </w:t>
      </w:r>
      <w:proofErr w:type="spellStart"/>
      <w:r w:rsidR="00B124CE" w:rsidRPr="000B0612">
        <w:rPr>
          <w:rFonts w:ascii="Arial" w:hAnsi="Arial" w:cs="Arial"/>
          <w:i/>
        </w:rPr>
        <w:t>Nations</w:t>
      </w:r>
      <w:proofErr w:type="spellEnd"/>
      <w:r w:rsidR="00B124CE" w:rsidRPr="000B0612">
        <w:rPr>
          <w:rFonts w:ascii="Arial" w:hAnsi="Arial" w:cs="Arial"/>
          <w:i/>
        </w:rPr>
        <w:t xml:space="preserve"> </w:t>
      </w:r>
      <w:proofErr w:type="spellStart"/>
      <w:r w:rsidR="00B124CE" w:rsidRPr="000B0612">
        <w:rPr>
          <w:rFonts w:ascii="Arial" w:hAnsi="Arial" w:cs="Arial"/>
          <w:i/>
        </w:rPr>
        <w:t>Development</w:t>
      </w:r>
      <w:proofErr w:type="spellEnd"/>
      <w:r w:rsidR="00B124CE" w:rsidRPr="000B0612">
        <w:rPr>
          <w:rFonts w:ascii="Arial" w:hAnsi="Arial" w:cs="Arial"/>
          <w:i/>
        </w:rPr>
        <w:t xml:space="preserve"> Business (UNDB online)</w:t>
      </w:r>
      <w:r w:rsidR="00B124CE" w:rsidRPr="00C703EB">
        <w:rPr>
          <w:rFonts w:ascii="Arial" w:hAnsi="Arial" w:cs="Arial"/>
        </w:rPr>
        <w:t xml:space="preserve"> y FONPLATA, llamados a expresiones de interés y conformación de listas cortas para la contratación de servicios de consultoría y la ampliación de la elegibilidad de los proveedores a firmas o individuos originarios de los países miembros del BID, sin que lo señalado constituya una referencia limitativa.</w:t>
      </w:r>
    </w:p>
    <w:p w:rsidR="003702E5" w:rsidRPr="00C703EB" w:rsidRDefault="003702E5" w:rsidP="003936A8">
      <w:pPr>
        <w:pStyle w:val="Default"/>
        <w:spacing w:line="276" w:lineRule="auto"/>
        <w:jc w:val="both"/>
        <w:rPr>
          <w:rFonts w:ascii="Arial" w:hAnsi="Arial" w:cs="Arial"/>
          <w:color w:val="auto"/>
          <w:sz w:val="22"/>
          <w:szCs w:val="22"/>
        </w:rPr>
      </w:pPr>
    </w:p>
    <w:p w:rsidR="000448F7" w:rsidRPr="00C703EB" w:rsidRDefault="005E0065" w:rsidP="000B0612">
      <w:pPr>
        <w:autoSpaceDE w:val="0"/>
        <w:autoSpaceDN w:val="0"/>
        <w:adjustRightInd w:val="0"/>
        <w:spacing w:after="120"/>
        <w:jc w:val="both"/>
        <w:rPr>
          <w:rFonts w:ascii="Arial" w:hAnsi="Arial" w:cs="Arial"/>
          <w:b/>
        </w:rPr>
      </w:pPr>
      <w:r w:rsidRPr="00C703EB">
        <w:rPr>
          <w:rFonts w:ascii="Arial" w:hAnsi="Arial" w:cs="Arial"/>
          <w:b/>
        </w:rPr>
        <w:t>Administración Financiera</w:t>
      </w:r>
    </w:p>
    <w:p w:rsidR="004E6D7B" w:rsidRPr="00C703EB" w:rsidRDefault="005E0065" w:rsidP="00C703EB">
      <w:pPr>
        <w:autoSpaceDE w:val="0"/>
        <w:autoSpaceDN w:val="0"/>
        <w:adjustRightInd w:val="0"/>
        <w:spacing w:after="0" w:line="240" w:lineRule="auto"/>
        <w:jc w:val="both"/>
        <w:rPr>
          <w:rFonts w:ascii="Arial" w:hAnsi="Arial" w:cs="Arial"/>
        </w:rPr>
      </w:pPr>
      <w:r w:rsidRPr="00C703EB">
        <w:rPr>
          <w:rFonts w:ascii="Arial" w:hAnsi="Arial" w:cs="Arial"/>
        </w:rPr>
        <w:t xml:space="preserve">FONPLATA ha desarrollado una </w:t>
      </w:r>
      <w:r w:rsidRPr="00C703EB">
        <w:rPr>
          <w:rFonts w:ascii="Arial" w:hAnsi="Arial" w:cs="Arial"/>
          <w:i/>
        </w:rPr>
        <w:t>Guía Operacional de Administración Fiduciaria en Proyectos</w:t>
      </w:r>
      <w:r w:rsidRPr="00C703EB">
        <w:rPr>
          <w:rFonts w:ascii="Arial" w:hAnsi="Arial" w:cs="Arial"/>
        </w:rPr>
        <w:t>, similar a la Guía de Gestión Financiera para Proyectos Financiados por el BID (OP-273-</w:t>
      </w:r>
      <w:r w:rsidR="00C8357B" w:rsidRPr="00C703EB">
        <w:rPr>
          <w:rFonts w:ascii="Arial" w:hAnsi="Arial" w:cs="Arial"/>
        </w:rPr>
        <w:t>6</w:t>
      </w:r>
      <w:r w:rsidRPr="00C703EB">
        <w:rPr>
          <w:rFonts w:ascii="Arial" w:hAnsi="Arial" w:cs="Arial"/>
        </w:rPr>
        <w:t xml:space="preserve">), que tiene el objetivo establecer requerimientos de administración fiduciaria que deben contemplar los prestatarios y/o unidades ejecutoras de proyectos financiados por el Fondo. </w:t>
      </w:r>
    </w:p>
    <w:p w:rsidR="003702E5" w:rsidRPr="00C703EB" w:rsidRDefault="003702E5" w:rsidP="003936A8">
      <w:pPr>
        <w:pStyle w:val="Default"/>
        <w:spacing w:line="276" w:lineRule="auto"/>
        <w:jc w:val="both"/>
        <w:rPr>
          <w:rFonts w:ascii="Arial" w:hAnsi="Arial" w:cs="Arial"/>
          <w:color w:val="auto"/>
          <w:sz w:val="22"/>
          <w:szCs w:val="22"/>
        </w:rPr>
      </w:pPr>
    </w:p>
    <w:p w:rsidR="004E6D7B" w:rsidRPr="00C703EB" w:rsidRDefault="004E6D7B" w:rsidP="00C703EB">
      <w:pPr>
        <w:autoSpaceDE w:val="0"/>
        <w:autoSpaceDN w:val="0"/>
        <w:adjustRightInd w:val="0"/>
        <w:spacing w:after="0" w:line="240" w:lineRule="auto"/>
        <w:jc w:val="both"/>
        <w:rPr>
          <w:rFonts w:ascii="Arial" w:hAnsi="Arial" w:cs="Arial"/>
        </w:rPr>
      </w:pPr>
      <w:r w:rsidRPr="00C703EB">
        <w:rPr>
          <w:rFonts w:ascii="Arial" w:hAnsi="Arial" w:cs="Arial"/>
        </w:rPr>
        <w:t xml:space="preserve">FONPLATA acepta el uso de los sistemas nacionales y sub-nacionales para el control y contabilización de la ejecución del gasto público </w:t>
      </w:r>
      <w:r w:rsidR="002E5FD1" w:rsidRPr="00C703EB">
        <w:rPr>
          <w:rFonts w:ascii="Arial" w:hAnsi="Arial" w:cs="Arial"/>
        </w:rPr>
        <w:t xml:space="preserve">de </w:t>
      </w:r>
      <w:r w:rsidRPr="00C703EB">
        <w:rPr>
          <w:rFonts w:ascii="Arial" w:hAnsi="Arial" w:cs="Arial"/>
        </w:rPr>
        <w:t xml:space="preserve">los proyectos que financia; sin embargo, la justificación de gastos, solicitudes de desembolso e informes financieros, presentados por las unidades ejecutoras, deben ser elaborados en hojas electrónicas de Excel en formatos establecidos por el Fondo, para que una vez revisados y aprobados en la Gerencia de Operaciones y Países, el área de Contabilidad efectué los registros contables correspondientes. Este mecanismo podría representar un riesgo potencial para el Fondo por el manejo manual de datos; en </w:t>
      </w:r>
      <w:r w:rsidR="00C703EB" w:rsidRPr="00C703EB">
        <w:rPr>
          <w:rFonts w:ascii="Arial" w:hAnsi="Arial" w:cs="Arial"/>
        </w:rPr>
        <w:t>consecuencia,</w:t>
      </w:r>
      <w:r w:rsidRPr="00C703EB">
        <w:rPr>
          <w:rFonts w:ascii="Arial" w:hAnsi="Arial" w:cs="Arial"/>
        </w:rPr>
        <w:t xml:space="preserve"> se recomienda, incorporar en el proyecto de base de datos corporativa denominado </w:t>
      </w:r>
      <w:proofErr w:type="spellStart"/>
      <w:r w:rsidRPr="00C703EB">
        <w:rPr>
          <w:rFonts w:ascii="Arial" w:hAnsi="Arial" w:cs="Arial"/>
          <w:i/>
        </w:rPr>
        <w:t>Datawarehouse</w:t>
      </w:r>
      <w:proofErr w:type="spellEnd"/>
      <w:r w:rsidRPr="00C703EB">
        <w:rPr>
          <w:rFonts w:ascii="Arial" w:hAnsi="Arial" w:cs="Arial"/>
          <w:i/>
        </w:rPr>
        <w:t>,</w:t>
      </w:r>
      <w:r w:rsidRPr="00C703EB">
        <w:rPr>
          <w:rFonts w:ascii="Arial" w:hAnsi="Arial" w:cs="Arial"/>
        </w:rPr>
        <w:t xml:space="preserve"> la implementación de una herramienta informática que recoja información de los sistemas nacionales utilizados por las unidades ejecutoras.</w:t>
      </w:r>
    </w:p>
    <w:p w:rsidR="004E6D7B" w:rsidRPr="00C703EB" w:rsidRDefault="004E6D7B" w:rsidP="003936A8">
      <w:pPr>
        <w:pStyle w:val="Default"/>
        <w:spacing w:line="276" w:lineRule="auto"/>
        <w:jc w:val="both"/>
        <w:rPr>
          <w:rFonts w:ascii="Arial" w:hAnsi="Arial" w:cs="Arial"/>
          <w:color w:val="auto"/>
          <w:sz w:val="22"/>
          <w:szCs w:val="22"/>
        </w:rPr>
      </w:pPr>
    </w:p>
    <w:p w:rsidR="004E6D7B" w:rsidRPr="00C703EB" w:rsidRDefault="004E6D7B" w:rsidP="00C703EB">
      <w:pPr>
        <w:autoSpaceDE w:val="0"/>
        <w:autoSpaceDN w:val="0"/>
        <w:adjustRightInd w:val="0"/>
        <w:spacing w:after="0" w:line="240" w:lineRule="auto"/>
        <w:jc w:val="both"/>
        <w:rPr>
          <w:rFonts w:ascii="Arial" w:hAnsi="Arial" w:cs="Arial"/>
        </w:rPr>
      </w:pPr>
      <w:r w:rsidRPr="00C703EB">
        <w:rPr>
          <w:rFonts w:ascii="Arial" w:hAnsi="Arial" w:cs="Arial"/>
        </w:rPr>
        <w:t>Si bien FONPLATA ha desarrollado ampliamente sus capacidades institucionales y dispone de herramientas que le permit</w:t>
      </w:r>
      <w:r w:rsidR="00067B87" w:rsidRPr="00C703EB">
        <w:rPr>
          <w:rFonts w:ascii="Arial" w:hAnsi="Arial" w:cs="Arial"/>
        </w:rPr>
        <w:t>irán</w:t>
      </w:r>
      <w:r w:rsidRPr="00C703EB">
        <w:rPr>
          <w:rFonts w:ascii="Arial" w:hAnsi="Arial" w:cs="Arial"/>
        </w:rPr>
        <w:t xml:space="preserve"> administrar eficaz y eficientemente los </w:t>
      </w:r>
      <w:r w:rsidRPr="00C703EB">
        <w:rPr>
          <w:rFonts w:ascii="Arial" w:hAnsi="Arial" w:cs="Arial"/>
        </w:rPr>
        <w:lastRenderedPageBreak/>
        <w:t>recursos del Programa RG-L115, es</w:t>
      </w:r>
      <w:r w:rsidR="002E5FD1" w:rsidRPr="00C703EB">
        <w:rPr>
          <w:rFonts w:ascii="Arial" w:hAnsi="Arial" w:cs="Arial"/>
        </w:rPr>
        <w:t xml:space="preserve"> recomendable tomar en cuenta lo</w:t>
      </w:r>
      <w:r w:rsidRPr="00C703EB">
        <w:rPr>
          <w:rFonts w:ascii="Arial" w:hAnsi="Arial" w:cs="Arial"/>
        </w:rPr>
        <w:t xml:space="preserve">s siguientes </w:t>
      </w:r>
      <w:r w:rsidR="002E5FD1" w:rsidRPr="00C703EB">
        <w:rPr>
          <w:rFonts w:ascii="Arial" w:hAnsi="Arial" w:cs="Arial"/>
        </w:rPr>
        <w:t xml:space="preserve">aspectos </w:t>
      </w:r>
      <w:r w:rsidRPr="00C703EB">
        <w:rPr>
          <w:rFonts w:ascii="Arial" w:hAnsi="Arial" w:cs="Arial"/>
        </w:rPr>
        <w:t>para incorporarl</w:t>
      </w:r>
      <w:r w:rsidR="002E5FD1" w:rsidRPr="00C703EB">
        <w:rPr>
          <w:rFonts w:ascii="Arial" w:hAnsi="Arial" w:cs="Arial"/>
        </w:rPr>
        <w:t>o</w:t>
      </w:r>
      <w:r w:rsidRPr="00C703EB">
        <w:rPr>
          <w:rFonts w:ascii="Arial" w:hAnsi="Arial" w:cs="Arial"/>
        </w:rPr>
        <w:t>s en el Reglamento del Crédito del Programa.</w:t>
      </w:r>
    </w:p>
    <w:p w:rsidR="003B2C0F" w:rsidRPr="00C703EB" w:rsidRDefault="003B2C0F" w:rsidP="003936A8">
      <w:pPr>
        <w:pStyle w:val="Default"/>
        <w:spacing w:line="276" w:lineRule="auto"/>
        <w:jc w:val="both"/>
        <w:rPr>
          <w:rFonts w:ascii="Arial" w:hAnsi="Arial" w:cs="Arial"/>
          <w:color w:val="auto"/>
          <w:sz w:val="22"/>
          <w:szCs w:val="22"/>
        </w:rPr>
      </w:pPr>
    </w:p>
    <w:p w:rsidR="00600E92" w:rsidRPr="00C703EB" w:rsidRDefault="00DD0ED9" w:rsidP="00C703EB">
      <w:pPr>
        <w:pStyle w:val="Default"/>
        <w:numPr>
          <w:ilvl w:val="0"/>
          <w:numId w:val="29"/>
        </w:numPr>
        <w:jc w:val="both"/>
        <w:rPr>
          <w:rFonts w:ascii="Arial" w:hAnsi="Arial" w:cs="Arial"/>
          <w:color w:val="auto"/>
          <w:sz w:val="22"/>
          <w:szCs w:val="22"/>
        </w:rPr>
      </w:pPr>
      <w:r w:rsidRPr="00C703EB">
        <w:rPr>
          <w:rFonts w:ascii="Arial" w:hAnsi="Arial" w:cs="Arial"/>
          <w:color w:val="auto"/>
          <w:sz w:val="22"/>
          <w:szCs w:val="22"/>
        </w:rPr>
        <w:t>FONPLATA solicitará el desembolso de fondos al BID basado en la planificación financiera de sus prestatarios y/o unidades ejecutoras para un periodo de seis meses.</w:t>
      </w:r>
    </w:p>
    <w:p w:rsidR="00DD0ED9" w:rsidRPr="00C703EB" w:rsidRDefault="00DD0ED9" w:rsidP="00C703EB">
      <w:pPr>
        <w:pStyle w:val="Default"/>
        <w:numPr>
          <w:ilvl w:val="0"/>
          <w:numId w:val="29"/>
        </w:numPr>
        <w:jc w:val="both"/>
        <w:rPr>
          <w:rFonts w:ascii="Arial" w:hAnsi="Arial" w:cs="Arial"/>
          <w:color w:val="auto"/>
          <w:sz w:val="22"/>
          <w:szCs w:val="22"/>
        </w:rPr>
      </w:pPr>
      <w:r w:rsidRPr="00C703EB">
        <w:rPr>
          <w:rFonts w:ascii="Arial" w:hAnsi="Arial" w:cs="Arial"/>
          <w:color w:val="auto"/>
          <w:sz w:val="22"/>
          <w:szCs w:val="22"/>
        </w:rPr>
        <w:t>FONPLATA desembolsará los recursos recibidos del BID a sus prestatarios bajo la misma modalidad (anticipo de fondos) y estos deberán presentar sus justificaciones de gastos al F</w:t>
      </w:r>
      <w:r w:rsidR="00E33EE9" w:rsidRPr="00C703EB">
        <w:rPr>
          <w:rFonts w:ascii="Arial" w:hAnsi="Arial" w:cs="Arial"/>
          <w:color w:val="auto"/>
          <w:sz w:val="22"/>
          <w:szCs w:val="22"/>
        </w:rPr>
        <w:t>ondo por el 80% de los recursos recibidos</w:t>
      </w:r>
      <w:r w:rsidR="00552881" w:rsidRPr="00C703EB">
        <w:rPr>
          <w:rFonts w:ascii="Arial" w:hAnsi="Arial" w:cs="Arial"/>
          <w:color w:val="auto"/>
          <w:sz w:val="22"/>
          <w:szCs w:val="22"/>
        </w:rPr>
        <w:t>.</w:t>
      </w:r>
      <w:r w:rsidR="00E33EE9" w:rsidRPr="00C703EB">
        <w:rPr>
          <w:rFonts w:ascii="Arial" w:hAnsi="Arial" w:cs="Arial"/>
          <w:color w:val="auto"/>
          <w:sz w:val="22"/>
          <w:szCs w:val="22"/>
        </w:rPr>
        <w:t xml:space="preserve"> </w:t>
      </w:r>
      <w:r w:rsidR="00552881" w:rsidRPr="00C703EB">
        <w:rPr>
          <w:rFonts w:ascii="Arial" w:hAnsi="Arial" w:cs="Arial"/>
          <w:color w:val="auto"/>
          <w:sz w:val="22"/>
          <w:szCs w:val="22"/>
        </w:rPr>
        <w:t>La evidencia de la transferencia de recursos de FONPLATA a sus prestatarios constituir</w:t>
      </w:r>
      <w:r w:rsidR="00067B87" w:rsidRPr="00C703EB">
        <w:rPr>
          <w:rFonts w:ascii="Arial" w:hAnsi="Arial" w:cs="Arial"/>
          <w:color w:val="auto"/>
          <w:sz w:val="22"/>
          <w:szCs w:val="22"/>
        </w:rPr>
        <w:t>á</w:t>
      </w:r>
      <w:r w:rsidR="00552881" w:rsidRPr="00C703EB">
        <w:rPr>
          <w:rFonts w:ascii="Arial" w:hAnsi="Arial" w:cs="Arial"/>
          <w:color w:val="auto"/>
          <w:sz w:val="22"/>
          <w:szCs w:val="22"/>
        </w:rPr>
        <w:t xml:space="preserve"> la rendición de cuentas de gastos al BID.</w:t>
      </w:r>
    </w:p>
    <w:p w:rsidR="00552881" w:rsidRPr="00C703EB" w:rsidRDefault="00552881" w:rsidP="00C703EB">
      <w:pPr>
        <w:pStyle w:val="Default"/>
        <w:numPr>
          <w:ilvl w:val="0"/>
          <w:numId w:val="29"/>
        </w:numPr>
        <w:jc w:val="both"/>
        <w:rPr>
          <w:rFonts w:ascii="Arial" w:hAnsi="Arial" w:cs="Arial"/>
          <w:color w:val="auto"/>
          <w:sz w:val="22"/>
          <w:szCs w:val="22"/>
        </w:rPr>
      </w:pPr>
      <w:r w:rsidRPr="00C703EB">
        <w:rPr>
          <w:rFonts w:ascii="Arial" w:hAnsi="Arial" w:cs="Arial"/>
          <w:color w:val="auto"/>
          <w:sz w:val="22"/>
          <w:szCs w:val="22"/>
        </w:rPr>
        <w:t>El F</w:t>
      </w:r>
      <w:r w:rsidR="00E33EE9" w:rsidRPr="00C703EB">
        <w:rPr>
          <w:rFonts w:ascii="Arial" w:hAnsi="Arial" w:cs="Arial"/>
          <w:color w:val="auto"/>
          <w:sz w:val="22"/>
          <w:szCs w:val="22"/>
        </w:rPr>
        <w:t xml:space="preserve">ondo llevará una contabilidad separada </w:t>
      </w:r>
      <w:r w:rsidR="00C703EB">
        <w:rPr>
          <w:rFonts w:ascii="Arial" w:hAnsi="Arial" w:cs="Arial"/>
          <w:color w:val="auto"/>
          <w:sz w:val="22"/>
          <w:szCs w:val="22"/>
        </w:rPr>
        <w:t>de los recursos del Programa RG</w:t>
      </w:r>
      <w:r w:rsidR="00C703EB">
        <w:rPr>
          <w:rFonts w:ascii="Arial" w:hAnsi="Arial" w:cs="Arial"/>
          <w:color w:val="auto"/>
          <w:sz w:val="22"/>
          <w:szCs w:val="22"/>
        </w:rPr>
        <w:noBreakHyphen/>
      </w:r>
      <w:r w:rsidR="00E33EE9" w:rsidRPr="00C703EB">
        <w:rPr>
          <w:rFonts w:ascii="Arial" w:hAnsi="Arial" w:cs="Arial"/>
          <w:color w:val="auto"/>
          <w:sz w:val="22"/>
          <w:szCs w:val="22"/>
        </w:rPr>
        <w:t xml:space="preserve">L1115, </w:t>
      </w:r>
      <w:r w:rsidRPr="00C703EB">
        <w:rPr>
          <w:rFonts w:ascii="Arial" w:hAnsi="Arial" w:cs="Arial"/>
          <w:color w:val="auto"/>
          <w:sz w:val="22"/>
          <w:szCs w:val="22"/>
        </w:rPr>
        <w:t xml:space="preserve">sin que esto necesariamente represente la emisión de estados financieros específicos del Programa. Las aclaraciones y explicaciones de los movimientos de las cuentas contables que registren información de la ejecución del </w:t>
      </w:r>
      <w:r w:rsidR="00C703EB" w:rsidRPr="00C703EB">
        <w:rPr>
          <w:rFonts w:ascii="Arial" w:hAnsi="Arial" w:cs="Arial"/>
          <w:color w:val="auto"/>
          <w:sz w:val="22"/>
          <w:szCs w:val="22"/>
        </w:rPr>
        <w:t>Programa</w:t>
      </w:r>
      <w:r w:rsidRPr="00C703EB">
        <w:rPr>
          <w:rFonts w:ascii="Arial" w:hAnsi="Arial" w:cs="Arial"/>
          <w:color w:val="auto"/>
          <w:sz w:val="22"/>
          <w:szCs w:val="22"/>
        </w:rPr>
        <w:t xml:space="preserve"> deberán ser expuestas en las notas a los estados financieros de FONPLATA.</w:t>
      </w:r>
    </w:p>
    <w:p w:rsidR="005E0065" w:rsidRPr="00C703EB" w:rsidRDefault="005E0065" w:rsidP="003936A8">
      <w:pPr>
        <w:pStyle w:val="Default"/>
        <w:spacing w:line="276" w:lineRule="auto"/>
        <w:jc w:val="both"/>
        <w:rPr>
          <w:rFonts w:ascii="Arial" w:hAnsi="Arial" w:cs="Arial"/>
          <w:color w:val="auto"/>
          <w:sz w:val="22"/>
          <w:szCs w:val="22"/>
        </w:rPr>
      </w:pPr>
    </w:p>
    <w:p w:rsidR="005E0065" w:rsidRPr="00C703EB" w:rsidRDefault="002E5FD1" w:rsidP="000B0612">
      <w:pPr>
        <w:autoSpaceDE w:val="0"/>
        <w:autoSpaceDN w:val="0"/>
        <w:adjustRightInd w:val="0"/>
        <w:spacing w:after="120"/>
        <w:jc w:val="both"/>
        <w:rPr>
          <w:rFonts w:ascii="Arial" w:hAnsi="Arial" w:cs="Arial"/>
          <w:b/>
        </w:rPr>
      </w:pPr>
      <w:r w:rsidRPr="00C703EB">
        <w:rPr>
          <w:rFonts w:ascii="Arial" w:hAnsi="Arial" w:cs="Arial"/>
          <w:b/>
        </w:rPr>
        <w:t>Control Interno</w:t>
      </w:r>
    </w:p>
    <w:p w:rsidR="009276AE" w:rsidRPr="00C703EB" w:rsidRDefault="009276AE" w:rsidP="00C703EB">
      <w:pPr>
        <w:autoSpaceDE w:val="0"/>
        <w:autoSpaceDN w:val="0"/>
        <w:adjustRightInd w:val="0"/>
        <w:spacing w:after="0" w:line="240" w:lineRule="auto"/>
        <w:jc w:val="both"/>
        <w:rPr>
          <w:rFonts w:ascii="Arial" w:hAnsi="Arial" w:cs="Arial"/>
          <w:i/>
        </w:rPr>
      </w:pPr>
      <w:r w:rsidRPr="00C703EB">
        <w:rPr>
          <w:rFonts w:ascii="Arial" w:hAnsi="Arial" w:cs="Arial"/>
        </w:rPr>
        <w:t xml:space="preserve">FONPLATA ha desarrollado un </w:t>
      </w:r>
      <w:r w:rsidRPr="00C703EB">
        <w:rPr>
          <w:rFonts w:ascii="Arial" w:hAnsi="Arial" w:cs="Arial"/>
          <w:i/>
        </w:rPr>
        <w:t>Código de Ética y Conducta</w:t>
      </w:r>
      <w:r w:rsidRPr="00C703EB">
        <w:rPr>
          <w:rFonts w:ascii="Arial" w:hAnsi="Arial" w:cs="Arial"/>
        </w:rPr>
        <w:t xml:space="preserve"> con carácter disciplinario que promueve la adopción de conductas adecuadas y correctas evidenciando las mismas al igual que las consideradas indebidas que son procesadas por un Comité de Ética y Conducta dando cumplimiento a lo establecido por el </w:t>
      </w:r>
      <w:r w:rsidRPr="00C703EB">
        <w:rPr>
          <w:rFonts w:ascii="Arial" w:hAnsi="Arial" w:cs="Arial"/>
          <w:i/>
        </w:rPr>
        <w:t>Reglamento del Código de Ética y Conducta.</w:t>
      </w:r>
    </w:p>
    <w:p w:rsidR="00FD2F83" w:rsidRPr="00C703EB" w:rsidRDefault="00FD2F83" w:rsidP="003936A8">
      <w:pPr>
        <w:pStyle w:val="Default"/>
        <w:spacing w:line="276" w:lineRule="auto"/>
        <w:jc w:val="both"/>
        <w:rPr>
          <w:rFonts w:ascii="Arial" w:hAnsi="Arial" w:cs="Arial"/>
          <w:color w:val="auto"/>
          <w:sz w:val="22"/>
          <w:szCs w:val="22"/>
        </w:rPr>
      </w:pPr>
    </w:p>
    <w:p w:rsidR="00FD2F83" w:rsidRPr="00C703EB" w:rsidRDefault="00FD2F83" w:rsidP="00C703EB">
      <w:pPr>
        <w:pStyle w:val="Default"/>
        <w:jc w:val="both"/>
        <w:rPr>
          <w:rFonts w:ascii="Arial" w:hAnsi="Arial" w:cs="Arial"/>
          <w:color w:val="auto"/>
          <w:sz w:val="22"/>
          <w:szCs w:val="22"/>
        </w:rPr>
      </w:pPr>
      <w:r w:rsidRPr="00C703EB">
        <w:rPr>
          <w:rFonts w:ascii="Arial" w:hAnsi="Arial" w:cs="Arial"/>
          <w:color w:val="auto"/>
          <w:sz w:val="22"/>
          <w:szCs w:val="22"/>
        </w:rPr>
        <w:t>La estructura organizacional de FONPLATA dispone la existencia de un Área de Auditoría Interna, a cargo de un Jefe de Área denominado Auditor Interno cuyas intervenciones se enmarcan en una planificación anual que contempla un universo auditable definido en base a una metodología de procesos, mapa de riesgos y la estructura organizacional del Fondo.</w:t>
      </w:r>
    </w:p>
    <w:p w:rsidR="00FD2F83" w:rsidRPr="00C703EB" w:rsidRDefault="00FD2F83" w:rsidP="003936A8">
      <w:pPr>
        <w:pStyle w:val="Default"/>
        <w:spacing w:line="276" w:lineRule="auto"/>
        <w:jc w:val="both"/>
        <w:rPr>
          <w:rFonts w:ascii="Arial" w:hAnsi="Arial" w:cs="Arial"/>
          <w:color w:val="auto"/>
          <w:sz w:val="22"/>
          <w:szCs w:val="22"/>
        </w:rPr>
      </w:pPr>
    </w:p>
    <w:p w:rsidR="00FD2F83" w:rsidRPr="00C703EB" w:rsidRDefault="00FD2F83" w:rsidP="00C703EB">
      <w:pPr>
        <w:pStyle w:val="Default"/>
        <w:jc w:val="both"/>
        <w:rPr>
          <w:rFonts w:ascii="Arial" w:hAnsi="Arial" w:cs="Arial"/>
          <w:color w:val="auto"/>
          <w:sz w:val="22"/>
          <w:szCs w:val="22"/>
        </w:rPr>
      </w:pPr>
      <w:r w:rsidRPr="00C703EB">
        <w:rPr>
          <w:rFonts w:ascii="Arial" w:hAnsi="Arial" w:cs="Arial"/>
          <w:color w:val="auto"/>
          <w:sz w:val="22"/>
          <w:szCs w:val="22"/>
        </w:rPr>
        <w:t>Durante la visita a las oficinas del Fondo, se ha verificado que el puesto de Auditor Interno se encuentra acéfalo, por lo cual se recomienda llevar adelante las acciones necesarias para cubrir el puesto a la brevedad posible.</w:t>
      </w:r>
    </w:p>
    <w:p w:rsidR="003702E5" w:rsidRPr="00C703EB" w:rsidRDefault="003702E5" w:rsidP="003936A8">
      <w:pPr>
        <w:pStyle w:val="Default"/>
        <w:spacing w:line="276" w:lineRule="auto"/>
        <w:jc w:val="both"/>
        <w:rPr>
          <w:rFonts w:ascii="Arial" w:hAnsi="Arial" w:cs="Arial"/>
          <w:color w:val="auto"/>
          <w:sz w:val="22"/>
          <w:szCs w:val="22"/>
        </w:rPr>
      </w:pPr>
    </w:p>
    <w:p w:rsidR="002E5FD1" w:rsidRPr="00C703EB" w:rsidRDefault="002E5FD1" w:rsidP="000B0612">
      <w:pPr>
        <w:autoSpaceDE w:val="0"/>
        <w:autoSpaceDN w:val="0"/>
        <w:adjustRightInd w:val="0"/>
        <w:spacing w:after="120"/>
        <w:jc w:val="both"/>
        <w:rPr>
          <w:rFonts w:ascii="Arial" w:hAnsi="Arial" w:cs="Arial"/>
          <w:b/>
        </w:rPr>
      </w:pPr>
      <w:r w:rsidRPr="00C703EB">
        <w:rPr>
          <w:rFonts w:ascii="Arial" w:hAnsi="Arial" w:cs="Arial"/>
          <w:b/>
        </w:rPr>
        <w:t>Control Externo</w:t>
      </w:r>
    </w:p>
    <w:p w:rsidR="00FD2F83" w:rsidRPr="00C703EB" w:rsidRDefault="00C20294" w:rsidP="00C703EB">
      <w:pPr>
        <w:pStyle w:val="Default"/>
        <w:jc w:val="both"/>
        <w:rPr>
          <w:rFonts w:ascii="Arial" w:hAnsi="Arial" w:cs="Arial"/>
          <w:sz w:val="22"/>
          <w:szCs w:val="22"/>
        </w:rPr>
      </w:pPr>
      <w:r w:rsidRPr="00C703EB">
        <w:rPr>
          <w:rFonts w:ascii="Arial" w:hAnsi="Arial" w:cs="Arial"/>
          <w:sz w:val="22"/>
          <w:szCs w:val="22"/>
        </w:rPr>
        <w:t>FONPLATA somete anualmente sus e</w:t>
      </w:r>
      <w:r w:rsidR="00FD2F83" w:rsidRPr="00C703EB">
        <w:rPr>
          <w:rFonts w:ascii="Arial" w:hAnsi="Arial" w:cs="Arial"/>
          <w:sz w:val="22"/>
          <w:szCs w:val="22"/>
        </w:rPr>
        <w:t xml:space="preserve">stados </w:t>
      </w:r>
      <w:r w:rsidRPr="00C703EB">
        <w:rPr>
          <w:rFonts w:ascii="Arial" w:hAnsi="Arial" w:cs="Arial"/>
          <w:sz w:val="22"/>
          <w:szCs w:val="22"/>
        </w:rPr>
        <w:t>f</w:t>
      </w:r>
      <w:r w:rsidR="00FD2F83" w:rsidRPr="00C703EB">
        <w:rPr>
          <w:rFonts w:ascii="Arial" w:hAnsi="Arial" w:cs="Arial"/>
          <w:sz w:val="22"/>
          <w:szCs w:val="22"/>
        </w:rPr>
        <w:t>inancieros a una auditoría externa contratada por decisión de la Asamblea de Gobernadores</w:t>
      </w:r>
      <w:r w:rsidR="00067B87" w:rsidRPr="00C703EB">
        <w:rPr>
          <w:rFonts w:ascii="Arial" w:hAnsi="Arial" w:cs="Arial"/>
          <w:sz w:val="22"/>
          <w:szCs w:val="22"/>
        </w:rPr>
        <w:t>,</w:t>
      </w:r>
      <w:r w:rsidR="00FD2F83" w:rsidRPr="00C703EB">
        <w:rPr>
          <w:rFonts w:ascii="Arial" w:hAnsi="Arial" w:cs="Arial"/>
          <w:sz w:val="22"/>
          <w:szCs w:val="22"/>
        </w:rPr>
        <w:t xml:space="preserve"> sobre la base de términos de referencia propuestos por la Gerencia de </w:t>
      </w:r>
      <w:r w:rsidR="00FD2F83" w:rsidRPr="00C703EB">
        <w:rPr>
          <w:rFonts w:ascii="Arial" w:hAnsi="Arial" w:cs="Arial"/>
          <w:color w:val="auto"/>
          <w:sz w:val="22"/>
          <w:szCs w:val="22"/>
        </w:rPr>
        <w:t>Administración</w:t>
      </w:r>
      <w:r w:rsidR="00FD2F83" w:rsidRPr="00C703EB">
        <w:rPr>
          <w:rFonts w:ascii="Arial" w:hAnsi="Arial" w:cs="Arial"/>
          <w:sz w:val="22"/>
          <w:szCs w:val="22"/>
        </w:rPr>
        <w:t xml:space="preserve"> y Finanzas</w:t>
      </w:r>
      <w:r w:rsidR="00067B87" w:rsidRPr="00C703EB">
        <w:rPr>
          <w:rFonts w:ascii="Arial" w:hAnsi="Arial" w:cs="Arial"/>
          <w:sz w:val="22"/>
          <w:szCs w:val="22"/>
        </w:rPr>
        <w:t>,</w:t>
      </w:r>
      <w:r w:rsidR="00FD2F83" w:rsidRPr="00C703EB">
        <w:rPr>
          <w:rFonts w:ascii="Arial" w:hAnsi="Arial" w:cs="Arial"/>
          <w:sz w:val="22"/>
          <w:szCs w:val="22"/>
        </w:rPr>
        <w:t xml:space="preserve"> para un periodo de tres años (2015, 2016 y 2017). Los auditores externos deben ser nacionales de países miembros de la Cuenca del Plata y dictaminan sobre el Balance General y el Estado de Pérdidas y Ganancias.</w:t>
      </w:r>
    </w:p>
    <w:p w:rsidR="00FD2F83" w:rsidRPr="00C703EB" w:rsidRDefault="00FD2F83" w:rsidP="003936A8">
      <w:pPr>
        <w:spacing w:after="0"/>
        <w:jc w:val="both"/>
        <w:rPr>
          <w:rFonts w:ascii="Arial" w:hAnsi="Arial" w:cs="Arial"/>
        </w:rPr>
      </w:pPr>
    </w:p>
    <w:p w:rsidR="00C20294" w:rsidRPr="00C703EB" w:rsidRDefault="00C20294" w:rsidP="00C703EB">
      <w:pPr>
        <w:pStyle w:val="Default"/>
        <w:jc w:val="both"/>
        <w:rPr>
          <w:rFonts w:ascii="Arial" w:hAnsi="Arial" w:cs="Arial"/>
          <w:sz w:val="22"/>
          <w:szCs w:val="22"/>
        </w:rPr>
      </w:pPr>
      <w:r w:rsidRPr="00C703EB">
        <w:rPr>
          <w:rFonts w:ascii="Arial" w:hAnsi="Arial" w:cs="Arial"/>
          <w:sz w:val="22"/>
          <w:szCs w:val="22"/>
        </w:rPr>
        <w:t xml:space="preserve">Las gestiones 2015 y 2016 fueron auditadas por </w:t>
      </w:r>
      <w:r w:rsidRPr="00C703EB">
        <w:rPr>
          <w:rFonts w:ascii="Arial" w:hAnsi="Arial" w:cs="Arial"/>
          <w:i/>
          <w:sz w:val="22"/>
          <w:szCs w:val="22"/>
        </w:rPr>
        <w:t xml:space="preserve">Price </w:t>
      </w:r>
      <w:proofErr w:type="spellStart"/>
      <w:r w:rsidRPr="00C703EB">
        <w:rPr>
          <w:rFonts w:ascii="Arial" w:hAnsi="Arial" w:cs="Arial"/>
          <w:i/>
          <w:sz w:val="22"/>
          <w:szCs w:val="22"/>
        </w:rPr>
        <w:t>WaterHouse</w:t>
      </w:r>
      <w:proofErr w:type="spellEnd"/>
      <w:r w:rsidRPr="00C703EB">
        <w:rPr>
          <w:rFonts w:ascii="Arial" w:hAnsi="Arial" w:cs="Arial"/>
          <w:i/>
          <w:sz w:val="22"/>
          <w:szCs w:val="22"/>
        </w:rPr>
        <w:t xml:space="preserve"> </w:t>
      </w:r>
      <w:proofErr w:type="spellStart"/>
      <w:r w:rsidRPr="00C703EB">
        <w:rPr>
          <w:rFonts w:ascii="Arial" w:hAnsi="Arial" w:cs="Arial"/>
          <w:i/>
          <w:sz w:val="22"/>
          <w:szCs w:val="22"/>
        </w:rPr>
        <w:t>Coopers</w:t>
      </w:r>
      <w:proofErr w:type="spellEnd"/>
      <w:r w:rsidRPr="00C703EB">
        <w:rPr>
          <w:rFonts w:ascii="Arial" w:hAnsi="Arial" w:cs="Arial"/>
          <w:sz w:val="22"/>
          <w:szCs w:val="22"/>
        </w:rPr>
        <w:t xml:space="preserve">; cuyos dictámenes no se apartaron de una opinión standard, es decir que los estados financieros presentaron </w:t>
      </w:r>
      <w:r w:rsidRPr="00C703EB">
        <w:rPr>
          <w:rFonts w:ascii="Arial" w:hAnsi="Arial" w:cs="Arial"/>
          <w:color w:val="auto"/>
          <w:sz w:val="22"/>
          <w:szCs w:val="22"/>
        </w:rPr>
        <w:t>razonablemente</w:t>
      </w:r>
      <w:r w:rsidRPr="00C703EB">
        <w:rPr>
          <w:rFonts w:ascii="Arial" w:hAnsi="Arial" w:cs="Arial"/>
          <w:sz w:val="22"/>
          <w:szCs w:val="22"/>
        </w:rPr>
        <w:t xml:space="preserve"> en todos los aspectos significativos la situación patrimonial, económica y financiera del Fondo, al cierre de cada ejercicio fiscal.</w:t>
      </w:r>
    </w:p>
    <w:p w:rsidR="00C20294" w:rsidRPr="00C703EB" w:rsidRDefault="00C20294" w:rsidP="003936A8">
      <w:pPr>
        <w:spacing w:after="0"/>
        <w:jc w:val="both"/>
        <w:rPr>
          <w:rFonts w:ascii="Arial" w:hAnsi="Arial" w:cs="Arial"/>
        </w:rPr>
      </w:pPr>
    </w:p>
    <w:p w:rsidR="00FD2F83" w:rsidRPr="00C703EB" w:rsidRDefault="00C20294" w:rsidP="00C703EB">
      <w:pPr>
        <w:pStyle w:val="Default"/>
        <w:jc w:val="both"/>
        <w:rPr>
          <w:rFonts w:ascii="Arial" w:hAnsi="Arial" w:cs="Arial"/>
          <w:sz w:val="22"/>
          <w:szCs w:val="22"/>
        </w:rPr>
      </w:pPr>
      <w:r w:rsidRPr="00C703EB">
        <w:rPr>
          <w:rFonts w:ascii="Arial" w:hAnsi="Arial" w:cs="Arial"/>
          <w:sz w:val="22"/>
          <w:szCs w:val="22"/>
        </w:rPr>
        <w:lastRenderedPageBreak/>
        <w:t xml:space="preserve">En lo referido a la </w:t>
      </w:r>
      <w:r w:rsidR="00067B87" w:rsidRPr="00C703EB">
        <w:rPr>
          <w:rFonts w:ascii="Arial" w:hAnsi="Arial" w:cs="Arial"/>
          <w:sz w:val="22"/>
          <w:szCs w:val="22"/>
        </w:rPr>
        <w:t>auditoría</w:t>
      </w:r>
      <w:r w:rsidRPr="00C703EB">
        <w:rPr>
          <w:rFonts w:ascii="Arial" w:hAnsi="Arial" w:cs="Arial"/>
          <w:sz w:val="22"/>
          <w:szCs w:val="22"/>
        </w:rPr>
        <w:t xml:space="preserve"> del Programa, se recomienda </w:t>
      </w:r>
      <w:r w:rsidR="00C703EB" w:rsidRPr="00C703EB">
        <w:rPr>
          <w:rFonts w:ascii="Arial" w:hAnsi="Arial" w:cs="Arial"/>
          <w:sz w:val="22"/>
          <w:szCs w:val="22"/>
        </w:rPr>
        <w:t>que,</w:t>
      </w:r>
      <w:r w:rsidRPr="00C703EB">
        <w:rPr>
          <w:rFonts w:ascii="Arial" w:hAnsi="Arial" w:cs="Arial"/>
          <w:sz w:val="22"/>
          <w:szCs w:val="22"/>
        </w:rPr>
        <w:t xml:space="preserve"> para reducir costos transaccionales, sea la </w:t>
      </w:r>
      <w:r w:rsidRPr="00C703EB">
        <w:rPr>
          <w:rFonts w:ascii="Arial" w:hAnsi="Arial" w:cs="Arial"/>
          <w:color w:val="auto"/>
          <w:sz w:val="22"/>
          <w:szCs w:val="22"/>
        </w:rPr>
        <w:t>misma</w:t>
      </w:r>
      <w:r w:rsidRPr="00C703EB">
        <w:rPr>
          <w:rFonts w:ascii="Arial" w:hAnsi="Arial" w:cs="Arial"/>
          <w:sz w:val="22"/>
          <w:szCs w:val="22"/>
        </w:rPr>
        <w:t xml:space="preserve"> firma que audita los estados financieros del Fondo, siempre y cuando sea aceptable para el BID.</w:t>
      </w:r>
    </w:p>
    <w:p w:rsidR="00FD2F83" w:rsidRPr="00C703EB" w:rsidRDefault="00FD2F83" w:rsidP="00543EE6">
      <w:pPr>
        <w:pStyle w:val="Default"/>
        <w:spacing w:line="276" w:lineRule="auto"/>
        <w:jc w:val="both"/>
        <w:rPr>
          <w:rFonts w:ascii="Arial" w:hAnsi="Arial" w:cs="Arial"/>
          <w:sz w:val="22"/>
          <w:szCs w:val="22"/>
        </w:rPr>
      </w:pPr>
    </w:p>
    <w:p w:rsidR="007257AB" w:rsidRPr="00C703EB" w:rsidRDefault="007257AB" w:rsidP="00AA19E2">
      <w:pPr>
        <w:pStyle w:val="Default"/>
        <w:spacing w:line="276" w:lineRule="auto"/>
        <w:jc w:val="both"/>
        <w:rPr>
          <w:rFonts w:ascii="Arial" w:hAnsi="Arial" w:cs="Arial"/>
          <w:sz w:val="22"/>
          <w:szCs w:val="22"/>
          <w:lang w:val="es-EC"/>
        </w:rPr>
        <w:sectPr w:rsidR="007257AB" w:rsidRPr="00C703EB" w:rsidSect="00C703EB">
          <w:pgSz w:w="12240" w:h="15840"/>
          <w:pgMar w:top="1440" w:right="1800" w:bottom="1440" w:left="1800" w:header="709" w:footer="709" w:gutter="0"/>
          <w:cols w:space="708"/>
          <w:docGrid w:linePitch="360"/>
        </w:sectPr>
      </w:pPr>
    </w:p>
    <w:p w:rsidR="00924AFF" w:rsidRPr="00C703EB" w:rsidRDefault="006129D3" w:rsidP="004B6AC6">
      <w:pPr>
        <w:pStyle w:val="Heading1"/>
        <w:numPr>
          <w:ilvl w:val="0"/>
          <w:numId w:val="12"/>
        </w:numPr>
        <w:spacing w:after="0"/>
        <w:jc w:val="both"/>
        <w:rPr>
          <w:rFonts w:ascii="Arial" w:hAnsi="Arial" w:cs="Arial"/>
          <w:sz w:val="22"/>
          <w:szCs w:val="22"/>
        </w:rPr>
      </w:pPr>
      <w:bookmarkStart w:id="1" w:name="_Toc488251558"/>
      <w:r w:rsidRPr="00C703EB">
        <w:rPr>
          <w:rFonts w:ascii="Arial" w:hAnsi="Arial" w:cs="Arial"/>
          <w:sz w:val="22"/>
          <w:szCs w:val="22"/>
        </w:rPr>
        <w:t>ANTECEDENTES</w:t>
      </w:r>
      <w:bookmarkEnd w:id="1"/>
    </w:p>
    <w:p w:rsidR="00924AFF" w:rsidRPr="00C703EB" w:rsidRDefault="00924AFF" w:rsidP="00924AFF">
      <w:pPr>
        <w:spacing w:after="0"/>
        <w:rPr>
          <w:rFonts w:ascii="Arial" w:hAnsi="Arial" w:cs="Arial"/>
          <w:lang w:val="es-ES_tradnl"/>
        </w:rPr>
      </w:pPr>
    </w:p>
    <w:p w:rsidR="00D65187" w:rsidRPr="00C703EB" w:rsidRDefault="00D65187" w:rsidP="000B0612">
      <w:pPr>
        <w:autoSpaceDE w:val="0"/>
        <w:autoSpaceDN w:val="0"/>
        <w:adjustRightInd w:val="0"/>
        <w:spacing w:after="120"/>
        <w:jc w:val="both"/>
        <w:rPr>
          <w:rFonts w:ascii="Arial" w:hAnsi="Arial" w:cs="Arial"/>
          <w:b/>
        </w:rPr>
      </w:pPr>
      <w:r w:rsidRPr="00C703EB">
        <w:rPr>
          <w:rFonts w:ascii="Arial" w:hAnsi="Arial" w:cs="Arial"/>
          <w:b/>
        </w:rPr>
        <w:t>S</w:t>
      </w:r>
      <w:r w:rsidR="006C3171" w:rsidRPr="00C703EB">
        <w:rPr>
          <w:rFonts w:ascii="Arial" w:hAnsi="Arial" w:cs="Arial"/>
          <w:b/>
        </w:rPr>
        <w:t>obre la Cuenca del Plata</w:t>
      </w:r>
    </w:p>
    <w:p w:rsidR="00924AFF" w:rsidRPr="00C703EB" w:rsidRDefault="00924AFF" w:rsidP="00C703EB">
      <w:pPr>
        <w:spacing w:after="0" w:line="240" w:lineRule="auto"/>
        <w:jc w:val="both"/>
        <w:rPr>
          <w:rFonts w:ascii="Arial" w:hAnsi="Arial" w:cs="Arial"/>
        </w:rPr>
      </w:pPr>
      <w:r w:rsidRPr="00C703EB">
        <w:rPr>
          <w:rFonts w:ascii="Arial" w:hAnsi="Arial" w:cs="Arial"/>
        </w:rPr>
        <w:t>La Cuenca del Plata es la segunda vía fluvial más extensa de América Latina. Comprende las cuencas de los ríos Paraná, Paraguay, Uruguay y de La Plata, abarcando aproximadamente 3</w:t>
      </w:r>
      <w:r w:rsidR="00E32847" w:rsidRPr="00C703EB">
        <w:rPr>
          <w:rFonts w:ascii="Arial" w:hAnsi="Arial" w:cs="Arial"/>
        </w:rPr>
        <w:t>.</w:t>
      </w:r>
      <w:r w:rsidRPr="00C703EB">
        <w:rPr>
          <w:rFonts w:ascii="Arial" w:hAnsi="Arial" w:cs="Arial"/>
        </w:rPr>
        <w:t>200</w:t>
      </w:r>
      <w:r w:rsidR="00E32847" w:rsidRPr="00C703EB">
        <w:rPr>
          <w:rFonts w:ascii="Arial" w:hAnsi="Arial" w:cs="Arial"/>
        </w:rPr>
        <w:t>.</w:t>
      </w:r>
      <w:r w:rsidRPr="00C703EB">
        <w:rPr>
          <w:rFonts w:ascii="Arial" w:hAnsi="Arial" w:cs="Arial"/>
        </w:rPr>
        <w:t>000 km2 en territorios de Argentina, Bolivia, Brasil, Paraguay y Uruguay, equivalente a un sexto del territorio latinoamericano o a un tercio del continente europeo. La magnitud de sus derrames de agua, con un caudal medio anual de 22,600 m3/s, la convierte en uno de los mayores reservorios de agua dulce del planeta. La región presenta extensas áreas boscosas y praderas, destacándose los recursos hídricos, la abundancia de sus minerales y la fertilidad de sus suelos.</w:t>
      </w:r>
    </w:p>
    <w:p w:rsidR="00924AFF" w:rsidRPr="00C703EB" w:rsidRDefault="00924AFF" w:rsidP="00924AFF">
      <w:pPr>
        <w:spacing w:before="60" w:after="0"/>
        <w:jc w:val="both"/>
        <w:rPr>
          <w:rFonts w:ascii="Arial" w:hAnsi="Arial" w:cs="Arial"/>
        </w:rPr>
      </w:pPr>
    </w:p>
    <w:p w:rsidR="00924AFF" w:rsidRPr="00C703EB" w:rsidRDefault="00924AFF" w:rsidP="00C703EB">
      <w:pPr>
        <w:spacing w:after="0" w:line="240" w:lineRule="auto"/>
        <w:jc w:val="both"/>
        <w:rPr>
          <w:rFonts w:ascii="Arial" w:hAnsi="Arial" w:cs="Arial"/>
        </w:rPr>
      </w:pPr>
      <w:r w:rsidRPr="00C703EB">
        <w:rPr>
          <w:rFonts w:ascii="Arial" w:hAnsi="Arial" w:cs="Arial"/>
        </w:rPr>
        <w:t xml:space="preserve">El área cuenta con zonas agropecuarias e industriales, algunas de las represas hidroeléctricas más importantes de Latinoamérica, como </w:t>
      </w:r>
      <w:proofErr w:type="spellStart"/>
      <w:r w:rsidRPr="00C703EB">
        <w:rPr>
          <w:rFonts w:ascii="Arial" w:hAnsi="Arial" w:cs="Arial"/>
        </w:rPr>
        <w:t>Itaipú</w:t>
      </w:r>
      <w:proofErr w:type="spellEnd"/>
      <w:r w:rsidRPr="00C703EB">
        <w:rPr>
          <w:rFonts w:ascii="Arial" w:hAnsi="Arial" w:cs="Arial"/>
        </w:rPr>
        <w:t xml:space="preserve">, </w:t>
      </w:r>
      <w:proofErr w:type="spellStart"/>
      <w:r w:rsidRPr="00C703EB">
        <w:rPr>
          <w:rFonts w:ascii="Arial" w:hAnsi="Arial" w:cs="Arial"/>
        </w:rPr>
        <w:t>Yacyretá</w:t>
      </w:r>
      <w:proofErr w:type="spellEnd"/>
      <w:r w:rsidRPr="00C703EB">
        <w:rPr>
          <w:rFonts w:ascii="Arial" w:hAnsi="Arial" w:cs="Arial"/>
        </w:rPr>
        <w:t xml:space="preserve"> y Salto Grande; y extensas redes de transporte vial y fluvial. En el territorio de la Cuenca, incluyendo su área de influencia, se genera casi el 80% del PIB de los cinco países. Los países de la Cuenca del Plata están poblados con aproximadamente 228 millones de habitantes y mantienen entre sí una estrecha vinculación debido a los ecosistemas compartidos, tales como los sistemas hidrográficos y energéticos, a las redes de transporte aéreo, fluvial, terrestre y demás sistemas de comunicación.</w:t>
      </w:r>
    </w:p>
    <w:p w:rsidR="00D65187" w:rsidRPr="00C703EB" w:rsidRDefault="006C3171" w:rsidP="00C703EB">
      <w:pPr>
        <w:autoSpaceDE w:val="0"/>
        <w:autoSpaceDN w:val="0"/>
        <w:adjustRightInd w:val="0"/>
        <w:spacing w:before="120" w:after="120"/>
        <w:jc w:val="both"/>
        <w:rPr>
          <w:rFonts w:ascii="Arial" w:hAnsi="Arial" w:cs="Arial"/>
          <w:b/>
        </w:rPr>
      </w:pPr>
      <w:r w:rsidRPr="00C703EB">
        <w:rPr>
          <w:rFonts w:ascii="Arial" w:hAnsi="Arial" w:cs="Arial"/>
          <w:b/>
        </w:rPr>
        <w:t>Sobre FONPLATA</w:t>
      </w:r>
    </w:p>
    <w:p w:rsidR="00D65187" w:rsidRPr="00C703EB" w:rsidRDefault="00D65187" w:rsidP="00C703EB">
      <w:pPr>
        <w:spacing w:after="0" w:line="240" w:lineRule="auto"/>
        <w:jc w:val="both"/>
        <w:rPr>
          <w:rFonts w:ascii="Arial" w:hAnsi="Arial" w:cs="Arial"/>
        </w:rPr>
      </w:pPr>
      <w:r w:rsidRPr="00C703EB">
        <w:rPr>
          <w:rFonts w:ascii="Arial" w:hAnsi="Arial" w:cs="Arial"/>
        </w:rPr>
        <w:t xml:space="preserve">Los gobiernos de Argentina, Bolivia, Brasil, Paraguay y Uruguay convencidos de la necesidad de aunar esfuerzos para el logro de los objetivos de desarrollo e </w:t>
      </w:r>
      <w:r w:rsidR="00C703EB" w:rsidRPr="00C703EB">
        <w:rPr>
          <w:rFonts w:ascii="Arial" w:hAnsi="Arial" w:cs="Arial"/>
        </w:rPr>
        <w:t>integración</w:t>
      </w:r>
      <w:r w:rsidRPr="00C703EB">
        <w:rPr>
          <w:rFonts w:ascii="Arial" w:hAnsi="Arial" w:cs="Arial"/>
        </w:rPr>
        <w:t xml:space="preserve"> decidieron en la IV Reunión de sus cancilleres realizada en Asunción el 6 de junio de 1971, crear una entidad que se denominaría: </w:t>
      </w:r>
      <w:r w:rsidR="00597625" w:rsidRPr="00C703EB">
        <w:rPr>
          <w:rFonts w:ascii="Arial" w:hAnsi="Arial" w:cs="Arial"/>
        </w:rPr>
        <w:t>“</w:t>
      </w:r>
      <w:r w:rsidRPr="00C703EB">
        <w:rPr>
          <w:rFonts w:ascii="Arial" w:hAnsi="Arial" w:cs="Arial"/>
        </w:rPr>
        <w:t>Fondo Financiero para el Desarrollo de los Países de la Cuenca del Plata, FONPLATA”.</w:t>
      </w:r>
    </w:p>
    <w:p w:rsidR="00597625" w:rsidRPr="00C703EB" w:rsidRDefault="00597625" w:rsidP="00597625">
      <w:pPr>
        <w:spacing w:after="0"/>
        <w:jc w:val="both"/>
        <w:rPr>
          <w:rFonts w:ascii="Arial" w:hAnsi="Arial" w:cs="Arial"/>
        </w:rPr>
      </w:pPr>
    </w:p>
    <w:p w:rsidR="00D65187" w:rsidRPr="00C703EB" w:rsidRDefault="00D65187" w:rsidP="00C703EB">
      <w:pPr>
        <w:spacing w:after="0" w:line="240" w:lineRule="auto"/>
        <w:jc w:val="both"/>
        <w:rPr>
          <w:rFonts w:ascii="Arial" w:hAnsi="Arial" w:cs="Arial"/>
        </w:rPr>
      </w:pPr>
      <w:r w:rsidRPr="00C703EB">
        <w:rPr>
          <w:rFonts w:ascii="Arial" w:hAnsi="Arial" w:cs="Arial"/>
        </w:rPr>
        <w:t>Durante la VI Reunión realizada en Buenos Aires el 12 de junio de 1974, los Cancilleres suscribieron el Convenio Constitutivo de FONPLATA como una persona de naturaleza jurídica internacional</w:t>
      </w:r>
      <w:r w:rsidR="00002997" w:rsidRPr="00C703EB">
        <w:rPr>
          <w:rFonts w:ascii="Arial" w:hAnsi="Arial" w:cs="Arial"/>
        </w:rPr>
        <w:t xml:space="preserve"> de duración ilimitada que empezó a operar en 1977</w:t>
      </w:r>
      <w:r w:rsidR="00A104AC" w:rsidRPr="00C703EB">
        <w:rPr>
          <w:rFonts w:ascii="Arial" w:hAnsi="Arial" w:cs="Arial"/>
        </w:rPr>
        <w:t>,</w:t>
      </w:r>
      <w:r w:rsidR="00002997" w:rsidRPr="00C703EB">
        <w:rPr>
          <w:rFonts w:ascii="Arial" w:hAnsi="Arial" w:cs="Arial"/>
        </w:rPr>
        <w:t xml:space="preserve"> al </w:t>
      </w:r>
      <w:proofErr w:type="gramStart"/>
      <w:r w:rsidR="00A104AC" w:rsidRPr="00C703EB">
        <w:rPr>
          <w:rFonts w:ascii="Arial" w:hAnsi="Arial" w:cs="Arial"/>
        </w:rPr>
        <w:t>entrar en vigencia</w:t>
      </w:r>
      <w:proofErr w:type="gramEnd"/>
      <w:r w:rsidR="00A104AC" w:rsidRPr="00C703EB">
        <w:rPr>
          <w:rFonts w:ascii="Arial" w:hAnsi="Arial" w:cs="Arial"/>
        </w:rPr>
        <w:t xml:space="preserve"> el Convenio de Sede entre el Gobierno de Bolivia y FONPLATA, inicialmente en la ciudad de Sucre para luego instalarse en 2002 en la ciudad de Santa Cruz como sede permanente.</w:t>
      </w:r>
    </w:p>
    <w:p w:rsidR="00597625" w:rsidRPr="00C703EB" w:rsidRDefault="00597625" w:rsidP="00597625">
      <w:pPr>
        <w:spacing w:after="0"/>
        <w:jc w:val="both"/>
        <w:rPr>
          <w:rFonts w:ascii="Arial" w:hAnsi="Arial" w:cs="Arial"/>
        </w:rPr>
      </w:pPr>
    </w:p>
    <w:p w:rsidR="00D65187" w:rsidRPr="00C703EB" w:rsidRDefault="00D65187" w:rsidP="00C703EB">
      <w:pPr>
        <w:spacing w:after="0" w:line="240" w:lineRule="auto"/>
        <w:jc w:val="both"/>
        <w:rPr>
          <w:rFonts w:ascii="Arial" w:hAnsi="Arial" w:cs="Arial"/>
        </w:rPr>
      </w:pPr>
      <w:r w:rsidRPr="00C703EB">
        <w:rPr>
          <w:rFonts w:ascii="Arial" w:hAnsi="Arial" w:cs="Arial"/>
        </w:rPr>
        <w:t>FONPLATA está facultado a conceder préstamos, fianzas y avales; a financiar estudios de pre-inversión para identificar proyectos de interés de la Cuenca y apoyar financieramente la contratación de asistencia y asesoramiento técnico; a gestionar préstamos internos y externos por encargo de los países miembros y con su responsabilidad solidaria; y a gestionar y obtener recursos de uno o más países miembros sin obligar por ello al Fondo.</w:t>
      </w:r>
    </w:p>
    <w:p w:rsidR="00597625" w:rsidRPr="00C703EB" w:rsidRDefault="00597625" w:rsidP="00597625">
      <w:pPr>
        <w:spacing w:after="0"/>
        <w:jc w:val="both"/>
        <w:rPr>
          <w:rFonts w:ascii="Arial" w:hAnsi="Arial" w:cs="Arial"/>
        </w:rPr>
      </w:pPr>
    </w:p>
    <w:p w:rsidR="00D65187" w:rsidRPr="00C703EB" w:rsidRDefault="00D65187" w:rsidP="00C703EB">
      <w:pPr>
        <w:spacing w:after="0" w:line="240" w:lineRule="auto"/>
        <w:jc w:val="both"/>
        <w:rPr>
          <w:rFonts w:ascii="Arial" w:hAnsi="Arial" w:cs="Arial"/>
        </w:rPr>
      </w:pPr>
      <w:r w:rsidRPr="00C703EB">
        <w:rPr>
          <w:rFonts w:ascii="Arial" w:hAnsi="Arial" w:cs="Arial"/>
        </w:rPr>
        <w:t xml:space="preserve">Durante el año 2010, los Gobernadores del Fondo acordaron iniciar un proceso de reforma institucional del Organismo con la finalidad de dotarlo de un nuevo modelo de </w:t>
      </w:r>
      <w:r w:rsidRPr="00C703EB">
        <w:rPr>
          <w:rFonts w:ascii="Arial" w:hAnsi="Arial" w:cs="Arial"/>
        </w:rPr>
        <w:lastRenderedPageBreak/>
        <w:t>gestión institucional que comprenda, entre otras, la creación del cargo de Presidente Ejecutivo.</w:t>
      </w:r>
    </w:p>
    <w:p w:rsidR="00C703EB" w:rsidRDefault="00C703EB" w:rsidP="00C703EB">
      <w:pPr>
        <w:spacing w:after="0" w:line="240" w:lineRule="auto"/>
        <w:jc w:val="both"/>
        <w:rPr>
          <w:rFonts w:ascii="Arial" w:hAnsi="Arial" w:cs="Arial"/>
        </w:rPr>
      </w:pPr>
    </w:p>
    <w:p w:rsidR="00D65187" w:rsidRPr="00C703EB" w:rsidRDefault="00D65187" w:rsidP="00C703EB">
      <w:pPr>
        <w:spacing w:after="0" w:line="240" w:lineRule="auto"/>
        <w:jc w:val="both"/>
        <w:rPr>
          <w:rFonts w:ascii="Arial" w:hAnsi="Arial" w:cs="Arial"/>
        </w:rPr>
      </w:pPr>
      <w:r w:rsidRPr="00C703EB">
        <w:rPr>
          <w:rFonts w:ascii="Arial" w:hAnsi="Arial" w:cs="Arial"/>
        </w:rPr>
        <w:t>Desde la asunción del primer Presidente Ejecutivo en 2012, la nueva administración ha llevado adelante una agenda diseñada en forma articulada con órganos de gobernanza de FONPLATA, a fin de promover el relanzamiento institucional del Fondo con base en un cronograma que incluye metas de gestión en el corto plazo. En ese marco, y como resultado del compromiso asumido por los países miembros, la Asamblea de Gobernadores aprobó el Plan Estratégico Institucional de largo plazo (PEI) y dos aumentos de capitales del Fondo, lo que ha comenzado a efectivizarse durante el año 2014.</w:t>
      </w:r>
    </w:p>
    <w:p w:rsidR="00597625" w:rsidRPr="00C703EB" w:rsidRDefault="00597625" w:rsidP="00597625">
      <w:pPr>
        <w:pStyle w:val="Default"/>
        <w:spacing w:line="276" w:lineRule="auto"/>
        <w:jc w:val="both"/>
        <w:rPr>
          <w:rFonts w:ascii="Arial" w:hAnsi="Arial" w:cs="Arial"/>
          <w:color w:val="auto"/>
          <w:sz w:val="22"/>
          <w:szCs w:val="22"/>
        </w:rPr>
      </w:pPr>
    </w:p>
    <w:p w:rsidR="00955CB2" w:rsidRPr="00C703EB" w:rsidRDefault="00955CB2" w:rsidP="00C703EB">
      <w:pPr>
        <w:pStyle w:val="Default"/>
        <w:jc w:val="both"/>
        <w:rPr>
          <w:rFonts w:ascii="Arial" w:hAnsi="Arial" w:cs="Arial"/>
          <w:color w:val="auto"/>
          <w:sz w:val="22"/>
          <w:szCs w:val="22"/>
        </w:rPr>
      </w:pPr>
      <w:r w:rsidRPr="00C703EB">
        <w:rPr>
          <w:rFonts w:ascii="Arial" w:hAnsi="Arial" w:cs="Arial"/>
          <w:color w:val="auto"/>
          <w:sz w:val="22"/>
          <w:szCs w:val="22"/>
        </w:rPr>
        <w:t>Conjuntamente la aprobación del PEI, se aprobó el primer aumento de</w:t>
      </w:r>
      <w:r w:rsidR="00C703EB">
        <w:rPr>
          <w:rFonts w:ascii="Arial" w:hAnsi="Arial" w:cs="Arial"/>
          <w:color w:val="auto"/>
          <w:sz w:val="22"/>
          <w:szCs w:val="22"/>
        </w:rPr>
        <w:t xml:space="preserve"> capital incrementándolo de US$489 millones a US$</w:t>
      </w:r>
      <w:r w:rsidRPr="00C703EB">
        <w:rPr>
          <w:rFonts w:ascii="Arial" w:hAnsi="Arial" w:cs="Arial"/>
          <w:color w:val="auto"/>
          <w:sz w:val="22"/>
          <w:szCs w:val="22"/>
        </w:rPr>
        <w:t>1.639 millones; posteriormente en enero de 2016 como respaldo a la gestión demostrada por la gobernanza del Fondo, la AG aprobó el segundo aument</w:t>
      </w:r>
      <w:r w:rsidR="00C703EB">
        <w:rPr>
          <w:rFonts w:ascii="Arial" w:hAnsi="Arial" w:cs="Arial"/>
          <w:color w:val="auto"/>
          <w:sz w:val="22"/>
          <w:szCs w:val="22"/>
        </w:rPr>
        <w:t>o de capital en el orden de US$</w:t>
      </w:r>
      <w:r w:rsidRPr="00C703EB">
        <w:rPr>
          <w:rFonts w:ascii="Arial" w:hAnsi="Arial" w:cs="Arial"/>
          <w:color w:val="auto"/>
          <w:sz w:val="22"/>
          <w:szCs w:val="22"/>
        </w:rPr>
        <w:t xml:space="preserve">1.375 millones, aumentando el capital autorizado de US$1.639 millones en 2015 a US$3.014 millones, compuestos de </w:t>
      </w:r>
      <w:r w:rsidR="00C703EB">
        <w:rPr>
          <w:rFonts w:ascii="Arial" w:hAnsi="Arial" w:cs="Arial"/>
          <w:color w:val="auto"/>
          <w:sz w:val="22"/>
          <w:szCs w:val="22"/>
        </w:rPr>
        <w:t>US</w:t>
      </w:r>
      <w:r w:rsidRPr="00C703EB">
        <w:rPr>
          <w:rFonts w:ascii="Arial" w:hAnsi="Arial" w:cs="Arial"/>
          <w:color w:val="auto"/>
          <w:sz w:val="22"/>
          <w:szCs w:val="22"/>
        </w:rPr>
        <w:t xml:space="preserve">$1.349 millones en efectivo y </w:t>
      </w:r>
      <w:r w:rsidR="00C703EB">
        <w:rPr>
          <w:rFonts w:ascii="Arial" w:hAnsi="Arial" w:cs="Arial"/>
          <w:color w:val="auto"/>
          <w:sz w:val="22"/>
          <w:szCs w:val="22"/>
        </w:rPr>
        <w:t>US</w:t>
      </w:r>
      <w:r w:rsidRPr="00C703EB">
        <w:rPr>
          <w:rFonts w:ascii="Arial" w:hAnsi="Arial" w:cs="Arial"/>
          <w:color w:val="auto"/>
          <w:sz w:val="22"/>
          <w:szCs w:val="22"/>
        </w:rPr>
        <w:t>$1.665 millones de capital exigible. Esta proporción entre capital en efectivo y exigible que se alcanzará en 2024, cumple con la política de mantener un capital en efectivo no menor al 45% del total suscrito.</w:t>
      </w:r>
    </w:p>
    <w:p w:rsidR="00BB6E6F" w:rsidRPr="00C703EB" w:rsidRDefault="00BB6E6F" w:rsidP="00597625">
      <w:pPr>
        <w:spacing w:after="0"/>
        <w:jc w:val="both"/>
        <w:rPr>
          <w:rFonts w:ascii="Arial" w:hAnsi="Arial" w:cs="Arial"/>
        </w:rPr>
      </w:pPr>
    </w:p>
    <w:p w:rsidR="00955CB2" w:rsidRPr="00C703EB" w:rsidRDefault="00BB6E6F" w:rsidP="00C703EB">
      <w:pPr>
        <w:spacing w:after="0" w:line="240" w:lineRule="auto"/>
        <w:jc w:val="both"/>
        <w:rPr>
          <w:rFonts w:ascii="Arial" w:hAnsi="Arial" w:cs="Arial"/>
        </w:rPr>
      </w:pPr>
      <w:r w:rsidRPr="00C703EB">
        <w:rPr>
          <w:rFonts w:ascii="Arial" w:hAnsi="Arial" w:cs="Arial"/>
        </w:rPr>
        <w:t>En sintonía con lo definido en la Misión Institucional, FONPLATA ha identificado como nicho de actuación estratégico el financiamiento de proyectos de pequeña a mediana escala en el orden de US$24.3 millones en promedio. La aprobación de operaciones desde la gestión 2014 ha ido en aumento lleg</w:t>
      </w:r>
      <w:r w:rsidR="00C703EB">
        <w:rPr>
          <w:rFonts w:ascii="Arial" w:hAnsi="Arial" w:cs="Arial"/>
        </w:rPr>
        <w:t>ando a un monto promedio de US$300 </w:t>
      </w:r>
      <w:r w:rsidRPr="00C703EB">
        <w:rPr>
          <w:rFonts w:ascii="Arial" w:hAnsi="Arial" w:cs="Arial"/>
        </w:rPr>
        <w:t xml:space="preserve">millones en la gestión 2016, con lo que ha superado la meta establecida en el PEI de US$250 millones. Este crecimiento posiciona favorablemente al Fondo en el logro de </w:t>
      </w:r>
      <w:r w:rsidR="00C703EB">
        <w:rPr>
          <w:rFonts w:ascii="Arial" w:hAnsi="Arial" w:cs="Arial"/>
        </w:rPr>
        <w:t>la meta de aprobaciones, de US$</w:t>
      </w:r>
      <w:r w:rsidRPr="00C703EB">
        <w:rPr>
          <w:rFonts w:ascii="Arial" w:hAnsi="Arial" w:cs="Arial"/>
        </w:rPr>
        <w:t>340 millones anuales en</w:t>
      </w:r>
      <w:r w:rsidR="00C703EB">
        <w:rPr>
          <w:rFonts w:ascii="Arial" w:hAnsi="Arial" w:cs="Arial"/>
        </w:rPr>
        <w:t xml:space="preserve"> promedio, para el periodo 2017</w:t>
      </w:r>
      <w:r w:rsidR="00C703EB">
        <w:rPr>
          <w:rFonts w:ascii="Arial" w:hAnsi="Arial" w:cs="Arial"/>
        </w:rPr>
        <w:noBreakHyphen/>
      </w:r>
      <w:r w:rsidRPr="00C703EB">
        <w:rPr>
          <w:rFonts w:ascii="Arial" w:hAnsi="Arial" w:cs="Arial"/>
        </w:rPr>
        <w:t>2024 aprobado por la AG.</w:t>
      </w:r>
    </w:p>
    <w:p w:rsidR="00597625" w:rsidRPr="00C703EB" w:rsidRDefault="00597625" w:rsidP="00597625">
      <w:pPr>
        <w:pStyle w:val="Default"/>
        <w:spacing w:line="276" w:lineRule="auto"/>
        <w:jc w:val="both"/>
        <w:rPr>
          <w:rFonts w:ascii="Arial" w:hAnsi="Arial" w:cs="Arial"/>
          <w:color w:val="auto"/>
          <w:sz w:val="22"/>
          <w:szCs w:val="22"/>
        </w:rPr>
      </w:pPr>
    </w:p>
    <w:p w:rsidR="00BB6E6F" w:rsidRPr="00C703EB" w:rsidRDefault="00BB6E6F" w:rsidP="00C703EB">
      <w:pPr>
        <w:pStyle w:val="Default"/>
        <w:jc w:val="both"/>
        <w:rPr>
          <w:rFonts w:ascii="Arial" w:hAnsi="Arial" w:cs="Arial"/>
          <w:color w:val="auto"/>
          <w:sz w:val="22"/>
          <w:szCs w:val="22"/>
        </w:rPr>
      </w:pPr>
      <w:r w:rsidRPr="00C703EB">
        <w:rPr>
          <w:rFonts w:ascii="Arial" w:hAnsi="Arial" w:cs="Arial"/>
          <w:color w:val="auto"/>
          <w:sz w:val="22"/>
          <w:szCs w:val="22"/>
        </w:rPr>
        <w:t xml:space="preserve">La consolidación del nuevo MGI, </w:t>
      </w:r>
      <w:r w:rsidR="002C09D4" w:rsidRPr="00C703EB">
        <w:rPr>
          <w:rFonts w:ascii="Arial" w:hAnsi="Arial" w:cs="Arial"/>
          <w:color w:val="auto"/>
          <w:sz w:val="22"/>
          <w:szCs w:val="22"/>
        </w:rPr>
        <w:t xml:space="preserve">el soporte de sus miembros, </w:t>
      </w:r>
      <w:r w:rsidRPr="00C703EB">
        <w:rPr>
          <w:rFonts w:ascii="Arial" w:hAnsi="Arial" w:cs="Arial"/>
          <w:color w:val="auto"/>
          <w:sz w:val="22"/>
          <w:szCs w:val="22"/>
        </w:rPr>
        <w:t>además de la solidez financiera y patrimonial reflejada en sus Estados Financieros, le han valido en septiembre de 2016 el acceso a una calificación de su riesgo crediticio con grado de inversión (A- por Standard &amp;</w:t>
      </w:r>
      <w:r w:rsidR="00C703EB">
        <w:rPr>
          <w:rFonts w:ascii="Arial" w:hAnsi="Arial" w:cs="Arial"/>
          <w:color w:val="auto"/>
          <w:sz w:val="22"/>
          <w:szCs w:val="22"/>
        </w:rPr>
        <w:t xml:space="preserve"> </w:t>
      </w:r>
      <w:proofErr w:type="spellStart"/>
      <w:r w:rsidRPr="00C703EB">
        <w:rPr>
          <w:rFonts w:ascii="Arial" w:hAnsi="Arial" w:cs="Arial"/>
          <w:color w:val="auto"/>
          <w:sz w:val="22"/>
          <w:szCs w:val="22"/>
        </w:rPr>
        <w:t>Poors</w:t>
      </w:r>
      <w:proofErr w:type="spellEnd"/>
      <w:r w:rsidRPr="00C703EB">
        <w:rPr>
          <w:rFonts w:ascii="Arial" w:hAnsi="Arial" w:cs="Arial"/>
          <w:color w:val="auto"/>
          <w:sz w:val="22"/>
          <w:szCs w:val="22"/>
        </w:rPr>
        <w:t xml:space="preserve"> y A2- por </w:t>
      </w:r>
      <w:proofErr w:type="spellStart"/>
      <w:r w:rsidRPr="00C703EB">
        <w:rPr>
          <w:rFonts w:ascii="Arial" w:hAnsi="Arial" w:cs="Arial"/>
          <w:color w:val="auto"/>
          <w:sz w:val="22"/>
          <w:szCs w:val="22"/>
        </w:rPr>
        <w:t>Moody´s</w:t>
      </w:r>
      <w:proofErr w:type="spellEnd"/>
      <w:r w:rsidRPr="00C703EB">
        <w:rPr>
          <w:rFonts w:ascii="Arial" w:hAnsi="Arial" w:cs="Arial"/>
          <w:color w:val="auto"/>
          <w:sz w:val="22"/>
          <w:szCs w:val="22"/>
        </w:rPr>
        <w:t xml:space="preserve">). Esta situación, facilita al Fondo contraer endeudamiento contra su capital exigible para hacer frente a los requerimientos crecientes de liquidez puesto que se ha identificado </w:t>
      </w:r>
      <w:r w:rsidR="00C703EB" w:rsidRPr="00C703EB">
        <w:rPr>
          <w:rFonts w:ascii="Arial" w:hAnsi="Arial" w:cs="Arial"/>
          <w:color w:val="auto"/>
          <w:sz w:val="22"/>
          <w:szCs w:val="22"/>
        </w:rPr>
        <w:t>una demanda potencial</w:t>
      </w:r>
      <w:r w:rsidRPr="00C703EB">
        <w:rPr>
          <w:rFonts w:ascii="Arial" w:hAnsi="Arial" w:cs="Arial"/>
          <w:color w:val="auto"/>
          <w:sz w:val="22"/>
          <w:szCs w:val="22"/>
        </w:rPr>
        <w:t xml:space="preserve"> de ope</w:t>
      </w:r>
      <w:r w:rsidR="00C703EB">
        <w:rPr>
          <w:rFonts w:ascii="Arial" w:hAnsi="Arial" w:cs="Arial"/>
          <w:color w:val="auto"/>
          <w:sz w:val="22"/>
          <w:szCs w:val="22"/>
        </w:rPr>
        <w:t>raciones en el rango de los US$</w:t>
      </w:r>
      <w:r w:rsidRPr="00C703EB">
        <w:rPr>
          <w:rFonts w:ascii="Arial" w:hAnsi="Arial" w:cs="Arial"/>
          <w:color w:val="auto"/>
          <w:sz w:val="22"/>
          <w:szCs w:val="22"/>
        </w:rPr>
        <w:t>1.300 millones, que ratifica la decisión de la AG de avanzar en una segunda fase de aumento de capital.</w:t>
      </w:r>
    </w:p>
    <w:p w:rsidR="00BB6E6F" w:rsidRPr="00C703EB" w:rsidRDefault="00BB6E6F" w:rsidP="00597625">
      <w:pPr>
        <w:spacing w:after="0"/>
        <w:jc w:val="both"/>
        <w:rPr>
          <w:rFonts w:ascii="Arial" w:hAnsi="Arial" w:cs="Arial"/>
        </w:rPr>
      </w:pPr>
    </w:p>
    <w:p w:rsidR="006C3171" w:rsidRPr="00C703EB" w:rsidRDefault="00D65187" w:rsidP="00C703EB">
      <w:pPr>
        <w:spacing w:after="0" w:line="240" w:lineRule="auto"/>
        <w:jc w:val="both"/>
        <w:rPr>
          <w:rFonts w:ascii="Arial" w:hAnsi="Arial" w:cs="Arial"/>
        </w:rPr>
      </w:pPr>
      <w:r w:rsidRPr="00C703EB">
        <w:rPr>
          <w:rFonts w:ascii="Arial" w:hAnsi="Arial" w:cs="Arial"/>
        </w:rPr>
        <w:t>Los recursos de FONPLATA provienen actualmente de sus países miembros, aunque en un futuro la estrategia es expandir su capacidad prestable con el acceso a los mercados financieros, vía emisión de bonos, financiamiento con multilaterales u obtención de recursos del sector privado.</w:t>
      </w:r>
    </w:p>
    <w:p w:rsidR="00D65187" w:rsidRPr="00C703EB" w:rsidRDefault="006C3171" w:rsidP="00C703EB">
      <w:pPr>
        <w:spacing w:before="120" w:after="120"/>
        <w:jc w:val="both"/>
        <w:rPr>
          <w:rFonts w:ascii="Arial" w:hAnsi="Arial" w:cs="Arial"/>
        </w:rPr>
      </w:pPr>
      <w:r w:rsidRPr="00C703EB">
        <w:rPr>
          <w:rFonts w:ascii="Arial" w:hAnsi="Arial" w:cs="Arial"/>
          <w:b/>
        </w:rPr>
        <w:t>Sobre el Programa</w:t>
      </w:r>
      <w:r w:rsidR="00E32847" w:rsidRPr="00C703EB">
        <w:rPr>
          <w:rFonts w:ascii="Arial" w:hAnsi="Arial" w:cs="Arial"/>
          <w:b/>
        </w:rPr>
        <w:t xml:space="preserve"> RG-L1115</w:t>
      </w:r>
    </w:p>
    <w:p w:rsidR="008737D3" w:rsidRPr="00C703EB" w:rsidRDefault="008737D3" w:rsidP="00C703EB">
      <w:pPr>
        <w:spacing w:after="0" w:line="240" w:lineRule="auto"/>
        <w:jc w:val="both"/>
        <w:rPr>
          <w:rFonts w:ascii="Arial" w:hAnsi="Arial" w:cs="Arial"/>
          <w:lang w:val="es-ES_tradnl"/>
        </w:rPr>
      </w:pPr>
      <w:r w:rsidRPr="00C703EB">
        <w:rPr>
          <w:rFonts w:ascii="Arial" w:hAnsi="Arial" w:cs="Arial"/>
        </w:rPr>
        <w:t>FONPLATA y el Banco Interamericano de Desarrollo ha acordado iniciar las actividades preparatorias de un programa denominado “</w:t>
      </w:r>
      <w:r w:rsidRPr="00C703EB">
        <w:rPr>
          <w:rFonts w:ascii="Arial" w:hAnsi="Arial" w:cs="Arial"/>
          <w:lang w:val="es-ES"/>
        </w:rPr>
        <w:t>Programa Global de Crédito para la Integración Regional de los Países de la Cuenca del Plata”</w:t>
      </w:r>
      <w:r w:rsidRPr="00C703EB">
        <w:rPr>
          <w:rFonts w:ascii="Arial" w:hAnsi="Arial" w:cs="Arial"/>
          <w:lang w:val="es-ES_tradnl"/>
        </w:rPr>
        <w:t xml:space="preserve">. El objetivo del Préstamo es contribuir a reducir asimetrías de integración de los países de la Cuenca del Plata, con </w:t>
      </w:r>
      <w:r w:rsidRPr="00C703EB">
        <w:rPr>
          <w:rFonts w:ascii="Arial" w:hAnsi="Arial" w:cs="Arial"/>
          <w:lang w:val="es-ES_tradnl"/>
        </w:rPr>
        <w:lastRenderedPageBreak/>
        <w:t xml:space="preserve">foco en zonas fronterizas priorizadas a través de la realización de proyectos financiados por medio </w:t>
      </w:r>
      <w:r w:rsidR="00A070A2" w:rsidRPr="00C703EB">
        <w:rPr>
          <w:rFonts w:ascii="Arial" w:hAnsi="Arial" w:cs="Arial"/>
          <w:lang w:val="es-ES_tradnl"/>
        </w:rPr>
        <w:t>FONPLATA</w:t>
      </w:r>
      <w:r w:rsidRPr="00C703EB">
        <w:rPr>
          <w:rFonts w:ascii="Arial" w:hAnsi="Arial" w:cs="Arial"/>
          <w:lang w:val="es-ES_tradnl"/>
        </w:rPr>
        <w:t xml:space="preserve">. </w:t>
      </w:r>
    </w:p>
    <w:p w:rsidR="00C703EB" w:rsidRDefault="00C703EB" w:rsidP="000E5908">
      <w:pPr>
        <w:spacing w:after="0"/>
        <w:jc w:val="both"/>
        <w:rPr>
          <w:rFonts w:ascii="Arial" w:hAnsi="Arial" w:cs="Arial"/>
          <w:lang w:val="es-ES_tradnl"/>
        </w:rPr>
      </w:pPr>
    </w:p>
    <w:p w:rsidR="008737D3" w:rsidRPr="00C703EB" w:rsidRDefault="008737D3" w:rsidP="00C703EB">
      <w:pPr>
        <w:spacing w:after="0" w:line="240" w:lineRule="auto"/>
        <w:jc w:val="both"/>
        <w:rPr>
          <w:rFonts w:ascii="Arial" w:hAnsi="Arial" w:cs="Arial"/>
          <w:lang w:val="es-ES_tradnl"/>
        </w:rPr>
      </w:pPr>
      <w:r w:rsidRPr="00C703EB">
        <w:rPr>
          <w:rFonts w:ascii="Arial" w:hAnsi="Arial" w:cs="Arial"/>
          <w:lang w:val="es-ES_tradnl"/>
        </w:rPr>
        <w:t>El Programa se estructura en torno a un componente único por US$100 millones que se destinarán al fondeo de proyectos que contribuyan a la integración multinacional en los países prestatarios del FONPLATA.</w:t>
      </w:r>
    </w:p>
    <w:p w:rsidR="008737D3" w:rsidRPr="00C703EB" w:rsidRDefault="008737D3" w:rsidP="00C703EB">
      <w:pPr>
        <w:spacing w:after="0" w:line="240" w:lineRule="auto"/>
        <w:jc w:val="both"/>
        <w:rPr>
          <w:rFonts w:ascii="Arial" w:hAnsi="Arial" w:cs="Arial"/>
          <w:lang w:val="es-ES_tradnl"/>
        </w:rPr>
      </w:pPr>
      <w:r w:rsidRPr="00C703EB">
        <w:rPr>
          <w:rFonts w:ascii="Arial" w:hAnsi="Arial" w:cs="Arial"/>
          <w:lang w:val="es-ES_tradnl"/>
        </w:rPr>
        <w:t xml:space="preserve">El prestatario será el Fondo Financiero para el Desarrollo de la Cuenca del Plata (FONPLATA) y </w:t>
      </w:r>
      <w:r w:rsidR="00F314AC" w:rsidRPr="00C703EB">
        <w:rPr>
          <w:rFonts w:ascii="Arial" w:hAnsi="Arial" w:cs="Arial"/>
          <w:lang w:val="es-ES_tradnl"/>
        </w:rPr>
        <w:t>la unidad ejecutora</w:t>
      </w:r>
      <w:r w:rsidRPr="00C703EB">
        <w:rPr>
          <w:rFonts w:ascii="Arial" w:hAnsi="Arial" w:cs="Arial"/>
          <w:lang w:val="es-ES_tradnl"/>
        </w:rPr>
        <w:t xml:space="preserve"> la Gerencia de Operaciones </w:t>
      </w:r>
      <w:r w:rsidR="00F314AC" w:rsidRPr="00C703EB">
        <w:rPr>
          <w:rFonts w:ascii="Arial" w:hAnsi="Arial" w:cs="Arial"/>
          <w:lang w:val="es-ES_tradnl"/>
        </w:rPr>
        <w:t xml:space="preserve">y Países </w:t>
      </w:r>
      <w:r w:rsidRPr="00C703EB">
        <w:rPr>
          <w:rFonts w:ascii="Arial" w:hAnsi="Arial" w:cs="Arial"/>
          <w:lang w:val="es-ES_tradnl"/>
        </w:rPr>
        <w:t>de la misma entidad.</w:t>
      </w:r>
    </w:p>
    <w:p w:rsidR="002C09D4" w:rsidRPr="00C703EB" w:rsidRDefault="002C09D4" w:rsidP="000E5908">
      <w:pPr>
        <w:spacing w:after="0"/>
        <w:jc w:val="both"/>
        <w:rPr>
          <w:rFonts w:ascii="Arial" w:hAnsi="Arial" w:cs="Arial"/>
          <w:lang w:val="es-ES_tradnl"/>
        </w:rPr>
      </w:pPr>
    </w:p>
    <w:p w:rsidR="006129D3" w:rsidRPr="00C703EB" w:rsidRDefault="004B790D" w:rsidP="000B0612">
      <w:pPr>
        <w:pStyle w:val="Heading1"/>
        <w:numPr>
          <w:ilvl w:val="0"/>
          <w:numId w:val="12"/>
        </w:numPr>
        <w:spacing w:before="0" w:after="120" w:line="276" w:lineRule="auto"/>
        <w:jc w:val="left"/>
        <w:rPr>
          <w:rFonts w:ascii="Arial" w:hAnsi="Arial" w:cs="Arial"/>
          <w:b w:val="0"/>
          <w:sz w:val="22"/>
          <w:szCs w:val="22"/>
        </w:rPr>
      </w:pPr>
      <w:bookmarkStart w:id="2" w:name="_Toc488251559"/>
      <w:r w:rsidRPr="00C703EB">
        <w:rPr>
          <w:rFonts w:ascii="Arial" w:hAnsi="Arial" w:cs="Arial"/>
          <w:sz w:val="22"/>
          <w:szCs w:val="22"/>
        </w:rPr>
        <w:t>OBJETIVO</w:t>
      </w:r>
      <w:bookmarkEnd w:id="2"/>
    </w:p>
    <w:p w:rsidR="00433748" w:rsidRPr="00C703EB" w:rsidRDefault="004A1E92" w:rsidP="00C703EB">
      <w:pPr>
        <w:spacing w:after="0" w:line="240" w:lineRule="auto"/>
        <w:jc w:val="both"/>
        <w:rPr>
          <w:rFonts w:ascii="Arial" w:hAnsi="Arial" w:cs="Arial"/>
          <w:lang w:val="es-BO"/>
        </w:rPr>
      </w:pPr>
      <w:r w:rsidRPr="00C703EB">
        <w:rPr>
          <w:rFonts w:ascii="Arial" w:hAnsi="Arial" w:cs="Arial"/>
          <w:lang w:val="es-ES" w:eastAsia="es-BO"/>
        </w:rPr>
        <w:t xml:space="preserve">Actualizar </w:t>
      </w:r>
      <w:r w:rsidR="00433748" w:rsidRPr="00C703EB">
        <w:rPr>
          <w:rFonts w:ascii="Arial" w:hAnsi="Arial" w:cs="Arial"/>
          <w:lang w:val="es-ES" w:eastAsia="es-BO"/>
        </w:rPr>
        <w:t xml:space="preserve">la </w:t>
      </w:r>
      <w:r w:rsidR="000E5908" w:rsidRPr="00C703EB">
        <w:rPr>
          <w:rFonts w:ascii="Arial" w:hAnsi="Arial" w:cs="Arial"/>
          <w:lang w:val="es-ES" w:eastAsia="es-BO"/>
        </w:rPr>
        <w:t>e</w:t>
      </w:r>
      <w:r w:rsidR="00433748" w:rsidRPr="00C703EB">
        <w:rPr>
          <w:rFonts w:ascii="Arial" w:hAnsi="Arial" w:cs="Arial"/>
          <w:lang w:val="es-ES" w:eastAsia="es-BO"/>
        </w:rPr>
        <w:t xml:space="preserve">valuación de </w:t>
      </w:r>
      <w:r w:rsidR="000E5908" w:rsidRPr="00C703EB">
        <w:rPr>
          <w:rFonts w:ascii="Arial" w:hAnsi="Arial" w:cs="Arial"/>
          <w:lang w:val="es-ES" w:eastAsia="es-BO"/>
        </w:rPr>
        <w:t>c</w:t>
      </w:r>
      <w:r w:rsidR="00433748" w:rsidRPr="00C703EB">
        <w:rPr>
          <w:rFonts w:ascii="Arial" w:hAnsi="Arial" w:cs="Arial"/>
          <w:lang w:val="es-ES" w:eastAsia="es-BO"/>
        </w:rPr>
        <w:t xml:space="preserve">apacidad </w:t>
      </w:r>
      <w:r w:rsidR="000E5908" w:rsidRPr="00C703EB">
        <w:rPr>
          <w:rFonts w:ascii="Arial" w:hAnsi="Arial" w:cs="Arial"/>
          <w:lang w:val="es-ES" w:eastAsia="es-BO"/>
        </w:rPr>
        <w:t>i</w:t>
      </w:r>
      <w:r w:rsidR="00433748" w:rsidRPr="00C703EB">
        <w:rPr>
          <w:rFonts w:ascii="Arial" w:hAnsi="Arial" w:cs="Arial"/>
          <w:lang w:val="es-ES" w:eastAsia="es-BO"/>
        </w:rPr>
        <w:t xml:space="preserve">nstitucional (SECI) </w:t>
      </w:r>
      <w:r w:rsidR="000E5908" w:rsidRPr="00C703EB">
        <w:rPr>
          <w:rFonts w:ascii="Arial" w:hAnsi="Arial" w:cs="Arial"/>
          <w:lang w:val="es-ES" w:eastAsia="es-BO"/>
        </w:rPr>
        <w:t>del Organismo Ejecutor (OE) del Programa</w:t>
      </w:r>
      <w:r w:rsidR="00433748" w:rsidRPr="00C703EB">
        <w:rPr>
          <w:rFonts w:ascii="Arial" w:hAnsi="Arial" w:cs="Arial"/>
          <w:lang w:val="es-ES" w:eastAsia="es-BO"/>
        </w:rPr>
        <w:t xml:space="preserve"> </w:t>
      </w:r>
      <w:r w:rsidR="00433748" w:rsidRPr="00C703EB">
        <w:rPr>
          <w:rFonts w:ascii="Arial" w:hAnsi="Arial" w:cs="Arial"/>
          <w:bCs/>
          <w:lang w:val="es-ES" w:eastAsia="es-BO"/>
        </w:rPr>
        <w:t>RG-L1115,</w:t>
      </w:r>
      <w:r w:rsidR="00433748" w:rsidRPr="00C703EB">
        <w:rPr>
          <w:rFonts w:ascii="Arial" w:hAnsi="Arial" w:cs="Arial"/>
          <w:lang w:val="es-ES" w:eastAsia="es-BO"/>
        </w:rPr>
        <w:t xml:space="preserve"> </w:t>
      </w:r>
      <w:r w:rsidR="00433748" w:rsidRPr="00C703EB">
        <w:rPr>
          <w:rFonts w:ascii="Arial" w:hAnsi="Arial" w:cs="Arial"/>
          <w:lang w:val="es-ES_tradnl" w:eastAsia="es-BO"/>
        </w:rPr>
        <w:t>“</w:t>
      </w:r>
      <w:r w:rsidR="00433748" w:rsidRPr="00C703EB">
        <w:rPr>
          <w:rFonts w:ascii="Arial" w:hAnsi="Arial" w:cs="Arial"/>
          <w:lang w:val="es-ES" w:eastAsia="es-BO"/>
        </w:rPr>
        <w:t xml:space="preserve">Programa Global de Crédito para la Integración Regional de los Países de la Cuenca del Plata”. Esta evaluación </w:t>
      </w:r>
      <w:r w:rsidRPr="00C703EB">
        <w:rPr>
          <w:rFonts w:ascii="Arial" w:hAnsi="Arial" w:cs="Arial"/>
          <w:lang w:val="es-ES" w:eastAsia="es-BO"/>
        </w:rPr>
        <w:t xml:space="preserve">a FONPLATA, </w:t>
      </w:r>
      <w:r w:rsidR="00433748" w:rsidRPr="00C703EB">
        <w:rPr>
          <w:rFonts w:ascii="Arial" w:hAnsi="Arial" w:cs="Arial"/>
          <w:lang w:val="es-BO"/>
        </w:rPr>
        <w:t xml:space="preserve">se realiza con el propósito de contar con información respecto a sus capacidades, </w:t>
      </w:r>
      <w:r w:rsidR="00C703EB" w:rsidRPr="00C703EB">
        <w:rPr>
          <w:rFonts w:ascii="Arial" w:hAnsi="Arial" w:cs="Arial"/>
          <w:lang w:val="es-BO"/>
        </w:rPr>
        <w:t>para una</w:t>
      </w:r>
      <w:r w:rsidR="00433748" w:rsidRPr="00C703EB">
        <w:rPr>
          <w:rFonts w:ascii="Arial" w:hAnsi="Arial" w:cs="Arial"/>
          <w:lang w:val="es-BO"/>
        </w:rPr>
        <w:t xml:space="preserve"> adecuada ejecución y el manejo eficaz y eficiente de los recursos del Programa.</w:t>
      </w:r>
    </w:p>
    <w:p w:rsidR="00433748" w:rsidRPr="00C703EB" w:rsidRDefault="00433748" w:rsidP="000E5908">
      <w:pPr>
        <w:spacing w:after="0"/>
        <w:jc w:val="both"/>
        <w:rPr>
          <w:rFonts w:ascii="Arial" w:hAnsi="Arial" w:cs="Arial"/>
          <w:bCs/>
          <w:i/>
          <w:lang w:val="es-ES"/>
        </w:rPr>
      </w:pPr>
      <w:r w:rsidRPr="00C703EB">
        <w:rPr>
          <w:rFonts w:ascii="Arial" w:hAnsi="Arial" w:cs="Arial"/>
          <w:lang w:val="es-ES" w:eastAsia="es-BO"/>
        </w:rPr>
        <w:t xml:space="preserve"> </w:t>
      </w:r>
    </w:p>
    <w:p w:rsidR="004B790D" w:rsidRPr="00C703EB" w:rsidRDefault="004B790D" w:rsidP="000B0612">
      <w:pPr>
        <w:pStyle w:val="Heading1"/>
        <w:numPr>
          <w:ilvl w:val="0"/>
          <w:numId w:val="12"/>
        </w:numPr>
        <w:spacing w:before="0" w:after="120" w:line="276" w:lineRule="auto"/>
        <w:jc w:val="left"/>
        <w:rPr>
          <w:rFonts w:ascii="Arial" w:hAnsi="Arial" w:cs="Arial"/>
          <w:b w:val="0"/>
          <w:sz w:val="22"/>
          <w:szCs w:val="22"/>
        </w:rPr>
      </w:pPr>
      <w:bookmarkStart w:id="3" w:name="_Toc488251560"/>
      <w:r w:rsidRPr="00C703EB">
        <w:rPr>
          <w:rFonts w:ascii="Arial" w:hAnsi="Arial" w:cs="Arial"/>
          <w:sz w:val="22"/>
          <w:szCs w:val="22"/>
        </w:rPr>
        <w:t>ALCANCE</w:t>
      </w:r>
      <w:bookmarkEnd w:id="3"/>
    </w:p>
    <w:p w:rsidR="0086433A" w:rsidRPr="00C703EB" w:rsidRDefault="004A1E92" w:rsidP="00C703EB">
      <w:pPr>
        <w:spacing w:after="0" w:line="240" w:lineRule="auto"/>
        <w:jc w:val="both"/>
        <w:rPr>
          <w:rFonts w:ascii="Arial" w:hAnsi="Arial" w:cs="Arial"/>
          <w:lang w:val="es-ES_tradnl"/>
        </w:rPr>
      </w:pPr>
      <w:r w:rsidRPr="00C703EB">
        <w:rPr>
          <w:rFonts w:ascii="Arial" w:hAnsi="Arial" w:cs="Arial"/>
        </w:rPr>
        <w:t xml:space="preserve">Evaluar la </w:t>
      </w:r>
      <w:r w:rsidR="00B502C1" w:rsidRPr="00C703EB">
        <w:rPr>
          <w:rFonts w:ascii="Arial" w:hAnsi="Arial" w:cs="Arial"/>
        </w:rPr>
        <w:t xml:space="preserve">capacidad institucional </w:t>
      </w:r>
      <w:r w:rsidR="00EB5EB1" w:rsidRPr="00C703EB">
        <w:rPr>
          <w:rFonts w:ascii="Arial" w:hAnsi="Arial" w:cs="Arial"/>
        </w:rPr>
        <w:t>de</w:t>
      </w:r>
      <w:r w:rsidR="006D4DD1" w:rsidRPr="00C703EB">
        <w:rPr>
          <w:rFonts w:ascii="Arial" w:hAnsi="Arial" w:cs="Arial"/>
        </w:rPr>
        <w:t xml:space="preserve">l </w:t>
      </w:r>
      <w:r w:rsidR="000E5908" w:rsidRPr="00C703EB">
        <w:rPr>
          <w:rFonts w:ascii="Arial" w:hAnsi="Arial" w:cs="Arial"/>
        </w:rPr>
        <w:t>OE</w:t>
      </w:r>
      <w:r w:rsidR="006D4DD1" w:rsidRPr="00C703EB">
        <w:rPr>
          <w:rFonts w:ascii="Arial" w:hAnsi="Arial" w:cs="Arial"/>
        </w:rPr>
        <w:t xml:space="preserve"> </w:t>
      </w:r>
      <w:r w:rsidRPr="00C703EB">
        <w:rPr>
          <w:rFonts w:ascii="Arial" w:hAnsi="Arial" w:cs="Arial"/>
        </w:rPr>
        <w:t>(FONPLATA)</w:t>
      </w:r>
      <w:r w:rsidR="00CB1804" w:rsidRPr="00C703EB">
        <w:rPr>
          <w:rFonts w:ascii="Arial" w:hAnsi="Arial" w:cs="Arial"/>
        </w:rPr>
        <w:t xml:space="preserve">, </w:t>
      </w:r>
      <w:r w:rsidR="00B502C1" w:rsidRPr="00C703EB">
        <w:rPr>
          <w:rFonts w:ascii="Arial" w:hAnsi="Arial" w:cs="Arial"/>
          <w:lang w:val="es-ES_tradnl"/>
        </w:rPr>
        <w:t xml:space="preserve">aplicando la </w:t>
      </w:r>
      <w:r w:rsidR="007D36F9" w:rsidRPr="00C703EB">
        <w:rPr>
          <w:rFonts w:ascii="Arial" w:hAnsi="Arial" w:cs="Arial"/>
          <w:lang w:val="es-ES_tradnl"/>
        </w:rPr>
        <w:t xml:space="preserve">metodología del </w:t>
      </w:r>
      <w:r w:rsidR="00B502C1" w:rsidRPr="00C703EB">
        <w:rPr>
          <w:rFonts w:ascii="Arial" w:hAnsi="Arial" w:cs="Arial"/>
          <w:lang w:val="es-ES_tradnl"/>
        </w:rPr>
        <w:t>Sistema de Evaluación de</w:t>
      </w:r>
      <w:r w:rsidR="00EB5EB1" w:rsidRPr="00C703EB">
        <w:rPr>
          <w:rFonts w:ascii="Arial" w:hAnsi="Arial" w:cs="Arial"/>
          <w:lang w:val="es-ES_tradnl"/>
        </w:rPr>
        <w:t xml:space="preserve"> la </w:t>
      </w:r>
      <w:r w:rsidR="00B502C1" w:rsidRPr="00C703EB">
        <w:rPr>
          <w:rFonts w:ascii="Arial" w:hAnsi="Arial" w:cs="Arial"/>
          <w:lang w:val="es-ES_tradnl"/>
        </w:rPr>
        <w:t>Capacidad Institucional</w:t>
      </w:r>
      <w:r w:rsidR="00025C9A" w:rsidRPr="00C703EB">
        <w:rPr>
          <w:rFonts w:ascii="Arial" w:hAnsi="Arial" w:cs="Arial"/>
          <w:lang w:val="es-ES_tradnl"/>
        </w:rPr>
        <w:t xml:space="preserve"> (SECI</w:t>
      </w:r>
      <w:r w:rsidR="007D36F9" w:rsidRPr="00C703EB">
        <w:rPr>
          <w:rFonts w:ascii="Arial" w:hAnsi="Arial" w:cs="Arial"/>
          <w:lang w:val="es-ES_tradnl"/>
        </w:rPr>
        <w:t>) desarrollada por el BID</w:t>
      </w:r>
      <w:r w:rsidR="00B502C1" w:rsidRPr="00C703EB">
        <w:rPr>
          <w:rFonts w:ascii="Arial" w:hAnsi="Arial" w:cs="Arial"/>
          <w:lang w:val="es-ES_tradnl"/>
        </w:rPr>
        <w:t xml:space="preserve">, </w:t>
      </w:r>
      <w:r w:rsidR="000E5908" w:rsidRPr="00C703EB">
        <w:rPr>
          <w:rFonts w:ascii="Arial" w:hAnsi="Arial" w:cs="Arial"/>
          <w:lang w:val="es-ES_tradnl"/>
        </w:rPr>
        <w:t xml:space="preserve">por medio de </w:t>
      </w:r>
      <w:r w:rsidR="00025C9A" w:rsidRPr="00C703EB">
        <w:rPr>
          <w:rFonts w:ascii="Arial" w:hAnsi="Arial" w:cs="Arial"/>
          <w:lang w:val="es-ES_tradnl"/>
        </w:rPr>
        <w:t xml:space="preserve">la cual se realiza un análisis de la disponibilidad de recursos humanos, materiales y sistemas de información concentrados en </w:t>
      </w:r>
      <w:r w:rsidR="00C703EB">
        <w:rPr>
          <w:rFonts w:ascii="Arial" w:hAnsi="Arial" w:cs="Arial"/>
          <w:lang w:val="es-ES_tradnl"/>
        </w:rPr>
        <w:t>los siguientes Sistemas: (i) </w:t>
      </w:r>
      <w:r w:rsidR="00B502C1" w:rsidRPr="00C703EB">
        <w:rPr>
          <w:rFonts w:ascii="Arial" w:hAnsi="Arial" w:cs="Arial"/>
          <w:lang w:val="es-ES_tradnl"/>
        </w:rPr>
        <w:t>Sistema de Programación de Actividades;</w:t>
      </w:r>
      <w:r w:rsidR="007D36F9" w:rsidRPr="00C703EB">
        <w:rPr>
          <w:rFonts w:ascii="Arial" w:hAnsi="Arial" w:cs="Arial"/>
          <w:lang w:val="es-ES_tradnl"/>
        </w:rPr>
        <w:t xml:space="preserve"> </w:t>
      </w:r>
      <w:r w:rsidR="00B502C1" w:rsidRPr="00C703EB">
        <w:rPr>
          <w:rFonts w:ascii="Arial" w:hAnsi="Arial" w:cs="Arial"/>
          <w:lang w:val="es-ES_tradnl"/>
        </w:rPr>
        <w:t>(ii) Sistema de Organización</w:t>
      </w:r>
      <w:r w:rsidR="007D36F9" w:rsidRPr="00C703EB">
        <w:rPr>
          <w:rFonts w:ascii="Arial" w:hAnsi="Arial" w:cs="Arial"/>
          <w:lang w:val="es-ES_tradnl"/>
        </w:rPr>
        <w:t xml:space="preserve"> </w:t>
      </w:r>
      <w:r w:rsidR="00B502C1" w:rsidRPr="00C703EB">
        <w:rPr>
          <w:rFonts w:ascii="Arial" w:hAnsi="Arial" w:cs="Arial"/>
          <w:lang w:val="es-ES_tradnl"/>
        </w:rPr>
        <w:t>Administrativa;</w:t>
      </w:r>
      <w:r w:rsidR="007D36F9" w:rsidRPr="00C703EB">
        <w:rPr>
          <w:rFonts w:ascii="Arial" w:hAnsi="Arial" w:cs="Arial"/>
          <w:lang w:val="es-ES_tradnl"/>
        </w:rPr>
        <w:t xml:space="preserve"> </w:t>
      </w:r>
      <w:r w:rsidR="00B502C1" w:rsidRPr="00C703EB">
        <w:rPr>
          <w:rFonts w:ascii="Arial" w:hAnsi="Arial" w:cs="Arial"/>
          <w:lang w:val="es-ES_tradnl"/>
        </w:rPr>
        <w:t>(iii)</w:t>
      </w:r>
      <w:r w:rsidR="00EE1CC7" w:rsidRPr="00C703EB">
        <w:rPr>
          <w:rFonts w:ascii="Arial" w:hAnsi="Arial" w:cs="Arial"/>
          <w:lang w:val="es-ES_tradnl"/>
        </w:rPr>
        <w:t xml:space="preserve"> </w:t>
      </w:r>
      <w:r w:rsidR="00B502C1" w:rsidRPr="00C703EB">
        <w:rPr>
          <w:rFonts w:ascii="Arial" w:hAnsi="Arial" w:cs="Arial"/>
          <w:lang w:val="es-ES_tradnl"/>
        </w:rPr>
        <w:t>Sistema de Administración de Personal;</w:t>
      </w:r>
      <w:r w:rsidR="007D36F9" w:rsidRPr="00C703EB">
        <w:rPr>
          <w:rFonts w:ascii="Arial" w:hAnsi="Arial" w:cs="Arial"/>
          <w:lang w:val="es-ES_tradnl"/>
        </w:rPr>
        <w:t xml:space="preserve"> </w:t>
      </w:r>
      <w:r w:rsidR="00B502C1" w:rsidRPr="00C703EB">
        <w:rPr>
          <w:rFonts w:ascii="Arial" w:hAnsi="Arial" w:cs="Arial"/>
          <w:lang w:val="es-ES_tradnl"/>
        </w:rPr>
        <w:t>(iv)</w:t>
      </w:r>
      <w:r w:rsidR="00EE1CC7" w:rsidRPr="00C703EB">
        <w:rPr>
          <w:rFonts w:ascii="Arial" w:hAnsi="Arial" w:cs="Arial"/>
          <w:lang w:val="es-ES_tradnl"/>
        </w:rPr>
        <w:t xml:space="preserve"> </w:t>
      </w:r>
      <w:r w:rsidR="00B502C1" w:rsidRPr="00C703EB">
        <w:rPr>
          <w:rFonts w:ascii="Arial" w:hAnsi="Arial" w:cs="Arial"/>
          <w:lang w:val="es-ES_tradnl"/>
        </w:rPr>
        <w:t>Sistema de Administración de Bienes y Servicios;</w:t>
      </w:r>
      <w:r w:rsidR="007D36F9" w:rsidRPr="00C703EB">
        <w:rPr>
          <w:rFonts w:ascii="Arial" w:hAnsi="Arial" w:cs="Arial"/>
          <w:lang w:val="es-ES_tradnl"/>
        </w:rPr>
        <w:t xml:space="preserve"> </w:t>
      </w:r>
      <w:r w:rsidR="00B502C1" w:rsidRPr="00C703EB">
        <w:rPr>
          <w:rFonts w:ascii="Arial" w:hAnsi="Arial" w:cs="Arial"/>
          <w:lang w:val="es-ES_tradnl"/>
        </w:rPr>
        <w:t>(v) Sistema de Administración Financiera; (vi) Sistema de Control Interno; y (vii) Sistema de Control Externo.</w:t>
      </w:r>
    </w:p>
    <w:p w:rsidR="0086433A" w:rsidRPr="00C703EB" w:rsidRDefault="0086433A" w:rsidP="000E5908">
      <w:pPr>
        <w:spacing w:after="0"/>
        <w:jc w:val="both"/>
        <w:rPr>
          <w:rFonts w:ascii="Arial" w:hAnsi="Arial" w:cs="Arial"/>
          <w:lang w:val="es-ES_tradnl"/>
        </w:rPr>
      </w:pPr>
    </w:p>
    <w:p w:rsidR="0086433A" w:rsidRPr="00C703EB" w:rsidRDefault="0086433A" w:rsidP="00C703EB">
      <w:pPr>
        <w:spacing w:after="0" w:line="240" w:lineRule="auto"/>
        <w:jc w:val="both"/>
        <w:rPr>
          <w:rFonts w:ascii="Arial" w:hAnsi="Arial" w:cs="Arial"/>
        </w:rPr>
      </w:pPr>
      <w:r w:rsidRPr="00C703EB">
        <w:rPr>
          <w:rFonts w:ascii="Arial" w:hAnsi="Arial" w:cs="Arial"/>
          <w:lang w:val="es-ES_tradnl"/>
        </w:rPr>
        <w:t>C</w:t>
      </w:r>
      <w:proofErr w:type="spellStart"/>
      <w:r w:rsidR="000E5908" w:rsidRPr="00C703EB">
        <w:rPr>
          <w:rFonts w:ascii="Arial" w:hAnsi="Arial" w:cs="Arial"/>
        </w:rPr>
        <w:t>omplementariamente</w:t>
      </w:r>
      <w:proofErr w:type="spellEnd"/>
      <w:r w:rsidRPr="00C703EB">
        <w:rPr>
          <w:rFonts w:ascii="Arial" w:hAnsi="Arial" w:cs="Arial"/>
        </w:rPr>
        <w:t>, con base en la evaluación de la capacidad institucional (SECI)</w:t>
      </w:r>
      <w:r w:rsidR="000E5908" w:rsidRPr="00C703EB">
        <w:rPr>
          <w:rFonts w:ascii="Arial" w:hAnsi="Arial" w:cs="Arial"/>
        </w:rPr>
        <w:t>,</w:t>
      </w:r>
      <w:r w:rsidRPr="00C703EB">
        <w:rPr>
          <w:rFonts w:ascii="Arial" w:hAnsi="Arial" w:cs="Arial"/>
        </w:rPr>
        <w:t xml:space="preserve"> incluir recomendaciones, alternativas y propuestas para fortalecer la capacidad institucional del Organismo Ejecutor</w:t>
      </w:r>
      <w:r w:rsidR="00D91A3E" w:rsidRPr="00C703EB">
        <w:rPr>
          <w:rFonts w:ascii="Arial" w:hAnsi="Arial" w:cs="Arial"/>
        </w:rPr>
        <w:t>; p</w:t>
      </w:r>
      <w:r w:rsidRPr="00C703EB">
        <w:rPr>
          <w:rFonts w:ascii="Arial" w:hAnsi="Arial" w:cs="Arial"/>
        </w:rPr>
        <w:t xml:space="preserve">roponer el esquema de ejecución del Programa, en coordinación con el Organismo Ejecutor y el </w:t>
      </w:r>
      <w:r w:rsidR="000E5908" w:rsidRPr="00C703EB">
        <w:rPr>
          <w:rFonts w:ascii="Arial" w:hAnsi="Arial" w:cs="Arial"/>
        </w:rPr>
        <w:t>BID</w:t>
      </w:r>
      <w:r w:rsidRPr="00C703EB">
        <w:rPr>
          <w:rFonts w:ascii="Arial" w:hAnsi="Arial" w:cs="Arial"/>
        </w:rPr>
        <w:t>.</w:t>
      </w:r>
    </w:p>
    <w:p w:rsidR="0086433A" w:rsidRPr="00C703EB" w:rsidRDefault="0086433A" w:rsidP="000E5908">
      <w:pPr>
        <w:spacing w:after="0"/>
        <w:jc w:val="both"/>
        <w:rPr>
          <w:rFonts w:ascii="Arial" w:hAnsi="Arial" w:cs="Arial"/>
          <w:lang w:val="es-ES_tradnl"/>
        </w:rPr>
      </w:pPr>
    </w:p>
    <w:p w:rsidR="004B790D" w:rsidRPr="00C703EB" w:rsidRDefault="004B790D" w:rsidP="000E5908">
      <w:pPr>
        <w:pStyle w:val="Heading1"/>
        <w:numPr>
          <w:ilvl w:val="0"/>
          <w:numId w:val="12"/>
        </w:numPr>
        <w:spacing w:before="0" w:after="0" w:line="276" w:lineRule="auto"/>
        <w:jc w:val="left"/>
        <w:rPr>
          <w:rFonts w:ascii="Arial" w:hAnsi="Arial" w:cs="Arial"/>
          <w:b w:val="0"/>
          <w:sz w:val="22"/>
          <w:szCs w:val="22"/>
        </w:rPr>
      </w:pPr>
      <w:bookmarkStart w:id="4" w:name="_Toc488251561"/>
      <w:r w:rsidRPr="00C703EB">
        <w:rPr>
          <w:rFonts w:ascii="Arial" w:hAnsi="Arial" w:cs="Arial"/>
          <w:sz w:val="22"/>
          <w:szCs w:val="22"/>
        </w:rPr>
        <w:t>METODOLOGÍA</w:t>
      </w:r>
      <w:bookmarkEnd w:id="4"/>
      <w:r w:rsidR="00775996" w:rsidRPr="00C703EB">
        <w:rPr>
          <w:rFonts w:ascii="Arial" w:hAnsi="Arial" w:cs="Arial"/>
          <w:sz w:val="22"/>
          <w:szCs w:val="22"/>
        </w:rPr>
        <w:t xml:space="preserve"> </w:t>
      </w:r>
    </w:p>
    <w:p w:rsidR="003C44C1" w:rsidRPr="00C703EB" w:rsidRDefault="003C44C1" w:rsidP="000E5908">
      <w:pPr>
        <w:spacing w:after="0"/>
        <w:jc w:val="both"/>
        <w:rPr>
          <w:rFonts w:ascii="Arial" w:hAnsi="Arial" w:cs="Arial"/>
          <w:b/>
        </w:rPr>
      </w:pPr>
    </w:p>
    <w:p w:rsidR="00775996" w:rsidRPr="00C703EB" w:rsidRDefault="00775996" w:rsidP="00123053">
      <w:pPr>
        <w:pStyle w:val="ListParagraph"/>
        <w:numPr>
          <w:ilvl w:val="1"/>
          <w:numId w:val="12"/>
        </w:numPr>
        <w:spacing w:after="0"/>
        <w:ind w:left="993" w:hanging="633"/>
        <w:jc w:val="both"/>
        <w:outlineLvl w:val="1"/>
        <w:rPr>
          <w:rFonts w:ascii="Arial" w:hAnsi="Arial" w:cs="Arial"/>
          <w:b/>
        </w:rPr>
      </w:pPr>
      <w:bookmarkStart w:id="5" w:name="_Toc488251562"/>
      <w:r w:rsidRPr="00C703EB">
        <w:rPr>
          <w:rFonts w:ascii="Arial" w:hAnsi="Arial" w:cs="Arial"/>
          <w:b/>
        </w:rPr>
        <w:t>Metodología Utilizada</w:t>
      </w:r>
      <w:bookmarkEnd w:id="5"/>
    </w:p>
    <w:p w:rsidR="00EC3B0C" w:rsidRPr="00C703EB" w:rsidRDefault="00EC3B0C" w:rsidP="00C703EB">
      <w:pPr>
        <w:spacing w:after="0" w:line="240" w:lineRule="auto"/>
        <w:jc w:val="both"/>
        <w:rPr>
          <w:rFonts w:ascii="Arial" w:hAnsi="Arial" w:cs="Arial"/>
        </w:rPr>
      </w:pPr>
      <w:r w:rsidRPr="00C703EB">
        <w:rPr>
          <w:rFonts w:ascii="Arial" w:hAnsi="Arial" w:cs="Arial"/>
        </w:rPr>
        <w:t>Para realizar la evaluación de capacidad institucional de</w:t>
      </w:r>
      <w:r w:rsidR="000E5908" w:rsidRPr="00C703EB">
        <w:rPr>
          <w:rFonts w:ascii="Arial" w:hAnsi="Arial" w:cs="Arial"/>
        </w:rPr>
        <w:t>l OE</w:t>
      </w:r>
      <w:r w:rsidR="00E91579" w:rsidRPr="00C703EB">
        <w:rPr>
          <w:rFonts w:ascii="Arial" w:hAnsi="Arial" w:cs="Arial"/>
        </w:rPr>
        <w:t>,</w:t>
      </w:r>
      <w:r w:rsidRPr="00C703EB">
        <w:rPr>
          <w:rFonts w:ascii="Arial" w:hAnsi="Arial" w:cs="Arial"/>
        </w:rPr>
        <w:t xml:space="preserve"> se adoptó la metodología del </w:t>
      </w:r>
      <w:r w:rsidR="00025C9A" w:rsidRPr="00C703EB">
        <w:rPr>
          <w:rFonts w:ascii="Arial" w:hAnsi="Arial" w:cs="Arial"/>
        </w:rPr>
        <w:t>Sistema de Evaluación de la Capacidad Institucional (</w:t>
      </w:r>
      <w:r w:rsidRPr="00C703EB">
        <w:rPr>
          <w:rFonts w:ascii="Arial" w:hAnsi="Arial" w:cs="Arial"/>
        </w:rPr>
        <w:t>SECI</w:t>
      </w:r>
      <w:r w:rsidR="00025C9A" w:rsidRPr="00C703EB">
        <w:rPr>
          <w:rFonts w:ascii="Arial" w:hAnsi="Arial" w:cs="Arial"/>
        </w:rPr>
        <w:t>)</w:t>
      </w:r>
      <w:r w:rsidRPr="00C703EB">
        <w:rPr>
          <w:rFonts w:ascii="Arial" w:hAnsi="Arial" w:cs="Arial"/>
        </w:rPr>
        <w:t xml:space="preserve"> desarrollada por el B</w:t>
      </w:r>
      <w:r w:rsidR="00E8500E" w:rsidRPr="00C703EB">
        <w:rPr>
          <w:rFonts w:ascii="Arial" w:hAnsi="Arial" w:cs="Arial"/>
        </w:rPr>
        <w:t>ID</w:t>
      </w:r>
      <w:r w:rsidR="00D81F59" w:rsidRPr="00C703EB">
        <w:rPr>
          <w:rFonts w:ascii="Arial" w:hAnsi="Arial" w:cs="Arial"/>
        </w:rPr>
        <w:t>,</w:t>
      </w:r>
      <w:r w:rsidR="00E91579" w:rsidRPr="00C703EB">
        <w:rPr>
          <w:rFonts w:ascii="Arial" w:hAnsi="Arial" w:cs="Arial"/>
        </w:rPr>
        <w:t xml:space="preserve"> mediante la cual se realiza un análisis de la disponibilidad de recursos humanos, materiales y de sistemas de información</w:t>
      </w:r>
      <w:r w:rsidR="00D81F59" w:rsidRPr="00C703EB">
        <w:rPr>
          <w:rFonts w:ascii="Arial" w:hAnsi="Arial" w:cs="Arial"/>
        </w:rPr>
        <w:t xml:space="preserve"> agrupados en las siguientes </w:t>
      </w:r>
      <w:r w:rsidR="00E8500E" w:rsidRPr="00C703EB">
        <w:rPr>
          <w:rFonts w:ascii="Arial" w:hAnsi="Arial" w:cs="Arial"/>
        </w:rPr>
        <w:t>capacidade</w:t>
      </w:r>
      <w:r w:rsidR="00D81F59" w:rsidRPr="00C703EB">
        <w:rPr>
          <w:rFonts w:ascii="Arial" w:hAnsi="Arial" w:cs="Arial"/>
        </w:rPr>
        <w:t>s:</w:t>
      </w:r>
    </w:p>
    <w:p w:rsidR="003C44C1" w:rsidRPr="00C703EB" w:rsidRDefault="003C44C1" w:rsidP="00123053">
      <w:pPr>
        <w:spacing w:after="0"/>
        <w:jc w:val="both"/>
        <w:rPr>
          <w:rFonts w:ascii="Arial" w:hAnsi="Arial" w:cs="Arial"/>
        </w:rPr>
      </w:pPr>
    </w:p>
    <w:p w:rsidR="00B4466A" w:rsidRPr="00C703EB" w:rsidRDefault="00D81F59" w:rsidP="00C703EB">
      <w:pPr>
        <w:spacing w:after="0" w:line="240" w:lineRule="auto"/>
        <w:jc w:val="both"/>
        <w:rPr>
          <w:rFonts w:ascii="Arial" w:hAnsi="Arial" w:cs="Arial"/>
        </w:rPr>
      </w:pPr>
      <w:r w:rsidRPr="00C703EB">
        <w:rPr>
          <w:rFonts w:ascii="Arial" w:hAnsi="Arial" w:cs="Arial"/>
          <w:b/>
        </w:rPr>
        <w:t>Capacidad de Programación y Organización:</w:t>
      </w:r>
      <w:r w:rsidR="00B4466A" w:rsidRPr="00C703EB">
        <w:rPr>
          <w:rFonts w:ascii="Arial" w:hAnsi="Arial" w:cs="Arial"/>
        </w:rPr>
        <w:t xml:space="preserve"> R</w:t>
      </w:r>
      <w:r w:rsidRPr="00C703EB">
        <w:rPr>
          <w:rFonts w:ascii="Arial" w:hAnsi="Arial" w:cs="Arial"/>
        </w:rPr>
        <w:t>epresenta la habilidad para desar</w:t>
      </w:r>
      <w:r w:rsidR="00B96B01" w:rsidRPr="00C703EB">
        <w:rPr>
          <w:rFonts w:ascii="Arial" w:hAnsi="Arial" w:cs="Arial"/>
        </w:rPr>
        <w:t xml:space="preserve">rollar procesos de programación y asignar responsabilidades sobre la administración de los recursos de tal forma que se logre una dinámica apropiada </w:t>
      </w:r>
      <w:r w:rsidR="00B4466A" w:rsidRPr="00C703EB">
        <w:rPr>
          <w:rFonts w:ascii="Arial" w:hAnsi="Arial" w:cs="Arial"/>
        </w:rPr>
        <w:t>en</w:t>
      </w:r>
      <w:r w:rsidRPr="00C703EB">
        <w:rPr>
          <w:rFonts w:ascii="Arial" w:hAnsi="Arial" w:cs="Arial"/>
        </w:rPr>
        <w:t xml:space="preserve"> el ejercicio de las atribuciones y la calidad </w:t>
      </w:r>
      <w:r w:rsidR="00B96B01" w:rsidRPr="00C703EB">
        <w:rPr>
          <w:rFonts w:ascii="Arial" w:hAnsi="Arial" w:cs="Arial"/>
        </w:rPr>
        <w:t xml:space="preserve">y oportunidad </w:t>
      </w:r>
      <w:r w:rsidRPr="00C703EB">
        <w:rPr>
          <w:rFonts w:ascii="Arial" w:hAnsi="Arial" w:cs="Arial"/>
        </w:rPr>
        <w:t>de las comunicaciones</w:t>
      </w:r>
      <w:r w:rsidR="00B4466A" w:rsidRPr="00C703EB">
        <w:rPr>
          <w:rFonts w:ascii="Arial" w:hAnsi="Arial" w:cs="Arial"/>
        </w:rPr>
        <w:t>. Esta capacidad está compuesta por los sistemas de: (i) Programación de Actividades</w:t>
      </w:r>
      <w:r w:rsidR="00EF3991" w:rsidRPr="00C703EB">
        <w:rPr>
          <w:rFonts w:ascii="Arial" w:hAnsi="Arial" w:cs="Arial"/>
        </w:rPr>
        <w:t xml:space="preserve"> (SPA)</w:t>
      </w:r>
      <w:r w:rsidR="00C703EB">
        <w:rPr>
          <w:rFonts w:ascii="Arial" w:hAnsi="Arial" w:cs="Arial"/>
        </w:rPr>
        <w:t>;</w:t>
      </w:r>
      <w:r w:rsidR="00B4466A" w:rsidRPr="00C703EB">
        <w:rPr>
          <w:rFonts w:ascii="Arial" w:hAnsi="Arial" w:cs="Arial"/>
        </w:rPr>
        <w:t xml:space="preserve"> y de (ii) Organización Administrativa</w:t>
      </w:r>
      <w:r w:rsidR="00EF3991" w:rsidRPr="00C703EB">
        <w:rPr>
          <w:rFonts w:ascii="Arial" w:hAnsi="Arial" w:cs="Arial"/>
        </w:rPr>
        <w:t xml:space="preserve"> (SOA)</w:t>
      </w:r>
      <w:r w:rsidR="00B4466A" w:rsidRPr="00C703EB">
        <w:rPr>
          <w:rFonts w:ascii="Arial" w:hAnsi="Arial" w:cs="Arial"/>
        </w:rPr>
        <w:t>.</w:t>
      </w:r>
    </w:p>
    <w:p w:rsidR="003C44C1" w:rsidRPr="00C703EB" w:rsidRDefault="003C44C1" w:rsidP="00123053">
      <w:pPr>
        <w:pStyle w:val="Default"/>
        <w:spacing w:line="276" w:lineRule="auto"/>
        <w:jc w:val="both"/>
        <w:rPr>
          <w:rFonts w:ascii="Arial" w:hAnsi="Arial" w:cs="Arial"/>
          <w:color w:val="auto"/>
          <w:sz w:val="22"/>
          <w:szCs w:val="22"/>
        </w:rPr>
      </w:pPr>
    </w:p>
    <w:p w:rsidR="00D81F59" w:rsidRPr="00C703EB" w:rsidRDefault="00D81F59" w:rsidP="00C703EB">
      <w:pPr>
        <w:spacing w:after="0" w:line="240" w:lineRule="auto"/>
        <w:jc w:val="both"/>
        <w:rPr>
          <w:rFonts w:ascii="Arial" w:hAnsi="Arial" w:cs="Arial"/>
        </w:rPr>
      </w:pPr>
      <w:r w:rsidRPr="00C703EB">
        <w:rPr>
          <w:rFonts w:ascii="Arial" w:hAnsi="Arial" w:cs="Arial"/>
          <w:b/>
        </w:rPr>
        <w:lastRenderedPageBreak/>
        <w:t xml:space="preserve">Capacidad de </w:t>
      </w:r>
      <w:r w:rsidR="008600A3" w:rsidRPr="00C703EB">
        <w:rPr>
          <w:rFonts w:ascii="Arial" w:hAnsi="Arial" w:cs="Arial"/>
          <w:b/>
        </w:rPr>
        <w:t>E</w:t>
      </w:r>
      <w:r w:rsidRPr="00C703EB">
        <w:rPr>
          <w:rFonts w:ascii="Arial" w:hAnsi="Arial" w:cs="Arial"/>
          <w:b/>
        </w:rPr>
        <w:t xml:space="preserve">jecución de las </w:t>
      </w:r>
      <w:r w:rsidR="008600A3" w:rsidRPr="00C703EB">
        <w:rPr>
          <w:rFonts w:ascii="Arial" w:hAnsi="Arial" w:cs="Arial"/>
          <w:b/>
        </w:rPr>
        <w:t>A</w:t>
      </w:r>
      <w:r w:rsidRPr="00C703EB">
        <w:rPr>
          <w:rFonts w:ascii="Arial" w:hAnsi="Arial" w:cs="Arial"/>
          <w:b/>
        </w:rPr>
        <w:t xml:space="preserve">ctividades </w:t>
      </w:r>
      <w:r w:rsidR="008600A3" w:rsidRPr="00C703EB">
        <w:rPr>
          <w:rFonts w:ascii="Arial" w:hAnsi="Arial" w:cs="Arial"/>
          <w:b/>
        </w:rPr>
        <w:t>P</w:t>
      </w:r>
      <w:r w:rsidRPr="00C703EB">
        <w:rPr>
          <w:rFonts w:ascii="Arial" w:hAnsi="Arial" w:cs="Arial"/>
          <w:b/>
        </w:rPr>
        <w:t>rog</w:t>
      </w:r>
      <w:r w:rsidR="008600A3" w:rsidRPr="00C703EB">
        <w:rPr>
          <w:rFonts w:ascii="Arial" w:hAnsi="Arial" w:cs="Arial"/>
          <w:b/>
        </w:rPr>
        <w:t>ramadas y O</w:t>
      </w:r>
      <w:r w:rsidRPr="00C703EB">
        <w:rPr>
          <w:rFonts w:ascii="Arial" w:hAnsi="Arial" w:cs="Arial"/>
          <w:b/>
        </w:rPr>
        <w:t>rganizadas:</w:t>
      </w:r>
      <w:r w:rsidRPr="00C703EB">
        <w:rPr>
          <w:rFonts w:ascii="Arial" w:hAnsi="Arial" w:cs="Arial"/>
        </w:rPr>
        <w:t xml:space="preserve"> </w:t>
      </w:r>
      <w:r w:rsidR="00B4466A" w:rsidRPr="00C703EB">
        <w:rPr>
          <w:rFonts w:ascii="Arial" w:hAnsi="Arial" w:cs="Arial"/>
        </w:rPr>
        <w:t>R</w:t>
      </w:r>
      <w:r w:rsidRPr="00C703EB">
        <w:rPr>
          <w:rFonts w:ascii="Arial" w:hAnsi="Arial" w:cs="Arial"/>
        </w:rPr>
        <w:t xml:space="preserve">epresenta la habilidad para alcanzar los resultados programados. En términos generales el Banco espera que los </w:t>
      </w:r>
      <w:r w:rsidR="009528A1" w:rsidRPr="00C703EB">
        <w:rPr>
          <w:rFonts w:ascii="Arial" w:hAnsi="Arial" w:cs="Arial"/>
        </w:rPr>
        <w:t xml:space="preserve">Organismos Ejecutores </w:t>
      </w:r>
      <w:r w:rsidR="00B4466A" w:rsidRPr="00C703EB">
        <w:rPr>
          <w:rFonts w:ascii="Arial" w:hAnsi="Arial" w:cs="Arial"/>
        </w:rPr>
        <w:t xml:space="preserve">hayan implementado </w:t>
      </w:r>
      <w:r w:rsidRPr="00C703EB">
        <w:rPr>
          <w:rFonts w:ascii="Arial" w:hAnsi="Arial" w:cs="Arial"/>
        </w:rPr>
        <w:t>los sistemas de</w:t>
      </w:r>
      <w:r w:rsidR="007501F6">
        <w:rPr>
          <w:rFonts w:ascii="Arial" w:hAnsi="Arial" w:cs="Arial"/>
        </w:rPr>
        <w:t>:</w:t>
      </w:r>
      <w:r w:rsidRPr="00C703EB">
        <w:rPr>
          <w:rFonts w:ascii="Arial" w:hAnsi="Arial" w:cs="Arial"/>
        </w:rPr>
        <w:t xml:space="preserve"> </w:t>
      </w:r>
      <w:r w:rsidR="00B4466A" w:rsidRPr="00C703EB">
        <w:rPr>
          <w:rFonts w:ascii="Arial" w:hAnsi="Arial" w:cs="Arial"/>
        </w:rPr>
        <w:t>(i) A</w:t>
      </w:r>
      <w:r w:rsidRPr="00C703EB">
        <w:rPr>
          <w:rFonts w:ascii="Arial" w:hAnsi="Arial" w:cs="Arial"/>
        </w:rPr>
        <w:t xml:space="preserve">dministración de </w:t>
      </w:r>
      <w:r w:rsidR="00B4466A" w:rsidRPr="00C703EB">
        <w:rPr>
          <w:rFonts w:ascii="Arial" w:hAnsi="Arial" w:cs="Arial"/>
        </w:rPr>
        <w:t>P</w:t>
      </w:r>
      <w:r w:rsidRPr="00C703EB">
        <w:rPr>
          <w:rFonts w:ascii="Arial" w:hAnsi="Arial" w:cs="Arial"/>
        </w:rPr>
        <w:t>ersonal</w:t>
      </w:r>
      <w:r w:rsidR="00EF3991" w:rsidRPr="00C703EB">
        <w:rPr>
          <w:rFonts w:ascii="Arial" w:hAnsi="Arial" w:cs="Arial"/>
        </w:rPr>
        <w:t xml:space="preserve"> (SAP)</w:t>
      </w:r>
      <w:r w:rsidR="007501F6">
        <w:rPr>
          <w:rFonts w:ascii="Arial" w:hAnsi="Arial" w:cs="Arial"/>
        </w:rPr>
        <w:t>;</w:t>
      </w:r>
      <w:r w:rsidRPr="00C703EB">
        <w:rPr>
          <w:rFonts w:ascii="Arial" w:hAnsi="Arial" w:cs="Arial"/>
        </w:rPr>
        <w:t xml:space="preserve"> </w:t>
      </w:r>
      <w:r w:rsidR="00B4466A" w:rsidRPr="00C703EB">
        <w:rPr>
          <w:rFonts w:ascii="Arial" w:hAnsi="Arial" w:cs="Arial"/>
        </w:rPr>
        <w:t>(i</w:t>
      </w:r>
      <w:r w:rsidR="007501F6">
        <w:rPr>
          <w:rFonts w:ascii="Arial" w:hAnsi="Arial" w:cs="Arial"/>
        </w:rPr>
        <w:t>i</w:t>
      </w:r>
      <w:r w:rsidR="00B4466A" w:rsidRPr="00C703EB">
        <w:rPr>
          <w:rFonts w:ascii="Arial" w:hAnsi="Arial" w:cs="Arial"/>
        </w:rPr>
        <w:t>) A</w:t>
      </w:r>
      <w:r w:rsidRPr="00C703EB">
        <w:rPr>
          <w:rFonts w:ascii="Arial" w:hAnsi="Arial" w:cs="Arial"/>
        </w:rPr>
        <w:t>dministración</w:t>
      </w:r>
      <w:r w:rsidR="00B4466A" w:rsidRPr="00C703EB">
        <w:rPr>
          <w:rFonts w:ascii="Arial" w:hAnsi="Arial" w:cs="Arial"/>
        </w:rPr>
        <w:t xml:space="preserve"> de Bienes y Servicios </w:t>
      </w:r>
      <w:r w:rsidR="00EF3991" w:rsidRPr="00C703EB">
        <w:rPr>
          <w:rFonts w:ascii="Arial" w:hAnsi="Arial" w:cs="Arial"/>
        </w:rPr>
        <w:t>(SABS)</w:t>
      </w:r>
      <w:r w:rsidR="007501F6">
        <w:rPr>
          <w:rFonts w:ascii="Arial" w:hAnsi="Arial" w:cs="Arial"/>
        </w:rPr>
        <w:t>;</w:t>
      </w:r>
      <w:r w:rsidR="00EF3991" w:rsidRPr="00C703EB">
        <w:rPr>
          <w:rFonts w:ascii="Arial" w:hAnsi="Arial" w:cs="Arial"/>
        </w:rPr>
        <w:t xml:space="preserve"> </w:t>
      </w:r>
      <w:r w:rsidR="00B4466A" w:rsidRPr="00C703EB">
        <w:rPr>
          <w:rFonts w:ascii="Arial" w:hAnsi="Arial" w:cs="Arial"/>
        </w:rPr>
        <w:t>y (</w:t>
      </w:r>
      <w:r w:rsidR="007501F6">
        <w:rPr>
          <w:rFonts w:ascii="Arial" w:hAnsi="Arial" w:cs="Arial"/>
        </w:rPr>
        <w:t>iii</w:t>
      </w:r>
      <w:r w:rsidR="00B4466A" w:rsidRPr="00C703EB">
        <w:rPr>
          <w:rFonts w:ascii="Arial" w:hAnsi="Arial" w:cs="Arial"/>
        </w:rPr>
        <w:t>) Administración Financiera</w:t>
      </w:r>
      <w:r w:rsidR="00EF3991" w:rsidRPr="00C703EB">
        <w:rPr>
          <w:rFonts w:ascii="Arial" w:hAnsi="Arial" w:cs="Arial"/>
        </w:rPr>
        <w:t xml:space="preserve"> (SAF)</w:t>
      </w:r>
      <w:r w:rsidRPr="00C703EB">
        <w:rPr>
          <w:rFonts w:ascii="Arial" w:hAnsi="Arial" w:cs="Arial"/>
        </w:rPr>
        <w:t xml:space="preserve">. </w:t>
      </w:r>
    </w:p>
    <w:p w:rsidR="003C44C1" w:rsidRPr="00C703EB" w:rsidRDefault="003C44C1" w:rsidP="00123053">
      <w:pPr>
        <w:pStyle w:val="Default"/>
        <w:spacing w:line="276" w:lineRule="auto"/>
        <w:jc w:val="both"/>
        <w:rPr>
          <w:rFonts w:ascii="Arial" w:hAnsi="Arial" w:cs="Arial"/>
          <w:color w:val="auto"/>
          <w:sz w:val="22"/>
          <w:szCs w:val="22"/>
        </w:rPr>
      </w:pPr>
    </w:p>
    <w:p w:rsidR="00D81F59" w:rsidRPr="00C703EB" w:rsidRDefault="00D81F59" w:rsidP="007501F6">
      <w:pPr>
        <w:pStyle w:val="Default"/>
        <w:jc w:val="both"/>
        <w:rPr>
          <w:rFonts w:ascii="Arial" w:hAnsi="Arial" w:cs="Arial"/>
          <w:color w:val="auto"/>
          <w:sz w:val="22"/>
          <w:szCs w:val="22"/>
        </w:rPr>
      </w:pPr>
      <w:r w:rsidRPr="00C703EB">
        <w:rPr>
          <w:rFonts w:ascii="Arial" w:hAnsi="Arial" w:cs="Arial"/>
          <w:b/>
          <w:color w:val="auto"/>
          <w:sz w:val="22"/>
          <w:szCs w:val="22"/>
        </w:rPr>
        <w:t xml:space="preserve">Capacidad de </w:t>
      </w:r>
      <w:r w:rsidR="008600A3" w:rsidRPr="00C703EB">
        <w:rPr>
          <w:rFonts w:ascii="Arial" w:hAnsi="Arial" w:cs="Arial"/>
          <w:b/>
          <w:color w:val="auto"/>
          <w:sz w:val="22"/>
          <w:szCs w:val="22"/>
        </w:rPr>
        <w:t>C</w:t>
      </w:r>
      <w:r w:rsidRPr="00C703EB">
        <w:rPr>
          <w:rFonts w:ascii="Arial" w:hAnsi="Arial" w:cs="Arial"/>
          <w:b/>
          <w:color w:val="auto"/>
          <w:sz w:val="22"/>
          <w:szCs w:val="22"/>
        </w:rPr>
        <w:t>ontrol:</w:t>
      </w:r>
      <w:r w:rsidR="008600A3" w:rsidRPr="00C703EB">
        <w:rPr>
          <w:rFonts w:ascii="Arial" w:hAnsi="Arial" w:cs="Arial"/>
          <w:color w:val="auto"/>
          <w:sz w:val="22"/>
          <w:szCs w:val="22"/>
        </w:rPr>
        <w:t xml:space="preserve"> S</w:t>
      </w:r>
      <w:r w:rsidRPr="00C703EB">
        <w:rPr>
          <w:rFonts w:ascii="Arial" w:hAnsi="Arial" w:cs="Arial"/>
          <w:color w:val="auto"/>
          <w:sz w:val="22"/>
          <w:szCs w:val="22"/>
        </w:rPr>
        <w:t>e manifiesta en forma interna y externa. En el primer caso, el OE plantea dentro del contexto de la orga</w:t>
      </w:r>
      <w:r w:rsidR="00C21101" w:rsidRPr="00C703EB">
        <w:rPr>
          <w:rFonts w:ascii="Arial" w:hAnsi="Arial" w:cs="Arial"/>
          <w:color w:val="auto"/>
          <w:sz w:val="22"/>
          <w:szCs w:val="22"/>
        </w:rPr>
        <w:t>nización de sus actividades un</w:t>
      </w:r>
      <w:r w:rsidR="007501F6">
        <w:rPr>
          <w:rFonts w:ascii="Arial" w:hAnsi="Arial" w:cs="Arial"/>
          <w:color w:val="auto"/>
          <w:sz w:val="22"/>
          <w:szCs w:val="22"/>
        </w:rPr>
        <w:t>:</w:t>
      </w:r>
      <w:r w:rsidR="00C21101" w:rsidRPr="00C703EB">
        <w:rPr>
          <w:rFonts w:ascii="Arial" w:hAnsi="Arial" w:cs="Arial"/>
          <w:color w:val="auto"/>
          <w:sz w:val="22"/>
          <w:szCs w:val="22"/>
        </w:rPr>
        <w:t xml:space="preserve"> </w:t>
      </w:r>
      <w:r w:rsidR="00E8500E" w:rsidRPr="00C703EB">
        <w:rPr>
          <w:rFonts w:ascii="Arial" w:hAnsi="Arial" w:cs="Arial"/>
          <w:color w:val="auto"/>
          <w:sz w:val="22"/>
          <w:szCs w:val="22"/>
        </w:rPr>
        <w:t xml:space="preserve">(i) </w:t>
      </w:r>
      <w:r w:rsidR="00C21101" w:rsidRPr="00C703EB">
        <w:rPr>
          <w:rFonts w:ascii="Arial" w:hAnsi="Arial" w:cs="Arial"/>
          <w:color w:val="auto"/>
          <w:sz w:val="22"/>
          <w:szCs w:val="22"/>
        </w:rPr>
        <w:t>S</w:t>
      </w:r>
      <w:r w:rsidRPr="00C703EB">
        <w:rPr>
          <w:rFonts w:ascii="Arial" w:hAnsi="Arial" w:cs="Arial"/>
          <w:color w:val="auto"/>
          <w:sz w:val="22"/>
          <w:szCs w:val="22"/>
        </w:rPr>
        <w:t xml:space="preserve">istema de </w:t>
      </w:r>
      <w:r w:rsidR="00C21101" w:rsidRPr="00C703EB">
        <w:rPr>
          <w:rFonts w:ascii="Arial" w:hAnsi="Arial" w:cs="Arial"/>
          <w:color w:val="auto"/>
          <w:sz w:val="22"/>
          <w:szCs w:val="22"/>
        </w:rPr>
        <w:t>C</w:t>
      </w:r>
      <w:r w:rsidRPr="00C703EB">
        <w:rPr>
          <w:rFonts w:ascii="Arial" w:hAnsi="Arial" w:cs="Arial"/>
          <w:color w:val="auto"/>
          <w:sz w:val="22"/>
          <w:szCs w:val="22"/>
        </w:rPr>
        <w:t xml:space="preserve">ontrol </w:t>
      </w:r>
      <w:r w:rsidR="00C21101" w:rsidRPr="00C703EB">
        <w:rPr>
          <w:rFonts w:ascii="Arial" w:hAnsi="Arial" w:cs="Arial"/>
          <w:color w:val="auto"/>
          <w:sz w:val="22"/>
          <w:szCs w:val="22"/>
        </w:rPr>
        <w:t>I</w:t>
      </w:r>
      <w:r w:rsidRPr="00C703EB">
        <w:rPr>
          <w:rFonts w:ascii="Arial" w:hAnsi="Arial" w:cs="Arial"/>
          <w:color w:val="auto"/>
          <w:sz w:val="22"/>
          <w:szCs w:val="22"/>
        </w:rPr>
        <w:t>nterno</w:t>
      </w:r>
      <w:r w:rsidR="00C21101" w:rsidRPr="00C703EB">
        <w:rPr>
          <w:rFonts w:ascii="Arial" w:hAnsi="Arial" w:cs="Arial"/>
          <w:color w:val="auto"/>
          <w:sz w:val="22"/>
          <w:szCs w:val="22"/>
        </w:rPr>
        <w:t xml:space="preserve"> (SCI)</w:t>
      </w:r>
      <w:r w:rsidRPr="00C703EB">
        <w:rPr>
          <w:rFonts w:ascii="Arial" w:hAnsi="Arial" w:cs="Arial"/>
          <w:color w:val="auto"/>
          <w:sz w:val="22"/>
          <w:szCs w:val="22"/>
        </w:rPr>
        <w:t xml:space="preserve"> y en el segundo caso, en cumplimiento del contrato de préstamo o convenio de cooperación técnica, el OE somete sus </w:t>
      </w:r>
      <w:r w:rsidR="008600A3" w:rsidRPr="00C703EB">
        <w:rPr>
          <w:rFonts w:ascii="Arial" w:hAnsi="Arial" w:cs="Arial"/>
          <w:color w:val="auto"/>
          <w:sz w:val="22"/>
          <w:szCs w:val="22"/>
        </w:rPr>
        <w:t>E</w:t>
      </w:r>
      <w:r w:rsidRPr="00C703EB">
        <w:rPr>
          <w:rFonts w:ascii="Arial" w:hAnsi="Arial" w:cs="Arial"/>
          <w:color w:val="auto"/>
          <w:sz w:val="22"/>
          <w:szCs w:val="22"/>
        </w:rPr>
        <w:t xml:space="preserve">stados </w:t>
      </w:r>
      <w:r w:rsidR="008600A3" w:rsidRPr="00C703EB">
        <w:rPr>
          <w:rFonts w:ascii="Arial" w:hAnsi="Arial" w:cs="Arial"/>
          <w:color w:val="auto"/>
          <w:sz w:val="22"/>
          <w:szCs w:val="22"/>
        </w:rPr>
        <w:t>F</w:t>
      </w:r>
      <w:r w:rsidRPr="00C703EB">
        <w:rPr>
          <w:rFonts w:ascii="Arial" w:hAnsi="Arial" w:cs="Arial"/>
          <w:color w:val="auto"/>
          <w:sz w:val="22"/>
          <w:szCs w:val="22"/>
        </w:rPr>
        <w:t>inancieros y otra informaci</w:t>
      </w:r>
      <w:r w:rsidR="00C81B1D" w:rsidRPr="00C703EB">
        <w:rPr>
          <w:rFonts w:ascii="Arial" w:hAnsi="Arial" w:cs="Arial"/>
          <w:color w:val="auto"/>
          <w:sz w:val="22"/>
          <w:szCs w:val="22"/>
        </w:rPr>
        <w:t>ón</w:t>
      </w:r>
      <w:r w:rsidRPr="00C703EB">
        <w:rPr>
          <w:rFonts w:ascii="Arial" w:hAnsi="Arial" w:cs="Arial"/>
          <w:color w:val="auto"/>
          <w:sz w:val="22"/>
          <w:szCs w:val="22"/>
        </w:rPr>
        <w:t xml:space="preserve"> a un examen de auditoría practicado por una firma independiente o una institución superior de auditoría; dicho enfoque también </w:t>
      </w:r>
      <w:r w:rsidR="008600A3" w:rsidRPr="00C703EB">
        <w:rPr>
          <w:rFonts w:ascii="Arial" w:hAnsi="Arial" w:cs="Arial"/>
          <w:color w:val="auto"/>
          <w:sz w:val="22"/>
          <w:szCs w:val="22"/>
        </w:rPr>
        <w:t xml:space="preserve">es conocido </w:t>
      </w:r>
      <w:r w:rsidRPr="00C703EB">
        <w:rPr>
          <w:rFonts w:ascii="Arial" w:hAnsi="Arial" w:cs="Arial"/>
          <w:color w:val="auto"/>
          <w:sz w:val="22"/>
          <w:szCs w:val="22"/>
        </w:rPr>
        <w:t xml:space="preserve">como </w:t>
      </w:r>
      <w:r w:rsidR="00E8500E" w:rsidRPr="00C703EB">
        <w:rPr>
          <w:rFonts w:ascii="Arial" w:hAnsi="Arial" w:cs="Arial"/>
          <w:color w:val="auto"/>
          <w:sz w:val="22"/>
          <w:szCs w:val="22"/>
        </w:rPr>
        <w:t xml:space="preserve">(ii) </w:t>
      </w:r>
      <w:r w:rsidR="00C21101" w:rsidRPr="00C703EB">
        <w:rPr>
          <w:rFonts w:ascii="Arial" w:hAnsi="Arial" w:cs="Arial"/>
          <w:color w:val="auto"/>
          <w:sz w:val="22"/>
          <w:szCs w:val="22"/>
        </w:rPr>
        <w:t>Control E</w:t>
      </w:r>
      <w:r w:rsidRPr="00C703EB">
        <w:rPr>
          <w:rFonts w:ascii="Arial" w:hAnsi="Arial" w:cs="Arial"/>
          <w:color w:val="auto"/>
          <w:sz w:val="22"/>
          <w:szCs w:val="22"/>
        </w:rPr>
        <w:t>xterno</w:t>
      </w:r>
      <w:r w:rsidR="00C21101" w:rsidRPr="00C703EB">
        <w:rPr>
          <w:rFonts w:ascii="Arial" w:hAnsi="Arial" w:cs="Arial"/>
          <w:color w:val="auto"/>
          <w:sz w:val="22"/>
          <w:szCs w:val="22"/>
        </w:rPr>
        <w:t xml:space="preserve"> (SCE)</w:t>
      </w:r>
      <w:r w:rsidRPr="00C703EB">
        <w:rPr>
          <w:rFonts w:ascii="Arial" w:hAnsi="Arial" w:cs="Arial"/>
          <w:color w:val="auto"/>
          <w:sz w:val="22"/>
          <w:szCs w:val="22"/>
        </w:rPr>
        <w:t xml:space="preserve">. </w:t>
      </w:r>
    </w:p>
    <w:p w:rsidR="003C44C1" w:rsidRPr="00C703EB" w:rsidRDefault="003C44C1" w:rsidP="00123053">
      <w:pPr>
        <w:pStyle w:val="Default"/>
        <w:spacing w:line="276" w:lineRule="auto"/>
        <w:jc w:val="both"/>
        <w:rPr>
          <w:rFonts w:ascii="Arial" w:hAnsi="Arial" w:cs="Arial"/>
          <w:color w:val="auto"/>
          <w:sz w:val="22"/>
          <w:szCs w:val="22"/>
        </w:rPr>
      </w:pPr>
    </w:p>
    <w:p w:rsidR="00B558D2" w:rsidRPr="00C703EB" w:rsidRDefault="00E8500E"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La evaluación </w:t>
      </w:r>
      <w:r w:rsidR="00B558D2" w:rsidRPr="00C703EB">
        <w:rPr>
          <w:rFonts w:ascii="Arial" w:hAnsi="Arial" w:cs="Arial"/>
          <w:color w:val="auto"/>
          <w:sz w:val="22"/>
          <w:szCs w:val="22"/>
        </w:rPr>
        <w:t xml:space="preserve">de los sistemas agrupados en las </w:t>
      </w:r>
      <w:r w:rsidR="009528A1" w:rsidRPr="00C703EB">
        <w:rPr>
          <w:rFonts w:ascii="Arial" w:hAnsi="Arial" w:cs="Arial"/>
          <w:color w:val="auto"/>
          <w:sz w:val="22"/>
          <w:szCs w:val="22"/>
        </w:rPr>
        <w:t>capacidades</w:t>
      </w:r>
      <w:r w:rsidR="00B558D2" w:rsidRPr="00C703EB">
        <w:rPr>
          <w:rFonts w:ascii="Arial" w:hAnsi="Arial" w:cs="Arial"/>
          <w:color w:val="auto"/>
          <w:sz w:val="22"/>
          <w:szCs w:val="22"/>
        </w:rPr>
        <w:t xml:space="preserve"> descritas</w:t>
      </w:r>
      <w:r w:rsidR="000F67BC" w:rsidRPr="00C703EB">
        <w:rPr>
          <w:rFonts w:ascii="Arial" w:hAnsi="Arial" w:cs="Arial"/>
          <w:color w:val="auto"/>
          <w:sz w:val="22"/>
          <w:szCs w:val="22"/>
        </w:rPr>
        <w:t xml:space="preserve"> </w:t>
      </w:r>
      <w:r w:rsidR="007501F6" w:rsidRPr="00C703EB">
        <w:rPr>
          <w:rFonts w:ascii="Arial" w:hAnsi="Arial" w:cs="Arial"/>
          <w:color w:val="auto"/>
          <w:sz w:val="22"/>
          <w:szCs w:val="22"/>
        </w:rPr>
        <w:t>anteriormente</w:t>
      </w:r>
      <w:r w:rsidR="004F6F78" w:rsidRPr="00C703EB">
        <w:rPr>
          <w:rFonts w:ascii="Arial" w:hAnsi="Arial" w:cs="Arial"/>
          <w:color w:val="auto"/>
          <w:sz w:val="22"/>
          <w:szCs w:val="22"/>
        </w:rPr>
        <w:t xml:space="preserve"> </w:t>
      </w:r>
      <w:r w:rsidR="00C25323" w:rsidRPr="00C703EB">
        <w:rPr>
          <w:rFonts w:ascii="Arial" w:hAnsi="Arial" w:cs="Arial"/>
          <w:color w:val="auto"/>
          <w:sz w:val="22"/>
          <w:szCs w:val="22"/>
        </w:rPr>
        <w:t>se desarrolló</w:t>
      </w:r>
      <w:r w:rsidRPr="00C703EB">
        <w:rPr>
          <w:rFonts w:ascii="Arial" w:hAnsi="Arial" w:cs="Arial"/>
          <w:color w:val="auto"/>
          <w:sz w:val="22"/>
          <w:szCs w:val="22"/>
        </w:rPr>
        <w:t xml:space="preserve"> </w:t>
      </w:r>
      <w:r w:rsidR="004F6F78" w:rsidRPr="00C703EB">
        <w:rPr>
          <w:rFonts w:ascii="Arial" w:hAnsi="Arial" w:cs="Arial"/>
          <w:color w:val="auto"/>
          <w:sz w:val="22"/>
          <w:szCs w:val="22"/>
        </w:rPr>
        <w:t xml:space="preserve">a través </w:t>
      </w:r>
      <w:r w:rsidR="006F0CE9" w:rsidRPr="00C703EB">
        <w:rPr>
          <w:rFonts w:ascii="Arial" w:hAnsi="Arial" w:cs="Arial"/>
          <w:color w:val="auto"/>
          <w:sz w:val="22"/>
          <w:szCs w:val="22"/>
        </w:rPr>
        <w:t>de</w:t>
      </w:r>
      <w:r w:rsidR="006D4DD1" w:rsidRPr="00C703EB">
        <w:rPr>
          <w:rFonts w:ascii="Arial" w:hAnsi="Arial" w:cs="Arial"/>
          <w:color w:val="auto"/>
          <w:sz w:val="22"/>
          <w:szCs w:val="22"/>
        </w:rPr>
        <w:t xml:space="preserve"> análisis documental,</w:t>
      </w:r>
      <w:r w:rsidR="006F0CE9" w:rsidRPr="00C703EB">
        <w:rPr>
          <w:rFonts w:ascii="Arial" w:hAnsi="Arial" w:cs="Arial"/>
          <w:color w:val="auto"/>
          <w:sz w:val="22"/>
          <w:szCs w:val="22"/>
        </w:rPr>
        <w:t xml:space="preserve"> entrevistas</w:t>
      </w:r>
      <w:r w:rsidR="00B558D2" w:rsidRPr="00C703EB">
        <w:rPr>
          <w:rFonts w:ascii="Arial" w:hAnsi="Arial" w:cs="Arial"/>
          <w:color w:val="auto"/>
          <w:sz w:val="22"/>
          <w:szCs w:val="22"/>
        </w:rPr>
        <w:t xml:space="preserve"> con el personal </w:t>
      </w:r>
      <w:r w:rsidR="007E1D3C" w:rsidRPr="00C703EB">
        <w:rPr>
          <w:rFonts w:ascii="Arial" w:hAnsi="Arial" w:cs="Arial"/>
          <w:color w:val="auto"/>
          <w:sz w:val="22"/>
          <w:szCs w:val="22"/>
        </w:rPr>
        <w:t>de</w:t>
      </w:r>
      <w:r w:rsidR="006D4DD1" w:rsidRPr="00C703EB">
        <w:rPr>
          <w:rFonts w:ascii="Arial" w:hAnsi="Arial" w:cs="Arial"/>
          <w:color w:val="auto"/>
          <w:sz w:val="22"/>
          <w:szCs w:val="22"/>
        </w:rPr>
        <w:t xml:space="preserve"> </w:t>
      </w:r>
      <w:r w:rsidR="000F67BC" w:rsidRPr="00C703EB">
        <w:rPr>
          <w:rFonts w:ascii="Arial" w:hAnsi="Arial" w:cs="Arial"/>
          <w:color w:val="auto"/>
          <w:sz w:val="22"/>
          <w:szCs w:val="22"/>
        </w:rPr>
        <w:t xml:space="preserve">FONPLATA y </w:t>
      </w:r>
      <w:r w:rsidR="004F6F78" w:rsidRPr="00C703EB">
        <w:rPr>
          <w:rFonts w:ascii="Arial" w:hAnsi="Arial" w:cs="Arial"/>
          <w:color w:val="auto"/>
          <w:sz w:val="22"/>
          <w:szCs w:val="22"/>
        </w:rPr>
        <w:t xml:space="preserve">la </w:t>
      </w:r>
      <w:r w:rsidR="00C25323" w:rsidRPr="00C703EB">
        <w:rPr>
          <w:rFonts w:ascii="Arial" w:hAnsi="Arial" w:cs="Arial"/>
          <w:color w:val="auto"/>
          <w:sz w:val="22"/>
          <w:szCs w:val="22"/>
        </w:rPr>
        <w:t>aplicación de cuestionarios</w:t>
      </w:r>
      <w:r w:rsidR="000F67BC" w:rsidRPr="00C703EB">
        <w:rPr>
          <w:rFonts w:ascii="Arial" w:hAnsi="Arial" w:cs="Arial"/>
          <w:color w:val="auto"/>
          <w:sz w:val="22"/>
          <w:szCs w:val="22"/>
        </w:rPr>
        <w:t>,</w:t>
      </w:r>
      <w:r w:rsidR="00C25323" w:rsidRPr="00C703EB">
        <w:rPr>
          <w:rFonts w:ascii="Arial" w:hAnsi="Arial" w:cs="Arial"/>
          <w:color w:val="auto"/>
          <w:sz w:val="22"/>
          <w:szCs w:val="22"/>
        </w:rPr>
        <w:t xml:space="preserve"> </w:t>
      </w:r>
      <w:r w:rsidR="004F6F78" w:rsidRPr="00C703EB">
        <w:rPr>
          <w:rFonts w:ascii="Arial" w:hAnsi="Arial" w:cs="Arial"/>
          <w:color w:val="auto"/>
          <w:sz w:val="22"/>
          <w:szCs w:val="22"/>
        </w:rPr>
        <w:t xml:space="preserve">cuyos resultados </w:t>
      </w:r>
      <w:r w:rsidR="00C25323" w:rsidRPr="00C703EB">
        <w:rPr>
          <w:rFonts w:ascii="Arial" w:hAnsi="Arial" w:cs="Arial"/>
          <w:color w:val="auto"/>
          <w:sz w:val="22"/>
          <w:szCs w:val="22"/>
        </w:rPr>
        <w:t xml:space="preserve">fueron </w:t>
      </w:r>
      <w:r w:rsidR="004F6F78" w:rsidRPr="00C703EB">
        <w:rPr>
          <w:rFonts w:ascii="Arial" w:hAnsi="Arial" w:cs="Arial"/>
          <w:color w:val="auto"/>
          <w:sz w:val="22"/>
          <w:szCs w:val="22"/>
        </w:rPr>
        <w:t xml:space="preserve">tabulados en </w:t>
      </w:r>
      <w:r w:rsidR="00C25323" w:rsidRPr="00C703EB">
        <w:rPr>
          <w:rFonts w:ascii="Arial" w:hAnsi="Arial" w:cs="Arial"/>
          <w:color w:val="auto"/>
          <w:sz w:val="22"/>
          <w:szCs w:val="22"/>
        </w:rPr>
        <w:t>l</w:t>
      </w:r>
      <w:r w:rsidR="004F6F78" w:rsidRPr="00C703EB">
        <w:rPr>
          <w:rFonts w:ascii="Arial" w:hAnsi="Arial" w:cs="Arial"/>
          <w:color w:val="auto"/>
          <w:sz w:val="22"/>
          <w:szCs w:val="22"/>
        </w:rPr>
        <w:t xml:space="preserve">a Matriz de Resultados </w:t>
      </w:r>
      <w:r w:rsidR="00B558D2" w:rsidRPr="00C703EB">
        <w:rPr>
          <w:rFonts w:ascii="Arial" w:hAnsi="Arial" w:cs="Arial"/>
          <w:color w:val="auto"/>
          <w:sz w:val="22"/>
          <w:szCs w:val="22"/>
        </w:rPr>
        <w:t>estableciendo u</w:t>
      </w:r>
      <w:r w:rsidR="004F6F78" w:rsidRPr="00C703EB">
        <w:rPr>
          <w:rFonts w:ascii="Arial" w:hAnsi="Arial" w:cs="Arial"/>
          <w:color w:val="auto"/>
          <w:sz w:val="22"/>
          <w:szCs w:val="22"/>
        </w:rPr>
        <w:t>n nivel de desarrollo institucional para cada sistema</w:t>
      </w:r>
      <w:r w:rsidR="000F67BC" w:rsidRPr="00C703EB">
        <w:rPr>
          <w:rFonts w:ascii="Arial" w:hAnsi="Arial" w:cs="Arial"/>
          <w:color w:val="auto"/>
          <w:sz w:val="22"/>
          <w:szCs w:val="22"/>
        </w:rPr>
        <w:t>,</w:t>
      </w:r>
      <w:r w:rsidR="004F6F78" w:rsidRPr="00C703EB">
        <w:rPr>
          <w:rFonts w:ascii="Arial" w:hAnsi="Arial" w:cs="Arial"/>
          <w:color w:val="auto"/>
          <w:sz w:val="22"/>
          <w:szCs w:val="22"/>
        </w:rPr>
        <w:t xml:space="preserve"> asociado a categorías de riesgo</w:t>
      </w:r>
      <w:r w:rsidR="00B558D2" w:rsidRPr="00C703EB">
        <w:rPr>
          <w:rFonts w:ascii="Arial" w:hAnsi="Arial" w:cs="Arial"/>
          <w:color w:val="auto"/>
          <w:sz w:val="22"/>
          <w:szCs w:val="22"/>
        </w:rPr>
        <w:t>.</w:t>
      </w:r>
    </w:p>
    <w:p w:rsidR="007257AB" w:rsidRPr="00C703EB" w:rsidRDefault="007257AB" w:rsidP="00123053">
      <w:pPr>
        <w:pStyle w:val="Default"/>
        <w:spacing w:line="276" w:lineRule="auto"/>
        <w:jc w:val="both"/>
        <w:rPr>
          <w:rFonts w:ascii="Arial" w:hAnsi="Arial" w:cs="Arial"/>
          <w:color w:val="auto"/>
          <w:sz w:val="22"/>
          <w:szCs w:val="22"/>
        </w:rPr>
      </w:pPr>
    </w:p>
    <w:p w:rsidR="003914C8" w:rsidRPr="00C703EB" w:rsidRDefault="003914C8" w:rsidP="00123053">
      <w:pPr>
        <w:pStyle w:val="Default"/>
        <w:numPr>
          <w:ilvl w:val="1"/>
          <w:numId w:val="12"/>
        </w:numPr>
        <w:spacing w:line="276" w:lineRule="auto"/>
        <w:ind w:left="993" w:hanging="633"/>
        <w:jc w:val="both"/>
        <w:outlineLvl w:val="1"/>
        <w:rPr>
          <w:rFonts w:ascii="Arial" w:hAnsi="Arial" w:cs="Arial"/>
          <w:b/>
          <w:color w:val="auto"/>
          <w:sz w:val="22"/>
          <w:szCs w:val="22"/>
        </w:rPr>
      </w:pPr>
      <w:bookmarkStart w:id="6" w:name="_Toc488251563"/>
      <w:r w:rsidRPr="00C703EB">
        <w:rPr>
          <w:rFonts w:ascii="Arial" w:hAnsi="Arial" w:cs="Arial"/>
          <w:b/>
          <w:color w:val="auto"/>
          <w:sz w:val="22"/>
          <w:szCs w:val="22"/>
        </w:rPr>
        <w:t>Recolección y Procesamiento de la información</w:t>
      </w:r>
      <w:bookmarkEnd w:id="6"/>
    </w:p>
    <w:p w:rsidR="003914C8" w:rsidRPr="00C703EB" w:rsidRDefault="003914C8" w:rsidP="00123053">
      <w:pPr>
        <w:pStyle w:val="Default"/>
        <w:spacing w:line="276" w:lineRule="auto"/>
        <w:jc w:val="both"/>
        <w:rPr>
          <w:rFonts w:ascii="Arial" w:hAnsi="Arial" w:cs="Arial"/>
          <w:b/>
          <w:color w:val="auto"/>
          <w:sz w:val="22"/>
          <w:szCs w:val="22"/>
        </w:rPr>
      </w:pPr>
    </w:p>
    <w:p w:rsidR="003914C8" w:rsidRPr="00C703EB" w:rsidRDefault="003914C8" w:rsidP="007501F6">
      <w:pPr>
        <w:spacing w:after="0" w:line="240" w:lineRule="auto"/>
        <w:jc w:val="both"/>
        <w:rPr>
          <w:rFonts w:ascii="Arial" w:hAnsi="Arial" w:cs="Arial"/>
        </w:rPr>
      </w:pPr>
      <w:r w:rsidRPr="00C703EB">
        <w:rPr>
          <w:rFonts w:ascii="Arial" w:hAnsi="Arial" w:cs="Arial"/>
        </w:rPr>
        <w:t xml:space="preserve">La recolección de la información necesaria para la evaluación institucional se realizó entre el </w:t>
      </w:r>
      <w:r w:rsidR="00FB2526" w:rsidRPr="00C703EB">
        <w:rPr>
          <w:rFonts w:ascii="Arial" w:hAnsi="Arial" w:cs="Arial"/>
        </w:rPr>
        <w:t>1</w:t>
      </w:r>
      <w:r w:rsidRPr="00C703EB">
        <w:rPr>
          <w:rFonts w:ascii="Arial" w:hAnsi="Arial" w:cs="Arial"/>
        </w:rPr>
        <w:t xml:space="preserve">2 y el </w:t>
      </w:r>
      <w:r w:rsidR="00FB2526" w:rsidRPr="00C703EB">
        <w:rPr>
          <w:rFonts w:ascii="Arial" w:hAnsi="Arial" w:cs="Arial"/>
        </w:rPr>
        <w:t>14 de junio de 2017</w:t>
      </w:r>
      <w:r w:rsidRPr="00C703EB">
        <w:rPr>
          <w:rFonts w:ascii="Arial" w:hAnsi="Arial" w:cs="Arial"/>
        </w:rPr>
        <w:t xml:space="preserve">, durante la Misión de Análisis realizada entre esas mismas fechas al Organismo en la ciudad de Santa Cruz de la Sierra, Bolivia. Las entrevistas y la </w:t>
      </w:r>
      <w:r w:rsidR="00FB2526" w:rsidRPr="00C703EB">
        <w:rPr>
          <w:rFonts w:ascii="Arial" w:hAnsi="Arial" w:cs="Arial"/>
        </w:rPr>
        <w:t>obtenc</w:t>
      </w:r>
      <w:r w:rsidRPr="00C703EB">
        <w:rPr>
          <w:rFonts w:ascii="Arial" w:hAnsi="Arial" w:cs="Arial"/>
        </w:rPr>
        <w:t xml:space="preserve">ión de documentación se desarrollaron en </w:t>
      </w:r>
      <w:r w:rsidR="007501F6" w:rsidRPr="00C703EB">
        <w:rPr>
          <w:rFonts w:ascii="Arial" w:hAnsi="Arial" w:cs="Arial"/>
        </w:rPr>
        <w:t>un ambiente</w:t>
      </w:r>
      <w:r w:rsidRPr="00C703EB">
        <w:rPr>
          <w:rFonts w:ascii="Arial" w:hAnsi="Arial" w:cs="Arial"/>
        </w:rPr>
        <w:t xml:space="preserve"> de cordialidad, y las intervenciones de los</w:t>
      </w:r>
      <w:r w:rsidR="00123053" w:rsidRPr="00C703EB">
        <w:rPr>
          <w:rFonts w:ascii="Arial" w:hAnsi="Arial" w:cs="Arial"/>
        </w:rPr>
        <w:t xml:space="preserve"> </w:t>
      </w:r>
      <w:r w:rsidRPr="00C703EB">
        <w:rPr>
          <w:rFonts w:ascii="Arial" w:hAnsi="Arial" w:cs="Arial"/>
        </w:rPr>
        <w:t>funcionarios, los documentos proporcionados y los sistemas de información verificados</w:t>
      </w:r>
      <w:r w:rsidR="00123053" w:rsidRPr="00C703EB">
        <w:rPr>
          <w:rFonts w:ascii="Arial" w:hAnsi="Arial" w:cs="Arial"/>
        </w:rPr>
        <w:t xml:space="preserve"> </w:t>
      </w:r>
      <w:r w:rsidRPr="00C703EB">
        <w:rPr>
          <w:rFonts w:ascii="Arial" w:hAnsi="Arial" w:cs="Arial"/>
        </w:rPr>
        <w:t>contribuyeron a validar, enriquecer y comple</w:t>
      </w:r>
      <w:r w:rsidR="00FB2526" w:rsidRPr="00C703EB">
        <w:rPr>
          <w:rFonts w:ascii="Arial" w:hAnsi="Arial" w:cs="Arial"/>
        </w:rPr>
        <w:t>men</w:t>
      </w:r>
      <w:r w:rsidRPr="00C703EB">
        <w:rPr>
          <w:rFonts w:ascii="Arial" w:hAnsi="Arial" w:cs="Arial"/>
        </w:rPr>
        <w:t>tar el SECI.</w:t>
      </w:r>
    </w:p>
    <w:p w:rsidR="00123053" w:rsidRPr="00C703EB" w:rsidRDefault="00123053" w:rsidP="00123053">
      <w:pPr>
        <w:spacing w:after="0"/>
        <w:jc w:val="both"/>
        <w:rPr>
          <w:rFonts w:ascii="Arial" w:hAnsi="Arial" w:cs="Arial"/>
        </w:rPr>
      </w:pPr>
    </w:p>
    <w:p w:rsidR="003914C8" w:rsidRPr="00C703EB" w:rsidRDefault="003914C8" w:rsidP="00123053">
      <w:pPr>
        <w:spacing w:after="0"/>
        <w:jc w:val="both"/>
        <w:rPr>
          <w:rFonts w:ascii="Arial" w:hAnsi="Arial" w:cs="Arial"/>
        </w:rPr>
      </w:pPr>
      <w:r w:rsidRPr="00C703EB">
        <w:rPr>
          <w:rFonts w:ascii="Arial" w:hAnsi="Arial" w:cs="Arial"/>
        </w:rPr>
        <w:t>Los profesionales entrevistados fueron los siguientes:</w:t>
      </w:r>
    </w:p>
    <w:p w:rsidR="00123053" w:rsidRPr="00C703EB" w:rsidRDefault="00123053" w:rsidP="00123053">
      <w:pPr>
        <w:spacing w:after="0"/>
        <w:jc w:val="both"/>
        <w:rPr>
          <w:rFonts w:ascii="Arial" w:hAnsi="Arial" w:cs="Arial"/>
        </w:rPr>
      </w:pPr>
    </w:p>
    <w:p w:rsidR="00C16590" w:rsidRPr="00C703EB" w:rsidRDefault="003914C8" w:rsidP="00123053">
      <w:pPr>
        <w:pStyle w:val="ListParagraph"/>
        <w:numPr>
          <w:ilvl w:val="1"/>
          <w:numId w:val="15"/>
        </w:numPr>
        <w:spacing w:after="0"/>
        <w:ind w:left="993" w:hanging="426"/>
        <w:jc w:val="both"/>
        <w:rPr>
          <w:rFonts w:ascii="Arial" w:hAnsi="Arial" w:cs="Arial"/>
        </w:rPr>
      </w:pPr>
      <w:r w:rsidRPr="00C703EB">
        <w:rPr>
          <w:rFonts w:ascii="Arial" w:hAnsi="Arial" w:cs="Arial"/>
          <w:b/>
          <w:i/>
          <w:u w:val="single"/>
        </w:rPr>
        <w:t>SPA</w:t>
      </w:r>
      <w:r w:rsidRPr="00C703EB">
        <w:rPr>
          <w:rFonts w:ascii="Arial" w:hAnsi="Arial" w:cs="Arial"/>
        </w:rPr>
        <w:t xml:space="preserve">: Sr. </w:t>
      </w:r>
      <w:r w:rsidR="00C16590" w:rsidRPr="00C703EB">
        <w:rPr>
          <w:rFonts w:ascii="Arial" w:hAnsi="Arial" w:cs="Arial"/>
        </w:rPr>
        <w:t>Carlos Bastón</w:t>
      </w:r>
      <w:r w:rsidRPr="00C703EB">
        <w:rPr>
          <w:rFonts w:ascii="Arial" w:hAnsi="Arial" w:cs="Arial"/>
        </w:rPr>
        <w:t xml:space="preserve"> (</w:t>
      </w:r>
      <w:r w:rsidR="00C16590" w:rsidRPr="00C703EB">
        <w:rPr>
          <w:rFonts w:ascii="Arial" w:hAnsi="Arial" w:cs="Arial"/>
        </w:rPr>
        <w:t xml:space="preserve">Consejero Legal), Sr. José </w:t>
      </w:r>
      <w:proofErr w:type="spellStart"/>
      <w:r w:rsidR="00C16590" w:rsidRPr="00C703EB">
        <w:rPr>
          <w:rFonts w:ascii="Arial" w:hAnsi="Arial" w:cs="Arial"/>
        </w:rPr>
        <w:t>Buttner</w:t>
      </w:r>
      <w:proofErr w:type="spellEnd"/>
      <w:r w:rsidR="00C16590" w:rsidRPr="00C703EB">
        <w:rPr>
          <w:rFonts w:ascii="Arial" w:hAnsi="Arial" w:cs="Arial"/>
        </w:rPr>
        <w:t xml:space="preserve"> (Director de Planificación Estratégica y Gestión de Riesgos, Sra. Mariana López Fernández (Especialista Fiduciario), Sra. Daniela </w:t>
      </w:r>
      <w:proofErr w:type="spellStart"/>
      <w:r w:rsidR="00C16590" w:rsidRPr="00C703EB">
        <w:rPr>
          <w:rFonts w:ascii="Arial" w:hAnsi="Arial" w:cs="Arial"/>
        </w:rPr>
        <w:t>Cury</w:t>
      </w:r>
      <w:proofErr w:type="spellEnd"/>
      <w:r w:rsidR="00C16590" w:rsidRPr="00C703EB">
        <w:rPr>
          <w:rFonts w:ascii="Arial" w:hAnsi="Arial" w:cs="Arial"/>
        </w:rPr>
        <w:t xml:space="preserve"> (Jefe de Tecnología de la Información), Arturo </w:t>
      </w:r>
      <w:proofErr w:type="spellStart"/>
      <w:r w:rsidR="00C16590" w:rsidRPr="00C703EB">
        <w:rPr>
          <w:rFonts w:ascii="Arial" w:hAnsi="Arial" w:cs="Arial"/>
        </w:rPr>
        <w:t>Welzel</w:t>
      </w:r>
      <w:proofErr w:type="spellEnd"/>
      <w:r w:rsidR="00C16590" w:rsidRPr="00C703EB">
        <w:rPr>
          <w:rFonts w:ascii="Arial" w:hAnsi="Arial" w:cs="Arial"/>
        </w:rPr>
        <w:t xml:space="preserve"> (Analista de Sistemas, TI)</w:t>
      </w:r>
    </w:p>
    <w:p w:rsidR="00C16590" w:rsidRPr="00C703EB" w:rsidRDefault="00C16590" w:rsidP="00123053">
      <w:pPr>
        <w:pStyle w:val="ListParagraph"/>
        <w:numPr>
          <w:ilvl w:val="1"/>
          <w:numId w:val="15"/>
        </w:numPr>
        <w:spacing w:after="0"/>
        <w:ind w:left="993" w:hanging="426"/>
        <w:jc w:val="both"/>
        <w:rPr>
          <w:rFonts w:ascii="Arial" w:hAnsi="Arial" w:cs="Arial"/>
        </w:rPr>
      </w:pPr>
      <w:r w:rsidRPr="00C703EB">
        <w:rPr>
          <w:rFonts w:ascii="Arial" w:hAnsi="Arial" w:cs="Arial"/>
          <w:b/>
          <w:i/>
          <w:u w:val="single"/>
        </w:rPr>
        <w:t>SOA</w:t>
      </w:r>
      <w:r w:rsidRPr="00C703EB">
        <w:rPr>
          <w:rFonts w:ascii="Arial" w:hAnsi="Arial" w:cs="Arial"/>
        </w:rPr>
        <w:t xml:space="preserve">: Sr. Carlos Bastón (Consejero Legal), Sr. José </w:t>
      </w:r>
      <w:proofErr w:type="spellStart"/>
      <w:r w:rsidRPr="00C703EB">
        <w:rPr>
          <w:rFonts w:ascii="Arial" w:hAnsi="Arial" w:cs="Arial"/>
        </w:rPr>
        <w:t>Buttner</w:t>
      </w:r>
      <w:proofErr w:type="spellEnd"/>
      <w:r w:rsidRPr="00C703EB">
        <w:rPr>
          <w:rFonts w:ascii="Arial" w:hAnsi="Arial" w:cs="Arial"/>
        </w:rPr>
        <w:t xml:space="preserve"> (Director de Planificación Estratégica y Gestión de Riesgos, Sra. Mariana López Fernández (Especialista Fiduciario)</w:t>
      </w:r>
    </w:p>
    <w:p w:rsidR="00C16590" w:rsidRPr="00C703EB" w:rsidRDefault="00C16590" w:rsidP="00123053">
      <w:pPr>
        <w:pStyle w:val="ListParagraph"/>
        <w:numPr>
          <w:ilvl w:val="1"/>
          <w:numId w:val="15"/>
        </w:numPr>
        <w:spacing w:after="0"/>
        <w:ind w:left="993" w:hanging="426"/>
        <w:jc w:val="both"/>
        <w:rPr>
          <w:rFonts w:ascii="Arial" w:hAnsi="Arial" w:cs="Arial"/>
        </w:rPr>
      </w:pPr>
      <w:r w:rsidRPr="00C703EB">
        <w:rPr>
          <w:rFonts w:ascii="Arial" w:hAnsi="Arial" w:cs="Arial"/>
          <w:b/>
          <w:i/>
          <w:u w:val="single"/>
        </w:rPr>
        <w:t>SAP</w:t>
      </w:r>
      <w:r w:rsidRPr="00C703EB">
        <w:rPr>
          <w:rFonts w:ascii="Arial" w:hAnsi="Arial" w:cs="Arial"/>
        </w:rPr>
        <w:t xml:space="preserve">: Sr. Carlos Bastón (Consejero Legal), Sr. José </w:t>
      </w:r>
      <w:proofErr w:type="spellStart"/>
      <w:r w:rsidRPr="00C703EB">
        <w:rPr>
          <w:rFonts w:ascii="Arial" w:hAnsi="Arial" w:cs="Arial"/>
        </w:rPr>
        <w:t>Buttner</w:t>
      </w:r>
      <w:proofErr w:type="spellEnd"/>
      <w:r w:rsidRPr="00C703EB">
        <w:rPr>
          <w:rFonts w:ascii="Arial" w:hAnsi="Arial" w:cs="Arial"/>
        </w:rPr>
        <w:t xml:space="preserve"> (Director de Planificación Estratégica y Gestión de Riesgos, Sra. Mariana López Fernández (Especialista Fiduciario)</w:t>
      </w:r>
    </w:p>
    <w:p w:rsidR="00C16590" w:rsidRPr="00C703EB" w:rsidRDefault="00C16590" w:rsidP="00123053">
      <w:pPr>
        <w:pStyle w:val="ListParagraph"/>
        <w:numPr>
          <w:ilvl w:val="1"/>
          <w:numId w:val="15"/>
        </w:numPr>
        <w:spacing w:after="0"/>
        <w:ind w:left="993" w:hanging="426"/>
        <w:jc w:val="both"/>
        <w:rPr>
          <w:rFonts w:ascii="Arial" w:hAnsi="Arial" w:cs="Arial"/>
        </w:rPr>
      </w:pPr>
      <w:r w:rsidRPr="00C703EB">
        <w:rPr>
          <w:rFonts w:ascii="Arial" w:hAnsi="Arial" w:cs="Arial"/>
          <w:b/>
          <w:i/>
          <w:u w:val="single"/>
        </w:rPr>
        <w:t>SABS</w:t>
      </w:r>
      <w:r w:rsidRPr="00C703EB">
        <w:rPr>
          <w:rFonts w:ascii="Arial" w:hAnsi="Arial" w:cs="Arial"/>
        </w:rPr>
        <w:t>: Sr. Carlos Bastón (Consejero Legal), Sra. Mariana López Fernández (Especialista Fiduciario)</w:t>
      </w:r>
    </w:p>
    <w:p w:rsidR="00C16590" w:rsidRPr="00C703EB" w:rsidRDefault="00C16590" w:rsidP="00123053">
      <w:pPr>
        <w:pStyle w:val="ListParagraph"/>
        <w:numPr>
          <w:ilvl w:val="1"/>
          <w:numId w:val="15"/>
        </w:numPr>
        <w:spacing w:after="0"/>
        <w:ind w:left="993" w:hanging="426"/>
        <w:jc w:val="both"/>
        <w:rPr>
          <w:rFonts w:ascii="Arial" w:hAnsi="Arial" w:cs="Arial"/>
        </w:rPr>
      </w:pPr>
      <w:r w:rsidRPr="00C703EB">
        <w:rPr>
          <w:rFonts w:ascii="Arial" w:hAnsi="Arial" w:cs="Arial"/>
          <w:b/>
          <w:i/>
          <w:u w:val="single"/>
        </w:rPr>
        <w:t>SAF</w:t>
      </w:r>
      <w:r w:rsidRPr="00C703EB">
        <w:rPr>
          <w:rFonts w:ascii="Arial" w:hAnsi="Arial" w:cs="Arial"/>
        </w:rPr>
        <w:t xml:space="preserve">: Sra. </w:t>
      </w:r>
      <w:proofErr w:type="spellStart"/>
      <w:r w:rsidRPr="00C703EB">
        <w:rPr>
          <w:rFonts w:ascii="Arial" w:hAnsi="Arial" w:cs="Arial"/>
        </w:rPr>
        <w:t>Elke</w:t>
      </w:r>
      <w:proofErr w:type="spellEnd"/>
      <w:r w:rsidRPr="00C703EB">
        <w:rPr>
          <w:rFonts w:ascii="Arial" w:hAnsi="Arial" w:cs="Arial"/>
        </w:rPr>
        <w:t xml:space="preserve"> </w:t>
      </w:r>
      <w:proofErr w:type="spellStart"/>
      <w:r w:rsidRPr="00C703EB">
        <w:rPr>
          <w:rFonts w:ascii="Arial" w:hAnsi="Arial" w:cs="Arial"/>
        </w:rPr>
        <w:t>Groterhorst</w:t>
      </w:r>
      <w:proofErr w:type="spellEnd"/>
      <w:r w:rsidRPr="00C703EB">
        <w:rPr>
          <w:rFonts w:ascii="Arial" w:hAnsi="Arial" w:cs="Arial"/>
        </w:rPr>
        <w:t xml:space="preserve"> (Jefe de Programación Financiera y Mercado de Capitales), Sra. Jaqueline </w:t>
      </w:r>
      <w:proofErr w:type="spellStart"/>
      <w:r w:rsidRPr="00C703EB">
        <w:rPr>
          <w:rFonts w:ascii="Arial" w:hAnsi="Arial" w:cs="Arial"/>
        </w:rPr>
        <w:t>Koehnke</w:t>
      </w:r>
      <w:proofErr w:type="spellEnd"/>
      <w:r w:rsidRPr="00C703EB">
        <w:rPr>
          <w:rFonts w:ascii="Arial" w:hAnsi="Arial" w:cs="Arial"/>
        </w:rPr>
        <w:t xml:space="preserve"> (Jefe de Contabilidad), Sra. Mariana López Fernández (Especialista Fiduciario), Sra. Daniela </w:t>
      </w:r>
      <w:proofErr w:type="spellStart"/>
      <w:r w:rsidRPr="00C703EB">
        <w:rPr>
          <w:rFonts w:ascii="Arial" w:hAnsi="Arial" w:cs="Arial"/>
        </w:rPr>
        <w:t>Cury</w:t>
      </w:r>
      <w:proofErr w:type="spellEnd"/>
      <w:r w:rsidRPr="00C703EB">
        <w:rPr>
          <w:rFonts w:ascii="Arial" w:hAnsi="Arial" w:cs="Arial"/>
        </w:rPr>
        <w:t xml:space="preserve"> (Jefe de </w:t>
      </w:r>
      <w:r w:rsidRPr="00C703EB">
        <w:rPr>
          <w:rFonts w:ascii="Arial" w:hAnsi="Arial" w:cs="Arial"/>
        </w:rPr>
        <w:lastRenderedPageBreak/>
        <w:t xml:space="preserve">Tecnología de la Información), Arturo </w:t>
      </w:r>
      <w:proofErr w:type="spellStart"/>
      <w:r w:rsidRPr="00C703EB">
        <w:rPr>
          <w:rFonts w:ascii="Arial" w:hAnsi="Arial" w:cs="Arial"/>
        </w:rPr>
        <w:t>Welzel</w:t>
      </w:r>
      <w:proofErr w:type="spellEnd"/>
      <w:r w:rsidRPr="00C703EB">
        <w:rPr>
          <w:rFonts w:ascii="Arial" w:hAnsi="Arial" w:cs="Arial"/>
        </w:rPr>
        <w:t xml:space="preserve"> (Analista de Sistemas, TI), Sr. Carlos Suarez</w:t>
      </w:r>
      <w:r w:rsidR="006120BE" w:rsidRPr="00C703EB">
        <w:rPr>
          <w:rFonts w:ascii="Arial" w:hAnsi="Arial" w:cs="Arial"/>
        </w:rPr>
        <w:t xml:space="preserve">, Sra. Denise </w:t>
      </w:r>
      <w:proofErr w:type="spellStart"/>
      <w:r w:rsidR="006120BE" w:rsidRPr="00C703EB">
        <w:rPr>
          <w:rFonts w:ascii="Arial" w:hAnsi="Arial" w:cs="Arial"/>
        </w:rPr>
        <w:t>MEndizabal</w:t>
      </w:r>
      <w:proofErr w:type="spellEnd"/>
      <w:r w:rsidR="006120BE" w:rsidRPr="00C703EB">
        <w:rPr>
          <w:rFonts w:ascii="Arial" w:hAnsi="Arial" w:cs="Arial"/>
        </w:rPr>
        <w:t xml:space="preserve"> (Asesora de Secretaría y Relaciones Institucionales), Sr. Gustavo </w:t>
      </w:r>
      <w:proofErr w:type="spellStart"/>
      <w:r w:rsidR="006120BE" w:rsidRPr="00C703EB">
        <w:rPr>
          <w:rFonts w:ascii="Arial" w:hAnsi="Arial" w:cs="Arial"/>
        </w:rPr>
        <w:t>Marecos</w:t>
      </w:r>
      <w:proofErr w:type="spellEnd"/>
      <w:r w:rsidR="006120BE" w:rsidRPr="00C703EB">
        <w:rPr>
          <w:rFonts w:ascii="Arial" w:hAnsi="Arial" w:cs="Arial"/>
        </w:rPr>
        <w:t xml:space="preserve"> (Asistente de Tesorería).</w:t>
      </w:r>
    </w:p>
    <w:p w:rsidR="00295780" w:rsidRPr="00C703EB" w:rsidRDefault="00295780" w:rsidP="00123053">
      <w:pPr>
        <w:pStyle w:val="ListParagraph"/>
        <w:numPr>
          <w:ilvl w:val="1"/>
          <w:numId w:val="15"/>
        </w:numPr>
        <w:spacing w:after="0"/>
        <w:ind w:left="993" w:hanging="426"/>
        <w:jc w:val="both"/>
        <w:rPr>
          <w:rFonts w:ascii="Arial" w:hAnsi="Arial" w:cs="Arial"/>
        </w:rPr>
      </w:pPr>
      <w:r w:rsidRPr="00C703EB">
        <w:rPr>
          <w:rFonts w:ascii="Arial" w:hAnsi="Arial" w:cs="Arial"/>
          <w:b/>
          <w:i/>
          <w:u w:val="single"/>
        </w:rPr>
        <w:t>SCI</w:t>
      </w:r>
      <w:r w:rsidRPr="00C703EB">
        <w:rPr>
          <w:rFonts w:ascii="Arial" w:hAnsi="Arial" w:cs="Arial"/>
        </w:rPr>
        <w:t xml:space="preserve">: Sra. </w:t>
      </w:r>
      <w:proofErr w:type="spellStart"/>
      <w:r w:rsidRPr="00C703EB">
        <w:rPr>
          <w:rFonts w:ascii="Arial" w:hAnsi="Arial" w:cs="Arial"/>
        </w:rPr>
        <w:t>Elke</w:t>
      </w:r>
      <w:proofErr w:type="spellEnd"/>
      <w:r w:rsidRPr="00C703EB">
        <w:rPr>
          <w:rFonts w:ascii="Arial" w:hAnsi="Arial" w:cs="Arial"/>
        </w:rPr>
        <w:t xml:space="preserve"> </w:t>
      </w:r>
      <w:proofErr w:type="spellStart"/>
      <w:r w:rsidRPr="00C703EB">
        <w:rPr>
          <w:rFonts w:ascii="Arial" w:hAnsi="Arial" w:cs="Arial"/>
        </w:rPr>
        <w:t>Groterhorst</w:t>
      </w:r>
      <w:proofErr w:type="spellEnd"/>
      <w:r w:rsidRPr="00C703EB">
        <w:rPr>
          <w:rFonts w:ascii="Arial" w:hAnsi="Arial" w:cs="Arial"/>
        </w:rPr>
        <w:t xml:space="preserve"> (Jefe de Programación Financiera y Mercado de Capitales), Sra. Jaqueline </w:t>
      </w:r>
      <w:proofErr w:type="spellStart"/>
      <w:r w:rsidRPr="00C703EB">
        <w:rPr>
          <w:rFonts w:ascii="Arial" w:hAnsi="Arial" w:cs="Arial"/>
        </w:rPr>
        <w:t>Koehnke</w:t>
      </w:r>
      <w:proofErr w:type="spellEnd"/>
      <w:r w:rsidRPr="00C703EB">
        <w:rPr>
          <w:rFonts w:ascii="Arial" w:hAnsi="Arial" w:cs="Arial"/>
        </w:rPr>
        <w:t xml:space="preserve"> (Jefe de Contabilidad) Sr. Carlos Bastón (Consejero Legal)</w:t>
      </w:r>
    </w:p>
    <w:p w:rsidR="00295780" w:rsidRPr="00C703EB" w:rsidRDefault="00295780" w:rsidP="00123053">
      <w:pPr>
        <w:pStyle w:val="ListParagraph"/>
        <w:numPr>
          <w:ilvl w:val="1"/>
          <w:numId w:val="15"/>
        </w:numPr>
        <w:spacing w:after="0"/>
        <w:ind w:left="993" w:hanging="426"/>
        <w:jc w:val="both"/>
        <w:rPr>
          <w:rFonts w:ascii="Arial" w:hAnsi="Arial" w:cs="Arial"/>
        </w:rPr>
      </w:pPr>
      <w:r w:rsidRPr="00C703EB">
        <w:rPr>
          <w:rFonts w:ascii="Arial" w:hAnsi="Arial" w:cs="Arial"/>
          <w:b/>
          <w:i/>
          <w:u w:val="single"/>
        </w:rPr>
        <w:t>SCE</w:t>
      </w:r>
      <w:r w:rsidRPr="00C703EB">
        <w:rPr>
          <w:rFonts w:ascii="Arial" w:hAnsi="Arial" w:cs="Arial"/>
        </w:rPr>
        <w:t xml:space="preserve">: Sra. </w:t>
      </w:r>
      <w:proofErr w:type="spellStart"/>
      <w:r w:rsidRPr="00C703EB">
        <w:rPr>
          <w:rFonts w:ascii="Arial" w:hAnsi="Arial" w:cs="Arial"/>
        </w:rPr>
        <w:t>Elke</w:t>
      </w:r>
      <w:proofErr w:type="spellEnd"/>
      <w:r w:rsidRPr="00C703EB">
        <w:rPr>
          <w:rFonts w:ascii="Arial" w:hAnsi="Arial" w:cs="Arial"/>
        </w:rPr>
        <w:t xml:space="preserve"> </w:t>
      </w:r>
      <w:proofErr w:type="spellStart"/>
      <w:r w:rsidRPr="00C703EB">
        <w:rPr>
          <w:rFonts w:ascii="Arial" w:hAnsi="Arial" w:cs="Arial"/>
        </w:rPr>
        <w:t>Groterhorst</w:t>
      </w:r>
      <w:proofErr w:type="spellEnd"/>
      <w:r w:rsidRPr="00C703EB">
        <w:rPr>
          <w:rFonts w:ascii="Arial" w:hAnsi="Arial" w:cs="Arial"/>
        </w:rPr>
        <w:t xml:space="preserve"> (Jefe de Programación Financiera y Mercado de Capitales), Sra. Jaqueline </w:t>
      </w:r>
      <w:proofErr w:type="spellStart"/>
      <w:r w:rsidRPr="00C703EB">
        <w:rPr>
          <w:rFonts w:ascii="Arial" w:hAnsi="Arial" w:cs="Arial"/>
        </w:rPr>
        <w:t>Koehnke</w:t>
      </w:r>
      <w:proofErr w:type="spellEnd"/>
      <w:r w:rsidRPr="00C703EB">
        <w:rPr>
          <w:rFonts w:ascii="Arial" w:hAnsi="Arial" w:cs="Arial"/>
        </w:rPr>
        <w:t xml:space="preserve"> (Jefe de Contabilidad) Sr. Carlos Bastón (Consejero Legal)</w:t>
      </w:r>
    </w:p>
    <w:p w:rsidR="003914C8" w:rsidRPr="00C703EB" w:rsidRDefault="003914C8" w:rsidP="00123053">
      <w:pPr>
        <w:spacing w:after="0"/>
        <w:jc w:val="both"/>
        <w:rPr>
          <w:rFonts w:ascii="Arial" w:hAnsi="Arial" w:cs="Arial"/>
        </w:rPr>
      </w:pPr>
    </w:p>
    <w:p w:rsidR="003914C8" w:rsidRPr="00C703EB" w:rsidRDefault="003914C8" w:rsidP="007501F6">
      <w:pPr>
        <w:spacing w:after="0" w:line="240" w:lineRule="auto"/>
        <w:jc w:val="both"/>
        <w:rPr>
          <w:rFonts w:ascii="Arial" w:hAnsi="Arial" w:cs="Arial"/>
        </w:rPr>
      </w:pPr>
      <w:r w:rsidRPr="00C703EB">
        <w:rPr>
          <w:rFonts w:ascii="Arial" w:hAnsi="Arial" w:cs="Arial"/>
        </w:rPr>
        <w:t xml:space="preserve">Las respuestas a los cuestionarios aplicados para cada </w:t>
      </w:r>
      <w:r w:rsidR="007501F6" w:rsidRPr="00C703EB">
        <w:rPr>
          <w:rFonts w:ascii="Arial" w:hAnsi="Arial" w:cs="Arial"/>
        </w:rPr>
        <w:t>sistema</w:t>
      </w:r>
      <w:r w:rsidRPr="00C703EB">
        <w:rPr>
          <w:rFonts w:ascii="Arial" w:hAnsi="Arial" w:cs="Arial"/>
        </w:rPr>
        <w:t xml:space="preserve"> fueron obtenidas a partir de entrevistas con el personal de las distintas áreas organizacionales de FONPLATA y la revisión documental, que en conjunto permitieron tomar conocimiento de la estructura, el funcionamiento de las distintas áreas y las operaciones en general.</w:t>
      </w:r>
    </w:p>
    <w:p w:rsidR="00123053" w:rsidRPr="00C703EB" w:rsidRDefault="00123053" w:rsidP="00123053">
      <w:pPr>
        <w:spacing w:after="0"/>
        <w:jc w:val="both"/>
        <w:rPr>
          <w:rFonts w:ascii="Arial" w:hAnsi="Arial" w:cs="Arial"/>
        </w:rPr>
      </w:pPr>
    </w:p>
    <w:p w:rsidR="003914C8" w:rsidRPr="00C703EB" w:rsidRDefault="003914C8" w:rsidP="007501F6">
      <w:pPr>
        <w:spacing w:after="0" w:line="240" w:lineRule="auto"/>
        <w:jc w:val="both"/>
        <w:rPr>
          <w:rFonts w:ascii="Arial" w:hAnsi="Arial" w:cs="Arial"/>
        </w:rPr>
      </w:pPr>
      <w:r w:rsidRPr="00C703EB">
        <w:rPr>
          <w:rFonts w:ascii="Arial" w:hAnsi="Arial" w:cs="Arial"/>
        </w:rPr>
        <w:t>Los resultados obtenidos de la aplicación de los cuestionarios fueron tabulados en la Matriz de Resultados a fin de conocer el nivel de desarrollo y riesgo existente en cada uno de los sistemas evaluados</w:t>
      </w:r>
      <w:r w:rsidR="00123053" w:rsidRPr="00C703EB">
        <w:rPr>
          <w:rFonts w:ascii="Arial" w:hAnsi="Arial" w:cs="Arial"/>
        </w:rPr>
        <w:t>.</w:t>
      </w:r>
    </w:p>
    <w:p w:rsidR="003914C8" w:rsidRPr="00C703EB" w:rsidRDefault="003914C8" w:rsidP="00123053">
      <w:pPr>
        <w:pStyle w:val="Default"/>
        <w:spacing w:line="276" w:lineRule="auto"/>
        <w:jc w:val="both"/>
        <w:rPr>
          <w:rFonts w:ascii="Arial" w:hAnsi="Arial" w:cs="Arial"/>
          <w:color w:val="auto"/>
          <w:sz w:val="22"/>
          <w:szCs w:val="22"/>
        </w:rPr>
      </w:pPr>
    </w:p>
    <w:p w:rsidR="00641558" w:rsidRPr="00C703EB" w:rsidRDefault="008F07C6" w:rsidP="00123053">
      <w:pPr>
        <w:pStyle w:val="Default"/>
        <w:numPr>
          <w:ilvl w:val="1"/>
          <w:numId w:val="12"/>
        </w:numPr>
        <w:spacing w:line="276" w:lineRule="auto"/>
        <w:ind w:left="993" w:hanging="633"/>
        <w:jc w:val="both"/>
        <w:outlineLvl w:val="1"/>
        <w:rPr>
          <w:rFonts w:ascii="Arial" w:hAnsi="Arial" w:cs="Arial"/>
          <w:b/>
          <w:color w:val="auto"/>
          <w:sz w:val="22"/>
          <w:szCs w:val="22"/>
        </w:rPr>
      </w:pPr>
      <w:bookmarkStart w:id="7" w:name="_Toc488251564"/>
      <w:r w:rsidRPr="00C703EB">
        <w:rPr>
          <w:rFonts w:ascii="Arial" w:hAnsi="Arial" w:cs="Arial"/>
          <w:b/>
          <w:color w:val="auto"/>
          <w:sz w:val="22"/>
          <w:szCs w:val="22"/>
        </w:rPr>
        <w:t>Cuantificación del Nivel de Desarrollo Institucional</w:t>
      </w:r>
      <w:bookmarkEnd w:id="7"/>
    </w:p>
    <w:p w:rsidR="003C44C1" w:rsidRPr="00C703EB" w:rsidRDefault="003C44C1" w:rsidP="00123053">
      <w:pPr>
        <w:pStyle w:val="Default"/>
        <w:spacing w:line="276" w:lineRule="auto"/>
        <w:jc w:val="both"/>
        <w:rPr>
          <w:rFonts w:ascii="Arial" w:hAnsi="Arial" w:cs="Arial"/>
          <w:b/>
          <w:color w:val="auto"/>
          <w:sz w:val="22"/>
          <w:szCs w:val="22"/>
        </w:rPr>
      </w:pPr>
    </w:p>
    <w:p w:rsidR="008F07C6" w:rsidRPr="00C703EB" w:rsidRDefault="008F07C6" w:rsidP="007501F6">
      <w:pPr>
        <w:spacing w:after="0" w:line="240" w:lineRule="auto"/>
        <w:jc w:val="both"/>
        <w:rPr>
          <w:rFonts w:ascii="Arial" w:hAnsi="Arial" w:cs="Arial"/>
        </w:rPr>
      </w:pPr>
      <w:r w:rsidRPr="00C703EB">
        <w:rPr>
          <w:rFonts w:ascii="Arial" w:hAnsi="Arial" w:cs="Arial"/>
        </w:rPr>
        <w:t xml:space="preserve">Una vez completados los cuestionarios para cada sistema, </w:t>
      </w:r>
      <w:r w:rsidR="000F67BC" w:rsidRPr="00C703EB">
        <w:rPr>
          <w:rFonts w:ascii="Arial" w:hAnsi="Arial" w:cs="Arial"/>
        </w:rPr>
        <w:t xml:space="preserve">se obtuvo una ponderación </w:t>
      </w:r>
      <w:r w:rsidRPr="00C703EB">
        <w:rPr>
          <w:rFonts w:ascii="Arial" w:hAnsi="Arial" w:cs="Arial"/>
        </w:rPr>
        <w:t>en la Matriz de Resultados que indica el nivel de desarrollo alcanzado para cada capacidad y sistemas evaluados y que se clasifica de la siguiente manera</w:t>
      </w:r>
      <w:r w:rsidR="00696BD6" w:rsidRPr="00C703EB">
        <w:rPr>
          <w:rFonts w:ascii="Arial" w:hAnsi="Arial" w:cs="Arial"/>
        </w:rPr>
        <w:t>.</w:t>
      </w:r>
      <w:r w:rsidR="00696BD6" w:rsidRPr="00C703EB">
        <w:rPr>
          <w:rStyle w:val="FootnoteReference"/>
          <w:rFonts w:ascii="Arial" w:hAnsi="Arial" w:cs="Arial"/>
        </w:rPr>
        <w:footnoteReference w:id="2"/>
      </w:r>
      <w:r w:rsidRPr="00C703EB">
        <w:rPr>
          <w:rFonts w:ascii="Arial" w:hAnsi="Arial" w:cs="Arial"/>
        </w:rPr>
        <w:t xml:space="preserve"> </w:t>
      </w:r>
    </w:p>
    <w:p w:rsidR="003C44C1" w:rsidRPr="00C703EB" w:rsidRDefault="003C44C1" w:rsidP="003C44C1">
      <w:pPr>
        <w:pStyle w:val="Default"/>
        <w:spacing w:line="276" w:lineRule="auto"/>
        <w:jc w:val="both"/>
        <w:rPr>
          <w:rFonts w:ascii="Arial" w:hAnsi="Arial" w:cs="Arial"/>
          <w:color w:val="auto"/>
          <w:sz w:val="22"/>
          <w:szCs w:val="22"/>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3"/>
        <w:gridCol w:w="650"/>
        <w:gridCol w:w="3584"/>
      </w:tblGrid>
      <w:tr w:rsidR="003C44C1" w:rsidRPr="00C703EB" w:rsidTr="00464292">
        <w:trPr>
          <w:trHeight w:val="688"/>
          <w:jc w:val="center"/>
        </w:trPr>
        <w:tc>
          <w:tcPr>
            <w:tcW w:w="1403" w:type="dxa"/>
            <w:shd w:val="clear" w:color="auto" w:fill="B8CCE4" w:themeFill="accent1" w:themeFillTint="66"/>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0% a 40%</w:t>
            </w:r>
          </w:p>
        </w:tc>
        <w:tc>
          <w:tcPr>
            <w:tcW w:w="650" w:type="dxa"/>
            <w:shd w:val="clear" w:color="auto" w:fill="B8CCE4" w:themeFill="accent1" w:themeFillTint="66"/>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ND</w:t>
            </w:r>
          </w:p>
        </w:tc>
        <w:tc>
          <w:tcPr>
            <w:tcW w:w="3584" w:type="dxa"/>
            <w:shd w:val="clear" w:color="auto" w:fill="B8CCE4" w:themeFill="accent1" w:themeFillTint="66"/>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No existe desarrollo de la capacidad para el sistema evaluado.</w:t>
            </w:r>
          </w:p>
        </w:tc>
      </w:tr>
      <w:tr w:rsidR="003C44C1" w:rsidRPr="00C703EB" w:rsidTr="00464292">
        <w:trPr>
          <w:jc w:val="center"/>
        </w:trPr>
        <w:tc>
          <w:tcPr>
            <w:tcW w:w="1403" w:type="dxa"/>
            <w:shd w:val="clear" w:color="auto" w:fill="DBE5F1" w:themeFill="accent1" w:themeFillTint="33"/>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41% a 60%</w:t>
            </w:r>
          </w:p>
        </w:tc>
        <w:tc>
          <w:tcPr>
            <w:tcW w:w="650" w:type="dxa"/>
            <w:shd w:val="clear" w:color="auto" w:fill="DBE5F1" w:themeFill="accent1" w:themeFillTint="33"/>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ID</w:t>
            </w:r>
          </w:p>
        </w:tc>
        <w:tc>
          <w:tcPr>
            <w:tcW w:w="3584" w:type="dxa"/>
            <w:shd w:val="clear" w:color="auto" w:fill="DBE5F1" w:themeFill="accent1" w:themeFillTint="33"/>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El nivel de desarrollo es incipiente.</w:t>
            </w:r>
          </w:p>
        </w:tc>
      </w:tr>
      <w:tr w:rsidR="003C44C1" w:rsidRPr="00C703EB" w:rsidTr="00464292">
        <w:trPr>
          <w:jc w:val="center"/>
        </w:trPr>
        <w:tc>
          <w:tcPr>
            <w:tcW w:w="1403" w:type="dxa"/>
            <w:shd w:val="clear" w:color="auto" w:fill="B8CCE4" w:themeFill="accent1" w:themeFillTint="66"/>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61% a 80%</w:t>
            </w:r>
          </w:p>
        </w:tc>
        <w:tc>
          <w:tcPr>
            <w:tcW w:w="650" w:type="dxa"/>
            <w:shd w:val="clear" w:color="auto" w:fill="B8CCE4" w:themeFill="accent1" w:themeFillTint="66"/>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MD</w:t>
            </w:r>
          </w:p>
        </w:tc>
        <w:tc>
          <w:tcPr>
            <w:tcW w:w="3584" w:type="dxa"/>
            <w:shd w:val="clear" w:color="auto" w:fill="B8CCE4" w:themeFill="accent1" w:themeFillTint="66"/>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El nivel de desarrollo es mediano.</w:t>
            </w:r>
          </w:p>
        </w:tc>
      </w:tr>
      <w:tr w:rsidR="003C44C1" w:rsidRPr="00C703EB" w:rsidTr="00464292">
        <w:trPr>
          <w:jc w:val="center"/>
        </w:trPr>
        <w:tc>
          <w:tcPr>
            <w:tcW w:w="1403" w:type="dxa"/>
            <w:shd w:val="clear" w:color="auto" w:fill="DBE5F1" w:themeFill="accent1" w:themeFillTint="33"/>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81% a 100%</w:t>
            </w:r>
          </w:p>
        </w:tc>
        <w:tc>
          <w:tcPr>
            <w:tcW w:w="650" w:type="dxa"/>
            <w:shd w:val="clear" w:color="auto" w:fill="DBE5F1" w:themeFill="accent1" w:themeFillTint="33"/>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SD</w:t>
            </w:r>
          </w:p>
        </w:tc>
        <w:tc>
          <w:tcPr>
            <w:tcW w:w="3584" w:type="dxa"/>
            <w:shd w:val="clear" w:color="auto" w:fill="DBE5F1" w:themeFill="accent1" w:themeFillTint="33"/>
          </w:tcPr>
          <w:p w:rsidR="004F23B7" w:rsidRPr="007501F6" w:rsidRDefault="004F23B7" w:rsidP="003C44C1">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El nivel de desarrollo es satisfactorio.</w:t>
            </w:r>
          </w:p>
        </w:tc>
      </w:tr>
    </w:tbl>
    <w:p w:rsidR="004F23B7" w:rsidRPr="00C703EB" w:rsidRDefault="004F23B7" w:rsidP="003C44C1">
      <w:pPr>
        <w:pStyle w:val="Default"/>
        <w:spacing w:line="276" w:lineRule="auto"/>
        <w:jc w:val="both"/>
        <w:rPr>
          <w:rFonts w:ascii="Arial" w:hAnsi="Arial" w:cs="Arial"/>
          <w:color w:val="auto"/>
          <w:sz w:val="22"/>
          <w:szCs w:val="22"/>
        </w:rPr>
      </w:pPr>
    </w:p>
    <w:p w:rsidR="00641558" w:rsidRPr="00C703EB" w:rsidRDefault="002A3E9F" w:rsidP="00123053">
      <w:pPr>
        <w:pStyle w:val="Default"/>
        <w:numPr>
          <w:ilvl w:val="1"/>
          <w:numId w:val="12"/>
        </w:numPr>
        <w:spacing w:line="276" w:lineRule="auto"/>
        <w:ind w:left="993" w:hanging="633"/>
        <w:jc w:val="both"/>
        <w:outlineLvl w:val="1"/>
        <w:rPr>
          <w:rFonts w:ascii="Arial" w:hAnsi="Arial" w:cs="Arial"/>
          <w:b/>
          <w:color w:val="auto"/>
          <w:sz w:val="22"/>
          <w:szCs w:val="22"/>
        </w:rPr>
      </w:pPr>
      <w:bookmarkStart w:id="8" w:name="_Toc488251565"/>
      <w:r w:rsidRPr="00C703EB">
        <w:rPr>
          <w:rFonts w:ascii="Arial" w:hAnsi="Arial" w:cs="Arial"/>
          <w:b/>
          <w:color w:val="auto"/>
          <w:sz w:val="22"/>
          <w:szCs w:val="22"/>
        </w:rPr>
        <w:t>Categorías de Riesgo y su Significado</w:t>
      </w:r>
      <w:bookmarkEnd w:id="8"/>
    </w:p>
    <w:p w:rsidR="00696BD6" w:rsidRPr="00C703EB" w:rsidRDefault="00696BD6" w:rsidP="00123053">
      <w:pPr>
        <w:pStyle w:val="Default"/>
        <w:spacing w:line="276" w:lineRule="auto"/>
        <w:jc w:val="both"/>
        <w:rPr>
          <w:rFonts w:ascii="Arial" w:hAnsi="Arial" w:cs="Arial"/>
          <w:b/>
          <w:color w:val="auto"/>
          <w:sz w:val="22"/>
          <w:szCs w:val="22"/>
        </w:rPr>
      </w:pPr>
    </w:p>
    <w:p w:rsidR="00E75A8B" w:rsidRPr="00C703EB" w:rsidRDefault="00E75A8B" w:rsidP="007501F6">
      <w:pPr>
        <w:pStyle w:val="Default"/>
        <w:jc w:val="both"/>
        <w:rPr>
          <w:rFonts w:ascii="Arial" w:hAnsi="Arial" w:cs="Arial"/>
          <w:color w:val="auto"/>
          <w:sz w:val="22"/>
          <w:szCs w:val="22"/>
        </w:rPr>
      </w:pPr>
      <w:r w:rsidRPr="00C703EB">
        <w:rPr>
          <w:rFonts w:ascii="Arial" w:hAnsi="Arial" w:cs="Arial"/>
          <w:color w:val="auto"/>
          <w:sz w:val="22"/>
          <w:szCs w:val="22"/>
        </w:rPr>
        <w:t>Las categorías de riesgo asociadas a los niveles de desarrollo de cada capacidad y sistemas evaluados se detallan a continuación.</w:t>
      </w:r>
    </w:p>
    <w:p w:rsidR="00696BD6" w:rsidRPr="00C703EB" w:rsidRDefault="00696BD6" w:rsidP="00123053">
      <w:pPr>
        <w:pStyle w:val="Default"/>
        <w:spacing w:line="276" w:lineRule="auto"/>
        <w:jc w:val="both"/>
        <w:rPr>
          <w:rFonts w:ascii="Arial" w:hAnsi="Arial" w:cs="Arial"/>
          <w:color w:val="auto"/>
          <w:sz w:val="22"/>
          <w:szCs w:val="22"/>
        </w:rPr>
      </w:pPr>
    </w:p>
    <w:tbl>
      <w:tblPr>
        <w:tblW w:w="8330" w:type="dxa"/>
        <w:jc w:val="center"/>
        <w:tblLook w:val="04A0" w:firstRow="1" w:lastRow="0" w:firstColumn="1" w:lastColumn="0" w:noHBand="0" w:noVBand="1"/>
      </w:tblPr>
      <w:tblGrid>
        <w:gridCol w:w="1400"/>
        <w:gridCol w:w="1397"/>
        <w:gridCol w:w="5533"/>
      </w:tblGrid>
      <w:tr w:rsidR="003C44C1" w:rsidRPr="00C703EB" w:rsidTr="00E8500E">
        <w:trPr>
          <w:jc w:val="center"/>
        </w:trPr>
        <w:tc>
          <w:tcPr>
            <w:tcW w:w="1400" w:type="dxa"/>
            <w:vAlign w:val="center"/>
          </w:tcPr>
          <w:p w:rsidR="00E75A8B" w:rsidRPr="00C703EB" w:rsidRDefault="00E75A8B"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Categoría I</w:t>
            </w:r>
          </w:p>
        </w:tc>
        <w:tc>
          <w:tcPr>
            <w:tcW w:w="1397" w:type="dxa"/>
            <w:vAlign w:val="center"/>
          </w:tcPr>
          <w:p w:rsidR="00E75A8B" w:rsidRPr="00C703EB" w:rsidRDefault="00E75A8B"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Riesgo Alto (RA)</w:t>
            </w:r>
          </w:p>
        </w:tc>
        <w:tc>
          <w:tcPr>
            <w:tcW w:w="5533" w:type="dxa"/>
          </w:tcPr>
          <w:p w:rsidR="00E75A8B" w:rsidRPr="00C703EB" w:rsidRDefault="00181279"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Requiere de medidas de carácter </w:t>
            </w:r>
            <w:r w:rsidR="008D0422" w:rsidRPr="00C703EB">
              <w:rPr>
                <w:rFonts w:ascii="Arial" w:hAnsi="Arial" w:cs="Arial"/>
                <w:color w:val="auto"/>
                <w:sz w:val="22"/>
                <w:szCs w:val="22"/>
              </w:rPr>
              <w:t>crítico de implementación inmediata para los proyectos en ejecución, o como condición para declarar la elegibilidad de préstamo en los proyectos en preparación. En ambos casos, es claramente identificable un plazo máximo para implementar las acciones recomendadas.</w:t>
            </w:r>
          </w:p>
        </w:tc>
      </w:tr>
      <w:tr w:rsidR="003C44C1" w:rsidRPr="00C703EB" w:rsidTr="00E8500E">
        <w:trPr>
          <w:jc w:val="center"/>
        </w:trPr>
        <w:tc>
          <w:tcPr>
            <w:tcW w:w="1400" w:type="dxa"/>
            <w:vAlign w:val="center"/>
          </w:tcPr>
          <w:p w:rsidR="0090605A" w:rsidRPr="00C703EB" w:rsidRDefault="0090605A" w:rsidP="00123053">
            <w:pPr>
              <w:pStyle w:val="Default"/>
              <w:spacing w:line="276" w:lineRule="auto"/>
              <w:jc w:val="both"/>
              <w:rPr>
                <w:rFonts w:ascii="Arial" w:hAnsi="Arial" w:cs="Arial"/>
                <w:color w:val="auto"/>
                <w:sz w:val="22"/>
                <w:szCs w:val="22"/>
              </w:rPr>
            </w:pPr>
          </w:p>
          <w:p w:rsidR="008D0422" w:rsidRPr="00C703EB" w:rsidRDefault="008D0422"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Categoría II</w:t>
            </w:r>
          </w:p>
        </w:tc>
        <w:tc>
          <w:tcPr>
            <w:tcW w:w="1397" w:type="dxa"/>
            <w:vAlign w:val="center"/>
          </w:tcPr>
          <w:p w:rsidR="0090605A" w:rsidRPr="00C703EB" w:rsidRDefault="0090605A" w:rsidP="00123053">
            <w:pPr>
              <w:pStyle w:val="Default"/>
              <w:spacing w:line="276" w:lineRule="auto"/>
              <w:jc w:val="both"/>
              <w:rPr>
                <w:rFonts w:ascii="Arial" w:hAnsi="Arial" w:cs="Arial"/>
                <w:color w:val="auto"/>
                <w:sz w:val="22"/>
                <w:szCs w:val="22"/>
              </w:rPr>
            </w:pPr>
          </w:p>
          <w:p w:rsidR="008D0422" w:rsidRPr="00C703EB" w:rsidRDefault="008D0422"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 xml:space="preserve">Riesgo </w:t>
            </w:r>
            <w:r w:rsidRPr="00C703EB">
              <w:rPr>
                <w:rFonts w:ascii="Arial" w:hAnsi="Arial" w:cs="Arial"/>
                <w:color w:val="auto"/>
                <w:sz w:val="22"/>
                <w:szCs w:val="22"/>
              </w:rPr>
              <w:lastRenderedPageBreak/>
              <w:t>Sustancial (RS)</w:t>
            </w:r>
          </w:p>
        </w:tc>
        <w:tc>
          <w:tcPr>
            <w:tcW w:w="5533" w:type="dxa"/>
          </w:tcPr>
          <w:p w:rsidR="0090605A" w:rsidRPr="00C703EB" w:rsidRDefault="0090605A" w:rsidP="00123053">
            <w:pPr>
              <w:pStyle w:val="Default"/>
              <w:spacing w:line="276" w:lineRule="auto"/>
              <w:jc w:val="both"/>
              <w:rPr>
                <w:rFonts w:ascii="Arial" w:hAnsi="Arial" w:cs="Arial"/>
                <w:color w:val="auto"/>
                <w:sz w:val="22"/>
                <w:szCs w:val="22"/>
              </w:rPr>
            </w:pPr>
          </w:p>
          <w:p w:rsidR="008D0422" w:rsidRPr="00C703EB" w:rsidRDefault="008D0422"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Requiere medidas de carácter prioritario que deben </w:t>
            </w:r>
            <w:r w:rsidRPr="00C703EB">
              <w:rPr>
                <w:rFonts w:ascii="Arial" w:hAnsi="Arial" w:cs="Arial"/>
                <w:color w:val="auto"/>
                <w:sz w:val="22"/>
                <w:szCs w:val="22"/>
              </w:rPr>
              <w:lastRenderedPageBreak/>
              <w:t>implementarse a la brevedad posible, deseable en plazos determinados. Su adopción i</w:t>
            </w:r>
            <w:r w:rsidR="00B558D2" w:rsidRPr="00C703EB">
              <w:rPr>
                <w:rFonts w:ascii="Arial" w:hAnsi="Arial" w:cs="Arial"/>
                <w:color w:val="auto"/>
                <w:sz w:val="22"/>
                <w:szCs w:val="22"/>
              </w:rPr>
              <w:t>mplica</w:t>
            </w:r>
            <w:r w:rsidRPr="00C703EB">
              <w:rPr>
                <w:rFonts w:ascii="Arial" w:hAnsi="Arial" w:cs="Arial"/>
                <w:color w:val="auto"/>
                <w:sz w:val="22"/>
                <w:szCs w:val="22"/>
              </w:rPr>
              <w:t xml:space="preserve"> mejoramiento sustancial de la capacidad, y es deseable que se implementen antes de iniciar la ejecución o en una fase temprana de dicho periodo.</w:t>
            </w:r>
          </w:p>
        </w:tc>
      </w:tr>
      <w:tr w:rsidR="003C44C1" w:rsidRPr="00C703EB" w:rsidTr="00E8500E">
        <w:trPr>
          <w:jc w:val="center"/>
        </w:trPr>
        <w:tc>
          <w:tcPr>
            <w:tcW w:w="1400" w:type="dxa"/>
            <w:vAlign w:val="center"/>
          </w:tcPr>
          <w:p w:rsidR="0090605A" w:rsidRPr="00C703EB" w:rsidRDefault="0090605A" w:rsidP="00123053">
            <w:pPr>
              <w:pStyle w:val="Default"/>
              <w:spacing w:line="276" w:lineRule="auto"/>
              <w:jc w:val="both"/>
              <w:rPr>
                <w:rFonts w:ascii="Arial" w:hAnsi="Arial" w:cs="Arial"/>
                <w:color w:val="auto"/>
                <w:sz w:val="22"/>
                <w:szCs w:val="22"/>
              </w:rPr>
            </w:pPr>
          </w:p>
          <w:p w:rsidR="00E75A8B" w:rsidRPr="00C703EB" w:rsidRDefault="00E75A8B"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Categoría II</w:t>
            </w:r>
            <w:r w:rsidR="008D0422" w:rsidRPr="00C703EB">
              <w:rPr>
                <w:rFonts w:ascii="Arial" w:hAnsi="Arial" w:cs="Arial"/>
                <w:color w:val="auto"/>
                <w:sz w:val="22"/>
                <w:szCs w:val="22"/>
              </w:rPr>
              <w:t>I</w:t>
            </w:r>
          </w:p>
        </w:tc>
        <w:tc>
          <w:tcPr>
            <w:tcW w:w="1397" w:type="dxa"/>
            <w:vAlign w:val="center"/>
          </w:tcPr>
          <w:p w:rsidR="0090605A" w:rsidRPr="00C703EB" w:rsidRDefault="0090605A" w:rsidP="00123053">
            <w:pPr>
              <w:pStyle w:val="Default"/>
              <w:spacing w:line="276" w:lineRule="auto"/>
              <w:jc w:val="both"/>
              <w:rPr>
                <w:rFonts w:ascii="Arial" w:hAnsi="Arial" w:cs="Arial"/>
                <w:color w:val="auto"/>
                <w:sz w:val="22"/>
                <w:szCs w:val="22"/>
              </w:rPr>
            </w:pPr>
          </w:p>
          <w:p w:rsidR="00E75A8B" w:rsidRPr="00C703EB" w:rsidRDefault="00E75A8B"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Riesgo Medio (RM)</w:t>
            </w:r>
          </w:p>
        </w:tc>
        <w:tc>
          <w:tcPr>
            <w:tcW w:w="5533" w:type="dxa"/>
          </w:tcPr>
          <w:p w:rsidR="0090605A" w:rsidRPr="00C703EB" w:rsidRDefault="0090605A" w:rsidP="00123053">
            <w:pPr>
              <w:pStyle w:val="Default"/>
              <w:spacing w:line="276" w:lineRule="auto"/>
              <w:jc w:val="both"/>
              <w:rPr>
                <w:rFonts w:ascii="Arial" w:hAnsi="Arial" w:cs="Arial"/>
                <w:color w:val="auto"/>
                <w:sz w:val="22"/>
                <w:szCs w:val="22"/>
              </w:rPr>
            </w:pPr>
          </w:p>
          <w:p w:rsidR="00E75A8B" w:rsidRPr="00C703EB" w:rsidRDefault="00E75A8B"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Requiere de medidas de carácter prioritario, cuya adopción implica mejoramiento sustancial de la capacidad institucional. Se recomienda que estas medidas sean implementadas durante la ejecución de los proyectos. </w:t>
            </w:r>
          </w:p>
        </w:tc>
      </w:tr>
      <w:tr w:rsidR="003C44C1" w:rsidRPr="00C703EB" w:rsidTr="00E8500E">
        <w:trPr>
          <w:jc w:val="center"/>
        </w:trPr>
        <w:tc>
          <w:tcPr>
            <w:tcW w:w="1400" w:type="dxa"/>
            <w:vAlign w:val="center"/>
          </w:tcPr>
          <w:p w:rsidR="0090605A" w:rsidRPr="00C703EB" w:rsidRDefault="0090605A" w:rsidP="00123053">
            <w:pPr>
              <w:pStyle w:val="Default"/>
              <w:spacing w:line="276" w:lineRule="auto"/>
              <w:jc w:val="both"/>
              <w:rPr>
                <w:rFonts w:ascii="Arial" w:hAnsi="Arial" w:cs="Arial"/>
                <w:color w:val="auto"/>
                <w:sz w:val="22"/>
                <w:szCs w:val="22"/>
              </w:rPr>
            </w:pPr>
          </w:p>
          <w:p w:rsidR="00E75A8B" w:rsidRPr="00C703EB" w:rsidRDefault="00E75A8B"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Categoría I</w:t>
            </w:r>
            <w:r w:rsidR="008D0422" w:rsidRPr="00C703EB">
              <w:rPr>
                <w:rFonts w:ascii="Arial" w:hAnsi="Arial" w:cs="Arial"/>
                <w:color w:val="auto"/>
                <w:sz w:val="22"/>
                <w:szCs w:val="22"/>
              </w:rPr>
              <w:t>V</w:t>
            </w:r>
          </w:p>
        </w:tc>
        <w:tc>
          <w:tcPr>
            <w:tcW w:w="1397" w:type="dxa"/>
            <w:vAlign w:val="center"/>
          </w:tcPr>
          <w:p w:rsidR="0090605A" w:rsidRPr="00C703EB" w:rsidRDefault="0090605A" w:rsidP="00123053">
            <w:pPr>
              <w:pStyle w:val="Default"/>
              <w:spacing w:line="276" w:lineRule="auto"/>
              <w:jc w:val="both"/>
              <w:rPr>
                <w:rFonts w:ascii="Arial" w:hAnsi="Arial" w:cs="Arial"/>
                <w:color w:val="auto"/>
                <w:sz w:val="22"/>
                <w:szCs w:val="22"/>
              </w:rPr>
            </w:pPr>
          </w:p>
          <w:p w:rsidR="00E75A8B" w:rsidRPr="00C703EB" w:rsidRDefault="00E75A8B" w:rsidP="00123053">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Riesgo Bajo (RB)</w:t>
            </w:r>
          </w:p>
        </w:tc>
        <w:tc>
          <w:tcPr>
            <w:tcW w:w="5533" w:type="dxa"/>
          </w:tcPr>
          <w:p w:rsidR="0090605A" w:rsidRPr="00C703EB" w:rsidRDefault="0090605A" w:rsidP="00123053">
            <w:pPr>
              <w:pStyle w:val="Default"/>
              <w:spacing w:line="276" w:lineRule="auto"/>
              <w:jc w:val="both"/>
              <w:rPr>
                <w:rFonts w:ascii="Arial" w:hAnsi="Arial" w:cs="Arial"/>
                <w:color w:val="auto"/>
                <w:sz w:val="22"/>
                <w:szCs w:val="22"/>
              </w:rPr>
            </w:pPr>
          </w:p>
          <w:p w:rsidR="00E75A8B" w:rsidRPr="00C703EB" w:rsidRDefault="00E75A8B"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Requiere medidas de menor importancia, pero que constituyen sugerencias para una administración eficiente, eficaz y transparente de los recursos del proyecto. Estas medidas deben implementarse en el corto o mediano plazo, o se deben justificar las razones para asumir los riesgos de no hacerlo. </w:t>
            </w:r>
          </w:p>
        </w:tc>
      </w:tr>
    </w:tbl>
    <w:p w:rsidR="002A3E9F" w:rsidRPr="00C703EB" w:rsidRDefault="002A3E9F" w:rsidP="00123053">
      <w:pPr>
        <w:pStyle w:val="Default"/>
        <w:spacing w:line="276" w:lineRule="auto"/>
        <w:jc w:val="both"/>
        <w:rPr>
          <w:rFonts w:ascii="Arial" w:hAnsi="Arial" w:cs="Arial"/>
          <w:color w:val="auto"/>
          <w:sz w:val="22"/>
          <w:szCs w:val="22"/>
        </w:rPr>
      </w:pPr>
    </w:p>
    <w:p w:rsidR="0097090C" w:rsidRPr="00C703EB" w:rsidRDefault="0097090C" w:rsidP="00123053">
      <w:pPr>
        <w:pStyle w:val="Default"/>
        <w:spacing w:line="276" w:lineRule="auto"/>
        <w:jc w:val="both"/>
        <w:rPr>
          <w:rFonts w:ascii="Arial" w:hAnsi="Arial" w:cs="Arial"/>
          <w:color w:val="auto"/>
          <w:sz w:val="22"/>
          <w:szCs w:val="22"/>
        </w:rPr>
      </w:pPr>
    </w:p>
    <w:p w:rsidR="000E32BA" w:rsidRPr="00C703EB" w:rsidRDefault="003914C8" w:rsidP="00123053">
      <w:pPr>
        <w:pStyle w:val="Default"/>
        <w:numPr>
          <w:ilvl w:val="0"/>
          <w:numId w:val="12"/>
        </w:numPr>
        <w:spacing w:line="276" w:lineRule="auto"/>
        <w:jc w:val="both"/>
        <w:outlineLvl w:val="0"/>
        <w:rPr>
          <w:rFonts w:ascii="Arial" w:hAnsi="Arial" w:cs="Arial"/>
          <w:b/>
          <w:color w:val="auto"/>
          <w:sz w:val="22"/>
          <w:szCs w:val="22"/>
          <w:lang w:val="es-CO"/>
        </w:rPr>
      </w:pPr>
      <w:bookmarkStart w:id="9" w:name="_Toc488251566"/>
      <w:r w:rsidRPr="00C703EB">
        <w:rPr>
          <w:rFonts w:ascii="Arial" w:hAnsi="Arial" w:cs="Arial"/>
          <w:b/>
          <w:color w:val="auto"/>
          <w:sz w:val="22"/>
          <w:szCs w:val="22"/>
          <w:lang w:val="es-CO"/>
        </w:rPr>
        <w:t>LA UNIDAD EJECUTORA DEL PROGRAMA</w:t>
      </w:r>
      <w:bookmarkEnd w:id="9"/>
    </w:p>
    <w:p w:rsidR="007D5428" w:rsidRPr="00C703EB" w:rsidRDefault="007D5428" w:rsidP="00123053">
      <w:pPr>
        <w:pStyle w:val="Default"/>
        <w:spacing w:line="276" w:lineRule="auto"/>
        <w:jc w:val="both"/>
        <w:rPr>
          <w:rFonts w:ascii="Arial" w:hAnsi="Arial" w:cs="Arial"/>
          <w:b/>
          <w:color w:val="auto"/>
          <w:sz w:val="22"/>
          <w:szCs w:val="22"/>
          <w:lang w:val="es-CO"/>
        </w:rPr>
      </w:pPr>
    </w:p>
    <w:p w:rsidR="00F21555" w:rsidRPr="00C703EB" w:rsidRDefault="00F21555" w:rsidP="007501F6">
      <w:pPr>
        <w:spacing w:after="0" w:line="240" w:lineRule="auto"/>
        <w:jc w:val="both"/>
        <w:rPr>
          <w:rFonts w:ascii="Arial" w:hAnsi="Arial" w:cs="Arial"/>
        </w:rPr>
      </w:pPr>
      <w:r w:rsidRPr="00C703EB">
        <w:rPr>
          <w:rFonts w:ascii="Arial" w:hAnsi="Arial" w:cs="Arial"/>
        </w:rPr>
        <w:t xml:space="preserve">Con el objetivo de afianzar la institucionalización del sistema de la Cuenca del Plata y mancomunar esfuerzos para promover el desarrollo armónico y la integración física de la misma y sus áreas de influencia directa y ponderable, el 23 de abril de 1969, los Gobiernos de Argentina, Bolivia, Brasil, Paraguay y Uruguay suscribieron el Tratado de la Cuenca del Plata. En este contexto, mediante Convenio Constitutivo, fue creado FONPLATA, que comenzó a operar en Sucre, Bolivia. En diciembre de 2002, en virtud de la Resolución Nº 56 de la VII Reunión de Cancilleres de los países de la Cuenca del Plata y de la decisión adoptada por el Comité Intergubernamental Coordinador de los Países de la Cuenca del Plata en su 529ª Sesión Ordinaria, se ratificó a la República de Bolivia como </w:t>
      </w:r>
      <w:r w:rsidR="00687861" w:rsidRPr="00C703EB">
        <w:rPr>
          <w:rFonts w:ascii="Arial" w:hAnsi="Arial" w:cs="Arial"/>
        </w:rPr>
        <w:t>p</w:t>
      </w:r>
      <w:r w:rsidRPr="00C703EB">
        <w:rPr>
          <w:rFonts w:ascii="Arial" w:hAnsi="Arial" w:cs="Arial"/>
        </w:rPr>
        <w:t>aís Sede del Organismo, trasladando empero a la ciudad de Santa Cruz de la Sierra la Sede permanente.</w:t>
      </w:r>
    </w:p>
    <w:p w:rsidR="00687861" w:rsidRPr="00C703EB" w:rsidRDefault="00687861" w:rsidP="00123053">
      <w:pPr>
        <w:spacing w:after="0"/>
        <w:jc w:val="both"/>
        <w:rPr>
          <w:rFonts w:ascii="Arial" w:hAnsi="Arial" w:cs="Arial"/>
        </w:rPr>
      </w:pPr>
    </w:p>
    <w:p w:rsidR="00ED30F7" w:rsidRPr="00C703EB" w:rsidRDefault="00F21555" w:rsidP="007501F6">
      <w:pPr>
        <w:spacing w:after="0" w:line="240" w:lineRule="auto"/>
        <w:jc w:val="both"/>
        <w:rPr>
          <w:rFonts w:ascii="Arial" w:hAnsi="Arial" w:cs="Arial"/>
        </w:rPr>
      </w:pPr>
      <w:r w:rsidRPr="00C703EB">
        <w:rPr>
          <w:rFonts w:ascii="Arial" w:hAnsi="Arial" w:cs="Arial"/>
        </w:rPr>
        <w:t xml:space="preserve">FONPLATA es una persona jurídica internacional, de duración indefinida, que se rige por las disposiciones contenidas en su Convenio Constitutivo y en sus Reglamentos. Además de la oficina central en la ciudad de Santa Cruz de la Sierra, cuenta con una oficina de seguimiento de proyectos en la ciudad de Asunción, Paraguay, la cual opera desde 1989. El objetivo del Organismo es financiar, dentro de los términos del Tratado de la Cuenca del Plata, la realización de estudios, proyectos, programas y obras tendientes a promover el desarrollo armónico y la integración física de la Cuenca del Plata, destinando para tales efectos recursos propios y los que gestione y obtenga de otras fuentes de financiamiento. </w:t>
      </w:r>
    </w:p>
    <w:p w:rsidR="00687861" w:rsidRPr="00C703EB" w:rsidRDefault="00687861" w:rsidP="00123053">
      <w:pPr>
        <w:spacing w:after="0"/>
        <w:jc w:val="both"/>
        <w:rPr>
          <w:rFonts w:ascii="Arial" w:hAnsi="Arial" w:cs="Arial"/>
          <w:lang w:val="es-CO"/>
        </w:rPr>
      </w:pPr>
    </w:p>
    <w:p w:rsidR="00ED30F7" w:rsidRPr="00C703EB" w:rsidRDefault="00F21555" w:rsidP="00123053">
      <w:pPr>
        <w:pStyle w:val="Default"/>
        <w:spacing w:line="276" w:lineRule="auto"/>
        <w:jc w:val="both"/>
        <w:rPr>
          <w:rFonts w:ascii="Arial" w:hAnsi="Arial" w:cs="Arial"/>
          <w:color w:val="auto"/>
          <w:sz w:val="22"/>
          <w:szCs w:val="22"/>
          <w:lang w:val="es-CO"/>
        </w:rPr>
      </w:pPr>
      <w:r w:rsidRPr="00C703EB">
        <w:rPr>
          <w:rFonts w:ascii="Arial" w:hAnsi="Arial" w:cs="Arial"/>
          <w:color w:val="auto"/>
          <w:sz w:val="22"/>
          <w:szCs w:val="22"/>
          <w:lang w:val="es-CO"/>
        </w:rPr>
        <w:t xml:space="preserve">Son funciones </w:t>
      </w:r>
      <w:proofErr w:type="gramStart"/>
      <w:r w:rsidRPr="00C703EB">
        <w:rPr>
          <w:rFonts w:ascii="Arial" w:hAnsi="Arial" w:cs="Arial"/>
          <w:color w:val="auto"/>
          <w:sz w:val="22"/>
          <w:szCs w:val="22"/>
          <w:lang w:val="es-CO"/>
        </w:rPr>
        <w:t xml:space="preserve">del </w:t>
      </w:r>
      <w:r w:rsidR="00ED30F7" w:rsidRPr="00C703EB">
        <w:rPr>
          <w:rFonts w:ascii="Arial" w:hAnsi="Arial" w:cs="Arial"/>
          <w:color w:val="auto"/>
          <w:sz w:val="22"/>
          <w:szCs w:val="22"/>
          <w:lang w:val="es-CO"/>
        </w:rPr>
        <w:t xml:space="preserve"> Fondo</w:t>
      </w:r>
      <w:proofErr w:type="gramEnd"/>
      <w:r w:rsidR="00ED30F7" w:rsidRPr="00C703EB">
        <w:rPr>
          <w:rStyle w:val="FootnoteReference"/>
          <w:rFonts w:ascii="Arial" w:hAnsi="Arial" w:cs="Arial"/>
          <w:color w:val="auto"/>
          <w:sz w:val="22"/>
          <w:szCs w:val="22"/>
          <w:lang w:val="es-CO"/>
        </w:rPr>
        <w:footnoteReference w:id="3"/>
      </w:r>
      <w:r w:rsidR="00ED30F7" w:rsidRPr="00C703EB">
        <w:rPr>
          <w:rFonts w:ascii="Arial" w:hAnsi="Arial" w:cs="Arial"/>
          <w:color w:val="auto"/>
          <w:sz w:val="22"/>
          <w:szCs w:val="22"/>
          <w:lang w:val="es-CO"/>
        </w:rPr>
        <w:t>:</w:t>
      </w:r>
    </w:p>
    <w:p w:rsidR="00ED30F7" w:rsidRPr="00C703EB" w:rsidRDefault="00ED30F7" w:rsidP="003702E5">
      <w:pPr>
        <w:pStyle w:val="ListParagraph"/>
        <w:numPr>
          <w:ilvl w:val="0"/>
          <w:numId w:val="43"/>
        </w:numPr>
        <w:spacing w:after="0"/>
        <w:jc w:val="both"/>
        <w:rPr>
          <w:rFonts w:ascii="Arial" w:hAnsi="Arial" w:cs="Arial"/>
        </w:rPr>
      </w:pPr>
      <w:r w:rsidRPr="00C703EB">
        <w:rPr>
          <w:rFonts w:ascii="Arial" w:hAnsi="Arial" w:cs="Arial"/>
        </w:rPr>
        <w:t>Conceder préstamos, fianzas y avales;</w:t>
      </w:r>
    </w:p>
    <w:p w:rsidR="00ED30F7" w:rsidRPr="00C703EB" w:rsidRDefault="00ED30F7" w:rsidP="003702E5">
      <w:pPr>
        <w:pStyle w:val="ListParagraph"/>
        <w:numPr>
          <w:ilvl w:val="0"/>
          <w:numId w:val="43"/>
        </w:numPr>
        <w:spacing w:after="0"/>
        <w:jc w:val="both"/>
        <w:rPr>
          <w:rFonts w:ascii="Arial" w:hAnsi="Arial" w:cs="Arial"/>
        </w:rPr>
      </w:pPr>
      <w:r w:rsidRPr="00C703EB">
        <w:rPr>
          <w:rFonts w:ascii="Arial" w:hAnsi="Arial" w:cs="Arial"/>
        </w:rPr>
        <w:lastRenderedPageBreak/>
        <w:t xml:space="preserve">Gestionar la obtención de préstamos internos y externos con la responsabilidad solidaria de los Países Miembros; </w:t>
      </w:r>
    </w:p>
    <w:p w:rsidR="00ED30F7" w:rsidRPr="00C703EB" w:rsidRDefault="00ED30F7" w:rsidP="003702E5">
      <w:pPr>
        <w:pStyle w:val="ListParagraph"/>
        <w:numPr>
          <w:ilvl w:val="0"/>
          <w:numId w:val="43"/>
        </w:numPr>
        <w:spacing w:after="0"/>
        <w:jc w:val="both"/>
        <w:rPr>
          <w:rFonts w:ascii="Arial" w:hAnsi="Arial" w:cs="Arial"/>
        </w:rPr>
      </w:pPr>
      <w:r w:rsidRPr="00C703EB">
        <w:rPr>
          <w:rFonts w:ascii="Arial" w:hAnsi="Arial" w:cs="Arial"/>
        </w:rPr>
        <w:t xml:space="preserve">Gestionar y obtener recursos por encargo de uno o más Países Miembros. Estos recursos no obligarán al Fondo, obligando solamente a los Contratantes de los Préstamos así obtenidos. </w:t>
      </w:r>
    </w:p>
    <w:p w:rsidR="00ED30F7" w:rsidRPr="00C703EB" w:rsidRDefault="00ED30F7" w:rsidP="007501F6">
      <w:pPr>
        <w:pStyle w:val="ListParagraph"/>
        <w:numPr>
          <w:ilvl w:val="0"/>
          <w:numId w:val="43"/>
        </w:numPr>
        <w:spacing w:after="0" w:line="240" w:lineRule="auto"/>
        <w:jc w:val="both"/>
        <w:rPr>
          <w:rFonts w:ascii="Arial" w:hAnsi="Arial" w:cs="Arial"/>
        </w:rPr>
      </w:pPr>
      <w:r w:rsidRPr="00C703EB">
        <w:rPr>
          <w:rFonts w:ascii="Arial" w:hAnsi="Arial" w:cs="Arial"/>
        </w:rPr>
        <w:t xml:space="preserve">Apoyar financieramente la realización de estudios de </w:t>
      </w:r>
      <w:proofErr w:type="spellStart"/>
      <w:r w:rsidRPr="00C703EB">
        <w:rPr>
          <w:rFonts w:ascii="Arial" w:hAnsi="Arial" w:cs="Arial"/>
        </w:rPr>
        <w:t>preinversión</w:t>
      </w:r>
      <w:proofErr w:type="spellEnd"/>
      <w:r w:rsidRPr="00C703EB">
        <w:rPr>
          <w:rFonts w:ascii="Arial" w:hAnsi="Arial" w:cs="Arial"/>
        </w:rPr>
        <w:t>, con el propósito de identificar oportunidades de inversión o proyectos de interés para la Cuenca en función de lo que establece el inciso f);</w:t>
      </w:r>
    </w:p>
    <w:p w:rsidR="00ED30F7" w:rsidRPr="00C703EB" w:rsidRDefault="00ED30F7" w:rsidP="003702E5">
      <w:pPr>
        <w:pStyle w:val="ListParagraph"/>
        <w:numPr>
          <w:ilvl w:val="0"/>
          <w:numId w:val="43"/>
        </w:numPr>
        <w:spacing w:after="0"/>
        <w:jc w:val="both"/>
        <w:rPr>
          <w:rFonts w:ascii="Arial" w:hAnsi="Arial" w:cs="Arial"/>
        </w:rPr>
      </w:pPr>
      <w:r w:rsidRPr="00C703EB">
        <w:rPr>
          <w:rFonts w:ascii="Arial" w:hAnsi="Arial" w:cs="Arial"/>
        </w:rPr>
        <w:t xml:space="preserve">Apoyar financieramente la contratación de asistencia y asesoramiento técnicos; </w:t>
      </w:r>
    </w:p>
    <w:p w:rsidR="00ED30F7" w:rsidRPr="00C703EB" w:rsidRDefault="00ED30F7" w:rsidP="007501F6">
      <w:pPr>
        <w:pStyle w:val="ListParagraph"/>
        <w:numPr>
          <w:ilvl w:val="0"/>
          <w:numId w:val="43"/>
        </w:numPr>
        <w:spacing w:after="0" w:line="240" w:lineRule="auto"/>
        <w:jc w:val="both"/>
        <w:rPr>
          <w:rFonts w:ascii="Arial" w:hAnsi="Arial" w:cs="Arial"/>
        </w:rPr>
      </w:pPr>
      <w:r w:rsidRPr="00C703EB">
        <w:rPr>
          <w:rFonts w:ascii="Arial" w:hAnsi="Arial" w:cs="Arial"/>
        </w:rPr>
        <w:t xml:space="preserve">Ejercer actividades de agente y órgano asesor del Comité Intergubernamental Coordinador de los Países de la Cuenca del Plata cuando éste así lo requiera; y </w:t>
      </w:r>
    </w:p>
    <w:p w:rsidR="00ED30F7" w:rsidRPr="00C703EB" w:rsidRDefault="00ED30F7" w:rsidP="007501F6">
      <w:pPr>
        <w:pStyle w:val="ListParagraph"/>
        <w:numPr>
          <w:ilvl w:val="0"/>
          <w:numId w:val="43"/>
        </w:numPr>
        <w:spacing w:after="0" w:line="240" w:lineRule="auto"/>
        <w:jc w:val="both"/>
        <w:rPr>
          <w:rFonts w:ascii="Arial" w:hAnsi="Arial" w:cs="Arial"/>
        </w:rPr>
      </w:pPr>
      <w:r w:rsidRPr="00C703EB">
        <w:rPr>
          <w:rFonts w:ascii="Arial" w:hAnsi="Arial" w:cs="Arial"/>
        </w:rPr>
        <w:t>Ejercer todas aquellas funciones que sean propicias para el mejor cumplimiento de sus objetivos.</w:t>
      </w:r>
    </w:p>
    <w:p w:rsidR="00687861" w:rsidRPr="00C703EB" w:rsidRDefault="00687861" w:rsidP="00123053">
      <w:pPr>
        <w:spacing w:after="0"/>
        <w:jc w:val="both"/>
        <w:rPr>
          <w:rFonts w:ascii="Arial" w:hAnsi="Arial" w:cs="Arial"/>
        </w:rPr>
      </w:pPr>
    </w:p>
    <w:p w:rsidR="00B77A3A" w:rsidRPr="00C703EB" w:rsidRDefault="003914C8" w:rsidP="007501F6">
      <w:pPr>
        <w:spacing w:after="0" w:line="240" w:lineRule="auto"/>
        <w:jc w:val="both"/>
        <w:rPr>
          <w:rFonts w:ascii="Arial" w:hAnsi="Arial" w:cs="Arial"/>
        </w:rPr>
      </w:pPr>
      <w:r w:rsidRPr="00C703EB">
        <w:rPr>
          <w:rFonts w:ascii="Arial" w:hAnsi="Arial" w:cs="Arial"/>
        </w:rPr>
        <w:t>FONPLATA cuenta con una Asamblea de Gobernadores, un Directorio Ejecutivo y un Presidente Ejecutivo</w:t>
      </w:r>
      <w:r w:rsidR="00687861" w:rsidRPr="00C703EB">
        <w:rPr>
          <w:rFonts w:ascii="Arial" w:hAnsi="Arial" w:cs="Arial"/>
        </w:rPr>
        <w:t xml:space="preserve"> del que depende una estructura organizacional</w:t>
      </w:r>
      <w:r w:rsidR="008D334D" w:rsidRPr="00C703EB">
        <w:rPr>
          <w:rFonts w:ascii="Arial" w:hAnsi="Arial" w:cs="Arial"/>
        </w:rPr>
        <w:t>, expuesta a continuación,</w:t>
      </w:r>
      <w:r w:rsidR="00687861" w:rsidRPr="00C703EB">
        <w:rPr>
          <w:rFonts w:ascii="Arial" w:hAnsi="Arial" w:cs="Arial"/>
        </w:rPr>
        <w:t xml:space="preserve"> </w:t>
      </w:r>
      <w:r w:rsidRPr="00C703EB">
        <w:rPr>
          <w:rFonts w:ascii="Arial" w:hAnsi="Arial" w:cs="Arial"/>
        </w:rPr>
        <w:t>necesari</w:t>
      </w:r>
      <w:r w:rsidR="00687861" w:rsidRPr="00C703EB">
        <w:rPr>
          <w:rFonts w:ascii="Arial" w:hAnsi="Arial" w:cs="Arial"/>
        </w:rPr>
        <w:t>a</w:t>
      </w:r>
      <w:r w:rsidRPr="00C703EB">
        <w:rPr>
          <w:rFonts w:ascii="Arial" w:hAnsi="Arial" w:cs="Arial"/>
        </w:rPr>
        <w:t xml:space="preserve"> para el cumplimiento de su objeto</w:t>
      </w:r>
      <w:r w:rsidR="00687861" w:rsidRPr="00C703EB">
        <w:rPr>
          <w:rFonts w:ascii="Arial" w:hAnsi="Arial" w:cs="Arial"/>
        </w:rPr>
        <w:t>:</w:t>
      </w:r>
    </w:p>
    <w:p w:rsidR="00687861" w:rsidRPr="00C703EB" w:rsidRDefault="00687861" w:rsidP="00123053">
      <w:pPr>
        <w:spacing w:after="0"/>
        <w:jc w:val="both"/>
        <w:rPr>
          <w:rFonts w:ascii="Arial" w:hAnsi="Arial" w:cs="Arial"/>
        </w:rPr>
      </w:pPr>
    </w:p>
    <w:p w:rsidR="00AF2E04" w:rsidRPr="00C703EB" w:rsidRDefault="00AF2E04" w:rsidP="003914C8">
      <w:pPr>
        <w:jc w:val="both"/>
        <w:rPr>
          <w:rFonts w:ascii="Arial" w:hAnsi="Arial" w:cs="Arial"/>
        </w:rPr>
      </w:pPr>
    </w:p>
    <w:p w:rsidR="00AF2E04" w:rsidRPr="00C703EB" w:rsidRDefault="00AF2E04" w:rsidP="003914C8">
      <w:pPr>
        <w:jc w:val="both"/>
        <w:rPr>
          <w:rFonts w:ascii="Arial" w:hAnsi="Arial" w:cs="Arial"/>
        </w:rPr>
      </w:pPr>
    </w:p>
    <w:p w:rsidR="005B5674" w:rsidRPr="00C703EB" w:rsidRDefault="005B5674" w:rsidP="005B5674">
      <w:pPr>
        <w:pStyle w:val="Default"/>
        <w:jc w:val="center"/>
        <w:rPr>
          <w:rFonts w:ascii="Arial" w:hAnsi="Arial" w:cs="Arial"/>
          <w:sz w:val="22"/>
          <w:szCs w:val="22"/>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B5674">
      <w:pPr>
        <w:pStyle w:val="Default"/>
        <w:jc w:val="center"/>
        <w:rPr>
          <w:rFonts w:ascii="Arial" w:hAnsi="Arial" w:cs="Arial"/>
          <w:b/>
          <w:sz w:val="22"/>
          <w:szCs w:val="22"/>
          <w:highlight w:val="yellow"/>
        </w:rPr>
      </w:pPr>
    </w:p>
    <w:p w:rsidR="0051597B" w:rsidRPr="00C703EB" w:rsidRDefault="0051597B" w:rsidP="0051597B">
      <w:pPr>
        <w:pStyle w:val="Default"/>
        <w:rPr>
          <w:rFonts w:ascii="Arial" w:hAnsi="Arial" w:cs="Arial"/>
          <w:b/>
          <w:sz w:val="22"/>
          <w:szCs w:val="22"/>
          <w:highlight w:val="yellow"/>
        </w:rPr>
        <w:sectPr w:rsidR="0051597B" w:rsidRPr="00C703EB" w:rsidSect="00C703EB">
          <w:type w:val="continuous"/>
          <w:pgSz w:w="12240" w:h="15840"/>
          <w:pgMar w:top="1440" w:right="1800" w:bottom="1440" w:left="1800" w:header="709" w:footer="709" w:gutter="0"/>
          <w:cols w:space="708"/>
          <w:docGrid w:linePitch="360"/>
        </w:sectPr>
      </w:pPr>
    </w:p>
    <w:p w:rsidR="008D334D" w:rsidRPr="00C703EB" w:rsidRDefault="00220CF5" w:rsidP="005B5674">
      <w:pPr>
        <w:pStyle w:val="Default"/>
        <w:jc w:val="center"/>
        <w:rPr>
          <w:rFonts w:ascii="Arial" w:hAnsi="Arial" w:cs="Arial"/>
          <w:b/>
          <w:noProof/>
          <w:sz w:val="22"/>
          <w:szCs w:val="22"/>
          <w:lang w:eastAsia="es-MX"/>
        </w:rPr>
      </w:pPr>
      <w:r w:rsidRPr="00C703EB">
        <w:rPr>
          <w:rFonts w:ascii="Arial" w:hAnsi="Arial" w:cs="Arial"/>
          <w:b/>
          <w:noProof/>
          <w:sz w:val="22"/>
          <w:szCs w:val="22"/>
          <w:lang w:eastAsia="es-MX"/>
        </w:rPr>
        <w:lastRenderedPageBreak/>
        <w:t>Organigrama</w:t>
      </w:r>
      <w:r w:rsidR="008D334D" w:rsidRPr="00C703EB">
        <w:rPr>
          <w:rFonts w:ascii="Arial" w:hAnsi="Arial" w:cs="Arial"/>
          <w:b/>
          <w:noProof/>
          <w:sz w:val="22"/>
          <w:szCs w:val="22"/>
          <w:lang w:eastAsia="es-MX"/>
        </w:rPr>
        <w:t xml:space="preserve"> Funcional </w:t>
      </w:r>
    </w:p>
    <w:p w:rsidR="005B5674" w:rsidRPr="00C703EB" w:rsidRDefault="008D334D" w:rsidP="005B5674">
      <w:pPr>
        <w:pStyle w:val="Default"/>
        <w:jc w:val="center"/>
        <w:rPr>
          <w:rFonts w:ascii="Arial" w:hAnsi="Arial" w:cs="Arial"/>
          <w:b/>
          <w:noProof/>
          <w:sz w:val="22"/>
          <w:szCs w:val="22"/>
          <w:lang w:eastAsia="es-MX"/>
        </w:rPr>
      </w:pPr>
      <w:r w:rsidRPr="00C703EB">
        <w:rPr>
          <w:rFonts w:ascii="Arial" w:hAnsi="Arial" w:cs="Arial"/>
          <w:b/>
          <w:noProof/>
          <w:sz w:val="22"/>
          <w:szCs w:val="22"/>
          <w:lang w:eastAsia="es-MX"/>
        </w:rPr>
        <w:t>FONPLATA</w:t>
      </w:r>
    </w:p>
    <w:p w:rsidR="00656DCB" w:rsidRPr="00C703EB" w:rsidRDefault="00FB2526" w:rsidP="00581A14">
      <w:pPr>
        <w:pStyle w:val="Default"/>
        <w:jc w:val="center"/>
        <w:rPr>
          <w:rFonts w:ascii="Arial" w:hAnsi="Arial" w:cs="Arial"/>
          <w:color w:val="3D2A1F"/>
          <w:sz w:val="22"/>
          <w:szCs w:val="22"/>
          <w:shd w:val="clear" w:color="auto" w:fill="FFFFFF"/>
        </w:rPr>
      </w:pPr>
      <w:r w:rsidRPr="00C703EB">
        <w:rPr>
          <w:rFonts w:ascii="Arial" w:hAnsi="Arial" w:cs="Arial"/>
          <w:noProof/>
          <w:color w:val="3D2A1F"/>
          <w:sz w:val="22"/>
          <w:szCs w:val="22"/>
          <w:shd w:val="clear" w:color="auto" w:fill="FFFFFF"/>
          <w:lang w:eastAsia="es-MX"/>
        </w:rPr>
        <w:drawing>
          <wp:inline distT="0" distB="0" distL="0" distR="0">
            <wp:extent cx="7696070" cy="503669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070" cy="5036695"/>
                    </a:xfrm>
                    <a:prstGeom prst="rect">
                      <a:avLst/>
                    </a:prstGeom>
                    <a:noFill/>
                    <a:ln>
                      <a:noFill/>
                    </a:ln>
                  </pic:spPr>
                </pic:pic>
              </a:graphicData>
            </a:graphic>
          </wp:inline>
        </w:drawing>
      </w:r>
    </w:p>
    <w:p w:rsidR="0051597B" w:rsidRPr="00C703EB" w:rsidRDefault="0051597B" w:rsidP="0051597B">
      <w:pPr>
        <w:pStyle w:val="Default"/>
        <w:spacing w:line="276" w:lineRule="auto"/>
        <w:jc w:val="both"/>
        <w:rPr>
          <w:rFonts w:ascii="Arial" w:hAnsi="Arial" w:cs="Arial"/>
          <w:color w:val="auto"/>
          <w:sz w:val="22"/>
          <w:szCs w:val="22"/>
          <w:lang w:val="es-CO"/>
        </w:rPr>
        <w:sectPr w:rsidR="0051597B" w:rsidRPr="00C703EB" w:rsidSect="00C703EB">
          <w:type w:val="continuous"/>
          <w:pgSz w:w="15840" w:h="12240" w:orient="landscape"/>
          <w:pgMar w:top="1440" w:right="1800" w:bottom="1440" w:left="1800" w:header="709" w:footer="709" w:gutter="0"/>
          <w:cols w:space="708"/>
          <w:docGrid w:linePitch="360"/>
        </w:sectPr>
      </w:pPr>
    </w:p>
    <w:p w:rsidR="006B4BBA" w:rsidRPr="00C703EB" w:rsidRDefault="006B4BBA" w:rsidP="00F82679">
      <w:pPr>
        <w:pStyle w:val="Default"/>
        <w:numPr>
          <w:ilvl w:val="0"/>
          <w:numId w:val="12"/>
        </w:numPr>
        <w:spacing w:line="276" w:lineRule="auto"/>
        <w:jc w:val="both"/>
        <w:outlineLvl w:val="0"/>
        <w:rPr>
          <w:rFonts w:ascii="Arial" w:hAnsi="Arial" w:cs="Arial"/>
          <w:b/>
          <w:color w:val="auto"/>
          <w:sz w:val="22"/>
          <w:szCs w:val="22"/>
        </w:rPr>
      </w:pPr>
      <w:bookmarkStart w:id="10" w:name="_Toc488251567"/>
      <w:r w:rsidRPr="00C703EB">
        <w:rPr>
          <w:rFonts w:ascii="Arial" w:hAnsi="Arial" w:cs="Arial"/>
          <w:b/>
          <w:color w:val="auto"/>
          <w:sz w:val="22"/>
          <w:szCs w:val="22"/>
        </w:rPr>
        <w:lastRenderedPageBreak/>
        <w:t>ANALISIS DE LA CAPACIDAD INSTITUCIONAL</w:t>
      </w:r>
      <w:bookmarkEnd w:id="10"/>
    </w:p>
    <w:p w:rsidR="004A7501" w:rsidRPr="00C703EB" w:rsidRDefault="004A7501" w:rsidP="00F82679">
      <w:pPr>
        <w:pStyle w:val="Default"/>
        <w:spacing w:line="276" w:lineRule="auto"/>
        <w:jc w:val="both"/>
        <w:rPr>
          <w:rFonts w:ascii="Arial" w:hAnsi="Arial" w:cs="Arial"/>
          <w:color w:val="auto"/>
          <w:sz w:val="22"/>
          <w:szCs w:val="22"/>
        </w:rPr>
      </w:pPr>
    </w:p>
    <w:p w:rsidR="00CC5A01" w:rsidRPr="00C703EB" w:rsidRDefault="00CC5A01" w:rsidP="007501F6">
      <w:pPr>
        <w:pStyle w:val="Default"/>
        <w:jc w:val="both"/>
        <w:rPr>
          <w:rFonts w:ascii="Arial" w:hAnsi="Arial" w:cs="Arial"/>
          <w:color w:val="auto"/>
          <w:sz w:val="22"/>
          <w:szCs w:val="22"/>
        </w:rPr>
      </w:pPr>
      <w:r w:rsidRPr="00C703EB">
        <w:rPr>
          <w:rFonts w:ascii="Arial" w:hAnsi="Arial" w:cs="Arial"/>
          <w:color w:val="auto"/>
          <w:sz w:val="22"/>
          <w:szCs w:val="22"/>
        </w:rPr>
        <w:t>Como los recursos del Programa RG-L1115 no serán ejecutados directamente por FONPLATA, sino que serán canalizados a través de este hacia demandas existentes y potenciales de proyectos de integración en el marco de este Programa Global de Crédito financiado por el BID, el contenido de los cuestionarios del SECI, así como las entrevistas con el personal fueron orientados a la naturaleza de la operación</w:t>
      </w:r>
      <w:r w:rsidR="00FB6D6F" w:rsidRPr="00C703EB">
        <w:rPr>
          <w:rFonts w:ascii="Arial" w:hAnsi="Arial" w:cs="Arial"/>
          <w:color w:val="auto"/>
          <w:sz w:val="22"/>
          <w:szCs w:val="22"/>
        </w:rPr>
        <w:t xml:space="preserve"> en las capacidades de planificación, ejecución y control</w:t>
      </w:r>
      <w:r w:rsidRPr="00C703EB">
        <w:rPr>
          <w:rFonts w:ascii="Arial" w:hAnsi="Arial" w:cs="Arial"/>
          <w:color w:val="auto"/>
          <w:sz w:val="22"/>
          <w:szCs w:val="22"/>
        </w:rPr>
        <w:t>.</w:t>
      </w:r>
    </w:p>
    <w:p w:rsidR="0064665B" w:rsidRPr="00C703EB" w:rsidRDefault="0064665B" w:rsidP="00F82679">
      <w:pPr>
        <w:pStyle w:val="Default"/>
        <w:spacing w:line="276" w:lineRule="auto"/>
        <w:jc w:val="both"/>
        <w:rPr>
          <w:rFonts w:ascii="Arial" w:hAnsi="Arial" w:cs="Arial"/>
          <w:color w:val="auto"/>
          <w:sz w:val="22"/>
          <w:szCs w:val="22"/>
        </w:rPr>
      </w:pPr>
    </w:p>
    <w:p w:rsidR="000400CA" w:rsidRPr="00C703EB" w:rsidRDefault="00776A83" w:rsidP="00F82679">
      <w:pPr>
        <w:pStyle w:val="Default"/>
        <w:numPr>
          <w:ilvl w:val="1"/>
          <w:numId w:val="12"/>
        </w:numPr>
        <w:spacing w:line="276" w:lineRule="auto"/>
        <w:ind w:left="993" w:hanging="633"/>
        <w:jc w:val="both"/>
        <w:outlineLvl w:val="1"/>
        <w:rPr>
          <w:rFonts w:ascii="Arial" w:hAnsi="Arial" w:cs="Arial"/>
          <w:b/>
          <w:color w:val="auto"/>
          <w:sz w:val="22"/>
          <w:szCs w:val="22"/>
        </w:rPr>
      </w:pPr>
      <w:bookmarkStart w:id="11" w:name="_Toc488251568"/>
      <w:r w:rsidRPr="00C703EB">
        <w:rPr>
          <w:rFonts w:ascii="Arial" w:hAnsi="Arial" w:cs="Arial"/>
          <w:b/>
          <w:color w:val="auto"/>
          <w:sz w:val="22"/>
          <w:szCs w:val="22"/>
        </w:rPr>
        <w:t>Capacidad de Planificación y Organización</w:t>
      </w:r>
      <w:bookmarkEnd w:id="11"/>
    </w:p>
    <w:p w:rsidR="00D45530" w:rsidRPr="00C703EB" w:rsidRDefault="00D45530" w:rsidP="00F82679">
      <w:pPr>
        <w:pStyle w:val="Default"/>
        <w:spacing w:line="276" w:lineRule="auto"/>
        <w:jc w:val="both"/>
        <w:rPr>
          <w:rFonts w:ascii="Arial" w:hAnsi="Arial" w:cs="Arial"/>
          <w:color w:val="auto"/>
          <w:sz w:val="22"/>
          <w:szCs w:val="22"/>
        </w:rPr>
      </w:pPr>
    </w:p>
    <w:p w:rsidR="00C916CC" w:rsidRPr="00C703EB" w:rsidRDefault="00913A4A"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La capacidad de planificación y organización </w:t>
      </w:r>
      <w:r w:rsidR="00A73F39" w:rsidRPr="00C703EB">
        <w:rPr>
          <w:rFonts w:ascii="Arial" w:hAnsi="Arial" w:cs="Arial"/>
          <w:color w:val="auto"/>
          <w:sz w:val="22"/>
          <w:szCs w:val="22"/>
        </w:rPr>
        <w:t>mide</w:t>
      </w:r>
      <w:r w:rsidRPr="00C703EB">
        <w:rPr>
          <w:rFonts w:ascii="Arial" w:hAnsi="Arial" w:cs="Arial"/>
          <w:color w:val="auto"/>
          <w:sz w:val="22"/>
          <w:szCs w:val="22"/>
        </w:rPr>
        <w:t xml:space="preserve"> la destreza para desarrollar procesos de programación y </w:t>
      </w:r>
      <w:r w:rsidR="00A73F39" w:rsidRPr="00C703EB">
        <w:rPr>
          <w:rFonts w:ascii="Arial" w:hAnsi="Arial" w:cs="Arial"/>
          <w:color w:val="auto"/>
          <w:sz w:val="22"/>
          <w:szCs w:val="22"/>
        </w:rPr>
        <w:t>asigna</w:t>
      </w:r>
      <w:r w:rsidRPr="00C703EB">
        <w:rPr>
          <w:rFonts w:ascii="Arial" w:hAnsi="Arial" w:cs="Arial"/>
          <w:color w:val="auto"/>
          <w:sz w:val="22"/>
          <w:szCs w:val="22"/>
        </w:rPr>
        <w:t xml:space="preserve">r responsabilidades relacionadas con la asignación de recursos para, una planificación apropiada de la ejecución de las actividades de la institución, el cumplimiento de sus responsabilidades y la oportunidad y calidad de las comunicaciones. Esta capacidad está en función de la implementación </w:t>
      </w:r>
      <w:r w:rsidR="002345F2" w:rsidRPr="00C703EB">
        <w:rPr>
          <w:rFonts w:ascii="Arial" w:hAnsi="Arial" w:cs="Arial"/>
          <w:color w:val="auto"/>
          <w:sz w:val="22"/>
          <w:szCs w:val="22"/>
        </w:rPr>
        <w:t xml:space="preserve">y desarrollo </w:t>
      </w:r>
      <w:r w:rsidRPr="00C703EB">
        <w:rPr>
          <w:rFonts w:ascii="Arial" w:hAnsi="Arial" w:cs="Arial"/>
          <w:color w:val="auto"/>
          <w:sz w:val="22"/>
          <w:szCs w:val="22"/>
        </w:rPr>
        <w:t>de los siguientes sistemas:</w:t>
      </w:r>
    </w:p>
    <w:p w:rsidR="0021619A" w:rsidRPr="00C703EB" w:rsidRDefault="0021619A" w:rsidP="00F82679">
      <w:pPr>
        <w:pStyle w:val="Default"/>
        <w:spacing w:line="276" w:lineRule="auto"/>
        <w:jc w:val="both"/>
        <w:rPr>
          <w:rFonts w:ascii="Arial" w:hAnsi="Arial" w:cs="Arial"/>
          <w:color w:val="auto"/>
          <w:sz w:val="22"/>
          <w:szCs w:val="22"/>
        </w:rPr>
      </w:pPr>
    </w:p>
    <w:p w:rsidR="00C916CC" w:rsidRPr="00C703EB" w:rsidRDefault="00C916CC" w:rsidP="00F82679">
      <w:pPr>
        <w:pStyle w:val="Default"/>
        <w:numPr>
          <w:ilvl w:val="2"/>
          <w:numId w:val="12"/>
        </w:numPr>
        <w:spacing w:line="276" w:lineRule="auto"/>
        <w:jc w:val="both"/>
        <w:outlineLvl w:val="2"/>
        <w:rPr>
          <w:rFonts w:ascii="Arial" w:hAnsi="Arial" w:cs="Arial"/>
          <w:b/>
          <w:color w:val="auto"/>
          <w:sz w:val="22"/>
          <w:szCs w:val="22"/>
        </w:rPr>
      </w:pPr>
      <w:bookmarkStart w:id="12" w:name="_Toc488251569"/>
      <w:r w:rsidRPr="00C703EB">
        <w:rPr>
          <w:rFonts w:ascii="Arial" w:hAnsi="Arial" w:cs="Arial"/>
          <w:b/>
          <w:color w:val="auto"/>
          <w:sz w:val="22"/>
          <w:szCs w:val="22"/>
        </w:rPr>
        <w:t xml:space="preserve">Sistema de Programación de </w:t>
      </w:r>
      <w:r w:rsidR="00A66ABD" w:rsidRPr="00C703EB">
        <w:rPr>
          <w:rFonts w:ascii="Arial" w:hAnsi="Arial" w:cs="Arial"/>
          <w:b/>
          <w:color w:val="auto"/>
          <w:sz w:val="22"/>
          <w:szCs w:val="22"/>
        </w:rPr>
        <w:t xml:space="preserve">Componentes y </w:t>
      </w:r>
      <w:r w:rsidRPr="00C703EB">
        <w:rPr>
          <w:rFonts w:ascii="Arial" w:hAnsi="Arial" w:cs="Arial"/>
          <w:b/>
          <w:color w:val="auto"/>
          <w:sz w:val="22"/>
          <w:szCs w:val="22"/>
        </w:rPr>
        <w:t>Actividades</w:t>
      </w:r>
      <w:bookmarkEnd w:id="12"/>
    </w:p>
    <w:p w:rsidR="00CD4247" w:rsidRPr="00C703EB" w:rsidRDefault="00CD4247" w:rsidP="00F82679">
      <w:pPr>
        <w:pStyle w:val="Default"/>
        <w:spacing w:line="276" w:lineRule="auto"/>
        <w:jc w:val="both"/>
        <w:rPr>
          <w:rFonts w:ascii="Arial" w:hAnsi="Arial" w:cs="Arial"/>
          <w:color w:val="auto"/>
          <w:sz w:val="22"/>
          <w:szCs w:val="22"/>
        </w:rPr>
      </w:pPr>
    </w:p>
    <w:p w:rsidR="00C916CC" w:rsidRPr="00C703EB" w:rsidRDefault="00C916CC" w:rsidP="007501F6">
      <w:pPr>
        <w:pStyle w:val="Default"/>
        <w:jc w:val="both"/>
        <w:rPr>
          <w:rFonts w:ascii="Arial" w:hAnsi="Arial" w:cs="Arial"/>
          <w:color w:val="auto"/>
          <w:sz w:val="22"/>
          <w:szCs w:val="22"/>
        </w:rPr>
      </w:pPr>
      <w:r w:rsidRPr="00C703EB">
        <w:rPr>
          <w:rFonts w:ascii="Arial" w:hAnsi="Arial" w:cs="Arial"/>
          <w:color w:val="auto"/>
          <w:sz w:val="22"/>
          <w:szCs w:val="22"/>
        </w:rPr>
        <w:t>Se define como un proceso que traduce los objetivos y planes estratégicos en resultados concretos a alcanzar en el corto y mediano plazo. Se caracteriza principalmente por exponer en forma clara la articulación entre objetivos, metas, actividades, tareas, responsables y presupuesto.</w:t>
      </w:r>
    </w:p>
    <w:p w:rsidR="00CD4247" w:rsidRPr="00C703EB" w:rsidRDefault="00CD4247" w:rsidP="00F82679">
      <w:pPr>
        <w:pStyle w:val="Default"/>
        <w:spacing w:line="276" w:lineRule="auto"/>
        <w:jc w:val="both"/>
        <w:rPr>
          <w:rFonts w:ascii="Arial" w:hAnsi="Arial" w:cs="Arial"/>
          <w:color w:val="auto"/>
          <w:sz w:val="22"/>
          <w:szCs w:val="22"/>
        </w:rPr>
      </w:pPr>
    </w:p>
    <w:p w:rsidR="00603B3D" w:rsidRPr="00C703EB" w:rsidRDefault="00603B3D" w:rsidP="007501F6">
      <w:pPr>
        <w:pStyle w:val="Default"/>
        <w:jc w:val="both"/>
        <w:rPr>
          <w:rFonts w:ascii="Arial" w:hAnsi="Arial" w:cs="Arial"/>
          <w:color w:val="auto"/>
          <w:sz w:val="22"/>
          <w:szCs w:val="22"/>
        </w:rPr>
      </w:pPr>
      <w:r w:rsidRPr="00C703EB">
        <w:rPr>
          <w:rFonts w:ascii="Arial" w:hAnsi="Arial" w:cs="Arial"/>
          <w:color w:val="auto"/>
          <w:sz w:val="22"/>
          <w:szCs w:val="22"/>
        </w:rPr>
        <w:t>A</w:t>
      </w:r>
      <w:r w:rsidR="00C916CC" w:rsidRPr="00C703EB">
        <w:rPr>
          <w:rFonts w:ascii="Arial" w:hAnsi="Arial" w:cs="Arial"/>
          <w:color w:val="auto"/>
          <w:sz w:val="22"/>
          <w:szCs w:val="22"/>
        </w:rPr>
        <w:t>plica</w:t>
      </w:r>
      <w:r w:rsidRPr="00C703EB">
        <w:rPr>
          <w:rFonts w:ascii="Arial" w:hAnsi="Arial" w:cs="Arial"/>
          <w:color w:val="auto"/>
          <w:sz w:val="22"/>
          <w:szCs w:val="22"/>
        </w:rPr>
        <w:t>n</w:t>
      </w:r>
      <w:r w:rsidR="00C916CC" w:rsidRPr="00C703EB">
        <w:rPr>
          <w:rFonts w:ascii="Arial" w:hAnsi="Arial" w:cs="Arial"/>
          <w:color w:val="auto"/>
          <w:sz w:val="22"/>
          <w:szCs w:val="22"/>
        </w:rPr>
        <w:t xml:space="preserve">do la metodología </w:t>
      </w:r>
      <w:r w:rsidR="00B91E2D" w:rsidRPr="00C703EB">
        <w:rPr>
          <w:rFonts w:ascii="Arial" w:hAnsi="Arial" w:cs="Arial"/>
          <w:color w:val="auto"/>
          <w:sz w:val="22"/>
          <w:szCs w:val="22"/>
        </w:rPr>
        <w:t xml:space="preserve">del </w:t>
      </w:r>
      <w:r w:rsidR="00C916CC" w:rsidRPr="00C703EB">
        <w:rPr>
          <w:rFonts w:ascii="Arial" w:hAnsi="Arial" w:cs="Arial"/>
          <w:color w:val="auto"/>
          <w:sz w:val="22"/>
          <w:szCs w:val="22"/>
        </w:rPr>
        <w:t xml:space="preserve">SECI, </w:t>
      </w:r>
      <w:r w:rsidRPr="00C703EB">
        <w:rPr>
          <w:rFonts w:ascii="Arial" w:hAnsi="Arial" w:cs="Arial"/>
          <w:color w:val="auto"/>
          <w:sz w:val="22"/>
          <w:szCs w:val="22"/>
        </w:rPr>
        <w:t>de conformidad con el cuestionario</w:t>
      </w:r>
      <w:r w:rsidR="00B91E2D" w:rsidRPr="00C703EB">
        <w:rPr>
          <w:rFonts w:ascii="Arial" w:hAnsi="Arial" w:cs="Arial"/>
          <w:color w:val="auto"/>
          <w:sz w:val="22"/>
          <w:szCs w:val="22"/>
        </w:rPr>
        <w:t>, entrevistas, revisión documental</w:t>
      </w:r>
      <w:r w:rsidRPr="00C703EB">
        <w:rPr>
          <w:rFonts w:ascii="Arial" w:hAnsi="Arial" w:cs="Arial"/>
          <w:color w:val="auto"/>
          <w:sz w:val="22"/>
          <w:szCs w:val="22"/>
        </w:rPr>
        <w:t>, se</w:t>
      </w:r>
      <w:r w:rsidR="00C916CC" w:rsidRPr="00C703EB">
        <w:rPr>
          <w:rFonts w:ascii="Arial" w:hAnsi="Arial" w:cs="Arial"/>
          <w:color w:val="auto"/>
          <w:sz w:val="22"/>
          <w:szCs w:val="22"/>
        </w:rPr>
        <w:t xml:space="preserve"> obtuvo una calificación </w:t>
      </w:r>
      <w:r w:rsidRPr="00C703EB">
        <w:rPr>
          <w:rFonts w:ascii="Arial" w:hAnsi="Arial" w:cs="Arial"/>
          <w:color w:val="auto"/>
          <w:sz w:val="22"/>
          <w:szCs w:val="22"/>
        </w:rPr>
        <w:t xml:space="preserve">de </w:t>
      </w:r>
      <w:r w:rsidR="00F40010" w:rsidRPr="00C703EB">
        <w:rPr>
          <w:rFonts w:ascii="Arial" w:hAnsi="Arial" w:cs="Arial"/>
          <w:b/>
          <w:color w:val="auto"/>
          <w:sz w:val="22"/>
          <w:szCs w:val="22"/>
        </w:rPr>
        <w:t>9</w:t>
      </w:r>
      <w:r w:rsidR="00B91E2D" w:rsidRPr="00C703EB">
        <w:rPr>
          <w:rFonts w:ascii="Arial" w:hAnsi="Arial" w:cs="Arial"/>
          <w:b/>
          <w:color w:val="auto"/>
          <w:sz w:val="22"/>
          <w:szCs w:val="22"/>
        </w:rPr>
        <w:t>0</w:t>
      </w:r>
      <w:r w:rsidR="007501F6">
        <w:rPr>
          <w:rFonts w:ascii="Arial" w:hAnsi="Arial" w:cs="Arial"/>
          <w:b/>
          <w:color w:val="auto"/>
          <w:sz w:val="22"/>
          <w:szCs w:val="22"/>
        </w:rPr>
        <w:t>,</w:t>
      </w:r>
      <w:r w:rsidR="00B91E2D" w:rsidRPr="00C703EB">
        <w:rPr>
          <w:rFonts w:ascii="Arial" w:hAnsi="Arial" w:cs="Arial"/>
          <w:b/>
          <w:color w:val="auto"/>
          <w:sz w:val="22"/>
          <w:szCs w:val="22"/>
        </w:rPr>
        <w:t>91</w:t>
      </w:r>
      <w:r w:rsidRPr="00C703EB">
        <w:rPr>
          <w:rFonts w:ascii="Arial" w:hAnsi="Arial" w:cs="Arial"/>
          <w:b/>
          <w:color w:val="auto"/>
          <w:sz w:val="22"/>
          <w:szCs w:val="22"/>
        </w:rPr>
        <w:t xml:space="preserve">% </w:t>
      </w:r>
      <w:r w:rsidRPr="00C703EB">
        <w:rPr>
          <w:rFonts w:ascii="Arial" w:hAnsi="Arial" w:cs="Arial"/>
          <w:color w:val="auto"/>
          <w:sz w:val="22"/>
          <w:szCs w:val="22"/>
        </w:rPr>
        <w:t>lo cual permite establece</w:t>
      </w:r>
      <w:r w:rsidR="009223EF" w:rsidRPr="00C703EB">
        <w:rPr>
          <w:rFonts w:ascii="Arial" w:hAnsi="Arial" w:cs="Arial"/>
          <w:color w:val="auto"/>
          <w:sz w:val="22"/>
          <w:szCs w:val="22"/>
        </w:rPr>
        <w:t>r</w:t>
      </w:r>
      <w:r w:rsidRPr="00C703EB">
        <w:rPr>
          <w:rFonts w:ascii="Arial" w:hAnsi="Arial" w:cs="Arial"/>
          <w:color w:val="auto"/>
          <w:sz w:val="22"/>
          <w:szCs w:val="22"/>
        </w:rPr>
        <w:t xml:space="preserve"> que este sistema posee un </w:t>
      </w:r>
      <w:r w:rsidRPr="00C703EB">
        <w:rPr>
          <w:rFonts w:ascii="Arial" w:hAnsi="Arial" w:cs="Arial"/>
          <w:b/>
          <w:color w:val="auto"/>
          <w:sz w:val="22"/>
          <w:szCs w:val="22"/>
        </w:rPr>
        <w:t xml:space="preserve">Desarrollo Satisfactorio </w:t>
      </w:r>
      <w:r w:rsidRPr="00C703EB">
        <w:rPr>
          <w:rFonts w:ascii="Arial" w:hAnsi="Arial" w:cs="Arial"/>
          <w:color w:val="auto"/>
          <w:sz w:val="22"/>
          <w:szCs w:val="22"/>
        </w:rPr>
        <w:t>y un</w:t>
      </w:r>
      <w:r w:rsidRPr="00C703EB">
        <w:rPr>
          <w:rFonts w:ascii="Arial" w:hAnsi="Arial" w:cs="Arial"/>
          <w:b/>
          <w:color w:val="auto"/>
          <w:sz w:val="22"/>
          <w:szCs w:val="22"/>
        </w:rPr>
        <w:t xml:space="preserve"> </w:t>
      </w:r>
      <w:r w:rsidRPr="00C703EB">
        <w:rPr>
          <w:rFonts w:ascii="Arial" w:hAnsi="Arial" w:cs="Arial"/>
          <w:color w:val="auto"/>
          <w:sz w:val="22"/>
          <w:szCs w:val="22"/>
        </w:rPr>
        <w:t>nivel de</w:t>
      </w:r>
      <w:r w:rsidRPr="00C703EB">
        <w:rPr>
          <w:rFonts w:ascii="Arial" w:hAnsi="Arial" w:cs="Arial"/>
          <w:b/>
          <w:color w:val="auto"/>
          <w:sz w:val="22"/>
          <w:szCs w:val="22"/>
        </w:rPr>
        <w:t xml:space="preserve"> Ries</w:t>
      </w:r>
      <w:r w:rsidR="009223EF" w:rsidRPr="00C703EB">
        <w:rPr>
          <w:rFonts w:ascii="Arial" w:hAnsi="Arial" w:cs="Arial"/>
          <w:b/>
          <w:color w:val="auto"/>
          <w:sz w:val="22"/>
          <w:szCs w:val="22"/>
        </w:rPr>
        <w:t>g</w:t>
      </w:r>
      <w:r w:rsidRPr="00C703EB">
        <w:rPr>
          <w:rFonts w:ascii="Arial" w:hAnsi="Arial" w:cs="Arial"/>
          <w:b/>
          <w:color w:val="auto"/>
          <w:sz w:val="22"/>
          <w:szCs w:val="22"/>
        </w:rPr>
        <w:t>o Bajo</w:t>
      </w:r>
      <w:r w:rsidR="00377AD0" w:rsidRPr="00C703EB">
        <w:rPr>
          <w:rFonts w:ascii="Arial" w:hAnsi="Arial" w:cs="Arial"/>
          <w:color w:val="auto"/>
          <w:sz w:val="22"/>
          <w:szCs w:val="22"/>
        </w:rPr>
        <w:t>; e</w:t>
      </w:r>
      <w:r w:rsidR="002345F2" w:rsidRPr="00C703EB">
        <w:rPr>
          <w:rFonts w:ascii="Arial" w:hAnsi="Arial" w:cs="Arial"/>
          <w:color w:val="auto"/>
          <w:sz w:val="22"/>
          <w:szCs w:val="22"/>
        </w:rPr>
        <w:t>st</w:t>
      </w:r>
      <w:r w:rsidR="00A73F39" w:rsidRPr="00C703EB">
        <w:rPr>
          <w:rFonts w:ascii="Arial" w:hAnsi="Arial" w:cs="Arial"/>
          <w:color w:val="auto"/>
          <w:sz w:val="22"/>
          <w:szCs w:val="22"/>
        </w:rPr>
        <w:t>o determina que se requieren medidas de menor importancia, pero que constituyen sugerencias para una administración eficiente, eficaz y transparente de los recursos del Programa.</w:t>
      </w:r>
    </w:p>
    <w:p w:rsidR="00DE4078" w:rsidRPr="00C703EB" w:rsidRDefault="00DE4078" w:rsidP="00F82679">
      <w:pPr>
        <w:pStyle w:val="Default"/>
        <w:spacing w:line="276" w:lineRule="auto"/>
        <w:jc w:val="both"/>
        <w:rPr>
          <w:rFonts w:ascii="Arial" w:hAnsi="Arial" w:cs="Arial"/>
          <w:color w:val="auto"/>
          <w:sz w:val="22"/>
          <w:szCs w:val="22"/>
        </w:rPr>
      </w:pPr>
    </w:p>
    <w:p w:rsidR="00F82679" w:rsidRPr="00C703EB" w:rsidRDefault="00DE4078" w:rsidP="007501F6">
      <w:pPr>
        <w:pStyle w:val="Default"/>
        <w:jc w:val="both"/>
        <w:rPr>
          <w:rFonts w:ascii="Arial" w:hAnsi="Arial" w:cs="Arial"/>
          <w:color w:val="auto"/>
          <w:sz w:val="22"/>
          <w:szCs w:val="22"/>
        </w:rPr>
      </w:pPr>
      <w:r w:rsidRPr="00C703EB">
        <w:rPr>
          <w:rFonts w:ascii="Arial" w:hAnsi="Arial" w:cs="Arial"/>
          <w:color w:val="auto"/>
          <w:sz w:val="22"/>
          <w:szCs w:val="22"/>
        </w:rPr>
        <w:t>Las responsabilidades y funciones de planificación y programación en FONPLATA están claramente</w:t>
      </w:r>
      <w:r w:rsidR="00AB4D4F" w:rsidRPr="00C703EB">
        <w:rPr>
          <w:rFonts w:ascii="Arial" w:hAnsi="Arial" w:cs="Arial"/>
          <w:color w:val="auto"/>
          <w:sz w:val="22"/>
          <w:szCs w:val="22"/>
        </w:rPr>
        <w:t xml:space="preserve"> asignadas y</w:t>
      </w:r>
      <w:r w:rsidRPr="00C703EB">
        <w:rPr>
          <w:rFonts w:ascii="Arial" w:hAnsi="Arial" w:cs="Arial"/>
          <w:color w:val="auto"/>
          <w:sz w:val="22"/>
          <w:szCs w:val="22"/>
        </w:rPr>
        <w:t xml:space="preserve"> establecidas</w:t>
      </w:r>
      <w:r w:rsidR="00581CAA" w:rsidRPr="00C703EB">
        <w:rPr>
          <w:rFonts w:ascii="Arial" w:hAnsi="Arial" w:cs="Arial"/>
          <w:color w:val="auto"/>
          <w:sz w:val="22"/>
          <w:szCs w:val="22"/>
        </w:rPr>
        <w:t xml:space="preserve"> en sus documentos normativos</w:t>
      </w:r>
      <w:r w:rsidR="00AB4D4F" w:rsidRPr="00C703EB">
        <w:rPr>
          <w:rFonts w:ascii="Arial" w:hAnsi="Arial" w:cs="Arial"/>
          <w:color w:val="auto"/>
          <w:sz w:val="22"/>
          <w:szCs w:val="22"/>
        </w:rPr>
        <w:t xml:space="preserve"> </w:t>
      </w:r>
      <w:r w:rsidR="00581CAA" w:rsidRPr="00C703EB">
        <w:rPr>
          <w:rFonts w:ascii="Arial" w:hAnsi="Arial" w:cs="Arial"/>
          <w:color w:val="auto"/>
          <w:sz w:val="22"/>
          <w:szCs w:val="22"/>
        </w:rPr>
        <w:t xml:space="preserve">internos. La planificación estratégica institucional </w:t>
      </w:r>
      <w:r w:rsidR="00AB4D4F" w:rsidRPr="00C703EB">
        <w:rPr>
          <w:rFonts w:ascii="Arial" w:hAnsi="Arial" w:cs="Arial"/>
          <w:color w:val="auto"/>
          <w:sz w:val="22"/>
          <w:szCs w:val="22"/>
        </w:rPr>
        <w:t xml:space="preserve">está </w:t>
      </w:r>
      <w:r w:rsidR="00581CAA" w:rsidRPr="00C703EB">
        <w:rPr>
          <w:rFonts w:ascii="Arial" w:hAnsi="Arial" w:cs="Arial"/>
          <w:color w:val="auto"/>
          <w:sz w:val="22"/>
          <w:szCs w:val="22"/>
        </w:rPr>
        <w:t xml:space="preserve">a cargo de la Dirección de Planificación Estratégica y Gestión de Riesgos y la Planificación de Operaciones a </w:t>
      </w:r>
      <w:r w:rsidR="008C4D1C" w:rsidRPr="00C703EB">
        <w:rPr>
          <w:rFonts w:ascii="Arial" w:hAnsi="Arial" w:cs="Arial"/>
          <w:color w:val="auto"/>
          <w:sz w:val="22"/>
          <w:szCs w:val="22"/>
        </w:rPr>
        <w:t>c</w:t>
      </w:r>
      <w:r w:rsidR="00581CAA" w:rsidRPr="00C703EB">
        <w:rPr>
          <w:rFonts w:ascii="Arial" w:hAnsi="Arial" w:cs="Arial"/>
          <w:color w:val="auto"/>
          <w:sz w:val="22"/>
          <w:szCs w:val="22"/>
        </w:rPr>
        <w:t>argo de la Gerencia de Operaciones y Pa</w:t>
      </w:r>
      <w:r w:rsidR="008C4D1C" w:rsidRPr="00C703EB">
        <w:rPr>
          <w:rFonts w:ascii="Arial" w:hAnsi="Arial" w:cs="Arial"/>
          <w:color w:val="auto"/>
          <w:sz w:val="22"/>
          <w:szCs w:val="22"/>
        </w:rPr>
        <w:t>í</w:t>
      </w:r>
      <w:r w:rsidR="00581CAA" w:rsidRPr="00C703EB">
        <w:rPr>
          <w:rFonts w:ascii="Arial" w:hAnsi="Arial" w:cs="Arial"/>
          <w:color w:val="auto"/>
          <w:sz w:val="22"/>
          <w:szCs w:val="22"/>
        </w:rPr>
        <w:t xml:space="preserve">ses </w:t>
      </w:r>
      <w:r w:rsidR="007501F6" w:rsidRPr="00C703EB">
        <w:rPr>
          <w:rFonts w:ascii="Arial" w:hAnsi="Arial" w:cs="Arial"/>
          <w:color w:val="auto"/>
          <w:sz w:val="22"/>
          <w:szCs w:val="22"/>
        </w:rPr>
        <w:t>que,</w:t>
      </w:r>
      <w:r w:rsidR="00581CAA" w:rsidRPr="00C703EB">
        <w:rPr>
          <w:rFonts w:ascii="Arial" w:hAnsi="Arial" w:cs="Arial"/>
          <w:color w:val="auto"/>
          <w:sz w:val="22"/>
          <w:szCs w:val="22"/>
        </w:rPr>
        <w:t xml:space="preserve"> a partir de un </w:t>
      </w:r>
      <w:r w:rsidR="008C4D1C" w:rsidRPr="00C703EB">
        <w:rPr>
          <w:rFonts w:ascii="Arial" w:hAnsi="Arial" w:cs="Arial"/>
          <w:color w:val="auto"/>
          <w:sz w:val="22"/>
          <w:szCs w:val="22"/>
        </w:rPr>
        <w:t>ejercicio de programación con los países miembros</w:t>
      </w:r>
      <w:r w:rsidR="00121EC0" w:rsidRPr="00C703EB">
        <w:rPr>
          <w:rFonts w:ascii="Arial" w:hAnsi="Arial" w:cs="Arial"/>
          <w:color w:val="auto"/>
          <w:sz w:val="22"/>
          <w:szCs w:val="22"/>
        </w:rPr>
        <w:t>, aprobado por el Comité Operativo</w:t>
      </w:r>
      <w:r w:rsidR="00AB4D4F" w:rsidRPr="00C703EB">
        <w:rPr>
          <w:rStyle w:val="FootnoteReference"/>
          <w:rFonts w:ascii="Arial" w:hAnsi="Arial" w:cs="Arial"/>
          <w:color w:val="auto"/>
          <w:sz w:val="22"/>
          <w:szCs w:val="22"/>
        </w:rPr>
        <w:footnoteReference w:id="4"/>
      </w:r>
      <w:r w:rsidR="00121EC0" w:rsidRPr="00C703EB">
        <w:rPr>
          <w:rFonts w:ascii="Arial" w:hAnsi="Arial" w:cs="Arial"/>
          <w:color w:val="auto"/>
          <w:sz w:val="22"/>
          <w:szCs w:val="22"/>
        </w:rPr>
        <w:t>,</w:t>
      </w:r>
      <w:r w:rsidR="008C4D1C" w:rsidRPr="00C703EB">
        <w:rPr>
          <w:rFonts w:ascii="Arial" w:hAnsi="Arial" w:cs="Arial"/>
          <w:color w:val="auto"/>
          <w:sz w:val="22"/>
          <w:szCs w:val="22"/>
        </w:rPr>
        <w:t xml:space="preserve"> identifica un inventario de proyectos </w:t>
      </w:r>
      <w:r w:rsidR="00E7797C" w:rsidRPr="00C703EB">
        <w:rPr>
          <w:rFonts w:ascii="Arial" w:hAnsi="Arial" w:cs="Arial"/>
          <w:color w:val="auto"/>
          <w:sz w:val="22"/>
          <w:szCs w:val="22"/>
        </w:rPr>
        <w:t xml:space="preserve">a ser financiados </w:t>
      </w:r>
      <w:r w:rsidR="008C4D1C" w:rsidRPr="00C703EB">
        <w:rPr>
          <w:rFonts w:ascii="Arial" w:hAnsi="Arial" w:cs="Arial"/>
          <w:color w:val="auto"/>
          <w:sz w:val="22"/>
          <w:szCs w:val="22"/>
        </w:rPr>
        <w:t>que forma parte de la Programación Anual Operativa</w:t>
      </w:r>
      <w:r w:rsidR="00E7797C" w:rsidRPr="00C703EB">
        <w:rPr>
          <w:rFonts w:ascii="Arial" w:hAnsi="Arial" w:cs="Arial"/>
          <w:color w:val="auto"/>
          <w:sz w:val="22"/>
          <w:szCs w:val="22"/>
        </w:rPr>
        <w:t xml:space="preserve"> (PAO)</w:t>
      </w:r>
      <w:r w:rsidR="005E286E" w:rsidRPr="00C703EB">
        <w:rPr>
          <w:rFonts w:ascii="Arial" w:hAnsi="Arial" w:cs="Arial"/>
          <w:color w:val="auto"/>
          <w:sz w:val="22"/>
          <w:szCs w:val="22"/>
        </w:rPr>
        <w:t xml:space="preserve"> del Fondo</w:t>
      </w:r>
      <w:r w:rsidR="00E7797C" w:rsidRPr="00C703EB">
        <w:rPr>
          <w:rFonts w:ascii="Arial" w:hAnsi="Arial" w:cs="Arial"/>
          <w:color w:val="auto"/>
          <w:sz w:val="22"/>
          <w:szCs w:val="22"/>
        </w:rPr>
        <w:t xml:space="preserve"> por un periodo trienal</w:t>
      </w:r>
      <w:r w:rsidR="008C4D1C" w:rsidRPr="00C703EB">
        <w:rPr>
          <w:rFonts w:ascii="Arial" w:hAnsi="Arial" w:cs="Arial"/>
          <w:color w:val="auto"/>
          <w:sz w:val="22"/>
          <w:szCs w:val="22"/>
        </w:rPr>
        <w:t>.</w:t>
      </w:r>
      <w:r w:rsidR="00121EC0" w:rsidRPr="00C703EB">
        <w:rPr>
          <w:rFonts w:ascii="Arial" w:hAnsi="Arial" w:cs="Arial"/>
          <w:color w:val="auto"/>
          <w:sz w:val="22"/>
          <w:szCs w:val="22"/>
        </w:rPr>
        <w:t xml:space="preserve"> </w:t>
      </w:r>
    </w:p>
    <w:p w:rsidR="007501F6" w:rsidRDefault="007501F6" w:rsidP="007501F6">
      <w:pPr>
        <w:pStyle w:val="Default"/>
        <w:jc w:val="both"/>
        <w:rPr>
          <w:rFonts w:ascii="Arial" w:hAnsi="Arial" w:cs="Arial"/>
          <w:color w:val="auto"/>
          <w:sz w:val="22"/>
          <w:szCs w:val="22"/>
        </w:rPr>
      </w:pPr>
    </w:p>
    <w:p w:rsidR="00CD4247" w:rsidRPr="00C703EB" w:rsidRDefault="00E7797C" w:rsidP="007501F6">
      <w:pPr>
        <w:pStyle w:val="Default"/>
        <w:jc w:val="both"/>
        <w:rPr>
          <w:rFonts w:ascii="Arial" w:hAnsi="Arial" w:cs="Arial"/>
          <w:color w:val="auto"/>
          <w:sz w:val="22"/>
          <w:szCs w:val="22"/>
        </w:rPr>
      </w:pPr>
      <w:r w:rsidRPr="00C703EB">
        <w:rPr>
          <w:rFonts w:ascii="Arial" w:hAnsi="Arial" w:cs="Arial"/>
          <w:color w:val="auto"/>
          <w:sz w:val="22"/>
          <w:szCs w:val="22"/>
        </w:rPr>
        <w:t>El Comité Operativo cumple entre otras</w:t>
      </w:r>
      <w:r w:rsidR="00F82679" w:rsidRPr="00C703EB">
        <w:rPr>
          <w:rFonts w:ascii="Arial" w:hAnsi="Arial" w:cs="Arial"/>
          <w:color w:val="auto"/>
          <w:sz w:val="22"/>
          <w:szCs w:val="22"/>
        </w:rPr>
        <w:t>,</w:t>
      </w:r>
      <w:r w:rsidRPr="00C703EB">
        <w:rPr>
          <w:rFonts w:ascii="Arial" w:hAnsi="Arial" w:cs="Arial"/>
          <w:color w:val="auto"/>
          <w:sz w:val="22"/>
          <w:szCs w:val="22"/>
        </w:rPr>
        <w:t xml:space="preserve"> la función de aprobar los abstractos de los proyectos que serán incluidos en el PAO y el inventario de proyectos – prestamos; está conformado por el Gerente de Operaciones y Países, el Gerente de Administración y Finanzas, el Consejero Legal y el Director de Planificación Estratégica, además del </w:t>
      </w:r>
      <w:r w:rsidR="00F82679" w:rsidRPr="00C703EB">
        <w:rPr>
          <w:rFonts w:ascii="Arial" w:hAnsi="Arial" w:cs="Arial"/>
          <w:color w:val="auto"/>
          <w:sz w:val="22"/>
          <w:szCs w:val="22"/>
        </w:rPr>
        <w:t>P</w:t>
      </w:r>
      <w:r w:rsidRPr="00C703EB">
        <w:rPr>
          <w:rFonts w:ascii="Arial" w:hAnsi="Arial" w:cs="Arial"/>
          <w:color w:val="auto"/>
          <w:sz w:val="22"/>
          <w:szCs w:val="22"/>
        </w:rPr>
        <w:t>residente Ejecutivo que ejerce la presidencia del mismo.</w:t>
      </w:r>
    </w:p>
    <w:p w:rsidR="006C5A09" w:rsidRPr="00C703EB" w:rsidRDefault="006C5A09" w:rsidP="0051591C">
      <w:pPr>
        <w:pStyle w:val="Default"/>
        <w:spacing w:line="276" w:lineRule="auto"/>
        <w:jc w:val="both"/>
        <w:rPr>
          <w:rFonts w:ascii="Arial" w:hAnsi="Arial" w:cs="Arial"/>
          <w:color w:val="auto"/>
          <w:sz w:val="22"/>
          <w:szCs w:val="22"/>
        </w:rPr>
      </w:pPr>
    </w:p>
    <w:p w:rsidR="006A129E" w:rsidRPr="00C703EB" w:rsidRDefault="006A129E" w:rsidP="007501F6">
      <w:pPr>
        <w:pStyle w:val="Default"/>
        <w:jc w:val="both"/>
        <w:rPr>
          <w:rFonts w:ascii="Arial" w:hAnsi="Arial" w:cs="Arial"/>
          <w:color w:val="auto"/>
          <w:sz w:val="22"/>
          <w:szCs w:val="22"/>
        </w:rPr>
      </w:pPr>
      <w:r w:rsidRPr="00C703EB">
        <w:rPr>
          <w:rFonts w:ascii="Arial" w:hAnsi="Arial" w:cs="Arial"/>
          <w:color w:val="auto"/>
          <w:sz w:val="22"/>
          <w:szCs w:val="22"/>
        </w:rPr>
        <w:lastRenderedPageBreak/>
        <w:t xml:space="preserve">La estructura de planificación de FONPLATA está plasmada en el Plan Estratégico Institucional (PEI) </w:t>
      </w:r>
      <w:r w:rsidR="00CB00B5" w:rsidRPr="00C703EB">
        <w:rPr>
          <w:rFonts w:ascii="Arial" w:hAnsi="Arial" w:cs="Arial"/>
          <w:color w:val="auto"/>
          <w:sz w:val="22"/>
          <w:szCs w:val="22"/>
        </w:rPr>
        <w:t xml:space="preserve">2013-2022 </w:t>
      </w:r>
      <w:r w:rsidRPr="00C703EB">
        <w:rPr>
          <w:rFonts w:ascii="Arial" w:hAnsi="Arial" w:cs="Arial"/>
          <w:color w:val="auto"/>
          <w:sz w:val="22"/>
          <w:szCs w:val="22"/>
        </w:rPr>
        <w:t>elaborado en el marco del Nuevo Modelo de Gestión Institucional (MGI)</w:t>
      </w:r>
      <w:r w:rsidR="0098625F" w:rsidRPr="00C703EB">
        <w:rPr>
          <w:rFonts w:ascii="Arial" w:hAnsi="Arial" w:cs="Arial"/>
          <w:color w:val="auto"/>
          <w:sz w:val="22"/>
          <w:szCs w:val="22"/>
        </w:rPr>
        <w:t xml:space="preserve"> aprobado en julio de 2013</w:t>
      </w:r>
      <w:r w:rsidRPr="00C703EB">
        <w:rPr>
          <w:rFonts w:ascii="Arial" w:hAnsi="Arial" w:cs="Arial"/>
          <w:color w:val="auto"/>
          <w:sz w:val="22"/>
          <w:szCs w:val="22"/>
        </w:rPr>
        <w:t xml:space="preserve"> de conformidad con lo solicitado por los Gobernadores mediante resolución A.G. No. 123/2011, de fecha 5 de septiembre de 2011.</w:t>
      </w:r>
      <w:r w:rsidR="00CB00B5" w:rsidRPr="00C703EB">
        <w:rPr>
          <w:rFonts w:ascii="Arial" w:hAnsi="Arial" w:cs="Arial"/>
          <w:color w:val="auto"/>
          <w:sz w:val="22"/>
          <w:szCs w:val="22"/>
        </w:rPr>
        <w:t xml:space="preserve"> El PEI contiene los objetivos estratégicos de largo plazo que </w:t>
      </w:r>
      <w:r w:rsidR="000A62A9" w:rsidRPr="00C703EB">
        <w:rPr>
          <w:rFonts w:ascii="Arial" w:hAnsi="Arial" w:cs="Arial"/>
          <w:color w:val="auto"/>
          <w:sz w:val="22"/>
          <w:szCs w:val="22"/>
        </w:rPr>
        <w:t xml:space="preserve">se articulan con la planificación de mediano y corto plazo a través del Establecimiento de </w:t>
      </w:r>
      <w:r w:rsidR="001D6CCB" w:rsidRPr="00C703EB">
        <w:rPr>
          <w:rFonts w:ascii="Arial" w:hAnsi="Arial" w:cs="Arial"/>
          <w:color w:val="auto"/>
          <w:sz w:val="22"/>
          <w:szCs w:val="22"/>
        </w:rPr>
        <w:t>R</w:t>
      </w:r>
      <w:r w:rsidR="000A62A9" w:rsidRPr="00C703EB">
        <w:rPr>
          <w:rFonts w:ascii="Arial" w:hAnsi="Arial" w:cs="Arial"/>
          <w:color w:val="auto"/>
          <w:sz w:val="22"/>
          <w:szCs w:val="22"/>
        </w:rPr>
        <w:t xml:space="preserve">esultados de </w:t>
      </w:r>
      <w:r w:rsidR="001D6CCB" w:rsidRPr="00C703EB">
        <w:rPr>
          <w:rFonts w:ascii="Arial" w:hAnsi="Arial" w:cs="Arial"/>
          <w:color w:val="auto"/>
          <w:sz w:val="22"/>
          <w:szCs w:val="22"/>
        </w:rPr>
        <w:t>C</w:t>
      </w:r>
      <w:r w:rsidR="000A62A9" w:rsidRPr="00C703EB">
        <w:rPr>
          <w:rFonts w:ascii="Arial" w:hAnsi="Arial" w:cs="Arial"/>
          <w:color w:val="auto"/>
          <w:sz w:val="22"/>
          <w:szCs w:val="22"/>
        </w:rPr>
        <w:t xml:space="preserve">orto y </w:t>
      </w:r>
      <w:r w:rsidR="001D6CCB" w:rsidRPr="00C703EB">
        <w:rPr>
          <w:rFonts w:ascii="Arial" w:hAnsi="Arial" w:cs="Arial"/>
          <w:color w:val="auto"/>
          <w:sz w:val="22"/>
          <w:szCs w:val="22"/>
        </w:rPr>
        <w:t>M</w:t>
      </w:r>
      <w:r w:rsidR="000A62A9" w:rsidRPr="00C703EB">
        <w:rPr>
          <w:rFonts w:ascii="Arial" w:hAnsi="Arial" w:cs="Arial"/>
          <w:color w:val="auto"/>
          <w:sz w:val="22"/>
          <w:szCs w:val="22"/>
        </w:rPr>
        <w:t xml:space="preserve">ediano </w:t>
      </w:r>
      <w:r w:rsidR="001D6CCB" w:rsidRPr="00C703EB">
        <w:rPr>
          <w:rFonts w:ascii="Arial" w:hAnsi="Arial" w:cs="Arial"/>
          <w:color w:val="auto"/>
          <w:sz w:val="22"/>
          <w:szCs w:val="22"/>
        </w:rPr>
        <w:t>P</w:t>
      </w:r>
      <w:r w:rsidR="000A62A9" w:rsidRPr="00C703EB">
        <w:rPr>
          <w:rFonts w:ascii="Arial" w:hAnsi="Arial" w:cs="Arial"/>
          <w:color w:val="auto"/>
          <w:sz w:val="22"/>
          <w:szCs w:val="22"/>
        </w:rPr>
        <w:t xml:space="preserve">lazo como un proceso participativo definido en la </w:t>
      </w:r>
      <w:r w:rsidR="000A62A9" w:rsidRPr="00C703EB">
        <w:rPr>
          <w:rFonts w:ascii="Arial" w:hAnsi="Arial" w:cs="Arial"/>
          <w:i/>
          <w:color w:val="auto"/>
          <w:sz w:val="22"/>
          <w:szCs w:val="22"/>
        </w:rPr>
        <w:t xml:space="preserve">Guía para la </w:t>
      </w:r>
      <w:r w:rsidR="006C19F1" w:rsidRPr="00C703EB">
        <w:rPr>
          <w:rFonts w:ascii="Arial" w:hAnsi="Arial" w:cs="Arial"/>
          <w:i/>
          <w:color w:val="auto"/>
          <w:sz w:val="22"/>
          <w:szCs w:val="22"/>
        </w:rPr>
        <w:t>P</w:t>
      </w:r>
      <w:r w:rsidR="000A62A9" w:rsidRPr="00C703EB">
        <w:rPr>
          <w:rFonts w:ascii="Arial" w:hAnsi="Arial" w:cs="Arial"/>
          <w:i/>
          <w:color w:val="auto"/>
          <w:sz w:val="22"/>
          <w:szCs w:val="22"/>
        </w:rPr>
        <w:t>reparación del Documento de Programas y Presupuesto (DPP)</w:t>
      </w:r>
      <w:r w:rsidR="006C19F1" w:rsidRPr="00C703EB">
        <w:rPr>
          <w:rFonts w:ascii="Arial" w:hAnsi="Arial" w:cs="Arial"/>
          <w:color w:val="auto"/>
          <w:sz w:val="22"/>
          <w:szCs w:val="22"/>
        </w:rPr>
        <w:t xml:space="preserve">. El DPP </w:t>
      </w:r>
      <w:r w:rsidR="001B70B3" w:rsidRPr="00C703EB">
        <w:rPr>
          <w:rFonts w:ascii="Arial" w:hAnsi="Arial" w:cs="Arial"/>
          <w:color w:val="auto"/>
          <w:sz w:val="22"/>
          <w:szCs w:val="22"/>
        </w:rPr>
        <w:t>incluye el programa de actividades del Organismo y el presupuesto detallados del próximo año y de forma más resumida un presupuesto trienal</w:t>
      </w:r>
      <w:r w:rsidR="00867DE0" w:rsidRPr="00C703EB">
        <w:rPr>
          <w:rFonts w:ascii="Arial" w:hAnsi="Arial" w:cs="Arial"/>
          <w:color w:val="auto"/>
          <w:sz w:val="22"/>
          <w:szCs w:val="22"/>
        </w:rPr>
        <w:t>, constituyéndose en el plan de negocios del Organismo</w:t>
      </w:r>
      <w:r w:rsidR="001B70B3" w:rsidRPr="00C703EB">
        <w:rPr>
          <w:rFonts w:ascii="Arial" w:hAnsi="Arial" w:cs="Arial"/>
          <w:color w:val="auto"/>
          <w:sz w:val="22"/>
          <w:szCs w:val="22"/>
        </w:rPr>
        <w:t>.</w:t>
      </w:r>
    </w:p>
    <w:p w:rsidR="00295F67" w:rsidRPr="00C703EB" w:rsidRDefault="00295F67" w:rsidP="0051591C">
      <w:pPr>
        <w:pStyle w:val="Default"/>
        <w:spacing w:line="276" w:lineRule="auto"/>
        <w:jc w:val="both"/>
        <w:rPr>
          <w:rFonts w:ascii="Arial" w:hAnsi="Arial" w:cs="Arial"/>
          <w:color w:val="auto"/>
          <w:sz w:val="22"/>
          <w:szCs w:val="22"/>
        </w:rPr>
      </w:pPr>
    </w:p>
    <w:p w:rsidR="00295F67" w:rsidRPr="00C703EB" w:rsidRDefault="008A5D8F" w:rsidP="007501F6">
      <w:pPr>
        <w:pStyle w:val="Default"/>
        <w:jc w:val="both"/>
        <w:rPr>
          <w:rFonts w:ascii="Arial" w:hAnsi="Arial" w:cs="Arial"/>
          <w:color w:val="auto"/>
          <w:sz w:val="22"/>
          <w:szCs w:val="22"/>
        </w:rPr>
      </w:pPr>
      <w:r w:rsidRPr="00C703EB">
        <w:rPr>
          <w:rFonts w:ascii="Arial" w:hAnsi="Arial" w:cs="Arial"/>
          <w:color w:val="auto"/>
          <w:sz w:val="22"/>
          <w:szCs w:val="22"/>
        </w:rPr>
        <w:t>Los objetivos y metas de corto y mediano plazo, plasmados en el DPP están relacionados con las actividades requeridas para alcanzarlos y est</w:t>
      </w:r>
      <w:r w:rsidR="00EB47F9" w:rsidRPr="00C703EB">
        <w:rPr>
          <w:rFonts w:ascii="Arial" w:hAnsi="Arial" w:cs="Arial"/>
          <w:color w:val="auto"/>
          <w:sz w:val="22"/>
          <w:szCs w:val="22"/>
        </w:rPr>
        <w:t>as</w:t>
      </w:r>
      <w:r w:rsidRPr="00C703EB">
        <w:rPr>
          <w:rFonts w:ascii="Arial" w:hAnsi="Arial" w:cs="Arial"/>
          <w:color w:val="auto"/>
          <w:sz w:val="22"/>
          <w:szCs w:val="22"/>
        </w:rPr>
        <w:t xml:space="preserve"> últimas con los costos estimados a ser incurridos</w:t>
      </w:r>
      <w:r w:rsidR="00F82679" w:rsidRPr="00C703EB">
        <w:rPr>
          <w:rFonts w:ascii="Arial" w:hAnsi="Arial" w:cs="Arial"/>
          <w:color w:val="auto"/>
          <w:sz w:val="22"/>
          <w:szCs w:val="22"/>
        </w:rPr>
        <w:t>;</w:t>
      </w:r>
      <w:r w:rsidRPr="00C703EB">
        <w:rPr>
          <w:rFonts w:ascii="Arial" w:hAnsi="Arial" w:cs="Arial"/>
          <w:color w:val="auto"/>
          <w:sz w:val="22"/>
          <w:szCs w:val="22"/>
        </w:rPr>
        <w:t xml:space="preserve"> </w:t>
      </w:r>
      <w:r w:rsidR="00F82679" w:rsidRPr="00C703EB">
        <w:rPr>
          <w:rFonts w:ascii="Arial" w:hAnsi="Arial" w:cs="Arial"/>
          <w:color w:val="auto"/>
          <w:sz w:val="22"/>
          <w:szCs w:val="22"/>
        </w:rPr>
        <w:t>c</w:t>
      </w:r>
      <w:r w:rsidRPr="00C703EB">
        <w:rPr>
          <w:rFonts w:ascii="Arial" w:hAnsi="Arial" w:cs="Arial"/>
          <w:color w:val="auto"/>
          <w:sz w:val="22"/>
          <w:szCs w:val="22"/>
        </w:rPr>
        <w:t>on este mecanismo el Fondo ha implementado una gestión presupuestaria por resultados, optimizando el alineamiento</w:t>
      </w:r>
      <w:r w:rsidR="00EB47F9" w:rsidRPr="00C703EB">
        <w:rPr>
          <w:rFonts w:ascii="Arial" w:hAnsi="Arial" w:cs="Arial"/>
          <w:color w:val="auto"/>
          <w:sz w:val="22"/>
          <w:szCs w:val="22"/>
        </w:rPr>
        <w:t xml:space="preserve"> de objetivos, actividades y recursos requeridos.</w:t>
      </w:r>
    </w:p>
    <w:p w:rsidR="008A5D8F" w:rsidRPr="00C703EB" w:rsidRDefault="008A5D8F" w:rsidP="0051591C">
      <w:pPr>
        <w:pStyle w:val="Default"/>
        <w:spacing w:line="276" w:lineRule="auto"/>
        <w:jc w:val="both"/>
        <w:rPr>
          <w:rFonts w:ascii="Arial" w:hAnsi="Arial" w:cs="Arial"/>
          <w:color w:val="auto"/>
          <w:sz w:val="22"/>
          <w:szCs w:val="22"/>
        </w:rPr>
      </w:pPr>
    </w:p>
    <w:p w:rsidR="00A95D7A" w:rsidRPr="00C703EB" w:rsidRDefault="00A95D7A" w:rsidP="007501F6">
      <w:pPr>
        <w:pStyle w:val="Default"/>
        <w:jc w:val="both"/>
        <w:rPr>
          <w:rFonts w:ascii="Arial" w:hAnsi="Arial" w:cs="Arial"/>
          <w:color w:val="auto"/>
          <w:sz w:val="22"/>
          <w:szCs w:val="22"/>
        </w:rPr>
      </w:pPr>
      <w:r w:rsidRPr="00C703EB">
        <w:rPr>
          <w:rFonts w:ascii="Arial" w:hAnsi="Arial" w:cs="Arial"/>
          <w:color w:val="auto"/>
          <w:sz w:val="22"/>
          <w:szCs w:val="22"/>
        </w:rPr>
        <w:t>De la evaluación programada al PEI a la finalización del tercer año</w:t>
      </w:r>
      <w:r w:rsidR="001D6CCB" w:rsidRPr="00C703EB">
        <w:rPr>
          <w:rFonts w:ascii="Arial" w:hAnsi="Arial" w:cs="Arial"/>
          <w:color w:val="auto"/>
          <w:sz w:val="22"/>
          <w:szCs w:val="22"/>
        </w:rPr>
        <w:t xml:space="preserve"> </w:t>
      </w:r>
      <w:r w:rsidR="0098625F" w:rsidRPr="00C703EB">
        <w:rPr>
          <w:rFonts w:ascii="Arial" w:hAnsi="Arial" w:cs="Arial"/>
          <w:color w:val="auto"/>
          <w:sz w:val="22"/>
          <w:szCs w:val="22"/>
        </w:rPr>
        <w:t xml:space="preserve">de </w:t>
      </w:r>
      <w:r w:rsidR="001D6CCB" w:rsidRPr="00C703EB">
        <w:rPr>
          <w:rFonts w:ascii="Arial" w:hAnsi="Arial" w:cs="Arial"/>
          <w:color w:val="auto"/>
          <w:sz w:val="22"/>
          <w:szCs w:val="22"/>
        </w:rPr>
        <w:t>puest</w:t>
      </w:r>
      <w:r w:rsidR="001374AA" w:rsidRPr="00C703EB">
        <w:rPr>
          <w:rFonts w:ascii="Arial" w:hAnsi="Arial" w:cs="Arial"/>
          <w:color w:val="auto"/>
          <w:sz w:val="22"/>
          <w:szCs w:val="22"/>
        </w:rPr>
        <w:t>o</w:t>
      </w:r>
      <w:r w:rsidR="001D6CCB" w:rsidRPr="00C703EB">
        <w:rPr>
          <w:rFonts w:ascii="Arial" w:hAnsi="Arial" w:cs="Arial"/>
          <w:color w:val="auto"/>
          <w:sz w:val="22"/>
          <w:szCs w:val="22"/>
        </w:rPr>
        <w:t xml:space="preserve"> en vigencia</w:t>
      </w:r>
      <w:r w:rsidR="00121EC0" w:rsidRPr="00C703EB">
        <w:rPr>
          <w:rFonts w:ascii="Arial" w:hAnsi="Arial" w:cs="Arial"/>
          <w:color w:val="auto"/>
          <w:sz w:val="22"/>
          <w:szCs w:val="22"/>
        </w:rPr>
        <w:t xml:space="preserve"> (2013 – 2015)</w:t>
      </w:r>
      <w:r w:rsidRPr="00C703EB">
        <w:rPr>
          <w:rFonts w:ascii="Arial" w:hAnsi="Arial" w:cs="Arial"/>
          <w:color w:val="auto"/>
          <w:sz w:val="22"/>
          <w:szCs w:val="22"/>
        </w:rPr>
        <w:t>, se puntualizan los principales logros alcanzados</w:t>
      </w:r>
      <w:r w:rsidR="00DB35FE" w:rsidRPr="00C703EB">
        <w:rPr>
          <w:rFonts w:ascii="Arial" w:hAnsi="Arial" w:cs="Arial"/>
          <w:color w:val="auto"/>
          <w:sz w:val="22"/>
          <w:szCs w:val="22"/>
        </w:rPr>
        <w:t>,</w:t>
      </w:r>
      <w:r w:rsidRPr="00C703EB">
        <w:rPr>
          <w:rFonts w:ascii="Arial" w:hAnsi="Arial" w:cs="Arial"/>
          <w:color w:val="auto"/>
          <w:sz w:val="22"/>
          <w:szCs w:val="22"/>
        </w:rPr>
        <w:t xml:space="preserve"> en relación con los cinco pilares </w:t>
      </w:r>
      <w:r w:rsidR="001374AA" w:rsidRPr="00C703EB">
        <w:rPr>
          <w:rFonts w:ascii="Arial" w:hAnsi="Arial" w:cs="Arial"/>
          <w:color w:val="auto"/>
          <w:sz w:val="22"/>
          <w:szCs w:val="22"/>
        </w:rPr>
        <w:t>que conforman su estructura</w:t>
      </w:r>
      <w:r w:rsidR="00F32C08" w:rsidRPr="00C703EB">
        <w:rPr>
          <w:rFonts w:ascii="Arial" w:hAnsi="Arial" w:cs="Arial"/>
          <w:color w:val="auto"/>
          <w:sz w:val="22"/>
          <w:szCs w:val="22"/>
        </w:rPr>
        <w:t>,</w:t>
      </w:r>
      <w:r w:rsidRPr="00C703EB">
        <w:rPr>
          <w:rFonts w:ascii="Arial" w:hAnsi="Arial" w:cs="Arial"/>
          <w:color w:val="auto"/>
          <w:sz w:val="22"/>
          <w:szCs w:val="22"/>
        </w:rPr>
        <w:t xml:space="preserve"> que </w:t>
      </w:r>
      <w:r w:rsidR="00121EC0" w:rsidRPr="00C703EB">
        <w:rPr>
          <w:rFonts w:ascii="Arial" w:hAnsi="Arial" w:cs="Arial"/>
          <w:color w:val="auto"/>
          <w:sz w:val="22"/>
          <w:szCs w:val="22"/>
        </w:rPr>
        <w:t xml:space="preserve">entre otros </w:t>
      </w:r>
      <w:r w:rsidRPr="00C703EB">
        <w:rPr>
          <w:rFonts w:ascii="Arial" w:hAnsi="Arial" w:cs="Arial"/>
          <w:color w:val="auto"/>
          <w:sz w:val="22"/>
          <w:szCs w:val="22"/>
        </w:rPr>
        <w:t xml:space="preserve">hacen a la consolidación </w:t>
      </w:r>
      <w:r w:rsidR="001374AA" w:rsidRPr="00C703EB">
        <w:rPr>
          <w:rFonts w:ascii="Arial" w:hAnsi="Arial" w:cs="Arial"/>
          <w:color w:val="auto"/>
          <w:sz w:val="22"/>
          <w:szCs w:val="22"/>
        </w:rPr>
        <w:t xml:space="preserve">satisfactoria </w:t>
      </w:r>
      <w:r w:rsidRPr="00C703EB">
        <w:rPr>
          <w:rFonts w:ascii="Arial" w:hAnsi="Arial" w:cs="Arial"/>
          <w:color w:val="auto"/>
          <w:sz w:val="22"/>
          <w:szCs w:val="22"/>
        </w:rPr>
        <w:t xml:space="preserve">del </w:t>
      </w:r>
      <w:r w:rsidR="0098625F" w:rsidRPr="00C703EB">
        <w:rPr>
          <w:rFonts w:ascii="Arial" w:hAnsi="Arial" w:cs="Arial"/>
          <w:color w:val="auto"/>
          <w:sz w:val="22"/>
          <w:szCs w:val="22"/>
        </w:rPr>
        <w:t>N</w:t>
      </w:r>
      <w:r w:rsidRPr="00C703EB">
        <w:rPr>
          <w:rFonts w:ascii="Arial" w:hAnsi="Arial" w:cs="Arial"/>
          <w:color w:val="auto"/>
          <w:sz w:val="22"/>
          <w:szCs w:val="22"/>
        </w:rPr>
        <w:t xml:space="preserve">uevo </w:t>
      </w:r>
      <w:r w:rsidR="0098625F" w:rsidRPr="00C703EB">
        <w:rPr>
          <w:rFonts w:ascii="Arial" w:hAnsi="Arial" w:cs="Arial"/>
          <w:color w:val="auto"/>
          <w:sz w:val="22"/>
          <w:szCs w:val="22"/>
        </w:rPr>
        <w:t>Modelo de G</w:t>
      </w:r>
      <w:r w:rsidRPr="00C703EB">
        <w:rPr>
          <w:rFonts w:ascii="Arial" w:hAnsi="Arial" w:cs="Arial"/>
          <w:color w:val="auto"/>
          <w:sz w:val="22"/>
          <w:szCs w:val="22"/>
        </w:rPr>
        <w:t xml:space="preserve">estión </w:t>
      </w:r>
      <w:r w:rsidR="0098625F" w:rsidRPr="00C703EB">
        <w:rPr>
          <w:rFonts w:ascii="Arial" w:hAnsi="Arial" w:cs="Arial"/>
          <w:color w:val="auto"/>
          <w:sz w:val="22"/>
          <w:szCs w:val="22"/>
        </w:rPr>
        <w:t xml:space="preserve">Institucional </w:t>
      </w:r>
      <w:r w:rsidRPr="00C703EB">
        <w:rPr>
          <w:rFonts w:ascii="Arial" w:hAnsi="Arial" w:cs="Arial"/>
          <w:color w:val="auto"/>
          <w:sz w:val="22"/>
          <w:szCs w:val="22"/>
        </w:rPr>
        <w:t>del Fondo.</w:t>
      </w:r>
    </w:p>
    <w:p w:rsidR="00F32C08" w:rsidRPr="00C703EB" w:rsidRDefault="00F32C08" w:rsidP="0051591C">
      <w:pPr>
        <w:pStyle w:val="Default"/>
        <w:spacing w:line="276" w:lineRule="auto"/>
        <w:jc w:val="both"/>
        <w:rPr>
          <w:rFonts w:ascii="Arial" w:hAnsi="Arial" w:cs="Arial"/>
          <w:color w:val="auto"/>
          <w:sz w:val="22"/>
          <w:szCs w:val="22"/>
        </w:rPr>
      </w:pPr>
    </w:p>
    <w:p w:rsidR="004200DC" w:rsidRPr="00C703EB" w:rsidRDefault="009C7A61" w:rsidP="007501F6">
      <w:pPr>
        <w:pStyle w:val="Default"/>
        <w:numPr>
          <w:ilvl w:val="0"/>
          <w:numId w:val="16"/>
        </w:numPr>
        <w:jc w:val="both"/>
        <w:rPr>
          <w:rFonts w:ascii="Arial" w:hAnsi="Arial" w:cs="Arial"/>
          <w:sz w:val="22"/>
          <w:szCs w:val="22"/>
        </w:rPr>
      </w:pPr>
      <w:r w:rsidRPr="00C703EB">
        <w:rPr>
          <w:rFonts w:ascii="Arial" w:hAnsi="Arial" w:cs="Arial"/>
          <w:color w:val="auto"/>
          <w:sz w:val="22"/>
          <w:szCs w:val="22"/>
        </w:rPr>
        <w:t xml:space="preserve">Se incrementó el grado de eficiencia del Organismo </w:t>
      </w:r>
      <w:r w:rsidR="00A25890" w:rsidRPr="00C703EB">
        <w:rPr>
          <w:rFonts w:ascii="Arial" w:hAnsi="Arial" w:cs="Arial"/>
          <w:color w:val="auto"/>
          <w:sz w:val="22"/>
          <w:szCs w:val="22"/>
        </w:rPr>
        <w:t xml:space="preserve">logrando la reducción de los costos transaccionales del trabajo de FONPLATA con los países; esto se logró </w:t>
      </w:r>
      <w:r w:rsidRPr="00C703EB">
        <w:rPr>
          <w:rFonts w:ascii="Arial" w:hAnsi="Arial" w:cs="Arial"/>
          <w:color w:val="auto"/>
          <w:sz w:val="22"/>
          <w:szCs w:val="22"/>
        </w:rPr>
        <w:t>a través de la modernización del ciclo de proyectos</w:t>
      </w:r>
      <w:r w:rsidR="00A25890" w:rsidRPr="00C703EB">
        <w:rPr>
          <w:rFonts w:ascii="Arial" w:hAnsi="Arial" w:cs="Arial"/>
          <w:color w:val="auto"/>
          <w:sz w:val="22"/>
          <w:szCs w:val="22"/>
        </w:rPr>
        <w:t xml:space="preserve"> mediante la aprobación y aplicación de las </w:t>
      </w:r>
      <w:r w:rsidR="00A25890" w:rsidRPr="00C703EB">
        <w:rPr>
          <w:rFonts w:ascii="Arial" w:hAnsi="Arial" w:cs="Arial"/>
          <w:i/>
          <w:sz w:val="22"/>
          <w:szCs w:val="22"/>
        </w:rPr>
        <w:t>Directrices Generales del Ciclo de Proyecto</w:t>
      </w:r>
      <w:r w:rsidR="004200DC" w:rsidRPr="00C703EB">
        <w:rPr>
          <w:rFonts w:ascii="Arial" w:hAnsi="Arial" w:cs="Arial"/>
          <w:i/>
          <w:sz w:val="22"/>
          <w:szCs w:val="22"/>
        </w:rPr>
        <w:t>s</w:t>
      </w:r>
      <w:r w:rsidR="00A25890" w:rsidRPr="00C703EB">
        <w:rPr>
          <w:rFonts w:ascii="Arial" w:hAnsi="Arial" w:cs="Arial"/>
          <w:i/>
          <w:sz w:val="22"/>
          <w:szCs w:val="22"/>
        </w:rPr>
        <w:t xml:space="preserve"> para Aprobación de Operaciones</w:t>
      </w:r>
      <w:r w:rsidR="00A25890" w:rsidRPr="00C703EB">
        <w:rPr>
          <w:rFonts w:ascii="Arial" w:hAnsi="Arial" w:cs="Arial"/>
          <w:sz w:val="22"/>
          <w:szCs w:val="22"/>
        </w:rPr>
        <w:t xml:space="preserve"> que </w:t>
      </w:r>
      <w:r w:rsidR="004200DC" w:rsidRPr="00C703EB">
        <w:rPr>
          <w:rFonts w:ascii="Arial" w:hAnsi="Arial" w:cs="Arial"/>
          <w:sz w:val="22"/>
          <w:szCs w:val="22"/>
        </w:rPr>
        <w:t xml:space="preserve">ha permitido anticipar los factores que atrasan los plazos de las operaciones y </w:t>
      </w:r>
      <w:r w:rsidR="00A25890" w:rsidRPr="00C703EB">
        <w:rPr>
          <w:rFonts w:ascii="Arial" w:hAnsi="Arial" w:cs="Arial"/>
          <w:sz w:val="22"/>
          <w:szCs w:val="22"/>
        </w:rPr>
        <w:t>mejora</w:t>
      </w:r>
      <w:r w:rsidR="004200DC" w:rsidRPr="00C703EB">
        <w:rPr>
          <w:rFonts w:ascii="Arial" w:hAnsi="Arial" w:cs="Arial"/>
          <w:sz w:val="22"/>
          <w:szCs w:val="22"/>
        </w:rPr>
        <w:t>r</w:t>
      </w:r>
      <w:r w:rsidR="001D6CCB" w:rsidRPr="00C703EB">
        <w:rPr>
          <w:rFonts w:ascii="Arial" w:hAnsi="Arial" w:cs="Arial"/>
          <w:sz w:val="22"/>
          <w:szCs w:val="22"/>
        </w:rPr>
        <w:t xml:space="preserve"> </w:t>
      </w:r>
      <w:r w:rsidR="00A25890" w:rsidRPr="00C703EB">
        <w:rPr>
          <w:rFonts w:ascii="Arial" w:hAnsi="Arial" w:cs="Arial"/>
          <w:sz w:val="22"/>
          <w:szCs w:val="22"/>
        </w:rPr>
        <w:t xml:space="preserve">la productividad del trabajo del </w:t>
      </w:r>
      <w:r w:rsidR="001374AA" w:rsidRPr="00C703EB">
        <w:rPr>
          <w:rFonts w:ascii="Arial" w:hAnsi="Arial" w:cs="Arial"/>
          <w:sz w:val="22"/>
          <w:szCs w:val="22"/>
        </w:rPr>
        <w:t>Fond</w:t>
      </w:r>
      <w:r w:rsidR="00A25890" w:rsidRPr="00C703EB">
        <w:rPr>
          <w:rFonts w:ascii="Arial" w:hAnsi="Arial" w:cs="Arial"/>
          <w:sz w:val="22"/>
          <w:szCs w:val="22"/>
        </w:rPr>
        <w:t xml:space="preserve">o en su conjunto. Los resultados </w:t>
      </w:r>
      <w:r w:rsidR="004200DC" w:rsidRPr="00C703EB">
        <w:rPr>
          <w:rFonts w:ascii="Arial" w:hAnsi="Arial" w:cs="Arial"/>
          <w:sz w:val="22"/>
          <w:szCs w:val="22"/>
        </w:rPr>
        <w:t xml:space="preserve">alcanzados permiten observar </w:t>
      </w:r>
      <w:r w:rsidR="008A1D47" w:rsidRPr="00C703EB">
        <w:rPr>
          <w:rFonts w:ascii="Arial" w:hAnsi="Arial" w:cs="Arial"/>
          <w:sz w:val="22"/>
          <w:szCs w:val="22"/>
        </w:rPr>
        <w:t>una reducción de tiempos en la preparación de operaciones</w:t>
      </w:r>
      <w:r w:rsidR="00F32C08" w:rsidRPr="00C703EB">
        <w:rPr>
          <w:rFonts w:ascii="Arial" w:hAnsi="Arial" w:cs="Arial"/>
          <w:sz w:val="22"/>
          <w:szCs w:val="22"/>
        </w:rPr>
        <w:t>,</w:t>
      </w:r>
      <w:r w:rsidR="008A1D47" w:rsidRPr="00C703EB">
        <w:rPr>
          <w:rFonts w:ascii="Arial" w:hAnsi="Arial" w:cs="Arial"/>
          <w:sz w:val="22"/>
          <w:szCs w:val="22"/>
        </w:rPr>
        <w:t xml:space="preserve"> de 4 a 2</w:t>
      </w:r>
      <w:r w:rsidR="001374AA" w:rsidRPr="00C703EB">
        <w:rPr>
          <w:rFonts w:ascii="Arial" w:hAnsi="Arial" w:cs="Arial"/>
          <w:sz w:val="22"/>
          <w:szCs w:val="22"/>
        </w:rPr>
        <w:t>.</w:t>
      </w:r>
      <w:r w:rsidR="008A1D47" w:rsidRPr="00C703EB">
        <w:rPr>
          <w:rFonts w:ascii="Arial" w:hAnsi="Arial" w:cs="Arial"/>
          <w:sz w:val="22"/>
          <w:szCs w:val="22"/>
        </w:rPr>
        <w:t>3 meses desde el perfil inicial hasta su aprobación</w:t>
      </w:r>
      <w:r w:rsidR="001374AA" w:rsidRPr="00C703EB">
        <w:rPr>
          <w:rFonts w:ascii="Arial" w:hAnsi="Arial" w:cs="Arial"/>
          <w:sz w:val="22"/>
          <w:szCs w:val="22"/>
        </w:rPr>
        <w:t>;</w:t>
      </w:r>
      <w:r w:rsidR="008A1D47" w:rsidRPr="00C703EB">
        <w:rPr>
          <w:rFonts w:ascii="Arial" w:hAnsi="Arial" w:cs="Arial"/>
          <w:sz w:val="22"/>
          <w:szCs w:val="22"/>
        </w:rPr>
        <w:t xml:space="preserve"> de 9.5 a 7 meses para alcanzar la vigencia de los proyectos aprobados</w:t>
      </w:r>
      <w:r w:rsidR="001374AA" w:rsidRPr="00C703EB">
        <w:rPr>
          <w:rFonts w:ascii="Arial" w:hAnsi="Arial" w:cs="Arial"/>
          <w:sz w:val="22"/>
          <w:szCs w:val="22"/>
        </w:rPr>
        <w:t>;</w:t>
      </w:r>
      <w:r w:rsidR="008A1D47" w:rsidRPr="00C703EB">
        <w:rPr>
          <w:rFonts w:ascii="Arial" w:hAnsi="Arial" w:cs="Arial"/>
          <w:sz w:val="22"/>
          <w:szCs w:val="22"/>
        </w:rPr>
        <w:t xml:space="preserve"> y la ampliación del </w:t>
      </w:r>
      <w:r w:rsidR="00F32C08" w:rsidRPr="00C703EB">
        <w:rPr>
          <w:rFonts w:ascii="Arial" w:hAnsi="Arial" w:cs="Arial"/>
          <w:sz w:val="22"/>
          <w:szCs w:val="22"/>
        </w:rPr>
        <w:t xml:space="preserve">plazo </w:t>
      </w:r>
      <w:r w:rsidR="008A1D47" w:rsidRPr="00C703EB">
        <w:rPr>
          <w:rFonts w:ascii="Arial" w:hAnsi="Arial" w:cs="Arial"/>
          <w:sz w:val="22"/>
          <w:szCs w:val="22"/>
        </w:rPr>
        <w:t>necesario para que se dé el primer desembolso luego de que los préstamos est</w:t>
      </w:r>
      <w:r w:rsidR="00F32C08" w:rsidRPr="00C703EB">
        <w:rPr>
          <w:rFonts w:ascii="Arial" w:hAnsi="Arial" w:cs="Arial"/>
          <w:sz w:val="22"/>
          <w:szCs w:val="22"/>
        </w:rPr>
        <w:t>án</w:t>
      </w:r>
      <w:r w:rsidR="008A1D47" w:rsidRPr="00C703EB">
        <w:rPr>
          <w:rFonts w:ascii="Arial" w:hAnsi="Arial" w:cs="Arial"/>
          <w:sz w:val="22"/>
          <w:szCs w:val="22"/>
        </w:rPr>
        <w:t xml:space="preserve"> en vigencia, de 5</w:t>
      </w:r>
      <w:r w:rsidR="0051591C" w:rsidRPr="00C703EB">
        <w:rPr>
          <w:rFonts w:ascii="Arial" w:hAnsi="Arial" w:cs="Arial"/>
          <w:sz w:val="22"/>
          <w:szCs w:val="22"/>
        </w:rPr>
        <w:t>.</w:t>
      </w:r>
      <w:r w:rsidR="008A1D47" w:rsidRPr="00C703EB">
        <w:rPr>
          <w:rFonts w:ascii="Arial" w:hAnsi="Arial" w:cs="Arial"/>
          <w:sz w:val="22"/>
          <w:szCs w:val="22"/>
        </w:rPr>
        <w:t>5 a 9</w:t>
      </w:r>
      <w:r w:rsidR="0051591C" w:rsidRPr="00C703EB">
        <w:rPr>
          <w:rFonts w:ascii="Arial" w:hAnsi="Arial" w:cs="Arial"/>
          <w:sz w:val="22"/>
          <w:szCs w:val="22"/>
        </w:rPr>
        <w:t>.</w:t>
      </w:r>
      <w:r w:rsidR="008A1D47" w:rsidRPr="00C703EB">
        <w:rPr>
          <w:rFonts w:ascii="Arial" w:hAnsi="Arial" w:cs="Arial"/>
          <w:sz w:val="22"/>
          <w:szCs w:val="22"/>
        </w:rPr>
        <w:t>1 meses</w:t>
      </w:r>
      <w:r w:rsidR="00F32C08" w:rsidRPr="00C703EB">
        <w:rPr>
          <w:rFonts w:ascii="Arial" w:hAnsi="Arial" w:cs="Arial"/>
          <w:sz w:val="22"/>
          <w:szCs w:val="22"/>
        </w:rPr>
        <w:t>.</w:t>
      </w:r>
    </w:p>
    <w:p w:rsidR="0071551F" w:rsidRPr="00C703EB" w:rsidRDefault="00C87E98" w:rsidP="007501F6">
      <w:pPr>
        <w:pStyle w:val="Default"/>
        <w:numPr>
          <w:ilvl w:val="0"/>
          <w:numId w:val="16"/>
        </w:numPr>
        <w:jc w:val="both"/>
        <w:rPr>
          <w:rFonts w:ascii="Arial" w:hAnsi="Arial" w:cs="Arial"/>
          <w:sz w:val="22"/>
          <w:szCs w:val="22"/>
        </w:rPr>
      </w:pPr>
      <w:r w:rsidRPr="00C703EB">
        <w:rPr>
          <w:rFonts w:ascii="Arial" w:hAnsi="Arial" w:cs="Arial"/>
          <w:sz w:val="22"/>
          <w:szCs w:val="22"/>
        </w:rPr>
        <w:t xml:space="preserve">La aprobación de operaciones ha ido en aumento desde la gestión 2014 llegando a un monto promedio </w:t>
      </w:r>
      <w:r w:rsidR="001529AA" w:rsidRPr="00C703EB">
        <w:rPr>
          <w:rFonts w:ascii="Arial" w:hAnsi="Arial" w:cs="Arial"/>
          <w:sz w:val="22"/>
          <w:szCs w:val="22"/>
        </w:rPr>
        <w:t>de US$300 millones</w:t>
      </w:r>
      <w:r w:rsidR="00F806D3" w:rsidRPr="00C703EB">
        <w:rPr>
          <w:rFonts w:ascii="Arial" w:hAnsi="Arial" w:cs="Arial"/>
          <w:sz w:val="22"/>
          <w:szCs w:val="22"/>
        </w:rPr>
        <w:t xml:space="preserve"> </w:t>
      </w:r>
      <w:r w:rsidRPr="00C703EB">
        <w:rPr>
          <w:rFonts w:ascii="Arial" w:hAnsi="Arial" w:cs="Arial"/>
          <w:sz w:val="22"/>
          <w:szCs w:val="22"/>
        </w:rPr>
        <w:t>en la gestión 2016</w:t>
      </w:r>
      <w:r w:rsidR="001529AA" w:rsidRPr="00C703EB">
        <w:rPr>
          <w:rFonts w:ascii="Arial" w:hAnsi="Arial" w:cs="Arial"/>
          <w:sz w:val="22"/>
          <w:szCs w:val="22"/>
        </w:rPr>
        <w:t>, superando la me</w:t>
      </w:r>
      <w:r w:rsidR="007501F6">
        <w:rPr>
          <w:rFonts w:ascii="Arial" w:hAnsi="Arial" w:cs="Arial"/>
          <w:sz w:val="22"/>
          <w:szCs w:val="22"/>
        </w:rPr>
        <w:t>ta establecida en el PEI de US$</w:t>
      </w:r>
      <w:r w:rsidR="001529AA" w:rsidRPr="00C703EB">
        <w:rPr>
          <w:rFonts w:ascii="Arial" w:hAnsi="Arial" w:cs="Arial"/>
          <w:sz w:val="22"/>
          <w:szCs w:val="22"/>
        </w:rPr>
        <w:t>250 millones</w:t>
      </w:r>
      <w:r w:rsidR="0071551F" w:rsidRPr="00C703EB">
        <w:rPr>
          <w:rFonts w:ascii="Arial" w:hAnsi="Arial" w:cs="Arial"/>
          <w:sz w:val="22"/>
          <w:szCs w:val="22"/>
        </w:rPr>
        <w:t>;</w:t>
      </w:r>
      <w:r w:rsidR="001529AA" w:rsidRPr="00C703EB">
        <w:rPr>
          <w:rFonts w:ascii="Arial" w:hAnsi="Arial" w:cs="Arial"/>
          <w:sz w:val="22"/>
          <w:szCs w:val="22"/>
        </w:rPr>
        <w:t xml:space="preserve"> este cre</w:t>
      </w:r>
      <w:r w:rsidR="00D1191E" w:rsidRPr="00C703EB">
        <w:rPr>
          <w:rFonts w:ascii="Arial" w:hAnsi="Arial" w:cs="Arial"/>
          <w:sz w:val="22"/>
          <w:szCs w:val="22"/>
        </w:rPr>
        <w:t xml:space="preserve">cimiento </w:t>
      </w:r>
      <w:r w:rsidR="001529AA" w:rsidRPr="00C703EB">
        <w:rPr>
          <w:rFonts w:ascii="Arial" w:hAnsi="Arial" w:cs="Arial"/>
          <w:sz w:val="22"/>
          <w:szCs w:val="22"/>
        </w:rPr>
        <w:t xml:space="preserve">obtenido </w:t>
      </w:r>
      <w:r w:rsidR="001529AA" w:rsidRPr="007501F6">
        <w:rPr>
          <w:rFonts w:ascii="Arial" w:hAnsi="Arial" w:cs="Arial"/>
          <w:color w:val="auto"/>
          <w:sz w:val="22"/>
          <w:szCs w:val="22"/>
        </w:rPr>
        <w:t>posiciona</w:t>
      </w:r>
      <w:r w:rsidR="001529AA" w:rsidRPr="00C703EB">
        <w:rPr>
          <w:rFonts w:ascii="Arial" w:hAnsi="Arial" w:cs="Arial"/>
          <w:sz w:val="22"/>
          <w:szCs w:val="22"/>
        </w:rPr>
        <w:t xml:space="preserve"> favorablemente al Fondo </w:t>
      </w:r>
      <w:r w:rsidR="0071551F" w:rsidRPr="00C703EB">
        <w:rPr>
          <w:rFonts w:ascii="Arial" w:hAnsi="Arial" w:cs="Arial"/>
          <w:sz w:val="22"/>
          <w:szCs w:val="22"/>
        </w:rPr>
        <w:t xml:space="preserve">en el logro de </w:t>
      </w:r>
      <w:r w:rsidR="001529AA" w:rsidRPr="00C703EB">
        <w:rPr>
          <w:rFonts w:ascii="Arial" w:hAnsi="Arial" w:cs="Arial"/>
          <w:sz w:val="22"/>
          <w:szCs w:val="22"/>
        </w:rPr>
        <w:t>la meta de aprobaciones</w:t>
      </w:r>
      <w:r w:rsidR="0051591C" w:rsidRPr="00C703EB">
        <w:rPr>
          <w:rFonts w:ascii="Arial" w:hAnsi="Arial" w:cs="Arial"/>
          <w:sz w:val="22"/>
          <w:szCs w:val="22"/>
        </w:rPr>
        <w:t>,</w:t>
      </w:r>
      <w:r w:rsidR="001529AA" w:rsidRPr="00C703EB">
        <w:rPr>
          <w:rFonts w:ascii="Arial" w:hAnsi="Arial" w:cs="Arial"/>
          <w:sz w:val="22"/>
          <w:szCs w:val="22"/>
        </w:rPr>
        <w:t xml:space="preserve"> </w:t>
      </w:r>
      <w:r w:rsidR="007501F6">
        <w:rPr>
          <w:rFonts w:ascii="Arial" w:hAnsi="Arial" w:cs="Arial"/>
          <w:sz w:val="22"/>
          <w:szCs w:val="22"/>
        </w:rPr>
        <w:t>de US$</w:t>
      </w:r>
      <w:r w:rsidR="00F806D3" w:rsidRPr="00C703EB">
        <w:rPr>
          <w:rFonts w:ascii="Arial" w:hAnsi="Arial" w:cs="Arial"/>
          <w:sz w:val="22"/>
          <w:szCs w:val="22"/>
        </w:rPr>
        <w:t>340 millones anuales en promedio</w:t>
      </w:r>
      <w:r w:rsidRPr="00C703EB">
        <w:rPr>
          <w:rFonts w:ascii="Arial" w:hAnsi="Arial" w:cs="Arial"/>
          <w:sz w:val="22"/>
          <w:szCs w:val="22"/>
        </w:rPr>
        <w:t>,</w:t>
      </w:r>
      <w:r w:rsidR="007501F6">
        <w:rPr>
          <w:rFonts w:ascii="Arial" w:hAnsi="Arial" w:cs="Arial"/>
          <w:sz w:val="22"/>
          <w:szCs w:val="22"/>
        </w:rPr>
        <w:t xml:space="preserve"> para el periodo 2017</w:t>
      </w:r>
      <w:r w:rsidR="007501F6">
        <w:rPr>
          <w:rFonts w:ascii="Arial" w:hAnsi="Arial" w:cs="Arial"/>
          <w:sz w:val="22"/>
          <w:szCs w:val="22"/>
        </w:rPr>
        <w:noBreakHyphen/>
      </w:r>
      <w:r w:rsidR="00F806D3" w:rsidRPr="00C703EB">
        <w:rPr>
          <w:rFonts w:ascii="Arial" w:hAnsi="Arial" w:cs="Arial"/>
          <w:sz w:val="22"/>
          <w:szCs w:val="22"/>
        </w:rPr>
        <w:t xml:space="preserve">2024 </w:t>
      </w:r>
      <w:r w:rsidR="0071551F" w:rsidRPr="00C703EB">
        <w:rPr>
          <w:rFonts w:ascii="Arial" w:hAnsi="Arial" w:cs="Arial"/>
          <w:sz w:val="22"/>
          <w:szCs w:val="22"/>
        </w:rPr>
        <w:t>aprobada por la Asamblea de Gobernadores.</w:t>
      </w:r>
    </w:p>
    <w:p w:rsidR="006A2DA8" w:rsidRPr="00C703EB" w:rsidRDefault="00AE16D7" w:rsidP="007501F6">
      <w:pPr>
        <w:pStyle w:val="Default"/>
        <w:numPr>
          <w:ilvl w:val="0"/>
          <w:numId w:val="16"/>
        </w:numPr>
        <w:jc w:val="both"/>
        <w:rPr>
          <w:rFonts w:ascii="Arial" w:hAnsi="Arial" w:cs="Arial"/>
          <w:color w:val="auto"/>
          <w:sz w:val="22"/>
          <w:szCs w:val="22"/>
        </w:rPr>
      </w:pPr>
      <w:r w:rsidRPr="00C703EB">
        <w:rPr>
          <w:rFonts w:ascii="Arial" w:hAnsi="Arial" w:cs="Arial"/>
          <w:sz w:val="22"/>
          <w:szCs w:val="22"/>
        </w:rPr>
        <w:t>El Fondo, a partir de</w:t>
      </w:r>
      <w:r w:rsidR="008B7A48" w:rsidRPr="00C703EB">
        <w:rPr>
          <w:rFonts w:ascii="Arial" w:hAnsi="Arial" w:cs="Arial"/>
          <w:sz w:val="22"/>
          <w:szCs w:val="22"/>
        </w:rPr>
        <w:t xml:space="preserve"> </w:t>
      </w:r>
      <w:r w:rsidR="00F806D3" w:rsidRPr="00C703EB">
        <w:rPr>
          <w:rFonts w:ascii="Arial" w:hAnsi="Arial" w:cs="Arial"/>
          <w:sz w:val="22"/>
          <w:szCs w:val="22"/>
        </w:rPr>
        <w:t>su</w:t>
      </w:r>
      <w:r w:rsidR="008B7A48" w:rsidRPr="00C703EB">
        <w:rPr>
          <w:rFonts w:ascii="Arial" w:hAnsi="Arial" w:cs="Arial"/>
          <w:sz w:val="22"/>
          <w:szCs w:val="22"/>
        </w:rPr>
        <w:t xml:space="preserve"> programación de </w:t>
      </w:r>
      <w:r w:rsidR="006A2DA8" w:rsidRPr="00C703EB">
        <w:rPr>
          <w:rFonts w:ascii="Arial" w:hAnsi="Arial" w:cs="Arial"/>
          <w:sz w:val="22"/>
          <w:szCs w:val="22"/>
        </w:rPr>
        <w:t>préstamos</w:t>
      </w:r>
      <w:r w:rsidR="008B7A48" w:rsidRPr="00C703EB">
        <w:rPr>
          <w:rFonts w:ascii="Arial" w:hAnsi="Arial" w:cs="Arial"/>
          <w:sz w:val="22"/>
          <w:szCs w:val="22"/>
        </w:rPr>
        <w:t xml:space="preserve"> en el marco de </w:t>
      </w:r>
      <w:r w:rsidR="006A2DA8" w:rsidRPr="00C703EB">
        <w:rPr>
          <w:rFonts w:ascii="Arial" w:hAnsi="Arial" w:cs="Arial"/>
          <w:sz w:val="22"/>
          <w:szCs w:val="22"/>
        </w:rPr>
        <w:t>su</w:t>
      </w:r>
      <w:r w:rsidR="008B7A48" w:rsidRPr="00C703EB">
        <w:rPr>
          <w:rFonts w:ascii="Arial" w:hAnsi="Arial" w:cs="Arial"/>
          <w:sz w:val="22"/>
          <w:szCs w:val="22"/>
        </w:rPr>
        <w:t xml:space="preserve"> misión institucional, ha identificado un</w:t>
      </w:r>
      <w:r w:rsidR="006A2DA8" w:rsidRPr="00C703EB">
        <w:rPr>
          <w:rFonts w:ascii="Arial" w:hAnsi="Arial" w:cs="Arial"/>
          <w:sz w:val="22"/>
          <w:szCs w:val="22"/>
        </w:rPr>
        <w:t>a</w:t>
      </w:r>
      <w:r w:rsidR="008B7A48" w:rsidRPr="00C703EB">
        <w:rPr>
          <w:rFonts w:ascii="Arial" w:hAnsi="Arial" w:cs="Arial"/>
          <w:sz w:val="22"/>
          <w:szCs w:val="22"/>
        </w:rPr>
        <w:t xml:space="preserve"> </w:t>
      </w:r>
      <w:r w:rsidR="006A2DA8" w:rsidRPr="00C703EB">
        <w:rPr>
          <w:rFonts w:ascii="Arial" w:hAnsi="Arial" w:cs="Arial"/>
          <w:sz w:val="22"/>
          <w:szCs w:val="22"/>
        </w:rPr>
        <w:t xml:space="preserve">demanda potencial de proyectos a financiar de alrededor de </w:t>
      </w:r>
      <w:r w:rsidR="00F806D3" w:rsidRPr="00C703EB">
        <w:rPr>
          <w:rFonts w:ascii="Arial" w:hAnsi="Arial" w:cs="Arial"/>
          <w:sz w:val="22"/>
          <w:szCs w:val="22"/>
        </w:rPr>
        <w:t>US$</w:t>
      </w:r>
      <w:r w:rsidR="008B7A48" w:rsidRPr="00C703EB">
        <w:rPr>
          <w:rFonts w:ascii="Arial" w:hAnsi="Arial" w:cs="Arial"/>
          <w:sz w:val="22"/>
          <w:szCs w:val="22"/>
        </w:rPr>
        <w:t>1</w:t>
      </w:r>
      <w:r w:rsidR="0051591C" w:rsidRPr="00C703EB">
        <w:rPr>
          <w:rFonts w:ascii="Arial" w:hAnsi="Arial" w:cs="Arial"/>
          <w:sz w:val="22"/>
          <w:szCs w:val="22"/>
        </w:rPr>
        <w:t>.</w:t>
      </w:r>
      <w:r w:rsidR="008B7A48" w:rsidRPr="00C703EB">
        <w:rPr>
          <w:rFonts w:ascii="Arial" w:hAnsi="Arial" w:cs="Arial"/>
          <w:sz w:val="22"/>
          <w:szCs w:val="22"/>
        </w:rPr>
        <w:t>300 millones, que sumados a los resultados alcanzados por la gobernanza</w:t>
      </w:r>
      <w:r w:rsidR="006A2DA8" w:rsidRPr="00C703EB">
        <w:rPr>
          <w:rFonts w:ascii="Arial" w:hAnsi="Arial" w:cs="Arial"/>
          <w:sz w:val="22"/>
          <w:szCs w:val="22"/>
        </w:rPr>
        <w:t xml:space="preserve"> y gestión estratégica,</w:t>
      </w:r>
      <w:r w:rsidR="008B7A48" w:rsidRPr="00C703EB">
        <w:rPr>
          <w:rFonts w:ascii="Arial" w:hAnsi="Arial" w:cs="Arial"/>
          <w:sz w:val="22"/>
          <w:szCs w:val="22"/>
        </w:rPr>
        <w:t xml:space="preserve"> han justificado la aprobación de una segunda reposición de capital en el orden de </w:t>
      </w:r>
      <w:r w:rsidR="00F806D3" w:rsidRPr="00C703EB">
        <w:rPr>
          <w:rFonts w:ascii="Arial" w:hAnsi="Arial" w:cs="Arial"/>
          <w:sz w:val="22"/>
          <w:szCs w:val="22"/>
        </w:rPr>
        <w:t>US$</w:t>
      </w:r>
      <w:r w:rsidR="008B7A48" w:rsidRPr="00C703EB">
        <w:rPr>
          <w:rFonts w:ascii="Arial" w:hAnsi="Arial" w:cs="Arial"/>
          <w:sz w:val="22"/>
          <w:szCs w:val="22"/>
        </w:rPr>
        <w:t>1</w:t>
      </w:r>
      <w:r w:rsidR="0051591C" w:rsidRPr="00C703EB">
        <w:rPr>
          <w:rFonts w:ascii="Arial" w:hAnsi="Arial" w:cs="Arial"/>
          <w:sz w:val="22"/>
          <w:szCs w:val="22"/>
        </w:rPr>
        <w:t>.</w:t>
      </w:r>
      <w:r w:rsidR="008B7A48" w:rsidRPr="00C703EB">
        <w:rPr>
          <w:rFonts w:ascii="Arial" w:hAnsi="Arial" w:cs="Arial"/>
          <w:sz w:val="22"/>
          <w:szCs w:val="22"/>
        </w:rPr>
        <w:t>375 millones</w:t>
      </w:r>
      <w:r w:rsidR="006A2DA8" w:rsidRPr="00C703EB">
        <w:rPr>
          <w:rFonts w:ascii="Arial" w:hAnsi="Arial" w:cs="Arial"/>
          <w:sz w:val="22"/>
          <w:szCs w:val="22"/>
        </w:rPr>
        <w:t xml:space="preserve"> elevando el capital de FONPLATA a más de </w:t>
      </w:r>
      <w:r w:rsidR="00F806D3" w:rsidRPr="00C703EB">
        <w:rPr>
          <w:rFonts w:ascii="Arial" w:hAnsi="Arial" w:cs="Arial"/>
          <w:sz w:val="22"/>
          <w:szCs w:val="22"/>
        </w:rPr>
        <w:t>US$</w:t>
      </w:r>
      <w:r w:rsidR="006A2DA8" w:rsidRPr="00C703EB">
        <w:rPr>
          <w:rFonts w:ascii="Arial" w:hAnsi="Arial" w:cs="Arial"/>
          <w:sz w:val="22"/>
          <w:szCs w:val="22"/>
        </w:rPr>
        <w:t>3</w:t>
      </w:r>
      <w:r w:rsidR="0051591C" w:rsidRPr="00C703EB">
        <w:rPr>
          <w:rFonts w:ascii="Arial" w:hAnsi="Arial" w:cs="Arial"/>
          <w:sz w:val="22"/>
          <w:szCs w:val="22"/>
        </w:rPr>
        <w:t>.</w:t>
      </w:r>
      <w:r w:rsidR="006A2DA8" w:rsidRPr="00C703EB">
        <w:rPr>
          <w:rFonts w:ascii="Arial" w:hAnsi="Arial" w:cs="Arial"/>
          <w:sz w:val="22"/>
          <w:szCs w:val="22"/>
        </w:rPr>
        <w:t>000 millones,</w:t>
      </w:r>
      <w:r w:rsidR="008B7A48" w:rsidRPr="00C703EB">
        <w:rPr>
          <w:rFonts w:ascii="Arial" w:hAnsi="Arial" w:cs="Arial"/>
          <w:sz w:val="22"/>
          <w:szCs w:val="22"/>
        </w:rPr>
        <w:t xml:space="preserve"> </w:t>
      </w:r>
      <w:r w:rsidR="0051591C" w:rsidRPr="00C703EB">
        <w:rPr>
          <w:rFonts w:ascii="Arial" w:hAnsi="Arial" w:cs="Arial"/>
          <w:sz w:val="22"/>
          <w:szCs w:val="22"/>
        </w:rPr>
        <w:t>seis</w:t>
      </w:r>
      <w:r w:rsidR="006A2DA8" w:rsidRPr="00C703EB">
        <w:rPr>
          <w:rFonts w:ascii="Arial" w:hAnsi="Arial" w:cs="Arial"/>
          <w:color w:val="auto"/>
          <w:sz w:val="22"/>
          <w:szCs w:val="22"/>
        </w:rPr>
        <w:t xml:space="preserve"> veces mayor al monto de capital suscrito que tenía </w:t>
      </w:r>
      <w:r w:rsidR="00F806D3" w:rsidRPr="00C703EB">
        <w:rPr>
          <w:rFonts w:ascii="Arial" w:hAnsi="Arial" w:cs="Arial"/>
          <w:color w:val="auto"/>
          <w:sz w:val="22"/>
          <w:szCs w:val="22"/>
        </w:rPr>
        <w:t>el FONDO</w:t>
      </w:r>
      <w:r w:rsidR="006A2DA8" w:rsidRPr="00C703EB">
        <w:rPr>
          <w:rFonts w:ascii="Arial" w:hAnsi="Arial" w:cs="Arial"/>
          <w:color w:val="auto"/>
          <w:sz w:val="22"/>
          <w:szCs w:val="22"/>
        </w:rPr>
        <w:t xml:space="preserve"> en 2013. Esta medida permitirá incrementar la capacidad prestable </w:t>
      </w:r>
      <w:r w:rsidR="00F806D3" w:rsidRPr="00C703EB">
        <w:rPr>
          <w:rFonts w:ascii="Arial" w:hAnsi="Arial" w:cs="Arial"/>
          <w:color w:val="auto"/>
          <w:sz w:val="22"/>
          <w:szCs w:val="22"/>
        </w:rPr>
        <w:t xml:space="preserve">para </w:t>
      </w:r>
      <w:r w:rsidR="006A2DA8" w:rsidRPr="00C703EB">
        <w:rPr>
          <w:rFonts w:ascii="Arial" w:hAnsi="Arial" w:cs="Arial"/>
          <w:color w:val="auto"/>
          <w:sz w:val="22"/>
          <w:szCs w:val="22"/>
        </w:rPr>
        <w:t>atender adecuadamente las demandas</w:t>
      </w:r>
      <w:r w:rsidR="0051591C" w:rsidRPr="00C703EB">
        <w:rPr>
          <w:rFonts w:ascii="Arial" w:hAnsi="Arial" w:cs="Arial"/>
          <w:color w:val="auto"/>
          <w:sz w:val="22"/>
          <w:szCs w:val="22"/>
        </w:rPr>
        <w:t xml:space="preserve"> del</w:t>
      </w:r>
      <w:r w:rsidR="006A2DA8" w:rsidRPr="00C703EB">
        <w:rPr>
          <w:rFonts w:ascii="Arial" w:hAnsi="Arial" w:cs="Arial"/>
          <w:color w:val="auto"/>
          <w:sz w:val="22"/>
          <w:szCs w:val="22"/>
        </w:rPr>
        <w:t xml:space="preserve"> </w:t>
      </w:r>
      <w:r w:rsidR="00F806D3" w:rsidRPr="00C703EB">
        <w:rPr>
          <w:rFonts w:ascii="Arial" w:hAnsi="Arial" w:cs="Arial"/>
          <w:color w:val="auto"/>
          <w:sz w:val="22"/>
          <w:szCs w:val="22"/>
        </w:rPr>
        <w:t>Fondo.</w:t>
      </w:r>
    </w:p>
    <w:p w:rsidR="006A2DA8" w:rsidRPr="00C703EB" w:rsidRDefault="00B406AD" w:rsidP="007501F6">
      <w:pPr>
        <w:pStyle w:val="Default"/>
        <w:numPr>
          <w:ilvl w:val="0"/>
          <w:numId w:val="16"/>
        </w:numPr>
        <w:jc w:val="both"/>
        <w:rPr>
          <w:rFonts w:ascii="Arial" w:hAnsi="Arial" w:cs="Arial"/>
          <w:color w:val="auto"/>
          <w:sz w:val="22"/>
          <w:szCs w:val="22"/>
        </w:rPr>
      </w:pPr>
      <w:r w:rsidRPr="00C703EB">
        <w:rPr>
          <w:rFonts w:ascii="Arial" w:hAnsi="Arial" w:cs="Arial"/>
          <w:color w:val="auto"/>
          <w:sz w:val="22"/>
          <w:szCs w:val="22"/>
        </w:rPr>
        <w:lastRenderedPageBreak/>
        <w:t xml:space="preserve">El Fondo ha obtenido en septiembre de 2016 </w:t>
      </w:r>
      <w:r w:rsidR="00B61D48" w:rsidRPr="00C703EB">
        <w:rPr>
          <w:rFonts w:ascii="Arial" w:hAnsi="Arial" w:cs="Arial"/>
          <w:color w:val="auto"/>
          <w:sz w:val="22"/>
          <w:szCs w:val="22"/>
        </w:rPr>
        <w:t xml:space="preserve">una calificación de riesgo crediticio con grado de inversión (A- por Standard &amp; </w:t>
      </w:r>
      <w:proofErr w:type="spellStart"/>
      <w:r w:rsidR="00B61D48" w:rsidRPr="00C703EB">
        <w:rPr>
          <w:rFonts w:ascii="Arial" w:hAnsi="Arial" w:cs="Arial"/>
          <w:color w:val="auto"/>
          <w:sz w:val="22"/>
          <w:szCs w:val="22"/>
        </w:rPr>
        <w:t>Poors</w:t>
      </w:r>
      <w:proofErr w:type="spellEnd"/>
      <w:r w:rsidR="00B61D48" w:rsidRPr="00C703EB">
        <w:rPr>
          <w:rFonts w:ascii="Arial" w:hAnsi="Arial" w:cs="Arial"/>
          <w:color w:val="auto"/>
          <w:sz w:val="22"/>
          <w:szCs w:val="22"/>
        </w:rPr>
        <w:t xml:space="preserve"> y A2 por </w:t>
      </w:r>
      <w:proofErr w:type="spellStart"/>
      <w:r w:rsidR="00B61D48" w:rsidRPr="00C703EB">
        <w:rPr>
          <w:rFonts w:ascii="Arial" w:hAnsi="Arial" w:cs="Arial"/>
          <w:color w:val="auto"/>
          <w:sz w:val="22"/>
          <w:szCs w:val="22"/>
        </w:rPr>
        <w:t>Moody´s</w:t>
      </w:r>
      <w:proofErr w:type="spellEnd"/>
      <w:r w:rsidR="00B61D48" w:rsidRPr="00C703EB">
        <w:rPr>
          <w:rFonts w:ascii="Arial" w:hAnsi="Arial" w:cs="Arial"/>
          <w:color w:val="auto"/>
          <w:sz w:val="22"/>
          <w:szCs w:val="22"/>
        </w:rPr>
        <w:t xml:space="preserve">), </w:t>
      </w:r>
      <w:r w:rsidR="00F314AC" w:rsidRPr="00C703EB">
        <w:rPr>
          <w:rFonts w:ascii="Arial" w:hAnsi="Arial" w:cs="Arial"/>
          <w:color w:val="auto"/>
          <w:sz w:val="22"/>
          <w:szCs w:val="22"/>
        </w:rPr>
        <w:t xml:space="preserve">superiores a las calificaciones soberanas de los países de la Cuenca, </w:t>
      </w:r>
      <w:r w:rsidR="003E33BF" w:rsidRPr="00C703EB">
        <w:rPr>
          <w:rFonts w:ascii="Arial" w:hAnsi="Arial" w:cs="Arial"/>
          <w:color w:val="auto"/>
          <w:sz w:val="22"/>
          <w:szCs w:val="22"/>
        </w:rPr>
        <w:t>como resultado del afianzamiento de su nuevo modelo de gestión institucional</w:t>
      </w:r>
      <w:r w:rsidR="002C09D4" w:rsidRPr="00C703EB">
        <w:rPr>
          <w:rFonts w:ascii="Arial" w:hAnsi="Arial" w:cs="Arial"/>
          <w:color w:val="auto"/>
          <w:sz w:val="22"/>
          <w:szCs w:val="22"/>
        </w:rPr>
        <w:t>, el soporte de sus miembros</w:t>
      </w:r>
      <w:r w:rsidR="003E33BF" w:rsidRPr="00C703EB">
        <w:rPr>
          <w:rFonts w:ascii="Arial" w:hAnsi="Arial" w:cs="Arial"/>
          <w:color w:val="auto"/>
          <w:sz w:val="22"/>
          <w:szCs w:val="22"/>
        </w:rPr>
        <w:t xml:space="preserve"> y las políticas patrimoniales y financieras</w:t>
      </w:r>
      <w:r w:rsidR="0051591C" w:rsidRPr="00C703EB">
        <w:rPr>
          <w:rFonts w:ascii="Arial" w:hAnsi="Arial" w:cs="Arial"/>
          <w:color w:val="auto"/>
          <w:sz w:val="22"/>
          <w:szCs w:val="22"/>
        </w:rPr>
        <w:t xml:space="preserve"> adoptadas</w:t>
      </w:r>
      <w:r w:rsidR="003E33BF" w:rsidRPr="00C703EB">
        <w:rPr>
          <w:rFonts w:ascii="Arial" w:hAnsi="Arial" w:cs="Arial"/>
          <w:color w:val="auto"/>
          <w:sz w:val="22"/>
          <w:szCs w:val="22"/>
        </w:rPr>
        <w:t>.</w:t>
      </w:r>
    </w:p>
    <w:p w:rsidR="003E33BF" w:rsidRPr="00C703EB" w:rsidRDefault="003E33BF" w:rsidP="008B7F40">
      <w:pPr>
        <w:pStyle w:val="Default"/>
        <w:spacing w:line="276" w:lineRule="auto"/>
        <w:jc w:val="both"/>
        <w:rPr>
          <w:rFonts w:ascii="Arial" w:hAnsi="Arial" w:cs="Arial"/>
          <w:color w:val="auto"/>
          <w:sz w:val="22"/>
          <w:szCs w:val="22"/>
        </w:rPr>
      </w:pPr>
    </w:p>
    <w:p w:rsidR="00212E01" w:rsidRPr="00C703EB" w:rsidRDefault="003E33BF"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Los resultados alcanzados por FONPLATA </w:t>
      </w:r>
      <w:r w:rsidR="007501F6" w:rsidRPr="00C703EB">
        <w:rPr>
          <w:rFonts w:ascii="Arial" w:hAnsi="Arial" w:cs="Arial"/>
          <w:color w:val="auto"/>
          <w:sz w:val="22"/>
          <w:szCs w:val="22"/>
        </w:rPr>
        <w:t>con relación al</w:t>
      </w:r>
      <w:r w:rsidRPr="00C703EB">
        <w:rPr>
          <w:rFonts w:ascii="Arial" w:hAnsi="Arial" w:cs="Arial"/>
          <w:color w:val="auto"/>
          <w:sz w:val="22"/>
          <w:szCs w:val="22"/>
        </w:rPr>
        <w:t xml:space="preserve"> cumplimiento de metas y objetivos del PEI</w:t>
      </w:r>
      <w:r w:rsidR="00867DE0" w:rsidRPr="00C703EB">
        <w:rPr>
          <w:rFonts w:ascii="Arial" w:hAnsi="Arial" w:cs="Arial"/>
          <w:color w:val="auto"/>
          <w:sz w:val="22"/>
          <w:szCs w:val="22"/>
        </w:rPr>
        <w:t>, hacen necesaria</w:t>
      </w:r>
      <w:r w:rsidR="00212E01" w:rsidRPr="00C703EB">
        <w:rPr>
          <w:rFonts w:ascii="Arial" w:hAnsi="Arial" w:cs="Arial"/>
          <w:color w:val="auto"/>
          <w:sz w:val="22"/>
          <w:szCs w:val="22"/>
        </w:rPr>
        <w:t xml:space="preserve"> la actualización de</w:t>
      </w:r>
      <w:r w:rsidRPr="00C703EB">
        <w:rPr>
          <w:rFonts w:ascii="Arial" w:hAnsi="Arial" w:cs="Arial"/>
          <w:color w:val="auto"/>
          <w:sz w:val="22"/>
          <w:szCs w:val="22"/>
        </w:rPr>
        <w:t xml:space="preserve"> este documento respe</w:t>
      </w:r>
      <w:r w:rsidR="00D1191E" w:rsidRPr="00C703EB">
        <w:rPr>
          <w:rFonts w:ascii="Arial" w:hAnsi="Arial" w:cs="Arial"/>
          <w:color w:val="auto"/>
          <w:sz w:val="22"/>
          <w:szCs w:val="22"/>
        </w:rPr>
        <w:t>cto de las metas ya alcanzadas. A la fecha de visita al Fondo, este trabajo ya había sido iniciado y se pretende poner en vigencia el nuevo PEI en esta gestión.</w:t>
      </w:r>
    </w:p>
    <w:p w:rsidR="007828E6" w:rsidRPr="00C703EB" w:rsidRDefault="007828E6" w:rsidP="008B7F40">
      <w:pPr>
        <w:pStyle w:val="Default"/>
        <w:spacing w:line="276" w:lineRule="auto"/>
        <w:jc w:val="both"/>
        <w:rPr>
          <w:rFonts w:ascii="Arial" w:hAnsi="Arial" w:cs="Arial"/>
          <w:color w:val="auto"/>
          <w:sz w:val="22"/>
          <w:szCs w:val="22"/>
        </w:rPr>
      </w:pPr>
    </w:p>
    <w:p w:rsidR="006F0907" w:rsidRPr="00C703EB" w:rsidRDefault="007828E6" w:rsidP="007501F6">
      <w:pPr>
        <w:pStyle w:val="Default"/>
        <w:jc w:val="both"/>
        <w:rPr>
          <w:rFonts w:ascii="Arial" w:hAnsi="Arial" w:cs="Arial"/>
          <w:color w:val="auto"/>
          <w:sz w:val="22"/>
          <w:szCs w:val="22"/>
        </w:rPr>
      </w:pPr>
      <w:r w:rsidRPr="00C703EB">
        <w:rPr>
          <w:rFonts w:ascii="Arial" w:hAnsi="Arial" w:cs="Arial"/>
          <w:color w:val="auto"/>
          <w:sz w:val="22"/>
          <w:szCs w:val="22"/>
        </w:rPr>
        <w:t>Por otro lado</w:t>
      </w:r>
      <w:r w:rsidR="008B7F40" w:rsidRPr="00C703EB">
        <w:rPr>
          <w:rFonts w:ascii="Arial" w:hAnsi="Arial" w:cs="Arial"/>
          <w:color w:val="auto"/>
          <w:sz w:val="22"/>
          <w:szCs w:val="22"/>
        </w:rPr>
        <w:t>,</w:t>
      </w:r>
      <w:r w:rsidRPr="00C703EB">
        <w:rPr>
          <w:rFonts w:ascii="Arial" w:hAnsi="Arial" w:cs="Arial"/>
          <w:color w:val="auto"/>
          <w:sz w:val="22"/>
          <w:szCs w:val="22"/>
        </w:rPr>
        <w:t xml:space="preserve"> el crecimiento de las operaciones del Fondo </w:t>
      </w:r>
      <w:r w:rsidR="006F0907" w:rsidRPr="00C703EB">
        <w:rPr>
          <w:rFonts w:ascii="Arial" w:hAnsi="Arial" w:cs="Arial"/>
          <w:color w:val="auto"/>
          <w:sz w:val="22"/>
          <w:szCs w:val="22"/>
        </w:rPr>
        <w:t xml:space="preserve">exige que los mecanismos y procedimientos de seguimiento y monitoreo a las </w:t>
      </w:r>
      <w:r w:rsidR="00913608" w:rsidRPr="00C703EB">
        <w:rPr>
          <w:rFonts w:ascii="Arial" w:hAnsi="Arial" w:cs="Arial"/>
          <w:color w:val="auto"/>
          <w:sz w:val="22"/>
          <w:szCs w:val="22"/>
        </w:rPr>
        <w:t>misma</w:t>
      </w:r>
      <w:r w:rsidR="006F0907" w:rsidRPr="00C703EB">
        <w:rPr>
          <w:rFonts w:ascii="Arial" w:hAnsi="Arial" w:cs="Arial"/>
          <w:color w:val="auto"/>
          <w:sz w:val="22"/>
          <w:szCs w:val="22"/>
        </w:rPr>
        <w:t>s permitan identificar el cumplimiento de la planificación y la existencia de eventuales desvíos e</w:t>
      </w:r>
      <w:r w:rsidR="009E5D94" w:rsidRPr="00C703EB">
        <w:rPr>
          <w:rFonts w:ascii="Arial" w:hAnsi="Arial" w:cs="Arial"/>
          <w:color w:val="auto"/>
          <w:sz w:val="22"/>
          <w:szCs w:val="22"/>
        </w:rPr>
        <w:t>n</w:t>
      </w:r>
      <w:r w:rsidR="006F0907" w:rsidRPr="00C703EB">
        <w:rPr>
          <w:rFonts w:ascii="Arial" w:hAnsi="Arial" w:cs="Arial"/>
          <w:color w:val="auto"/>
          <w:sz w:val="22"/>
          <w:szCs w:val="22"/>
        </w:rPr>
        <w:t xml:space="preserve"> forma precis</w:t>
      </w:r>
      <w:r w:rsidR="009E5D94" w:rsidRPr="00C703EB">
        <w:rPr>
          <w:rFonts w:ascii="Arial" w:hAnsi="Arial" w:cs="Arial"/>
          <w:color w:val="auto"/>
          <w:sz w:val="22"/>
          <w:szCs w:val="22"/>
        </w:rPr>
        <w:t>a</w:t>
      </w:r>
      <w:r w:rsidR="007677CE" w:rsidRPr="00C703EB">
        <w:rPr>
          <w:rFonts w:ascii="Arial" w:hAnsi="Arial" w:cs="Arial"/>
          <w:color w:val="auto"/>
          <w:sz w:val="22"/>
          <w:szCs w:val="22"/>
        </w:rPr>
        <w:t xml:space="preserve"> y oportuna;</w:t>
      </w:r>
      <w:r w:rsidR="009E5D94" w:rsidRPr="00C703EB">
        <w:rPr>
          <w:rFonts w:ascii="Arial" w:hAnsi="Arial" w:cs="Arial"/>
          <w:color w:val="auto"/>
          <w:sz w:val="22"/>
          <w:szCs w:val="22"/>
        </w:rPr>
        <w:t xml:space="preserve"> </w:t>
      </w:r>
      <w:r w:rsidR="007677CE" w:rsidRPr="00C703EB">
        <w:rPr>
          <w:rFonts w:ascii="Arial" w:hAnsi="Arial" w:cs="Arial"/>
          <w:color w:val="auto"/>
          <w:sz w:val="22"/>
          <w:szCs w:val="22"/>
        </w:rPr>
        <w:t>s</w:t>
      </w:r>
      <w:r w:rsidR="009E5D94" w:rsidRPr="00C703EB">
        <w:rPr>
          <w:rFonts w:ascii="Arial" w:hAnsi="Arial" w:cs="Arial"/>
          <w:color w:val="auto"/>
          <w:sz w:val="22"/>
          <w:szCs w:val="22"/>
        </w:rPr>
        <w:t>e ha verificado que esta labor es desarrollada por la Gerencia de Operaciones y Países en hojas electrónicas de Excel, situación que podría tornarse en un riesgo potencial</w:t>
      </w:r>
      <w:r w:rsidR="00913608" w:rsidRPr="00C703EB">
        <w:rPr>
          <w:rFonts w:ascii="Arial" w:hAnsi="Arial" w:cs="Arial"/>
          <w:color w:val="auto"/>
          <w:sz w:val="22"/>
          <w:szCs w:val="22"/>
        </w:rPr>
        <w:t>, por tanto, e</w:t>
      </w:r>
      <w:r w:rsidR="009E5D94" w:rsidRPr="00C703EB">
        <w:rPr>
          <w:rFonts w:ascii="Arial" w:hAnsi="Arial" w:cs="Arial"/>
          <w:color w:val="auto"/>
          <w:sz w:val="22"/>
          <w:szCs w:val="22"/>
        </w:rPr>
        <w:t xml:space="preserve">s recomendable </w:t>
      </w:r>
      <w:r w:rsidR="00913608" w:rsidRPr="00C703EB">
        <w:rPr>
          <w:rFonts w:ascii="Arial" w:hAnsi="Arial" w:cs="Arial"/>
          <w:color w:val="auto"/>
          <w:sz w:val="22"/>
          <w:szCs w:val="22"/>
        </w:rPr>
        <w:t>incorporar</w:t>
      </w:r>
      <w:r w:rsidR="009E5D94" w:rsidRPr="00C703EB">
        <w:rPr>
          <w:rFonts w:ascii="Arial" w:hAnsi="Arial" w:cs="Arial"/>
          <w:color w:val="auto"/>
          <w:sz w:val="22"/>
          <w:szCs w:val="22"/>
        </w:rPr>
        <w:t xml:space="preserve"> en el proyecto de base de datos corporativa denominado </w:t>
      </w:r>
      <w:proofErr w:type="spellStart"/>
      <w:r w:rsidR="009E5D94" w:rsidRPr="007501F6">
        <w:rPr>
          <w:rFonts w:ascii="Arial" w:hAnsi="Arial" w:cs="Arial"/>
          <w:i/>
          <w:color w:val="auto"/>
          <w:sz w:val="22"/>
          <w:szCs w:val="22"/>
        </w:rPr>
        <w:t>Datawarehouse</w:t>
      </w:r>
      <w:proofErr w:type="spellEnd"/>
      <w:r w:rsidR="009E5D94" w:rsidRPr="00C703EB">
        <w:rPr>
          <w:rFonts w:ascii="Arial" w:hAnsi="Arial" w:cs="Arial"/>
          <w:color w:val="auto"/>
          <w:sz w:val="22"/>
          <w:szCs w:val="22"/>
        </w:rPr>
        <w:t xml:space="preserve"> la implementación de </w:t>
      </w:r>
      <w:r w:rsidR="008F0D52" w:rsidRPr="00C703EB">
        <w:rPr>
          <w:rFonts w:ascii="Arial" w:hAnsi="Arial" w:cs="Arial"/>
          <w:color w:val="auto"/>
          <w:sz w:val="22"/>
          <w:szCs w:val="22"/>
        </w:rPr>
        <w:t xml:space="preserve">una herramienta informática </w:t>
      </w:r>
      <w:r w:rsidR="007677CE" w:rsidRPr="00C703EB">
        <w:rPr>
          <w:rFonts w:ascii="Arial" w:hAnsi="Arial" w:cs="Arial"/>
          <w:color w:val="auto"/>
          <w:sz w:val="22"/>
          <w:szCs w:val="22"/>
        </w:rPr>
        <w:t>que recoja información de los sistemas nacionales utilizados por l</w:t>
      </w:r>
      <w:r w:rsidR="00913608" w:rsidRPr="00C703EB">
        <w:rPr>
          <w:rFonts w:ascii="Arial" w:hAnsi="Arial" w:cs="Arial"/>
          <w:color w:val="auto"/>
          <w:sz w:val="22"/>
          <w:szCs w:val="22"/>
        </w:rPr>
        <w:t>o</w:t>
      </w:r>
      <w:r w:rsidR="007677CE" w:rsidRPr="00C703EB">
        <w:rPr>
          <w:rFonts w:ascii="Arial" w:hAnsi="Arial" w:cs="Arial"/>
          <w:color w:val="auto"/>
          <w:sz w:val="22"/>
          <w:szCs w:val="22"/>
        </w:rPr>
        <w:t xml:space="preserve">s </w:t>
      </w:r>
      <w:r w:rsidR="00913608" w:rsidRPr="00C703EB">
        <w:rPr>
          <w:rFonts w:ascii="Arial" w:hAnsi="Arial" w:cs="Arial"/>
          <w:color w:val="auto"/>
          <w:sz w:val="22"/>
          <w:szCs w:val="22"/>
        </w:rPr>
        <w:t>prestatarios y/o unidades e</w:t>
      </w:r>
      <w:r w:rsidR="007677CE" w:rsidRPr="00C703EB">
        <w:rPr>
          <w:rFonts w:ascii="Arial" w:hAnsi="Arial" w:cs="Arial"/>
          <w:color w:val="auto"/>
          <w:sz w:val="22"/>
          <w:szCs w:val="22"/>
        </w:rPr>
        <w:t>jecutoras</w:t>
      </w:r>
      <w:r w:rsidR="008F0D52" w:rsidRPr="00C703EB">
        <w:rPr>
          <w:rFonts w:ascii="Arial" w:hAnsi="Arial" w:cs="Arial"/>
          <w:color w:val="auto"/>
          <w:sz w:val="22"/>
          <w:szCs w:val="22"/>
        </w:rPr>
        <w:t>.</w:t>
      </w:r>
    </w:p>
    <w:p w:rsidR="00D1191E" w:rsidRPr="00C703EB" w:rsidRDefault="00D1191E" w:rsidP="00DB35FE">
      <w:pPr>
        <w:pStyle w:val="Default"/>
        <w:spacing w:line="276" w:lineRule="auto"/>
        <w:jc w:val="both"/>
        <w:rPr>
          <w:rFonts w:ascii="Arial" w:hAnsi="Arial" w:cs="Arial"/>
          <w:color w:val="auto"/>
          <w:sz w:val="22"/>
          <w:szCs w:val="22"/>
        </w:rPr>
      </w:pPr>
    </w:p>
    <w:p w:rsidR="00776A83" w:rsidRPr="00C703EB" w:rsidRDefault="00637014" w:rsidP="00DB35FE">
      <w:pPr>
        <w:pStyle w:val="Default"/>
        <w:numPr>
          <w:ilvl w:val="2"/>
          <w:numId w:val="12"/>
        </w:numPr>
        <w:spacing w:line="276" w:lineRule="auto"/>
        <w:jc w:val="both"/>
        <w:outlineLvl w:val="2"/>
        <w:rPr>
          <w:rFonts w:ascii="Arial" w:hAnsi="Arial" w:cs="Arial"/>
          <w:b/>
          <w:color w:val="auto"/>
          <w:sz w:val="22"/>
          <w:szCs w:val="22"/>
        </w:rPr>
      </w:pPr>
      <w:bookmarkStart w:id="13" w:name="_Toc488251570"/>
      <w:r w:rsidRPr="00C703EB">
        <w:rPr>
          <w:rFonts w:ascii="Arial" w:hAnsi="Arial" w:cs="Arial"/>
          <w:b/>
          <w:color w:val="auto"/>
          <w:sz w:val="22"/>
          <w:szCs w:val="22"/>
        </w:rPr>
        <w:t>Sistema de Organización Administrativa</w:t>
      </w:r>
      <w:bookmarkEnd w:id="13"/>
    </w:p>
    <w:p w:rsidR="00913966" w:rsidRPr="00C703EB" w:rsidRDefault="00913966" w:rsidP="00DB35FE">
      <w:pPr>
        <w:pStyle w:val="Default"/>
        <w:spacing w:line="276" w:lineRule="auto"/>
        <w:jc w:val="both"/>
        <w:rPr>
          <w:rFonts w:ascii="Arial" w:hAnsi="Arial" w:cs="Arial"/>
          <w:color w:val="auto"/>
          <w:sz w:val="22"/>
          <w:szCs w:val="22"/>
        </w:rPr>
      </w:pPr>
    </w:p>
    <w:p w:rsidR="00637014" w:rsidRPr="00C703EB" w:rsidRDefault="00637014" w:rsidP="007501F6">
      <w:pPr>
        <w:pStyle w:val="Default"/>
        <w:jc w:val="both"/>
        <w:rPr>
          <w:rFonts w:ascii="Arial" w:hAnsi="Arial" w:cs="Arial"/>
          <w:color w:val="auto"/>
          <w:sz w:val="22"/>
          <w:szCs w:val="22"/>
        </w:rPr>
      </w:pPr>
      <w:r w:rsidRPr="00C703EB">
        <w:rPr>
          <w:rFonts w:ascii="Arial" w:hAnsi="Arial" w:cs="Arial"/>
          <w:color w:val="auto"/>
          <w:sz w:val="22"/>
          <w:szCs w:val="22"/>
        </w:rPr>
        <w:t>Por medio de este sistema se establece la forma de organización de los recursos para atender las necesidades de programación, ejecuci</w:t>
      </w:r>
      <w:r w:rsidR="00F4413E" w:rsidRPr="00C703EB">
        <w:rPr>
          <w:rFonts w:ascii="Arial" w:hAnsi="Arial" w:cs="Arial"/>
          <w:color w:val="auto"/>
          <w:sz w:val="22"/>
          <w:szCs w:val="22"/>
        </w:rPr>
        <w:t xml:space="preserve">ón y control de las actividades; </w:t>
      </w:r>
      <w:r w:rsidR="00AC504D" w:rsidRPr="00C703EB">
        <w:rPr>
          <w:rFonts w:ascii="Arial" w:hAnsi="Arial" w:cs="Arial"/>
          <w:color w:val="auto"/>
          <w:sz w:val="22"/>
          <w:szCs w:val="22"/>
        </w:rPr>
        <w:t xml:space="preserve">asimismo, </w:t>
      </w:r>
      <w:r w:rsidR="00F4413E" w:rsidRPr="00C703EB">
        <w:rPr>
          <w:rFonts w:ascii="Arial" w:hAnsi="Arial" w:cs="Arial"/>
          <w:color w:val="auto"/>
          <w:sz w:val="22"/>
          <w:szCs w:val="22"/>
        </w:rPr>
        <w:t>se verifica que los sistemas existentes en la organización puedan variar en función de las características del mecanismo de ejecución propuesto para el proyecto a ser financiado con recursos del BID.</w:t>
      </w:r>
    </w:p>
    <w:p w:rsidR="00D112CF" w:rsidRPr="00C703EB" w:rsidRDefault="00D112CF" w:rsidP="00DB35FE">
      <w:pPr>
        <w:pStyle w:val="Default"/>
        <w:spacing w:line="276" w:lineRule="auto"/>
        <w:jc w:val="both"/>
        <w:rPr>
          <w:rFonts w:ascii="Arial" w:hAnsi="Arial" w:cs="Arial"/>
          <w:color w:val="auto"/>
          <w:sz w:val="22"/>
          <w:szCs w:val="22"/>
        </w:rPr>
      </w:pPr>
    </w:p>
    <w:p w:rsidR="00637014" w:rsidRPr="00C703EB" w:rsidRDefault="00637014"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En el análisis del Sistema de Organización Administrativa se obtuvo como resultado de la aplicación </w:t>
      </w:r>
      <w:r w:rsidR="00811B66" w:rsidRPr="00C703EB">
        <w:rPr>
          <w:rFonts w:ascii="Arial" w:hAnsi="Arial" w:cs="Arial"/>
          <w:color w:val="auto"/>
          <w:sz w:val="22"/>
          <w:szCs w:val="22"/>
        </w:rPr>
        <w:t>d</w:t>
      </w:r>
      <w:r w:rsidRPr="00C703EB">
        <w:rPr>
          <w:rFonts w:ascii="Arial" w:hAnsi="Arial" w:cs="Arial"/>
          <w:color w:val="auto"/>
          <w:sz w:val="22"/>
          <w:szCs w:val="22"/>
        </w:rPr>
        <w:t xml:space="preserve">el SECI una calificación de </w:t>
      </w:r>
      <w:r w:rsidR="00DA2655" w:rsidRPr="00C703EB">
        <w:rPr>
          <w:rFonts w:ascii="Arial" w:hAnsi="Arial" w:cs="Arial"/>
          <w:b/>
          <w:color w:val="auto"/>
          <w:sz w:val="22"/>
          <w:szCs w:val="22"/>
        </w:rPr>
        <w:t>9</w:t>
      </w:r>
      <w:r w:rsidR="008B7F40" w:rsidRPr="00C703EB">
        <w:rPr>
          <w:rFonts w:ascii="Arial" w:hAnsi="Arial" w:cs="Arial"/>
          <w:b/>
          <w:color w:val="auto"/>
          <w:sz w:val="22"/>
          <w:szCs w:val="22"/>
        </w:rPr>
        <w:t>4</w:t>
      </w:r>
      <w:r w:rsidR="00B7739F" w:rsidRPr="00C703EB">
        <w:rPr>
          <w:rFonts w:ascii="Arial" w:hAnsi="Arial" w:cs="Arial"/>
          <w:b/>
          <w:color w:val="auto"/>
          <w:sz w:val="22"/>
          <w:szCs w:val="22"/>
        </w:rPr>
        <w:t>.</w:t>
      </w:r>
      <w:r w:rsidR="008B7F40" w:rsidRPr="00C703EB">
        <w:rPr>
          <w:rFonts w:ascii="Arial" w:hAnsi="Arial" w:cs="Arial"/>
          <w:b/>
          <w:color w:val="auto"/>
          <w:sz w:val="22"/>
          <w:szCs w:val="22"/>
        </w:rPr>
        <w:t>44</w:t>
      </w:r>
      <w:r w:rsidRPr="00C703EB">
        <w:rPr>
          <w:rFonts w:ascii="Arial" w:hAnsi="Arial" w:cs="Arial"/>
          <w:b/>
          <w:color w:val="auto"/>
          <w:sz w:val="22"/>
          <w:szCs w:val="22"/>
        </w:rPr>
        <w:t>%</w:t>
      </w:r>
      <w:r w:rsidRPr="00C703EB">
        <w:rPr>
          <w:rFonts w:ascii="Arial" w:hAnsi="Arial" w:cs="Arial"/>
          <w:color w:val="auto"/>
          <w:sz w:val="22"/>
          <w:szCs w:val="22"/>
        </w:rPr>
        <w:t xml:space="preserve">, indicando un nivel de </w:t>
      </w:r>
      <w:r w:rsidR="00811B66" w:rsidRPr="00C703EB">
        <w:rPr>
          <w:rFonts w:ascii="Arial" w:hAnsi="Arial" w:cs="Arial"/>
          <w:b/>
          <w:color w:val="auto"/>
          <w:sz w:val="22"/>
          <w:szCs w:val="22"/>
        </w:rPr>
        <w:t>D</w:t>
      </w:r>
      <w:r w:rsidRPr="00C703EB">
        <w:rPr>
          <w:rFonts w:ascii="Arial" w:hAnsi="Arial" w:cs="Arial"/>
          <w:b/>
          <w:color w:val="auto"/>
          <w:sz w:val="22"/>
          <w:szCs w:val="22"/>
        </w:rPr>
        <w:t xml:space="preserve">esarrollo </w:t>
      </w:r>
      <w:r w:rsidR="00811B66" w:rsidRPr="00C703EB">
        <w:rPr>
          <w:rFonts w:ascii="Arial" w:hAnsi="Arial" w:cs="Arial"/>
          <w:b/>
          <w:color w:val="auto"/>
          <w:sz w:val="22"/>
          <w:szCs w:val="22"/>
        </w:rPr>
        <w:t>S</w:t>
      </w:r>
      <w:r w:rsidRPr="00C703EB">
        <w:rPr>
          <w:rFonts w:ascii="Arial" w:hAnsi="Arial" w:cs="Arial"/>
          <w:b/>
          <w:color w:val="auto"/>
          <w:sz w:val="22"/>
          <w:szCs w:val="22"/>
        </w:rPr>
        <w:t>atisfactorio</w:t>
      </w:r>
      <w:r w:rsidRPr="00C703EB">
        <w:rPr>
          <w:rFonts w:ascii="Arial" w:hAnsi="Arial" w:cs="Arial"/>
          <w:color w:val="auto"/>
          <w:sz w:val="22"/>
          <w:szCs w:val="22"/>
        </w:rPr>
        <w:t xml:space="preserve"> y un nivel de </w:t>
      </w:r>
      <w:r w:rsidRPr="00C703EB">
        <w:rPr>
          <w:rFonts w:ascii="Arial" w:hAnsi="Arial" w:cs="Arial"/>
          <w:b/>
          <w:color w:val="auto"/>
          <w:sz w:val="22"/>
          <w:szCs w:val="22"/>
        </w:rPr>
        <w:t>Riesgo Bajo</w:t>
      </w:r>
      <w:r w:rsidR="00DB35FE" w:rsidRPr="00C703EB">
        <w:rPr>
          <w:rFonts w:ascii="Arial" w:hAnsi="Arial" w:cs="Arial"/>
          <w:color w:val="auto"/>
          <w:sz w:val="22"/>
          <w:szCs w:val="22"/>
        </w:rPr>
        <w:t xml:space="preserve"> basado en el cuestionario, las entrevistas y la revisión documental </w:t>
      </w:r>
      <w:r w:rsidR="00811B66" w:rsidRPr="00C703EB">
        <w:rPr>
          <w:rFonts w:ascii="Arial" w:hAnsi="Arial" w:cs="Arial"/>
          <w:color w:val="auto"/>
          <w:sz w:val="22"/>
          <w:szCs w:val="22"/>
        </w:rPr>
        <w:t>respectiv</w:t>
      </w:r>
      <w:r w:rsidR="00DB35FE" w:rsidRPr="00C703EB">
        <w:rPr>
          <w:rFonts w:ascii="Arial" w:hAnsi="Arial" w:cs="Arial"/>
          <w:color w:val="auto"/>
          <w:sz w:val="22"/>
          <w:szCs w:val="22"/>
        </w:rPr>
        <w:t>a</w:t>
      </w:r>
      <w:r w:rsidR="00811B66" w:rsidRPr="00C703EB">
        <w:rPr>
          <w:rFonts w:ascii="Arial" w:hAnsi="Arial" w:cs="Arial"/>
          <w:color w:val="auto"/>
          <w:sz w:val="22"/>
          <w:szCs w:val="22"/>
        </w:rPr>
        <w:t>; lo cual de</w:t>
      </w:r>
      <w:r w:rsidR="00A73F39" w:rsidRPr="00C703EB">
        <w:rPr>
          <w:rFonts w:ascii="Arial" w:hAnsi="Arial" w:cs="Arial"/>
          <w:color w:val="auto"/>
          <w:sz w:val="22"/>
          <w:szCs w:val="22"/>
        </w:rPr>
        <w:t xml:space="preserve">termina que se requieren </w:t>
      </w:r>
      <w:r w:rsidR="00811B66" w:rsidRPr="00C703EB">
        <w:rPr>
          <w:rFonts w:ascii="Arial" w:hAnsi="Arial" w:cs="Arial"/>
          <w:color w:val="auto"/>
          <w:sz w:val="22"/>
          <w:szCs w:val="22"/>
        </w:rPr>
        <w:t>medidas de menor importancia, pero que constituyen sugerencias para una administración eficiente, eficaz y transparente de los recursos del Programa.</w:t>
      </w:r>
    </w:p>
    <w:p w:rsidR="00CA1C7D" w:rsidRPr="00C703EB" w:rsidRDefault="00CA1C7D" w:rsidP="002C6435">
      <w:pPr>
        <w:pStyle w:val="Default"/>
        <w:spacing w:line="276" w:lineRule="auto"/>
        <w:jc w:val="both"/>
        <w:rPr>
          <w:rFonts w:ascii="Arial" w:hAnsi="Arial" w:cs="Arial"/>
          <w:color w:val="auto"/>
          <w:sz w:val="22"/>
          <w:szCs w:val="22"/>
        </w:rPr>
      </w:pPr>
    </w:p>
    <w:p w:rsidR="00CA1C7D" w:rsidRPr="00C703EB" w:rsidRDefault="00795FC1"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En el marco del Nuevo Modelo de Gestión Institucional aprobado mediante resolución A.G. No. 123/2011, de fecha 5 de septiembre de 2011, </w:t>
      </w:r>
      <w:r w:rsidR="00CA1C7D" w:rsidRPr="00C703EB">
        <w:rPr>
          <w:rFonts w:ascii="Arial" w:hAnsi="Arial" w:cs="Arial"/>
          <w:color w:val="auto"/>
          <w:sz w:val="22"/>
          <w:szCs w:val="22"/>
        </w:rPr>
        <w:t xml:space="preserve">FONPLATA </w:t>
      </w:r>
      <w:r w:rsidR="00D9551A" w:rsidRPr="00C703EB">
        <w:rPr>
          <w:rFonts w:ascii="Arial" w:hAnsi="Arial" w:cs="Arial"/>
          <w:color w:val="auto"/>
          <w:sz w:val="22"/>
          <w:szCs w:val="22"/>
        </w:rPr>
        <w:t>sustenta</w:t>
      </w:r>
      <w:r w:rsidR="00CA1C7D" w:rsidRPr="00C703EB">
        <w:rPr>
          <w:rFonts w:ascii="Arial" w:hAnsi="Arial" w:cs="Arial"/>
          <w:color w:val="auto"/>
          <w:sz w:val="22"/>
          <w:szCs w:val="22"/>
        </w:rPr>
        <w:t xml:space="preserve"> su funcionamiento en cinco pilares estratégicos definidos en </w:t>
      </w:r>
      <w:r w:rsidR="00ED0FBE" w:rsidRPr="00C703EB">
        <w:rPr>
          <w:rFonts w:ascii="Arial" w:hAnsi="Arial" w:cs="Arial"/>
          <w:color w:val="auto"/>
          <w:sz w:val="22"/>
          <w:szCs w:val="22"/>
        </w:rPr>
        <w:t xml:space="preserve">el </w:t>
      </w:r>
      <w:r w:rsidR="005E53A1" w:rsidRPr="00C703EB">
        <w:rPr>
          <w:rFonts w:ascii="Arial" w:hAnsi="Arial" w:cs="Arial"/>
          <w:color w:val="auto"/>
          <w:sz w:val="22"/>
          <w:szCs w:val="22"/>
        </w:rPr>
        <w:t>PEI</w:t>
      </w:r>
      <w:r w:rsidR="00CA1C7D" w:rsidRPr="00C703EB">
        <w:rPr>
          <w:rFonts w:ascii="Arial" w:hAnsi="Arial" w:cs="Arial"/>
          <w:color w:val="auto"/>
          <w:sz w:val="22"/>
          <w:szCs w:val="22"/>
        </w:rPr>
        <w:t xml:space="preserve">, entre los </w:t>
      </w:r>
      <w:r w:rsidR="00D9551A" w:rsidRPr="00C703EB">
        <w:rPr>
          <w:rFonts w:ascii="Arial" w:hAnsi="Arial" w:cs="Arial"/>
          <w:color w:val="auto"/>
          <w:sz w:val="22"/>
          <w:szCs w:val="22"/>
        </w:rPr>
        <w:t>que</w:t>
      </w:r>
      <w:r w:rsidR="00CA1C7D" w:rsidRPr="00C703EB">
        <w:rPr>
          <w:rFonts w:ascii="Arial" w:hAnsi="Arial" w:cs="Arial"/>
          <w:color w:val="auto"/>
          <w:sz w:val="22"/>
          <w:szCs w:val="22"/>
        </w:rPr>
        <w:t xml:space="preserve"> figura la eficiencia institucional</w:t>
      </w:r>
      <w:r w:rsidR="005E53A1" w:rsidRPr="00C703EB">
        <w:rPr>
          <w:rFonts w:ascii="Arial" w:hAnsi="Arial" w:cs="Arial"/>
          <w:color w:val="auto"/>
          <w:sz w:val="22"/>
          <w:szCs w:val="22"/>
        </w:rPr>
        <w:t xml:space="preserve"> </w:t>
      </w:r>
      <w:r w:rsidR="00DB35FE" w:rsidRPr="00C703EB">
        <w:rPr>
          <w:rFonts w:ascii="Arial" w:hAnsi="Arial" w:cs="Arial"/>
          <w:color w:val="auto"/>
          <w:sz w:val="22"/>
          <w:szCs w:val="22"/>
        </w:rPr>
        <w:t xml:space="preserve">que tiene </w:t>
      </w:r>
      <w:r w:rsidR="005E53A1" w:rsidRPr="00C703EB">
        <w:rPr>
          <w:rFonts w:ascii="Arial" w:hAnsi="Arial" w:cs="Arial"/>
          <w:color w:val="auto"/>
          <w:sz w:val="22"/>
          <w:szCs w:val="22"/>
        </w:rPr>
        <w:t xml:space="preserve">el objetivo de promover que el Fondo sea visto como un </w:t>
      </w:r>
      <w:r w:rsidR="00DB35FE" w:rsidRPr="00C703EB">
        <w:rPr>
          <w:rFonts w:ascii="Arial" w:hAnsi="Arial" w:cs="Arial"/>
          <w:color w:val="auto"/>
          <w:sz w:val="22"/>
          <w:szCs w:val="22"/>
        </w:rPr>
        <w:t>B</w:t>
      </w:r>
      <w:r w:rsidR="00ED0FBE" w:rsidRPr="00C703EB">
        <w:rPr>
          <w:rFonts w:ascii="Arial" w:hAnsi="Arial" w:cs="Arial"/>
          <w:color w:val="auto"/>
          <w:sz w:val="22"/>
          <w:szCs w:val="22"/>
        </w:rPr>
        <w:t>anco de desarrollo sub-regional</w:t>
      </w:r>
      <w:r w:rsidR="005E53A1" w:rsidRPr="00C703EB">
        <w:rPr>
          <w:rFonts w:ascii="Arial" w:hAnsi="Arial" w:cs="Arial"/>
          <w:color w:val="auto"/>
          <w:sz w:val="22"/>
          <w:szCs w:val="22"/>
        </w:rPr>
        <w:t xml:space="preserve"> </w:t>
      </w:r>
      <w:r w:rsidR="00ED0FBE" w:rsidRPr="00C703EB">
        <w:rPr>
          <w:rFonts w:ascii="Arial" w:hAnsi="Arial" w:cs="Arial"/>
          <w:color w:val="auto"/>
          <w:sz w:val="22"/>
          <w:szCs w:val="22"/>
        </w:rPr>
        <w:t xml:space="preserve">eficiente, </w:t>
      </w:r>
      <w:r w:rsidR="005E53A1" w:rsidRPr="00C703EB">
        <w:rPr>
          <w:rFonts w:ascii="Arial" w:hAnsi="Arial" w:cs="Arial"/>
          <w:color w:val="auto"/>
          <w:sz w:val="22"/>
          <w:szCs w:val="22"/>
        </w:rPr>
        <w:t>poco transaccional</w:t>
      </w:r>
      <w:r w:rsidR="00ED0FBE" w:rsidRPr="00C703EB">
        <w:rPr>
          <w:rFonts w:ascii="Arial" w:hAnsi="Arial" w:cs="Arial"/>
          <w:color w:val="auto"/>
          <w:sz w:val="22"/>
          <w:szCs w:val="22"/>
        </w:rPr>
        <w:t xml:space="preserve"> y </w:t>
      </w:r>
      <w:r w:rsidR="005E53A1" w:rsidRPr="00C703EB">
        <w:rPr>
          <w:rFonts w:ascii="Arial" w:hAnsi="Arial" w:cs="Arial"/>
          <w:color w:val="auto"/>
          <w:sz w:val="22"/>
          <w:szCs w:val="22"/>
        </w:rPr>
        <w:t xml:space="preserve">con una </w:t>
      </w:r>
      <w:r w:rsidR="00ED0FBE" w:rsidRPr="00C703EB">
        <w:rPr>
          <w:rFonts w:ascii="Arial" w:hAnsi="Arial" w:cs="Arial"/>
          <w:color w:val="auto"/>
          <w:sz w:val="22"/>
          <w:szCs w:val="22"/>
        </w:rPr>
        <w:t>estructura</w:t>
      </w:r>
      <w:r w:rsidR="005E53A1" w:rsidRPr="00C703EB">
        <w:rPr>
          <w:rFonts w:ascii="Arial" w:hAnsi="Arial" w:cs="Arial"/>
          <w:color w:val="auto"/>
          <w:sz w:val="22"/>
          <w:szCs w:val="22"/>
        </w:rPr>
        <w:t xml:space="preserve"> ajustada a los recursos que maneja</w:t>
      </w:r>
      <w:r w:rsidR="00ED0FBE" w:rsidRPr="00C703EB">
        <w:rPr>
          <w:rFonts w:ascii="Arial" w:hAnsi="Arial" w:cs="Arial"/>
          <w:color w:val="auto"/>
          <w:sz w:val="22"/>
          <w:szCs w:val="22"/>
        </w:rPr>
        <w:t>; para ello</w:t>
      </w:r>
      <w:r w:rsidR="00D9551A" w:rsidRPr="00C703EB">
        <w:rPr>
          <w:rFonts w:ascii="Arial" w:hAnsi="Arial" w:cs="Arial"/>
          <w:color w:val="auto"/>
          <w:sz w:val="22"/>
          <w:szCs w:val="22"/>
        </w:rPr>
        <w:t>,</w:t>
      </w:r>
      <w:r w:rsidR="00ED0FBE" w:rsidRPr="00C703EB">
        <w:rPr>
          <w:rFonts w:ascii="Arial" w:hAnsi="Arial" w:cs="Arial"/>
          <w:color w:val="auto"/>
          <w:sz w:val="22"/>
          <w:szCs w:val="22"/>
        </w:rPr>
        <w:t xml:space="preserve"> debe priorizar </w:t>
      </w:r>
      <w:r w:rsidR="005E53A1" w:rsidRPr="00C703EB">
        <w:rPr>
          <w:rFonts w:ascii="Arial" w:hAnsi="Arial" w:cs="Arial"/>
          <w:color w:val="auto"/>
          <w:sz w:val="22"/>
          <w:szCs w:val="22"/>
        </w:rPr>
        <w:t xml:space="preserve">y fomentar el aumento en la calidad y la eficiencia, </w:t>
      </w:r>
      <w:r w:rsidR="00ED0FBE" w:rsidRPr="00C703EB">
        <w:rPr>
          <w:rFonts w:ascii="Arial" w:hAnsi="Arial" w:cs="Arial"/>
          <w:color w:val="auto"/>
          <w:sz w:val="22"/>
          <w:szCs w:val="22"/>
        </w:rPr>
        <w:t xml:space="preserve">disponer de </w:t>
      </w:r>
      <w:r w:rsidR="005E53A1" w:rsidRPr="00C703EB">
        <w:rPr>
          <w:rFonts w:ascii="Arial" w:hAnsi="Arial" w:cs="Arial"/>
          <w:color w:val="auto"/>
          <w:sz w:val="22"/>
          <w:szCs w:val="22"/>
        </w:rPr>
        <w:t>una gobernanza y procesos internos agiles, renovados, pragmáticos e innovadores, así como sistemas de información modernos y adecuados.</w:t>
      </w:r>
    </w:p>
    <w:p w:rsidR="00CA1C7D" w:rsidRPr="00C703EB" w:rsidRDefault="00CA1C7D" w:rsidP="002C6435">
      <w:pPr>
        <w:pStyle w:val="Default"/>
        <w:spacing w:line="276" w:lineRule="auto"/>
        <w:jc w:val="both"/>
        <w:rPr>
          <w:rFonts w:ascii="Arial" w:hAnsi="Arial" w:cs="Arial"/>
          <w:color w:val="auto"/>
          <w:sz w:val="22"/>
          <w:szCs w:val="22"/>
        </w:rPr>
      </w:pPr>
    </w:p>
    <w:p w:rsidR="008E10D3" w:rsidRPr="00C703EB" w:rsidRDefault="00603FC6"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En este </w:t>
      </w:r>
      <w:r w:rsidR="00DB35FE" w:rsidRPr="00C703EB">
        <w:rPr>
          <w:rFonts w:ascii="Arial" w:hAnsi="Arial" w:cs="Arial"/>
          <w:color w:val="auto"/>
          <w:sz w:val="22"/>
          <w:szCs w:val="22"/>
        </w:rPr>
        <w:t>escenario</w:t>
      </w:r>
      <w:r w:rsidRPr="00C703EB">
        <w:rPr>
          <w:rFonts w:ascii="Arial" w:hAnsi="Arial" w:cs="Arial"/>
          <w:color w:val="auto"/>
          <w:sz w:val="22"/>
          <w:szCs w:val="22"/>
        </w:rPr>
        <w:t xml:space="preserve">, </w:t>
      </w:r>
      <w:r w:rsidR="005D5222" w:rsidRPr="00C703EB">
        <w:rPr>
          <w:rFonts w:ascii="Arial" w:hAnsi="Arial" w:cs="Arial"/>
          <w:color w:val="auto"/>
          <w:sz w:val="22"/>
          <w:szCs w:val="22"/>
        </w:rPr>
        <w:t xml:space="preserve">FONPLATA </w:t>
      </w:r>
      <w:r w:rsidR="00D9551A" w:rsidRPr="00C703EB">
        <w:rPr>
          <w:rFonts w:ascii="Arial" w:hAnsi="Arial" w:cs="Arial"/>
          <w:color w:val="auto"/>
          <w:sz w:val="22"/>
          <w:szCs w:val="22"/>
        </w:rPr>
        <w:t xml:space="preserve">ha definido </w:t>
      </w:r>
      <w:r w:rsidRPr="00C703EB">
        <w:rPr>
          <w:rFonts w:ascii="Arial" w:hAnsi="Arial" w:cs="Arial"/>
          <w:color w:val="auto"/>
          <w:sz w:val="22"/>
          <w:szCs w:val="22"/>
        </w:rPr>
        <w:t xml:space="preserve">una estructura de </w:t>
      </w:r>
      <w:r w:rsidR="00B66436" w:rsidRPr="00C703EB">
        <w:rPr>
          <w:rFonts w:ascii="Arial" w:hAnsi="Arial" w:cs="Arial"/>
          <w:color w:val="auto"/>
          <w:sz w:val="22"/>
          <w:szCs w:val="22"/>
        </w:rPr>
        <w:t>g</w:t>
      </w:r>
      <w:r w:rsidRPr="00C703EB">
        <w:rPr>
          <w:rFonts w:ascii="Arial" w:hAnsi="Arial" w:cs="Arial"/>
          <w:color w:val="auto"/>
          <w:sz w:val="22"/>
          <w:szCs w:val="22"/>
        </w:rPr>
        <w:t>obernanza que a la fecha está conformada de la siguiente manera:</w:t>
      </w:r>
    </w:p>
    <w:p w:rsidR="00603FC6" w:rsidRPr="00C703EB" w:rsidRDefault="00603FC6" w:rsidP="002C6435">
      <w:pPr>
        <w:pStyle w:val="Default"/>
        <w:spacing w:line="276" w:lineRule="auto"/>
        <w:jc w:val="both"/>
        <w:rPr>
          <w:rFonts w:ascii="Arial" w:hAnsi="Arial" w:cs="Arial"/>
          <w:color w:val="auto"/>
          <w:sz w:val="22"/>
          <w:szCs w:val="22"/>
        </w:rPr>
      </w:pPr>
    </w:p>
    <w:p w:rsidR="00DF7403" w:rsidRPr="00C703EB" w:rsidRDefault="00603FC6" w:rsidP="007501F6">
      <w:pPr>
        <w:pStyle w:val="Default"/>
        <w:numPr>
          <w:ilvl w:val="0"/>
          <w:numId w:val="23"/>
        </w:numPr>
        <w:jc w:val="both"/>
        <w:rPr>
          <w:rFonts w:ascii="Arial" w:hAnsi="Arial" w:cs="Arial"/>
          <w:color w:val="auto"/>
          <w:sz w:val="22"/>
          <w:szCs w:val="22"/>
        </w:rPr>
      </w:pPr>
      <w:r w:rsidRPr="00C703EB">
        <w:rPr>
          <w:rFonts w:ascii="Arial" w:hAnsi="Arial" w:cs="Arial"/>
          <w:color w:val="auto"/>
          <w:sz w:val="22"/>
          <w:szCs w:val="22"/>
        </w:rPr>
        <w:lastRenderedPageBreak/>
        <w:t>La A</w:t>
      </w:r>
      <w:r w:rsidR="008E10D3" w:rsidRPr="00C703EB">
        <w:rPr>
          <w:rFonts w:ascii="Arial" w:hAnsi="Arial" w:cs="Arial"/>
          <w:color w:val="auto"/>
          <w:sz w:val="22"/>
          <w:szCs w:val="22"/>
        </w:rPr>
        <w:t xml:space="preserve">samblea </w:t>
      </w:r>
      <w:r w:rsidR="00DF7403" w:rsidRPr="00C703EB">
        <w:rPr>
          <w:rFonts w:ascii="Arial" w:hAnsi="Arial" w:cs="Arial"/>
          <w:color w:val="auto"/>
          <w:sz w:val="22"/>
          <w:szCs w:val="22"/>
        </w:rPr>
        <w:t>de Goberna</w:t>
      </w:r>
      <w:r w:rsidR="008E10D3" w:rsidRPr="00C703EB">
        <w:rPr>
          <w:rFonts w:ascii="Arial" w:hAnsi="Arial" w:cs="Arial"/>
          <w:color w:val="auto"/>
          <w:sz w:val="22"/>
          <w:szCs w:val="22"/>
        </w:rPr>
        <w:t>dore</w:t>
      </w:r>
      <w:r w:rsidR="005D5222" w:rsidRPr="00C703EB">
        <w:rPr>
          <w:rFonts w:ascii="Arial" w:hAnsi="Arial" w:cs="Arial"/>
          <w:color w:val="auto"/>
          <w:sz w:val="22"/>
          <w:szCs w:val="22"/>
        </w:rPr>
        <w:t>s</w:t>
      </w:r>
      <w:r w:rsidR="008E10D3" w:rsidRPr="00C703EB">
        <w:rPr>
          <w:rFonts w:ascii="Arial" w:hAnsi="Arial" w:cs="Arial"/>
          <w:color w:val="auto"/>
          <w:sz w:val="22"/>
          <w:szCs w:val="22"/>
        </w:rPr>
        <w:t xml:space="preserve"> com</w:t>
      </w:r>
      <w:r w:rsidR="00DF7403" w:rsidRPr="00C703EB">
        <w:rPr>
          <w:rFonts w:ascii="Arial" w:hAnsi="Arial" w:cs="Arial"/>
          <w:color w:val="auto"/>
          <w:sz w:val="22"/>
          <w:szCs w:val="22"/>
        </w:rPr>
        <w:t>o</w:t>
      </w:r>
      <w:r w:rsidR="008E10D3" w:rsidRPr="00C703EB">
        <w:rPr>
          <w:rFonts w:ascii="Arial" w:hAnsi="Arial" w:cs="Arial"/>
          <w:color w:val="auto"/>
          <w:sz w:val="22"/>
          <w:szCs w:val="22"/>
        </w:rPr>
        <w:t xml:space="preserve"> órgano máximo del Fondo</w:t>
      </w:r>
      <w:r w:rsidRPr="00C703EB">
        <w:rPr>
          <w:rFonts w:ascii="Arial" w:hAnsi="Arial" w:cs="Arial"/>
          <w:color w:val="auto"/>
          <w:sz w:val="22"/>
          <w:szCs w:val="22"/>
        </w:rPr>
        <w:t>,</w:t>
      </w:r>
      <w:r w:rsidR="008E10D3" w:rsidRPr="00C703EB">
        <w:rPr>
          <w:rFonts w:ascii="Arial" w:hAnsi="Arial" w:cs="Arial"/>
          <w:color w:val="auto"/>
          <w:sz w:val="22"/>
          <w:szCs w:val="22"/>
        </w:rPr>
        <w:t xml:space="preserve"> </w:t>
      </w:r>
      <w:r w:rsidR="00DF7403" w:rsidRPr="00C703EB">
        <w:rPr>
          <w:rFonts w:ascii="Arial" w:hAnsi="Arial" w:cs="Arial"/>
          <w:color w:val="auto"/>
          <w:sz w:val="22"/>
          <w:szCs w:val="22"/>
        </w:rPr>
        <w:t>in</w:t>
      </w:r>
      <w:r w:rsidR="008E10D3" w:rsidRPr="00C703EB">
        <w:rPr>
          <w:rFonts w:ascii="Arial" w:hAnsi="Arial" w:cs="Arial"/>
          <w:color w:val="auto"/>
          <w:sz w:val="22"/>
          <w:szCs w:val="22"/>
        </w:rPr>
        <w:t>tegrad</w:t>
      </w:r>
      <w:r w:rsidR="00DF7403" w:rsidRPr="00C703EB">
        <w:rPr>
          <w:rFonts w:ascii="Arial" w:hAnsi="Arial" w:cs="Arial"/>
          <w:color w:val="auto"/>
          <w:sz w:val="22"/>
          <w:szCs w:val="22"/>
        </w:rPr>
        <w:t>o</w:t>
      </w:r>
      <w:r w:rsidR="008E10D3" w:rsidRPr="00C703EB">
        <w:rPr>
          <w:rFonts w:ascii="Arial" w:hAnsi="Arial" w:cs="Arial"/>
          <w:color w:val="auto"/>
          <w:sz w:val="22"/>
          <w:szCs w:val="22"/>
        </w:rPr>
        <w:t xml:space="preserve"> por cinco Gobernadores Titulares designados por los Países Miembros</w:t>
      </w:r>
      <w:r w:rsidR="00DF7403" w:rsidRPr="00C703EB">
        <w:rPr>
          <w:rFonts w:ascii="Arial" w:hAnsi="Arial" w:cs="Arial"/>
          <w:color w:val="auto"/>
          <w:sz w:val="22"/>
          <w:szCs w:val="22"/>
        </w:rPr>
        <w:t>, sobre la que recaen todas las facultades del Fondo que podrá</w:t>
      </w:r>
      <w:r w:rsidR="00375C7C" w:rsidRPr="00C703EB">
        <w:rPr>
          <w:rFonts w:ascii="Arial" w:hAnsi="Arial" w:cs="Arial"/>
          <w:color w:val="auto"/>
          <w:sz w:val="22"/>
          <w:szCs w:val="22"/>
        </w:rPr>
        <w:t>n ser</w:t>
      </w:r>
      <w:r w:rsidR="00DF7403" w:rsidRPr="00C703EB">
        <w:rPr>
          <w:rFonts w:ascii="Arial" w:hAnsi="Arial" w:cs="Arial"/>
          <w:color w:val="auto"/>
          <w:sz w:val="22"/>
          <w:szCs w:val="22"/>
        </w:rPr>
        <w:t xml:space="preserve"> delegarlas en el Directorio Ejecutivo o el Presidente Ejecutivo, salvo las</w:t>
      </w:r>
      <w:r w:rsidR="005D5222" w:rsidRPr="00C703EB">
        <w:rPr>
          <w:rFonts w:ascii="Arial" w:hAnsi="Arial" w:cs="Arial"/>
          <w:color w:val="auto"/>
          <w:sz w:val="22"/>
          <w:szCs w:val="22"/>
        </w:rPr>
        <w:t xml:space="preserve"> expresamente dispuestas en el </w:t>
      </w:r>
      <w:r w:rsidR="00DF7403" w:rsidRPr="00C703EB">
        <w:rPr>
          <w:rFonts w:ascii="Arial" w:hAnsi="Arial" w:cs="Arial"/>
          <w:i/>
          <w:color w:val="auto"/>
          <w:sz w:val="22"/>
          <w:szCs w:val="22"/>
        </w:rPr>
        <w:t>Convenio Constitutivo del Fondo Financiero para el Desarrollo de la Cuenca del Plata</w:t>
      </w:r>
      <w:r w:rsidR="005D5222" w:rsidRPr="00C703EB">
        <w:rPr>
          <w:rFonts w:ascii="Arial" w:hAnsi="Arial" w:cs="Arial"/>
          <w:color w:val="auto"/>
          <w:sz w:val="22"/>
          <w:szCs w:val="22"/>
        </w:rPr>
        <w:t>.</w:t>
      </w:r>
    </w:p>
    <w:p w:rsidR="00DF7403" w:rsidRPr="00C703EB" w:rsidRDefault="00603FC6" w:rsidP="007501F6">
      <w:pPr>
        <w:pStyle w:val="Default"/>
        <w:numPr>
          <w:ilvl w:val="0"/>
          <w:numId w:val="23"/>
        </w:numPr>
        <w:jc w:val="both"/>
        <w:rPr>
          <w:rFonts w:ascii="Arial" w:hAnsi="Arial" w:cs="Arial"/>
          <w:color w:val="auto"/>
          <w:sz w:val="22"/>
          <w:szCs w:val="22"/>
        </w:rPr>
      </w:pPr>
      <w:r w:rsidRPr="00C703EB">
        <w:rPr>
          <w:rFonts w:ascii="Arial" w:hAnsi="Arial" w:cs="Arial"/>
          <w:color w:val="auto"/>
          <w:sz w:val="22"/>
          <w:szCs w:val="22"/>
        </w:rPr>
        <w:t xml:space="preserve">El </w:t>
      </w:r>
      <w:r w:rsidR="00DF7403" w:rsidRPr="00C703EB">
        <w:rPr>
          <w:rFonts w:ascii="Arial" w:hAnsi="Arial" w:cs="Arial"/>
          <w:color w:val="auto"/>
          <w:sz w:val="22"/>
          <w:szCs w:val="22"/>
        </w:rPr>
        <w:t>Directorio Ejecutivo</w:t>
      </w:r>
      <w:r w:rsidR="00375C7C" w:rsidRPr="00C703EB">
        <w:rPr>
          <w:rFonts w:ascii="Arial" w:hAnsi="Arial" w:cs="Arial"/>
          <w:color w:val="auto"/>
          <w:sz w:val="22"/>
          <w:szCs w:val="22"/>
        </w:rPr>
        <w:t xml:space="preserve"> conformado por cinco directores titu</w:t>
      </w:r>
      <w:r w:rsidRPr="00C703EB">
        <w:rPr>
          <w:rFonts w:ascii="Arial" w:hAnsi="Arial" w:cs="Arial"/>
          <w:color w:val="auto"/>
          <w:sz w:val="22"/>
          <w:szCs w:val="22"/>
        </w:rPr>
        <w:t>lares</w:t>
      </w:r>
      <w:r w:rsidR="00375C7C" w:rsidRPr="00C703EB">
        <w:rPr>
          <w:rFonts w:ascii="Arial" w:hAnsi="Arial" w:cs="Arial"/>
          <w:color w:val="auto"/>
          <w:sz w:val="22"/>
          <w:szCs w:val="22"/>
        </w:rPr>
        <w:t xml:space="preserve"> designados por las </w:t>
      </w:r>
      <w:r w:rsidRPr="00C703EB">
        <w:rPr>
          <w:rFonts w:ascii="Arial" w:hAnsi="Arial" w:cs="Arial"/>
          <w:color w:val="auto"/>
          <w:sz w:val="22"/>
          <w:szCs w:val="22"/>
        </w:rPr>
        <w:t>Países</w:t>
      </w:r>
      <w:r w:rsidR="00375C7C" w:rsidRPr="00C703EB">
        <w:rPr>
          <w:rFonts w:ascii="Arial" w:hAnsi="Arial" w:cs="Arial"/>
          <w:color w:val="auto"/>
          <w:sz w:val="22"/>
          <w:szCs w:val="22"/>
        </w:rPr>
        <w:t xml:space="preserve"> </w:t>
      </w:r>
      <w:r w:rsidR="00D9551A" w:rsidRPr="00C703EB">
        <w:rPr>
          <w:rFonts w:ascii="Arial" w:hAnsi="Arial" w:cs="Arial"/>
          <w:color w:val="auto"/>
          <w:sz w:val="22"/>
          <w:szCs w:val="22"/>
        </w:rPr>
        <w:t>M</w:t>
      </w:r>
      <w:r w:rsidR="00375C7C" w:rsidRPr="00C703EB">
        <w:rPr>
          <w:rFonts w:ascii="Arial" w:hAnsi="Arial" w:cs="Arial"/>
          <w:color w:val="auto"/>
          <w:sz w:val="22"/>
          <w:szCs w:val="22"/>
        </w:rPr>
        <w:t xml:space="preserve">iembros, con atribuciones establecidas en el </w:t>
      </w:r>
      <w:r w:rsidRPr="00C703EB">
        <w:rPr>
          <w:rFonts w:ascii="Arial" w:hAnsi="Arial" w:cs="Arial"/>
          <w:i/>
          <w:color w:val="auto"/>
          <w:sz w:val="22"/>
          <w:szCs w:val="22"/>
        </w:rPr>
        <w:t>C</w:t>
      </w:r>
      <w:r w:rsidR="00375C7C" w:rsidRPr="00C703EB">
        <w:rPr>
          <w:rFonts w:ascii="Arial" w:hAnsi="Arial" w:cs="Arial"/>
          <w:i/>
          <w:color w:val="auto"/>
          <w:sz w:val="22"/>
          <w:szCs w:val="22"/>
        </w:rPr>
        <w:t xml:space="preserve">onvenio </w:t>
      </w:r>
      <w:r w:rsidRPr="00C703EB">
        <w:rPr>
          <w:rFonts w:ascii="Arial" w:hAnsi="Arial" w:cs="Arial"/>
          <w:i/>
          <w:color w:val="auto"/>
          <w:sz w:val="22"/>
          <w:szCs w:val="22"/>
        </w:rPr>
        <w:t>C</w:t>
      </w:r>
      <w:r w:rsidR="00375C7C" w:rsidRPr="00C703EB">
        <w:rPr>
          <w:rFonts w:ascii="Arial" w:hAnsi="Arial" w:cs="Arial"/>
          <w:i/>
          <w:color w:val="auto"/>
          <w:sz w:val="22"/>
          <w:szCs w:val="22"/>
        </w:rPr>
        <w:t xml:space="preserve">onstitutivo </w:t>
      </w:r>
      <w:r w:rsidRPr="00C703EB">
        <w:rPr>
          <w:rFonts w:ascii="Arial" w:hAnsi="Arial" w:cs="Arial"/>
          <w:i/>
          <w:color w:val="auto"/>
          <w:sz w:val="22"/>
          <w:szCs w:val="22"/>
        </w:rPr>
        <w:t>del Fondo</w:t>
      </w:r>
      <w:r w:rsidRPr="00C703EB">
        <w:rPr>
          <w:rFonts w:ascii="Arial" w:hAnsi="Arial" w:cs="Arial"/>
          <w:color w:val="auto"/>
          <w:sz w:val="22"/>
          <w:szCs w:val="22"/>
        </w:rPr>
        <w:t xml:space="preserve">, </w:t>
      </w:r>
      <w:r w:rsidR="00375C7C" w:rsidRPr="00C703EB">
        <w:rPr>
          <w:rFonts w:ascii="Arial" w:hAnsi="Arial" w:cs="Arial"/>
          <w:color w:val="auto"/>
          <w:sz w:val="22"/>
          <w:szCs w:val="22"/>
        </w:rPr>
        <w:t xml:space="preserve">además de las delegadas por la Asamblea de </w:t>
      </w:r>
      <w:r w:rsidRPr="00C703EB">
        <w:rPr>
          <w:rFonts w:ascii="Arial" w:hAnsi="Arial" w:cs="Arial"/>
          <w:color w:val="auto"/>
          <w:sz w:val="22"/>
          <w:szCs w:val="22"/>
        </w:rPr>
        <w:t>Gobernadores.</w:t>
      </w:r>
    </w:p>
    <w:p w:rsidR="00375C7C" w:rsidRPr="00C703EB" w:rsidRDefault="003564DC" w:rsidP="007501F6">
      <w:pPr>
        <w:pStyle w:val="Default"/>
        <w:numPr>
          <w:ilvl w:val="0"/>
          <w:numId w:val="23"/>
        </w:numPr>
        <w:jc w:val="both"/>
        <w:rPr>
          <w:rFonts w:ascii="Arial" w:hAnsi="Arial" w:cs="Arial"/>
          <w:color w:val="auto"/>
          <w:sz w:val="22"/>
          <w:szCs w:val="22"/>
        </w:rPr>
      </w:pPr>
      <w:r w:rsidRPr="00C703EB">
        <w:rPr>
          <w:rFonts w:ascii="Arial" w:hAnsi="Arial" w:cs="Arial"/>
          <w:color w:val="auto"/>
          <w:sz w:val="22"/>
          <w:szCs w:val="22"/>
        </w:rPr>
        <w:t>Dentro del Nuevo Modelo de Gestión Institucional</w:t>
      </w:r>
      <w:r w:rsidR="00A41FD4" w:rsidRPr="00C703EB">
        <w:rPr>
          <w:rFonts w:ascii="Arial" w:hAnsi="Arial" w:cs="Arial"/>
          <w:color w:val="auto"/>
          <w:sz w:val="22"/>
          <w:szCs w:val="22"/>
        </w:rPr>
        <w:t xml:space="preserve"> se </w:t>
      </w:r>
      <w:r w:rsidRPr="00C703EB">
        <w:rPr>
          <w:rFonts w:ascii="Arial" w:hAnsi="Arial" w:cs="Arial"/>
          <w:color w:val="auto"/>
          <w:sz w:val="22"/>
          <w:szCs w:val="22"/>
        </w:rPr>
        <w:t xml:space="preserve">definió la creación del puesto de </w:t>
      </w:r>
      <w:proofErr w:type="gramStart"/>
      <w:r w:rsidR="00375C7C" w:rsidRPr="00C703EB">
        <w:rPr>
          <w:rFonts w:ascii="Arial" w:hAnsi="Arial" w:cs="Arial"/>
          <w:color w:val="auto"/>
          <w:sz w:val="22"/>
          <w:szCs w:val="22"/>
        </w:rPr>
        <w:t>Presidente</w:t>
      </w:r>
      <w:proofErr w:type="gramEnd"/>
      <w:r w:rsidR="00375C7C" w:rsidRPr="00C703EB">
        <w:rPr>
          <w:rFonts w:ascii="Arial" w:hAnsi="Arial" w:cs="Arial"/>
          <w:color w:val="auto"/>
          <w:sz w:val="22"/>
          <w:szCs w:val="22"/>
        </w:rPr>
        <w:t xml:space="preserve"> ejecutivo, elegido por la Asamblea de Gobernadores</w:t>
      </w:r>
      <w:r w:rsidRPr="00C703EB">
        <w:rPr>
          <w:rFonts w:ascii="Arial" w:hAnsi="Arial" w:cs="Arial"/>
          <w:color w:val="auto"/>
          <w:sz w:val="22"/>
          <w:szCs w:val="22"/>
        </w:rPr>
        <w:t xml:space="preserve"> a partir de 2013</w:t>
      </w:r>
      <w:r w:rsidR="00375C7C" w:rsidRPr="00C703EB">
        <w:rPr>
          <w:rFonts w:ascii="Arial" w:hAnsi="Arial" w:cs="Arial"/>
          <w:color w:val="auto"/>
          <w:sz w:val="22"/>
          <w:szCs w:val="22"/>
        </w:rPr>
        <w:t xml:space="preserve"> </w:t>
      </w:r>
      <w:r w:rsidR="005D5222" w:rsidRPr="00C703EB">
        <w:rPr>
          <w:rFonts w:ascii="Arial" w:hAnsi="Arial" w:cs="Arial"/>
          <w:color w:val="auto"/>
          <w:sz w:val="22"/>
          <w:szCs w:val="22"/>
        </w:rPr>
        <w:t xml:space="preserve">es el funcionario de mayor jerarquía, </w:t>
      </w:r>
      <w:r w:rsidRPr="00C703EB">
        <w:rPr>
          <w:rFonts w:ascii="Arial" w:hAnsi="Arial" w:cs="Arial"/>
          <w:color w:val="auto"/>
          <w:sz w:val="22"/>
          <w:szCs w:val="22"/>
        </w:rPr>
        <w:t>representa al Fondo y eje</w:t>
      </w:r>
      <w:r w:rsidR="00A41FD4" w:rsidRPr="00C703EB">
        <w:rPr>
          <w:rFonts w:ascii="Arial" w:hAnsi="Arial" w:cs="Arial"/>
          <w:color w:val="auto"/>
          <w:sz w:val="22"/>
          <w:szCs w:val="22"/>
        </w:rPr>
        <w:t>r</w:t>
      </w:r>
      <w:r w:rsidR="00375C7C" w:rsidRPr="00C703EB">
        <w:rPr>
          <w:rFonts w:ascii="Arial" w:hAnsi="Arial" w:cs="Arial"/>
          <w:color w:val="auto"/>
          <w:sz w:val="22"/>
          <w:szCs w:val="22"/>
        </w:rPr>
        <w:t>c</w:t>
      </w:r>
      <w:r w:rsidR="00A41FD4" w:rsidRPr="00C703EB">
        <w:rPr>
          <w:rFonts w:ascii="Arial" w:hAnsi="Arial" w:cs="Arial"/>
          <w:color w:val="auto"/>
          <w:sz w:val="22"/>
          <w:szCs w:val="22"/>
        </w:rPr>
        <w:t>e</w:t>
      </w:r>
      <w:r w:rsidR="00375C7C" w:rsidRPr="00C703EB">
        <w:rPr>
          <w:rFonts w:ascii="Arial" w:hAnsi="Arial" w:cs="Arial"/>
          <w:color w:val="auto"/>
          <w:sz w:val="22"/>
          <w:szCs w:val="22"/>
        </w:rPr>
        <w:t xml:space="preserve"> la dirección y administración de FONPLATA así como la dirección operativa y administración de las diferentes operaciones financiadas. Las atribuciones del Presidente Ejecutivo están establecida</w:t>
      </w:r>
      <w:r w:rsidRPr="00C703EB">
        <w:rPr>
          <w:rFonts w:ascii="Arial" w:hAnsi="Arial" w:cs="Arial"/>
          <w:color w:val="auto"/>
          <w:sz w:val="22"/>
          <w:szCs w:val="22"/>
        </w:rPr>
        <w:t>s</w:t>
      </w:r>
      <w:r w:rsidR="00375C7C" w:rsidRPr="00C703EB">
        <w:rPr>
          <w:rFonts w:ascii="Arial" w:hAnsi="Arial" w:cs="Arial"/>
          <w:color w:val="auto"/>
          <w:sz w:val="22"/>
          <w:szCs w:val="22"/>
        </w:rPr>
        <w:t xml:space="preserve"> en el </w:t>
      </w:r>
      <w:r w:rsidR="00375C7C" w:rsidRPr="00C703EB">
        <w:rPr>
          <w:rFonts w:ascii="Arial" w:hAnsi="Arial" w:cs="Arial"/>
          <w:i/>
          <w:color w:val="auto"/>
          <w:sz w:val="22"/>
          <w:szCs w:val="22"/>
        </w:rPr>
        <w:t>Reglamento del Fondo Financiero para el Desarrollo de la Cuenca del Plata</w:t>
      </w:r>
      <w:r w:rsidR="00375C7C" w:rsidRPr="00C703EB">
        <w:rPr>
          <w:rFonts w:ascii="Arial" w:hAnsi="Arial" w:cs="Arial"/>
          <w:color w:val="auto"/>
          <w:sz w:val="22"/>
          <w:szCs w:val="22"/>
        </w:rPr>
        <w:t xml:space="preserve">. </w:t>
      </w:r>
    </w:p>
    <w:p w:rsidR="00E93621" w:rsidRPr="00C703EB" w:rsidRDefault="003564DC" w:rsidP="007501F6">
      <w:pPr>
        <w:pStyle w:val="Default"/>
        <w:numPr>
          <w:ilvl w:val="0"/>
          <w:numId w:val="23"/>
        </w:numPr>
        <w:jc w:val="both"/>
        <w:rPr>
          <w:rFonts w:ascii="Arial" w:hAnsi="Arial" w:cs="Arial"/>
          <w:color w:val="auto"/>
          <w:sz w:val="22"/>
          <w:szCs w:val="22"/>
        </w:rPr>
      </w:pPr>
      <w:r w:rsidRPr="00C703EB">
        <w:rPr>
          <w:rFonts w:ascii="Arial" w:hAnsi="Arial" w:cs="Arial"/>
          <w:color w:val="auto"/>
          <w:sz w:val="22"/>
          <w:szCs w:val="22"/>
        </w:rPr>
        <w:t>Bajo dependencia del Presidente Ejecutivo</w:t>
      </w:r>
      <w:r w:rsidR="00555438" w:rsidRPr="00C703EB">
        <w:rPr>
          <w:rFonts w:ascii="Arial" w:hAnsi="Arial" w:cs="Arial"/>
          <w:color w:val="auto"/>
          <w:sz w:val="22"/>
          <w:szCs w:val="22"/>
        </w:rPr>
        <w:t>, en el marco del PEI,</w:t>
      </w:r>
      <w:r w:rsidRPr="00C703EB">
        <w:rPr>
          <w:rFonts w:ascii="Arial" w:hAnsi="Arial" w:cs="Arial"/>
          <w:color w:val="auto"/>
          <w:sz w:val="22"/>
          <w:szCs w:val="22"/>
        </w:rPr>
        <w:t xml:space="preserve"> se ha dispuesto una estructura </w:t>
      </w:r>
      <w:r w:rsidR="00E93621" w:rsidRPr="00C703EB">
        <w:rPr>
          <w:rFonts w:ascii="Arial" w:hAnsi="Arial" w:cs="Arial"/>
          <w:color w:val="auto"/>
          <w:sz w:val="22"/>
          <w:szCs w:val="22"/>
        </w:rPr>
        <w:t xml:space="preserve">organizacional aprobada por el Directorio Ejecutivo y sobre la base de la cual se desarrolló el documento </w:t>
      </w:r>
      <w:r w:rsidR="00E93621" w:rsidRPr="00C703EB">
        <w:rPr>
          <w:rFonts w:ascii="Arial" w:hAnsi="Arial" w:cs="Arial"/>
          <w:i/>
          <w:color w:val="auto"/>
          <w:sz w:val="22"/>
          <w:szCs w:val="22"/>
        </w:rPr>
        <w:t>Estructura Organizativa - Descripción de Perfiles y Funciones</w:t>
      </w:r>
      <w:r w:rsidR="00E93621" w:rsidRPr="00C703EB">
        <w:rPr>
          <w:rFonts w:ascii="Arial" w:hAnsi="Arial" w:cs="Arial"/>
          <w:color w:val="auto"/>
          <w:sz w:val="22"/>
          <w:szCs w:val="22"/>
        </w:rPr>
        <w:t xml:space="preserve"> que hace una descripción formal de las funciones, responsabilidades, perfiles y dependencia funcional de los puestos de trabajo de</w:t>
      </w:r>
      <w:r w:rsidR="00555438" w:rsidRPr="00C703EB">
        <w:rPr>
          <w:rFonts w:ascii="Arial" w:hAnsi="Arial" w:cs="Arial"/>
          <w:color w:val="auto"/>
          <w:sz w:val="22"/>
          <w:szCs w:val="22"/>
        </w:rPr>
        <w:t>l Fondo</w:t>
      </w:r>
      <w:r w:rsidR="00E93621" w:rsidRPr="00C703EB">
        <w:rPr>
          <w:rFonts w:ascii="Arial" w:hAnsi="Arial" w:cs="Arial"/>
          <w:color w:val="auto"/>
          <w:sz w:val="22"/>
          <w:szCs w:val="22"/>
        </w:rPr>
        <w:t>.</w:t>
      </w:r>
    </w:p>
    <w:p w:rsidR="00E93621" w:rsidRPr="00C703EB" w:rsidRDefault="00E93621" w:rsidP="002C6435">
      <w:pPr>
        <w:pStyle w:val="Default"/>
        <w:spacing w:line="276" w:lineRule="auto"/>
        <w:jc w:val="both"/>
        <w:rPr>
          <w:rFonts w:ascii="Arial" w:hAnsi="Arial" w:cs="Arial"/>
          <w:color w:val="auto"/>
          <w:sz w:val="22"/>
          <w:szCs w:val="22"/>
        </w:rPr>
      </w:pPr>
    </w:p>
    <w:p w:rsidR="00E93621" w:rsidRPr="00C703EB" w:rsidRDefault="00E93621" w:rsidP="007501F6">
      <w:pPr>
        <w:pStyle w:val="Default"/>
        <w:jc w:val="both"/>
        <w:rPr>
          <w:rFonts w:ascii="Arial" w:hAnsi="Arial" w:cs="Arial"/>
          <w:color w:val="auto"/>
          <w:sz w:val="22"/>
          <w:szCs w:val="22"/>
        </w:rPr>
      </w:pPr>
      <w:r w:rsidRPr="00C703EB">
        <w:rPr>
          <w:rFonts w:ascii="Arial" w:hAnsi="Arial" w:cs="Arial"/>
          <w:color w:val="auto"/>
          <w:sz w:val="22"/>
          <w:szCs w:val="22"/>
        </w:rPr>
        <w:t>La estructura organizacional aprobada, muestra de manera sintética la estructura formal de la institución y presenta todos los elementos de autoridad, los niveles de jerarquía y relación entre ellos.</w:t>
      </w:r>
      <w:r w:rsidR="007501F6">
        <w:rPr>
          <w:rFonts w:ascii="Arial" w:hAnsi="Arial" w:cs="Arial"/>
          <w:color w:val="auto"/>
          <w:sz w:val="22"/>
          <w:szCs w:val="22"/>
        </w:rPr>
        <w:t xml:space="preserve"> </w:t>
      </w:r>
      <w:r w:rsidRPr="00C703EB">
        <w:rPr>
          <w:rFonts w:ascii="Arial" w:hAnsi="Arial" w:cs="Arial"/>
          <w:color w:val="auto"/>
          <w:sz w:val="22"/>
          <w:szCs w:val="22"/>
        </w:rPr>
        <w:t xml:space="preserve">Este documento conjuntamente la </w:t>
      </w:r>
      <w:r w:rsidR="005D5222" w:rsidRPr="00C703EB">
        <w:rPr>
          <w:rFonts w:ascii="Arial" w:hAnsi="Arial" w:cs="Arial"/>
          <w:color w:val="auto"/>
          <w:sz w:val="22"/>
          <w:szCs w:val="22"/>
        </w:rPr>
        <w:t>d</w:t>
      </w:r>
      <w:r w:rsidRPr="00C703EB">
        <w:rPr>
          <w:rFonts w:ascii="Arial" w:hAnsi="Arial" w:cs="Arial"/>
          <w:color w:val="auto"/>
          <w:sz w:val="22"/>
          <w:szCs w:val="22"/>
        </w:rPr>
        <w:t xml:space="preserve">escripción de </w:t>
      </w:r>
      <w:r w:rsidR="005D5222" w:rsidRPr="00C703EB">
        <w:rPr>
          <w:rFonts w:ascii="Arial" w:hAnsi="Arial" w:cs="Arial"/>
          <w:color w:val="auto"/>
          <w:sz w:val="22"/>
          <w:szCs w:val="22"/>
        </w:rPr>
        <w:t>p</w:t>
      </w:r>
      <w:r w:rsidRPr="00C703EB">
        <w:rPr>
          <w:rFonts w:ascii="Arial" w:hAnsi="Arial" w:cs="Arial"/>
          <w:color w:val="auto"/>
          <w:sz w:val="22"/>
          <w:szCs w:val="22"/>
        </w:rPr>
        <w:t xml:space="preserve">erfiles y </w:t>
      </w:r>
      <w:r w:rsidR="005D5222" w:rsidRPr="00C703EB">
        <w:rPr>
          <w:rFonts w:ascii="Arial" w:hAnsi="Arial" w:cs="Arial"/>
          <w:color w:val="auto"/>
          <w:sz w:val="22"/>
          <w:szCs w:val="22"/>
        </w:rPr>
        <w:t>f</w:t>
      </w:r>
      <w:r w:rsidRPr="00C703EB">
        <w:rPr>
          <w:rFonts w:ascii="Arial" w:hAnsi="Arial" w:cs="Arial"/>
          <w:color w:val="auto"/>
          <w:sz w:val="22"/>
          <w:szCs w:val="22"/>
        </w:rPr>
        <w:t>unciones han sido divulgados en la intranet del</w:t>
      </w:r>
      <w:r w:rsidR="00555438" w:rsidRPr="00C703EB">
        <w:rPr>
          <w:rFonts w:ascii="Arial" w:hAnsi="Arial" w:cs="Arial"/>
          <w:color w:val="auto"/>
          <w:sz w:val="22"/>
          <w:szCs w:val="22"/>
        </w:rPr>
        <w:t xml:space="preserve"> Fondo</w:t>
      </w:r>
      <w:r w:rsidRPr="00C703EB">
        <w:rPr>
          <w:rFonts w:ascii="Arial" w:hAnsi="Arial" w:cs="Arial"/>
          <w:color w:val="auto"/>
          <w:sz w:val="22"/>
          <w:szCs w:val="22"/>
        </w:rPr>
        <w:t xml:space="preserve"> y específicamente</w:t>
      </w:r>
      <w:r w:rsidR="00555438" w:rsidRPr="00C703EB">
        <w:rPr>
          <w:rFonts w:ascii="Arial" w:hAnsi="Arial" w:cs="Arial"/>
          <w:color w:val="auto"/>
          <w:sz w:val="22"/>
          <w:szCs w:val="22"/>
        </w:rPr>
        <w:t>,</w:t>
      </w:r>
      <w:r w:rsidRPr="00C703EB">
        <w:rPr>
          <w:rFonts w:ascii="Arial" w:hAnsi="Arial" w:cs="Arial"/>
          <w:color w:val="auto"/>
          <w:sz w:val="22"/>
          <w:szCs w:val="22"/>
        </w:rPr>
        <w:t xml:space="preserve"> cada uno de los funcionarios conoce sus funciones y responsabilidades puesto que forman parte de los TDR de sus contratos.</w:t>
      </w:r>
    </w:p>
    <w:p w:rsidR="00E93621" w:rsidRPr="00C703EB" w:rsidRDefault="00E93621" w:rsidP="002C6435">
      <w:pPr>
        <w:pStyle w:val="Default"/>
        <w:spacing w:line="276" w:lineRule="auto"/>
        <w:jc w:val="both"/>
        <w:rPr>
          <w:rFonts w:ascii="Arial" w:hAnsi="Arial" w:cs="Arial"/>
          <w:color w:val="auto"/>
          <w:sz w:val="22"/>
          <w:szCs w:val="22"/>
        </w:rPr>
      </w:pPr>
    </w:p>
    <w:p w:rsidR="00E07EA0" w:rsidRPr="00C703EB" w:rsidRDefault="001D06DE"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A </w:t>
      </w:r>
      <w:r w:rsidR="002C6435" w:rsidRPr="00C703EB">
        <w:rPr>
          <w:rFonts w:ascii="Arial" w:hAnsi="Arial" w:cs="Arial"/>
          <w:color w:val="auto"/>
          <w:sz w:val="22"/>
          <w:szCs w:val="22"/>
        </w:rPr>
        <w:t>través</w:t>
      </w:r>
      <w:r w:rsidRPr="00C703EB">
        <w:rPr>
          <w:rFonts w:ascii="Arial" w:hAnsi="Arial" w:cs="Arial"/>
          <w:color w:val="auto"/>
          <w:sz w:val="22"/>
          <w:szCs w:val="22"/>
        </w:rPr>
        <w:t xml:space="preserve"> de </w:t>
      </w:r>
      <w:r w:rsidR="00E93621" w:rsidRPr="00C703EB">
        <w:rPr>
          <w:rFonts w:ascii="Arial" w:hAnsi="Arial" w:cs="Arial"/>
          <w:color w:val="auto"/>
          <w:sz w:val="22"/>
          <w:szCs w:val="22"/>
        </w:rPr>
        <w:t>la revisión documental y las entrevistas sostenidas con el personal, se ha verificado que</w:t>
      </w:r>
      <w:r w:rsidRPr="00C703EB">
        <w:rPr>
          <w:rFonts w:ascii="Arial" w:hAnsi="Arial" w:cs="Arial"/>
          <w:color w:val="auto"/>
          <w:sz w:val="22"/>
          <w:szCs w:val="22"/>
        </w:rPr>
        <w:t xml:space="preserve"> en el afán de dotar al Fondo de una estructura </w:t>
      </w:r>
      <w:r w:rsidR="002C6435" w:rsidRPr="00C703EB">
        <w:rPr>
          <w:rFonts w:ascii="Arial" w:hAnsi="Arial" w:cs="Arial"/>
          <w:color w:val="auto"/>
          <w:sz w:val="22"/>
          <w:szCs w:val="22"/>
        </w:rPr>
        <w:t xml:space="preserve">organizacional </w:t>
      </w:r>
      <w:r w:rsidRPr="00C703EB">
        <w:rPr>
          <w:rFonts w:ascii="Arial" w:hAnsi="Arial" w:cs="Arial"/>
          <w:color w:val="auto"/>
          <w:sz w:val="22"/>
          <w:szCs w:val="22"/>
        </w:rPr>
        <w:t xml:space="preserve">ágil, eficaz y liviana se han hecho varios ajustes </w:t>
      </w:r>
      <w:r w:rsidR="00555438" w:rsidRPr="00C703EB">
        <w:rPr>
          <w:rFonts w:ascii="Arial" w:hAnsi="Arial" w:cs="Arial"/>
          <w:color w:val="auto"/>
          <w:sz w:val="22"/>
          <w:szCs w:val="22"/>
        </w:rPr>
        <w:t>desde 2013,</w:t>
      </w:r>
      <w:r w:rsidRPr="00C703EB">
        <w:rPr>
          <w:rFonts w:ascii="Arial" w:hAnsi="Arial" w:cs="Arial"/>
          <w:color w:val="auto"/>
          <w:sz w:val="22"/>
          <w:szCs w:val="22"/>
        </w:rPr>
        <w:t xml:space="preserve"> entre los que se puede </w:t>
      </w:r>
      <w:r w:rsidR="002C6435" w:rsidRPr="00C703EB">
        <w:rPr>
          <w:rFonts w:ascii="Arial" w:hAnsi="Arial" w:cs="Arial"/>
          <w:color w:val="auto"/>
          <w:sz w:val="22"/>
          <w:szCs w:val="22"/>
        </w:rPr>
        <w:t>verificar</w:t>
      </w:r>
      <w:r w:rsidRPr="00C703EB">
        <w:rPr>
          <w:rFonts w:ascii="Arial" w:hAnsi="Arial" w:cs="Arial"/>
          <w:color w:val="auto"/>
          <w:sz w:val="22"/>
          <w:szCs w:val="22"/>
        </w:rPr>
        <w:t xml:space="preserve"> la separación del área de </w:t>
      </w:r>
      <w:r w:rsidR="00555438" w:rsidRPr="00C703EB">
        <w:rPr>
          <w:rFonts w:ascii="Arial" w:hAnsi="Arial" w:cs="Arial"/>
          <w:color w:val="auto"/>
          <w:sz w:val="22"/>
          <w:szCs w:val="22"/>
        </w:rPr>
        <w:t>R</w:t>
      </w:r>
      <w:r w:rsidRPr="00C703EB">
        <w:rPr>
          <w:rFonts w:ascii="Arial" w:hAnsi="Arial" w:cs="Arial"/>
          <w:color w:val="auto"/>
          <w:sz w:val="22"/>
          <w:szCs w:val="22"/>
        </w:rPr>
        <w:t xml:space="preserve">ecursos </w:t>
      </w:r>
      <w:r w:rsidR="00555438" w:rsidRPr="00C703EB">
        <w:rPr>
          <w:rFonts w:ascii="Arial" w:hAnsi="Arial" w:cs="Arial"/>
          <w:color w:val="auto"/>
          <w:sz w:val="22"/>
          <w:szCs w:val="22"/>
        </w:rPr>
        <w:t>H</w:t>
      </w:r>
      <w:r w:rsidRPr="00C703EB">
        <w:rPr>
          <w:rFonts w:ascii="Arial" w:hAnsi="Arial" w:cs="Arial"/>
          <w:color w:val="auto"/>
          <w:sz w:val="22"/>
          <w:szCs w:val="22"/>
        </w:rPr>
        <w:t xml:space="preserve">umanos </w:t>
      </w:r>
      <w:r w:rsidR="00555438" w:rsidRPr="00C703EB">
        <w:rPr>
          <w:rFonts w:ascii="Arial" w:hAnsi="Arial" w:cs="Arial"/>
          <w:color w:val="auto"/>
          <w:sz w:val="22"/>
          <w:szCs w:val="22"/>
        </w:rPr>
        <w:t xml:space="preserve">y </w:t>
      </w:r>
      <w:r w:rsidRPr="00C703EB">
        <w:rPr>
          <w:rFonts w:ascii="Arial" w:hAnsi="Arial" w:cs="Arial"/>
          <w:color w:val="auto"/>
          <w:sz w:val="22"/>
          <w:szCs w:val="22"/>
        </w:rPr>
        <w:t xml:space="preserve">de Tecnologías </w:t>
      </w:r>
      <w:r w:rsidR="00555438" w:rsidRPr="00C703EB">
        <w:rPr>
          <w:rFonts w:ascii="Arial" w:hAnsi="Arial" w:cs="Arial"/>
          <w:color w:val="auto"/>
          <w:sz w:val="22"/>
          <w:szCs w:val="22"/>
        </w:rPr>
        <w:t xml:space="preserve">de la Información </w:t>
      </w:r>
      <w:r w:rsidRPr="00C703EB">
        <w:rPr>
          <w:rFonts w:ascii="Arial" w:hAnsi="Arial" w:cs="Arial"/>
          <w:color w:val="auto"/>
          <w:sz w:val="22"/>
          <w:szCs w:val="22"/>
        </w:rPr>
        <w:t>de la Gerencia de Administración y Finanzas por considerarlas más transversales</w:t>
      </w:r>
      <w:r w:rsidR="00E07EA0" w:rsidRPr="00C703EB">
        <w:rPr>
          <w:rFonts w:ascii="Arial" w:hAnsi="Arial" w:cs="Arial"/>
          <w:color w:val="auto"/>
          <w:sz w:val="22"/>
          <w:szCs w:val="22"/>
        </w:rPr>
        <w:t xml:space="preserve"> en la organización, sin embargo es </w:t>
      </w:r>
      <w:r w:rsidR="00555438" w:rsidRPr="00C703EB">
        <w:rPr>
          <w:rFonts w:ascii="Arial" w:hAnsi="Arial" w:cs="Arial"/>
          <w:color w:val="auto"/>
          <w:sz w:val="22"/>
          <w:szCs w:val="22"/>
        </w:rPr>
        <w:t xml:space="preserve">conveniente que estos cambios también sean actualizados en el documento normativo </w:t>
      </w:r>
      <w:r w:rsidR="00E07EA0" w:rsidRPr="00C703EB">
        <w:rPr>
          <w:rFonts w:ascii="Arial" w:hAnsi="Arial" w:cs="Arial"/>
          <w:i/>
          <w:color w:val="auto"/>
          <w:sz w:val="22"/>
          <w:szCs w:val="22"/>
        </w:rPr>
        <w:t>Estructura Organizativa - Descripción de Perfiles y Funciones</w:t>
      </w:r>
      <w:r w:rsidR="00555438" w:rsidRPr="00C703EB">
        <w:rPr>
          <w:rFonts w:ascii="Arial" w:hAnsi="Arial" w:cs="Arial"/>
          <w:color w:val="auto"/>
          <w:sz w:val="22"/>
          <w:szCs w:val="22"/>
        </w:rPr>
        <w:t>.</w:t>
      </w:r>
    </w:p>
    <w:p w:rsidR="00E07EA0" w:rsidRPr="00C703EB" w:rsidRDefault="00E07EA0" w:rsidP="002C6435">
      <w:pPr>
        <w:pStyle w:val="Default"/>
        <w:spacing w:line="276" w:lineRule="auto"/>
        <w:jc w:val="both"/>
        <w:rPr>
          <w:rFonts w:ascii="Arial" w:hAnsi="Arial" w:cs="Arial"/>
          <w:color w:val="auto"/>
          <w:sz w:val="22"/>
          <w:szCs w:val="22"/>
        </w:rPr>
      </w:pPr>
    </w:p>
    <w:p w:rsidR="00F324FB" w:rsidRPr="00C703EB" w:rsidRDefault="009A561C" w:rsidP="007501F6">
      <w:pPr>
        <w:pStyle w:val="Default"/>
        <w:jc w:val="both"/>
        <w:rPr>
          <w:rFonts w:ascii="Arial" w:hAnsi="Arial" w:cs="Arial"/>
          <w:color w:val="auto"/>
          <w:sz w:val="22"/>
          <w:szCs w:val="22"/>
        </w:rPr>
      </w:pPr>
      <w:r w:rsidRPr="00C703EB">
        <w:rPr>
          <w:rFonts w:ascii="Arial" w:hAnsi="Arial" w:cs="Arial"/>
          <w:color w:val="auto"/>
          <w:sz w:val="22"/>
          <w:szCs w:val="22"/>
        </w:rPr>
        <w:t>En este mismo orden, FONPLATA se ha planteado la creación de un Unidad Coordinadora de Alianzas Estratégicas (UCAE)</w:t>
      </w:r>
      <w:r w:rsidR="009A05B5" w:rsidRPr="00C703EB">
        <w:rPr>
          <w:rFonts w:ascii="Arial" w:hAnsi="Arial" w:cs="Arial"/>
          <w:color w:val="auto"/>
          <w:sz w:val="22"/>
          <w:szCs w:val="22"/>
        </w:rPr>
        <w:t xml:space="preserve"> que coordine la programación, negociación y ejecución de los proyectos e iniciativas financiadas con recursos externos provenientes de organismos multilaterales y agencias internacionales provistos a FONPLATA, incluyendo la administración de los contratos celebrados con los organi</w:t>
      </w:r>
      <w:r w:rsidR="00555438" w:rsidRPr="00C703EB">
        <w:rPr>
          <w:rFonts w:ascii="Arial" w:hAnsi="Arial" w:cs="Arial"/>
          <w:color w:val="auto"/>
          <w:sz w:val="22"/>
          <w:szCs w:val="22"/>
        </w:rPr>
        <w:t>s</w:t>
      </w:r>
      <w:r w:rsidR="009A05B5" w:rsidRPr="00C703EB">
        <w:rPr>
          <w:rFonts w:ascii="Arial" w:hAnsi="Arial" w:cs="Arial"/>
          <w:color w:val="auto"/>
          <w:sz w:val="22"/>
          <w:szCs w:val="22"/>
        </w:rPr>
        <w:t>m</w:t>
      </w:r>
      <w:r w:rsidR="00555438" w:rsidRPr="00C703EB">
        <w:rPr>
          <w:rFonts w:ascii="Arial" w:hAnsi="Arial" w:cs="Arial"/>
          <w:color w:val="auto"/>
          <w:sz w:val="22"/>
          <w:szCs w:val="22"/>
        </w:rPr>
        <w:t>os</w:t>
      </w:r>
      <w:r w:rsidR="009A05B5" w:rsidRPr="00C703EB">
        <w:rPr>
          <w:rFonts w:ascii="Arial" w:hAnsi="Arial" w:cs="Arial"/>
          <w:color w:val="auto"/>
          <w:sz w:val="22"/>
          <w:szCs w:val="22"/>
        </w:rPr>
        <w:t xml:space="preserve"> y agencias internacionales. </w:t>
      </w:r>
      <w:r w:rsidR="00F324FB" w:rsidRPr="00C703EB">
        <w:rPr>
          <w:rFonts w:ascii="Arial" w:hAnsi="Arial" w:cs="Arial"/>
          <w:color w:val="auto"/>
          <w:sz w:val="22"/>
          <w:szCs w:val="22"/>
        </w:rPr>
        <w:t xml:space="preserve">Si bien esto constituye una fortaleza potencial para el Fondo, </w:t>
      </w:r>
      <w:r w:rsidR="000F7DC5" w:rsidRPr="00C703EB">
        <w:rPr>
          <w:rFonts w:ascii="Arial" w:hAnsi="Arial" w:cs="Arial"/>
          <w:color w:val="auto"/>
          <w:sz w:val="22"/>
          <w:szCs w:val="22"/>
        </w:rPr>
        <w:t xml:space="preserve">también es un reto </w:t>
      </w:r>
      <w:r w:rsidR="00F324FB" w:rsidRPr="00C703EB">
        <w:rPr>
          <w:rFonts w:ascii="Arial" w:hAnsi="Arial" w:cs="Arial"/>
          <w:color w:val="auto"/>
          <w:sz w:val="22"/>
          <w:szCs w:val="22"/>
        </w:rPr>
        <w:t xml:space="preserve">articular esta estructura organizacional con el resto de las </w:t>
      </w:r>
      <w:r w:rsidR="00696BF0" w:rsidRPr="00C703EB">
        <w:rPr>
          <w:rFonts w:ascii="Arial" w:hAnsi="Arial" w:cs="Arial"/>
          <w:color w:val="auto"/>
          <w:sz w:val="22"/>
          <w:szCs w:val="22"/>
        </w:rPr>
        <w:t>u</w:t>
      </w:r>
      <w:r w:rsidR="00F324FB" w:rsidRPr="00C703EB">
        <w:rPr>
          <w:rFonts w:ascii="Arial" w:hAnsi="Arial" w:cs="Arial"/>
          <w:color w:val="auto"/>
          <w:sz w:val="22"/>
          <w:szCs w:val="22"/>
        </w:rPr>
        <w:t xml:space="preserve">nidades </w:t>
      </w:r>
      <w:r w:rsidR="00696BF0" w:rsidRPr="00C703EB">
        <w:rPr>
          <w:rFonts w:ascii="Arial" w:hAnsi="Arial" w:cs="Arial"/>
          <w:color w:val="auto"/>
          <w:sz w:val="22"/>
          <w:szCs w:val="22"/>
        </w:rPr>
        <w:t>f</w:t>
      </w:r>
      <w:r w:rsidR="00F324FB" w:rsidRPr="00C703EB">
        <w:rPr>
          <w:rFonts w:ascii="Arial" w:hAnsi="Arial" w:cs="Arial"/>
          <w:color w:val="auto"/>
          <w:sz w:val="22"/>
          <w:szCs w:val="22"/>
        </w:rPr>
        <w:t>uncionales</w:t>
      </w:r>
      <w:r w:rsidR="00696BF0" w:rsidRPr="00C703EB">
        <w:rPr>
          <w:rFonts w:ascii="Arial" w:hAnsi="Arial" w:cs="Arial"/>
          <w:color w:val="auto"/>
          <w:sz w:val="22"/>
          <w:szCs w:val="22"/>
        </w:rPr>
        <w:t xml:space="preserve"> y principalmente con la Gerencia de Operaciones y Países,</w:t>
      </w:r>
      <w:r w:rsidR="00F324FB" w:rsidRPr="00C703EB">
        <w:rPr>
          <w:rFonts w:ascii="Arial" w:hAnsi="Arial" w:cs="Arial"/>
          <w:color w:val="auto"/>
          <w:sz w:val="22"/>
          <w:szCs w:val="22"/>
        </w:rPr>
        <w:t xml:space="preserve"> de tal forma </w:t>
      </w:r>
      <w:r w:rsidR="00E073ED" w:rsidRPr="00C703EB">
        <w:rPr>
          <w:rFonts w:ascii="Arial" w:hAnsi="Arial" w:cs="Arial"/>
          <w:color w:val="auto"/>
          <w:sz w:val="22"/>
          <w:szCs w:val="22"/>
        </w:rPr>
        <w:t>que la administración fiduciaria de las operaciones en el ciclo de proyectos sea optimizada</w:t>
      </w:r>
      <w:r w:rsidR="00F324FB" w:rsidRPr="00C703EB">
        <w:rPr>
          <w:rFonts w:ascii="Arial" w:hAnsi="Arial" w:cs="Arial"/>
          <w:color w:val="auto"/>
          <w:sz w:val="22"/>
          <w:szCs w:val="22"/>
        </w:rPr>
        <w:t>.</w:t>
      </w:r>
    </w:p>
    <w:p w:rsidR="00F324FB" w:rsidRPr="00C703EB" w:rsidRDefault="00F324FB" w:rsidP="002C6435">
      <w:pPr>
        <w:pStyle w:val="Default"/>
        <w:spacing w:line="276" w:lineRule="auto"/>
        <w:jc w:val="both"/>
        <w:rPr>
          <w:rFonts w:ascii="Arial" w:hAnsi="Arial" w:cs="Arial"/>
          <w:color w:val="auto"/>
          <w:sz w:val="22"/>
          <w:szCs w:val="22"/>
        </w:rPr>
      </w:pPr>
    </w:p>
    <w:p w:rsidR="00371390" w:rsidRPr="00C703EB" w:rsidRDefault="00002984" w:rsidP="007501F6">
      <w:pPr>
        <w:pStyle w:val="Default"/>
        <w:jc w:val="both"/>
        <w:rPr>
          <w:rFonts w:ascii="Arial" w:hAnsi="Arial" w:cs="Arial"/>
          <w:color w:val="auto"/>
          <w:sz w:val="22"/>
          <w:szCs w:val="22"/>
        </w:rPr>
      </w:pPr>
      <w:r w:rsidRPr="00C703EB">
        <w:rPr>
          <w:rFonts w:ascii="Arial" w:hAnsi="Arial" w:cs="Arial"/>
          <w:color w:val="auto"/>
          <w:sz w:val="22"/>
          <w:szCs w:val="22"/>
        </w:rPr>
        <w:lastRenderedPageBreak/>
        <w:t xml:space="preserve">En sintonía con la implementación del </w:t>
      </w:r>
      <w:r w:rsidR="002C6435" w:rsidRPr="00C703EB">
        <w:rPr>
          <w:rFonts w:ascii="Arial" w:hAnsi="Arial" w:cs="Arial"/>
          <w:color w:val="auto"/>
          <w:sz w:val="22"/>
          <w:szCs w:val="22"/>
        </w:rPr>
        <w:t>N</w:t>
      </w:r>
      <w:r w:rsidRPr="00C703EB">
        <w:rPr>
          <w:rFonts w:ascii="Arial" w:hAnsi="Arial" w:cs="Arial"/>
          <w:color w:val="auto"/>
          <w:sz w:val="22"/>
          <w:szCs w:val="22"/>
        </w:rPr>
        <w:t xml:space="preserve">uevo </w:t>
      </w:r>
      <w:r w:rsidR="002C6435" w:rsidRPr="00C703EB">
        <w:rPr>
          <w:rFonts w:ascii="Arial" w:hAnsi="Arial" w:cs="Arial"/>
          <w:color w:val="auto"/>
          <w:sz w:val="22"/>
          <w:szCs w:val="22"/>
        </w:rPr>
        <w:t>M</w:t>
      </w:r>
      <w:r w:rsidRPr="00C703EB">
        <w:rPr>
          <w:rFonts w:ascii="Arial" w:hAnsi="Arial" w:cs="Arial"/>
          <w:color w:val="auto"/>
          <w:sz w:val="22"/>
          <w:szCs w:val="22"/>
        </w:rPr>
        <w:t xml:space="preserve">odelo de </w:t>
      </w:r>
      <w:r w:rsidR="002C6435" w:rsidRPr="00C703EB">
        <w:rPr>
          <w:rFonts w:ascii="Arial" w:hAnsi="Arial" w:cs="Arial"/>
          <w:color w:val="auto"/>
          <w:sz w:val="22"/>
          <w:szCs w:val="22"/>
        </w:rPr>
        <w:t>G</w:t>
      </w:r>
      <w:r w:rsidRPr="00C703EB">
        <w:rPr>
          <w:rFonts w:ascii="Arial" w:hAnsi="Arial" w:cs="Arial"/>
          <w:color w:val="auto"/>
          <w:sz w:val="22"/>
          <w:szCs w:val="22"/>
        </w:rPr>
        <w:t xml:space="preserve">estión </w:t>
      </w:r>
      <w:r w:rsidR="002C6435" w:rsidRPr="00C703EB">
        <w:rPr>
          <w:rFonts w:ascii="Arial" w:hAnsi="Arial" w:cs="Arial"/>
          <w:color w:val="auto"/>
          <w:sz w:val="22"/>
          <w:szCs w:val="22"/>
        </w:rPr>
        <w:t>I</w:t>
      </w:r>
      <w:r w:rsidRPr="00C703EB">
        <w:rPr>
          <w:rFonts w:ascii="Arial" w:hAnsi="Arial" w:cs="Arial"/>
          <w:color w:val="auto"/>
          <w:sz w:val="22"/>
          <w:szCs w:val="22"/>
        </w:rPr>
        <w:t>nstitucional, el Fondo ha</w:t>
      </w:r>
      <w:r w:rsidR="002C6435" w:rsidRPr="00C703EB">
        <w:rPr>
          <w:rFonts w:ascii="Arial" w:hAnsi="Arial" w:cs="Arial"/>
          <w:color w:val="auto"/>
          <w:sz w:val="22"/>
          <w:szCs w:val="22"/>
        </w:rPr>
        <w:t xml:space="preserve"> </w:t>
      </w:r>
      <w:r w:rsidRPr="00C703EB">
        <w:rPr>
          <w:rFonts w:ascii="Arial" w:hAnsi="Arial" w:cs="Arial"/>
          <w:color w:val="auto"/>
          <w:sz w:val="22"/>
          <w:szCs w:val="22"/>
        </w:rPr>
        <w:t xml:space="preserve">desarrollado instrumentos normativos y procedimentales </w:t>
      </w:r>
      <w:r w:rsidR="00371390" w:rsidRPr="00C703EB">
        <w:rPr>
          <w:rFonts w:ascii="Arial" w:hAnsi="Arial" w:cs="Arial"/>
          <w:color w:val="auto"/>
          <w:sz w:val="22"/>
          <w:szCs w:val="22"/>
        </w:rPr>
        <w:t xml:space="preserve">a ser contemplados institucionalmente y por los prestatarios y Unidades </w:t>
      </w:r>
      <w:r w:rsidR="000C1201" w:rsidRPr="00C703EB">
        <w:rPr>
          <w:rFonts w:ascii="Arial" w:hAnsi="Arial" w:cs="Arial"/>
          <w:color w:val="auto"/>
          <w:sz w:val="22"/>
          <w:szCs w:val="22"/>
        </w:rPr>
        <w:t>E</w:t>
      </w:r>
      <w:r w:rsidR="00371390" w:rsidRPr="00C703EB">
        <w:rPr>
          <w:rFonts w:ascii="Arial" w:hAnsi="Arial" w:cs="Arial"/>
          <w:color w:val="auto"/>
          <w:sz w:val="22"/>
          <w:szCs w:val="22"/>
        </w:rPr>
        <w:t>jecutora</w:t>
      </w:r>
      <w:r w:rsidR="000C1201" w:rsidRPr="00C703EB">
        <w:rPr>
          <w:rFonts w:ascii="Arial" w:hAnsi="Arial" w:cs="Arial"/>
          <w:color w:val="auto"/>
          <w:sz w:val="22"/>
          <w:szCs w:val="22"/>
        </w:rPr>
        <w:t>s</w:t>
      </w:r>
      <w:r w:rsidR="00371390" w:rsidRPr="00C703EB">
        <w:rPr>
          <w:rFonts w:ascii="Arial" w:hAnsi="Arial" w:cs="Arial"/>
          <w:color w:val="auto"/>
          <w:sz w:val="22"/>
          <w:szCs w:val="22"/>
        </w:rPr>
        <w:t xml:space="preserve"> en </w:t>
      </w:r>
      <w:r w:rsidRPr="00C703EB">
        <w:rPr>
          <w:rFonts w:ascii="Arial" w:hAnsi="Arial" w:cs="Arial"/>
          <w:color w:val="auto"/>
          <w:sz w:val="22"/>
          <w:szCs w:val="22"/>
        </w:rPr>
        <w:t>la administración y control de los recursos aplicados en proyectos financiados</w:t>
      </w:r>
      <w:r w:rsidR="00371390" w:rsidRPr="00C703EB">
        <w:rPr>
          <w:rFonts w:ascii="Arial" w:hAnsi="Arial" w:cs="Arial"/>
          <w:color w:val="auto"/>
          <w:sz w:val="22"/>
          <w:szCs w:val="22"/>
        </w:rPr>
        <w:t>; entre estos podemos citar:</w:t>
      </w:r>
    </w:p>
    <w:p w:rsidR="000C1201" w:rsidRPr="00C703EB" w:rsidRDefault="000C1201" w:rsidP="007501F6">
      <w:pPr>
        <w:pStyle w:val="Default"/>
        <w:jc w:val="both"/>
        <w:rPr>
          <w:rFonts w:ascii="Arial" w:hAnsi="Arial" w:cs="Arial"/>
          <w:color w:val="auto"/>
          <w:sz w:val="22"/>
          <w:szCs w:val="22"/>
        </w:rPr>
      </w:pPr>
    </w:p>
    <w:p w:rsidR="000C1201" w:rsidRPr="00C703EB" w:rsidRDefault="000C1201" w:rsidP="007501F6">
      <w:pPr>
        <w:pStyle w:val="Default"/>
        <w:numPr>
          <w:ilvl w:val="0"/>
          <w:numId w:val="17"/>
        </w:numPr>
        <w:jc w:val="both"/>
        <w:rPr>
          <w:rFonts w:ascii="Arial" w:hAnsi="Arial" w:cs="Arial"/>
          <w:color w:val="auto"/>
          <w:sz w:val="22"/>
          <w:szCs w:val="22"/>
        </w:rPr>
      </w:pPr>
      <w:r w:rsidRPr="00C703EB">
        <w:rPr>
          <w:rFonts w:ascii="Arial" w:hAnsi="Arial" w:cs="Arial"/>
          <w:color w:val="auto"/>
          <w:sz w:val="22"/>
          <w:szCs w:val="22"/>
        </w:rPr>
        <w:t>Normas Generales de administración de operaciones de FONPLATA, versión revisada al 13 de maro de 2017</w:t>
      </w:r>
    </w:p>
    <w:p w:rsidR="00371390" w:rsidRPr="00C703EB" w:rsidRDefault="00371390" w:rsidP="007501F6">
      <w:pPr>
        <w:pStyle w:val="Default"/>
        <w:numPr>
          <w:ilvl w:val="0"/>
          <w:numId w:val="17"/>
        </w:numPr>
        <w:jc w:val="both"/>
        <w:rPr>
          <w:rFonts w:ascii="Arial" w:hAnsi="Arial" w:cs="Arial"/>
          <w:color w:val="auto"/>
          <w:sz w:val="22"/>
          <w:szCs w:val="22"/>
        </w:rPr>
      </w:pPr>
      <w:r w:rsidRPr="00C703EB">
        <w:rPr>
          <w:rFonts w:ascii="Arial" w:hAnsi="Arial" w:cs="Arial"/>
          <w:color w:val="auto"/>
          <w:sz w:val="22"/>
          <w:szCs w:val="22"/>
        </w:rPr>
        <w:t>Guía de administración fiduciaria de proyectos, versión revisa</w:t>
      </w:r>
      <w:r w:rsidR="000C1201" w:rsidRPr="00C703EB">
        <w:rPr>
          <w:rFonts w:ascii="Arial" w:hAnsi="Arial" w:cs="Arial"/>
          <w:color w:val="auto"/>
          <w:sz w:val="22"/>
          <w:szCs w:val="22"/>
        </w:rPr>
        <w:t xml:space="preserve">da al </w:t>
      </w:r>
      <w:r w:rsidRPr="00C703EB">
        <w:rPr>
          <w:rFonts w:ascii="Arial" w:hAnsi="Arial" w:cs="Arial"/>
          <w:color w:val="auto"/>
          <w:sz w:val="22"/>
          <w:szCs w:val="22"/>
        </w:rPr>
        <w:t>08 de junio de 2015.</w:t>
      </w:r>
    </w:p>
    <w:p w:rsidR="00371390" w:rsidRPr="00C703EB" w:rsidRDefault="00371390" w:rsidP="007501F6">
      <w:pPr>
        <w:pStyle w:val="Default"/>
        <w:numPr>
          <w:ilvl w:val="0"/>
          <w:numId w:val="17"/>
        </w:numPr>
        <w:jc w:val="both"/>
        <w:rPr>
          <w:rFonts w:ascii="Arial" w:hAnsi="Arial" w:cs="Arial"/>
          <w:color w:val="auto"/>
          <w:sz w:val="22"/>
          <w:szCs w:val="22"/>
        </w:rPr>
      </w:pPr>
      <w:r w:rsidRPr="00C703EB">
        <w:rPr>
          <w:rFonts w:ascii="Arial" w:hAnsi="Arial" w:cs="Arial"/>
          <w:color w:val="auto"/>
          <w:sz w:val="22"/>
          <w:szCs w:val="22"/>
        </w:rPr>
        <w:t>Directrices generales del ciclo de proyectos para aprobación de operaciones, versión revisada al 08 de junio de 2015.</w:t>
      </w:r>
    </w:p>
    <w:p w:rsidR="000C1201" w:rsidRPr="00C703EB" w:rsidRDefault="000C1201" w:rsidP="007501F6">
      <w:pPr>
        <w:pStyle w:val="Default"/>
        <w:numPr>
          <w:ilvl w:val="0"/>
          <w:numId w:val="17"/>
        </w:numPr>
        <w:jc w:val="both"/>
        <w:rPr>
          <w:rFonts w:ascii="Arial" w:hAnsi="Arial" w:cs="Arial"/>
          <w:color w:val="auto"/>
          <w:sz w:val="22"/>
          <w:szCs w:val="22"/>
        </w:rPr>
      </w:pPr>
      <w:r w:rsidRPr="00C703EB">
        <w:rPr>
          <w:rFonts w:ascii="Arial" w:hAnsi="Arial" w:cs="Arial"/>
          <w:color w:val="auto"/>
          <w:sz w:val="22"/>
          <w:szCs w:val="22"/>
        </w:rPr>
        <w:t>Políticas para la adquisición de bienes y servicios y para la contratación de consultores y firmas consultoras por prestatarios y beneficiarios de FONPLTA, versión revisada al 13 de agosto de 2013.</w:t>
      </w:r>
    </w:p>
    <w:p w:rsidR="002C6435" w:rsidRPr="00C703EB" w:rsidRDefault="002C6435" w:rsidP="002C6435">
      <w:pPr>
        <w:pStyle w:val="Default"/>
        <w:spacing w:line="276" w:lineRule="auto"/>
        <w:ind w:left="720"/>
        <w:jc w:val="both"/>
        <w:rPr>
          <w:rFonts w:ascii="Arial" w:hAnsi="Arial" w:cs="Arial"/>
          <w:color w:val="auto"/>
          <w:sz w:val="22"/>
          <w:szCs w:val="22"/>
        </w:rPr>
      </w:pPr>
    </w:p>
    <w:p w:rsidR="00696BF0" w:rsidRPr="00C703EB" w:rsidRDefault="00696BF0" w:rsidP="007501F6">
      <w:pPr>
        <w:pStyle w:val="Default"/>
        <w:ind w:left="360"/>
        <w:jc w:val="both"/>
        <w:rPr>
          <w:rFonts w:ascii="Arial" w:hAnsi="Arial" w:cs="Arial"/>
          <w:color w:val="auto"/>
          <w:sz w:val="22"/>
          <w:szCs w:val="22"/>
        </w:rPr>
      </w:pPr>
      <w:r w:rsidRPr="00C703EB">
        <w:rPr>
          <w:rFonts w:ascii="Arial" w:hAnsi="Arial" w:cs="Arial"/>
          <w:color w:val="auto"/>
          <w:sz w:val="22"/>
          <w:szCs w:val="22"/>
        </w:rPr>
        <w:t xml:space="preserve">Una vez constituida la UCAE, estos documentos normativos también deberán ser actualizados de tal forma que su participación en el ciclo de proyectos quede </w:t>
      </w:r>
      <w:r w:rsidR="002C6435" w:rsidRPr="00C703EB">
        <w:rPr>
          <w:rFonts w:ascii="Arial" w:hAnsi="Arial" w:cs="Arial"/>
          <w:color w:val="auto"/>
          <w:sz w:val="22"/>
          <w:szCs w:val="22"/>
        </w:rPr>
        <w:t>adecuadamente regulada</w:t>
      </w:r>
      <w:r w:rsidRPr="00C703EB">
        <w:rPr>
          <w:rFonts w:ascii="Arial" w:hAnsi="Arial" w:cs="Arial"/>
          <w:color w:val="auto"/>
          <w:sz w:val="22"/>
          <w:szCs w:val="22"/>
        </w:rPr>
        <w:t>.</w:t>
      </w:r>
    </w:p>
    <w:p w:rsidR="008D334D" w:rsidRPr="00C703EB" w:rsidRDefault="008D334D" w:rsidP="00327289">
      <w:pPr>
        <w:pStyle w:val="Default"/>
        <w:spacing w:line="276" w:lineRule="auto"/>
        <w:ind w:left="360"/>
        <w:jc w:val="both"/>
        <w:rPr>
          <w:rFonts w:ascii="Arial" w:hAnsi="Arial" w:cs="Arial"/>
          <w:color w:val="auto"/>
          <w:sz w:val="22"/>
          <w:szCs w:val="22"/>
        </w:rPr>
      </w:pPr>
    </w:p>
    <w:p w:rsidR="00FA2AB8" w:rsidRPr="00C703EB" w:rsidRDefault="00FA2AB8" w:rsidP="00327289">
      <w:pPr>
        <w:pStyle w:val="Default"/>
        <w:numPr>
          <w:ilvl w:val="1"/>
          <w:numId w:val="12"/>
        </w:numPr>
        <w:spacing w:line="276" w:lineRule="auto"/>
        <w:ind w:left="993" w:hanging="633"/>
        <w:jc w:val="both"/>
        <w:outlineLvl w:val="1"/>
        <w:rPr>
          <w:rFonts w:ascii="Arial" w:hAnsi="Arial" w:cs="Arial"/>
          <w:b/>
          <w:color w:val="auto"/>
          <w:sz w:val="22"/>
          <w:szCs w:val="22"/>
        </w:rPr>
      </w:pPr>
      <w:bookmarkStart w:id="14" w:name="_Toc488251571"/>
      <w:r w:rsidRPr="00C703EB">
        <w:rPr>
          <w:rFonts w:ascii="Arial" w:hAnsi="Arial" w:cs="Arial"/>
          <w:b/>
          <w:color w:val="auto"/>
          <w:sz w:val="22"/>
          <w:szCs w:val="22"/>
        </w:rPr>
        <w:t>Capacidad de ejecución de las actividades p</w:t>
      </w:r>
      <w:r w:rsidR="00913A4A" w:rsidRPr="00C703EB">
        <w:rPr>
          <w:rFonts w:ascii="Arial" w:hAnsi="Arial" w:cs="Arial"/>
          <w:b/>
          <w:color w:val="auto"/>
          <w:sz w:val="22"/>
          <w:szCs w:val="22"/>
        </w:rPr>
        <w:t>rograma</w:t>
      </w:r>
      <w:r w:rsidRPr="00C703EB">
        <w:rPr>
          <w:rFonts w:ascii="Arial" w:hAnsi="Arial" w:cs="Arial"/>
          <w:b/>
          <w:color w:val="auto"/>
          <w:sz w:val="22"/>
          <w:szCs w:val="22"/>
        </w:rPr>
        <w:t>das y organizadas</w:t>
      </w:r>
      <w:bookmarkEnd w:id="14"/>
    </w:p>
    <w:p w:rsidR="00913966" w:rsidRPr="00C703EB" w:rsidRDefault="00913966" w:rsidP="00327289">
      <w:pPr>
        <w:pStyle w:val="Default"/>
        <w:spacing w:line="276" w:lineRule="auto"/>
        <w:jc w:val="both"/>
        <w:rPr>
          <w:rFonts w:ascii="Arial" w:hAnsi="Arial" w:cs="Arial"/>
          <w:b/>
          <w:color w:val="auto"/>
          <w:sz w:val="22"/>
          <w:szCs w:val="22"/>
        </w:rPr>
      </w:pPr>
    </w:p>
    <w:p w:rsidR="002E1AC4" w:rsidRPr="00C703EB" w:rsidRDefault="00FA2AB8" w:rsidP="007501F6">
      <w:pPr>
        <w:pStyle w:val="Default"/>
        <w:ind w:left="360"/>
        <w:jc w:val="both"/>
        <w:rPr>
          <w:rFonts w:ascii="Arial" w:hAnsi="Arial" w:cs="Arial"/>
          <w:color w:val="auto"/>
          <w:sz w:val="22"/>
          <w:szCs w:val="22"/>
        </w:rPr>
      </w:pPr>
      <w:r w:rsidRPr="00C703EB">
        <w:rPr>
          <w:rFonts w:ascii="Arial" w:hAnsi="Arial" w:cs="Arial"/>
          <w:color w:val="auto"/>
          <w:sz w:val="22"/>
          <w:szCs w:val="22"/>
        </w:rPr>
        <w:t xml:space="preserve">La capacidad de ejecución del organismo ejecutor </w:t>
      </w:r>
      <w:r w:rsidR="00A73F39" w:rsidRPr="00C703EB">
        <w:rPr>
          <w:rFonts w:ascii="Arial" w:hAnsi="Arial" w:cs="Arial"/>
          <w:color w:val="auto"/>
          <w:sz w:val="22"/>
          <w:szCs w:val="22"/>
        </w:rPr>
        <w:t>se mid</w:t>
      </w:r>
      <w:r w:rsidRPr="00C703EB">
        <w:rPr>
          <w:rFonts w:ascii="Arial" w:hAnsi="Arial" w:cs="Arial"/>
          <w:color w:val="auto"/>
          <w:sz w:val="22"/>
          <w:szCs w:val="22"/>
        </w:rPr>
        <w:t xml:space="preserve">e </w:t>
      </w:r>
      <w:r w:rsidR="00A73F39" w:rsidRPr="00C703EB">
        <w:rPr>
          <w:rFonts w:ascii="Arial" w:hAnsi="Arial" w:cs="Arial"/>
          <w:color w:val="auto"/>
          <w:sz w:val="22"/>
          <w:szCs w:val="22"/>
        </w:rPr>
        <w:t xml:space="preserve">por </w:t>
      </w:r>
      <w:r w:rsidRPr="00C703EB">
        <w:rPr>
          <w:rFonts w:ascii="Arial" w:hAnsi="Arial" w:cs="Arial"/>
          <w:color w:val="auto"/>
          <w:sz w:val="22"/>
          <w:szCs w:val="22"/>
        </w:rPr>
        <w:t xml:space="preserve">la destreza y los medios que posee </w:t>
      </w:r>
      <w:r w:rsidR="00A73F39" w:rsidRPr="00C703EB">
        <w:rPr>
          <w:rFonts w:ascii="Arial" w:hAnsi="Arial" w:cs="Arial"/>
          <w:color w:val="auto"/>
          <w:sz w:val="22"/>
          <w:szCs w:val="22"/>
        </w:rPr>
        <w:t xml:space="preserve">la entidad </w:t>
      </w:r>
      <w:r w:rsidRPr="00C703EB">
        <w:rPr>
          <w:rFonts w:ascii="Arial" w:hAnsi="Arial" w:cs="Arial"/>
          <w:color w:val="auto"/>
          <w:sz w:val="22"/>
          <w:szCs w:val="22"/>
        </w:rPr>
        <w:t>para alcanzar los resultados programados y disponga de sistemas de administración apropiados. Se establece en función de cómo se diseñen y establezcan los siguientes sistemas:</w:t>
      </w:r>
    </w:p>
    <w:p w:rsidR="003702E5" w:rsidRPr="00C703EB" w:rsidRDefault="003702E5" w:rsidP="00327289">
      <w:pPr>
        <w:pStyle w:val="Default"/>
        <w:spacing w:line="276" w:lineRule="auto"/>
        <w:jc w:val="both"/>
        <w:rPr>
          <w:rFonts w:ascii="Arial" w:hAnsi="Arial" w:cs="Arial"/>
          <w:color w:val="auto"/>
          <w:sz w:val="22"/>
          <w:szCs w:val="22"/>
        </w:rPr>
      </w:pPr>
    </w:p>
    <w:p w:rsidR="00913A4A" w:rsidRPr="00C703EB" w:rsidRDefault="00913A4A" w:rsidP="00B852D6">
      <w:pPr>
        <w:pStyle w:val="Default"/>
        <w:numPr>
          <w:ilvl w:val="2"/>
          <w:numId w:val="12"/>
        </w:numPr>
        <w:spacing w:line="276" w:lineRule="auto"/>
        <w:jc w:val="both"/>
        <w:outlineLvl w:val="2"/>
        <w:rPr>
          <w:rFonts w:ascii="Arial" w:hAnsi="Arial" w:cs="Arial"/>
          <w:b/>
          <w:color w:val="auto"/>
          <w:sz w:val="22"/>
          <w:szCs w:val="22"/>
        </w:rPr>
      </w:pPr>
      <w:bookmarkStart w:id="15" w:name="_Toc488251572"/>
      <w:r w:rsidRPr="00C703EB">
        <w:rPr>
          <w:rFonts w:ascii="Arial" w:hAnsi="Arial" w:cs="Arial"/>
          <w:b/>
          <w:color w:val="auto"/>
          <w:sz w:val="22"/>
          <w:szCs w:val="22"/>
        </w:rPr>
        <w:t>Sistema de Administración de Personal</w:t>
      </w:r>
      <w:bookmarkEnd w:id="15"/>
    </w:p>
    <w:p w:rsidR="00D112CF" w:rsidRPr="00C703EB" w:rsidRDefault="00D112CF" w:rsidP="00B852D6">
      <w:pPr>
        <w:pStyle w:val="Default"/>
        <w:spacing w:line="276" w:lineRule="auto"/>
        <w:jc w:val="both"/>
        <w:rPr>
          <w:rFonts w:ascii="Arial" w:hAnsi="Arial" w:cs="Arial"/>
          <w:color w:val="auto"/>
          <w:sz w:val="22"/>
          <w:szCs w:val="22"/>
        </w:rPr>
      </w:pPr>
    </w:p>
    <w:p w:rsidR="00913A4A" w:rsidRPr="00C703EB" w:rsidRDefault="00A73F39" w:rsidP="007501F6">
      <w:pPr>
        <w:pStyle w:val="Default"/>
        <w:jc w:val="both"/>
        <w:rPr>
          <w:rFonts w:ascii="Arial" w:hAnsi="Arial" w:cs="Arial"/>
          <w:color w:val="auto"/>
          <w:sz w:val="22"/>
          <w:szCs w:val="22"/>
        </w:rPr>
      </w:pPr>
      <w:r w:rsidRPr="00C703EB">
        <w:rPr>
          <w:rFonts w:ascii="Arial" w:hAnsi="Arial" w:cs="Arial"/>
          <w:color w:val="auto"/>
          <w:sz w:val="22"/>
          <w:szCs w:val="22"/>
        </w:rPr>
        <w:t>Se refiere al conjunto de normas, procesos y procedimientos relativos a la búsqueda, selección, contratación, inducción, desarrollo, capacitación y evaluación del personal de la institución, sistemáticamente ordenados</w:t>
      </w:r>
      <w:r w:rsidR="003D54FA" w:rsidRPr="00C703EB">
        <w:rPr>
          <w:rFonts w:ascii="Arial" w:hAnsi="Arial" w:cs="Arial"/>
          <w:color w:val="auto"/>
          <w:sz w:val="22"/>
          <w:szCs w:val="22"/>
        </w:rPr>
        <w:t xml:space="preserve"> </w:t>
      </w:r>
      <w:r w:rsidRPr="00C703EB">
        <w:rPr>
          <w:rFonts w:ascii="Arial" w:hAnsi="Arial" w:cs="Arial"/>
          <w:color w:val="auto"/>
          <w:sz w:val="22"/>
          <w:szCs w:val="22"/>
        </w:rPr>
        <w:t>que permiten la aplicación de las disposiciones en materia de administración de personal.</w:t>
      </w:r>
    </w:p>
    <w:p w:rsidR="00D112CF" w:rsidRPr="00C703EB" w:rsidRDefault="00D112CF" w:rsidP="00B852D6">
      <w:pPr>
        <w:pStyle w:val="Default"/>
        <w:spacing w:line="276" w:lineRule="auto"/>
        <w:jc w:val="both"/>
        <w:rPr>
          <w:rFonts w:ascii="Arial" w:hAnsi="Arial" w:cs="Arial"/>
          <w:color w:val="auto"/>
          <w:sz w:val="22"/>
          <w:szCs w:val="22"/>
        </w:rPr>
      </w:pPr>
    </w:p>
    <w:p w:rsidR="00991FC9" w:rsidRPr="00C703EB" w:rsidRDefault="00991FC9" w:rsidP="007501F6">
      <w:pPr>
        <w:pStyle w:val="Default"/>
        <w:jc w:val="both"/>
        <w:rPr>
          <w:rFonts w:ascii="Arial" w:hAnsi="Arial" w:cs="Arial"/>
          <w:color w:val="auto"/>
          <w:sz w:val="22"/>
          <w:szCs w:val="22"/>
        </w:rPr>
      </w:pPr>
      <w:r w:rsidRPr="00C703EB">
        <w:rPr>
          <w:rFonts w:ascii="Arial" w:hAnsi="Arial" w:cs="Arial"/>
          <w:color w:val="auto"/>
          <w:sz w:val="22"/>
          <w:szCs w:val="22"/>
        </w:rPr>
        <w:t>Como resultado de la aplicación del cuestionario</w:t>
      </w:r>
      <w:r w:rsidR="002824BE" w:rsidRPr="00C703EB">
        <w:rPr>
          <w:rFonts w:ascii="Arial" w:hAnsi="Arial" w:cs="Arial"/>
          <w:color w:val="auto"/>
          <w:sz w:val="22"/>
          <w:szCs w:val="22"/>
        </w:rPr>
        <w:t xml:space="preserve">, entrevistas y revisión documental asociados </w:t>
      </w:r>
      <w:r w:rsidRPr="00C703EB">
        <w:rPr>
          <w:rFonts w:ascii="Arial" w:hAnsi="Arial" w:cs="Arial"/>
          <w:color w:val="auto"/>
          <w:sz w:val="22"/>
          <w:szCs w:val="22"/>
        </w:rPr>
        <w:t xml:space="preserve">al Sistema de Administración de Personal se obtuvo una calificación de </w:t>
      </w:r>
      <w:r w:rsidR="00F51965" w:rsidRPr="00C703EB">
        <w:rPr>
          <w:rFonts w:ascii="Arial" w:hAnsi="Arial" w:cs="Arial"/>
          <w:b/>
          <w:color w:val="auto"/>
          <w:sz w:val="22"/>
          <w:szCs w:val="22"/>
        </w:rPr>
        <w:t>100</w:t>
      </w:r>
      <w:r w:rsidR="00A66ABD" w:rsidRPr="00C703EB">
        <w:rPr>
          <w:rFonts w:ascii="Arial" w:hAnsi="Arial" w:cs="Arial"/>
          <w:b/>
          <w:color w:val="auto"/>
          <w:sz w:val="22"/>
          <w:szCs w:val="22"/>
        </w:rPr>
        <w:t>.</w:t>
      </w:r>
      <w:r w:rsidR="00F51965" w:rsidRPr="00C703EB">
        <w:rPr>
          <w:rFonts w:ascii="Arial" w:hAnsi="Arial" w:cs="Arial"/>
          <w:b/>
          <w:color w:val="auto"/>
          <w:sz w:val="22"/>
          <w:szCs w:val="22"/>
        </w:rPr>
        <w:t>00</w:t>
      </w:r>
      <w:r w:rsidRPr="00C703EB">
        <w:rPr>
          <w:rFonts w:ascii="Arial" w:hAnsi="Arial" w:cs="Arial"/>
          <w:b/>
          <w:color w:val="auto"/>
          <w:sz w:val="22"/>
          <w:szCs w:val="22"/>
        </w:rPr>
        <w:t>%</w:t>
      </w:r>
      <w:r w:rsidRPr="00C703EB">
        <w:rPr>
          <w:rFonts w:ascii="Arial" w:hAnsi="Arial" w:cs="Arial"/>
          <w:color w:val="auto"/>
          <w:sz w:val="22"/>
          <w:szCs w:val="22"/>
        </w:rPr>
        <w:t xml:space="preserve"> lo que implica un </w:t>
      </w:r>
      <w:r w:rsidR="007A3AF1" w:rsidRPr="00C703EB">
        <w:rPr>
          <w:rFonts w:ascii="Arial" w:hAnsi="Arial" w:cs="Arial"/>
          <w:color w:val="auto"/>
          <w:sz w:val="22"/>
          <w:szCs w:val="22"/>
        </w:rPr>
        <w:t>grado</w:t>
      </w:r>
      <w:r w:rsidRPr="00C703EB">
        <w:rPr>
          <w:rFonts w:ascii="Arial" w:hAnsi="Arial" w:cs="Arial"/>
          <w:color w:val="auto"/>
          <w:sz w:val="22"/>
          <w:szCs w:val="22"/>
        </w:rPr>
        <w:t xml:space="preserve"> de </w:t>
      </w:r>
      <w:r w:rsidRPr="00C703EB">
        <w:rPr>
          <w:rFonts w:ascii="Arial" w:hAnsi="Arial" w:cs="Arial"/>
          <w:b/>
          <w:color w:val="auto"/>
          <w:sz w:val="22"/>
          <w:szCs w:val="22"/>
        </w:rPr>
        <w:t>Desarrollo Satisfactorio</w:t>
      </w:r>
      <w:r w:rsidRPr="00C703EB">
        <w:rPr>
          <w:rFonts w:ascii="Arial" w:hAnsi="Arial" w:cs="Arial"/>
          <w:color w:val="auto"/>
          <w:sz w:val="22"/>
          <w:szCs w:val="22"/>
        </w:rPr>
        <w:t xml:space="preserve"> y un nivel de </w:t>
      </w:r>
      <w:r w:rsidRPr="00C703EB">
        <w:rPr>
          <w:rFonts w:ascii="Arial" w:hAnsi="Arial" w:cs="Arial"/>
          <w:b/>
          <w:color w:val="auto"/>
          <w:sz w:val="22"/>
          <w:szCs w:val="22"/>
        </w:rPr>
        <w:t>Riesgo Bajo</w:t>
      </w:r>
      <w:r w:rsidRPr="00C703EB">
        <w:rPr>
          <w:rFonts w:ascii="Arial" w:hAnsi="Arial" w:cs="Arial"/>
          <w:color w:val="auto"/>
          <w:sz w:val="22"/>
          <w:szCs w:val="22"/>
        </w:rPr>
        <w:t xml:space="preserve">, </w:t>
      </w:r>
      <w:r w:rsidR="002824BE" w:rsidRPr="00C703EB">
        <w:rPr>
          <w:rFonts w:ascii="Arial" w:hAnsi="Arial" w:cs="Arial"/>
          <w:color w:val="auto"/>
          <w:sz w:val="22"/>
          <w:szCs w:val="22"/>
        </w:rPr>
        <w:t xml:space="preserve">esto </w:t>
      </w:r>
      <w:r w:rsidRPr="00C703EB">
        <w:rPr>
          <w:rFonts w:ascii="Arial" w:hAnsi="Arial" w:cs="Arial"/>
          <w:color w:val="auto"/>
          <w:sz w:val="22"/>
          <w:szCs w:val="22"/>
        </w:rPr>
        <w:t>determina que se requieren medidas de menor importancia, pero que constituyen sugerencias para una administración eficiente, eficaz y transparente de los recursos del Programa.</w:t>
      </w:r>
    </w:p>
    <w:p w:rsidR="00D112CF" w:rsidRPr="00C703EB" w:rsidRDefault="00D112CF" w:rsidP="00B852D6">
      <w:pPr>
        <w:pStyle w:val="Default"/>
        <w:spacing w:line="276" w:lineRule="auto"/>
        <w:jc w:val="both"/>
        <w:rPr>
          <w:rFonts w:ascii="Arial" w:hAnsi="Arial" w:cs="Arial"/>
          <w:color w:val="auto"/>
          <w:sz w:val="22"/>
          <w:szCs w:val="22"/>
        </w:rPr>
      </w:pPr>
    </w:p>
    <w:p w:rsidR="004C559B" w:rsidRPr="00C703EB" w:rsidRDefault="00EE04A2"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Los asuntos relacionados con la administración de personal en FONPLATA </w:t>
      </w:r>
      <w:r w:rsidR="004C559B" w:rsidRPr="00C703EB">
        <w:rPr>
          <w:rFonts w:ascii="Arial" w:hAnsi="Arial" w:cs="Arial"/>
          <w:color w:val="auto"/>
          <w:sz w:val="22"/>
          <w:szCs w:val="22"/>
        </w:rPr>
        <w:t xml:space="preserve">están </w:t>
      </w:r>
      <w:r w:rsidRPr="00C703EB">
        <w:rPr>
          <w:rFonts w:ascii="Arial" w:hAnsi="Arial" w:cs="Arial"/>
          <w:color w:val="auto"/>
          <w:sz w:val="22"/>
          <w:szCs w:val="22"/>
        </w:rPr>
        <w:t>bajo responsabilidad del Área de Recursos Humanos, instancia que</w:t>
      </w:r>
      <w:r w:rsidR="004C559B" w:rsidRPr="00C703EB">
        <w:rPr>
          <w:rFonts w:ascii="Arial" w:hAnsi="Arial" w:cs="Arial"/>
          <w:color w:val="auto"/>
          <w:sz w:val="22"/>
          <w:szCs w:val="22"/>
        </w:rPr>
        <w:t xml:space="preserve"> como resultado del análisis de una consultoría externa,</w:t>
      </w:r>
      <w:r w:rsidRPr="00C703EB">
        <w:rPr>
          <w:rFonts w:ascii="Arial" w:hAnsi="Arial" w:cs="Arial"/>
          <w:color w:val="auto"/>
          <w:sz w:val="22"/>
          <w:szCs w:val="22"/>
        </w:rPr>
        <w:t xml:space="preserve"> en mes de abril de 2017</w:t>
      </w:r>
      <w:r w:rsidR="007E7FD4" w:rsidRPr="00C703EB">
        <w:rPr>
          <w:rFonts w:ascii="Arial" w:hAnsi="Arial" w:cs="Arial"/>
          <w:color w:val="auto"/>
          <w:sz w:val="22"/>
          <w:szCs w:val="22"/>
        </w:rPr>
        <w:t>,</w:t>
      </w:r>
      <w:r w:rsidRPr="00C703EB">
        <w:rPr>
          <w:rFonts w:ascii="Arial" w:hAnsi="Arial" w:cs="Arial"/>
          <w:color w:val="auto"/>
          <w:sz w:val="22"/>
          <w:szCs w:val="22"/>
        </w:rPr>
        <w:t xml:space="preserve"> ha sido independi</w:t>
      </w:r>
      <w:r w:rsidR="004C559B" w:rsidRPr="00C703EB">
        <w:rPr>
          <w:rFonts w:ascii="Arial" w:hAnsi="Arial" w:cs="Arial"/>
          <w:color w:val="auto"/>
          <w:sz w:val="22"/>
          <w:szCs w:val="22"/>
        </w:rPr>
        <w:t xml:space="preserve">zada de la Gerencia de Administración y Finanzas con el propósito de </w:t>
      </w:r>
      <w:r w:rsidR="007E7FD4" w:rsidRPr="00C703EB">
        <w:rPr>
          <w:rFonts w:ascii="Arial" w:hAnsi="Arial" w:cs="Arial"/>
          <w:color w:val="auto"/>
          <w:sz w:val="22"/>
          <w:szCs w:val="22"/>
        </w:rPr>
        <w:t>hacerla</w:t>
      </w:r>
      <w:r w:rsidR="004C559B" w:rsidRPr="00C703EB">
        <w:rPr>
          <w:rFonts w:ascii="Arial" w:hAnsi="Arial" w:cs="Arial"/>
          <w:color w:val="auto"/>
          <w:sz w:val="22"/>
          <w:szCs w:val="22"/>
        </w:rPr>
        <w:t xml:space="preserve"> más transversal en la institución </w:t>
      </w:r>
      <w:r w:rsidR="002824BE" w:rsidRPr="00C703EB">
        <w:rPr>
          <w:rFonts w:ascii="Arial" w:hAnsi="Arial" w:cs="Arial"/>
          <w:color w:val="auto"/>
          <w:sz w:val="22"/>
          <w:szCs w:val="22"/>
        </w:rPr>
        <w:t>por</w:t>
      </w:r>
      <w:r w:rsidR="004C559B" w:rsidRPr="00C703EB">
        <w:rPr>
          <w:rFonts w:ascii="Arial" w:hAnsi="Arial" w:cs="Arial"/>
          <w:color w:val="auto"/>
          <w:sz w:val="22"/>
          <w:szCs w:val="22"/>
        </w:rPr>
        <w:t xml:space="preserve"> su carácter estratégico permitiendo que los canales de comunicación con otras oficinas sean más fluido</w:t>
      </w:r>
      <w:r w:rsidR="007F77E8" w:rsidRPr="00C703EB">
        <w:rPr>
          <w:rFonts w:ascii="Arial" w:hAnsi="Arial" w:cs="Arial"/>
          <w:color w:val="auto"/>
          <w:sz w:val="22"/>
          <w:szCs w:val="22"/>
        </w:rPr>
        <w:t>s</w:t>
      </w:r>
      <w:r w:rsidR="004C559B" w:rsidRPr="00C703EB">
        <w:rPr>
          <w:rFonts w:ascii="Arial" w:hAnsi="Arial" w:cs="Arial"/>
          <w:color w:val="auto"/>
          <w:sz w:val="22"/>
          <w:szCs w:val="22"/>
        </w:rPr>
        <w:t xml:space="preserve"> a través de su dependencia directa de la Presidencia Ejecutiva.</w:t>
      </w:r>
    </w:p>
    <w:p w:rsidR="004C559B" w:rsidRPr="00C703EB" w:rsidRDefault="004C559B" w:rsidP="00B852D6">
      <w:pPr>
        <w:pStyle w:val="Default"/>
        <w:spacing w:line="276" w:lineRule="auto"/>
        <w:jc w:val="both"/>
        <w:rPr>
          <w:rFonts w:ascii="Arial" w:hAnsi="Arial" w:cs="Arial"/>
          <w:color w:val="auto"/>
          <w:sz w:val="22"/>
          <w:szCs w:val="22"/>
        </w:rPr>
      </w:pPr>
    </w:p>
    <w:p w:rsidR="00BF10FB" w:rsidRPr="00C703EB" w:rsidRDefault="002824BE" w:rsidP="007501F6">
      <w:pPr>
        <w:pStyle w:val="Default"/>
        <w:jc w:val="both"/>
        <w:rPr>
          <w:rFonts w:ascii="Arial" w:hAnsi="Arial" w:cs="Arial"/>
          <w:color w:val="auto"/>
          <w:sz w:val="22"/>
          <w:szCs w:val="22"/>
        </w:rPr>
      </w:pPr>
      <w:r w:rsidRPr="00C703EB">
        <w:rPr>
          <w:rFonts w:ascii="Arial" w:hAnsi="Arial" w:cs="Arial"/>
          <w:color w:val="auto"/>
          <w:sz w:val="22"/>
          <w:szCs w:val="22"/>
        </w:rPr>
        <w:lastRenderedPageBreak/>
        <w:t xml:space="preserve">Mediante las </w:t>
      </w:r>
      <w:r w:rsidR="007E7FD4" w:rsidRPr="00C703EB">
        <w:rPr>
          <w:rFonts w:ascii="Arial" w:hAnsi="Arial" w:cs="Arial"/>
          <w:color w:val="auto"/>
          <w:sz w:val="22"/>
          <w:szCs w:val="22"/>
        </w:rPr>
        <w:t>entrevistas con los funcionarios</w:t>
      </w:r>
      <w:r w:rsidR="007F77E8" w:rsidRPr="00C703EB">
        <w:rPr>
          <w:rFonts w:ascii="Arial" w:hAnsi="Arial" w:cs="Arial"/>
          <w:color w:val="auto"/>
          <w:sz w:val="22"/>
          <w:szCs w:val="22"/>
        </w:rPr>
        <w:t xml:space="preserve"> y revisión documental se verificó que</w:t>
      </w:r>
      <w:r w:rsidR="007E7FD4" w:rsidRPr="00C703EB">
        <w:rPr>
          <w:rFonts w:ascii="Arial" w:hAnsi="Arial" w:cs="Arial"/>
          <w:color w:val="auto"/>
          <w:sz w:val="22"/>
          <w:szCs w:val="22"/>
        </w:rPr>
        <w:t xml:space="preserve"> el Fondo </w:t>
      </w:r>
      <w:r w:rsidR="007F77E8" w:rsidRPr="00C703EB">
        <w:rPr>
          <w:rFonts w:ascii="Arial" w:hAnsi="Arial" w:cs="Arial"/>
          <w:color w:val="auto"/>
          <w:sz w:val="22"/>
          <w:szCs w:val="22"/>
        </w:rPr>
        <w:t>ha desarrollado la siguiente normativa interna</w:t>
      </w:r>
      <w:r w:rsidR="007E7FD4" w:rsidRPr="00C703EB">
        <w:rPr>
          <w:rFonts w:ascii="Arial" w:hAnsi="Arial" w:cs="Arial"/>
          <w:color w:val="auto"/>
          <w:sz w:val="22"/>
          <w:szCs w:val="22"/>
        </w:rPr>
        <w:t xml:space="preserve"> relacionada con la administración de personal</w:t>
      </w:r>
      <w:r w:rsidR="007F77E8" w:rsidRPr="00C703EB">
        <w:rPr>
          <w:rFonts w:ascii="Arial" w:hAnsi="Arial" w:cs="Arial"/>
          <w:color w:val="auto"/>
          <w:sz w:val="22"/>
          <w:szCs w:val="22"/>
        </w:rPr>
        <w:t xml:space="preserve">: </w:t>
      </w:r>
    </w:p>
    <w:p w:rsidR="007E7FD4" w:rsidRPr="00C703EB" w:rsidRDefault="007E7FD4" w:rsidP="00B852D6">
      <w:pPr>
        <w:pStyle w:val="Default"/>
        <w:spacing w:line="276" w:lineRule="auto"/>
        <w:jc w:val="both"/>
        <w:rPr>
          <w:rFonts w:ascii="Arial" w:hAnsi="Arial" w:cs="Arial"/>
          <w:color w:val="auto"/>
          <w:sz w:val="22"/>
          <w:szCs w:val="22"/>
        </w:rPr>
      </w:pPr>
    </w:p>
    <w:p w:rsidR="007F77E8" w:rsidRPr="00C703EB" w:rsidRDefault="007F77E8" w:rsidP="007501F6">
      <w:pPr>
        <w:pStyle w:val="Default"/>
        <w:numPr>
          <w:ilvl w:val="0"/>
          <w:numId w:val="18"/>
        </w:numPr>
        <w:jc w:val="both"/>
        <w:rPr>
          <w:rFonts w:ascii="Arial" w:hAnsi="Arial" w:cs="Arial"/>
          <w:color w:val="auto"/>
          <w:sz w:val="22"/>
          <w:szCs w:val="22"/>
        </w:rPr>
      </w:pPr>
      <w:r w:rsidRPr="00C703EB">
        <w:rPr>
          <w:rFonts w:ascii="Arial" w:hAnsi="Arial" w:cs="Arial"/>
          <w:color w:val="auto"/>
          <w:sz w:val="22"/>
          <w:szCs w:val="22"/>
        </w:rPr>
        <w:t>Política de Recursos Humanos</w:t>
      </w:r>
      <w:r w:rsidR="00BF10FB" w:rsidRPr="00C703EB">
        <w:rPr>
          <w:rFonts w:ascii="Arial" w:hAnsi="Arial" w:cs="Arial"/>
          <w:color w:val="auto"/>
          <w:sz w:val="22"/>
          <w:szCs w:val="22"/>
        </w:rPr>
        <w:t>, qu</w:t>
      </w:r>
      <w:r w:rsidRPr="00C703EB">
        <w:rPr>
          <w:rFonts w:ascii="Arial" w:hAnsi="Arial" w:cs="Arial"/>
          <w:color w:val="auto"/>
          <w:sz w:val="22"/>
          <w:szCs w:val="22"/>
        </w:rPr>
        <w:t xml:space="preserve">e </w:t>
      </w:r>
      <w:r w:rsidR="007E7FD4" w:rsidRPr="00C703EB">
        <w:rPr>
          <w:rFonts w:ascii="Arial" w:hAnsi="Arial" w:cs="Arial"/>
          <w:color w:val="auto"/>
          <w:sz w:val="22"/>
          <w:szCs w:val="22"/>
        </w:rPr>
        <w:t>r</w:t>
      </w:r>
      <w:r w:rsidRPr="00C703EB">
        <w:rPr>
          <w:rFonts w:ascii="Arial" w:hAnsi="Arial" w:cs="Arial"/>
          <w:color w:val="auto"/>
          <w:sz w:val="22"/>
          <w:szCs w:val="22"/>
        </w:rPr>
        <w:t xml:space="preserve">egula la relación de trabajo del </w:t>
      </w:r>
      <w:r w:rsidR="007E7FD4" w:rsidRPr="00C703EB">
        <w:rPr>
          <w:rFonts w:ascii="Arial" w:hAnsi="Arial" w:cs="Arial"/>
          <w:color w:val="auto"/>
          <w:sz w:val="22"/>
          <w:szCs w:val="22"/>
        </w:rPr>
        <w:t>p</w:t>
      </w:r>
      <w:r w:rsidRPr="00C703EB">
        <w:rPr>
          <w:rFonts w:ascii="Arial" w:hAnsi="Arial" w:cs="Arial"/>
          <w:color w:val="auto"/>
          <w:sz w:val="22"/>
          <w:szCs w:val="22"/>
        </w:rPr>
        <w:t>ersonal de FONPLATA, independientemente del nivel, categoría, modalidad de contratación y lugar de destino.</w:t>
      </w:r>
    </w:p>
    <w:p w:rsidR="00BF10FB" w:rsidRPr="00C703EB" w:rsidRDefault="007F77E8" w:rsidP="007501F6">
      <w:pPr>
        <w:pStyle w:val="Default"/>
        <w:numPr>
          <w:ilvl w:val="0"/>
          <w:numId w:val="18"/>
        </w:numPr>
        <w:jc w:val="both"/>
        <w:rPr>
          <w:rFonts w:ascii="Arial" w:hAnsi="Arial" w:cs="Arial"/>
          <w:color w:val="auto"/>
          <w:sz w:val="22"/>
          <w:szCs w:val="22"/>
        </w:rPr>
      </w:pPr>
      <w:r w:rsidRPr="00C703EB">
        <w:rPr>
          <w:rFonts w:ascii="Arial" w:hAnsi="Arial" w:cs="Arial"/>
          <w:color w:val="auto"/>
          <w:sz w:val="22"/>
          <w:szCs w:val="22"/>
        </w:rPr>
        <w:t>Manual de Aplicación de la Política de Recursos Humanos</w:t>
      </w:r>
      <w:r w:rsidR="00BF10FB" w:rsidRPr="00C703EB">
        <w:rPr>
          <w:rFonts w:ascii="Arial" w:hAnsi="Arial" w:cs="Arial"/>
          <w:color w:val="auto"/>
          <w:sz w:val="22"/>
          <w:szCs w:val="22"/>
        </w:rPr>
        <w:t>, q</w:t>
      </w:r>
      <w:r w:rsidRPr="00C703EB">
        <w:rPr>
          <w:rFonts w:ascii="Arial" w:hAnsi="Arial" w:cs="Arial"/>
          <w:color w:val="auto"/>
          <w:sz w:val="22"/>
          <w:szCs w:val="22"/>
        </w:rPr>
        <w:t>ue tiene el objetivo de reglamentar e implementar la Política de Recursos Humanos.</w:t>
      </w:r>
    </w:p>
    <w:p w:rsidR="00BF10FB" w:rsidRPr="00C703EB" w:rsidRDefault="007F77E8" w:rsidP="007501F6">
      <w:pPr>
        <w:pStyle w:val="Default"/>
        <w:numPr>
          <w:ilvl w:val="0"/>
          <w:numId w:val="18"/>
        </w:numPr>
        <w:jc w:val="both"/>
        <w:rPr>
          <w:rFonts w:ascii="Arial" w:hAnsi="Arial" w:cs="Arial"/>
          <w:color w:val="auto"/>
          <w:sz w:val="22"/>
          <w:szCs w:val="22"/>
        </w:rPr>
      </w:pPr>
      <w:r w:rsidRPr="00C703EB">
        <w:rPr>
          <w:rFonts w:ascii="Arial" w:hAnsi="Arial" w:cs="Arial"/>
          <w:color w:val="auto"/>
          <w:sz w:val="22"/>
          <w:szCs w:val="22"/>
        </w:rPr>
        <w:t>Guía de Procedimientos de Recursos Humanos</w:t>
      </w:r>
      <w:r w:rsidR="00BF10FB" w:rsidRPr="00C703EB">
        <w:rPr>
          <w:rFonts w:ascii="Arial" w:hAnsi="Arial" w:cs="Arial"/>
          <w:color w:val="auto"/>
          <w:sz w:val="22"/>
          <w:szCs w:val="22"/>
        </w:rPr>
        <w:t>, q</w:t>
      </w:r>
      <w:r w:rsidRPr="00C703EB">
        <w:rPr>
          <w:rFonts w:ascii="Arial" w:hAnsi="Arial" w:cs="Arial"/>
          <w:color w:val="auto"/>
          <w:sz w:val="22"/>
          <w:szCs w:val="22"/>
        </w:rPr>
        <w:t xml:space="preserve">ue hace una descripción </w:t>
      </w:r>
      <w:r w:rsidR="00E0265C" w:rsidRPr="00C703EB">
        <w:rPr>
          <w:rFonts w:ascii="Arial" w:hAnsi="Arial" w:cs="Arial"/>
          <w:color w:val="auto"/>
          <w:sz w:val="22"/>
          <w:szCs w:val="22"/>
        </w:rPr>
        <w:t xml:space="preserve">de los trámites de </w:t>
      </w:r>
      <w:r w:rsidR="002824BE" w:rsidRPr="00C703EB">
        <w:rPr>
          <w:rFonts w:ascii="Arial" w:hAnsi="Arial" w:cs="Arial"/>
          <w:color w:val="auto"/>
          <w:sz w:val="22"/>
          <w:szCs w:val="22"/>
        </w:rPr>
        <w:t>i</w:t>
      </w:r>
      <w:r w:rsidR="00E0265C" w:rsidRPr="00C703EB">
        <w:rPr>
          <w:rFonts w:ascii="Arial" w:hAnsi="Arial" w:cs="Arial"/>
          <w:color w:val="auto"/>
          <w:sz w:val="22"/>
          <w:szCs w:val="22"/>
        </w:rPr>
        <w:t>ncorporación</w:t>
      </w:r>
      <w:r w:rsidR="00BF10FB" w:rsidRPr="00C703EB">
        <w:rPr>
          <w:rFonts w:ascii="Arial" w:hAnsi="Arial" w:cs="Arial"/>
          <w:color w:val="auto"/>
          <w:sz w:val="22"/>
          <w:szCs w:val="22"/>
        </w:rPr>
        <w:t>,</w:t>
      </w:r>
      <w:r w:rsidR="00E0265C" w:rsidRPr="00C703EB">
        <w:rPr>
          <w:rFonts w:ascii="Arial" w:hAnsi="Arial" w:cs="Arial"/>
          <w:color w:val="auto"/>
          <w:sz w:val="22"/>
          <w:szCs w:val="22"/>
        </w:rPr>
        <w:t xml:space="preserve"> </w:t>
      </w:r>
      <w:r w:rsidR="002824BE" w:rsidRPr="00C703EB">
        <w:rPr>
          <w:rFonts w:ascii="Arial" w:hAnsi="Arial" w:cs="Arial"/>
          <w:color w:val="auto"/>
          <w:sz w:val="22"/>
          <w:szCs w:val="22"/>
        </w:rPr>
        <w:t>b</w:t>
      </w:r>
      <w:r w:rsidR="00E0265C" w:rsidRPr="00C703EB">
        <w:rPr>
          <w:rFonts w:ascii="Arial" w:hAnsi="Arial" w:cs="Arial"/>
          <w:color w:val="auto"/>
          <w:sz w:val="22"/>
          <w:szCs w:val="22"/>
        </w:rPr>
        <w:t>eneficios</w:t>
      </w:r>
      <w:r w:rsidR="00BF10FB" w:rsidRPr="00C703EB">
        <w:rPr>
          <w:rFonts w:ascii="Arial" w:hAnsi="Arial" w:cs="Arial"/>
          <w:color w:val="auto"/>
          <w:sz w:val="22"/>
          <w:szCs w:val="22"/>
        </w:rPr>
        <w:t xml:space="preserve">, </w:t>
      </w:r>
      <w:r w:rsidR="002824BE" w:rsidRPr="00C703EB">
        <w:rPr>
          <w:rFonts w:ascii="Arial" w:hAnsi="Arial" w:cs="Arial"/>
          <w:color w:val="auto"/>
          <w:sz w:val="22"/>
          <w:szCs w:val="22"/>
        </w:rPr>
        <w:t>p</w:t>
      </w:r>
      <w:r w:rsidR="00E0265C" w:rsidRPr="00C703EB">
        <w:rPr>
          <w:rFonts w:ascii="Arial" w:hAnsi="Arial" w:cs="Arial"/>
          <w:color w:val="auto"/>
          <w:sz w:val="22"/>
          <w:szCs w:val="22"/>
        </w:rPr>
        <w:t>restaciones</w:t>
      </w:r>
      <w:r w:rsidR="00BF10FB" w:rsidRPr="00C703EB">
        <w:rPr>
          <w:rFonts w:ascii="Arial" w:hAnsi="Arial" w:cs="Arial"/>
          <w:color w:val="auto"/>
          <w:sz w:val="22"/>
          <w:szCs w:val="22"/>
        </w:rPr>
        <w:t xml:space="preserve">, </w:t>
      </w:r>
      <w:r w:rsidR="002824BE" w:rsidRPr="00C703EB">
        <w:rPr>
          <w:rFonts w:ascii="Arial" w:hAnsi="Arial" w:cs="Arial"/>
          <w:color w:val="auto"/>
          <w:sz w:val="22"/>
          <w:szCs w:val="22"/>
        </w:rPr>
        <w:t>l</w:t>
      </w:r>
      <w:r w:rsidR="00E0265C" w:rsidRPr="00C703EB">
        <w:rPr>
          <w:rFonts w:ascii="Arial" w:hAnsi="Arial" w:cs="Arial"/>
          <w:color w:val="auto"/>
          <w:sz w:val="22"/>
          <w:szCs w:val="22"/>
        </w:rPr>
        <w:t xml:space="preserve">icencias </w:t>
      </w:r>
      <w:r w:rsidR="00BF10FB" w:rsidRPr="00C703EB">
        <w:rPr>
          <w:rFonts w:ascii="Arial" w:hAnsi="Arial" w:cs="Arial"/>
          <w:color w:val="auto"/>
          <w:sz w:val="22"/>
          <w:szCs w:val="22"/>
        </w:rPr>
        <w:t xml:space="preserve">y </w:t>
      </w:r>
      <w:r w:rsidR="002824BE" w:rsidRPr="00C703EB">
        <w:rPr>
          <w:rFonts w:ascii="Arial" w:hAnsi="Arial" w:cs="Arial"/>
          <w:color w:val="auto"/>
          <w:sz w:val="22"/>
          <w:szCs w:val="22"/>
        </w:rPr>
        <w:t>t</w:t>
      </w:r>
      <w:r w:rsidR="00BF10FB" w:rsidRPr="00C703EB">
        <w:rPr>
          <w:rFonts w:ascii="Arial" w:hAnsi="Arial" w:cs="Arial"/>
          <w:color w:val="auto"/>
          <w:sz w:val="22"/>
          <w:szCs w:val="22"/>
        </w:rPr>
        <w:t>é</w:t>
      </w:r>
      <w:r w:rsidR="00E0265C" w:rsidRPr="00C703EB">
        <w:rPr>
          <w:rFonts w:ascii="Arial" w:hAnsi="Arial" w:cs="Arial"/>
          <w:color w:val="auto"/>
          <w:sz w:val="22"/>
          <w:szCs w:val="22"/>
        </w:rPr>
        <w:t>rmino de la relación de trabajo, identificando actividades, responsables de los procesos, observaciones, entradas, salidas y normativa aplicable.</w:t>
      </w:r>
    </w:p>
    <w:p w:rsidR="003306FB" w:rsidRPr="00C703EB" w:rsidRDefault="003306FB" w:rsidP="00B852D6">
      <w:pPr>
        <w:pStyle w:val="Default"/>
        <w:spacing w:line="276" w:lineRule="auto"/>
        <w:ind w:left="360"/>
        <w:jc w:val="both"/>
        <w:rPr>
          <w:rFonts w:ascii="Arial" w:hAnsi="Arial" w:cs="Arial"/>
          <w:color w:val="auto"/>
          <w:sz w:val="22"/>
          <w:szCs w:val="22"/>
        </w:rPr>
      </w:pPr>
    </w:p>
    <w:p w:rsidR="006B1994" w:rsidRPr="00C703EB" w:rsidRDefault="00E96FC6" w:rsidP="007501F6">
      <w:pPr>
        <w:pStyle w:val="Default"/>
        <w:jc w:val="both"/>
        <w:rPr>
          <w:rFonts w:ascii="Arial" w:hAnsi="Arial" w:cs="Arial"/>
          <w:color w:val="auto"/>
          <w:sz w:val="22"/>
          <w:szCs w:val="22"/>
        </w:rPr>
      </w:pPr>
      <w:r w:rsidRPr="00C703EB">
        <w:rPr>
          <w:rFonts w:ascii="Arial" w:hAnsi="Arial" w:cs="Arial"/>
          <w:color w:val="auto"/>
          <w:sz w:val="22"/>
          <w:szCs w:val="22"/>
        </w:rPr>
        <w:t>L</w:t>
      </w:r>
      <w:r w:rsidR="003306FB" w:rsidRPr="00C703EB">
        <w:rPr>
          <w:rFonts w:ascii="Arial" w:hAnsi="Arial" w:cs="Arial"/>
          <w:color w:val="auto"/>
          <w:sz w:val="22"/>
          <w:szCs w:val="22"/>
        </w:rPr>
        <w:t>as normas, direct</w:t>
      </w:r>
      <w:r w:rsidR="002824BE" w:rsidRPr="00C703EB">
        <w:rPr>
          <w:rFonts w:ascii="Arial" w:hAnsi="Arial" w:cs="Arial"/>
          <w:color w:val="auto"/>
          <w:sz w:val="22"/>
          <w:szCs w:val="22"/>
        </w:rPr>
        <w:t xml:space="preserve">rices </w:t>
      </w:r>
      <w:r w:rsidR="003306FB" w:rsidRPr="00C703EB">
        <w:rPr>
          <w:rFonts w:ascii="Arial" w:hAnsi="Arial" w:cs="Arial"/>
          <w:color w:val="auto"/>
          <w:sz w:val="22"/>
          <w:szCs w:val="22"/>
        </w:rPr>
        <w:t xml:space="preserve">y lineamientos establecidos en la </w:t>
      </w:r>
      <w:r w:rsidR="003306FB" w:rsidRPr="00C703EB">
        <w:rPr>
          <w:rFonts w:ascii="Arial" w:hAnsi="Arial" w:cs="Arial"/>
          <w:i/>
          <w:color w:val="auto"/>
          <w:sz w:val="22"/>
          <w:szCs w:val="22"/>
        </w:rPr>
        <w:t>Política de Recursos Humanos del Fondo</w:t>
      </w:r>
      <w:r w:rsidR="003306FB" w:rsidRPr="00C703EB">
        <w:rPr>
          <w:rFonts w:ascii="Arial" w:hAnsi="Arial" w:cs="Arial"/>
          <w:color w:val="auto"/>
          <w:sz w:val="22"/>
          <w:szCs w:val="22"/>
        </w:rPr>
        <w:t xml:space="preserve"> constituyen, junto a los contratos de trabajo, la única fuente de los derechos y obligaciones de los funcionarios en su relación laboral con FONPLATA</w:t>
      </w:r>
      <w:r w:rsidR="006B1994" w:rsidRPr="00C703EB">
        <w:rPr>
          <w:rFonts w:ascii="Arial" w:hAnsi="Arial" w:cs="Arial"/>
          <w:color w:val="auto"/>
          <w:sz w:val="22"/>
          <w:szCs w:val="22"/>
        </w:rPr>
        <w:t xml:space="preserve">, que junto al </w:t>
      </w:r>
      <w:r w:rsidR="006B1994" w:rsidRPr="00C703EB">
        <w:rPr>
          <w:rFonts w:ascii="Arial" w:hAnsi="Arial" w:cs="Arial"/>
          <w:i/>
          <w:color w:val="auto"/>
          <w:sz w:val="22"/>
          <w:szCs w:val="22"/>
        </w:rPr>
        <w:t xml:space="preserve">Manual </w:t>
      </w:r>
      <w:r w:rsidR="00BF06FC" w:rsidRPr="00C703EB">
        <w:rPr>
          <w:rFonts w:ascii="Arial" w:hAnsi="Arial" w:cs="Arial"/>
          <w:i/>
          <w:color w:val="auto"/>
          <w:sz w:val="22"/>
          <w:szCs w:val="22"/>
        </w:rPr>
        <w:t>d</w:t>
      </w:r>
      <w:r w:rsidR="006B1994" w:rsidRPr="00C703EB">
        <w:rPr>
          <w:rFonts w:ascii="Arial" w:hAnsi="Arial" w:cs="Arial"/>
          <w:i/>
          <w:color w:val="auto"/>
          <w:sz w:val="22"/>
          <w:szCs w:val="22"/>
        </w:rPr>
        <w:t xml:space="preserve">e Aplicación de la </w:t>
      </w:r>
      <w:r w:rsidR="00BF06FC" w:rsidRPr="00C703EB">
        <w:rPr>
          <w:rFonts w:ascii="Arial" w:hAnsi="Arial" w:cs="Arial"/>
          <w:i/>
          <w:color w:val="auto"/>
          <w:sz w:val="22"/>
          <w:szCs w:val="22"/>
        </w:rPr>
        <w:t>Política de Recursos Humanos</w:t>
      </w:r>
      <w:r w:rsidR="00BF06FC" w:rsidRPr="00C703EB">
        <w:rPr>
          <w:rFonts w:ascii="Arial" w:hAnsi="Arial" w:cs="Arial"/>
          <w:color w:val="auto"/>
          <w:sz w:val="22"/>
          <w:szCs w:val="22"/>
        </w:rPr>
        <w:t xml:space="preserve"> </w:t>
      </w:r>
      <w:r w:rsidR="006B1994" w:rsidRPr="00C703EB">
        <w:rPr>
          <w:rFonts w:ascii="Arial" w:hAnsi="Arial" w:cs="Arial"/>
          <w:color w:val="auto"/>
          <w:sz w:val="22"/>
          <w:szCs w:val="22"/>
        </w:rPr>
        <w:t>con</w:t>
      </w:r>
      <w:r w:rsidR="00BF06FC" w:rsidRPr="00C703EB">
        <w:rPr>
          <w:rFonts w:ascii="Arial" w:hAnsi="Arial" w:cs="Arial"/>
          <w:color w:val="auto"/>
          <w:sz w:val="22"/>
          <w:szCs w:val="22"/>
        </w:rPr>
        <w:t>templan todos los aspectos relacionados con bú</w:t>
      </w:r>
      <w:r w:rsidR="006B1994" w:rsidRPr="00C703EB">
        <w:rPr>
          <w:rFonts w:ascii="Arial" w:hAnsi="Arial" w:cs="Arial"/>
          <w:color w:val="auto"/>
          <w:sz w:val="22"/>
          <w:szCs w:val="22"/>
        </w:rPr>
        <w:t xml:space="preserve">squeda y </w:t>
      </w:r>
      <w:r w:rsidR="00327289" w:rsidRPr="00C703EB">
        <w:rPr>
          <w:rFonts w:ascii="Arial" w:hAnsi="Arial" w:cs="Arial"/>
          <w:color w:val="auto"/>
          <w:sz w:val="22"/>
          <w:szCs w:val="22"/>
        </w:rPr>
        <w:t>s</w:t>
      </w:r>
      <w:r w:rsidR="006B1994" w:rsidRPr="00C703EB">
        <w:rPr>
          <w:rFonts w:ascii="Arial" w:hAnsi="Arial" w:cs="Arial"/>
          <w:color w:val="auto"/>
          <w:sz w:val="22"/>
          <w:szCs w:val="22"/>
        </w:rPr>
        <w:t>elección, inducción y capacitación, evaluación del desempeño, cumplimiento de obligaciones</w:t>
      </w:r>
      <w:r w:rsidR="00BF06FC" w:rsidRPr="00C703EB">
        <w:rPr>
          <w:rFonts w:ascii="Arial" w:hAnsi="Arial" w:cs="Arial"/>
          <w:color w:val="auto"/>
          <w:sz w:val="22"/>
          <w:szCs w:val="22"/>
        </w:rPr>
        <w:t xml:space="preserve"> </w:t>
      </w:r>
      <w:r w:rsidR="006B1994" w:rsidRPr="00C703EB">
        <w:rPr>
          <w:rFonts w:ascii="Arial" w:hAnsi="Arial" w:cs="Arial"/>
          <w:color w:val="auto"/>
          <w:sz w:val="22"/>
          <w:szCs w:val="22"/>
        </w:rPr>
        <w:t>en materia social y desvinculación laboral.</w:t>
      </w:r>
    </w:p>
    <w:p w:rsidR="006B1994" w:rsidRPr="00C703EB" w:rsidRDefault="006B1994" w:rsidP="0039129B">
      <w:pPr>
        <w:pStyle w:val="Default"/>
        <w:spacing w:line="276" w:lineRule="auto"/>
        <w:ind w:left="360"/>
        <w:jc w:val="both"/>
        <w:rPr>
          <w:rFonts w:ascii="Arial" w:hAnsi="Arial" w:cs="Arial"/>
          <w:color w:val="auto"/>
          <w:sz w:val="22"/>
          <w:szCs w:val="22"/>
        </w:rPr>
      </w:pPr>
    </w:p>
    <w:p w:rsidR="006B1994" w:rsidRPr="00C703EB" w:rsidRDefault="00BF06FC" w:rsidP="007501F6">
      <w:pPr>
        <w:pStyle w:val="Default"/>
        <w:jc w:val="both"/>
        <w:rPr>
          <w:rFonts w:ascii="Arial" w:hAnsi="Arial" w:cs="Arial"/>
          <w:color w:val="auto"/>
          <w:sz w:val="22"/>
          <w:szCs w:val="22"/>
        </w:rPr>
      </w:pPr>
      <w:r w:rsidRPr="00C703EB">
        <w:rPr>
          <w:rFonts w:ascii="Arial" w:hAnsi="Arial" w:cs="Arial"/>
          <w:color w:val="auto"/>
          <w:sz w:val="22"/>
          <w:szCs w:val="22"/>
        </w:rPr>
        <w:t>FONPLATA cuenta con 50 funcionarios, 41 profesionales, 7 administrativos y 2 de servicios. En ocasión de la visita programada a sus oficinas,</w:t>
      </w:r>
      <w:r w:rsidR="00BA6756" w:rsidRPr="00C703EB">
        <w:rPr>
          <w:rFonts w:ascii="Arial" w:hAnsi="Arial" w:cs="Arial"/>
          <w:color w:val="auto"/>
          <w:sz w:val="22"/>
          <w:szCs w:val="22"/>
        </w:rPr>
        <w:t xml:space="preserve"> se pudo advertir que los puestos de</w:t>
      </w:r>
      <w:r w:rsidRPr="00C703EB">
        <w:rPr>
          <w:rFonts w:ascii="Arial" w:hAnsi="Arial" w:cs="Arial"/>
          <w:color w:val="auto"/>
          <w:sz w:val="22"/>
          <w:szCs w:val="22"/>
        </w:rPr>
        <w:t>l</w:t>
      </w:r>
      <w:r w:rsidR="00BA6756" w:rsidRPr="00C703EB">
        <w:rPr>
          <w:rFonts w:ascii="Arial" w:hAnsi="Arial" w:cs="Arial"/>
          <w:color w:val="auto"/>
          <w:sz w:val="22"/>
          <w:szCs w:val="22"/>
        </w:rPr>
        <w:t xml:space="preserve"> </w:t>
      </w:r>
      <w:r w:rsidRPr="00C703EB">
        <w:rPr>
          <w:rFonts w:ascii="Arial" w:hAnsi="Arial" w:cs="Arial"/>
          <w:color w:val="auto"/>
          <w:sz w:val="22"/>
          <w:szCs w:val="22"/>
        </w:rPr>
        <w:t>Auditor</w:t>
      </w:r>
      <w:r w:rsidR="00BA6756" w:rsidRPr="00C703EB">
        <w:rPr>
          <w:rFonts w:ascii="Arial" w:hAnsi="Arial" w:cs="Arial"/>
          <w:color w:val="auto"/>
          <w:sz w:val="22"/>
          <w:szCs w:val="22"/>
        </w:rPr>
        <w:t xml:space="preserve"> Interno, así como de</w:t>
      </w:r>
      <w:r w:rsidRPr="00C703EB">
        <w:rPr>
          <w:rFonts w:ascii="Arial" w:hAnsi="Arial" w:cs="Arial"/>
          <w:color w:val="auto"/>
          <w:sz w:val="22"/>
          <w:szCs w:val="22"/>
        </w:rPr>
        <w:t>l</w:t>
      </w:r>
      <w:r w:rsidR="00BA6756" w:rsidRPr="00C703EB">
        <w:rPr>
          <w:rFonts w:ascii="Arial" w:hAnsi="Arial" w:cs="Arial"/>
          <w:color w:val="auto"/>
          <w:sz w:val="22"/>
          <w:szCs w:val="22"/>
        </w:rPr>
        <w:t xml:space="preserve"> Gerente de Administración y </w:t>
      </w:r>
      <w:r w:rsidR="00327289" w:rsidRPr="00C703EB">
        <w:rPr>
          <w:rFonts w:ascii="Arial" w:hAnsi="Arial" w:cs="Arial"/>
          <w:color w:val="auto"/>
          <w:sz w:val="22"/>
          <w:szCs w:val="22"/>
        </w:rPr>
        <w:t>F</w:t>
      </w:r>
      <w:r w:rsidR="00BA6756" w:rsidRPr="00C703EB">
        <w:rPr>
          <w:rFonts w:ascii="Arial" w:hAnsi="Arial" w:cs="Arial"/>
          <w:color w:val="auto"/>
          <w:sz w:val="22"/>
          <w:szCs w:val="22"/>
        </w:rPr>
        <w:t xml:space="preserve">inanzas están acéfalos, por lo </w:t>
      </w:r>
      <w:r w:rsidRPr="00C703EB">
        <w:rPr>
          <w:rFonts w:ascii="Arial" w:hAnsi="Arial" w:cs="Arial"/>
          <w:color w:val="auto"/>
          <w:sz w:val="22"/>
          <w:szCs w:val="22"/>
        </w:rPr>
        <w:t>que</w:t>
      </w:r>
      <w:r w:rsidR="00BA6756" w:rsidRPr="00C703EB">
        <w:rPr>
          <w:rFonts w:ascii="Arial" w:hAnsi="Arial" w:cs="Arial"/>
          <w:color w:val="auto"/>
          <w:sz w:val="22"/>
          <w:szCs w:val="22"/>
        </w:rPr>
        <w:t xml:space="preserve"> se recomienda </w:t>
      </w:r>
      <w:r w:rsidRPr="00C703EB">
        <w:rPr>
          <w:rFonts w:ascii="Arial" w:hAnsi="Arial" w:cs="Arial"/>
          <w:color w:val="auto"/>
          <w:sz w:val="22"/>
          <w:szCs w:val="22"/>
        </w:rPr>
        <w:t>e</w:t>
      </w:r>
      <w:r w:rsidR="00BA6756" w:rsidRPr="00C703EB">
        <w:rPr>
          <w:rFonts w:ascii="Arial" w:hAnsi="Arial" w:cs="Arial"/>
          <w:color w:val="auto"/>
          <w:sz w:val="22"/>
          <w:szCs w:val="22"/>
        </w:rPr>
        <w:t>jecut</w:t>
      </w:r>
      <w:r w:rsidRPr="00C703EB">
        <w:rPr>
          <w:rFonts w:ascii="Arial" w:hAnsi="Arial" w:cs="Arial"/>
          <w:color w:val="auto"/>
          <w:sz w:val="22"/>
          <w:szCs w:val="22"/>
        </w:rPr>
        <w:t xml:space="preserve">ar </w:t>
      </w:r>
      <w:r w:rsidR="00BA6756" w:rsidRPr="00C703EB">
        <w:rPr>
          <w:rFonts w:ascii="Arial" w:hAnsi="Arial" w:cs="Arial"/>
          <w:color w:val="auto"/>
          <w:sz w:val="22"/>
          <w:szCs w:val="22"/>
        </w:rPr>
        <w:t xml:space="preserve">las acciones necesarias para ocupar estos puestos con personal idóneo que cumpla el perfil establecido en el </w:t>
      </w:r>
      <w:r w:rsidR="00001867" w:rsidRPr="00C703EB">
        <w:rPr>
          <w:rFonts w:ascii="Arial" w:hAnsi="Arial" w:cs="Arial"/>
          <w:i/>
          <w:color w:val="auto"/>
          <w:sz w:val="22"/>
          <w:szCs w:val="22"/>
        </w:rPr>
        <w:t>Estructura Organizativa - Descripción de Perfiles y Funciones</w:t>
      </w:r>
      <w:r w:rsidRPr="00C703EB">
        <w:rPr>
          <w:rFonts w:ascii="Arial" w:hAnsi="Arial" w:cs="Arial"/>
          <w:color w:val="auto"/>
          <w:sz w:val="22"/>
          <w:szCs w:val="22"/>
        </w:rPr>
        <w:t>, a la brevedad posible.</w:t>
      </w:r>
    </w:p>
    <w:p w:rsidR="00001867" w:rsidRPr="00C703EB" w:rsidRDefault="00001867" w:rsidP="0039129B">
      <w:pPr>
        <w:pStyle w:val="Default"/>
        <w:spacing w:line="276" w:lineRule="auto"/>
        <w:jc w:val="both"/>
        <w:rPr>
          <w:rFonts w:ascii="Arial" w:hAnsi="Arial" w:cs="Arial"/>
          <w:color w:val="auto"/>
          <w:sz w:val="22"/>
          <w:szCs w:val="22"/>
        </w:rPr>
      </w:pPr>
    </w:p>
    <w:p w:rsidR="00913A4A" w:rsidRPr="00C703EB" w:rsidRDefault="00913A4A" w:rsidP="0039129B">
      <w:pPr>
        <w:pStyle w:val="Default"/>
        <w:numPr>
          <w:ilvl w:val="2"/>
          <w:numId w:val="12"/>
        </w:numPr>
        <w:spacing w:line="276" w:lineRule="auto"/>
        <w:jc w:val="both"/>
        <w:outlineLvl w:val="2"/>
        <w:rPr>
          <w:rFonts w:ascii="Arial" w:hAnsi="Arial" w:cs="Arial"/>
          <w:b/>
          <w:color w:val="auto"/>
          <w:sz w:val="22"/>
          <w:szCs w:val="22"/>
        </w:rPr>
      </w:pPr>
      <w:bookmarkStart w:id="16" w:name="_Toc488251573"/>
      <w:r w:rsidRPr="00C703EB">
        <w:rPr>
          <w:rFonts w:ascii="Arial" w:hAnsi="Arial" w:cs="Arial"/>
          <w:b/>
          <w:color w:val="auto"/>
          <w:sz w:val="22"/>
          <w:szCs w:val="22"/>
        </w:rPr>
        <w:t>Sistema de Administración de Bienes y Servicios</w:t>
      </w:r>
      <w:bookmarkEnd w:id="16"/>
    </w:p>
    <w:p w:rsidR="00D112CF" w:rsidRPr="00C703EB" w:rsidRDefault="00D112CF" w:rsidP="0039129B">
      <w:pPr>
        <w:pStyle w:val="Default"/>
        <w:spacing w:line="276" w:lineRule="auto"/>
        <w:jc w:val="both"/>
        <w:rPr>
          <w:rFonts w:ascii="Arial" w:hAnsi="Arial" w:cs="Arial"/>
          <w:color w:val="auto"/>
          <w:sz w:val="22"/>
          <w:szCs w:val="22"/>
        </w:rPr>
      </w:pPr>
    </w:p>
    <w:p w:rsidR="00CD0557" w:rsidRPr="00C703EB" w:rsidRDefault="00303244"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Por </w:t>
      </w:r>
      <w:r w:rsidR="00CD0557" w:rsidRPr="00C703EB">
        <w:rPr>
          <w:rFonts w:ascii="Arial" w:hAnsi="Arial" w:cs="Arial"/>
          <w:color w:val="auto"/>
          <w:sz w:val="22"/>
          <w:szCs w:val="22"/>
        </w:rPr>
        <w:t>l</w:t>
      </w:r>
      <w:r w:rsidR="00327289" w:rsidRPr="00C703EB">
        <w:rPr>
          <w:rFonts w:ascii="Arial" w:hAnsi="Arial" w:cs="Arial"/>
          <w:color w:val="auto"/>
          <w:sz w:val="22"/>
          <w:szCs w:val="22"/>
        </w:rPr>
        <w:t xml:space="preserve">a naturaleza y </w:t>
      </w:r>
      <w:r w:rsidR="00CD0557" w:rsidRPr="00C703EB">
        <w:rPr>
          <w:rFonts w:ascii="Arial" w:hAnsi="Arial" w:cs="Arial"/>
          <w:color w:val="auto"/>
          <w:sz w:val="22"/>
          <w:szCs w:val="22"/>
        </w:rPr>
        <w:t>giro de negocios de FONPLATA, los recursos del programa</w:t>
      </w:r>
      <w:r w:rsidRPr="00C703EB">
        <w:rPr>
          <w:rFonts w:ascii="Arial" w:hAnsi="Arial" w:cs="Arial"/>
          <w:color w:val="auto"/>
          <w:sz w:val="22"/>
          <w:szCs w:val="22"/>
        </w:rPr>
        <w:t xml:space="preserve"> RG-L1115</w:t>
      </w:r>
      <w:r w:rsidR="00CD0557" w:rsidRPr="00C703EB">
        <w:rPr>
          <w:rFonts w:ascii="Arial" w:hAnsi="Arial" w:cs="Arial"/>
          <w:color w:val="auto"/>
          <w:sz w:val="22"/>
          <w:szCs w:val="22"/>
        </w:rPr>
        <w:t xml:space="preserve"> no serán ejecutados directamente por el Fondo, sino a través de los países miembros que obtengan </w:t>
      </w:r>
      <w:r w:rsidRPr="00C703EB">
        <w:rPr>
          <w:rFonts w:ascii="Arial" w:hAnsi="Arial" w:cs="Arial"/>
          <w:color w:val="auto"/>
          <w:sz w:val="22"/>
          <w:szCs w:val="22"/>
        </w:rPr>
        <w:t xml:space="preserve">préstamos </w:t>
      </w:r>
      <w:r w:rsidR="00CD0557" w:rsidRPr="00C703EB">
        <w:rPr>
          <w:rFonts w:ascii="Arial" w:hAnsi="Arial" w:cs="Arial"/>
          <w:color w:val="auto"/>
          <w:sz w:val="22"/>
          <w:szCs w:val="22"/>
        </w:rPr>
        <w:t xml:space="preserve">de </w:t>
      </w:r>
      <w:r w:rsidR="00327289" w:rsidRPr="00C703EB">
        <w:rPr>
          <w:rFonts w:ascii="Arial" w:hAnsi="Arial" w:cs="Arial"/>
          <w:color w:val="auto"/>
          <w:sz w:val="22"/>
          <w:szCs w:val="22"/>
        </w:rPr>
        <w:t>este O</w:t>
      </w:r>
      <w:r w:rsidR="00E23DC3" w:rsidRPr="00C703EB">
        <w:rPr>
          <w:rFonts w:ascii="Arial" w:hAnsi="Arial" w:cs="Arial"/>
          <w:color w:val="auto"/>
          <w:sz w:val="22"/>
          <w:szCs w:val="22"/>
        </w:rPr>
        <w:t>rganismo; p</w:t>
      </w:r>
      <w:r w:rsidR="00CD0557" w:rsidRPr="00C703EB">
        <w:rPr>
          <w:rFonts w:ascii="Arial" w:hAnsi="Arial" w:cs="Arial"/>
          <w:color w:val="auto"/>
          <w:sz w:val="22"/>
          <w:szCs w:val="22"/>
        </w:rPr>
        <w:t xml:space="preserve">or esta razón, el cuestionario y las entrevistas con el personal </w:t>
      </w:r>
      <w:r w:rsidR="00FB6D6F" w:rsidRPr="00C703EB">
        <w:rPr>
          <w:rFonts w:ascii="Arial" w:hAnsi="Arial" w:cs="Arial"/>
          <w:color w:val="auto"/>
          <w:sz w:val="22"/>
          <w:szCs w:val="22"/>
        </w:rPr>
        <w:t>fueron</w:t>
      </w:r>
      <w:r w:rsidR="00CD0557" w:rsidRPr="00C703EB">
        <w:rPr>
          <w:rFonts w:ascii="Arial" w:hAnsi="Arial" w:cs="Arial"/>
          <w:color w:val="auto"/>
          <w:sz w:val="22"/>
          <w:szCs w:val="22"/>
        </w:rPr>
        <w:t xml:space="preserve"> orientados a la supervisión sobre la administraci</w:t>
      </w:r>
      <w:r w:rsidR="00E23DC3" w:rsidRPr="00C703EB">
        <w:rPr>
          <w:rFonts w:ascii="Arial" w:hAnsi="Arial" w:cs="Arial"/>
          <w:color w:val="auto"/>
          <w:sz w:val="22"/>
          <w:szCs w:val="22"/>
        </w:rPr>
        <w:t xml:space="preserve">ón de bienes y servicios </w:t>
      </w:r>
      <w:r w:rsidR="00CD0557" w:rsidRPr="00C703EB">
        <w:rPr>
          <w:rFonts w:ascii="Arial" w:hAnsi="Arial" w:cs="Arial"/>
          <w:color w:val="auto"/>
          <w:sz w:val="22"/>
          <w:szCs w:val="22"/>
        </w:rPr>
        <w:t xml:space="preserve">en las unidades ejecutoras de proyectos financiados </w:t>
      </w:r>
      <w:r w:rsidR="00E23DC3" w:rsidRPr="00C703EB">
        <w:rPr>
          <w:rFonts w:ascii="Arial" w:hAnsi="Arial" w:cs="Arial"/>
          <w:color w:val="auto"/>
          <w:sz w:val="22"/>
          <w:szCs w:val="22"/>
        </w:rPr>
        <w:t>con</w:t>
      </w:r>
      <w:r w:rsidR="00CD0557" w:rsidRPr="00C703EB">
        <w:rPr>
          <w:rFonts w:ascii="Arial" w:hAnsi="Arial" w:cs="Arial"/>
          <w:color w:val="auto"/>
          <w:sz w:val="22"/>
          <w:szCs w:val="22"/>
        </w:rPr>
        <w:t xml:space="preserve"> recursos del Fondo.</w:t>
      </w:r>
    </w:p>
    <w:p w:rsidR="00C072A0" w:rsidRPr="00C703EB" w:rsidRDefault="00C072A0" w:rsidP="0039129B">
      <w:pPr>
        <w:pStyle w:val="Default"/>
        <w:spacing w:line="276" w:lineRule="auto"/>
        <w:jc w:val="both"/>
        <w:rPr>
          <w:rFonts w:ascii="Arial" w:hAnsi="Arial" w:cs="Arial"/>
          <w:color w:val="auto"/>
          <w:sz w:val="22"/>
          <w:szCs w:val="22"/>
        </w:rPr>
      </w:pPr>
    </w:p>
    <w:p w:rsidR="00BC30B8" w:rsidRPr="00C703EB" w:rsidRDefault="00C33E8B" w:rsidP="007501F6">
      <w:pPr>
        <w:pStyle w:val="Default"/>
        <w:jc w:val="both"/>
        <w:rPr>
          <w:rFonts w:ascii="Arial" w:hAnsi="Arial" w:cs="Arial"/>
          <w:color w:val="auto"/>
          <w:sz w:val="22"/>
          <w:szCs w:val="22"/>
        </w:rPr>
      </w:pPr>
      <w:r w:rsidRPr="00C703EB">
        <w:rPr>
          <w:rFonts w:ascii="Arial" w:hAnsi="Arial" w:cs="Arial"/>
          <w:color w:val="auto"/>
          <w:sz w:val="22"/>
          <w:szCs w:val="22"/>
        </w:rPr>
        <w:t>De la evaluación realizada al Sistema de Administración de Bienes y Servicios, resul</w:t>
      </w:r>
      <w:r w:rsidR="00982DAA" w:rsidRPr="00C703EB">
        <w:rPr>
          <w:rFonts w:ascii="Arial" w:hAnsi="Arial" w:cs="Arial"/>
          <w:color w:val="auto"/>
          <w:sz w:val="22"/>
          <w:szCs w:val="22"/>
        </w:rPr>
        <w:t xml:space="preserve">tó una calificación </w:t>
      </w:r>
      <w:r w:rsidR="0050190A" w:rsidRPr="00C703EB">
        <w:rPr>
          <w:rFonts w:ascii="Arial" w:hAnsi="Arial" w:cs="Arial"/>
          <w:color w:val="auto"/>
          <w:sz w:val="22"/>
          <w:szCs w:val="22"/>
        </w:rPr>
        <w:t xml:space="preserve">de </w:t>
      </w:r>
      <w:r w:rsidR="0050190A" w:rsidRPr="00C703EB">
        <w:rPr>
          <w:rFonts w:ascii="Arial" w:hAnsi="Arial" w:cs="Arial"/>
          <w:b/>
          <w:color w:val="auto"/>
          <w:sz w:val="22"/>
          <w:szCs w:val="22"/>
        </w:rPr>
        <w:t>92</w:t>
      </w:r>
      <w:r w:rsidR="007501F6">
        <w:rPr>
          <w:rFonts w:ascii="Arial" w:hAnsi="Arial" w:cs="Arial"/>
          <w:b/>
          <w:color w:val="auto"/>
          <w:sz w:val="22"/>
          <w:szCs w:val="22"/>
        </w:rPr>
        <w:t>,</w:t>
      </w:r>
      <w:r w:rsidR="0050190A" w:rsidRPr="00C703EB">
        <w:rPr>
          <w:rFonts w:ascii="Arial" w:hAnsi="Arial" w:cs="Arial"/>
          <w:b/>
          <w:color w:val="auto"/>
          <w:sz w:val="22"/>
          <w:szCs w:val="22"/>
        </w:rPr>
        <w:t>00</w:t>
      </w:r>
      <w:r w:rsidRPr="00C703EB">
        <w:rPr>
          <w:rFonts w:ascii="Arial" w:hAnsi="Arial" w:cs="Arial"/>
          <w:b/>
          <w:color w:val="auto"/>
          <w:sz w:val="22"/>
          <w:szCs w:val="22"/>
        </w:rPr>
        <w:t>%</w:t>
      </w:r>
      <w:r w:rsidRPr="00C703EB">
        <w:rPr>
          <w:rFonts w:ascii="Arial" w:hAnsi="Arial" w:cs="Arial"/>
          <w:color w:val="auto"/>
          <w:sz w:val="22"/>
          <w:szCs w:val="22"/>
        </w:rPr>
        <w:t xml:space="preserve"> que representa un nivel de </w:t>
      </w:r>
      <w:r w:rsidRPr="00C703EB">
        <w:rPr>
          <w:rFonts w:ascii="Arial" w:hAnsi="Arial" w:cs="Arial"/>
          <w:b/>
          <w:color w:val="auto"/>
          <w:sz w:val="22"/>
          <w:szCs w:val="22"/>
        </w:rPr>
        <w:t xml:space="preserve">Desarrollo </w:t>
      </w:r>
      <w:r w:rsidR="00BC30B8" w:rsidRPr="00C703EB">
        <w:rPr>
          <w:rFonts w:ascii="Arial" w:hAnsi="Arial" w:cs="Arial"/>
          <w:b/>
          <w:color w:val="auto"/>
          <w:sz w:val="22"/>
          <w:szCs w:val="22"/>
        </w:rPr>
        <w:t>Satisfa</w:t>
      </w:r>
      <w:r w:rsidR="008759EC" w:rsidRPr="00C703EB">
        <w:rPr>
          <w:rFonts w:ascii="Arial" w:hAnsi="Arial" w:cs="Arial"/>
          <w:b/>
          <w:color w:val="auto"/>
          <w:sz w:val="22"/>
          <w:szCs w:val="22"/>
        </w:rPr>
        <w:t>c</w:t>
      </w:r>
      <w:r w:rsidR="00BC30B8" w:rsidRPr="00C703EB">
        <w:rPr>
          <w:rFonts w:ascii="Arial" w:hAnsi="Arial" w:cs="Arial"/>
          <w:b/>
          <w:color w:val="auto"/>
          <w:sz w:val="22"/>
          <w:szCs w:val="22"/>
        </w:rPr>
        <w:t>tori</w:t>
      </w:r>
      <w:r w:rsidR="00FC33DC" w:rsidRPr="00C703EB">
        <w:rPr>
          <w:rFonts w:ascii="Arial" w:hAnsi="Arial" w:cs="Arial"/>
          <w:b/>
          <w:color w:val="auto"/>
          <w:sz w:val="22"/>
          <w:szCs w:val="22"/>
        </w:rPr>
        <w:t>o</w:t>
      </w:r>
      <w:r w:rsidRPr="00C703EB">
        <w:rPr>
          <w:rFonts w:ascii="Arial" w:hAnsi="Arial" w:cs="Arial"/>
          <w:color w:val="auto"/>
          <w:sz w:val="22"/>
          <w:szCs w:val="22"/>
        </w:rPr>
        <w:t xml:space="preserve"> y un nivel de </w:t>
      </w:r>
      <w:r w:rsidRPr="00C703EB">
        <w:rPr>
          <w:rFonts w:ascii="Arial" w:hAnsi="Arial" w:cs="Arial"/>
          <w:b/>
          <w:color w:val="auto"/>
          <w:sz w:val="22"/>
          <w:szCs w:val="22"/>
        </w:rPr>
        <w:t xml:space="preserve">Riesgo </w:t>
      </w:r>
      <w:r w:rsidR="00BC30B8" w:rsidRPr="00C703EB">
        <w:rPr>
          <w:rFonts w:ascii="Arial" w:hAnsi="Arial" w:cs="Arial"/>
          <w:b/>
          <w:color w:val="auto"/>
          <w:sz w:val="22"/>
          <w:szCs w:val="22"/>
        </w:rPr>
        <w:t xml:space="preserve">Bajo </w:t>
      </w:r>
      <w:r w:rsidR="00D70BAE" w:rsidRPr="00C703EB">
        <w:rPr>
          <w:rFonts w:ascii="Arial" w:hAnsi="Arial" w:cs="Arial"/>
          <w:color w:val="auto"/>
          <w:sz w:val="22"/>
          <w:szCs w:val="22"/>
        </w:rPr>
        <w:t xml:space="preserve">lo que determina que </w:t>
      </w:r>
      <w:r w:rsidR="008759EC" w:rsidRPr="00C703EB">
        <w:rPr>
          <w:rFonts w:ascii="Arial" w:hAnsi="Arial" w:cs="Arial"/>
          <w:color w:val="auto"/>
          <w:sz w:val="22"/>
          <w:szCs w:val="22"/>
        </w:rPr>
        <w:t>se requieren medidas de menor importancia, pero que constituyen sugerencias para una administración eficiente, eficaz y transparente de los recursos del Programa.</w:t>
      </w:r>
    </w:p>
    <w:p w:rsidR="00BC30B8" w:rsidRPr="00C703EB" w:rsidRDefault="00BC30B8" w:rsidP="0039129B">
      <w:pPr>
        <w:pStyle w:val="Default"/>
        <w:spacing w:line="276" w:lineRule="auto"/>
        <w:jc w:val="both"/>
        <w:rPr>
          <w:rFonts w:ascii="Arial" w:hAnsi="Arial" w:cs="Arial"/>
          <w:color w:val="auto"/>
          <w:sz w:val="22"/>
          <w:szCs w:val="22"/>
        </w:rPr>
      </w:pPr>
    </w:p>
    <w:p w:rsidR="0049746A" w:rsidRPr="00C703EB" w:rsidRDefault="00D608EE"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El funcionamiento de FONPLATA basado en la eficiencia institucional, como uno de los pilares del PEI, establecen que el Fondo debe privilegiar y fomentar el aumento en la calidad y la eficiencia, contando con una gobernanza y procesos internos agiles, renovados, pragmáticos e innovadores, así como con sistemas de información modernos y adecuados. </w:t>
      </w:r>
      <w:r w:rsidR="0049746A" w:rsidRPr="00C703EB">
        <w:rPr>
          <w:rFonts w:ascii="Arial" w:hAnsi="Arial" w:cs="Arial"/>
          <w:color w:val="auto"/>
          <w:sz w:val="22"/>
          <w:szCs w:val="22"/>
        </w:rPr>
        <w:t>En este contexto</w:t>
      </w:r>
      <w:r w:rsidR="007D17D6" w:rsidRPr="00C703EB">
        <w:rPr>
          <w:rFonts w:ascii="Arial" w:hAnsi="Arial" w:cs="Arial"/>
          <w:color w:val="auto"/>
          <w:sz w:val="22"/>
          <w:szCs w:val="22"/>
        </w:rPr>
        <w:t>,</w:t>
      </w:r>
      <w:r w:rsidR="0049746A" w:rsidRPr="00C703EB">
        <w:rPr>
          <w:rFonts w:ascii="Arial" w:hAnsi="Arial" w:cs="Arial"/>
          <w:color w:val="auto"/>
          <w:sz w:val="22"/>
          <w:szCs w:val="22"/>
        </w:rPr>
        <w:t xml:space="preserve"> en lo que hace a los aspectos de la </w:t>
      </w:r>
      <w:r w:rsidR="0049746A" w:rsidRPr="00C703EB">
        <w:rPr>
          <w:rFonts w:ascii="Arial" w:hAnsi="Arial" w:cs="Arial"/>
          <w:color w:val="auto"/>
          <w:sz w:val="22"/>
          <w:szCs w:val="22"/>
        </w:rPr>
        <w:lastRenderedPageBreak/>
        <w:t xml:space="preserve">administración fiduciaria de operaciones, </w:t>
      </w:r>
      <w:r w:rsidR="00E23DC3" w:rsidRPr="00C703EB">
        <w:rPr>
          <w:rFonts w:ascii="Arial" w:hAnsi="Arial" w:cs="Arial"/>
          <w:color w:val="auto"/>
          <w:sz w:val="22"/>
          <w:szCs w:val="22"/>
        </w:rPr>
        <w:t>el Fondo ha previsto l</w:t>
      </w:r>
      <w:r w:rsidR="0049746A" w:rsidRPr="00C703EB">
        <w:rPr>
          <w:rFonts w:ascii="Arial" w:hAnsi="Arial" w:cs="Arial"/>
          <w:color w:val="auto"/>
          <w:sz w:val="22"/>
          <w:szCs w:val="22"/>
        </w:rPr>
        <w:t>a utilización de los sistemas nacionales de licitación, adquisición y administración financiera pública; la eliminación de la intervención previa o no objeciones y su remplazo por revisiones ex-</w:t>
      </w:r>
      <w:r w:rsidR="007501F6" w:rsidRPr="00C703EB">
        <w:rPr>
          <w:rFonts w:ascii="Arial" w:hAnsi="Arial" w:cs="Arial"/>
          <w:color w:val="auto"/>
          <w:sz w:val="22"/>
          <w:szCs w:val="22"/>
        </w:rPr>
        <w:t>post, en</w:t>
      </w:r>
      <w:r w:rsidR="0049746A" w:rsidRPr="00C703EB">
        <w:rPr>
          <w:rFonts w:ascii="Arial" w:hAnsi="Arial" w:cs="Arial"/>
          <w:color w:val="auto"/>
          <w:sz w:val="22"/>
          <w:szCs w:val="22"/>
        </w:rPr>
        <w:t xml:space="preserve"> la medida que el análisis de riesgo fiduciario así lo permita.</w:t>
      </w:r>
    </w:p>
    <w:p w:rsidR="000448F7" w:rsidRPr="00C703EB" w:rsidRDefault="000448F7" w:rsidP="0039129B">
      <w:pPr>
        <w:pStyle w:val="Default"/>
        <w:spacing w:line="276" w:lineRule="auto"/>
        <w:jc w:val="both"/>
        <w:rPr>
          <w:rFonts w:ascii="Arial" w:hAnsi="Arial" w:cs="Arial"/>
          <w:color w:val="auto"/>
          <w:sz w:val="22"/>
          <w:szCs w:val="22"/>
        </w:rPr>
      </w:pPr>
    </w:p>
    <w:p w:rsidR="00BE6FF8" w:rsidRPr="00C703EB" w:rsidRDefault="007D17D6" w:rsidP="007501F6">
      <w:pPr>
        <w:pStyle w:val="Default"/>
        <w:jc w:val="both"/>
        <w:rPr>
          <w:rFonts w:ascii="Arial" w:hAnsi="Arial" w:cs="Arial"/>
          <w:color w:val="auto"/>
          <w:sz w:val="22"/>
          <w:szCs w:val="22"/>
        </w:rPr>
      </w:pPr>
      <w:r w:rsidRPr="00C703EB">
        <w:rPr>
          <w:rFonts w:ascii="Arial" w:hAnsi="Arial" w:cs="Arial"/>
          <w:color w:val="auto"/>
          <w:sz w:val="22"/>
          <w:szCs w:val="22"/>
        </w:rPr>
        <w:t>Para</w:t>
      </w:r>
      <w:r w:rsidR="00A5099F" w:rsidRPr="00C703EB">
        <w:rPr>
          <w:rFonts w:ascii="Arial" w:hAnsi="Arial" w:cs="Arial"/>
          <w:color w:val="auto"/>
          <w:sz w:val="22"/>
          <w:szCs w:val="22"/>
        </w:rPr>
        <w:t xml:space="preserve"> brindar un marco de seguridad en el régimen de adquisic</w:t>
      </w:r>
      <w:r w:rsidR="00BE6FF8" w:rsidRPr="00C703EB">
        <w:rPr>
          <w:rFonts w:ascii="Arial" w:hAnsi="Arial" w:cs="Arial"/>
          <w:color w:val="auto"/>
          <w:sz w:val="22"/>
          <w:szCs w:val="22"/>
        </w:rPr>
        <w:t>i</w:t>
      </w:r>
      <w:r w:rsidR="00A5099F" w:rsidRPr="00C703EB">
        <w:rPr>
          <w:rFonts w:ascii="Arial" w:hAnsi="Arial" w:cs="Arial"/>
          <w:color w:val="auto"/>
          <w:sz w:val="22"/>
          <w:szCs w:val="22"/>
        </w:rPr>
        <w:t xml:space="preserve">ones que apoye el uso eficaz y eficiente de recursos </w:t>
      </w:r>
      <w:r w:rsidRPr="00C703EB">
        <w:rPr>
          <w:rFonts w:ascii="Arial" w:hAnsi="Arial" w:cs="Arial"/>
          <w:color w:val="auto"/>
          <w:sz w:val="22"/>
          <w:szCs w:val="22"/>
        </w:rPr>
        <w:t xml:space="preserve">en proyectos </w:t>
      </w:r>
      <w:r w:rsidR="00A5099F" w:rsidRPr="00C703EB">
        <w:rPr>
          <w:rFonts w:ascii="Arial" w:hAnsi="Arial" w:cs="Arial"/>
          <w:color w:val="auto"/>
          <w:sz w:val="22"/>
          <w:szCs w:val="22"/>
        </w:rPr>
        <w:t>financiados</w:t>
      </w:r>
      <w:r w:rsidR="00405F04" w:rsidRPr="00C703EB">
        <w:rPr>
          <w:rFonts w:ascii="Arial" w:hAnsi="Arial" w:cs="Arial"/>
          <w:color w:val="auto"/>
          <w:sz w:val="22"/>
          <w:szCs w:val="22"/>
        </w:rPr>
        <w:t>,</w:t>
      </w:r>
      <w:r w:rsidR="00A5099F" w:rsidRPr="00C703EB">
        <w:rPr>
          <w:rFonts w:ascii="Arial" w:hAnsi="Arial" w:cs="Arial"/>
          <w:color w:val="auto"/>
          <w:sz w:val="22"/>
          <w:szCs w:val="22"/>
        </w:rPr>
        <w:t xml:space="preserve"> </w:t>
      </w:r>
      <w:r w:rsidRPr="00C703EB">
        <w:rPr>
          <w:rFonts w:ascii="Arial" w:hAnsi="Arial" w:cs="Arial"/>
          <w:color w:val="auto"/>
          <w:sz w:val="22"/>
          <w:szCs w:val="22"/>
        </w:rPr>
        <w:t>FONPLATA</w:t>
      </w:r>
      <w:r w:rsidR="00405F04" w:rsidRPr="00C703EB">
        <w:rPr>
          <w:rFonts w:ascii="Arial" w:hAnsi="Arial" w:cs="Arial"/>
          <w:color w:val="auto"/>
          <w:sz w:val="22"/>
          <w:szCs w:val="22"/>
        </w:rPr>
        <w:t xml:space="preserve"> </w:t>
      </w:r>
      <w:r w:rsidRPr="00C703EB">
        <w:rPr>
          <w:rFonts w:ascii="Arial" w:hAnsi="Arial" w:cs="Arial"/>
          <w:color w:val="auto"/>
          <w:sz w:val="22"/>
          <w:szCs w:val="22"/>
        </w:rPr>
        <w:t xml:space="preserve">ha </w:t>
      </w:r>
      <w:r w:rsidR="00BE6FF8" w:rsidRPr="00C703EB">
        <w:rPr>
          <w:rFonts w:ascii="Arial" w:hAnsi="Arial" w:cs="Arial"/>
          <w:color w:val="auto"/>
          <w:sz w:val="22"/>
          <w:szCs w:val="22"/>
        </w:rPr>
        <w:t xml:space="preserve">actualizado </w:t>
      </w:r>
      <w:r w:rsidRPr="00C703EB">
        <w:rPr>
          <w:rFonts w:ascii="Arial" w:hAnsi="Arial" w:cs="Arial"/>
          <w:color w:val="auto"/>
          <w:sz w:val="22"/>
          <w:szCs w:val="22"/>
        </w:rPr>
        <w:t>los</w:t>
      </w:r>
      <w:r w:rsidR="00BE6FF8" w:rsidRPr="00C703EB">
        <w:rPr>
          <w:rFonts w:ascii="Arial" w:hAnsi="Arial" w:cs="Arial"/>
          <w:color w:val="auto"/>
          <w:sz w:val="22"/>
          <w:szCs w:val="22"/>
        </w:rPr>
        <w:t xml:space="preserve"> procedimientos </w:t>
      </w:r>
      <w:r w:rsidR="00B50866" w:rsidRPr="00C703EB">
        <w:rPr>
          <w:rFonts w:ascii="Arial" w:hAnsi="Arial" w:cs="Arial"/>
          <w:color w:val="auto"/>
          <w:sz w:val="22"/>
          <w:szCs w:val="22"/>
        </w:rPr>
        <w:t>d</w:t>
      </w:r>
      <w:r w:rsidR="00BE6FF8" w:rsidRPr="00C703EB">
        <w:rPr>
          <w:rFonts w:ascii="Arial" w:hAnsi="Arial" w:cs="Arial"/>
          <w:color w:val="auto"/>
          <w:sz w:val="22"/>
          <w:szCs w:val="22"/>
        </w:rPr>
        <w:t xml:space="preserve">e administración fiduciaria, entre los que se encuentra las </w:t>
      </w:r>
      <w:r w:rsidR="00BE6FF8" w:rsidRPr="00C703EB">
        <w:rPr>
          <w:rFonts w:ascii="Arial" w:hAnsi="Arial" w:cs="Arial"/>
          <w:i/>
          <w:color w:val="auto"/>
          <w:sz w:val="22"/>
          <w:szCs w:val="22"/>
        </w:rPr>
        <w:t>Políticas para la Adquisición de Bienes y Servicios y para la Contratación de Consultores y Firmas Consultoras por Prestatarios y Beneficiarios de FONPLATA</w:t>
      </w:r>
      <w:r w:rsidR="00B50866" w:rsidRPr="00C703EB">
        <w:rPr>
          <w:rFonts w:ascii="Arial" w:hAnsi="Arial" w:cs="Arial"/>
          <w:color w:val="auto"/>
          <w:sz w:val="22"/>
          <w:szCs w:val="22"/>
        </w:rPr>
        <w:t xml:space="preserve">, en adelante </w:t>
      </w:r>
      <w:r w:rsidR="00B852D6" w:rsidRPr="00C703EB">
        <w:rPr>
          <w:rFonts w:ascii="Arial" w:hAnsi="Arial" w:cs="Arial"/>
          <w:color w:val="auto"/>
          <w:sz w:val="22"/>
          <w:szCs w:val="22"/>
        </w:rPr>
        <w:t>cita</w:t>
      </w:r>
      <w:r w:rsidR="00E23DC3" w:rsidRPr="00C703EB">
        <w:rPr>
          <w:rFonts w:ascii="Arial" w:hAnsi="Arial" w:cs="Arial"/>
          <w:color w:val="auto"/>
          <w:sz w:val="22"/>
          <w:szCs w:val="22"/>
        </w:rPr>
        <w:t xml:space="preserve">das </w:t>
      </w:r>
      <w:r w:rsidR="00B852D6" w:rsidRPr="00C703EB">
        <w:rPr>
          <w:rFonts w:ascii="Arial" w:hAnsi="Arial" w:cs="Arial"/>
          <w:color w:val="auto"/>
          <w:sz w:val="22"/>
          <w:szCs w:val="22"/>
        </w:rPr>
        <w:t xml:space="preserve">como </w:t>
      </w:r>
      <w:r w:rsidR="00B50866" w:rsidRPr="00C703EB">
        <w:rPr>
          <w:rFonts w:ascii="Arial" w:hAnsi="Arial" w:cs="Arial"/>
          <w:color w:val="auto"/>
          <w:sz w:val="22"/>
          <w:szCs w:val="22"/>
        </w:rPr>
        <w:t>políticas de adquisiciones</w:t>
      </w:r>
      <w:r w:rsidR="00B852D6" w:rsidRPr="00C703EB">
        <w:rPr>
          <w:rFonts w:ascii="Arial" w:hAnsi="Arial" w:cs="Arial"/>
          <w:color w:val="auto"/>
          <w:sz w:val="22"/>
          <w:szCs w:val="22"/>
        </w:rPr>
        <w:t xml:space="preserve"> del Fondo</w:t>
      </w:r>
      <w:r w:rsidR="00B50866" w:rsidRPr="00C703EB">
        <w:rPr>
          <w:rFonts w:ascii="Arial" w:hAnsi="Arial" w:cs="Arial"/>
          <w:color w:val="auto"/>
          <w:sz w:val="22"/>
          <w:szCs w:val="22"/>
        </w:rPr>
        <w:t>.</w:t>
      </w:r>
    </w:p>
    <w:p w:rsidR="00AC635C" w:rsidRPr="00C703EB" w:rsidRDefault="00AC635C" w:rsidP="0039129B">
      <w:pPr>
        <w:pStyle w:val="Default"/>
        <w:spacing w:line="276" w:lineRule="auto"/>
        <w:jc w:val="both"/>
        <w:rPr>
          <w:rFonts w:ascii="Arial" w:hAnsi="Arial" w:cs="Arial"/>
          <w:color w:val="auto"/>
          <w:sz w:val="22"/>
          <w:szCs w:val="22"/>
        </w:rPr>
      </w:pPr>
    </w:p>
    <w:p w:rsidR="006F2AED" w:rsidRPr="00C703EB" w:rsidRDefault="006F2AED" w:rsidP="007501F6">
      <w:pPr>
        <w:pStyle w:val="Default"/>
        <w:jc w:val="both"/>
        <w:rPr>
          <w:rFonts w:ascii="Arial" w:hAnsi="Arial" w:cs="Arial"/>
          <w:color w:val="auto"/>
          <w:sz w:val="22"/>
          <w:szCs w:val="22"/>
        </w:rPr>
      </w:pPr>
      <w:r w:rsidRPr="00C703EB">
        <w:rPr>
          <w:rFonts w:ascii="Arial" w:hAnsi="Arial" w:cs="Arial"/>
          <w:color w:val="auto"/>
          <w:sz w:val="22"/>
          <w:szCs w:val="22"/>
        </w:rPr>
        <w:t>El sistema que utilizan los prestatarios para la adquisición de bienes y servicios necesarios para la ejecución de proyectos financiados por FONPLATA, depende de la determinación de</w:t>
      </w:r>
      <w:r w:rsidR="0089451E" w:rsidRPr="00C703EB">
        <w:rPr>
          <w:rFonts w:ascii="Arial" w:hAnsi="Arial" w:cs="Arial"/>
          <w:color w:val="auto"/>
          <w:sz w:val="22"/>
          <w:szCs w:val="22"/>
        </w:rPr>
        <w:t>l</w:t>
      </w:r>
      <w:r w:rsidRPr="00C703EB">
        <w:rPr>
          <w:rFonts w:ascii="Arial" w:hAnsi="Arial" w:cs="Arial"/>
          <w:color w:val="auto"/>
          <w:sz w:val="22"/>
          <w:szCs w:val="22"/>
        </w:rPr>
        <w:t xml:space="preserve"> Fondo y del acuerdo con el prestatario sobre la utilización de los sistemas nacionales, montos y otros criterios que se definan en el acuerdo y el contrato de préstamo respectivo.</w:t>
      </w:r>
    </w:p>
    <w:p w:rsidR="00C13011" w:rsidRPr="00C703EB" w:rsidRDefault="00C13011" w:rsidP="0039129B">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 xml:space="preserve"> </w:t>
      </w:r>
    </w:p>
    <w:p w:rsidR="006C1B87" w:rsidRPr="00C703EB" w:rsidRDefault="006C1B87"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Como resultado de un análisis comparativo entre las Políticas de adquisiciones del Fondo y las Políticas para la Adquisición de Bienes y Obras financiadas por el Banco Interamericano de Desarrollo (GN-2349-9) y las Políticas para la Selección y Contratación de Consultores Financiados por el Banco Interamericano de Desarrollo (GN-2350-9), se estableció similitud en aspectos generales y específicos, </w:t>
      </w:r>
      <w:r w:rsidR="0089451E" w:rsidRPr="00C703EB">
        <w:rPr>
          <w:rFonts w:ascii="Arial" w:hAnsi="Arial" w:cs="Arial"/>
          <w:color w:val="auto"/>
          <w:sz w:val="22"/>
          <w:szCs w:val="22"/>
        </w:rPr>
        <w:t xml:space="preserve">proporcional a </w:t>
      </w:r>
      <w:r w:rsidRPr="00C703EB">
        <w:rPr>
          <w:rFonts w:ascii="Arial" w:hAnsi="Arial" w:cs="Arial"/>
          <w:color w:val="auto"/>
          <w:sz w:val="22"/>
          <w:szCs w:val="22"/>
        </w:rPr>
        <w:t xml:space="preserve">la magnitud de las contrataciones de los proyectos </w:t>
      </w:r>
      <w:r w:rsidR="0071674D" w:rsidRPr="00C703EB">
        <w:rPr>
          <w:rFonts w:ascii="Arial" w:hAnsi="Arial" w:cs="Arial"/>
          <w:color w:val="auto"/>
          <w:sz w:val="22"/>
          <w:szCs w:val="22"/>
        </w:rPr>
        <w:t xml:space="preserve">(Pequeña y mediana escala) </w:t>
      </w:r>
      <w:r w:rsidRPr="00C703EB">
        <w:rPr>
          <w:rFonts w:ascii="Arial" w:hAnsi="Arial" w:cs="Arial"/>
          <w:color w:val="auto"/>
          <w:sz w:val="22"/>
          <w:szCs w:val="22"/>
        </w:rPr>
        <w:t xml:space="preserve">que financia </w:t>
      </w:r>
      <w:r w:rsidR="0071674D" w:rsidRPr="00C703EB">
        <w:rPr>
          <w:rFonts w:ascii="Arial" w:hAnsi="Arial" w:cs="Arial"/>
          <w:color w:val="auto"/>
          <w:sz w:val="22"/>
          <w:szCs w:val="22"/>
        </w:rPr>
        <w:t>FONPLATA</w:t>
      </w:r>
      <w:r w:rsidRPr="00C703EB">
        <w:rPr>
          <w:rFonts w:ascii="Arial" w:hAnsi="Arial" w:cs="Arial"/>
          <w:color w:val="auto"/>
          <w:sz w:val="22"/>
          <w:szCs w:val="22"/>
        </w:rPr>
        <w:t>.</w:t>
      </w:r>
    </w:p>
    <w:p w:rsidR="006C1B87" w:rsidRPr="00C703EB" w:rsidRDefault="006C1B87" w:rsidP="0039129B">
      <w:pPr>
        <w:pStyle w:val="Default"/>
        <w:spacing w:line="276" w:lineRule="auto"/>
        <w:jc w:val="both"/>
        <w:rPr>
          <w:rFonts w:ascii="Arial" w:hAnsi="Arial" w:cs="Arial"/>
          <w:color w:val="auto"/>
          <w:sz w:val="22"/>
          <w:szCs w:val="22"/>
        </w:rPr>
      </w:pPr>
    </w:p>
    <w:p w:rsidR="007D40FD" w:rsidRPr="00C703EB" w:rsidRDefault="007D40FD"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Las políticas de adquisiciones del Fondo, consideran aspectos </w:t>
      </w:r>
      <w:r w:rsidR="006225BE" w:rsidRPr="00C703EB">
        <w:rPr>
          <w:rFonts w:ascii="Arial" w:hAnsi="Arial" w:cs="Arial"/>
          <w:color w:val="auto"/>
          <w:sz w:val="22"/>
          <w:szCs w:val="22"/>
        </w:rPr>
        <w:t xml:space="preserve">generales </w:t>
      </w:r>
      <w:r w:rsidR="00AC635C" w:rsidRPr="00C703EB">
        <w:rPr>
          <w:rFonts w:ascii="Arial" w:hAnsi="Arial" w:cs="Arial"/>
          <w:color w:val="auto"/>
          <w:sz w:val="22"/>
          <w:szCs w:val="22"/>
        </w:rPr>
        <w:t>análogo</w:t>
      </w:r>
      <w:r w:rsidR="006225BE" w:rsidRPr="00C703EB">
        <w:rPr>
          <w:rFonts w:ascii="Arial" w:hAnsi="Arial" w:cs="Arial"/>
          <w:color w:val="auto"/>
          <w:sz w:val="22"/>
          <w:szCs w:val="22"/>
        </w:rPr>
        <w:t xml:space="preserve">s a las políticas del BID </w:t>
      </w:r>
      <w:r w:rsidRPr="00C703EB">
        <w:rPr>
          <w:rFonts w:ascii="Arial" w:hAnsi="Arial" w:cs="Arial"/>
          <w:color w:val="auto"/>
          <w:sz w:val="22"/>
          <w:szCs w:val="22"/>
        </w:rPr>
        <w:t>como</w:t>
      </w:r>
      <w:r w:rsidR="007501F6">
        <w:rPr>
          <w:rFonts w:ascii="Arial" w:hAnsi="Arial" w:cs="Arial"/>
          <w:color w:val="auto"/>
          <w:sz w:val="22"/>
          <w:szCs w:val="22"/>
        </w:rPr>
        <w:t>:</w:t>
      </w:r>
      <w:r w:rsidRPr="00C703EB">
        <w:rPr>
          <w:rFonts w:ascii="Arial" w:hAnsi="Arial" w:cs="Arial"/>
          <w:color w:val="auto"/>
          <w:sz w:val="22"/>
          <w:szCs w:val="22"/>
        </w:rPr>
        <w:t xml:space="preserve"> (i) la presentación por parte de los prestatarios de planes anuales de adquisiciones aceptables para FONPLATA</w:t>
      </w:r>
      <w:r w:rsidR="00FD7AEC" w:rsidRPr="00C703EB">
        <w:rPr>
          <w:rFonts w:ascii="Arial" w:hAnsi="Arial" w:cs="Arial"/>
          <w:color w:val="auto"/>
          <w:sz w:val="22"/>
          <w:szCs w:val="22"/>
        </w:rPr>
        <w:t>;</w:t>
      </w:r>
      <w:r w:rsidRPr="00C703EB">
        <w:rPr>
          <w:rFonts w:ascii="Arial" w:hAnsi="Arial" w:cs="Arial"/>
          <w:color w:val="auto"/>
          <w:sz w:val="22"/>
          <w:szCs w:val="22"/>
        </w:rPr>
        <w:t xml:space="preserve"> (ii) </w:t>
      </w:r>
      <w:r w:rsidR="00B242E1" w:rsidRPr="00C703EB">
        <w:rPr>
          <w:rFonts w:ascii="Arial" w:hAnsi="Arial" w:cs="Arial"/>
          <w:color w:val="auto"/>
          <w:sz w:val="22"/>
          <w:szCs w:val="22"/>
        </w:rPr>
        <w:t xml:space="preserve">el </w:t>
      </w:r>
      <w:r w:rsidR="00393F0D" w:rsidRPr="00C703EB">
        <w:rPr>
          <w:rFonts w:ascii="Arial" w:hAnsi="Arial" w:cs="Arial"/>
          <w:color w:val="auto"/>
          <w:sz w:val="22"/>
          <w:szCs w:val="22"/>
        </w:rPr>
        <w:t>reconocimiento de gastos efectuados por los prestatarios con anterioridad a la aprobación</w:t>
      </w:r>
      <w:r w:rsidR="00B242E1" w:rsidRPr="00C703EB">
        <w:rPr>
          <w:rFonts w:ascii="Arial" w:hAnsi="Arial" w:cs="Arial"/>
          <w:color w:val="auto"/>
          <w:sz w:val="22"/>
          <w:szCs w:val="22"/>
        </w:rPr>
        <w:t xml:space="preserve"> y </w:t>
      </w:r>
      <w:r w:rsidR="00393F0D" w:rsidRPr="00C703EB">
        <w:rPr>
          <w:rFonts w:ascii="Arial" w:hAnsi="Arial" w:cs="Arial"/>
          <w:color w:val="auto"/>
          <w:sz w:val="22"/>
          <w:szCs w:val="22"/>
        </w:rPr>
        <w:t>firma del Contrato de Préstamo</w:t>
      </w:r>
      <w:r w:rsidR="00FD7AEC" w:rsidRPr="00C703EB">
        <w:rPr>
          <w:rFonts w:ascii="Arial" w:hAnsi="Arial" w:cs="Arial"/>
          <w:color w:val="auto"/>
          <w:sz w:val="22"/>
          <w:szCs w:val="22"/>
        </w:rPr>
        <w:t>;</w:t>
      </w:r>
      <w:r w:rsidR="00393F0D" w:rsidRPr="00C703EB">
        <w:rPr>
          <w:rFonts w:ascii="Arial" w:hAnsi="Arial" w:cs="Arial"/>
          <w:color w:val="auto"/>
          <w:sz w:val="22"/>
          <w:szCs w:val="22"/>
        </w:rPr>
        <w:t xml:space="preserve"> (iii)</w:t>
      </w:r>
      <w:r w:rsidR="00B242E1" w:rsidRPr="00C703EB">
        <w:rPr>
          <w:rFonts w:ascii="Arial" w:hAnsi="Arial" w:cs="Arial"/>
          <w:color w:val="auto"/>
          <w:sz w:val="22"/>
          <w:szCs w:val="22"/>
        </w:rPr>
        <w:t xml:space="preserve"> la elegibilidad de proveedores de países miembros</w:t>
      </w:r>
      <w:r w:rsidR="00C51F16" w:rsidRPr="00C703EB">
        <w:rPr>
          <w:rFonts w:ascii="Arial" w:hAnsi="Arial" w:cs="Arial"/>
          <w:color w:val="auto"/>
          <w:sz w:val="22"/>
          <w:szCs w:val="22"/>
        </w:rPr>
        <w:t xml:space="preserve"> y excepciones al respecto</w:t>
      </w:r>
      <w:r w:rsidR="00FD7AEC" w:rsidRPr="00C703EB">
        <w:rPr>
          <w:rFonts w:ascii="Arial" w:hAnsi="Arial" w:cs="Arial"/>
          <w:color w:val="auto"/>
          <w:sz w:val="22"/>
          <w:szCs w:val="22"/>
        </w:rPr>
        <w:t>;</w:t>
      </w:r>
      <w:r w:rsidR="00B242E1" w:rsidRPr="00C703EB">
        <w:rPr>
          <w:rFonts w:ascii="Arial" w:hAnsi="Arial" w:cs="Arial"/>
          <w:color w:val="auto"/>
          <w:sz w:val="22"/>
          <w:szCs w:val="22"/>
        </w:rPr>
        <w:t xml:space="preserve"> </w:t>
      </w:r>
      <w:r w:rsidR="00AC2F4E" w:rsidRPr="00C703EB">
        <w:rPr>
          <w:rFonts w:ascii="Arial" w:hAnsi="Arial" w:cs="Arial"/>
          <w:color w:val="auto"/>
          <w:sz w:val="22"/>
          <w:szCs w:val="22"/>
        </w:rPr>
        <w:t xml:space="preserve">(iv) </w:t>
      </w:r>
      <w:r w:rsidR="002B09A9" w:rsidRPr="00C703EB">
        <w:rPr>
          <w:rFonts w:ascii="Arial" w:hAnsi="Arial" w:cs="Arial"/>
          <w:color w:val="auto"/>
          <w:sz w:val="22"/>
          <w:szCs w:val="22"/>
        </w:rPr>
        <w:t xml:space="preserve">la </w:t>
      </w:r>
      <w:r w:rsidR="00AC2F4E" w:rsidRPr="00C703EB">
        <w:rPr>
          <w:rFonts w:ascii="Arial" w:hAnsi="Arial" w:cs="Arial"/>
          <w:color w:val="auto"/>
          <w:sz w:val="22"/>
          <w:szCs w:val="22"/>
        </w:rPr>
        <w:t>exigen</w:t>
      </w:r>
      <w:r w:rsidR="002B09A9" w:rsidRPr="00C703EB">
        <w:rPr>
          <w:rFonts w:ascii="Arial" w:hAnsi="Arial" w:cs="Arial"/>
          <w:color w:val="auto"/>
          <w:sz w:val="22"/>
          <w:szCs w:val="22"/>
        </w:rPr>
        <w:t xml:space="preserve">cia </w:t>
      </w:r>
      <w:r w:rsidR="00AC2F4E" w:rsidRPr="00C703EB">
        <w:rPr>
          <w:rFonts w:ascii="Arial" w:hAnsi="Arial" w:cs="Arial"/>
          <w:color w:val="auto"/>
          <w:sz w:val="22"/>
          <w:szCs w:val="22"/>
        </w:rPr>
        <w:t>a los prestatarios</w:t>
      </w:r>
      <w:r w:rsidR="002B09A9" w:rsidRPr="00C703EB">
        <w:rPr>
          <w:rFonts w:ascii="Arial" w:hAnsi="Arial" w:cs="Arial"/>
          <w:color w:val="auto"/>
          <w:sz w:val="22"/>
          <w:szCs w:val="22"/>
        </w:rPr>
        <w:t xml:space="preserve"> y a todas las personas participantes en la preparación, ejecución y evaluación de proyectos financiados</w:t>
      </w:r>
      <w:r w:rsidR="00AC2F4E" w:rsidRPr="00C703EB">
        <w:rPr>
          <w:rFonts w:ascii="Arial" w:hAnsi="Arial" w:cs="Arial"/>
          <w:color w:val="auto"/>
          <w:sz w:val="22"/>
          <w:szCs w:val="22"/>
        </w:rPr>
        <w:t xml:space="preserve"> </w:t>
      </w:r>
      <w:r w:rsidR="005261DF" w:rsidRPr="00C703EB">
        <w:rPr>
          <w:rFonts w:ascii="Arial" w:hAnsi="Arial" w:cs="Arial"/>
          <w:color w:val="auto"/>
          <w:sz w:val="22"/>
          <w:szCs w:val="22"/>
        </w:rPr>
        <w:t>de</w:t>
      </w:r>
      <w:r w:rsidR="00AC2F4E" w:rsidRPr="00C703EB">
        <w:rPr>
          <w:rFonts w:ascii="Arial" w:hAnsi="Arial" w:cs="Arial"/>
          <w:color w:val="auto"/>
          <w:sz w:val="22"/>
          <w:szCs w:val="22"/>
        </w:rPr>
        <w:t xml:space="preserve"> contemplar </w:t>
      </w:r>
      <w:r w:rsidR="002B09A9" w:rsidRPr="00C703EB">
        <w:rPr>
          <w:rFonts w:ascii="Arial" w:hAnsi="Arial" w:cs="Arial"/>
          <w:color w:val="auto"/>
          <w:sz w:val="22"/>
          <w:szCs w:val="22"/>
        </w:rPr>
        <w:t xml:space="preserve">los más </w:t>
      </w:r>
      <w:r w:rsidR="00AC2F4E" w:rsidRPr="00C703EB">
        <w:rPr>
          <w:rFonts w:ascii="Arial" w:hAnsi="Arial" w:cs="Arial"/>
          <w:color w:val="auto"/>
          <w:sz w:val="22"/>
          <w:szCs w:val="22"/>
        </w:rPr>
        <w:t xml:space="preserve">altos niveles de </w:t>
      </w:r>
      <w:r w:rsidR="002B09A9" w:rsidRPr="00C703EB">
        <w:rPr>
          <w:rFonts w:ascii="Arial" w:hAnsi="Arial" w:cs="Arial"/>
          <w:color w:val="auto"/>
          <w:sz w:val="22"/>
          <w:szCs w:val="22"/>
        </w:rPr>
        <w:t>ética y denunciar cualquier práctica prohibida</w:t>
      </w:r>
      <w:r w:rsidR="00FD7AEC" w:rsidRPr="00C703EB">
        <w:rPr>
          <w:rFonts w:ascii="Arial" w:hAnsi="Arial" w:cs="Arial"/>
          <w:color w:val="auto"/>
          <w:sz w:val="22"/>
          <w:szCs w:val="22"/>
        </w:rPr>
        <w:t>;</w:t>
      </w:r>
      <w:r w:rsidR="001918EB" w:rsidRPr="00C703EB">
        <w:rPr>
          <w:rFonts w:ascii="Arial" w:hAnsi="Arial" w:cs="Arial"/>
          <w:color w:val="auto"/>
          <w:sz w:val="22"/>
          <w:szCs w:val="22"/>
        </w:rPr>
        <w:t xml:space="preserve"> (v) </w:t>
      </w:r>
      <w:r w:rsidR="00F10AC1" w:rsidRPr="00C703EB">
        <w:rPr>
          <w:rFonts w:ascii="Arial" w:hAnsi="Arial" w:cs="Arial"/>
          <w:color w:val="auto"/>
          <w:sz w:val="22"/>
          <w:szCs w:val="22"/>
        </w:rPr>
        <w:t xml:space="preserve">la aplicación de </w:t>
      </w:r>
      <w:r w:rsidR="001918EB" w:rsidRPr="00C703EB">
        <w:rPr>
          <w:rFonts w:ascii="Arial" w:hAnsi="Arial" w:cs="Arial"/>
          <w:color w:val="auto"/>
          <w:sz w:val="22"/>
          <w:szCs w:val="22"/>
        </w:rPr>
        <w:t>sistemas de revisión “ex-ante” o “ex-post” resultantes de la Evaluación de Capacidades Institucionales (SECI)</w:t>
      </w:r>
      <w:r w:rsidR="00FD7AEC" w:rsidRPr="00C703EB">
        <w:rPr>
          <w:rFonts w:ascii="Arial" w:hAnsi="Arial" w:cs="Arial"/>
          <w:color w:val="auto"/>
          <w:sz w:val="22"/>
          <w:szCs w:val="22"/>
        </w:rPr>
        <w:t>;</w:t>
      </w:r>
      <w:r w:rsidR="000116A5" w:rsidRPr="00C703EB">
        <w:rPr>
          <w:rFonts w:ascii="Arial" w:hAnsi="Arial" w:cs="Arial"/>
          <w:color w:val="auto"/>
          <w:sz w:val="22"/>
          <w:szCs w:val="22"/>
        </w:rPr>
        <w:t xml:space="preserve"> (vi) </w:t>
      </w:r>
      <w:r w:rsidR="00C51F16" w:rsidRPr="00C703EB">
        <w:rPr>
          <w:rFonts w:ascii="Arial" w:hAnsi="Arial" w:cs="Arial"/>
          <w:color w:val="auto"/>
          <w:sz w:val="22"/>
          <w:szCs w:val="22"/>
        </w:rPr>
        <w:t xml:space="preserve">las acciones </w:t>
      </w:r>
      <w:r w:rsidR="005261DF" w:rsidRPr="00C703EB">
        <w:rPr>
          <w:rFonts w:ascii="Arial" w:hAnsi="Arial" w:cs="Arial"/>
          <w:color w:val="auto"/>
          <w:sz w:val="22"/>
          <w:szCs w:val="22"/>
        </w:rPr>
        <w:t xml:space="preserve">del Organismo </w:t>
      </w:r>
      <w:r w:rsidR="00C51F16" w:rsidRPr="00C703EB">
        <w:rPr>
          <w:rFonts w:ascii="Arial" w:hAnsi="Arial" w:cs="Arial"/>
          <w:color w:val="auto"/>
          <w:sz w:val="22"/>
          <w:szCs w:val="22"/>
        </w:rPr>
        <w:t xml:space="preserve">ante la detección de </w:t>
      </w:r>
      <w:r w:rsidR="000116A5" w:rsidRPr="00C703EB">
        <w:rPr>
          <w:rFonts w:ascii="Arial" w:hAnsi="Arial" w:cs="Arial"/>
          <w:color w:val="auto"/>
          <w:sz w:val="22"/>
          <w:szCs w:val="22"/>
        </w:rPr>
        <w:t>irregularidades</w:t>
      </w:r>
      <w:r w:rsidR="00C51F16" w:rsidRPr="00C703EB">
        <w:rPr>
          <w:rFonts w:ascii="Arial" w:hAnsi="Arial" w:cs="Arial"/>
          <w:color w:val="auto"/>
          <w:sz w:val="22"/>
          <w:szCs w:val="22"/>
        </w:rPr>
        <w:t xml:space="preserve"> en cuanto al procedimiento establecido en las políticas </w:t>
      </w:r>
      <w:r w:rsidR="005261DF" w:rsidRPr="00C703EB">
        <w:rPr>
          <w:rFonts w:ascii="Arial" w:hAnsi="Arial" w:cs="Arial"/>
          <w:color w:val="auto"/>
          <w:sz w:val="22"/>
          <w:szCs w:val="22"/>
        </w:rPr>
        <w:t>y normas</w:t>
      </w:r>
      <w:r w:rsidR="007501F6">
        <w:rPr>
          <w:rFonts w:ascii="Arial" w:hAnsi="Arial" w:cs="Arial"/>
          <w:color w:val="auto"/>
          <w:sz w:val="22"/>
          <w:szCs w:val="22"/>
        </w:rPr>
        <w:t>; y (vii) </w:t>
      </w:r>
      <w:r w:rsidR="00454E98" w:rsidRPr="00C703EB">
        <w:rPr>
          <w:rFonts w:ascii="Arial" w:hAnsi="Arial" w:cs="Arial"/>
          <w:color w:val="auto"/>
          <w:sz w:val="22"/>
          <w:szCs w:val="22"/>
        </w:rPr>
        <w:t>disposic</w:t>
      </w:r>
      <w:r w:rsidR="0089451E" w:rsidRPr="00C703EB">
        <w:rPr>
          <w:rFonts w:ascii="Arial" w:hAnsi="Arial" w:cs="Arial"/>
          <w:color w:val="auto"/>
          <w:sz w:val="22"/>
          <w:szCs w:val="22"/>
        </w:rPr>
        <w:t>iones contractuales donde figura</w:t>
      </w:r>
      <w:r w:rsidR="00454E98" w:rsidRPr="00C703EB">
        <w:rPr>
          <w:rFonts w:ascii="Arial" w:hAnsi="Arial" w:cs="Arial"/>
          <w:color w:val="auto"/>
          <w:sz w:val="22"/>
          <w:szCs w:val="22"/>
        </w:rPr>
        <w:t>n entre otras, las siguientes definiciones: obligaciones generales del contratista, disposiciones sobre fianzas, indemnizaciones y seguros, cláusulas penales, bonificaciones, porcentajes de retención de pagos, anticipos, forma y moneda de pago, procedimientos de eventual resolución de conflictos, ajustes de precio si los hubiera, arbitraje, causas de rescisión, y fuerza mayor.</w:t>
      </w:r>
    </w:p>
    <w:p w:rsidR="005261DF" w:rsidRPr="00C703EB" w:rsidRDefault="005261DF" w:rsidP="0039129B">
      <w:pPr>
        <w:pStyle w:val="Default"/>
        <w:spacing w:line="276" w:lineRule="auto"/>
        <w:jc w:val="both"/>
        <w:rPr>
          <w:rFonts w:ascii="Arial" w:hAnsi="Arial" w:cs="Arial"/>
          <w:color w:val="auto"/>
          <w:sz w:val="22"/>
          <w:szCs w:val="22"/>
        </w:rPr>
      </w:pPr>
    </w:p>
    <w:p w:rsidR="005261DF" w:rsidRPr="00C703EB" w:rsidRDefault="005261DF"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Específicamente, las políticas de adquisiciones del </w:t>
      </w:r>
      <w:proofErr w:type="gramStart"/>
      <w:r w:rsidRPr="00C703EB">
        <w:rPr>
          <w:rFonts w:ascii="Arial" w:hAnsi="Arial" w:cs="Arial"/>
          <w:color w:val="auto"/>
          <w:sz w:val="22"/>
          <w:szCs w:val="22"/>
        </w:rPr>
        <w:t>Fondo,</w:t>
      </w:r>
      <w:proofErr w:type="gramEnd"/>
      <w:r w:rsidRPr="00C703EB">
        <w:rPr>
          <w:rFonts w:ascii="Arial" w:hAnsi="Arial" w:cs="Arial"/>
          <w:color w:val="auto"/>
          <w:sz w:val="22"/>
          <w:szCs w:val="22"/>
        </w:rPr>
        <w:t xml:space="preserve"> desarrollan </w:t>
      </w:r>
      <w:r w:rsidR="00525490" w:rsidRPr="00C703EB">
        <w:rPr>
          <w:rFonts w:ascii="Arial" w:hAnsi="Arial" w:cs="Arial"/>
          <w:color w:val="auto"/>
          <w:sz w:val="22"/>
          <w:szCs w:val="22"/>
        </w:rPr>
        <w:t>procedimientos</w:t>
      </w:r>
      <w:r w:rsidR="006225BE" w:rsidRPr="00C703EB">
        <w:rPr>
          <w:rFonts w:ascii="Arial" w:hAnsi="Arial" w:cs="Arial"/>
          <w:color w:val="auto"/>
          <w:sz w:val="22"/>
          <w:szCs w:val="22"/>
        </w:rPr>
        <w:t xml:space="preserve"> para la contratación de bienes y servicios </w:t>
      </w:r>
      <w:r w:rsidR="00525490" w:rsidRPr="00C703EB">
        <w:rPr>
          <w:rFonts w:ascii="Arial" w:hAnsi="Arial" w:cs="Arial"/>
          <w:color w:val="auto"/>
          <w:sz w:val="22"/>
          <w:szCs w:val="22"/>
        </w:rPr>
        <w:t xml:space="preserve">que guardan estrecha relación con la </w:t>
      </w:r>
      <w:r w:rsidR="006E4EAF" w:rsidRPr="00C703EB">
        <w:rPr>
          <w:rFonts w:ascii="Arial" w:hAnsi="Arial" w:cs="Arial"/>
          <w:color w:val="auto"/>
          <w:sz w:val="22"/>
          <w:szCs w:val="22"/>
        </w:rPr>
        <w:t xml:space="preserve">complejidad </w:t>
      </w:r>
      <w:r w:rsidRPr="00C703EB">
        <w:rPr>
          <w:rFonts w:ascii="Arial" w:hAnsi="Arial" w:cs="Arial"/>
          <w:color w:val="auto"/>
          <w:sz w:val="22"/>
          <w:szCs w:val="22"/>
        </w:rPr>
        <w:t>y el valor de la</w:t>
      </w:r>
      <w:r w:rsidR="005D17F0" w:rsidRPr="00C703EB">
        <w:rPr>
          <w:rFonts w:ascii="Arial" w:hAnsi="Arial" w:cs="Arial"/>
          <w:color w:val="auto"/>
          <w:sz w:val="22"/>
          <w:szCs w:val="22"/>
        </w:rPr>
        <w:t>s</w:t>
      </w:r>
      <w:r w:rsidRPr="00C703EB">
        <w:rPr>
          <w:rFonts w:ascii="Arial" w:hAnsi="Arial" w:cs="Arial"/>
          <w:color w:val="auto"/>
          <w:sz w:val="22"/>
          <w:szCs w:val="22"/>
        </w:rPr>
        <w:t xml:space="preserve"> adquisici</w:t>
      </w:r>
      <w:r w:rsidR="005D17F0" w:rsidRPr="00C703EB">
        <w:rPr>
          <w:rFonts w:ascii="Arial" w:hAnsi="Arial" w:cs="Arial"/>
          <w:color w:val="auto"/>
          <w:sz w:val="22"/>
          <w:szCs w:val="22"/>
        </w:rPr>
        <w:t xml:space="preserve">ones o contrataciones con el objetivo de </w:t>
      </w:r>
      <w:r w:rsidRPr="00C703EB">
        <w:rPr>
          <w:rFonts w:ascii="Arial" w:hAnsi="Arial" w:cs="Arial"/>
          <w:color w:val="auto"/>
          <w:sz w:val="22"/>
          <w:szCs w:val="22"/>
        </w:rPr>
        <w:t>brindar mayor celeridad y seguridad jurídica; y evitar, en caso de compras de menor cuantía o complejidad, incurrir en un exces</w:t>
      </w:r>
      <w:r w:rsidR="005D17F0" w:rsidRPr="00C703EB">
        <w:rPr>
          <w:rFonts w:ascii="Arial" w:hAnsi="Arial" w:cs="Arial"/>
          <w:color w:val="auto"/>
          <w:sz w:val="22"/>
          <w:szCs w:val="22"/>
        </w:rPr>
        <w:t>iv</w:t>
      </w:r>
      <w:r w:rsidRPr="00C703EB">
        <w:rPr>
          <w:rFonts w:ascii="Arial" w:hAnsi="Arial" w:cs="Arial"/>
          <w:color w:val="auto"/>
          <w:sz w:val="22"/>
          <w:szCs w:val="22"/>
        </w:rPr>
        <w:t xml:space="preserve">o </w:t>
      </w:r>
      <w:r w:rsidR="005D17F0" w:rsidRPr="00C703EB">
        <w:rPr>
          <w:rFonts w:ascii="Arial" w:hAnsi="Arial" w:cs="Arial"/>
          <w:color w:val="auto"/>
          <w:sz w:val="22"/>
          <w:szCs w:val="22"/>
        </w:rPr>
        <w:t>papeleo</w:t>
      </w:r>
      <w:r w:rsidRPr="00C703EB">
        <w:rPr>
          <w:rFonts w:ascii="Arial" w:hAnsi="Arial" w:cs="Arial"/>
          <w:color w:val="auto"/>
          <w:sz w:val="22"/>
          <w:szCs w:val="22"/>
        </w:rPr>
        <w:t>.</w:t>
      </w:r>
      <w:r w:rsidR="005D17F0" w:rsidRPr="00C703EB">
        <w:rPr>
          <w:rFonts w:ascii="Arial" w:hAnsi="Arial" w:cs="Arial"/>
          <w:color w:val="auto"/>
          <w:sz w:val="22"/>
          <w:szCs w:val="22"/>
        </w:rPr>
        <w:t xml:space="preserve"> Estos procedimientos son: (i) Licitación Pública Internacional (LPI): Adquisiciones o </w:t>
      </w:r>
      <w:r w:rsidR="00FD7AEC" w:rsidRPr="00C703EB">
        <w:rPr>
          <w:rFonts w:ascii="Arial" w:hAnsi="Arial" w:cs="Arial"/>
          <w:color w:val="auto"/>
          <w:sz w:val="22"/>
          <w:szCs w:val="22"/>
        </w:rPr>
        <w:t>c</w:t>
      </w:r>
      <w:r w:rsidR="005D17F0" w:rsidRPr="00C703EB">
        <w:rPr>
          <w:rFonts w:ascii="Arial" w:hAnsi="Arial" w:cs="Arial"/>
          <w:color w:val="auto"/>
          <w:sz w:val="22"/>
          <w:szCs w:val="22"/>
        </w:rPr>
        <w:t xml:space="preserve">ontrataciones de gran cuantía y/o alta </w:t>
      </w:r>
      <w:r w:rsidR="005D17F0" w:rsidRPr="00C703EB">
        <w:rPr>
          <w:rFonts w:ascii="Arial" w:hAnsi="Arial" w:cs="Arial"/>
          <w:color w:val="auto"/>
          <w:sz w:val="22"/>
          <w:szCs w:val="22"/>
        </w:rPr>
        <w:lastRenderedPageBreak/>
        <w:t xml:space="preserve">complejidad; (ii) Licitación Pública Nacional (LPN): Licitación normalmente utilizada para las adquisiciones públicas en el país del </w:t>
      </w:r>
      <w:r w:rsidR="00FD7AEC" w:rsidRPr="00C703EB">
        <w:rPr>
          <w:rFonts w:ascii="Arial" w:hAnsi="Arial" w:cs="Arial"/>
          <w:color w:val="auto"/>
          <w:sz w:val="22"/>
          <w:szCs w:val="22"/>
        </w:rPr>
        <w:t>p</w:t>
      </w:r>
      <w:r w:rsidR="005D17F0" w:rsidRPr="00C703EB">
        <w:rPr>
          <w:rFonts w:ascii="Arial" w:hAnsi="Arial" w:cs="Arial"/>
          <w:color w:val="auto"/>
          <w:sz w:val="22"/>
          <w:szCs w:val="22"/>
        </w:rPr>
        <w:t>restatario, y en la que no se espera que manifiesten interés los licitantes extranjeros; (iii) Licitación Internacional Limitada (LIL): Cuando se trate de cantidades pequeñas, haya un número limitado de proveedores de los bienes o servicios específicos y/u otras razones e</w:t>
      </w:r>
      <w:r w:rsidR="007501F6">
        <w:rPr>
          <w:rFonts w:ascii="Arial" w:hAnsi="Arial" w:cs="Arial"/>
          <w:color w:val="auto"/>
          <w:sz w:val="22"/>
          <w:szCs w:val="22"/>
        </w:rPr>
        <w:t>xcepcionales justificadas; (iv) </w:t>
      </w:r>
      <w:r w:rsidR="005D17F0" w:rsidRPr="00C703EB">
        <w:rPr>
          <w:rFonts w:ascii="Arial" w:hAnsi="Arial" w:cs="Arial"/>
          <w:color w:val="auto"/>
          <w:sz w:val="22"/>
          <w:szCs w:val="22"/>
        </w:rPr>
        <w:t>Comparación de Precios (CP): Pedido de cotización de proveedores extranjeros o nacionales para obtener precios competitivos, siendo apropiados para adquisición de bienes o servicios, de especificación estándar y valor red</w:t>
      </w:r>
      <w:r w:rsidR="007501F6">
        <w:rPr>
          <w:rFonts w:ascii="Arial" w:hAnsi="Arial" w:cs="Arial"/>
          <w:color w:val="auto"/>
          <w:sz w:val="22"/>
          <w:szCs w:val="22"/>
        </w:rPr>
        <w:t>ucido; y obras sencillas; y (v) </w:t>
      </w:r>
      <w:r w:rsidR="005D17F0" w:rsidRPr="00C703EB">
        <w:rPr>
          <w:rFonts w:ascii="Arial" w:hAnsi="Arial" w:cs="Arial"/>
          <w:color w:val="auto"/>
          <w:sz w:val="22"/>
          <w:szCs w:val="22"/>
        </w:rPr>
        <w:t>Compra Directa (CD): Procedimiento excepcional, mediante el cual, ante determinadas circunstancias, se contrata</w:t>
      </w:r>
    </w:p>
    <w:p w:rsidR="005261DF" w:rsidRPr="00C703EB" w:rsidRDefault="005261DF" w:rsidP="0039129B">
      <w:pPr>
        <w:pStyle w:val="Default"/>
        <w:spacing w:line="276" w:lineRule="auto"/>
        <w:jc w:val="both"/>
        <w:rPr>
          <w:rFonts w:ascii="Arial" w:hAnsi="Arial" w:cs="Arial"/>
          <w:color w:val="auto"/>
          <w:sz w:val="22"/>
          <w:szCs w:val="22"/>
        </w:rPr>
      </w:pPr>
    </w:p>
    <w:p w:rsidR="00264175" w:rsidRPr="00C703EB" w:rsidRDefault="005D17F0"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FONPLATA hace </w:t>
      </w:r>
      <w:r w:rsidR="00421B28" w:rsidRPr="00C703EB">
        <w:rPr>
          <w:rFonts w:ascii="Arial" w:hAnsi="Arial" w:cs="Arial"/>
          <w:color w:val="auto"/>
          <w:sz w:val="22"/>
          <w:szCs w:val="22"/>
        </w:rPr>
        <w:t>especial énfasis</w:t>
      </w:r>
      <w:r w:rsidR="004379DF" w:rsidRPr="00C703EB">
        <w:rPr>
          <w:rFonts w:ascii="Arial" w:hAnsi="Arial" w:cs="Arial"/>
          <w:color w:val="auto"/>
          <w:sz w:val="22"/>
          <w:szCs w:val="22"/>
        </w:rPr>
        <w:t xml:space="preserve"> en la modalidad de LPI, para lo cual ha </w:t>
      </w:r>
      <w:r w:rsidR="00421B28" w:rsidRPr="00C703EB">
        <w:rPr>
          <w:rFonts w:ascii="Arial" w:hAnsi="Arial" w:cs="Arial"/>
          <w:color w:val="auto"/>
          <w:sz w:val="22"/>
          <w:szCs w:val="22"/>
        </w:rPr>
        <w:t>desarrollado un procedimiento acorde a la magnitud de las contrataciones de los proyectos</w:t>
      </w:r>
      <w:r w:rsidR="0071674D" w:rsidRPr="00C703EB">
        <w:rPr>
          <w:rFonts w:ascii="Arial" w:hAnsi="Arial" w:cs="Arial"/>
          <w:color w:val="auto"/>
          <w:sz w:val="22"/>
          <w:szCs w:val="22"/>
        </w:rPr>
        <w:t xml:space="preserve"> </w:t>
      </w:r>
      <w:r w:rsidR="00421B28" w:rsidRPr="00C703EB">
        <w:rPr>
          <w:rFonts w:ascii="Arial" w:hAnsi="Arial" w:cs="Arial"/>
          <w:color w:val="auto"/>
          <w:sz w:val="22"/>
          <w:szCs w:val="22"/>
        </w:rPr>
        <w:t>que financia</w:t>
      </w:r>
      <w:r w:rsidR="00FD7AEC" w:rsidRPr="00C703EB">
        <w:rPr>
          <w:rFonts w:ascii="Arial" w:hAnsi="Arial" w:cs="Arial"/>
          <w:color w:val="auto"/>
          <w:sz w:val="22"/>
          <w:szCs w:val="22"/>
        </w:rPr>
        <w:t xml:space="preserve"> (pequeña a mediana escala)</w:t>
      </w:r>
      <w:r w:rsidR="00421B28" w:rsidRPr="00C703EB">
        <w:rPr>
          <w:rFonts w:ascii="Arial" w:hAnsi="Arial" w:cs="Arial"/>
          <w:color w:val="auto"/>
          <w:sz w:val="22"/>
          <w:szCs w:val="22"/>
        </w:rPr>
        <w:t xml:space="preserve">, </w:t>
      </w:r>
      <w:r w:rsidR="00264175" w:rsidRPr="00C703EB">
        <w:rPr>
          <w:rFonts w:ascii="Arial" w:hAnsi="Arial" w:cs="Arial"/>
          <w:color w:val="auto"/>
          <w:sz w:val="22"/>
          <w:szCs w:val="22"/>
        </w:rPr>
        <w:t>con similitud a</w:t>
      </w:r>
      <w:r w:rsidR="00421B28" w:rsidRPr="00C703EB">
        <w:rPr>
          <w:rFonts w:ascii="Arial" w:hAnsi="Arial" w:cs="Arial"/>
          <w:color w:val="auto"/>
          <w:sz w:val="22"/>
          <w:szCs w:val="22"/>
        </w:rPr>
        <w:t xml:space="preserve">l procedimiento del BID, </w:t>
      </w:r>
      <w:r w:rsidR="00264175" w:rsidRPr="00C703EB">
        <w:rPr>
          <w:rFonts w:ascii="Arial" w:hAnsi="Arial" w:cs="Arial"/>
          <w:color w:val="auto"/>
          <w:sz w:val="22"/>
          <w:szCs w:val="22"/>
        </w:rPr>
        <w:t xml:space="preserve">pero que podrá ser complementado </w:t>
      </w:r>
      <w:r w:rsidR="0071674D" w:rsidRPr="00C703EB">
        <w:rPr>
          <w:rFonts w:ascii="Arial" w:hAnsi="Arial" w:cs="Arial"/>
          <w:color w:val="auto"/>
          <w:sz w:val="22"/>
          <w:szCs w:val="22"/>
        </w:rPr>
        <w:t>a través de</w:t>
      </w:r>
      <w:r w:rsidR="00264175" w:rsidRPr="00C703EB">
        <w:rPr>
          <w:rFonts w:ascii="Arial" w:hAnsi="Arial" w:cs="Arial"/>
          <w:color w:val="auto"/>
          <w:sz w:val="22"/>
          <w:szCs w:val="22"/>
        </w:rPr>
        <w:t>l Reglamento de Crédito del Programa</w:t>
      </w:r>
      <w:r w:rsidR="006A1ED5" w:rsidRPr="00C703EB">
        <w:rPr>
          <w:rFonts w:ascii="Arial" w:hAnsi="Arial" w:cs="Arial"/>
          <w:color w:val="auto"/>
          <w:sz w:val="22"/>
          <w:szCs w:val="22"/>
        </w:rPr>
        <w:t xml:space="preserve"> </w:t>
      </w:r>
      <w:r w:rsidR="00FD7AEC" w:rsidRPr="00C703EB">
        <w:rPr>
          <w:rFonts w:ascii="Arial" w:hAnsi="Arial" w:cs="Arial"/>
          <w:color w:val="auto"/>
          <w:sz w:val="22"/>
          <w:szCs w:val="22"/>
        </w:rPr>
        <w:t xml:space="preserve">con </w:t>
      </w:r>
      <w:r w:rsidR="004379DF" w:rsidRPr="00C703EB">
        <w:rPr>
          <w:rFonts w:ascii="Arial" w:hAnsi="Arial" w:cs="Arial"/>
          <w:color w:val="auto"/>
          <w:sz w:val="22"/>
          <w:szCs w:val="22"/>
        </w:rPr>
        <w:t>aquellos aspectos disimiles</w:t>
      </w:r>
      <w:r w:rsidR="00FD7AEC" w:rsidRPr="00C703EB">
        <w:rPr>
          <w:rFonts w:ascii="Arial" w:hAnsi="Arial" w:cs="Arial"/>
          <w:color w:val="auto"/>
          <w:sz w:val="22"/>
          <w:szCs w:val="22"/>
        </w:rPr>
        <w:t xml:space="preserve"> aplicables a la ejecución del Programa</w:t>
      </w:r>
      <w:r w:rsidR="00264175" w:rsidRPr="00C703EB">
        <w:rPr>
          <w:rFonts w:ascii="Arial" w:hAnsi="Arial" w:cs="Arial"/>
          <w:color w:val="auto"/>
          <w:sz w:val="22"/>
          <w:szCs w:val="22"/>
        </w:rPr>
        <w:t xml:space="preserve">. Los </w:t>
      </w:r>
      <w:r w:rsidR="004379DF" w:rsidRPr="00C703EB">
        <w:rPr>
          <w:rFonts w:ascii="Arial" w:hAnsi="Arial" w:cs="Arial"/>
          <w:color w:val="auto"/>
          <w:sz w:val="22"/>
          <w:szCs w:val="22"/>
        </w:rPr>
        <w:t>elemen</w:t>
      </w:r>
      <w:r w:rsidR="00264175" w:rsidRPr="00C703EB">
        <w:rPr>
          <w:rFonts w:ascii="Arial" w:hAnsi="Arial" w:cs="Arial"/>
          <w:color w:val="auto"/>
          <w:sz w:val="22"/>
          <w:szCs w:val="22"/>
        </w:rPr>
        <w:t>tos considerados por las políticas del Fondo son: (i) Publicidad</w:t>
      </w:r>
      <w:r w:rsidR="00993FD2" w:rsidRPr="00C703EB">
        <w:rPr>
          <w:rFonts w:ascii="Arial" w:hAnsi="Arial" w:cs="Arial"/>
          <w:color w:val="auto"/>
          <w:sz w:val="22"/>
          <w:szCs w:val="22"/>
        </w:rPr>
        <w:t xml:space="preserve">; (ii) </w:t>
      </w:r>
      <w:r w:rsidR="00A25F9A" w:rsidRPr="00C703EB">
        <w:rPr>
          <w:rFonts w:ascii="Arial" w:hAnsi="Arial" w:cs="Arial"/>
          <w:color w:val="auto"/>
          <w:sz w:val="22"/>
          <w:szCs w:val="22"/>
        </w:rPr>
        <w:t>idioma</w:t>
      </w:r>
      <w:r w:rsidR="00993FD2" w:rsidRPr="00C703EB">
        <w:rPr>
          <w:rFonts w:ascii="Arial" w:hAnsi="Arial" w:cs="Arial"/>
          <w:color w:val="auto"/>
          <w:sz w:val="22"/>
          <w:szCs w:val="22"/>
        </w:rPr>
        <w:t>;</w:t>
      </w:r>
      <w:r w:rsidR="00A25F9A" w:rsidRPr="00C703EB">
        <w:rPr>
          <w:rFonts w:ascii="Arial" w:hAnsi="Arial" w:cs="Arial"/>
          <w:color w:val="auto"/>
          <w:sz w:val="22"/>
          <w:szCs w:val="22"/>
        </w:rPr>
        <w:t xml:space="preserve"> </w:t>
      </w:r>
      <w:r w:rsidR="00993FD2" w:rsidRPr="00C703EB">
        <w:rPr>
          <w:rFonts w:ascii="Arial" w:hAnsi="Arial" w:cs="Arial"/>
          <w:color w:val="auto"/>
          <w:sz w:val="22"/>
          <w:szCs w:val="22"/>
        </w:rPr>
        <w:t xml:space="preserve">(ii) </w:t>
      </w:r>
      <w:r w:rsidR="00E87B61" w:rsidRPr="00C703EB">
        <w:rPr>
          <w:rFonts w:ascii="Arial" w:hAnsi="Arial" w:cs="Arial"/>
          <w:color w:val="auto"/>
          <w:sz w:val="22"/>
          <w:szCs w:val="22"/>
        </w:rPr>
        <w:t>Contenido y especificaciones de los documentos de las licitaciones,</w:t>
      </w:r>
      <w:r w:rsidR="00A25F9A" w:rsidRPr="00C703EB">
        <w:rPr>
          <w:rFonts w:ascii="Arial" w:hAnsi="Arial" w:cs="Arial"/>
          <w:color w:val="auto"/>
          <w:sz w:val="22"/>
          <w:szCs w:val="22"/>
        </w:rPr>
        <w:t xml:space="preserve"> </w:t>
      </w:r>
      <w:r w:rsidR="006A1ED5" w:rsidRPr="00C703EB">
        <w:rPr>
          <w:rFonts w:ascii="Arial" w:hAnsi="Arial" w:cs="Arial"/>
          <w:color w:val="auto"/>
          <w:sz w:val="22"/>
          <w:szCs w:val="22"/>
        </w:rPr>
        <w:t xml:space="preserve">los </w:t>
      </w:r>
      <w:r w:rsidR="004379DF" w:rsidRPr="00C703EB">
        <w:rPr>
          <w:rFonts w:ascii="Arial" w:hAnsi="Arial" w:cs="Arial"/>
          <w:color w:val="auto"/>
          <w:sz w:val="22"/>
          <w:szCs w:val="22"/>
        </w:rPr>
        <w:t>cuales</w:t>
      </w:r>
      <w:r w:rsidR="00A25F9A" w:rsidRPr="00C703EB">
        <w:rPr>
          <w:rFonts w:ascii="Arial" w:hAnsi="Arial" w:cs="Arial"/>
          <w:color w:val="auto"/>
          <w:sz w:val="22"/>
          <w:szCs w:val="22"/>
        </w:rPr>
        <w:t xml:space="preserve"> deberán indicar los principales factores de evaluación y comparación de propuestas incluyendo aspectos como</w:t>
      </w:r>
      <w:r w:rsidR="00993FD2" w:rsidRPr="00C703EB">
        <w:rPr>
          <w:rFonts w:ascii="Arial" w:hAnsi="Arial" w:cs="Arial"/>
          <w:color w:val="auto"/>
          <w:sz w:val="22"/>
          <w:szCs w:val="22"/>
        </w:rPr>
        <w:t xml:space="preserve"> moneda, fianzas o garantías, pagos, correcciones, aclaraciones o modificaciones, consultas de los proveedores,</w:t>
      </w:r>
      <w:r w:rsidR="00A25F9A" w:rsidRPr="00C703EB">
        <w:rPr>
          <w:rFonts w:ascii="Arial" w:hAnsi="Arial" w:cs="Arial"/>
          <w:color w:val="auto"/>
          <w:sz w:val="22"/>
          <w:szCs w:val="22"/>
        </w:rPr>
        <w:t xml:space="preserve"> solución de controversias y protestas</w:t>
      </w:r>
      <w:r w:rsidR="00993FD2" w:rsidRPr="00C703EB">
        <w:rPr>
          <w:rFonts w:ascii="Arial" w:hAnsi="Arial" w:cs="Arial"/>
          <w:color w:val="auto"/>
          <w:sz w:val="22"/>
          <w:szCs w:val="22"/>
        </w:rPr>
        <w:t>,</w:t>
      </w:r>
      <w:r w:rsidR="00A25F9A" w:rsidRPr="00C703EB">
        <w:rPr>
          <w:rFonts w:ascii="Arial" w:hAnsi="Arial" w:cs="Arial"/>
          <w:color w:val="auto"/>
          <w:sz w:val="22"/>
          <w:szCs w:val="22"/>
        </w:rPr>
        <w:t xml:space="preserve"> variables </w:t>
      </w:r>
      <w:r w:rsidR="00993FD2" w:rsidRPr="00C703EB">
        <w:rPr>
          <w:rFonts w:ascii="Arial" w:hAnsi="Arial" w:cs="Arial"/>
          <w:color w:val="auto"/>
          <w:sz w:val="22"/>
          <w:szCs w:val="22"/>
        </w:rPr>
        <w:t>de ajuste de precios</w:t>
      </w:r>
      <w:r w:rsidR="00CA5831" w:rsidRPr="00C703EB">
        <w:rPr>
          <w:rFonts w:ascii="Arial" w:hAnsi="Arial" w:cs="Arial"/>
          <w:color w:val="auto"/>
          <w:sz w:val="22"/>
          <w:szCs w:val="22"/>
        </w:rPr>
        <w:t>, rechazo de todas las ofertas</w:t>
      </w:r>
      <w:r w:rsidR="00993FD2" w:rsidRPr="00C703EB">
        <w:rPr>
          <w:rFonts w:ascii="Arial" w:hAnsi="Arial" w:cs="Arial"/>
          <w:color w:val="auto"/>
          <w:sz w:val="22"/>
          <w:szCs w:val="22"/>
        </w:rPr>
        <w:t xml:space="preserve"> y cláusulas de penalización; (iv) apertura pública de ofertas; (v) evaluación de ofertas</w:t>
      </w:r>
      <w:r w:rsidR="004379DF" w:rsidRPr="00C703EB">
        <w:rPr>
          <w:rFonts w:ascii="Arial" w:hAnsi="Arial" w:cs="Arial"/>
          <w:color w:val="auto"/>
          <w:sz w:val="22"/>
          <w:szCs w:val="22"/>
        </w:rPr>
        <w:t>.</w:t>
      </w:r>
    </w:p>
    <w:p w:rsidR="00264175" w:rsidRPr="00C703EB" w:rsidRDefault="00264175" w:rsidP="0039129B">
      <w:pPr>
        <w:pStyle w:val="Default"/>
        <w:spacing w:line="276" w:lineRule="auto"/>
        <w:jc w:val="both"/>
        <w:rPr>
          <w:rFonts w:ascii="Arial" w:hAnsi="Arial" w:cs="Arial"/>
          <w:color w:val="auto"/>
          <w:sz w:val="22"/>
          <w:szCs w:val="22"/>
        </w:rPr>
      </w:pPr>
    </w:p>
    <w:p w:rsidR="007D40FD" w:rsidRPr="00C703EB" w:rsidRDefault="006225BE" w:rsidP="007501F6">
      <w:pPr>
        <w:pStyle w:val="Default"/>
        <w:jc w:val="both"/>
        <w:rPr>
          <w:rFonts w:ascii="Arial" w:hAnsi="Arial" w:cs="Arial"/>
          <w:color w:val="auto"/>
          <w:sz w:val="22"/>
          <w:szCs w:val="22"/>
        </w:rPr>
      </w:pPr>
      <w:r w:rsidRPr="00C703EB">
        <w:rPr>
          <w:rFonts w:ascii="Arial" w:hAnsi="Arial" w:cs="Arial"/>
          <w:color w:val="auto"/>
          <w:sz w:val="22"/>
          <w:szCs w:val="22"/>
        </w:rPr>
        <w:t>De igual manera, para la contratación de firmas consultoras y consultores, las políticas de adquisiciones del Fondo son similares a las políticas del BID</w:t>
      </w:r>
      <w:r w:rsidR="0068235E" w:rsidRPr="00C703EB">
        <w:rPr>
          <w:rFonts w:ascii="Arial" w:hAnsi="Arial" w:cs="Arial"/>
          <w:color w:val="auto"/>
          <w:sz w:val="22"/>
          <w:szCs w:val="22"/>
        </w:rPr>
        <w:t xml:space="preserve">, </w:t>
      </w:r>
      <w:r w:rsidR="004379DF" w:rsidRPr="00C703EB">
        <w:rPr>
          <w:rFonts w:ascii="Arial" w:hAnsi="Arial" w:cs="Arial"/>
          <w:color w:val="auto"/>
          <w:sz w:val="22"/>
          <w:szCs w:val="22"/>
        </w:rPr>
        <w:t xml:space="preserve">y abordan con mayor énfasis el procedimiento </w:t>
      </w:r>
      <w:r w:rsidR="00206C83" w:rsidRPr="00C703EB">
        <w:rPr>
          <w:rFonts w:ascii="Arial" w:hAnsi="Arial" w:cs="Arial"/>
          <w:color w:val="auto"/>
          <w:sz w:val="22"/>
          <w:szCs w:val="22"/>
        </w:rPr>
        <w:t>de Selección Basada en la Evaluación de la Calidad y el Costo (SBECC)</w:t>
      </w:r>
      <w:r w:rsidR="00B53503" w:rsidRPr="00C703EB">
        <w:rPr>
          <w:rFonts w:ascii="Arial" w:hAnsi="Arial" w:cs="Arial"/>
          <w:color w:val="auto"/>
          <w:sz w:val="22"/>
          <w:szCs w:val="22"/>
        </w:rPr>
        <w:t xml:space="preserve"> que considera aspectos como (i) la solicitud de no objeción al procedimiento</w:t>
      </w:r>
      <w:r w:rsidR="004F0457" w:rsidRPr="00C703EB">
        <w:rPr>
          <w:rFonts w:ascii="Arial" w:hAnsi="Arial" w:cs="Arial"/>
          <w:color w:val="auto"/>
          <w:sz w:val="22"/>
          <w:szCs w:val="22"/>
        </w:rPr>
        <w:t>;</w:t>
      </w:r>
      <w:r w:rsidR="00B53503" w:rsidRPr="00C703EB">
        <w:rPr>
          <w:rFonts w:ascii="Arial" w:hAnsi="Arial" w:cs="Arial"/>
          <w:color w:val="auto"/>
          <w:sz w:val="22"/>
          <w:szCs w:val="22"/>
        </w:rPr>
        <w:t xml:space="preserve"> </w:t>
      </w:r>
      <w:r w:rsidR="004F0457" w:rsidRPr="00C703EB">
        <w:rPr>
          <w:rFonts w:ascii="Arial" w:hAnsi="Arial" w:cs="Arial"/>
          <w:color w:val="auto"/>
          <w:sz w:val="22"/>
          <w:szCs w:val="22"/>
        </w:rPr>
        <w:t xml:space="preserve">(ii) </w:t>
      </w:r>
      <w:r w:rsidR="00B53503" w:rsidRPr="00C703EB">
        <w:rPr>
          <w:rFonts w:ascii="Arial" w:hAnsi="Arial" w:cs="Arial"/>
          <w:color w:val="auto"/>
          <w:sz w:val="22"/>
          <w:szCs w:val="22"/>
        </w:rPr>
        <w:t>la remisión a FONPLATA de los términos de referencia, presupuesto oficial, plan de operaciones</w:t>
      </w:r>
      <w:r w:rsidR="004F0457" w:rsidRPr="00C703EB">
        <w:rPr>
          <w:rFonts w:ascii="Arial" w:hAnsi="Arial" w:cs="Arial"/>
          <w:color w:val="auto"/>
          <w:sz w:val="22"/>
          <w:szCs w:val="22"/>
        </w:rPr>
        <w:t xml:space="preserve">, anexos del contrato </w:t>
      </w:r>
      <w:r w:rsidR="00B53503" w:rsidRPr="00C703EB">
        <w:rPr>
          <w:rFonts w:ascii="Arial" w:hAnsi="Arial" w:cs="Arial"/>
          <w:color w:val="auto"/>
          <w:sz w:val="22"/>
          <w:szCs w:val="22"/>
        </w:rPr>
        <w:t>y una lista corta de firmas consultoras que se proyecta invitar</w:t>
      </w:r>
      <w:r w:rsidR="004F0457" w:rsidRPr="00C703EB">
        <w:rPr>
          <w:rFonts w:ascii="Arial" w:hAnsi="Arial" w:cs="Arial"/>
          <w:color w:val="auto"/>
          <w:sz w:val="22"/>
          <w:szCs w:val="22"/>
        </w:rPr>
        <w:t xml:space="preserve">; (iii) publicidad,; (iv) apertura publica de ofertas; </w:t>
      </w:r>
      <w:r w:rsidR="007501F6">
        <w:rPr>
          <w:rFonts w:ascii="Arial" w:hAnsi="Arial" w:cs="Arial"/>
          <w:color w:val="auto"/>
          <w:sz w:val="22"/>
          <w:szCs w:val="22"/>
        </w:rPr>
        <w:t>(v) evaluación de ofertas; (vi) </w:t>
      </w:r>
      <w:r w:rsidR="004F0457" w:rsidRPr="00C703EB">
        <w:rPr>
          <w:rFonts w:ascii="Arial" w:hAnsi="Arial" w:cs="Arial"/>
          <w:color w:val="auto"/>
          <w:sz w:val="22"/>
          <w:szCs w:val="22"/>
        </w:rPr>
        <w:t>negociación del contrato con la firma calificada en primer lugar y (vii) solicitud de no objeción al borrador de contrato previo a su suscripción.</w:t>
      </w:r>
    </w:p>
    <w:p w:rsidR="00A10142" w:rsidRPr="00C703EB" w:rsidRDefault="00A10142" w:rsidP="0039129B">
      <w:pPr>
        <w:pStyle w:val="Default"/>
        <w:spacing w:line="276" w:lineRule="auto"/>
        <w:jc w:val="both"/>
        <w:rPr>
          <w:rFonts w:ascii="Arial" w:hAnsi="Arial" w:cs="Arial"/>
          <w:color w:val="auto"/>
          <w:sz w:val="22"/>
          <w:szCs w:val="22"/>
        </w:rPr>
      </w:pPr>
    </w:p>
    <w:p w:rsidR="00A10142" w:rsidRPr="00C703EB" w:rsidRDefault="004F0457"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Las políticas de adquisiciones del Fondo, para la contratación de firmas consultoras y consultores, </w:t>
      </w:r>
      <w:r w:rsidR="00454E98" w:rsidRPr="00C703EB">
        <w:rPr>
          <w:rFonts w:ascii="Arial" w:hAnsi="Arial" w:cs="Arial"/>
          <w:color w:val="auto"/>
          <w:sz w:val="22"/>
          <w:szCs w:val="22"/>
        </w:rPr>
        <w:t xml:space="preserve">también </w:t>
      </w:r>
      <w:r w:rsidRPr="00C703EB">
        <w:rPr>
          <w:rFonts w:ascii="Arial" w:hAnsi="Arial" w:cs="Arial"/>
          <w:color w:val="auto"/>
          <w:sz w:val="22"/>
          <w:szCs w:val="22"/>
        </w:rPr>
        <w:t>contemplan procesos de selección basad</w:t>
      </w:r>
      <w:r w:rsidR="00A10142" w:rsidRPr="00C703EB">
        <w:rPr>
          <w:rFonts w:ascii="Arial" w:hAnsi="Arial" w:cs="Arial"/>
          <w:color w:val="auto"/>
          <w:sz w:val="22"/>
          <w:szCs w:val="22"/>
        </w:rPr>
        <w:t>os</w:t>
      </w:r>
      <w:r w:rsidRPr="00C703EB">
        <w:rPr>
          <w:rFonts w:ascii="Arial" w:hAnsi="Arial" w:cs="Arial"/>
          <w:color w:val="auto"/>
          <w:sz w:val="22"/>
          <w:szCs w:val="22"/>
        </w:rPr>
        <w:t xml:space="preserve"> en la calidad</w:t>
      </w:r>
      <w:r w:rsidR="00A10142" w:rsidRPr="00C703EB">
        <w:rPr>
          <w:rFonts w:ascii="Arial" w:hAnsi="Arial" w:cs="Arial"/>
          <w:color w:val="auto"/>
          <w:sz w:val="22"/>
          <w:szCs w:val="22"/>
        </w:rPr>
        <w:t xml:space="preserve"> (SBEC)</w:t>
      </w:r>
      <w:r w:rsidRPr="00C703EB">
        <w:rPr>
          <w:rFonts w:ascii="Arial" w:hAnsi="Arial" w:cs="Arial"/>
          <w:color w:val="auto"/>
          <w:sz w:val="22"/>
          <w:szCs w:val="22"/>
        </w:rPr>
        <w:t xml:space="preserve">, </w:t>
      </w:r>
      <w:r w:rsidR="00A10142" w:rsidRPr="00C703EB">
        <w:rPr>
          <w:rFonts w:ascii="Arial" w:hAnsi="Arial" w:cs="Arial"/>
          <w:color w:val="auto"/>
          <w:sz w:val="22"/>
          <w:szCs w:val="22"/>
        </w:rPr>
        <w:t xml:space="preserve">en la evaluación del </w:t>
      </w:r>
      <w:r w:rsidR="00FD7AEC" w:rsidRPr="00C703EB">
        <w:rPr>
          <w:rFonts w:ascii="Arial" w:hAnsi="Arial" w:cs="Arial"/>
          <w:color w:val="auto"/>
          <w:sz w:val="22"/>
          <w:szCs w:val="22"/>
        </w:rPr>
        <w:t>p</w:t>
      </w:r>
      <w:r w:rsidR="00A10142" w:rsidRPr="00C703EB">
        <w:rPr>
          <w:rFonts w:ascii="Arial" w:hAnsi="Arial" w:cs="Arial"/>
          <w:color w:val="auto"/>
          <w:sz w:val="22"/>
          <w:szCs w:val="22"/>
        </w:rPr>
        <w:t xml:space="preserve">resupuesto </w:t>
      </w:r>
      <w:r w:rsidR="00FD7AEC" w:rsidRPr="00C703EB">
        <w:rPr>
          <w:rFonts w:ascii="Arial" w:hAnsi="Arial" w:cs="Arial"/>
          <w:color w:val="auto"/>
          <w:sz w:val="22"/>
          <w:szCs w:val="22"/>
        </w:rPr>
        <w:t>f</w:t>
      </w:r>
      <w:r w:rsidR="00A10142" w:rsidRPr="00C703EB">
        <w:rPr>
          <w:rFonts w:ascii="Arial" w:hAnsi="Arial" w:cs="Arial"/>
          <w:color w:val="auto"/>
          <w:sz w:val="22"/>
          <w:szCs w:val="22"/>
        </w:rPr>
        <w:t>ijo (SBEPF), contratación de expertos individuales por concurso público o invitación y la contratación directa de Organismos o Instituciones Especializadas.</w:t>
      </w:r>
    </w:p>
    <w:p w:rsidR="00A10142" w:rsidRPr="00C703EB" w:rsidRDefault="00A10142" w:rsidP="0039129B">
      <w:pPr>
        <w:pStyle w:val="Default"/>
        <w:spacing w:line="276" w:lineRule="auto"/>
        <w:jc w:val="both"/>
        <w:rPr>
          <w:rFonts w:ascii="Arial" w:hAnsi="Arial" w:cs="Arial"/>
          <w:color w:val="auto"/>
          <w:sz w:val="22"/>
          <w:szCs w:val="22"/>
        </w:rPr>
      </w:pPr>
    </w:p>
    <w:p w:rsidR="007F0EA5" w:rsidRPr="00C703EB" w:rsidRDefault="00D86B49" w:rsidP="007501F6">
      <w:pPr>
        <w:pStyle w:val="Default"/>
        <w:jc w:val="both"/>
        <w:rPr>
          <w:rFonts w:ascii="Arial" w:hAnsi="Arial" w:cs="Arial"/>
          <w:color w:val="auto"/>
          <w:sz w:val="22"/>
          <w:szCs w:val="22"/>
        </w:rPr>
      </w:pPr>
      <w:r w:rsidRPr="00C703EB">
        <w:rPr>
          <w:rFonts w:ascii="Arial" w:hAnsi="Arial" w:cs="Arial"/>
          <w:color w:val="auto"/>
          <w:sz w:val="22"/>
          <w:szCs w:val="22"/>
        </w:rPr>
        <w:t>Considerando</w:t>
      </w:r>
      <w:r w:rsidR="008B45A4" w:rsidRPr="00C703EB">
        <w:rPr>
          <w:rFonts w:ascii="Arial" w:hAnsi="Arial" w:cs="Arial"/>
          <w:color w:val="auto"/>
          <w:sz w:val="22"/>
          <w:szCs w:val="22"/>
        </w:rPr>
        <w:t xml:space="preserve"> la </w:t>
      </w:r>
      <w:r w:rsidR="00FD7AEC" w:rsidRPr="00C703EB">
        <w:rPr>
          <w:rFonts w:ascii="Arial" w:hAnsi="Arial" w:cs="Arial"/>
          <w:color w:val="auto"/>
          <w:sz w:val="22"/>
          <w:szCs w:val="22"/>
        </w:rPr>
        <w:t xml:space="preserve">solidez y </w:t>
      </w:r>
      <w:r w:rsidR="008B45A4" w:rsidRPr="00C703EB">
        <w:rPr>
          <w:rFonts w:ascii="Arial" w:hAnsi="Arial" w:cs="Arial"/>
          <w:color w:val="auto"/>
          <w:sz w:val="22"/>
          <w:szCs w:val="22"/>
        </w:rPr>
        <w:t xml:space="preserve">fortaleza de las políticas de adquisiciones del Fondo y la similitud con las políticas del BID, </w:t>
      </w:r>
      <w:r w:rsidR="007F0EA5" w:rsidRPr="00C703EB">
        <w:rPr>
          <w:rFonts w:ascii="Arial" w:hAnsi="Arial" w:cs="Arial"/>
          <w:color w:val="auto"/>
          <w:sz w:val="22"/>
          <w:szCs w:val="22"/>
        </w:rPr>
        <w:t xml:space="preserve">para la ejecución </w:t>
      </w:r>
      <w:r w:rsidR="007501F6">
        <w:rPr>
          <w:rFonts w:ascii="Arial" w:hAnsi="Arial" w:cs="Arial"/>
          <w:color w:val="auto"/>
          <w:sz w:val="22"/>
          <w:szCs w:val="22"/>
        </w:rPr>
        <w:t>de los recursos del Programa RG</w:t>
      </w:r>
      <w:r w:rsidR="007501F6">
        <w:rPr>
          <w:rFonts w:ascii="Arial" w:hAnsi="Arial" w:cs="Arial"/>
          <w:color w:val="auto"/>
          <w:sz w:val="22"/>
          <w:szCs w:val="22"/>
        </w:rPr>
        <w:noBreakHyphen/>
      </w:r>
      <w:r w:rsidR="007F0EA5" w:rsidRPr="00C703EB">
        <w:rPr>
          <w:rFonts w:ascii="Arial" w:hAnsi="Arial" w:cs="Arial"/>
          <w:color w:val="auto"/>
          <w:sz w:val="22"/>
          <w:szCs w:val="22"/>
        </w:rPr>
        <w:t xml:space="preserve">L1115, </w:t>
      </w:r>
      <w:r w:rsidRPr="00C703EB">
        <w:rPr>
          <w:rFonts w:ascii="Arial" w:hAnsi="Arial" w:cs="Arial"/>
          <w:color w:val="auto"/>
          <w:sz w:val="22"/>
          <w:szCs w:val="22"/>
        </w:rPr>
        <w:t>es recomend</w:t>
      </w:r>
      <w:r w:rsidR="00913394" w:rsidRPr="00C703EB">
        <w:rPr>
          <w:rFonts w:ascii="Arial" w:hAnsi="Arial" w:cs="Arial"/>
          <w:color w:val="auto"/>
          <w:sz w:val="22"/>
          <w:szCs w:val="22"/>
        </w:rPr>
        <w:t xml:space="preserve">able el uso de </w:t>
      </w:r>
      <w:r w:rsidR="00FD7AEC" w:rsidRPr="00C703EB">
        <w:rPr>
          <w:rFonts w:ascii="Arial" w:hAnsi="Arial" w:cs="Arial"/>
          <w:color w:val="auto"/>
          <w:sz w:val="22"/>
          <w:szCs w:val="22"/>
        </w:rPr>
        <w:t>sus</w:t>
      </w:r>
      <w:r w:rsidR="00913394" w:rsidRPr="00C703EB">
        <w:rPr>
          <w:rFonts w:ascii="Arial" w:hAnsi="Arial" w:cs="Arial"/>
          <w:color w:val="auto"/>
          <w:sz w:val="22"/>
          <w:szCs w:val="22"/>
        </w:rPr>
        <w:t xml:space="preserve"> políticas de adquisiciones </w:t>
      </w:r>
      <w:r w:rsidR="008B45A4" w:rsidRPr="00C703EB">
        <w:rPr>
          <w:rFonts w:ascii="Arial" w:hAnsi="Arial" w:cs="Arial"/>
          <w:color w:val="auto"/>
          <w:sz w:val="22"/>
          <w:szCs w:val="22"/>
        </w:rPr>
        <w:t xml:space="preserve">que podrán ser complementadas </w:t>
      </w:r>
      <w:r w:rsidR="0071674D" w:rsidRPr="00C703EB">
        <w:rPr>
          <w:rFonts w:ascii="Arial" w:hAnsi="Arial" w:cs="Arial"/>
          <w:color w:val="auto"/>
          <w:sz w:val="22"/>
          <w:szCs w:val="22"/>
        </w:rPr>
        <w:t>a través d</w:t>
      </w:r>
      <w:r w:rsidR="008B45A4" w:rsidRPr="00C703EB">
        <w:rPr>
          <w:rFonts w:ascii="Arial" w:hAnsi="Arial" w:cs="Arial"/>
          <w:color w:val="auto"/>
          <w:sz w:val="22"/>
          <w:szCs w:val="22"/>
        </w:rPr>
        <w:t xml:space="preserve">el Reglamento de Crédito del Programa </w:t>
      </w:r>
      <w:r w:rsidR="00B94CCD" w:rsidRPr="00C703EB">
        <w:rPr>
          <w:rFonts w:ascii="Arial" w:hAnsi="Arial" w:cs="Arial"/>
          <w:color w:val="auto"/>
          <w:sz w:val="22"/>
          <w:szCs w:val="22"/>
        </w:rPr>
        <w:t>con</w:t>
      </w:r>
      <w:r w:rsidR="008B45A4" w:rsidRPr="00C703EB">
        <w:rPr>
          <w:rFonts w:ascii="Arial" w:hAnsi="Arial" w:cs="Arial"/>
          <w:color w:val="auto"/>
          <w:sz w:val="22"/>
          <w:szCs w:val="22"/>
        </w:rPr>
        <w:t xml:space="preserve"> algunos aspectos de las políticas del Banco tales como </w:t>
      </w:r>
      <w:r w:rsidR="007F0EA5" w:rsidRPr="00C703EB">
        <w:rPr>
          <w:rFonts w:ascii="Arial" w:hAnsi="Arial" w:cs="Arial"/>
          <w:color w:val="auto"/>
          <w:sz w:val="22"/>
          <w:szCs w:val="22"/>
        </w:rPr>
        <w:t xml:space="preserve">publicidad en sitios de internet de </w:t>
      </w:r>
      <w:proofErr w:type="spellStart"/>
      <w:r w:rsidR="007F0EA5" w:rsidRPr="007501F6">
        <w:rPr>
          <w:rFonts w:ascii="Arial" w:hAnsi="Arial" w:cs="Arial"/>
          <w:i/>
          <w:color w:val="auto"/>
          <w:sz w:val="22"/>
          <w:szCs w:val="22"/>
        </w:rPr>
        <w:t>United</w:t>
      </w:r>
      <w:proofErr w:type="spellEnd"/>
      <w:r w:rsidR="007F0EA5" w:rsidRPr="007501F6">
        <w:rPr>
          <w:rFonts w:ascii="Arial" w:hAnsi="Arial" w:cs="Arial"/>
          <w:i/>
          <w:color w:val="auto"/>
          <w:sz w:val="22"/>
          <w:szCs w:val="22"/>
        </w:rPr>
        <w:t xml:space="preserve"> </w:t>
      </w:r>
      <w:proofErr w:type="spellStart"/>
      <w:r w:rsidR="007F0EA5" w:rsidRPr="007501F6">
        <w:rPr>
          <w:rFonts w:ascii="Arial" w:hAnsi="Arial" w:cs="Arial"/>
          <w:i/>
          <w:color w:val="auto"/>
          <w:sz w:val="22"/>
          <w:szCs w:val="22"/>
        </w:rPr>
        <w:t>Nations</w:t>
      </w:r>
      <w:proofErr w:type="spellEnd"/>
      <w:r w:rsidR="007F0EA5" w:rsidRPr="007501F6">
        <w:rPr>
          <w:rFonts w:ascii="Arial" w:hAnsi="Arial" w:cs="Arial"/>
          <w:i/>
          <w:color w:val="auto"/>
          <w:sz w:val="22"/>
          <w:szCs w:val="22"/>
        </w:rPr>
        <w:t xml:space="preserve"> </w:t>
      </w:r>
      <w:proofErr w:type="spellStart"/>
      <w:r w:rsidR="007F0EA5" w:rsidRPr="007501F6">
        <w:rPr>
          <w:rFonts w:ascii="Arial" w:hAnsi="Arial" w:cs="Arial"/>
          <w:i/>
          <w:color w:val="auto"/>
          <w:sz w:val="22"/>
          <w:szCs w:val="22"/>
        </w:rPr>
        <w:t>Development</w:t>
      </w:r>
      <w:proofErr w:type="spellEnd"/>
      <w:r w:rsidR="007F0EA5" w:rsidRPr="007501F6">
        <w:rPr>
          <w:rFonts w:ascii="Arial" w:hAnsi="Arial" w:cs="Arial"/>
          <w:i/>
          <w:color w:val="auto"/>
          <w:sz w:val="22"/>
          <w:szCs w:val="22"/>
        </w:rPr>
        <w:t xml:space="preserve"> Business</w:t>
      </w:r>
      <w:r w:rsidR="007F0EA5" w:rsidRPr="00C703EB">
        <w:rPr>
          <w:rFonts w:ascii="Arial" w:hAnsi="Arial" w:cs="Arial"/>
          <w:color w:val="auto"/>
          <w:sz w:val="22"/>
          <w:szCs w:val="22"/>
        </w:rPr>
        <w:t xml:space="preserve"> (UNDB online) y FONPLATA, llamados a expresiones de interés y conformación de listas cortas para la contratación de servicios de consultoría y la ampliación de la elegibilidad de los proveedores a firmas o individuos originarios de los países miembros del BID, si</w:t>
      </w:r>
      <w:r w:rsidR="00BB78A4" w:rsidRPr="00C703EB">
        <w:rPr>
          <w:rFonts w:ascii="Arial" w:hAnsi="Arial" w:cs="Arial"/>
          <w:color w:val="auto"/>
          <w:sz w:val="22"/>
          <w:szCs w:val="22"/>
        </w:rPr>
        <w:t xml:space="preserve">n que lo señalado constituya una referencia </w:t>
      </w:r>
      <w:r w:rsidR="007F0EA5" w:rsidRPr="00C703EB">
        <w:rPr>
          <w:rFonts w:ascii="Arial" w:hAnsi="Arial" w:cs="Arial"/>
          <w:color w:val="auto"/>
          <w:sz w:val="22"/>
          <w:szCs w:val="22"/>
        </w:rPr>
        <w:t>limitativ</w:t>
      </w:r>
      <w:r w:rsidR="00BB78A4" w:rsidRPr="00C703EB">
        <w:rPr>
          <w:rFonts w:ascii="Arial" w:hAnsi="Arial" w:cs="Arial"/>
          <w:color w:val="auto"/>
          <w:sz w:val="22"/>
          <w:szCs w:val="22"/>
        </w:rPr>
        <w:t>a</w:t>
      </w:r>
      <w:r w:rsidR="007F0EA5" w:rsidRPr="00C703EB">
        <w:rPr>
          <w:rFonts w:ascii="Arial" w:hAnsi="Arial" w:cs="Arial"/>
          <w:color w:val="auto"/>
          <w:sz w:val="22"/>
          <w:szCs w:val="22"/>
        </w:rPr>
        <w:t>.</w:t>
      </w:r>
    </w:p>
    <w:p w:rsidR="007F0EA5" w:rsidRPr="00C703EB" w:rsidRDefault="007F0EA5" w:rsidP="0039129B">
      <w:pPr>
        <w:pStyle w:val="Default"/>
        <w:spacing w:line="276" w:lineRule="auto"/>
        <w:jc w:val="both"/>
        <w:rPr>
          <w:rFonts w:ascii="Arial" w:hAnsi="Arial" w:cs="Arial"/>
          <w:color w:val="auto"/>
          <w:sz w:val="22"/>
          <w:szCs w:val="22"/>
        </w:rPr>
      </w:pPr>
    </w:p>
    <w:p w:rsidR="00B65B65" w:rsidRPr="00C703EB" w:rsidRDefault="0039129B"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Es </w:t>
      </w:r>
      <w:r w:rsidR="00BB78A4" w:rsidRPr="00C703EB">
        <w:rPr>
          <w:rFonts w:ascii="Arial" w:hAnsi="Arial" w:cs="Arial"/>
          <w:color w:val="auto"/>
          <w:sz w:val="22"/>
          <w:szCs w:val="22"/>
        </w:rPr>
        <w:t>necesario mencionar</w:t>
      </w:r>
      <w:r w:rsidR="00B65B65" w:rsidRPr="00C703EB">
        <w:rPr>
          <w:rFonts w:ascii="Arial" w:hAnsi="Arial" w:cs="Arial"/>
          <w:color w:val="auto"/>
          <w:sz w:val="22"/>
          <w:szCs w:val="22"/>
        </w:rPr>
        <w:t xml:space="preserve"> que la Gerencia de Operaciones y Países, a la fecha está trabajando en una actualización de las Políticas de adquisiciones del Fondo que próximamente será puesta en vigencia.</w:t>
      </w:r>
    </w:p>
    <w:p w:rsidR="00B65B65" w:rsidRPr="00C703EB" w:rsidRDefault="00B65B65" w:rsidP="00BB7C19">
      <w:pPr>
        <w:pStyle w:val="Default"/>
        <w:spacing w:line="276" w:lineRule="auto"/>
        <w:jc w:val="both"/>
        <w:rPr>
          <w:rFonts w:ascii="Arial" w:hAnsi="Arial" w:cs="Arial"/>
          <w:color w:val="auto"/>
          <w:sz w:val="22"/>
          <w:szCs w:val="22"/>
        </w:rPr>
      </w:pPr>
    </w:p>
    <w:p w:rsidR="00B04CAD" w:rsidRPr="00C703EB" w:rsidRDefault="00BE161C"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Finalmente es importante </w:t>
      </w:r>
      <w:r w:rsidR="00BB78A4" w:rsidRPr="00C703EB">
        <w:rPr>
          <w:rFonts w:ascii="Arial" w:hAnsi="Arial" w:cs="Arial"/>
          <w:color w:val="auto"/>
          <w:sz w:val="22"/>
          <w:szCs w:val="22"/>
        </w:rPr>
        <w:t xml:space="preserve">recomendar </w:t>
      </w:r>
      <w:r w:rsidRPr="00C703EB">
        <w:rPr>
          <w:rFonts w:ascii="Arial" w:hAnsi="Arial" w:cs="Arial"/>
          <w:color w:val="auto"/>
          <w:sz w:val="22"/>
          <w:szCs w:val="22"/>
        </w:rPr>
        <w:t xml:space="preserve">que FONPLATA </w:t>
      </w:r>
      <w:r w:rsidR="00BB78A4" w:rsidRPr="00C703EB">
        <w:rPr>
          <w:rFonts w:ascii="Arial" w:hAnsi="Arial" w:cs="Arial"/>
          <w:color w:val="auto"/>
          <w:sz w:val="22"/>
          <w:szCs w:val="22"/>
        </w:rPr>
        <w:t xml:space="preserve">debe </w:t>
      </w:r>
      <w:r w:rsidRPr="00C703EB">
        <w:rPr>
          <w:rFonts w:ascii="Arial" w:hAnsi="Arial" w:cs="Arial"/>
          <w:color w:val="auto"/>
          <w:sz w:val="22"/>
          <w:szCs w:val="22"/>
        </w:rPr>
        <w:t>articul</w:t>
      </w:r>
      <w:r w:rsidR="00BB78A4" w:rsidRPr="00C703EB">
        <w:rPr>
          <w:rFonts w:ascii="Arial" w:hAnsi="Arial" w:cs="Arial"/>
          <w:color w:val="auto"/>
          <w:sz w:val="22"/>
          <w:szCs w:val="22"/>
        </w:rPr>
        <w:t>ar</w:t>
      </w:r>
      <w:r w:rsidRPr="00C703EB">
        <w:rPr>
          <w:rFonts w:ascii="Arial" w:hAnsi="Arial" w:cs="Arial"/>
          <w:color w:val="auto"/>
          <w:sz w:val="22"/>
          <w:szCs w:val="22"/>
        </w:rPr>
        <w:t xml:space="preserve"> adecuadamente las funciones de la UCAE y la Gerencia de Operaciones y países en lo referente a la supervisión y monitoreo de las adquisiciones en las operaciones de financiamiento del Fondo a sus países miembros.</w:t>
      </w:r>
      <w:r w:rsidR="00802617" w:rsidRPr="00C703EB">
        <w:rPr>
          <w:rFonts w:ascii="Arial" w:hAnsi="Arial" w:cs="Arial"/>
          <w:color w:val="auto"/>
          <w:sz w:val="22"/>
          <w:szCs w:val="22"/>
        </w:rPr>
        <w:t xml:space="preserve"> </w:t>
      </w:r>
    </w:p>
    <w:p w:rsidR="005E0065" w:rsidRPr="00C703EB" w:rsidRDefault="005E0065" w:rsidP="00BB7C19">
      <w:pPr>
        <w:pStyle w:val="Default"/>
        <w:spacing w:line="276" w:lineRule="auto"/>
        <w:jc w:val="both"/>
        <w:rPr>
          <w:rFonts w:ascii="Arial" w:hAnsi="Arial" w:cs="Arial"/>
          <w:color w:val="auto"/>
          <w:sz w:val="22"/>
          <w:szCs w:val="22"/>
        </w:rPr>
      </w:pPr>
    </w:p>
    <w:p w:rsidR="00913A4A" w:rsidRPr="00C703EB" w:rsidRDefault="00913A4A" w:rsidP="00BB7C19">
      <w:pPr>
        <w:pStyle w:val="Default"/>
        <w:numPr>
          <w:ilvl w:val="2"/>
          <w:numId w:val="12"/>
        </w:numPr>
        <w:spacing w:line="276" w:lineRule="auto"/>
        <w:jc w:val="both"/>
        <w:outlineLvl w:val="2"/>
        <w:rPr>
          <w:rFonts w:ascii="Arial" w:hAnsi="Arial" w:cs="Arial"/>
          <w:b/>
          <w:color w:val="auto"/>
          <w:sz w:val="22"/>
          <w:szCs w:val="22"/>
        </w:rPr>
      </w:pPr>
      <w:bookmarkStart w:id="17" w:name="_Toc488251574"/>
      <w:r w:rsidRPr="00C703EB">
        <w:rPr>
          <w:rFonts w:ascii="Arial" w:hAnsi="Arial" w:cs="Arial"/>
          <w:b/>
          <w:color w:val="auto"/>
          <w:sz w:val="22"/>
          <w:szCs w:val="22"/>
        </w:rPr>
        <w:t>Sistema de Administración Financiera.</w:t>
      </w:r>
      <w:bookmarkEnd w:id="17"/>
    </w:p>
    <w:p w:rsidR="00C072A0" w:rsidRPr="00C703EB" w:rsidRDefault="00C072A0" w:rsidP="00BB7C19">
      <w:pPr>
        <w:pStyle w:val="Default"/>
        <w:spacing w:line="276" w:lineRule="auto"/>
        <w:jc w:val="both"/>
        <w:rPr>
          <w:rFonts w:ascii="Arial" w:hAnsi="Arial" w:cs="Arial"/>
          <w:color w:val="auto"/>
          <w:sz w:val="22"/>
          <w:szCs w:val="22"/>
        </w:rPr>
      </w:pPr>
    </w:p>
    <w:p w:rsidR="003767C1" w:rsidRPr="00C703EB" w:rsidRDefault="003767C1"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El Sistema de Administración Financiera está </w:t>
      </w:r>
      <w:r w:rsidR="007A3AF1" w:rsidRPr="00C703EB">
        <w:rPr>
          <w:rFonts w:ascii="Arial" w:hAnsi="Arial" w:cs="Arial"/>
          <w:color w:val="auto"/>
          <w:sz w:val="22"/>
          <w:szCs w:val="22"/>
        </w:rPr>
        <w:t>constituido</w:t>
      </w:r>
      <w:r w:rsidRPr="00C703EB">
        <w:rPr>
          <w:rFonts w:ascii="Arial" w:hAnsi="Arial" w:cs="Arial"/>
          <w:color w:val="auto"/>
          <w:sz w:val="22"/>
          <w:szCs w:val="22"/>
        </w:rPr>
        <w:t xml:space="preserve"> por normas y procedimientos relacionados con la administración de los recursos financieros provenientes del financiamiento y de la contrapart</w:t>
      </w:r>
      <w:r w:rsidR="000D4C2C" w:rsidRPr="00C703EB">
        <w:rPr>
          <w:rFonts w:ascii="Arial" w:hAnsi="Arial" w:cs="Arial"/>
          <w:color w:val="auto"/>
          <w:sz w:val="22"/>
          <w:szCs w:val="22"/>
        </w:rPr>
        <w:t>e local (en su caso), la contabilidad integrada y los informes financieros.</w:t>
      </w:r>
    </w:p>
    <w:p w:rsidR="008607A9" w:rsidRPr="00C703EB" w:rsidRDefault="008607A9" w:rsidP="00BB7C19">
      <w:pPr>
        <w:pStyle w:val="Default"/>
        <w:spacing w:line="276" w:lineRule="auto"/>
        <w:jc w:val="both"/>
        <w:rPr>
          <w:rFonts w:ascii="Arial" w:hAnsi="Arial" w:cs="Arial"/>
          <w:color w:val="auto"/>
          <w:sz w:val="22"/>
          <w:szCs w:val="22"/>
        </w:rPr>
      </w:pPr>
    </w:p>
    <w:p w:rsidR="00BB7C19" w:rsidRPr="00C703EB" w:rsidRDefault="00B75F6B"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Por </w:t>
      </w:r>
      <w:r w:rsidR="00F9422A" w:rsidRPr="00C703EB">
        <w:rPr>
          <w:rFonts w:ascii="Arial" w:hAnsi="Arial" w:cs="Arial"/>
          <w:color w:val="auto"/>
          <w:sz w:val="22"/>
          <w:szCs w:val="22"/>
        </w:rPr>
        <w:t xml:space="preserve">la naturaleza y </w:t>
      </w:r>
      <w:r w:rsidRPr="00C703EB">
        <w:rPr>
          <w:rFonts w:ascii="Arial" w:hAnsi="Arial" w:cs="Arial"/>
          <w:color w:val="auto"/>
          <w:sz w:val="22"/>
          <w:szCs w:val="22"/>
        </w:rPr>
        <w:t>giro de negocios de FONPLAT</w:t>
      </w:r>
      <w:r w:rsidR="007501F6">
        <w:rPr>
          <w:rFonts w:ascii="Arial" w:hAnsi="Arial" w:cs="Arial"/>
          <w:color w:val="auto"/>
          <w:sz w:val="22"/>
          <w:szCs w:val="22"/>
        </w:rPr>
        <w:t>A, los recursos del programa RG</w:t>
      </w:r>
      <w:r w:rsidR="007501F6">
        <w:rPr>
          <w:rFonts w:ascii="Arial" w:hAnsi="Arial" w:cs="Arial"/>
          <w:color w:val="auto"/>
          <w:sz w:val="22"/>
          <w:szCs w:val="22"/>
        </w:rPr>
        <w:noBreakHyphen/>
      </w:r>
      <w:r w:rsidRPr="00C703EB">
        <w:rPr>
          <w:rFonts w:ascii="Arial" w:hAnsi="Arial" w:cs="Arial"/>
          <w:color w:val="auto"/>
          <w:sz w:val="22"/>
          <w:szCs w:val="22"/>
        </w:rPr>
        <w:t xml:space="preserve">L1115 no serán ejecutados directamente por el Fondo, sino a través de los países miembros </w:t>
      </w:r>
      <w:r w:rsidR="00F9422A" w:rsidRPr="00C703EB">
        <w:rPr>
          <w:rFonts w:ascii="Arial" w:hAnsi="Arial" w:cs="Arial"/>
          <w:color w:val="auto"/>
          <w:sz w:val="22"/>
          <w:szCs w:val="22"/>
        </w:rPr>
        <w:t>que obtengan préstamos de este O</w:t>
      </w:r>
      <w:r w:rsidRPr="00C703EB">
        <w:rPr>
          <w:rFonts w:ascii="Arial" w:hAnsi="Arial" w:cs="Arial"/>
          <w:color w:val="auto"/>
          <w:sz w:val="22"/>
          <w:szCs w:val="22"/>
        </w:rPr>
        <w:t xml:space="preserve">rganismo; por </w:t>
      </w:r>
      <w:r w:rsidR="00BB7C19" w:rsidRPr="00C703EB">
        <w:rPr>
          <w:rFonts w:ascii="Arial" w:hAnsi="Arial" w:cs="Arial"/>
          <w:color w:val="auto"/>
          <w:sz w:val="22"/>
          <w:szCs w:val="22"/>
        </w:rPr>
        <w:t>tanto</w:t>
      </w:r>
      <w:r w:rsidRPr="00C703EB">
        <w:rPr>
          <w:rFonts w:ascii="Arial" w:hAnsi="Arial" w:cs="Arial"/>
          <w:color w:val="auto"/>
          <w:sz w:val="22"/>
          <w:szCs w:val="22"/>
        </w:rPr>
        <w:t>, el cuestionario y las entrevistas con el personal han sido orientados a</w:t>
      </w:r>
      <w:r w:rsidR="00BB7C19" w:rsidRPr="00C703EB">
        <w:rPr>
          <w:rFonts w:ascii="Arial" w:hAnsi="Arial" w:cs="Arial"/>
          <w:color w:val="auto"/>
          <w:sz w:val="22"/>
          <w:szCs w:val="22"/>
        </w:rPr>
        <w:t xml:space="preserve"> l</w:t>
      </w:r>
      <w:r w:rsidRPr="00C703EB">
        <w:rPr>
          <w:rFonts w:ascii="Arial" w:hAnsi="Arial" w:cs="Arial"/>
          <w:color w:val="auto"/>
          <w:sz w:val="22"/>
          <w:szCs w:val="22"/>
        </w:rPr>
        <w:t>a</w:t>
      </w:r>
      <w:r w:rsidR="00BB7C19" w:rsidRPr="00C703EB">
        <w:rPr>
          <w:rFonts w:ascii="Arial" w:hAnsi="Arial" w:cs="Arial"/>
          <w:color w:val="auto"/>
          <w:sz w:val="22"/>
          <w:szCs w:val="22"/>
        </w:rPr>
        <w:t>s</w:t>
      </w:r>
      <w:r w:rsidR="00ED1047" w:rsidRPr="00C703EB">
        <w:rPr>
          <w:rFonts w:ascii="Arial" w:hAnsi="Arial" w:cs="Arial"/>
          <w:color w:val="auto"/>
          <w:sz w:val="22"/>
          <w:szCs w:val="22"/>
        </w:rPr>
        <w:t xml:space="preserve"> capacidad</w:t>
      </w:r>
      <w:r w:rsidR="00BB7C19" w:rsidRPr="00C703EB">
        <w:rPr>
          <w:rFonts w:ascii="Arial" w:hAnsi="Arial" w:cs="Arial"/>
          <w:color w:val="auto"/>
          <w:sz w:val="22"/>
          <w:szCs w:val="22"/>
        </w:rPr>
        <w:t xml:space="preserve">es del Fondo para </w:t>
      </w:r>
      <w:r w:rsidRPr="00C703EB">
        <w:rPr>
          <w:rFonts w:ascii="Arial" w:hAnsi="Arial" w:cs="Arial"/>
          <w:color w:val="auto"/>
          <w:sz w:val="22"/>
          <w:szCs w:val="22"/>
        </w:rPr>
        <w:t>supervis</w:t>
      </w:r>
      <w:r w:rsidR="00BB7C19" w:rsidRPr="00C703EB">
        <w:rPr>
          <w:rFonts w:ascii="Arial" w:hAnsi="Arial" w:cs="Arial"/>
          <w:color w:val="auto"/>
          <w:sz w:val="22"/>
          <w:szCs w:val="22"/>
        </w:rPr>
        <w:t xml:space="preserve">ar </w:t>
      </w:r>
      <w:r w:rsidR="00ED1047" w:rsidRPr="00C703EB">
        <w:rPr>
          <w:rFonts w:ascii="Arial" w:hAnsi="Arial" w:cs="Arial"/>
          <w:color w:val="auto"/>
          <w:sz w:val="22"/>
          <w:szCs w:val="22"/>
        </w:rPr>
        <w:t xml:space="preserve">y </w:t>
      </w:r>
      <w:r w:rsidR="00A53B69" w:rsidRPr="00C703EB">
        <w:rPr>
          <w:rFonts w:ascii="Arial" w:hAnsi="Arial" w:cs="Arial"/>
          <w:color w:val="auto"/>
          <w:sz w:val="22"/>
          <w:szCs w:val="22"/>
        </w:rPr>
        <w:t>monitore</w:t>
      </w:r>
      <w:r w:rsidR="00BB7C19" w:rsidRPr="00C703EB">
        <w:rPr>
          <w:rFonts w:ascii="Arial" w:hAnsi="Arial" w:cs="Arial"/>
          <w:color w:val="auto"/>
          <w:sz w:val="22"/>
          <w:szCs w:val="22"/>
        </w:rPr>
        <w:t>ar</w:t>
      </w:r>
      <w:r w:rsidR="00A53B69" w:rsidRPr="00C703EB">
        <w:rPr>
          <w:rFonts w:ascii="Arial" w:hAnsi="Arial" w:cs="Arial"/>
          <w:color w:val="auto"/>
          <w:sz w:val="22"/>
          <w:szCs w:val="22"/>
        </w:rPr>
        <w:t xml:space="preserve"> los </w:t>
      </w:r>
      <w:r w:rsidR="00BB7C19" w:rsidRPr="00C703EB">
        <w:rPr>
          <w:rFonts w:ascii="Arial" w:hAnsi="Arial" w:cs="Arial"/>
          <w:color w:val="auto"/>
          <w:sz w:val="22"/>
          <w:szCs w:val="22"/>
        </w:rPr>
        <w:t>recurs</w:t>
      </w:r>
      <w:r w:rsidR="00A53B69" w:rsidRPr="00C703EB">
        <w:rPr>
          <w:rFonts w:ascii="Arial" w:hAnsi="Arial" w:cs="Arial"/>
          <w:color w:val="auto"/>
          <w:sz w:val="22"/>
          <w:szCs w:val="22"/>
        </w:rPr>
        <w:t>os desembolsados</w:t>
      </w:r>
      <w:r w:rsidR="00ED1047" w:rsidRPr="00C703EB">
        <w:rPr>
          <w:rFonts w:ascii="Arial" w:hAnsi="Arial" w:cs="Arial"/>
          <w:color w:val="auto"/>
          <w:sz w:val="22"/>
          <w:szCs w:val="22"/>
        </w:rPr>
        <w:t xml:space="preserve"> a </w:t>
      </w:r>
      <w:r w:rsidRPr="00C703EB">
        <w:rPr>
          <w:rFonts w:ascii="Arial" w:hAnsi="Arial" w:cs="Arial"/>
          <w:color w:val="auto"/>
          <w:sz w:val="22"/>
          <w:szCs w:val="22"/>
        </w:rPr>
        <w:t>l</w:t>
      </w:r>
      <w:r w:rsidR="00F97037" w:rsidRPr="00C703EB">
        <w:rPr>
          <w:rFonts w:ascii="Arial" w:hAnsi="Arial" w:cs="Arial"/>
          <w:color w:val="auto"/>
          <w:sz w:val="22"/>
          <w:szCs w:val="22"/>
        </w:rPr>
        <w:t xml:space="preserve">os prestatarios o </w:t>
      </w:r>
      <w:r w:rsidRPr="00C703EB">
        <w:rPr>
          <w:rFonts w:ascii="Arial" w:hAnsi="Arial" w:cs="Arial"/>
          <w:color w:val="auto"/>
          <w:sz w:val="22"/>
          <w:szCs w:val="22"/>
        </w:rPr>
        <w:t>unidades ejecutoras</w:t>
      </w:r>
      <w:r w:rsidR="00BB7C19" w:rsidRPr="00C703EB">
        <w:rPr>
          <w:rFonts w:ascii="Arial" w:hAnsi="Arial" w:cs="Arial"/>
          <w:color w:val="auto"/>
          <w:sz w:val="22"/>
          <w:szCs w:val="22"/>
        </w:rPr>
        <w:t xml:space="preserve">, así como para </w:t>
      </w:r>
      <w:r w:rsidR="007501F6" w:rsidRPr="00C703EB">
        <w:rPr>
          <w:rFonts w:ascii="Arial" w:hAnsi="Arial" w:cs="Arial"/>
          <w:color w:val="auto"/>
          <w:sz w:val="22"/>
          <w:szCs w:val="22"/>
        </w:rPr>
        <w:t>administrar financieramente</w:t>
      </w:r>
      <w:r w:rsidR="00BB7C19" w:rsidRPr="00C703EB">
        <w:rPr>
          <w:rFonts w:ascii="Arial" w:hAnsi="Arial" w:cs="Arial"/>
          <w:color w:val="auto"/>
          <w:sz w:val="22"/>
          <w:szCs w:val="22"/>
        </w:rPr>
        <w:t xml:space="preserve"> los recursos del Programa RG</w:t>
      </w:r>
      <w:r w:rsidR="007501F6">
        <w:rPr>
          <w:rFonts w:ascii="Arial" w:hAnsi="Arial" w:cs="Arial"/>
          <w:color w:val="auto"/>
          <w:sz w:val="22"/>
          <w:szCs w:val="22"/>
        </w:rPr>
        <w:noBreakHyphen/>
      </w:r>
      <w:r w:rsidR="00BB7C19" w:rsidRPr="00C703EB">
        <w:rPr>
          <w:rFonts w:ascii="Arial" w:hAnsi="Arial" w:cs="Arial"/>
          <w:color w:val="auto"/>
          <w:sz w:val="22"/>
          <w:szCs w:val="22"/>
        </w:rPr>
        <w:t>L1115.</w:t>
      </w:r>
    </w:p>
    <w:p w:rsidR="00BB7C19" w:rsidRPr="00C703EB" w:rsidRDefault="00BB7C19" w:rsidP="00BB7C19">
      <w:pPr>
        <w:pStyle w:val="Default"/>
        <w:spacing w:line="276" w:lineRule="auto"/>
        <w:jc w:val="both"/>
        <w:rPr>
          <w:rFonts w:ascii="Arial" w:hAnsi="Arial" w:cs="Arial"/>
          <w:color w:val="auto"/>
          <w:sz w:val="22"/>
          <w:szCs w:val="22"/>
        </w:rPr>
      </w:pPr>
    </w:p>
    <w:p w:rsidR="007A3AF1" w:rsidRPr="00C703EB" w:rsidRDefault="00ED1047" w:rsidP="007501F6">
      <w:pPr>
        <w:pStyle w:val="Default"/>
        <w:jc w:val="both"/>
        <w:rPr>
          <w:rFonts w:ascii="Arial" w:hAnsi="Arial" w:cs="Arial"/>
          <w:color w:val="auto"/>
          <w:sz w:val="22"/>
          <w:szCs w:val="22"/>
        </w:rPr>
      </w:pPr>
      <w:r w:rsidRPr="00C703EB">
        <w:rPr>
          <w:rFonts w:ascii="Arial" w:hAnsi="Arial" w:cs="Arial"/>
          <w:color w:val="auto"/>
          <w:sz w:val="22"/>
          <w:szCs w:val="22"/>
        </w:rPr>
        <w:t>En este escenario, l</w:t>
      </w:r>
      <w:r w:rsidR="007A3AF1" w:rsidRPr="00C703EB">
        <w:rPr>
          <w:rFonts w:ascii="Arial" w:hAnsi="Arial" w:cs="Arial"/>
          <w:color w:val="auto"/>
          <w:sz w:val="22"/>
          <w:szCs w:val="22"/>
        </w:rPr>
        <w:t xml:space="preserve">a evaluación aplicada a este sistema en </w:t>
      </w:r>
      <w:r w:rsidR="00B75F6B" w:rsidRPr="00C703EB">
        <w:rPr>
          <w:rFonts w:ascii="Arial" w:hAnsi="Arial" w:cs="Arial"/>
          <w:color w:val="auto"/>
          <w:sz w:val="22"/>
          <w:szCs w:val="22"/>
        </w:rPr>
        <w:t>FONPLATA</w:t>
      </w:r>
      <w:r w:rsidR="007A3AF1" w:rsidRPr="00C703EB">
        <w:rPr>
          <w:rFonts w:ascii="Arial" w:hAnsi="Arial" w:cs="Arial"/>
          <w:color w:val="auto"/>
          <w:sz w:val="22"/>
          <w:szCs w:val="22"/>
        </w:rPr>
        <w:t xml:space="preserve">, arrojó una calificación de </w:t>
      </w:r>
      <w:r w:rsidR="00F9422A" w:rsidRPr="00C703EB">
        <w:rPr>
          <w:rFonts w:ascii="Arial" w:hAnsi="Arial" w:cs="Arial"/>
          <w:b/>
          <w:color w:val="auto"/>
          <w:sz w:val="22"/>
          <w:szCs w:val="22"/>
        </w:rPr>
        <w:t>100</w:t>
      </w:r>
      <w:r w:rsidR="007A3AF1" w:rsidRPr="00C703EB">
        <w:rPr>
          <w:rFonts w:ascii="Arial" w:hAnsi="Arial" w:cs="Arial"/>
          <w:b/>
          <w:color w:val="auto"/>
          <w:sz w:val="22"/>
          <w:szCs w:val="22"/>
        </w:rPr>
        <w:t>%</w:t>
      </w:r>
      <w:r w:rsidR="007A3AF1" w:rsidRPr="00C703EB">
        <w:rPr>
          <w:rFonts w:ascii="Arial" w:hAnsi="Arial" w:cs="Arial"/>
          <w:color w:val="auto"/>
          <w:sz w:val="22"/>
          <w:szCs w:val="22"/>
        </w:rPr>
        <w:t xml:space="preserve"> lo </w:t>
      </w:r>
      <w:r w:rsidR="00E17478" w:rsidRPr="00C703EB">
        <w:rPr>
          <w:rFonts w:ascii="Arial" w:hAnsi="Arial" w:cs="Arial"/>
          <w:color w:val="auto"/>
          <w:sz w:val="22"/>
          <w:szCs w:val="22"/>
        </w:rPr>
        <w:t>que</w:t>
      </w:r>
      <w:r w:rsidR="007A3AF1" w:rsidRPr="00C703EB">
        <w:rPr>
          <w:rFonts w:ascii="Arial" w:hAnsi="Arial" w:cs="Arial"/>
          <w:color w:val="auto"/>
          <w:sz w:val="22"/>
          <w:szCs w:val="22"/>
        </w:rPr>
        <w:t xml:space="preserve"> representa un nivel de </w:t>
      </w:r>
      <w:r w:rsidR="007A3AF1" w:rsidRPr="00C703EB">
        <w:rPr>
          <w:rFonts w:ascii="Arial" w:hAnsi="Arial" w:cs="Arial"/>
          <w:b/>
          <w:color w:val="auto"/>
          <w:sz w:val="22"/>
          <w:szCs w:val="22"/>
        </w:rPr>
        <w:t xml:space="preserve">Desarrollo </w:t>
      </w:r>
      <w:r w:rsidR="00837653" w:rsidRPr="00C703EB">
        <w:rPr>
          <w:rFonts w:ascii="Arial" w:hAnsi="Arial" w:cs="Arial"/>
          <w:b/>
          <w:color w:val="auto"/>
          <w:sz w:val="22"/>
          <w:szCs w:val="22"/>
        </w:rPr>
        <w:t>Satisfactorio</w:t>
      </w:r>
      <w:r w:rsidR="007A3AF1" w:rsidRPr="00C703EB">
        <w:rPr>
          <w:rFonts w:ascii="Arial" w:hAnsi="Arial" w:cs="Arial"/>
          <w:color w:val="auto"/>
          <w:sz w:val="22"/>
          <w:szCs w:val="22"/>
        </w:rPr>
        <w:t xml:space="preserve"> y una categoría de </w:t>
      </w:r>
      <w:r w:rsidR="007A3AF1" w:rsidRPr="00C703EB">
        <w:rPr>
          <w:rFonts w:ascii="Arial" w:hAnsi="Arial" w:cs="Arial"/>
          <w:b/>
          <w:color w:val="auto"/>
          <w:sz w:val="22"/>
          <w:szCs w:val="22"/>
        </w:rPr>
        <w:t xml:space="preserve">Riesgo </w:t>
      </w:r>
      <w:r w:rsidR="00837653" w:rsidRPr="00C703EB">
        <w:rPr>
          <w:rFonts w:ascii="Arial" w:hAnsi="Arial" w:cs="Arial"/>
          <w:b/>
          <w:color w:val="auto"/>
          <w:sz w:val="22"/>
          <w:szCs w:val="22"/>
        </w:rPr>
        <w:t>Bajo</w:t>
      </w:r>
      <w:r w:rsidR="003F2267" w:rsidRPr="00C703EB">
        <w:rPr>
          <w:rFonts w:ascii="Arial" w:hAnsi="Arial" w:cs="Arial"/>
          <w:b/>
          <w:color w:val="auto"/>
          <w:sz w:val="22"/>
          <w:szCs w:val="22"/>
        </w:rPr>
        <w:t xml:space="preserve">. </w:t>
      </w:r>
      <w:r w:rsidR="003F2267" w:rsidRPr="00C703EB">
        <w:rPr>
          <w:rFonts w:ascii="Arial" w:hAnsi="Arial" w:cs="Arial"/>
          <w:color w:val="auto"/>
          <w:sz w:val="22"/>
          <w:szCs w:val="22"/>
        </w:rPr>
        <w:t xml:space="preserve">Este resultado requiere </w:t>
      </w:r>
      <w:r w:rsidR="008607A9" w:rsidRPr="00C703EB">
        <w:rPr>
          <w:rFonts w:ascii="Arial" w:hAnsi="Arial" w:cs="Arial"/>
          <w:color w:val="auto"/>
          <w:sz w:val="22"/>
          <w:szCs w:val="22"/>
        </w:rPr>
        <w:t xml:space="preserve">la adopción </w:t>
      </w:r>
      <w:r w:rsidR="003F2267" w:rsidRPr="00C703EB">
        <w:rPr>
          <w:rFonts w:ascii="Arial" w:hAnsi="Arial" w:cs="Arial"/>
          <w:color w:val="auto"/>
          <w:sz w:val="22"/>
          <w:szCs w:val="22"/>
        </w:rPr>
        <w:t xml:space="preserve">de </w:t>
      </w:r>
      <w:r w:rsidR="008607A9" w:rsidRPr="00C703EB">
        <w:rPr>
          <w:rFonts w:ascii="Arial" w:hAnsi="Arial" w:cs="Arial"/>
          <w:color w:val="auto"/>
          <w:sz w:val="22"/>
          <w:szCs w:val="22"/>
        </w:rPr>
        <w:t>medidas de menor importancia, pero que constituyen sugerencias para una administración eficiente, eficaz y transparente de los recursos del Programa.</w:t>
      </w:r>
    </w:p>
    <w:p w:rsidR="00467DA5" w:rsidRPr="00C703EB" w:rsidRDefault="00467DA5" w:rsidP="00BB7C19">
      <w:pPr>
        <w:pStyle w:val="Default"/>
        <w:spacing w:line="276" w:lineRule="auto"/>
        <w:jc w:val="both"/>
        <w:rPr>
          <w:rFonts w:ascii="Arial" w:hAnsi="Arial" w:cs="Arial"/>
          <w:color w:val="auto"/>
          <w:sz w:val="22"/>
          <w:szCs w:val="22"/>
        </w:rPr>
      </w:pPr>
    </w:p>
    <w:p w:rsidR="00467DA5" w:rsidRPr="00C703EB" w:rsidRDefault="00467DA5"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El Fondo ha desarrollado </w:t>
      </w:r>
      <w:r w:rsidRPr="00C703EB">
        <w:rPr>
          <w:rFonts w:ascii="Arial" w:hAnsi="Arial" w:cs="Arial"/>
          <w:i/>
          <w:color w:val="auto"/>
          <w:sz w:val="22"/>
          <w:szCs w:val="22"/>
        </w:rPr>
        <w:t>Normas Generales de Administración de Operaciones de FONPL</w:t>
      </w:r>
      <w:r w:rsidR="003A3EDC" w:rsidRPr="00C703EB">
        <w:rPr>
          <w:rFonts w:ascii="Arial" w:hAnsi="Arial" w:cs="Arial"/>
          <w:i/>
          <w:color w:val="auto"/>
          <w:sz w:val="22"/>
          <w:szCs w:val="22"/>
        </w:rPr>
        <w:t>A</w:t>
      </w:r>
      <w:r w:rsidRPr="00C703EB">
        <w:rPr>
          <w:rFonts w:ascii="Arial" w:hAnsi="Arial" w:cs="Arial"/>
          <w:i/>
          <w:color w:val="auto"/>
          <w:sz w:val="22"/>
          <w:szCs w:val="22"/>
        </w:rPr>
        <w:t>TA</w:t>
      </w:r>
      <w:r w:rsidRPr="00C703EB">
        <w:rPr>
          <w:rFonts w:ascii="Arial" w:hAnsi="Arial" w:cs="Arial"/>
          <w:color w:val="auto"/>
          <w:sz w:val="22"/>
          <w:szCs w:val="22"/>
        </w:rPr>
        <w:t xml:space="preserve"> que contienen procedimientos y </w:t>
      </w:r>
      <w:r w:rsidR="003A3EDC" w:rsidRPr="00C703EB">
        <w:rPr>
          <w:rFonts w:ascii="Arial" w:hAnsi="Arial" w:cs="Arial"/>
          <w:color w:val="auto"/>
          <w:sz w:val="22"/>
          <w:szCs w:val="22"/>
        </w:rPr>
        <w:t>disposiciones</w:t>
      </w:r>
      <w:r w:rsidRPr="00C703EB">
        <w:rPr>
          <w:rFonts w:ascii="Arial" w:hAnsi="Arial" w:cs="Arial"/>
          <w:color w:val="auto"/>
          <w:sz w:val="22"/>
          <w:szCs w:val="22"/>
        </w:rPr>
        <w:t xml:space="preserve"> ordinarias para la preparación de proyectos y administración de operaciones de FONPLATA; asimismo</w:t>
      </w:r>
      <w:r w:rsidR="003473D7" w:rsidRPr="00C703EB">
        <w:rPr>
          <w:rFonts w:ascii="Arial" w:hAnsi="Arial" w:cs="Arial"/>
          <w:color w:val="auto"/>
          <w:sz w:val="22"/>
          <w:szCs w:val="22"/>
        </w:rPr>
        <w:t>,</w:t>
      </w:r>
      <w:r w:rsidRPr="00C703EB">
        <w:rPr>
          <w:rFonts w:ascii="Arial" w:hAnsi="Arial" w:cs="Arial"/>
          <w:color w:val="auto"/>
          <w:sz w:val="22"/>
          <w:szCs w:val="22"/>
        </w:rPr>
        <w:t xml:space="preserve"> cuenta con </w:t>
      </w:r>
      <w:r w:rsidR="001554C6" w:rsidRPr="00C703EB">
        <w:rPr>
          <w:rFonts w:ascii="Arial" w:hAnsi="Arial" w:cs="Arial"/>
          <w:color w:val="auto"/>
          <w:sz w:val="22"/>
          <w:szCs w:val="22"/>
        </w:rPr>
        <w:t xml:space="preserve">una </w:t>
      </w:r>
      <w:r w:rsidR="001554C6" w:rsidRPr="00C703EB">
        <w:rPr>
          <w:rFonts w:ascii="Arial" w:hAnsi="Arial" w:cs="Arial"/>
          <w:i/>
          <w:color w:val="auto"/>
          <w:sz w:val="22"/>
          <w:szCs w:val="22"/>
        </w:rPr>
        <w:t>Guía Operacional de Administración Fiduciaria en Proyectos</w:t>
      </w:r>
      <w:r w:rsidR="003A3EDC" w:rsidRPr="00C703EB">
        <w:rPr>
          <w:rFonts w:ascii="Arial" w:hAnsi="Arial" w:cs="Arial"/>
          <w:color w:val="auto"/>
          <w:sz w:val="22"/>
          <w:szCs w:val="22"/>
        </w:rPr>
        <w:t>, similar a la Guía de Gestión Financiera para Proyectos Financiados por el BID (OP-273-</w:t>
      </w:r>
      <w:r w:rsidR="003702E5" w:rsidRPr="00C703EB">
        <w:rPr>
          <w:rFonts w:ascii="Arial" w:hAnsi="Arial" w:cs="Arial"/>
          <w:color w:val="auto"/>
          <w:sz w:val="22"/>
          <w:szCs w:val="22"/>
        </w:rPr>
        <w:t>6</w:t>
      </w:r>
      <w:r w:rsidR="003A3EDC" w:rsidRPr="00C703EB">
        <w:rPr>
          <w:rFonts w:ascii="Arial" w:hAnsi="Arial" w:cs="Arial"/>
          <w:color w:val="auto"/>
          <w:sz w:val="22"/>
          <w:szCs w:val="22"/>
        </w:rPr>
        <w:t>),</w:t>
      </w:r>
      <w:r w:rsidR="001554C6" w:rsidRPr="00C703EB">
        <w:rPr>
          <w:rFonts w:ascii="Arial" w:hAnsi="Arial" w:cs="Arial"/>
          <w:color w:val="auto"/>
          <w:sz w:val="22"/>
          <w:szCs w:val="22"/>
        </w:rPr>
        <w:t xml:space="preserve"> que tiene el objetivo establecer requerimientos de administración fiduciaria que deben contemplar los prestatarios o ejecutores de proyectos financiados por </w:t>
      </w:r>
      <w:r w:rsidR="00FD5D9A" w:rsidRPr="00C703EB">
        <w:rPr>
          <w:rFonts w:ascii="Arial" w:hAnsi="Arial" w:cs="Arial"/>
          <w:color w:val="auto"/>
          <w:sz w:val="22"/>
          <w:szCs w:val="22"/>
        </w:rPr>
        <w:t xml:space="preserve">el </w:t>
      </w:r>
      <w:r w:rsidRPr="00C703EB">
        <w:rPr>
          <w:rFonts w:ascii="Arial" w:hAnsi="Arial" w:cs="Arial"/>
          <w:color w:val="auto"/>
          <w:sz w:val="22"/>
          <w:szCs w:val="22"/>
        </w:rPr>
        <w:t>Fondo.</w:t>
      </w:r>
    </w:p>
    <w:p w:rsidR="00C9265E" w:rsidRPr="00C703EB" w:rsidRDefault="00C9265E" w:rsidP="00BB7C19">
      <w:pPr>
        <w:pStyle w:val="Default"/>
        <w:spacing w:line="276" w:lineRule="auto"/>
        <w:jc w:val="both"/>
        <w:rPr>
          <w:rFonts w:ascii="Arial" w:hAnsi="Arial" w:cs="Arial"/>
          <w:color w:val="auto"/>
          <w:sz w:val="22"/>
          <w:szCs w:val="22"/>
        </w:rPr>
      </w:pPr>
    </w:p>
    <w:p w:rsidR="00C9265E" w:rsidRPr="00C703EB" w:rsidRDefault="00C9265E" w:rsidP="007501F6">
      <w:pPr>
        <w:pStyle w:val="Default"/>
        <w:jc w:val="both"/>
        <w:rPr>
          <w:rFonts w:ascii="Arial" w:hAnsi="Arial" w:cs="Arial"/>
          <w:color w:val="auto"/>
          <w:sz w:val="22"/>
          <w:szCs w:val="22"/>
        </w:rPr>
      </w:pPr>
      <w:r w:rsidRPr="00C703EB">
        <w:rPr>
          <w:rFonts w:ascii="Arial" w:hAnsi="Arial" w:cs="Arial"/>
          <w:color w:val="auto"/>
          <w:sz w:val="22"/>
          <w:szCs w:val="22"/>
        </w:rPr>
        <w:t xml:space="preserve">En este mismo orden, el Fondo ha desarrollado una </w:t>
      </w:r>
      <w:r w:rsidRPr="00C703EB">
        <w:rPr>
          <w:rFonts w:ascii="Arial" w:hAnsi="Arial" w:cs="Arial"/>
          <w:i/>
          <w:color w:val="auto"/>
          <w:sz w:val="22"/>
          <w:szCs w:val="22"/>
        </w:rPr>
        <w:t>Guía para la Ejecución de Operacione</w:t>
      </w:r>
      <w:r w:rsidRPr="00C703EB">
        <w:rPr>
          <w:rFonts w:ascii="Arial" w:hAnsi="Arial" w:cs="Arial"/>
          <w:color w:val="auto"/>
          <w:sz w:val="22"/>
          <w:szCs w:val="22"/>
        </w:rPr>
        <w:t>s que establece lineamientos operativos básicos, y estandariza los documentos que contribu</w:t>
      </w:r>
      <w:r w:rsidR="003473D7" w:rsidRPr="00C703EB">
        <w:rPr>
          <w:rFonts w:ascii="Arial" w:hAnsi="Arial" w:cs="Arial"/>
          <w:color w:val="auto"/>
          <w:sz w:val="22"/>
          <w:szCs w:val="22"/>
        </w:rPr>
        <w:t xml:space="preserve">yen </w:t>
      </w:r>
      <w:r w:rsidRPr="00C703EB">
        <w:rPr>
          <w:rFonts w:ascii="Arial" w:hAnsi="Arial" w:cs="Arial"/>
          <w:color w:val="auto"/>
          <w:sz w:val="22"/>
          <w:szCs w:val="22"/>
        </w:rPr>
        <w:t xml:space="preserve">a ordenar la etapa de ejecución de las operaciones financiadas por FONPLATA a fin de adaptarlos al </w:t>
      </w:r>
      <w:r w:rsidRPr="00C703EB">
        <w:rPr>
          <w:rFonts w:ascii="Arial" w:hAnsi="Arial" w:cs="Arial"/>
          <w:i/>
          <w:color w:val="auto"/>
          <w:sz w:val="22"/>
          <w:szCs w:val="22"/>
        </w:rPr>
        <w:t>Manual del Ciclo de Proyectos</w:t>
      </w:r>
      <w:r w:rsidRPr="00C703EB">
        <w:rPr>
          <w:rFonts w:ascii="Arial" w:hAnsi="Arial" w:cs="Arial"/>
          <w:color w:val="auto"/>
          <w:sz w:val="22"/>
          <w:szCs w:val="22"/>
        </w:rPr>
        <w:t xml:space="preserve"> vigente.</w:t>
      </w:r>
    </w:p>
    <w:p w:rsidR="00844103" w:rsidRDefault="001554C6" w:rsidP="00BB7C19">
      <w:pPr>
        <w:pStyle w:val="Default"/>
        <w:spacing w:line="276" w:lineRule="auto"/>
        <w:jc w:val="both"/>
        <w:rPr>
          <w:rFonts w:ascii="Arial" w:hAnsi="Arial" w:cs="Arial"/>
          <w:color w:val="auto"/>
          <w:sz w:val="22"/>
          <w:szCs w:val="22"/>
        </w:rPr>
      </w:pPr>
      <w:r w:rsidRPr="00C703EB">
        <w:rPr>
          <w:rFonts w:ascii="Arial" w:hAnsi="Arial" w:cs="Arial"/>
          <w:color w:val="auto"/>
          <w:sz w:val="22"/>
          <w:szCs w:val="22"/>
        </w:rPr>
        <w:t xml:space="preserve"> </w:t>
      </w:r>
    </w:p>
    <w:p w:rsidR="000B0612" w:rsidRDefault="000B0612" w:rsidP="00BB7C19">
      <w:pPr>
        <w:pStyle w:val="Default"/>
        <w:spacing w:line="276" w:lineRule="auto"/>
        <w:jc w:val="both"/>
        <w:rPr>
          <w:rFonts w:ascii="Arial" w:hAnsi="Arial" w:cs="Arial"/>
          <w:color w:val="auto"/>
          <w:sz w:val="22"/>
          <w:szCs w:val="22"/>
        </w:rPr>
      </w:pPr>
    </w:p>
    <w:p w:rsidR="000B0612" w:rsidRDefault="000B0612" w:rsidP="00BB7C19">
      <w:pPr>
        <w:pStyle w:val="Default"/>
        <w:spacing w:line="276" w:lineRule="auto"/>
        <w:jc w:val="both"/>
        <w:rPr>
          <w:rFonts w:ascii="Arial" w:hAnsi="Arial" w:cs="Arial"/>
          <w:color w:val="auto"/>
          <w:sz w:val="22"/>
          <w:szCs w:val="22"/>
        </w:rPr>
      </w:pPr>
    </w:p>
    <w:p w:rsidR="000B0612" w:rsidRPr="00C703EB" w:rsidRDefault="000B0612" w:rsidP="00BB7C19">
      <w:pPr>
        <w:pStyle w:val="Default"/>
        <w:spacing w:line="276" w:lineRule="auto"/>
        <w:jc w:val="both"/>
        <w:rPr>
          <w:rFonts w:ascii="Arial" w:hAnsi="Arial" w:cs="Arial"/>
          <w:color w:val="auto"/>
          <w:sz w:val="22"/>
          <w:szCs w:val="22"/>
        </w:rPr>
      </w:pPr>
    </w:p>
    <w:p w:rsidR="00B44B2B" w:rsidRPr="000B0612" w:rsidRDefault="00F11FD0" w:rsidP="007501F6">
      <w:pPr>
        <w:pStyle w:val="Default"/>
        <w:jc w:val="both"/>
        <w:rPr>
          <w:rFonts w:ascii="Arial" w:hAnsi="Arial" w:cs="Arial"/>
          <w:color w:val="auto"/>
          <w:sz w:val="22"/>
          <w:szCs w:val="22"/>
        </w:rPr>
      </w:pPr>
      <w:r w:rsidRPr="000B0612">
        <w:rPr>
          <w:rFonts w:ascii="Arial" w:hAnsi="Arial" w:cs="Arial"/>
          <w:color w:val="auto"/>
          <w:sz w:val="22"/>
          <w:szCs w:val="22"/>
        </w:rPr>
        <w:lastRenderedPageBreak/>
        <w:t xml:space="preserve">La Guía operacional de Administración Fiduciaria en Proyectos, regula </w:t>
      </w:r>
      <w:r w:rsidR="00B44B2B" w:rsidRPr="000B0612">
        <w:rPr>
          <w:rFonts w:ascii="Arial" w:hAnsi="Arial" w:cs="Arial"/>
          <w:color w:val="auto"/>
          <w:sz w:val="22"/>
          <w:szCs w:val="22"/>
        </w:rPr>
        <w:t xml:space="preserve">entre otros los siguientes </w:t>
      </w:r>
      <w:r w:rsidRPr="000B0612">
        <w:rPr>
          <w:rFonts w:ascii="Arial" w:hAnsi="Arial" w:cs="Arial"/>
          <w:color w:val="auto"/>
          <w:sz w:val="22"/>
          <w:szCs w:val="22"/>
        </w:rPr>
        <w:t xml:space="preserve">aspectos </w:t>
      </w:r>
      <w:r w:rsidR="00706FF3" w:rsidRPr="000B0612">
        <w:rPr>
          <w:rFonts w:ascii="Arial" w:hAnsi="Arial" w:cs="Arial"/>
          <w:color w:val="auto"/>
          <w:sz w:val="22"/>
          <w:szCs w:val="22"/>
        </w:rPr>
        <w:t>relevantes:</w:t>
      </w:r>
    </w:p>
    <w:p w:rsidR="00B44B2B" w:rsidRPr="00C703EB" w:rsidRDefault="00B44B2B" w:rsidP="00BB7C19">
      <w:pPr>
        <w:pStyle w:val="Default"/>
        <w:spacing w:line="276" w:lineRule="auto"/>
        <w:jc w:val="both"/>
        <w:rPr>
          <w:rFonts w:ascii="Arial" w:hAnsi="Arial" w:cs="Arial"/>
          <w:color w:val="auto"/>
          <w:sz w:val="22"/>
          <w:szCs w:val="2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3"/>
        <w:gridCol w:w="7210"/>
      </w:tblGrid>
      <w:tr w:rsidR="00B44B2B" w:rsidRPr="00C703EB" w:rsidTr="00B94CCD">
        <w:trPr>
          <w:tblHeader/>
          <w:jc w:val="center"/>
        </w:trPr>
        <w:tc>
          <w:tcPr>
            <w:tcW w:w="8613" w:type="dxa"/>
            <w:gridSpan w:val="2"/>
            <w:shd w:val="clear" w:color="auto" w:fill="17365D" w:themeFill="text2" w:themeFillShade="BF"/>
          </w:tcPr>
          <w:p w:rsidR="00B44B2B" w:rsidRPr="007501F6" w:rsidRDefault="00B44B2B" w:rsidP="00F9422A">
            <w:pPr>
              <w:pStyle w:val="Default"/>
              <w:spacing w:line="276" w:lineRule="auto"/>
              <w:jc w:val="center"/>
              <w:rPr>
                <w:rFonts w:ascii="Arial" w:hAnsi="Arial" w:cs="Arial"/>
                <w:color w:val="auto"/>
                <w:sz w:val="18"/>
                <w:szCs w:val="18"/>
              </w:rPr>
            </w:pPr>
            <w:r w:rsidRPr="007501F6">
              <w:rPr>
                <w:rFonts w:ascii="Arial" w:hAnsi="Arial" w:cs="Arial"/>
                <w:color w:val="auto"/>
                <w:sz w:val="18"/>
                <w:szCs w:val="18"/>
              </w:rPr>
              <w:t>Alcance de la Administración Fiduciaria de Operaciones</w:t>
            </w:r>
          </w:p>
        </w:tc>
      </w:tr>
      <w:tr w:rsidR="00F11FD0" w:rsidRPr="00C703EB" w:rsidTr="00464292">
        <w:trPr>
          <w:jc w:val="center"/>
        </w:trPr>
        <w:tc>
          <w:tcPr>
            <w:tcW w:w="1403" w:type="dxa"/>
            <w:shd w:val="clear" w:color="auto" w:fill="B8CCE4" w:themeFill="accent1" w:themeFillTint="66"/>
          </w:tcPr>
          <w:p w:rsidR="00F11FD0" w:rsidRPr="007501F6" w:rsidRDefault="00F11FD0" w:rsidP="00B44B2B">
            <w:pPr>
              <w:pStyle w:val="Default"/>
              <w:spacing w:line="276" w:lineRule="auto"/>
              <w:rPr>
                <w:rFonts w:ascii="Arial" w:hAnsi="Arial" w:cs="Arial"/>
                <w:color w:val="auto"/>
                <w:sz w:val="18"/>
                <w:szCs w:val="18"/>
              </w:rPr>
            </w:pPr>
            <w:r w:rsidRPr="007501F6">
              <w:rPr>
                <w:rFonts w:ascii="Arial" w:hAnsi="Arial" w:cs="Arial"/>
                <w:color w:val="auto"/>
                <w:sz w:val="18"/>
                <w:szCs w:val="18"/>
              </w:rPr>
              <w:t>Sistemas de AF y Control</w:t>
            </w:r>
          </w:p>
        </w:tc>
        <w:tc>
          <w:tcPr>
            <w:tcW w:w="7210" w:type="dxa"/>
            <w:shd w:val="clear" w:color="auto" w:fill="B8CCE4" w:themeFill="accent1" w:themeFillTint="66"/>
          </w:tcPr>
          <w:p w:rsidR="00F11FD0" w:rsidRPr="007501F6" w:rsidRDefault="00F11FD0" w:rsidP="00F9422A">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Evaluación</w:t>
            </w:r>
            <w:r w:rsidR="00B44B2B" w:rsidRPr="007501F6">
              <w:rPr>
                <w:rFonts w:ascii="Arial" w:hAnsi="Arial" w:cs="Arial"/>
                <w:color w:val="auto"/>
                <w:sz w:val="18"/>
                <w:szCs w:val="18"/>
              </w:rPr>
              <w:t xml:space="preserve"> </w:t>
            </w:r>
            <w:r w:rsidRPr="007501F6">
              <w:rPr>
                <w:rFonts w:ascii="Arial" w:hAnsi="Arial" w:cs="Arial"/>
                <w:color w:val="auto"/>
                <w:sz w:val="18"/>
                <w:szCs w:val="18"/>
              </w:rPr>
              <w:t>de</w:t>
            </w:r>
            <w:r w:rsidR="00B44B2B" w:rsidRPr="007501F6">
              <w:rPr>
                <w:rFonts w:ascii="Arial" w:hAnsi="Arial" w:cs="Arial"/>
                <w:color w:val="auto"/>
                <w:sz w:val="18"/>
                <w:szCs w:val="18"/>
              </w:rPr>
              <w:t xml:space="preserve"> </w:t>
            </w:r>
            <w:r w:rsidRPr="007501F6">
              <w:rPr>
                <w:rFonts w:ascii="Arial" w:hAnsi="Arial" w:cs="Arial"/>
                <w:color w:val="auto"/>
                <w:sz w:val="18"/>
                <w:szCs w:val="18"/>
              </w:rPr>
              <w:t>Riesgo</w:t>
            </w:r>
            <w:r w:rsidR="00B44B2B" w:rsidRPr="007501F6">
              <w:rPr>
                <w:rFonts w:ascii="Arial" w:hAnsi="Arial" w:cs="Arial"/>
                <w:color w:val="auto"/>
                <w:sz w:val="18"/>
                <w:szCs w:val="18"/>
              </w:rPr>
              <w:t xml:space="preserve"> </w:t>
            </w:r>
            <w:r w:rsidRPr="007501F6">
              <w:rPr>
                <w:rFonts w:ascii="Arial" w:hAnsi="Arial" w:cs="Arial"/>
                <w:color w:val="auto"/>
                <w:sz w:val="18"/>
                <w:szCs w:val="18"/>
              </w:rPr>
              <w:t>Fiduciario como base para la determinación de todos los aspectos de AF de cada proyecto, incluyendo el uso de sistemas nacionales y/o sub-nacionales de administración financiera y adquisiciones (</w:t>
            </w:r>
            <w:r w:rsidR="007501F6" w:rsidRPr="007501F6">
              <w:rPr>
                <w:rFonts w:ascii="Arial" w:hAnsi="Arial" w:cs="Arial"/>
                <w:color w:val="auto"/>
                <w:sz w:val="18"/>
                <w:szCs w:val="18"/>
              </w:rPr>
              <w:t>presupuesto, contabilidad</w:t>
            </w:r>
            <w:r w:rsidRPr="007501F6">
              <w:rPr>
                <w:rFonts w:ascii="Arial" w:hAnsi="Arial" w:cs="Arial"/>
                <w:color w:val="auto"/>
                <w:sz w:val="18"/>
                <w:szCs w:val="18"/>
              </w:rPr>
              <w:t>, información financiera y auditoría interna y externa)</w:t>
            </w:r>
            <w:r w:rsidR="00464292" w:rsidRPr="007501F6">
              <w:rPr>
                <w:rFonts w:ascii="Arial" w:hAnsi="Arial" w:cs="Arial"/>
                <w:color w:val="auto"/>
                <w:sz w:val="18"/>
                <w:szCs w:val="18"/>
              </w:rPr>
              <w:t>.</w:t>
            </w:r>
          </w:p>
        </w:tc>
      </w:tr>
      <w:tr w:rsidR="00F11FD0" w:rsidRPr="00C703EB" w:rsidTr="00464292">
        <w:trPr>
          <w:jc w:val="center"/>
        </w:trPr>
        <w:tc>
          <w:tcPr>
            <w:tcW w:w="1403" w:type="dxa"/>
            <w:shd w:val="clear" w:color="auto" w:fill="DBE5F1" w:themeFill="accent1" w:themeFillTint="33"/>
          </w:tcPr>
          <w:p w:rsidR="00F11FD0" w:rsidRPr="007501F6" w:rsidRDefault="00F11FD0" w:rsidP="00B44B2B">
            <w:pPr>
              <w:pStyle w:val="Default"/>
              <w:spacing w:line="276" w:lineRule="auto"/>
              <w:rPr>
                <w:rFonts w:ascii="Arial" w:hAnsi="Arial" w:cs="Arial"/>
                <w:color w:val="auto"/>
                <w:sz w:val="18"/>
                <w:szCs w:val="18"/>
              </w:rPr>
            </w:pPr>
            <w:r w:rsidRPr="007501F6">
              <w:rPr>
                <w:rFonts w:ascii="Arial" w:hAnsi="Arial" w:cs="Arial"/>
                <w:color w:val="auto"/>
                <w:sz w:val="18"/>
                <w:szCs w:val="18"/>
              </w:rPr>
              <w:t>Gastos del Proyecto, Desembolsos y Flujo de Fondos</w:t>
            </w:r>
          </w:p>
        </w:tc>
        <w:tc>
          <w:tcPr>
            <w:tcW w:w="7210" w:type="dxa"/>
            <w:shd w:val="clear" w:color="auto" w:fill="DBE5F1" w:themeFill="accent1" w:themeFillTint="33"/>
          </w:tcPr>
          <w:p w:rsidR="00B44B2B" w:rsidRPr="007501F6" w:rsidRDefault="00F11FD0" w:rsidP="00F9422A">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Tipos de revisión de AF acorde con la</w:t>
            </w:r>
            <w:r w:rsidR="00B44B2B" w:rsidRPr="007501F6">
              <w:rPr>
                <w:rFonts w:ascii="Arial" w:hAnsi="Arial" w:cs="Arial"/>
                <w:color w:val="auto"/>
                <w:sz w:val="18"/>
                <w:szCs w:val="18"/>
              </w:rPr>
              <w:t xml:space="preserve"> </w:t>
            </w:r>
            <w:r w:rsidRPr="007501F6">
              <w:rPr>
                <w:rFonts w:ascii="Arial" w:hAnsi="Arial" w:cs="Arial"/>
                <w:color w:val="auto"/>
                <w:sz w:val="18"/>
                <w:szCs w:val="18"/>
              </w:rPr>
              <w:t>evaluación del</w:t>
            </w:r>
            <w:r w:rsidR="00B44B2B" w:rsidRPr="007501F6">
              <w:rPr>
                <w:rFonts w:ascii="Arial" w:hAnsi="Arial" w:cs="Arial"/>
                <w:color w:val="auto"/>
                <w:sz w:val="18"/>
                <w:szCs w:val="18"/>
              </w:rPr>
              <w:t xml:space="preserve"> </w:t>
            </w:r>
            <w:r w:rsidRPr="007501F6">
              <w:rPr>
                <w:rFonts w:ascii="Arial" w:hAnsi="Arial" w:cs="Arial"/>
                <w:color w:val="auto"/>
                <w:sz w:val="18"/>
                <w:szCs w:val="18"/>
              </w:rPr>
              <w:t>ERF</w:t>
            </w:r>
            <w:r w:rsidR="00B44B2B" w:rsidRPr="007501F6">
              <w:rPr>
                <w:rFonts w:ascii="Arial" w:hAnsi="Arial" w:cs="Arial"/>
                <w:color w:val="auto"/>
                <w:sz w:val="18"/>
                <w:szCs w:val="18"/>
              </w:rPr>
              <w:t xml:space="preserve"> </w:t>
            </w:r>
            <w:r w:rsidRPr="007501F6">
              <w:rPr>
                <w:rFonts w:ascii="Arial" w:hAnsi="Arial" w:cs="Arial"/>
                <w:color w:val="auto"/>
                <w:sz w:val="18"/>
                <w:szCs w:val="18"/>
              </w:rPr>
              <w:t>de cada proyecto priorizando la modalidad de revisión ex -post de adquisiciones y desembolsos para proyectos con riesgo bajo y</w:t>
            </w:r>
            <w:r w:rsidR="00B44B2B" w:rsidRPr="007501F6">
              <w:rPr>
                <w:rFonts w:ascii="Arial" w:hAnsi="Arial" w:cs="Arial"/>
                <w:color w:val="auto"/>
                <w:sz w:val="18"/>
                <w:szCs w:val="18"/>
              </w:rPr>
              <w:t xml:space="preserve"> </w:t>
            </w:r>
            <w:r w:rsidRPr="007501F6">
              <w:rPr>
                <w:rFonts w:ascii="Arial" w:hAnsi="Arial" w:cs="Arial"/>
                <w:color w:val="auto"/>
                <w:sz w:val="18"/>
                <w:szCs w:val="18"/>
              </w:rPr>
              <w:t xml:space="preserve">medio. </w:t>
            </w:r>
          </w:p>
          <w:p w:rsidR="00F11FD0" w:rsidRPr="007501F6" w:rsidRDefault="00F11FD0" w:rsidP="00F9422A">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Modalidades de desembolso</w:t>
            </w:r>
            <w:r w:rsidR="00B44B2B" w:rsidRPr="007501F6">
              <w:rPr>
                <w:rFonts w:ascii="Arial" w:hAnsi="Arial" w:cs="Arial"/>
                <w:color w:val="auto"/>
                <w:sz w:val="18"/>
                <w:szCs w:val="18"/>
              </w:rPr>
              <w:t xml:space="preserve"> </w:t>
            </w:r>
            <w:r w:rsidRPr="007501F6">
              <w:rPr>
                <w:rFonts w:ascii="Arial" w:hAnsi="Arial" w:cs="Arial"/>
                <w:color w:val="auto"/>
                <w:sz w:val="18"/>
                <w:szCs w:val="18"/>
              </w:rPr>
              <w:t>tales como el</w:t>
            </w:r>
            <w:r w:rsidR="00B44B2B" w:rsidRPr="007501F6">
              <w:rPr>
                <w:rFonts w:ascii="Arial" w:hAnsi="Arial" w:cs="Arial"/>
                <w:color w:val="auto"/>
                <w:sz w:val="18"/>
                <w:szCs w:val="18"/>
              </w:rPr>
              <w:t xml:space="preserve"> </w:t>
            </w:r>
            <w:r w:rsidRPr="007501F6">
              <w:rPr>
                <w:rFonts w:ascii="Arial" w:hAnsi="Arial" w:cs="Arial"/>
                <w:color w:val="auto"/>
                <w:sz w:val="18"/>
                <w:szCs w:val="18"/>
              </w:rPr>
              <w:t>Fondo</w:t>
            </w:r>
            <w:r w:rsidR="00B44B2B" w:rsidRPr="007501F6">
              <w:rPr>
                <w:rFonts w:ascii="Arial" w:hAnsi="Arial" w:cs="Arial"/>
                <w:color w:val="auto"/>
                <w:sz w:val="18"/>
                <w:szCs w:val="18"/>
              </w:rPr>
              <w:t xml:space="preserve"> </w:t>
            </w:r>
            <w:r w:rsidRPr="007501F6">
              <w:rPr>
                <w:rFonts w:ascii="Arial" w:hAnsi="Arial" w:cs="Arial"/>
                <w:color w:val="auto"/>
                <w:sz w:val="18"/>
                <w:szCs w:val="18"/>
              </w:rPr>
              <w:t>Rotatorio y/o anticipos; designación de cuentas especiales para el proyecto, límites, oportunidad del desembolso, documentación de respaldo, flujos de fondos entre FONPLATA y el</w:t>
            </w:r>
            <w:r w:rsidR="00B44B2B" w:rsidRPr="007501F6">
              <w:rPr>
                <w:rFonts w:ascii="Arial" w:hAnsi="Arial" w:cs="Arial"/>
                <w:color w:val="auto"/>
                <w:sz w:val="18"/>
                <w:szCs w:val="18"/>
              </w:rPr>
              <w:t xml:space="preserve"> </w:t>
            </w:r>
            <w:r w:rsidRPr="007501F6">
              <w:rPr>
                <w:rFonts w:ascii="Arial" w:hAnsi="Arial" w:cs="Arial"/>
                <w:color w:val="auto"/>
                <w:sz w:val="18"/>
                <w:szCs w:val="18"/>
              </w:rPr>
              <w:t>Prestatario</w:t>
            </w:r>
            <w:r w:rsidR="00B44B2B" w:rsidRPr="007501F6">
              <w:rPr>
                <w:rFonts w:ascii="Arial" w:hAnsi="Arial" w:cs="Arial"/>
                <w:color w:val="auto"/>
                <w:sz w:val="18"/>
                <w:szCs w:val="18"/>
              </w:rPr>
              <w:t xml:space="preserve"> </w:t>
            </w:r>
            <w:r w:rsidRPr="007501F6">
              <w:rPr>
                <w:rFonts w:ascii="Arial" w:hAnsi="Arial" w:cs="Arial"/>
                <w:color w:val="auto"/>
                <w:sz w:val="18"/>
                <w:szCs w:val="18"/>
              </w:rPr>
              <w:t>o OE, etc.</w:t>
            </w:r>
          </w:p>
        </w:tc>
      </w:tr>
      <w:tr w:rsidR="00B44B2B" w:rsidRPr="00C703EB" w:rsidTr="00464292">
        <w:trPr>
          <w:jc w:val="center"/>
        </w:trPr>
        <w:tc>
          <w:tcPr>
            <w:tcW w:w="1403" w:type="dxa"/>
            <w:shd w:val="clear" w:color="auto" w:fill="B8CCE4" w:themeFill="accent1" w:themeFillTint="66"/>
          </w:tcPr>
          <w:p w:rsidR="00B44B2B" w:rsidRPr="007501F6" w:rsidRDefault="00B44B2B" w:rsidP="00B44B2B">
            <w:pPr>
              <w:pStyle w:val="Default"/>
              <w:spacing w:line="276" w:lineRule="auto"/>
              <w:rPr>
                <w:rFonts w:ascii="Arial" w:hAnsi="Arial" w:cs="Arial"/>
                <w:color w:val="auto"/>
                <w:sz w:val="18"/>
                <w:szCs w:val="18"/>
              </w:rPr>
            </w:pPr>
            <w:r w:rsidRPr="007501F6">
              <w:rPr>
                <w:rFonts w:ascii="Arial" w:hAnsi="Arial" w:cs="Arial"/>
                <w:color w:val="auto"/>
                <w:sz w:val="18"/>
                <w:szCs w:val="18"/>
              </w:rPr>
              <w:t>Información Financiera y Contable</w:t>
            </w:r>
          </w:p>
        </w:tc>
        <w:tc>
          <w:tcPr>
            <w:tcW w:w="7210" w:type="dxa"/>
            <w:shd w:val="clear" w:color="auto" w:fill="B8CCE4" w:themeFill="accent1" w:themeFillTint="66"/>
          </w:tcPr>
          <w:p w:rsidR="00B44B2B" w:rsidRPr="007501F6" w:rsidRDefault="00B44B2B" w:rsidP="00F9422A">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Especificación del sistema de gestión contable a ser utilizado por el OE para informar las transacciones que hacen a la ejecución del proyecto (a nivel nacional, sub-nacional o especifico en el caso que fuera requerido por FONPLATA); contenido de la información financiera, oportunidad, y frecuencia de la información fiduciaria a serle provista a FONPLATA por el OE, según lo establecido en el Contrato de Préstamo.</w:t>
            </w:r>
          </w:p>
        </w:tc>
      </w:tr>
      <w:tr w:rsidR="00F11FD0" w:rsidRPr="00C703EB" w:rsidTr="00464292">
        <w:trPr>
          <w:jc w:val="center"/>
        </w:trPr>
        <w:tc>
          <w:tcPr>
            <w:tcW w:w="1403" w:type="dxa"/>
            <w:shd w:val="clear" w:color="auto" w:fill="DBE5F1" w:themeFill="accent1" w:themeFillTint="33"/>
          </w:tcPr>
          <w:p w:rsidR="00F11FD0" w:rsidRPr="007501F6" w:rsidRDefault="00F11FD0" w:rsidP="00B44B2B">
            <w:pPr>
              <w:pStyle w:val="Default"/>
              <w:spacing w:line="276" w:lineRule="auto"/>
              <w:rPr>
                <w:rFonts w:ascii="Arial" w:hAnsi="Arial" w:cs="Arial"/>
                <w:color w:val="auto"/>
                <w:sz w:val="18"/>
                <w:szCs w:val="18"/>
              </w:rPr>
            </w:pPr>
            <w:r w:rsidRPr="007501F6">
              <w:rPr>
                <w:rFonts w:ascii="Arial" w:hAnsi="Arial" w:cs="Arial"/>
                <w:color w:val="auto"/>
                <w:sz w:val="18"/>
                <w:szCs w:val="18"/>
              </w:rPr>
              <w:t>Auditorías Externas</w:t>
            </w:r>
          </w:p>
        </w:tc>
        <w:tc>
          <w:tcPr>
            <w:tcW w:w="7210" w:type="dxa"/>
            <w:shd w:val="clear" w:color="auto" w:fill="DBE5F1" w:themeFill="accent1" w:themeFillTint="33"/>
          </w:tcPr>
          <w:p w:rsidR="00F11FD0" w:rsidRPr="007501F6" w:rsidRDefault="00F11FD0" w:rsidP="00F9422A">
            <w:pPr>
              <w:pStyle w:val="Default"/>
              <w:spacing w:line="276" w:lineRule="auto"/>
              <w:jc w:val="both"/>
              <w:rPr>
                <w:rFonts w:ascii="Arial" w:hAnsi="Arial" w:cs="Arial"/>
                <w:color w:val="auto"/>
                <w:sz w:val="18"/>
                <w:szCs w:val="18"/>
              </w:rPr>
            </w:pPr>
            <w:r w:rsidRPr="007501F6">
              <w:rPr>
                <w:rFonts w:ascii="Arial" w:hAnsi="Arial" w:cs="Arial"/>
                <w:color w:val="auto"/>
                <w:sz w:val="18"/>
                <w:szCs w:val="18"/>
              </w:rPr>
              <w:t>Tipo de auditor y auditorías requeridas, informes especiales sobre adquisiciones y gastos elegibles, normas de auditoría aplicables, alcance de la auditoría, tipos de informes a ser emitidos, y modalidad contractual.</w:t>
            </w:r>
          </w:p>
        </w:tc>
      </w:tr>
    </w:tbl>
    <w:p w:rsidR="00B44B2B" w:rsidRPr="006240C1" w:rsidRDefault="00B44B2B" w:rsidP="00706FF3">
      <w:pPr>
        <w:pStyle w:val="Default"/>
        <w:jc w:val="both"/>
        <w:rPr>
          <w:rFonts w:ascii="Arial" w:hAnsi="Arial" w:cs="Arial"/>
          <w:color w:val="auto"/>
          <w:sz w:val="16"/>
          <w:szCs w:val="16"/>
        </w:rPr>
      </w:pPr>
      <w:r w:rsidRPr="006240C1">
        <w:rPr>
          <w:rFonts w:ascii="Arial" w:hAnsi="Arial" w:cs="Arial"/>
          <w:b/>
          <w:color w:val="auto"/>
          <w:sz w:val="16"/>
          <w:szCs w:val="16"/>
        </w:rPr>
        <w:t>Fuente:</w:t>
      </w:r>
      <w:r w:rsidRPr="006240C1">
        <w:rPr>
          <w:rFonts w:ascii="Arial" w:hAnsi="Arial" w:cs="Arial"/>
          <w:color w:val="auto"/>
          <w:sz w:val="16"/>
          <w:szCs w:val="16"/>
        </w:rPr>
        <w:t xml:space="preserve"> (</w:t>
      </w:r>
      <w:proofErr w:type="gramStart"/>
      <w:r w:rsidRPr="006240C1">
        <w:rPr>
          <w:rFonts w:ascii="Arial" w:hAnsi="Arial" w:cs="Arial"/>
          <w:color w:val="auto"/>
          <w:sz w:val="16"/>
          <w:szCs w:val="16"/>
        </w:rPr>
        <w:t>FONPLATA)  Administración</w:t>
      </w:r>
      <w:proofErr w:type="gramEnd"/>
      <w:r w:rsidRPr="006240C1">
        <w:rPr>
          <w:rFonts w:ascii="Arial" w:hAnsi="Arial" w:cs="Arial"/>
          <w:color w:val="auto"/>
          <w:sz w:val="16"/>
          <w:szCs w:val="16"/>
        </w:rPr>
        <w:t xml:space="preserve"> Fiduciaria de Proyectos revisada al 08 de junio de 2015</w:t>
      </w:r>
    </w:p>
    <w:p w:rsidR="00F11FD0" w:rsidRPr="006240C1" w:rsidRDefault="00B44B2B" w:rsidP="00706FF3">
      <w:pPr>
        <w:pStyle w:val="Default"/>
        <w:jc w:val="both"/>
        <w:rPr>
          <w:rFonts w:ascii="Arial" w:hAnsi="Arial" w:cs="Arial"/>
          <w:color w:val="auto"/>
          <w:sz w:val="16"/>
          <w:szCs w:val="16"/>
        </w:rPr>
      </w:pPr>
      <w:r w:rsidRPr="006240C1">
        <w:rPr>
          <w:rFonts w:ascii="Arial" w:hAnsi="Arial" w:cs="Arial"/>
          <w:color w:val="auto"/>
          <w:sz w:val="16"/>
          <w:szCs w:val="16"/>
        </w:rPr>
        <w:t>AF</w:t>
      </w:r>
      <w:r w:rsidR="00706FF3" w:rsidRPr="006240C1">
        <w:rPr>
          <w:rFonts w:ascii="Arial" w:hAnsi="Arial" w:cs="Arial"/>
          <w:color w:val="auto"/>
          <w:sz w:val="16"/>
          <w:szCs w:val="16"/>
        </w:rPr>
        <w:t xml:space="preserve"> </w:t>
      </w:r>
      <w:r w:rsidRPr="006240C1">
        <w:rPr>
          <w:rFonts w:ascii="Arial" w:hAnsi="Arial" w:cs="Arial"/>
          <w:color w:val="auto"/>
          <w:sz w:val="16"/>
          <w:szCs w:val="16"/>
        </w:rPr>
        <w:t xml:space="preserve">(Administración </w:t>
      </w:r>
      <w:r w:rsidR="00706FF3" w:rsidRPr="006240C1">
        <w:rPr>
          <w:rFonts w:ascii="Arial" w:hAnsi="Arial" w:cs="Arial"/>
          <w:color w:val="auto"/>
          <w:sz w:val="16"/>
          <w:szCs w:val="16"/>
        </w:rPr>
        <w:t>fiduciaria)</w:t>
      </w:r>
    </w:p>
    <w:p w:rsidR="00B44B2B" w:rsidRPr="006240C1" w:rsidRDefault="00B44B2B" w:rsidP="00706FF3">
      <w:pPr>
        <w:pStyle w:val="Default"/>
        <w:jc w:val="both"/>
        <w:rPr>
          <w:rFonts w:ascii="Arial" w:hAnsi="Arial" w:cs="Arial"/>
          <w:color w:val="auto"/>
          <w:sz w:val="16"/>
          <w:szCs w:val="16"/>
        </w:rPr>
      </w:pPr>
      <w:r w:rsidRPr="006240C1">
        <w:rPr>
          <w:rFonts w:ascii="Arial" w:hAnsi="Arial" w:cs="Arial"/>
          <w:color w:val="auto"/>
          <w:sz w:val="16"/>
          <w:szCs w:val="16"/>
        </w:rPr>
        <w:t>ERF (Evaluación de riesgo Fiduciario)</w:t>
      </w:r>
    </w:p>
    <w:p w:rsidR="00B44B2B" w:rsidRPr="006240C1" w:rsidRDefault="00B44B2B" w:rsidP="00706FF3">
      <w:pPr>
        <w:pStyle w:val="Default"/>
        <w:jc w:val="both"/>
        <w:rPr>
          <w:rFonts w:ascii="Arial" w:hAnsi="Arial" w:cs="Arial"/>
          <w:color w:val="auto"/>
          <w:sz w:val="16"/>
          <w:szCs w:val="16"/>
        </w:rPr>
      </w:pPr>
      <w:r w:rsidRPr="006240C1">
        <w:rPr>
          <w:rFonts w:ascii="Arial" w:hAnsi="Arial" w:cs="Arial"/>
          <w:color w:val="auto"/>
          <w:sz w:val="16"/>
          <w:szCs w:val="16"/>
        </w:rPr>
        <w:t>OE (Organismo Ejecutor)</w:t>
      </w:r>
    </w:p>
    <w:p w:rsidR="00F11FD0" w:rsidRPr="00C703EB" w:rsidRDefault="00F11FD0" w:rsidP="003C44C1">
      <w:pPr>
        <w:pStyle w:val="Default"/>
        <w:spacing w:line="276" w:lineRule="auto"/>
        <w:jc w:val="both"/>
        <w:rPr>
          <w:rFonts w:ascii="Arial" w:hAnsi="Arial" w:cs="Arial"/>
          <w:color w:val="auto"/>
          <w:sz w:val="22"/>
          <w:szCs w:val="22"/>
        </w:rPr>
      </w:pPr>
    </w:p>
    <w:p w:rsidR="00D6728F" w:rsidRPr="00C703EB" w:rsidRDefault="00706FF3" w:rsidP="006240C1">
      <w:pPr>
        <w:pStyle w:val="Default"/>
        <w:jc w:val="both"/>
        <w:rPr>
          <w:rFonts w:ascii="Arial" w:hAnsi="Arial" w:cs="Arial"/>
          <w:color w:val="auto"/>
          <w:sz w:val="22"/>
          <w:szCs w:val="22"/>
        </w:rPr>
      </w:pPr>
      <w:r w:rsidRPr="00C703EB">
        <w:rPr>
          <w:rFonts w:ascii="Arial" w:hAnsi="Arial" w:cs="Arial"/>
          <w:color w:val="auto"/>
          <w:sz w:val="22"/>
          <w:szCs w:val="22"/>
        </w:rPr>
        <w:t>FONPLATA acepta el uso de los sistemas nacionales y sub</w:t>
      </w:r>
      <w:r w:rsidR="00C9265E" w:rsidRPr="00C703EB">
        <w:rPr>
          <w:rFonts w:ascii="Arial" w:hAnsi="Arial" w:cs="Arial"/>
          <w:color w:val="auto"/>
          <w:sz w:val="22"/>
          <w:szCs w:val="22"/>
        </w:rPr>
        <w:t>-</w:t>
      </w:r>
      <w:r w:rsidRPr="00C703EB">
        <w:rPr>
          <w:rFonts w:ascii="Arial" w:hAnsi="Arial" w:cs="Arial"/>
          <w:color w:val="auto"/>
          <w:sz w:val="22"/>
          <w:szCs w:val="22"/>
        </w:rPr>
        <w:t>nacionales para el control y contabilizaci</w:t>
      </w:r>
      <w:r w:rsidR="00C9265E" w:rsidRPr="00C703EB">
        <w:rPr>
          <w:rFonts w:ascii="Arial" w:hAnsi="Arial" w:cs="Arial"/>
          <w:color w:val="auto"/>
          <w:sz w:val="22"/>
          <w:szCs w:val="22"/>
        </w:rPr>
        <w:t>ón de la ejecución del gasto público</w:t>
      </w:r>
      <w:r w:rsidR="00FD5D9A" w:rsidRPr="00C703EB">
        <w:rPr>
          <w:rFonts w:ascii="Arial" w:hAnsi="Arial" w:cs="Arial"/>
          <w:color w:val="auto"/>
          <w:sz w:val="22"/>
          <w:szCs w:val="22"/>
        </w:rPr>
        <w:t xml:space="preserve"> asociado a los proyectos que financia</w:t>
      </w:r>
      <w:r w:rsidR="003473D7" w:rsidRPr="00C703EB">
        <w:rPr>
          <w:rFonts w:ascii="Arial" w:hAnsi="Arial" w:cs="Arial"/>
          <w:color w:val="auto"/>
          <w:sz w:val="22"/>
          <w:szCs w:val="22"/>
        </w:rPr>
        <w:t>;</w:t>
      </w:r>
      <w:r w:rsidR="00C9265E" w:rsidRPr="00C703EB">
        <w:rPr>
          <w:rFonts w:ascii="Arial" w:hAnsi="Arial" w:cs="Arial"/>
          <w:color w:val="auto"/>
          <w:sz w:val="22"/>
          <w:szCs w:val="22"/>
        </w:rPr>
        <w:t xml:space="preserve"> sin embargo</w:t>
      </w:r>
      <w:r w:rsidR="004714AB" w:rsidRPr="00C703EB">
        <w:rPr>
          <w:rFonts w:ascii="Arial" w:hAnsi="Arial" w:cs="Arial"/>
          <w:color w:val="auto"/>
          <w:sz w:val="22"/>
          <w:szCs w:val="22"/>
        </w:rPr>
        <w:t>, la justificación de gastos</w:t>
      </w:r>
      <w:r w:rsidR="0052529C" w:rsidRPr="00C703EB">
        <w:rPr>
          <w:rFonts w:ascii="Arial" w:hAnsi="Arial" w:cs="Arial"/>
          <w:color w:val="auto"/>
          <w:sz w:val="22"/>
          <w:szCs w:val="22"/>
        </w:rPr>
        <w:t xml:space="preserve">, solicitudes de desembolso e </w:t>
      </w:r>
      <w:r w:rsidR="004714AB" w:rsidRPr="00C703EB">
        <w:rPr>
          <w:rFonts w:ascii="Arial" w:hAnsi="Arial" w:cs="Arial"/>
          <w:color w:val="auto"/>
          <w:sz w:val="22"/>
          <w:szCs w:val="22"/>
        </w:rPr>
        <w:t>informes financieros</w:t>
      </w:r>
      <w:r w:rsidR="003473D7" w:rsidRPr="00C703EB">
        <w:rPr>
          <w:rFonts w:ascii="Arial" w:hAnsi="Arial" w:cs="Arial"/>
          <w:color w:val="auto"/>
          <w:sz w:val="22"/>
          <w:szCs w:val="22"/>
        </w:rPr>
        <w:t>, presentados por las unidades ejecutoras</w:t>
      </w:r>
      <w:r w:rsidR="004714AB" w:rsidRPr="00C703EB">
        <w:rPr>
          <w:rFonts w:ascii="Arial" w:hAnsi="Arial" w:cs="Arial"/>
          <w:color w:val="auto"/>
          <w:sz w:val="22"/>
          <w:szCs w:val="22"/>
        </w:rPr>
        <w:t xml:space="preserve">, deben ser elaborados en hojas electrónicas de Excel </w:t>
      </w:r>
      <w:r w:rsidR="00917264" w:rsidRPr="00C703EB">
        <w:rPr>
          <w:rFonts w:ascii="Arial" w:hAnsi="Arial" w:cs="Arial"/>
          <w:color w:val="auto"/>
          <w:sz w:val="22"/>
          <w:szCs w:val="22"/>
        </w:rPr>
        <w:t>en formatos establecidos por el Fondo</w:t>
      </w:r>
      <w:r w:rsidR="0052529C" w:rsidRPr="00C703EB">
        <w:rPr>
          <w:rFonts w:ascii="Arial" w:hAnsi="Arial" w:cs="Arial"/>
          <w:color w:val="auto"/>
          <w:sz w:val="22"/>
          <w:szCs w:val="22"/>
        </w:rPr>
        <w:t xml:space="preserve">, para que </w:t>
      </w:r>
      <w:r w:rsidR="00E46A28" w:rsidRPr="00C703EB">
        <w:rPr>
          <w:rFonts w:ascii="Arial" w:hAnsi="Arial" w:cs="Arial"/>
          <w:color w:val="auto"/>
          <w:sz w:val="22"/>
          <w:szCs w:val="22"/>
        </w:rPr>
        <w:t xml:space="preserve">una vez </w:t>
      </w:r>
      <w:r w:rsidR="0052529C" w:rsidRPr="00C703EB">
        <w:rPr>
          <w:rFonts w:ascii="Arial" w:hAnsi="Arial" w:cs="Arial"/>
          <w:color w:val="auto"/>
          <w:sz w:val="22"/>
          <w:szCs w:val="22"/>
        </w:rPr>
        <w:t>revisados</w:t>
      </w:r>
      <w:r w:rsidR="003473D7" w:rsidRPr="00C703EB">
        <w:rPr>
          <w:rFonts w:ascii="Arial" w:hAnsi="Arial" w:cs="Arial"/>
          <w:color w:val="auto"/>
          <w:sz w:val="22"/>
          <w:szCs w:val="22"/>
        </w:rPr>
        <w:t xml:space="preserve"> y aprobado</w:t>
      </w:r>
      <w:r w:rsidR="00E46A28" w:rsidRPr="00C703EB">
        <w:rPr>
          <w:rFonts w:ascii="Arial" w:hAnsi="Arial" w:cs="Arial"/>
          <w:color w:val="auto"/>
          <w:sz w:val="22"/>
          <w:szCs w:val="22"/>
        </w:rPr>
        <w:t>s</w:t>
      </w:r>
      <w:r w:rsidR="003473D7" w:rsidRPr="00C703EB">
        <w:rPr>
          <w:rFonts w:ascii="Arial" w:hAnsi="Arial" w:cs="Arial"/>
          <w:color w:val="auto"/>
          <w:sz w:val="22"/>
          <w:szCs w:val="22"/>
        </w:rPr>
        <w:t xml:space="preserve"> </w:t>
      </w:r>
      <w:r w:rsidR="0052529C" w:rsidRPr="00C703EB">
        <w:rPr>
          <w:rFonts w:ascii="Arial" w:hAnsi="Arial" w:cs="Arial"/>
          <w:color w:val="auto"/>
          <w:sz w:val="22"/>
          <w:szCs w:val="22"/>
        </w:rPr>
        <w:t xml:space="preserve">en la Gerencia de Operaciones y Países, el área de </w:t>
      </w:r>
      <w:r w:rsidR="003473D7" w:rsidRPr="00C703EB">
        <w:rPr>
          <w:rFonts w:ascii="Arial" w:hAnsi="Arial" w:cs="Arial"/>
          <w:color w:val="auto"/>
          <w:sz w:val="22"/>
          <w:szCs w:val="22"/>
        </w:rPr>
        <w:t>C</w:t>
      </w:r>
      <w:r w:rsidR="0052529C" w:rsidRPr="00C703EB">
        <w:rPr>
          <w:rFonts w:ascii="Arial" w:hAnsi="Arial" w:cs="Arial"/>
          <w:color w:val="auto"/>
          <w:sz w:val="22"/>
          <w:szCs w:val="22"/>
        </w:rPr>
        <w:t>ontabilidad efectué los registros contables correspondientes</w:t>
      </w:r>
      <w:r w:rsidR="00917264" w:rsidRPr="00C703EB">
        <w:rPr>
          <w:rFonts w:ascii="Arial" w:hAnsi="Arial" w:cs="Arial"/>
          <w:color w:val="auto"/>
          <w:sz w:val="22"/>
          <w:szCs w:val="22"/>
        </w:rPr>
        <w:t>.</w:t>
      </w:r>
      <w:r w:rsidR="00FD5D9A" w:rsidRPr="00C703EB">
        <w:rPr>
          <w:rFonts w:ascii="Arial" w:hAnsi="Arial" w:cs="Arial"/>
          <w:color w:val="auto"/>
          <w:sz w:val="22"/>
          <w:szCs w:val="22"/>
        </w:rPr>
        <w:t xml:space="preserve"> Este mecanismo </w:t>
      </w:r>
      <w:r w:rsidR="00A5040B" w:rsidRPr="00C703EB">
        <w:rPr>
          <w:rFonts w:ascii="Arial" w:hAnsi="Arial" w:cs="Arial"/>
          <w:color w:val="auto"/>
          <w:sz w:val="22"/>
          <w:szCs w:val="22"/>
        </w:rPr>
        <w:t xml:space="preserve">podría representar </w:t>
      </w:r>
      <w:r w:rsidR="00FD5D9A" w:rsidRPr="00C703EB">
        <w:rPr>
          <w:rFonts w:ascii="Arial" w:hAnsi="Arial" w:cs="Arial"/>
          <w:color w:val="auto"/>
          <w:sz w:val="22"/>
          <w:szCs w:val="22"/>
        </w:rPr>
        <w:t>un riesgo potencial para el Fondo</w:t>
      </w:r>
      <w:r w:rsidR="00A5040B" w:rsidRPr="00C703EB">
        <w:rPr>
          <w:rFonts w:ascii="Arial" w:hAnsi="Arial" w:cs="Arial"/>
          <w:color w:val="auto"/>
          <w:sz w:val="22"/>
          <w:szCs w:val="22"/>
        </w:rPr>
        <w:t xml:space="preserve"> por el manejo manual de datos</w:t>
      </w:r>
      <w:r w:rsidR="004E6D7B" w:rsidRPr="00C703EB">
        <w:rPr>
          <w:rFonts w:ascii="Arial" w:hAnsi="Arial" w:cs="Arial"/>
          <w:color w:val="auto"/>
          <w:sz w:val="22"/>
          <w:szCs w:val="22"/>
        </w:rPr>
        <w:t xml:space="preserve">; en consecuencia se </w:t>
      </w:r>
      <w:r w:rsidR="00F9422A" w:rsidRPr="00C703EB">
        <w:rPr>
          <w:rFonts w:ascii="Arial" w:hAnsi="Arial" w:cs="Arial"/>
          <w:color w:val="auto"/>
          <w:sz w:val="22"/>
          <w:szCs w:val="22"/>
        </w:rPr>
        <w:t>recomienda</w:t>
      </w:r>
      <w:r w:rsidR="004E6D7B" w:rsidRPr="00C703EB">
        <w:rPr>
          <w:rFonts w:ascii="Arial" w:hAnsi="Arial" w:cs="Arial"/>
          <w:color w:val="auto"/>
          <w:sz w:val="22"/>
          <w:szCs w:val="22"/>
        </w:rPr>
        <w:t>,</w:t>
      </w:r>
      <w:r w:rsidR="00A5040B" w:rsidRPr="00C703EB">
        <w:rPr>
          <w:rFonts w:ascii="Arial" w:hAnsi="Arial" w:cs="Arial"/>
          <w:color w:val="auto"/>
          <w:sz w:val="22"/>
          <w:szCs w:val="22"/>
        </w:rPr>
        <w:t xml:space="preserve"> </w:t>
      </w:r>
      <w:r w:rsidR="00CD0C37" w:rsidRPr="00C703EB">
        <w:rPr>
          <w:rFonts w:ascii="Arial" w:hAnsi="Arial" w:cs="Arial"/>
          <w:color w:val="auto"/>
          <w:sz w:val="22"/>
          <w:szCs w:val="22"/>
        </w:rPr>
        <w:t>incorporar</w:t>
      </w:r>
      <w:r w:rsidR="00917264" w:rsidRPr="00C703EB">
        <w:rPr>
          <w:rFonts w:ascii="Arial" w:hAnsi="Arial" w:cs="Arial"/>
          <w:color w:val="auto"/>
          <w:sz w:val="22"/>
          <w:szCs w:val="22"/>
        </w:rPr>
        <w:t xml:space="preserve"> en el proyecto de base de datos corporativa denominado </w:t>
      </w:r>
      <w:proofErr w:type="spellStart"/>
      <w:r w:rsidR="00917264" w:rsidRPr="000B0612">
        <w:rPr>
          <w:rFonts w:ascii="Arial" w:hAnsi="Arial" w:cs="Arial"/>
          <w:i/>
          <w:color w:val="auto"/>
          <w:sz w:val="22"/>
          <w:szCs w:val="22"/>
        </w:rPr>
        <w:t>Datawarehouse</w:t>
      </w:r>
      <w:proofErr w:type="spellEnd"/>
      <w:r w:rsidR="00A5040B" w:rsidRPr="00C703EB">
        <w:rPr>
          <w:rFonts w:ascii="Arial" w:hAnsi="Arial" w:cs="Arial"/>
          <w:color w:val="auto"/>
          <w:sz w:val="22"/>
          <w:szCs w:val="22"/>
        </w:rPr>
        <w:t>,</w:t>
      </w:r>
      <w:r w:rsidR="00917264" w:rsidRPr="00C703EB">
        <w:rPr>
          <w:rFonts w:ascii="Arial" w:hAnsi="Arial" w:cs="Arial"/>
          <w:color w:val="auto"/>
          <w:sz w:val="22"/>
          <w:szCs w:val="22"/>
        </w:rPr>
        <w:t xml:space="preserve"> la implementación de una herramienta informática que recoja información de los sistemas nacionales utilizados por las </w:t>
      </w:r>
      <w:r w:rsidR="003473D7" w:rsidRPr="00C703EB">
        <w:rPr>
          <w:rFonts w:ascii="Arial" w:hAnsi="Arial" w:cs="Arial"/>
          <w:color w:val="auto"/>
          <w:sz w:val="22"/>
          <w:szCs w:val="22"/>
        </w:rPr>
        <w:t>unidades e</w:t>
      </w:r>
      <w:r w:rsidR="00917264" w:rsidRPr="00C703EB">
        <w:rPr>
          <w:rFonts w:ascii="Arial" w:hAnsi="Arial" w:cs="Arial"/>
          <w:color w:val="auto"/>
          <w:sz w:val="22"/>
          <w:szCs w:val="22"/>
        </w:rPr>
        <w:t>jecutoras</w:t>
      </w:r>
      <w:r w:rsidR="00CD0C37" w:rsidRPr="00C703EB">
        <w:rPr>
          <w:rFonts w:ascii="Arial" w:hAnsi="Arial" w:cs="Arial"/>
          <w:color w:val="auto"/>
          <w:sz w:val="22"/>
          <w:szCs w:val="22"/>
        </w:rPr>
        <w:t xml:space="preserve">, lo que permitiría </w:t>
      </w:r>
      <w:r w:rsidR="00D6728F" w:rsidRPr="00C703EB">
        <w:rPr>
          <w:rFonts w:ascii="Arial" w:hAnsi="Arial" w:cs="Arial"/>
          <w:color w:val="auto"/>
          <w:sz w:val="22"/>
          <w:szCs w:val="22"/>
        </w:rPr>
        <w:t xml:space="preserve">a su vez dar </w:t>
      </w:r>
      <w:r w:rsidR="00CD0C37" w:rsidRPr="00C703EB">
        <w:rPr>
          <w:rFonts w:ascii="Arial" w:hAnsi="Arial" w:cs="Arial"/>
          <w:color w:val="auto"/>
          <w:sz w:val="22"/>
          <w:szCs w:val="22"/>
        </w:rPr>
        <w:t>cumplimiento de la acción de profundizar el enfoque hacia el país</w:t>
      </w:r>
      <w:r w:rsidR="00A5040B" w:rsidRPr="00C703EB">
        <w:rPr>
          <w:rFonts w:ascii="Arial" w:hAnsi="Arial" w:cs="Arial"/>
          <w:color w:val="auto"/>
          <w:sz w:val="22"/>
          <w:szCs w:val="22"/>
        </w:rPr>
        <w:t>, establecido en el PEI,</w:t>
      </w:r>
      <w:r w:rsidR="00CD0C37" w:rsidRPr="00C703EB">
        <w:rPr>
          <w:rFonts w:ascii="Arial" w:hAnsi="Arial" w:cs="Arial"/>
          <w:color w:val="auto"/>
          <w:sz w:val="22"/>
          <w:szCs w:val="22"/>
        </w:rPr>
        <w:t xml:space="preserve"> </w:t>
      </w:r>
      <w:r w:rsidR="00D6728F" w:rsidRPr="00C703EB">
        <w:rPr>
          <w:rFonts w:ascii="Arial" w:hAnsi="Arial" w:cs="Arial"/>
          <w:color w:val="auto"/>
          <w:sz w:val="22"/>
          <w:szCs w:val="22"/>
        </w:rPr>
        <w:t>a través de “facilitar el acercamiento funcional con los gobiernos y los prestatarios promoviendo la instalación de sistemas en línea de administración y seguimiento de la cartera, que viabilice los flujos de información, reportes e iniciativas consistente con la mayor eficiencia operativa buscada”</w:t>
      </w:r>
      <w:r w:rsidR="00D6728F" w:rsidRPr="00C703EB">
        <w:rPr>
          <w:rStyle w:val="FootnoteReference"/>
          <w:rFonts w:ascii="Arial" w:hAnsi="Arial" w:cs="Arial"/>
          <w:color w:val="auto"/>
          <w:sz w:val="22"/>
          <w:szCs w:val="22"/>
        </w:rPr>
        <w:footnoteReference w:id="5"/>
      </w:r>
      <w:r w:rsidR="00D6728F" w:rsidRPr="00C703EB">
        <w:rPr>
          <w:rFonts w:ascii="Arial" w:hAnsi="Arial" w:cs="Arial"/>
          <w:color w:val="auto"/>
          <w:sz w:val="22"/>
          <w:szCs w:val="22"/>
        </w:rPr>
        <w:t>.</w:t>
      </w:r>
    </w:p>
    <w:p w:rsidR="00A5040B" w:rsidRPr="00C703EB" w:rsidRDefault="00A5040B" w:rsidP="00294DD8">
      <w:pPr>
        <w:pStyle w:val="Default"/>
        <w:spacing w:line="276" w:lineRule="auto"/>
        <w:jc w:val="both"/>
        <w:rPr>
          <w:rFonts w:ascii="Arial" w:hAnsi="Arial" w:cs="Arial"/>
          <w:color w:val="auto"/>
          <w:sz w:val="22"/>
          <w:szCs w:val="22"/>
        </w:rPr>
      </w:pPr>
    </w:p>
    <w:p w:rsidR="00D6728F" w:rsidRPr="00C703EB" w:rsidRDefault="00875BE7"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Se ha identificado como una fortaleza institucional </w:t>
      </w:r>
      <w:r w:rsidR="00A5040B" w:rsidRPr="00C703EB">
        <w:rPr>
          <w:rFonts w:ascii="Arial" w:hAnsi="Arial" w:cs="Arial"/>
          <w:color w:val="auto"/>
          <w:sz w:val="22"/>
          <w:szCs w:val="22"/>
        </w:rPr>
        <w:t xml:space="preserve">la composición de un </w:t>
      </w:r>
      <w:r w:rsidR="00E46A28" w:rsidRPr="00C703EB">
        <w:rPr>
          <w:rFonts w:ascii="Arial" w:hAnsi="Arial" w:cs="Arial"/>
          <w:color w:val="auto"/>
          <w:sz w:val="22"/>
          <w:szCs w:val="22"/>
        </w:rPr>
        <w:t xml:space="preserve">Equipo de </w:t>
      </w:r>
      <w:r w:rsidR="00A5040B" w:rsidRPr="00C703EB">
        <w:rPr>
          <w:rFonts w:ascii="Arial" w:hAnsi="Arial" w:cs="Arial"/>
          <w:color w:val="auto"/>
          <w:sz w:val="22"/>
          <w:szCs w:val="22"/>
        </w:rPr>
        <w:t>P</w:t>
      </w:r>
      <w:r w:rsidR="00E46A28" w:rsidRPr="00C703EB">
        <w:rPr>
          <w:rFonts w:ascii="Arial" w:hAnsi="Arial" w:cs="Arial"/>
          <w:color w:val="auto"/>
          <w:sz w:val="22"/>
          <w:szCs w:val="22"/>
        </w:rPr>
        <w:t>royecto</w:t>
      </w:r>
      <w:r w:rsidR="00161940" w:rsidRPr="00C703EB">
        <w:rPr>
          <w:rFonts w:ascii="Arial" w:hAnsi="Arial" w:cs="Arial"/>
          <w:color w:val="auto"/>
          <w:sz w:val="22"/>
          <w:szCs w:val="22"/>
        </w:rPr>
        <w:t xml:space="preserve"> </w:t>
      </w:r>
      <w:r w:rsidR="006F673A" w:rsidRPr="00C703EB">
        <w:rPr>
          <w:rFonts w:ascii="Arial" w:hAnsi="Arial" w:cs="Arial"/>
          <w:color w:val="auto"/>
          <w:sz w:val="22"/>
          <w:szCs w:val="22"/>
        </w:rPr>
        <w:t xml:space="preserve">que participa en todos los aspectos de administración fiduciaria en todas las fases del ciclo de proyectos, determinando la naturaleza alcance y la oportunidad de las intervenciones </w:t>
      </w:r>
      <w:r w:rsidR="000B0612" w:rsidRPr="00C703EB">
        <w:rPr>
          <w:rFonts w:ascii="Arial" w:hAnsi="Arial" w:cs="Arial"/>
          <w:color w:val="auto"/>
          <w:sz w:val="22"/>
          <w:szCs w:val="22"/>
        </w:rPr>
        <w:t>de acuerdo con el</w:t>
      </w:r>
      <w:r w:rsidR="006F673A" w:rsidRPr="00C703EB">
        <w:rPr>
          <w:rFonts w:ascii="Arial" w:hAnsi="Arial" w:cs="Arial"/>
          <w:color w:val="auto"/>
          <w:sz w:val="22"/>
          <w:szCs w:val="22"/>
        </w:rPr>
        <w:t xml:space="preserve"> nivel de la evaluación de riegos fiduciario</w:t>
      </w:r>
      <w:r w:rsidR="00190A8C" w:rsidRPr="00C703EB">
        <w:rPr>
          <w:rFonts w:ascii="Arial" w:hAnsi="Arial" w:cs="Arial"/>
          <w:color w:val="auto"/>
          <w:sz w:val="22"/>
          <w:szCs w:val="22"/>
        </w:rPr>
        <w:t xml:space="preserve"> asociado a cada operación.</w:t>
      </w:r>
    </w:p>
    <w:p w:rsidR="00FD5D9A" w:rsidRPr="00C703EB" w:rsidRDefault="00FD5D9A" w:rsidP="00294DD8">
      <w:pPr>
        <w:pStyle w:val="Default"/>
        <w:spacing w:line="276" w:lineRule="auto"/>
        <w:jc w:val="both"/>
        <w:rPr>
          <w:rFonts w:ascii="Arial" w:hAnsi="Arial" w:cs="Arial"/>
          <w:color w:val="auto"/>
          <w:sz w:val="22"/>
          <w:szCs w:val="22"/>
        </w:rPr>
      </w:pPr>
    </w:p>
    <w:p w:rsidR="009D61B6" w:rsidRPr="00C703EB" w:rsidRDefault="002163A3"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Las funciones y responsabilidades de los asuntos relacionados con </w:t>
      </w:r>
      <w:r w:rsidR="00D6728F" w:rsidRPr="00C703EB">
        <w:rPr>
          <w:rFonts w:ascii="Arial" w:hAnsi="Arial" w:cs="Arial"/>
          <w:color w:val="auto"/>
          <w:sz w:val="22"/>
          <w:szCs w:val="22"/>
        </w:rPr>
        <w:t>P</w:t>
      </w:r>
      <w:r w:rsidR="00CD0C37" w:rsidRPr="00C703EB">
        <w:rPr>
          <w:rFonts w:ascii="Arial" w:hAnsi="Arial" w:cs="Arial"/>
          <w:color w:val="auto"/>
          <w:sz w:val="22"/>
          <w:szCs w:val="22"/>
        </w:rPr>
        <w:t xml:space="preserve">resupuesto, </w:t>
      </w:r>
      <w:r w:rsidR="00D6728F" w:rsidRPr="00C703EB">
        <w:rPr>
          <w:rFonts w:ascii="Arial" w:hAnsi="Arial" w:cs="Arial"/>
          <w:color w:val="auto"/>
          <w:sz w:val="22"/>
          <w:szCs w:val="22"/>
        </w:rPr>
        <w:t>C</w:t>
      </w:r>
      <w:r w:rsidR="00CD0C37" w:rsidRPr="00C703EB">
        <w:rPr>
          <w:rFonts w:ascii="Arial" w:hAnsi="Arial" w:cs="Arial"/>
          <w:color w:val="auto"/>
          <w:sz w:val="22"/>
          <w:szCs w:val="22"/>
        </w:rPr>
        <w:t>ontabilidad y Tesorería</w:t>
      </w:r>
      <w:r w:rsidR="00910292" w:rsidRPr="00C703EB">
        <w:rPr>
          <w:rFonts w:ascii="Arial" w:hAnsi="Arial" w:cs="Arial"/>
          <w:color w:val="auto"/>
          <w:sz w:val="22"/>
          <w:szCs w:val="22"/>
        </w:rPr>
        <w:t xml:space="preserve">, así como de </w:t>
      </w:r>
      <w:r w:rsidR="00294DD8" w:rsidRPr="00C703EB">
        <w:rPr>
          <w:rFonts w:ascii="Arial" w:hAnsi="Arial" w:cs="Arial"/>
          <w:color w:val="auto"/>
          <w:sz w:val="22"/>
          <w:szCs w:val="22"/>
        </w:rPr>
        <w:t>P</w:t>
      </w:r>
      <w:r w:rsidR="00910292" w:rsidRPr="00C703EB">
        <w:rPr>
          <w:rFonts w:ascii="Arial" w:hAnsi="Arial" w:cs="Arial"/>
          <w:color w:val="auto"/>
          <w:sz w:val="22"/>
          <w:szCs w:val="22"/>
        </w:rPr>
        <w:t xml:space="preserve">rogramación </w:t>
      </w:r>
      <w:r w:rsidR="00294DD8" w:rsidRPr="00C703EB">
        <w:rPr>
          <w:rFonts w:ascii="Arial" w:hAnsi="Arial" w:cs="Arial"/>
          <w:color w:val="auto"/>
          <w:sz w:val="22"/>
          <w:szCs w:val="22"/>
        </w:rPr>
        <w:t>Financiera y M</w:t>
      </w:r>
      <w:r w:rsidR="00910292" w:rsidRPr="00C703EB">
        <w:rPr>
          <w:rFonts w:ascii="Arial" w:hAnsi="Arial" w:cs="Arial"/>
          <w:color w:val="auto"/>
          <w:sz w:val="22"/>
          <w:szCs w:val="22"/>
        </w:rPr>
        <w:t xml:space="preserve">ercado de </w:t>
      </w:r>
      <w:r w:rsidR="00294DD8" w:rsidRPr="00C703EB">
        <w:rPr>
          <w:rFonts w:ascii="Arial" w:hAnsi="Arial" w:cs="Arial"/>
          <w:color w:val="auto"/>
          <w:sz w:val="22"/>
          <w:szCs w:val="22"/>
        </w:rPr>
        <w:t>C</w:t>
      </w:r>
      <w:r w:rsidR="00910292" w:rsidRPr="00C703EB">
        <w:rPr>
          <w:rFonts w:ascii="Arial" w:hAnsi="Arial" w:cs="Arial"/>
          <w:color w:val="auto"/>
          <w:sz w:val="22"/>
          <w:szCs w:val="22"/>
        </w:rPr>
        <w:t>apitales</w:t>
      </w:r>
      <w:r w:rsidRPr="00C703EB">
        <w:rPr>
          <w:rFonts w:ascii="Arial" w:hAnsi="Arial" w:cs="Arial"/>
          <w:color w:val="auto"/>
          <w:sz w:val="22"/>
          <w:szCs w:val="22"/>
        </w:rPr>
        <w:t xml:space="preserve"> </w:t>
      </w:r>
      <w:r w:rsidR="009D61B6" w:rsidRPr="00C703EB">
        <w:rPr>
          <w:rFonts w:ascii="Arial" w:hAnsi="Arial" w:cs="Arial"/>
          <w:color w:val="auto"/>
          <w:sz w:val="22"/>
          <w:szCs w:val="22"/>
        </w:rPr>
        <w:t xml:space="preserve">en FONPLATA </w:t>
      </w:r>
      <w:r w:rsidRPr="00C703EB">
        <w:rPr>
          <w:rFonts w:ascii="Arial" w:hAnsi="Arial" w:cs="Arial"/>
          <w:color w:val="auto"/>
          <w:sz w:val="22"/>
          <w:szCs w:val="22"/>
        </w:rPr>
        <w:t xml:space="preserve">están </w:t>
      </w:r>
      <w:r w:rsidR="009D61B6" w:rsidRPr="00C703EB">
        <w:rPr>
          <w:rFonts w:ascii="Arial" w:hAnsi="Arial" w:cs="Arial"/>
          <w:color w:val="auto"/>
          <w:sz w:val="22"/>
          <w:szCs w:val="22"/>
        </w:rPr>
        <w:t xml:space="preserve">asignadas a la Gerencia Administrativa Financiera y </w:t>
      </w:r>
      <w:r w:rsidRPr="00C703EB">
        <w:rPr>
          <w:rFonts w:ascii="Arial" w:hAnsi="Arial" w:cs="Arial"/>
          <w:color w:val="auto"/>
          <w:sz w:val="22"/>
          <w:szCs w:val="22"/>
        </w:rPr>
        <w:t xml:space="preserve">claramente definidas en el documento </w:t>
      </w:r>
      <w:r w:rsidRPr="00C703EB">
        <w:rPr>
          <w:rFonts w:ascii="Arial" w:hAnsi="Arial" w:cs="Arial"/>
          <w:i/>
          <w:color w:val="auto"/>
          <w:sz w:val="22"/>
          <w:szCs w:val="22"/>
        </w:rPr>
        <w:t>Estructura Organizativa - Desc</w:t>
      </w:r>
      <w:r w:rsidR="00D6728F" w:rsidRPr="00C703EB">
        <w:rPr>
          <w:rFonts w:ascii="Arial" w:hAnsi="Arial" w:cs="Arial"/>
          <w:i/>
          <w:color w:val="auto"/>
          <w:sz w:val="22"/>
          <w:szCs w:val="22"/>
        </w:rPr>
        <w:t>ripción de Perfiles y Funciones</w:t>
      </w:r>
      <w:r w:rsidR="00D6728F" w:rsidRPr="00C703EB">
        <w:rPr>
          <w:rFonts w:ascii="Arial" w:hAnsi="Arial" w:cs="Arial"/>
          <w:color w:val="auto"/>
          <w:sz w:val="22"/>
          <w:szCs w:val="22"/>
        </w:rPr>
        <w:t>.</w:t>
      </w:r>
    </w:p>
    <w:p w:rsidR="009D61B6" w:rsidRPr="00C703EB" w:rsidRDefault="009D61B6" w:rsidP="00294DD8">
      <w:pPr>
        <w:pStyle w:val="Default"/>
        <w:spacing w:line="276" w:lineRule="auto"/>
        <w:jc w:val="both"/>
        <w:rPr>
          <w:rFonts w:ascii="Arial" w:hAnsi="Arial" w:cs="Arial"/>
          <w:color w:val="auto"/>
          <w:sz w:val="22"/>
          <w:szCs w:val="22"/>
        </w:rPr>
      </w:pPr>
    </w:p>
    <w:p w:rsidR="00875BE7" w:rsidRPr="00C703EB" w:rsidRDefault="00910292" w:rsidP="006240C1">
      <w:pPr>
        <w:pStyle w:val="Default"/>
        <w:jc w:val="both"/>
        <w:rPr>
          <w:rFonts w:ascii="Arial" w:hAnsi="Arial" w:cs="Arial"/>
          <w:i/>
          <w:color w:val="auto"/>
          <w:sz w:val="22"/>
          <w:szCs w:val="22"/>
        </w:rPr>
      </w:pPr>
      <w:r w:rsidRPr="00C703EB">
        <w:rPr>
          <w:rFonts w:ascii="Arial" w:hAnsi="Arial" w:cs="Arial"/>
          <w:color w:val="auto"/>
          <w:sz w:val="22"/>
          <w:szCs w:val="22"/>
        </w:rPr>
        <w:t xml:space="preserve">El Fondo ha desarrollado </w:t>
      </w:r>
      <w:r w:rsidRPr="00C703EB">
        <w:rPr>
          <w:rFonts w:ascii="Arial" w:hAnsi="Arial" w:cs="Arial"/>
          <w:i/>
          <w:color w:val="auto"/>
          <w:sz w:val="22"/>
          <w:szCs w:val="22"/>
        </w:rPr>
        <w:t>Políticas Financieras de FONPLATA</w:t>
      </w:r>
      <w:r w:rsidRPr="00C703EB">
        <w:rPr>
          <w:rFonts w:ascii="Arial" w:hAnsi="Arial" w:cs="Arial"/>
          <w:color w:val="auto"/>
          <w:sz w:val="22"/>
          <w:szCs w:val="22"/>
        </w:rPr>
        <w:t>, con el propósito de establecer lineamientos para la administración prudencial y proactiva de los recursos institucionales, este documento contempla áreas como la Capacidad Prestable; la Afectación de Fondos; Liquidez;</w:t>
      </w:r>
      <w:r w:rsidR="007127AB" w:rsidRPr="00C703EB">
        <w:rPr>
          <w:rFonts w:ascii="Arial" w:hAnsi="Arial" w:cs="Arial"/>
          <w:color w:val="auto"/>
          <w:sz w:val="22"/>
          <w:szCs w:val="22"/>
        </w:rPr>
        <w:t xml:space="preserve"> </w:t>
      </w:r>
      <w:r w:rsidRPr="00C703EB">
        <w:rPr>
          <w:rFonts w:ascii="Arial" w:hAnsi="Arial" w:cs="Arial"/>
          <w:color w:val="auto"/>
          <w:sz w:val="22"/>
          <w:szCs w:val="22"/>
        </w:rPr>
        <w:t>Inversión de la Liquidez; Gestión d</w:t>
      </w:r>
      <w:r w:rsidR="007127AB" w:rsidRPr="00C703EB">
        <w:rPr>
          <w:rFonts w:ascii="Arial" w:hAnsi="Arial" w:cs="Arial"/>
          <w:color w:val="auto"/>
          <w:sz w:val="22"/>
          <w:szCs w:val="22"/>
        </w:rPr>
        <w:t xml:space="preserve">e los Activos y los Pasivos, y </w:t>
      </w:r>
      <w:r w:rsidRPr="00C703EB">
        <w:rPr>
          <w:rFonts w:ascii="Arial" w:hAnsi="Arial" w:cs="Arial"/>
          <w:color w:val="auto"/>
          <w:sz w:val="22"/>
          <w:szCs w:val="22"/>
        </w:rPr>
        <w:t>Gestión de los Ingresos y Cargos Financieros sobre los préstamos.</w:t>
      </w:r>
    </w:p>
    <w:p w:rsidR="00910292" w:rsidRPr="00C703EB" w:rsidRDefault="00910292" w:rsidP="00294DD8">
      <w:pPr>
        <w:pStyle w:val="Default"/>
        <w:spacing w:line="276" w:lineRule="auto"/>
        <w:jc w:val="both"/>
        <w:rPr>
          <w:rFonts w:ascii="Arial" w:hAnsi="Arial" w:cs="Arial"/>
          <w:color w:val="auto"/>
          <w:sz w:val="22"/>
          <w:szCs w:val="22"/>
        </w:rPr>
      </w:pPr>
    </w:p>
    <w:p w:rsidR="00875BE7" w:rsidRPr="00C703EB" w:rsidRDefault="00294DD8"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En lo </w:t>
      </w:r>
      <w:r w:rsidR="000E3359" w:rsidRPr="00C703EB">
        <w:rPr>
          <w:rFonts w:ascii="Arial" w:hAnsi="Arial" w:cs="Arial"/>
          <w:color w:val="auto"/>
          <w:sz w:val="22"/>
          <w:szCs w:val="22"/>
        </w:rPr>
        <w:t xml:space="preserve">referido </w:t>
      </w:r>
      <w:r w:rsidRPr="00C703EB">
        <w:rPr>
          <w:rFonts w:ascii="Arial" w:hAnsi="Arial" w:cs="Arial"/>
          <w:color w:val="auto"/>
          <w:sz w:val="22"/>
          <w:szCs w:val="22"/>
        </w:rPr>
        <w:t xml:space="preserve">a los instrumentos informáticos, </w:t>
      </w:r>
      <w:r w:rsidR="00875BE7" w:rsidRPr="00C703EB">
        <w:rPr>
          <w:rFonts w:ascii="Arial" w:hAnsi="Arial" w:cs="Arial"/>
          <w:color w:val="auto"/>
          <w:sz w:val="22"/>
          <w:szCs w:val="22"/>
        </w:rPr>
        <w:t xml:space="preserve">FONPLATA ha desarrollado varios sistemas de apoyo a la administración de operaciones asociados a una base de datos corporativa denominado </w:t>
      </w:r>
      <w:proofErr w:type="spellStart"/>
      <w:r w:rsidR="00875BE7" w:rsidRPr="000B0612">
        <w:rPr>
          <w:rFonts w:ascii="Arial" w:hAnsi="Arial" w:cs="Arial"/>
          <w:i/>
          <w:color w:val="auto"/>
          <w:sz w:val="22"/>
          <w:szCs w:val="22"/>
        </w:rPr>
        <w:t>Datawarehouse</w:t>
      </w:r>
      <w:proofErr w:type="spellEnd"/>
      <w:r w:rsidR="00875BE7" w:rsidRPr="00C703EB">
        <w:rPr>
          <w:rFonts w:ascii="Arial" w:hAnsi="Arial" w:cs="Arial"/>
          <w:color w:val="auto"/>
          <w:sz w:val="22"/>
          <w:szCs w:val="22"/>
        </w:rPr>
        <w:t>, entre los que destacan:</w:t>
      </w:r>
    </w:p>
    <w:p w:rsidR="00875BE7" w:rsidRPr="00C703EB" w:rsidRDefault="00875BE7" w:rsidP="00294DD8">
      <w:pPr>
        <w:pStyle w:val="Default"/>
        <w:spacing w:line="276" w:lineRule="auto"/>
        <w:jc w:val="both"/>
        <w:rPr>
          <w:rFonts w:ascii="Arial" w:hAnsi="Arial" w:cs="Arial"/>
          <w:color w:val="auto"/>
          <w:sz w:val="22"/>
          <w:szCs w:val="22"/>
        </w:rPr>
      </w:pPr>
    </w:p>
    <w:p w:rsidR="00954327" w:rsidRPr="00C703EB" w:rsidRDefault="000660D6" w:rsidP="006240C1">
      <w:pPr>
        <w:pStyle w:val="Default"/>
        <w:numPr>
          <w:ilvl w:val="0"/>
          <w:numId w:val="24"/>
        </w:numPr>
        <w:jc w:val="both"/>
        <w:rPr>
          <w:rFonts w:ascii="Arial" w:hAnsi="Arial" w:cs="Arial"/>
          <w:color w:val="auto"/>
          <w:sz w:val="22"/>
          <w:szCs w:val="22"/>
        </w:rPr>
      </w:pPr>
      <w:r w:rsidRPr="00C703EB">
        <w:rPr>
          <w:rFonts w:ascii="Arial" w:hAnsi="Arial" w:cs="Arial"/>
          <w:color w:val="auto"/>
          <w:sz w:val="22"/>
          <w:szCs w:val="22"/>
        </w:rPr>
        <w:t xml:space="preserve">SIAFO que </w:t>
      </w:r>
      <w:r w:rsidR="00954327" w:rsidRPr="00C703EB">
        <w:rPr>
          <w:rFonts w:ascii="Arial" w:hAnsi="Arial" w:cs="Arial"/>
          <w:color w:val="auto"/>
          <w:sz w:val="22"/>
          <w:szCs w:val="22"/>
        </w:rPr>
        <w:t xml:space="preserve">permite administrar el control de vencimientos de las operaciones, contiene el listado de préstamos </w:t>
      </w:r>
      <w:r w:rsidRPr="00C703EB">
        <w:rPr>
          <w:rFonts w:ascii="Arial" w:hAnsi="Arial" w:cs="Arial"/>
          <w:color w:val="auto"/>
          <w:sz w:val="22"/>
          <w:szCs w:val="22"/>
        </w:rPr>
        <w:t xml:space="preserve">y el detalle de cada uno de ellos, </w:t>
      </w:r>
      <w:r w:rsidR="00954327" w:rsidRPr="00C703EB">
        <w:rPr>
          <w:rFonts w:ascii="Arial" w:hAnsi="Arial" w:cs="Arial"/>
          <w:color w:val="auto"/>
          <w:sz w:val="22"/>
          <w:szCs w:val="22"/>
        </w:rPr>
        <w:t>reporta inf</w:t>
      </w:r>
      <w:r w:rsidRPr="00C703EB">
        <w:rPr>
          <w:rFonts w:ascii="Arial" w:hAnsi="Arial" w:cs="Arial"/>
          <w:color w:val="auto"/>
          <w:sz w:val="22"/>
          <w:szCs w:val="22"/>
        </w:rPr>
        <w:t>ormación relacionada con los desembolsos, saldos por desembolsar</w:t>
      </w:r>
      <w:r w:rsidR="00954327" w:rsidRPr="00C703EB">
        <w:rPr>
          <w:rFonts w:ascii="Arial" w:hAnsi="Arial" w:cs="Arial"/>
          <w:color w:val="auto"/>
          <w:sz w:val="22"/>
          <w:szCs w:val="22"/>
        </w:rPr>
        <w:t>, tabla de amortizaciones</w:t>
      </w:r>
      <w:r w:rsidRPr="00C703EB">
        <w:rPr>
          <w:rFonts w:ascii="Arial" w:hAnsi="Arial" w:cs="Arial"/>
          <w:color w:val="auto"/>
          <w:sz w:val="22"/>
          <w:szCs w:val="22"/>
        </w:rPr>
        <w:t xml:space="preserve"> y extractos de las ope</w:t>
      </w:r>
      <w:r w:rsidR="00954327" w:rsidRPr="00C703EB">
        <w:rPr>
          <w:rFonts w:ascii="Arial" w:hAnsi="Arial" w:cs="Arial"/>
          <w:color w:val="auto"/>
          <w:sz w:val="22"/>
          <w:szCs w:val="22"/>
        </w:rPr>
        <w:t>raciones.</w:t>
      </w:r>
    </w:p>
    <w:p w:rsidR="00954327" w:rsidRPr="00C703EB" w:rsidRDefault="00954327" w:rsidP="006240C1">
      <w:pPr>
        <w:pStyle w:val="Default"/>
        <w:numPr>
          <w:ilvl w:val="0"/>
          <w:numId w:val="24"/>
        </w:numPr>
        <w:jc w:val="both"/>
        <w:rPr>
          <w:rFonts w:ascii="Arial" w:hAnsi="Arial" w:cs="Arial"/>
          <w:color w:val="auto"/>
          <w:sz w:val="22"/>
          <w:szCs w:val="22"/>
        </w:rPr>
      </w:pPr>
      <w:r w:rsidRPr="00C703EB">
        <w:rPr>
          <w:rFonts w:ascii="Arial" w:hAnsi="Arial" w:cs="Arial"/>
          <w:color w:val="auto"/>
          <w:sz w:val="22"/>
          <w:szCs w:val="22"/>
        </w:rPr>
        <w:t>SIGO que permite la administración de operaciones, contiene información relacionada con los términos de los contratos, financiamiento, presupuesto, condiciones previas, cláusulas contractuales y seguimiento a condiciones y cláusulas.</w:t>
      </w:r>
    </w:p>
    <w:p w:rsidR="00954327" w:rsidRPr="00C703EB" w:rsidRDefault="0016415D" w:rsidP="006240C1">
      <w:pPr>
        <w:pStyle w:val="Default"/>
        <w:numPr>
          <w:ilvl w:val="0"/>
          <w:numId w:val="24"/>
        </w:numPr>
        <w:jc w:val="both"/>
        <w:rPr>
          <w:rFonts w:ascii="Arial" w:hAnsi="Arial" w:cs="Arial"/>
          <w:color w:val="auto"/>
          <w:sz w:val="22"/>
          <w:szCs w:val="22"/>
        </w:rPr>
      </w:pPr>
      <w:r w:rsidRPr="00C703EB">
        <w:rPr>
          <w:rFonts w:ascii="Arial" w:hAnsi="Arial" w:cs="Arial"/>
          <w:color w:val="auto"/>
          <w:sz w:val="22"/>
          <w:szCs w:val="22"/>
        </w:rPr>
        <w:t>SECAP que permite hacer un seguimiento a la cartera de préstamos en función a las cláusulas contractuales</w:t>
      </w:r>
      <w:r w:rsidR="008D4341" w:rsidRPr="00C703EB">
        <w:rPr>
          <w:rFonts w:ascii="Arial" w:hAnsi="Arial" w:cs="Arial"/>
          <w:color w:val="auto"/>
          <w:sz w:val="22"/>
          <w:szCs w:val="22"/>
        </w:rPr>
        <w:t>.</w:t>
      </w:r>
    </w:p>
    <w:p w:rsidR="0016415D" w:rsidRPr="00C703EB" w:rsidRDefault="0016415D" w:rsidP="006240C1">
      <w:pPr>
        <w:pStyle w:val="Default"/>
        <w:numPr>
          <w:ilvl w:val="0"/>
          <w:numId w:val="24"/>
        </w:numPr>
        <w:jc w:val="both"/>
        <w:rPr>
          <w:rFonts w:ascii="Arial" w:hAnsi="Arial" w:cs="Arial"/>
          <w:color w:val="auto"/>
          <w:sz w:val="22"/>
          <w:szCs w:val="22"/>
        </w:rPr>
      </w:pPr>
      <w:r w:rsidRPr="00C703EB">
        <w:rPr>
          <w:rFonts w:ascii="Arial" w:hAnsi="Arial" w:cs="Arial"/>
          <w:color w:val="auto"/>
          <w:sz w:val="22"/>
          <w:szCs w:val="22"/>
        </w:rPr>
        <w:t xml:space="preserve">PEACHTREE en el que se llevan los registros de la contabilidad </w:t>
      </w:r>
      <w:r w:rsidR="00393765" w:rsidRPr="00C703EB">
        <w:rPr>
          <w:rFonts w:ascii="Arial" w:hAnsi="Arial" w:cs="Arial"/>
          <w:color w:val="auto"/>
          <w:sz w:val="22"/>
          <w:szCs w:val="22"/>
        </w:rPr>
        <w:t xml:space="preserve">institucional y </w:t>
      </w:r>
      <w:r w:rsidRPr="00C703EB">
        <w:rPr>
          <w:rFonts w:ascii="Arial" w:hAnsi="Arial" w:cs="Arial"/>
          <w:color w:val="auto"/>
          <w:sz w:val="22"/>
          <w:szCs w:val="22"/>
        </w:rPr>
        <w:t xml:space="preserve">de </w:t>
      </w:r>
      <w:r w:rsidR="00294DD8" w:rsidRPr="00C703EB">
        <w:rPr>
          <w:rFonts w:ascii="Arial" w:hAnsi="Arial" w:cs="Arial"/>
          <w:color w:val="auto"/>
          <w:sz w:val="22"/>
          <w:szCs w:val="22"/>
        </w:rPr>
        <w:t>todas las operaciones del Fondo, permite la obtención de reportes y Estados Financieros.</w:t>
      </w:r>
    </w:p>
    <w:p w:rsidR="00BF10EE" w:rsidRPr="00C703EB" w:rsidRDefault="00BF10EE" w:rsidP="008A517F">
      <w:pPr>
        <w:pStyle w:val="Default"/>
        <w:spacing w:line="276" w:lineRule="auto"/>
        <w:jc w:val="both"/>
        <w:rPr>
          <w:rFonts w:ascii="Arial" w:hAnsi="Arial" w:cs="Arial"/>
          <w:color w:val="auto"/>
          <w:sz w:val="22"/>
          <w:szCs w:val="22"/>
        </w:rPr>
      </w:pPr>
    </w:p>
    <w:p w:rsidR="0016415D" w:rsidRPr="00C703EB" w:rsidRDefault="000E3359" w:rsidP="006240C1">
      <w:pPr>
        <w:pStyle w:val="Default"/>
        <w:jc w:val="both"/>
        <w:rPr>
          <w:rFonts w:ascii="Arial" w:hAnsi="Arial" w:cs="Arial"/>
          <w:color w:val="auto"/>
          <w:sz w:val="22"/>
          <w:szCs w:val="22"/>
        </w:rPr>
      </w:pPr>
      <w:r w:rsidRPr="00C703EB">
        <w:rPr>
          <w:rFonts w:ascii="Arial" w:hAnsi="Arial" w:cs="Arial"/>
          <w:color w:val="auto"/>
          <w:sz w:val="22"/>
          <w:szCs w:val="22"/>
        </w:rPr>
        <w:t>Si bien FONPLATA ha desarrollado ampliamente sus capacidades institucionales y dispone de herramientas que le permiten administrar eficaz y eficientemente los</w:t>
      </w:r>
      <w:r w:rsidR="0016415D" w:rsidRPr="00C703EB">
        <w:rPr>
          <w:rFonts w:ascii="Arial" w:hAnsi="Arial" w:cs="Arial"/>
          <w:color w:val="auto"/>
          <w:sz w:val="22"/>
          <w:szCs w:val="22"/>
        </w:rPr>
        <w:t xml:space="preserve"> recursos del Programa RG-L115, es recomendable tomar en cuenta las siguientes recomendaciones para incorporarlas en el Reglamento del Crédito del Programa.</w:t>
      </w:r>
    </w:p>
    <w:p w:rsidR="0016415D" w:rsidRPr="00C703EB" w:rsidRDefault="0016415D" w:rsidP="008A517F">
      <w:pPr>
        <w:pStyle w:val="Default"/>
        <w:spacing w:line="276" w:lineRule="auto"/>
        <w:jc w:val="both"/>
        <w:rPr>
          <w:rFonts w:ascii="Arial" w:hAnsi="Arial" w:cs="Arial"/>
          <w:color w:val="auto"/>
          <w:sz w:val="22"/>
          <w:szCs w:val="22"/>
        </w:rPr>
      </w:pPr>
    </w:p>
    <w:p w:rsidR="0016415D" w:rsidRPr="00C703EB" w:rsidRDefault="0016415D"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FONPLATA recogerá las necesidades financieras de sus prestatarios para un período de seis meses y sobre esta base solicitará </w:t>
      </w:r>
      <w:r w:rsidR="00393765" w:rsidRPr="00C703EB">
        <w:rPr>
          <w:rFonts w:ascii="Arial" w:hAnsi="Arial" w:cs="Arial"/>
          <w:color w:val="auto"/>
          <w:sz w:val="22"/>
          <w:szCs w:val="22"/>
        </w:rPr>
        <w:t>el</w:t>
      </w:r>
      <w:r w:rsidRPr="00C703EB">
        <w:rPr>
          <w:rFonts w:ascii="Arial" w:hAnsi="Arial" w:cs="Arial"/>
          <w:color w:val="auto"/>
          <w:sz w:val="22"/>
          <w:szCs w:val="22"/>
        </w:rPr>
        <w:t xml:space="preserve"> anticipo de fondos al BID. Los recursos desembolsados por el </w:t>
      </w:r>
      <w:proofErr w:type="gramStart"/>
      <w:r w:rsidRPr="00C703EB">
        <w:rPr>
          <w:rFonts w:ascii="Arial" w:hAnsi="Arial" w:cs="Arial"/>
          <w:color w:val="auto"/>
          <w:sz w:val="22"/>
          <w:szCs w:val="22"/>
        </w:rPr>
        <w:t>Banco,</w:t>
      </w:r>
      <w:proofErr w:type="gramEnd"/>
      <w:r w:rsidRPr="00C703EB">
        <w:rPr>
          <w:rFonts w:ascii="Arial" w:hAnsi="Arial" w:cs="Arial"/>
          <w:color w:val="auto"/>
          <w:sz w:val="22"/>
          <w:szCs w:val="22"/>
        </w:rPr>
        <w:t xml:space="preserve"> serán administrados </w:t>
      </w:r>
      <w:r w:rsidR="00393765" w:rsidRPr="00C703EB">
        <w:rPr>
          <w:rFonts w:ascii="Arial" w:hAnsi="Arial" w:cs="Arial"/>
          <w:color w:val="auto"/>
          <w:sz w:val="22"/>
          <w:szCs w:val="22"/>
        </w:rPr>
        <w:t xml:space="preserve">por el Fondo </w:t>
      </w:r>
      <w:r w:rsidRPr="00C703EB">
        <w:rPr>
          <w:rFonts w:ascii="Arial" w:hAnsi="Arial" w:cs="Arial"/>
          <w:color w:val="auto"/>
          <w:sz w:val="22"/>
          <w:szCs w:val="22"/>
        </w:rPr>
        <w:t>en una cuenta bancaria independiente.</w:t>
      </w:r>
    </w:p>
    <w:p w:rsidR="0016415D" w:rsidRPr="00C703EB" w:rsidRDefault="0016415D" w:rsidP="008A517F">
      <w:pPr>
        <w:pStyle w:val="Default"/>
        <w:spacing w:line="276" w:lineRule="auto"/>
        <w:jc w:val="both"/>
        <w:rPr>
          <w:rFonts w:ascii="Arial" w:hAnsi="Arial" w:cs="Arial"/>
          <w:color w:val="auto"/>
          <w:sz w:val="22"/>
          <w:szCs w:val="22"/>
        </w:rPr>
      </w:pPr>
    </w:p>
    <w:p w:rsidR="00573EC8" w:rsidRPr="00C703EB" w:rsidRDefault="007D101D"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FONPLATA desembolsará los recursos recibidos del BID a sus prestatarios bajo la misma modalidad (anticipo de fondos) y estos deberán presentar sus justificaciones </w:t>
      </w:r>
      <w:r w:rsidR="00DD0ED9" w:rsidRPr="00C703EB">
        <w:rPr>
          <w:rFonts w:ascii="Arial" w:hAnsi="Arial" w:cs="Arial"/>
          <w:color w:val="auto"/>
          <w:sz w:val="22"/>
          <w:szCs w:val="22"/>
        </w:rPr>
        <w:t xml:space="preserve">de gastos </w:t>
      </w:r>
      <w:r w:rsidR="006E3693" w:rsidRPr="00C703EB">
        <w:rPr>
          <w:rFonts w:ascii="Arial" w:hAnsi="Arial" w:cs="Arial"/>
          <w:color w:val="auto"/>
          <w:sz w:val="22"/>
          <w:szCs w:val="22"/>
        </w:rPr>
        <w:t>al Fondo por el 80% de los recursos recibidos</w:t>
      </w:r>
      <w:r w:rsidR="00E76533" w:rsidRPr="00C703EB">
        <w:rPr>
          <w:rFonts w:ascii="Arial" w:hAnsi="Arial" w:cs="Arial"/>
          <w:color w:val="auto"/>
          <w:sz w:val="22"/>
          <w:szCs w:val="22"/>
        </w:rPr>
        <w:t>. La evidencia de la transferencia de recursos de FONPLATA a sus prestatarios constituir</w:t>
      </w:r>
      <w:r w:rsidR="00B94CCD" w:rsidRPr="00C703EB">
        <w:rPr>
          <w:rFonts w:ascii="Arial" w:hAnsi="Arial" w:cs="Arial"/>
          <w:color w:val="auto"/>
          <w:sz w:val="22"/>
          <w:szCs w:val="22"/>
        </w:rPr>
        <w:t>á</w:t>
      </w:r>
      <w:r w:rsidR="00E76533" w:rsidRPr="00C703EB">
        <w:rPr>
          <w:rFonts w:ascii="Arial" w:hAnsi="Arial" w:cs="Arial"/>
          <w:color w:val="auto"/>
          <w:sz w:val="22"/>
          <w:szCs w:val="22"/>
        </w:rPr>
        <w:t xml:space="preserve"> la rendición de cuentas de gastos al BID</w:t>
      </w:r>
      <w:r w:rsidR="001970D4" w:rsidRPr="00C703EB">
        <w:rPr>
          <w:rFonts w:ascii="Arial" w:hAnsi="Arial" w:cs="Arial"/>
          <w:color w:val="auto"/>
          <w:sz w:val="22"/>
          <w:szCs w:val="22"/>
        </w:rPr>
        <w:t>.</w:t>
      </w:r>
    </w:p>
    <w:p w:rsidR="00573EC8" w:rsidRPr="00C703EB" w:rsidRDefault="00573EC8" w:rsidP="007F04C4">
      <w:pPr>
        <w:pStyle w:val="Default"/>
        <w:spacing w:line="276" w:lineRule="auto"/>
        <w:jc w:val="both"/>
        <w:rPr>
          <w:rFonts w:ascii="Arial" w:hAnsi="Arial" w:cs="Arial"/>
          <w:color w:val="auto"/>
          <w:sz w:val="22"/>
          <w:szCs w:val="22"/>
        </w:rPr>
      </w:pPr>
    </w:p>
    <w:p w:rsidR="00CD0C37" w:rsidRPr="00C703EB" w:rsidRDefault="00500DC6"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La flexibilidad del sistema </w:t>
      </w:r>
      <w:proofErr w:type="spellStart"/>
      <w:r w:rsidRPr="00C703EB">
        <w:rPr>
          <w:rFonts w:ascii="Arial" w:hAnsi="Arial" w:cs="Arial"/>
          <w:color w:val="auto"/>
          <w:sz w:val="22"/>
          <w:szCs w:val="22"/>
        </w:rPr>
        <w:t>Peachtree</w:t>
      </w:r>
      <w:proofErr w:type="spellEnd"/>
      <w:r w:rsidRPr="00C703EB">
        <w:rPr>
          <w:rFonts w:ascii="Arial" w:hAnsi="Arial" w:cs="Arial"/>
          <w:color w:val="auto"/>
          <w:sz w:val="22"/>
          <w:szCs w:val="22"/>
        </w:rPr>
        <w:t xml:space="preserve"> reportada por l</w:t>
      </w:r>
      <w:r w:rsidR="008A517F" w:rsidRPr="00C703EB">
        <w:rPr>
          <w:rFonts w:ascii="Arial" w:hAnsi="Arial" w:cs="Arial"/>
          <w:color w:val="auto"/>
          <w:sz w:val="22"/>
          <w:szCs w:val="22"/>
        </w:rPr>
        <w:t>as</w:t>
      </w:r>
      <w:r w:rsidRPr="00C703EB">
        <w:rPr>
          <w:rFonts w:ascii="Arial" w:hAnsi="Arial" w:cs="Arial"/>
          <w:color w:val="auto"/>
          <w:sz w:val="22"/>
          <w:szCs w:val="22"/>
        </w:rPr>
        <w:t xml:space="preserve"> área</w:t>
      </w:r>
      <w:r w:rsidR="008A517F" w:rsidRPr="00C703EB">
        <w:rPr>
          <w:rFonts w:ascii="Arial" w:hAnsi="Arial" w:cs="Arial"/>
          <w:color w:val="auto"/>
          <w:sz w:val="22"/>
          <w:szCs w:val="22"/>
        </w:rPr>
        <w:t>s</w:t>
      </w:r>
      <w:r w:rsidRPr="00C703EB">
        <w:rPr>
          <w:rFonts w:ascii="Arial" w:hAnsi="Arial" w:cs="Arial"/>
          <w:color w:val="auto"/>
          <w:sz w:val="22"/>
          <w:szCs w:val="22"/>
        </w:rPr>
        <w:t xml:space="preserve"> de Tecnología de Información y Contabilid</w:t>
      </w:r>
      <w:r w:rsidR="00B22CF0" w:rsidRPr="00C703EB">
        <w:rPr>
          <w:rFonts w:ascii="Arial" w:hAnsi="Arial" w:cs="Arial"/>
          <w:color w:val="auto"/>
          <w:sz w:val="22"/>
          <w:szCs w:val="22"/>
        </w:rPr>
        <w:t>ad del Fondo</w:t>
      </w:r>
      <w:r w:rsidRPr="00C703EB">
        <w:rPr>
          <w:rFonts w:ascii="Arial" w:hAnsi="Arial" w:cs="Arial"/>
          <w:color w:val="auto"/>
          <w:sz w:val="22"/>
          <w:szCs w:val="22"/>
        </w:rPr>
        <w:t xml:space="preserve">, permitirá llevar </w:t>
      </w:r>
      <w:r w:rsidR="00B22CF0" w:rsidRPr="00C703EB">
        <w:rPr>
          <w:rFonts w:ascii="Arial" w:hAnsi="Arial" w:cs="Arial"/>
          <w:color w:val="auto"/>
          <w:sz w:val="22"/>
          <w:szCs w:val="22"/>
        </w:rPr>
        <w:t>l</w:t>
      </w:r>
      <w:r w:rsidRPr="00C703EB">
        <w:rPr>
          <w:rFonts w:ascii="Arial" w:hAnsi="Arial" w:cs="Arial"/>
          <w:color w:val="auto"/>
          <w:sz w:val="22"/>
          <w:szCs w:val="22"/>
        </w:rPr>
        <w:t>a contabilidad separa</w:t>
      </w:r>
      <w:r w:rsidR="001970D4" w:rsidRPr="00C703EB">
        <w:rPr>
          <w:rFonts w:ascii="Arial" w:hAnsi="Arial" w:cs="Arial"/>
          <w:color w:val="auto"/>
          <w:sz w:val="22"/>
          <w:szCs w:val="22"/>
        </w:rPr>
        <w:t xml:space="preserve">da de los </w:t>
      </w:r>
      <w:r w:rsidR="001970D4" w:rsidRPr="00C703EB">
        <w:rPr>
          <w:rFonts w:ascii="Arial" w:hAnsi="Arial" w:cs="Arial"/>
          <w:color w:val="auto"/>
          <w:sz w:val="22"/>
          <w:szCs w:val="22"/>
        </w:rPr>
        <w:lastRenderedPageBreak/>
        <w:t>recursos del Programa sin que esto necesariamente represente la emisión de estados financieros espec</w:t>
      </w:r>
      <w:r w:rsidR="00EC08F6" w:rsidRPr="00C703EB">
        <w:rPr>
          <w:rFonts w:ascii="Arial" w:hAnsi="Arial" w:cs="Arial"/>
          <w:color w:val="auto"/>
          <w:sz w:val="22"/>
          <w:szCs w:val="22"/>
        </w:rPr>
        <w:t>íficos del Programa</w:t>
      </w:r>
      <w:r w:rsidR="00B22CF0" w:rsidRPr="00C703EB">
        <w:rPr>
          <w:rFonts w:ascii="Arial" w:hAnsi="Arial" w:cs="Arial"/>
          <w:color w:val="auto"/>
          <w:sz w:val="22"/>
          <w:szCs w:val="22"/>
        </w:rPr>
        <w:t>.</w:t>
      </w:r>
      <w:r w:rsidR="00EC08F6" w:rsidRPr="00C703EB">
        <w:rPr>
          <w:rFonts w:ascii="Arial" w:hAnsi="Arial" w:cs="Arial"/>
          <w:color w:val="auto"/>
          <w:sz w:val="22"/>
          <w:szCs w:val="22"/>
        </w:rPr>
        <w:t xml:space="preserve"> </w:t>
      </w:r>
    </w:p>
    <w:p w:rsidR="00EC08F6" w:rsidRPr="00C703EB" w:rsidRDefault="00EC08F6" w:rsidP="007F04C4">
      <w:pPr>
        <w:pStyle w:val="Default"/>
        <w:spacing w:line="276" w:lineRule="auto"/>
        <w:jc w:val="both"/>
        <w:rPr>
          <w:rFonts w:ascii="Arial" w:hAnsi="Arial" w:cs="Arial"/>
          <w:color w:val="auto"/>
          <w:sz w:val="22"/>
          <w:szCs w:val="22"/>
        </w:rPr>
      </w:pPr>
    </w:p>
    <w:p w:rsidR="00EC08F6" w:rsidRPr="00C703EB" w:rsidRDefault="00EC08F6"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Las aclaraciones y explicaciones de los movimientos de las cuentas contables que registren información de la ejecución del </w:t>
      </w:r>
      <w:r w:rsidR="006240C1" w:rsidRPr="00C703EB">
        <w:rPr>
          <w:rFonts w:ascii="Arial" w:hAnsi="Arial" w:cs="Arial"/>
          <w:color w:val="auto"/>
          <w:sz w:val="22"/>
          <w:szCs w:val="22"/>
        </w:rPr>
        <w:t>Programa</w:t>
      </w:r>
      <w:r w:rsidRPr="00C703EB">
        <w:rPr>
          <w:rFonts w:ascii="Arial" w:hAnsi="Arial" w:cs="Arial"/>
          <w:color w:val="auto"/>
          <w:sz w:val="22"/>
          <w:szCs w:val="22"/>
        </w:rPr>
        <w:t xml:space="preserve"> deberán ser expuestas en las notas a los estados financieros de FONPLATA.</w:t>
      </w:r>
    </w:p>
    <w:p w:rsidR="00B22CF0" w:rsidRPr="00C703EB" w:rsidRDefault="00B22CF0" w:rsidP="007F04C4">
      <w:pPr>
        <w:pStyle w:val="Default"/>
        <w:spacing w:line="276" w:lineRule="auto"/>
        <w:jc w:val="both"/>
        <w:rPr>
          <w:rFonts w:ascii="Arial" w:hAnsi="Arial" w:cs="Arial"/>
          <w:color w:val="auto"/>
          <w:sz w:val="22"/>
          <w:szCs w:val="22"/>
        </w:rPr>
      </w:pPr>
    </w:p>
    <w:p w:rsidR="00002F52" w:rsidRPr="00C703EB" w:rsidRDefault="00002F52" w:rsidP="007F04C4">
      <w:pPr>
        <w:pStyle w:val="Default"/>
        <w:numPr>
          <w:ilvl w:val="1"/>
          <w:numId w:val="12"/>
        </w:numPr>
        <w:spacing w:line="276" w:lineRule="auto"/>
        <w:ind w:left="993" w:hanging="633"/>
        <w:jc w:val="both"/>
        <w:outlineLvl w:val="1"/>
        <w:rPr>
          <w:rFonts w:ascii="Arial" w:hAnsi="Arial" w:cs="Arial"/>
          <w:b/>
          <w:color w:val="auto"/>
          <w:sz w:val="22"/>
          <w:szCs w:val="22"/>
        </w:rPr>
      </w:pPr>
      <w:bookmarkStart w:id="18" w:name="_Toc488251575"/>
      <w:r w:rsidRPr="00C703EB">
        <w:rPr>
          <w:rFonts w:ascii="Arial" w:hAnsi="Arial" w:cs="Arial"/>
          <w:b/>
          <w:color w:val="auto"/>
          <w:sz w:val="22"/>
          <w:szCs w:val="22"/>
        </w:rPr>
        <w:t>Capacidad de Control</w:t>
      </w:r>
      <w:bookmarkEnd w:id="18"/>
    </w:p>
    <w:p w:rsidR="00C072A0" w:rsidRPr="00C703EB" w:rsidRDefault="00C072A0" w:rsidP="007F04C4">
      <w:pPr>
        <w:spacing w:after="0"/>
        <w:jc w:val="both"/>
        <w:rPr>
          <w:rFonts w:ascii="Arial" w:hAnsi="Arial" w:cs="Arial"/>
          <w:lang w:val="es-EC"/>
        </w:rPr>
      </w:pPr>
    </w:p>
    <w:p w:rsidR="00002F52" w:rsidRPr="00C703EB" w:rsidRDefault="00002F52" w:rsidP="006240C1">
      <w:pPr>
        <w:spacing w:after="0" w:line="240" w:lineRule="auto"/>
        <w:jc w:val="both"/>
        <w:rPr>
          <w:rFonts w:ascii="Arial" w:hAnsi="Arial" w:cs="Arial"/>
          <w:lang w:val="es-EC"/>
        </w:rPr>
      </w:pPr>
      <w:r w:rsidRPr="00C703EB">
        <w:rPr>
          <w:rFonts w:ascii="Arial" w:hAnsi="Arial" w:cs="Arial"/>
          <w:lang w:val="es-EC"/>
        </w:rPr>
        <w:t>Se basa en la existencia de sistemas de control tanto interno como externo. En el primer caso se plantea dentro del contexto de la organización de sus actividades</w:t>
      </w:r>
      <w:r w:rsidR="007352B8" w:rsidRPr="00C703EB">
        <w:rPr>
          <w:rFonts w:ascii="Arial" w:hAnsi="Arial" w:cs="Arial"/>
          <w:lang w:val="es-EC"/>
        </w:rPr>
        <w:t>,</w:t>
      </w:r>
      <w:r w:rsidRPr="00C703EB">
        <w:rPr>
          <w:rFonts w:ascii="Arial" w:hAnsi="Arial" w:cs="Arial"/>
          <w:lang w:val="es-EC"/>
        </w:rPr>
        <w:t xml:space="preserve"> un Sistema de Control Interno</w:t>
      </w:r>
      <w:r w:rsidR="007352B8" w:rsidRPr="00C703EB">
        <w:rPr>
          <w:rFonts w:ascii="Arial" w:hAnsi="Arial" w:cs="Arial"/>
          <w:lang w:val="es-EC"/>
        </w:rPr>
        <w:t>;</w:t>
      </w:r>
      <w:r w:rsidRPr="00C703EB">
        <w:rPr>
          <w:rFonts w:ascii="Arial" w:hAnsi="Arial" w:cs="Arial"/>
          <w:lang w:val="es-EC"/>
        </w:rPr>
        <w:t xml:space="preserve"> y en el segundo el cumplimiento de exigencias de la propia </w:t>
      </w:r>
      <w:r w:rsidR="007352B8" w:rsidRPr="00C703EB">
        <w:rPr>
          <w:rFonts w:ascii="Arial" w:hAnsi="Arial" w:cs="Arial"/>
          <w:lang w:val="es-EC"/>
        </w:rPr>
        <w:t>normativa</w:t>
      </w:r>
      <w:r w:rsidRPr="00C703EB">
        <w:rPr>
          <w:rFonts w:ascii="Arial" w:hAnsi="Arial" w:cs="Arial"/>
          <w:lang w:val="es-EC"/>
        </w:rPr>
        <w:t xml:space="preserve"> a la cual se deba </w:t>
      </w:r>
      <w:r w:rsidR="00BE7D73" w:rsidRPr="00C703EB">
        <w:rPr>
          <w:rFonts w:ascii="Arial" w:hAnsi="Arial" w:cs="Arial"/>
          <w:lang w:val="es-EC"/>
        </w:rPr>
        <w:t>la entidad</w:t>
      </w:r>
      <w:r w:rsidRPr="00C703EB">
        <w:rPr>
          <w:rFonts w:ascii="Arial" w:hAnsi="Arial" w:cs="Arial"/>
          <w:lang w:val="es-EC"/>
        </w:rPr>
        <w:t xml:space="preserve"> o las provenientes de un contrato de préstamo de someter sus estados financieros al examen de auditoría realizado por una Firma Independiente de Auditoría</w:t>
      </w:r>
      <w:r w:rsidR="007352B8" w:rsidRPr="00C703EB">
        <w:rPr>
          <w:rFonts w:ascii="Arial" w:hAnsi="Arial" w:cs="Arial"/>
          <w:lang w:val="es-EC"/>
        </w:rPr>
        <w:t>,</w:t>
      </w:r>
      <w:r w:rsidRPr="00C703EB">
        <w:rPr>
          <w:rFonts w:ascii="Arial" w:hAnsi="Arial" w:cs="Arial"/>
          <w:lang w:val="es-EC"/>
        </w:rPr>
        <w:t xml:space="preserve"> como un Sistema de Control Externo.</w:t>
      </w:r>
    </w:p>
    <w:p w:rsidR="00F4423A" w:rsidRPr="00C703EB" w:rsidRDefault="00F4423A" w:rsidP="007F04C4">
      <w:pPr>
        <w:spacing w:after="0"/>
        <w:jc w:val="both"/>
        <w:rPr>
          <w:rFonts w:ascii="Arial" w:hAnsi="Arial" w:cs="Arial"/>
          <w:lang w:val="es-EC"/>
        </w:rPr>
      </w:pPr>
    </w:p>
    <w:p w:rsidR="00913966" w:rsidRPr="00C703EB" w:rsidRDefault="00002F52" w:rsidP="007F04C4">
      <w:pPr>
        <w:pStyle w:val="Heading3"/>
        <w:numPr>
          <w:ilvl w:val="2"/>
          <w:numId w:val="12"/>
        </w:numPr>
        <w:spacing w:line="276" w:lineRule="auto"/>
        <w:rPr>
          <w:rFonts w:ascii="Arial" w:hAnsi="Arial" w:cs="Arial"/>
          <w:sz w:val="22"/>
          <w:szCs w:val="22"/>
          <w:u w:val="none"/>
        </w:rPr>
      </w:pPr>
      <w:bookmarkStart w:id="19" w:name="_Toc271895813"/>
      <w:bookmarkStart w:id="20" w:name="_Toc271892880"/>
      <w:bookmarkStart w:id="21" w:name="_Toc488251576"/>
      <w:r w:rsidRPr="00C703EB">
        <w:rPr>
          <w:rFonts w:ascii="Arial" w:hAnsi="Arial" w:cs="Arial"/>
          <w:sz w:val="22"/>
          <w:szCs w:val="22"/>
          <w:u w:val="none"/>
        </w:rPr>
        <w:t>Sistema de Control Interno</w:t>
      </w:r>
      <w:bookmarkEnd w:id="19"/>
      <w:bookmarkEnd w:id="20"/>
      <w:bookmarkEnd w:id="21"/>
      <w:r w:rsidRPr="00C703EB">
        <w:rPr>
          <w:rFonts w:ascii="Arial" w:hAnsi="Arial" w:cs="Arial"/>
          <w:sz w:val="22"/>
          <w:szCs w:val="22"/>
          <w:u w:val="none"/>
        </w:rPr>
        <w:t xml:space="preserve"> </w:t>
      </w:r>
    </w:p>
    <w:p w:rsidR="009F319D" w:rsidRPr="00C703EB" w:rsidRDefault="009F319D" w:rsidP="007F04C4">
      <w:pPr>
        <w:spacing w:after="0"/>
        <w:rPr>
          <w:rFonts w:ascii="Arial" w:hAnsi="Arial" w:cs="Arial"/>
        </w:rPr>
      </w:pPr>
    </w:p>
    <w:p w:rsidR="0050737F" w:rsidRPr="00C703EB" w:rsidRDefault="00152613" w:rsidP="006240C1">
      <w:pPr>
        <w:spacing w:after="0" w:line="240" w:lineRule="auto"/>
        <w:jc w:val="both"/>
        <w:rPr>
          <w:rFonts w:ascii="Arial" w:hAnsi="Arial" w:cs="Arial"/>
        </w:rPr>
      </w:pPr>
      <w:r w:rsidRPr="00C703EB">
        <w:rPr>
          <w:rFonts w:ascii="Arial" w:hAnsi="Arial" w:cs="Arial"/>
        </w:rPr>
        <w:t xml:space="preserve">Como resultado de la aplicación del SECI al Sistema de Control Interno se obtuvo una calificación de </w:t>
      </w:r>
      <w:r w:rsidR="008A517F" w:rsidRPr="00C703EB">
        <w:rPr>
          <w:rFonts w:ascii="Arial" w:hAnsi="Arial" w:cs="Arial"/>
          <w:b/>
        </w:rPr>
        <w:t>100</w:t>
      </w:r>
      <w:r w:rsidR="00002F52" w:rsidRPr="00C703EB">
        <w:rPr>
          <w:rFonts w:ascii="Arial" w:hAnsi="Arial" w:cs="Arial"/>
          <w:b/>
        </w:rPr>
        <w:t>%</w:t>
      </w:r>
      <w:r w:rsidR="00002F52" w:rsidRPr="00C703EB">
        <w:rPr>
          <w:rFonts w:ascii="Arial" w:hAnsi="Arial" w:cs="Arial"/>
        </w:rPr>
        <w:t xml:space="preserve">, </w:t>
      </w:r>
      <w:r w:rsidRPr="00C703EB">
        <w:rPr>
          <w:rFonts w:ascii="Arial" w:hAnsi="Arial" w:cs="Arial"/>
        </w:rPr>
        <w:t xml:space="preserve">lo cual </w:t>
      </w:r>
      <w:r w:rsidR="008A517F" w:rsidRPr="006240C1">
        <w:rPr>
          <w:rFonts w:ascii="Arial" w:hAnsi="Arial" w:cs="Arial"/>
          <w:lang w:val="es-EC"/>
        </w:rPr>
        <w:t>representa</w:t>
      </w:r>
      <w:r w:rsidR="008A517F" w:rsidRPr="00C703EB">
        <w:rPr>
          <w:rFonts w:ascii="Arial" w:hAnsi="Arial" w:cs="Arial"/>
        </w:rPr>
        <w:t xml:space="preserve"> un nivel de </w:t>
      </w:r>
      <w:r w:rsidR="008A517F" w:rsidRPr="00C703EB">
        <w:rPr>
          <w:rFonts w:ascii="Arial" w:hAnsi="Arial" w:cs="Arial"/>
          <w:b/>
        </w:rPr>
        <w:t>Desarrollo Satisfactorio</w:t>
      </w:r>
      <w:r w:rsidR="008A517F" w:rsidRPr="00C703EB">
        <w:rPr>
          <w:rFonts w:ascii="Arial" w:hAnsi="Arial" w:cs="Arial"/>
        </w:rPr>
        <w:t xml:space="preserve"> y una categoría de </w:t>
      </w:r>
      <w:r w:rsidR="008A517F" w:rsidRPr="00C703EB">
        <w:rPr>
          <w:rFonts w:ascii="Arial" w:hAnsi="Arial" w:cs="Arial"/>
          <w:b/>
        </w:rPr>
        <w:t>Riesgo Bajo</w:t>
      </w:r>
      <w:r w:rsidR="00CC7F90" w:rsidRPr="00C703EB">
        <w:rPr>
          <w:rFonts w:ascii="Arial" w:hAnsi="Arial" w:cs="Arial"/>
        </w:rPr>
        <w:t xml:space="preserve">; esto </w:t>
      </w:r>
      <w:r w:rsidR="0050737F" w:rsidRPr="00C703EB">
        <w:rPr>
          <w:rFonts w:ascii="Arial" w:hAnsi="Arial" w:cs="Arial"/>
        </w:rPr>
        <w:t xml:space="preserve">significa que se requieren </w:t>
      </w:r>
      <w:r w:rsidR="008A517F" w:rsidRPr="00C703EB">
        <w:rPr>
          <w:rFonts w:ascii="Arial" w:hAnsi="Arial" w:cs="Arial"/>
        </w:rPr>
        <w:t>medidas de menor importancia, pero que constituyen sugerencias para una administración eficiente, eficaz y transparente de los recursos del Programa</w:t>
      </w:r>
      <w:r w:rsidR="0050737F" w:rsidRPr="00C703EB">
        <w:rPr>
          <w:rFonts w:ascii="Arial" w:hAnsi="Arial" w:cs="Arial"/>
        </w:rPr>
        <w:t>.</w:t>
      </w:r>
    </w:p>
    <w:p w:rsidR="00C072A0" w:rsidRPr="00C703EB" w:rsidRDefault="00C072A0" w:rsidP="006823D1">
      <w:pPr>
        <w:spacing w:after="0"/>
        <w:jc w:val="both"/>
        <w:rPr>
          <w:rFonts w:ascii="Arial" w:hAnsi="Arial" w:cs="Arial"/>
          <w:lang w:val="es-EC"/>
        </w:rPr>
      </w:pPr>
    </w:p>
    <w:p w:rsidR="00873897" w:rsidRPr="00C703EB" w:rsidRDefault="00902025" w:rsidP="006240C1">
      <w:pPr>
        <w:spacing w:after="0" w:line="240" w:lineRule="auto"/>
        <w:jc w:val="both"/>
        <w:rPr>
          <w:rFonts w:ascii="Arial" w:hAnsi="Arial" w:cs="Arial"/>
        </w:rPr>
      </w:pPr>
      <w:r w:rsidRPr="00C703EB">
        <w:rPr>
          <w:rFonts w:ascii="Arial" w:hAnsi="Arial" w:cs="Arial"/>
        </w:rPr>
        <w:t xml:space="preserve">FONPLATA ha desarrollado un </w:t>
      </w:r>
      <w:r w:rsidRPr="00C703EB">
        <w:rPr>
          <w:rFonts w:ascii="Arial" w:hAnsi="Arial" w:cs="Arial"/>
          <w:i/>
        </w:rPr>
        <w:t>Código de Ética y Conducta</w:t>
      </w:r>
      <w:r w:rsidRPr="00C703EB">
        <w:rPr>
          <w:rFonts w:ascii="Arial" w:hAnsi="Arial" w:cs="Arial"/>
        </w:rPr>
        <w:t xml:space="preserve"> </w:t>
      </w:r>
      <w:r w:rsidR="00B240E5" w:rsidRPr="00C703EB">
        <w:rPr>
          <w:rFonts w:ascii="Arial" w:hAnsi="Arial" w:cs="Arial"/>
        </w:rPr>
        <w:t xml:space="preserve">con </w:t>
      </w:r>
      <w:r w:rsidRPr="00C703EB">
        <w:rPr>
          <w:rFonts w:ascii="Arial" w:hAnsi="Arial" w:cs="Arial"/>
        </w:rPr>
        <w:t>carácter disciplinario</w:t>
      </w:r>
      <w:r w:rsidR="00B240E5" w:rsidRPr="00C703EB">
        <w:rPr>
          <w:rFonts w:ascii="Arial" w:hAnsi="Arial" w:cs="Arial"/>
        </w:rPr>
        <w:t xml:space="preserve"> que promueve la adopción de conductas adecuadas y correctas evidenciando las mismas al igual que las consideradas indebidas</w:t>
      </w:r>
      <w:r w:rsidR="00873897" w:rsidRPr="00C703EB">
        <w:rPr>
          <w:rFonts w:ascii="Arial" w:hAnsi="Arial" w:cs="Arial"/>
        </w:rPr>
        <w:t>; e</w:t>
      </w:r>
      <w:r w:rsidR="00B240E5" w:rsidRPr="00C703EB">
        <w:rPr>
          <w:rFonts w:ascii="Arial" w:hAnsi="Arial" w:cs="Arial"/>
        </w:rPr>
        <w:t>ste documento como referencia para el desempeño laboral y personal, forma parte de la cultura organizacional</w:t>
      </w:r>
      <w:r w:rsidR="000410FA" w:rsidRPr="00C703EB">
        <w:rPr>
          <w:rFonts w:ascii="Arial" w:hAnsi="Arial" w:cs="Arial"/>
        </w:rPr>
        <w:t xml:space="preserve"> del Fondo</w:t>
      </w:r>
      <w:r w:rsidR="00B240E5" w:rsidRPr="00C703EB">
        <w:rPr>
          <w:rFonts w:ascii="Arial" w:hAnsi="Arial" w:cs="Arial"/>
        </w:rPr>
        <w:t>.</w:t>
      </w:r>
      <w:r w:rsidR="00873897" w:rsidRPr="00C703EB">
        <w:rPr>
          <w:rFonts w:ascii="Arial" w:hAnsi="Arial" w:cs="Arial"/>
        </w:rPr>
        <w:t xml:space="preserve"> En este marco reglamentario, los funcionarios, consultores y personal eventual deben presentar declaraciones juradas con información relevante relacionada entre otr</w:t>
      </w:r>
      <w:r w:rsidR="007F04C4" w:rsidRPr="00C703EB">
        <w:rPr>
          <w:rFonts w:ascii="Arial" w:hAnsi="Arial" w:cs="Arial"/>
        </w:rPr>
        <w:t>a</w:t>
      </w:r>
      <w:r w:rsidR="00873897" w:rsidRPr="00C703EB">
        <w:rPr>
          <w:rFonts w:ascii="Arial" w:hAnsi="Arial" w:cs="Arial"/>
        </w:rPr>
        <w:t>s con conflictos de intereses.</w:t>
      </w:r>
    </w:p>
    <w:p w:rsidR="00873897" w:rsidRPr="00C703EB" w:rsidRDefault="00873897" w:rsidP="006823D1">
      <w:pPr>
        <w:pStyle w:val="Default"/>
        <w:spacing w:line="276" w:lineRule="auto"/>
        <w:jc w:val="both"/>
        <w:rPr>
          <w:rFonts w:ascii="Arial" w:hAnsi="Arial" w:cs="Arial"/>
          <w:color w:val="auto"/>
          <w:sz w:val="22"/>
          <w:szCs w:val="22"/>
        </w:rPr>
      </w:pPr>
    </w:p>
    <w:p w:rsidR="00873897" w:rsidRPr="00C703EB" w:rsidRDefault="00873897" w:rsidP="006240C1">
      <w:pPr>
        <w:spacing w:after="0" w:line="240" w:lineRule="auto"/>
        <w:jc w:val="both"/>
        <w:rPr>
          <w:rFonts w:ascii="Arial" w:hAnsi="Arial" w:cs="Arial"/>
        </w:rPr>
      </w:pPr>
      <w:r w:rsidRPr="00C703EB">
        <w:rPr>
          <w:rFonts w:ascii="Arial" w:hAnsi="Arial" w:cs="Arial"/>
        </w:rPr>
        <w:t xml:space="preserve">Los incumplimientos al </w:t>
      </w:r>
      <w:r w:rsidRPr="00C703EB">
        <w:rPr>
          <w:rFonts w:ascii="Arial" w:hAnsi="Arial" w:cs="Arial"/>
          <w:i/>
        </w:rPr>
        <w:t xml:space="preserve">Código de Ética y </w:t>
      </w:r>
      <w:r w:rsidR="006240C1" w:rsidRPr="00C703EB">
        <w:rPr>
          <w:rFonts w:ascii="Arial" w:hAnsi="Arial" w:cs="Arial"/>
          <w:i/>
        </w:rPr>
        <w:t>Conducta</w:t>
      </w:r>
      <w:r w:rsidR="006240C1" w:rsidRPr="00C703EB">
        <w:rPr>
          <w:rFonts w:ascii="Arial" w:hAnsi="Arial" w:cs="Arial"/>
        </w:rPr>
        <w:t xml:space="preserve"> son</w:t>
      </w:r>
      <w:r w:rsidR="00E23D53" w:rsidRPr="00C703EB">
        <w:rPr>
          <w:rFonts w:ascii="Arial" w:hAnsi="Arial" w:cs="Arial"/>
        </w:rPr>
        <w:t xml:space="preserve"> analizados y procesados por un Comité de Ética y Conducta</w:t>
      </w:r>
      <w:r w:rsidR="009B67F3" w:rsidRPr="00C703EB">
        <w:rPr>
          <w:rFonts w:ascii="Arial" w:hAnsi="Arial" w:cs="Arial"/>
        </w:rPr>
        <w:t xml:space="preserve"> dando cumplimiento a lo establecido por el </w:t>
      </w:r>
      <w:r w:rsidR="009B67F3" w:rsidRPr="00C703EB">
        <w:rPr>
          <w:rFonts w:ascii="Arial" w:hAnsi="Arial" w:cs="Arial"/>
          <w:i/>
        </w:rPr>
        <w:t xml:space="preserve">Reglamento del Código de Ética y </w:t>
      </w:r>
      <w:r w:rsidR="009B67F3" w:rsidRPr="006240C1">
        <w:rPr>
          <w:rFonts w:ascii="Arial" w:hAnsi="Arial" w:cs="Arial"/>
        </w:rPr>
        <w:t>Conducta</w:t>
      </w:r>
      <w:r w:rsidR="009B67F3" w:rsidRPr="00C703EB">
        <w:rPr>
          <w:rFonts w:ascii="Arial" w:hAnsi="Arial" w:cs="Arial"/>
          <w:i/>
        </w:rPr>
        <w:t>.</w:t>
      </w:r>
    </w:p>
    <w:p w:rsidR="00873897" w:rsidRPr="00C703EB" w:rsidRDefault="00873897" w:rsidP="006823D1">
      <w:pPr>
        <w:pStyle w:val="Default"/>
        <w:spacing w:line="276" w:lineRule="auto"/>
        <w:jc w:val="both"/>
        <w:rPr>
          <w:rFonts w:ascii="Arial" w:hAnsi="Arial" w:cs="Arial"/>
          <w:color w:val="auto"/>
          <w:sz w:val="22"/>
          <w:szCs w:val="22"/>
        </w:rPr>
      </w:pPr>
    </w:p>
    <w:p w:rsidR="007F04C4" w:rsidRPr="00C703EB" w:rsidRDefault="00190677"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La estructura organizacional de FONPLATA dispone la existencia de </w:t>
      </w:r>
      <w:r w:rsidR="00BD4082" w:rsidRPr="00C703EB">
        <w:rPr>
          <w:rFonts w:ascii="Arial" w:hAnsi="Arial" w:cs="Arial"/>
          <w:color w:val="auto"/>
          <w:sz w:val="22"/>
          <w:szCs w:val="22"/>
        </w:rPr>
        <w:t>un Área de Auditoría Interna, a cargo de un Jefe de Área denominado Auditor Interno que reporta directamente al Presidente Ejecutivo y a través de este al Comité de Auditoría del Directorio Ejecutivo.</w:t>
      </w:r>
      <w:r w:rsidR="007F04C4" w:rsidRPr="00C703EB">
        <w:rPr>
          <w:rFonts w:ascii="Arial" w:hAnsi="Arial" w:cs="Arial"/>
          <w:color w:val="auto"/>
          <w:sz w:val="22"/>
          <w:szCs w:val="22"/>
        </w:rPr>
        <w:t xml:space="preserve"> </w:t>
      </w:r>
      <w:r w:rsidR="000A33DC" w:rsidRPr="00C703EB">
        <w:rPr>
          <w:rFonts w:ascii="Arial" w:hAnsi="Arial" w:cs="Arial"/>
          <w:color w:val="auto"/>
          <w:sz w:val="22"/>
          <w:szCs w:val="22"/>
        </w:rPr>
        <w:t xml:space="preserve">Las actuaciones y responsabilidades del Auditor Interno están reguladas por la normativa </w:t>
      </w:r>
      <w:r w:rsidR="000A33DC" w:rsidRPr="00C703EB">
        <w:rPr>
          <w:rFonts w:ascii="Arial" w:hAnsi="Arial" w:cs="Arial"/>
          <w:i/>
          <w:color w:val="auto"/>
          <w:sz w:val="22"/>
          <w:szCs w:val="22"/>
        </w:rPr>
        <w:t>AUD-01 Prerrogativas de Auditoría Interna</w:t>
      </w:r>
      <w:r w:rsidR="000A33DC" w:rsidRPr="00C703EB">
        <w:rPr>
          <w:rFonts w:ascii="Arial" w:hAnsi="Arial" w:cs="Arial"/>
          <w:color w:val="auto"/>
          <w:sz w:val="22"/>
          <w:szCs w:val="22"/>
        </w:rPr>
        <w:t xml:space="preserve"> desarrollada por FONPLATA</w:t>
      </w:r>
      <w:r w:rsidR="000410FA" w:rsidRPr="00C703EB">
        <w:rPr>
          <w:rFonts w:ascii="Arial" w:hAnsi="Arial" w:cs="Arial"/>
          <w:color w:val="auto"/>
          <w:sz w:val="22"/>
          <w:szCs w:val="22"/>
        </w:rPr>
        <w:t>.</w:t>
      </w:r>
    </w:p>
    <w:p w:rsidR="007F04C4" w:rsidRPr="00C703EB" w:rsidRDefault="007F04C4" w:rsidP="006823D1">
      <w:pPr>
        <w:pStyle w:val="Default"/>
        <w:spacing w:line="276" w:lineRule="auto"/>
        <w:jc w:val="both"/>
        <w:rPr>
          <w:rFonts w:ascii="Arial" w:hAnsi="Arial" w:cs="Arial"/>
          <w:color w:val="auto"/>
          <w:sz w:val="22"/>
          <w:szCs w:val="22"/>
        </w:rPr>
      </w:pPr>
    </w:p>
    <w:p w:rsidR="00A37CDE" w:rsidRPr="00C703EB" w:rsidRDefault="007F04C4"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Las intervenciones del Auditor Interno se enmarcan en una </w:t>
      </w:r>
      <w:r w:rsidR="00A37CDE" w:rsidRPr="00C703EB">
        <w:rPr>
          <w:rFonts w:ascii="Arial" w:hAnsi="Arial" w:cs="Arial"/>
          <w:color w:val="auto"/>
          <w:sz w:val="22"/>
          <w:szCs w:val="22"/>
        </w:rPr>
        <w:t>planificación presentada anualmente</w:t>
      </w:r>
      <w:r w:rsidRPr="00C703EB">
        <w:rPr>
          <w:rFonts w:ascii="Arial" w:hAnsi="Arial" w:cs="Arial"/>
          <w:color w:val="auto"/>
          <w:sz w:val="22"/>
          <w:szCs w:val="22"/>
        </w:rPr>
        <w:t xml:space="preserve"> que contempla</w:t>
      </w:r>
      <w:r w:rsidR="00A37CDE" w:rsidRPr="00C703EB">
        <w:rPr>
          <w:rFonts w:ascii="Arial" w:hAnsi="Arial" w:cs="Arial"/>
          <w:color w:val="auto"/>
          <w:sz w:val="22"/>
          <w:szCs w:val="22"/>
        </w:rPr>
        <w:t xml:space="preserve"> un universo auditable definido en base a una metodología de procesos</w:t>
      </w:r>
      <w:r w:rsidRPr="00C703EB">
        <w:rPr>
          <w:rFonts w:ascii="Arial" w:hAnsi="Arial" w:cs="Arial"/>
          <w:color w:val="auto"/>
          <w:sz w:val="22"/>
          <w:szCs w:val="22"/>
        </w:rPr>
        <w:t>,</w:t>
      </w:r>
      <w:r w:rsidR="00A37CDE" w:rsidRPr="00C703EB">
        <w:rPr>
          <w:rFonts w:ascii="Arial" w:hAnsi="Arial" w:cs="Arial"/>
          <w:color w:val="auto"/>
          <w:sz w:val="22"/>
          <w:szCs w:val="22"/>
        </w:rPr>
        <w:t xml:space="preserve"> mapa de riesgos y la estructura organizacional del Fondo.</w:t>
      </w:r>
    </w:p>
    <w:p w:rsidR="000F57F8" w:rsidRPr="00C703EB" w:rsidRDefault="000F57F8" w:rsidP="006823D1">
      <w:pPr>
        <w:pStyle w:val="Default"/>
        <w:spacing w:line="276" w:lineRule="auto"/>
        <w:jc w:val="both"/>
        <w:rPr>
          <w:rFonts w:ascii="Arial" w:hAnsi="Arial" w:cs="Arial"/>
          <w:color w:val="auto"/>
          <w:sz w:val="22"/>
          <w:szCs w:val="22"/>
        </w:rPr>
      </w:pPr>
    </w:p>
    <w:p w:rsidR="000F57F8" w:rsidRPr="00C703EB" w:rsidRDefault="00C60658" w:rsidP="006240C1">
      <w:pPr>
        <w:pStyle w:val="Default"/>
        <w:jc w:val="both"/>
        <w:rPr>
          <w:rFonts w:ascii="Arial" w:hAnsi="Arial" w:cs="Arial"/>
          <w:color w:val="auto"/>
          <w:sz w:val="22"/>
          <w:szCs w:val="22"/>
        </w:rPr>
      </w:pPr>
      <w:r w:rsidRPr="00C703EB">
        <w:rPr>
          <w:rFonts w:ascii="Arial" w:hAnsi="Arial" w:cs="Arial"/>
          <w:color w:val="auto"/>
          <w:sz w:val="22"/>
          <w:szCs w:val="22"/>
        </w:rPr>
        <w:t xml:space="preserve">Los lineamientos estratégicos del PEI, establecen que FONPLATA desarrolla sus actividades en apego a sus políticas financieras operacionales y de gestión de riesgos. </w:t>
      </w:r>
      <w:r w:rsidRPr="00C703EB">
        <w:rPr>
          <w:rFonts w:ascii="Arial" w:hAnsi="Arial" w:cs="Arial"/>
          <w:color w:val="auto"/>
          <w:sz w:val="22"/>
          <w:szCs w:val="22"/>
        </w:rPr>
        <w:lastRenderedPageBreak/>
        <w:t xml:space="preserve">El modelo de gestión adoptado por el Fondo, alineado a su estructura organizacional permite administrar los riesgos a través de sus áreas funcionales, </w:t>
      </w:r>
      <w:r w:rsidR="00C115A1" w:rsidRPr="00C703EB">
        <w:rPr>
          <w:rFonts w:ascii="Arial" w:hAnsi="Arial" w:cs="Arial"/>
          <w:color w:val="auto"/>
          <w:sz w:val="22"/>
          <w:szCs w:val="22"/>
        </w:rPr>
        <w:t>“</w:t>
      </w:r>
      <w:r w:rsidRPr="00C703EB">
        <w:rPr>
          <w:rFonts w:ascii="Arial" w:hAnsi="Arial" w:cs="Arial"/>
          <w:color w:val="auto"/>
          <w:sz w:val="22"/>
          <w:szCs w:val="22"/>
        </w:rPr>
        <w:t>las Áreas Gerenciales, constituidas por la Gerencia de Administración y Finanzas (GAF) y la Gerencia de Operaciones y Países (GOP), responsables de la administración de los riesgos financieros y operativos respectivamente; la Dirección de Planificación Estratégica y Control de Riesgos responsable de monitorear y evaluar  la gestión y la administración de los riesgos financieros, operacionales y estratégicos que incluye los riesgos de cumplimiento y de reputación, para prevenir y mitigar los efectos adversos en los resultados y el patrimonio, mejorando la capacidad de la institución para absorber los shocks, establecer los planes de gestión del riesgo de mediano plazo;  y, la Auditoría Interna, responsable de la evaluación independiente y periódica del cumplimiento adecuado de las actividades y procesos establecidos para administrar y controlar los riesgos  en cumplimiento de las políticas establecidas</w:t>
      </w:r>
      <w:r w:rsidR="00C115A1" w:rsidRPr="00C703EB">
        <w:rPr>
          <w:rFonts w:ascii="Arial" w:hAnsi="Arial" w:cs="Arial"/>
          <w:color w:val="auto"/>
          <w:sz w:val="22"/>
          <w:szCs w:val="22"/>
        </w:rPr>
        <w:t>”</w:t>
      </w:r>
      <w:r w:rsidR="00C115A1" w:rsidRPr="00C703EB">
        <w:rPr>
          <w:rStyle w:val="FootnoteReference"/>
          <w:rFonts w:ascii="Arial" w:hAnsi="Arial" w:cs="Arial"/>
          <w:color w:val="auto"/>
          <w:sz w:val="22"/>
          <w:szCs w:val="22"/>
        </w:rPr>
        <w:footnoteReference w:id="6"/>
      </w:r>
      <w:r w:rsidRPr="00C703EB">
        <w:rPr>
          <w:rFonts w:ascii="Arial" w:hAnsi="Arial" w:cs="Arial"/>
          <w:color w:val="auto"/>
          <w:sz w:val="22"/>
          <w:szCs w:val="22"/>
        </w:rPr>
        <w:t>.</w:t>
      </w:r>
    </w:p>
    <w:p w:rsidR="00F56E87" w:rsidRPr="00C703EB" w:rsidRDefault="00F56E87" w:rsidP="006823D1">
      <w:pPr>
        <w:pStyle w:val="Default"/>
        <w:spacing w:line="276" w:lineRule="auto"/>
        <w:jc w:val="both"/>
        <w:rPr>
          <w:rFonts w:ascii="Arial" w:hAnsi="Arial" w:cs="Arial"/>
          <w:color w:val="auto"/>
          <w:sz w:val="22"/>
          <w:szCs w:val="22"/>
        </w:rPr>
      </w:pPr>
    </w:p>
    <w:p w:rsidR="00F56E87" w:rsidRPr="00C703EB" w:rsidRDefault="007F04C4" w:rsidP="006240C1">
      <w:pPr>
        <w:pStyle w:val="Default"/>
        <w:jc w:val="both"/>
        <w:rPr>
          <w:rFonts w:ascii="Arial" w:hAnsi="Arial" w:cs="Arial"/>
          <w:color w:val="auto"/>
          <w:sz w:val="22"/>
          <w:szCs w:val="22"/>
        </w:rPr>
      </w:pPr>
      <w:r w:rsidRPr="00C703EB">
        <w:rPr>
          <w:rFonts w:ascii="Arial" w:hAnsi="Arial" w:cs="Arial"/>
          <w:color w:val="auto"/>
          <w:sz w:val="22"/>
          <w:szCs w:val="22"/>
        </w:rPr>
        <w:t>Durante</w:t>
      </w:r>
      <w:r w:rsidR="00C115A1" w:rsidRPr="00C703EB">
        <w:rPr>
          <w:rFonts w:ascii="Arial" w:hAnsi="Arial" w:cs="Arial"/>
          <w:color w:val="auto"/>
          <w:sz w:val="22"/>
          <w:szCs w:val="22"/>
        </w:rPr>
        <w:t xml:space="preserve"> la visita a las oficinas del Fondo, se ha verificado que el puesto de Auditor Interno se encuentra acéfalo, por lo cual se recomienda llevar adelante las acciones necesarias para cubrir el puesto a la brevedad posible.</w:t>
      </w:r>
    </w:p>
    <w:p w:rsidR="00A37CDE" w:rsidRPr="00C703EB" w:rsidRDefault="00A37CDE" w:rsidP="006823D1">
      <w:pPr>
        <w:pStyle w:val="Default"/>
        <w:spacing w:line="276" w:lineRule="auto"/>
        <w:jc w:val="both"/>
        <w:rPr>
          <w:rFonts w:ascii="Arial" w:hAnsi="Arial" w:cs="Arial"/>
          <w:color w:val="auto"/>
          <w:sz w:val="22"/>
          <w:szCs w:val="22"/>
        </w:rPr>
      </w:pPr>
    </w:p>
    <w:p w:rsidR="00002F52" w:rsidRPr="00C703EB" w:rsidRDefault="00002F52" w:rsidP="006823D1">
      <w:pPr>
        <w:pStyle w:val="Heading3"/>
        <w:numPr>
          <w:ilvl w:val="2"/>
          <w:numId w:val="12"/>
        </w:numPr>
        <w:tabs>
          <w:tab w:val="left" w:pos="708"/>
        </w:tabs>
        <w:spacing w:line="276" w:lineRule="auto"/>
        <w:jc w:val="both"/>
        <w:rPr>
          <w:rFonts w:ascii="Arial" w:hAnsi="Arial" w:cs="Arial"/>
          <w:sz w:val="22"/>
          <w:szCs w:val="22"/>
          <w:u w:val="none"/>
        </w:rPr>
      </w:pPr>
      <w:bookmarkStart w:id="22" w:name="_Toc271895814"/>
      <w:bookmarkStart w:id="23" w:name="_Toc271892881"/>
      <w:bookmarkStart w:id="24" w:name="_Toc488251577"/>
      <w:r w:rsidRPr="00C703EB">
        <w:rPr>
          <w:rFonts w:ascii="Arial" w:hAnsi="Arial" w:cs="Arial"/>
          <w:sz w:val="22"/>
          <w:szCs w:val="22"/>
          <w:u w:val="none"/>
        </w:rPr>
        <w:t>Sistema de Control Externo</w:t>
      </w:r>
      <w:bookmarkEnd w:id="22"/>
      <w:bookmarkEnd w:id="23"/>
      <w:bookmarkEnd w:id="24"/>
    </w:p>
    <w:p w:rsidR="00890420" w:rsidRPr="00C703EB" w:rsidRDefault="00890420" w:rsidP="006823D1">
      <w:pPr>
        <w:spacing w:after="0"/>
        <w:jc w:val="both"/>
        <w:rPr>
          <w:rFonts w:ascii="Arial" w:hAnsi="Arial" w:cs="Arial"/>
        </w:rPr>
      </w:pPr>
    </w:p>
    <w:p w:rsidR="00CA2111" w:rsidRPr="00C703EB" w:rsidRDefault="00CA2111" w:rsidP="006240C1">
      <w:pPr>
        <w:spacing w:after="0" w:line="240" w:lineRule="auto"/>
        <w:jc w:val="both"/>
        <w:rPr>
          <w:rFonts w:ascii="Arial" w:hAnsi="Arial" w:cs="Arial"/>
          <w:lang w:val="es-EC"/>
        </w:rPr>
      </w:pPr>
      <w:r w:rsidRPr="00C703EB">
        <w:rPr>
          <w:rFonts w:ascii="Arial" w:hAnsi="Arial" w:cs="Arial"/>
          <w:lang w:val="es-EC"/>
        </w:rPr>
        <w:t xml:space="preserve">En la evaluación del Sistema de Control Externo, luego de aplicar el cuestionario correspondiente del SECI se obtuvo una calificación de </w:t>
      </w:r>
      <w:r w:rsidR="006823D1" w:rsidRPr="00C703EB">
        <w:rPr>
          <w:rFonts w:ascii="Arial" w:hAnsi="Arial" w:cs="Arial"/>
          <w:b/>
          <w:lang w:val="es-EC"/>
        </w:rPr>
        <w:t>100</w:t>
      </w:r>
      <w:r w:rsidRPr="00C703EB">
        <w:rPr>
          <w:rFonts w:ascii="Arial" w:hAnsi="Arial" w:cs="Arial"/>
          <w:b/>
          <w:lang w:val="es-EC"/>
        </w:rPr>
        <w:t>%</w:t>
      </w:r>
      <w:r w:rsidRPr="00C703EB">
        <w:rPr>
          <w:rFonts w:ascii="Arial" w:hAnsi="Arial" w:cs="Arial"/>
          <w:lang w:val="es-EC"/>
        </w:rPr>
        <w:t xml:space="preserve">, lo cual representa un </w:t>
      </w:r>
      <w:r w:rsidRPr="00C703EB">
        <w:rPr>
          <w:rFonts w:ascii="Arial" w:hAnsi="Arial" w:cs="Arial"/>
          <w:b/>
          <w:bCs/>
          <w:lang w:val="es-EC"/>
        </w:rPr>
        <w:t xml:space="preserve">Desarrollo Satisfactorio </w:t>
      </w:r>
      <w:r w:rsidRPr="00C703EB">
        <w:rPr>
          <w:rFonts w:ascii="Arial" w:hAnsi="Arial" w:cs="Arial"/>
          <w:bCs/>
          <w:lang w:val="es-EC"/>
        </w:rPr>
        <w:t xml:space="preserve">y un nivel de </w:t>
      </w:r>
      <w:r w:rsidRPr="00C703EB">
        <w:rPr>
          <w:rFonts w:ascii="Arial" w:hAnsi="Arial" w:cs="Arial"/>
          <w:b/>
          <w:bCs/>
          <w:lang w:val="es-EC"/>
        </w:rPr>
        <w:t>Riesgo Bajo</w:t>
      </w:r>
      <w:r w:rsidRPr="00C703EB">
        <w:rPr>
          <w:rFonts w:ascii="Arial" w:hAnsi="Arial" w:cs="Arial"/>
          <w:bCs/>
          <w:lang w:val="es-EC"/>
        </w:rPr>
        <w:t xml:space="preserve">; esto </w:t>
      </w:r>
      <w:r w:rsidRPr="00C703EB">
        <w:rPr>
          <w:rFonts w:ascii="Arial" w:hAnsi="Arial" w:cs="Arial"/>
          <w:lang w:val="es-EC"/>
        </w:rPr>
        <w:t>significa que se requieren medidas de menor importancia, pero que constituyen sugerencias para una administración eficiente, eficaz y transparente de los recursos del Programa.</w:t>
      </w:r>
    </w:p>
    <w:p w:rsidR="00CA2111" w:rsidRPr="00C703EB" w:rsidRDefault="00CA2111" w:rsidP="006823D1">
      <w:pPr>
        <w:spacing w:after="0"/>
        <w:jc w:val="both"/>
        <w:rPr>
          <w:rFonts w:ascii="Arial" w:hAnsi="Arial" w:cs="Arial"/>
          <w:lang w:val="es-EC"/>
        </w:rPr>
      </w:pPr>
    </w:p>
    <w:p w:rsidR="00992704" w:rsidRPr="00C703EB" w:rsidRDefault="0002096D" w:rsidP="006240C1">
      <w:pPr>
        <w:spacing w:after="0" w:line="240" w:lineRule="auto"/>
        <w:jc w:val="both"/>
        <w:rPr>
          <w:rFonts w:ascii="Arial" w:hAnsi="Arial" w:cs="Arial"/>
        </w:rPr>
      </w:pPr>
      <w:r w:rsidRPr="00C703EB">
        <w:rPr>
          <w:rFonts w:ascii="Arial" w:hAnsi="Arial" w:cs="Arial"/>
        </w:rPr>
        <w:t xml:space="preserve">FONPLATA somete sus Estados Financieros a auditorías externas anuales. </w:t>
      </w:r>
      <w:r w:rsidR="00CE2EAA" w:rsidRPr="00C703EB">
        <w:rPr>
          <w:rFonts w:ascii="Arial" w:hAnsi="Arial" w:cs="Arial"/>
        </w:rPr>
        <w:t>La</w:t>
      </w:r>
      <w:r w:rsidR="00992704" w:rsidRPr="00C703EB">
        <w:rPr>
          <w:rFonts w:ascii="Arial" w:hAnsi="Arial" w:cs="Arial"/>
        </w:rPr>
        <w:t xml:space="preserve"> facultad de </w:t>
      </w:r>
      <w:r w:rsidR="00D66F5B" w:rsidRPr="00C703EB">
        <w:rPr>
          <w:rFonts w:ascii="Arial" w:hAnsi="Arial" w:cs="Arial"/>
        </w:rPr>
        <w:t xml:space="preserve">decidir la </w:t>
      </w:r>
      <w:r w:rsidR="00992704" w:rsidRPr="00C703EB">
        <w:rPr>
          <w:rFonts w:ascii="Arial" w:hAnsi="Arial" w:cs="Arial"/>
        </w:rPr>
        <w:t>contrata</w:t>
      </w:r>
      <w:r w:rsidR="00D66F5B" w:rsidRPr="00C703EB">
        <w:rPr>
          <w:rFonts w:ascii="Arial" w:hAnsi="Arial" w:cs="Arial"/>
        </w:rPr>
        <w:t xml:space="preserve">ción de </w:t>
      </w:r>
      <w:r w:rsidR="00992704" w:rsidRPr="00C703EB">
        <w:rPr>
          <w:rFonts w:ascii="Arial" w:hAnsi="Arial" w:cs="Arial"/>
        </w:rPr>
        <w:t xml:space="preserve">los auditores </w:t>
      </w:r>
      <w:r w:rsidR="006240C1" w:rsidRPr="00C703EB">
        <w:rPr>
          <w:rFonts w:ascii="Arial" w:hAnsi="Arial" w:cs="Arial"/>
        </w:rPr>
        <w:t>externos</w:t>
      </w:r>
      <w:r w:rsidR="00992704" w:rsidRPr="00C703EB">
        <w:rPr>
          <w:rFonts w:ascii="Arial" w:hAnsi="Arial" w:cs="Arial"/>
        </w:rPr>
        <w:t xml:space="preserve"> reside en la Asamblea de Gobernadores sobre la base de términos de referencia propuestos por la </w:t>
      </w:r>
      <w:r w:rsidR="00CE2EAA" w:rsidRPr="00C703EB">
        <w:rPr>
          <w:rFonts w:ascii="Arial" w:hAnsi="Arial" w:cs="Arial"/>
        </w:rPr>
        <w:t xml:space="preserve">Gerencia de Administración y </w:t>
      </w:r>
      <w:r w:rsidR="00CE2EAA" w:rsidRPr="006240C1">
        <w:rPr>
          <w:rFonts w:ascii="Arial" w:hAnsi="Arial" w:cs="Arial"/>
          <w:lang w:val="es-EC"/>
        </w:rPr>
        <w:t>Finanzas</w:t>
      </w:r>
      <w:r w:rsidR="00354456" w:rsidRPr="00C703EB">
        <w:rPr>
          <w:rFonts w:ascii="Arial" w:hAnsi="Arial" w:cs="Arial"/>
        </w:rPr>
        <w:t xml:space="preserve"> para un periodo de tres años (2015, 2016 y 2017)</w:t>
      </w:r>
      <w:r w:rsidR="00D66F5B" w:rsidRPr="00C703EB">
        <w:rPr>
          <w:rFonts w:ascii="Arial" w:hAnsi="Arial" w:cs="Arial"/>
        </w:rPr>
        <w:t>. Los auditores externos deben ser nacionales de países miembros de la Cuenca del Plata y dictaminan sobre el Balance General y el Estado de Pérdidas y Ganancias.</w:t>
      </w:r>
    </w:p>
    <w:p w:rsidR="00D66F5B" w:rsidRPr="00C703EB" w:rsidRDefault="00D66F5B" w:rsidP="006823D1">
      <w:pPr>
        <w:spacing w:after="0"/>
        <w:jc w:val="both"/>
        <w:rPr>
          <w:rFonts w:ascii="Arial" w:hAnsi="Arial" w:cs="Arial"/>
        </w:rPr>
      </w:pPr>
    </w:p>
    <w:p w:rsidR="00083419" w:rsidRPr="00C703EB" w:rsidRDefault="00C20294" w:rsidP="006240C1">
      <w:pPr>
        <w:spacing w:after="0" w:line="240" w:lineRule="auto"/>
        <w:jc w:val="both"/>
        <w:rPr>
          <w:rFonts w:ascii="Arial" w:hAnsi="Arial" w:cs="Arial"/>
        </w:rPr>
      </w:pPr>
      <w:r w:rsidRPr="00C703EB">
        <w:rPr>
          <w:rFonts w:ascii="Arial" w:hAnsi="Arial" w:cs="Arial"/>
        </w:rPr>
        <w:t>La</w:t>
      </w:r>
      <w:r w:rsidR="00D66F5B" w:rsidRPr="00C703EB">
        <w:rPr>
          <w:rFonts w:ascii="Arial" w:hAnsi="Arial" w:cs="Arial"/>
        </w:rPr>
        <w:t xml:space="preserve">s gestiones </w:t>
      </w:r>
      <w:r w:rsidR="0002096D" w:rsidRPr="00C703EB">
        <w:rPr>
          <w:rFonts w:ascii="Arial" w:hAnsi="Arial" w:cs="Arial"/>
        </w:rPr>
        <w:t xml:space="preserve">2015 y 2016 </w:t>
      </w:r>
      <w:r w:rsidR="00D66F5B" w:rsidRPr="00C703EB">
        <w:rPr>
          <w:rFonts w:ascii="Arial" w:hAnsi="Arial" w:cs="Arial"/>
        </w:rPr>
        <w:t>fueron auditad</w:t>
      </w:r>
      <w:r w:rsidRPr="00C703EB">
        <w:rPr>
          <w:rFonts w:ascii="Arial" w:hAnsi="Arial" w:cs="Arial"/>
        </w:rPr>
        <w:t>a</w:t>
      </w:r>
      <w:r w:rsidR="00D66F5B" w:rsidRPr="00C703EB">
        <w:rPr>
          <w:rFonts w:ascii="Arial" w:hAnsi="Arial" w:cs="Arial"/>
        </w:rPr>
        <w:t xml:space="preserve">s por </w:t>
      </w:r>
      <w:r w:rsidR="00D66F5B" w:rsidRPr="000B0612">
        <w:rPr>
          <w:rFonts w:ascii="Arial" w:hAnsi="Arial" w:cs="Arial"/>
          <w:i/>
        </w:rPr>
        <w:t xml:space="preserve">Price </w:t>
      </w:r>
      <w:proofErr w:type="spellStart"/>
      <w:r w:rsidR="00D66F5B" w:rsidRPr="000B0612">
        <w:rPr>
          <w:rFonts w:ascii="Arial" w:hAnsi="Arial" w:cs="Arial"/>
          <w:i/>
        </w:rPr>
        <w:t>Water</w:t>
      </w:r>
      <w:r w:rsidR="00F4423A" w:rsidRPr="000B0612">
        <w:rPr>
          <w:rFonts w:ascii="Arial" w:hAnsi="Arial" w:cs="Arial"/>
          <w:i/>
        </w:rPr>
        <w:t>h</w:t>
      </w:r>
      <w:r w:rsidR="00D66F5B" w:rsidRPr="000B0612">
        <w:rPr>
          <w:rFonts w:ascii="Arial" w:hAnsi="Arial" w:cs="Arial"/>
          <w:i/>
        </w:rPr>
        <w:t>ouse</w:t>
      </w:r>
      <w:proofErr w:type="spellEnd"/>
      <w:r w:rsidR="00D66F5B" w:rsidRPr="000B0612">
        <w:rPr>
          <w:rFonts w:ascii="Arial" w:hAnsi="Arial" w:cs="Arial"/>
          <w:i/>
        </w:rPr>
        <w:t xml:space="preserve"> </w:t>
      </w:r>
      <w:proofErr w:type="spellStart"/>
      <w:r w:rsidR="00D66F5B" w:rsidRPr="000B0612">
        <w:rPr>
          <w:rFonts w:ascii="Arial" w:hAnsi="Arial" w:cs="Arial"/>
          <w:i/>
        </w:rPr>
        <w:t>Coopers</w:t>
      </w:r>
      <w:proofErr w:type="spellEnd"/>
      <w:r w:rsidR="00EF40D6" w:rsidRPr="00C703EB">
        <w:rPr>
          <w:rFonts w:ascii="Arial" w:hAnsi="Arial" w:cs="Arial"/>
        </w:rPr>
        <w:t xml:space="preserve">; </w:t>
      </w:r>
      <w:r w:rsidR="0002096D" w:rsidRPr="00C703EB">
        <w:rPr>
          <w:rFonts w:ascii="Arial" w:hAnsi="Arial" w:cs="Arial"/>
        </w:rPr>
        <w:t xml:space="preserve">cuyos </w:t>
      </w:r>
      <w:r w:rsidR="00083419" w:rsidRPr="00C703EB">
        <w:rPr>
          <w:rFonts w:ascii="Arial" w:hAnsi="Arial" w:cs="Arial"/>
        </w:rPr>
        <w:t xml:space="preserve">dictámenes no se apartaron de una opinión standard, es decir que los </w:t>
      </w:r>
      <w:r w:rsidRPr="00C703EB">
        <w:rPr>
          <w:rFonts w:ascii="Arial" w:hAnsi="Arial" w:cs="Arial"/>
        </w:rPr>
        <w:t>e</w:t>
      </w:r>
      <w:r w:rsidR="00083419" w:rsidRPr="00C703EB">
        <w:rPr>
          <w:rFonts w:ascii="Arial" w:hAnsi="Arial" w:cs="Arial"/>
        </w:rPr>
        <w:t xml:space="preserve">stados </w:t>
      </w:r>
      <w:r w:rsidRPr="00C703EB">
        <w:rPr>
          <w:rFonts w:ascii="Arial" w:hAnsi="Arial" w:cs="Arial"/>
        </w:rPr>
        <w:t>f</w:t>
      </w:r>
      <w:r w:rsidR="00083419" w:rsidRPr="00C703EB">
        <w:rPr>
          <w:rFonts w:ascii="Arial" w:hAnsi="Arial" w:cs="Arial"/>
        </w:rPr>
        <w:t>inancieros presenta</w:t>
      </w:r>
      <w:r w:rsidR="00FD2F83" w:rsidRPr="00C703EB">
        <w:rPr>
          <w:rFonts w:ascii="Arial" w:hAnsi="Arial" w:cs="Arial"/>
        </w:rPr>
        <w:t>ron</w:t>
      </w:r>
      <w:r w:rsidR="00083419" w:rsidRPr="00C703EB">
        <w:rPr>
          <w:rFonts w:ascii="Arial" w:hAnsi="Arial" w:cs="Arial"/>
        </w:rPr>
        <w:t xml:space="preserve"> razonablemente en todos los aspectos significativos la situación patrimonial, económica y financiera del Fondo, al cierre de cada ejercicio fiscal.</w:t>
      </w:r>
    </w:p>
    <w:p w:rsidR="00083419" w:rsidRPr="00C703EB" w:rsidRDefault="00083419" w:rsidP="006823D1">
      <w:pPr>
        <w:spacing w:after="0"/>
        <w:jc w:val="both"/>
        <w:rPr>
          <w:rFonts w:ascii="Arial" w:hAnsi="Arial" w:cs="Arial"/>
        </w:rPr>
      </w:pPr>
    </w:p>
    <w:p w:rsidR="006823D1" w:rsidRPr="00C703EB" w:rsidRDefault="008F3F17" w:rsidP="006240C1">
      <w:pPr>
        <w:spacing w:after="0" w:line="240" w:lineRule="auto"/>
        <w:jc w:val="both"/>
        <w:rPr>
          <w:rFonts w:ascii="Arial" w:hAnsi="Arial" w:cs="Arial"/>
        </w:rPr>
      </w:pPr>
      <w:r w:rsidRPr="00C703EB">
        <w:rPr>
          <w:rFonts w:ascii="Arial" w:hAnsi="Arial" w:cs="Arial"/>
        </w:rPr>
        <w:t>En lo referido a la auditoría del Programa</w:t>
      </w:r>
      <w:r w:rsidR="00CA2111" w:rsidRPr="00C703EB">
        <w:rPr>
          <w:rFonts w:ascii="Arial" w:hAnsi="Arial" w:cs="Arial"/>
        </w:rPr>
        <w:t xml:space="preserve">, se recomienda </w:t>
      </w:r>
      <w:r w:rsidR="006240C1" w:rsidRPr="00C703EB">
        <w:rPr>
          <w:rFonts w:ascii="Arial" w:hAnsi="Arial" w:cs="Arial"/>
        </w:rPr>
        <w:t>que,</w:t>
      </w:r>
      <w:r w:rsidR="00CA2111" w:rsidRPr="00C703EB">
        <w:rPr>
          <w:rFonts w:ascii="Arial" w:hAnsi="Arial" w:cs="Arial"/>
        </w:rPr>
        <w:t xml:space="preserve"> para reducir costos transaccionales, sea la misma firma que audita los estados financieros del Fondo, siempre y cuando sea aceptable para el BID.</w:t>
      </w:r>
    </w:p>
    <w:p w:rsidR="002B5C2A" w:rsidRPr="00C703EB" w:rsidRDefault="002B5C2A" w:rsidP="005623B3">
      <w:pPr>
        <w:pStyle w:val="Default"/>
        <w:spacing w:line="276" w:lineRule="auto"/>
        <w:ind w:left="993"/>
        <w:jc w:val="both"/>
        <w:rPr>
          <w:rFonts w:ascii="Arial" w:hAnsi="Arial" w:cs="Arial"/>
          <w:b/>
          <w:color w:val="auto"/>
          <w:sz w:val="22"/>
          <w:szCs w:val="22"/>
          <w:lang w:val="es-CO"/>
        </w:rPr>
      </w:pPr>
    </w:p>
    <w:p w:rsidR="003A1A78" w:rsidRPr="00C703EB" w:rsidRDefault="000B0612" w:rsidP="005623B3">
      <w:pPr>
        <w:pStyle w:val="ListParagraph"/>
        <w:numPr>
          <w:ilvl w:val="0"/>
          <w:numId w:val="12"/>
        </w:numPr>
        <w:spacing w:after="0"/>
        <w:jc w:val="both"/>
        <w:outlineLvl w:val="0"/>
        <w:rPr>
          <w:rFonts w:ascii="Arial" w:hAnsi="Arial" w:cs="Arial"/>
          <w:b/>
          <w:lang w:val="es-CO"/>
        </w:rPr>
      </w:pPr>
      <w:bookmarkStart w:id="25" w:name="_Toc488251578"/>
      <w:r w:rsidRPr="00C703EB">
        <w:rPr>
          <w:rFonts w:ascii="Arial" w:hAnsi="Arial" w:cs="Arial"/>
          <w:b/>
          <w:lang w:val="es-CO"/>
        </w:rPr>
        <w:t xml:space="preserve">Resumen </w:t>
      </w:r>
      <w:r>
        <w:rPr>
          <w:rFonts w:ascii="Arial" w:hAnsi="Arial" w:cs="Arial"/>
          <w:b/>
          <w:lang w:val="es-CO"/>
        </w:rPr>
        <w:t>de l</w:t>
      </w:r>
      <w:r w:rsidRPr="00C703EB">
        <w:rPr>
          <w:rFonts w:ascii="Arial" w:hAnsi="Arial" w:cs="Arial"/>
          <w:b/>
          <w:lang w:val="es-CO"/>
        </w:rPr>
        <w:t xml:space="preserve">a Matriz </w:t>
      </w:r>
      <w:r>
        <w:rPr>
          <w:rFonts w:ascii="Arial" w:hAnsi="Arial" w:cs="Arial"/>
          <w:b/>
          <w:lang w:val="es-CO"/>
        </w:rPr>
        <w:t>d</w:t>
      </w:r>
      <w:r w:rsidRPr="00C703EB">
        <w:rPr>
          <w:rFonts w:ascii="Arial" w:hAnsi="Arial" w:cs="Arial"/>
          <w:b/>
          <w:lang w:val="es-CO"/>
        </w:rPr>
        <w:t>e Resultados</w:t>
      </w:r>
      <w:bookmarkEnd w:id="25"/>
    </w:p>
    <w:p w:rsidR="00CD4247" w:rsidRPr="00C703EB" w:rsidRDefault="00CD4247" w:rsidP="005623B3">
      <w:pPr>
        <w:spacing w:after="0"/>
        <w:jc w:val="both"/>
        <w:rPr>
          <w:rFonts w:ascii="Arial" w:hAnsi="Arial" w:cs="Arial"/>
          <w:lang w:val="es-CO"/>
        </w:rPr>
      </w:pPr>
    </w:p>
    <w:p w:rsidR="00CA6280" w:rsidRPr="00C703EB" w:rsidRDefault="007D3102" w:rsidP="006240C1">
      <w:pPr>
        <w:spacing w:after="0" w:line="240" w:lineRule="auto"/>
        <w:jc w:val="both"/>
        <w:rPr>
          <w:rFonts w:ascii="Arial" w:hAnsi="Arial" w:cs="Arial"/>
          <w:lang w:val="es-CO"/>
        </w:rPr>
      </w:pPr>
      <w:r w:rsidRPr="00C703EB">
        <w:rPr>
          <w:rFonts w:ascii="Arial" w:hAnsi="Arial" w:cs="Arial"/>
          <w:lang w:val="es-CO"/>
        </w:rPr>
        <w:t>La evaluación de la capacidad institucional aplicada a</w:t>
      </w:r>
      <w:r w:rsidR="00303D7E" w:rsidRPr="00C703EB">
        <w:rPr>
          <w:rFonts w:ascii="Arial" w:hAnsi="Arial" w:cs="Arial"/>
          <w:lang w:val="es-CO"/>
        </w:rPr>
        <w:t xml:space="preserve"> </w:t>
      </w:r>
      <w:r w:rsidR="00464292" w:rsidRPr="00C703EB">
        <w:rPr>
          <w:rFonts w:ascii="Arial" w:hAnsi="Arial" w:cs="Arial"/>
          <w:lang w:val="es-CO"/>
        </w:rPr>
        <w:t>FONPLATA</w:t>
      </w:r>
      <w:r w:rsidRPr="00C703EB">
        <w:rPr>
          <w:rFonts w:ascii="Arial" w:hAnsi="Arial" w:cs="Arial"/>
          <w:lang w:val="es-CO"/>
        </w:rPr>
        <w:t xml:space="preserve"> estuvo enfocada en siete sistemas agrupados en tres capacidades:</w:t>
      </w:r>
    </w:p>
    <w:p w:rsidR="00CD4247" w:rsidRPr="00C703EB" w:rsidRDefault="00CD4247" w:rsidP="009C4F5B">
      <w:pPr>
        <w:spacing w:after="0" w:line="240" w:lineRule="auto"/>
        <w:jc w:val="both"/>
        <w:rPr>
          <w:rFonts w:ascii="Arial" w:hAnsi="Arial" w:cs="Arial"/>
          <w:lang w:val="es-CO"/>
        </w:rPr>
      </w:pPr>
    </w:p>
    <w:p w:rsidR="007D3102" w:rsidRPr="00C703EB" w:rsidRDefault="007D3102" w:rsidP="009C4F5B">
      <w:pPr>
        <w:pStyle w:val="ListParagraph"/>
        <w:numPr>
          <w:ilvl w:val="0"/>
          <w:numId w:val="3"/>
        </w:numPr>
        <w:spacing w:after="0" w:line="240" w:lineRule="auto"/>
        <w:jc w:val="both"/>
        <w:rPr>
          <w:rFonts w:ascii="Arial" w:hAnsi="Arial" w:cs="Arial"/>
          <w:lang w:val="es-CO"/>
        </w:rPr>
      </w:pPr>
      <w:r w:rsidRPr="00C703EB">
        <w:rPr>
          <w:rFonts w:ascii="Arial" w:hAnsi="Arial" w:cs="Arial"/>
          <w:lang w:val="es-CO"/>
        </w:rPr>
        <w:lastRenderedPageBreak/>
        <w:t>Capacidad de Programación y Organización</w:t>
      </w:r>
    </w:p>
    <w:p w:rsidR="007D3102" w:rsidRPr="00C703EB" w:rsidRDefault="007D3102" w:rsidP="009C4F5B">
      <w:pPr>
        <w:pStyle w:val="ListParagraph"/>
        <w:numPr>
          <w:ilvl w:val="0"/>
          <w:numId w:val="3"/>
        </w:numPr>
        <w:spacing w:after="0" w:line="240" w:lineRule="auto"/>
        <w:jc w:val="both"/>
        <w:rPr>
          <w:rFonts w:ascii="Arial" w:hAnsi="Arial" w:cs="Arial"/>
          <w:lang w:val="es-CO"/>
        </w:rPr>
      </w:pPr>
      <w:r w:rsidRPr="00C703EB">
        <w:rPr>
          <w:rFonts w:ascii="Arial" w:hAnsi="Arial" w:cs="Arial"/>
          <w:lang w:val="es-CO"/>
        </w:rPr>
        <w:t>Capacidad de Ejecución de las Actividades Programadas y Organizadas, y</w:t>
      </w:r>
    </w:p>
    <w:p w:rsidR="007D3102" w:rsidRPr="00C703EB" w:rsidRDefault="007D3102" w:rsidP="009C4F5B">
      <w:pPr>
        <w:pStyle w:val="ListParagraph"/>
        <w:numPr>
          <w:ilvl w:val="0"/>
          <w:numId w:val="3"/>
        </w:numPr>
        <w:spacing w:after="0" w:line="240" w:lineRule="auto"/>
        <w:jc w:val="both"/>
        <w:rPr>
          <w:rFonts w:ascii="Arial" w:hAnsi="Arial" w:cs="Arial"/>
          <w:lang w:val="es-CO"/>
        </w:rPr>
      </w:pPr>
      <w:r w:rsidRPr="00C703EB">
        <w:rPr>
          <w:rFonts w:ascii="Arial" w:hAnsi="Arial" w:cs="Arial"/>
          <w:lang w:val="es-CO"/>
        </w:rPr>
        <w:t>Capacidad de Control</w:t>
      </w:r>
    </w:p>
    <w:p w:rsidR="00CD4247" w:rsidRPr="00C703EB" w:rsidRDefault="00CD4247" w:rsidP="009C4F5B">
      <w:pPr>
        <w:spacing w:after="0" w:line="240" w:lineRule="auto"/>
        <w:jc w:val="both"/>
        <w:rPr>
          <w:rFonts w:ascii="Arial" w:hAnsi="Arial" w:cs="Arial"/>
          <w:lang w:val="es-CO"/>
        </w:rPr>
      </w:pPr>
    </w:p>
    <w:p w:rsidR="00D3293F" w:rsidRPr="00C703EB" w:rsidRDefault="007D3102" w:rsidP="009C4F5B">
      <w:pPr>
        <w:spacing w:after="0" w:line="240" w:lineRule="auto"/>
        <w:jc w:val="both"/>
        <w:rPr>
          <w:rFonts w:ascii="Arial" w:hAnsi="Arial" w:cs="Arial"/>
        </w:rPr>
      </w:pPr>
      <w:r w:rsidRPr="00C703EB">
        <w:rPr>
          <w:rFonts w:ascii="Arial" w:hAnsi="Arial" w:cs="Arial"/>
          <w:lang w:val="es-CO"/>
        </w:rPr>
        <w:t xml:space="preserve">Los resultados obtenidos </w:t>
      </w:r>
      <w:r w:rsidR="00D3293F" w:rsidRPr="00C703EB">
        <w:rPr>
          <w:rFonts w:ascii="Arial" w:hAnsi="Arial" w:cs="Arial"/>
          <w:lang w:val="es-CO"/>
        </w:rPr>
        <w:t xml:space="preserve">en la matriz de resultados y de riesgos </w:t>
      </w:r>
      <w:r w:rsidRPr="00C703EB">
        <w:rPr>
          <w:rFonts w:ascii="Arial" w:hAnsi="Arial" w:cs="Arial"/>
          <w:lang w:val="es-CO"/>
        </w:rPr>
        <w:t xml:space="preserve">dan cuenta que </w:t>
      </w:r>
      <w:r w:rsidR="00464292" w:rsidRPr="00C703EB">
        <w:rPr>
          <w:rFonts w:ascii="Arial" w:hAnsi="Arial" w:cs="Arial"/>
          <w:lang w:val="es-CO"/>
        </w:rPr>
        <w:t>FONPLATA</w:t>
      </w:r>
      <w:r w:rsidRPr="00C703EB">
        <w:rPr>
          <w:rFonts w:ascii="Arial" w:hAnsi="Arial" w:cs="Arial"/>
          <w:lang w:val="es-CO"/>
        </w:rPr>
        <w:t xml:space="preserve"> h</w:t>
      </w:r>
      <w:r w:rsidR="0025679C" w:rsidRPr="00C703EB">
        <w:rPr>
          <w:rFonts w:ascii="Arial" w:hAnsi="Arial" w:cs="Arial"/>
          <w:lang w:val="es-CO"/>
        </w:rPr>
        <w:t xml:space="preserve">a alcanzado un </w:t>
      </w:r>
      <w:r w:rsidR="00485118" w:rsidRPr="00C703EB">
        <w:rPr>
          <w:rFonts w:ascii="Arial" w:hAnsi="Arial" w:cs="Arial"/>
          <w:b/>
          <w:lang w:val="es-CO"/>
        </w:rPr>
        <w:t>D</w:t>
      </w:r>
      <w:r w:rsidR="0025679C" w:rsidRPr="00C703EB">
        <w:rPr>
          <w:rFonts w:ascii="Arial" w:hAnsi="Arial" w:cs="Arial"/>
          <w:b/>
          <w:lang w:val="es-CO"/>
        </w:rPr>
        <w:t xml:space="preserve">esarrollo </w:t>
      </w:r>
      <w:r w:rsidR="00FB37D3" w:rsidRPr="00C703EB">
        <w:rPr>
          <w:rFonts w:ascii="Arial" w:hAnsi="Arial" w:cs="Arial"/>
          <w:b/>
          <w:lang w:val="es-CO"/>
        </w:rPr>
        <w:t xml:space="preserve">Satisfactorio </w:t>
      </w:r>
      <w:r w:rsidRPr="00C703EB">
        <w:rPr>
          <w:rFonts w:ascii="Arial" w:hAnsi="Arial" w:cs="Arial"/>
          <w:lang w:val="es-CO"/>
        </w:rPr>
        <w:t xml:space="preserve">en cuanto </w:t>
      </w:r>
      <w:r w:rsidRPr="00C703EB">
        <w:rPr>
          <w:rFonts w:ascii="Arial" w:hAnsi="Arial" w:cs="Arial"/>
        </w:rPr>
        <w:t xml:space="preserve">a capacidad institucional técnica y profesional para organizar, ejecutar y controlar con un nivel de </w:t>
      </w:r>
      <w:r w:rsidR="00485118" w:rsidRPr="00C703EB">
        <w:rPr>
          <w:rFonts w:ascii="Arial" w:hAnsi="Arial" w:cs="Arial"/>
          <w:b/>
          <w:bCs/>
        </w:rPr>
        <w:t xml:space="preserve">Riesgo </w:t>
      </w:r>
      <w:r w:rsidR="00FB37D3" w:rsidRPr="00C703EB">
        <w:rPr>
          <w:rFonts w:ascii="Arial" w:hAnsi="Arial" w:cs="Arial"/>
          <w:b/>
          <w:bCs/>
        </w:rPr>
        <w:t>Bajo</w:t>
      </w:r>
      <w:r w:rsidRPr="00C703EB">
        <w:rPr>
          <w:rFonts w:ascii="Arial" w:hAnsi="Arial" w:cs="Arial"/>
          <w:bCs/>
        </w:rPr>
        <w:t>; esto permite concluir</w:t>
      </w:r>
      <w:r w:rsidRPr="00C703EB">
        <w:rPr>
          <w:rFonts w:ascii="Arial" w:hAnsi="Arial" w:cs="Arial"/>
        </w:rPr>
        <w:t xml:space="preserve"> que </w:t>
      </w:r>
      <w:r w:rsidR="00464292" w:rsidRPr="00C703EB">
        <w:rPr>
          <w:rFonts w:ascii="Arial" w:hAnsi="Arial" w:cs="Arial"/>
        </w:rPr>
        <w:t xml:space="preserve">el Organismo </w:t>
      </w:r>
      <w:r w:rsidRPr="00C703EB">
        <w:rPr>
          <w:rFonts w:ascii="Arial" w:hAnsi="Arial" w:cs="Arial"/>
        </w:rPr>
        <w:t xml:space="preserve">deberá </w:t>
      </w:r>
      <w:r w:rsidR="00FB37D3" w:rsidRPr="00C703EB">
        <w:rPr>
          <w:rFonts w:ascii="Arial" w:hAnsi="Arial" w:cs="Arial"/>
        </w:rPr>
        <w:t>asumir medidas de menor importancia, pero que constituyen sugerencias para una administración eficiente, eficaz y transparente de los recursos del Programa</w:t>
      </w:r>
      <w:r w:rsidR="00D3293F" w:rsidRPr="00C703EB">
        <w:rPr>
          <w:rFonts w:ascii="Arial" w:hAnsi="Arial" w:cs="Arial"/>
        </w:rPr>
        <w:t>.</w:t>
      </w:r>
    </w:p>
    <w:p w:rsidR="003B0852" w:rsidRPr="00C703EB" w:rsidRDefault="003B0852" w:rsidP="005623B3">
      <w:pPr>
        <w:spacing w:after="0"/>
        <w:jc w:val="both"/>
        <w:rPr>
          <w:rFonts w:ascii="Arial" w:hAnsi="Arial" w:cs="Arial"/>
        </w:rPr>
      </w:pPr>
    </w:p>
    <w:p w:rsidR="00D3293F" w:rsidRPr="00C703EB" w:rsidRDefault="00A1615A" w:rsidP="006240C1">
      <w:pPr>
        <w:spacing w:after="0" w:line="240" w:lineRule="auto"/>
        <w:jc w:val="both"/>
        <w:rPr>
          <w:rFonts w:ascii="Arial" w:hAnsi="Arial" w:cs="Arial"/>
        </w:rPr>
      </w:pPr>
      <w:r w:rsidRPr="00C703EB">
        <w:rPr>
          <w:rFonts w:ascii="Arial" w:hAnsi="Arial" w:cs="Arial"/>
        </w:rPr>
        <w:t>Los resultados obtenidos de la aplicación del SECI</w:t>
      </w:r>
      <w:r w:rsidR="00D3293F" w:rsidRPr="00C703EB">
        <w:rPr>
          <w:rFonts w:ascii="Arial" w:hAnsi="Arial" w:cs="Arial"/>
        </w:rPr>
        <w:t xml:space="preserve"> están basados en la calificación obtenida en cada sistema como efecto de la</w:t>
      </w:r>
      <w:r w:rsidR="006716A4" w:rsidRPr="00C703EB">
        <w:rPr>
          <w:rFonts w:ascii="Arial" w:hAnsi="Arial" w:cs="Arial"/>
        </w:rPr>
        <w:t>s</w:t>
      </w:r>
      <w:r w:rsidR="00D3293F" w:rsidRPr="00C703EB">
        <w:rPr>
          <w:rFonts w:ascii="Arial" w:hAnsi="Arial" w:cs="Arial"/>
        </w:rPr>
        <w:t xml:space="preserve"> entrevistas</w:t>
      </w:r>
      <w:r w:rsidR="005623B3" w:rsidRPr="00C703EB">
        <w:rPr>
          <w:rFonts w:ascii="Arial" w:hAnsi="Arial" w:cs="Arial"/>
        </w:rPr>
        <w:t xml:space="preserve"> con el personal del Fondo</w:t>
      </w:r>
      <w:r w:rsidR="00D3293F" w:rsidRPr="00C703EB">
        <w:rPr>
          <w:rFonts w:ascii="Arial" w:hAnsi="Arial" w:cs="Arial"/>
        </w:rPr>
        <w:t>, revisión documenta</w:t>
      </w:r>
      <w:r w:rsidR="005623B3" w:rsidRPr="00C703EB">
        <w:rPr>
          <w:rFonts w:ascii="Arial" w:hAnsi="Arial" w:cs="Arial"/>
        </w:rPr>
        <w:t xml:space="preserve">l </w:t>
      </w:r>
      <w:r w:rsidR="00D3293F" w:rsidRPr="00C703EB">
        <w:rPr>
          <w:rFonts w:ascii="Arial" w:hAnsi="Arial" w:cs="Arial"/>
        </w:rPr>
        <w:t>y la aplicación de cuestionarios adjuntos en Anexo</w:t>
      </w:r>
      <w:r w:rsidR="00915AF1" w:rsidRPr="00C703EB">
        <w:rPr>
          <w:rFonts w:ascii="Arial" w:hAnsi="Arial" w:cs="Arial"/>
        </w:rPr>
        <w:t>.</w:t>
      </w:r>
    </w:p>
    <w:p w:rsidR="00890E42" w:rsidRPr="00C703EB" w:rsidRDefault="00890E42" w:rsidP="003C44C1">
      <w:pPr>
        <w:spacing w:after="0"/>
        <w:jc w:val="both"/>
        <w:rPr>
          <w:rFonts w:ascii="Arial" w:hAnsi="Arial" w:cs="Arial"/>
        </w:rPr>
      </w:pPr>
    </w:p>
    <w:tbl>
      <w:tblPr>
        <w:tblW w:w="8898" w:type="dxa"/>
        <w:jc w:val="center"/>
        <w:tblCellMar>
          <w:left w:w="70" w:type="dxa"/>
          <w:right w:w="70" w:type="dxa"/>
        </w:tblCellMar>
        <w:tblLook w:val="04A0" w:firstRow="1" w:lastRow="0" w:firstColumn="1" w:lastColumn="0" w:noHBand="0" w:noVBand="1"/>
      </w:tblPr>
      <w:tblGrid>
        <w:gridCol w:w="1435"/>
        <w:gridCol w:w="1087"/>
        <w:gridCol w:w="1532"/>
        <w:gridCol w:w="576"/>
        <w:gridCol w:w="1466"/>
        <w:gridCol w:w="1368"/>
        <w:gridCol w:w="1434"/>
      </w:tblGrid>
      <w:tr w:rsidR="005623B3" w:rsidRPr="00C703EB" w:rsidTr="009C4F5B">
        <w:trPr>
          <w:trHeight w:val="93"/>
          <w:jc w:val="center"/>
        </w:trPr>
        <w:tc>
          <w:tcPr>
            <w:tcW w:w="8898" w:type="dxa"/>
            <w:gridSpan w:val="7"/>
            <w:tcBorders>
              <w:top w:val="nil"/>
              <w:left w:val="nil"/>
              <w:bottom w:val="nil"/>
              <w:right w:val="nil"/>
            </w:tcBorders>
            <w:shd w:val="clear" w:color="000000" w:fill="BFBFBF"/>
            <w:noWrap/>
            <w:vAlign w:val="bottom"/>
            <w:hideMark/>
          </w:tcPr>
          <w:p w:rsidR="005623B3" w:rsidRPr="006240C1" w:rsidRDefault="005623B3" w:rsidP="005623B3">
            <w:pPr>
              <w:spacing w:after="0" w:line="240" w:lineRule="auto"/>
              <w:jc w:val="center"/>
              <w:rPr>
                <w:rFonts w:ascii="Arial" w:eastAsia="Times New Roman" w:hAnsi="Arial" w:cs="Arial"/>
                <w:b/>
                <w:bCs/>
                <w:sz w:val="18"/>
                <w:szCs w:val="18"/>
                <w:lang w:eastAsia="es-MX"/>
              </w:rPr>
            </w:pPr>
            <w:r w:rsidRPr="006240C1">
              <w:rPr>
                <w:rFonts w:ascii="Arial" w:eastAsia="Times New Roman" w:hAnsi="Arial" w:cs="Arial"/>
                <w:b/>
                <w:bCs/>
                <w:sz w:val="18"/>
                <w:szCs w:val="18"/>
                <w:lang w:eastAsia="es-MX"/>
              </w:rPr>
              <w:t>MATRIZ DE RESULTADOS</w:t>
            </w:r>
          </w:p>
        </w:tc>
      </w:tr>
      <w:tr w:rsidR="005623B3" w:rsidRPr="00C703EB" w:rsidTr="009C4F5B">
        <w:trPr>
          <w:trHeight w:val="93"/>
          <w:jc w:val="center"/>
        </w:trPr>
        <w:tc>
          <w:tcPr>
            <w:tcW w:w="8898" w:type="dxa"/>
            <w:gridSpan w:val="7"/>
            <w:tcBorders>
              <w:top w:val="nil"/>
              <w:left w:val="nil"/>
              <w:bottom w:val="nil"/>
              <w:right w:val="nil"/>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xml:space="preserve">Entidad: </w:t>
            </w:r>
            <w:r w:rsidRPr="006240C1">
              <w:rPr>
                <w:rFonts w:ascii="Arial" w:eastAsia="Times New Roman" w:hAnsi="Arial" w:cs="Arial"/>
                <w:b/>
                <w:bCs/>
                <w:sz w:val="18"/>
                <w:szCs w:val="18"/>
                <w:lang w:eastAsia="es-MX"/>
              </w:rPr>
              <w:t>Fondo Financiero para el Desarrollo de la Cuenca del Plata (FONPLATA)</w:t>
            </w:r>
          </w:p>
        </w:tc>
      </w:tr>
      <w:tr w:rsidR="005623B3" w:rsidRPr="00C703EB" w:rsidTr="009C4F5B">
        <w:trPr>
          <w:trHeight w:val="93"/>
          <w:jc w:val="center"/>
        </w:trPr>
        <w:tc>
          <w:tcPr>
            <w:tcW w:w="1435" w:type="dxa"/>
            <w:vMerge w:val="restart"/>
            <w:tcBorders>
              <w:top w:val="single" w:sz="4" w:space="0" w:color="C5D9F1"/>
              <w:left w:val="single" w:sz="4" w:space="0" w:color="C5D9F1"/>
              <w:bottom w:val="single" w:sz="4" w:space="0" w:color="C5D9F1"/>
              <w:right w:val="single" w:sz="4" w:space="0" w:color="C5D9F1"/>
            </w:tcBorders>
            <w:shd w:val="clear" w:color="000000" w:fill="808080"/>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Capacidad</w:t>
            </w:r>
          </w:p>
        </w:tc>
        <w:tc>
          <w:tcPr>
            <w:tcW w:w="1087" w:type="dxa"/>
            <w:vMerge w:val="restart"/>
            <w:tcBorders>
              <w:top w:val="single" w:sz="4" w:space="0" w:color="C5D9F1"/>
              <w:left w:val="single" w:sz="4" w:space="0" w:color="C5D9F1"/>
              <w:bottom w:val="single" w:sz="4" w:space="0" w:color="C5D9F1"/>
              <w:right w:val="single" w:sz="4" w:space="0" w:color="C5D9F1"/>
            </w:tcBorders>
            <w:shd w:val="clear" w:color="000000" w:fill="366092"/>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Sistema</w:t>
            </w:r>
          </w:p>
        </w:tc>
        <w:tc>
          <w:tcPr>
            <w:tcW w:w="3574" w:type="dxa"/>
            <w:gridSpan w:val="3"/>
            <w:tcBorders>
              <w:top w:val="single" w:sz="4" w:space="0" w:color="C5D9F1"/>
              <w:left w:val="nil"/>
              <w:bottom w:val="single" w:sz="4" w:space="0" w:color="C5D9F1"/>
              <w:right w:val="single" w:sz="4" w:space="0" w:color="C5D9F1"/>
            </w:tcBorders>
            <w:shd w:val="clear" w:color="000000" w:fill="366092"/>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Cuantificación</w:t>
            </w:r>
          </w:p>
        </w:tc>
        <w:tc>
          <w:tcPr>
            <w:tcW w:w="1368" w:type="dxa"/>
            <w:vMerge w:val="restart"/>
            <w:tcBorders>
              <w:top w:val="single" w:sz="4" w:space="0" w:color="C5D9F1"/>
              <w:left w:val="single" w:sz="4" w:space="0" w:color="C5D9F1"/>
              <w:bottom w:val="single" w:sz="4" w:space="0" w:color="C5D9F1"/>
              <w:right w:val="single" w:sz="4" w:space="0" w:color="C5D9F1"/>
            </w:tcBorders>
            <w:shd w:val="clear" w:color="000000" w:fill="808080"/>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Desarrollo</w:t>
            </w:r>
          </w:p>
        </w:tc>
        <w:tc>
          <w:tcPr>
            <w:tcW w:w="1434" w:type="dxa"/>
            <w:vMerge w:val="restart"/>
            <w:tcBorders>
              <w:top w:val="single" w:sz="4" w:space="0" w:color="C5D9F1"/>
              <w:left w:val="single" w:sz="4" w:space="0" w:color="C5D9F1"/>
              <w:bottom w:val="single" w:sz="4" w:space="0" w:color="C5D9F1"/>
              <w:right w:val="single" w:sz="4" w:space="0" w:color="C5D9F1"/>
            </w:tcBorders>
            <w:shd w:val="clear" w:color="000000" w:fill="366092"/>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Nivel de Riesgo</w:t>
            </w:r>
          </w:p>
        </w:tc>
      </w:tr>
      <w:tr w:rsidR="005623B3" w:rsidRPr="00C703EB" w:rsidTr="009C4F5B">
        <w:trPr>
          <w:trHeight w:val="93"/>
          <w:jc w:val="center"/>
        </w:trPr>
        <w:tc>
          <w:tcPr>
            <w:tcW w:w="1435" w:type="dxa"/>
            <w:vMerge/>
            <w:tcBorders>
              <w:top w:val="single" w:sz="4" w:space="0" w:color="C5D9F1"/>
              <w:left w:val="single" w:sz="4" w:space="0" w:color="C5D9F1"/>
              <w:bottom w:val="single" w:sz="4" w:space="0" w:color="C5D9F1"/>
              <w:right w:val="single" w:sz="4" w:space="0" w:color="C5D9F1"/>
            </w:tcBorders>
            <w:vAlign w:val="center"/>
            <w:hideMark/>
          </w:tcPr>
          <w:p w:rsidR="005623B3" w:rsidRPr="006240C1" w:rsidRDefault="005623B3" w:rsidP="005623B3">
            <w:pPr>
              <w:spacing w:after="0" w:line="240" w:lineRule="auto"/>
              <w:rPr>
                <w:rFonts w:ascii="Arial" w:eastAsia="Times New Roman" w:hAnsi="Arial" w:cs="Arial"/>
                <w:color w:val="FFFFFF"/>
                <w:sz w:val="18"/>
                <w:szCs w:val="18"/>
                <w:lang w:eastAsia="es-MX"/>
              </w:rPr>
            </w:pPr>
          </w:p>
        </w:tc>
        <w:tc>
          <w:tcPr>
            <w:tcW w:w="1087" w:type="dxa"/>
            <w:vMerge/>
            <w:tcBorders>
              <w:top w:val="single" w:sz="4" w:space="0" w:color="C5D9F1"/>
              <w:left w:val="single" w:sz="4" w:space="0" w:color="C5D9F1"/>
              <w:bottom w:val="single" w:sz="4" w:space="0" w:color="C5D9F1"/>
              <w:right w:val="single" w:sz="4" w:space="0" w:color="C5D9F1"/>
            </w:tcBorders>
            <w:vAlign w:val="center"/>
            <w:hideMark/>
          </w:tcPr>
          <w:p w:rsidR="005623B3" w:rsidRPr="006240C1" w:rsidRDefault="005623B3" w:rsidP="005623B3">
            <w:pPr>
              <w:spacing w:after="0" w:line="240" w:lineRule="auto"/>
              <w:rPr>
                <w:rFonts w:ascii="Arial" w:eastAsia="Times New Roman" w:hAnsi="Arial" w:cs="Arial"/>
                <w:color w:val="FFFFFF"/>
                <w:sz w:val="18"/>
                <w:szCs w:val="18"/>
                <w:lang w:eastAsia="es-MX"/>
              </w:rPr>
            </w:pPr>
          </w:p>
        </w:tc>
        <w:tc>
          <w:tcPr>
            <w:tcW w:w="1532" w:type="dxa"/>
            <w:tcBorders>
              <w:top w:val="nil"/>
              <w:left w:val="nil"/>
              <w:bottom w:val="single" w:sz="4" w:space="0" w:color="C5D9F1"/>
              <w:right w:val="single" w:sz="4" w:space="0" w:color="C5D9F1"/>
            </w:tcBorders>
            <w:shd w:val="clear" w:color="000000" w:fill="808080"/>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xml:space="preserve">Calificación </w:t>
            </w:r>
          </w:p>
        </w:tc>
        <w:tc>
          <w:tcPr>
            <w:tcW w:w="576" w:type="dxa"/>
            <w:tcBorders>
              <w:top w:val="nil"/>
              <w:left w:val="nil"/>
              <w:bottom w:val="single" w:sz="4" w:space="0" w:color="C5D9F1"/>
              <w:right w:val="single" w:sz="4" w:space="0" w:color="C5D9F1"/>
            </w:tcBorders>
            <w:shd w:val="clear" w:color="000000" w:fill="366092"/>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IR%</w:t>
            </w:r>
          </w:p>
        </w:tc>
        <w:tc>
          <w:tcPr>
            <w:tcW w:w="1466" w:type="dxa"/>
            <w:tcBorders>
              <w:top w:val="nil"/>
              <w:left w:val="nil"/>
              <w:bottom w:val="single" w:sz="4" w:space="0" w:color="C5D9F1"/>
              <w:right w:val="single" w:sz="4" w:space="0" w:color="C5D9F1"/>
            </w:tcBorders>
            <w:shd w:val="clear" w:color="000000" w:fill="808080"/>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Ponderado</w:t>
            </w:r>
          </w:p>
        </w:tc>
        <w:tc>
          <w:tcPr>
            <w:tcW w:w="1368" w:type="dxa"/>
            <w:vMerge/>
            <w:tcBorders>
              <w:top w:val="single" w:sz="4" w:space="0" w:color="C5D9F1"/>
              <w:left w:val="single" w:sz="4" w:space="0" w:color="C5D9F1"/>
              <w:bottom w:val="single" w:sz="4" w:space="0" w:color="C5D9F1"/>
              <w:right w:val="single" w:sz="4" w:space="0" w:color="C5D9F1"/>
            </w:tcBorders>
            <w:vAlign w:val="center"/>
            <w:hideMark/>
          </w:tcPr>
          <w:p w:rsidR="005623B3" w:rsidRPr="006240C1" w:rsidRDefault="005623B3" w:rsidP="005623B3">
            <w:pPr>
              <w:spacing w:after="0" w:line="240" w:lineRule="auto"/>
              <w:rPr>
                <w:rFonts w:ascii="Arial" w:eastAsia="Times New Roman" w:hAnsi="Arial" w:cs="Arial"/>
                <w:color w:val="FFFFFF"/>
                <w:sz w:val="18"/>
                <w:szCs w:val="18"/>
                <w:lang w:eastAsia="es-MX"/>
              </w:rPr>
            </w:pPr>
          </w:p>
        </w:tc>
        <w:tc>
          <w:tcPr>
            <w:tcW w:w="1434" w:type="dxa"/>
            <w:vMerge/>
            <w:tcBorders>
              <w:top w:val="single" w:sz="4" w:space="0" w:color="C5D9F1"/>
              <w:left w:val="single" w:sz="4" w:space="0" w:color="C5D9F1"/>
              <w:bottom w:val="single" w:sz="4" w:space="0" w:color="C5D9F1"/>
              <w:right w:val="single" w:sz="4" w:space="0" w:color="C5D9F1"/>
            </w:tcBorders>
            <w:vAlign w:val="center"/>
            <w:hideMark/>
          </w:tcPr>
          <w:p w:rsidR="005623B3" w:rsidRPr="006240C1" w:rsidRDefault="005623B3" w:rsidP="005623B3">
            <w:pPr>
              <w:spacing w:after="0" w:line="240" w:lineRule="auto"/>
              <w:rPr>
                <w:rFonts w:ascii="Arial" w:eastAsia="Times New Roman" w:hAnsi="Arial" w:cs="Arial"/>
                <w:color w:val="FFFFFF"/>
                <w:sz w:val="18"/>
                <w:szCs w:val="18"/>
                <w:lang w:eastAsia="es-MX"/>
              </w:rPr>
            </w:pP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95B3D7"/>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CPA</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SPA</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90.91</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60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54.55</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95B3D7"/>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SOA</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94.44</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40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37.78</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Total:</w:t>
            </w:r>
          </w:p>
        </w:tc>
        <w:tc>
          <w:tcPr>
            <w:tcW w:w="1087"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532"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57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46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92.32</w:t>
            </w:r>
          </w:p>
        </w:tc>
        <w:tc>
          <w:tcPr>
            <w:tcW w:w="1368"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SD</w:t>
            </w:r>
          </w:p>
        </w:tc>
        <w:tc>
          <w:tcPr>
            <w:tcW w:w="1434"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8DB4E2"/>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CE</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SAP</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100.00</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20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20.00</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8DB4E2"/>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SABS</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92.00</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40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36.80</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8DB4E2"/>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SAF</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100.00</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40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40.00</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Total:</w:t>
            </w:r>
          </w:p>
        </w:tc>
        <w:tc>
          <w:tcPr>
            <w:tcW w:w="1087"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532"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57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46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96.80</w:t>
            </w:r>
          </w:p>
        </w:tc>
        <w:tc>
          <w:tcPr>
            <w:tcW w:w="1368"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SD</w:t>
            </w:r>
          </w:p>
        </w:tc>
        <w:tc>
          <w:tcPr>
            <w:tcW w:w="1434"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8DB4E2"/>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CC</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SCI</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100.00</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50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50.00</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8DB4E2"/>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SCE</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100.00</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50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50.00</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Total:</w:t>
            </w:r>
          </w:p>
        </w:tc>
        <w:tc>
          <w:tcPr>
            <w:tcW w:w="1087"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532"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57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46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100.00</w:t>
            </w:r>
          </w:p>
        </w:tc>
        <w:tc>
          <w:tcPr>
            <w:tcW w:w="1368"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SD</w:t>
            </w:r>
          </w:p>
        </w:tc>
        <w:tc>
          <w:tcPr>
            <w:tcW w:w="1434"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RB</w:t>
            </w:r>
          </w:p>
        </w:tc>
      </w:tr>
      <w:tr w:rsidR="005623B3" w:rsidRPr="00C703EB" w:rsidTr="009C4F5B">
        <w:trPr>
          <w:trHeight w:hRule="exact" w:val="93"/>
          <w:jc w:val="center"/>
        </w:trPr>
        <w:tc>
          <w:tcPr>
            <w:tcW w:w="1435" w:type="dxa"/>
            <w:tcBorders>
              <w:top w:val="nil"/>
              <w:left w:val="nil"/>
              <w:bottom w:val="nil"/>
              <w:right w:val="nil"/>
            </w:tcBorders>
            <w:shd w:val="clear" w:color="000000" w:fill="A6A6A6"/>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087" w:type="dxa"/>
            <w:tcBorders>
              <w:top w:val="nil"/>
              <w:left w:val="nil"/>
              <w:bottom w:val="nil"/>
              <w:right w:val="nil"/>
            </w:tcBorders>
            <w:shd w:val="clear" w:color="000000" w:fill="A6A6A6"/>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532" w:type="dxa"/>
            <w:tcBorders>
              <w:top w:val="nil"/>
              <w:left w:val="nil"/>
              <w:bottom w:val="nil"/>
              <w:right w:val="nil"/>
            </w:tcBorders>
            <w:shd w:val="clear" w:color="000000" w:fill="A6A6A6"/>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576" w:type="dxa"/>
            <w:tcBorders>
              <w:top w:val="nil"/>
              <w:left w:val="nil"/>
              <w:bottom w:val="nil"/>
              <w:right w:val="nil"/>
            </w:tcBorders>
            <w:shd w:val="clear" w:color="000000" w:fill="A6A6A6"/>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466" w:type="dxa"/>
            <w:tcBorders>
              <w:top w:val="nil"/>
              <w:left w:val="nil"/>
              <w:bottom w:val="nil"/>
              <w:right w:val="nil"/>
            </w:tcBorders>
            <w:shd w:val="clear" w:color="000000" w:fill="A6A6A6"/>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368" w:type="dxa"/>
            <w:tcBorders>
              <w:top w:val="nil"/>
              <w:left w:val="nil"/>
              <w:bottom w:val="nil"/>
              <w:right w:val="nil"/>
            </w:tcBorders>
            <w:shd w:val="clear" w:color="000000" w:fill="A6A6A6"/>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434" w:type="dxa"/>
            <w:tcBorders>
              <w:top w:val="nil"/>
              <w:left w:val="nil"/>
              <w:bottom w:val="nil"/>
              <w:right w:val="nil"/>
            </w:tcBorders>
            <w:shd w:val="clear" w:color="000000" w:fill="A6A6A6"/>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r>
      <w:tr w:rsidR="005623B3" w:rsidRPr="00C703EB" w:rsidTr="009C4F5B">
        <w:trPr>
          <w:trHeight w:val="93"/>
          <w:jc w:val="center"/>
        </w:trPr>
        <w:tc>
          <w:tcPr>
            <w:tcW w:w="2522" w:type="dxa"/>
            <w:gridSpan w:val="2"/>
            <w:vMerge w:val="restart"/>
            <w:tcBorders>
              <w:top w:val="single" w:sz="4" w:space="0" w:color="C5D9F1"/>
              <w:left w:val="single" w:sz="4" w:space="0" w:color="C5D9F1"/>
              <w:bottom w:val="single" w:sz="4" w:space="0" w:color="C5D9F1"/>
              <w:right w:val="single" w:sz="4" w:space="0" w:color="C5D9F1"/>
            </w:tcBorders>
            <w:shd w:val="clear" w:color="000000" w:fill="808080"/>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Consolidación Resultados Capacidades</w:t>
            </w:r>
          </w:p>
        </w:tc>
        <w:tc>
          <w:tcPr>
            <w:tcW w:w="3574" w:type="dxa"/>
            <w:gridSpan w:val="3"/>
            <w:tcBorders>
              <w:top w:val="single" w:sz="4" w:space="0" w:color="C5D9F1"/>
              <w:left w:val="nil"/>
              <w:bottom w:val="single" w:sz="4" w:space="0" w:color="C5D9F1"/>
              <w:right w:val="single" w:sz="4" w:space="0" w:color="C5D9F1"/>
            </w:tcBorders>
            <w:shd w:val="clear" w:color="000000" w:fill="366092"/>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Cuantificación</w:t>
            </w:r>
          </w:p>
        </w:tc>
        <w:tc>
          <w:tcPr>
            <w:tcW w:w="1368" w:type="dxa"/>
            <w:vMerge w:val="restart"/>
            <w:tcBorders>
              <w:top w:val="single" w:sz="4" w:space="0" w:color="C5D9F1"/>
              <w:left w:val="single" w:sz="4" w:space="0" w:color="C5D9F1"/>
              <w:bottom w:val="single" w:sz="4" w:space="0" w:color="C5D9F1"/>
              <w:right w:val="single" w:sz="4" w:space="0" w:color="C5D9F1"/>
            </w:tcBorders>
            <w:shd w:val="clear" w:color="000000" w:fill="808080"/>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Desarrollo</w:t>
            </w:r>
          </w:p>
        </w:tc>
        <w:tc>
          <w:tcPr>
            <w:tcW w:w="1434" w:type="dxa"/>
            <w:vMerge w:val="restart"/>
            <w:tcBorders>
              <w:top w:val="single" w:sz="4" w:space="0" w:color="C5D9F1"/>
              <w:left w:val="single" w:sz="4" w:space="0" w:color="C5D9F1"/>
              <w:bottom w:val="single" w:sz="4" w:space="0" w:color="C5D9F1"/>
              <w:right w:val="single" w:sz="4" w:space="0" w:color="C5D9F1"/>
            </w:tcBorders>
            <w:shd w:val="clear" w:color="000000" w:fill="366092"/>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Nivel de Riesgo</w:t>
            </w:r>
          </w:p>
        </w:tc>
      </w:tr>
      <w:tr w:rsidR="005623B3" w:rsidRPr="00C703EB" w:rsidTr="009C4F5B">
        <w:trPr>
          <w:trHeight w:val="93"/>
          <w:jc w:val="center"/>
        </w:trPr>
        <w:tc>
          <w:tcPr>
            <w:tcW w:w="2522" w:type="dxa"/>
            <w:gridSpan w:val="2"/>
            <w:vMerge/>
            <w:tcBorders>
              <w:top w:val="single" w:sz="4" w:space="0" w:color="C5D9F1"/>
              <w:left w:val="single" w:sz="4" w:space="0" w:color="C5D9F1"/>
              <w:bottom w:val="single" w:sz="4" w:space="0" w:color="C5D9F1"/>
              <w:right w:val="single" w:sz="4" w:space="0" w:color="C5D9F1"/>
            </w:tcBorders>
            <w:vAlign w:val="center"/>
            <w:hideMark/>
          </w:tcPr>
          <w:p w:rsidR="005623B3" w:rsidRPr="006240C1" w:rsidRDefault="005623B3" w:rsidP="005623B3">
            <w:pPr>
              <w:spacing w:after="0" w:line="240" w:lineRule="auto"/>
              <w:rPr>
                <w:rFonts w:ascii="Arial" w:eastAsia="Times New Roman" w:hAnsi="Arial" w:cs="Arial"/>
                <w:color w:val="FFFFFF"/>
                <w:sz w:val="18"/>
                <w:szCs w:val="18"/>
                <w:lang w:eastAsia="es-MX"/>
              </w:rPr>
            </w:pPr>
          </w:p>
        </w:tc>
        <w:tc>
          <w:tcPr>
            <w:tcW w:w="1532" w:type="dxa"/>
            <w:tcBorders>
              <w:top w:val="nil"/>
              <w:left w:val="nil"/>
              <w:bottom w:val="single" w:sz="4" w:space="0" w:color="C5D9F1"/>
              <w:right w:val="single" w:sz="4" w:space="0" w:color="C5D9F1"/>
            </w:tcBorders>
            <w:shd w:val="clear" w:color="000000" w:fill="808080"/>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Calificación</w:t>
            </w:r>
          </w:p>
        </w:tc>
        <w:tc>
          <w:tcPr>
            <w:tcW w:w="576" w:type="dxa"/>
            <w:tcBorders>
              <w:top w:val="nil"/>
              <w:left w:val="nil"/>
              <w:bottom w:val="single" w:sz="4" w:space="0" w:color="C5D9F1"/>
              <w:right w:val="single" w:sz="4" w:space="0" w:color="C5D9F1"/>
            </w:tcBorders>
            <w:shd w:val="clear" w:color="000000" w:fill="366092"/>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IR%</w:t>
            </w:r>
          </w:p>
        </w:tc>
        <w:tc>
          <w:tcPr>
            <w:tcW w:w="1466" w:type="dxa"/>
            <w:tcBorders>
              <w:top w:val="nil"/>
              <w:left w:val="nil"/>
              <w:bottom w:val="single" w:sz="4" w:space="0" w:color="C5D9F1"/>
              <w:right w:val="single" w:sz="4" w:space="0" w:color="C5D9F1"/>
            </w:tcBorders>
            <w:shd w:val="clear" w:color="000000" w:fill="808080"/>
            <w:noWrap/>
            <w:vAlign w:val="center"/>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Ponderado</w:t>
            </w:r>
          </w:p>
        </w:tc>
        <w:tc>
          <w:tcPr>
            <w:tcW w:w="1368" w:type="dxa"/>
            <w:vMerge/>
            <w:tcBorders>
              <w:top w:val="single" w:sz="4" w:space="0" w:color="C5D9F1"/>
              <w:left w:val="single" w:sz="4" w:space="0" w:color="C5D9F1"/>
              <w:bottom w:val="single" w:sz="4" w:space="0" w:color="C5D9F1"/>
              <w:right w:val="single" w:sz="4" w:space="0" w:color="C5D9F1"/>
            </w:tcBorders>
            <w:vAlign w:val="center"/>
            <w:hideMark/>
          </w:tcPr>
          <w:p w:rsidR="005623B3" w:rsidRPr="006240C1" w:rsidRDefault="005623B3" w:rsidP="005623B3">
            <w:pPr>
              <w:spacing w:after="0" w:line="240" w:lineRule="auto"/>
              <w:rPr>
                <w:rFonts w:ascii="Arial" w:eastAsia="Times New Roman" w:hAnsi="Arial" w:cs="Arial"/>
                <w:color w:val="FFFFFF"/>
                <w:sz w:val="18"/>
                <w:szCs w:val="18"/>
                <w:lang w:eastAsia="es-MX"/>
              </w:rPr>
            </w:pPr>
          </w:p>
        </w:tc>
        <w:tc>
          <w:tcPr>
            <w:tcW w:w="1434" w:type="dxa"/>
            <w:vMerge/>
            <w:tcBorders>
              <w:top w:val="single" w:sz="4" w:space="0" w:color="C5D9F1"/>
              <w:left w:val="single" w:sz="4" w:space="0" w:color="C5D9F1"/>
              <w:bottom w:val="single" w:sz="4" w:space="0" w:color="C5D9F1"/>
              <w:right w:val="single" w:sz="4" w:space="0" w:color="C5D9F1"/>
            </w:tcBorders>
            <w:vAlign w:val="center"/>
            <w:hideMark/>
          </w:tcPr>
          <w:p w:rsidR="005623B3" w:rsidRPr="006240C1" w:rsidRDefault="005623B3" w:rsidP="005623B3">
            <w:pPr>
              <w:spacing w:after="0" w:line="240" w:lineRule="auto"/>
              <w:rPr>
                <w:rFonts w:ascii="Arial" w:eastAsia="Times New Roman" w:hAnsi="Arial" w:cs="Arial"/>
                <w:color w:val="FFFFFF"/>
                <w:sz w:val="18"/>
                <w:szCs w:val="18"/>
                <w:lang w:eastAsia="es-MX"/>
              </w:rPr>
            </w:pP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CPA</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92.32</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25</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23.08</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CE</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96.80</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45</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43.56</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CC</w:t>
            </w:r>
          </w:p>
        </w:tc>
        <w:tc>
          <w:tcPr>
            <w:tcW w:w="1087"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rPr>
                <w:rFonts w:ascii="Arial" w:eastAsia="Times New Roman" w:hAnsi="Arial" w:cs="Arial"/>
                <w:sz w:val="18"/>
                <w:szCs w:val="18"/>
                <w:lang w:eastAsia="es-MX"/>
              </w:rPr>
            </w:pPr>
            <w:r w:rsidRPr="006240C1">
              <w:rPr>
                <w:rFonts w:ascii="Arial" w:eastAsia="Times New Roman" w:hAnsi="Arial" w:cs="Arial"/>
                <w:sz w:val="18"/>
                <w:szCs w:val="18"/>
                <w:lang w:eastAsia="es-MX"/>
              </w:rPr>
              <w:t> </w:t>
            </w:r>
          </w:p>
        </w:tc>
        <w:tc>
          <w:tcPr>
            <w:tcW w:w="1532"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100.00</w:t>
            </w:r>
          </w:p>
        </w:tc>
        <w:tc>
          <w:tcPr>
            <w:tcW w:w="57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30</w:t>
            </w:r>
          </w:p>
        </w:tc>
        <w:tc>
          <w:tcPr>
            <w:tcW w:w="1466"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30.00</w:t>
            </w:r>
          </w:p>
        </w:tc>
        <w:tc>
          <w:tcPr>
            <w:tcW w:w="1368"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SD</w:t>
            </w:r>
          </w:p>
        </w:tc>
        <w:tc>
          <w:tcPr>
            <w:tcW w:w="1434" w:type="dxa"/>
            <w:tcBorders>
              <w:top w:val="nil"/>
              <w:left w:val="nil"/>
              <w:bottom w:val="single" w:sz="4" w:space="0" w:color="C5D9F1"/>
              <w:right w:val="single" w:sz="4" w:space="0" w:color="C5D9F1"/>
            </w:tcBorders>
            <w:shd w:val="clear" w:color="000000" w:fill="DCE6F1"/>
            <w:noWrap/>
            <w:vAlign w:val="bottom"/>
            <w:hideMark/>
          </w:tcPr>
          <w:p w:rsidR="005623B3" w:rsidRPr="006240C1" w:rsidRDefault="005623B3" w:rsidP="005623B3">
            <w:pPr>
              <w:spacing w:after="0" w:line="240" w:lineRule="auto"/>
              <w:jc w:val="center"/>
              <w:rPr>
                <w:rFonts w:ascii="Arial" w:eastAsia="Times New Roman" w:hAnsi="Arial" w:cs="Arial"/>
                <w:sz w:val="18"/>
                <w:szCs w:val="18"/>
                <w:lang w:eastAsia="es-MX"/>
              </w:rPr>
            </w:pPr>
            <w:r w:rsidRPr="006240C1">
              <w:rPr>
                <w:rFonts w:ascii="Arial" w:eastAsia="Times New Roman" w:hAnsi="Arial" w:cs="Arial"/>
                <w:sz w:val="18"/>
                <w:szCs w:val="18"/>
                <w:lang w:eastAsia="es-MX"/>
              </w:rPr>
              <w:t>RB</w:t>
            </w:r>
          </w:p>
        </w:tc>
      </w:tr>
      <w:tr w:rsidR="005623B3" w:rsidRPr="00C703EB" w:rsidTr="009C4F5B">
        <w:trPr>
          <w:trHeight w:val="93"/>
          <w:jc w:val="center"/>
        </w:trPr>
        <w:tc>
          <w:tcPr>
            <w:tcW w:w="1435" w:type="dxa"/>
            <w:tcBorders>
              <w:top w:val="nil"/>
              <w:left w:val="single" w:sz="4" w:space="0" w:color="C5D9F1"/>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Total</w:t>
            </w:r>
          </w:p>
        </w:tc>
        <w:tc>
          <w:tcPr>
            <w:tcW w:w="1087"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532" w:type="dxa"/>
            <w:tcBorders>
              <w:top w:val="nil"/>
              <w:left w:val="nil"/>
              <w:bottom w:val="single" w:sz="4" w:space="0" w:color="C5D9F1"/>
              <w:right w:val="nil"/>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57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 </w:t>
            </w:r>
          </w:p>
        </w:tc>
        <w:tc>
          <w:tcPr>
            <w:tcW w:w="1466"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96.64</w:t>
            </w:r>
          </w:p>
        </w:tc>
        <w:tc>
          <w:tcPr>
            <w:tcW w:w="1368"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SD</w:t>
            </w:r>
          </w:p>
        </w:tc>
        <w:tc>
          <w:tcPr>
            <w:tcW w:w="1434" w:type="dxa"/>
            <w:tcBorders>
              <w:top w:val="nil"/>
              <w:left w:val="nil"/>
              <w:bottom w:val="single" w:sz="4" w:space="0" w:color="C5D9F1"/>
              <w:right w:val="single" w:sz="4" w:space="0" w:color="C5D9F1"/>
            </w:tcBorders>
            <w:shd w:val="clear" w:color="000000" w:fill="808080"/>
            <w:noWrap/>
            <w:vAlign w:val="bottom"/>
            <w:hideMark/>
          </w:tcPr>
          <w:p w:rsidR="005623B3" w:rsidRPr="006240C1" w:rsidRDefault="005623B3" w:rsidP="005623B3">
            <w:pPr>
              <w:spacing w:after="0" w:line="240" w:lineRule="auto"/>
              <w:jc w:val="center"/>
              <w:rPr>
                <w:rFonts w:ascii="Arial" w:eastAsia="Times New Roman" w:hAnsi="Arial" w:cs="Arial"/>
                <w:color w:val="FFFFFF"/>
                <w:sz w:val="18"/>
                <w:szCs w:val="18"/>
                <w:lang w:eastAsia="es-MX"/>
              </w:rPr>
            </w:pPr>
            <w:r w:rsidRPr="006240C1">
              <w:rPr>
                <w:rFonts w:ascii="Arial" w:eastAsia="Times New Roman" w:hAnsi="Arial" w:cs="Arial"/>
                <w:color w:val="FFFFFF"/>
                <w:sz w:val="18"/>
                <w:szCs w:val="18"/>
                <w:lang w:eastAsia="es-MX"/>
              </w:rPr>
              <w:t>RB</w:t>
            </w:r>
          </w:p>
        </w:tc>
      </w:tr>
    </w:tbl>
    <w:p w:rsidR="009C4F5B" w:rsidRPr="00C703EB" w:rsidRDefault="009C4F5B" w:rsidP="003C44C1">
      <w:pPr>
        <w:spacing w:after="0"/>
        <w:jc w:val="both"/>
        <w:rPr>
          <w:rFonts w:ascii="Arial" w:hAnsi="Arial" w:cs="Arial"/>
          <w:b/>
          <w:lang w:val="es-CO"/>
        </w:rPr>
        <w:sectPr w:rsidR="009C4F5B" w:rsidRPr="00C703EB" w:rsidSect="00C703EB">
          <w:type w:val="continuous"/>
          <w:pgSz w:w="12240" w:h="15840"/>
          <w:pgMar w:top="1440" w:right="1800" w:bottom="1440" w:left="1800" w:header="709" w:footer="709" w:gutter="0"/>
          <w:cols w:space="708"/>
          <w:docGrid w:linePitch="360"/>
        </w:sectPr>
      </w:pPr>
    </w:p>
    <w:p w:rsidR="003B304B" w:rsidRPr="00C703EB" w:rsidRDefault="000B0612" w:rsidP="004B6AC6">
      <w:pPr>
        <w:pStyle w:val="ListParagraph"/>
        <w:numPr>
          <w:ilvl w:val="0"/>
          <w:numId w:val="12"/>
        </w:numPr>
        <w:spacing w:after="0"/>
        <w:jc w:val="both"/>
        <w:outlineLvl w:val="0"/>
        <w:rPr>
          <w:rFonts w:ascii="Arial" w:hAnsi="Arial" w:cs="Arial"/>
          <w:b/>
          <w:lang w:val="es-CO"/>
        </w:rPr>
      </w:pPr>
      <w:bookmarkStart w:id="26" w:name="_Toc488251579"/>
      <w:r w:rsidRPr="00C703EB">
        <w:rPr>
          <w:rFonts w:ascii="Arial" w:hAnsi="Arial" w:cs="Arial"/>
          <w:b/>
          <w:lang w:val="es-CO"/>
        </w:rPr>
        <w:lastRenderedPageBreak/>
        <w:t xml:space="preserve">Esquema </w:t>
      </w:r>
      <w:r>
        <w:rPr>
          <w:rFonts w:ascii="Arial" w:hAnsi="Arial" w:cs="Arial"/>
          <w:b/>
          <w:lang w:val="es-CO"/>
        </w:rPr>
        <w:t>d</w:t>
      </w:r>
      <w:r w:rsidRPr="00C703EB">
        <w:rPr>
          <w:rFonts w:ascii="Arial" w:hAnsi="Arial" w:cs="Arial"/>
          <w:b/>
          <w:lang w:val="es-CO"/>
        </w:rPr>
        <w:t>e Ejecución Propuesto</w:t>
      </w:r>
      <w:bookmarkEnd w:id="26"/>
    </w:p>
    <w:p w:rsidR="003B304B" w:rsidRPr="00C703EB" w:rsidRDefault="003B304B" w:rsidP="00C92007">
      <w:pPr>
        <w:pStyle w:val="ListParagraph"/>
        <w:spacing w:after="0"/>
        <w:ind w:left="1080"/>
        <w:jc w:val="both"/>
        <w:rPr>
          <w:rFonts w:ascii="Arial" w:hAnsi="Arial" w:cs="Arial"/>
          <w:b/>
          <w:lang w:val="es-CO"/>
        </w:rPr>
      </w:pPr>
    </w:p>
    <w:p w:rsidR="00CB2B44" w:rsidRPr="008F5676" w:rsidRDefault="008F5676" w:rsidP="008F5676">
      <w:pPr>
        <w:spacing w:line="240" w:lineRule="auto"/>
        <w:jc w:val="both"/>
        <w:rPr>
          <w:rFonts w:ascii="Arial" w:hAnsi="Arial" w:cs="Arial"/>
          <w:b/>
          <w:lang w:val="es-CO"/>
        </w:rPr>
        <w:sectPr w:rsidR="00CB2B44" w:rsidRPr="008F5676" w:rsidSect="00C703EB">
          <w:type w:val="continuous"/>
          <w:pgSz w:w="15840" w:h="12240" w:orient="landscape"/>
          <w:pgMar w:top="1440" w:right="1800" w:bottom="1440" w:left="1800" w:header="709" w:footer="709" w:gutter="0"/>
          <w:cols w:space="708"/>
          <w:docGrid w:linePitch="360"/>
        </w:sectPr>
      </w:pPr>
      <w:bookmarkStart w:id="27" w:name="_GoBack"/>
      <w:r w:rsidRPr="00C703EB">
        <w:rPr>
          <w:rFonts w:ascii="Arial" w:hAnsi="Arial" w:cs="Arial"/>
          <w:b/>
          <w:noProof/>
          <w:lang w:eastAsia="es-MX"/>
        </w:rPr>
        <w:drawing>
          <wp:anchor distT="0" distB="0" distL="114300" distR="114300" simplePos="0" relativeHeight="251666432" behindDoc="1" locked="0" layoutInCell="1" allowOverlap="1" wp14:anchorId="7AC01993" wp14:editId="36A20FCB">
            <wp:simplePos x="0" y="0"/>
            <wp:positionH relativeFrom="column">
              <wp:posOffset>137160</wp:posOffset>
            </wp:positionH>
            <wp:positionV relativeFrom="paragraph">
              <wp:posOffset>1764030</wp:posOffset>
            </wp:positionV>
            <wp:extent cx="2624455" cy="2049780"/>
            <wp:effectExtent l="0" t="0" r="4445" b="7620"/>
            <wp:wrapTight wrapText="bothSides">
              <wp:wrapPolygon edited="0">
                <wp:start x="0" y="0"/>
                <wp:lineTo x="0" y="21480"/>
                <wp:lineTo x="21480" y="21480"/>
                <wp:lineTo x="2148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4455" cy="2049780"/>
                    </a:xfrm>
                    <a:prstGeom prst="rect">
                      <a:avLst/>
                    </a:prstGeom>
                    <a:noFill/>
                  </pic:spPr>
                </pic:pic>
              </a:graphicData>
            </a:graphic>
            <wp14:sizeRelH relativeFrom="page">
              <wp14:pctWidth>0</wp14:pctWidth>
            </wp14:sizeRelH>
            <wp14:sizeRelV relativeFrom="page">
              <wp14:pctHeight>0</wp14:pctHeight>
            </wp14:sizeRelV>
          </wp:anchor>
        </w:drawing>
      </w:r>
      <w:bookmarkEnd w:id="27"/>
      <w:r w:rsidRPr="00C703EB">
        <w:rPr>
          <w:rFonts w:ascii="Arial" w:hAnsi="Arial" w:cs="Arial"/>
          <w:b/>
          <w:noProof/>
          <w:lang w:eastAsia="es-MX"/>
        </w:rPr>
        <w:drawing>
          <wp:anchor distT="0" distB="0" distL="114300" distR="114300" simplePos="0" relativeHeight="251656192" behindDoc="1" locked="0" layoutInCell="1" allowOverlap="1" wp14:anchorId="0244AE19" wp14:editId="1FD7B646">
            <wp:simplePos x="0" y="0"/>
            <wp:positionH relativeFrom="column">
              <wp:posOffset>2880360</wp:posOffset>
            </wp:positionH>
            <wp:positionV relativeFrom="paragraph">
              <wp:posOffset>567690</wp:posOffset>
            </wp:positionV>
            <wp:extent cx="5153660" cy="3329940"/>
            <wp:effectExtent l="0" t="0" r="8890" b="3810"/>
            <wp:wrapTight wrapText="bothSides">
              <wp:wrapPolygon edited="0">
                <wp:start x="5429" y="0"/>
                <wp:lineTo x="0" y="494"/>
                <wp:lineTo x="0" y="20389"/>
                <wp:lineTo x="5349" y="21501"/>
                <wp:lineTo x="16687" y="21501"/>
                <wp:lineTo x="21557" y="20389"/>
                <wp:lineTo x="21557" y="14334"/>
                <wp:lineTo x="17725" y="13840"/>
                <wp:lineTo x="21557" y="13716"/>
                <wp:lineTo x="21557" y="989"/>
                <wp:lineTo x="17086" y="0"/>
                <wp:lineTo x="542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660" cy="3329940"/>
                    </a:xfrm>
                    <a:prstGeom prst="rect">
                      <a:avLst/>
                    </a:prstGeom>
                    <a:noFill/>
                  </pic:spPr>
                </pic:pic>
              </a:graphicData>
            </a:graphic>
            <wp14:sizeRelH relativeFrom="page">
              <wp14:pctWidth>0</wp14:pctWidth>
            </wp14:sizeRelH>
            <wp14:sizeRelV relativeFrom="page">
              <wp14:pctHeight>0</wp14:pctHeight>
            </wp14:sizeRelV>
          </wp:anchor>
        </w:drawing>
      </w:r>
      <w:r w:rsidR="00C05880" w:rsidRPr="00C703EB">
        <w:rPr>
          <w:rFonts w:ascii="Arial" w:hAnsi="Arial" w:cs="Arial"/>
        </w:rPr>
        <w:t xml:space="preserve">El esquema de ejecución propuesto a </w:t>
      </w:r>
      <w:r w:rsidR="006240C1" w:rsidRPr="00C703EB">
        <w:rPr>
          <w:rFonts w:ascii="Arial" w:hAnsi="Arial" w:cs="Arial"/>
        </w:rPr>
        <w:t>continuación</w:t>
      </w:r>
      <w:r w:rsidR="00C05880" w:rsidRPr="00C703EB">
        <w:rPr>
          <w:rFonts w:ascii="Arial" w:hAnsi="Arial" w:cs="Arial"/>
        </w:rPr>
        <w:t xml:space="preserve"> tiene como gestor principal a FONPLATA </w:t>
      </w:r>
      <w:r w:rsidR="00772E84" w:rsidRPr="00C703EB">
        <w:rPr>
          <w:rFonts w:ascii="Arial" w:hAnsi="Arial" w:cs="Arial"/>
        </w:rPr>
        <w:t>quien operará como un vehículo en</w:t>
      </w:r>
      <w:r w:rsidR="00425B45" w:rsidRPr="00C703EB">
        <w:rPr>
          <w:rFonts w:ascii="Arial" w:hAnsi="Arial" w:cs="Arial"/>
        </w:rPr>
        <w:t xml:space="preserve">tre los prestatarios y/o unidades ejecutoras y el BID, </w:t>
      </w:r>
      <w:r w:rsidR="00772E84" w:rsidRPr="00C703EB">
        <w:rPr>
          <w:rFonts w:ascii="Arial" w:hAnsi="Arial" w:cs="Arial"/>
        </w:rPr>
        <w:t xml:space="preserve">en el marco </w:t>
      </w:r>
      <w:r w:rsidR="00425B45" w:rsidRPr="00C703EB">
        <w:rPr>
          <w:rFonts w:ascii="Arial" w:hAnsi="Arial" w:cs="Arial"/>
        </w:rPr>
        <w:t xml:space="preserve">de la ejecución del </w:t>
      </w:r>
      <w:r w:rsidR="00772E84" w:rsidRPr="00C703EB">
        <w:rPr>
          <w:rFonts w:ascii="Arial" w:hAnsi="Arial" w:cs="Arial"/>
        </w:rPr>
        <w:t>Programa RG-L1115.</w:t>
      </w:r>
      <w:r w:rsidR="00CB2B44" w:rsidRPr="00C703EB">
        <w:rPr>
          <w:rFonts w:ascii="Arial" w:hAnsi="Arial" w:cs="Arial"/>
          <w:b/>
          <w:noProof/>
          <w:lang w:eastAsia="es-MX"/>
        </w:rPr>
        <w:drawing>
          <wp:anchor distT="0" distB="0" distL="114300" distR="114300" simplePos="0" relativeHeight="251658240" behindDoc="1" locked="0" layoutInCell="1" allowOverlap="1" wp14:anchorId="4863B4EB" wp14:editId="34208698">
            <wp:simplePos x="0" y="0"/>
            <wp:positionH relativeFrom="column">
              <wp:posOffset>-199390</wp:posOffset>
            </wp:positionH>
            <wp:positionV relativeFrom="paragraph">
              <wp:posOffset>212725</wp:posOffset>
            </wp:positionV>
            <wp:extent cx="2966720" cy="1550035"/>
            <wp:effectExtent l="0" t="0" r="5080" b="0"/>
            <wp:wrapTight wrapText="bothSides">
              <wp:wrapPolygon edited="0">
                <wp:start x="0" y="0"/>
                <wp:lineTo x="0" y="21237"/>
                <wp:lineTo x="21498" y="21237"/>
                <wp:lineTo x="2149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720" cy="1550035"/>
                    </a:xfrm>
                    <a:prstGeom prst="rect">
                      <a:avLst/>
                    </a:prstGeom>
                    <a:noFill/>
                  </pic:spPr>
                </pic:pic>
              </a:graphicData>
            </a:graphic>
            <wp14:sizeRelH relativeFrom="page">
              <wp14:pctWidth>0</wp14:pctWidth>
            </wp14:sizeRelH>
            <wp14:sizeRelV relativeFrom="page">
              <wp14:pctHeight>0</wp14:pctHeight>
            </wp14:sizeRelV>
          </wp:anchor>
        </w:drawing>
      </w:r>
    </w:p>
    <w:p w:rsidR="00F51C15" w:rsidRPr="008F5676" w:rsidRDefault="00F51C15" w:rsidP="008F5676">
      <w:pPr>
        <w:autoSpaceDE w:val="0"/>
        <w:autoSpaceDN w:val="0"/>
        <w:adjustRightInd w:val="0"/>
        <w:spacing w:after="0"/>
        <w:jc w:val="both"/>
        <w:outlineLvl w:val="0"/>
        <w:rPr>
          <w:rFonts w:ascii="Arial" w:hAnsi="Arial" w:cs="Arial"/>
          <w:b/>
          <w:lang w:val="es-CO"/>
        </w:rPr>
      </w:pPr>
    </w:p>
    <w:sectPr w:rsidR="00F51C15" w:rsidRPr="008F5676" w:rsidSect="00C703EB">
      <w:type w:val="continuous"/>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89E" w:rsidRDefault="0018389E" w:rsidP="00696BD6">
      <w:pPr>
        <w:spacing w:after="0" w:line="240" w:lineRule="auto"/>
      </w:pPr>
      <w:r>
        <w:separator/>
      </w:r>
    </w:p>
  </w:endnote>
  <w:endnote w:type="continuationSeparator" w:id="0">
    <w:p w:rsidR="0018389E" w:rsidRDefault="0018389E" w:rsidP="0069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320707"/>
      <w:docPartObj>
        <w:docPartGallery w:val="Page Numbers (Bottom of Page)"/>
        <w:docPartUnique/>
      </w:docPartObj>
    </w:sdtPr>
    <w:sdtEndPr>
      <w:rPr>
        <w:rFonts w:ascii="Arial" w:hAnsi="Arial" w:cs="Arial"/>
        <w:noProof/>
        <w:sz w:val="18"/>
        <w:szCs w:val="18"/>
      </w:rPr>
    </w:sdtEndPr>
    <w:sdtContent>
      <w:p w:rsidR="00C703EB" w:rsidRPr="008F5676" w:rsidRDefault="00C703EB">
        <w:pPr>
          <w:pStyle w:val="Footer"/>
          <w:jc w:val="center"/>
          <w:rPr>
            <w:rFonts w:ascii="Arial" w:hAnsi="Arial" w:cs="Arial"/>
            <w:sz w:val="18"/>
            <w:szCs w:val="18"/>
          </w:rPr>
        </w:pPr>
        <w:r w:rsidRPr="008F5676">
          <w:rPr>
            <w:rFonts w:ascii="Arial" w:hAnsi="Arial" w:cs="Arial"/>
            <w:sz w:val="18"/>
            <w:szCs w:val="18"/>
          </w:rPr>
          <w:fldChar w:fldCharType="begin"/>
        </w:r>
        <w:r w:rsidRPr="008F5676">
          <w:rPr>
            <w:rFonts w:ascii="Arial" w:hAnsi="Arial" w:cs="Arial"/>
            <w:sz w:val="18"/>
            <w:szCs w:val="18"/>
          </w:rPr>
          <w:instrText xml:space="preserve"> PAGE   \* MERGEFORMAT </w:instrText>
        </w:r>
        <w:r w:rsidRPr="008F5676">
          <w:rPr>
            <w:rFonts w:ascii="Arial" w:hAnsi="Arial" w:cs="Arial"/>
            <w:sz w:val="18"/>
            <w:szCs w:val="18"/>
          </w:rPr>
          <w:fldChar w:fldCharType="separate"/>
        </w:r>
        <w:r w:rsidR="008F5676">
          <w:rPr>
            <w:rFonts w:ascii="Arial" w:hAnsi="Arial" w:cs="Arial"/>
            <w:noProof/>
            <w:sz w:val="18"/>
            <w:szCs w:val="18"/>
          </w:rPr>
          <w:t>29</w:t>
        </w:r>
        <w:r w:rsidRPr="008F5676">
          <w:rPr>
            <w:rFonts w:ascii="Arial" w:hAnsi="Arial" w:cs="Arial"/>
            <w:noProof/>
            <w:sz w:val="18"/>
            <w:szCs w:val="18"/>
          </w:rPr>
          <w:fldChar w:fldCharType="end"/>
        </w:r>
      </w:p>
    </w:sdtContent>
  </w:sdt>
  <w:p w:rsidR="00C703EB" w:rsidRDefault="00C70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89E" w:rsidRDefault="0018389E" w:rsidP="00696BD6">
      <w:pPr>
        <w:spacing w:after="0" w:line="240" w:lineRule="auto"/>
      </w:pPr>
      <w:r>
        <w:separator/>
      </w:r>
    </w:p>
  </w:footnote>
  <w:footnote w:type="continuationSeparator" w:id="0">
    <w:p w:rsidR="0018389E" w:rsidRDefault="0018389E" w:rsidP="00696BD6">
      <w:pPr>
        <w:spacing w:after="0" w:line="240" w:lineRule="auto"/>
      </w:pPr>
      <w:r>
        <w:continuationSeparator/>
      </w:r>
    </w:p>
  </w:footnote>
  <w:footnote w:id="1">
    <w:p w:rsidR="00C703EB" w:rsidRPr="00C703EB" w:rsidRDefault="00C703EB" w:rsidP="00C703EB">
      <w:pPr>
        <w:pStyle w:val="FootnoteText"/>
        <w:tabs>
          <w:tab w:val="left" w:pos="270"/>
        </w:tabs>
        <w:rPr>
          <w:rFonts w:ascii="Arial" w:hAnsi="Arial" w:cs="Arial"/>
          <w:sz w:val="18"/>
          <w:szCs w:val="18"/>
        </w:rPr>
      </w:pPr>
      <w:r w:rsidRPr="00C703EB">
        <w:rPr>
          <w:rStyle w:val="FootnoteReference"/>
          <w:rFonts w:ascii="Arial" w:hAnsi="Arial" w:cs="Arial"/>
          <w:sz w:val="18"/>
          <w:szCs w:val="18"/>
        </w:rPr>
        <w:footnoteRef/>
      </w:r>
      <w:r w:rsidRPr="00C703EB">
        <w:rPr>
          <w:rFonts w:ascii="Arial" w:hAnsi="Arial" w:cs="Arial"/>
          <w:sz w:val="18"/>
          <w:szCs w:val="18"/>
        </w:rPr>
        <w:t xml:space="preserve"> </w:t>
      </w:r>
      <w:r>
        <w:rPr>
          <w:rFonts w:ascii="Arial" w:hAnsi="Arial" w:cs="Arial"/>
          <w:sz w:val="18"/>
          <w:szCs w:val="18"/>
        </w:rPr>
        <w:tab/>
      </w:r>
      <w:r w:rsidRPr="00C703EB">
        <w:rPr>
          <w:rFonts w:ascii="Arial" w:hAnsi="Arial" w:cs="Arial"/>
          <w:sz w:val="18"/>
          <w:szCs w:val="18"/>
        </w:rPr>
        <w:t>En este documento se utiliza el término Fondo u Organismo indistintamente para referirse a FONPLATA</w:t>
      </w:r>
      <w:r>
        <w:rPr>
          <w:rFonts w:ascii="Arial" w:hAnsi="Arial" w:cs="Arial"/>
          <w:sz w:val="18"/>
          <w:szCs w:val="18"/>
        </w:rPr>
        <w:t>.</w:t>
      </w:r>
    </w:p>
  </w:footnote>
  <w:footnote w:id="2">
    <w:p w:rsidR="00C703EB" w:rsidRPr="007501F6" w:rsidRDefault="00C703EB" w:rsidP="007501F6">
      <w:pPr>
        <w:pStyle w:val="FootnoteText"/>
        <w:tabs>
          <w:tab w:val="left" w:pos="270"/>
        </w:tabs>
        <w:rPr>
          <w:rFonts w:ascii="Arial" w:hAnsi="Arial" w:cs="Arial"/>
          <w:sz w:val="18"/>
          <w:szCs w:val="18"/>
        </w:rPr>
      </w:pPr>
      <w:r w:rsidRPr="007501F6">
        <w:rPr>
          <w:rStyle w:val="FootnoteReference"/>
          <w:rFonts w:ascii="Arial" w:hAnsi="Arial" w:cs="Arial"/>
          <w:sz w:val="18"/>
          <w:szCs w:val="18"/>
        </w:rPr>
        <w:footnoteRef/>
      </w:r>
      <w:r w:rsidRPr="007501F6">
        <w:rPr>
          <w:rFonts w:ascii="Arial" w:hAnsi="Arial" w:cs="Arial"/>
          <w:sz w:val="18"/>
          <w:szCs w:val="18"/>
        </w:rPr>
        <w:t xml:space="preserve"> </w:t>
      </w:r>
      <w:r w:rsidR="007501F6">
        <w:rPr>
          <w:rFonts w:ascii="Arial" w:hAnsi="Arial" w:cs="Arial"/>
          <w:sz w:val="18"/>
          <w:szCs w:val="18"/>
        </w:rPr>
        <w:tab/>
      </w:r>
      <w:r w:rsidRPr="007501F6">
        <w:rPr>
          <w:rFonts w:ascii="Arial" w:hAnsi="Arial" w:cs="Arial"/>
          <w:sz w:val="18"/>
          <w:szCs w:val="18"/>
        </w:rPr>
        <w:t>SECI 3.0 “Guía del Usuario”</w:t>
      </w:r>
      <w:r w:rsidR="007501F6">
        <w:rPr>
          <w:rFonts w:ascii="Arial" w:hAnsi="Arial" w:cs="Arial"/>
          <w:sz w:val="18"/>
          <w:szCs w:val="18"/>
        </w:rPr>
        <w:t>.</w:t>
      </w:r>
    </w:p>
  </w:footnote>
  <w:footnote w:id="3">
    <w:p w:rsidR="00C703EB" w:rsidRPr="007501F6" w:rsidRDefault="00C703EB" w:rsidP="007501F6">
      <w:pPr>
        <w:pStyle w:val="FootnoteText"/>
        <w:tabs>
          <w:tab w:val="left" w:pos="270"/>
        </w:tabs>
        <w:rPr>
          <w:rFonts w:ascii="Arial" w:hAnsi="Arial" w:cs="Arial"/>
          <w:sz w:val="18"/>
          <w:szCs w:val="18"/>
        </w:rPr>
      </w:pPr>
      <w:r w:rsidRPr="007501F6">
        <w:rPr>
          <w:rStyle w:val="FootnoteReference"/>
          <w:rFonts w:ascii="Arial" w:hAnsi="Arial" w:cs="Arial"/>
          <w:sz w:val="18"/>
          <w:szCs w:val="18"/>
        </w:rPr>
        <w:footnoteRef/>
      </w:r>
      <w:r w:rsidRPr="007501F6">
        <w:rPr>
          <w:rFonts w:ascii="Arial" w:hAnsi="Arial" w:cs="Arial"/>
          <w:sz w:val="18"/>
          <w:szCs w:val="18"/>
        </w:rPr>
        <w:t xml:space="preserve"> </w:t>
      </w:r>
      <w:r w:rsidR="007501F6">
        <w:rPr>
          <w:rFonts w:ascii="Arial" w:hAnsi="Arial" w:cs="Arial"/>
          <w:sz w:val="18"/>
          <w:szCs w:val="18"/>
        </w:rPr>
        <w:tab/>
      </w:r>
      <w:r w:rsidRPr="007501F6">
        <w:rPr>
          <w:rFonts w:ascii="Arial" w:hAnsi="Arial" w:cs="Arial"/>
          <w:sz w:val="18"/>
          <w:szCs w:val="18"/>
        </w:rPr>
        <w:t>Convenio Constitutivo de Fondo Financiero para el Desarrollo de la Cuenca del Plata.</w:t>
      </w:r>
    </w:p>
  </w:footnote>
  <w:footnote w:id="4">
    <w:p w:rsidR="00C703EB" w:rsidRPr="007501F6" w:rsidRDefault="00C703EB" w:rsidP="007501F6">
      <w:pPr>
        <w:pStyle w:val="FootnoteText"/>
        <w:tabs>
          <w:tab w:val="left" w:pos="270"/>
        </w:tabs>
        <w:ind w:left="270" w:hanging="270"/>
        <w:rPr>
          <w:rFonts w:ascii="Arial" w:hAnsi="Arial" w:cs="Arial"/>
          <w:sz w:val="18"/>
          <w:szCs w:val="18"/>
        </w:rPr>
      </w:pPr>
      <w:r w:rsidRPr="007501F6">
        <w:rPr>
          <w:rStyle w:val="FootnoteReference"/>
          <w:rFonts w:ascii="Arial" w:hAnsi="Arial" w:cs="Arial"/>
          <w:sz w:val="18"/>
          <w:szCs w:val="18"/>
        </w:rPr>
        <w:footnoteRef/>
      </w:r>
      <w:r w:rsidRPr="007501F6">
        <w:rPr>
          <w:rFonts w:ascii="Arial" w:hAnsi="Arial" w:cs="Arial"/>
          <w:sz w:val="18"/>
          <w:szCs w:val="18"/>
        </w:rPr>
        <w:t xml:space="preserve"> </w:t>
      </w:r>
      <w:r w:rsidR="007501F6">
        <w:rPr>
          <w:rFonts w:ascii="Arial" w:hAnsi="Arial" w:cs="Arial"/>
          <w:sz w:val="18"/>
          <w:szCs w:val="18"/>
        </w:rPr>
        <w:tab/>
      </w:r>
      <w:r w:rsidRPr="007501F6">
        <w:rPr>
          <w:rFonts w:ascii="Arial" w:hAnsi="Arial" w:cs="Arial"/>
          <w:sz w:val="18"/>
          <w:szCs w:val="18"/>
        </w:rPr>
        <w:t xml:space="preserve">El Comité Operativo: Instancia interna que funciona en </w:t>
      </w:r>
      <w:proofErr w:type="gramStart"/>
      <w:r w:rsidRPr="007501F6">
        <w:rPr>
          <w:rFonts w:ascii="Arial" w:hAnsi="Arial" w:cs="Arial"/>
          <w:sz w:val="18"/>
          <w:szCs w:val="18"/>
        </w:rPr>
        <w:t>el  ámbito</w:t>
      </w:r>
      <w:proofErr w:type="gramEnd"/>
      <w:r w:rsidRPr="007501F6">
        <w:rPr>
          <w:rFonts w:ascii="Arial" w:hAnsi="Arial" w:cs="Arial"/>
          <w:sz w:val="18"/>
          <w:szCs w:val="18"/>
        </w:rPr>
        <w:t xml:space="preserve"> de la Presidencia Ejecutiva, interviene en los hitos  de la etapas del  Ciclo de Proyectos. </w:t>
      </w:r>
    </w:p>
  </w:footnote>
  <w:footnote w:id="5">
    <w:p w:rsidR="00C703EB" w:rsidRPr="006240C1" w:rsidRDefault="00C703EB" w:rsidP="006240C1">
      <w:pPr>
        <w:pStyle w:val="FootnoteText"/>
        <w:tabs>
          <w:tab w:val="left" w:pos="270"/>
        </w:tabs>
        <w:rPr>
          <w:rFonts w:ascii="Arial" w:hAnsi="Arial" w:cs="Arial"/>
          <w:sz w:val="18"/>
          <w:szCs w:val="18"/>
        </w:rPr>
      </w:pPr>
      <w:r w:rsidRPr="006240C1">
        <w:rPr>
          <w:rStyle w:val="FootnoteReference"/>
          <w:rFonts w:ascii="Arial" w:hAnsi="Arial" w:cs="Arial"/>
          <w:sz w:val="18"/>
          <w:szCs w:val="18"/>
        </w:rPr>
        <w:footnoteRef/>
      </w:r>
      <w:r w:rsidRPr="006240C1">
        <w:rPr>
          <w:rFonts w:ascii="Arial" w:hAnsi="Arial" w:cs="Arial"/>
          <w:sz w:val="18"/>
          <w:szCs w:val="18"/>
        </w:rPr>
        <w:t xml:space="preserve"> </w:t>
      </w:r>
      <w:r w:rsidR="006240C1">
        <w:rPr>
          <w:rFonts w:ascii="Arial" w:hAnsi="Arial" w:cs="Arial"/>
          <w:sz w:val="18"/>
          <w:szCs w:val="18"/>
        </w:rPr>
        <w:tab/>
      </w:r>
      <w:r w:rsidRPr="006240C1">
        <w:rPr>
          <w:rFonts w:ascii="Arial" w:hAnsi="Arial" w:cs="Arial"/>
          <w:sz w:val="18"/>
          <w:szCs w:val="18"/>
        </w:rPr>
        <w:t>FONPLATA/ Plan Estratégico Institucional Rev. Julio 2013/Pilar 2- Especialización Funcional</w:t>
      </w:r>
      <w:r w:rsidR="006240C1">
        <w:rPr>
          <w:rFonts w:ascii="Arial" w:hAnsi="Arial" w:cs="Arial"/>
          <w:sz w:val="18"/>
          <w:szCs w:val="18"/>
        </w:rPr>
        <w:t>.</w:t>
      </w:r>
    </w:p>
  </w:footnote>
  <w:footnote w:id="6">
    <w:p w:rsidR="00C703EB" w:rsidRPr="006240C1" w:rsidRDefault="00C703EB" w:rsidP="006240C1">
      <w:pPr>
        <w:pStyle w:val="FootnoteText"/>
        <w:tabs>
          <w:tab w:val="left" w:pos="270"/>
        </w:tabs>
        <w:rPr>
          <w:rFonts w:ascii="Arial" w:hAnsi="Arial" w:cs="Arial"/>
          <w:sz w:val="18"/>
          <w:szCs w:val="18"/>
        </w:rPr>
      </w:pPr>
      <w:r w:rsidRPr="006240C1">
        <w:rPr>
          <w:rStyle w:val="FootnoteReference"/>
          <w:rFonts w:ascii="Arial" w:hAnsi="Arial" w:cs="Arial"/>
          <w:sz w:val="18"/>
          <w:szCs w:val="18"/>
        </w:rPr>
        <w:footnoteRef/>
      </w:r>
      <w:r w:rsidRPr="006240C1">
        <w:rPr>
          <w:rFonts w:ascii="Arial" w:hAnsi="Arial" w:cs="Arial"/>
          <w:sz w:val="18"/>
          <w:szCs w:val="18"/>
        </w:rPr>
        <w:t xml:space="preserve"> </w:t>
      </w:r>
      <w:r w:rsidR="006240C1">
        <w:rPr>
          <w:rFonts w:ascii="Arial" w:hAnsi="Arial" w:cs="Arial"/>
          <w:sz w:val="18"/>
          <w:szCs w:val="18"/>
        </w:rPr>
        <w:tab/>
      </w:r>
      <w:r w:rsidRPr="006240C1">
        <w:rPr>
          <w:rFonts w:ascii="Arial" w:hAnsi="Arial" w:cs="Arial"/>
          <w:sz w:val="18"/>
          <w:szCs w:val="18"/>
        </w:rPr>
        <w:t>Administración de Riesgos de FONPLATA/Anexo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F3C"/>
    <w:multiLevelType w:val="multilevel"/>
    <w:tmpl w:val="48D804EA"/>
    <w:lvl w:ilvl="0">
      <w:start w:val="1"/>
      <w:numFmt w:val="upperLetter"/>
      <w:lvlText w:val="%1."/>
      <w:lvlJc w:val="left"/>
      <w:pPr>
        <w:ind w:left="720" w:hanging="360"/>
      </w:pPr>
      <w:rPr>
        <w:rFonts w:hint="default"/>
        <w:b/>
        <w:sz w:val="22"/>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25D76"/>
    <w:multiLevelType w:val="hybridMultilevel"/>
    <w:tmpl w:val="4EA22202"/>
    <w:lvl w:ilvl="0" w:tplc="4286679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129AB"/>
    <w:multiLevelType w:val="hybridMultilevel"/>
    <w:tmpl w:val="BAB40B02"/>
    <w:lvl w:ilvl="0" w:tplc="9BEC4568">
      <w:start w:val="1"/>
      <w:numFmt w:val="lowerLetter"/>
      <w:lvlText w:val="%1."/>
      <w:lvlJc w:val="left"/>
      <w:pPr>
        <w:ind w:left="1068" w:hanging="360"/>
      </w:pPr>
      <w:rPr>
        <w:rFonts w:asciiTheme="minorHAnsi" w:eastAsia="Times New Roman" w:hAnsiTheme="minorHAnsi" w:cs="Arial" w:hint="default"/>
        <w:b w:val="0"/>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9ACE1E8">
      <w:start w:val="4"/>
      <w:numFmt w:val="upperLetter"/>
      <w:lvlText w:val="%6)"/>
      <w:lvlJc w:val="left"/>
      <w:pPr>
        <w:ind w:left="708" w:hanging="360"/>
      </w:pPr>
      <w:rPr>
        <w:rFonts w:hint="default"/>
      </w:r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 w15:restartNumberingAfterBreak="0">
    <w:nsid w:val="110236D1"/>
    <w:multiLevelType w:val="hybridMultilevel"/>
    <w:tmpl w:val="6464E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522EC"/>
    <w:multiLevelType w:val="hybridMultilevel"/>
    <w:tmpl w:val="E3C8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D90407"/>
    <w:multiLevelType w:val="hybridMultilevel"/>
    <w:tmpl w:val="F7285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F60F8"/>
    <w:multiLevelType w:val="hybridMultilevel"/>
    <w:tmpl w:val="A96E7D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4E44B5"/>
    <w:multiLevelType w:val="hybridMultilevel"/>
    <w:tmpl w:val="0730FBAE"/>
    <w:lvl w:ilvl="0" w:tplc="665C626C">
      <w:start w:val="1"/>
      <w:numFmt w:val="lowerLetter"/>
      <w:lvlText w:val="%1."/>
      <w:lvlJc w:val="left"/>
      <w:pPr>
        <w:ind w:left="540" w:hanging="360"/>
      </w:pPr>
      <w:rPr>
        <w:rFonts w:hint="default"/>
        <w:b w:val="0"/>
        <w:i w:val="0"/>
        <w:sz w:val="20"/>
      </w:rPr>
    </w:lvl>
    <w:lvl w:ilvl="1" w:tplc="240A0019">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8" w15:restartNumberingAfterBreak="0">
    <w:nsid w:val="218A583C"/>
    <w:multiLevelType w:val="multilevel"/>
    <w:tmpl w:val="C0D8AC8E"/>
    <w:lvl w:ilvl="0">
      <w:start w:val="1"/>
      <w:numFmt w:val="lowerLetter"/>
      <w:lvlText w:val="%1."/>
      <w:lvlJc w:val="left"/>
      <w:pPr>
        <w:tabs>
          <w:tab w:val="num" w:pos="841"/>
        </w:tabs>
        <w:ind w:left="841" w:firstLine="0"/>
      </w:pPr>
      <w:rPr>
        <w:rFonts w:hint="default"/>
        <w:b/>
      </w:rPr>
    </w:lvl>
    <w:lvl w:ilvl="1">
      <w:start w:val="1"/>
      <w:numFmt w:val="upperLetter"/>
      <w:lvlText w:val="%2."/>
      <w:lvlJc w:val="left"/>
      <w:pPr>
        <w:tabs>
          <w:tab w:val="num" w:pos="1921"/>
        </w:tabs>
        <w:ind w:left="1561" w:firstLine="0"/>
      </w:pPr>
      <w:rPr>
        <w:rFonts w:hint="default"/>
      </w:rPr>
    </w:lvl>
    <w:lvl w:ilvl="2">
      <w:start w:val="1"/>
      <w:numFmt w:val="decimal"/>
      <w:lvlText w:val="%3."/>
      <w:lvlJc w:val="left"/>
      <w:pPr>
        <w:tabs>
          <w:tab w:val="num" w:pos="2641"/>
        </w:tabs>
        <w:ind w:left="2281" w:firstLine="0"/>
      </w:pPr>
      <w:rPr>
        <w:rFonts w:hint="default"/>
      </w:rPr>
    </w:lvl>
    <w:lvl w:ilvl="3">
      <w:start w:val="1"/>
      <w:numFmt w:val="lowerLetter"/>
      <w:lvlText w:val="%4."/>
      <w:lvlJc w:val="left"/>
      <w:pPr>
        <w:tabs>
          <w:tab w:val="num" w:pos="3361"/>
        </w:tabs>
        <w:ind w:left="3001" w:firstLine="0"/>
      </w:pPr>
      <w:rPr>
        <w:b w:val="0"/>
      </w:rPr>
    </w:lvl>
    <w:lvl w:ilvl="4">
      <w:start w:val="1"/>
      <w:numFmt w:val="decimal"/>
      <w:lvlText w:val="(%5)"/>
      <w:lvlJc w:val="left"/>
      <w:pPr>
        <w:tabs>
          <w:tab w:val="num" w:pos="4081"/>
        </w:tabs>
        <w:ind w:left="3721" w:firstLine="0"/>
      </w:pPr>
      <w:rPr>
        <w:rFonts w:hint="default"/>
      </w:rPr>
    </w:lvl>
    <w:lvl w:ilvl="5">
      <w:start w:val="1"/>
      <w:numFmt w:val="lowerLetter"/>
      <w:lvlText w:val="(%6)"/>
      <w:lvlJc w:val="left"/>
      <w:pPr>
        <w:tabs>
          <w:tab w:val="num" w:pos="4801"/>
        </w:tabs>
        <w:ind w:left="4441" w:firstLine="0"/>
      </w:pPr>
      <w:rPr>
        <w:rFonts w:hint="default"/>
      </w:rPr>
    </w:lvl>
    <w:lvl w:ilvl="6">
      <w:start w:val="1"/>
      <w:numFmt w:val="lowerRoman"/>
      <w:lvlText w:val="(%7)"/>
      <w:lvlJc w:val="left"/>
      <w:pPr>
        <w:tabs>
          <w:tab w:val="num" w:pos="5521"/>
        </w:tabs>
        <w:ind w:left="5161" w:firstLine="0"/>
      </w:pPr>
      <w:rPr>
        <w:rFonts w:hint="default"/>
      </w:rPr>
    </w:lvl>
    <w:lvl w:ilvl="7">
      <w:start w:val="1"/>
      <w:numFmt w:val="lowerLetter"/>
      <w:lvlText w:val="(%8)"/>
      <w:lvlJc w:val="left"/>
      <w:pPr>
        <w:tabs>
          <w:tab w:val="num" w:pos="6241"/>
        </w:tabs>
        <w:ind w:left="5881" w:firstLine="0"/>
      </w:pPr>
      <w:rPr>
        <w:rFonts w:hint="default"/>
      </w:rPr>
    </w:lvl>
    <w:lvl w:ilvl="8">
      <w:start w:val="1"/>
      <w:numFmt w:val="lowerRoman"/>
      <w:lvlText w:val="(%9)"/>
      <w:lvlJc w:val="left"/>
      <w:pPr>
        <w:tabs>
          <w:tab w:val="num" w:pos="6961"/>
        </w:tabs>
        <w:ind w:left="6601" w:firstLine="0"/>
      </w:pPr>
      <w:rPr>
        <w:rFonts w:hint="default"/>
      </w:rPr>
    </w:lvl>
  </w:abstractNum>
  <w:abstractNum w:abstractNumId="9" w15:restartNumberingAfterBreak="0">
    <w:nsid w:val="21CB3300"/>
    <w:multiLevelType w:val="multilevel"/>
    <w:tmpl w:val="6EC2AB1E"/>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8424DE"/>
    <w:multiLevelType w:val="hybridMultilevel"/>
    <w:tmpl w:val="C25E0086"/>
    <w:lvl w:ilvl="0" w:tplc="7ECCED9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B57D2E"/>
    <w:multiLevelType w:val="multilevel"/>
    <w:tmpl w:val="F92CD2B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60E277B"/>
    <w:multiLevelType w:val="hybridMultilevel"/>
    <w:tmpl w:val="C858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539C5"/>
    <w:multiLevelType w:val="hybridMultilevel"/>
    <w:tmpl w:val="0C08FB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27B9"/>
    <w:multiLevelType w:val="hybridMultilevel"/>
    <w:tmpl w:val="21BC8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7716F"/>
    <w:multiLevelType w:val="hybridMultilevel"/>
    <w:tmpl w:val="22A0D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6A2D3E"/>
    <w:multiLevelType w:val="hybridMultilevel"/>
    <w:tmpl w:val="2286F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E36649"/>
    <w:multiLevelType w:val="multilevel"/>
    <w:tmpl w:val="2EA2653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lvlText w:val="%1.%2.%3.%4"/>
      <w:lvlJc w:val="left"/>
      <w:pPr>
        <w:tabs>
          <w:tab w:val="num" w:pos="864"/>
        </w:tabs>
        <w:ind w:left="864" w:hanging="864"/>
      </w:pPr>
      <w:rPr>
        <w:b/>
        <w:lang w:val="es-AR"/>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03D62C4"/>
    <w:multiLevelType w:val="hybridMultilevel"/>
    <w:tmpl w:val="CFB298D6"/>
    <w:lvl w:ilvl="0" w:tplc="B000601A">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30D04549"/>
    <w:multiLevelType w:val="hybridMultilevel"/>
    <w:tmpl w:val="A8323158"/>
    <w:lvl w:ilvl="0" w:tplc="B66E50A0">
      <w:start w:val="1"/>
      <w:numFmt w:val="lowerLetter"/>
      <w:lvlText w:val="%1."/>
      <w:lvlJc w:val="left"/>
      <w:pPr>
        <w:ind w:left="540" w:hanging="360"/>
      </w:pPr>
      <w:rPr>
        <w:rFonts w:hint="default"/>
        <w:b w:val="0"/>
        <w:i w:val="0"/>
        <w:sz w:val="20"/>
      </w:rPr>
    </w:lvl>
    <w:lvl w:ilvl="1" w:tplc="240A0019">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0" w15:restartNumberingAfterBreak="0">
    <w:nsid w:val="340600AC"/>
    <w:multiLevelType w:val="hybridMultilevel"/>
    <w:tmpl w:val="E168D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60493"/>
    <w:multiLevelType w:val="hybridMultilevel"/>
    <w:tmpl w:val="6E760D40"/>
    <w:lvl w:ilvl="0" w:tplc="9100307C">
      <w:start w:val="1"/>
      <w:numFmt w:val="lowerLetter"/>
      <w:lvlText w:val="%1."/>
      <w:lvlJc w:val="left"/>
      <w:pPr>
        <w:ind w:left="540" w:hanging="360"/>
      </w:pPr>
      <w:rPr>
        <w:rFonts w:hint="default"/>
        <w:b w:val="0"/>
        <w:i w:val="0"/>
        <w:sz w:val="20"/>
      </w:rPr>
    </w:lvl>
    <w:lvl w:ilvl="1" w:tplc="240A0019">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2" w15:restartNumberingAfterBreak="0">
    <w:nsid w:val="38694FAA"/>
    <w:multiLevelType w:val="hybridMultilevel"/>
    <w:tmpl w:val="EC0E5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AD6B96"/>
    <w:multiLevelType w:val="hybridMultilevel"/>
    <w:tmpl w:val="417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0B5D56"/>
    <w:multiLevelType w:val="hybridMultilevel"/>
    <w:tmpl w:val="1B8E979A"/>
    <w:lvl w:ilvl="0" w:tplc="643CB7A2">
      <w:start w:val="1"/>
      <w:numFmt w:val="lowerLetter"/>
      <w:lvlText w:val="%1."/>
      <w:lvlJc w:val="left"/>
      <w:pPr>
        <w:ind w:left="540" w:hanging="360"/>
      </w:pPr>
      <w:rPr>
        <w:rFonts w:hint="default"/>
        <w:b w:val="0"/>
        <w:i w:val="0"/>
        <w:sz w:val="20"/>
      </w:rPr>
    </w:lvl>
    <w:lvl w:ilvl="1" w:tplc="240A0019">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5" w15:restartNumberingAfterBreak="0">
    <w:nsid w:val="426E425D"/>
    <w:multiLevelType w:val="hybridMultilevel"/>
    <w:tmpl w:val="AF8E5F5E"/>
    <w:lvl w:ilvl="0" w:tplc="0FF0AC78">
      <w:start w:val="1"/>
      <w:numFmt w:val="lowerLetter"/>
      <w:lvlText w:val="%1."/>
      <w:lvlJc w:val="left"/>
      <w:pPr>
        <w:ind w:left="1068" w:hanging="360"/>
      </w:pPr>
      <w:rPr>
        <w:rFonts w:asciiTheme="minorHAnsi" w:eastAsia="Times New Roman" w:hAnsiTheme="minorHAnsi" w:cs="Arial" w:hint="default"/>
        <w:b w:val="0"/>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9ACE1E8">
      <w:start w:val="4"/>
      <w:numFmt w:val="upperLetter"/>
      <w:lvlText w:val="%6)"/>
      <w:lvlJc w:val="left"/>
      <w:pPr>
        <w:ind w:left="708" w:hanging="360"/>
      </w:pPr>
      <w:rPr>
        <w:rFonts w:hint="default"/>
      </w:r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6" w15:restartNumberingAfterBreak="0">
    <w:nsid w:val="47CB731E"/>
    <w:multiLevelType w:val="hybridMultilevel"/>
    <w:tmpl w:val="2E3E61A0"/>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2779CB"/>
    <w:multiLevelType w:val="hybridMultilevel"/>
    <w:tmpl w:val="2AA8F4EA"/>
    <w:lvl w:ilvl="0" w:tplc="A8F66200">
      <w:numFmt w:val="bullet"/>
      <w:lvlText w:val=""/>
      <w:lvlJc w:val="left"/>
      <w:pPr>
        <w:ind w:left="1440" w:hanging="360"/>
      </w:pPr>
      <w:rPr>
        <w:rFonts w:ascii="Wingdings" w:eastAsiaTheme="minorHAnsi" w:hAnsi="Wingdings" w:cs="Verdana"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BB51947"/>
    <w:multiLevelType w:val="hybridMultilevel"/>
    <w:tmpl w:val="4A90C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6348CE"/>
    <w:multiLevelType w:val="hybridMultilevel"/>
    <w:tmpl w:val="ADBEBEFC"/>
    <w:lvl w:ilvl="0" w:tplc="4AB8D024">
      <w:start w:val="1"/>
      <w:numFmt w:val="lowerLetter"/>
      <w:lvlText w:val="%1."/>
      <w:lvlJc w:val="left"/>
      <w:pPr>
        <w:ind w:left="1068" w:hanging="360"/>
      </w:pPr>
      <w:rPr>
        <w:rFonts w:asciiTheme="minorHAnsi" w:eastAsia="Times New Roman" w:hAnsiTheme="minorHAnsi" w:cs="Arial" w:hint="default"/>
        <w:b w:val="0"/>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9ACE1E8">
      <w:start w:val="4"/>
      <w:numFmt w:val="upperLetter"/>
      <w:lvlText w:val="%6)"/>
      <w:lvlJc w:val="left"/>
      <w:pPr>
        <w:ind w:left="708" w:hanging="360"/>
      </w:pPr>
      <w:rPr>
        <w:rFonts w:hint="default"/>
      </w:r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0" w15:restartNumberingAfterBreak="0">
    <w:nsid w:val="4EDF74F4"/>
    <w:multiLevelType w:val="hybridMultilevel"/>
    <w:tmpl w:val="15CCAEC8"/>
    <w:lvl w:ilvl="0" w:tplc="B2C48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54F4E"/>
    <w:multiLevelType w:val="hybridMultilevel"/>
    <w:tmpl w:val="780849E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3D0F22"/>
    <w:multiLevelType w:val="multilevel"/>
    <w:tmpl w:val="622CC54A"/>
    <w:lvl w:ilvl="0">
      <w:start w:val="1"/>
      <w:numFmt w:val="decimal"/>
      <w:lvlText w:val="%1."/>
      <w:lvlJc w:val="left"/>
      <w:pPr>
        <w:ind w:left="720" w:hanging="360"/>
      </w:pPr>
      <w:rPr>
        <w:rFonts w:hint="default"/>
        <w:b w:val="0"/>
        <w:u w:val="none"/>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6B07C8"/>
    <w:multiLevelType w:val="hybridMultilevel"/>
    <w:tmpl w:val="79F08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EE71A5"/>
    <w:multiLevelType w:val="hybridMultilevel"/>
    <w:tmpl w:val="32428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CE1B30"/>
    <w:multiLevelType w:val="hybridMultilevel"/>
    <w:tmpl w:val="8DC64904"/>
    <w:lvl w:ilvl="0" w:tplc="D13C63AC">
      <w:start w:val="1"/>
      <w:numFmt w:val="lowerLetter"/>
      <w:lvlText w:val="%1."/>
      <w:lvlJc w:val="left"/>
      <w:pPr>
        <w:ind w:left="540" w:hanging="360"/>
      </w:pPr>
      <w:rPr>
        <w:b w:val="0"/>
        <w:i w:val="0"/>
        <w:sz w:val="20"/>
      </w:rPr>
    </w:lvl>
    <w:lvl w:ilvl="1" w:tplc="240A0019">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6" w15:restartNumberingAfterBreak="0">
    <w:nsid w:val="683C0EAD"/>
    <w:multiLevelType w:val="hybridMultilevel"/>
    <w:tmpl w:val="2B06EE98"/>
    <w:lvl w:ilvl="0" w:tplc="847E5938">
      <w:numFmt w:val="bullet"/>
      <w:lvlText w:val=""/>
      <w:lvlJc w:val="left"/>
      <w:pPr>
        <w:ind w:left="1080" w:hanging="360"/>
      </w:pPr>
      <w:rPr>
        <w:rFonts w:ascii="Wingdings" w:eastAsiaTheme="minorHAnsi" w:hAnsi="Wingdings" w:cs="Verdan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055408C"/>
    <w:multiLevelType w:val="hybridMultilevel"/>
    <w:tmpl w:val="EB0E0D4C"/>
    <w:lvl w:ilvl="0" w:tplc="59407F1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A40EDB"/>
    <w:multiLevelType w:val="hybridMultilevel"/>
    <w:tmpl w:val="607A9826"/>
    <w:lvl w:ilvl="0" w:tplc="0C0A0017">
      <w:start w:val="1"/>
      <w:numFmt w:val="lowerLetter"/>
      <w:lvlText w:val="%1)"/>
      <w:lvlJc w:val="left"/>
      <w:pPr>
        <w:tabs>
          <w:tab w:val="num" w:pos="1260"/>
        </w:tabs>
        <w:ind w:left="1260" w:hanging="360"/>
      </w:pPr>
    </w:lvl>
    <w:lvl w:ilvl="1" w:tplc="8F9254AA">
      <w:start w:val="1"/>
      <w:numFmt w:val="lowerLetter"/>
      <w:lvlText w:val="%2."/>
      <w:lvlJc w:val="left"/>
      <w:pPr>
        <w:tabs>
          <w:tab w:val="num" w:pos="1069"/>
        </w:tabs>
        <w:ind w:left="1069" w:hanging="360"/>
      </w:pPr>
      <w:rPr>
        <w:rFonts w:asciiTheme="minorHAnsi" w:eastAsia="Times New Roman" w:hAnsiTheme="minorHAnsi" w:cs="Arial" w:hint="default"/>
        <w:b w:val="0"/>
        <w:lang w:val="es-ES_tradnl"/>
      </w:r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32DC80D0">
      <w:start w:val="1"/>
      <w:numFmt w:val="lowerLetter"/>
      <w:lvlText w:val="%5."/>
      <w:lvlJc w:val="left"/>
      <w:pPr>
        <w:tabs>
          <w:tab w:val="num" w:pos="4140"/>
        </w:tabs>
        <w:ind w:left="4140" w:hanging="360"/>
      </w:pPr>
      <w:rPr>
        <w:b/>
      </w:r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50E60FF4">
      <w:start w:val="1"/>
      <w:numFmt w:val="lowerLetter"/>
      <w:lvlText w:val="%8."/>
      <w:lvlJc w:val="left"/>
      <w:pPr>
        <w:tabs>
          <w:tab w:val="num" w:pos="6300"/>
        </w:tabs>
        <w:ind w:left="6300" w:hanging="360"/>
      </w:pPr>
      <w:rPr>
        <w:b w:val="0"/>
      </w:rPr>
    </w:lvl>
    <w:lvl w:ilvl="8" w:tplc="0C0A001B">
      <w:start w:val="1"/>
      <w:numFmt w:val="lowerRoman"/>
      <w:lvlText w:val="%9."/>
      <w:lvlJc w:val="right"/>
      <w:pPr>
        <w:tabs>
          <w:tab w:val="num" w:pos="7020"/>
        </w:tabs>
        <w:ind w:left="7020" w:hanging="180"/>
      </w:pPr>
    </w:lvl>
  </w:abstractNum>
  <w:abstractNum w:abstractNumId="39" w15:restartNumberingAfterBreak="0">
    <w:nsid w:val="714E0255"/>
    <w:multiLevelType w:val="hybridMultilevel"/>
    <w:tmpl w:val="508C7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7E05D0"/>
    <w:multiLevelType w:val="multilevel"/>
    <w:tmpl w:val="20D4B220"/>
    <w:lvl w:ilvl="0">
      <w:start w:val="1"/>
      <w:numFmt w:val="upperRoman"/>
      <w:lvlText w:val="%1."/>
      <w:lvlJc w:val="center"/>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B733F10"/>
    <w:multiLevelType w:val="hybridMultilevel"/>
    <w:tmpl w:val="50E4C92E"/>
    <w:lvl w:ilvl="0" w:tplc="0F0464E4">
      <w:start w:val="1"/>
      <w:numFmt w:val="lowerLetter"/>
      <w:lvlText w:val="%1."/>
      <w:lvlJc w:val="left"/>
      <w:pPr>
        <w:ind w:left="720" w:hanging="360"/>
      </w:pPr>
      <w:rPr>
        <w:rFonts w:asciiTheme="minorHAnsi" w:eastAsia="Times New Roman" w:hAnsiTheme="minorHAnsi" w:cs="Arial" w:hint="default"/>
        <w:b w:val="0"/>
      </w:rPr>
    </w:lvl>
    <w:lvl w:ilvl="1" w:tplc="8FAA0306">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7E833721"/>
    <w:multiLevelType w:val="hybridMultilevel"/>
    <w:tmpl w:val="35706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3"/>
  </w:num>
  <w:num w:numId="4">
    <w:abstractNumId w:val="8"/>
  </w:num>
  <w:num w:numId="5">
    <w:abstractNumId w:val="25"/>
  </w:num>
  <w:num w:numId="6">
    <w:abstractNumId w:val="2"/>
  </w:num>
  <w:num w:numId="7">
    <w:abstractNumId w:val="29"/>
  </w:num>
  <w:num w:numId="8">
    <w:abstractNumId w:val="38"/>
  </w:num>
  <w:num w:numId="9">
    <w:abstractNumId w:val="41"/>
  </w:num>
  <w:num w:numId="10">
    <w:abstractNumId w:val="18"/>
  </w:num>
  <w:num w:numId="11">
    <w:abstractNumId w:val="16"/>
  </w:num>
  <w:num w:numId="12">
    <w:abstractNumId w:val="0"/>
  </w:num>
  <w:num w:numId="13">
    <w:abstractNumId w:val="37"/>
  </w:num>
  <w:num w:numId="14">
    <w:abstractNumId w:val="26"/>
  </w:num>
  <w:num w:numId="15">
    <w:abstractNumId w:val="32"/>
  </w:num>
  <w:num w:numId="16">
    <w:abstractNumId w:val="15"/>
  </w:num>
  <w:num w:numId="17">
    <w:abstractNumId w:val="14"/>
  </w:num>
  <w:num w:numId="18">
    <w:abstractNumId w:val="4"/>
  </w:num>
  <w:num w:numId="19">
    <w:abstractNumId w:val="12"/>
  </w:num>
  <w:num w:numId="20">
    <w:abstractNumId w:val="42"/>
  </w:num>
  <w:num w:numId="21">
    <w:abstractNumId w:val="39"/>
  </w:num>
  <w:num w:numId="22">
    <w:abstractNumId w:val="9"/>
  </w:num>
  <w:num w:numId="23">
    <w:abstractNumId w:val="3"/>
  </w:num>
  <w:num w:numId="24">
    <w:abstractNumId w:val="28"/>
  </w:num>
  <w:num w:numId="25">
    <w:abstractNumId w:val="1"/>
  </w:num>
  <w:num w:numId="26">
    <w:abstractNumId w:val="36"/>
  </w:num>
  <w:num w:numId="27">
    <w:abstractNumId w:val="27"/>
  </w:num>
  <w:num w:numId="28">
    <w:abstractNumId w:val="23"/>
  </w:num>
  <w:num w:numId="29">
    <w:abstractNumId w:val="22"/>
  </w:num>
  <w:num w:numId="30">
    <w:abstractNumId w:val="31"/>
  </w:num>
  <w:num w:numId="31">
    <w:abstractNumId w:val="6"/>
  </w:num>
  <w:num w:numId="32">
    <w:abstractNumId w:val="40"/>
  </w:num>
  <w:num w:numId="33">
    <w:abstractNumId w:val="11"/>
  </w:num>
  <w:num w:numId="34">
    <w:abstractNumId w:val="5"/>
  </w:num>
  <w:num w:numId="35">
    <w:abstractNumId w:val="20"/>
  </w:num>
  <w:num w:numId="36">
    <w:abstractNumId w:val="30"/>
  </w:num>
  <w:num w:numId="37">
    <w:abstractNumId w:val="24"/>
  </w:num>
  <w:num w:numId="38">
    <w:abstractNumId w:val="35"/>
  </w:num>
  <w:num w:numId="39">
    <w:abstractNumId w:val="19"/>
  </w:num>
  <w:num w:numId="40">
    <w:abstractNumId w:val="7"/>
  </w:num>
  <w:num w:numId="41">
    <w:abstractNumId w:val="21"/>
  </w:num>
  <w:num w:numId="42">
    <w:abstractNumId w:val="10"/>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D3"/>
    <w:rsid w:val="000006D4"/>
    <w:rsid w:val="000008E9"/>
    <w:rsid w:val="0000181F"/>
    <w:rsid w:val="00001867"/>
    <w:rsid w:val="00002984"/>
    <w:rsid w:val="00002997"/>
    <w:rsid w:val="00002BDB"/>
    <w:rsid w:val="00002F52"/>
    <w:rsid w:val="00002FBE"/>
    <w:rsid w:val="00003B58"/>
    <w:rsid w:val="00006F76"/>
    <w:rsid w:val="0001130D"/>
    <w:rsid w:val="000116A5"/>
    <w:rsid w:val="000119C6"/>
    <w:rsid w:val="000120A4"/>
    <w:rsid w:val="000120AB"/>
    <w:rsid w:val="0001691C"/>
    <w:rsid w:val="00016FC4"/>
    <w:rsid w:val="0002096D"/>
    <w:rsid w:val="00020CF3"/>
    <w:rsid w:val="00021035"/>
    <w:rsid w:val="00021405"/>
    <w:rsid w:val="00021650"/>
    <w:rsid w:val="0002356E"/>
    <w:rsid w:val="00025C9A"/>
    <w:rsid w:val="00031FE9"/>
    <w:rsid w:val="00031FFB"/>
    <w:rsid w:val="000326FF"/>
    <w:rsid w:val="00034453"/>
    <w:rsid w:val="0003579F"/>
    <w:rsid w:val="00036675"/>
    <w:rsid w:val="00040032"/>
    <w:rsid w:val="000400CA"/>
    <w:rsid w:val="000410FA"/>
    <w:rsid w:val="00041894"/>
    <w:rsid w:val="00042C6F"/>
    <w:rsid w:val="00043657"/>
    <w:rsid w:val="00043D6F"/>
    <w:rsid w:val="000448F7"/>
    <w:rsid w:val="00044929"/>
    <w:rsid w:val="0004719A"/>
    <w:rsid w:val="00050379"/>
    <w:rsid w:val="00053E57"/>
    <w:rsid w:val="000566A4"/>
    <w:rsid w:val="00057701"/>
    <w:rsid w:val="000600A7"/>
    <w:rsid w:val="00060888"/>
    <w:rsid w:val="00061A40"/>
    <w:rsid w:val="0006237A"/>
    <w:rsid w:val="00062F3C"/>
    <w:rsid w:val="000642FD"/>
    <w:rsid w:val="00064B54"/>
    <w:rsid w:val="000658E5"/>
    <w:rsid w:val="000660D6"/>
    <w:rsid w:val="00067B87"/>
    <w:rsid w:val="00070959"/>
    <w:rsid w:val="000723FB"/>
    <w:rsid w:val="00072B8D"/>
    <w:rsid w:val="00073246"/>
    <w:rsid w:val="00074254"/>
    <w:rsid w:val="00077A84"/>
    <w:rsid w:val="00080D45"/>
    <w:rsid w:val="000813D4"/>
    <w:rsid w:val="00083419"/>
    <w:rsid w:val="0008440C"/>
    <w:rsid w:val="00084D30"/>
    <w:rsid w:val="00085050"/>
    <w:rsid w:val="00085E9C"/>
    <w:rsid w:val="000861B3"/>
    <w:rsid w:val="00087E0E"/>
    <w:rsid w:val="000935AE"/>
    <w:rsid w:val="00093F09"/>
    <w:rsid w:val="00095F9B"/>
    <w:rsid w:val="0009766D"/>
    <w:rsid w:val="000A33DC"/>
    <w:rsid w:val="000A58CC"/>
    <w:rsid w:val="000A5A09"/>
    <w:rsid w:val="000A62A9"/>
    <w:rsid w:val="000A710D"/>
    <w:rsid w:val="000A77AC"/>
    <w:rsid w:val="000A7A52"/>
    <w:rsid w:val="000B0001"/>
    <w:rsid w:val="000B0516"/>
    <w:rsid w:val="000B0612"/>
    <w:rsid w:val="000B0E0F"/>
    <w:rsid w:val="000B28D2"/>
    <w:rsid w:val="000B3537"/>
    <w:rsid w:val="000B58CD"/>
    <w:rsid w:val="000B70A9"/>
    <w:rsid w:val="000B74A9"/>
    <w:rsid w:val="000C0CE0"/>
    <w:rsid w:val="000C0EC7"/>
    <w:rsid w:val="000C1201"/>
    <w:rsid w:val="000C2D74"/>
    <w:rsid w:val="000C3516"/>
    <w:rsid w:val="000C5371"/>
    <w:rsid w:val="000C692B"/>
    <w:rsid w:val="000C73AC"/>
    <w:rsid w:val="000C7BAE"/>
    <w:rsid w:val="000D139E"/>
    <w:rsid w:val="000D2DBA"/>
    <w:rsid w:val="000D2F3E"/>
    <w:rsid w:val="000D4563"/>
    <w:rsid w:val="000D46B4"/>
    <w:rsid w:val="000D4C2C"/>
    <w:rsid w:val="000E0634"/>
    <w:rsid w:val="000E126D"/>
    <w:rsid w:val="000E19C9"/>
    <w:rsid w:val="000E1DB7"/>
    <w:rsid w:val="000E31A9"/>
    <w:rsid w:val="000E32BA"/>
    <w:rsid w:val="000E3359"/>
    <w:rsid w:val="000E4B46"/>
    <w:rsid w:val="000E4F02"/>
    <w:rsid w:val="000E5908"/>
    <w:rsid w:val="000E5AFE"/>
    <w:rsid w:val="000E643D"/>
    <w:rsid w:val="000E6500"/>
    <w:rsid w:val="000E65BE"/>
    <w:rsid w:val="000E677D"/>
    <w:rsid w:val="000F004E"/>
    <w:rsid w:val="000F0150"/>
    <w:rsid w:val="000F04F9"/>
    <w:rsid w:val="000F0D4C"/>
    <w:rsid w:val="000F14C8"/>
    <w:rsid w:val="000F2B0B"/>
    <w:rsid w:val="000F4592"/>
    <w:rsid w:val="000F5717"/>
    <w:rsid w:val="000F57F8"/>
    <w:rsid w:val="000F5A34"/>
    <w:rsid w:val="000F631E"/>
    <w:rsid w:val="000F67BC"/>
    <w:rsid w:val="000F7522"/>
    <w:rsid w:val="000F7DC5"/>
    <w:rsid w:val="00101745"/>
    <w:rsid w:val="00102E2B"/>
    <w:rsid w:val="001038E8"/>
    <w:rsid w:val="00105552"/>
    <w:rsid w:val="00107328"/>
    <w:rsid w:val="00107FDD"/>
    <w:rsid w:val="00110153"/>
    <w:rsid w:val="00111BE3"/>
    <w:rsid w:val="00112B5C"/>
    <w:rsid w:val="00113B21"/>
    <w:rsid w:val="00120133"/>
    <w:rsid w:val="00121116"/>
    <w:rsid w:val="001211C2"/>
    <w:rsid w:val="00121744"/>
    <w:rsid w:val="00121EC0"/>
    <w:rsid w:val="00123053"/>
    <w:rsid w:val="00124B91"/>
    <w:rsid w:val="001272FB"/>
    <w:rsid w:val="0013019D"/>
    <w:rsid w:val="001318B9"/>
    <w:rsid w:val="00131E8B"/>
    <w:rsid w:val="001338C1"/>
    <w:rsid w:val="00134079"/>
    <w:rsid w:val="0013538E"/>
    <w:rsid w:val="0013613F"/>
    <w:rsid w:val="001369B3"/>
    <w:rsid w:val="001374AA"/>
    <w:rsid w:val="00140610"/>
    <w:rsid w:val="00142B66"/>
    <w:rsid w:val="001433FB"/>
    <w:rsid w:val="001434D9"/>
    <w:rsid w:val="00143A5D"/>
    <w:rsid w:val="0014564B"/>
    <w:rsid w:val="00145FA9"/>
    <w:rsid w:val="00147101"/>
    <w:rsid w:val="001524BF"/>
    <w:rsid w:val="00152613"/>
    <w:rsid w:val="001529AA"/>
    <w:rsid w:val="0015546A"/>
    <w:rsid w:val="001554C6"/>
    <w:rsid w:val="00157B81"/>
    <w:rsid w:val="00161940"/>
    <w:rsid w:val="00161D79"/>
    <w:rsid w:val="0016415D"/>
    <w:rsid w:val="0016661E"/>
    <w:rsid w:val="00166A1A"/>
    <w:rsid w:val="00170816"/>
    <w:rsid w:val="0017535E"/>
    <w:rsid w:val="00175A4D"/>
    <w:rsid w:val="0018054E"/>
    <w:rsid w:val="00181279"/>
    <w:rsid w:val="00182F0D"/>
    <w:rsid w:val="0018388A"/>
    <w:rsid w:val="0018389E"/>
    <w:rsid w:val="001854A3"/>
    <w:rsid w:val="00185AD1"/>
    <w:rsid w:val="001879BD"/>
    <w:rsid w:val="00187AB5"/>
    <w:rsid w:val="00190677"/>
    <w:rsid w:val="00190A8C"/>
    <w:rsid w:val="00190B4A"/>
    <w:rsid w:val="001918EB"/>
    <w:rsid w:val="00192A3A"/>
    <w:rsid w:val="00195D4E"/>
    <w:rsid w:val="0019627C"/>
    <w:rsid w:val="001970D4"/>
    <w:rsid w:val="001977EB"/>
    <w:rsid w:val="00197C53"/>
    <w:rsid w:val="001A0C20"/>
    <w:rsid w:val="001A11F5"/>
    <w:rsid w:val="001A1586"/>
    <w:rsid w:val="001A2918"/>
    <w:rsid w:val="001A49FF"/>
    <w:rsid w:val="001B2519"/>
    <w:rsid w:val="001B2818"/>
    <w:rsid w:val="001B345E"/>
    <w:rsid w:val="001B38F3"/>
    <w:rsid w:val="001B48C2"/>
    <w:rsid w:val="001B4F59"/>
    <w:rsid w:val="001B544E"/>
    <w:rsid w:val="001B6FD9"/>
    <w:rsid w:val="001B7000"/>
    <w:rsid w:val="001B70B3"/>
    <w:rsid w:val="001C1A59"/>
    <w:rsid w:val="001C215C"/>
    <w:rsid w:val="001C2997"/>
    <w:rsid w:val="001C426E"/>
    <w:rsid w:val="001C516D"/>
    <w:rsid w:val="001C57D2"/>
    <w:rsid w:val="001C64C9"/>
    <w:rsid w:val="001C6A22"/>
    <w:rsid w:val="001C6EB7"/>
    <w:rsid w:val="001D06DE"/>
    <w:rsid w:val="001D3CA3"/>
    <w:rsid w:val="001D4E9D"/>
    <w:rsid w:val="001D5061"/>
    <w:rsid w:val="001D6CCB"/>
    <w:rsid w:val="001E1471"/>
    <w:rsid w:val="001E1A9B"/>
    <w:rsid w:val="001E3A6D"/>
    <w:rsid w:val="001E570F"/>
    <w:rsid w:val="001F3426"/>
    <w:rsid w:val="001F3B38"/>
    <w:rsid w:val="001F406A"/>
    <w:rsid w:val="001F61D7"/>
    <w:rsid w:val="001F73A3"/>
    <w:rsid w:val="00200DC9"/>
    <w:rsid w:val="002033DB"/>
    <w:rsid w:val="0020361C"/>
    <w:rsid w:val="00206C83"/>
    <w:rsid w:val="002073F2"/>
    <w:rsid w:val="00207AEC"/>
    <w:rsid w:val="00207E67"/>
    <w:rsid w:val="00212E01"/>
    <w:rsid w:val="00212E86"/>
    <w:rsid w:val="0021304E"/>
    <w:rsid w:val="0021619A"/>
    <w:rsid w:val="002163A3"/>
    <w:rsid w:val="002179B5"/>
    <w:rsid w:val="00220CF5"/>
    <w:rsid w:val="002232FC"/>
    <w:rsid w:val="00223FDD"/>
    <w:rsid w:val="00224736"/>
    <w:rsid w:val="00226CEC"/>
    <w:rsid w:val="00227872"/>
    <w:rsid w:val="00232A4B"/>
    <w:rsid w:val="00232DE1"/>
    <w:rsid w:val="00233081"/>
    <w:rsid w:val="00233C1E"/>
    <w:rsid w:val="002345F2"/>
    <w:rsid w:val="002361AC"/>
    <w:rsid w:val="00236921"/>
    <w:rsid w:val="00236A5F"/>
    <w:rsid w:val="002418A9"/>
    <w:rsid w:val="002427CE"/>
    <w:rsid w:val="0024533E"/>
    <w:rsid w:val="00246F51"/>
    <w:rsid w:val="00250DD3"/>
    <w:rsid w:val="0025221D"/>
    <w:rsid w:val="0025353C"/>
    <w:rsid w:val="0025679C"/>
    <w:rsid w:val="002578F1"/>
    <w:rsid w:val="0026078F"/>
    <w:rsid w:val="00263E25"/>
    <w:rsid w:val="00264175"/>
    <w:rsid w:val="0026485E"/>
    <w:rsid w:val="00264B4C"/>
    <w:rsid w:val="00264DE6"/>
    <w:rsid w:val="00266CED"/>
    <w:rsid w:val="0027026B"/>
    <w:rsid w:val="00270276"/>
    <w:rsid w:val="00270B72"/>
    <w:rsid w:val="0027362E"/>
    <w:rsid w:val="00274022"/>
    <w:rsid w:val="00274CE9"/>
    <w:rsid w:val="0027556C"/>
    <w:rsid w:val="0027626A"/>
    <w:rsid w:val="002770BF"/>
    <w:rsid w:val="002810FA"/>
    <w:rsid w:val="00281CA9"/>
    <w:rsid w:val="002824BE"/>
    <w:rsid w:val="002825DF"/>
    <w:rsid w:val="0028652C"/>
    <w:rsid w:val="0029171B"/>
    <w:rsid w:val="00292242"/>
    <w:rsid w:val="002936F6"/>
    <w:rsid w:val="00293F18"/>
    <w:rsid w:val="0029441B"/>
    <w:rsid w:val="00294DD8"/>
    <w:rsid w:val="00295780"/>
    <w:rsid w:val="00295F67"/>
    <w:rsid w:val="00296407"/>
    <w:rsid w:val="00297869"/>
    <w:rsid w:val="002A1F32"/>
    <w:rsid w:val="002A383C"/>
    <w:rsid w:val="002A3E9F"/>
    <w:rsid w:val="002A45CD"/>
    <w:rsid w:val="002A639E"/>
    <w:rsid w:val="002A7731"/>
    <w:rsid w:val="002A79EF"/>
    <w:rsid w:val="002B09A9"/>
    <w:rsid w:val="002B1AED"/>
    <w:rsid w:val="002B5973"/>
    <w:rsid w:val="002B5A4D"/>
    <w:rsid w:val="002B5C2A"/>
    <w:rsid w:val="002B6270"/>
    <w:rsid w:val="002C09D4"/>
    <w:rsid w:val="002C1445"/>
    <w:rsid w:val="002C27F4"/>
    <w:rsid w:val="002C3AA8"/>
    <w:rsid w:val="002C48CF"/>
    <w:rsid w:val="002C49BB"/>
    <w:rsid w:val="002C4F6C"/>
    <w:rsid w:val="002C5613"/>
    <w:rsid w:val="002C6435"/>
    <w:rsid w:val="002D03EB"/>
    <w:rsid w:val="002D05A5"/>
    <w:rsid w:val="002D0CF3"/>
    <w:rsid w:val="002D399F"/>
    <w:rsid w:val="002D43B8"/>
    <w:rsid w:val="002D4CA5"/>
    <w:rsid w:val="002D5C14"/>
    <w:rsid w:val="002D6A8B"/>
    <w:rsid w:val="002E0650"/>
    <w:rsid w:val="002E06DE"/>
    <w:rsid w:val="002E0C44"/>
    <w:rsid w:val="002E1AC4"/>
    <w:rsid w:val="002E1FDD"/>
    <w:rsid w:val="002E26DB"/>
    <w:rsid w:val="002E2AE3"/>
    <w:rsid w:val="002E2B14"/>
    <w:rsid w:val="002E2DBF"/>
    <w:rsid w:val="002E3F62"/>
    <w:rsid w:val="002E448F"/>
    <w:rsid w:val="002E46A0"/>
    <w:rsid w:val="002E5562"/>
    <w:rsid w:val="002E5FD1"/>
    <w:rsid w:val="002E6C8E"/>
    <w:rsid w:val="002F0DC0"/>
    <w:rsid w:val="002F4288"/>
    <w:rsid w:val="002F5673"/>
    <w:rsid w:val="002F6591"/>
    <w:rsid w:val="002F6743"/>
    <w:rsid w:val="002F68CB"/>
    <w:rsid w:val="002F7285"/>
    <w:rsid w:val="00300D61"/>
    <w:rsid w:val="0030189D"/>
    <w:rsid w:val="0030198E"/>
    <w:rsid w:val="003025F6"/>
    <w:rsid w:val="00302FD4"/>
    <w:rsid w:val="00303244"/>
    <w:rsid w:val="00303D7E"/>
    <w:rsid w:val="00311C77"/>
    <w:rsid w:val="00314910"/>
    <w:rsid w:val="00314D9D"/>
    <w:rsid w:val="00316070"/>
    <w:rsid w:val="0031634A"/>
    <w:rsid w:val="00316651"/>
    <w:rsid w:val="00320B1B"/>
    <w:rsid w:val="00325C10"/>
    <w:rsid w:val="00326B0C"/>
    <w:rsid w:val="00326FB9"/>
    <w:rsid w:val="00327289"/>
    <w:rsid w:val="00327FEE"/>
    <w:rsid w:val="003306FB"/>
    <w:rsid w:val="00330703"/>
    <w:rsid w:val="00330BD0"/>
    <w:rsid w:val="003330E9"/>
    <w:rsid w:val="00335401"/>
    <w:rsid w:val="003365FC"/>
    <w:rsid w:val="00337819"/>
    <w:rsid w:val="00342335"/>
    <w:rsid w:val="00343730"/>
    <w:rsid w:val="0034380F"/>
    <w:rsid w:val="00343971"/>
    <w:rsid w:val="003449AD"/>
    <w:rsid w:val="00345A05"/>
    <w:rsid w:val="003473D7"/>
    <w:rsid w:val="00350051"/>
    <w:rsid w:val="00352F46"/>
    <w:rsid w:val="00354456"/>
    <w:rsid w:val="00356032"/>
    <w:rsid w:val="0035606F"/>
    <w:rsid w:val="003563BF"/>
    <w:rsid w:val="003564DC"/>
    <w:rsid w:val="00356CDB"/>
    <w:rsid w:val="0035764A"/>
    <w:rsid w:val="00357C85"/>
    <w:rsid w:val="00360FF2"/>
    <w:rsid w:val="003614D9"/>
    <w:rsid w:val="003618B4"/>
    <w:rsid w:val="00362114"/>
    <w:rsid w:val="00363462"/>
    <w:rsid w:val="003646EE"/>
    <w:rsid w:val="0036580D"/>
    <w:rsid w:val="003677BD"/>
    <w:rsid w:val="0037022D"/>
    <w:rsid w:val="003702E5"/>
    <w:rsid w:val="00370B72"/>
    <w:rsid w:val="00371390"/>
    <w:rsid w:val="0037149C"/>
    <w:rsid w:val="00371634"/>
    <w:rsid w:val="003716F7"/>
    <w:rsid w:val="003716FA"/>
    <w:rsid w:val="0037342D"/>
    <w:rsid w:val="00373B81"/>
    <w:rsid w:val="00374D74"/>
    <w:rsid w:val="00375C7C"/>
    <w:rsid w:val="003767C1"/>
    <w:rsid w:val="00377A56"/>
    <w:rsid w:val="00377AD0"/>
    <w:rsid w:val="00380258"/>
    <w:rsid w:val="00380B2F"/>
    <w:rsid w:val="0038120E"/>
    <w:rsid w:val="00381C6B"/>
    <w:rsid w:val="00381F00"/>
    <w:rsid w:val="00383FC3"/>
    <w:rsid w:val="00384329"/>
    <w:rsid w:val="00384CDE"/>
    <w:rsid w:val="00386E86"/>
    <w:rsid w:val="003909F1"/>
    <w:rsid w:val="0039129B"/>
    <w:rsid w:val="003914C8"/>
    <w:rsid w:val="00392649"/>
    <w:rsid w:val="003936A8"/>
    <w:rsid w:val="00393765"/>
    <w:rsid w:val="00393781"/>
    <w:rsid w:val="00393F0D"/>
    <w:rsid w:val="0039473E"/>
    <w:rsid w:val="003947B9"/>
    <w:rsid w:val="00395B12"/>
    <w:rsid w:val="0039688F"/>
    <w:rsid w:val="00396B4D"/>
    <w:rsid w:val="0039798A"/>
    <w:rsid w:val="003A0621"/>
    <w:rsid w:val="003A1741"/>
    <w:rsid w:val="003A1A78"/>
    <w:rsid w:val="003A29A6"/>
    <w:rsid w:val="003A2CC4"/>
    <w:rsid w:val="003A3EDC"/>
    <w:rsid w:val="003A46BC"/>
    <w:rsid w:val="003A4A3E"/>
    <w:rsid w:val="003A5626"/>
    <w:rsid w:val="003A7EE9"/>
    <w:rsid w:val="003B0852"/>
    <w:rsid w:val="003B0FF2"/>
    <w:rsid w:val="003B186C"/>
    <w:rsid w:val="003B1871"/>
    <w:rsid w:val="003B2C0F"/>
    <w:rsid w:val="003B304B"/>
    <w:rsid w:val="003B3E9E"/>
    <w:rsid w:val="003B7BFC"/>
    <w:rsid w:val="003C0942"/>
    <w:rsid w:val="003C1B2A"/>
    <w:rsid w:val="003C2A1F"/>
    <w:rsid w:val="003C3368"/>
    <w:rsid w:val="003C44C1"/>
    <w:rsid w:val="003C6C04"/>
    <w:rsid w:val="003C7250"/>
    <w:rsid w:val="003D186F"/>
    <w:rsid w:val="003D2B43"/>
    <w:rsid w:val="003D441C"/>
    <w:rsid w:val="003D54FA"/>
    <w:rsid w:val="003D5E1A"/>
    <w:rsid w:val="003E014B"/>
    <w:rsid w:val="003E0FF8"/>
    <w:rsid w:val="003E2150"/>
    <w:rsid w:val="003E33BF"/>
    <w:rsid w:val="003E4DF9"/>
    <w:rsid w:val="003F012A"/>
    <w:rsid w:val="003F2267"/>
    <w:rsid w:val="003F5492"/>
    <w:rsid w:val="003F695F"/>
    <w:rsid w:val="003F7AAD"/>
    <w:rsid w:val="00403262"/>
    <w:rsid w:val="00403941"/>
    <w:rsid w:val="00405F04"/>
    <w:rsid w:val="0040602F"/>
    <w:rsid w:val="00406233"/>
    <w:rsid w:val="00411AE7"/>
    <w:rsid w:val="00411B01"/>
    <w:rsid w:val="00413E60"/>
    <w:rsid w:val="00413F5A"/>
    <w:rsid w:val="00414943"/>
    <w:rsid w:val="004200DC"/>
    <w:rsid w:val="004219B8"/>
    <w:rsid w:val="00421B28"/>
    <w:rsid w:val="00425B45"/>
    <w:rsid w:val="00425DBE"/>
    <w:rsid w:val="00430B21"/>
    <w:rsid w:val="0043178E"/>
    <w:rsid w:val="00432036"/>
    <w:rsid w:val="0043217E"/>
    <w:rsid w:val="00432805"/>
    <w:rsid w:val="00433748"/>
    <w:rsid w:val="00433FB2"/>
    <w:rsid w:val="004349DD"/>
    <w:rsid w:val="0043633B"/>
    <w:rsid w:val="00436C33"/>
    <w:rsid w:val="004372BC"/>
    <w:rsid w:val="00437524"/>
    <w:rsid w:val="0043796D"/>
    <w:rsid w:val="004379DF"/>
    <w:rsid w:val="004400B9"/>
    <w:rsid w:val="00441FC5"/>
    <w:rsid w:val="0044224A"/>
    <w:rsid w:val="0044441E"/>
    <w:rsid w:val="00451D13"/>
    <w:rsid w:val="00454617"/>
    <w:rsid w:val="00454B8F"/>
    <w:rsid w:val="00454E98"/>
    <w:rsid w:val="00456C8D"/>
    <w:rsid w:val="00460EBF"/>
    <w:rsid w:val="00464292"/>
    <w:rsid w:val="0046511F"/>
    <w:rsid w:val="004652FC"/>
    <w:rsid w:val="00465762"/>
    <w:rsid w:val="00467DA5"/>
    <w:rsid w:val="00467E44"/>
    <w:rsid w:val="004708EE"/>
    <w:rsid w:val="00471462"/>
    <w:rsid w:val="004714AB"/>
    <w:rsid w:val="00471509"/>
    <w:rsid w:val="00471DD5"/>
    <w:rsid w:val="00473D92"/>
    <w:rsid w:val="0047427C"/>
    <w:rsid w:val="00474F22"/>
    <w:rsid w:val="00475C44"/>
    <w:rsid w:val="004775B5"/>
    <w:rsid w:val="004804D9"/>
    <w:rsid w:val="00482645"/>
    <w:rsid w:val="004834BD"/>
    <w:rsid w:val="00484C5B"/>
    <w:rsid w:val="00485118"/>
    <w:rsid w:val="00490970"/>
    <w:rsid w:val="00491230"/>
    <w:rsid w:val="00491B89"/>
    <w:rsid w:val="004952F7"/>
    <w:rsid w:val="00495F6C"/>
    <w:rsid w:val="0049746A"/>
    <w:rsid w:val="004A1E92"/>
    <w:rsid w:val="004A37F8"/>
    <w:rsid w:val="004A5582"/>
    <w:rsid w:val="004A62AD"/>
    <w:rsid w:val="004A65A2"/>
    <w:rsid w:val="004A69C5"/>
    <w:rsid w:val="004A742E"/>
    <w:rsid w:val="004A7501"/>
    <w:rsid w:val="004A75FD"/>
    <w:rsid w:val="004B4709"/>
    <w:rsid w:val="004B52DA"/>
    <w:rsid w:val="004B5B61"/>
    <w:rsid w:val="004B603D"/>
    <w:rsid w:val="004B6AC6"/>
    <w:rsid w:val="004B790D"/>
    <w:rsid w:val="004C3F94"/>
    <w:rsid w:val="004C4793"/>
    <w:rsid w:val="004C4A9D"/>
    <w:rsid w:val="004C559B"/>
    <w:rsid w:val="004C68AD"/>
    <w:rsid w:val="004D0083"/>
    <w:rsid w:val="004D2AD7"/>
    <w:rsid w:val="004D2D66"/>
    <w:rsid w:val="004D5D4A"/>
    <w:rsid w:val="004D5E81"/>
    <w:rsid w:val="004E0BC2"/>
    <w:rsid w:val="004E246B"/>
    <w:rsid w:val="004E454A"/>
    <w:rsid w:val="004E6D7B"/>
    <w:rsid w:val="004F0457"/>
    <w:rsid w:val="004F0694"/>
    <w:rsid w:val="004F0951"/>
    <w:rsid w:val="004F1FCB"/>
    <w:rsid w:val="004F23B7"/>
    <w:rsid w:val="004F3F1A"/>
    <w:rsid w:val="004F6828"/>
    <w:rsid w:val="004F6F78"/>
    <w:rsid w:val="004F7159"/>
    <w:rsid w:val="004F7AF9"/>
    <w:rsid w:val="00500648"/>
    <w:rsid w:val="00500DC6"/>
    <w:rsid w:val="0050190A"/>
    <w:rsid w:val="0050302B"/>
    <w:rsid w:val="00505D94"/>
    <w:rsid w:val="0050658A"/>
    <w:rsid w:val="00506E20"/>
    <w:rsid w:val="00507141"/>
    <w:rsid w:val="0050737F"/>
    <w:rsid w:val="00510E59"/>
    <w:rsid w:val="005110C8"/>
    <w:rsid w:val="005114A0"/>
    <w:rsid w:val="00514A32"/>
    <w:rsid w:val="0051591C"/>
    <w:rsid w:val="0051597B"/>
    <w:rsid w:val="00515C96"/>
    <w:rsid w:val="00520738"/>
    <w:rsid w:val="00520C25"/>
    <w:rsid w:val="00523C8A"/>
    <w:rsid w:val="005242AB"/>
    <w:rsid w:val="00524C91"/>
    <w:rsid w:val="0052529C"/>
    <w:rsid w:val="00525490"/>
    <w:rsid w:val="005254F3"/>
    <w:rsid w:val="005261DF"/>
    <w:rsid w:val="00526621"/>
    <w:rsid w:val="0053167F"/>
    <w:rsid w:val="00540F27"/>
    <w:rsid w:val="005417BD"/>
    <w:rsid w:val="00543EE6"/>
    <w:rsid w:val="005452BF"/>
    <w:rsid w:val="0054595A"/>
    <w:rsid w:val="00547EC4"/>
    <w:rsid w:val="00550185"/>
    <w:rsid w:val="00550F80"/>
    <w:rsid w:val="0055142D"/>
    <w:rsid w:val="00552881"/>
    <w:rsid w:val="00554E2D"/>
    <w:rsid w:val="00555438"/>
    <w:rsid w:val="00555DD2"/>
    <w:rsid w:val="00557D83"/>
    <w:rsid w:val="00557E6F"/>
    <w:rsid w:val="005623B3"/>
    <w:rsid w:val="00563FC0"/>
    <w:rsid w:val="00567BFC"/>
    <w:rsid w:val="00567BFD"/>
    <w:rsid w:val="00567F43"/>
    <w:rsid w:val="005713AA"/>
    <w:rsid w:val="00572294"/>
    <w:rsid w:val="00573360"/>
    <w:rsid w:val="00573EC8"/>
    <w:rsid w:val="00574275"/>
    <w:rsid w:val="00574D49"/>
    <w:rsid w:val="00575DAD"/>
    <w:rsid w:val="00577AC5"/>
    <w:rsid w:val="00580DB3"/>
    <w:rsid w:val="0058172D"/>
    <w:rsid w:val="00581A14"/>
    <w:rsid w:val="00581CAA"/>
    <w:rsid w:val="00581CCB"/>
    <w:rsid w:val="00581F06"/>
    <w:rsid w:val="00585E76"/>
    <w:rsid w:val="00586C27"/>
    <w:rsid w:val="0059021F"/>
    <w:rsid w:val="00590817"/>
    <w:rsid w:val="00591A57"/>
    <w:rsid w:val="00591DBB"/>
    <w:rsid w:val="00591F83"/>
    <w:rsid w:val="00592C38"/>
    <w:rsid w:val="00595B58"/>
    <w:rsid w:val="00595F4E"/>
    <w:rsid w:val="0059760B"/>
    <w:rsid w:val="00597625"/>
    <w:rsid w:val="00597C47"/>
    <w:rsid w:val="00597C71"/>
    <w:rsid w:val="005A0548"/>
    <w:rsid w:val="005A298D"/>
    <w:rsid w:val="005A3C05"/>
    <w:rsid w:val="005A471C"/>
    <w:rsid w:val="005A7D60"/>
    <w:rsid w:val="005B0CB4"/>
    <w:rsid w:val="005B17F2"/>
    <w:rsid w:val="005B199E"/>
    <w:rsid w:val="005B5674"/>
    <w:rsid w:val="005B77FD"/>
    <w:rsid w:val="005C0CCC"/>
    <w:rsid w:val="005C195A"/>
    <w:rsid w:val="005C1E7C"/>
    <w:rsid w:val="005C3ED7"/>
    <w:rsid w:val="005C6CFB"/>
    <w:rsid w:val="005C7541"/>
    <w:rsid w:val="005D08E0"/>
    <w:rsid w:val="005D17F0"/>
    <w:rsid w:val="005D1E93"/>
    <w:rsid w:val="005D5222"/>
    <w:rsid w:val="005D7599"/>
    <w:rsid w:val="005E0065"/>
    <w:rsid w:val="005E0F8C"/>
    <w:rsid w:val="005E286E"/>
    <w:rsid w:val="005E2A94"/>
    <w:rsid w:val="005E5127"/>
    <w:rsid w:val="005E53A1"/>
    <w:rsid w:val="005F07FF"/>
    <w:rsid w:val="005F0D17"/>
    <w:rsid w:val="005F207B"/>
    <w:rsid w:val="005F29DB"/>
    <w:rsid w:val="005F3A94"/>
    <w:rsid w:val="005F4479"/>
    <w:rsid w:val="005F63D3"/>
    <w:rsid w:val="005F68A5"/>
    <w:rsid w:val="005F7506"/>
    <w:rsid w:val="00600E92"/>
    <w:rsid w:val="00600FC0"/>
    <w:rsid w:val="00601E83"/>
    <w:rsid w:val="00603025"/>
    <w:rsid w:val="0060325B"/>
    <w:rsid w:val="00603B3D"/>
    <w:rsid w:val="00603FC6"/>
    <w:rsid w:val="00604298"/>
    <w:rsid w:val="00606061"/>
    <w:rsid w:val="006100AC"/>
    <w:rsid w:val="006120BE"/>
    <w:rsid w:val="006129D3"/>
    <w:rsid w:val="006154DC"/>
    <w:rsid w:val="00615F41"/>
    <w:rsid w:val="00616A9D"/>
    <w:rsid w:val="00617BF1"/>
    <w:rsid w:val="006225BE"/>
    <w:rsid w:val="00622BA3"/>
    <w:rsid w:val="00622ED4"/>
    <w:rsid w:val="006240C1"/>
    <w:rsid w:val="00627709"/>
    <w:rsid w:val="0062780F"/>
    <w:rsid w:val="00630167"/>
    <w:rsid w:val="00631FDE"/>
    <w:rsid w:val="00632622"/>
    <w:rsid w:val="0063319E"/>
    <w:rsid w:val="006332A2"/>
    <w:rsid w:val="00635580"/>
    <w:rsid w:val="00636419"/>
    <w:rsid w:val="00637014"/>
    <w:rsid w:val="00641558"/>
    <w:rsid w:val="006422DF"/>
    <w:rsid w:val="00643384"/>
    <w:rsid w:val="0064665B"/>
    <w:rsid w:val="00650F6D"/>
    <w:rsid w:val="0065276E"/>
    <w:rsid w:val="00652B32"/>
    <w:rsid w:val="00654A76"/>
    <w:rsid w:val="006555C0"/>
    <w:rsid w:val="00656DCB"/>
    <w:rsid w:val="00667451"/>
    <w:rsid w:val="00670820"/>
    <w:rsid w:val="00670900"/>
    <w:rsid w:val="00670A70"/>
    <w:rsid w:val="006716A4"/>
    <w:rsid w:val="0067553B"/>
    <w:rsid w:val="0067678F"/>
    <w:rsid w:val="0068235E"/>
    <w:rsid w:val="006823D1"/>
    <w:rsid w:val="0068394A"/>
    <w:rsid w:val="0068404B"/>
    <w:rsid w:val="00685486"/>
    <w:rsid w:val="006867E6"/>
    <w:rsid w:val="00687861"/>
    <w:rsid w:val="00690310"/>
    <w:rsid w:val="00691096"/>
    <w:rsid w:val="0069499C"/>
    <w:rsid w:val="00695DFF"/>
    <w:rsid w:val="006967B4"/>
    <w:rsid w:val="00696805"/>
    <w:rsid w:val="00696BD6"/>
    <w:rsid w:val="00696BF0"/>
    <w:rsid w:val="006A129E"/>
    <w:rsid w:val="006A1601"/>
    <w:rsid w:val="006A1ED5"/>
    <w:rsid w:val="006A2047"/>
    <w:rsid w:val="006A2D28"/>
    <w:rsid w:val="006A2DA8"/>
    <w:rsid w:val="006A46A7"/>
    <w:rsid w:val="006A5564"/>
    <w:rsid w:val="006A6120"/>
    <w:rsid w:val="006A6435"/>
    <w:rsid w:val="006A672B"/>
    <w:rsid w:val="006A7B8B"/>
    <w:rsid w:val="006B1994"/>
    <w:rsid w:val="006B310F"/>
    <w:rsid w:val="006B4BBA"/>
    <w:rsid w:val="006B6C45"/>
    <w:rsid w:val="006B7335"/>
    <w:rsid w:val="006B7397"/>
    <w:rsid w:val="006C18E0"/>
    <w:rsid w:val="006C19F1"/>
    <w:rsid w:val="006C1A2F"/>
    <w:rsid w:val="006C1B87"/>
    <w:rsid w:val="006C30E3"/>
    <w:rsid w:val="006C3171"/>
    <w:rsid w:val="006C41DD"/>
    <w:rsid w:val="006C4B9D"/>
    <w:rsid w:val="006C5A09"/>
    <w:rsid w:val="006C69AA"/>
    <w:rsid w:val="006C6F17"/>
    <w:rsid w:val="006C76CC"/>
    <w:rsid w:val="006D0F29"/>
    <w:rsid w:val="006D25E3"/>
    <w:rsid w:val="006D2746"/>
    <w:rsid w:val="006D2C03"/>
    <w:rsid w:val="006D4DD1"/>
    <w:rsid w:val="006E07EB"/>
    <w:rsid w:val="006E0FD6"/>
    <w:rsid w:val="006E156F"/>
    <w:rsid w:val="006E1A9B"/>
    <w:rsid w:val="006E2D7A"/>
    <w:rsid w:val="006E2D91"/>
    <w:rsid w:val="006E3693"/>
    <w:rsid w:val="006E4EAF"/>
    <w:rsid w:val="006E5DA1"/>
    <w:rsid w:val="006F00CB"/>
    <w:rsid w:val="006F0907"/>
    <w:rsid w:val="006F0CE9"/>
    <w:rsid w:val="006F1477"/>
    <w:rsid w:val="006F181B"/>
    <w:rsid w:val="006F189F"/>
    <w:rsid w:val="006F2AED"/>
    <w:rsid w:val="006F4213"/>
    <w:rsid w:val="006F5722"/>
    <w:rsid w:val="006F5C58"/>
    <w:rsid w:val="006F673A"/>
    <w:rsid w:val="007021D0"/>
    <w:rsid w:val="00703727"/>
    <w:rsid w:val="00703FFD"/>
    <w:rsid w:val="00704276"/>
    <w:rsid w:val="00706366"/>
    <w:rsid w:val="00706FF3"/>
    <w:rsid w:val="00707133"/>
    <w:rsid w:val="007122EC"/>
    <w:rsid w:val="0071233B"/>
    <w:rsid w:val="007127AB"/>
    <w:rsid w:val="0071551F"/>
    <w:rsid w:val="007157F1"/>
    <w:rsid w:val="0071674D"/>
    <w:rsid w:val="007255BB"/>
    <w:rsid w:val="007257AB"/>
    <w:rsid w:val="00726214"/>
    <w:rsid w:val="00726353"/>
    <w:rsid w:val="007271F7"/>
    <w:rsid w:val="007313A7"/>
    <w:rsid w:val="00731A2F"/>
    <w:rsid w:val="007339EA"/>
    <w:rsid w:val="007344F2"/>
    <w:rsid w:val="00734836"/>
    <w:rsid w:val="007352B8"/>
    <w:rsid w:val="00736321"/>
    <w:rsid w:val="00736ADD"/>
    <w:rsid w:val="00743B61"/>
    <w:rsid w:val="0074571B"/>
    <w:rsid w:val="0074583D"/>
    <w:rsid w:val="00745A28"/>
    <w:rsid w:val="007501F6"/>
    <w:rsid w:val="00751E03"/>
    <w:rsid w:val="00754A5F"/>
    <w:rsid w:val="00755ABC"/>
    <w:rsid w:val="00755D1E"/>
    <w:rsid w:val="00762674"/>
    <w:rsid w:val="0076308E"/>
    <w:rsid w:val="00764C87"/>
    <w:rsid w:val="007677CE"/>
    <w:rsid w:val="00767EB3"/>
    <w:rsid w:val="00772182"/>
    <w:rsid w:val="007724FB"/>
    <w:rsid w:val="00772E84"/>
    <w:rsid w:val="007738DC"/>
    <w:rsid w:val="00775996"/>
    <w:rsid w:val="00776A83"/>
    <w:rsid w:val="00776C61"/>
    <w:rsid w:val="0077784A"/>
    <w:rsid w:val="0078059A"/>
    <w:rsid w:val="007828E6"/>
    <w:rsid w:val="00783218"/>
    <w:rsid w:val="00783666"/>
    <w:rsid w:val="007855FB"/>
    <w:rsid w:val="00786702"/>
    <w:rsid w:val="00790BF5"/>
    <w:rsid w:val="007934AD"/>
    <w:rsid w:val="00795FC1"/>
    <w:rsid w:val="007979A9"/>
    <w:rsid w:val="007A0DED"/>
    <w:rsid w:val="007A0E86"/>
    <w:rsid w:val="007A20C4"/>
    <w:rsid w:val="007A377C"/>
    <w:rsid w:val="007A38D5"/>
    <w:rsid w:val="007A3AF1"/>
    <w:rsid w:val="007A40DE"/>
    <w:rsid w:val="007A623D"/>
    <w:rsid w:val="007A7DEF"/>
    <w:rsid w:val="007B2642"/>
    <w:rsid w:val="007B33CC"/>
    <w:rsid w:val="007B33DE"/>
    <w:rsid w:val="007B36AF"/>
    <w:rsid w:val="007B41AF"/>
    <w:rsid w:val="007B65D2"/>
    <w:rsid w:val="007C130F"/>
    <w:rsid w:val="007C2F48"/>
    <w:rsid w:val="007C3BBD"/>
    <w:rsid w:val="007C4461"/>
    <w:rsid w:val="007C5822"/>
    <w:rsid w:val="007C6A98"/>
    <w:rsid w:val="007C7AF0"/>
    <w:rsid w:val="007D101D"/>
    <w:rsid w:val="007D17D6"/>
    <w:rsid w:val="007D3102"/>
    <w:rsid w:val="007D3551"/>
    <w:rsid w:val="007D36F9"/>
    <w:rsid w:val="007D3F2F"/>
    <w:rsid w:val="007D40FD"/>
    <w:rsid w:val="007D4AF1"/>
    <w:rsid w:val="007D5428"/>
    <w:rsid w:val="007D7986"/>
    <w:rsid w:val="007E095E"/>
    <w:rsid w:val="007E09B7"/>
    <w:rsid w:val="007E1D3C"/>
    <w:rsid w:val="007E1D76"/>
    <w:rsid w:val="007E2490"/>
    <w:rsid w:val="007E3ACE"/>
    <w:rsid w:val="007E5D2D"/>
    <w:rsid w:val="007E664F"/>
    <w:rsid w:val="007E6FB5"/>
    <w:rsid w:val="007E70EB"/>
    <w:rsid w:val="007E798C"/>
    <w:rsid w:val="007E7FD4"/>
    <w:rsid w:val="007F04C4"/>
    <w:rsid w:val="007F0EA5"/>
    <w:rsid w:val="007F20AF"/>
    <w:rsid w:val="007F5439"/>
    <w:rsid w:val="007F77E8"/>
    <w:rsid w:val="00802617"/>
    <w:rsid w:val="00803DFA"/>
    <w:rsid w:val="00804B49"/>
    <w:rsid w:val="008059DB"/>
    <w:rsid w:val="00805BD7"/>
    <w:rsid w:val="0080640F"/>
    <w:rsid w:val="00811B66"/>
    <w:rsid w:val="00812E58"/>
    <w:rsid w:val="00814266"/>
    <w:rsid w:val="00817DFD"/>
    <w:rsid w:val="00820733"/>
    <w:rsid w:val="00820951"/>
    <w:rsid w:val="00820DE6"/>
    <w:rsid w:val="00821BF2"/>
    <w:rsid w:val="00823856"/>
    <w:rsid w:val="00823FE8"/>
    <w:rsid w:val="00826278"/>
    <w:rsid w:val="00826B31"/>
    <w:rsid w:val="0082729A"/>
    <w:rsid w:val="008304A2"/>
    <w:rsid w:val="008310AA"/>
    <w:rsid w:val="00832372"/>
    <w:rsid w:val="00832B3F"/>
    <w:rsid w:val="0083707C"/>
    <w:rsid w:val="00837653"/>
    <w:rsid w:val="00843EB6"/>
    <w:rsid w:val="00844103"/>
    <w:rsid w:val="00846B9A"/>
    <w:rsid w:val="008473E4"/>
    <w:rsid w:val="008512AE"/>
    <w:rsid w:val="00851953"/>
    <w:rsid w:val="00854458"/>
    <w:rsid w:val="0085653E"/>
    <w:rsid w:val="008600A3"/>
    <w:rsid w:val="008607A9"/>
    <w:rsid w:val="00862B8F"/>
    <w:rsid w:val="00862CA3"/>
    <w:rsid w:val="008634C8"/>
    <w:rsid w:val="00864027"/>
    <w:rsid w:val="0086433A"/>
    <w:rsid w:val="00864AD6"/>
    <w:rsid w:val="008651B3"/>
    <w:rsid w:val="008673F8"/>
    <w:rsid w:val="00867DE0"/>
    <w:rsid w:val="008717C5"/>
    <w:rsid w:val="0087347D"/>
    <w:rsid w:val="008737D3"/>
    <w:rsid w:val="00873897"/>
    <w:rsid w:val="00873D73"/>
    <w:rsid w:val="00874BA1"/>
    <w:rsid w:val="008759EC"/>
    <w:rsid w:val="00875BE7"/>
    <w:rsid w:val="0087783A"/>
    <w:rsid w:val="00877EA3"/>
    <w:rsid w:val="008804FD"/>
    <w:rsid w:val="008819AE"/>
    <w:rsid w:val="00881ECC"/>
    <w:rsid w:val="00883CBE"/>
    <w:rsid w:val="008861C0"/>
    <w:rsid w:val="00886BE8"/>
    <w:rsid w:val="00887713"/>
    <w:rsid w:val="00890420"/>
    <w:rsid w:val="00890E42"/>
    <w:rsid w:val="008914DE"/>
    <w:rsid w:val="0089204B"/>
    <w:rsid w:val="0089451E"/>
    <w:rsid w:val="00894E97"/>
    <w:rsid w:val="008959E0"/>
    <w:rsid w:val="00896DE1"/>
    <w:rsid w:val="008A0F24"/>
    <w:rsid w:val="008A18EF"/>
    <w:rsid w:val="008A1D47"/>
    <w:rsid w:val="008A4BC4"/>
    <w:rsid w:val="008A517F"/>
    <w:rsid w:val="008A5D8F"/>
    <w:rsid w:val="008A741C"/>
    <w:rsid w:val="008B0677"/>
    <w:rsid w:val="008B21A4"/>
    <w:rsid w:val="008B22AE"/>
    <w:rsid w:val="008B3257"/>
    <w:rsid w:val="008B3B19"/>
    <w:rsid w:val="008B45A4"/>
    <w:rsid w:val="008B549B"/>
    <w:rsid w:val="008B7A48"/>
    <w:rsid w:val="008B7F40"/>
    <w:rsid w:val="008C04C8"/>
    <w:rsid w:val="008C111B"/>
    <w:rsid w:val="008C1BA4"/>
    <w:rsid w:val="008C2234"/>
    <w:rsid w:val="008C23F0"/>
    <w:rsid w:val="008C4D1C"/>
    <w:rsid w:val="008C690B"/>
    <w:rsid w:val="008D0422"/>
    <w:rsid w:val="008D04BF"/>
    <w:rsid w:val="008D0F38"/>
    <w:rsid w:val="008D1A74"/>
    <w:rsid w:val="008D2E26"/>
    <w:rsid w:val="008D334D"/>
    <w:rsid w:val="008D42A3"/>
    <w:rsid w:val="008D4341"/>
    <w:rsid w:val="008D65B8"/>
    <w:rsid w:val="008D75BF"/>
    <w:rsid w:val="008E09C8"/>
    <w:rsid w:val="008E10D3"/>
    <w:rsid w:val="008E2545"/>
    <w:rsid w:val="008E278B"/>
    <w:rsid w:val="008E3BED"/>
    <w:rsid w:val="008E743B"/>
    <w:rsid w:val="008F07C6"/>
    <w:rsid w:val="008F0B9A"/>
    <w:rsid w:val="008F0D52"/>
    <w:rsid w:val="008F105D"/>
    <w:rsid w:val="008F12E7"/>
    <w:rsid w:val="008F1E9D"/>
    <w:rsid w:val="008F3F17"/>
    <w:rsid w:val="008F5676"/>
    <w:rsid w:val="008F5D53"/>
    <w:rsid w:val="008F6088"/>
    <w:rsid w:val="008F66DA"/>
    <w:rsid w:val="00900EAD"/>
    <w:rsid w:val="00902025"/>
    <w:rsid w:val="0090434F"/>
    <w:rsid w:val="009045FC"/>
    <w:rsid w:val="0090605A"/>
    <w:rsid w:val="00910292"/>
    <w:rsid w:val="00913109"/>
    <w:rsid w:val="00913394"/>
    <w:rsid w:val="00913608"/>
    <w:rsid w:val="00913966"/>
    <w:rsid w:val="00913A4A"/>
    <w:rsid w:val="00915AF1"/>
    <w:rsid w:val="00917264"/>
    <w:rsid w:val="00917C1D"/>
    <w:rsid w:val="00920FFB"/>
    <w:rsid w:val="009223EF"/>
    <w:rsid w:val="009233CB"/>
    <w:rsid w:val="00924AFF"/>
    <w:rsid w:val="00924F89"/>
    <w:rsid w:val="0092531A"/>
    <w:rsid w:val="0092554E"/>
    <w:rsid w:val="009263CB"/>
    <w:rsid w:val="009265B8"/>
    <w:rsid w:val="009276AE"/>
    <w:rsid w:val="009303EE"/>
    <w:rsid w:val="00932B87"/>
    <w:rsid w:val="00932E04"/>
    <w:rsid w:val="00933222"/>
    <w:rsid w:val="00934C28"/>
    <w:rsid w:val="00934D2A"/>
    <w:rsid w:val="0093520C"/>
    <w:rsid w:val="00936A88"/>
    <w:rsid w:val="009378C5"/>
    <w:rsid w:val="009379BB"/>
    <w:rsid w:val="00941102"/>
    <w:rsid w:val="00941DFA"/>
    <w:rsid w:val="00942361"/>
    <w:rsid w:val="0094315D"/>
    <w:rsid w:val="00946FAB"/>
    <w:rsid w:val="009473E2"/>
    <w:rsid w:val="009478CB"/>
    <w:rsid w:val="009505B8"/>
    <w:rsid w:val="00950AE7"/>
    <w:rsid w:val="00951165"/>
    <w:rsid w:val="009519B2"/>
    <w:rsid w:val="00951BA3"/>
    <w:rsid w:val="009528A1"/>
    <w:rsid w:val="00952AB0"/>
    <w:rsid w:val="00953DC8"/>
    <w:rsid w:val="00954327"/>
    <w:rsid w:val="00954D00"/>
    <w:rsid w:val="00955CB2"/>
    <w:rsid w:val="009560F9"/>
    <w:rsid w:val="00957972"/>
    <w:rsid w:val="009611F5"/>
    <w:rsid w:val="00966B97"/>
    <w:rsid w:val="00966D19"/>
    <w:rsid w:val="00970541"/>
    <w:rsid w:val="00970682"/>
    <w:rsid w:val="0097090C"/>
    <w:rsid w:val="00972557"/>
    <w:rsid w:val="009729E3"/>
    <w:rsid w:val="00974650"/>
    <w:rsid w:val="009747D6"/>
    <w:rsid w:val="00975459"/>
    <w:rsid w:val="009763FB"/>
    <w:rsid w:val="009773A7"/>
    <w:rsid w:val="00977498"/>
    <w:rsid w:val="0098113E"/>
    <w:rsid w:val="00981D5E"/>
    <w:rsid w:val="009821D9"/>
    <w:rsid w:val="00982C2A"/>
    <w:rsid w:val="00982DAA"/>
    <w:rsid w:val="00983245"/>
    <w:rsid w:val="0098571C"/>
    <w:rsid w:val="0098625F"/>
    <w:rsid w:val="00987E09"/>
    <w:rsid w:val="00990800"/>
    <w:rsid w:val="00991CBC"/>
    <w:rsid w:val="00991FC9"/>
    <w:rsid w:val="00992535"/>
    <w:rsid w:val="00992704"/>
    <w:rsid w:val="00993FD2"/>
    <w:rsid w:val="00997630"/>
    <w:rsid w:val="009A05B5"/>
    <w:rsid w:val="009A2D04"/>
    <w:rsid w:val="009A45A5"/>
    <w:rsid w:val="009A54D7"/>
    <w:rsid w:val="009A561C"/>
    <w:rsid w:val="009A57AC"/>
    <w:rsid w:val="009A73A2"/>
    <w:rsid w:val="009A7C58"/>
    <w:rsid w:val="009B0563"/>
    <w:rsid w:val="009B3013"/>
    <w:rsid w:val="009B4F18"/>
    <w:rsid w:val="009B67EB"/>
    <w:rsid w:val="009B67F3"/>
    <w:rsid w:val="009B6A93"/>
    <w:rsid w:val="009B7A03"/>
    <w:rsid w:val="009C103E"/>
    <w:rsid w:val="009C38B3"/>
    <w:rsid w:val="009C4ECB"/>
    <w:rsid w:val="009C4F5B"/>
    <w:rsid w:val="009C62DF"/>
    <w:rsid w:val="009C7A61"/>
    <w:rsid w:val="009D077D"/>
    <w:rsid w:val="009D1515"/>
    <w:rsid w:val="009D1E9E"/>
    <w:rsid w:val="009D362A"/>
    <w:rsid w:val="009D4190"/>
    <w:rsid w:val="009D5146"/>
    <w:rsid w:val="009D61B6"/>
    <w:rsid w:val="009D6AED"/>
    <w:rsid w:val="009D7390"/>
    <w:rsid w:val="009E37C5"/>
    <w:rsid w:val="009E5D94"/>
    <w:rsid w:val="009E601F"/>
    <w:rsid w:val="009E7A4A"/>
    <w:rsid w:val="009F0CC6"/>
    <w:rsid w:val="009F15C8"/>
    <w:rsid w:val="009F319D"/>
    <w:rsid w:val="00A01A97"/>
    <w:rsid w:val="00A070A2"/>
    <w:rsid w:val="00A071C6"/>
    <w:rsid w:val="00A10142"/>
    <w:rsid w:val="00A104AC"/>
    <w:rsid w:val="00A11AC3"/>
    <w:rsid w:val="00A11DFF"/>
    <w:rsid w:val="00A13321"/>
    <w:rsid w:val="00A138DE"/>
    <w:rsid w:val="00A1615A"/>
    <w:rsid w:val="00A1670B"/>
    <w:rsid w:val="00A16BC7"/>
    <w:rsid w:val="00A207DD"/>
    <w:rsid w:val="00A2302C"/>
    <w:rsid w:val="00A24A2E"/>
    <w:rsid w:val="00A25890"/>
    <w:rsid w:val="00A25F9A"/>
    <w:rsid w:val="00A26D56"/>
    <w:rsid w:val="00A31735"/>
    <w:rsid w:val="00A31F0A"/>
    <w:rsid w:val="00A3405D"/>
    <w:rsid w:val="00A3430D"/>
    <w:rsid w:val="00A347A0"/>
    <w:rsid w:val="00A357F7"/>
    <w:rsid w:val="00A35C1A"/>
    <w:rsid w:val="00A37CDE"/>
    <w:rsid w:val="00A40C1A"/>
    <w:rsid w:val="00A41FD4"/>
    <w:rsid w:val="00A42E25"/>
    <w:rsid w:val="00A4365B"/>
    <w:rsid w:val="00A439E1"/>
    <w:rsid w:val="00A469DB"/>
    <w:rsid w:val="00A5040B"/>
    <w:rsid w:val="00A5099F"/>
    <w:rsid w:val="00A51851"/>
    <w:rsid w:val="00A53B69"/>
    <w:rsid w:val="00A54C37"/>
    <w:rsid w:val="00A569A2"/>
    <w:rsid w:val="00A603CF"/>
    <w:rsid w:val="00A608FF"/>
    <w:rsid w:val="00A62F83"/>
    <w:rsid w:val="00A66ABD"/>
    <w:rsid w:val="00A67D60"/>
    <w:rsid w:val="00A70685"/>
    <w:rsid w:val="00A70D8E"/>
    <w:rsid w:val="00A72774"/>
    <w:rsid w:val="00A73F39"/>
    <w:rsid w:val="00A7757F"/>
    <w:rsid w:val="00A8066C"/>
    <w:rsid w:val="00A81639"/>
    <w:rsid w:val="00A824FF"/>
    <w:rsid w:val="00A82B42"/>
    <w:rsid w:val="00A842BD"/>
    <w:rsid w:val="00A860D9"/>
    <w:rsid w:val="00A86385"/>
    <w:rsid w:val="00A93E35"/>
    <w:rsid w:val="00A94422"/>
    <w:rsid w:val="00A95D7A"/>
    <w:rsid w:val="00A96979"/>
    <w:rsid w:val="00A9748C"/>
    <w:rsid w:val="00A97BFD"/>
    <w:rsid w:val="00AA05BE"/>
    <w:rsid w:val="00AA0E29"/>
    <w:rsid w:val="00AA19E2"/>
    <w:rsid w:val="00AA307B"/>
    <w:rsid w:val="00AA482D"/>
    <w:rsid w:val="00AA4B6B"/>
    <w:rsid w:val="00AA51FA"/>
    <w:rsid w:val="00AA5879"/>
    <w:rsid w:val="00AA5CA5"/>
    <w:rsid w:val="00AB046E"/>
    <w:rsid w:val="00AB0A06"/>
    <w:rsid w:val="00AB1F42"/>
    <w:rsid w:val="00AB389B"/>
    <w:rsid w:val="00AB47FF"/>
    <w:rsid w:val="00AB4D4F"/>
    <w:rsid w:val="00AB5F11"/>
    <w:rsid w:val="00AB5FEA"/>
    <w:rsid w:val="00AB6F3F"/>
    <w:rsid w:val="00AB7291"/>
    <w:rsid w:val="00AC2F4E"/>
    <w:rsid w:val="00AC43AD"/>
    <w:rsid w:val="00AC4C4D"/>
    <w:rsid w:val="00AC504D"/>
    <w:rsid w:val="00AC5B91"/>
    <w:rsid w:val="00AC635C"/>
    <w:rsid w:val="00AC64D0"/>
    <w:rsid w:val="00AD24E7"/>
    <w:rsid w:val="00AD3647"/>
    <w:rsid w:val="00AE0906"/>
    <w:rsid w:val="00AE0F75"/>
    <w:rsid w:val="00AE15E3"/>
    <w:rsid w:val="00AE16D7"/>
    <w:rsid w:val="00AE4453"/>
    <w:rsid w:val="00AF2E04"/>
    <w:rsid w:val="00AF2E64"/>
    <w:rsid w:val="00AF76BF"/>
    <w:rsid w:val="00B00623"/>
    <w:rsid w:val="00B0273B"/>
    <w:rsid w:val="00B02CC2"/>
    <w:rsid w:val="00B04CAD"/>
    <w:rsid w:val="00B0533F"/>
    <w:rsid w:val="00B06055"/>
    <w:rsid w:val="00B06417"/>
    <w:rsid w:val="00B06FFC"/>
    <w:rsid w:val="00B07543"/>
    <w:rsid w:val="00B10BE8"/>
    <w:rsid w:val="00B1120B"/>
    <w:rsid w:val="00B11D55"/>
    <w:rsid w:val="00B1241A"/>
    <w:rsid w:val="00B124CE"/>
    <w:rsid w:val="00B12725"/>
    <w:rsid w:val="00B1418D"/>
    <w:rsid w:val="00B1661E"/>
    <w:rsid w:val="00B16C96"/>
    <w:rsid w:val="00B17741"/>
    <w:rsid w:val="00B17DB4"/>
    <w:rsid w:val="00B20715"/>
    <w:rsid w:val="00B20B4E"/>
    <w:rsid w:val="00B216E7"/>
    <w:rsid w:val="00B21BB4"/>
    <w:rsid w:val="00B22CF0"/>
    <w:rsid w:val="00B22EC7"/>
    <w:rsid w:val="00B240E5"/>
    <w:rsid w:val="00B242E1"/>
    <w:rsid w:val="00B254D1"/>
    <w:rsid w:val="00B33D5F"/>
    <w:rsid w:val="00B34F1C"/>
    <w:rsid w:val="00B406AD"/>
    <w:rsid w:val="00B4241A"/>
    <w:rsid w:val="00B43EAC"/>
    <w:rsid w:val="00B4466A"/>
    <w:rsid w:val="00B44B2B"/>
    <w:rsid w:val="00B47ABA"/>
    <w:rsid w:val="00B502C1"/>
    <w:rsid w:val="00B50866"/>
    <w:rsid w:val="00B53503"/>
    <w:rsid w:val="00B53564"/>
    <w:rsid w:val="00B53E9C"/>
    <w:rsid w:val="00B558D2"/>
    <w:rsid w:val="00B55B1B"/>
    <w:rsid w:val="00B55E57"/>
    <w:rsid w:val="00B56277"/>
    <w:rsid w:val="00B565CD"/>
    <w:rsid w:val="00B61D48"/>
    <w:rsid w:val="00B62FDB"/>
    <w:rsid w:val="00B63F81"/>
    <w:rsid w:val="00B65B65"/>
    <w:rsid w:val="00B6629F"/>
    <w:rsid w:val="00B66436"/>
    <w:rsid w:val="00B6795E"/>
    <w:rsid w:val="00B708A8"/>
    <w:rsid w:val="00B717CB"/>
    <w:rsid w:val="00B75F6B"/>
    <w:rsid w:val="00B76B1B"/>
    <w:rsid w:val="00B7739F"/>
    <w:rsid w:val="00B77A3A"/>
    <w:rsid w:val="00B77D5E"/>
    <w:rsid w:val="00B8111F"/>
    <w:rsid w:val="00B81935"/>
    <w:rsid w:val="00B82694"/>
    <w:rsid w:val="00B839D4"/>
    <w:rsid w:val="00B8429A"/>
    <w:rsid w:val="00B84656"/>
    <w:rsid w:val="00B84A6B"/>
    <w:rsid w:val="00B852D6"/>
    <w:rsid w:val="00B87328"/>
    <w:rsid w:val="00B91E2D"/>
    <w:rsid w:val="00B92460"/>
    <w:rsid w:val="00B93D9E"/>
    <w:rsid w:val="00B94CCD"/>
    <w:rsid w:val="00B96B01"/>
    <w:rsid w:val="00BA0269"/>
    <w:rsid w:val="00BA06DE"/>
    <w:rsid w:val="00BA120B"/>
    <w:rsid w:val="00BA15CD"/>
    <w:rsid w:val="00BA1C33"/>
    <w:rsid w:val="00BA239D"/>
    <w:rsid w:val="00BA3C8F"/>
    <w:rsid w:val="00BA3D05"/>
    <w:rsid w:val="00BA5EBD"/>
    <w:rsid w:val="00BA6756"/>
    <w:rsid w:val="00BA75AB"/>
    <w:rsid w:val="00BA79FD"/>
    <w:rsid w:val="00BB05DB"/>
    <w:rsid w:val="00BB0815"/>
    <w:rsid w:val="00BB095E"/>
    <w:rsid w:val="00BB6E6F"/>
    <w:rsid w:val="00BB748D"/>
    <w:rsid w:val="00BB78A4"/>
    <w:rsid w:val="00BB7AF8"/>
    <w:rsid w:val="00BB7C19"/>
    <w:rsid w:val="00BB7EA0"/>
    <w:rsid w:val="00BC0BF0"/>
    <w:rsid w:val="00BC11AD"/>
    <w:rsid w:val="00BC2CA0"/>
    <w:rsid w:val="00BC30B8"/>
    <w:rsid w:val="00BC480C"/>
    <w:rsid w:val="00BC5624"/>
    <w:rsid w:val="00BC6A98"/>
    <w:rsid w:val="00BC6BAB"/>
    <w:rsid w:val="00BD0FE6"/>
    <w:rsid w:val="00BD1072"/>
    <w:rsid w:val="00BD1827"/>
    <w:rsid w:val="00BD33F7"/>
    <w:rsid w:val="00BD4082"/>
    <w:rsid w:val="00BD43C2"/>
    <w:rsid w:val="00BD56BF"/>
    <w:rsid w:val="00BD6A6B"/>
    <w:rsid w:val="00BD6BB8"/>
    <w:rsid w:val="00BE161C"/>
    <w:rsid w:val="00BE2512"/>
    <w:rsid w:val="00BE4ECA"/>
    <w:rsid w:val="00BE5CBA"/>
    <w:rsid w:val="00BE6EEB"/>
    <w:rsid w:val="00BE6FF8"/>
    <w:rsid w:val="00BE7D73"/>
    <w:rsid w:val="00BF06FC"/>
    <w:rsid w:val="00BF10EE"/>
    <w:rsid w:val="00BF10FB"/>
    <w:rsid w:val="00BF27BE"/>
    <w:rsid w:val="00BF6A7D"/>
    <w:rsid w:val="00BF6AEC"/>
    <w:rsid w:val="00C0372E"/>
    <w:rsid w:val="00C05880"/>
    <w:rsid w:val="00C06136"/>
    <w:rsid w:val="00C072A0"/>
    <w:rsid w:val="00C074E4"/>
    <w:rsid w:val="00C07CBB"/>
    <w:rsid w:val="00C10081"/>
    <w:rsid w:val="00C106C8"/>
    <w:rsid w:val="00C115A1"/>
    <w:rsid w:val="00C11994"/>
    <w:rsid w:val="00C129CF"/>
    <w:rsid w:val="00C13011"/>
    <w:rsid w:val="00C13C92"/>
    <w:rsid w:val="00C16590"/>
    <w:rsid w:val="00C1709D"/>
    <w:rsid w:val="00C1773C"/>
    <w:rsid w:val="00C20294"/>
    <w:rsid w:val="00C21101"/>
    <w:rsid w:val="00C22128"/>
    <w:rsid w:val="00C2388F"/>
    <w:rsid w:val="00C24AFE"/>
    <w:rsid w:val="00C25323"/>
    <w:rsid w:val="00C25765"/>
    <w:rsid w:val="00C317C0"/>
    <w:rsid w:val="00C33E8B"/>
    <w:rsid w:val="00C34A85"/>
    <w:rsid w:val="00C364AE"/>
    <w:rsid w:val="00C36751"/>
    <w:rsid w:val="00C36C79"/>
    <w:rsid w:val="00C411DA"/>
    <w:rsid w:val="00C415C7"/>
    <w:rsid w:val="00C42F37"/>
    <w:rsid w:val="00C46C1F"/>
    <w:rsid w:val="00C515BF"/>
    <w:rsid w:val="00C51F16"/>
    <w:rsid w:val="00C5360F"/>
    <w:rsid w:val="00C54CF2"/>
    <w:rsid w:val="00C5641B"/>
    <w:rsid w:val="00C56919"/>
    <w:rsid w:val="00C600C7"/>
    <w:rsid w:val="00C6014B"/>
    <w:rsid w:val="00C6043B"/>
    <w:rsid w:val="00C60658"/>
    <w:rsid w:val="00C60FF0"/>
    <w:rsid w:val="00C6509A"/>
    <w:rsid w:val="00C65AA2"/>
    <w:rsid w:val="00C662AA"/>
    <w:rsid w:val="00C67085"/>
    <w:rsid w:val="00C676FF"/>
    <w:rsid w:val="00C703EB"/>
    <w:rsid w:val="00C7233D"/>
    <w:rsid w:val="00C73894"/>
    <w:rsid w:val="00C75087"/>
    <w:rsid w:val="00C75BFF"/>
    <w:rsid w:val="00C75F67"/>
    <w:rsid w:val="00C763D5"/>
    <w:rsid w:val="00C76B80"/>
    <w:rsid w:val="00C81B1D"/>
    <w:rsid w:val="00C8247C"/>
    <w:rsid w:val="00C831D5"/>
    <w:rsid w:val="00C8357B"/>
    <w:rsid w:val="00C8525F"/>
    <w:rsid w:val="00C86FEC"/>
    <w:rsid w:val="00C87E98"/>
    <w:rsid w:val="00C909B5"/>
    <w:rsid w:val="00C916CC"/>
    <w:rsid w:val="00C91CB4"/>
    <w:rsid w:val="00C92007"/>
    <w:rsid w:val="00C9265E"/>
    <w:rsid w:val="00C97D87"/>
    <w:rsid w:val="00CA1C7D"/>
    <w:rsid w:val="00CA1FC2"/>
    <w:rsid w:val="00CA2111"/>
    <w:rsid w:val="00CA24B9"/>
    <w:rsid w:val="00CA3078"/>
    <w:rsid w:val="00CA5796"/>
    <w:rsid w:val="00CA5831"/>
    <w:rsid w:val="00CA59C6"/>
    <w:rsid w:val="00CA6280"/>
    <w:rsid w:val="00CA779E"/>
    <w:rsid w:val="00CB00B5"/>
    <w:rsid w:val="00CB1804"/>
    <w:rsid w:val="00CB253F"/>
    <w:rsid w:val="00CB2731"/>
    <w:rsid w:val="00CB2B44"/>
    <w:rsid w:val="00CB36C8"/>
    <w:rsid w:val="00CB4377"/>
    <w:rsid w:val="00CB5621"/>
    <w:rsid w:val="00CB5DA3"/>
    <w:rsid w:val="00CB7E69"/>
    <w:rsid w:val="00CC0177"/>
    <w:rsid w:val="00CC1793"/>
    <w:rsid w:val="00CC5A01"/>
    <w:rsid w:val="00CC69C7"/>
    <w:rsid w:val="00CC7F90"/>
    <w:rsid w:val="00CD00CC"/>
    <w:rsid w:val="00CD0181"/>
    <w:rsid w:val="00CD0557"/>
    <w:rsid w:val="00CD0C37"/>
    <w:rsid w:val="00CD21F8"/>
    <w:rsid w:val="00CD3B6E"/>
    <w:rsid w:val="00CD4247"/>
    <w:rsid w:val="00CD6EF3"/>
    <w:rsid w:val="00CE019F"/>
    <w:rsid w:val="00CE040A"/>
    <w:rsid w:val="00CE11D6"/>
    <w:rsid w:val="00CE2AE9"/>
    <w:rsid w:val="00CE2EAA"/>
    <w:rsid w:val="00CE3595"/>
    <w:rsid w:val="00CE6B35"/>
    <w:rsid w:val="00CE74CE"/>
    <w:rsid w:val="00CF0701"/>
    <w:rsid w:val="00CF1209"/>
    <w:rsid w:val="00CF1FEA"/>
    <w:rsid w:val="00CF3495"/>
    <w:rsid w:val="00CF356B"/>
    <w:rsid w:val="00CF3730"/>
    <w:rsid w:val="00CF6C13"/>
    <w:rsid w:val="00CF728A"/>
    <w:rsid w:val="00CF7896"/>
    <w:rsid w:val="00D00134"/>
    <w:rsid w:val="00D0026D"/>
    <w:rsid w:val="00D0078C"/>
    <w:rsid w:val="00D00DDB"/>
    <w:rsid w:val="00D01C2C"/>
    <w:rsid w:val="00D01D61"/>
    <w:rsid w:val="00D05430"/>
    <w:rsid w:val="00D05F52"/>
    <w:rsid w:val="00D0640D"/>
    <w:rsid w:val="00D07600"/>
    <w:rsid w:val="00D1128D"/>
    <w:rsid w:val="00D112CF"/>
    <w:rsid w:val="00D1191E"/>
    <w:rsid w:val="00D11E33"/>
    <w:rsid w:val="00D126C0"/>
    <w:rsid w:val="00D2163E"/>
    <w:rsid w:val="00D21DF9"/>
    <w:rsid w:val="00D24204"/>
    <w:rsid w:val="00D243D6"/>
    <w:rsid w:val="00D243E7"/>
    <w:rsid w:val="00D24994"/>
    <w:rsid w:val="00D253F1"/>
    <w:rsid w:val="00D255A8"/>
    <w:rsid w:val="00D25FD9"/>
    <w:rsid w:val="00D327C3"/>
    <w:rsid w:val="00D3293F"/>
    <w:rsid w:val="00D37CDD"/>
    <w:rsid w:val="00D40CF8"/>
    <w:rsid w:val="00D417F5"/>
    <w:rsid w:val="00D45530"/>
    <w:rsid w:val="00D50EFB"/>
    <w:rsid w:val="00D54AF6"/>
    <w:rsid w:val="00D555DD"/>
    <w:rsid w:val="00D56E4B"/>
    <w:rsid w:val="00D57E75"/>
    <w:rsid w:val="00D608EE"/>
    <w:rsid w:val="00D6330C"/>
    <w:rsid w:val="00D6436E"/>
    <w:rsid w:val="00D6484B"/>
    <w:rsid w:val="00D64AA9"/>
    <w:rsid w:val="00D65187"/>
    <w:rsid w:val="00D66F4A"/>
    <w:rsid w:val="00D66F5B"/>
    <w:rsid w:val="00D6728F"/>
    <w:rsid w:val="00D700D3"/>
    <w:rsid w:val="00D70BAE"/>
    <w:rsid w:val="00D71F2D"/>
    <w:rsid w:val="00D7746F"/>
    <w:rsid w:val="00D806B6"/>
    <w:rsid w:val="00D811EB"/>
    <w:rsid w:val="00D81F59"/>
    <w:rsid w:val="00D82F4D"/>
    <w:rsid w:val="00D83195"/>
    <w:rsid w:val="00D85001"/>
    <w:rsid w:val="00D86707"/>
    <w:rsid w:val="00D86B49"/>
    <w:rsid w:val="00D87810"/>
    <w:rsid w:val="00D91A3E"/>
    <w:rsid w:val="00D9324E"/>
    <w:rsid w:val="00D9551A"/>
    <w:rsid w:val="00D95561"/>
    <w:rsid w:val="00D95DF3"/>
    <w:rsid w:val="00D96A40"/>
    <w:rsid w:val="00D97C22"/>
    <w:rsid w:val="00DA0214"/>
    <w:rsid w:val="00DA2655"/>
    <w:rsid w:val="00DA3E54"/>
    <w:rsid w:val="00DA4631"/>
    <w:rsid w:val="00DA52B7"/>
    <w:rsid w:val="00DA5BCF"/>
    <w:rsid w:val="00DA6D02"/>
    <w:rsid w:val="00DA7830"/>
    <w:rsid w:val="00DB35FE"/>
    <w:rsid w:val="00DB3C39"/>
    <w:rsid w:val="00DB662E"/>
    <w:rsid w:val="00DB6727"/>
    <w:rsid w:val="00DB701D"/>
    <w:rsid w:val="00DB743D"/>
    <w:rsid w:val="00DB7A99"/>
    <w:rsid w:val="00DC58E9"/>
    <w:rsid w:val="00DC6B90"/>
    <w:rsid w:val="00DC6DC5"/>
    <w:rsid w:val="00DC786C"/>
    <w:rsid w:val="00DD0ED9"/>
    <w:rsid w:val="00DD32AC"/>
    <w:rsid w:val="00DD384F"/>
    <w:rsid w:val="00DD4121"/>
    <w:rsid w:val="00DD4583"/>
    <w:rsid w:val="00DD6F1A"/>
    <w:rsid w:val="00DE15EA"/>
    <w:rsid w:val="00DE20B2"/>
    <w:rsid w:val="00DE2978"/>
    <w:rsid w:val="00DE3A1A"/>
    <w:rsid w:val="00DE4078"/>
    <w:rsid w:val="00DE49F2"/>
    <w:rsid w:val="00DE563F"/>
    <w:rsid w:val="00DE6E33"/>
    <w:rsid w:val="00DF09B5"/>
    <w:rsid w:val="00DF38B1"/>
    <w:rsid w:val="00DF3E36"/>
    <w:rsid w:val="00DF57E2"/>
    <w:rsid w:val="00DF6550"/>
    <w:rsid w:val="00DF7403"/>
    <w:rsid w:val="00E00158"/>
    <w:rsid w:val="00E0265C"/>
    <w:rsid w:val="00E03CAF"/>
    <w:rsid w:val="00E05440"/>
    <w:rsid w:val="00E058C6"/>
    <w:rsid w:val="00E06296"/>
    <w:rsid w:val="00E073ED"/>
    <w:rsid w:val="00E07EA0"/>
    <w:rsid w:val="00E1080C"/>
    <w:rsid w:val="00E15946"/>
    <w:rsid w:val="00E16621"/>
    <w:rsid w:val="00E17478"/>
    <w:rsid w:val="00E178A2"/>
    <w:rsid w:val="00E17992"/>
    <w:rsid w:val="00E20656"/>
    <w:rsid w:val="00E21885"/>
    <w:rsid w:val="00E218D3"/>
    <w:rsid w:val="00E23D53"/>
    <w:rsid w:val="00E23DC3"/>
    <w:rsid w:val="00E2515F"/>
    <w:rsid w:val="00E31041"/>
    <w:rsid w:val="00E32847"/>
    <w:rsid w:val="00E3361B"/>
    <w:rsid w:val="00E33BF8"/>
    <w:rsid w:val="00E33EE9"/>
    <w:rsid w:val="00E3438A"/>
    <w:rsid w:val="00E34B5A"/>
    <w:rsid w:val="00E352B3"/>
    <w:rsid w:val="00E36FC3"/>
    <w:rsid w:val="00E41067"/>
    <w:rsid w:val="00E43D17"/>
    <w:rsid w:val="00E43FE7"/>
    <w:rsid w:val="00E46A28"/>
    <w:rsid w:val="00E46B37"/>
    <w:rsid w:val="00E46B61"/>
    <w:rsid w:val="00E478EB"/>
    <w:rsid w:val="00E5616A"/>
    <w:rsid w:val="00E63019"/>
    <w:rsid w:val="00E66786"/>
    <w:rsid w:val="00E66D17"/>
    <w:rsid w:val="00E715A8"/>
    <w:rsid w:val="00E72667"/>
    <w:rsid w:val="00E730C0"/>
    <w:rsid w:val="00E74130"/>
    <w:rsid w:val="00E74D99"/>
    <w:rsid w:val="00E75A8B"/>
    <w:rsid w:val="00E75AC0"/>
    <w:rsid w:val="00E76533"/>
    <w:rsid w:val="00E7797C"/>
    <w:rsid w:val="00E81A14"/>
    <w:rsid w:val="00E81A30"/>
    <w:rsid w:val="00E8423D"/>
    <w:rsid w:val="00E8500E"/>
    <w:rsid w:val="00E87511"/>
    <w:rsid w:val="00E87B61"/>
    <w:rsid w:val="00E87FC9"/>
    <w:rsid w:val="00E90036"/>
    <w:rsid w:val="00E9147B"/>
    <w:rsid w:val="00E91579"/>
    <w:rsid w:val="00E91C1F"/>
    <w:rsid w:val="00E9308E"/>
    <w:rsid w:val="00E93529"/>
    <w:rsid w:val="00E93621"/>
    <w:rsid w:val="00E94CF7"/>
    <w:rsid w:val="00E9544E"/>
    <w:rsid w:val="00E96BE3"/>
    <w:rsid w:val="00E96FC6"/>
    <w:rsid w:val="00E973D4"/>
    <w:rsid w:val="00E97E2F"/>
    <w:rsid w:val="00EA4D87"/>
    <w:rsid w:val="00EA506E"/>
    <w:rsid w:val="00EA663B"/>
    <w:rsid w:val="00EB23F4"/>
    <w:rsid w:val="00EB3729"/>
    <w:rsid w:val="00EB38BC"/>
    <w:rsid w:val="00EB4654"/>
    <w:rsid w:val="00EB47F9"/>
    <w:rsid w:val="00EB5EB1"/>
    <w:rsid w:val="00EB79EE"/>
    <w:rsid w:val="00EC08F6"/>
    <w:rsid w:val="00EC109A"/>
    <w:rsid w:val="00EC2A3E"/>
    <w:rsid w:val="00EC2BDF"/>
    <w:rsid w:val="00EC2E24"/>
    <w:rsid w:val="00EC3B0C"/>
    <w:rsid w:val="00EC407A"/>
    <w:rsid w:val="00EC7A62"/>
    <w:rsid w:val="00ED0FBE"/>
    <w:rsid w:val="00ED1047"/>
    <w:rsid w:val="00ED30F7"/>
    <w:rsid w:val="00ED3A70"/>
    <w:rsid w:val="00ED634B"/>
    <w:rsid w:val="00EE04A2"/>
    <w:rsid w:val="00EE1CC7"/>
    <w:rsid w:val="00EE33C8"/>
    <w:rsid w:val="00EE3AD5"/>
    <w:rsid w:val="00EE40F5"/>
    <w:rsid w:val="00EE5142"/>
    <w:rsid w:val="00EE58E9"/>
    <w:rsid w:val="00EE5EA4"/>
    <w:rsid w:val="00EE6E58"/>
    <w:rsid w:val="00EE7B75"/>
    <w:rsid w:val="00EF3991"/>
    <w:rsid w:val="00EF3E6E"/>
    <w:rsid w:val="00EF40D6"/>
    <w:rsid w:val="00F074FC"/>
    <w:rsid w:val="00F07DEE"/>
    <w:rsid w:val="00F10AC1"/>
    <w:rsid w:val="00F118F3"/>
    <w:rsid w:val="00F11FD0"/>
    <w:rsid w:val="00F1347E"/>
    <w:rsid w:val="00F177C9"/>
    <w:rsid w:val="00F21555"/>
    <w:rsid w:val="00F22890"/>
    <w:rsid w:val="00F22BA6"/>
    <w:rsid w:val="00F23954"/>
    <w:rsid w:val="00F23D8D"/>
    <w:rsid w:val="00F24981"/>
    <w:rsid w:val="00F25476"/>
    <w:rsid w:val="00F26CED"/>
    <w:rsid w:val="00F314AC"/>
    <w:rsid w:val="00F324FB"/>
    <w:rsid w:val="00F32C08"/>
    <w:rsid w:val="00F34459"/>
    <w:rsid w:val="00F348B9"/>
    <w:rsid w:val="00F349DB"/>
    <w:rsid w:val="00F34C94"/>
    <w:rsid w:val="00F36746"/>
    <w:rsid w:val="00F36A58"/>
    <w:rsid w:val="00F36DEB"/>
    <w:rsid w:val="00F373A5"/>
    <w:rsid w:val="00F40010"/>
    <w:rsid w:val="00F404C6"/>
    <w:rsid w:val="00F43DF3"/>
    <w:rsid w:val="00F4413E"/>
    <w:rsid w:val="00F4423A"/>
    <w:rsid w:val="00F44469"/>
    <w:rsid w:val="00F47869"/>
    <w:rsid w:val="00F504DF"/>
    <w:rsid w:val="00F51965"/>
    <w:rsid w:val="00F51C15"/>
    <w:rsid w:val="00F51FF7"/>
    <w:rsid w:val="00F52DA1"/>
    <w:rsid w:val="00F546A9"/>
    <w:rsid w:val="00F56E87"/>
    <w:rsid w:val="00F6361F"/>
    <w:rsid w:val="00F64A65"/>
    <w:rsid w:val="00F65070"/>
    <w:rsid w:val="00F67A31"/>
    <w:rsid w:val="00F71136"/>
    <w:rsid w:val="00F71D4F"/>
    <w:rsid w:val="00F71EDA"/>
    <w:rsid w:val="00F729C1"/>
    <w:rsid w:val="00F74903"/>
    <w:rsid w:val="00F75189"/>
    <w:rsid w:val="00F75CF5"/>
    <w:rsid w:val="00F8046E"/>
    <w:rsid w:val="00F806D3"/>
    <w:rsid w:val="00F81B77"/>
    <w:rsid w:val="00F82679"/>
    <w:rsid w:val="00F8375D"/>
    <w:rsid w:val="00F8407A"/>
    <w:rsid w:val="00F843D4"/>
    <w:rsid w:val="00F85074"/>
    <w:rsid w:val="00F85D81"/>
    <w:rsid w:val="00F864FF"/>
    <w:rsid w:val="00F91C9A"/>
    <w:rsid w:val="00F91CED"/>
    <w:rsid w:val="00F92AC8"/>
    <w:rsid w:val="00F92ACE"/>
    <w:rsid w:val="00F94036"/>
    <w:rsid w:val="00F9422A"/>
    <w:rsid w:val="00F94C67"/>
    <w:rsid w:val="00F95351"/>
    <w:rsid w:val="00F97037"/>
    <w:rsid w:val="00FA2AB8"/>
    <w:rsid w:val="00FA4122"/>
    <w:rsid w:val="00FA4EF5"/>
    <w:rsid w:val="00FA5195"/>
    <w:rsid w:val="00FB13CA"/>
    <w:rsid w:val="00FB2526"/>
    <w:rsid w:val="00FB29F8"/>
    <w:rsid w:val="00FB37D3"/>
    <w:rsid w:val="00FB3CFF"/>
    <w:rsid w:val="00FB6D6F"/>
    <w:rsid w:val="00FC33DC"/>
    <w:rsid w:val="00FC66C3"/>
    <w:rsid w:val="00FD051A"/>
    <w:rsid w:val="00FD2D48"/>
    <w:rsid w:val="00FD2F83"/>
    <w:rsid w:val="00FD45A1"/>
    <w:rsid w:val="00FD49F7"/>
    <w:rsid w:val="00FD51CA"/>
    <w:rsid w:val="00FD557B"/>
    <w:rsid w:val="00FD5D9A"/>
    <w:rsid w:val="00FD7AEC"/>
    <w:rsid w:val="00FE06E8"/>
    <w:rsid w:val="00FE25A6"/>
    <w:rsid w:val="00FE3E13"/>
    <w:rsid w:val="00FE45A6"/>
    <w:rsid w:val="00FE4DCD"/>
    <w:rsid w:val="00FF04D9"/>
    <w:rsid w:val="00FF1A57"/>
    <w:rsid w:val="00FF1ABB"/>
    <w:rsid w:val="00FF2C4B"/>
    <w:rsid w:val="00FF474D"/>
    <w:rsid w:val="00FF4AC8"/>
    <w:rsid w:val="00FF4C5E"/>
    <w:rsid w:val="00FF4ECA"/>
    <w:rsid w:val="00FF5834"/>
    <w:rsid w:val="00FF5AD2"/>
    <w:rsid w:val="00FF69B2"/>
    <w:rsid w:val="00FF6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0B32"/>
  <w15:docId w15:val="{CA21DB7F-C0A1-482C-A96D-6348DF8A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F52"/>
    <w:pPr>
      <w:keepNext/>
      <w:numPr>
        <w:numId w:val="1"/>
      </w:numPr>
      <w:spacing w:before="60" w:after="60" w:line="240" w:lineRule="auto"/>
      <w:jc w:val="center"/>
      <w:outlineLvl w:val="0"/>
    </w:pPr>
    <w:rPr>
      <w:rFonts w:ascii="Times New Roman Bold" w:eastAsia="Times New Roman" w:hAnsi="Times New Roman Bold" w:cs="Times New Roman"/>
      <w:b/>
      <w:caps/>
      <w:kern w:val="28"/>
      <w:sz w:val="28"/>
      <w:szCs w:val="20"/>
      <w:lang w:val="es-ES_tradnl"/>
    </w:rPr>
  </w:style>
  <w:style w:type="paragraph" w:styleId="Heading2">
    <w:name w:val="heading 2"/>
    <w:basedOn w:val="Normal"/>
    <w:next w:val="Normal"/>
    <w:link w:val="Heading2Char"/>
    <w:uiPriority w:val="9"/>
    <w:semiHidden/>
    <w:unhideWhenUsed/>
    <w:qFormat/>
    <w:rsid w:val="0015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52"/>
    <w:pPr>
      <w:keepNext/>
      <w:numPr>
        <w:ilvl w:val="2"/>
        <w:numId w:val="1"/>
      </w:numPr>
      <w:spacing w:after="0" w:line="240" w:lineRule="auto"/>
      <w:outlineLvl w:val="2"/>
    </w:pPr>
    <w:rPr>
      <w:rFonts w:ascii="Times New Roman Bold" w:eastAsia="Times New Roman" w:hAnsi="Times New Roman Bold" w:cs="Times New Roman"/>
      <w:b/>
      <w:kern w:val="24"/>
      <w:sz w:val="24"/>
      <w:szCs w:val="20"/>
      <w:u w:val="single"/>
    </w:rPr>
  </w:style>
  <w:style w:type="paragraph" w:styleId="Heading4">
    <w:name w:val="heading 4"/>
    <w:basedOn w:val="Normal"/>
    <w:next w:val="Normal"/>
    <w:link w:val="Heading4Char"/>
    <w:uiPriority w:val="9"/>
    <w:semiHidden/>
    <w:unhideWhenUsed/>
    <w:qFormat/>
    <w:rsid w:val="004D2D6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autoRedefine/>
    <w:uiPriority w:val="9"/>
    <w:semiHidden/>
    <w:unhideWhenUsed/>
    <w:qFormat/>
    <w:rsid w:val="00002F52"/>
    <w:pPr>
      <w:numPr>
        <w:ilvl w:val="4"/>
        <w:numId w:val="1"/>
      </w:numPr>
      <w:spacing w:after="0" w:line="240" w:lineRule="auto"/>
      <w:jc w:val="both"/>
      <w:outlineLvl w:val="4"/>
    </w:pPr>
    <w:rPr>
      <w:rFonts w:ascii="Times New Roman Bold" w:eastAsia="Times New Roman" w:hAnsi="Times New Roman Bold" w:cs="Times New Roman"/>
      <w:b/>
      <w:i/>
      <w:sz w:val="24"/>
      <w:szCs w:val="20"/>
      <w:lang w:val="es-ES_tradnl"/>
    </w:rPr>
  </w:style>
  <w:style w:type="paragraph" w:styleId="Heading6">
    <w:name w:val="heading 6"/>
    <w:basedOn w:val="Normal"/>
    <w:next w:val="Normal"/>
    <w:link w:val="Heading6Char"/>
    <w:unhideWhenUsed/>
    <w:qFormat/>
    <w:rsid w:val="00002F52"/>
    <w:pPr>
      <w:numPr>
        <w:ilvl w:val="5"/>
        <w:numId w:val="1"/>
      </w:numPr>
      <w:spacing w:before="240" w:after="60" w:line="240" w:lineRule="auto"/>
      <w:jc w:val="both"/>
      <w:outlineLvl w:val="5"/>
    </w:pPr>
    <w:rPr>
      <w:rFonts w:ascii="Abadi MT Condensed Light" w:eastAsia="Times New Roman" w:hAnsi="Abadi MT Condensed Light" w:cs="Times New Roman"/>
      <w:b/>
      <w:szCs w:val="20"/>
      <w:lang w:val="es-ES_tradnl"/>
    </w:rPr>
  </w:style>
  <w:style w:type="paragraph" w:styleId="Heading7">
    <w:name w:val="heading 7"/>
    <w:basedOn w:val="Normal"/>
    <w:next w:val="Normal"/>
    <w:link w:val="Heading7Char"/>
    <w:uiPriority w:val="9"/>
    <w:semiHidden/>
    <w:unhideWhenUsed/>
    <w:qFormat/>
    <w:rsid w:val="00002F52"/>
    <w:pPr>
      <w:numPr>
        <w:ilvl w:val="6"/>
        <w:numId w:val="1"/>
      </w:numPr>
      <w:spacing w:before="240" w:after="60" w:line="240" w:lineRule="auto"/>
      <w:jc w:val="both"/>
      <w:outlineLvl w:val="6"/>
    </w:pPr>
    <w:rPr>
      <w:rFonts w:ascii="Abadi MT Condensed Light" w:eastAsia="Times New Roman" w:hAnsi="Abadi MT Condensed Light" w:cs="Times New Roman"/>
      <w:sz w:val="24"/>
      <w:szCs w:val="20"/>
      <w:lang w:val="es-ES_tradnl"/>
    </w:rPr>
  </w:style>
  <w:style w:type="paragraph" w:styleId="Heading8">
    <w:name w:val="heading 8"/>
    <w:basedOn w:val="Normal"/>
    <w:next w:val="Normal"/>
    <w:link w:val="Heading8Char"/>
    <w:uiPriority w:val="9"/>
    <w:semiHidden/>
    <w:unhideWhenUsed/>
    <w:qFormat/>
    <w:rsid w:val="00002F52"/>
    <w:pPr>
      <w:numPr>
        <w:ilvl w:val="7"/>
        <w:numId w:val="1"/>
      </w:numPr>
      <w:spacing w:before="240" w:after="60" w:line="240" w:lineRule="auto"/>
      <w:jc w:val="both"/>
      <w:outlineLvl w:val="7"/>
    </w:pPr>
    <w:rPr>
      <w:rFonts w:ascii="Abadi MT Condensed Light" w:eastAsia="Times New Roman" w:hAnsi="Abadi MT Condensed Light" w:cs="Times New Roman"/>
      <w:i/>
      <w:sz w:val="24"/>
      <w:szCs w:val="20"/>
      <w:lang w:val="es-ES_tradnl"/>
    </w:rPr>
  </w:style>
  <w:style w:type="paragraph" w:styleId="Heading9">
    <w:name w:val="heading 9"/>
    <w:basedOn w:val="Normal"/>
    <w:next w:val="Normal"/>
    <w:link w:val="Heading9Char"/>
    <w:uiPriority w:val="9"/>
    <w:semiHidden/>
    <w:unhideWhenUsed/>
    <w:qFormat/>
    <w:rsid w:val="00002F52"/>
    <w:pPr>
      <w:numPr>
        <w:ilvl w:val="8"/>
        <w:numId w:val="1"/>
      </w:numPr>
      <w:autoSpaceDE w:val="0"/>
      <w:autoSpaceDN w:val="0"/>
      <w:spacing w:after="0" w:line="240" w:lineRule="auto"/>
      <w:jc w:val="both"/>
      <w:outlineLvl w:val="8"/>
    </w:pPr>
    <w:rPr>
      <w:rFonts w:ascii="Courier" w:eastAsia="Times New Roman" w:hAnsi="Courier" w:cs="Times New Roman"/>
      <w:noProof/>
      <w:sz w:val="24"/>
      <w:szCs w:val="20"/>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52"/>
    <w:rPr>
      <w:rFonts w:ascii="Times New Roman Bold" w:eastAsia="Times New Roman" w:hAnsi="Times New Roman Bold" w:cs="Times New Roman"/>
      <w:b/>
      <w:caps/>
      <w:kern w:val="28"/>
      <w:sz w:val="28"/>
      <w:szCs w:val="20"/>
      <w:lang w:val="es-ES_tradnl"/>
    </w:rPr>
  </w:style>
  <w:style w:type="character" w:customStyle="1" w:styleId="Heading3Char">
    <w:name w:val="Heading 3 Char"/>
    <w:basedOn w:val="DefaultParagraphFont"/>
    <w:link w:val="Heading3"/>
    <w:uiPriority w:val="9"/>
    <w:rsid w:val="00002F52"/>
    <w:rPr>
      <w:rFonts w:ascii="Times New Roman Bold" w:eastAsia="Times New Roman" w:hAnsi="Times New Roman Bold" w:cs="Times New Roman"/>
      <w:b/>
      <w:kern w:val="24"/>
      <w:sz w:val="24"/>
      <w:szCs w:val="20"/>
      <w:u w:val="single"/>
    </w:rPr>
  </w:style>
  <w:style w:type="character" w:customStyle="1" w:styleId="Heading5Char">
    <w:name w:val="Heading 5 Char"/>
    <w:basedOn w:val="DefaultParagraphFont"/>
    <w:link w:val="Heading5"/>
    <w:uiPriority w:val="9"/>
    <w:semiHidden/>
    <w:rsid w:val="00002F52"/>
    <w:rPr>
      <w:rFonts w:ascii="Times New Roman Bold" w:eastAsia="Times New Roman" w:hAnsi="Times New Roman Bold" w:cs="Times New Roman"/>
      <w:b/>
      <w:i/>
      <w:sz w:val="24"/>
      <w:szCs w:val="20"/>
      <w:lang w:val="es-ES_tradnl"/>
    </w:rPr>
  </w:style>
  <w:style w:type="character" w:customStyle="1" w:styleId="Heading6Char">
    <w:name w:val="Heading 6 Char"/>
    <w:basedOn w:val="DefaultParagraphFont"/>
    <w:link w:val="Heading6"/>
    <w:rsid w:val="00002F52"/>
    <w:rPr>
      <w:rFonts w:ascii="Abadi MT Condensed Light" w:eastAsia="Times New Roman" w:hAnsi="Abadi MT Condensed Light" w:cs="Times New Roman"/>
      <w:b/>
      <w:szCs w:val="20"/>
      <w:lang w:val="es-ES_tradnl"/>
    </w:rPr>
  </w:style>
  <w:style w:type="character" w:customStyle="1" w:styleId="Heading7Char">
    <w:name w:val="Heading 7 Char"/>
    <w:basedOn w:val="DefaultParagraphFont"/>
    <w:link w:val="Heading7"/>
    <w:uiPriority w:val="9"/>
    <w:semiHidden/>
    <w:rsid w:val="00002F52"/>
    <w:rPr>
      <w:rFonts w:ascii="Abadi MT Condensed Light" w:eastAsia="Times New Roman" w:hAnsi="Abadi MT Condensed Light" w:cs="Times New Roman"/>
      <w:sz w:val="24"/>
      <w:szCs w:val="20"/>
      <w:lang w:val="es-ES_tradnl"/>
    </w:rPr>
  </w:style>
  <w:style w:type="character" w:customStyle="1" w:styleId="Heading8Char">
    <w:name w:val="Heading 8 Char"/>
    <w:basedOn w:val="DefaultParagraphFont"/>
    <w:link w:val="Heading8"/>
    <w:uiPriority w:val="9"/>
    <w:semiHidden/>
    <w:rsid w:val="00002F52"/>
    <w:rPr>
      <w:rFonts w:ascii="Abadi MT Condensed Light" w:eastAsia="Times New Roman" w:hAnsi="Abadi MT Condensed Light" w:cs="Times New Roman"/>
      <w:i/>
      <w:sz w:val="24"/>
      <w:szCs w:val="20"/>
      <w:lang w:val="es-ES_tradnl"/>
    </w:rPr>
  </w:style>
  <w:style w:type="character" w:customStyle="1" w:styleId="Heading9Char">
    <w:name w:val="Heading 9 Char"/>
    <w:basedOn w:val="DefaultParagraphFont"/>
    <w:link w:val="Heading9"/>
    <w:uiPriority w:val="9"/>
    <w:semiHidden/>
    <w:rsid w:val="00002F52"/>
    <w:rPr>
      <w:rFonts w:ascii="Courier" w:eastAsia="Times New Roman" w:hAnsi="Courier" w:cs="Times New Roman"/>
      <w:noProof/>
      <w:sz w:val="24"/>
      <w:szCs w:val="20"/>
      <w:lang w:val="es-AR"/>
    </w:rPr>
  </w:style>
  <w:style w:type="paragraph" w:styleId="NormalWeb">
    <w:name w:val="Normal (Web)"/>
    <w:basedOn w:val="Normal"/>
    <w:uiPriority w:val="99"/>
    <w:unhideWhenUsed/>
    <w:rsid w:val="0015546A"/>
    <w:pPr>
      <w:spacing w:before="100" w:beforeAutospacing="1" w:after="240" w:line="240" w:lineRule="auto"/>
    </w:pPr>
    <w:rPr>
      <w:rFonts w:ascii="Times New Roman" w:eastAsia="Times New Roman" w:hAnsi="Times New Roman" w:cs="Times New Roman"/>
      <w:sz w:val="24"/>
      <w:szCs w:val="24"/>
      <w:lang w:eastAsia="es-MX"/>
    </w:rPr>
  </w:style>
  <w:style w:type="paragraph" w:styleId="ListParagraph">
    <w:name w:val="List Paragraph"/>
    <w:basedOn w:val="Normal"/>
    <w:link w:val="ListParagraphChar"/>
    <w:qFormat/>
    <w:rsid w:val="00CC1793"/>
    <w:pPr>
      <w:ind w:left="720"/>
      <w:contextualSpacing/>
    </w:pPr>
  </w:style>
  <w:style w:type="paragraph" w:customStyle="1" w:styleId="Default">
    <w:name w:val="Default"/>
    <w:rsid w:val="00D81F5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4F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637014"/>
    <w:pPr>
      <w:spacing w:after="0" w:line="240" w:lineRule="auto"/>
      <w:ind w:left="600"/>
      <w:jc w:val="both"/>
    </w:pPr>
    <w:rPr>
      <w:rFonts w:ascii="Abadi MT Condensed Light" w:eastAsia="Times New Roman" w:hAnsi="Abadi MT Condensed Light" w:cs="Times New Roman"/>
      <w:sz w:val="24"/>
      <w:szCs w:val="20"/>
      <w:lang w:val="es-ES_tradnl"/>
    </w:rPr>
  </w:style>
  <w:style w:type="character" w:customStyle="1" w:styleId="BodyTextIndentChar">
    <w:name w:val="Body Text Indent Char"/>
    <w:basedOn w:val="DefaultParagraphFont"/>
    <w:link w:val="BodyTextIndent"/>
    <w:semiHidden/>
    <w:rsid w:val="00637014"/>
    <w:rPr>
      <w:rFonts w:ascii="Abadi MT Condensed Light" w:eastAsia="Times New Roman" w:hAnsi="Abadi MT Condensed Light" w:cs="Times New Roman"/>
      <w:sz w:val="24"/>
      <w:szCs w:val="20"/>
      <w:lang w:val="es-ES_tradnl"/>
    </w:rPr>
  </w:style>
  <w:style w:type="paragraph" w:styleId="BodyTextIndent2">
    <w:name w:val="Body Text Indent 2"/>
    <w:basedOn w:val="Normal"/>
    <w:link w:val="BodyTextIndent2Char"/>
    <w:uiPriority w:val="99"/>
    <w:semiHidden/>
    <w:unhideWhenUsed/>
    <w:rsid w:val="00002F52"/>
    <w:pPr>
      <w:spacing w:after="120" w:line="480" w:lineRule="auto"/>
      <w:ind w:left="283"/>
    </w:pPr>
  </w:style>
  <w:style w:type="character" w:customStyle="1" w:styleId="BodyTextIndent2Char">
    <w:name w:val="Body Text Indent 2 Char"/>
    <w:basedOn w:val="DefaultParagraphFont"/>
    <w:link w:val="BodyTextIndent2"/>
    <w:uiPriority w:val="99"/>
    <w:semiHidden/>
    <w:rsid w:val="00002F52"/>
  </w:style>
  <w:style w:type="paragraph" w:styleId="BalloonText">
    <w:name w:val="Balloon Text"/>
    <w:basedOn w:val="Normal"/>
    <w:link w:val="BalloonTextChar"/>
    <w:uiPriority w:val="99"/>
    <w:semiHidden/>
    <w:unhideWhenUsed/>
    <w:rsid w:val="00E7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C0"/>
    <w:rPr>
      <w:rFonts w:ascii="Tahoma" w:hAnsi="Tahoma" w:cs="Tahoma"/>
      <w:sz w:val="16"/>
      <w:szCs w:val="16"/>
    </w:rPr>
  </w:style>
  <w:style w:type="paragraph" w:styleId="FootnoteText">
    <w:name w:val="footnote text"/>
    <w:aliases w:val="fn,Texto de rodapé,nota_rodapé,nota de rodapé,footnote,single space,FOOTNOTES,footnote text,Footnote Text Char Char,foottextfra,F,Texto nota pie Car Car,texto de nota al pie,Nota a pie/Bibliog,ADB,Footnote Text1 Char"/>
    <w:basedOn w:val="Normal"/>
    <w:link w:val="FootnoteTextChar"/>
    <w:uiPriority w:val="99"/>
    <w:unhideWhenUsed/>
    <w:rsid w:val="00696BD6"/>
    <w:pPr>
      <w:spacing w:after="0" w:line="240" w:lineRule="auto"/>
    </w:pPr>
    <w:rPr>
      <w:sz w:val="20"/>
      <w:szCs w:val="20"/>
    </w:rPr>
  </w:style>
  <w:style w:type="character" w:customStyle="1" w:styleId="FootnoteTextChar">
    <w:name w:val="Footnote Text Char"/>
    <w:aliases w:val="fn Char,Texto de rodapé Char,nota_rodapé Char,nota de rodapé Char,footnote Char,single space Char,FOOTNOTES Char,footnote text Char,Footnote Text Char Char Char,foottextfra Char,F Char,Texto nota pie Car Car Char,ADB Char"/>
    <w:basedOn w:val="DefaultParagraphFont"/>
    <w:link w:val="FootnoteText"/>
    <w:uiPriority w:val="99"/>
    <w:semiHidden/>
    <w:rsid w:val="00696BD6"/>
    <w:rPr>
      <w:sz w:val="20"/>
      <w:szCs w:val="20"/>
    </w:rPr>
  </w:style>
  <w:style w:type="character" w:styleId="FootnoteReference">
    <w:name w:val="footnote reference"/>
    <w:aliases w:val="FC,Footnote Referencefra,Ref. de nota al pie.,16 Point,Superscript 6 Point,ftref,Ref,de nota al pie,referencia nota al pie,titulo 2,Fußnotenzeichen DISS,Ref. de nota al pie EDEP,pie pddes,Footnote Reference Number,fr,SUPERS"/>
    <w:basedOn w:val="DefaultParagraphFont"/>
    <w:uiPriority w:val="99"/>
    <w:unhideWhenUsed/>
    <w:qFormat/>
    <w:rsid w:val="00696BD6"/>
    <w:rPr>
      <w:vertAlign w:val="superscript"/>
    </w:rPr>
  </w:style>
  <w:style w:type="paragraph" w:styleId="Header">
    <w:name w:val="header"/>
    <w:basedOn w:val="Normal"/>
    <w:link w:val="HeaderChar"/>
    <w:uiPriority w:val="99"/>
    <w:unhideWhenUsed/>
    <w:rsid w:val="00C831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31D5"/>
  </w:style>
  <w:style w:type="paragraph" w:styleId="Footer">
    <w:name w:val="footer"/>
    <w:basedOn w:val="Normal"/>
    <w:link w:val="FooterChar"/>
    <w:uiPriority w:val="99"/>
    <w:unhideWhenUsed/>
    <w:rsid w:val="00C831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31D5"/>
  </w:style>
  <w:style w:type="paragraph" w:styleId="TOCHeading">
    <w:name w:val="TOC Heading"/>
    <w:basedOn w:val="Heading1"/>
    <w:next w:val="Normal"/>
    <w:uiPriority w:val="39"/>
    <w:semiHidden/>
    <w:unhideWhenUsed/>
    <w:qFormat/>
    <w:rsid w:val="002F4288"/>
    <w:pPr>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Cs w:val="28"/>
      <w:lang w:val="es-MX" w:eastAsia="es-MX"/>
    </w:rPr>
  </w:style>
  <w:style w:type="paragraph" w:styleId="TOC1">
    <w:name w:val="toc 1"/>
    <w:basedOn w:val="Normal"/>
    <w:next w:val="Normal"/>
    <w:autoRedefine/>
    <w:uiPriority w:val="39"/>
    <w:unhideWhenUsed/>
    <w:rsid w:val="002F4288"/>
    <w:pPr>
      <w:spacing w:after="100"/>
    </w:pPr>
  </w:style>
  <w:style w:type="paragraph" w:styleId="TOC3">
    <w:name w:val="toc 3"/>
    <w:basedOn w:val="Normal"/>
    <w:next w:val="Normal"/>
    <w:autoRedefine/>
    <w:uiPriority w:val="39"/>
    <w:unhideWhenUsed/>
    <w:rsid w:val="002F4288"/>
    <w:pPr>
      <w:spacing w:after="100"/>
      <w:ind w:left="440"/>
    </w:pPr>
  </w:style>
  <w:style w:type="character" w:styleId="Hyperlink">
    <w:name w:val="Hyperlink"/>
    <w:basedOn w:val="DefaultParagraphFont"/>
    <w:uiPriority w:val="99"/>
    <w:unhideWhenUsed/>
    <w:rsid w:val="002F4288"/>
    <w:rPr>
      <w:color w:val="0000FF" w:themeColor="hyperlink"/>
      <w:u w:val="single"/>
    </w:rPr>
  </w:style>
  <w:style w:type="paragraph" w:styleId="TOC2">
    <w:name w:val="toc 2"/>
    <w:basedOn w:val="Normal"/>
    <w:next w:val="Normal"/>
    <w:autoRedefine/>
    <w:uiPriority w:val="39"/>
    <w:unhideWhenUsed/>
    <w:rsid w:val="00913966"/>
    <w:pPr>
      <w:spacing w:after="100"/>
      <w:ind w:left="220"/>
    </w:pPr>
  </w:style>
  <w:style w:type="paragraph" w:styleId="NoSpacing">
    <w:name w:val="No Spacing"/>
    <w:link w:val="NoSpacingChar"/>
    <w:uiPriority w:val="1"/>
    <w:qFormat/>
    <w:rsid w:val="00491B89"/>
    <w:pPr>
      <w:spacing w:after="0" w:line="240" w:lineRule="auto"/>
    </w:pPr>
    <w:rPr>
      <w:rFonts w:ascii="Calibri" w:eastAsia="Times New Roman" w:hAnsi="Calibri" w:cs="Times New Roman"/>
      <w:lang w:val="es-ES"/>
    </w:rPr>
  </w:style>
  <w:style w:type="character" w:customStyle="1" w:styleId="NoSpacingChar">
    <w:name w:val="No Spacing Char"/>
    <w:link w:val="NoSpacing"/>
    <w:uiPriority w:val="1"/>
    <w:rsid w:val="00491B89"/>
    <w:rPr>
      <w:rFonts w:ascii="Calibri" w:eastAsia="Times New Roman" w:hAnsi="Calibri" w:cs="Times New Roman"/>
      <w:lang w:val="es-ES"/>
    </w:rPr>
  </w:style>
  <w:style w:type="paragraph" w:customStyle="1" w:styleId="Paragraph">
    <w:name w:val="Paragraph"/>
    <w:aliases w:val="paragraph,p,PARAGRAPH,PG,pa,at"/>
    <w:basedOn w:val="BodyText2"/>
    <w:link w:val="ParagraphChar"/>
    <w:rsid w:val="00D806B6"/>
    <w:pPr>
      <w:tabs>
        <w:tab w:val="num" w:pos="720"/>
      </w:tabs>
      <w:spacing w:before="120" w:line="240" w:lineRule="auto"/>
      <w:ind w:left="720" w:hanging="720"/>
      <w:jc w:val="both"/>
    </w:pPr>
    <w:rPr>
      <w:rFonts w:ascii="Times New Roman" w:eastAsia="Times New Roman" w:hAnsi="Times New Roman" w:cs="Times New Roman"/>
      <w:sz w:val="24"/>
      <w:szCs w:val="24"/>
      <w:lang w:val="es-ES_tradnl" w:eastAsia="es-ES"/>
    </w:rPr>
  </w:style>
  <w:style w:type="paragraph" w:styleId="BodyText2">
    <w:name w:val="Body Text 2"/>
    <w:basedOn w:val="Normal"/>
    <w:link w:val="BodyText2Char"/>
    <w:uiPriority w:val="99"/>
    <w:semiHidden/>
    <w:unhideWhenUsed/>
    <w:rsid w:val="00D806B6"/>
    <w:pPr>
      <w:spacing w:after="120" w:line="480" w:lineRule="auto"/>
    </w:pPr>
  </w:style>
  <w:style w:type="character" w:customStyle="1" w:styleId="BodyText2Char">
    <w:name w:val="Body Text 2 Char"/>
    <w:basedOn w:val="DefaultParagraphFont"/>
    <w:link w:val="BodyText2"/>
    <w:uiPriority w:val="99"/>
    <w:semiHidden/>
    <w:rsid w:val="00D806B6"/>
  </w:style>
  <w:style w:type="character" w:customStyle="1" w:styleId="ParagraphChar">
    <w:name w:val="Paragraph Char"/>
    <w:link w:val="Paragraph"/>
    <w:uiPriority w:val="99"/>
    <w:rsid w:val="00D806B6"/>
    <w:rPr>
      <w:rFonts w:ascii="Times New Roman" w:eastAsia="Times New Roman" w:hAnsi="Times New Roman" w:cs="Times New Roman"/>
      <w:sz w:val="24"/>
      <w:szCs w:val="24"/>
      <w:lang w:val="es-ES_tradnl" w:eastAsia="es-ES"/>
    </w:rPr>
  </w:style>
  <w:style w:type="paragraph" w:customStyle="1" w:styleId="Tit3">
    <w:name w:val="Tit 3"/>
    <w:basedOn w:val="Normal"/>
    <w:link w:val="Tit3Car"/>
    <w:qFormat/>
    <w:rsid w:val="00E058C6"/>
    <w:pPr>
      <w:spacing w:after="120"/>
      <w:contextualSpacing/>
      <w:jc w:val="both"/>
    </w:pPr>
    <w:rPr>
      <w:rFonts w:ascii="Calibri" w:eastAsia="Calibri" w:hAnsi="Calibri" w:cs="Times New Roman"/>
      <w:b/>
      <w:sz w:val="24"/>
      <w:lang w:val="es-ES_tradnl"/>
    </w:rPr>
  </w:style>
  <w:style w:type="character" w:customStyle="1" w:styleId="Tit3Car">
    <w:name w:val="Tit 3 Car"/>
    <w:basedOn w:val="DefaultParagraphFont"/>
    <w:link w:val="Tit3"/>
    <w:rsid w:val="00E058C6"/>
    <w:rPr>
      <w:rFonts w:ascii="Calibri" w:eastAsia="Calibri" w:hAnsi="Calibri" w:cs="Times New Roman"/>
      <w:b/>
      <w:sz w:val="24"/>
      <w:lang w:val="es-ES_tradnl"/>
    </w:rPr>
  </w:style>
  <w:style w:type="paragraph" w:styleId="TOC4">
    <w:name w:val="toc 4"/>
    <w:basedOn w:val="Normal"/>
    <w:next w:val="Normal"/>
    <w:autoRedefine/>
    <w:uiPriority w:val="39"/>
    <w:unhideWhenUsed/>
    <w:rsid w:val="008D1A74"/>
    <w:pPr>
      <w:spacing w:after="100"/>
      <w:ind w:left="660"/>
    </w:pPr>
    <w:rPr>
      <w:rFonts w:eastAsiaTheme="minorEastAsia"/>
      <w:lang w:eastAsia="es-MX"/>
    </w:rPr>
  </w:style>
  <w:style w:type="paragraph" w:styleId="TOC5">
    <w:name w:val="toc 5"/>
    <w:basedOn w:val="Normal"/>
    <w:next w:val="Normal"/>
    <w:autoRedefine/>
    <w:uiPriority w:val="39"/>
    <w:unhideWhenUsed/>
    <w:rsid w:val="008D1A74"/>
    <w:pPr>
      <w:spacing w:after="100"/>
      <w:ind w:left="880"/>
    </w:pPr>
    <w:rPr>
      <w:rFonts w:eastAsiaTheme="minorEastAsia"/>
      <w:lang w:eastAsia="es-MX"/>
    </w:rPr>
  </w:style>
  <w:style w:type="paragraph" w:styleId="TOC6">
    <w:name w:val="toc 6"/>
    <w:basedOn w:val="Normal"/>
    <w:next w:val="Normal"/>
    <w:autoRedefine/>
    <w:uiPriority w:val="39"/>
    <w:unhideWhenUsed/>
    <w:rsid w:val="008D1A74"/>
    <w:pPr>
      <w:spacing w:after="100"/>
      <w:ind w:left="1100"/>
    </w:pPr>
    <w:rPr>
      <w:rFonts w:eastAsiaTheme="minorEastAsia"/>
      <w:lang w:eastAsia="es-MX"/>
    </w:rPr>
  </w:style>
  <w:style w:type="paragraph" w:styleId="TOC7">
    <w:name w:val="toc 7"/>
    <w:basedOn w:val="Normal"/>
    <w:next w:val="Normal"/>
    <w:autoRedefine/>
    <w:uiPriority w:val="39"/>
    <w:unhideWhenUsed/>
    <w:rsid w:val="008D1A74"/>
    <w:pPr>
      <w:spacing w:after="100"/>
      <w:ind w:left="1320"/>
    </w:pPr>
    <w:rPr>
      <w:rFonts w:eastAsiaTheme="minorEastAsia"/>
      <w:lang w:eastAsia="es-MX"/>
    </w:rPr>
  </w:style>
  <w:style w:type="paragraph" w:styleId="TOC8">
    <w:name w:val="toc 8"/>
    <w:basedOn w:val="Normal"/>
    <w:next w:val="Normal"/>
    <w:autoRedefine/>
    <w:uiPriority w:val="39"/>
    <w:unhideWhenUsed/>
    <w:rsid w:val="008D1A74"/>
    <w:pPr>
      <w:spacing w:after="100"/>
      <w:ind w:left="1540"/>
    </w:pPr>
    <w:rPr>
      <w:rFonts w:eastAsiaTheme="minorEastAsia"/>
      <w:lang w:eastAsia="es-MX"/>
    </w:rPr>
  </w:style>
  <w:style w:type="paragraph" w:styleId="TOC9">
    <w:name w:val="toc 9"/>
    <w:basedOn w:val="Normal"/>
    <w:next w:val="Normal"/>
    <w:autoRedefine/>
    <w:uiPriority w:val="39"/>
    <w:unhideWhenUsed/>
    <w:rsid w:val="008D1A74"/>
    <w:pPr>
      <w:spacing w:after="100"/>
      <w:ind w:left="1760"/>
    </w:pPr>
    <w:rPr>
      <w:rFonts w:eastAsiaTheme="minorEastAsia"/>
      <w:lang w:eastAsia="es-MX"/>
    </w:rPr>
  </w:style>
  <w:style w:type="character" w:customStyle="1" w:styleId="ListParagraphChar">
    <w:name w:val="List Paragraph Char"/>
    <w:basedOn w:val="DefaultParagraphFont"/>
    <w:link w:val="ListParagraph"/>
    <w:uiPriority w:val="99"/>
    <w:rsid w:val="002E1FDD"/>
  </w:style>
  <w:style w:type="table" w:customStyle="1" w:styleId="MediumShading1-Accent11">
    <w:name w:val="Medium Shading 1 - Accent 11"/>
    <w:basedOn w:val="TableNormal"/>
    <w:uiPriority w:val="63"/>
    <w:rsid w:val="002E1FDD"/>
    <w:pPr>
      <w:spacing w:after="0" w:line="240" w:lineRule="auto"/>
    </w:pPr>
    <w:rPr>
      <w:rFonts w:eastAsiaTheme="minorEastAsia"/>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2E1FDD"/>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157B8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08440C"/>
    <w:pPr>
      <w:spacing w:after="120"/>
    </w:pPr>
  </w:style>
  <w:style w:type="character" w:customStyle="1" w:styleId="BodyTextChar">
    <w:name w:val="Body Text Char"/>
    <w:basedOn w:val="DefaultParagraphFont"/>
    <w:link w:val="BodyText"/>
    <w:uiPriority w:val="99"/>
    <w:semiHidden/>
    <w:rsid w:val="0008440C"/>
  </w:style>
  <w:style w:type="paragraph" w:customStyle="1" w:styleId="ecxmsolistparagraph">
    <w:name w:val="ecxmsolistparagraph"/>
    <w:basedOn w:val="Normal"/>
    <w:rsid w:val="005D7599"/>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styleId="CommentText">
    <w:name w:val="annotation text"/>
    <w:basedOn w:val="Normal"/>
    <w:link w:val="CommentTextChar"/>
    <w:uiPriority w:val="99"/>
    <w:semiHidden/>
    <w:unhideWhenUsed/>
    <w:rsid w:val="00D05430"/>
    <w:pPr>
      <w:spacing w:line="240" w:lineRule="auto"/>
    </w:pPr>
    <w:rPr>
      <w:sz w:val="20"/>
      <w:szCs w:val="20"/>
    </w:rPr>
  </w:style>
  <w:style w:type="character" w:customStyle="1" w:styleId="CommentTextChar">
    <w:name w:val="Comment Text Char"/>
    <w:basedOn w:val="DefaultParagraphFont"/>
    <w:link w:val="CommentText"/>
    <w:uiPriority w:val="99"/>
    <w:semiHidden/>
    <w:rsid w:val="00D05430"/>
    <w:rPr>
      <w:sz w:val="20"/>
      <w:szCs w:val="20"/>
    </w:rPr>
  </w:style>
  <w:style w:type="character" w:customStyle="1" w:styleId="Heading4Char">
    <w:name w:val="Heading 4 Char"/>
    <w:basedOn w:val="DefaultParagraphFont"/>
    <w:link w:val="Heading4"/>
    <w:uiPriority w:val="9"/>
    <w:semiHidden/>
    <w:rsid w:val="004D2D66"/>
    <w:rPr>
      <w:rFonts w:eastAsiaTheme="minorEastAsia"/>
      <w:b/>
      <w:bCs/>
      <w:sz w:val="28"/>
      <w:szCs w:val="28"/>
      <w:lang w:val="en-US"/>
    </w:rPr>
  </w:style>
  <w:style w:type="paragraph" w:customStyle="1" w:styleId="Prrafodelista1">
    <w:name w:val="Párrafo de lista1"/>
    <w:basedOn w:val="Normal"/>
    <w:rsid w:val="004D2D66"/>
    <w:pPr>
      <w:suppressAutoHyphens/>
      <w:spacing w:after="0" w:line="240" w:lineRule="auto"/>
      <w:ind w:left="720"/>
      <w:jc w:val="both"/>
    </w:pPr>
    <w:rPr>
      <w:rFonts w:ascii="Abadi MT Condensed Light" w:eastAsia="Times New Roman" w:hAnsi="Abadi MT Condensed Light" w:cs="Abadi MT Condensed Light"/>
      <w:sz w:val="24"/>
      <w:szCs w:val="24"/>
      <w:lang w:val="es-AR" w:eastAsia="ar-SA"/>
    </w:rPr>
  </w:style>
  <w:style w:type="character" w:customStyle="1" w:styleId="apple-converted-space">
    <w:name w:val="apple-converted-space"/>
    <w:basedOn w:val="DefaultParagraphFont"/>
    <w:rsid w:val="00636419"/>
  </w:style>
  <w:style w:type="paragraph" w:styleId="EndnoteText">
    <w:name w:val="endnote text"/>
    <w:basedOn w:val="Normal"/>
    <w:link w:val="EndnoteTextChar"/>
    <w:uiPriority w:val="99"/>
    <w:semiHidden/>
    <w:unhideWhenUsed/>
    <w:rsid w:val="007805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059A"/>
    <w:rPr>
      <w:sz w:val="20"/>
      <w:szCs w:val="20"/>
    </w:rPr>
  </w:style>
  <w:style w:type="character" w:styleId="EndnoteReference">
    <w:name w:val="endnote reference"/>
    <w:basedOn w:val="DefaultParagraphFont"/>
    <w:uiPriority w:val="99"/>
    <w:semiHidden/>
    <w:unhideWhenUsed/>
    <w:rsid w:val="0078059A"/>
    <w:rPr>
      <w:vertAlign w:val="superscript"/>
    </w:rPr>
  </w:style>
  <w:style w:type="character" w:customStyle="1" w:styleId="ParagraphCar">
    <w:name w:val="Paragraph Car"/>
    <w:rsid w:val="0090605A"/>
    <w:rPr>
      <w:sz w:val="24"/>
      <w:lang w:eastAsia="en-US"/>
    </w:rPr>
  </w:style>
  <w:style w:type="paragraph" w:styleId="List">
    <w:name w:val="List"/>
    <w:basedOn w:val="Normal"/>
    <w:rsid w:val="00A11DFF"/>
    <w:pPr>
      <w:spacing w:before="120" w:after="120" w:line="240" w:lineRule="auto"/>
      <w:ind w:left="1440"/>
      <w:jc w:val="both"/>
    </w:pPr>
    <w:rPr>
      <w:rFonts w:ascii="Times New Roman" w:eastAsia="Times New Roman" w:hAnsi="Times New Roman" w:cs="Times New Roman"/>
      <w:sz w:val="24"/>
      <w:szCs w:val="20"/>
      <w:lang w:val="es-ES_tradnl"/>
    </w:rPr>
  </w:style>
  <w:style w:type="paragraph" w:customStyle="1" w:styleId="Outline">
    <w:name w:val="Outline"/>
    <w:basedOn w:val="Normal"/>
    <w:rsid w:val="00703FFD"/>
    <w:pPr>
      <w:spacing w:before="240" w:after="0" w:line="240" w:lineRule="auto"/>
      <w:jc w:val="both"/>
    </w:pPr>
    <w:rPr>
      <w:rFonts w:ascii="Times New Roman" w:eastAsia="Times New Roman" w:hAnsi="Times New Roman" w:cs="Times New Roman"/>
      <w:kern w:val="28"/>
      <w:sz w:val="24"/>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115951314">
      <w:bodyDiv w:val="1"/>
      <w:marLeft w:val="0"/>
      <w:marRight w:val="0"/>
      <w:marTop w:val="0"/>
      <w:marBottom w:val="0"/>
      <w:divBdr>
        <w:top w:val="none" w:sz="0" w:space="0" w:color="auto"/>
        <w:left w:val="none" w:sz="0" w:space="0" w:color="auto"/>
        <w:bottom w:val="none" w:sz="0" w:space="0" w:color="auto"/>
        <w:right w:val="none" w:sz="0" w:space="0" w:color="auto"/>
      </w:divBdr>
    </w:div>
    <w:div w:id="139537732">
      <w:bodyDiv w:val="1"/>
      <w:marLeft w:val="0"/>
      <w:marRight w:val="0"/>
      <w:marTop w:val="0"/>
      <w:marBottom w:val="0"/>
      <w:divBdr>
        <w:top w:val="none" w:sz="0" w:space="0" w:color="auto"/>
        <w:left w:val="none" w:sz="0" w:space="0" w:color="auto"/>
        <w:bottom w:val="none" w:sz="0" w:space="0" w:color="auto"/>
        <w:right w:val="none" w:sz="0" w:space="0" w:color="auto"/>
      </w:divBdr>
    </w:div>
    <w:div w:id="143592712">
      <w:bodyDiv w:val="1"/>
      <w:marLeft w:val="0"/>
      <w:marRight w:val="0"/>
      <w:marTop w:val="0"/>
      <w:marBottom w:val="0"/>
      <w:divBdr>
        <w:top w:val="none" w:sz="0" w:space="0" w:color="auto"/>
        <w:left w:val="none" w:sz="0" w:space="0" w:color="auto"/>
        <w:bottom w:val="none" w:sz="0" w:space="0" w:color="auto"/>
        <w:right w:val="none" w:sz="0" w:space="0" w:color="auto"/>
      </w:divBdr>
    </w:div>
    <w:div w:id="152646348">
      <w:bodyDiv w:val="1"/>
      <w:marLeft w:val="0"/>
      <w:marRight w:val="0"/>
      <w:marTop w:val="0"/>
      <w:marBottom w:val="0"/>
      <w:divBdr>
        <w:top w:val="none" w:sz="0" w:space="0" w:color="auto"/>
        <w:left w:val="none" w:sz="0" w:space="0" w:color="auto"/>
        <w:bottom w:val="none" w:sz="0" w:space="0" w:color="auto"/>
        <w:right w:val="none" w:sz="0" w:space="0" w:color="auto"/>
      </w:divBdr>
    </w:div>
    <w:div w:id="188183703">
      <w:bodyDiv w:val="1"/>
      <w:marLeft w:val="0"/>
      <w:marRight w:val="0"/>
      <w:marTop w:val="0"/>
      <w:marBottom w:val="0"/>
      <w:divBdr>
        <w:top w:val="none" w:sz="0" w:space="0" w:color="auto"/>
        <w:left w:val="none" w:sz="0" w:space="0" w:color="auto"/>
        <w:bottom w:val="none" w:sz="0" w:space="0" w:color="auto"/>
        <w:right w:val="none" w:sz="0" w:space="0" w:color="auto"/>
      </w:divBdr>
    </w:div>
    <w:div w:id="268661902">
      <w:bodyDiv w:val="1"/>
      <w:marLeft w:val="0"/>
      <w:marRight w:val="0"/>
      <w:marTop w:val="0"/>
      <w:marBottom w:val="0"/>
      <w:divBdr>
        <w:top w:val="none" w:sz="0" w:space="0" w:color="auto"/>
        <w:left w:val="none" w:sz="0" w:space="0" w:color="auto"/>
        <w:bottom w:val="none" w:sz="0" w:space="0" w:color="auto"/>
        <w:right w:val="none" w:sz="0" w:space="0" w:color="auto"/>
      </w:divBdr>
    </w:div>
    <w:div w:id="440495716">
      <w:bodyDiv w:val="1"/>
      <w:marLeft w:val="0"/>
      <w:marRight w:val="0"/>
      <w:marTop w:val="0"/>
      <w:marBottom w:val="0"/>
      <w:divBdr>
        <w:top w:val="none" w:sz="0" w:space="0" w:color="auto"/>
        <w:left w:val="none" w:sz="0" w:space="0" w:color="auto"/>
        <w:bottom w:val="none" w:sz="0" w:space="0" w:color="auto"/>
        <w:right w:val="none" w:sz="0" w:space="0" w:color="auto"/>
      </w:divBdr>
    </w:div>
    <w:div w:id="561410437">
      <w:bodyDiv w:val="1"/>
      <w:marLeft w:val="0"/>
      <w:marRight w:val="0"/>
      <w:marTop w:val="0"/>
      <w:marBottom w:val="0"/>
      <w:divBdr>
        <w:top w:val="none" w:sz="0" w:space="0" w:color="auto"/>
        <w:left w:val="none" w:sz="0" w:space="0" w:color="auto"/>
        <w:bottom w:val="none" w:sz="0" w:space="0" w:color="auto"/>
        <w:right w:val="none" w:sz="0" w:space="0" w:color="auto"/>
      </w:divBdr>
    </w:div>
    <w:div w:id="600144350">
      <w:bodyDiv w:val="1"/>
      <w:marLeft w:val="0"/>
      <w:marRight w:val="0"/>
      <w:marTop w:val="0"/>
      <w:marBottom w:val="0"/>
      <w:divBdr>
        <w:top w:val="none" w:sz="0" w:space="0" w:color="auto"/>
        <w:left w:val="none" w:sz="0" w:space="0" w:color="auto"/>
        <w:bottom w:val="none" w:sz="0" w:space="0" w:color="auto"/>
        <w:right w:val="none" w:sz="0" w:space="0" w:color="auto"/>
      </w:divBdr>
    </w:div>
    <w:div w:id="742338003">
      <w:bodyDiv w:val="1"/>
      <w:marLeft w:val="0"/>
      <w:marRight w:val="0"/>
      <w:marTop w:val="0"/>
      <w:marBottom w:val="0"/>
      <w:divBdr>
        <w:top w:val="none" w:sz="0" w:space="0" w:color="auto"/>
        <w:left w:val="none" w:sz="0" w:space="0" w:color="auto"/>
        <w:bottom w:val="none" w:sz="0" w:space="0" w:color="auto"/>
        <w:right w:val="none" w:sz="0" w:space="0" w:color="auto"/>
      </w:divBdr>
    </w:div>
    <w:div w:id="754403543">
      <w:bodyDiv w:val="1"/>
      <w:marLeft w:val="0"/>
      <w:marRight w:val="0"/>
      <w:marTop w:val="0"/>
      <w:marBottom w:val="0"/>
      <w:divBdr>
        <w:top w:val="none" w:sz="0" w:space="0" w:color="auto"/>
        <w:left w:val="none" w:sz="0" w:space="0" w:color="auto"/>
        <w:bottom w:val="none" w:sz="0" w:space="0" w:color="auto"/>
        <w:right w:val="none" w:sz="0" w:space="0" w:color="auto"/>
      </w:divBdr>
    </w:div>
    <w:div w:id="790588121">
      <w:bodyDiv w:val="1"/>
      <w:marLeft w:val="0"/>
      <w:marRight w:val="0"/>
      <w:marTop w:val="0"/>
      <w:marBottom w:val="0"/>
      <w:divBdr>
        <w:top w:val="none" w:sz="0" w:space="0" w:color="auto"/>
        <w:left w:val="none" w:sz="0" w:space="0" w:color="auto"/>
        <w:bottom w:val="none" w:sz="0" w:space="0" w:color="auto"/>
        <w:right w:val="none" w:sz="0" w:space="0" w:color="auto"/>
      </w:divBdr>
    </w:div>
    <w:div w:id="924152099">
      <w:bodyDiv w:val="1"/>
      <w:marLeft w:val="0"/>
      <w:marRight w:val="0"/>
      <w:marTop w:val="0"/>
      <w:marBottom w:val="0"/>
      <w:divBdr>
        <w:top w:val="none" w:sz="0" w:space="0" w:color="auto"/>
        <w:left w:val="none" w:sz="0" w:space="0" w:color="auto"/>
        <w:bottom w:val="none" w:sz="0" w:space="0" w:color="auto"/>
        <w:right w:val="none" w:sz="0" w:space="0" w:color="auto"/>
      </w:divBdr>
    </w:div>
    <w:div w:id="936327821">
      <w:bodyDiv w:val="1"/>
      <w:marLeft w:val="0"/>
      <w:marRight w:val="0"/>
      <w:marTop w:val="0"/>
      <w:marBottom w:val="0"/>
      <w:divBdr>
        <w:top w:val="none" w:sz="0" w:space="0" w:color="auto"/>
        <w:left w:val="none" w:sz="0" w:space="0" w:color="auto"/>
        <w:bottom w:val="none" w:sz="0" w:space="0" w:color="auto"/>
        <w:right w:val="none" w:sz="0" w:space="0" w:color="auto"/>
      </w:divBdr>
    </w:div>
    <w:div w:id="1028681138">
      <w:bodyDiv w:val="1"/>
      <w:marLeft w:val="0"/>
      <w:marRight w:val="0"/>
      <w:marTop w:val="0"/>
      <w:marBottom w:val="0"/>
      <w:divBdr>
        <w:top w:val="none" w:sz="0" w:space="0" w:color="auto"/>
        <w:left w:val="none" w:sz="0" w:space="0" w:color="auto"/>
        <w:bottom w:val="none" w:sz="0" w:space="0" w:color="auto"/>
        <w:right w:val="none" w:sz="0" w:space="0" w:color="auto"/>
      </w:divBdr>
    </w:div>
    <w:div w:id="1180507660">
      <w:bodyDiv w:val="1"/>
      <w:marLeft w:val="0"/>
      <w:marRight w:val="0"/>
      <w:marTop w:val="0"/>
      <w:marBottom w:val="0"/>
      <w:divBdr>
        <w:top w:val="none" w:sz="0" w:space="0" w:color="auto"/>
        <w:left w:val="none" w:sz="0" w:space="0" w:color="auto"/>
        <w:bottom w:val="none" w:sz="0" w:space="0" w:color="auto"/>
        <w:right w:val="none" w:sz="0" w:space="0" w:color="auto"/>
      </w:divBdr>
    </w:div>
    <w:div w:id="1266187507">
      <w:bodyDiv w:val="1"/>
      <w:marLeft w:val="0"/>
      <w:marRight w:val="0"/>
      <w:marTop w:val="0"/>
      <w:marBottom w:val="0"/>
      <w:divBdr>
        <w:top w:val="none" w:sz="0" w:space="0" w:color="auto"/>
        <w:left w:val="none" w:sz="0" w:space="0" w:color="auto"/>
        <w:bottom w:val="none" w:sz="0" w:space="0" w:color="auto"/>
        <w:right w:val="none" w:sz="0" w:space="0" w:color="auto"/>
      </w:divBdr>
    </w:div>
    <w:div w:id="1343236776">
      <w:bodyDiv w:val="1"/>
      <w:marLeft w:val="0"/>
      <w:marRight w:val="0"/>
      <w:marTop w:val="0"/>
      <w:marBottom w:val="0"/>
      <w:divBdr>
        <w:top w:val="none" w:sz="0" w:space="0" w:color="auto"/>
        <w:left w:val="none" w:sz="0" w:space="0" w:color="auto"/>
        <w:bottom w:val="none" w:sz="0" w:space="0" w:color="auto"/>
        <w:right w:val="none" w:sz="0" w:space="0" w:color="auto"/>
      </w:divBdr>
    </w:div>
    <w:div w:id="1371686200">
      <w:bodyDiv w:val="1"/>
      <w:marLeft w:val="0"/>
      <w:marRight w:val="0"/>
      <w:marTop w:val="0"/>
      <w:marBottom w:val="0"/>
      <w:divBdr>
        <w:top w:val="none" w:sz="0" w:space="0" w:color="auto"/>
        <w:left w:val="none" w:sz="0" w:space="0" w:color="auto"/>
        <w:bottom w:val="none" w:sz="0" w:space="0" w:color="auto"/>
        <w:right w:val="none" w:sz="0" w:space="0" w:color="auto"/>
      </w:divBdr>
    </w:div>
    <w:div w:id="1371800890">
      <w:bodyDiv w:val="1"/>
      <w:marLeft w:val="0"/>
      <w:marRight w:val="0"/>
      <w:marTop w:val="0"/>
      <w:marBottom w:val="0"/>
      <w:divBdr>
        <w:top w:val="none" w:sz="0" w:space="0" w:color="auto"/>
        <w:left w:val="none" w:sz="0" w:space="0" w:color="auto"/>
        <w:bottom w:val="none" w:sz="0" w:space="0" w:color="auto"/>
        <w:right w:val="none" w:sz="0" w:space="0" w:color="auto"/>
      </w:divBdr>
    </w:div>
    <w:div w:id="1384214412">
      <w:bodyDiv w:val="1"/>
      <w:marLeft w:val="0"/>
      <w:marRight w:val="0"/>
      <w:marTop w:val="0"/>
      <w:marBottom w:val="0"/>
      <w:divBdr>
        <w:top w:val="none" w:sz="0" w:space="0" w:color="auto"/>
        <w:left w:val="none" w:sz="0" w:space="0" w:color="auto"/>
        <w:bottom w:val="none" w:sz="0" w:space="0" w:color="auto"/>
        <w:right w:val="none" w:sz="0" w:space="0" w:color="auto"/>
      </w:divBdr>
    </w:div>
    <w:div w:id="1406877626">
      <w:bodyDiv w:val="1"/>
      <w:marLeft w:val="0"/>
      <w:marRight w:val="0"/>
      <w:marTop w:val="0"/>
      <w:marBottom w:val="0"/>
      <w:divBdr>
        <w:top w:val="none" w:sz="0" w:space="0" w:color="auto"/>
        <w:left w:val="none" w:sz="0" w:space="0" w:color="auto"/>
        <w:bottom w:val="none" w:sz="0" w:space="0" w:color="auto"/>
        <w:right w:val="none" w:sz="0" w:space="0" w:color="auto"/>
      </w:divBdr>
    </w:div>
    <w:div w:id="1424718175">
      <w:bodyDiv w:val="1"/>
      <w:marLeft w:val="0"/>
      <w:marRight w:val="0"/>
      <w:marTop w:val="0"/>
      <w:marBottom w:val="0"/>
      <w:divBdr>
        <w:top w:val="none" w:sz="0" w:space="0" w:color="auto"/>
        <w:left w:val="none" w:sz="0" w:space="0" w:color="auto"/>
        <w:bottom w:val="none" w:sz="0" w:space="0" w:color="auto"/>
        <w:right w:val="none" w:sz="0" w:space="0" w:color="auto"/>
      </w:divBdr>
    </w:div>
    <w:div w:id="1430811072">
      <w:bodyDiv w:val="1"/>
      <w:marLeft w:val="0"/>
      <w:marRight w:val="0"/>
      <w:marTop w:val="0"/>
      <w:marBottom w:val="0"/>
      <w:divBdr>
        <w:top w:val="none" w:sz="0" w:space="0" w:color="auto"/>
        <w:left w:val="none" w:sz="0" w:space="0" w:color="auto"/>
        <w:bottom w:val="none" w:sz="0" w:space="0" w:color="auto"/>
        <w:right w:val="none" w:sz="0" w:space="0" w:color="auto"/>
      </w:divBdr>
    </w:div>
    <w:div w:id="1696078375">
      <w:bodyDiv w:val="1"/>
      <w:marLeft w:val="0"/>
      <w:marRight w:val="0"/>
      <w:marTop w:val="0"/>
      <w:marBottom w:val="0"/>
      <w:divBdr>
        <w:top w:val="none" w:sz="0" w:space="0" w:color="auto"/>
        <w:left w:val="none" w:sz="0" w:space="0" w:color="auto"/>
        <w:bottom w:val="none" w:sz="0" w:space="0" w:color="auto"/>
        <w:right w:val="none" w:sz="0" w:space="0" w:color="auto"/>
      </w:divBdr>
    </w:div>
    <w:div w:id="1823157780">
      <w:bodyDiv w:val="1"/>
      <w:marLeft w:val="0"/>
      <w:marRight w:val="0"/>
      <w:marTop w:val="0"/>
      <w:marBottom w:val="0"/>
      <w:divBdr>
        <w:top w:val="none" w:sz="0" w:space="0" w:color="auto"/>
        <w:left w:val="none" w:sz="0" w:space="0" w:color="auto"/>
        <w:bottom w:val="none" w:sz="0" w:space="0" w:color="auto"/>
        <w:right w:val="none" w:sz="0" w:space="0" w:color="auto"/>
      </w:divBdr>
    </w:div>
    <w:div w:id="1848597231">
      <w:bodyDiv w:val="1"/>
      <w:marLeft w:val="0"/>
      <w:marRight w:val="0"/>
      <w:marTop w:val="0"/>
      <w:marBottom w:val="0"/>
      <w:divBdr>
        <w:top w:val="none" w:sz="0" w:space="0" w:color="auto"/>
        <w:left w:val="none" w:sz="0" w:space="0" w:color="auto"/>
        <w:bottom w:val="none" w:sz="0" w:space="0" w:color="auto"/>
        <w:right w:val="none" w:sz="0" w:space="0" w:color="auto"/>
      </w:divBdr>
    </w:div>
    <w:div w:id="1984002975">
      <w:bodyDiv w:val="1"/>
      <w:marLeft w:val="0"/>
      <w:marRight w:val="0"/>
      <w:marTop w:val="0"/>
      <w:marBottom w:val="0"/>
      <w:divBdr>
        <w:top w:val="none" w:sz="0" w:space="0" w:color="auto"/>
        <w:left w:val="none" w:sz="0" w:space="0" w:color="auto"/>
        <w:bottom w:val="none" w:sz="0" w:space="0" w:color="auto"/>
        <w:right w:val="none" w:sz="0" w:space="0" w:color="auto"/>
      </w:divBdr>
    </w:div>
    <w:div w:id="2028284795">
      <w:bodyDiv w:val="1"/>
      <w:marLeft w:val="0"/>
      <w:marRight w:val="0"/>
      <w:marTop w:val="0"/>
      <w:marBottom w:val="0"/>
      <w:divBdr>
        <w:top w:val="none" w:sz="0" w:space="0" w:color="auto"/>
        <w:left w:val="none" w:sz="0" w:space="0" w:color="auto"/>
        <w:bottom w:val="none" w:sz="0" w:space="0" w:color="auto"/>
        <w:right w:val="none" w:sz="0" w:space="0" w:color="auto"/>
      </w:divBdr>
    </w:div>
    <w:div w:id="214126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C3C9D8C9F18024096DD7DC6233E9E3E" ma:contentTypeVersion="28" ma:contentTypeDescription="A content type to manage public (operations) IDB documents" ma:contentTypeScope="" ma:versionID="85129c7afdb8e864690443138ba61255">
  <xsd:schema xmlns:xsd="http://www.w3.org/2001/XMLSchema" xmlns:xs="http://www.w3.org/2001/XMLSchema" xmlns:p="http://schemas.microsoft.com/office/2006/metadata/properties" xmlns:ns2="cdc7663a-08f0-4737-9e8c-148ce897a09c" targetNamespace="http://schemas.microsoft.com/office/2006/metadata/properties" ma:root="true" ma:fieldsID="64bd6ee3ded6c6c96d29ad80b003489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4377/OC-RG;</Approval_x0020_Number>
    <Phase xmlns="cdc7663a-08f0-4737-9e8c-148ce897a09c">ACTIVE</Phase>
    <Document_x0020_Author xmlns="cdc7663a-08f0-4737-9e8c-148ce897a09c">Bernedo, Cecilia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ENABLING ENVIRONMENT FOR SUSTAINABLE INTEGRATION</TermName>
          <TermId xmlns="http://schemas.microsoft.com/office/infopath/2007/PartnerControls">1f2c6703-29c4-4a01-9e50-6e82ccf1ec08</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34</Value>
      <Value>18</Value>
      <Value>20</Value>
      <Value>1</Value>
      <Value>35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RG-L1115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REGIONAL INTEGRATION</TermName>
          <TermId xmlns="http://schemas.microsoft.com/office/infopath/2007/PartnerControls">b03a04c9-d326-4abf-a4f0-668c26a9787b</TermId>
        </TermInfo>
      </Terms>
    </nddeef1749674d76abdbe4b239a70bc6>
    <Record_x0020_Number xmlns="cdc7663a-08f0-4737-9e8c-148ce897a09c">R0001245904</Record_x0020_Number>
    <_dlc_DocId xmlns="cdc7663a-08f0-4737-9e8c-148ce897a09c">EZSHARE-811525104-9</_dlc_DocId>
    <_dlc_DocIdUrl xmlns="cdc7663a-08f0-4737-9e8c-148ce897a09c">
      <Url>https://idbg.sharepoint.com/teams/EZ-RG-LON/RG-L1115/_layouts/15/DocIdRedir.aspx?ID=EZSHARE-811525104-9</Url>
      <Description>EZSHARE-811525104-9</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Finance;Banking and Financial Services;Financial and Capital Markets;Financial Sector Development;</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8C009538-6A25-488C-B394-4D4B279A28B2}">
  <ds:schemaRefs>
    <ds:schemaRef ds:uri="http://schemas.openxmlformats.org/officeDocument/2006/bibliography"/>
  </ds:schemaRefs>
</ds:datastoreItem>
</file>

<file path=customXml/itemProps2.xml><?xml version="1.0" encoding="utf-8"?>
<ds:datastoreItem xmlns:ds="http://schemas.openxmlformats.org/officeDocument/2006/customXml" ds:itemID="{525B0259-BDB8-47DA-A292-7601789B5252}"/>
</file>

<file path=customXml/itemProps3.xml><?xml version="1.0" encoding="utf-8"?>
<ds:datastoreItem xmlns:ds="http://schemas.openxmlformats.org/officeDocument/2006/customXml" ds:itemID="{D03388EF-DCBB-4246-9574-B4AD7AC2F3AA}"/>
</file>

<file path=customXml/itemProps4.xml><?xml version="1.0" encoding="utf-8"?>
<ds:datastoreItem xmlns:ds="http://schemas.openxmlformats.org/officeDocument/2006/customXml" ds:itemID="{F3EC14B9-1D1D-44ED-B05E-1419284ACD54}"/>
</file>

<file path=customXml/itemProps5.xml><?xml version="1.0" encoding="utf-8"?>
<ds:datastoreItem xmlns:ds="http://schemas.openxmlformats.org/officeDocument/2006/customXml" ds:itemID="{68FF264E-452A-4A03-A2AB-4394F1788B46}"/>
</file>

<file path=customXml/itemProps6.xml><?xml version="1.0" encoding="utf-8"?>
<ds:datastoreItem xmlns:ds="http://schemas.openxmlformats.org/officeDocument/2006/customXml" ds:itemID="{E02F932E-122C-457C-B5DF-53EB2277718A}"/>
</file>

<file path=customXml/itemProps7.xml><?xml version="1.0" encoding="utf-8"?>
<ds:datastoreItem xmlns:ds="http://schemas.openxmlformats.org/officeDocument/2006/customXml" ds:itemID="{D9CCC941-4EE3-4FE7-BE2B-8F3D13DF41EB}"/>
</file>

<file path=docProps/app.xml><?xml version="1.0" encoding="utf-8"?>
<Properties xmlns="http://schemas.openxmlformats.org/officeDocument/2006/extended-properties" xmlns:vt="http://schemas.openxmlformats.org/officeDocument/2006/docPropsVTypes">
  <Template>Normal.dotm</Template>
  <TotalTime>383</TotalTime>
  <Pages>32</Pages>
  <Words>12066</Words>
  <Characters>66369</Characters>
  <Application>Microsoft Office Word</Application>
  <DocSecurity>0</DocSecurity>
  <Lines>553</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78279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dc:creator>
  <cp:keywords/>
  <cp:lastModifiedBy>Arauz Herrera, Alison</cp:lastModifiedBy>
  <cp:revision>7</cp:revision>
  <cp:lastPrinted>2017-07-19T18:40:00Z</cp:lastPrinted>
  <dcterms:created xsi:type="dcterms:W3CDTF">2017-08-13T14:00:00Z</dcterms:created>
  <dcterms:modified xsi:type="dcterms:W3CDTF">2017-09-07T15:42:00Z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35;#ENABLING ENVIRONMENT FOR SUSTAINABLE INTEGRATION|1f2c6703-29c4-4a01-9e50-6e82ccf1ec08</vt:lpwstr>
  </property>
  <property fmtid="{D5CDD505-2E9C-101B-9397-08002B2CF9AE}" pid="7" name="Fund IDB">
    <vt:lpwstr>18;#ORC|c028a4b2-ad8b-4cf4-9cac-a2ae6a778e23</vt:lpwstr>
  </property>
  <property fmtid="{D5CDD505-2E9C-101B-9397-08002B2CF9AE}" pid="8" name="Country">
    <vt:lpwstr>20;#Regional|2537a5b7-6d8e-482c-94dc-32c3cc44ff65</vt:lpwstr>
  </property>
  <property fmtid="{D5CDD505-2E9C-101B-9397-08002B2CF9AE}" pid="9" name="Sector IDB">
    <vt:lpwstr>34;#REGIONAL INTEGRATION|b03a04c9-d326-4abf-a4f0-668c26a9787b</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d992b8e9-be42-4ddd-bb40-d572f3deffc8</vt:lpwstr>
  </property>
  <property fmtid="{D5CDD505-2E9C-101B-9397-08002B2CF9AE}" pid="12" name="RecordPoint_ActiveItemMoved">
    <vt:lpwstr>/teams/EZ-RG-LON/RG-L1115/05 Basic Data/Draft Area/POD - Informe SECI FONPLATA - RG-L1115.docx</vt:lpwstr>
  </property>
  <property fmtid="{D5CDD505-2E9C-101B-9397-08002B2CF9AE}" pid="13" name="RecordStorageActiveId">
    <vt:lpwstr>843bb00d-28db-4fd7-ac82-ea27521814c1</vt:lpwstr>
  </property>
  <property fmtid="{D5CDD505-2E9C-101B-9397-08002B2CF9AE}" pid="14" name="Disclosure Activity">
    <vt:lpwstr>Loan Proposal</vt:lpwstr>
  </property>
  <property fmtid="{D5CDD505-2E9C-101B-9397-08002B2CF9AE}" pid="15" name="ContentTypeId">
    <vt:lpwstr>0x0101001A458A224826124E8B45B1D613300CFC003C3C9D8C9F18024096DD7DC6233E9E3E</vt:lpwstr>
  </property>
</Properties>
</file>