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B63D" w14:textId="77777777" w:rsidR="00715966" w:rsidRPr="006D04F9" w:rsidRDefault="00722551" w:rsidP="00715966">
      <w:pPr>
        <w:tabs>
          <w:tab w:val="center" w:pos="4680"/>
        </w:tabs>
        <w:rPr>
          <w:rFonts w:ascii="Arial" w:hAnsi="Arial" w:cs="Arial"/>
          <w:b/>
          <w:smallCaps/>
          <w:lang w:val="es-ES"/>
        </w:rPr>
      </w:pPr>
      <w:r w:rsidRPr="006D04F9">
        <w:rPr>
          <w:rFonts w:ascii="Arial" w:hAnsi="Arial" w:cs="Arial"/>
          <w:smallCaps/>
          <w:noProof/>
        </w:rPr>
        <w:drawing>
          <wp:anchor distT="0" distB="0" distL="114300" distR="114300" simplePos="0" relativeHeight="251658240" behindDoc="0" locked="0" layoutInCell="1" allowOverlap="1" wp14:anchorId="1422B6D6" wp14:editId="1422B6D7">
            <wp:simplePos x="0" y="0"/>
            <wp:positionH relativeFrom="column">
              <wp:posOffset>6334125</wp:posOffset>
            </wp:positionH>
            <wp:positionV relativeFrom="paragraph">
              <wp:posOffset>0</wp:posOffset>
            </wp:positionV>
            <wp:extent cx="2197735" cy="1059180"/>
            <wp:effectExtent l="0" t="0" r="0" b="0"/>
            <wp:wrapSquare wrapText="bothSides"/>
            <wp:docPr id="2" name="Picture 2" descr="C:\Users\NATASHAW\AppData\Local\Microsoft\Windows\Temporary Internet Files\Content.Outlook\Y94DSEE4\bid_espanâol_LR_72dp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W\AppData\Local\Microsoft\Windows\Temporary Internet Files\Content.Outlook\Y94DSEE4\bid_espanâol_LR_72dpi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6"/>
                    <a:stretch/>
                  </pic:blipFill>
                  <pic:spPr bwMode="auto">
                    <a:xfrm>
                      <a:off x="0" y="0"/>
                      <a:ext cx="219773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02" w:rsidRPr="006D04F9">
        <w:rPr>
          <w:rFonts w:ascii="Arial" w:hAnsi="Arial" w:cs="Arial"/>
          <w:noProof/>
        </w:rPr>
        <w:drawing>
          <wp:inline distT="0" distB="0" distL="0" distR="0" wp14:anchorId="1422B6D8" wp14:editId="1422B6D9">
            <wp:extent cx="2592888" cy="826718"/>
            <wp:effectExtent l="0" t="0" r="0" b="0"/>
            <wp:docPr id="5" name="Imagen 3" descr="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 descr="fondo.jp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4" b="87912"/>
                    <a:stretch/>
                  </pic:blipFill>
                  <pic:spPr>
                    <a:xfrm>
                      <a:off x="0" y="0"/>
                      <a:ext cx="2592888" cy="82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4B3" w:rsidRPr="006D04F9">
        <w:rPr>
          <w:rFonts w:ascii="Arial" w:hAnsi="Arial" w:cs="Arial"/>
          <w:b/>
          <w:smallCaps/>
          <w:lang w:val="es-ES"/>
        </w:rPr>
        <w:tab/>
      </w:r>
      <w:r w:rsidRPr="006D04F9">
        <w:rPr>
          <w:rFonts w:ascii="Arial" w:hAnsi="Arial" w:cs="Arial"/>
          <w:b/>
          <w:smallCaps/>
          <w:lang w:val="es-ES"/>
        </w:rPr>
        <w:t xml:space="preserve">                                                                         </w:t>
      </w:r>
      <w:r w:rsidRPr="006D04F9">
        <w:rPr>
          <w:rFonts w:ascii="Arial" w:hAnsi="Arial" w:cs="Arial"/>
          <w:smallCaps/>
          <w:noProof/>
          <w:lang w:val="es-ES_tradnl"/>
        </w:rPr>
        <w:t xml:space="preserve">                                 </w:t>
      </w:r>
      <w:r w:rsidRPr="006D04F9">
        <w:rPr>
          <w:rFonts w:ascii="Arial" w:hAnsi="Arial" w:cs="Arial"/>
          <w:smallCaps/>
          <w:noProof/>
          <w:lang w:val="es-ES_tradnl"/>
        </w:rPr>
        <w:tab/>
      </w:r>
      <w:r w:rsidRPr="006D04F9">
        <w:rPr>
          <w:rFonts w:ascii="Arial" w:hAnsi="Arial" w:cs="Arial"/>
          <w:smallCaps/>
          <w:noProof/>
          <w:lang w:val="es-ES_tradnl"/>
        </w:rPr>
        <w:tab/>
      </w:r>
      <w:r w:rsidRPr="006D04F9">
        <w:rPr>
          <w:rFonts w:ascii="Arial" w:hAnsi="Arial" w:cs="Arial"/>
          <w:smallCaps/>
          <w:noProof/>
          <w:lang w:val="es-ES_tradnl"/>
        </w:rPr>
        <w:tab/>
      </w:r>
      <w:r w:rsidRPr="006D04F9">
        <w:rPr>
          <w:rFonts w:ascii="Arial" w:hAnsi="Arial" w:cs="Arial"/>
          <w:smallCaps/>
          <w:noProof/>
          <w:lang w:val="es-ES_tradnl"/>
        </w:rPr>
        <w:tab/>
        <w:t xml:space="preserve">                      </w:t>
      </w:r>
      <w:r w:rsidRPr="006D04F9">
        <w:rPr>
          <w:rFonts w:ascii="Arial" w:hAnsi="Arial" w:cs="Arial"/>
          <w:smallCaps/>
          <w:noProof/>
          <w:lang w:val="es-ES_tradnl"/>
        </w:rPr>
        <w:tab/>
      </w:r>
      <w:r w:rsidRPr="006D04F9">
        <w:rPr>
          <w:rFonts w:ascii="Arial" w:hAnsi="Arial" w:cs="Arial"/>
          <w:smallCaps/>
          <w:noProof/>
          <w:lang w:val="es-ES_tradnl"/>
        </w:rPr>
        <w:tab/>
        <w:t xml:space="preserve">                </w:t>
      </w:r>
    </w:p>
    <w:p w14:paraId="1422B63E" w14:textId="77777777" w:rsidR="005E54D2" w:rsidRPr="006D04F9" w:rsidRDefault="005E54D2" w:rsidP="00715966">
      <w:pPr>
        <w:tabs>
          <w:tab w:val="center" w:pos="4680"/>
        </w:tabs>
        <w:rPr>
          <w:rFonts w:ascii="Arial" w:hAnsi="Arial" w:cs="Arial"/>
          <w:smallCaps/>
          <w:lang w:val="es-ES"/>
        </w:rPr>
      </w:pPr>
    </w:p>
    <w:p w14:paraId="1422B63F" w14:textId="77777777" w:rsidR="005E54D2" w:rsidRPr="006D04F9" w:rsidRDefault="005E54D2" w:rsidP="000637C3">
      <w:pPr>
        <w:jc w:val="center"/>
        <w:rPr>
          <w:rFonts w:ascii="Arial" w:hAnsi="Arial" w:cs="Arial"/>
          <w:smallCaps/>
          <w:lang w:val="es-ES"/>
        </w:rPr>
      </w:pPr>
    </w:p>
    <w:p w14:paraId="1422B640" w14:textId="77777777" w:rsidR="00722551" w:rsidRPr="006D04F9" w:rsidRDefault="00722551" w:rsidP="000637C3">
      <w:pPr>
        <w:jc w:val="center"/>
        <w:rPr>
          <w:rFonts w:ascii="Arial" w:hAnsi="Arial" w:cs="Arial"/>
          <w:smallCaps/>
          <w:lang w:val="es-ES"/>
        </w:rPr>
      </w:pPr>
    </w:p>
    <w:p w14:paraId="1422B641" w14:textId="77777777" w:rsidR="00722551" w:rsidRPr="006D04F9" w:rsidRDefault="00722551" w:rsidP="000637C3">
      <w:pPr>
        <w:jc w:val="center"/>
        <w:rPr>
          <w:rFonts w:ascii="Arial" w:hAnsi="Arial" w:cs="Arial"/>
          <w:smallCaps/>
          <w:lang w:val="es-ES"/>
        </w:rPr>
      </w:pPr>
    </w:p>
    <w:p w14:paraId="1422B642" w14:textId="77777777" w:rsidR="00722551" w:rsidRPr="006D04F9" w:rsidRDefault="00722551" w:rsidP="000637C3">
      <w:pPr>
        <w:jc w:val="center"/>
        <w:rPr>
          <w:rFonts w:ascii="Arial" w:hAnsi="Arial" w:cs="Arial"/>
          <w:smallCaps/>
          <w:lang w:val="es-ES"/>
        </w:rPr>
      </w:pPr>
    </w:p>
    <w:p w14:paraId="1422B643" w14:textId="77777777" w:rsidR="00722551" w:rsidRPr="006D04F9" w:rsidRDefault="00722551" w:rsidP="000637C3">
      <w:pPr>
        <w:jc w:val="center"/>
        <w:rPr>
          <w:rFonts w:ascii="Arial" w:hAnsi="Arial" w:cs="Arial"/>
          <w:smallCaps/>
          <w:lang w:val="es-ES"/>
        </w:rPr>
      </w:pPr>
    </w:p>
    <w:p w14:paraId="1422B644" w14:textId="77777777" w:rsidR="005E54D2" w:rsidRPr="006D04F9" w:rsidRDefault="005E54D2" w:rsidP="000637C3">
      <w:pPr>
        <w:jc w:val="center"/>
        <w:rPr>
          <w:rFonts w:ascii="Arial" w:hAnsi="Arial" w:cs="Arial"/>
          <w:smallCaps/>
          <w:lang w:val="es-ES"/>
        </w:rPr>
      </w:pPr>
    </w:p>
    <w:p w14:paraId="1422B645" w14:textId="77777777" w:rsidR="005E54D2" w:rsidRPr="006D04F9" w:rsidRDefault="00077F71" w:rsidP="662D0DC4">
      <w:pPr>
        <w:jc w:val="center"/>
        <w:rPr>
          <w:rFonts w:ascii="Arial" w:eastAsia="Arial" w:hAnsi="Arial" w:cs="Arial"/>
          <w:b/>
          <w:bCs/>
          <w:sz w:val="32"/>
          <w:lang w:val="es-ES"/>
        </w:rPr>
      </w:pPr>
      <w:r w:rsidRPr="006D04F9">
        <w:rPr>
          <w:rFonts w:ascii="Arial" w:eastAsia="Arial" w:hAnsi="Arial" w:cs="Arial"/>
          <w:b/>
          <w:bCs/>
          <w:smallCaps/>
          <w:sz w:val="32"/>
          <w:lang w:val="es-ES"/>
        </w:rPr>
        <w:t>ecuador</w:t>
      </w:r>
    </w:p>
    <w:p w14:paraId="1422B646" w14:textId="77777777" w:rsidR="005E54D2" w:rsidRPr="006D04F9" w:rsidRDefault="00077F71" w:rsidP="662D0DC4">
      <w:pPr>
        <w:jc w:val="center"/>
        <w:rPr>
          <w:rFonts w:ascii="Arial" w:eastAsia="Arial" w:hAnsi="Arial" w:cs="Arial"/>
          <w:b/>
          <w:bCs/>
          <w:lang w:val="es-ES"/>
        </w:rPr>
      </w:pPr>
      <w:r w:rsidRPr="006D04F9">
        <w:rPr>
          <w:rFonts w:ascii="Arial" w:eastAsia="Arial" w:hAnsi="Arial" w:cs="Arial"/>
          <w:b/>
          <w:bCs/>
          <w:smallCaps/>
          <w:lang w:val="es-ES"/>
        </w:rPr>
        <w:t>Apoyo al Avance del Cambio de Matriz Energética del Ecuador</w:t>
      </w:r>
    </w:p>
    <w:p w14:paraId="1422B647" w14:textId="77777777" w:rsidR="005E54D2" w:rsidRPr="006D04F9" w:rsidRDefault="00077F71" w:rsidP="000637C3">
      <w:pPr>
        <w:jc w:val="center"/>
        <w:rPr>
          <w:rFonts w:ascii="Arial" w:hAnsi="Arial" w:cs="Arial"/>
          <w:smallCaps/>
          <w:lang w:val="es-ES"/>
        </w:rPr>
      </w:pPr>
      <w:r w:rsidRPr="006D04F9">
        <w:rPr>
          <w:rFonts w:ascii="Arial" w:eastAsia="Arial" w:hAnsi="Arial" w:cs="Arial"/>
          <w:b/>
          <w:bCs/>
          <w:smallCaps/>
          <w:lang w:val="es-ES"/>
        </w:rPr>
        <w:t>EC-L1223</w:t>
      </w:r>
    </w:p>
    <w:p w14:paraId="1422B648" w14:textId="77777777" w:rsidR="005E54D2" w:rsidRPr="006D04F9" w:rsidRDefault="005E54D2" w:rsidP="000637C3">
      <w:pPr>
        <w:jc w:val="center"/>
        <w:rPr>
          <w:rFonts w:ascii="Arial" w:hAnsi="Arial" w:cs="Arial"/>
          <w:smallCaps/>
          <w:lang w:val="es-ES"/>
        </w:rPr>
      </w:pPr>
    </w:p>
    <w:p w14:paraId="1422B649" w14:textId="77777777" w:rsidR="005E54D2" w:rsidRPr="006D04F9" w:rsidRDefault="005E54D2" w:rsidP="000637C3">
      <w:pPr>
        <w:jc w:val="center"/>
        <w:rPr>
          <w:rFonts w:ascii="Arial" w:hAnsi="Arial" w:cs="Arial"/>
          <w:smallCaps/>
          <w:lang w:val="es-ES"/>
        </w:rPr>
      </w:pPr>
    </w:p>
    <w:p w14:paraId="1422B64A" w14:textId="77777777" w:rsidR="005E54D2" w:rsidRPr="006D04F9" w:rsidRDefault="005E54D2" w:rsidP="000637C3">
      <w:pPr>
        <w:jc w:val="center"/>
        <w:rPr>
          <w:rFonts w:ascii="Arial" w:hAnsi="Arial" w:cs="Arial"/>
          <w:smallCaps/>
          <w:lang w:val="es-ES"/>
        </w:rPr>
      </w:pPr>
    </w:p>
    <w:p w14:paraId="1422B64B" w14:textId="77777777" w:rsidR="00715966" w:rsidRPr="006D04F9" w:rsidRDefault="00715966" w:rsidP="00715966">
      <w:pPr>
        <w:jc w:val="center"/>
        <w:rPr>
          <w:rFonts w:ascii="Arial" w:eastAsia="Arial" w:hAnsi="Arial" w:cs="Arial"/>
          <w:b/>
          <w:bCs/>
          <w:caps/>
          <w:lang w:val="es-ES_tradnl"/>
        </w:rPr>
      </w:pPr>
      <w:r w:rsidRPr="006D04F9">
        <w:rPr>
          <w:rFonts w:ascii="Arial" w:eastAsia="Arial" w:hAnsi="Arial" w:cs="Arial"/>
          <w:b/>
          <w:bCs/>
          <w:caps/>
          <w:lang w:val="es-ES"/>
        </w:rPr>
        <w:t>DOCUMENTACI</w:t>
      </w:r>
      <w:r w:rsidRPr="006D04F9">
        <w:rPr>
          <w:rFonts w:ascii="Arial" w:eastAsia="Arial" w:hAnsi="Arial" w:cs="Arial"/>
          <w:b/>
          <w:bCs/>
          <w:caps/>
          <w:lang w:val="es-ES_tradnl"/>
        </w:rPr>
        <w:t>ÓN AMBIENTAL</w:t>
      </w:r>
    </w:p>
    <w:p w14:paraId="1422B64C" w14:textId="77777777" w:rsidR="005E54D2" w:rsidRPr="006D04F9" w:rsidRDefault="00715966" w:rsidP="00715966">
      <w:pPr>
        <w:jc w:val="center"/>
        <w:rPr>
          <w:rFonts w:ascii="Arial" w:eastAsia="Arial" w:hAnsi="Arial" w:cs="Arial"/>
          <w:b/>
          <w:bCs/>
          <w:lang w:val="es-ES"/>
        </w:rPr>
      </w:pPr>
      <w:r w:rsidRPr="006D04F9">
        <w:rPr>
          <w:rFonts w:ascii="Arial" w:eastAsia="Arial" w:hAnsi="Arial" w:cs="Arial"/>
          <w:b/>
          <w:bCs/>
          <w:caps/>
          <w:lang w:val="es-ES_tradnl"/>
        </w:rPr>
        <w:t>MUESTRA 30%</w:t>
      </w:r>
    </w:p>
    <w:p w14:paraId="1422B64D" w14:textId="77777777" w:rsidR="005E54D2" w:rsidRPr="006D04F9" w:rsidRDefault="005E54D2" w:rsidP="005E54D2">
      <w:pPr>
        <w:jc w:val="center"/>
        <w:rPr>
          <w:rFonts w:ascii="Arial" w:hAnsi="Arial" w:cs="Arial"/>
          <w:smallCaps/>
          <w:lang w:val="es-ES"/>
        </w:rPr>
      </w:pPr>
    </w:p>
    <w:p w14:paraId="1422B64E" w14:textId="77777777" w:rsidR="005E54D2" w:rsidRPr="006D04F9" w:rsidRDefault="005E54D2" w:rsidP="005E54D2">
      <w:pPr>
        <w:jc w:val="center"/>
        <w:rPr>
          <w:rFonts w:ascii="Arial" w:hAnsi="Arial" w:cs="Arial"/>
          <w:smallCaps/>
          <w:lang w:val="es-ES"/>
        </w:rPr>
      </w:pPr>
    </w:p>
    <w:p w14:paraId="1422B64F" w14:textId="77777777" w:rsidR="005E54D2" w:rsidRPr="006D04F9" w:rsidRDefault="005E54D2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0" w14:textId="77777777" w:rsidR="005E54D2" w:rsidRPr="006D04F9" w:rsidRDefault="005E54D2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1" w14:textId="77777777" w:rsidR="005E54D2" w:rsidRPr="006D04F9" w:rsidRDefault="005E54D2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2" w14:textId="77777777" w:rsidR="005E54D2" w:rsidRPr="006D04F9" w:rsidRDefault="005E54D2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3" w14:textId="77777777" w:rsidR="005E54D2" w:rsidRPr="006D04F9" w:rsidRDefault="005E54D2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4" w14:textId="77777777" w:rsidR="00722551" w:rsidRPr="006D04F9" w:rsidRDefault="00722551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5" w14:textId="77777777" w:rsidR="00722551" w:rsidRDefault="00722551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6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7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8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9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A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B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C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D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E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5F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60" w14:textId="77777777" w:rsidR="000B3EC6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61" w14:textId="77777777" w:rsidR="000B3EC6" w:rsidRPr="006D04F9" w:rsidRDefault="000B3EC6" w:rsidP="005E54D2">
      <w:pPr>
        <w:jc w:val="center"/>
        <w:rPr>
          <w:rFonts w:ascii="Arial" w:hAnsi="Arial" w:cs="Arial"/>
          <w:smallCaps/>
          <w:lang w:val="es-ES"/>
        </w:rPr>
      </w:pPr>
    </w:p>
    <w:p w14:paraId="1422B662" w14:textId="77777777" w:rsidR="00722551" w:rsidRPr="006D04F9" w:rsidRDefault="00722551" w:rsidP="005E54D2">
      <w:pPr>
        <w:jc w:val="center"/>
        <w:rPr>
          <w:rFonts w:ascii="Arial" w:hAnsi="Arial" w:cs="Arial"/>
          <w:smallCaps/>
          <w:lang w:val="es-ES"/>
        </w:rPr>
      </w:pPr>
    </w:p>
    <w:p w14:paraId="1422B663" w14:textId="77777777" w:rsidR="00722551" w:rsidRPr="006D04F9" w:rsidRDefault="00722551" w:rsidP="005E54D2">
      <w:pPr>
        <w:jc w:val="center"/>
        <w:rPr>
          <w:rFonts w:ascii="Arial" w:hAnsi="Arial" w:cs="Arial"/>
          <w:smallCaps/>
          <w:lang w:val="es-ES"/>
        </w:rPr>
      </w:pPr>
    </w:p>
    <w:p w14:paraId="1422B664" w14:textId="77777777" w:rsidR="000637C3" w:rsidRPr="006D04F9" w:rsidRDefault="000637C3" w:rsidP="005E54D2">
      <w:pPr>
        <w:jc w:val="center"/>
        <w:rPr>
          <w:rFonts w:ascii="Arial" w:hAnsi="Arial" w:cs="Arial"/>
          <w:smallCaps/>
          <w:lang w:val="es-ES"/>
        </w:rPr>
      </w:pPr>
    </w:p>
    <w:tbl>
      <w:tblPr>
        <w:tblW w:w="9877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557"/>
      </w:tblGrid>
      <w:tr w:rsidR="000637C3" w:rsidRPr="006D04F9" w14:paraId="1422B666" w14:textId="77777777" w:rsidTr="000B3EC6">
        <w:trPr>
          <w:trHeight w:val="425"/>
        </w:trPr>
        <w:tc>
          <w:tcPr>
            <w:tcW w:w="9877" w:type="dxa"/>
            <w:gridSpan w:val="2"/>
            <w:shd w:val="clear" w:color="auto" w:fill="95B3D7" w:themeFill="accent1" w:themeFillTint="99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422B665" w14:textId="77777777" w:rsidR="000637C3" w:rsidRPr="006D04F9" w:rsidRDefault="00715966" w:rsidP="662D0DC4">
            <w:pPr>
              <w:jc w:val="center"/>
              <w:rPr>
                <w:rFonts w:ascii="Arial" w:eastAsia="Arial,Times New Roman" w:hAnsi="Arial" w:cs="Arial"/>
                <w:b/>
                <w:bCs/>
                <w:sz w:val="27"/>
                <w:szCs w:val="27"/>
                <w:lang w:val="es-ES_tradnl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7"/>
                <w:szCs w:val="27"/>
                <w:lang w:val="es-ES"/>
              </w:rPr>
              <w:lastRenderedPageBreak/>
              <w:t>Información</w:t>
            </w:r>
            <w:r w:rsidRPr="006D04F9">
              <w:rPr>
                <w:rFonts w:ascii="Arial" w:eastAsia="Arial,Times New Roman" w:hAnsi="Arial" w:cs="Arial"/>
                <w:b/>
                <w:bCs/>
                <w:sz w:val="27"/>
                <w:szCs w:val="27"/>
                <w:lang w:val="es-ES_tradnl"/>
              </w:rPr>
              <w:t xml:space="preserve"> del Proyecto</w:t>
            </w:r>
          </w:p>
        </w:tc>
      </w:tr>
      <w:tr w:rsidR="00E56776" w:rsidRPr="008E7475" w14:paraId="1422B669" w14:textId="77777777" w:rsidTr="000B3EC6">
        <w:trPr>
          <w:trHeight w:val="236"/>
        </w:trPr>
        <w:tc>
          <w:tcPr>
            <w:tcW w:w="4320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422B667" w14:textId="77777777" w:rsidR="00E56776" w:rsidRPr="006D04F9" w:rsidRDefault="662D0DC4" w:rsidP="662D0DC4">
            <w:pPr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  <w:t>Nombre de la Operación</w:t>
            </w:r>
          </w:p>
        </w:tc>
        <w:tc>
          <w:tcPr>
            <w:tcW w:w="555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422B668" w14:textId="77777777" w:rsidR="00E56776" w:rsidRPr="006D04F9" w:rsidRDefault="00D05EAF" w:rsidP="001D5407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6D04F9">
              <w:rPr>
                <w:rFonts w:ascii="Arial" w:hAnsi="Arial" w:cs="Arial"/>
                <w:sz w:val="20"/>
                <w:szCs w:val="20"/>
                <w:lang w:val="es-ES"/>
              </w:rPr>
              <w:t>Apoyo al</w:t>
            </w:r>
            <w:r w:rsidR="00077F71" w:rsidRPr="006D04F9">
              <w:rPr>
                <w:rFonts w:ascii="Arial" w:hAnsi="Arial" w:cs="Arial"/>
                <w:sz w:val="20"/>
                <w:szCs w:val="20"/>
                <w:lang w:val="es-ES"/>
              </w:rPr>
              <w:t xml:space="preserve"> Avance del Cambio de la Matriz Energética del Ecuador</w:t>
            </w:r>
          </w:p>
        </w:tc>
      </w:tr>
      <w:tr w:rsidR="00E56776" w:rsidRPr="006D04F9" w14:paraId="1422B66C" w14:textId="77777777" w:rsidTr="000B3EC6">
        <w:trPr>
          <w:trHeight w:val="236"/>
        </w:trPr>
        <w:tc>
          <w:tcPr>
            <w:tcW w:w="4320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422B66A" w14:textId="77777777" w:rsidR="00E56776" w:rsidRPr="006D04F9" w:rsidRDefault="662D0DC4" w:rsidP="662D0DC4">
            <w:pPr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  <w:t>Número de la Operación</w:t>
            </w:r>
          </w:p>
        </w:tc>
        <w:tc>
          <w:tcPr>
            <w:tcW w:w="555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422B66B" w14:textId="77777777" w:rsidR="00E56776" w:rsidRPr="006D04F9" w:rsidRDefault="003E4D6D" w:rsidP="001D5407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6D04F9">
              <w:rPr>
                <w:rFonts w:ascii="Arial" w:hAnsi="Arial" w:cs="Arial"/>
                <w:sz w:val="20"/>
                <w:szCs w:val="20"/>
              </w:rPr>
              <w:t>EC-L1223</w:t>
            </w:r>
          </w:p>
        </w:tc>
      </w:tr>
      <w:tr w:rsidR="00E33630" w:rsidRPr="006D04F9" w14:paraId="1422B66E" w14:textId="77777777" w:rsidTr="000B3EC6">
        <w:trPr>
          <w:trHeight w:val="362"/>
        </w:trPr>
        <w:tc>
          <w:tcPr>
            <w:tcW w:w="9877" w:type="dxa"/>
            <w:gridSpan w:val="2"/>
            <w:shd w:val="clear" w:color="auto" w:fill="95B3D7" w:themeFill="accent1" w:themeFillTint="99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422B66D" w14:textId="77777777" w:rsidR="00E33630" w:rsidRPr="006D04F9" w:rsidRDefault="662D0DC4" w:rsidP="662D0DC4">
            <w:pPr>
              <w:rPr>
                <w:rFonts w:ascii="Arial" w:eastAsia="Arial,Times New Roman" w:hAnsi="Arial" w:cs="Arial"/>
                <w:b/>
                <w:bCs/>
                <w:sz w:val="27"/>
                <w:szCs w:val="27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7"/>
                <w:szCs w:val="27"/>
                <w:lang w:val="es-ES"/>
              </w:rPr>
              <w:t>Detalles de la Operación</w:t>
            </w:r>
          </w:p>
        </w:tc>
      </w:tr>
      <w:tr w:rsidR="00E33630" w:rsidRPr="006D04F9" w14:paraId="1422B671" w14:textId="77777777" w:rsidTr="000B3EC6">
        <w:trPr>
          <w:trHeight w:val="236"/>
        </w:trPr>
        <w:tc>
          <w:tcPr>
            <w:tcW w:w="4320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422B66F" w14:textId="77777777" w:rsidR="00E33630" w:rsidRPr="006D04F9" w:rsidRDefault="662D0DC4" w:rsidP="662D0DC4">
            <w:pPr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  <w:t>Sector del BID</w:t>
            </w:r>
          </w:p>
        </w:tc>
        <w:tc>
          <w:tcPr>
            <w:tcW w:w="555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422B670" w14:textId="77777777" w:rsidR="00E33630" w:rsidRPr="006D04F9" w:rsidRDefault="00D05EAF" w:rsidP="00921201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D04F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INE/ENE</w:t>
            </w:r>
          </w:p>
        </w:tc>
      </w:tr>
      <w:tr w:rsidR="00E33630" w:rsidRPr="006D04F9" w14:paraId="1422B674" w14:textId="77777777" w:rsidTr="000B3EC6">
        <w:trPr>
          <w:trHeight w:val="236"/>
        </w:trPr>
        <w:tc>
          <w:tcPr>
            <w:tcW w:w="4320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422B672" w14:textId="77777777" w:rsidR="00E33630" w:rsidRPr="006D04F9" w:rsidRDefault="662D0DC4" w:rsidP="662D0DC4">
            <w:pPr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  <w:t>Tipo de Operación</w:t>
            </w:r>
          </w:p>
        </w:tc>
        <w:tc>
          <w:tcPr>
            <w:tcW w:w="555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422B673" w14:textId="77777777" w:rsidR="00E33630" w:rsidRPr="006D04F9" w:rsidRDefault="00E521A8" w:rsidP="00921201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D04F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Préstamo</w:t>
            </w:r>
          </w:p>
        </w:tc>
      </w:tr>
      <w:tr w:rsidR="00850AF9" w:rsidRPr="006D04F9" w14:paraId="1422B677" w14:textId="77777777" w:rsidTr="000B3EC6">
        <w:trPr>
          <w:trHeight w:val="335"/>
        </w:trPr>
        <w:tc>
          <w:tcPr>
            <w:tcW w:w="4320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75" w14:textId="77777777" w:rsidR="00850AF9" w:rsidRPr="006D04F9" w:rsidRDefault="662D0DC4" w:rsidP="662D0DC4">
            <w:pPr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  <w:t>Clasificación de Impacto</w:t>
            </w:r>
          </w:p>
        </w:tc>
        <w:tc>
          <w:tcPr>
            <w:tcW w:w="555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76" w14:textId="77777777" w:rsidR="00850AF9" w:rsidRPr="006D04F9" w:rsidRDefault="00E5636F" w:rsidP="00921201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D04F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</w:t>
            </w:r>
          </w:p>
        </w:tc>
      </w:tr>
      <w:tr w:rsidR="007813EB" w:rsidRPr="006D04F9" w14:paraId="1422B67A" w14:textId="77777777" w:rsidTr="000B3EC6">
        <w:trPr>
          <w:trHeight w:val="216"/>
        </w:trPr>
        <w:tc>
          <w:tcPr>
            <w:tcW w:w="4320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78" w14:textId="77777777" w:rsidR="007813EB" w:rsidRPr="006D04F9" w:rsidDel="007813EB" w:rsidRDefault="662D0DC4" w:rsidP="662D0DC4">
            <w:pPr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  <w:t>Calificación</w:t>
            </w: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AR"/>
              </w:rPr>
              <w:t xml:space="preserve"> </w:t>
            </w: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  <w:t>de Riesgo de Desastres</w:t>
            </w:r>
          </w:p>
        </w:tc>
        <w:tc>
          <w:tcPr>
            <w:tcW w:w="555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79" w14:textId="77777777" w:rsidR="007813EB" w:rsidRPr="006D04F9" w:rsidRDefault="009C3245" w:rsidP="00921201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D04F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Medi</w:t>
            </w:r>
            <w:r w:rsidR="000D5C6F" w:rsidRPr="006D04F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FE1769" w:rsidRPr="006D04F9" w14:paraId="1422B67D" w14:textId="77777777" w:rsidTr="000B3EC6">
        <w:trPr>
          <w:trHeight w:val="216"/>
        </w:trPr>
        <w:tc>
          <w:tcPr>
            <w:tcW w:w="4320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7B" w14:textId="77777777" w:rsidR="00FE1769" w:rsidRPr="006D04F9" w:rsidRDefault="662D0DC4" w:rsidP="662D0DC4">
            <w:pPr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  <w:t>Prestatario</w:t>
            </w:r>
          </w:p>
        </w:tc>
        <w:tc>
          <w:tcPr>
            <w:tcW w:w="555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7C" w14:textId="77777777" w:rsidR="00FE1769" w:rsidRPr="006D04F9" w:rsidRDefault="00D05EAF" w:rsidP="009212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6D04F9">
              <w:rPr>
                <w:rFonts w:ascii="Arial" w:hAnsi="Arial" w:cs="Arial"/>
                <w:sz w:val="20"/>
                <w:szCs w:val="20"/>
                <w:lang w:val="es-ES"/>
              </w:rPr>
              <w:t>República del Ecuador</w:t>
            </w:r>
          </w:p>
        </w:tc>
      </w:tr>
      <w:tr w:rsidR="00D05EAF" w:rsidRPr="008E7475" w14:paraId="1422B680" w14:textId="77777777" w:rsidTr="000B3EC6">
        <w:trPr>
          <w:trHeight w:val="216"/>
        </w:trPr>
        <w:tc>
          <w:tcPr>
            <w:tcW w:w="4320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7E" w14:textId="77777777" w:rsidR="00D05EAF" w:rsidRPr="006D04F9" w:rsidRDefault="00D05EAF" w:rsidP="00D05EAF">
            <w:pPr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  <w:t>Agencia Ejecutora</w:t>
            </w:r>
          </w:p>
        </w:tc>
        <w:tc>
          <w:tcPr>
            <w:tcW w:w="5557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422B67F" w14:textId="77777777" w:rsidR="00D05EAF" w:rsidRPr="006D04F9" w:rsidRDefault="00D05EAF" w:rsidP="00D05EAF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6D04F9">
              <w:rPr>
                <w:rFonts w:ascii="Arial" w:hAnsi="Arial" w:cs="Arial"/>
                <w:sz w:val="20"/>
                <w:lang w:val="es-ES"/>
              </w:rPr>
              <w:t>Ministerio de Electricidad y Energía Renovable (MEER)</w:t>
            </w:r>
          </w:p>
        </w:tc>
      </w:tr>
      <w:tr w:rsidR="00CA47D3" w:rsidRPr="006D04F9" w14:paraId="1422B686" w14:textId="77777777" w:rsidTr="000B3EC6">
        <w:trPr>
          <w:trHeight w:val="236"/>
        </w:trPr>
        <w:tc>
          <w:tcPr>
            <w:tcW w:w="4320" w:type="dxa"/>
            <w:tcBorders>
              <w:bottom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81" w14:textId="77777777" w:rsidR="00CA47D3" w:rsidRPr="006D04F9" w:rsidRDefault="662D0DC4" w:rsidP="662D0DC4">
            <w:pPr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2"/>
                <w:szCs w:val="22"/>
                <w:lang w:val="es-ES"/>
              </w:rPr>
              <w:t>Préstamo BID US$ (y costo total del proyecto)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82" w14:textId="77777777" w:rsidR="00E521A8" w:rsidRPr="006D04F9" w:rsidRDefault="00E521A8" w:rsidP="00E521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D04F9">
              <w:rPr>
                <w:rFonts w:ascii="Arial" w:hAnsi="Arial" w:cs="Arial"/>
                <w:sz w:val="20"/>
                <w:szCs w:val="20"/>
                <w:lang w:val="es-ES_tradnl"/>
              </w:rPr>
              <w:t>BID (</w:t>
            </w:r>
            <w:r w:rsidR="00D05EAF" w:rsidRPr="006D04F9">
              <w:rPr>
                <w:rFonts w:ascii="Arial" w:hAnsi="Arial" w:cs="Arial"/>
                <w:sz w:val="20"/>
                <w:szCs w:val="20"/>
                <w:lang w:val="es-ES_tradnl"/>
              </w:rPr>
              <w:t>CO</w:t>
            </w:r>
            <w:r w:rsidRPr="006D04F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): US$ </w:t>
            </w:r>
            <w:r w:rsidR="00715966" w:rsidRPr="006D04F9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  <w:r w:rsidR="00D05EAF" w:rsidRPr="006D04F9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DF57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millones </w:t>
            </w:r>
          </w:p>
          <w:p w14:paraId="1422B683" w14:textId="77777777" w:rsidR="00E521A8" w:rsidRPr="006D04F9" w:rsidRDefault="0000056B" w:rsidP="00E521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D04F9">
              <w:rPr>
                <w:rFonts w:ascii="Arial" w:hAnsi="Arial" w:cs="Arial"/>
                <w:sz w:val="20"/>
                <w:szCs w:val="20"/>
                <w:lang w:val="es-ES_tradnl"/>
              </w:rPr>
              <w:t>Agencia Japonesa de Cooperación Internacional</w:t>
            </w:r>
            <w:r w:rsidR="00A3134A" w:rsidRPr="006D04F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(JICA): US$ 7</w:t>
            </w:r>
            <w:r w:rsidR="00D05EAF" w:rsidRPr="006D04F9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DF57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millones</w:t>
            </w:r>
            <w:r w:rsidRPr="006D04F9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1422B684" w14:textId="77777777" w:rsidR="00E521A8" w:rsidRPr="006D04F9" w:rsidRDefault="00E521A8" w:rsidP="00E521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D04F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Local: US$ </w:t>
            </w:r>
            <w:r w:rsidR="00DF570B">
              <w:rPr>
                <w:rFonts w:ascii="Arial" w:hAnsi="Arial" w:cs="Arial"/>
                <w:sz w:val="20"/>
                <w:szCs w:val="20"/>
                <w:lang w:val="es-ES_tradnl"/>
              </w:rPr>
              <w:t>93</w:t>
            </w:r>
            <w:r w:rsidR="00A3134A" w:rsidRPr="006D04F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DF570B">
              <w:rPr>
                <w:rFonts w:ascii="Arial" w:hAnsi="Arial" w:cs="Arial"/>
                <w:sz w:val="20"/>
                <w:szCs w:val="20"/>
                <w:lang w:val="es-ES_tradnl"/>
              </w:rPr>
              <w:t>2 millones</w:t>
            </w:r>
          </w:p>
          <w:p w14:paraId="1422B685" w14:textId="77777777" w:rsidR="00CA47D3" w:rsidRPr="006D04F9" w:rsidRDefault="00E521A8" w:rsidP="00E521A8">
            <w:pPr>
              <w:rPr>
                <w:rFonts w:ascii="Arial" w:hAnsi="Arial" w:cs="Arial"/>
                <w:sz w:val="22"/>
                <w:lang w:val="es-ES_tradnl"/>
              </w:rPr>
            </w:pPr>
            <w:r w:rsidRPr="006D04F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Total: US$ </w:t>
            </w:r>
            <w:r w:rsidR="00DF570B">
              <w:rPr>
                <w:rFonts w:ascii="Arial" w:hAnsi="Arial" w:cs="Arial"/>
                <w:sz w:val="20"/>
                <w:szCs w:val="20"/>
                <w:lang w:val="es-ES_tradnl"/>
              </w:rPr>
              <w:t>313.2 millones</w:t>
            </w:r>
          </w:p>
        </w:tc>
      </w:tr>
      <w:tr w:rsidR="00F23570" w:rsidRPr="006D04F9" w14:paraId="1422B68A" w14:textId="77777777" w:rsidTr="000B3EC6">
        <w:trPr>
          <w:trHeight w:val="236"/>
        </w:trPr>
        <w:tc>
          <w:tcPr>
            <w:tcW w:w="4320" w:type="dxa"/>
            <w:tcBorders>
              <w:bottom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87" w14:textId="77777777" w:rsidR="00F23570" w:rsidRPr="006D04F9" w:rsidRDefault="662D0DC4" w:rsidP="662D0DC4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6D04F9">
              <w:rPr>
                <w:rFonts w:ascii="Arial" w:hAnsi="Arial" w:cs="Arial"/>
                <w:b/>
                <w:sz w:val="22"/>
              </w:rPr>
              <w:t>Políticas</w:t>
            </w:r>
            <w:proofErr w:type="spellEnd"/>
            <w:r w:rsidRPr="006D04F9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Pr="006D04F9">
              <w:rPr>
                <w:rFonts w:ascii="Arial" w:hAnsi="Arial" w:cs="Arial"/>
                <w:b/>
                <w:sz w:val="22"/>
              </w:rPr>
              <w:t>Normas</w:t>
            </w:r>
            <w:proofErr w:type="spellEnd"/>
            <w:r w:rsidRPr="006D04F9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6D04F9">
              <w:rPr>
                <w:rFonts w:ascii="Arial" w:hAnsi="Arial" w:cs="Arial"/>
                <w:b/>
                <w:sz w:val="22"/>
              </w:rPr>
              <w:t>Asociadas</w:t>
            </w:r>
            <w:proofErr w:type="spellEnd"/>
          </w:p>
        </w:tc>
        <w:tc>
          <w:tcPr>
            <w:tcW w:w="5557" w:type="dxa"/>
            <w:tcBorders>
              <w:bottom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22B688" w14:textId="77777777" w:rsidR="00E521A8" w:rsidRPr="006D04F9" w:rsidRDefault="00E521A8" w:rsidP="00E521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D04F9">
              <w:rPr>
                <w:rFonts w:ascii="Arial" w:hAnsi="Arial" w:cs="Arial"/>
                <w:sz w:val="20"/>
              </w:rPr>
              <w:t>OP-102, OP-703 (B1, B2, B3, B4, B5,</w:t>
            </w:r>
          </w:p>
          <w:p w14:paraId="1422B689" w14:textId="77777777" w:rsidR="00F23570" w:rsidRPr="006D04F9" w:rsidRDefault="00E521A8" w:rsidP="00B245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highlight w:val="yellow"/>
              </w:rPr>
            </w:pPr>
            <w:r w:rsidRPr="006D04F9">
              <w:rPr>
                <w:rFonts w:ascii="Arial" w:hAnsi="Arial" w:cs="Arial"/>
                <w:sz w:val="20"/>
              </w:rPr>
              <w:t xml:space="preserve">B6, B7, </w:t>
            </w:r>
            <w:r w:rsidR="003F0CB8" w:rsidRPr="006D04F9">
              <w:rPr>
                <w:rFonts w:ascii="Arial" w:hAnsi="Arial" w:cs="Arial"/>
                <w:sz w:val="20"/>
              </w:rPr>
              <w:t>B9, B10, B11</w:t>
            </w:r>
            <w:r w:rsidR="004442C3" w:rsidRPr="006D04F9">
              <w:rPr>
                <w:rFonts w:ascii="Arial" w:hAnsi="Arial" w:cs="Arial"/>
                <w:sz w:val="20"/>
                <w:szCs w:val="20"/>
              </w:rPr>
              <w:t>,</w:t>
            </w:r>
            <w:r w:rsidRPr="006D04F9">
              <w:rPr>
                <w:rFonts w:ascii="Arial" w:hAnsi="Arial" w:cs="Arial"/>
                <w:sz w:val="20"/>
              </w:rPr>
              <w:t xml:space="preserve"> y B17); OP-704, </w:t>
            </w:r>
            <w:r w:rsidR="003F0CB8" w:rsidRPr="006D04F9">
              <w:rPr>
                <w:rFonts w:ascii="Arial" w:hAnsi="Arial" w:cs="Arial"/>
                <w:sz w:val="20"/>
              </w:rPr>
              <w:t>OP-7</w:t>
            </w:r>
            <w:r w:rsidR="00C56E88" w:rsidRPr="006D04F9">
              <w:rPr>
                <w:rFonts w:ascii="Arial" w:hAnsi="Arial" w:cs="Arial"/>
                <w:sz w:val="20"/>
              </w:rPr>
              <w:t>10</w:t>
            </w:r>
            <w:r w:rsidR="003F0CB8" w:rsidRPr="006D04F9">
              <w:rPr>
                <w:rFonts w:ascii="Arial" w:hAnsi="Arial" w:cs="Arial"/>
                <w:sz w:val="20"/>
              </w:rPr>
              <w:t xml:space="preserve">, </w:t>
            </w:r>
            <w:r w:rsidRPr="006D04F9">
              <w:rPr>
                <w:rFonts w:ascii="Arial" w:hAnsi="Arial" w:cs="Arial"/>
                <w:sz w:val="20"/>
              </w:rPr>
              <w:t>OP-</w:t>
            </w:r>
            <w:proofErr w:type="gramStart"/>
            <w:r w:rsidRPr="006D04F9">
              <w:rPr>
                <w:rFonts w:ascii="Arial" w:hAnsi="Arial" w:cs="Arial"/>
                <w:sz w:val="20"/>
              </w:rPr>
              <w:t>761;</w:t>
            </w:r>
            <w:r w:rsidR="008D5FA3" w:rsidRPr="006D04F9">
              <w:rPr>
                <w:rFonts w:ascii="Arial" w:hAnsi="Arial" w:cs="Arial"/>
                <w:sz w:val="20"/>
                <w:szCs w:val="20"/>
              </w:rPr>
              <w:t>OP</w:t>
            </w:r>
            <w:proofErr w:type="gramEnd"/>
            <w:r w:rsidR="008D5FA3" w:rsidRPr="006D04F9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</w:tr>
    </w:tbl>
    <w:tbl>
      <w:tblPr>
        <w:tblStyle w:val="TableGrid"/>
        <w:tblW w:w="998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440CBD" w:rsidRPr="006D04F9" w14:paraId="1422B68C" w14:textId="77777777" w:rsidTr="000B3EC6">
        <w:trPr>
          <w:trHeight w:val="422"/>
        </w:trPr>
        <w:tc>
          <w:tcPr>
            <w:tcW w:w="9985" w:type="dxa"/>
            <w:shd w:val="clear" w:color="auto" w:fill="95B3D7" w:themeFill="accent1" w:themeFillTint="99"/>
            <w:vAlign w:val="center"/>
          </w:tcPr>
          <w:p w14:paraId="1422B68B" w14:textId="77777777" w:rsidR="00440CBD" w:rsidRPr="006D04F9" w:rsidDel="00017014" w:rsidRDefault="662D0DC4" w:rsidP="662D0DC4">
            <w:pPr>
              <w:rPr>
                <w:rFonts w:ascii="Arial" w:eastAsia="Arial,Times New Roman" w:hAnsi="Arial" w:cs="Arial"/>
                <w:b/>
                <w:bCs/>
                <w:sz w:val="27"/>
                <w:szCs w:val="27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7"/>
                <w:szCs w:val="27"/>
                <w:lang w:val="es-ES"/>
              </w:rPr>
              <w:t xml:space="preserve">Descripción de la Operación </w:t>
            </w:r>
          </w:p>
        </w:tc>
      </w:tr>
      <w:tr w:rsidR="00E56776" w:rsidRPr="008E7475" w14:paraId="1422B68E" w14:textId="77777777" w:rsidTr="000B3EC6">
        <w:trPr>
          <w:trHeight w:val="6020"/>
        </w:trPr>
        <w:tc>
          <w:tcPr>
            <w:tcW w:w="9985" w:type="dxa"/>
          </w:tcPr>
          <w:p w14:paraId="1422B68D" w14:textId="77777777" w:rsidR="005E5D18" w:rsidRPr="006D04F9" w:rsidRDefault="00581E99" w:rsidP="00900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>Se trata de una operación en modalidad de obras múltiples cuyo objetivo principal</w:t>
            </w:r>
            <w:r w:rsidR="0000056B"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D05EAF" w:rsidRPr="006D04F9">
              <w:rPr>
                <w:rFonts w:ascii="Arial" w:hAnsi="Arial" w:cs="Arial"/>
                <w:sz w:val="22"/>
                <w:lang w:val="es-ES"/>
              </w:rPr>
              <w:t>es apoyar el avance del Plan de Inversiones del Programa de Cambio de la Matriz Energética (CME), mediante la expansión, el reforzamiento y la eficiencia operacional del sistema eléctrico</w:t>
            </w:r>
            <w:r w:rsidR="0000056B" w:rsidRPr="006D04F9">
              <w:rPr>
                <w:rFonts w:ascii="Arial" w:hAnsi="Arial" w:cs="Arial"/>
                <w:sz w:val="22"/>
                <w:lang w:val="es-ES"/>
              </w:rPr>
              <w:t xml:space="preserve">, </w:t>
            </w:r>
            <w:proofErr w:type="gramStart"/>
            <w:r w:rsidR="0000056B" w:rsidRPr="006D04F9">
              <w:rPr>
                <w:rFonts w:ascii="Arial" w:hAnsi="Arial" w:cs="Arial"/>
                <w:sz w:val="22"/>
                <w:lang w:val="es-ES"/>
              </w:rPr>
              <w:t>de acuerdo a</w:t>
            </w:r>
            <w:proofErr w:type="gramEnd"/>
            <w:r w:rsidR="0000056B" w:rsidRPr="006D04F9">
              <w:rPr>
                <w:rFonts w:ascii="Arial" w:hAnsi="Arial" w:cs="Arial"/>
                <w:sz w:val="22"/>
                <w:lang w:val="es-ES"/>
              </w:rPr>
              <w:t xml:space="preserve"> los previsto en el </w:t>
            </w:r>
            <w:r w:rsidR="00D05EAF" w:rsidRPr="006D04F9">
              <w:rPr>
                <w:rFonts w:ascii="Arial" w:hAnsi="Arial" w:cs="Arial"/>
                <w:sz w:val="22"/>
                <w:lang w:val="es-ES"/>
              </w:rPr>
              <w:t>PME y PLANEE</w:t>
            </w:r>
            <w:r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. Se propone implementarlo a través de tres componentes: </w:t>
            </w:r>
            <w:r w:rsidRPr="006D04F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Component</w:t>
            </w:r>
            <w:r w:rsidR="00474ED3" w:rsidRPr="006D04F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 I-</w:t>
            </w:r>
            <w:r w:rsidR="00474ED3" w:rsidRPr="006D04F9">
              <w:rPr>
                <w:rFonts w:ascii="Arial" w:hAnsi="Arial" w:cs="Arial"/>
                <w:b/>
                <w:sz w:val="22"/>
                <w:szCs w:val="22"/>
                <w:lang w:val="es-ES"/>
              </w:rPr>
              <w:t>Expansión</w:t>
            </w:r>
            <w:r w:rsidR="00474ED3" w:rsidRPr="006D04F9">
              <w:rPr>
                <w:rFonts w:ascii="Arial" w:hAnsi="Arial" w:cs="Arial"/>
                <w:b/>
                <w:sz w:val="22"/>
                <w:lang w:val="es-ES"/>
              </w:rPr>
              <w:t xml:space="preserve"> y reforzamiento del SNT:</w:t>
            </w:r>
            <w:r w:rsidR="00474ED3" w:rsidRPr="006D04F9">
              <w:rPr>
                <w:rFonts w:ascii="Arial" w:hAnsi="Arial" w:cs="Arial"/>
                <w:sz w:val="22"/>
                <w:lang w:val="es-ES"/>
              </w:rPr>
              <w:t xml:space="preserve"> Las obras a financiar facilitaran la continuidad de la ejecución del Plan de Expansión de la Transmisión, mediante la construcción de nuevas líneas de transmisión, nuevas subestaciones y la ampliación de subestaciones existentes</w:t>
            </w:r>
            <w:r w:rsidR="0000056B" w:rsidRPr="006D04F9">
              <w:rPr>
                <w:rFonts w:ascii="Arial" w:hAnsi="Arial" w:cs="Arial"/>
                <w:sz w:val="22"/>
                <w:lang w:val="es-ES"/>
              </w:rPr>
              <w:t>. Estas</w:t>
            </w:r>
            <w:r w:rsidR="00474ED3" w:rsidRPr="006D04F9">
              <w:rPr>
                <w:rFonts w:ascii="Arial" w:hAnsi="Arial" w:cs="Arial"/>
                <w:sz w:val="22"/>
                <w:lang w:val="es-ES"/>
              </w:rPr>
              <w:t xml:space="preserve"> obras son requeridas por el SNT para garantizar el servicio de transporte de energía eléctrica a los diferentes centros de consumo del país, </w:t>
            </w:r>
            <w:r w:rsidR="0000056B" w:rsidRPr="006D04F9">
              <w:rPr>
                <w:rFonts w:ascii="Arial" w:hAnsi="Arial" w:cs="Arial"/>
                <w:sz w:val="22"/>
                <w:lang w:val="es-ES"/>
              </w:rPr>
              <w:t>y representan refuerzos para mejorar los intercambios regionales de energía</w:t>
            </w:r>
            <w:r w:rsidR="00474ED3" w:rsidRPr="006D04F9">
              <w:rPr>
                <w:rFonts w:ascii="Arial" w:hAnsi="Arial" w:cs="Arial"/>
                <w:sz w:val="22"/>
                <w:szCs w:val="22"/>
                <w:lang w:val="es-ES"/>
              </w:rPr>
              <w:t xml:space="preserve">; </w:t>
            </w:r>
            <w:r w:rsidRPr="006D04F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474ED3" w:rsidRPr="006D04F9">
              <w:rPr>
                <w:rFonts w:ascii="Arial" w:hAnsi="Arial" w:cs="Arial"/>
                <w:b/>
                <w:sz w:val="22"/>
                <w:lang w:val="es-ES"/>
              </w:rPr>
              <w:t>Componente II - Expansión y modernización del SND:</w:t>
            </w:r>
            <w:r w:rsidR="00474ED3" w:rsidRPr="006D04F9">
              <w:rPr>
                <w:rFonts w:ascii="Arial" w:hAnsi="Arial" w:cs="Arial"/>
                <w:sz w:val="22"/>
                <w:lang w:val="es-ES"/>
              </w:rPr>
              <w:t xml:space="preserve"> Se financiarán proyectos del SND que contribuyan con: (i) expansión</w:t>
            </w:r>
            <w:r w:rsidR="00904C0F" w:rsidRPr="006D04F9">
              <w:rPr>
                <w:rFonts w:ascii="Arial" w:hAnsi="Arial" w:cs="Arial"/>
                <w:sz w:val="22"/>
                <w:lang w:val="es-ES"/>
              </w:rPr>
              <w:t>, mejoramiento de la eficiencia operativa</w:t>
            </w:r>
            <w:r w:rsidR="00474ED3" w:rsidRPr="006D04F9">
              <w:rPr>
                <w:rFonts w:ascii="Arial" w:hAnsi="Arial" w:cs="Arial"/>
                <w:sz w:val="22"/>
                <w:lang w:val="es-ES"/>
              </w:rPr>
              <w:t xml:space="preserve"> y reforzamiento de la infraestructura de distribución; </w:t>
            </w:r>
            <w:r w:rsidR="00904C0F" w:rsidRPr="006D04F9">
              <w:rPr>
                <w:rFonts w:ascii="Arial" w:hAnsi="Arial" w:cs="Arial"/>
                <w:sz w:val="22"/>
                <w:lang w:val="es-ES"/>
              </w:rPr>
              <w:t xml:space="preserve">y </w:t>
            </w:r>
            <w:r w:rsidR="00474ED3" w:rsidRPr="006D04F9">
              <w:rPr>
                <w:rFonts w:ascii="Arial" w:hAnsi="Arial" w:cs="Arial"/>
                <w:sz w:val="22"/>
                <w:lang w:val="es-ES"/>
              </w:rPr>
              <w:t>(ii) continuidad al esfuerzo de reducir la brecha de cobertura del servicio eléctrico, a través de proyectos FERUM</w:t>
            </w:r>
            <w:r w:rsidRPr="006D04F9">
              <w:rPr>
                <w:rFonts w:ascii="Arial" w:hAnsi="Arial" w:cs="Arial"/>
                <w:sz w:val="22"/>
                <w:szCs w:val="22"/>
                <w:lang w:val="es-ES"/>
              </w:rPr>
              <w:t xml:space="preserve">; </w:t>
            </w:r>
            <w:r w:rsidR="00474ED3" w:rsidRPr="006D04F9">
              <w:rPr>
                <w:rFonts w:ascii="Arial" w:hAnsi="Arial" w:cs="Arial"/>
                <w:b/>
                <w:sz w:val="22"/>
                <w:lang w:val="es-ES"/>
              </w:rPr>
              <w:t>Componente III - Apoyo a la implementación del Programa Nacional de Eficiencia Energética:</w:t>
            </w:r>
            <w:r w:rsidR="00474ED3" w:rsidRPr="006D04F9">
              <w:rPr>
                <w:rFonts w:ascii="Arial" w:hAnsi="Arial" w:cs="Arial"/>
                <w:sz w:val="22"/>
                <w:lang w:val="es-ES"/>
              </w:rPr>
              <w:t xml:space="preserve"> Se financiarán proyectos de la primera etapa de implementación del PLANEE, diseñado bajo un enfoque multisectorial, en el cual se destacan </w:t>
            </w:r>
            <w:r w:rsidR="00904C0F" w:rsidRPr="006D04F9">
              <w:rPr>
                <w:rFonts w:ascii="Arial" w:hAnsi="Arial" w:cs="Arial"/>
                <w:sz w:val="22"/>
                <w:lang w:val="es-ES"/>
              </w:rPr>
              <w:t xml:space="preserve">el </w:t>
            </w:r>
            <w:r w:rsidR="00474ED3" w:rsidRPr="006D04F9">
              <w:rPr>
                <w:rFonts w:ascii="Arial" w:hAnsi="Arial" w:cs="Arial"/>
                <w:sz w:val="22"/>
                <w:lang w:val="es-ES"/>
              </w:rPr>
              <w:t>programa de inversiones para el desplazamiento de combustibles fósiles en la agroindustria</w:t>
            </w:r>
            <w:r w:rsidR="00904C0F" w:rsidRPr="006D04F9">
              <w:rPr>
                <w:rFonts w:ascii="Arial" w:hAnsi="Arial" w:cs="Arial"/>
                <w:sz w:val="22"/>
                <w:lang w:val="es-ES"/>
              </w:rPr>
              <w:t xml:space="preserve"> camaronera</w:t>
            </w:r>
            <w:r w:rsidR="00A97169" w:rsidRPr="006D04F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.</w:t>
            </w:r>
          </w:p>
        </w:tc>
      </w:tr>
      <w:tr w:rsidR="00017014" w:rsidRPr="006D04F9" w14:paraId="1422B690" w14:textId="77777777" w:rsidTr="000B3EC6">
        <w:trPr>
          <w:trHeight w:val="422"/>
        </w:trPr>
        <w:tc>
          <w:tcPr>
            <w:tcW w:w="9985" w:type="dxa"/>
            <w:shd w:val="clear" w:color="auto" w:fill="95B3D7" w:themeFill="accent1" w:themeFillTint="99"/>
            <w:vAlign w:val="center"/>
          </w:tcPr>
          <w:p w14:paraId="1422B68F" w14:textId="77777777" w:rsidR="00017014" w:rsidRPr="006D04F9" w:rsidDel="00017014" w:rsidRDefault="00715966" w:rsidP="662D0DC4">
            <w:pPr>
              <w:rPr>
                <w:rFonts w:ascii="Arial" w:eastAsia="Arial,Times New Roman" w:hAnsi="Arial" w:cs="Arial"/>
                <w:b/>
                <w:bCs/>
                <w:sz w:val="27"/>
                <w:szCs w:val="27"/>
                <w:lang w:val="es-ES"/>
              </w:rPr>
            </w:pPr>
            <w:r w:rsidRPr="006D04F9">
              <w:rPr>
                <w:rFonts w:ascii="Arial" w:eastAsia="Arial,Times New Roman" w:hAnsi="Arial" w:cs="Arial"/>
                <w:b/>
                <w:bCs/>
                <w:sz w:val="27"/>
                <w:szCs w:val="27"/>
                <w:lang w:val="es-ES"/>
              </w:rPr>
              <w:lastRenderedPageBreak/>
              <w:t>Publicación de Documentos Ambientales</w:t>
            </w:r>
          </w:p>
        </w:tc>
      </w:tr>
      <w:tr w:rsidR="00B95B20" w:rsidRPr="008E7475" w14:paraId="1422B6D3" w14:textId="77777777" w:rsidTr="000B3EC6">
        <w:trPr>
          <w:trHeight w:val="2618"/>
        </w:trPr>
        <w:tc>
          <w:tcPr>
            <w:tcW w:w="9985" w:type="dxa"/>
          </w:tcPr>
          <w:p w14:paraId="1422B691" w14:textId="77777777" w:rsidR="00715966" w:rsidRDefault="00715966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En cumplimiento con lo establecido en las Políticas del Banco, </w:t>
            </w:r>
            <w:r w:rsidR="00900C81"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se publican los Estudios de Impacto Ambiental </w:t>
            </w:r>
            <w:r w:rsidR="000B3EC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y Procesos de Participación Social </w:t>
            </w:r>
            <w:r w:rsidR="00900C81"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de los proyectos de la muestra, así como el </w:t>
            </w:r>
            <w:r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>informe de resultados del A</w:t>
            </w:r>
            <w:r w:rsidR="00900C81"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>nálisis Ambiental y Social (A</w:t>
            </w:r>
            <w:r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>AS</w:t>
            </w:r>
            <w:r w:rsidR="00900C81"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>)</w:t>
            </w:r>
            <w:r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junto con el </w:t>
            </w:r>
            <w:r w:rsidR="00900C81"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>Marco de Gestión Ambiental y Social (</w:t>
            </w:r>
            <w:r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>MGAS</w:t>
            </w:r>
            <w:r w:rsidR="00900C81"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>)</w:t>
            </w:r>
            <w:r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del Programa</w:t>
            </w:r>
            <w:r w:rsidR="00900C81" w:rsidRPr="006D04F9">
              <w:rPr>
                <w:rFonts w:ascii="Arial" w:eastAsia="Arial" w:hAnsi="Arial" w:cs="Arial"/>
                <w:sz w:val="22"/>
                <w:szCs w:val="22"/>
                <w:lang w:val="es-ES"/>
              </w:rPr>
              <w:t>:</w:t>
            </w:r>
          </w:p>
          <w:p w14:paraId="1422B692" w14:textId="77777777" w:rsidR="00CB6AD3" w:rsidRPr="006D04F9" w:rsidRDefault="00CB6AD3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1422B693" w14:textId="77777777" w:rsidR="00900C81" w:rsidRPr="006D04F9" w:rsidRDefault="00900C81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45"/>
              <w:gridCol w:w="4485"/>
            </w:tblGrid>
            <w:tr w:rsidR="00C634E0" w14:paraId="1422B695" w14:textId="77777777" w:rsidTr="000B3EC6">
              <w:trPr>
                <w:trHeight w:val="530"/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94" w14:textId="77777777" w:rsidR="00C634E0" w:rsidRPr="00C634E0" w:rsidRDefault="00C634E0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C634E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Subestación Eléctrica Posorja</w:t>
                  </w:r>
                </w:p>
              </w:tc>
            </w:tr>
            <w:tr w:rsidR="00C634E0" w14:paraId="1422B698" w14:textId="77777777" w:rsidTr="000B3EC6">
              <w:trPr>
                <w:trHeight w:val="557"/>
                <w:jc w:val="center"/>
              </w:trPr>
              <w:tc>
                <w:tcPr>
                  <w:tcW w:w="4445" w:type="dxa"/>
                  <w:vAlign w:val="center"/>
                </w:tcPr>
                <w:p w14:paraId="1422B696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13" w:history="1">
                    <w:r w:rsidR="00C634E0" w:rsidRP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 xml:space="preserve">Estudio de Impacto Ambiental </w:t>
                    </w:r>
                    <w:r w:rsidR="00981983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ex-</w:t>
                    </w:r>
                    <w:r w:rsidR="00C634E0" w:rsidRP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post</w:t>
                    </w:r>
                  </w:hyperlink>
                </w:p>
              </w:tc>
              <w:tc>
                <w:tcPr>
                  <w:tcW w:w="4485" w:type="dxa"/>
                  <w:vAlign w:val="center"/>
                </w:tcPr>
                <w:p w14:paraId="1422B697" w14:textId="77777777" w:rsidR="00C634E0" w:rsidRPr="000B3EC6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_tradnl"/>
                    </w:rPr>
                  </w:pPr>
                  <w:hyperlink r:id="rId14" w:history="1"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C634E0" w:rsidRPr="008E7475" w14:paraId="1422B69A" w14:textId="77777777" w:rsidTr="000B3EC6">
              <w:trPr>
                <w:trHeight w:val="170"/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99" w14:textId="77777777" w:rsidR="00C634E0" w:rsidRPr="00C634E0" w:rsidRDefault="00C634E0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C634E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Subestación Eléctrica Tres Bocas y </w:t>
                  </w:r>
                  <w:proofErr w:type="spellStart"/>
                  <w:r w:rsidRPr="00C634E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Tap</w:t>
                  </w:r>
                  <w:proofErr w:type="spellEnd"/>
                  <w:r w:rsidRPr="00C634E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 de 69kV</w:t>
                  </w:r>
                </w:p>
              </w:tc>
            </w:tr>
            <w:tr w:rsidR="00C634E0" w14:paraId="1422B69D" w14:textId="77777777" w:rsidTr="000B3EC6">
              <w:trPr>
                <w:trHeight w:val="557"/>
                <w:jc w:val="center"/>
              </w:trPr>
              <w:tc>
                <w:tcPr>
                  <w:tcW w:w="4445" w:type="dxa"/>
                  <w:vAlign w:val="center"/>
                </w:tcPr>
                <w:p w14:paraId="1422B69B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15" w:history="1">
                    <w:r w:rsidR="00C634E0" w:rsidRP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Estudio de Impacto Ambi</w:t>
                    </w:r>
                    <w:r w:rsid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ental Definitivo</w:t>
                    </w:r>
                  </w:hyperlink>
                </w:p>
              </w:tc>
              <w:tc>
                <w:tcPr>
                  <w:tcW w:w="4485" w:type="dxa"/>
                  <w:vAlign w:val="center"/>
                </w:tcPr>
                <w:p w14:paraId="1422B69C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16" w:history="1"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C634E0" w:rsidRPr="008E7475" w14:paraId="1422B69F" w14:textId="77777777" w:rsidTr="000B3EC6">
              <w:trPr>
                <w:trHeight w:val="872"/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9E" w14:textId="77777777" w:rsidR="00C634E0" w:rsidRPr="00981983" w:rsidRDefault="00C634E0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81983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Líneas de </w:t>
                  </w:r>
                  <w:proofErr w:type="spellStart"/>
                  <w:r w:rsidRPr="00981983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Subtransmisión</w:t>
                  </w:r>
                  <w:proofErr w:type="spellEnd"/>
                  <w:r w:rsidRPr="00981983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 Doble Terna Durán SNT L1 y L2 y Terna Durán SNT L5</w:t>
                  </w:r>
                </w:p>
              </w:tc>
            </w:tr>
            <w:tr w:rsidR="00C634E0" w14:paraId="1422B6A2" w14:textId="77777777" w:rsidTr="000B3EC6">
              <w:trPr>
                <w:trHeight w:val="638"/>
                <w:jc w:val="center"/>
              </w:trPr>
              <w:tc>
                <w:tcPr>
                  <w:tcW w:w="4445" w:type="dxa"/>
                  <w:vAlign w:val="center"/>
                </w:tcPr>
                <w:p w14:paraId="1422B6A0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17" w:history="1">
                    <w:r w:rsidR="00C634E0" w:rsidRPr="00A36478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Estudio de Impacto Ambie</w:t>
                    </w:r>
                    <w:r w:rsid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ntal</w:t>
                    </w:r>
                  </w:hyperlink>
                </w:p>
              </w:tc>
              <w:tc>
                <w:tcPr>
                  <w:tcW w:w="4485" w:type="dxa"/>
                  <w:vAlign w:val="center"/>
                </w:tcPr>
                <w:p w14:paraId="1422B6A1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18" w:history="1"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C634E0" w:rsidRPr="008E7475" w14:paraId="1422B6A4" w14:textId="77777777" w:rsidTr="000B3EC6">
              <w:trPr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A3" w14:textId="77777777" w:rsidR="00C634E0" w:rsidRPr="009D2E0C" w:rsidRDefault="00C634E0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C634E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Subestación Terminal Terrestre 2 y Derivación de la Línea de </w:t>
                  </w:r>
                  <w:proofErr w:type="spellStart"/>
                  <w:r w:rsidRPr="00C634E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Subtransmisión</w:t>
                  </w:r>
                  <w:proofErr w:type="spellEnd"/>
                  <w:r w:rsidRPr="00C634E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 a 69kV</w:t>
                  </w:r>
                </w:p>
              </w:tc>
            </w:tr>
            <w:tr w:rsidR="00C634E0" w14:paraId="1422B6A7" w14:textId="77777777" w:rsidTr="000B3EC6">
              <w:trPr>
                <w:trHeight w:val="548"/>
                <w:jc w:val="center"/>
              </w:trPr>
              <w:tc>
                <w:tcPr>
                  <w:tcW w:w="4445" w:type="dxa"/>
                  <w:vAlign w:val="center"/>
                </w:tcPr>
                <w:p w14:paraId="1422B6A5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19" w:history="1">
                    <w:r w:rsidR="00C634E0" w:rsidRP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Declaración de Impacto A</w:t>
                    </w:r>
                    <w:r w:rsid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 xml:space="preserve">mbiental </w:t>
                    </w:r>
                  </w:hyperlink>
                </w:p>
              </w:tc>
              <w:tc>
                <w:tcPr>
                  <w:tcW w:w="4485" w:type="dxa"/>
                  <w:vAlign w:val="center"/>
                </w:tcPr>
                <w:p w14:paraId="1422B6A6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20" w:history="1"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C634E0" w:rsidRPr="008E7475" w14:paraId="1422B6A9" w14:textId="77777777" w:rsidTr="000B3EC6">
              <w:trPr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A8" w14:textId="77777777" w:rsidR="00C634E0" w:rsidRPr="009D2E0C" w:rsidRDefault="00C634E0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C634E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Línea de </w:t>
                  </w:r>
                  <w:proofErr w:type="spellStart"/>
                  <w:r w:rsidRPr="00C634E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Subtransmisión</w:t>
                  </w:r>
                  <w:proofErr w:type="spellEnd"/>
                  <w:r w:rsidRPr="00C634E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 a 69kV Subestación Manta 1 - Subestación Manta 2</w:t>
                  </w:r>
                </w:p>
              </w:tc>
            </w:tr>
            <w:tr w:rsidR="00C634E0" w14:paraId="1422B6AC" w14:textId="77777777" w:rsidTr="000B3EC6">
              <w:trPr>
                <w:trHeight w:val="818"/>
                <w:jc w:val="center"/>
              </w:trPr>
              <w:tc>
                <w:tcPr>
                  <w:tcW w:w="4445" w:type="dxa"/>
                  <w:vAlign w:val="center"/>
                </w:tcPr>
                <w:p w14:paraId="1422B6AA" w14:textId="77777777" w:rsidR="00C634E0" w:rsidRDefault="008E7475" w:rsidP="00981983">
                  <w:pPr>
                    <w:spacing w:before="240" w:after="240"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21" w:history="1">
                    <w:r w:rsid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 xml:space="preserve">Estudio de Impacto Ambiental </w:t>
                    </w:r>
                  </w:hyperlink>
                </w:p>
              </w:tc>
              <w:tc>
                <w:tcPr>
                  <w:tcW w:w="4485" w:type="dxa"/>
                  <w:vAlign w:val="center"/>
                </w:tcPr>
                <w:p w14:paraId="1422B6AB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22" w:history="1"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C634E0" w:rsidRPr="008E7475" w14:paraId="1422B6AE" w14:textId="77777777" w:rsidTr="00C902EC">
              <w:trPr>
                <w:trHeight w:val="170"/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AD" w14:textId="77777777" w:rsidR="00C634E0" w:rsidRPr="009D2E0C" w:rsidRDefault="00C634E0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Línea de </w:t>
                  </w:r>
                  <w:proofErr w:type="spellStart"/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Subtransmisión</w:t>
                  </w:r>
                  <w:proofErr w:type="spellEnd"/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 a 69kV CRS – </w:t>
                  </w:r>
                  <w:proofErr w:type="spellStart"/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Saquisilí</w:t>
                  </w:r>
                  <w:proofErr w:type="spellEnd"/>
                </w:p>
              </w:tc>
            </w:tr>
            <w:tr w:rsidR="00C634E0" w14:paraId="1422B6B1" w14:textId="77777777" w:rsidTr="000B3EC6">
              <w:trPr>
                <w:trHeight w:val="602"/>
                <w:jc w:val="center"/>
              </w:trPr>
              <w:tc>
                <w:tcPr>
                  <w:tcW w:w="4445" w:type="dxa"/>
                  <w:vAlign w:val="center"/>
                </w:tcPr>
                <w:p w14:paraId="1422B6AF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23" w:history="1">
                    <w:r w:rsidR="00C634E0" w:rsidRP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 xml:space="preserve">Declaración de Impacto Ambiental </w:t>
                    </w:r>
                  </w:hyperlink>
                </w:p>
              </w:tc>
              <w:tc>
                <w:tcPr>
                  <w:tcW w:w="4485" w:type="dxa"/>
                  <w:vAlign w:val="center"/>
                </w:tcPr>
                <w:p w14:paraId="1422B6B0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24" w:history="1"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C634E0" w:rsidRPr="008E7475" w14:paraId="1422B6B3" w14:textId="77777777" w:rsidTr="002640BC">
              <w:trPr>
                <w:trHeight w:val="70"/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B2" w14:textId="77777777" w:rsidR="00C634E0" w:rsidRPr="009D2E0C" w:rsidRDefault="00C634E0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Sistema Eléctrico de la Isla San Cristóbal</w:t>
                  </w:r>
                </w:p>
              </w:tc>
            </w:tr>
            <w:tr w:rsidR="00C634E0" w14:paraId="1422B6B6" w14:textId="77777777" w:rsidTr="000B3EC6">
              <w:trPr>
                <w:trHeight w:val="647"/>
                <w:jc w:val="center"/>
              </w:trPr>
              <w:tc>
                <w:tcPr>
                  <w:tcW w:w="4445" w:type="dxa"/>
                  <w:vAlign w:val="center"/>
                </w:tcPr>
                <w:p w14:paraId="1422B6B4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25" w:history="1">
                    <w:r w:rsidR="00C634E0" w:rsidRP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 xml:space="preserve">Estudio de Impacto Ambiental </w:t>
                    </w:r>
                    <w:proofErr w:type="spellStart"/>
                    <w:r w:rsidR="00C634E0" w:rsidRP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expost</w:t>
                    </w:r>
                    <w:proofErr w:type="spellEnd"/>
                    <w:r w:rsidR="00C634E0" w:rsidRP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 xml:space="preserve"> </w:t>
                    </w:r>
                  </w:hyperlink>
                </w:p>
              </w:tc>
              <w:tc>
                <w:tcPr>
                  <w:tcW w:w="4485" w:type="dxa"/>
                  <w:vAlign w:val="center"/>
                </w:tcPr>
                <w:p w14:paraId="1422B6B5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26" w:history="1"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C634E0" w:rsidRPr="008E7475" w14:paraId="1422B6B8" w14:textId="77777777" w:rsidTr="000B3EC6">
              <w:trPr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B7" w14:textId="77777777" w:rsidR="00C634E0" w:rsidRPr="009D2E0C" w:rsidRDefault="00C634E0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Línea de </w:t>
                  </w:r>
                  <w:proofErr w:type="spellStart"/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Subtransmisión</w:t>
                  </w:r>
                  <w:proofErr w:type="spellEnd"/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 Pangui – </w:t>
                  </w:r>
                  <w:proofErr w:type="spellStart"/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Gualaquiza</w:t>
                  </w:r>
                  <w:proofErr w:type="spellEnd"/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 a 69kV y Subestación </w:t>
                  </w:r>
                  <w:proofErr w:type="spellStart"/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Gualaquiza</w:t>
                  </w:r>
                  <w:proofErr w:type="spellEnd"/>
                </w:p>
              </w:tc>
            </w:tr>
            <w:tr w:rsidR="00C634E0" w14:paraId="1422B6BB" w14:textId="77777777" w:rsidTr="000B3EC6">
              <w:trPr>
                <w:trHeight w:val="665"/>
                <w:jc w:val="center"/>
              </w:trPr>
              <w:tc>
                <w:tcPr>
                  <w:tcW w:w="4445" w:type="dxa"/>
                  <w:vAlign w:val="center"/>
                </w:tcPr>
                <w:p w14:paraId="1422B6B9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27" w:history="1">
                    <w:r w:rsidR="00C634E0" w:rsidRPr="00C634E0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 xml:space="preserve">Estudio de Impacto Ambiental </w:t>
                    </w:r>
                  </w:hyperlink>
                </w:p>
              </w:tc>
              <w:tc>
                <w:tcPr>
                  <w:tcW w:w="4485" w:type="dxa"/>
                  <w:vAlign w:val="center"/>
                </w:tcPr>
                <w:p w14:paraId="1422B6BA" w14:textId="77777777" w:rsidR="00C634E0" w:rsidRDefault="008E7475" w:rsidP="00C634E0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28" w:history="1"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0B3EC6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D108CC" w:rsidRPr="009D2E0C" w14:paraId="1422B6BD" w14:textId="77777777" w:rsidTr="004E0FFB">
              <w:trPr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BC" w14:textId="77777777" w:rsidR="00750B0B" w:rsidRPr="009D2E0C" w:rsidRDefault="00750B0B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lastRenderedPageBreak/>
                    <w:t xml:space="preserve">Línea de </w:t>
                  </w:r>
                  <w:proofErr w:type="spellStart"/>
                  <w:r w:rsidRPr="009D2E0C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Subtransmisión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 Varian</w:t>
                  </w:r>
                  <w:r w:rsidR="00845AE4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 </w:t>
                  </w:r>
                  <w:r w:rsidR="00845AE4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S/E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Cuenca – </w:t>
                  </w:r>
                  <w:r w:rsidR="00845AE4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S/E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Az</w:t>
                  </w:r>
                  <w:r w:rsidR="00845AE4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gues 1</w:t>
                  </w:r>
                </w:p>
              </w:tc>
            </w:tr>
            <w:tr w:rsidR="00D108CC" w14:paraId="1422B6C0" w14:textId="77777777" w:rsidTr="004E0FFB">
              <w:trPr>
                <w:trHeight w:val="665"/>
                <w:jc w:val="center"/>
              </w:trPr>
              <w:tc>
                <w:tcPr>
                  <w:tcW w:w="4445" w:type="dxa"/>
                  <w:vAlign w:val="center"/>
                </w:tcPr>
                <w:p w14:paraId="1422B6BE" w14:textId="77777777" w:rsidR="00D108CC" w:rsidRDefault="008E7475" w:rsidP="004E0FFB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29" w:history="1">
                    <w:r w:rsidR="00D108CC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Estudio de Impacto Ambiental</w:t>
                    </w:r>
                  </w:hyperlink>
                  <w:r w:rsidR="00D108CC" w:rsidRPr="00750B0B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 </w:t>
                  </w:r>
                </w:p>
              </w:tc>
              <w:tc>
                <w:tcPr>
                  <w:tcW w:w="4485" w:type="dxa"/>
                  <w:vAlign w:val="center"/>
                </w:tcPr>
                <w:p w14:paraId="1422B6BF" w14:textId="77777777" w:rsidR="00D108CC" w:rsidRDefault="008E7475" w:rsidP="004E0FFB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30" w:history="1">
                    <w:r w:rsidR="00D108CC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D108CC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D108CC" w:rsidRPr="009D2E0C" w14:paraId="1422B6C2" w14:textId="77777777" w:rsidTr="004E0FFB">
              <w:trPr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C1" w14:textId="77777777" w:rsidR="00D108CC" w:rsidRPr="009D2E0C" w:rsidRDefault="00750B0B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Subestación San Juan</w:t>
                  </w:r>
                </w:p>
              </w:tc>
            </w:tr>
            <w:tr w:rsidR="00D108CC" w14:paraId="1422B6C5" w14:textId="77777777" w:rsidTr="004E0FFB">
              <w:trPr>
                <w:trHeight w:val="665"/>
                <w:jc w:val="center"/>
              </w:trPr>
              <w:tc>
                <w:tcPr>
                  <w:tcW w:w="4445" w:type="dxa"/>
                  <w:vAlign w:val="center"/>
                </w:tcPr>
                <w:p w14:paraId="1422B6C3" w14:textId="77777777" w:rsidR="00D108CC" w:rsidRDefault="008E7475" w:rsidP="004E0FFB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31" w:history="1">
                    <w:r w:rsidR="00750B0B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 xml:space="preserve">Certificado </w:t>
                    </w:r>
                    <w:r w:rsidR="00D108CC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Ambiental</w:t>
                    </w:r>
                  </w:hyperlink>
                  <w:r w:rsidR="00D108CC" w:rsidRPr="00750B0B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 </w:t>
                  </w:r>
                </w:p>
              </w:tc>
              <w:tc>
                <w:tcPr>
                  <w:tcW w:w="4485" w:type="dxa"/>
                  <w:vAlign w:val="center"/>
                </w:tcPr>
                <w:p w14:paraId="1422B6C4" w14:textId="77777777" w:rsidR="00D108CC" w:rsidRDefault="008E7475" w:rsidP="004E0FFB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32" w:history="1">
                    <w:r w:rsidR="00D108CC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D108CC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D108CC" w14:paraId="1422B6C7" w14:textId="77777777" w:rsidTr="00D108CC">
              <w:trPr>
                <w:trHeight w:val="665"/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C6" w14:textId="77777777" w:rsidR="00D108CC" w:rsidRPr="009D2E0C" w:rsidRDefault="00D108CC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Proyectos FERUM</w:t>
                  </w:r>
                </w:p>
              </w:tc>
            </w:tr>
            <w:tr w:rsidR="00D108CC" w14:paraId="1422B6C9" w14:textId="77777777" w:rsidTr="000B3EC6">
              <w:trPr>
                <w:trHeight w:val="665"/>
                <w:jc w:val="center"/>
              </w:trPr>
              <w:tc>
                <w:tcPr>
                  <w:tcW w:w="8930" w:type="dxa"/>
                  <w:gridSpan w:val="2"/>
                  <w:vAlign w:val="center"/>
                </w:tcPr>
                <w:p w14:paraId="1422B6C8" w14:textId="77777777" w:rsidR="00D108CC" w:rsidRDefault="008E7475" w:rsidP="00D108CC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33" w:history="1">
                    <w:r w:rsidR="00D108CC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D108CC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  <w:tr w:rsidR="00D108CC" w14:paraId="1422B6CB" w14:textId="77777777" w:rsidTr="00CB6AD3">
              <w:trPr>
                <w:trHeight w:val="638"/>
                <w:jc w:val="center"/>
              </w:trPr>
              <w:tc>
                <w:tcPr>
                  <w:tcW w:w="8930" w:type="dxa"/>
                  <w:gridSpan w:val="2"/>
                  <w:shd w:val="clear" w:color="auto" w:fill="DBE5F1" w:themeFill="accent1" w:themeFillTint="33"/>
                </w:tcPr>
                <w:p w14:paraId="1422B6CA" w14:textId="77777777" w:rsidR="00D108CC" w:rsidRPr="009D2E0C" w:rsidRDefault="00D108CC" w:rsidP="00CB6AD3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Proyectos Agroindustria</w:t>
                  </w:r>
                </w:p>
              </w:tc>
            </w:tr>
            <w:tr w:rsidR="00D108CC" w14:paraId="1422B6CD" w14:textId="77777777" w:rsidTr="000B3EC6">
              <w:trPr>
                <w:trHeight w:val="665"/>
                <w:jc w:val="center"/>
              </w:trPr>
              <w:tc>
                <w:tcPr>
                  <w:tcW w:w="8930" w:type="dxa"/>
                  <w:gridSpan w:val="2"/>
                  <w:vAlign w:val="center"/>
                </w:tcPr>
                <w:p w14:paraId="1422B6CC" w14:textId="77777777" w:rsidR="00D108CC" w:rsidRDefault="008E7475" w:rsidP="00D108CC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hyperlink r:id="rId34" w:history="1">
                    <w:r w:rsidR="00D108CC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"/>
                      </w:rPr>
                      <w:t>Proceso de Participación</w:t>
                    </w:r>
                    <w:r w:rsidR="00D108CC" w:rsidRPr="004E5B22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es-ES_tradnl"/>
                      </w:rPr>
                      <w:t xml:space="preserve"> Social</w:t>
                    </w:r>
                  </w:hyperlink>
                </w:p>
              </w:tc>
            </w:tr>
          </w:tbl>
          <w:p w14:paraId="1422B6CE" w14:textId="77777777" w:rsidR="00414705" w:rsidRPr="006D04F9" w:rsidRDefault="00414705" w:rsidP="00900C81">
            <w:pPr>
              <w:pStyle w:val="ListParagraph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1422B6CF" w14:textId="775B4CB3" w:rsidR="00900C81" w:rsidRPr="006D04F9" w:rsidRDefault="008E7475" w:rsidP="00900C8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hyperlink r:id="rId35" w:history="1">
              <w:r w:rsidR="00900C81" w:rsidRPr="00C84808">
                <w:rPr>
                  <w:rStyle w:val="Hyperlink"/>
                  <w:rFonts w:ascii="Arial" w:eastAsia="Arial" w:hAnsi="Arial" w:cs="Arial"/>
                  <w:sz w:val="22"/>
                  <w:szCs w:val="22"/>
                  <w:lang w:val="es-ES"/>
                </w:rPr>
                <w:t>Análisis Ambiental y Social (AAS)</w:t>
              </w:r>
            </w:hyperlink>
          </w:p>
          <w:p w14:paraId="1422B6D0" w14:textId="77777777" w:rsidR="00900C81" w:rsidRPr="006D04F9" w:rsidRDefault="00900C81" w:rsidP="00900C81">
            <w:pPr>
              <w:pStyle w:val="ListParagraph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1422B6D1" w14:textId="78F13417" w:rsidR="00900C81" w:rsidRPr="006D04F9" w:rsidRDefault="008E7475" w:rsidP="00900C8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hyperlink r:id="rId36" w:history="1">
              <w:r w:rsidR="00900C81" w:rsidRPr="00C84808">
                <w:rPr>
                  <w:rStyle w:val="Hyperlink"/>
                  <w:rFonts w:ascii="Arial" w:eastAsia="Arial" w:hAnsi="Arial" w:cs="Arial"/>
                  <w:sz w:val="22"/>
                  <w:szCs w:val="22"/>
                  <w:lang w:val="es-ES"/>
                </w:rPr>
                <w:t>Marco de Gestión Ambiental y Social (MGAS)</w:t>
              </w:r>
            </w:hyperlink>
          </w:p>
          <w:p w14:paraId="1422B6D2" w14:textId="77777777" w:rsidR="006B73FE" w:rsidRPr="00442211" w:rsidRDefault="006B73FE" w:rsidP="00442211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</w:tbl>
    <w:p w14:paraId="1422B6D4" w14:textId="77777777" w:rsidR="000770A9" w:rsidRDefault="000770A9" w:rsidP="00B27CCB">
      <w:pPr>
        <w:spacing w:after="200" w:line="276" w:lineRule="auto"/>
        <w:rPr>
          <w:rFonts w:ascii="Arial" w:hAnsi="Arial" w:cs="Arial"/>
          <w:lang w:val="es-ES"/>
        </w:rPr>
      </w:pPr>
    </w:p>
    <w:p w14:paraId="1422B6D5" w14:textId="77777777" w:rsidR="00CB6AD3" w:rsidRDefault="00CB6AD3" w:rsidP="00B27CCB">
      <w:pPr>
        <w:spacing w:after="200" w:line="276" w:lineRule="auto"/>
        <w:rPr>
          <w:rFonts w:ascii="Arial" w:hAnsi="Arial" w:cs="Arial"/>
          <w:lang w:val="es-ES"/>
        </w:rPr>
      </w:pPr>
      <w:bookmarkStart w:id="0" w:name="_GoBack"/>
      <w:bookmarkEnd w:id="0"/>
    </w:p>
    <w:sectPr w:rsidR="00CB6AD3" w:rsidSect="000B3EC6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B6DD" w14:textId="77777777" w:rsidR="00EF00CC" w:rsidRDefault="00EF00CC" w:rsidP="00953C33">
      <w:r>
        <w:separator/>
      </w:r>
    </w:p>
  </w:endnote>
  <w:endnote w:type="continuationSeparator" w:id="0">
    <w:p w14:paraId="1422B6DE" w14:textId="77777777" w:rsidR="00EF00CC" w:rsidRDefault="00EF00CC" w:rsidP="00953C33">
      <w:r>
        <w:continuationSeparator/>
      </w:r>
    </w:p>
  </w:endnote>
  <w:endnote w:type="continuationNotice" w:id="1">
    <w:p w14:paraId="1422B6DF" w14:textId="77777777" w:rsidR="00EF00CC" w:rsidRDefault="00EF0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B6DA" w14:textId="77777777" w:rsidR="00EF00CC" w:rsidRDefault="00EF00CC" w:rsidP="00953C33">
      <w:r>
        <w:separator/>
      </w:r>
    </w:p>
  </w:footnote>
  <w:footnote w:type="continuationSeparator" w:id="0">
    <w:p w14:paraId="1422B6DB" w14:textId="77777777" w:rsidR="00EF00CC" w:rsidRDefault="00EF00CC" w:rsidP="00953C33">
      <w:r>
        <w:continuationSeparator/>
      </w:r>
    </w:p>
  </w:footnote>
  <w:footnote w:type="continuationNotice" w:id="1">
    <w:p w14:paraId="1422B6DC" w14:textId="77777777" w:rsidR="00EF00CC" w:rsidRDefault="00EF00CC"/>
  </w:footnote>
  <w:footnote w:id="2">
    <w:p w14:paraId="1422B6E0" w14:textId="77777777" w:rsidR="0000056B" w:rsidRPr="0000056B" w:rsidRDefault="0000056B" w:rsidP="00904C0F">
      <w:pPr>
        <w:pStyle w:val="FootnoteText"/>
        <w:ind w:left="360" w:hanging="360"/>
        <w:jc w:val="both"/>
        <w:rPr>
          <w:lang w:val="es-ES_tradnl"/>
        </w:rPr>
      </w:pPr>
      <w:r>
        <w:rPr>
          <w:rStyle w:val="FootnoteReference"/>
        </w:rPr>
        <w:footnoteRef/>
      </w:r>
      <w:r w:rsidRPr="0000056B">
        <w:rPr>
          <w:lang w:val="es-ES_tradnl"/>
        </w:rPr>
        <w:t xml:space="preserve"> </w:t>
      </w:r>
      <w:r>
        <w:rPr>
          <w:lang w:val="es-ES_tradnl"/>
        </w:rPr>
        <w:tab/>
      </w:r>
      <w:r w:rsidRPr="0000056B">
        <w:rPr>
          <w:rFonts w:ascii="Arial" w:hAnsi="Arial" w:cs="Arial"/>
          <w:sz w:val="18"/>
          <w:szCs w:val="18"/>
          <w:lang w:val="es-ES_tradnl"/>
        </w:rPr>
        <w:t>Se explora la posibilidad que JICA cofinancie esta operación bajo el esquema del acuerdo CORE (</w:t>
      </w:r>
      <w:proofErr w:type="spellStart"/>
      <w:r w:rsidRPr="0000056B">
        <w:rPr>
          <w:rFonts w:ascii="Arial" w:hAnsi="Arial" w:cs="Arial"/>
          <w:i/>
          <w:iCs/>
          <w:sz w:val="18"/>
          <w:szCs w:val="18"/>
          <w:lang w:val="es-ES_tradnl"/>
        </w:rPr>
        <w:t>Cofinancing</w:t>
      </w:r>
      <w:proofErr w:type="spellEnd"/>
      <w:r w:rsidRPr="0000056B">
        <w:rPr>
          <w:rFonts w:ascii="Arial" w:hAnsi="Arial" w:cs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00056B">
        <w:rPr>
          <w:rFonts w:ascii="Arial" w:hAnsi="Arial" w:cs="Arial"/>
          <w:i/>
          <w:iCs/>
          <w:sz w:val="18"/>
          <w:szCs w:val="18"/>
          <w:lang w:val="es-ES_tradnl"/>
        </w:rPr>
        <w:t>for</w:t>
      </w:r>
      <w:proofErr w:type="spellEnd"/>
      <w:r w:rsidRPr="0000056B">
        <w:rPr>
          <w:rFonts w:ascii="Arial" w:hAnsi="Arial" w:cs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00056B">
        <w:rPr>
          <w:rFonts w:ascii="Arial" w:hAnsi="Arial" w:cs="Arial"/>
          <w:i/>
          <w:iCs/>
          <w:sz w:val="18"/>
          <w:szCs w:val="18"/>
          <w:lang w:val="es-ES_tradnl"/>
        </w:rPr>
        <w:t>Renewable</w:t>
      </w:r>
      <w:proofErr w:type="spellEnd"/>
      <w:r w:rsidRPr="0000056B">
        <w:rPr>
          <w:rFonts w:ascii="Arial" w:hAnsi="Arial" w:cs="Arial"/>
          <w:i/>
          <w:iCs/>
          <w:sz w:val="18"/>
          <w:szCs w:val="18"/>
          <w:lang w:val="es-ES_tradnl"/>
        </w:rPr>
        <w:t xml:space="preserve"> Energy and Energy </w:t>
      </w:r>
      <w:proofErr w:type="spellStart"/>
      <w:r w:rsidRPr="0000056B">
        <w:rPr>
          <w:rFonts w:ascii="Arial" w:hAnsi="Arial" w:cs="Arial"/>
          <w:i/>
          <w:iCs/>
          <w:sz w:val="18"/>
          <w:szCs w:val="18"/>
          <w:lang w:val="es-ES_tradnl"/>
        </w:rPr>
        <w:t>Effiency</w:t>
      </w:r>
      <w:proofErr w:type="spellEnd"/>
      <w:r w:rsidRPr="0000056B">
        <w:rPr>
          <w:rFonts w:ascii="Arial" w:hAnsi="Arial" w:cs="Arial"/>
          <w:iCs/>
          <w:sz w:val="18"/>
          <w:szCs w:val="18"/>
          <w:lang w:val="es-ES_tradnl"/>
        </w:rPr>
        <w:t>)</w:t>
      </w:r>
      <w:r w:rsidRPr="0000056B">
        <w:rPr>
          <w:rFonts w:ascii="Arial" w:hAnsi="Arial" w:cs="Arial"/>
          <w:sz w:val="18"/>
          <w:szCs w:val="18"/>
          <w:lang w:val="es-ES_tradnl"/>
        </w:rPr>
        <w:t>. La participación de JICA y el monto final se definirá durante la preparación del proyecto.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FEAD2F6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4395"/>
        </w:tabs>
        <w:ind w:left="4395" w:firstLine="0"/>
      </w:pPr>
      <w:rPr>
        <w:lang w:val="en-GB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96095"/>
    <w:multiLevelType w:val="hybridMultilevel"/>
    <w:tmpl w:val="5DCE3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BFD"/>
    <w:multiLevelType w:val="hybridMultilevel"/>
    <w:tmpl w:val="2C2CE6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F36D54"/>
    <w:multiLevelType w:val="hybridMultilevel"/>
    <w:tmpl w:val="D81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1CC9"/>
    <w:multiLevelType w:val="hybridMultilevel"/>
    <w:tmpl w:val="AF00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68C9"/>
    <w:multiLevelType w:val="hybridMultilevel"/>
    <w:tmpl w:val="681089D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1F7177F4"/>
    <w:multiLevelType w:val="hybridMultilevel"/>
    <w:tmpl w:val="2F66CAD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0366A91"/>
    <w:multiLevelType w:val="hybridMultilevel"/>
    <w:tmpl w:val="0AE8E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E24"/>
    <w:multiLevelType w:val="hybridMultilevel"/>
    <w:tmpl w:val="A77A6766"/>
    <w:lvl w:ilvl="0" w:tplc="DC3EF76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6AB2"/>
    <w:multiLevelType w:val="hybridMultilevel"/>
    <w:tmpl w:val="8E4A5280"/>
    <w:lvl w:ilvl="0" w:tplc="CC267122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DEA348A"/>
    <w:multiLevelType w:val="hybridMultilevel"/>
    <w:tmpl w:val="AED49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633E8"/>
    <w:multiLevelType w:val="hybridMultilevel"/>
    <w:tmpl w:val="61B6E480"/>
    <w:lvl w:ilvl="0" w:tplc="EA0A444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3A1D"/>
    <w:multiLevelType w:val="hybridMultilevel"/>
    <w:tmpl w:val="7AACB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40C3"/>
    <w:multiLevelType w:val="hybridMultilevel"/>
    <w:tmpl w:val="B12C6812"/>
    <w:lvl w:ilvl="0" w:tplc="9FF045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47E2F"/>
    <w:multiLevelType w:val="hybridMultilevel"/>
    <w:tmpl w:val="73E0EA94"/>
    <w:lvl w:ilvl="0" w:tplc="6CF6AA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1397"/>
    <w:multiLevelType w:val="hybridMultilevel"/>
    <w:tmpl w:val="9D9AB00C"/>
    <w:lvl w:ilvl="0" w:tplc="DC3EF76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3007D"/>
    <w:multiLevelType w:val="hybridMultilevel"/>
    <w:tmpl w:val="7DF8F29E"/>
    <w:lvl w:ilvl="0" w:tplc="209A081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auto"/>
        <w:sz w:val="18"/>
        <w:lang w:val="es-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6684"/>
    <w:multiLevelType w:val="hybridMultilevel"/>
    <w:tmpl w:val="56C4F6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EB55C27"/>
    <w:multiLevelType w:val="hybridMultilevel"/>
    <w:tmpl w:val="40961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6163F"/>
    <w:multiLevelType w:val="hybridMultilevel"/>
    <w:tmpl w:val="C5F25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6737C3"/>
    <w:multiLevelType w:val="hybridMultilevel"/>
    <w:tmpl w:val="40961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38C6"/>
    <w:multiLevelType w:val="hybridMultilevel"/>
    <w:tmpl w:val="46662F60"/>
    <w:lvl w:ilvl="0" w:tplc="933016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B413E"/>
    <w:multiLevelType w:val="hybridMultilevel"/>
    <w:tmpl w:val="2C8450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03820"/>
    <w:multiLevelType w:val="hybridMultilevel"/>
    <w:tmpl w:val="40961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1EFD"/>
    <w:multiLevelType w:val="hybridMultilevel"/>
    <w:tmpl w:val="A96C15DE"/>
    <w:lvl w:ilvl="0" w:tplc="3F8A242A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270701C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4BE8144">
      <w:start w:val="7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B61D4"/>
    <w:multiLevelType w:val="hybridMultilevel"/>
    <w:tmpl w:val="8C10C9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9243CC"/>
    <w:multiLevelType w:val="hybridMultilevel"/>
    <w:tmpl w:val="E3BE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7003A"/>
    <w:multiLevelType w:val="hybridMultilevel"/>
    <w:tmpl w:val="A3104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40D7E"/>
    <w:multiLevelType w:val="singleLevel"/>
    <w:tmpl w:val="A59A7A3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9" w15:restartNumberingAfterBreak="0">
    <w:nsid w:val="73C4717E"/>
    <w:multiLevelType w:val="hybridMultilevel"/>
    <w:tmpl w:val="D664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C5C02">
      <w:start w:val="2"/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B7943"/>
    <w:multiLevelType w:val="hybridMultilevel"/>
    <w:tmpl w:val="16EA4D6A"/>
    <w:lvl w:ilvl="0" w:tplc="94282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463FC"/>
    <w:multiLevelType w:val="hybridMultilevel"/>
    <w:tmpl w:val="115A1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14108"/>
    <w:multiLevelType w:val="hybridMultilevel"/>
    <w:tmpl w:val="675A85F2"/>
    <w:lvl w:ilvl="0" w:tplc="214269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73673"/>
    <w:multiLevelType w:val="hybridMultilevel"/>
    <w:tmpl w:val="2E9C6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4E59C4"/>
    <w:multiLevelType w:val="hybridMultilevel"/>
    <w:tmpl w:val="18D2AB00"/>
    <w:lvl w:ilvl="0" w:tplc="DC3EF76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01769"/>
    <w:multiLevelType w:val="hybridMultilevel"/>
    <w:tmpl w:val="A56A6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2"/>
  </w:num>
  <w:num w:numId="5">
    <w:abstractNumId w:val="10"/>
  </w:num>
  <w:num w:numId="6">
    <w:abstractNumId w:val="1"/>
  </w:num>
  <w:num w:numId="7">
    <w:abstractNumId w:val="33"/>
  </w:num>
  <w:num w:numId="8">
    <w:abstractNumId w:val="0"/>
  </w:num>
  <w:num w:numId="9">
    <w:abstractNumId w:val="3"/>
  </w:num>
  <w:num w:numId="10">
    <w:abstractNumId w:val="31"/>
  </w:num>
  <w:num w:numId="11">
    <w:abstractNumId w:val="28"/>
  </w:num>
  <w:num w:numId="12">
    <w:abstractNumId w:val="25"/>
  </w:num>
  <w:num w:numId="13">
    <w:abstractNumId w:val="2"/>
  </w:num>
  <w:num w:numId="14">
    <w:abstractNumId w:val="6"/>
  </w:num>
  <w:num w:numId="15">
    <w:abstractNumId w:val="18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21"/>
  </w:num>
  <w:num w:numId="21">
    <w:abstractNumId w:val="5"/>
  </w:num>
  <w:num w:numId="22">
    <w:abstractNumId w:val="32"/>
  </w:num>
  <w:num w:numId="23">
    <w:abstractNumId w:val="14"/>
  </w:num>
  <w:num w:numId="24">
    <w:abstractNumId w:val="35"/>
  </w:num>
  <w:num w:numId="25">
    <w:abstractNumId w:val="29"/>
  </w:num>
  <w:num w:numId="26">
    <w:abstractNumId w:val="8"/>
  </w:num>
  <w:num w:numId="27">
    <w:abstractNumId w:val="4"/>
  </w:num>
  <w:num w:numId="28">
    <w:abstractNumId w:val="34"/>
  </w:num>
  <w:num w:numId="29">
    <w:abstractNumId w:val="15"/>
  </w:num>
  <w:num w:numId="30">
    <w:abstractNumId w:val="16"/>
  </w:num>
  <w:num w:numId="31">
    <w:abstractNumId w:val="7"/>
  </w:num>
  <w:num w:numId="32">
    <w:abstractNumId w:val="13"/>
  </w:num>
  <w:num w:numId="33">
    <w:abstractNumId w:val="11"/>
  </w:num>
  <w:num w:numId="34">
    <w:abstractNumId w:val="30"/>
  </w:num>
  <w:num w:numId="35">
    <w:abstractNumId w:val="9"/>
  </w:num>
  <w:num w:numId="36">
    <w:abstractNumId w:val="2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0E"/>
    <w:rsid w:val="0000056B"/>
    <w:rsid w:val="00007167"/>
    <w:rsid w:val="00011C6D"/>
    <w:rsid w:val="000136BF"/>
    <w:rsid w:val="0001475E"/>
    <w:rsid w:val="00016545"/>
    <w:rsid w:val="00017014"/>
    <w:rsid w:val="0002208D"/>
    <w:rsid w:val="000222AD"/>
    <w:rsid w:val="00024316"/>
    <w:rsid w:val="00031CE1"/>
    <w:rsid w:val="00032138"/>
    <w:rsid w:val="000330AA"/>
    <w:rsid w:val="000363A7"/>
    <w:rsid w:val="0003772B"/>
    <w:rsid w:val="00043C5D"/>
    <w:rsid w:val="000476A4"/>
    <w:rsid w:val="0004774E"/>
    <w:rsid w:val="000548A7"/>
    <w:rsid w:val="000548CD"/>
    <w:rsid w:val="000637C3"/>
    <w:rsid w:val="00066E52"/>
    <w:rsid w:val="00067751"/>
    <w:rsid w:val="000709EE"/>
    <w:rsid w:val="000770A9"/>
    <w:rsid w:val="00077F71"/>
    <w:rsid w:val="000847AE"/>
    <w:rsid w:val="000907E3"/>
    <w:rsid w:val="000A7CA3"/>
    <w:rsid w:val="000B3357"/>
    <w:rsid w:val="000B3EC6"/>
    <w:rsid w:val="000B7B3E"/>
    <w:rsid w:val="000C1819"/>
    <w:rsid w:val="000C6ACF"/>
    <w:rsid w:val="000C7A2A"/>
    <w:rsid w:val="000D14A2"/>
    <w:rsid w:val="000D1CA1"/>
    <w:rsid w:val="000D2E45"/>
    <w:rsid w:val="000D487C"/>
    <w:rsid w:val="000D4D01"/>
    <w:rsid w:val="000D5C6F"/>
    <w:rsid w:val="000E4A32"/>
    <w:rsid w:val="000F50E9"/>
    <w:rsid w:val="000F6A99"/>
    <w:rsid w:val="000F7BF3"/>
    <w:rsid w:val="0010093B"/>
    <w:rsid w:val="001049F8"/>
    <w:rsid w:val="0010545E"/>
    <w:rsid w:val="00106C7E"/>
    <w:rsid w:val="00116961"/>
    <w:rsid w:val="00116D7C"/>
    <w:rsid w:val="0011764F"/>
    <w:rsid w:val="00121489"/>
    <w:rsid w:val="001236D1"/>
    <w:rsid w:val="001257D9"/>
    <w:rsid w:val="001321AA"/>
    <w:rsid w:val="0014084B"/>
    <w:rsid w:val="001415B8"/>
    <w:rsid w:val="00144671"/>
    <w:rsid w:val="0015046A"/>
    <w:rsid w:val="001671C9"/>
    <w:rsid w:val="00167610"/>
    <w:rsid w:val="00171082"/>
    <w:rsid w:val="00171A55"/>
    <w:rsid w:val="00172677"/>
    <w:rsid w:val="00175A95"/>
    <w:rsid w:val="00175C67"/>
    <w:rsid w:val="00181BB8"/>
    <w:rsid w:val="00182417"/>
    <w:rsid w:val="0019711A"/>
    <w:rsid w:val="001A2354"/>
    <w:rsid w:val="001A7633"/>
    <w:rsid w:val="001A7FA3"/>
    <w:rsid w:val="001B1E41"/>
    <w:rsid w:val="001C01A5"/>
    <w:rsid w:val="001C4D64"/>
    <w:rsid w:val="001D0EC2"/>
    <w:rsid w:val="001D5407"/>
    <w:rsid w:val="001E407D"/>
    <w:rsid w:val="001E4180"/>
    <w:rsid w:val="001E513C"/>
    <w:rsid w:val="001F5F8F"/>
    <w:rsid w:val="00201381"/>
    <w:rsid w:val="002041C0"/>
    <w:rsid w:val="00211101"/>
    <w:rsid w:val="002163A5"/>
    <w:rsid w:val="002163C3"/>
    <w:rsid w:val="00225A1B"/>
    <w:rsid w:val="00225B0D"/>
    <w:rsid w:val="00230E33"/>
    <w:rsid w:val="00230EE2"/>
    <w:rsid w:val="002341E5"/>
    <w:rsid w:val="00240AFA"/>
    <w:rsid w:val="00241E8F"/>
    <w:rsid w:val="00244057"/>
    <w:rsid w:val="00244F1E"/>
    <w:rsid w:val="00245EEB"/>
    <w:rsid w:val="00246187"/>
    <w:rsid w:val="002477A3"/>
    <w:rsid w:val="00262FD2"/>
    <w:rsid w:val="00263E88"/>
    <w:rsid w:val="002640BC"/>
    <w:rsid w:val="00274334"/>
    <w:rsid w:val="00280E7A"/>
    <w:rsid w:val="00285040"/>
    <w:rsid w:val="00285C2C"/>
    <w:rsid w:val="0028762F"/>
    <w:rsid w:val="00292A02"/>
    <w:rsid w:val="002A22B1"/>
    <w:rsid w:val="002B10FE"/>
    <w:rsid w:val="002B7DAF"/>
    <w:rsid w:val="002C0FC4"/>
    <w:rsid w:val="002C2EDD"/>
    <w:rsid w:val="002C71BF"/>
    <w:rsid w:val="002D05DE"/>
    <w:rsid w:val="002E38CA"/>
    <w:rsid w:val="002F6117"/>
    <w:rsid w:val="00301998"/>
    <w:rsid w:val="0030282E"/>
    <w:rsid w:val="00316399"/>
    <w:rsid w:val="00317B24"/>
    <w:rsid w:val="00320DF3"/>
    <w:rsid w:val="003239E8"/>
    <w:rsid w:val="00323BD2"/>
    <w:rsid w:val="00326BC9"/>
    <w:rsid w:val="003346E7"/>
    <w:rsid w:val="0033584F"/>
    <w:rsid w:val="00335F48"/>
    <w:rsid w:val="00356737"/>
    <w:rsid w:val="00356C72"/>
    <w:rsid w:val="00363F81"/>
    <w:rsid w:val="003641A9"/>
    <w:rsid w:val="00364806"/>
    <w:rsid w:val="00370040"/>
    <w:rsid w:val="003744B3"/>
    <w:rsid w:val="00374687"/>
    <w:rsid w:val="00374D9C"/>
    <w:rsid w:val="00375EA9"/>
    <w:rsid w:val="00375EDD"/>
    <w:rsid w:val="00380554"/>
    <w:rsid w:val="00387ABE"/>
    <w:rsid w:val="00391A27"/>
    <w:rsid w:val="003A21FA"/>
    <w:rsid w:val="003D14B1"/>
    <w:rsid w:val="003E04D8"/>
    <w:rsid w:val="003E33D3"/>
    <w:rsid w:val="003E4D6D"/>
    <w:rsid w:val="003E771A"/>
    <w:rsid w:val="003F0CB8"/>
    <w:rsid w:val="003F7F74"/>
    <w:rsid w:val="00401E9A"/>
    <w:rsid w:val="004032E2"/>
    <w:rsid w:val="00406F1D"/>
    <w:rsid w:val="004119B4"/>
    <w:rsid w:val="00414705"/>
    <w:rsid w:val="00416C01"/>
    <w:rsid w:val="004234C7"/>
    <w:rsid w:val="00423E2B"/>
    <w:rsid w:val="00431874"/>
    <w:rsid w:val="004319C2"/>
    <w:rsid w:val="00434981"/>
    <w:rsid w:val="00440CBD"/>
    <w:rsid w:val="00442211"/>
    <w:rsid w:val="0044234A"/>
    <w:rsid w:val="004442C3"/>
    <w:rsid w:val="00445043"/>
    <w:rsid w:val="00450679"/>
    <w:rsid w:val="004527A6"/>
    <w:rsid w:val="004574E7"/>
    <w:rsid w:val="00460399"/>
    <w:rsid w:val="00463886"/>
    <w:rsid w:val="00470A2C"/>
    <w:rsid w:val="004715EE"/>
    <w:rsid w:val="004724A7"/>
    <w:rsid w:val="00473EC9"/>
    <w:rsid w:val="00474ED3"/>
    <w:rsid w:val="00480071"/>
    <w:rsid w:val="00480270"/>
    <w:rsid w:val="00494D72"/>
    <w:rsid w:val="004A0E9B"/>
    <w:rsid w:val="004A1897"/>
    <w:rsid w:val="004A1A04"/>
    <w:rsid w:val="004A6162"/>
    <w:rsid w:val="004B4579"/>
    <w:rsid w:val="004B6B2B"/>
    <w:rsid w:val="004D2044"/>
    <w:rsid w:val="004D31E9"/>
    <w:rsid w:val="004E3222"/>
    <w:rsid w:val="004E5B22"/>
    <w:rsid w:val="004E62D7"/>
    <w:rsid w:val="004E6CB4"/>
    <w:rsid w:val="004F19E1"/>
    <w:rsid w:val="004F381C"/>
    <w:rsid w:val="004F7F38"/>
    <w:rsid w:val="0051692B"/>
    <w:rsid w:val="00516C95"/>
    <w:rsid w:val="005215F6"/>
    <w:rsid w:val="0052174F"/>
    <w:rsid w:val="00523D36"/>
    <w:rsid w:val="00532FC3"/>
    <w:rsid w:val="005369F4"/>
    <w:rsid w:val="005402C7"/>
    <w:rsid w:val="00540D6C"/>
    <w:rsid w:val="0054454B"/>
    <w:rsid w:val="005508EF"/>
    <w:rsid w:val="00550B8B"/>
    <w:rsid w:val="0055213C"/>
    <w:rsid w:val="00554742"/>
    <w:rsid w:val="00561845"/>
    <w:rsid w:val="00563673"/>
    <w:rsid w:val="0056695F"/>
    <w:rsid w:val="00574B04"/>
    <w:rsid w:val="00577B39"/>
    <w:rsid w:val="00581E99"/>
    <w:rsid w:val="005826A3"/>
    <w:rsid w:val="00596A2C"/>
    <w:rsid w:val="005A67D7"/>
    <w:rsid w:val="005A77B3"/>
    <w:rsid w:val="005B13B4"/>
    <w:rsid w:val="005B3DC0"/>
    <w:rsid w:val="005B5997"/>
    <w:rsid w:val="005C274D"/>
    <w:rsid w:val="005E3687"/>
    <w:rsid w:val="005E3A41"/>
    <w:rsid w:val="005E3EBB"/>
    <w:rsid w:val="005E54D2"/>
    <w:rsid w:val="005E5D18"/>
    <w:rsid w:val="005F06A4"/>
    <w:rsid w:val="005F3BE1"/>
    <w:rsid w:val="005F5630"/>
    <w:rsid w:val="005F60A9"/>
    <w:rsid w:val="005F654A"/>
    <w:rsid w:val="00601F2C"/>
    <w:rsid w:val="0060768C"/>
    <w:rsid w:val="00607B69"/>
    <w:rsid w:val="006109EB"/>
    <w:rsid w:val="006124A2"/>
    <w:rsid w:val="006156B1"/>
    <w:rsid w:val="00620D19"/>
    <w:rsid w:val="00621CB2"/>
    <w:rsid w:val="00627A8D"/>
    <w:rsid w:val="00630388"/>
    <w:rsid w:val="00636E85"/>
    <w:rsid w:val="0063718F"/>
    <w:rsid w:val="00637AA5"/>
    <w:rsid w:val="00643E8D"/>
    <w:rsid w:val="0065070B"/>
    <w:rsid w:val="006513BF"/>
    <w:rsid w:val="006529D1"/>
    <w:rsid w:val="006560B0"/>
    <w:rsid w:val="006602F1"/>
    <w:rsid w:val="006606C8"/>
    <w:rsid w:val="00661EE7"/>
    <w:rsid w:val="00663181"/>
    <w:rsid w:val="006634A2"/>
    <w:rsid w:val="00663DA9"/>
    <w:rsid w:val="00663E57"/>
    <w:rsid w:val="006672E1"/>
    <w:rsid w:val="00670789"/>
    <w:rsid w:val="006712B5"/>
    <w:rsid w:val="0067131C"/>
    <w:rsid w:val="00671544"/>
    <w:rsid w:val="006741E3"/>
    <w:rsid w:val="00682375"/>
    <w:rsid w:val="00682705"/>
    <w:rsid w:val="00684564"/>
    <w:rsid w:val="00685617"/>
    <w:rsid w:val="006874BE"/>
    <w:rsid w:val="00692169"/>
    <w:rsid w:val="00693AD1"/>
    <w:rsid w:val="00695109"/>
    <w:rsid w:val="006965C3"/>
    <w:rsid w:val="006A0C57"/>
    <w:rsid w:val="006A1D60"/>
    <w:rsid w:val="006A21CA"/>
    <w:rsid w:val="006A520F"/>
    <w:rsid w:val="006A7F21"/>
    <w:rsid w:val="006A7F6F"/>
    <w:rsid w:val="006B108D"/>
    <w:rsid w:val="006B17F5"/>
    <w:rsid w:val="006B5EFB"/>
    <w:rsid w:val="006B73FE"/>
    <w:rsid w:val="006C3E14"/>
    <w:rsid w:val="006C441C"/>
    <w:rsid w:val="006C57F2"/>
    <w:rsid w:val="006D04F9"/>
    <w:rsid w:val="006D3176"/>
    <w:rsid w:val="006D6321"/>
    <w:rsid w:val="006D7DD5"/>
    <w:rsid w:val="006E5D9E"/>
    <w:rsid w:val="006E667D"/>
    <w:rsid w:val="006E75AC"/>
    <w:rsid w:val="006F061F"/>
    <w:rsid w:val="006F5DD7"/>
    <w:rsid w:val="0070004F"/>
    <w:rsid w:val="007016FA"/>
    <w:rsid w:val="007042F9"/>
    <w:rsid w:val="007105D2"/>
    <w:rsid w:val="00715966"/>
    <w:rsid w:val="00717938"/>
    <w:rsid w:val="00722551"/>
    <w:rsid w:val="00732E9B"/>
    <w:rsid w:val="00733859"/>
    <w:rsid w:val="007346B4"/>
    <w:rsid w:val="00743EFF"/>
    <w:rsid w:val="0075085E"/>
    <w:rsid w:val="00750B0B"/>
    <w:rsid w:val="007541F9"/>
    <w:rsid w:val="00754D9D"/>
    <w:rsid w:val="0076187B"/>
    <w:rsid w:val="00771882"/>
    <w:rsid w:val="00780B77"/>
    <w:rsid w:val="007813EB"/>
    <w:rsid w:val="0078537B"/>
    <w:rsid w:val="00785EFF"/>
    <w:rsid w:val="00790CC5"/>
    <w:rsid w:val="0079207E"/>
    <w:rsid w:val="00796BD4"/>
    <w:rsid w:val="007A5174"/>
    <w:rsid w:val="007A70E2"/>
    <w:rsid w:val="007B78BF"/>
    <w:rsid w:val="007B7DB9"/>
    <w:rsid w:val="007C075E"/>
    <w:rsid w:val="007C53D3"/>
    <w:rsid w:val="007D19D5"/>
    <w:rsid w:val="007D2871"/>
    <w:rsid w:val="007E5611"/>
    <w:rsid w:val="007E5DAC"/>
    <w:rsid w:val="007E7CE0"/>
    <w:rsid w:val="00804719"/>
    <w:rsid w:val="008075B3"/>
    <w:rsid w:val="008113CB"/>
    <w:rsid w:val="00821D66"/>
    <w:rsid w:val="0083193E"/>
    <w:rsid w:val="00833E1F"/>
    <w:rsid w:val="0083421C"/>
    <w:rsid w:val="008346E0"/>
    <w:rsid w:val="008363E1"/>
    <w:rsid w:val="00845AE4"/>
    <w:rsid w:val="008477AA"/>
    <w:rsid w:val="00850AF9"/>
    <w:rsid w:val="008568A3"/>
    <w:rsid w:val="0085706C"/>
    <w:rsid w:val="008779FF"/>
    <w:rsid w:val="008804E1"/>
    <w:rsid w:val="008809F5"/>
    <w:rsid w:val="008850E6"/>
    <w:rsid w:val="008860E5"/>
    <w:rsid w:val="00890952"/>
    <w:rsid w:val="00892C06"/>
    <w:rsid w:val="00893D4F"/>
    <w:rsid w:val="008A3246"/>
    <w:rsid w:val="008A4126"/>
    <w:rsid w:val="008B28DF"/>
    <w:rsid w:val="008B497C"/>
    <w:rsid w:val="008D5FA3"/>
    <w:rsid w:val="008E0C2F"/>
    <w:rsid w:val="008E1DF3"/>
    <w:rsid w:val="008E7475"/>
    <w:rsid w:val="008E7897"/>
    <w:rsid w:val="008F3A1B"/>
    <w:rsid w:val="00900C81"/>
    <w:rsid w:val="00900E62"/>
    <w:rsid w:val="009017E4"/>
    <w:rsid w:val="00901FFF"/>
    <w:rsid w:val="00904C0F"/>
    <w:rsid w:val="0091499F"/>
    <w:rsid w:val="00921201"/>
    <w:rsid w:val="00921754"/>
    <w:rsid w:val="00926FCB"/>
    <w:rsid w:val="009272F7"/>
    <w:rsid w:val="009436B8"/>
    <w:rsid w:val="00943FBF"/>
    <w:rsid w:val="00953C33"/>
    <w:rsid w:val="00964290"/>
    <w:rsid w:val="00966725"/>
    <w:rsid w:val="00966D59"/>
    <w:rsid w:val="00973829"/>
    <w:rsid w:val="00981983"/>
    <w:rsid w:val="00982B79"/>
    <w:rsid w:val="009839C1"/>
    <w:rsid w:val="00986EF4"/>
    <w:rsid w:val="009915D3"/>
    <w:rsid w:val="009A2452"/>
    <w:rsid w:val="009A5E6E"/>
    <w:rsid w:val="009B045B"/>
    <w:rsid w:val="009B11A9"/>
    <w:rsid w:val="009B4014"/>
    <w:rsid w:val="009B42AF"/>
    <w:rsid w:val="009C11B2"/>
    <w:rsid w:val="009C126B"/>
    <w:rsid w:val="009C2281"/>
    <w:rsid w:val="009C3245"/>
    <w:rsid w:val="009C4AB0"/>
    <w:rsid w:val="009C7CF1"/>
    <w:rsid w:val="009D1AB2"/>
    <w:rsid w:val="009D2E0C"/>
    <w:rsid w:val="009D3ADF"/>
    <w:rsid w:val="009E0A94"/>
    <w:rsid w:val="009E26E7"/>
    <w:rsid w:val="009E3B12"/>
    <w:rsid w:val="009E58FD"/>
    <w:rsid w:val="009F6C45"/>
    <w:rsid w:val="00A079C0"/>
    <w:rsid w:val="00A11EA7"/>
    <w:rsid w:val="00A12424"/>
    <w:rsid w:val="00A1784D"/>
    <w:rsid w:val="00A26348"/>
    <w:rsid w:val="00A3134A"/>
    <w:rsid w:val="00A31362"/>
    <w:rsid w:val="00A35739"/>
    <w:rsid w:val="00A36478"/>
    <w:rsid w:val="00A43878"/>
    <w:rsid w:val="00A44802"/>
    <w:rsid w:val="00A4531F"/>
    <w:rsid w:val="00A454D9"/>
    <w:rsid w:val="00A559DE"/>
    <w:rsid w:val="00A55B75"/>
    <w:rsid w:val="00A61738"/>
    <w:rsid w:val="00A6464E"/>
    <w:rsid w:val="00A80502"/>
    <w:rsid w:val="00A846B3"/>
    <w:rsid w:val="00A90FCD"/>
    <w:rsid w:val="00A925DE"/>
    <w:rsid w:val="00A929B9"/>
    <w:rsid w:val="00A97169"/>
    <w:rsid w:val="00AA7BF4"/>
    <w:rsid w:val="00AB08B2"/>
    <w:rsid w:val="00AB1536"/>
    <w:rsid w:val="00AB569A"/>
    <w:rsid w:val="00AC1990"/>
    <w:rsid w:val="00AC6349"/>
    <w:rsid w:val="00AD61A3"/>
    <w:rsid w:val="00AE424B"/>
    <w:rsid w:val="00AE519C"/>
    <w:rsid w:val="00AF2811"/>
    <w:rsid w:val="00B05385"/>
    <w:rsid w:val="00B11BA0"/>
    <w:rsid w:val="00B15955"/>
    <w:rsid w:val="00B2034E"/>
    <w:rsid w:val="00B203E0"/>
    <w:rsid w:val="00B2143B"/>
    <w:rsid w:val="00B24411"/>
    <w:rsid w:val="00B2459C"/>
    <w:rsid w:val="00B27CCB"/>
    <w:rsid w:val="00B307F2"/>
    <w:rsid w:val="00B32072"/>
    <w:rsid w:val="00B36F82"/>
    <w:rsid w:val="00B41449"/>
    <w:rsid w:val="00B43F8A"/>
    <w:rsid w:val="00B45179"/>
    <w:rsid w:val="00B45A56"/>
    <w:rsid w:val="00B530AA"/>
    <w:rsid w:val="00B540E5"/>
    <w:rsid w:val="00B55462"/>
    <w:rsid w:val="00B57D3C"/>
    <w:rsid w:val="00B601C7"/>
    <w:rsid w:val="00B60497"/>
    <w:rsid w:val="00B757F7"/>
    <w:rsid w:val="00B812AD"/>
    <w:rsid w:val="00B827FF"/>
    <w:rsid w:val="00B84A3F"/>
    <w:rsid w:val="00B8504C"/>
    <w:rsid w:val="00B8795D"/>
    <w:rsid w:val="00B87C2A"/>
    <w:rsid w:val="00B95B20"/>
    <w:rsid w:val="00BA0C01"/>
    <w:rsid w:val="00BA5B43"/>
    <w:rsid w:val="00BB2F01"/>
    <w:rsid w:val="00BB3DC7"/>
    <w:rsid w:val="00BC1147"/>
    <w:rsid w:val="00BC3AFF"/>
    <w:rsid w:val="00BD647C"/>
    <w:rsid w:val="00BE3F38"/>
    <w:rsid w:val="00BE525C"/>
    <w:rsid w:val="00BE5D80"/>
    <w:rsid w:val="00BE706D"/>
    <w:rsid w:val="00BF2C34"/>
    <w:rsid w:val="00C012D7"/>
    <w:rsid w:val="00C031AC"/>
    <w:rsid w:val="00C05F0C"/>
    <w:rsid w:val="00C1297F"/>
    <w:rsid w:val="00C12F49"/>
    <w:rsid w:val="00C2013E"/>
    <w:rsid w:val="00C20868"/>
    <w:rsid w:val="00C22815"/>
    <w:rsid w:val="00C22A13"/>
    <w:rsid w:val="00C247E9"/>
    <w:rsid w:val="00C32623"/>
    <w:rsid w:val="00C34D0E"/>
    <w:rsid w:val="00C378D5"/>
    <w:rsid w:val="00C41F4B"/>
    <w:rsid w:val="00C4536D"/>
    <w:rsid w:val="00C4552C"/>
    <w:rsid w:val="00C46E9A"/>
    <w:rsid w:val="00C56E88"/>
    <w:rsid w:val="00C634E0"/>
    <w:rsid w:val="00C7006C"/>
    <w:rsid w:val="00C72304"/>
    <w:rsid w:val="00C806ED"/>
    <w:rsid w:val="00C84808"/>
    <w:rsid w:val="00C85327"/>
    <w:rsid w:val="00C902EC"/>
    <w:rsid w:val="00C90B52"/>
    <w:rsid w:val="00C924B3"/>
    <w:rsid w:val="00C93D89"/>
    <w:rsid w:val="00CA0E28"/>
    <w:rsid w:val="00CA46DF"/>
    <w:rsid w:val="00CA47D3"/>
    <w:rsid w:val="00CB6AD3"/>
    <w:rsid w:val="00CC0840"/>
    <w:rsid w:val="00CD1BF8"/>
    <w:rsid w:val="00CD503E"/>
    <w:rsid w:val="00CD70DC"/>
    <w:rsid w:val="00CE0DA3"/>
    <w:rsid w:val="00CE0F9A"/>
    <w:rsid w:val="00CE3CF9"/>
    <w:rsid w:val="00CE638F"/>
    <w:rsid w:val="00CF43E4"/>
    <w:rsid w:val="00D05EAF"/>
    <w:rsid w:val="00D07F94"/>
    <w:rsid w:val="00D103B2"/>
    <w:rsid w:val="00D108CC"/>
    <w:rsid w:val="00D112BA"/>
    <w:rsid w:val="00D216CB"/>
    <w:rsid w:val="00D24AAD"/>
    <w:rsid w:val="00D26345"/>
    <w:rsid w:val="00D3025B"/>
    <w:rsid w:val="00D310B7"/>
    <w:rsid w:val="00D3289E"/>
    <w:rsid w:val="00D36A60"/>
    <w:rsid w:val="00D40A8D"/>
    <w:rsid w:val="00D45322"/>
    <w:rsid w:val="00D51401"/>
    <w:rsid w:val="00D51DFA"/>
    <w:rsid w:val="00D63624"/>
    <w:rsid w:val="00D706EA"/>
    <w:rsid w:val="00D8130B"/>
    <w:rsid w:val="00D83826"/>
    <w:rsid w:val="00D93064"/>
    <w:rsid w:val="00D95024"/>
    <w:rsid w:val="00DA2178"/>
    <w:rsid w:val="00DA4496"/>
    <w:rsid w:val="00DB0F7F"/>
    <w:rsid w:val="00DB5AAE"/>
    <w:rsid w:val="00DC003A"/>
    <w:rsid w:val="00DC1BB0"/>
    <w:rsid w:val="00DC2138"/>
    <w:rsid w:val="00DC428B"/>
    <w:rsid w:val="00DC606A"/>
    <w:rsid w:val="00DC7DCE"/>
    <w:rsid w:val="00DD01C1"/>
    <w:rsid w:val="00DD0CF7"/>
    <w:rsid w:val="00DD22FA"/>
    <w:rsid w:val="00DD36CC"/>
    <w:rsid w:val="00DD4F46"/>
    <w:rsid w:val="00DD655C"/>
    <w:rsid w:val="00DE420A"/>
    <w:rsid w:val="00DF094B"/>
    <w:rsid w:val="00DF4345"/>
    <w:rsid w:val="00DF51A1"/>
    <w:rsid w:val="00DF570B"/>
    <w:rsid w:val="00E01759"/>
    <w:rsid w:val="00E21145"/>
    <w:rsid w:val="00E22F85"/>
    <w:rsid w:val="00E33630"/>
    <w:rsid w:val="00E3635D"/>
    <w:rsid w:val="00E41CA8"/>
    <w:rsid w:val="00E521A8"/>
    <w:rsid w:val="00E55C2E"/>
    <w:rsid w:val="00E5636F"/>
    <w:rsid w:val="00E56776"/>
    <w:rsid w:val="00E61528"/>
    <w:rsid w:val="00E62B98"/>
    <w:rsid w:val="00E645EC"/>
    <w:rsid w:val="00E674EB"/>
    <w:rsid w:val="00E7444E"/>
    <w:rsid w:val="00E80AA5"/>
    <w:rsid w:val="00E8416A"/>
    <w:rsid w:val="00E86BC0"/>
    <w:rsid w:val="00E91899"/>
    <w:rsid w:val="00E95280"/>
    <w:rsid w:val="00E969EF"/>
    <w:rsid w:val="00EA5255"/>
    <w:rsid w:val="00EB0C28"/>
    <w:rsid w:val="00EB5575"/>
    <w:rsid w:val="00EC2A07"/>
    <w:rsid w:val="00EC59EB"/>
    <w:rsid w:val="00ED0A42"/>
    <w:rsid w:val="00EE09AD"/>
    <w:rsid w:val="00EE6329"/>
    <w:rsid w:val="00EF00CC"/>
    <w:rsid w:val="00EF0D6B"/>
    <w:rsid w:val="00EF50DD"/>
    <w:rsid w:val="00EF64FB"/>
    <w:rsid w:val="00F0628D"/>
    <w:rsid w:val="00F112A9"/>
    <w:rsid w:val="00F17A5C"/>
    <w:rsid w:val="00F20506"/>
    <w:rsid w:val="00F209C2"/>
    <w:rsid w:val="00F23570"/>
    <w:rsid w:val="00F32920"/>
    <w:rsid w:val="00F4422A"/>
    <w:rsid w:val="00F56F86"/>
    <w:rsid w:val="00F61ADC"/>
    <w:rsid w:val="00F61D56"/>
    <w:rsid w:val="00F62971"/>
    <w:rsid w:val="00F666B9"/>
    <w:rsid w:val="00F72BA2"/>
    <w:rsid w:val="00F74B74"/>
    <w:rsid w:val="00F76329"/>
    <w:rsid w:val="00F84B8B"/>
    <w:rsid w:val="00F850A9"/>
    <w:rsid w:val="00F86478"/>
    <w:rsid w:val="00FA0E8C"/>
    <w:rsid w:val="00FA2563"/>
    <w:rsid w:val="00FA4DDC"/>
    <w:rsid w:val="00FA65CE"/>
    <w:rsid w:val="00FB2C4C"/>
    <w:rsid w:val="00FB4263"/>
    <w:rsid w:val="00FB4DF0"/>
    <w:rsid w:val="00FB736D"/>
    <w:rsid w:val="00FB7509"/>
    <w:rsid w:val="00FC03C1"/>
    <w:rsid w:val="00FC081E"/>
    <w:rsid w:val="00FC3689"/>
    <w:rsid w:val="00FC3893"/>
    <w:rsid w:val="00FC4CF4"/>
    <w:rsid w:val="00FC617D"/>
    <w:rsid w:val="00FC7CEE"/>
    <w:rsid w:val="00FD2D63"/>
    <w:rsid w:val="00FE0773"/>
    <w:rsid w:val="00FE1769"/>
    <w:rsid w:val="00FF079B"/>
    <w:rsid w:val="662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22B63D"/>
  <w15:docId w15:val="{53F1C829-89B6-40DF-91E7-AAC8258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D72"/>
  </w:style>
  <w:style w:type="paragraph" w:styleId="Heading1">
    <w:name w:val="heading 1"/>
    <w:basedOn w:val="Normal"/>
    <w:next w:val="Paragraph"/>
    <w:link w:val="Heading1Char"/>
    <w:qFormat/>
    <w:rsid w:val="00C34D0E"/>
    <w:pPr>
      <w:keepNext/>
      <w:keepLines/>
      <w:widowControl w:val="0"/>
      <w:numPr>
        <w:numId w:val="1"/>
      </w:numPr>
      <w:tabs>
        <w:tab w:val="left" w:pos="851"/>
      </w:tabs>
      <w:spacing w:before="240" w:after="120"/>
      <w:jc w:val="both"/>
      <w:outlineLvl w:val="0"/>
    </w:pPr>
    <w:rPr>
      <w:rFonts w:ascii="Arial" w:eastAsia="Times New Roman" w:hAnsi="Arial" w:cs="Times New Roman"/>
      <w:b/>
      <w:caps/>
      <w:color w:val="000000"/>
      <w:sz w:val="28"/>
      <w:szCs w:val="28"/>
      <w:lang w:eastAsia="it-IT"/>
    </w:rPr>
  </w:style>
  <w:style w:type="paragraph" w:styleId="Heading2">
    <w:name w:val="heading 2"/>
    <w:basedOn w:val="Normal"/>
    <w:next w:val="Paragraph"/>
    <w:link w:val="Heading2Char"/>
    <w:qFormat/>
    <w:rsid w:val="00C34D0E"/>
    <w:pPr>
      <w:keepNext/>
      <w:keepLines/>
      <w:numPr>
        <w:ilvl w:val="1"/>
        <w:numId w:val="1"/>
      </w:numPr>
      <w:tabs>
        <w:tab w:val="left" w:pos="851"/>
      </w:tabs>
      <w:spacing w:before="240" w:after="120"/>
      <w:jc w:val="both"/>
      <w:outlineLvl w:val="1"/>
    </w:pPr>
    <w:rPr>
      <w:rFonts w:ascii="Arial" w:eastAsia="Times New Roman" w:hAnsi="Arial" w:cs="Times New Roman"/>
      <w:b/>
      <w:caps/>
      <w:color w:val="000000"/>
      <w:lang w:val="it-IT" w:eastAsia="it-IT"/>
    </w:rPr>
  </w:style>
  <w:style w:type="paragraph" w:styleId="Heading3">
    <w:name w:val="heading 3"/>
    <w:basedOn w:val="Normal"/>
    <w:next w:val="Paragraph"/>
    <w:link w:val="Heading3Char"/>
    <w:qFormat/>
    <w:rsid w:val="00C34D0E"/>
    <w:pPr>
      <w:keepNext/>
      <w:keepLines/>
      <w:numPr>
        <w:ilvl w:val="2"/>
        <w:numId w:val="1"/>
      </w:numPr>
      <w:tabs>
        <w:tab w:val="left" w:pos="851"/>
      </w:tabs>
      <w:spacing w:before="240" w:after="120"/>
      <w:jc w:val="both"/>
      <w:outlineLvl w:val="2"/>
    </w:pPr>
    <w:rPr>
      <w:rFonts w:ascii="Arial" w:eastAsia="Times New Roman" w:hAnsi="Arial" w:cs="Times New Roman"/>
      <w:b/>
      <w:color w:val="000000"/>
      <w:sz w:val="22"/>
      <w:szCs w:val="20"/>
      <w:lang w:val="it-IT" w:eastAsia="it-IT"/>
    </w:rPr>
  </w:style>
  <w:style w:type="paragraph" w:styleId="Heading4">
    <w:name w:val="heading 4"/>
    <w:basedOn w:val="Normal"/>
    <w:next w:val="Paragraph"/>
    <w:link w:val="Heading4Char"/>
    <w:qFormat/>
    <w:rsid w:val="00C34D0E"/>
    <w:pPr>
      <w:keepNext/>
      <w:keepLines/>
      <w:numPr>
        <w:ilvl w:val="3"/>
        <w:numId w:val="1"/>
      </w:numPr>
      <w:tabs>
        <w:tab w:val="left" w:pos="851"/>
      </w:tabs>
      <w:spacing w:before="240" w:after="120"/>
      <w:jc w:val="both"/>
      <w:outlineLvl w:val="3"/>
    </w:pPr>
    <w:rPr>
      <w:rFonts w:ascii="Arial" w:eastAsia="Times New Roman" w:hAnsi="Arial" w:cs="Times New Roman"/>
      <w:color w:val="000000"/>
      <w:sz w:val="20"/>
      <w:szCs w:val="20"/>
      <w:u w:val="single"/>
      <w:lang w:val="it-IT" w:eastAsia="it-IT"/>
    </w:rPr>
  </w:style>
  <w:style w:type="paragraph" w:styleId="Heading5">
    <w:name w:val="heading 5"/>
    <w:basedOn w:val="Normal"/>
    <w:next w:val="Paragraph"/>
    <w:link w:val="Heading5Char"/>
    <w:qFormat/>
    <w:rsid w:val="00C34D0E"/>
    <w:pPr>
      <w:numPr>
        <w:ilvl w:val="4"/>
        <w:numId w:val="1"/>
      </w:numPr>
      <w:tabs>
        <w:tab w:val="left" w:pos="851"/>
      </w:tabs>
      <w:spacing w:before="240" w:after="120"/>
      <w:jc w:val="both"/>
      <w:outlineLvl w:val="4"/>
    </w:pPr>
    <w:rPr>
      <w:rFonts w:ascii="Arial" w:eastAsia="Times New Roman" w:hAnsi="Arial" w:cs="Times New Roman"/>
      <w:i/>
      <w:sz w:val="18"/>
      <w:szCs w:val="20"/>
      <w:u w:val="single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D0E"/>
    <w:rPr>
      <w:rFonts w:ascii="Arial" w:eastAsia="Times New Roman" w:hAnsi="Arial" w:cs="Times New Roman"/>
      <w:b/>
      <w:caps/>
      <w:color w:val="000000"/>
      <w:sz w:val="28"/>
      <w:szCs w:val="28"/>
      <w:lang w:eastAsia="it-IT"/>
    </w:rPr>
  </w:style>
  <w:style w:type="character" w:customStyle="1" w:styleId="Heading2Char">
    <w:name w:val="Heading 2 Char"/>
    <w:basedOn w:val="DefaultParagraphFont"/>
    <w:link w:val="Heading2"/>
    <w:rsid w:val="00C34D0E"/>
    <w:rPr>
      <w:rFonts w:ascii="Arial" w:eastAsia="Times New Roman" w:hAnsi="Arial" w:cs="Times New Roman"/>
      <w:b/>
      <w:caps/>
      <w:color w:val="000000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C34D0E"/>
    <w:rPr>
      <w:rFonts w:ascii="Arial" w:eastAsia="Times New Roman" w:hAnsi="Arial" w:cs="Times New Roman"/>
      <w:b/>
      <w:noProof/>
      <w:color w:val="000000"/>
      <w:sz w:val="22"/>
      <w:szCs w:val="20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C34D0E"/>
    <w:rPr>
      <w:rFonts w:ascii="Arial" w:eastAsia="Times New Roman" w:hAnsi="Arial" w:cs="Times New Roman"/>
      <w:color w:val="000000"/>
      <w:sz w:val="20"/>
      <w:szCs w:val="20"/>
      <w:u w:val="single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C34D0E"/>
    <w:rPr>
      <w:rFonts w:ascii="Arial" w:eastAsia="Times New Roman" w:hAnsi="Arial" w:cs="Times New Roman"/>
      <w:i/>
      <w:sz w:val="18"/>
      <w:szCs w:val="20"/>
      <w:u w:val="single"/>
      <w:lang w:val="it-IT" w:eastAsia="it-IT"/>
    </w:rPr>
  </w:style>
  <w:style w:type="character" w:styleId="CommentReference">
    <w:name w:val="annotation reference"/>
    <w:basedOn w:val="DefaultParagraphFont"/>
    <w:semiHidden/>
    <w:rsid w:val="00C3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4D0E"/>
    <w:pPr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D0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Paragraph">
    <w:name w:val="Paragraph"/>
    <w:basedOn w:val="Normal"/>
    <w:link w:val="ParagraphChar"/>
    <w:rsid w:val="00C34D0E"/>
    <w:pPr>
      <w:tabs>
        <w:tab w:val="left" w:pos="851"/>
      </w:tabs>
      <w:spacing w:before="120" w:after="120"/>
      <w:jc w:val="both"/>
    </w:pPr>
    <w:rPr>
      <w:rFonts w:ascii="Arial" w:eastAsia="Times New Roman" w:hAnsi="Arial" w:cs="Times New Roman"/>
      <w:sz w:val="22"/>
      <w:lang w:val="it-IT" w:eastAsia="it-IT"/>
    </w:rPr>
  </w:style>
  <w:style w:type="character" w:customStyle="1" w:styleId="ParagraphChar">
    <w:name w:val="Paragraph Char"/>
    <w:basedOn w:val="DefaultParagraphFont"/>
    <w:link w:val="Paragraph"/>
    <w:rsid w:val="00C34D0E"/>
    <w:rPr>
      <w:rFonts w:ascii="Arial" w:eastAsia="Times New Roman" w:hAnsi="Arial" w:cs="Times New Roman"/>
      <w:sz w:val="22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C33"/>
  </w:style>
  <w:style w:type="paragraph" w:styleId="Footer">
    <w:name w:val="footer"/>
    <w:basedOn w:val="Normal"/>
    <w:link w:val="FooterChar"/>
    <w:uiPriority w:val="99"/>
    <w:unhideWhenUsed/>
    <w:rsid w:val="00953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C33"/>
  </w:style>
  <w:style w:type="paragraph" w:styleId="NormalWeb">
    <w:name w:val="Normal (Web)"/>
    <w:basedOn w:val="Normal"/>
    <w:uiPriority w:val="99"/>
    <w:unhideWhenUsed/>
    <w:rsid w:val="00953C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5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F3A1B"/>
    <w:pPr>
      <w:widowControl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3A1B"/>
    <w:pPr>
      <w:ind w:left="48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A1B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A1B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A1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A1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A1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A1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A1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A1B"/>
    <w:pPr>
      <w:ind w:left="1920"/>
    </w:pPr>
    <w:rPr>
      <w:sz w:val="20"/>
      <w:szCs w:val="20"/>
    </w:rPr>
  </w:style>
  <w:style w:type="paragraph" w:customStyle="1" w:styleId="Default">
    <w:name w:val="Default"/>
    <w:rsid w:val="0018241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99"/>
    <w:qFormat/>
    <w:rsid w:val="00182417"/>
    <w:pPr>
      <w:ind w:left="720"/>
      <w:contextualSpacing/>
    </w:pPr>
  </w:style>
  <w:style w:type="paragraph" w:styleId="FootnoteText">
    <w:name w:val="footnote text"/>
    <w:aliases w:val="fn,Texto de rodapé,nota_rodapé,nota de rodapé,Geneva 9,Font: Geneva 9,Boston 10,f,footnote,single space,FOOTNOTES,footnote text,Footnote Text Char Char,foottextfr,foottextf,Footnote Text arial11"/>
    <w:basedOn w:val="Normal"/>
    <w:link w:val="FootnoteTextChar"/>
    <w:unhideWhenUsed/>
    <w:rsid w:val="00356C72"/>
  </w:style>
  <w:style w:type="character" w:customStyle="1" w:styleId="FootnoteTextChar">
    <w:name w:val="Footnote Text Char"/>
    <w:aliases w:val="fn Char,Texto de rodapé Char,nota_rodapé Char,nota de rodapé Char,Geneva 9 Char,Font: Geneva 9 Char,Boston 10 Char,f Char,footnote Char,single space Char,FOOTNOTES Char,footnote text Char,Footnote Text Char Char Char,foottextfr Char"/>
    <w:basedOn w:val="DefaultParagraphFont"/>
    <w:link w:val="FootnoteText"/>
    <w:rsid w:val="00356C72"/>
  </w:style>
  <w:style w:type="character" w:styleId="FootnoteReference">
    <w:name w:val="footnote reference"/>
    <w:aliases w:val="FC,16 Point,Superscript 6 Point,Footnote Referencefr,Footnote Referencef"/>
    <w:basedOn w:val="DefaultParagraphFont"/>
    <w:uiPriority w:val="99"/>
    <w:unhideWhenUsed/>
    <w:rsid w:val="00356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D70DC"/>
  </w:style>
  <w:style w:type="character" w:customStyle="1" w:styleId="EndnoteTextChar">
    <w:name w:val="Endnote Text Char"/>
    <w:basedOn w:val="DefaultParagraphFont"/>
    <w:link w:val="EndnoteText"/>
    <w:uiPriority w:val="99"/>
    <w:rsid w:val="00CD70DC"/>
  </w:style>
  <w:style w:type="character" w:styleId="EndnoteReference">
    <w:name w:val="endnote reference"/>
    <w:basedOn w:val="DefaultParagraphFont"/>
    <w:uiPriority w:val="99"/>
    <w:unhideWhenUsed/>
    <w:rsid w:val="00CD70DC"/>
    <w:rPr>
      <w:vertAlign w:val="superscript"/>
    </w:rPr>
  </w:style>
  <w:style w:type="paragraph" w:styleId="BodyTextIndent">
    <w:name w:val="Body Text Indent"/>
    <w:basedOn w:val="Normal"/>
    <w:link w:val="BodyTextIndentChar"/>
    <w:rsid w:val="00CD70DC"/>
    <w:pPr>
      <w:spacing w:after="240"/>
      <w:ind w:left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D70DC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B56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569A"/>
  </w:style>
  <w:style w:type="character" w:styleId="Hyperlink">
    <w:name w:val="Hyperlink"/>
    <w:rsid w:val="00AB569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98"/>
    <w:pPr>
      <w:jc w:val="left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98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Revision">
    <w:name w:val="Revision"/>
    <w:hidden/>
    <w:uiPriority w:val="99"/>
    <w:semiHidden/>
    <w:rsid w:val="00FA2563"/>
  </w:style>
  <w:style w:type="character" w:styleId="Mention">
    <w:name w:val="Mention"/>
    <w:basedOn w:val="DefaultParagraphFont"/>
    <w:uiPriority w:val="99"/>
    <w:semiHidden/>
    <w:unhideWhenUsed/>
    <w:rsid w:val="0072255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48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B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adb.org/Document.cfm?id=EZSHARE-1218791815-10" TargetMode="External"/><Relationship Id="rId18" Type="http://schemas.openxmlformats.org/officeDocument/2006/relationships/hyperlink" Target="http://www.iadb.org/Document.cfm?id=EZSHARE-1218791815-33" TargetMode="External"/><Relationship Id="rId26" Type="http://schemas.openxmlformats.org/officeDocument/2006/relationships/hyperlink" Target="http://www.iadb.org/Document.cfm?id=EZSHARE-1218791815-3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adb.org/Document.cfm?id=EZSHARE-1218791815-22" TargetMode="External"/><Relationship Id="rId34" Type="http://schemas.openxmlformats.org/officeDocument/2006/relationships/hyperlink" Target="http://www.iadb.org/Document.cfm?id=EZSHARE-1218791815-3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iadb.org/Document.cfm?id=EZSHARE-1218791815-26" TargetMode="External"/><Relationship Id="rId25" Type="http://schemas.openxmlformats.org/officeDocument/2006/relationships/hyperlink" Target="http://www.iadb.org/Document.cfm?id=EZSHARE-1218791815-24" TargetMode="External"/><Relationship Id="rId33" Type="http://schemas.openxmlformats.org/officeDocument/2006/relationships/hyperlink" Target="http://www.iadb.org/Document.cfm?id=EZSHARE-1218791815-35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adb.org/Document.cfm?id=EZSHARE-1218791815-42" TargetMode="External"/><Relationship Id="rId20" Type="http://schemas.openxmlformats.org/officeDocument/2006/relationships/hyperlink" Target="http://www.iadb.org/Document.cfm?id=EZSHARE-1218791815-41" TargetMode="External"/><Relationship Id="rId29" Type="http://schemas.openxmlformats.org/officeDocument/2006/relationships/hyperlink" Target="http://www.iadb.org/Document.cfm?id=EZSHARE-1218791815-3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adb.org/Document.cfm?id=EZSHARE-1218791815-32" TargetMode="External"/><Relationship Id="rId32" Type="http://schemas.openxmlformats.org/officeDocument/2006/relationships/hyperlink" Target="http://www.iadb.org/Document.cfm?id=EZSHARE-1218791815-40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iadb.org/Document.cfm?id=EZSHARE-1218791815-11" TargetMode="External"/><Relationship Id="rId23" Type="http://schemas.openxmlformats.org/officeDocument/2006/relationships/hyperlink" Target="http://www.iadb.org/Document.cfm?id=EZSHARE-1218791815-27" TargetMode="External"/><Relationship Id="rId28" Type="http://schemas.openxmlformats.org/officeDocument/2006/relationships/hyperlink" Target="http://www.iadb.org/Document.cfm?id=EZSHARE-1218791815-31" TargetMode="External"/><Relationship Id="rId36" Type="http://schemas.openxmlformats.org/officeDocument/2006/relationships/hyperlink" Target="http://www.iadb.org/Document.cfm?id=EZSHARE-1218791815-4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adb.org/Document.cfm?id=EZSHARE-1218791815-13" TargetMode="External"/><Relationship Id="rId31" Type="http://schemas.openxmlformats.org/officeDocument/2006/relationships/hyperlink" Target="http://www.iadb.org/Document.cfm?id=EZSHARE-1218791815-3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adb.org/Document.cfm?id=EZSHARE-1218791815-39" TargetMode="External"/><Relationship Id="rId22" Type="http://schemas.openxmlformats.org/officeDocument/2006/relationships/hyperlink" Target="http://www.iadb.org/Document.cfm?id=EZSHARE-1218791815-38" TargetMode="External"/><Relationship Id="rId27" Type="http://schemas.openxmlformats.org/officeDocument/2006/relationships/hyperlink" Target="http://www.iadb.org/Document.cfm?id=EZSHARE-1218791815-25" TargetMode="External"/><Relationship Id="rId30" Type="http://schemas.openxmlformats.org/officeDocument/2006/relationships/hyperlink" Target="http://www.iadb.org/Document.cfm?id=EZSHARE-1218791815-43" TargetMode="External"/><Relationship Id="rId35" Type="http://schemas.openxmlformats.org/officeDocument/2006/relationships/hyperlink" Target="http://www.iadb.org/Document.cfm?id=EZSHARE-1218791815-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969868E74AE469C66C12F175C3B4E" ma:contentTypeVersion="0" ma:contentTypeDescription="Create a new document." ma:contentTypeScope="" ma:versionID="d5fcc45a2a8e737bd7082f4cad4e14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41139bb6a3b9fd5ea4a936a44f85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10015-BBCD-4D30-9A49-5576590B2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1B584-C3DC-4D33-9D06-A1508506F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A51C4-5FCC-43A9-B4DB-44FC0CCA03AC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44896B-FB66-4461-AE64-69CC67CE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5647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Munoz Castillo, Raul</dc:creator>
  <cp:lastModifiedBy>Banco Interamericano de Desarrollo</cp:lastModifiedBy>
  <cp:revision>12</cp:revision>
  <cp:lastPrinted>2016-01-20T23:45:00Z</cp:lastPrinted>
  <dcterms:created xsi:type="dcterms:W3CDTF">2017-08-14T20:41:00Z</dcterms:created>
  <dcterms:modified xsi:type="dcterms:W3CDTF">2017-09-28T17:00:00Z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0x01010050E969868E74AE469C66C12F175C3B4E</vt:lpwstr>
  </property>
</Properties>
</file>