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86" w:rsidRPr="00830FCE" w:rsidRDefault="001B5186" w:rsidP="00C10F23">
      <w:pPr>
        <w:pStyle w:val="Title"/>
        <w:tabs>
          <w:tab w:val="clear" w:pos="1440"/>
          <w:tab w:val="clear" w:pos="3060"/>
        </w:tabs>
        <w:outlineLvl w:val="9"/>
        <w:rPr>
          <w:rFonts w:ascii="Arial" w:hAnsi="Arial" w:cs="Arial"/>
          <w:smallCaps/>
          <w:szCs w:val="24"/>
          <w:lang w:val="es-ES"/>
        </w:rPr>
      </w:pPr>
      <w:r w:rsidRPr="00830FCE">
        <w:rPr>
          <w:rFonts w:ascii="Arial" w:hAnsi="Arial" w:cs="Arial"/>
          <w:smallCaps/>
          <w:szCs w:val="24"/>
          <w:lang w:val="es-ES"/>
        </w:rPr>
        <w:t>Document</w:t>
      </w:r>
      <w:r w:rsidR="00BD6C4D" w:rsidRPr="00830FCE">
        <w:rPr>
          <w:rFonts w:ascii="Arial" w:hAnsi="Arial" w:cs="Arial"/>
          <w:smallCaps/>
          <w:szCs w:val="24"/>
          <w:lang w:val="es-ES"/>
        </w:rPr>
        <w:t>o</w:t>
      </w:r>
      <w:r w:rsidR="0079021F" w:rsidRPr="00830FCE">
        <w:rPr>
          <w:rFonts w:ascii="Arial" w:hAnsi="Arial" w:cs="Arial"/>
          <w:smallCaps/>
          <w:szCs w:val="24"/>
          <w:lang w:val="es-ES"/>
        </w:rPr>
        <w:t xml:space="preserve"> </w:t>
      </w:r>
      <w:r w:rsidR="00BD6C4D" w:rsidRPr="00830FCE">
        <w:rPr>
          <w:rFonts w:ascii="Arial" w:hAnsi="Arial" w:cs="Arial"/>
          <w:smallCaps/>
          <w:szCs w:val="24"/>
          <w:lang w:val="es-ES"/>
        </w:rPr>
        <w:t xml:space="preserve">del Banco </w:t>
      </w:r>
      <w:r w:rsidRPr="00830FCE">
        <w:rPr>
          <w:rFonts w:ascii="Arial" w:hAnsi="Arial" w:cs="Arial"/>
          <w:smallCaps/>
          <w:szCs w:val="24"/>
          <w:lang w:val="es-ES"/>
        </w:rPr>
        <w:t>Inter</w:t>
      </w:r>
      <w:r w:rsidR="00BD6C4D" w:rsidRPr="00830FCE">
        <w:rPr>
          <w:rFonts w:ascii="Arial" w:hAnsi="Arial" w:cs="Arial"/>
          <w:smallCaps/>
          <w:szCs w:val="24"/>
          <w:lang w:val="es-ES"/>
        </w:rPr>
        <w:t>a</w:t>
      </w:r>
      <w:r w:rsidRPr="00830FCE">
        <w:rPr>
          <w:rFonts w:ascii="Arial" w:hAnsi="Arial" w:cs="Arial"/>
          <w:smallCaps/>
          <w:szCs w:val="24"/>
          <w:lang w:val="es-ES"/>
        </w:rPr>
        <w:t>merican</w:t>
      </w:r>
      <w:r w:rsidR="00BD6C4D" w:rsidRPr="00830FCE">
        <w:rPr>
          <w:rFonts w:ascii="Arial" w:hAnsi="Arial" w:cs="Arial"/>
          <w:smallCaps/>
          <w:szCs w:val="24"/>
          <w:lang w:val="es-ES"/>
        </w:rPr>
        <w:t>o de Desarrollo</w:t>
      </w:r>
    </w:p>
    <w:p w:rsidR="001B5186" w:rsidRPr="00830FCE" w:rsidRDefault="001B5186" w:rsidP="00C10F23">
      <w:pPr>
        <w:pStyle w:val="Listavistosa-nfasis11"/>
        <w:ind w:left="1080"/>
        <w:jc w:val="center"/>
        <w:rPr>
          <w:rFonts w:ascii="Arial" w:hAnsi="Arial" w:cs="Arial"/>
          <w:b/>
          <w:sz w:val="24"/>
          <w:szCs w:val="24"/>
          <w:lang w:val="es-ES"/>
        </w:rPr>
      </w:pPr>
    </w:p>
    <w:p w:rsidR="001B5186" w:rsidRPr="00830FCE" w:rsidRDefault="001B5186" w:rsidP="00C10F23">
      <w:pPr>
        <w:tabs>
          <w:tab w:val="left" w:pos="1440"/>
          <w:tab w:val="left" w:pos="3060"/>
        </w:tabs>
        <w:jc w:val="center"/>
        <w:rPr>
          <w:rFonts w:ascii="Arial" w:hAnsi="Arial" w:cs="Arial"/>
          <w:b/>
          <w:smallCaps/>
          <w:szCs w:val="24"/>
          <w:lang w:val="es-ES"/>
        </w:rPr>
      </w:pPr>
    </w:p>
    <w:p w:rsidR="001B5186" w:rsidRPr="00830FCE" w:rsidRDefault="001B5186" w:rsidP="00C10F23">
      <w:pPr>
        <w:tabs>
          <w:tab w:val="left" w:pos="1440"/>
          <w:tab w:val="left" w:pos="3060"/>
        </w:tabs>
        <w:jc w:val="center"/>
        <w:rPr>
          <w:rFonts w:ascii="Arial" w:hAnsi="Arial" w:cs="Arial"/>
          <w:b/>
          <w:smallCaps/>
          <w:szCs w:val="24"/>
          <w:lang w:val="es-ES"/>
        </w:rPr>
      </w:pPr>
    </w:p>
    <w:p w:rsidR="001B5186" w:rsidRPr="00830FCE" w:rsidRDefault="00A4285A" w:rsidP="00C10F23">
      <w:pPr>
        <w:tabs>
          <w:tab w:val="left" w:pos="1440"/>
          <w:tab w:val="left" w:pos="3060"/>
        </w:tabs>
        <w:jc w:val="center"/>
        <w:rPr>
          <w:rFonts w:ascii="Arial" w:hAnsi="Arial" w:cs="Arial"/>
          <w:b/>
          <w:smallCaps/>
          <w:szCs w:val="24"/>
          <w:lang w:val="es-ES"/>
        </w:rPr>
      </w:pPr>
      <w:r w:rsidRPr="00830FCE">
        <w:rPr>
          <w:rFonts w:ascii="Arial" w:hAnsi="Arial" w:cs="Arial"/>
          <w:b/>
          <w:smallCaps/>
          <w:szCs w:val="24"/>
          <w:lang w:val="es-ES"/>
        </w:rPr>
        <w:t>BRASIL</w:t>
      </w:r>
    </w:p>
    <w:p w:rsidR="001B5186" w:rsidRPr="00830FCE" w:rsidRDefault="001B5186" w:rsidP="00C10F23">
      <w:pPr>
        <w:tabs>
          <w:tab w:val="left" w:pos="1440"/>
          <w:tab w:val="left" w:pos="3060"/>
        </w:tabs>
        <w:jc w:val="center"/>
        <w:rPr>
          <w:rFonts w:ascii="Arial" w:hAnsi="Arial" w:cs="Arial"/>
          <w:b/>
          <w:smallCaps/>
          <w:szCs w:val="24"/>
          <w:lang w:val="es-ES"/>
        </w:rPr>
      </w:pPr>
    </w:p>
    <w:p w:rsidR="001B5186" w:rsidRPr="00830FCE" w:rsidRDefault="001B5186" w:rsidP="00C10F23">
      <w:pPr>
        <w:tabs>
          <w:tab w:val="left" w:pos="1440"/>
          <w:tab w:val="left" w:pos="3060"/>
        </w:tabs>
        <w:jc w:val="center"/>
        <w:rPr>
          <w:rFonts w:ascii="Arial" w:hAnsi="Arial" w:cs="Arial"/>
          <w:b/>
          <w:smallCaps/>
          <w:szCs w:val="24"/>
          <w:lang w:val="es-ES"/>
        </w:rPr>
      </w:pPr>
    </w:p>
    <w:p w:rsidR="002C2C7E" w:rsidRPr="00830FCE" w:rsidRDefault="00A4285A" w:rsidP="00982525">
      <w:pPr>
        <w:jc w:val="center"/>
        <w:rPr>
          <w:rFonts w:ascii="Arial" w:hAnsi="Arial" w:cs="Arial"/>
          <w:highlight w:val="lightGray"/>
        </w:rPr>
      </w:pPr>
      <w:r w:rsidRPr="00830FCE">
        <w:rPr>
          <w:rFonts w:ascii="Arial" w:hAnsi="Arial" w:cs="Arial"/>
          <w:b/>
          <w:bCs/>
          <w:smallCaps/>
          <w:szCs w:val="24"/>
          <w:lang w:val="es-ES"/>
        </w:rPr>
        <w:t xml:space="preserve">Programa de </w:t>
      </w:r>
      <w:r w:rsidRPr="00830FCE">
        <w:rPr>
          <w:rFonts w:ascii="Arial" w:hAnsi="Arial" w:cs="Arial"/>
          <w:b/>
          <w:bCs/>
          <w:smallCaps/>
          <w:szCs w:val="24"/>
        </w:rPr>
        <w:t xml:space="preserve">Logística </w:t>
      </w:r>
      <w:r w:rsidRPr="00830FCE">
        <w:rPr>
          <w:rFonts w:ascii="Arial" w:hAnsi="Arial" w:cs="Arial"/>
          <w:b/>
          <w:bCs/>
          <w:smallCaps/>
          <w:szCs w:val="24"/>
          <w:lang w:val="es-ES"/>
        </w:rPr>
        <w:t>e infraestructura de Transporte</w:t>
      </w:r>
    </w:p>
    <w:p w:rsidR="001B5186" w:rsidRPr="00830FCE" w:rsidRDefault="001B5186" w:rsidP="00C10F23">
      <w:pPr>
        <w:tabs>
          <w:tab w:val="left" w:pos="1440"/>
          <w:tab w:val="left" w:pos="3060"/>
        </w:tabs>
        <w:jc w:val="center"/>
        <w:rPr>
          <w:rFonts w:ascii="Arial" w:hAnsi="Arial" w:cs="Arial"/>
          <w:b/>
          <w:smallCaps/>
          <w:szCs w:val="24"/>
        </w:rPr>
      </w:pPr>
    </w:p>
    <w:p w:rsidR="003B6D39" w:rsidRPr="00830FCE" w:rsidRDefault="003B6D39" w:rsidP="00C10F23">
      <w:pPr>
        <w:tabs>
          <w:tab w:val="left" w:pos="1440"/>
          <w:tab w:val="left" w:pos="3060"/>
        </w:tabs>
        <w:jc w:val="center"/>
        <w:rPr>
          <w:rFonts w:ascii="Arial" w:hAnsi="Arial" w:cs="Arial"/>
          <w:b/>
          <w:smallCaps/>
          <w:szCs w:val="24"/>
          <w:lang w:val="es-ES"/>
        </w:rPr>
      </w:pPr>
    </w:p>
    <w:p w:rsidR="001B5186" w:rsidRPr="00830FCE" w:rsidRDefault="00E334E7" w:rsidP="00C10F23">
      <w:pPr>
        <w:tabs>
          <w:tab w:val="left" w:pos="1440"/>
          <w:tab w:val="left" w:pos="3060"/>
        </w:tabs>
        <w:jc w:val="center"/>
        <w:rPr>
          <w:rFonts w:ascii="Arial" w:hAnsi="Arial" w:cs="Arial"/>
          <w:b/>
          <w:smallCaps/>
          <w:szCs w:val="24"/>
          <w:lang w:val="es-ES"/>
        </w:rPr>
      </w:pPr>
      <w:r w:rsidRPr="00830FCE">
        <w:rPr>
          <w:rFonts w:ascii="Arial" w:hAnsi="Arial" w:cs="Arial"/>
          <w:b/>
          <w:smallCaps/>
          <w:szCs w:val="24"/>
          <w:lang w:val="es-ES"/>
        </w:rPr>
        <w:t>(</w:t>
      </w:r>
      <w:r w:rsidR="00A4285A" w:rsidRPr="00830FCE">
        <w:rPr>
          <w:rFonts w:ascii="Arial" w:hAnsi="Arial" w:cs="Arial"/>
          <w:b/>
          <w:smallCaps/>
          <w:szCs w:val="24"/>
          <w:lang w:val="es-ES"/>
        </w:rPr>
        <w:t>BR</w:t>
      </w:r>
      <w:r w:rsidRPr="00830FCE">
        <w:rPr>
          <w:rFonts w:ascii="Arial" w:hAnsi="Arial" w:cs="Arial"/>
          <w:b/>
          <w:smallCaps/>
          <w:szCs w:val="24"/>
          <w:lang w:val="es-ES"/>
        </w:rPr>
        <w:t>-L1</w:t>
      </w:r>
      <w:r w:rsidR="00A4285A" w:rsidRPr="00830FCE">
        <w:rPr>
          <w:rFonts w:ascii="Arial" w:hAnsi="Arial" w:cs="Arial"/>
          <w:b/>
          <w:smallCaps/>
          <w:szCs w:val="24"/>
          <w:lang w:val="es-ES"/>
        </w:rPr>
        <w:t>434</w:t>
      </w:r>
      <w:r w:rsidR="001B5186" w:rsidRPr="00830FCE">
        <w:rPr>
          <w:rFonts w:ascii="Arial" w:hAnsi="Arial" w:cs="Arial"/>
          <w:b/>
          <w:smallCaps/>
          <w:szCs w:val="24"/>
          <w:lang w:val="es-ES"/>
        </w:rPr>
        <w:t>)</w:t>
      </w:r>
    </w:p>
    <w:p w:rsidR="001B5186" w:rsidRPr="00830FCE" w:rsidRDefault="001B5186" w:rsidP="00C10F23">
      <w:pPr>
        <w:pStyle w:val="Newpage"/>
        <w:rPr>
          <w:rFonts w:ascii="Arial" w:hAnsi="Arial"/>
          <w:b w:val="0"/>
          <w:caps/>
          <w:smallCaps w:val="0"/>
          <w:szCs w:val="24"/>
          <w:lang w:val="es-ES"/>
        </w:rPr>
      </w:pPr>
    </w:p>
    <w:p w:rsidR="001B5186" w:rsidRPr="00830FCE" w:rsidRDefault="001B5186" w:rsidP="00C10F23">
      <w:pPr>
        <w:tabs>
          <w:tab w:val="left" w:pos="1440"/>
          <w:tab w:val="left" w:pos="3060"/>
        </w:tabs>
        <w:jc w:val="center"/>
        <w:rPr>
          <w:rFonts w:ascii="Arial" w:hAnsi="Arial" w:cs="Arial"/>
          <w:smallCaps/>
          <w:szCs w:val="24"/>
          <w:lang w:val="es-ES"/>
        </w:rPr>
      </w:pPr>
    </w:p>
    <w:p w:rsidR="004566A1" w:rsidRPr="001F7B0F" w:rsidRDefault="004566A1" w:rsidP="004566A1">
      <w:pPr>
        <w:tabs>
          <w:tab w:val="left" w:pos="1440"/>
          <w:tab w:val="left" w:pos="3060"/>
        </w:tabs>
        <w:jc w:val="center"/>
        <w:rPr>
          <w:rFonts w:ascii="Arial" w:hAnsi="Arial" w:cs="Arial"/>
          <w:b/>
          <w:smallCaps/>
          <w:sz w:val="28"/>
          <w:szCs w:val="28"/>
        </w:rPr>
      </w:pPr>
      <w:r w:rsidRPr="001F7B0F">
        <w:rPr>
          <w:rFonts w:ascii="Arial" w:eastAsia="Arial" w:hAnsi="Arial" w:cs="Arial"/>
          <w:b/>
          <w:bCs/>
          <w:smallCaps/>
          <w:sz w:val="28"/>
          <w:szCs w:val="28"/>
        </w:rPr>
        <w:t xml:space="preserve">Programa </w:t>
      </w:r>
      <w:r>
        <w:rPr>
          <w:rFonts w:ascii="Arial" w:eastAsia="Arial" w:hAnsi="Arial" w:cs="Arial"/>
          <w:b/>
          <w:bCs/>
          <w:smallCaps/>
          <w:sz w:val="28"/>
          <w:szCs w:val="28"/>
        </w:rPr>
        <w:t xml:space="preserve">Estratégico </w:t>
      </w:r>
      <w:r w:rsidRPr="001F7B0F">
        <w:rPr>
          <w:rFonts w:ascii="Arial" w:eastAsia="Arial" w:hAnsi="Arial" w:cs="Arial"/>
          <w:b/>
          <w:bCs/>
          <w:smallCaps/>
          <w:sz w:val="28"/>
          <w:szCs w:val="28"/>
        </w:rPr>
        <w:t>de Infraestructura</w:t>
      </w:r>
      <w:r>
        <w:rPr>
          <w:rFonts w:ascii="Arial" w:eastAsia="Arial" w:hAnsi="Arial" w:cs="Arial"/>
          <w:b/>
          <w:bCs/>
          <w:smallCaps/>
          <w:sz w:val="28"/>
          <w:szCs w:val="28"/>
        </w:rPr>
        <w:t xml:space="preserve"> y Logística </w:t>
      </w:r>
      <w:r w:rsidRPr="001F7B0F">
        <w:rPr>
          <w:rFonts w:ascii="Arial" w:eastAsia="Arial" w:hAnsi="Arial" w:cs="Arial"/>
          <w:b/>
          <w:bCs/>
          <w:smallCaps/>
          <w:sz w:val="28"/>
          <w:szCs w:val="28"/>
        </w:rPr>
        <w:t>de Transporte</w:t>
      </w:r>
      <w:r>
        <w:rPr>
          <w:rFonts w:ascii="Arial" w:eastAsia="Arial" w:hAnsi="Arial" w:cs="Arial"/>
          <w:b/>
          <w:bCs/>
          <w:smallCaps/>
          <w:sz w:val="28"/>
          <w:szCs w:val="28"/>
        </w:rPr>
        <w:t xml:space="preserve">s de Paraná </w:t>
      </w:r>
      <w:r w:rsidRPr="001F7B0F">
        <w:rPr>
          <w:rFonts w:ascii="Arial" w:eastAsia="Arial" w:hAnsi="Arial" w:cs="Arial"/>
          <w:b/>
          <w:bCs/>
          <w:smallCaps/>
          <w:sz w:val="28"/>
          <w:szCs w:val="28"/>
        </w:rPr>
        <w:t xml:space="preserve"> </w:t>
      </w:r>
    </w:p>
    <w:p w:rsidR="001B5186" w:rsidRPr="00830FCE" w:rsidRDefault="001B5186" w:rsidP="00C10F23">
      <w:pPr>
        <w:rPr>
          <w:rFonts w:ascii="Arial" w:hAnsi="Arial" w:cs="Arial"/>
          <w:szCs w:val="24"/>
          <w:lang w:val="es-ES"/>
        </w:rPr>
      </w:pPr>
    </w:p>
    <w:p w:rsidR="001B5186" w:rsidRPr="00830FCE" w:rsidRDefault="001B5186" w:rsidP="00A4285A">
      <w:pPr>
        <w:pStyle w:val="Listavistosa-nfasis11"/>
        <w:ind w:left="1080" w:hanging="1080"/>
        <w:jc w:val="center"/>
        <w:rPr>
          <w:rFonts w:ascii="Arial" w:hAnsi="Arial" w:cs="Arial"/>
          <w:b/>
          <w:lang w:val="es-ES"/>
        </w:rPr>
      </w:pPr>
    </w:p>
    <w:p w:rsidR="001B5186" w:rsidRPr="00830FCE" w:rsidRDefault="001B5186" w:rsidP="00A4285A">
      <w:pPr>
        <w:pStyle w:val="Listavistosa-nfasis11"/>
        <w:ind w:left="1080" w:hanging="1080"/>
        <w:jc w:val="center"/>
        <w:rPr>
          <w:rFonts w:ascii="Arial" w:hAnsi="Arial" w:cs="Arial"/>
          <w:b/>
          <w:lang w:val="es-ES"/>
        </w:rPr>
      </w:pPr>
    </w:p>
    <w:p w:rsidR="001B5186" w:rsidRPr="00830FCE" w:rsidRDefault="001B5186" w:rsidP="00A4285A">
      <w:pPr>
        <w:pStyle w:val="Listavistosa-nfasis11"/>
        <w:ind w:left="1080" w:hanging="1080"/>
        <w:jc w:val="center"/>
        <w:rPr>
          <w:rFonts w:ascii="Arial" w:hAnsi="Arial" w:cs="Arial"/>
          <w:b/>
          <w:lang w:val="es-ES"/>
        </w:rPr>
      </w:pPr>
    </w:p>
    <w:p w:rsidR="001B5186" w:rsidRPr="00830FCE" w:rsidRDefault="001B5186" w:rsidP="00A4285A">
      <w:pPr>
        <w:pStyle w:val="Listavistosa-nfasis11"/>
        <w:ind w:left="1080" w:hanging="1080"/>
        <w:jc w:val="center"/>
        <w:rPr>
          <w:rFonts w:ascii="Arial" w:hAnsi="Arial" w:cs="Arial"/>
          <w:b/>
          <w:lang w:val="es-ES"/>
        </w:rPr>
      </w:pPr>
    </w:p>
    <w:p w:rsidR="001B5186" w:rsidRPr="00830FCE" w:rsidRDefault="001B5186" w:rsidP="00A4285A">
      <w:pPr>
        <w:pStyle w:val="Listavistosa-nfasis11"/>
        <w:ind w:left="1080" w:hanging="1080"/>
        <w:jc w:val="center"/>
        <w:rPr>
          <w:rFonts w:ascii="Arial" w:hAnsi="Arial" w:cs="Arial"/>
          <w:b/>
          <w:lang w:val="es-ES"/>
        </w:rPr>
      </w:pPr>
    </w:p>
    <w:p w:rsidR="001B5186" w:rsidRPr="00830FCE" w:rsidRDefault="001B5186" w:rsidP="00A4285A">
      <w:pPr>
        <w:pStyle w:val="Listavistosa-nfasis11"/>
        <w:ind w:left="1080" w:hanging="1080"/>
        <w:jc w:val="center"/>
        <w:rPr>
          <w:rFonts w:ascii="Arial" w:hAnsi="Arial" w:cs="Arial"/>
          <w:b/>
          <w:lang w:val="es-ES"/>
        </w:rPr>
      </w:pPr>
    </w:p>
    <w:p w:rsidR="001B5186" w:rsidRPr="00830FCE" w:rsidRDefault="001B5186" w:rsidP="00A4285A">
      <w:pPr>
        <w:pStyle w:val="Listavistosa-nfasis11"/>
        <w:ind w:left="1080" w:hanging="1080"/>
        <w:jc w:val="center"/>
        <w:rPr>
          <w:rFonts w:ascii="Arial" w:hAnsi="Arial" w:cs="Arial"/>
          <w:b/>
          <w:lang w:val="es-ES"/>
        </w:rPr>
      </w:pPr>
    </w:p>
    <w:p w:rsidR="001B5186" w:rsidRPr="00830FCE" w:rsidRDefault="001B5186" w:rsidP="00A4285A">
      <w:pPr>
        <w:pStyle w:val="Listavistosa-nfasis11"/>
        <w:ind w:left="1080" w:hanging="1080"/>
        <w:jc w:val="center"/>
        <w:rPr>
          <w:rFonts w:ascii="Arial" w:hAnsi="Arial" w:cs="Arial"/>
          <w:b/>
          <w:lang w:val="es-ES"/>
        </w:rPr>
      </w:pPr>
    </w:p>
    <w:p w:rsidR="001B5186" w:rsidRPr="00830FCE" w:rsidRDefault="001B5186" w:rsidP="00A4285A">
      <w:pPr>
        <w:pStyle w:val="Listavistosa-nfasis11"/>
        <w:ind w:left="1080" w:hanging="1080"/>
        <w:jc w:val="center"/>
        <w:rPr>
          <w:rFonts w:ascii="Arial" w:hAnsi="Arial" w:cs="Arial"/>
          <w:b/>
          <w:lang w:val="es-ES"/>
        </w:rPr>
      </w:pPr>
    </w:p>
    <w:p w:rsidR="00B87A39" w:rsidRPr="00830FCE" w:rsidRDefault="00A4285A" w:rsidP="00A4285A">
      <w:pPr>
        <w:pBdr>
          <w:top w:val="single" w:sz="4" w:space="1" w:color="auto"/>
          <w:left w:val="single" w:sz="4" w:space="4" w:color="auto"/>
          <w:bottom w:val="single" w:sz="4" w:space="1" w:color="auto"/>
          <w:right w:val="single" w:sz="4" w:space="4" w:color="auto"/>
        </w:pBdr>
        <w:rPr>
          <w:rFonts w:ascii="Arial" w:hAnsi="Arial" w:cs="Arial"/>
          <w:smallCaps/>
          <w:lang w:val="es-ES"/>
        </w:rPr>
        <w:sectPr w:rsidR="00B87A39" w:rsidRPr="00830FCE" w:rsidSect="00E21BC5">
          <w:footerReference w:type="even" r:id="rId13"/>
          <w:footerReference w:type="default" r:id="rId14"/>
          <w:pgSz w:w="12240" w:h="15840"/>
          <w:pgMar w:top="1440" w:right="1800" w:bottom="1440" w:left="1800" w:header="720" w:footer="720" w:gutter="0"/>
          <w:cols w:space="720"/>
          <w:vAlign w:val="both"/>
          <w:docGrid w:linePitch="360"/>
        </w:sectPr>
      </w:pPr>
      <w:r w:rsidRPr="00830FCE">
        <w:rPr>
          <w:rFonts w:ascii="Arial" w:eastAsia="Arial" w:hAnsi="Arial" w:cs="Arial"/>
          <w:sz w:val="20"/>
          <w:lang w:val="es-ES"/>
        </w:rPr>
        <w:t xml:space="preserve">Este documento fue preparado por el equipo de proyecto integrado por: </w:t>
      </w:r>
      <w:r w:rsidRPr="00830FCE">
        <w:rPr>
          <w:rFonts w:ascii="Arial" w:hAnsi="Arial" w:cs="Arial"/>
          <w:sz w:val="20"/>
          <w:szCs w:val="22"/>
        </w:rPr>
        <w:t>Ernesto Monter (INE/TSP), Jefe de Equipo; Karisa Ribeiro (TSP/CBR), Jefe de Equipo Alterno; Luis Uechi, Alejandro Taddia</w:t>
      </w:r>
      <w:r w:rsidR="00FA47C0" w:rsidRPr="00830FCE">
        <w:rPr>
          <w:rFonts w:ascii="Arial" w:hAnsi="Arial" w:cs="Arial"/>
          <w:sz w:val="20"/>
          <w:szCs w:val="22"/>
        </w:rPr>
        <w:t xml:space="preserve">, </w:t>
      </w:r>
      <w:r w:rsidRPr="00830FCE">
        <w:rPr>
          <w:rFonts w:ascii="Arial" w:hAnsi="Arial" w:cs="Arial"/>
          <w:bCs/>
          <w:sz w:val="20"/>
          <w:szCs w:val="22"/>
        </w:rPr>
        <w:t xml:space="preserve">Juliana de Moraes </w:t>
      </w:r>
      <w:r w:rsidR="00FA47C0" w:rsidRPr="00830FCE">
        <w:rPr>
          <w:rFonts w:ascii="Arial" w:hAnsi="Arial" w:cs="Arial"/>
          <w:bCs/>
          <w:sz w:val="20"/>
          <w:szCs w:val="22"/>
        </w:rPr>
        <w:t xml:space="preserve">y </w:t>
      </w:r>
      <w:proofErr w:type="spellStart"/>
      <w:r w:rsidR="00FA47C0" w:rsidRPr="00830FCE">
        <w:rPr>
          <w:rFonts w:ascii="Arial" w:hAnsi="Arial" w:cs="Arial"/>
          <w:bCs/>
          <w:sz w:val="20"/>
          <w:szCs w:val="22"/>
        </w:rPr>
        <w:t>Lauramaría</w:t>
      </w:r>
      <w:proofErr w:type="spellEnd"/>
      <w:r w:rsidR="00FA47C0" w:rsidRPr="00830FCE">
        <w:rPr>
          <w:rFonts w:ascii="Arial" w:hAnsi="Arial" w:cs="Arial"/>
          <w:bCs/>
          <w:sz w:val="20"/>
          <w:szCs w:val="22"/>
        </w:rPr>
        <w:t xml:space="preserve"> Pedraza </w:t>
      </w:r>
      <w:r w:rsidRPr="00830FCE">
        <w:rPr>
          <w:rFonts w:ascii="Arial" w:hAnsi="Arial" w:cs="Arial"/>
          <w:bCs/>
          <w:sz w:val="20"/>
          <w:szCs w:val="22"/>
        </w:rPr>
        <w:t>(INE/TSP);</w:t>
      </w:r>
      <w:r w:rsidRPr="00830FCE">
        <w:rPr>
          <w:rFonts w:ascii="Arial" w:hAnsi="Arial" w:cs="Arial"/>
          <w:sz w:val="20"/>
          <w:szCs w:val="22"/>
        </w:rPr>
        <w:t xml:space="preserve"> Karina Díaz y Santiago Schneider (FMP/CBR); Guillermo Eschoyez (LEG/SGO) y Zachary Hurwitz y Patricia Henriquez (VPS/ESG)</w:t>
      </w:r>
      <w:r w:rsidR="00982525" w:rsidRPr="00830FCE">
        <w:rPr>
          <w:rFonts w:ascii="Arial" w:hAnsi="Arial" w:cs="Arial"/>
          <w:szCs w:val="22"/>
        </w:rPr>
        <w:t>.</w:t>
      </w:r>
    </w:p>
    <w:p w:rsidR="00B87A39" w:rsidRPr="00830FCE" w:rsidRDefault="00E028AA" w:rsidP="00B471BC">
      <w:pPr>
        <w:pStyle w:val="Listavistosa-nfasis11"/>
        <w:shd w:val="clear" w:color="auto" w:fill="FFFFFF" w:themeFill="background1"/>
        <w:ind w:left="0"/>
        <w:jc w:val="center"/>
        <w:rPr>
          <w:rFonts w:ascii="Arial" w:hAnsi="Arial" w:cs="Arial"/>
          <w:b/>
          <w:smallCaps/>
          <w:sz w:val="24"/>
          <w:szCs w:val="24"/>
          <w:lang w:val="es-ES"/>
        </w:rPr>
      </w:pPr>
      <w:r w:rsidRPr="00830FCE">
        <w:rPr>
          <w:rFonts w:ascii="Arial" w:hAnsi="Arial" w:cs="Arial"/>
          <w:b/>
          <w:smallCaps/>
          <w:sz w:val="24"/>
          <w:szCs w:val="24"/>
          <w:lang w:val="es-ES"/>
        </w:rPr>
        <w:lastRenderedPageBreak/>
        <w:t>Contenido</w:t>
      </w:r>
    </w:p>
    <w:p w:rsidR="00E028AA" w:rsidRPr="00830FCE" w:rsidRDefault="00E028AA" w:rsidP="00C10F23">
      <w:pPr>
        <w:pStyle w:val="Listavistosa-nfasis11"/>
        <w:shd w:val="clear" w:color="auto" w:fill="FFFFFF" w:themeFill="background1"/>
        <w:ind w:left="1080"/>
        <w:jc w:val="center"/>
        <w:rPr>
          <w:rFonts w:ascii="Arial" w:hAnsi="Arial" w:cs="Arial"/>
          <w:sz w:val="24"/>
          <w:szCs w:val="24"/>
          <w:lang w:val="es-ES"/>
        </w:rPr>
      </w:pPr>
    </w:p>
    <w:p w:rsidR="00FC7343" w:rsidRPr="00830FCE" w:rsidRDefault="00E028AA" w:rsidP="005209D8">
      <w:pPr>
        <w:pStyle w:val="Listavistosa-nfasis11"/>
        <w:numPr>
          <w:ilvl w:val="0"/>
          <w:numId w:val="15"/>
        </w:numPr>
        <w:shd w:val="clear" w:color="auto" w:fill="FFFFFF" w:themeFill="background1"/>
        <w:ind w:left="720"/>
        <w:rPr>
          <w:rFonts w:ascii="Arial" w:hAnsi="Arial" w:cs="Arial"/>
          <w:b/>
          <w:sz w:val="24"/>
          <w:szCs w:val="24"/>
          <w:lang w:val="es-ES"/>
        </w:rPr>
      </w:pPr>
      <w:r w:rsidRPr="00830FCE">
        <w:rPr>
          <w:rFonts w:ascii="Arial" w:hAnsi="Arial" w:cs="Arial"/>
          <w:b/>
          <w:sz w:val="24"/>
          <w:szCs w:val="24"/>
          <w:lang w:val="es-ES"/>
        </w:rPr>
        <w:t xml:space="preserve">Introducción </w:t>
      </w:r>
    </w:p>
    <w:p w:rsidR="00121C68" w:rsidRPr="00830FCE" w:rsidRDefault="00121C68" w:rsidP="00C10F23">
      <w:pPr>
        <w:pStyle w:val="Listavistosa-nfasis11"/>
        <w:shd w:val="clear" w:color="auto" w:fill="FFFFFF" w:themeFill="background1"/>
        <w:rPr>
          <w:rFonts w:ascii="Arial" w:hAnsi="Arial" w:cs="Arial"/>
          <w:sz w:val="24"/>
          <w:szCs w:val="24"/>
          <w:lang w:val="es-ES"/>
        </w:rPr>
      </w:pPr>
      <w:bookmarkStart w:id="0" w:name="_Hlk488677253"/>
    </w:p>
    <w:p w:rsidR="00FC7343" w:rsidRPr="00830FCE" w:rsidRDefault="00FC7343" w:rsidP="005209D8">
      <w:pPr>
        <w:pStyle w:val="Listavistosa-nfasis11"/>
        <w:numPr>
          <w:ilvl w:val="0"/>
          <w:numId w:val="15"/>
        </w:numPr>
        <w:shd w:val="clear" w:color="auto" w:fill="FFFFFF" w:themeFill="background1"/>
        <w:ind w:left="720"/>
        <w:rPr>
          <w:rFonts w:ascii="Arial" w:hAnsi="Arial" w:cs="Arial"/>
          <w:b/>
          <w:sz w:val="24"/>
          <w:szCs w:val="24"/>
          <w:lang w:val="es-ES"/>
        </w:rPr>
      </w:pPr>
      <w:r w:rsidRPr="00830FCE">
        <w:rPr>
          <w:rFonts w:ascii="Arial" w:hAnsi="Arial" w:cs="Arial"/>
          <w:b/>
          <w:sz w:val="24"/>
          <w:szCs w:val="24"/>
          <w:lang w:val="es-ES"/>
        </w:rPr>
        <w:t>Monitoreo</w:t>
      </w:r>
    </w:p>
    <w:p w:rsidR="00FC7343" w:rsidRPr="00830FCE" w:rsidRDefault="00FC7343" w:rsidP="00B379CA">
      <w:pPr>
        <w:pStyle w:val="Listavistosa-nfasis11"/>
        <w:shd w:val="clear" w:color="auto" w:fill="FFFFFF" w:themeFill="background1"/>
        <w:spacing w:line="120" w:lineRule="exact"/>
        <w:rPr>
          <w:rFonts w:ascii="Arial" w:hAnsi="Arial" w:cs="Arial"/>
          <w:sz w:val="24"/>
          <w:szCs w:val="24"/>
          <w:lang w:val="es-ES"/>
        </w:rPr>
      </w:pPr>
    </w:p>
    <w:p w:rsidR="008D59CB" w:rsidRPr="00830FCE" w:rsidRDefault="00FC7343" w:rsidP="0048154F">
      <w:pPr>
        <w:pStyle w:val="Heading4"/>
        <w:numPr>
          <w:ilvl w:val="1"/>
          <w:numId w:val="17"/>
        </w:numPr>
        <w:shd w:val="clear" w:color="auto" w:fill="FFFFFF" w:themeFill="background1"/>
        <w:tabs>
          <w:tab w:val="clear" w:pos="1440"/>
          <w:tab w:val="left" w:pos="720"/>
        </w:tabs>
        <w:spacing w:before="0" w:after="0"/>
        <w:ind w:left="1170" w:hanging="900"/>
        <w:jc w:val="left"/>
        <w:rPr>
          <w:rFonts w:ascii="Arial" w:hAnsi="Arial" w:cs="Arial"/>
          <w:b w:val="0"/>
          <w:szCs w:val="24"/>
          <w:lang w:val="es-ES"/>
        </w:rPr>
      </w:pPr>
      <w:r w:rsidRPr="00830FCE">
        <w:rPr>
          <w:rFonts w:ascii="Arial" w:hAnsi="Arial" w:cs="Arial"/>
          <w:b w:val="0"/>
          <w:szCs w:val="24"/>
          <w:lang w:val="es-ES"/>
        </w:rPr>
        <w:t>Indicadores</w:t>
      </w:r>
    </w:p>
    <w:p w:rsidR="00B379CA" w:rsidRPr="00830FCE" w:rsidRDefault="00B379CA" w:rsidP="00EE33FF">
      <w:pPr>
        <w:pStyle w:val="Listavistosa-nfasis11"/>
        <w:shd w:val="clear" w:color="auto" w:fill="FFFFFF" w:themeFill="background1"/>
        <w:spacing w:line="120" w:lineRule="exact"/>
        <w:ind w:left="1170" w:hanging="450"/>
        <w:rPr>
          <w:rFonts w:ascii="Arial" w:hAnsi="Arial" w:cs="Arial"/>
          <w:sz w:val="24"/>
          <w:szCs w:val="24"/>
          <w:lang w:val="es-ES" w:eastAsia="es-AR"/>
        </w:rPr>
      </w:pPr>
    </w:p>
    <w:p w:rsidR="008D59CB" w:rsidRPr="00830FCE" w:rsidRDefault="00FC7343" w:rsidP="0048154F">
      <w:pPr>
        <w:pStyle w:val="Heading4"/>
        <w:numPr>
          <w:ilvl w:val="1"/>
          <w:numId w:val="17"/>
        </w:numPr>
        <w:shd w:val="clear" w:color="auto" w:fill="FFFFFF" w:themeFill="background1"/>
        <w:tabs>
          <w:tab w:val="clear" w:pos="1440"/>
          <w:tab w:val="left" w:pos="720"/>
        </w:tabs>
        <w:spacing w:before="0" w:after="0"/>
        <w:ind w:left="720" w:hanging="450"/>
        <w:jc w:val="left"/>
        <w:rPr>
          <w:rFonts w:ascii="Arial" w:hAnsi="Arial" w:cs="Arial"/>
          <w:b w:val="0"/>
          <w:szCs w:val="24"/>
          <w:lang w:val="es-ES"/>
        </w:rPr>
      </w:pPr>
      <w:r w:rsidRPr="00830FCE">
        <w:rPr>
          <w:rFonts w:ascii="Arial" w:hAnsi="Arial" w:cs="Arial"/>
          <w:b w:val="0"/>
          <w:szCs w:val="24"/>
          <w:lang w:val="es-ES"/>
        </w:rPr>
        <w:t xml:space="preserve">Instrumentos para el Monitoreo de los Indicadores y </w:t>
      </w:r>
      <w:r w:rsidR="0048154F">
        <w:rPr>
          <w:rFonts w:ascii="Arial" w:hAnsi="Arial" w:cs="Arial"/>
          <w:b w:val="0"/>
          <w:szCs w:val="24"/>
          <w:lang w:val="es-ES"/>
        </w:rPr>
        <w:t xml:space="preserve">Recopilación de </w:t>
      </w:r>
      <w:r w:rsidRPr="00830FCE">
        <w:rPr>
          <w:rFonts w:ascii="Arial" w:hAnsi="Arial" w:cs="Arial"/>
          <w:b w:val="0"/>
          <w:szCs w:val="24"/>
          <w:lang w:val="es-ES"/>
        </w:rPr>
        <w:t>Datos</w:t>
      </w:r>
    </w:p>
    <w:p w:rsidR="00B379CA" w:rsidRPr="00830FCE" w:rsidRDefault="00B379CA" w:rsidP="00EE33FF">
      <w:pPr>
        <w:pStyle w:val="Listavistosa-nfasis11"/>
        <w:shd w:val="clear" w:color="auto" w:fill="FFFFFF" w:themeFill="background1"/>
        <w:spacing w:line="120" w:lineRule="exact"/>
        <w:ind w:left="1170" w:hanging="450"/>
        <w:rPr>
          <w:rFonts w:ascii="Arial" w:hAnsi="Arial" w:cs="Arial"/>
          <w:sz w:val="24"/>
          <w:szCs w:val="24"/>
          <w:lang w:val="es-ES" w:eastAsia="es-AR"/>
        </w:rPr>
      </w:pPr>
    </w:p>
    <w:p w:rsidR="008D59CB" w:rsidRPr="00830FCE" w:rsidRDefault="00FC7343" w:rsidP="0048154F">
      <w:pPr>
        <w:pStyle w:val="Heading4"/>
        <w:numPr>
          <w:ilvl w:val="1"/>
          <w:numId w:val="17"/>
        </w:numPr>
        <w:shd w:val="clear" w:color="auto" w:fill="FFFFFF" w:themeFill="background1"/>
        <w:tabs>
          <w:tab w:val="clear" w:pos="1440"/>
          <w:tab w:val="left" w:pos="720"/>
        </w:tabs>
        <w:spacing w:before="0" w:after="0"/>
        <w:ind w:left="1170" w:hanging="900"/>
        <w:jc w:val="left"/>
        <w:rPr>
          <w:rFonts w:ascii="Arial" w:hAnsi="Arial" w:cs="Arial"/>
          <w:b w:val="0"/>
          <w:szCs w:val="24"/>
          <w:lang w:val="es-ES"/>
        </w:rPr>
      </w:pPr>
      <w:r w:rsidRPr="00830FCE">
        <w:rPr>
          <w:rFonts w:ascii="Arial" w:hAnsi="Arial" w:cs="Arial"/>
          <w:b w:val="0"/>
          <w:szCs w:val="24"/>
          <w:lang w:val="es-ES"/>
        </w:rPr>
        <w:t xml:space="preserve">Presentación de Informes </w:t>
      </w:r>
    </w:p>
    <w:p w:rsidR="00B379CA" w:rsidRPr="00830FCE" w:rsidRDefault="00B379CA" w:rsidP="00EE33FF">
      <w:pPr>
        <w:pStyle w:val="Listavistosa-nfasis11"/>
        <w:shd w:val="clear" w:color="auto" w:fill="FFFFFF" w:themeFill="background1"/>
        <w:spacing w:line="120" w:lineRule="exact"/>
        <w:ind w:left="1170" w:hanging="450"/>
        <w:rPr>
          <w:rFonts w:ascii="Arial" w:hAnsi="Arial" w:cs="Arial"/>
          <w:sz w:val="24"/>
          <w:szCs w:val="24"/>
          <w:lang w:val="es-ES" w:eastAsia="es-AR"/>
        </w:rPr>
      </w:pPr>
    </w:p>
    <w:p w:rsidR="00FC7343" w:rsidRPr="00830FCE" w:rsidRDefault="00FC7343" w:rsidP="0048154F">
      <w:pPr>
        <w:pStyle w:val="Heading4"/>
        <w:numPr>
          <w:ilvl w:val="1"/>
          <w:numId w:val="17"/>
        </w:numPr>
        <w:shd w:val="clear" w:color="auto" w:fill="FFFFFF" w:themeFill="background1"/>
        <w:tabs>
          <w:tab w:val="clear" w:pos="1440"/>
          <w:tab w:val="left" w:pos="720"/>
        </w:tabs>
        <w:spacing w:before="0" w:after="0"/>
        <w:ind w:left="1170" w:hanging="900"/>
        <w:jc w:val="left"/>
        <w:rPr>
          <w:rFonts w:ascii="Arial" w:hAnsi="Arial" w:cs="Arial"/>
          <w:b w:val="0"/>
          <w:szCs w:val="24"/>
          <w:lang w:val="es-ES"/>
        </w:rPr>
      </w:pPr>
      <w:r w:rsidRPr="00830FCE">
        <w:rPr>
          <w:rFonts w:ascii="Arial" w:hAnsi="Arial" w:cs="Arial"/>
          <w:b w:val="0"/>
          <w:szCs w:val="24"/>
          <w:lang w:val="es-ES"/>
        </w:rPr>
        <w:t>Coordinación, Plan de Trabajo y Presupuesto del Monitoreo</w:t>
      </w:r>
    </w:p>
    <w:p w:rsidR="008D59CB" w:rsidRPr="00830FCE" w:rsidRDefault="008D59CB" w:rsidP="00C10F23">
      <w:pPr>
        <w:shd w:val="clear" w:color="auto" w:fill="FFFFFF" w:themeFill="background1"/>
        <w:rPr>
          <w:rFonts w:ascii="Arial" w:hAnsi="Arial" w:cs="Arial"/>
          <w:szCs w:val="24"/>
          <w:lang w:val="es-ES" w:eastAsia="es-AR"/>
        </w:rPr>
      </w:pPr>
    </w:p>
    <w:bookmarkEnd w:id="0"/>
    <w:p w:rsidR="00FC7343" w:rsidRPr="00830FCE" w:rsidRDefault="00FC7343" w:rsidP="005209D8">
      <w:pPr>
        <w:pStyle w:val="Listavistosa-nfasis11"/>
        <w:numPr>
          <w:ilvl w:val="0"/>
          <w:numId w:val="15"/>
        </w:numPr>
        <w:shd w:val="clear" w:color="auto" w:fill="FFFFFF" w:themeFill="background1"/>
        <w:ind w:left="720"/>
        <w:rPr>
          <w:rFonts w:ascii="Arial" w:hAnsi="Arial" w:cs="Arial"/>
          <w:b/>
          <w:sz w:val="24"/>
          <w:szCs w:val="24"/>
          <w:lang w:val="es-ES" w:eastAsia="es-AR"/>
        </w:rPr>
      </w:pPr>
      <w:r w:rsidRPr="00830FCE">
        <w:rPr>
          <w:rFonts w:ascii="Arial" w:hAnsi="Arial" w:cs="Arial"/>
          <w:b/>
          <w:sz w:val="24"/>
          <w:szCs w:val="24"/>
          <w:lang w:val="es-ES"/>
        </w:rPr>
        <w:t>Evaluación</w:t>
      </w:r>
    </w:p>
    <w:p w:rsidR="000D29F5" w:rsidRPr="00830FCE" w:rsidRDefault="000D29F5" w:rsidP="00B379CA">
      <w:pPr>
        <w:pStyle w:val="Listavistosa-nfasis11"/>
        <w:shd w:val="clear" w:color="auto" w:fill="FFFFFF" w:themeFill="background1"/>
        <w:spacing w:line="120" w:lineRule="exact"/>
        <w:rPr>
          <w:rFonts w:ascii="Arial" w:hAnsi="Arial" w:cs="Arial"/>
          <w:sz w:val="24"/>
          <w:szCs w:val="24"/>
          <w:lang w:val="es-ES" w:eastAsia="es-AR"/>
        </w:rPr>
      </w:pPr>
    </w:p>
    <w:p w:rsidR="008D59CB" w:rsidRPr="00830FCE" w:rsidRDefault="00FC7343" w:rsidP="0048154F">
      <w:pPr>
        <w:pStyle w:val="Heading4"/>
        <w:numPr>
          <w:ilvl w:val="1"/>
          <w:numId w:val="18"/>
        </w:numPr>
        <w:shd w:val="clear" w:color="auto" w:fill="FFFFFF" w:themeFill="background1"/>
        <w:tabs>
          <w:tab w:val="clear" w:pos="1440"/>
          <w:tab w:val="left" w:pos="720"/>
        </w:tabs>
        <w:spacing w:before="0" w:after="0"/>
        <w:ind w:left="1170" w:hanging="900"/>
        <w:jc w:val="left"/>
        <w:rPr>
          <w:rFonts w:ascii="Arial" w:hAnsi="Arial" w:cs="Arial"/>
          <w:b w:val="0"/>
          <w:szCs w:val="24"/>
          <w:lang w:val="es-ES"/>
        </w:rPr>
      </w:pPr>
      <w:r w:rsidRPr="00830FCE">
        <w:rPr>
          <w:rFonts w:ascii="Arial" w:hAnsi="Arial" w:cs="Arial"/>
          <w:b w:val="0"/>
          <w:szCs w:val="24"/>
          <w:lang w:val="es-ES"/>
        </w:rPr>
        <w:t>Principales Preguntas de Evaluación</w:t>
      </w:r>
    </w:p>
    <w:p w:rsidR="00182EE1" w:rsidRPr="00830FCE" w:rsidRDefault="00182EE1" w:rsidP="00EE33FF">
      <w:pPr>
        <w:pStyle w:val="Listavistosa-nfasis11"/>
        <w:shd w:val="clear" w:color="auto" w:fill="FFFFFF" w:themeFill="background1"/>
        <w:spacing w:line="120" w:lineRule="exact"/>
        <w:ind w:left="1440"/>
        <w:rPr>
          <w:rFonts w:ascii="Arial" w:hAnsi="Arial" w:cs="Arial"/>
          <w:sz w:val="24"/>
          <w:szCs w:val="24"/>
          <w:u w:val="single"/>
          <w:lang w:val="es-ES"/>
        </w:rPr>
      </w:pPr>
    </w:p>
    <w:p w:rsidR="00121C68" w:rsidRPr="00830FCE" w:rsidRDefault="00121C68" w:rsidP="0048154F">
      <w:pPr>
        <w:pStyle w:val="Heading4"/>
        <w:numPr>
          <w:ilvl w:val="1"/>
          <w:numId w:val="18"/>
        </w:numPr>
        <w:shd w:val="clear" w:color="auto" w:fill="FFFFFF" w:themeFill="background1"/>
        <w:tabs>
          <w:tab w:val="clear" w:pos="1440"/>
          <w:tab w:val="left" w:pos="720"/>
        </w:tabs>
        <w:spacing w:before="0" w:after="0"/>
        <w:ind w:left="720" w:hanging="450"/>
        <w:jc w:val="left"/>
        <w:rPr>
          <w:rFonts w:ascii="Arial" w:hAnsi="Arial" w:cs="Arial"/>
          <w:b w:val="0"/>
          <w:szCs w:val="24"/>
          <w:lang w:val="es-ES"/>
        </w:rPr>
      </w:pPr>
      <w:r w:rsidRPr="00830FCE">
        <w:rPr>
          <w:rFonts w:ascii="Arial" w:hAnsi="Arial" w:cs="Arial"/>
          <w:b w:val="0"/>
          <w:szCs w:val="24"/>
          <w:lang w:val="es-ES"/>
        </w:rPr>
        <w:t>Metodología de Evaluación Economica Ex Post de las obras de infraestructura vial</w:t>
      </w:r>
    </w:p>
    <w:p w:rsidR="00B379CA" w:rsidRPr="00830FCE" w:rsidRDefault="00B379CA" w:rsidP="00EE33FF">
      <w:pPr>
        <w:pStyle w:val="Listavistosa-nfasis11"/>
        <w:shd w:val="clear" w:color="auto" w:fill="FFFFFF" w:themeFill="background1"/>
        <w:spacing w:line="120" w:lineRule="exact"/>
        <w:ind w:left="1440"/>
        <w:rPr>
          <w:rFonts w:ascii="Arial" w:hAnsi="Arial" w:cs="Arial"/>
          <w:sz w:val="24"/>
          <w:szCs w:val="24"/>
          <w:lang w:val="es-ES" w:eastAsia="es-AR"/>
        </w:rPr>
      </w:pPr>
    </w:p>
    <w:p w:rsidR="00121C68" w:rsidRPr="00830FCE" w:rsidRDefault="00121C68" w:rsidP="0048154F">
      <w:pPr>
        <w:pStyle w:val="Heading4"/>
        <w:numPr>
          <w:ilvl w:val="1"/>
          <w:numId w:val="18"/>
        </w:numPr>
        <w:shd w:val="clear" w:color="auto" w:fill="FFFFFF" w:themeFill="background1"/>
        <w:tabs>
          <w:tab w:val="clear" w:pos="1440"/>
          <w:tab w:val="left" w:pos="720"/>
        </w:tabs>
        <w:spacing w:before="0" w:after="0"/>
        <w:ind w:left="1170" w:hanging="900"/>
        <w:jc w:val="left"/>
        <w:rPr>
          <w:rFonts w:ascii="Arial" w:hAnsi="Arial" w:cs="Arial"/>
          <w:b w:val="0"/>
          <w:szCs w:val="24"/>
          <w:lang w:val="es-ES"/>
        </w:rPr>
      </w:pPr>
      <w:r w:rsidRPr="00830FCE">
        <w:rPr>
          <w:rFonts w:ascii="Arial" w:hAnsi="Arial" w:cs="Arial"/>
          <w:b w:val="0"/>
          <w:szCs w:val="24"/>
          <w:lang w:val="es-ES"/>
        </w:rPr>
        <w:t>Información de Resultados</w:t>
      </w:r>
    </w:p>
    <w:p w:rsidR="00B379CA" w:rsidRPr="00830FCE" w:rsidRDefault="00B379CA" w:rsidP="00EE33FF">
      <w:pPr>
        <w:pStyle w:val="Listavistosa-nfasis11"/>
        <w:shd w:val="clear" w:color="auto" w:fill="FFFFFF" w:themeFill="background1"/>
        <w:spacing w:line="120" w:lineRule="exact"/>
        <w:ind w:left="1440"/>
        <w:rPr>
          <w:rFonts w:ascii="Arial" w:hAnsi="Arial" w:cs="Arial"/>
          <w:sz w:val="24"/>
          <w:szCs w:val="24"/>
          <w:lang w:val="es-ES" w:eastAsia="es-AR"/>
        </w:rPr>
      </w:pPr>
    </w:p>
    <w:p w:rsidR="00121C68" w:rsidRPr="00830FCE" w:rsidRDefault="00121C68" w:rsidP="0048154F">
      <w:pPr>
        <w:pStyle w:val="Heading4"/>
        <w:numPr>
          <w:ilvl w:val="1"/>
          <w:numId w:val="18"/>
        </w:numPr>
        <w:shd w:val="clear" w:color="auto" w:fill="FFFFFF" w:themeFill="background1"/>
        <w:tabs>
          <w:tab w:val="clear" w:pos="1440"/>
          <w:tab w:val="left" w:pos="720"/>
        </w:tabs>
        <w:spacing w:before="0" w:after="0"/>
        <w:ind w:left="1170" w:hanging="900"/>
        <w:jc w:val="left"/>
        <w:rPr>
          <w:rFonts w:ascii="Arial" w:hAnsi="Arial" w:cs="Arial"/>
          <w:b w:val="0"/>
          <w:szCs w:val="24"/>
          <w:lang w:val="es-ES"/>
        </w:rPr>
      </w:pPr>
      <w:r w:rsidRPr="00830FCE">
        <w:rPr>
          <w:rFonts w:ascii="Arial" w:hAnsi="Arial" w:cs="Arial"/>
          <w:b w:val="0"/>
          <w:szCs w:val="24"/>
          <w:lang w:val="es-ES"/>
        </w:rPr>
        <w:t>Coordinación, Plan de Trabajo y Presupuesto de</w:t>
      </w:r>
      <w:r w:rsidR="00F74EF6" w:rsidRPr="00830FCE">
        <w:rPr>
          <w:rFonts w:ascii="Arial" w:hAnsi="Arial" w:cs="Arial"/>
          <w:b w:val="0"/>
          <w:szCs w:val="24"/>
          <w:lang w:val="es-ES"/>
        </w:rPr>
        <w:t xml:space="preserve"> la Evaluación</w:t>
      </w:r>
    </w:p>
    <w:p w:rsidR="00121C68" w:rsidRPr="00830FCE" w:rsidRDefault="00121C68" w:rsidP="00C10F23">
      <w:pPr>
        <w:shd w:val="clear" w:color="auto" w:fill="FFFFFF" w:themeFill="background1"/>
        <w:rPr>
          <w:rFonts w:ascii="Arial" w:hAnsi="Arial" w:cs="Arial"/>
          <w:szCs w:val="24"/>
          <w:lang w:val="es-ES" w:eastAsia="es-AR"/>
        </w:rPr>
      </w:pPr>
    </w:p>
    <w:p w:rsidR="00121C68" w:rsidRPr="00830FCE" w:rsidRDefault="00121C68" w:rsidP="00C10F23">
      <w:pPr>
        <w:pStyle w:val="AutoNumpara"/>
        <w:numPr>
          <w:ilvl w:val="0"/>
          <w:numId w:val="0"/>
        </w:numPr>
        <w:spacing w:before="0" w:after="0"/>
        <w:ind w:left="360"/>
        <w:rPr>
          <w:rFonts w:ascii="Arial" w:hAnsi="Arial" w:cs="Arial"/>
          <w:b/>
          <w:sz w:val="22"/>
          <w:szCs w:val="22"/>
          <w:u w:val="single"/>
          <w:lang w:val="es-ES"/>
        </w:rPr>
      </w:pPr>
    </w:p>
    <w:p w:rsidR="001103C6" w:rsidRPr="00830FCE" w:rsidRDefault="001103C6">
      <w:pPr>
        <w:rPr>
          <w:rFonts w:ascii="Arial" w:eastAsia="Arial Unicode MS" w:hAnsi="Arial" w:cs="Arial"/>
          <w:bCs/>
          <w:smallCaps/>
          <w:spacing w:val="0"/>
          <w:sz w:val="22"/>
          <w:szCs w:val="22"/>
        </w:rPr>
      </w:pPr>
      <w:r w:rsidRPr="00830FCE">
        <w:rPr>
          <w:rFonts w:ascii="Arial" w:eastAsia="Arial Unicode MS" w:hAnsi="Arial" w:cs="Arial"/>
          <w:bCs/>
          <w:smallCaps/>
        </w:rPr>
        <w:br w:type="page"/>
      </w:r>
    </w:p>
    <w:p w:rsidR="006E0999" w:rsidRPr="0048154F" w:rsidRDefault="00CB25A2" w:rsidP="0048154F">
      <w:pPr>
        <w:pStyle w:val="AutoNumpara"/>
        <w:numPr>
          <w:ilvl w:val="1"/>
          <w:numId w:val="12"/>
        </w:numPr>
        <w:tabs>
          <w:tab w:val="clear" w:pos="720"/>
          <w:tab w:val="num" w:pos="180"/>
        </w:tabs>
        <w:spacing w:after="240"/>
        <w:ind w:left="187" w:hanging="187"/>
        <w:jc w:val="left"/>
        <w:rPr>
          <w:rFonts w:ascii="Arial" w:hAnsi="Arial" w:cs="Arial"/>
          <w:b/>
          <w:smallCaps/>
          <w:szCs w:val="24"/>
          <w:lang w:val="es-ES"/>
        </w:rPr>
      </w:pPr>
      <w:r w:rsidRPr="00830FCE">
        <w:rPr>
          <w:rFonts w:ascii="Arial" w:hAnsi="Arial" w:cs="Arial"/>
          <w:b/>
          <w:smallCaps/>
          <w:szCs w:val="24"/>
          <w:lang w:val="es-ES"/>
        </w:rPr>
        <w:lastRenderedPageBreak/>
        <w:t>Introducción</w:t>
      </w:r>
    </w:p>
    <w:p w:rsidR="002124EA" w:rsidRPr="0048154F" w:rsidRDefault="002124EA" w:rsidP="00285532">
      <w:pPr>
        <w:pStyle w:val="BodyText3"/>
        <w:autoSpaceDE w:val="0"/>
        <w:autoSpaceDN w:val="0"/>
        <w:adjustRightInd w:val="0"/>
        <w:spacing w:before="120"/>
        <w:jc w:val="both"/>
        <w:rPr>
          <w:rFonts w:ascii="Arial" w:eastAsia="Calibri" w:hAnsi="Arial" w:cs="Arial"/>
          <w:spacing w:val="0"/>
          <w:sz w:val="22"/>
          <w:szCs w:val="22"/>
        </w:rPr>
      </w:pPr>
      <w:r w:rsidRPr="0048154F">
        <w:rPr>
          <w:rFonts w:ascii="Arial" w:eastAsia="Calibri" w:hAnsi="Arial" w:cs="Arial"/>
          <w:spacing w:val="0"/>
          <w:sz w:val="22"/>
          <w:szCs w:val="22"/>
          <w:lang w:val="es-AR"/>
        </w:rPr>
        <w:t xml:space="preserve">El presente </w:t>
      </w:r>
      <w:r w:rsidR="006955B5" w:rsidRPr="0048154F">
        <w:rPr>
          <w:rFonts w:ascii="Arial" w:eastAsia="Calibri" w:hAnsi="Arial" w:cs="Arial"/>
          <w:spacing w:val="0"/>
          <w:sz w:val="22"/>
          <w:szCs w:val="22"/>
          <w:lang w:val="es-AR"/>
        </w:rPr>
        <w:t>Programa</w:t>
      </w:r>
      <w:r w:rsidR="004566A1">
        <w:rPr>
          <w:rFonts w:ascii="Arial" w:eastAsia="Calibri" w:hAnsi="Arial" w:cs="Arial"/>
          <w:spacing w:val="0"/>
          <w:sz w:val="22"/>
          <w:szCs w:val="22"/>
          <w:lang w:val="es-AR"/>
        </w:rPr>
        <w:t xml:space="preserve"> Estratégico de </w:t>
      </w:r>
      <w:proofErr w:type="spellStart"/>
      <w:r w:rsidR="004566A1">
        <w:rPr>
          <w:rFonts w:ascii="Arial" w:eastAsia="Calibri" w:hAnsi="Arial" w:cs="Arial"/>
          <w:spacing w:val="0"/>
          <w:sz w:val="22"/>
          <w:szCs w:val="22"/>
          <w:lang w:val="es-AR"/>
        </w:rPr>
        <w:t>Infraestrucutura</w:t>
      </w:r>
      <w:proofErr w:type="spellEnd"/>
      <w:r w:rsidR="004566A1">
        <w:rPr>
          <w:rFonts w:ascii="Arial" w:eastAsia="Calibri" w:hAnsi="Arial" w:cs="Arial"/>
          <w:spacing w:val="0"/>
          <w:sz w:val="22"/>
          <w:szCs w:val="22"/>
          <w:lang w:val="es-AR"/>
        </w:rPr>
        <w:t xml:space="preserve"> y Logística de Transportes de Paraná</w:t>
      </w:r>
      <w:r w:rsidRPr="0048154F">
        <w:rPr>
          <w:rFonts w:ascii="Arial" w:eastAsia="Calibri" w:hAnsi="Arial" w:cs="Arial"/>
          <w:spacing w:val="0"/>
          <w:sz w:val="22"/>
          <w:szCs w:val="22"/>
        </w:rPr>
        <w:t xml:space="preserve"> (el programa) busca incrementar inversiones en infraestructura y logística de transporte, con énfasis en la integración del Estado y la multimodalidad</w:t>
      </w:r>
      <w:r w:rsidRPr="0048154F">
        <w:rPr>
          <w:rFonts w:ascii="Arial" w:eastAsia="Calibri" w:hAnsi="Arial" w:cs="Arial"/>
          <w:spacing w:val="0"/>
          <w:sz w:val="22"/>
          <w:szCs w:val="22"/>
          <w:vertAlign w:val="superscript"/>
          <w:lang w:val="en-US"/>
        </w:rPr>
        <w:footnoteReference w:id="1"/>
      </w:r>
      <w:r w:rsidRPr="0048154F">
        <w:rPr>
          <w:rFonts w:ascii="Arial" w:eastAsia="Calibri" w:hAnsi="Arial" w:cs="Arial"/>
          <w:spacing w:val="0"/>
          <w:sz w:val="22"/>
          <w:szCs w:val="22"/>
        </w:rPr>
        <w:t>, a través de intervenciones en tramos de las redes estaduales vial y ferroviaria en el Estado de Paraná para mejorar el acceso a las vías primarias, ferroviarias y portuarias, así como en esfuerzos de planeación multimodal. El programa está alineado con los objetivos del Plan Estratégico del Gobierno de Paraná para infraestructura de transporte, orientado a fomentar el desarrollo económico del Estado. Las acciones en infraestructura vial del Gobierno del Estado buscan consolidar el sistema existente y ampliar la capacidad de corredores viales, conectándolos con vías municipales, carreteras estatales y federales. Los planes y estudios estratégicos serán la base para la planeación futura para una mejor integración modal, considerando los esfuerzos estatales con las acciones propuestas por el gobierno federal, sobre todo en los que se refiere a los sectores aeroportuario, acuático y vial.</w:t>
      </w:r>
    </w:p>
    <w:p w:rsidR="002124EA" w:rsidRPr="0048154F" w:rsidRDefault="002124EA" w:rsidP="00285532">
      <w:pPr>
        <w:pStyle w:val="BodyText3"/>
        <w:autoSpaceDE w:val="0"/>
        <w:autoSpaceDN w:val="0"/>
        <w:adjustRightInd w:val="0"/>
        <w:spacing w:before="120"/>
        <w:jc w:val="both"/>
        <w:rPr>
          <w:rFonts w:ascii="Arial" w:eastAsia="Calibri" w:hAnsi="Arial" w:cs="Arial"/>
          <w:spacing w:val="0"/>
          <w:sz w:val="22"/>
          <w:szCs w:val="22"/>
        </w:rPr>
      </w:pPr>
      <w:proofErr w:type="gramStart"/>
      <w:r w:rsidRPr="0048154F">
        <w:rPr>
          <w:rFonts w:ascii="Arial" w:eastAsia="Calibri" w:hAnsi="Arial" w:cs="Arial"/>
          <w:spacing w:val="0"/>
          <w:sz w:val="22"/>
          <w:szCs w:val="22"/>
        </w:rPr>
        <w:t>Los tramos a intervenir</w:t>
      </w:r>
      <w:proofErr w:type="gramEnd"/>
      <w:r w:rsidRPr="0048154F">
        <w:rPr>
          <w:rFonts w:ascii="Arial" w:eastAsia="Calibri" w:hAnsi="Arial" w:cs="Arial"/>
          <w:spacing w:val="0"/>
          <w:sz w:val="22"/>
          <w:szCs w:val="22"/>
        </w:rPr>
        <w:t xml:space="preserve"> forman parte de corredores logísticos que conectan el territorio con terminales intermodales ferroviarias y marítimas. La mejora de estas vías reducirá el costo de transporte, facilitará el acceso y hará económicamente más atractivo el uso de otros modos, contribuyendo a la diversificación de la matriz modal de transporte. Para promover la multimodalidad, el programa incluye el financiamiento de instrumentos de planeación, como el Plan Director Carretero y una serie de estudios y planes estratégicos en las áreas de transporte y logística, incluyendo un plano de desarrollo de Centros Logísticos de Intermodales. Dado que los modos ferroviario y marítimo transportan cargas destinadas mayormente a la exportación, y que el programa contribuye a mejorar la red de transporte que conecta dichos modos al territorio, esta operación coadyuva a la integración del EPR con los países vecinos y el resto del mundo</w:t>
      </w:r>
    </w:p>
    <w:p w:rsidR="00217B8E" w:rsidRPr="0048154F" w:rsidRDefault="00045773" w:rsidP="00217B8E">
      <w:pPr>
        <w:pStyle w:val="BodyText3"/>
        <w:autoSpaceDE w:val="0"/>
        <w:autoSpaceDN w:val="0"/>
        <w:adjustRightInd w:val="0"/>
        <w:spacing w:before="120"/>
        <w:jc w:val="both"/>
        <w:rPr>
          <w:rFonts w:ascii="Arial" w:eastAsia="Calibri" w:hAnsi="Arial" w:cs="Arial"/>
          <w:spacing w:val="0"/>
          <w:sz w:val="22"/>
          <w:szCs w:val="22"/>
          <w:lang w:val="es-AR"/>
        </w:rPr>
      </w:pPr>
      <w:r w:rsidRPr="0048154F">
        <w:rPr>
          <w:rFonts w:ascii="Arial" w:eastAsia="Calibri" w:hAnsi="Arial" w:cs="Arial"/>
          <w:spacing w:val="0"/>
          <w:sz w:val="22"/>
          <w:szCs w:val="22"/>
          <w:lang w:val="es-AR"/>
        </w:rPr>
        <w:t xml:space="preserve">El </w:t>
      </w:r>
      <w:r w:rsidR="00285532" w:rsidRPr="0048154F">
        <w:rPr>
          <w:rFonts w:ascii="Arial" w:eastAsia="Calibri" w:hAnsi="Arial" w:cs="Arial"/>
          <w:spacing w:val="0"/>
          <w:sz w:val="22"/>
          <w:szCs w:val="22"/>
          <w:lang w:val="es-AR"/>
        </w:rPr>
        <w:t>p</w:t>
      </w:r>
      <w:r w:rsidRPr="0048154F">
        <w:rPr>
          <w:rFonts w:ascii="Arial" w:eastAsia="Calibri" w:hAnsi="Arial" w:cs="Arial"/>
          <w:spacing w:val="0"/>
          <w:sz w:val="22"/>
          <w:szCs w:val="22"/>
          <w:lang w:val="es-AR"/>
        </w:rPr>
        <w:t>ro</w:t>
      </w:r>
      <w:r w:rsidR="002246F7" w:rsidRPr="0048154F">
        <w:rPr>
          <w:rFonts w:ascii="Arial" w:eastAsia="Calibri" w:hAnsi="Arial" w:cs="Arial"/>
          <w:spacing w:val="0"/>
          <w:sz w:val="22"/>
          <w:szCs w:val="22"/>
          <w:lang w:val="es-AR"/>
        </w:rPr>
        <w:t>grama</w:t>
      </w:r>
      <w:r w:rsidRPr="0048154F">
        <w:rPr>
          <w:rFonts w:ascii="Arial" w:eastAsia="Calibri" w:hAnsi="Arial" w:cs="Arial"/>
          <w:spacing w:val="0"/>
          <w:sz w:val="22"/>
          <w:szCs w:val="22"/>
          <w:lang w:val="es-AR"/>
        </w:rPr>
        <w:t xml:space="preserve"> </w:t>
      </w:r>
      <w:r w:rsidR="0048154F" w:rsidRPr="0048154F">
        <w:rPr>
          <w:rFonts w:ascii="Arial" w:eastAsia="Calibri" w:hAnsi="Arial" w:cs="Arial"/>
          <w:spacing w:val="0"/>
          <w:sz w:val="22"/>
          <w:szCs w:val="22"/>
          <w:lang w:val="es-AR"/>
        </w:rPr>
        <w:t>está</w:t>
      </w:r>
      <w:r w:rsidR="002124EA" w:rsidRPr="0048154F">
        <w:rPr>
          <w:rFonts w:ascii="Arial" w:eastAsia="Calibri" w:hAnsi="Arial" w:cs="Arial"/>
          <w:spacing w:val="0"/>
          <w:sz w:val="22"/>
          <w:szCs w:val="22"/>
          <w:lang w:val="es-AR"/>
        </w:rPr>
        <w:t xml:space="preserve"> estructurado en </w:t>
      </w:r>
      <w:r w:rsidR="00217B8E" w:rsidRPr="0048154F">
        <w:rPr>
          <w:rFonts w:ascii="Arial" w:eastAsia="Calibri" w:hAnsi="Arial" w:cs="Arial"/>
          <w:spacing w:val="0"/>
          <w:sz w:val="22"/>
          <w:szCs w:val="22"/>
          <w:lang w:val="es-AR"/>
        </w:rPr>
        <w:t xml:space="preserve">los siguientes </w:t>
      </w:r>
      <w:r w:rsidR="002124EA" w:rsidRPr="0048154F">
        <w:rPr>
          <w:rFonts w:ascii="Arial" w:eastAsia="Calibri" w:hAnsi="Arial" w:cs="Arial"/>
          <w:spacing w:val="0"/>
          <w:sz w:val="22"/>
          <w:szCs w:val="22"/>
          <w:lang w:val="es-AR"/>
        </w:rPr>
        <w:t xml:space="preserve">4 componentes. </w:t>
      </w:r>
    </w:p>
    <w:p w:rsidR="00217B8E" w:rsidRPr="0048154F" w:rsidRDefault="00217B8E" w:rsidP="00217B8E">
      <w:pPr>
        <w:pStyle w:val="BodyText3"/>
        <w:numPr>
          <w:ilvl w:val="0"/>
          <w:numId w:val="46"/>
        </w:numPr>
        <w:autoSpaceDE w:val="0"/>
        <w:autoSpaceDN w:val="0"/>
        <w:adjustRightInd w:val="0"/>
        <w:spacing w:before="120"/>
        <w:jc w:val="both"/>
        <w:rPr>
          <w:rFonts w:ascii="Arial" w:eastAsia="Calibri" w:hAnsi="Arial" w:cs="Arial"/>
          <w:spacing w:val="0"/>
          <w:sz w:val="22"/>
          <w:szCs w:val="22"/>
          <w:lang w:val="es-ES"/>
        </w:rPr>
      </w:pPr>
      <w:r w:rsidRPr="0048154F">
        <w:rPr>
          <w:rFonts w:ascii="Arial" w:eastAsia="Calibri" w:hAnsi="Arial" w:cs="Arial"/>
          <w:b/>
          <w:spacing w:val="0"/>
          <w:sz w:val="22"/>
          <w:szCs w:val="22"/>
          <w:lang w:val="es-AR"/>
        </w:rPr>
        <w:t xml:space="preserve">Componente </w:t>
      </w:r>
      <w:r w:rsidR="002124EA" w:rsidRPr="0048154F">
        <w:rPr>
          <w:rFonts w:ascii="Arial" w:eastAsia="Calibri" w:hAnsi="Arial" w:cs="Arial"/>
          <w:b/>
          <w:spacing w:val="0"/>
          <w:sz w:val="22"/>
          <w:szCs w:val="22"/>
          <w:lang w:val="es-ES"/>
        </w:rPr>
        <w:t>1</w:t>
      </w:r>
      <w:r w:rsidRPr="0048154F">
        <w:rPr>
          <w:rFonts w:ascii="Arial" w:eastAsia="Calibri" w:hAnsi="Arial" w:cs="Arial"/>
          <w:b/>
          <w:spacing w:val="0"/>
          <w:sz w:val="22"/>
          <w:szCs w:val="22"/>
          <w:lang w:val="es-ES"/>
        </w:rPr>
        <w:t>-</w:t>
      </w:r>
      <w:r w:rsidR="002124EA" w:rsidRPr="0048154F">
        <w:rPr>
          <w:rFonts w:ascii="Arial" w:eastAsia="Calibri" w:hAnsi="Arial" w:cs="Arial"/>
          <w:b/>
          <w:spacing w:val="0"/>
          <w:sz w:val="22"/>
          <w:szCs w:val="22"/>
          <w:lang w:val="es-ES"/>
        </w:rPr>
        <w:t xml:space="preserve"> Ingeniería</w:t>
      </w:r>
      <w:r w:rsidRPr="0048154F">
        <w:rPr>
          <w:rFonts w:ascii="Arial" w:eastAsia="Calibri" w:hAnsi="Arial" w:cs="Arial"/>
          <w:b/>
          <w:spacing w:val="0"/>
          <w:sz w:val="22"/>
          <w:szCs w:val="22"/>
          <w:lang w:val="es-ES"/>
        </w:rPr>
        <w:t xml:space="preserve"> (US$</w:t>
      </w:r>
      <w:r w:rsidR="004566A1">
        <w:rPr>
          <w:rFonts w:ascii="Arial" w:eastAsia="Calibri" w:hAnsi="Arial" w:cs="Arial"/>
          <w:b/>
          <w:spacing w:val="0"/>
          <w:sz w:val="22"/>
          <w:szCs w:val="22"/>
          <w:lang w:val="es-ES"/>
        </w:rPr>
        <w:t>15,8</w:t>
      </w:r>
      <w:r w:rsidRPr="0048154F">
        <w:rPr>
          <w:rFonts w:ascii="Arial" w:eastAsia="Calibri" w:hAnsi="Arial" w:cs="Arial"/>
          <w:b/>
          <w:spacing w:val="0"/>
          <w:sz w:val="22"/>
          <w:szCs w:val="22"/>
          <w:lang w:val="es-ES"/>
        </w:rPr>
        <w:t xml:space="preserve"> millones).</w:t>
      </w:r>
      <w:r w:rsidRPr="0048154F">
        <w:rPr>
          <w:rFonts w:ascii="Arial" w:eastAsia="Calibri" w:hAnsi="Arial" w:cs="Arial"/>
          <w:spacing w:val="0"/>
          <w:sz w:val="22"/>
          <w:szCs w:val="22"/>
          <w:lang w:val="es-ES"/>
        </w:rPr>
        <w:t xml:space="preserve"> </w:t>
      </w:r>
      <w:r w:rsidR="002124EA" w:rsidRPr="0048154F">
        <w:rPr>
          <w:rFonts w:ascii="Arial" w:eastAsia="Calibri" w:hAnsi="Arial" w:cs="Arial"/>
          <w:spacing w:val="0"/>
          <w:sz w:val="22"/>
          <w:szCs w:val="22"/>
          <w:lang w:val="es-ES"/>
        </w:rPr>
        <w:t>Financiará la elaboración de los estudios técnicos, económicos y socioambientales y los proyectos de ingeniería de obras del programa</w:t>
      </w:r>
      <w:r w:rsidRPr="0048154F">
        <w:rPr>
          <w:rFonts w:ascii="Arial" w:eastAsia="Calibri" w:hAnsi="Arial" w:cs="Arial"/>
          <w:spacing w:val="0"/>
          <w:sz w:val="22"/>
          <w:szCs w:val="22"/>
          <w:lang w:val="es-ES"/>
        </w:rPr>
        <w:t xml:space="preserve">. </w:t>
      </w:r>
    </w:p>
    <w:p w:rsidR="002124EA" w:rsidRPr="0048154F" w:rsidRDefault="00217B8E" w:rsidP="00217B8E">
      <w:pPr>
        <w:pStyle w:val="BodyText3"/>
        <w:numPr>
          <w:ilvl w:val="0"/>
          <w:numId w:val="46"/>
        </w:numPr>
        <w:autoSpaceDE w:val="0"/>
        <w:autoSpaceDN w:val="0"/>
        <w:adjustRightInd w:val="0"/>
        <w:spacing w:before="120"/>
        <w:jc w:val="both"/>
        <w:rPr>
          <w:rFonts w:ascii="Arial" w:eastAsia="Calibri" w:hAnsi="Arial" w:cs="Arial"/>
          <w:spacing w:val="0"/>
          <w:sz w:val="22"/>
          <w:szCs w:val="22"/>
          <w:lang w:val="es-ES"/>
        </w:rPr>
      </w:pPr>
      <w:r w:rsidRPr="0048154F">
        <w:rPr>
          <w:rFonts w:ascii="Arial" w:eastAsia="Calibri" w:hAnsi="Arial" w:cs="Arial"/>
          <w:b/>
          <w:spacing w:val="0"/>
          <w:sz w:val="22"/>
          <w:szCs w:val="22"/>
          <w:lang w:val="es-ES"/>
        </w:rPr>
        <w:t>Componente 2 -</w:t>
      </w:r>
      <w:r w:rsidR="002124EA" w:rsidRPr="0048154F">
        <w:rPr>
          <w:rFonts w:ascii="Arial" w:eastAsia="Calibri" w:hAnsi="Arial" w:cs="Arial"/>
          <w:b/>
          <w:spacing w:val="0"/>
          <w:sz w:val="22"/>
          <w:szCs w:val="22"/>
          <w:lang w:val="es-ES"/>
        </w:rPr>
        <w:t xml:space="preserve"> Obras civiles y supervisión de obras (US$38</w:t>
      </w:r>
      <w:r w:rsidR="004566A1">
        <w:rPr>
          <w:rFonts w:ascii="Arial" w:eastAsia="Calibri" w:hAnsi="Arial" w:cs="Arial"/>
          <w:b/>
          <w:spacing w:val="0"/>
          <w:sz w:val="22"/>
          <w:szCs w:val="22"/>
          <w:lang w:val="es-ES"/>
        </w:rPr>
        <w:t>8</w:t>
      </w:r>
      <w:r w:rsidR="006A59E9">
        <w:rPr>
          <w:rFonts w:ascii="Arial" w:eastAsia="Calibri" w:hAnsi="Arial" w:cs="Arial"/>
          <w:b/>
          <w:spacing w:val="0"/>
          <w:sz w:val="22"/>
          <w:szCs w:val="22"/>
          <w:lang w:val="es-ES"/>
        </w:rPr>
        <w:t>,</w:t>
      </w:r>
      <w:r w:rsidR="004566A1">
        <w:rPr>
          <w:rFonts w:ascii="Arial" w:eastAsia="Calibri" w:hAnsi="Arial" w:cs="Arial"/>
          <w:b/>
          <w:spacing w:val="0"/>
          <w:sz w:val="22"/>
          <w:szCs w:val="22"/>
          <w:lang w:val="es-ES"/>
        </w:rPr>
        <w:t>1</w:t>
      </w:r>
      <w:r w:rsidR="002124EA" w:rsidRPr="0048154F">
        <w:rPr>
          <w:rFonts w:ascii="Arial" w:eastAsia="Calibri" w:hAnsi="Arial" w:cs="Arial"/>
          <w:b/>
          <w:spacing w:val="0"/>
          <w:sz w:val="22"/>
          <w:szCs w:val="22"/>
          <w:lang w:val="es-ES"/>
        </w:rPr>
        <w:t xml:space="preserve"> millones). </w:t>
      </w:r>
      <w:r w:rsidR="002124EA" w:rsidRPr="0048154F">
        <w:rPr>
          <w:rFonts w:ascii="Arial" w:eastAsia="Calibri" w:hAnsi="Arial" w:cs="Arial"/>
          <w:spacing w:val="0"/>
          <w:sz w:val="22"/>
          <w:szCs w:val="22"/>
          <w:lang w:val="es-ES"/>
        </w:rPr>
        <w:t xml:space="preserve">Financiará: (i) obras de rehabilitación, aumento de capacidad y ampliaciones de vías existentes; (ii) obras de pavimentación y mejoramiento de caminos de terracería existentes; (iii) construcción de nuevos contornos urbanos; </w:t>
      </w:r>
      <w:r w:rsidR="006A59E9">
        <w:rPr>
          <w:rFonts w:ascii="Arial" w:eastAsia="Calibri" w:hAnsi="Arial" w:cs="Arial"/>
          <w:spacing w:val="0"/>
          <w:sz w:val="22"/>
          <w:szCs w:val="22"/>
          <w:lang w:val="es-ES"/>
        </w:rPr>
        <w:t xml:space="preserve">               </w:t>
      </w:r>
      <w:r w:rsidR="002124EA" w:rsidRPr="0048154F">
        <w:rPr>
          <w:rFonts w:ascii="Arial" w:eastAsia="Calibri" w:hAnsi="Arial" w:cs="Arial"/>
          <w:spacing w:val="0"/>
          <w:sz w:val="22"/>
          <w:szCs w:val="22"/>
          <w:lang w:val="es-ES"/>
        </w:rPr>
        <w:t xml:space="preserve">(iv) seguridad del transporte, incluyendo la eliminación de puntos críticos en la red vial estadual y acciones de estabilidad de taludes en tramos críticos de la red ferroviaria; y (v) supervisión técnica de las obras, por medio de empresas consultoras a ser contratadas. Se anticipa que el programa construya, pavimente o amplíe cerca de 240 km de vías en aproximadamente 20 proyectos. Actualmente se tienen identificados seis proyectos que componen la muestra representativa del programa. </w:t>
      </w:r>
    </w:p>
    <w:p w:rsidR="002124EA" w:rsidRPr="0048154F" w:rsidRDefault="002124EA" w:rsidP="0048154F">
      <w:pPr>
        <w:pStyle w:val="BodyText3"/>
        <w:numPr>
          <w:ilvl w:val="0"/>
          <w:numId w:val="46"/>
        </w:numPr>
        <w:autoSpaceDE w:val="0"/>
        <w:autoSpaceDN w:val="0"/>
        <w:adjustRightInd w:val="0"/>
        <w:jc w:val="both"/>
        <w:rPr>
          <w:rFonts w:ascii="Arial" w:eastAsia="Calibri" w:hAnsi="Arial" w:cs="Arial"/>
          <w:spacing w:val="0"/>
          <w:sz w:val="22"/>
          <w:szCs w:val="22"/>
          <w:lang w:val="es-ES"/>
        </w:rPr>
      </w:pPr>
      <w:r w:rsidRPr="0048154F">
        <w:rPr>
          <w:rFonts w:ascii="Arial" w:eastAsia="Calibri" w:hAnsi="Arial" w:cs="Arial"/>
          <w:b/>
          <w:spacing w:val="0"/>
          <w:sz w:val="22"/>
          <w:szCs w:val="22"/>
          <w:lang w:val="es-ES"/>
        </w:rPr>
        <w:lastRenderedPageBreak/>
        <w:t>Componente 3. Apoyo para planeación y logística (US$</w:t>
      </w:r>
      <w:r w:rsidR="004566A1">
        <w:rPr>
          <w:rFonts w:ascii="Arial" w:eastAsia="Calibri" w:hAnsi="Arial" w:cs="Arial"/>
          <w:b/>
          <w:spacing w:val="0"/>
          <w:sz w:val="22"/>
          <w:szCs w:val="22"/>
          <w:lang w:val="es-ES"/>
        </w:rPr>
        <w:t>12,12</w:t>
      </w:r>
      <w:r w:rsidRPr="0048154F">
        <w:rPr>
          <w:rFonts w:ascii="Arial" w:eastAsia="Calibri" w:hAnsi="Arial" w:cs="Arial"/>
          <w:b/>
          <w:spacing w:val="0"/>
          <w:sz w:val="22"/>
          <w:szCs w:val="22"/>
          <w:lang w:val="es-ES"/>
        </w:rPr>
        <w:t xml:space="preserve"> millones). </w:t>
      </w:r>
      <w:r w:rsidRPr="0048154F">
        <w:rPr>
          <w:rFonts w:ascii="Arial" w:eastAsia="Calibri" w:hAnsi="Arial" w:cs="Arial"/>
          <w:spacing w:val="0"/>
          <w:sz w:val="22"/>
          <w:szCs w:val="22"/>
          <w:lang w:val="es-ES"/>
        </w:rPr>
        <w:t>Financiará: (i) apoyo a los sistemas de planeamiento, incluyendo el plan estratégico de logística y transporte, plan director carretero, planes directores aeroportuarios, y planos básicos de zonas de protección de aeropuertos; y (ii) planes de desarrollo de centros logísticos multimodales.</w:t>
      </w:r>
    </w:p>
    <w:p w:rsidR="002124EA" w:rsidRPr="00790403" w:rsidRDefault="002124EA" w:rsidP="00790403">
      <w:pPr>
        <w:pStyle w:val="BodyText3"/>
        <w:numPr>
          <w:ilvl w:val="0"/>
          <w:numId w:val="46"/>
        </w:numPr>
        <w:autoSpaceDE w:val="0"/>
        <w:autoSpaceDN w:val="0"/>
        <w:adjustRightInd w:val="0"/>
        <w:jc w:val="both"/>
        <w:rPr>
          <w:rFonts w:ascii="Arial" w:eastAsia="Calibri" w:hAnsi="Arial" w:cs="Arial"/>
          <w:spacing w:val="0"/>
          <w:sz w:val="22"/>
          <w:szCs w:val="22"/>
          <w:lang w:val="es-ES"/>
        </w:rPr>
      </w:pPr>
      <w:r w:rsidRPr="006A59E9">
        <w:rPr>
          <w:rFonts w:ascii="Arial" w:eastAsia="Calibri" w:hAnsi="Arial" w:cs="Arial"/>
          <w:b/>
          <w:spacing w:val="0"/>
          <w:sz w:val="22"/>
          <w:szCs w:val="22"/>
          <w:lang w:val="es-ES"/>
        </w:rPr>
        <w:t>Compone</w:t>
      </w:r>
      <w:r w:rsidR="00790403">
        <w:rPr>
          <w:rFonts w:ascii="Arial" w:eastAsia="Calibri" w:hAnsi="Arial" w:cs="Arial"/>
          <w:b/>
          <w:spacing w:val="0"/>
          <w:sz w:val="22"/>
          <w:szCs w:val="22"/>
          <w:lang w:val="es-ES"/>
        </w:rPr>
        <w:t xml:space="preserve">nte 4. Compensación ambiental y </w:t>
      </w:r>
      <w:r w:rsidR="006A59E9">
        <w:rPr>
          <w:rFonts w:ascii="Arial" w:eastAsia="Calibri" w:hAnsi="Arial" w:cs="Arial"/>
          <w:b/>
          <w:spacing w:val="0"/>
          <w:sz w:val="22"/>
          <w:szCs w:val="22"/>
          <w:lang w:val="es-ES"/>
        </w:rPr>
        <w:t>expropiaciones</w:t>
      </w:r>
      <w:r w:rsidR="00790403">
        <w:rPr>
          <w:rFonts w:ascii="Arial" w:eastAsia="Calibri" w:hAnsi="Arial" w:cs="Arial"/>
          <w:b/>
          <w:spacing w:val="0"/>
          <w:sz w:val="22"/>
          <w:szCs w:val="22"/>
          <w:lang w:val="es-ES"/>
        </w:rPr>
        <w:t xml:space="preserve"> </w:t>
      </w:r>
      <w:r w:rsidR="00790403">
        <w:rPr>
          <w:rFonts w:ascii="Arial" w:eastAsia="Calibri" w:hAnsi="Arial" w:cs="Arial"/>
          <w:spacing w:val="0"/>
          <w:sz w:val="22"/>
          <w:szCs w:val="22"/>
          <w:lang w:val="es-ES"/>
        </w:rPr>
        <w:t xml:space="preserve">    </w:t>
      </w:r>
      <w:bookmarkStart w:id="1" w:name="_GoBack"/>
      <w:r w:rsidR="00790403">
        <w:rPr>
          <w:rFonts w:ascii="Arial" w:eastAsia="Calibri" w:hAnsi="Arial" w:cs="Arial"/>
          <w:spacing w:val="0"/>
          <w:sz w:val="22"/>
          <w:szCs w:val="22"/>
          <w:lang w:val="es-ES"/>
        </w:rPr>
        <w:t xml:space="preserve">                    </w:t>
      </w:r>
      <w:proofErr w:type="gramStart"/>
      <w:r w:rsidR="00790403">
        <w:rPr>
          <w:rFonts w:ascii="Arial" w:eastAsia="Calibri" w:hAnsi="Arial" w:cs="Arial"/>
          <w:spacing w:val="0"/>
          <w:sz w:val="22"/>
          <w:szCs w:val="22"/>
          <w:lang w:val="es-ES"/>
        </w:rPr>
        <w:t xml:space="preserve">   </w:t>
      </w:r>
      <w:bookmarkEnd w:id="1"/>
      <w:r w:rsidR="006A59E9" w:rsidRPr="00790403">
        <w:rPr>
          <w:rFonts w:ascii="Arial" w:eastAsia="Calibri" w:hAnsi="Arial" w:cs="Arial"/>
          <w:b/>
          <w:spacing w:val="0"/>
          <w:sz w:val="22"/>
          <w:szCs w:val="22"/>
          <w:lang w:val="es-ES"/>
        </w:rPr>
        <w:t>(</w:t>
      </w:r>
      <w:proofErr w:type="gramEnd"/>
      <w:r w:rsidR="006A59E9" w:rsidRPr="00790403">
        <w:rPr>
          <w:rFonts w:ascii="Arial" w:eastAsia="Calibri" w:hAnsi="Arial" w:cs="Arial"/>
          <w:b/>
          <w:spacing w:val="0"/>
          <w:sz w:val="22"/>
          <w:szCs w:val="22"/>
          <w:lang w:val="es-ES"/>
        </w:rPr>
        <w:t>US$9,</w:t>
      </w:r>
      <w:r w:rsidR="004566A1" w:rsidRPr="00790403">
        <w:rPr>
          <w:rFonts w:ascii="Arial" w:eastAsia="Calibri" w:hAnsi="Arial" w:cs="Arial"/>
          <w:b/>
          <w:spacing w:val="0"/>
          <w:sz w:val="22"/>
          <w:szCs w:val="22"/>
          <w:lang w:val="es-ES"/>
        </w:rPr>
        <w:t>78</w:t>
      </w:r>
      <w:r w:rsidRPr="00790403">
        <w:rPr>
          <w:rFonts w:ascii="Arial" w:eastAsia="Calibri" w:hAnsi="Arial" w:cs="Arial"/>
          <w:b/>
          <w:spacing w:val="0"/>
          <w:sz w:val="22"/>
          <w:szCs w:val="22"/>
          <w:lang w:val="es-ES"/>
        </w:rPr>
        <w:t xml:space="preserve"> millones).</w:t>
      </w:r>
      <w:r w:rsidRPr="00790403">
        <w:rPr>
          <w:rFonts w:ascii="Arial" w:eastAsia="Calibri" w:hAnsi="Arial" w:cs="Arial"/>
          <w:spacing w:val="0"/>
          <w:sz w:val="22"/>
          <w:szCs w:val="22"/>
          <w:lang w:val="es-ES"/>
        </w:rPr>
        <w:t xml:space="preserve"> Financiará las acciones de mitigación ambiental y las expropiaciones requeridas para la ejecución del programa.</w:t>
      </w:r>
    </w:p>
    <w:p w:rsidR="002124EA" w:rsidRPr="0048154F" w:rsidRDefault="002124EA" w:rsidP="002124EA">
      <w:pPr>
        <w:pStyle w:val="BodyText3"/>
        <w:autoSpaceDE w:val="0"/>
        <w:autoSpaceDN w:val="0"/>
        <w:adjustRightInd w:val="0"/>
        <w:spacing w:before="120"/>
        <w:jc w:val="both"/>
        <w:rPr>
          <w:rFonts w:ascii="Arial" w:eastAsia="Calibri" w:hAnsi="Arial" w:cs="Arial"/>
          <w:spacing w:val="0"/>
          <w:sz w:val="22"/>
          <w:szCs w:val="22"/>
          <w:lang w:val="es-AR"/>
        </w:rPr>
      </w:pPr>
      <w:r w:rsidRPr="0048154F">
        <w:rPr>
          <w:rFonts w:ascii="Arial" w:eastAsia="Calibri" w:hAnsi="Arial" w:cs="Arial"/>
          <w:spacing w:val="0"/>
          <w:sz w:val="22"/>
          <w:szCs w:val="22"/>
        </w:rPr>
        <w:t>En adición a los componentes, se financiarán actividades de apoyo y gestión de la administración, ejecución del programa, y costos de auditoría contable y financiera del programa por un total de US$9 millones de dólares. El plazo de ejecución previsto es cinco años.</w:t>
      </w:r>
    </w:p>
    <w:p w:rsidR="00C10F23" w:rsidRPr="0048154F" w:rsidRDefault="00F74EF6" w:rsidP="00976301">
      <w:pPr>
        <w:jc w:val="both"/>
        <w:rPr>
          <w:rFonts w:ascii="Arial" w:hAnsi="Arial" w:cs="Arial"/>
          <w:sz w:val="22"/>
          <w:szCs w:val="22"/>
          <w:lang w:val="es-AR"/>
        </w:rPr>
      </w:pPr>
      <w:r w:rsidRPr="0048154F">
        <w:rPr>
          <w:rFonts w:ascii="Arial" w:hAnsi="Arial" w:cs="Arial"/>
          <w:sz w:val="22"/>
          <w:szCs w:val="22"/>
          <w:lang w:val="es-AR"/>
        </w:rPr>
        <w:t xml:space="preserve">La evaluación </w:t>
      </w:r>
      <w:r w:rsidR="0058789E" w:rsidRPr="0048154F">
        <w:rPr>
          <w:rFonts w:ascii="Arial" w:hAnsi="Arial" w:cs="Arial"/>
          <w:sz w:val="22"/>
          <w:szCs w:val="22"/>
          <w:lang w:val="es-AR"/>
        </w:rPr>
        <w:t>pre</w:t>
      </w:r>
      <w:r w:rsidR="003A7C6B" w:rsidRPr="0048154F">
        <w:rPr>
          <w:rFonts w:ascii="Arial" w:hAnsi="Arial" w:cs="Arial"/>
          <w:sz w:val="22"/>
          <w:szCs w:val="22"/>
          <w:lang w:val="es-AR"/>
        </w:rPr>
        <w:t xml:space="preserve">tende </w:t>
      </w:r>
      <w:r w:rsidRPr="0048154F">
        <w:rPr>
          <w:rFonts w:ascii="Arial" w:hAnsi="Arial" w:cs="Arial"/>
          <w:sz w:val="22"/>
          <w:szCs w:val="22"/>
          <w:lang w:val="es-AR"/>
        </w:rPr>
        <w:t xml:space="preserve">responder a los interrogantes sobre si el </w:t>
      </w:r>
      <w:r w:rsidR="00285532" w:rsidRPr="0048154F">
        <w:rPr>
          <w:rFonts w:ascii="Arial" w:hAnsi="Arial" w:cs="Arial"/>
          <w:sz w:val="22"/>
          <w:szCs w:val="22"/>
          <w:lang w:val="es-AR"/>
        </w:rPr>
        <w:t>p</w:t>
      </w:r>
      <w:r w:rsidRPr="0048154F">
        <w:rPr>
          <w:rFonts w:ascii="Arial" w:hAnsi="Arial" w:cs="Arial"/>
          <w:sz w:val="22"/>
          <w:szCs w:val="22"/>
          <w:lang w:val="es-AR"/>
        </w:rPr>
        <w:t xml:space="preserve">rograma, mediante las obras previstas, se orienta a: </w:t>
      </w:r>
      <w:r w:rsidR="0048154F" w:rsidRPr="0048154F">
        <w:rPr>
          <w:rFonts w:ascii="Arial" w:hAnsi="Arial" w:cs="Arial"/>
          <w:sz w:val="22"/>
          <w:szCs w:val="22"/>
          <w:lang w:val="es-AR"/>
        </w:rPr>
        <w:t>(</w:t>
      </w:r>
      <w:r w:rsidR="008F1E43" w:rsidRPr="0048154F">
        <w:rPr>
          <w:rFonts w:ascii="Arial" w:hAnsi="Arial" w:cs="Arial"/>
          <w:sz w:val="22"/>
          <w:szCs w:val="22"/>
          <w:lang w:val="es-AR"/>
        </w:rPr>
        <w:t xml:space="preserve">i) reducir los </w:t>
      </w:r>
      <w:r w:rsidR="00E257CF" w:rsidRPr="0048154F">
        <w:rPr>
          <w:rFonts w:ascii="Arial" w:hAnsi="Arial" w:cs="Arial"/>
          <w:sz w:val="22"/>
          <w:szCs w:val="22"/>
        </w:rPr>
        <w:t>Costo</w:t>
      </w:r>
      <w:r w:rsidR="001661CF" w:rsidRPr="0048154F">
        <w:rPr>
          <w:rFonts w:ascii="Arial" w:hAnsi="Arial" w:cs="Arial"/>
          <w:sz w:val="22"/>
          <w:szCs w:val="22"/>
        </w:rPr>
        <w:t>s</w:t>
      </w:r>
      <w:r w:rsidR="00E257CF" w:rsidRPr="0048154F">
        <w:rPr>
          <w:rFonts w:ascii="Arial" w:hAnsi="Arial" w:cs="Arial"/>
          <w:sz w:val="22"/>
          <w:szCs w:val="22"/>
        </w:rPr>
        <w:t xml:space="preserve"> de Operación Vehicular (COV)</w:t>
      </w:r>
      <w:r w:rsidR="00C10F23" w:rsidRPr="0048154F">
        <w:rPr>
          <w:rFonts w:ascii="Arial" w:hAnsi="Arial" w:cs="Arial"/>
          <w:sz w:val="22"/>
          <w:szCs w:val="22"/>
          <w:lang w:val="es-AR"/>
        </w:rPr>
        <w:t xml:space="preserve">; </w:t>
      </w:r>
      <w:r w:rsidR="00D52BEF" w:rsidRPr="0048154F">
        <w:rPr>
          <w:rFonts w:ascii="Arial" w:hAnsi="Arial" w:cs="Arial"/>
          <w:sz w:val="22"/>
          <w:szCs w:val="22"/>
          <w:lang w:val="es-AR"/>
        </w:rPr>
        <w:t xml:space="preserve">y </w:t>
      </w:r>
      <w:r w:rsidR="006A59E9">
        <w:rPr>
          <w:rFonts w:ascii="Arial" w:hAnsi="Arial" w:cs="Arial"/>
          <w:sz w:val="22"/>
          <w:szCs w:val="22"/>
          <w:lang w:val="es-AR"/>
        </w:rPr>
        <w:t xml:space="preserve">     </w:t>
      </w:r>
      <w:proofErr w:type="gramStart"/>
      <w:r w:rsidR="006A59E9">
        <w:rPr>
          <w:rFonts w:ascii="Arial" w:hAnsi="Arial" w:cs="Arial"/>
          <w:sz w:val="22"/>
          <w:szCs w:val="22"/>
          <w:lang w:val="es-AR"/>
        </w:rPr>
        <w:t xml:space="preserve">   </w:t>
      </w:r>
      <w:r w:rsidR="0048154F" w:rsidRPr="0048154F">
        <w:rPr>
          <w:rFonts w:ascii="Arial" w:hAnsi="Arial" w:cs="Arial"/>
          <w:sz w:val="22"/>
          <w:szCs w:val="22"/>
          <w:lang w:val="es-AR"/>
        </w:rPr>
        <w:t>(</w:t>
      </w:r>
      <w:proofErr w:type="gramEnd"/>
      <w:r w:rsidR="00C10F23" w:rsidRPr="0048154F">
        <w:rPr>
          <w:rFonts w:ascii="Arial" w:hAnsi="Arial" w:cs="Arial"/>
          <w:sz w:val="22"/>
          <w:szCs w:val="22"/>
          <w:lang w:val="es-AR"/>
        </w:rPr>
        <w:t xml:space="preserve">ii) reducir los </w:t>
      </w:r>
      <w:r w:rsidR="00285532" w:rsidRPr="0048154F">
        <w:rPr>
          <w:rFonts w:ascii="Arial" w:hAnsi="Arial" w:cs="Arial"/>
          <w:sz w:val="22"/>
          <w:szCs w:val="22"/>
          <w:lang w:val="es-AR"/>
        </w:rPr>
        <w:t>Tiempos de V</w:t>
      </w:r>
      <w:r w:rsidR="00C10F23" w:rsidRPr="0048154F">
        <w:rPr>
          <w:rFonts w:ascii="Arial" w:hAnsi="Arial" w:cs="Arial"/>
          <w:sz w:val="22"/>
          <w:szCs w:val="22"/>
          <w:lang w:val="es-AR"/>
        </w:rPr>
        <w:t>iaje (TV) como consecuencia del aumento de la velocidad de c</w:t>
      </w:r>
      <w:r w:rsidR="00D52BEF" w:rsidRPr="0048154F">
        <w:rPr>
          <w:rFonts w:ascii="Arial" w:hAnsi="Arial" w:cs="Arial"/>
          <w:sz w:val="22"/>
          <w:szCs w:val="22"/>
          <w:lang w:val="es-AR"/>
        </w:rPr>
        <w:t xml:space="preserve">irculación. </w:t>
      </w:r>
    </w:p>
    <w:p w:rsidR="00C10F23" w:rsidRPr="0048154F" w:rsidRDefault="003C45F9" w:rsidP="00285532">
      <w:pPr>
        <w:pStyle w:val="Paragraph"/>
        <w:numPr>
          <w:ilvl w:val="1"/>
          <w:numId w:val="0"/>
        </w:numPr>
        <w:tabs>
          <w:tab w:val="num" w:pos="709"/>
          <w:tab w:val="num" w:pos="2147"/>
        </w:tabs>
        <w:rPr>
          <w:rFonts w:ascii="Arial" w:hAnsi="Arial" w:cs="Arial"/>
          <w:sz w:val="22"/>
          <w:lang w:val="es-AR"/>
        </w:rPr>
      </w:pPr>
      <w:r w:rsidRPr="0048154F">
        <w:rPr>
          <w:rFonts w:ascii="Arial" w:hAnsi="Arial" w:cs="Arial"/>
          <w:sz w:val="22"/>
          <w:lang w:val="es-AR"/>
        </w:rPr>
        <w:t>Para el monitoreo y la evaluación de los resultados esperados del programa se u</w:t>
      </w:r>
      <w:r w:rsidR="00285532" w:rsidRPr="0048154F">
        <w:rPr>
          <w:rFonts w:ascii="Arial" w:hAnsi="Arial" w:cs="Arial"/>
          <w:sz w:val="22"/>
          <w:lang w:val="es-AR"/>
        </w:rPr>
        <w:t>tilizarán metodologías antes y d</w:t>
      </w:r>
      <w:r w:rsidRPr="0048154F">
        <w:rPr>
          <w:rFonts w:ascii="Arial" w:hAnsi="Arial" w:cs="Arial"/>
          <w:sz w:val="22"/>
          <w:lang w:val="es-AR"/>
        </w:rPr>
        <w:t xml:space="preserve">espués. La evaluación se basa principalmente en la utilización del Modelo </w:t>
      </w:r>
      <w:proofErr w:type="spellStart"/>
      <w:r w:rsidRPr="0048154F">
        <w:rPr>
          <w:rFonts w:ascii="Arial" w:hAnsi="Arial" w:cs="Arial"/>
          <w:i/>
          <w:sz w:val="22"/>
          <w:lang w:val="es-AR"/>
        </w:rPr>
        <w:t>Highway</w:t>
      </w:r>
      <w:proofErr w:type="spellEnd"/>
      <w:r w:rsidRPr="0048154F">
        <w:rPr>
          <w:rFonts w:ascii="Arial" w:hAnsi="Arial" w:cs="Arial"/>
          <w:i/>
          <w:sz w:val="22"/>
          <w:lang w:val="es-AR"/>
        </w:rPr>
        <w:t xml:space="preserve"> </w:t>
      </w:r>
      <w:proofErr w:type="spellStart"/>
      <w:r w:rsidRPr="0048154F">
        <w:rPr>
          <w:rFonts w:ascii="Arial" w:hAnsi="Arial" w:cs="Arial"/>
          <w:i/>
          <w:sz w:val="22"/>
          <w:lang w:val="es-AR"/>
        </w:rPr>
        <w:t>Development</w:t>
      </w:r>
      <w:proofErr w:type="spellEnd"/>
      <w:r w:rsidRPr="0048154F">
        <w:rPr>
          <w:rFonts w:ascii="Arial" w:hAnsi="Arial" w:cs="Arial"/>
          <w:i/>
          <w:sz w:val="22"/>
          <w:lang w:val="es-AR"/>
        </w:rPr>
        <w:t xml:space="preserve"> and Management</w:t>
      </w:r>
      <w:r w:rsidRPr="0048154F">
        <w:rPr>
          <w:rFonts w:ascii="Arial" w:hAnsi="Arial" w:cs="Arial"/>
          <w:sz w:val="22"/>
          <w:lang w:val="es-AR"/>
        </w:rPr>
        <w:t xml:space="preserve"> (HDM-4)</w:t>
      </w:r>
      <w:r w:rsidR="00D80407" w:rsidRPr="0048154F">
        <w:rPr>
          <w:rFonts w:ascii="Arial" w:hAnsi="Arial" w:cs="Arial"/>
          <w:sz w:val="22"/>
          <w:lang w:val="es-AR"/>
        </w:rPr>
        <w:t xml:space="preserve">. </w:t>
      </w:r>
      <w:r w:rsidRPr="0048154F">
        <w:rPr>
          <w:rFonts w:ascii="Arial" w:hAnsi="Arial" w:cs="Arial"/>
          <w:sz w:val="22"/>
          <w:lang w:val="es-AR"/>
        </w:rPr>
        <w:t xml:space="preserve">El análisis costo beneficio ex post de </w:t>
      </w:r>
      <w:r w:rsidR="001231CF" w:rsidRPr="0048154F">
        <w:rPr>
          <w:rFonts w:ascii="Arial" w:hAnsi="Arial" w:cs="Arial"/>
          <w:sz w:val="22"/>
          <w:lang w:val="es-AR"/>
        </w:rPr>
        <w:t>la</w:t>
      </w:r>
      <w:r w:rsidR="00D52BEF" w:rsidRPr="0048154F">
        <w:rPr>
          <w:rFonts w:ascii="Arial" w:hAnsi="Arial" w:cs="Arial"/>
          <w:sz w:val="22"/>
          <w:lang w:val="es-AR"/>
        </w:rPr>
        <w:t>s</w:t>
      </w:r>
      <w:r w:rsidRPr="0048154F">
        <w:rPr>
          <w:rFonts w:ascii="Arial" w:hAnsi="Arial" w:cs="Arial"/>
          <w:sz w:val="22"/>
          <w:lang w:val="es-AR"/>
        </w:rPr>
        <w:t xml:space="preserve"> obra</w:t>
      </w:r>
      <w:r w:rsidR="00D52BEF" w:rsidRPr="0048154F">
        <w:rPr>
          <w:rFonts w:ascii="Arial" w:hAnsi="Arial" w:cs="Arial"/>
          <w:sz w:val="22"/>
          <w:lang w:val="es-AR"/>
        </w:rPr>
        <w:t>s</w:t>
      </w:r>
      <w:r w:rsidRPr="0048154F">
        <w:rPr>
          <w:rFonts w:ascii="Arial" w:hAnsi="Arial" w:cs="Arial"/>
          <w:sz w:val="22"/>
          <w:lang w:val="es-AR"/>
        </w:rPr>
        <w:t xml:space="preserve"> financiada</w:t>
      </w:r>
      <w:r w:rsidR="00D52BEF" w:rsidRPr="0048154F">
        <w:rPr>
          <w:rFonts w:ascii="Arial" w:hAnsi="Arial" w:cs="Arial"/>
          <w:sz w:val="22"/>
          <w:lang w:val="es-AR"/>
        </w:rPr>
        <w:t>s</w:t>
      </w:r>
      <w:r w:rsidRPr="0048154F">
        <w:rPr>
          <w:rFonts w:ascii="Arial" w:hAnsi="Arial" w:cs="Arial"/>
          <w:sz w:val="22"/>
          <w:lang w:val="es-AR"/>
        </w:rPr>
        <w:t xml:space="preserve"> por el programa </w:t>
      </w:r>
      <w:r w:rsidR="00ED0017" w:rsidRPr="0048154F">
        <w:rPr>
          <w:rFonts w:ascii="Arial" w:hAnsi="Arial" w:cs="Arial"/>
          <w:sz w:val="22"/>
          <w:lang w:val="es-AR"/>
        </w:rPr>
        <w:t xml:space="preserve">seguirá los mismos supuestos y parámetros del modelo </w:t>
      </w:r>
      <w:r w:rsidRPr="0048154F">
        <w:rPr>
          <w:rFonts w:ascii="Arial" w:hAnsi="Arial" w:cs="Arial"/>
          <w:sz w:val="22"/>
          <w:lang w:val="es-AR"/>
        </w:rPr>
        <w:t xml:space="preserve">utilizado ex ante, que se realizó como parte de los estudios de elegibilidad y factibilidad de la misma. </w:t>
      </w:r>
    </w:p>
    <w:p w:rsidR="00045773" w:rsidRPr="0048154F" w:rsidRDefault="003C45F9" w:rsidP="00285532">
      <w:pPr>
        <w:pStyle w:val="Paragraph"/>
        <w:numPr>
          <w:ilvl w:val="1"/>
          <w:numId w:val="0"/>
        </w:numPr>
        <w:tabs>
          <w:tab w:val="num" w:pos="709"/>
          <w:tab w:val="num" w:pos="2147"/>
        </w:tabs>
        <w:rPr>
          <w:rFonts w:ascii="Arial" w:hAnsi="Arial" w:cs="Arial"/>
          <w:sz w:val="22"/>
        </w:rPr>
      </w:pPr>
      <w:r w:rsidRPr="0048154F">
        <w:rPr>
          <w:rFonts w:ascii="Arial" w:hAnsi="Arial" w:cs="Arial"/>
          <w:sz w:val="22"/>
          <w:lang w:val="es-AR"/>
        </w:rPr>
        <w:t xml:space="preserve">En la coordinación e implementación del monitoreo y la evaluación del </w:t>
      </w:r>
      <w:r w:rsidR="00285532" w:rsidRPr="0048154F">
        <w:rPr>
          <w:rFonts w:ascii="Arial" w:hAnsi="Arial" w:cs="Arial"/>
          <w:sz w:val="22"/>
          <w:lang w:val="es-AR"/>
        </w:rPr>
        <w:t>p</w:t>
      </w:r>
      <w:r w:rsidRPr="0048154F">
        <w:rPr>
          <w:rFonts w:ascii="Arial" w:hAnsi="Arial" w:cs="Arial"/>
          <w:sz w:val="22"/>
          <w:lang w:val="es-AR"/>
        </w:rPr>
        <w:t xml:space="preserve">rograma intervienen distintas entidades </w:t>
      </w:r>
      <w:r w:rsidR="002246F7" w:rsidRPr="0048154F">
        <w:rPr>
          <w:rFonts w:ascii="Arial" w:hAnsi="Arial" w:cs="Arial"/>
          <w:sz w:val="22"/>
          <w:lang w:val="es-AR"/>
        </w:rPr>
        <w:t>de</w:t>
      </w:r>
      <w:r w:rsidR="00217B8E" w:rsidRPr="0048154F">
        <w:rPr>
          <w:rFonts w:ascii="Arial" w:hAnsi="Arial" w:cs="Arial"/>
          <w:sz w:val="22"/>
          <w:lang w:val="es-AR"/>
        </w:rPr>
        <w:t xml:space="preserve"> </w:t>
      </w:r>
      <w:r w:rsidR="002246F7" w:rsidRPr="0048154F">
        <w:rPr>
          <w:rFonts w:ascii="Arial" w:hAnsi="Arial" w:cs="Arial"/>
          <w:sz w:val="22"/>
          <w:lang w:val="es-AR"/>
        </w:rPr>
        <w:t>l</w:t>
      </w:r>
      <w:r w:rsidR="00217B8E" w:rsidRPr="0048154F">
        <w:rPr>
          <w:rFonts w:ascii="Arial" w:hAnsi="Arial" w:cs="Arial"/>
          <w:sz w:val="22"/>
          <w:lang w:val="es-AR"/>
        </w:rPr>
        <w:t>a</w:t>
      </w:r>
      <w:r w:rsidR="002246F7" w:rsidRPr="0048154F">
        <w:rPr>
          <w:rFonts w:ascii="Arial" w:hAnsi="Arial" w:cs="Arial"/>
          <w:sz w:val="22"/>
          <w:lang w:val="es-AR"/>
        </w:rPr>
        <w:t xml:space="preserve"> </w:t>
      </w:r>
      <w:r w:rsidR="00217B8E" w:rsidRPr="0048154F">
        <w:rPr>
          <w:rFonts w:ascii="Arial" w:hAnsi="Arial" w:cs="Arial"/>
          <w:bCs/>
          <w:i/>
          <w:sz w:val="22"/>
        </w:rPr>
        <w:t xml:space="preserve">Secretaria de Estado de </w:t>
      </w:r>
      <w:proofErr w:type="spellStart"/>
      <w:r w:rsidR="00217B8E" w:rsidRPr="0048154F">
        <w:rPr>
          <w:rFonts w:ascii="Arial" w:hAnsi="Arial" w:cs="Arial"/>
          <w:bCs/>
          <w:i/>
          <w:sz w:val="22"/>
        </w:rPr>
        <w:t>Infraestrutura</w:t>
      </w:r>
      <w:proofErr w:type="spellEnd"/>
      <w:r w:rsidR="00217B8E" w:rsidRPr="0048154F">
        <w:rPr>
          <w:rFonts w:ascii="Arial" w:hAnsi="Arial" w:cs="Arial"/>
          <w:bCs/>
          <w:i/>
          <w:sz w:val="22"/>
        </w:rPr>
        <w:t xml:space="preserve"> e Logística </w:t>
      </w:r>
      <w:r w:rsidR="00217B8E" w:rsidRPr="0048154F">
        <w:rPr>
          <w:rFonts w:ascii="Arial" w:hAnsi="Arial" w:cs="Arial"/>
          <w:bCs/>
          <w:sz w:val="22"/>
        </w:rPr>
        <w:t>(SIEL)</w:t>
      </w:r>
      <w:r w:rsidR="00217B8E" w:rsidRPr="0048154F">
        <w:rPr>
          <w:rFonts w:ascii="Arial" w:hAnsi="Arial" w:cs="Arial"/>
          <w:bCs/>
          <w:i/>
          <w:sz w:val="22"/>
        </w:rPr>
        <w:t xml:space="preserve">, </w:t>
      </w:r>
      <w:r w:rsidR="00217B8E" w:rsidRPr="0048154F">
        <w:rPr>
          <w:rFonts w:ascii="Arial" w:hAnsi="Arial" w:cs="Arial"/>
          <w:bCs/>
          <w:sz w:val="22"/>
        </w:rPr>
        <w:t xml:space="preserve">en particular el Departamento de Estradas de </w:t>
      </w:r>
      <w:proofErr w:type="spellStart"/>
      <w:r w:rsidR="00217B8E" w:rsidRPr="0048154F">
        <w:rPr>
          <w:rFonts w:ascii="Arial" w:hAnsi="Arial" w:cs="Arial"/>
          <w:bCs/>
          <w:sz w:val="22"/>
        </w:rPr>
        <w:t>Rodagem</w:t>
      </w:r>
      <w:proofErr w:type="spellEnd"/>
      <w:r w:rsidR="00217B8E" w:rsidRPr="0048154F">
        <w:rPr>
          <w:rFonts w:ascii="Arial" w:hAnsi="Arial" w:cs="Arial"/>
          <w:bCs/>
          <w:sz w:val="22"/>
        </w:rPr>
        <w:t xml:space="preserve"> do Paraná (DER), y la Unidad de Gerenciamiento del Programa (UGP), esta última quien será </w:t>
      </w:r>
      <w:r w:rsidRPr="0048154F">
        <w:rPr>
          <w:rFonts w:ascii="Arial" w:hAnsi="Arial" w:cs="Arial"/>
          <w:sz w:val="22"/>
          <w:lang w:val="es-AR"/>
        </w:rPr>
        <w:t>responsables de la coordinación y ejecución de las obras</w:t>
      </w:r>
      <w:r w:rsidR="006955B5" w:rsidRPr="0048154F">
        <w:rPr>
          <w:rFonts w:ascii="Arial" w:hAnsi="Arial" w:cs="Arial"/>
          <w:sz w:val="22"/>
          <w:lang w:val="es-AR"/>
        </w:rPr>
        <w:t>,</w:t>
      </w:r>
      <w:r w:rsidR="00285532" w:rsidRPr="0048154F">
        <w:rPr>
          <w:rFonts w:ascii="Arial" w:hAnsi="Arial" w:cs="Arial"/>
          <w:sz w:val="22"/>
          <w:lang w:val="es-AR"/>
        </w:rPr>
        <w:t xml:space="preserve"> y los especialistas del Banco Interamericano de Desarrollo (</w:t>
      </w:r>
      <w:r w:rsidRPr="0048154F">
        <w:rPr>
          <w:rFonts w:ascii="Arial" w:hAnsi="Arial" w:cs="Arial"/>
          <w:sz w:val="22"/>
          <w:lang w:val="es-AR"/>
        </w:rPr>
        <w:t>BID</w:t>
      </w:r>
      <w:r w:rsidR="00285532" w:rsidRPr="0048154F">
        <w:rPr>
          <w:rFonts w:ascii="Arial" w:hAnsi="Arial" w:cs="Arial"/>
          <w:sz w:val="22"/>
          <w:lang w:val="es-AR"/>
        </w:rPr>
        <w:t>)</w:t>
      </w:r>
      <w:r w:rsidRPr="0048154F">
        <w:rPr>
          <w:rFonts w:ascii="Arial" w:hAnsi="Arial" w:cs="Arial"/>
          <w:sz w:val="22"/>
          <w:lang w:val="es-AR"/>
        </w:rPr>
        <w:t xml:space="preserve"> tanto de la Sede como de la Oficina de País. Se </w:t>
      </w:r>
      <w:r w:rsidR="00C10F23" w:rsidRPr="0048154F">
        <w:rPr>
          <w:rFonts w:ascii="Arial" w:hAnsi="Arial" w:cs="Arial"/>
          <w:sz w:val="22"/>
          <w:lang w:val="es-AR"/>
        </w:rPr>
        <w:t>prevé</w:t>
      </w:r>
      <w:r w:rsidRPr="0048154F">
        <w:rPr>
          <w:rFonts w:ascii="Arial" w:hAnsi="Arial" w:cs="Arial"/>
          <w:sz w:val="22"/>
          <w:lang w:val="es-AR"/>
        </w:rPr>
        <w:t xml:space="preserve"> contratar el apoyo téc</w:t>
      </w:r>
      <w:r w:rsidR="00D52BEF" w:rsidRPr="0048154F">
        <w:rPr>
          <w:rFonts w:ascii="Arial" w:hAnsi="Arial" w:cs="Arial"/>
          <w:sz w:val="22"/>
          <w:lang w:val="es-AR"/>
        </w:rPr>
        <w:t>nico externo de especialistas técnicos y</w:t>
      </w:r>
      <w:r w:rsidRPr="0048154F">
        <w:rPr>
          <w:rFonts w:ascii="Arial" w:hAnsi="Arial" w:cs="Arial"/>
          <w:sz w:val="22"/>
          <w:lang w:val="es-AR"/>
        </w:rPr>
        <w:t xml:space="preserve"> socio ambiental</w:t>
      </w:r>
      <w:r w:rsidR="00D52BEF" w:rsidRPr="0048154F">
        <w:rPr>
          <w:rFonts w:ascii="Arial" w:hAnsi="Arial" w:cs="Arial"/>
          <w:sz w:val="22"/>
          <w:lang w:val="es-AR"/>
        </w:rPr>
        <w:t>es</w:t>
      </w:r>
      <w:r w:rsidR="00704F4E" w:rsidRPr="0048154F">
        <w:rPr>
          <w:rFonts w:ascii="Arial" w:hAnsi="Arial" w:cs="Arial"/>
          <w:sz w:val="22"/>
          <w:lang w:val="es-AR"/>
        </w:rPr>
        <w:t>.</w:t>
      </w:r>
      <w:r w:rsidR="001231CF" w:rsidRPr="0048154F">
        <w:rPr>
          <w:rFonts w:ascii="Arial" w:hAnsi="Arial" w:cs="Arial"/>
          <w:sz w:val="22"/>
          <w:lang w:val="es-AR"/>
        </w:rPr>
        <w:t xml:space="preserve"> </w:t>
      </w:r>
      <w:r w:rsidR="00045773" w:rsidRPr="0048154F">
        <w:rPr>
          <w:rFonts w:ascii="Arial" w:hAnsi="Arial" w:cs="Arial"/>
          <w:sz w:val="22"/>
          <w:lang w:val="es-AR"/>
        </w:rPr>
        <w:t xml:space="preserve">Para la elaboración de este plan de monitoreo y evaluación, el Equipo de Proyecto contó con la colaboración de </w:t>
      </w:r>
      <w:r w:rsidR="006955B5" w:rsidRPr="0048154F">
        <w:rPr>
          <w:rFonts w:ascii="Arial" w:hAnsi="Arial" w:cs="Arial"/>
          <w:sz w:val="22"/>
          <w:lang w:val="es-AR"/>
        </w:rPr>
        <w:t>personal de SIEL y DER</w:t>
      </w:r>
      <w:r w:rsidR="00045773" w:rsidRPr="0048154F">
        <w:rPr>
          <w:rFonts w:ascii="Arial" w:hAnsi="Arial" w:cs="Arial"/>
          <w:sz w:val="22"/>
          <w:lang w:val="es-AR"/>
        </w:rPr>
        <w:t xml:space="preserve"> </w:t>
      </w:r>
    </w:p>
    <w:p w:rsidR="001B5186" w:rsidRPr="00830FCE" w:rsidRDefault="00045773" w:rsidP="0048154F">
      <w:pPr>
        <w:pStyle w:val="AutoNumpara"/>
        <w:numPr>
          <w:ilvl w:val="1"/>
          <w:numId w:val="12"/>
        </w:numPr>
        <w:tabs>
          <w:tab w:val="clear" w:pos="720"/>
          <w:tab w:val="num" w:pos="180"/>
        </w:tabs>
        <w:spacing w:after="240"/>
        <w:ind w:left="187" w:hanging="187"/>
        <w:jc w:val="left"/>
        <w:rPr>
          <w:rFonts w:ascii="Arial" w:hAnsi="Arial" w:cs="Arial"/>
          <w:b/>
          <w:smallCaps/>
          <w:szCs w:val="24"/>
          <w:lang w:val="es-ES"/>
        </w:rPr>
      </w:pPr>
      <w:r w:rsidRPr="00830FCE">
        <w:rPr>
          <w:rFonts w:ascii="Arial" w:hAnsi="Arial" w:cs="Arial"/>
          <w:color w:val="000000"/>
          <w:sz w:val="22"/>
          <w:szCs w:val="22"/>
          <w:lang w:val="es-AR"/>
        </w:rPr>
        <w:br w:type="page"/>
      </w:r>
      <w:r w:rsidR="004831FF" w:rsidRPr="00830FCE">
        <w:rPr>
          <w:rFonts w:ascii="Arial" w:hAnsi="Arial" w:cs="Arial"/>
          <w:b/>
          <w:smallCaps/>
          <w:szCs w:val="24"/>
          <w:lang w:val="es-ES"/>
        </w:rPr>
        <w:lastRenderedPageBreak/>
        <w:t>Monitoreo</w:t>
      </w:r>
    </w:p>
    <w:p w:rsidR="001B5186" w:rsidRPr="00830FCE" w:rsidRDefault="001B5186" w:rsidP="0048154F">
      <w:pPr>
        <w:pStyle w:val="Heading4"/>
        <w:numPr>
          <w:ilvl w:val="1"/>
          <w:numId w:val="19"/>
        </w:numPr>
        <w:tabs>
          <w:tab w:val="clear" w:pos="1440"/>
          <w:tab w:val="left" w:pos="720"/>
        </w:tabs>
        <w:ind w:left="0" w:hanging="540"/>
        <w:jc w:val="left"/>
        <w:rPr>
          <w:rFonts w:ascii="Arial" w:hAnsi="Arial" w:cs="Arial"/>
          <w:szCs w:val="24"/>
          <w:lang w:val="es-ES"/>
        </w:rPr>
      </w:pPr>
      <w:r w:rsidRPr="00830FCE">
        <w:rPr>
          <w:rFonts w:ascii="Arial" w:hAnsi="Arial" w:cs="Arial"/>
          <w:szCs w:val="24"/>
          <w:lang w:val="es-ES"/>
        </w:rPr>
        <w:t>Indica</w:t>
      </w:r>
      <w:r w:rsidR="00332D8A" w:rsidRPr="00830FCE">
        <w:rPr>
          <w:rFonts w:ascii="Arial" w:hAnsi="Arial" w:cs="Arial"/>
          <w:szCs w:val="24"/>
          <w:lang w:val="es-ES"/>
        </w:rPr>
        <w:t>dores</w:t>
      </w:r>
      <w:r w:rsidR="009806A5" w:rsidRPr="00830FCE">
        <w:rPr>
          <w:rFonts w:ascii="Arial" w:hAnsi="Arial" w:cs="Arial"/>
          <w:szCs w:val="24"/>
          <w:lang w:val="es-ES"/>
        </w:rPr>
        <w:t xml:space="preserve"> </w:t>
      </w:r>
    </w:p>
    <w:p w:rsidR="0024571D" w:rsidRPr="0048154F" w:rsidRDefault="0024571D" w:rsidP="00285532">
      <w:pPr>
        <w:pStyle w:val="AutoNumpara"/>
        <w:numPr>
          <w:ilvl w:val="0"/>
          <w:numId w:val="0"/>
        </w:numPr>
        <w:rPr>
          <w:rFonts w:ascii="Arial" w:hAnsi="Arial" w:cs="Arial"/>
          <w:sz w:val="22"/>
          <w:szCs w:val="22"/>
          <w:lang w:val="es-ES"/>
        </w:rPr>
      </w:pPr>
      <w:r w:rsidRPr="0048154F">
        <w:rPr>
          <w:rFonts w:ascii="Arial" w:hAnsi="Arial" w:cs="Arial"/>
          <w:sz w:val="22"/>
          <w:szCs w:val="22"/>
          <w:lang w:val="es-ES"/>
        </w:rPr>
        <w:t>A continuación se presentan los indic</w:t>
      </w:r>
      <w:r w:rsidR="00EC05F2" w:rsidRPr="0048154F">
        <w:rPr>
          <w:rFonts w:ascii="Arial" w:hAnsi="Arial" w:cs="Arial"/>
          <w:sz w:val="22"/>
          <w:szCs w:val="22"/>
          <w:lang w:val="es-ES"/>
        </w:rPr>
        <w:t>adores definidos para el monitoreo d</w:t>
      </w:r>
      <w:r w:rsidRPr="0048154F">
        <w:rPr>
          <w:rFonts w:ascii="Arial" w:hAnsi="Arial" w:cs="Arial"/>
          <w:sz w:val="22"/>
          <w:szCs w:val="22"/>
          <w:lang w:val="es-ES"/>
        </w:rPr>
        <w:t xml:space="preserve">el avance en la implementación de los principales productos del </w:t>
      </w:r>
      <w:r w:rsidR="004566A1" w:rsidRPr="0048154F">
        <w:rPr>
          <w:rFonts w:ascii="Arial" w:eastAsia="Calibri" w:hAnsi="Arial" w:cs="Arial"/>
          <w:spacing w:val="0"/>
          <w:sz w:val="22"/>
          <w:szCs w:val="22"/>
          <w:lang w:val="es-AR"/>
        </w:rPr>
        <w:t>Programa</w:t>
      </w:r>
      <w:r w:rsidR="004566A1">
        <w:rPr>
          <w:rFonts w:ascii="Arial" w:eastAsia="Calibri" w:hAnsi="Arial" w:cs="Arial"/>
          <w:spacing w:val="0"/>
          <w:sz w:val="22"/>
          <w:szCs w:val="22"/>
          <w:lang w:val="es-AR"/>
        </w:rPr>
        <w:t xml:space="preserve"> Estratégico de Infraestrucutura y Logística de Transportes de Paraná</w:t>
      </w:r>
      <w:r w:rsidR="004566A1" w:rsidRPr="0048154F" w:rsidDel="004566A1">
        <w:rPr>
          <w:rFonts w:ascii="Arial" w:eastAsia="Calibri" w:hAnsi="Arial" w:cs="Arial"/>
          <w:spacing w:val="0"/>
          <w:sz w:val="22"/>
          <w:szCs w:val="22"/>
          <w:lang w:val="es-AR"/>
        </w:rPr>
        <w:t xml:space="preserve"> </w:t>
      </w:r>
    </w:p>
    <w:p w:rsidR="001B5186" w:rsidRPr="0048154F" w:rsidRDefault="0048154F" w:rsidP="00285532">
      <w:pPr>
        <w:pStyle w:val="TableTitle"/>
        <w:spacing w:before="0" w:after="0"/>
        <w:rPr>
          <w:rFonts w:ascii="Arial" w:hAnsi="Arial" w:cs="Arial"/>
          <w:sz w:val="18"/>
          <w:szCs w:val="18"/>
        </w:rPr>
      </w:pPr>
      <w:r w:rsidRPr="0048154F">
        <w:rPr>
          <w:rFonts w:ascii="Arial" w:hAnsi="Arial" w:cs="Arial"/>
          <w:sz w:val="18"/>
          <w:szCs w:val="18"/>
        </w:rPr>
        <w:t>Tabla 1. Productos y actividades por componente del programa</w:t>
      </w:r>
    </w:p>
    <w:p w:rsidR="0048154F" w:rsidRPr="00830FCE" w:rsidRDefault="0048154F" w:rsidP="00285532">
      <w:pPr>
        <w:pStyle w:val="TableTitle"/>
        <w:spacing w:before="0" w:after="0"/>
        <w:rPr>
          <w:rFonts w:ascii="Arial" w:hAnsi="Arial" w:cs="Arial"/>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9"/>
        <w:gridCol w:w="1762"/>
        <w:gridCol w:w="1166"/>
        <w:gridCol w:w="2662"/>
      </w:tblGrid>
      <w:tr w:rsidR="008A126E" w:rsidRPr="00830FCE" w:rsidTr="00F1157C">
        <w:trPr>
          <w:trHeight w:val="70"/>
        </w:trPr>
        <w:tc>
          <w:tcPr>
            <w:tcW w:w="5000" w:type="pct"/>
            <w:gridSpan w:val="4"/>
            <w:tcBorders>
              <w:bottom w:val="single" w:sz="4" w:space="0" w:color="auto"/>
            </w:tcBorders>
            <w:shd w:val="clear" w:color="auto" w:fill="DBE5F1" w:themeFill="accent1" w:themeFillTint="33"/>
          </w:tcPr>
          <w:p w:rsidR="008A126E" w:rsidRPr="00830FCE" w:rsidRDefault="008A126E" w:rsidP="00F1157C">
            <w:pPr>
              <w:spacing w:before="40" w:after="40"/>
              <w:jc w:val="center"/>
              <w:rPr>
                <w:rFonts w:ascii="Arial" w:hAnsi="Arial" w:cs="Arial"/>
                <w:b/>
                <w:sz w:val="18"/>
                <w:szCs w:val="18"/>
                <w:lang w:val="es-ES"/>
              </w:rPr>
            </w:pPr>
            <w:r w:rsidRPr="00830FCE">
              <w:rPr>
                <w:rFonts w:ascii="Arial" w:hAnsi="Arial" w:cs="Arial"/>
                <w:sz w:val="18"/>
                <w:szCs w:val="18"/>
              </w:rPr>
              <w:br w:type="page"/>
            </w:r>
            <w:r w:rsidRPr="00830FCE">
              <w:rPr>
                <w:rFonts w:ascii="Arial" w:eastAsia="Arial Unicode MS" w:hAnsi="Arial" w:cs="Arial"/>
                <w:b/>
                <w:sz w:val="18"/>
                <w:szCs w:val="18"/>
                <w:lang w:val="es-ES"/>
              </w:rPr>
              <w:t>Productos y actividades por componente del programa</w:t>
            </w:r>
            <w:r w:rsidRPr="00830FCE">
              <w:rPr>
                <w:rFonts w:ascii="Arial" w:eastAsia="Arial Unicode MS" w:hAnsi="Arial" w:cs="Arial"/>
                <w:b/>
                <w:color w:val="FF0000"/>
                <w:sz w:val="18"/>
                <w:szCs w:val="18"/>
                <w:lang w:val="es-ES"/>
              </w:rPr>
              <w:t xml:space="preserve"> </w:t>
            </w:r>
          </w:p>
        </w:tc>
      </w:tr>
      <w:tr w:rsidR="008A126E" w:rsidRPr="00830FCE" w:rsidTr="00F1157C">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A126E" w:rsidRPr="00830FCE" w:rsidRDefault="008A126E" w:rsidP="00F1157C">
            <w:pPr>
              <w:spacing w:before="40" w:after="40"/>
              <w:rPr>
                <w:rFonts w:ascii="Arial" w:hAnsi="Arial" w:cs="Arial"/>
                <w:sz w:val="18"/>
                <w:szCs w:val="18"/>
              </w:rPr>
            </w:pPr>
            <w:r w:rsidRPr="00830FCE">
              <w:rPr>
                <w:rFonts w:ascii="Arial" w:hAnsi="Arial" w:cs="Arial"/>
                <w:sz w:val="18"/>
                <w:szCs w:val="18"/>
              </w:rPr>
              <w:t>Componente 1: Elaboración de los estudios técnicos, económicos y socioambientales de las obras del programa.</w:t>
            </w:r>
          </w:p>
        </w:tc>
      </w:tr>
      <w:tr w:rsidR="008A126E" w:rsidRPr="00830FCE" w:rsidTr="00032E55">
        <w:tc>
          <w:tcPr>
            <w:tcW w:w="1802"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Indicadores de producto</w:t>
            </w:r>
          </w:p>
        </w:tc>
        <w:tc>
          <w:tcPr>
            <w:tcW w:w="1008"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Unidad de medida</w:t>
            </w:r>
          </w:p>
        </w:tc>
        <w:tc>
          <w:tcPr>
            <w:tcW w:w="667"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Frecuencia de Medición</w:t>
            </w:r>
          </w:p>
        </w:tc>
        <w:tc>
          <w:tcPr>
            <w:tcW w:w="1523"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Medios de verificación/comentarios</w:t>
            </w:r>
          </w:p>
        </w:tc>
      </w:tr>
      <w:tr w:rsidR="008A126E" w:rsidRPr="00830FCE" w:rsidTr="00032E55">
        <w:tc>
          <w:tcPr>
            <w:tcW w:w="1802" w:type="pct"/>
            <w:vAlign w:val="center"/>
          </w:tcPr>
          <w:p w:rsidR="008A126E" w:rsidRPr="00830FCE" w:rsidRDefault="008A126E" w:rsidP="00F1157C">
            <w:pPr>
              <w:rPr>
                <w:rFonts w:ascii="Arial" w:hAnsi="Arial" w:cs="Arial"/>
                <w:sz w:val="18"/>
                <w:szCs w:val="18"/>
                <w:lang w:val="es-ES"/>
              </w:rPr>
            </w:pPr>
            <w:r w:rsidRPr="00830FCE">
              <w:rPr>
                <w:rFonts w:ascii="Arial" w:hAnsi="Arial" w:cs="Arial"/>
                <w:sz w:val="18"/>
                <w:szCs w:val="18"/>
                <w:lang w:val="es-ES"/>
              </w:rPr>
              <w:t xml:space="preserve">Estudios de ingeniería, ambientales y sociales para el mejoramiento, re habilitación y construcción </w:t>
            </w:r>
          </w:p>
        </w:tc>
        <w:tc>
          <w:tcPr>
            <w:tcW w:w="1008"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Estudio</w:t>
            </w:r>
          </w:p>
        </w:tc>
        <w:tc>
          <w:tcPr>
            <w:tcW w:w="667"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 xml:space="preserve">Previo al proceso de licitación </w:t>
            </w:r>
          </w:p>
        </w:tc>
        <w:tc>
          <w:tcPr>
            <w:tcW w:w="1523" w:type="pct"/>
            <w:vAlign w:val="center"/>
          </w:tcPr>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 xml:space="preserve">Diseños de ingeniería, estudios ambientales y sociales </w:t>
            </w:r>
          </w:p>
          <w:p w:rsidR="008A126E" w:rsidRPr="00830FCE" w:rsidRDefault="008A126E" w:rsidP="00F1157C">
            <w:pPr>
              <w:autoSpaceDE w:val="0"/>
              <w:autoSpaceDN w:val="0"/>
              <w:adjustRightInd w:val="0"/>
              <w:jc w:val="both"/>
              <w:rPr>
                <w:rFonts w:ascii="Arial" w:hAnsi="Arial" w:cs="Arial"/>
                <w:b/>
                <w:sz w:val="18"/>
                <w:szCs w:val="18"/>
                <w:lang w:val="es-ES"/>
              </w:rPr>
            </w:pPr>
            <w:r w:rsidRPr="00830FCE">
              <w:rPr>
                <w:rFonts w:ascii="Arial" w:hAnsi="Arial" w:cs="Arial"/>
                <w:sz w:val="18"/>
                <w:szCs w:val="18"/>
                <w:lang w:eastAsia="es-PY"/>
              </w:rPr>
              <w:t xml:space="preserve">Responsable: </w:t>
            </w:r>
            <w:r w:rsidR="00032E55" w:rsidRPr="00830FCE">
              <w:rPr>
                <w:rFonts w:ascii="Arial" w:hAnsi="Arial" w:cs="Arial"/>
                <w:sz w:val="18"/>
                <w:szCs w:val="18"/>
                <w:lang w:eastAsia="es-PY"/>
              </w:rPr>
              <w:t>DER</w:t>
            </w:r>
          </w:p>
        </w:tc>
      </w:tr>
      <w:tr w:rsidR="008A126E" w:rsidRPr="00830FCE" w:rsidTr="00F1157C">
        <w:trPr>
          <w:trHeight w:val="144"/>
        </w:trPr>
        <w:tc>
          <w:tcPr>
            <w:tcW w:w="5000" w:type="pct"/>
            <w:gridSpan w:val="4"/>
            <w:shd w:val="clear" w:color="auto" w:fill="DBE5F1" w:themeFill="accent1" w:themeFillTint="33"/>
          </w:tcPr>
          <w:p w:rsidR="008A126E" w:rsidRPr="00830FCE" w:rsidRDefault="008A126E" w:rsidP="00F1157C">
            <w:pPr>
              <w:spacing w:before="40" w:after="40"/>
              <w:rPr>
                <w:rFonts w:ascii="Arial" w:hAnsi="Arial" w:cs="Arial"/>
                <w:sz w:val="18"/>
                <w:szCs w:val="18"/>
              </w:rPr>
            </w:pPr>
            <w:r w:rsidRPr="00830FCE">
              <w:rPr>
                <w:rFonts w:ascii="Arial" w:hAnsi="Arial" w:cs="Arial"/>
                <w:sz w:val="18"/>
                <w:szCs w:val="18"/>
                <w:lang w:val="es-ES"/>
              </w:rPr>
              <w:t xml:space="preserve">Componente 2: </w:t>
            </w:r>
            <w:r w:rsidRPr="00830FCE">
              <w:rPr>
                <w:rFonts w:ascii="Arial" w:hAnsi="Arial" w:cs="Arial"/>
                <w:sz w:val="18"/>
                <w:szCs w:val="18"/>
              </w:rPr>
              <w:t>Obras civiles y supervisión de obras.</w:t>
            </w:r>
          </w:p>
        </w:tc>
      </w:tr>
      <w:tr w:rsidR="008A126E" w:rsidRPr="00830FCE" w:rsidTr="00032E55">
        <w:tc>
          <w:tcPr>
            <w:tcW w:w="1802"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Indicadores de producto</w:t>
            </w:r>
          </w:p>
        </w:tc>
        <w:tc>
          <w:tcPr>
            <w:tcW w:w="1008"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Unidad de medida</w:t>
            </w:r>
          </w:p>
        </w:tc>
        <w:tc>
          <w:tcPr>
            <w:tcW w:w="667"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Frecuencia de Medición</w:t>
            </w:r>
          </w:p>
        </w:tc>
        <w:tc>
          <w:tcPr>
            <w:tcW w:w="1523"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Medios de verificación/comentarios</w:t>
            </w:r>
          </w:p>
        </w:tc>
      </w:tr>
      <w:tr w:rsidR="008A126E" w:rsidRPr="00830FCE" w:rsidTr="00032E55">
        <w:tc>
          <w:tcPr>
            <w:tcW w:w="1802" w:type="pct"/>
            <w:vAlign w:val="center"/>
          </w:tcPr>
          <w:p w:rsidR="008A126E" w:rsidRPr="00830FCE" w:rsidRDefault="008A126E" w:rsidP="00F1157C">
            <w:pPr>
              <w:jc w:val="both"/>
              <w:rPr>
                <w:rFonts w:ascii="Arial" w:hAnsi="Arial" w:cs="Arial"/>
                <w:sz w:val="18"/>
                <w:szCs w:val="18"/>
                <w:lang w:val="es-ES"/>
              </w:rPr>
            </w:pPr>
            <w:r w:rsidRPr="00830FCE">
              <w:rPr>
                <w:rFonts w:ascii="Arial" w:hAnsi="Arial" w:cs="Arial"/>
                <w:sz w:val="18"/>
                <w:szCs w:val="18"/>
                <w:lang w:val="es-ES"/>
              </w:rPr>
              <w:t>Km de carreteras de la red vial estadual pavimentadas por el programa</w:t>
            </w:r>
          </w:p>
        </w:tc>
        <w:tc>
          <w:tcPr>
            <w:tcW w:w="1008"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km</w:t>
            </w:r>
          </w:p>
        </w:tc>
        <w:tc>
          <w:tcPr>
            <w:tcW w:w="667"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Mensual</w:t>
            </w:r>
          </w:p>
        </w:tc>
        <w:tc>
          <w:tcPr>
            <w:tcW w:w="1523" w:type="pct"/>
            <w:vAlign w:val="center"/>
          </w:tcPr>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Informes de la Fiscalización Técnica y Ambiental. Actas de Recepción de Obras</w:t>
            </w:r>
          </w:p>
          <w:p w:rsidR="008A126E" w:rsidRPr="00830FCE" w:rsidRDefault="008A126E" w:rsidP="00F1157C">
            <w:pPr>
              <w:autoSpaceDE w:val="0"/>
              <w:autoSpaceDN w:val="0"/>
              <w:adjustRightInd w:val="0"/>
              <w:jc w:val="both"/>
              <w:rPr>
                <w:rFonts w:ascii="Arial" w:hAnsi="Arial" w:cs="Arial"/>
                <w:b/>
                <w:sz w:val="18"/>
                <w:szCs w:val="18"/>
                <w:lang w:val="es-ES"/>
              </w:rPr>
            </w:pPr>
            <w:r w:rsidRPr="00830FCE">
              <w:rPr>
                <w:rFonts w:ascii="Arial" w:hAnsi="Arial" w:cs="Arial"/>
                <w:sz w:val="18"/>
                <w:szCs w:val="18"/>
                <w:lang w:eastAsia="es-PY"/>
              </w:rPr>
              <w:t>Responsable: DER</w:t>
            </w:r>
          </w:p>
        </w:tc>
      </w:tr>
      <w:tr w:rsidR="008A126E" w:rsidRPr="00830FCE" w:rsidTr="00032E55">
        <w:tc>
          <w:tcPr>
            <w:tcW w:w="1802" w:type="pct"/>
            <w:vAlign w:val="center"/>
          </w:tcPr>
          <w:p w:rsidR="008A126E" w:rsidRPr="00830FCE" w:rsidRDefault="008A126E" w:rsidP="00F1157C">
            <w:pPr>
              <w:jc w:val="both"/>
              <w:rPr>
                <w:rFonts w:ascii="Arial" w:hAnsi="Arial" w:cs="Arial"/>
                <w:sz w:val="18"/>
                <w:szCs w:val="18"/>
                <w:lang w:val="es-ES"/>
              </w:rPr>
            </w:pPr>
            <w:r w:rsidRPr="00830FCE">
              <w:rPr>
                <w:rFonts w:ascii="Arial" w:hAnsi="Arial" w:cs="Arial"/>
                <w:sz w:val="18"/>
                <w:szCs w:val="18"/>
                <w:lang w:val="es-ES"/>
              </w:rPr>
              <w:t>Km de carreteras de la red vial estadual ampliadas en su capacidad por el programa</w:t>
            </w:r>
          </w:p>
        </w:tc>
        <w:tc>
          <w:tcPr>
            <w:tcW w:w="1008"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km</w:t>
            </w:r>
          </w:p>
        </w:tc>
        <w:tc>
          <w:tcPr>
            <w:tcW w:w="667"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Mensual</w:t>
            </w:r>
          </w:p>
        </w:tc>
        <w:tc>
          <w:tcPr>
            <w:tcW w:w="1523" w:type="pct"/>
            <w:vAlign w:val="center"/>
          </w:tcPr>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Informes de la Fiscalización Técnica y Ambiental. Actas de Recepción de Obras.</w:t>
            </w:r>
          </w:p>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Responsable: DER</w:t>
            </w:r>
          </w:p>
        </w:tc>
      </w:tr>
      <w:tr w:rsidR="008A126E" w:rsidRPr="00830FCE" w:rsidTr="00032E55">
        <w:tc>
          <w:tcPr>
            <w:tcW w:w="1802" w:type="pct"/>
            <w:vAlign w:val="center"/>
          </w:tcPr>
          <w:p w:rsidR="008A126E" w:rsidRPr="00830FCE" w:rsidRDefault="008A126E" w:rsidP="00F1157C">
            <w:pPr>
              <w:jc w:val="both"/>
              <w:rPr>
                <w:rFonts w:ascii="Arial" w:hAnsi="Arial" w:cs="Arial"/>
                <w:sz w:val="18"/>
                <w:szCs w:val="18"/>
                <w:lang w:val="es-ES"/>
              </w:rPr>
            </w:pPr>
            <w:r w:rsidRPr="00830FCE">
              <w:rPr>
                <w:rFonts w:ascii="Arial" w:hAnsi="Arial" w:cs="Arial"/>
                <w:sz w:val="18"/>
                <w:szCs w:val="18"/>
                <w:lang w:val="es-ES"/>
              </w:rPr>
              <w:t>Km de nuevos contornos de carreteras de la red vial estadual construidos por el programa</w:t>
            </w:r>
          </w:p>
        </w:tc>
        <w:tc>
          <w:tcPr>
            <w:tcW w:w="1008"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km</w:t>
            </w:r>
          </w:p>
        </w:tc>
        <w:tc>
          <w:tcPr>
            <w:tcW w:w="667"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Mensual</w:t>
            </w:r>
          </w:p>
        </w:tc>
        <w:tc>
          <w:tcPr>
            <w:tcW w:w="1523" w:type="pct"/>
            <w:vAlign w:val="center"/>
          </w:tcPr>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Informes de la Fiscalización Técnica y Ambiental. Actas de Recepción de Obras</w:t>
            </w:r>
          </w:p>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Responsable: DER</w:t>
            </w:r>
          </w:p>
        </w:tc>
      </w:tr>
      <w:tr w:rsidR="008A126E" w:rsidRPr="00830FCE" w:rsidTr="00032E55">
        <w:tc>
          <w:tcPr>
            <w:tcW w:w="1802" w:type="pct"/>
            <w:vAlign w:val="center"/>
          </w:tcPr>
          <w:p w:rsidR="008A126E" w:rsidRPr="00830FCE" w:rsidRDefault="008A126E" w:rsidP="00F1157C">
            <w:pPr>
              <w:jc w:val="both"/>
              <w:rPr>
                <w:rFonts w:ascii="Arial" w:hAnsi="Arial" w:cs="Arial"/>
                <w:sz w:val="18"/>
                <w:szCs w:val="18"/>
              </w:rPr>
            </w:pPr>
            <w:r w:rsidRPr="00830FCE">
              <w:rPr>
                <w:rFonts w:ascii="Arial" w:hAnsi="Arial" w:cs="Arial"/>
                <w:sz w:val="18"/>
                <w:szCs w:val="18"/>
              </w:rPr>
              <w:t>Mejoramiento de la estabilidad de taludes en tramos críticos de la red ferroviaria</w:t>
            </w:r>
          </w:p>
        </w:tc>
        <w:tc>
          <w:tcPr>
            <w:tcW w:w="1008"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km</w:t>
            </w:r>
          </w:p>
          <w:p w:rsidR="008A126E" w:rsidRPr="00830FCE" w:rsidRDefault="008A126E" w:rsidP="00F1157C">
            <w:pPr>
              <w:rPr>
                <w:rFonts w:ascii="Arial" w:hAnsi="Arial" w:cs="Arial"/>
                <w:sz w:val="18"/>
                <w:szCs w:val="18"/>
                <w:lang w:val="es-ES"/>
              </w:rPr>
            </w:pPr>
          </w:p>
        </w:tc>
        <w:tc>
          <w:tcPr>
            <w:tcW w:w="667"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Mensual</w:t>
            </w:r>
          </w:p>
        </w:tc>
        <w:tc>
          <w:tcPr>
            <w:tcW w:w="1523" w:type="pct"/>
            <w:vAlign w:val="center"/>
          </w:tcPr>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Informes de la Fiscalización Técnica y Ambiental. Actas de Recepción de Obras</w:t>
            </w:r>
          </w:p>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Responsable: DER</w:t>
            </w:r>
          </w:p>
        </w:tc>
      </w:tr>
      <w:tr w:rsidR="008A126E" w:rsidRPr="00830FCE" w:rsidTr="00F1157C">
        <w:trPr>
          <w:trHeight w:val="144"/>
        </w:trPr>
        <w:tc>
          <w:tcPr>
            <w:tcW w:w="5000" w:type="pct"/>
            <w:gridSpan w:val="4"/>
            <w:shd w:val="clear" w:color="auto" w:fill="DBE5F1" w:themeFill="accent1" w:themeFillTint="33"/>
          </w:tcPr>
          <w:p w:rsidR="008A126E" w:rsidRPr="00830FCE" w:rsidRDefault="008A126E" w:rsidP="00F1157C">
            <w:pPr>
              <w:spacing w:before="40" w:after="40"/>
              <w:rPr>
                <w:rFonts w:ascii="Arial" w:hAnsi="Arial" w:cs="Arial"/>
                <w:sz w:val="18"/>
                <w:szCs w:val="18"/>
              </w:rPr>
            </w:pPr>
            <w:r w:rsidRPr="00830FCE">
              <w:rPr>
                <w:rFonts w:ascii="Arial" w:hAnsi="Arial" w:cs="Arial"/>
                <w:sz w:val="18"/>
                <w:szCs w:val="18"/>
                <w:lang w:val="es-ES"/>
              </w:rPr>
              <w:t xml:space="preserve">Componente 3: </w:t>
            </w:r>
            <w:r w:rsidRPr="00830FCE">
              <w:rPr>
                <w:rFonts w:ascii="Arial" w:hAnsi="Arial" w:cs="Arial"/>
                <w:sz w:val="18"/>
                <w:szCs w:val="18"/>
              </w:rPr>
              <w:t>Apoyo para Planeación y Logística.</w:t>
            </w:r>
          </w:p>
        </w:tc>
      </w:tr>
      <w:tr w:rsidR="008A126E" w:rsidRPr="00830FCE" w:rsidTr="00032E55">
        <w:tc>
          <w:tcPr>
            <w:tcW w:w="1802"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Indicadores de producto</w:t>
            </w:r>
          </w:p>
        </w:tc>
        <w:tc>
          <w:tcPr>
            <w:tcW w:w="1008"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Unidad de medida</w:t>
            </w:r>
          </w:p>
        </w:tc>
        <w:tc>
          <w:tcPr>
            <w:tcW w:w="667"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Frecuencia de Medición</w:t>
            </w:r>
          </w:p>
        </w:tc>
        <w:tc>
          <w:tcPr>
            <w:tcW w:w="1523"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Medios de verificación/comentarios</w:t>
            </w:r>
          </w:p>
        </w:tc>
      </w:tr>
      <w:tr w:rsidR="008A126E" w:rsidRPr="00830FCE" w:rsidTr="00032E55">
        <w:tc>
          <w:tcPr>
            <w:tcW w:w="1802" w:type="pct"/>
            <w:vAlign w:val="center"/>
          </w:tcPr>
          <w:p w:rsidR="008A126E" w:rsidRPr="00830FCE" w:rsidRDefault="008A126E" w:rsidP="00F1157C">
            <w:pPr>
              <w:jc w:val="both"/>
              <w:rPr>
                <w:rFonts w:ascii="Arial" w:hAnsi="Arial" w:cs="Arial"/>
                <w:sz w:val="18"/>
                <w:szCs w:val="18"/>
              </w:rPr>
            </w:pPr>
            <w:r w:rsidRPr="00830FCE">
              <w:rPr>
                <w:rFonts w:ascii="Arial" w:hAnsi="Arial" w:cs="Arial"/>
                <w:sz w:val="18"/>
                <w:szCs w:val="18"/>
              </w:rPr>
              <w:t>Plano Director Vial, Planes Directores aeroportuarios, Estudio estratégico de logística y transporte, Estudio Estratégico de Centros Logísticos y Estudio Estratégico Modo Acuático</w:t>
            </w:r>
          </w:p>
        </w:tc>
        <w:tc>
          <w:tcPr>
            <w:tcW w:w="1008" w:type="pct"/>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 xml:space="preserve">Planes y Estudios </w:t>
            </w:r>
          </w:p>
        </w:tc>
        <w:tc>
          <w:tcPr>
            <w:tcW w:w="667" w:type="pct"/>
            <w:vAlign w:val="center"/>
          </w:tcPr>
          <w:p w:rsidR="008A126E" w:rsidRPr="00830FCE" w:rsidRDefault="008A126E" w:rsidP="00F1157C">
            <w:pPr>
              <w:jc w:val="center"/>
              <w:rPr>
                <w:rFonts w:ascii="Arial" w:hAnsi="Arial" w:cs="Arial"/>
                <w:b/>
                <w:sz w:val="18"/>
                <w:szCs w:val="18"/>
                <w:lang w:val="es-ES"/>
              </w:rPr>
            </w:pPr>
          </w:p>
        </w:tc>
        <w:tc>
          <w:tcPr>
            <w:tcW w:w="1523" w:type="pct"/>
            <w:vAlign w:val="center"/>
          </w:tcPr>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Planes</w:t>
            </w:r>
          </w:p>
          <w:p w:rsidR="008A126E" w:rsidRPr="00830FCE" w:rsidRDefault="008A126E" w:rsidP="00F1157C">
            <w:pPr>
              <w:autoSpaceDE w:val="0"/>
              <w:autoSpaceDN w:val="0"/>
              <w:adjustRightInd w:val="0"/>
              <w:jc w:val="both"/>
              <w:rPr>
                <w:rFonts w:ascii="Arial" w:hAnsi="Arial" w:cs="Arial"/>
                <w:b/>
                <w:sz w:val="18"/>
                <w:szCs w:val="18"/>
                <w:lang w:val="es-ES"/>
              </w:rPr>
            </w:pPr>
            <w:r w:rsidRPr="00830FCE">
              <w:rPr>
                <w:rFonts w:ascii="Arial" w:hAnsi="Arial" w:cs="Arial"/>
                <w:sz w:val="18"/>
                <w:szCs w:val="18"/>
                <w:lang w:eastAsia="es-PY"/>
              </w:rPr>
              <w:t>Responsable: DER</w:t>
            </w:r>
          </w:p>
        </w:tc>
      </w:tr>
      <w:tr w:rsidR="008A126E" w:rsidRPr="00830FCE" w:rsidTr="00F1157C">
        <w:trPr>
          <w:trHeight w:val="144"/>
        </w:trPr>
        <w:tc>
          <w:tcPr>
            <w:tcW w:w="5000" w:type="pct"/>
            <w:gridSpan w:val="4"/>
            <w:shd w:val="clear" w:color="auto" w:fill="DBE5F1" w:themeFill="accent1" w:themeFillTint="33"/>
          </w:tcPr>
          <w:p w:rsidR="008A126E" w:rsidRPr="00830FCE" w:rsidRDefault="008A126E" w:rsidP="00F1157C">
            <w:pPr>
              <w:spacing w:before="40" w:after="40"/>
              <w:rPr>
                <w:rFonts w:ascii="Arial" w:hAnsi="Arial" w:cs="Arial"/>
                <w:sz w:val="18"/>
                <w:szCs w:val="18"/>
              </w:rPr>
            </w:pPr>
            <w:r w:rsidRPr="00830FCE">
              <w:rPr>
                <w:rFonts w:ascii="Arial" w:hAnsi="Arial" w:cs="Arial"/>
                <w:sz w:val="18"/>
                <w:szCs w:val="18"/>
                <w:lang w:val="es-ES"/>
              </w:rPr>
              <w:t xml:space="preserve">Componente 4: </w:t>
            </w:r>
            <w:r w:rsidRPr="00830FCE">
              <w:rPr>
                <w:rFonts w:ascii="Arial" w:hAnsi="Arial" w:cs="Arial"/>
                <w:sz w:val="18"/>
                <w:szCs w:val="18"/>
              </w:rPr>
              <w:t>Compensación ambiental y expropiación.</w:t>
            </w:r>
          </w:p>
        </w:tc>
      </w:tr>
      <w:tr w:rsidR="008A126E" w:rsidRPr="00830FCE" w:rsidTr="00032E55">
        <w:tc>
          <w:tcPr>
            <w:tcW w:w="1802"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Indicadores de producto</w:t>
            </w:r>
          </w:p>
        </w:tc>
        <w:tc>
          <w:tcPr>
            <w:tcW w:w="1008"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Unidad de medida</w:t>
            </w:r>
          </w:p>
        </w:tc>
        <w:tc>
          <w:tcPr>
            <w:tcW w:w="667"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Frecuencia de Medición</w:t>
            </w:r>
          </w:p>
        </w:tc>
        <w:tc>
          <w:tcPr>
            <w:tcW w:w="1523" w:type="pct"/>
            <w:shd w:val="clear" w:color="auto" w:fill="D9D9D9" w:themeFill="background1" w:themeFillShade="D9"/>
            <w:vAlign w:val="center"/>
          </w:tcPr>
          <w:p w:rsidR="008A126E" w:rsidRPr="00830FCE" w:rsidRDefault="008A126E" w:rsidP="00F1157C">
            <w:pPr>
              <w:jc w:val="center"/>
              <w:rPr>
                <w:rFonts w:ascii="Arial" w:hAnsi="Arial" w:cs="Arial"/>
                <w:b/>
                <w:sz w:val="18"/>
                <w:szCs w:val="18"/>
                <w:lang w:val="es-ES"/>
              </w:rPr>
            </w:pPr>
            <w:r w:rsidRPr="00830FCE">
              <w:rPr>
                <w:rFonts w:ascii="Arial" w:hAnsi="Arial" w:cs="Arial"/>
                <w:b/>
                <w:sz w:val="18"/>
                <w:szCs w:val="18"/>
                <w:lang w:val="es-ES"/>
              </w:rPr>
              <w:t>Medios de verificación/comentarios</w:t>
            </w:r>
          </w:p>
        </w:tc>
      </w:tr>
      <w:tr w:rsidR="008A126E" w:rsidRPr="00830FCE" w:rsidTr="00032E55">
        <w:tc>
          <w:tcPr>
            <w:tcW w:w="1802" w:type="pct"/>
            <w:vAlign w:val="center"/>
          </w:tcPr>
          <w:p w:rsidR="008A126E" w:rsidRPr="00830FCE" w:rsidRDefault="008A126E" w:rsidP="00F1157C">
            <w:pPr>
              <w:rPr>
                <w:rFonts w:ascii="Arial" w:hAnsi="Arial" w:cs="Arial"/>
                <w:sz w:val="18"/>
                <w:szCs w:val="18"/>
              </w:rPr>
            </w:pPr>
            <w:r w:rsidRPr="00830FCE">
              <w:rPr>
                <w:rFonts w:ascii="Arial" w:hAnsi="Arial" w:cs="Arial"/>
                <w:sz w:val="18"/>
                <w:szCs w:val="18"/>
              </w:rPr>
              <w:t>Compensación Ambiental y desapropiaciones de conformidad con los Planes de Reasentamiento</w:t>
            </w:r>
          </w:p>
        </w:tc>
        <w:tc>
          <w:tcPr>
            <w:tcW w:w="1008" w:type="pct"/>
            <w:vAlign w:val="center"/>
          </w:tcPr>
          <w:p w:rsidR="008A126E" w:rsidRPr="00830FCE" w:rsidRDefault="00032E55" w:rsidP="00F1157C">
            <w:pPr>
              <w:jc w:val="center"/>
              <w:rPr>
                <w:rFonts w:ascii="Arial" w:hAnsi="Arial" w:cs="Arial"/>
                <w:b/>
                <w:sz w:val="18"/>
                <w:szCs w:val="18"/>
                <w:lang w:val="es-ES"/>
              </w:rPr>
            </w:pPr>
            <w:r w:rsidRPr="00830FCE">
              <w:rPr>
                <w:rFonts w:ascii="Arial" w:hAnsi="Arial" w:cs="Arial"/>
                <w:b/>
                <w:sz w:val="18"/>
                <w:szCs w:val="18"/>
                <w:lang w:val="es-ES"/>
              </w:rPr>
              <w:t xml:space="preserve">Planes </w:t>
            </w:r>
          </w:p>
        </w:tc>
        <w:tc>
          <w:tcPr>
            <w:tcW w:w="667" w:type="pct"/>
            <w:vAlign w:val="center"/>
          </w:tcPr>
          <w:p w:rsidR="008A126E" w:rsidRPr="00830FCE" w:rsidRDefault="00032E55" w:rsidP="00F1157C">
            <w:pPr>
              <w:jc w:val="center"/>
              <w:rPr>
                <w:rFonts w:ascii="Arial" w:hAnsi="Arial" w:cs="Arial"/>
                <w:b/>
                <w:sz w:val="18"/>
                <w:szCs w:val="18"/>
                <w:lang w:val="es-ES"/>
              </w:rPr>
            </w:pPr>
            <w:r w:rsidRPr="00830FCE">
              <w:rPr>
                <w:rFonts w:ascii="Arial" w:hAnsi="Arial" w:cs="Arial"/>
                <w:b/>
                <w:sz w:val="18"/>
                <w:szCs w:val="18"/>
                <w:lang w:val="es-ES"/>
              </w:rPr>
              <w:t>Mensual durante la ejecución de los planes</w:t>
            </w:r>
          </w:p>
        </w:tc>
        <w:tc>
          <w:tcPr>
            <w:tcW w:w="1523" w:type="pct"/>
            <w:vAlign w:val="center"/>
          </w:tcPr>
          <w:p w:rsidR="008A126E" w:rsidRPr="00830FCE" w:rsidRDefault="008A126E" w:rsidP="00F1157C">
            <w:pPr>
              <w:autoSpaceDE w:val="0"/>
              <w:autoSpaceDN w:val="0"/>
              <w:adjustRightInd w:val="0"/>
              <w:jc w:val="both"/>
              <w:rPr>
                <w:rFonts w:ascii="Arial" w:hAnsi="Arial" w:cs="Arial"/>
                <w:sz w:val="18"/>
                <w:szCs w:val="18"/>
                <w:lang w:eastAsia="es-PY"/>
              </w:rPr>
            </w:pPr>
            <w:r w:rsidRPr="00830FCE">
              <w:rPr>
                <w:rFonts w:ascii="Arial" w:hAnsi="Arial" w:cs="Arial"/>
                <w:sz w:val="18"/>
                <w:szCs w:val="18"/>
                <w:lang w:eastAsia="es-PY"/>
              </w:rPr>
              <w:t>Planes de Reasentamiento y desapropiaciones Informes de la Fiscalización Técnica y Ambiental. Actas de Recepción de Obras</w:t>
            </w:r>
          </w:p>
          <w:p w:rsidR="008A126E" w:rsidRPr="00830FCE" w:rsidRDefault="008A126E" w:rsidP="00F1157C">
            <w:pPr>
              <w:autoSpaceDE w:val="0"/>
              <w:autoSpaceDN w:val="0"/>
              <w:adjustRightInd w:val="0"/>
              <w:jc w:val="both"/>
              <w:rPr>
                <w:rFonts w:ascii="Arial" w:hAnsi="Arial" w:cs="Arial"/>
                <w:b/>
                <w:sz w:val="18"/>
                <w:szCs w:val="18"/>
                <w:lang w:val="es-ES"/>
              </w:rPr>
            </w:pPr>
            <w:r w:rsidRPr="00830FCE">
              <w:rPr>
                <w:rFonts w:ascii="Arial" w:hAnsi="Arial" w:cs="Arial"/>
                <w:sz w:val="18"/>
                <w:szCs w:val="18"/>
                <w:lang w:eastAsia="es-PY"/>
              </w:rPr>
              <w:t>Responsable: DER</w:t>
            </w:r>
          </w:p>
        </w:tc>
      </w:tr>
    </w:tbl>
    <w:p w:rsidR="000C45D6" w:rsidRPr="00830FCE" w:rsidRDefault="000C45D6" w:rsidP="002E7859">
      <w:pPr>
        <w:pStyle w:val="AutoNumpara"/>
        <w:numPr>
          <w:ilvl w:val="0"/>
          <w:numId w:val="0"/>
        </w:numPr>
        <w:rPr>
          <w:rFonts w:ascii="Arial" w:eastAsia="Arial Unicode MS" w:hAnsi="Arial" w:cs="Arial"/>
          <w:bCs/>
          <w:szCs w:val="24"/>
          <w:lang w:val="es-ES"/>
        </w:rPr>
      </w:pPr>
    </w:p>
    <w:p w:rsidR="00CC77D6" w:rsidRPr="00830FCE" w:rsidRDefault="002B06EA" w:rsidP="002E7859">
      <w:pPr>
        <w:pStyle w:val="AutoNumpara"/>
        <w:numPr>
          <w:ilvl w:val="0"/>
          <w:numId w:val="0"/>
        </w:numPr>
        <w:rPr>
          <w:rFonts w:ascii="Arial" w:hAnsi="Arial" w:cs="Arial"/>
          <w:szCs w:val="24"/>
          <w:lang w:val="es-ES"/>
        </w:rPr>
      </w:pPr>
      <w:r w:rsidRPr="00830FCE">
        <w:rPr>
          <w:rFonts w:ascii="Arial" w:eastAsia="Arial Unicode MS" w:hAnsi="Arial" w:cs="Arial"/>
          <w:bCs/>
          <w:szCs w:val="24"/>
          <w:lang w:val="es-ES"/>
        </w:rPr>
        <w:t>E</w:t>
      </w:r>
      <w:r w:rsidR="00CC77D6" w:rsidRPr="00830FCE">
        <w:rPr>
          <w:rFonts w:ascii="Arial" w:eastAsia="Arial Unicode MS" w:hAnsi="Arial" w:cs="Arial"/>
          <w:bCs/>
          <w:szCs w:val="24"/>
          <w:lang w:val="es-ES"/>
        </w:rPr>
        <w:t xml:space="preserve">l </w:t>
      </w:r>
      <w:r w:rsidR="00F050D1" w:rsidRPr="00830FCE">
        <w:rPr>
          <w:rFonts w:ascii="Arial" w:eastAsia="Arial Unicode MS" w:hAnsi="Arial" w:cs="Arial"/>
          <w:bCs/>
          <w:szCs w:val="24"/>
          <w:lang w:val="es-ES"/>
        </w:rPr>
        <w:t>p</w:t>
      </w:r>
      <w:r w:rsidR="00F53469" w:rsidRPr="00830FCE">
        <w:rPr>
          <w:rFonts w:ascii="Arial" w:eastAsia="Arial Unicode MS" w:hAnsi="Arial" w:cs="Arial"/>
          <w:bCs/>
          <w:szCs w:val="24"/>
          <w:lang w:val="es-ES"/>
        </w:rPr>
        <w:t xml:space="preserve">rograma </w:t>
      </w:r>
      <w:r w:rsidR="005214DB" w:rsidRPr="00830FCE">
        <w:rPr>
          <w:rFonts w:ascii="Arial" w:eastAsia="Arial Unicode MS" w:hAnsi="Arial" w:cs="Arial"/>
          <w:bCs/>
          <w:szCs w:val="24"/>
          <w:lang w:val="es-ES"/>
        </w:rPr>
        <w:t xml:space="preserve">se plantea </w:t>
      </w:r>
      <w:r w:rsidR="00F53469" w:rsidRPr="00830FCE">
        <w:rPr>
          <w:rFonts w:ascii="Arial" w:eastAsia="Arial Unicode MS" w:hAnsi="Arial" w:cs="Arial"/>
          <w:bCs/>
          <w:szCs w:val="24"/>
          <w:lang w:val="es-ES"/>
        </w:rPr>
        <w:t>como</w:t>
      </w:r>
      <w:r w:rsidR="00CC77D6" w:rsidRPr="00830FCE">
        <w:rPr>
          <w:rFonts w:ascii="Arial" w:eastAsia="Arial Unicode MS" w:hAnsi="Arial" w:cs="Arial"/>
          <w:bCs/>
          <w:szCs w:val="24"/>
          <w:lang w:val="es-ES"/>
        </w:rPr>
        <w:t xml:space="preserve"> un préstamo de inversión </w:t>
      </w:r>
      <w:r w:rsidR="008918EB" w:rsidRPr="00830FCE">
        <w:rPr>
          <w:rFonts w:ascii="Arial" w:eastAsia="Arial Unicode MS" w:hAnsi="Arial" w:cs="Arial"/>
          <w:bCs/>
          <w:szCs w:val="24"/>
          <w:lang w:val="es-ES"/>
        </w:rPr>
        <w:t>de obras m</w:t>
      </w:r>
      <w:r w:rsidR="008918EB" w:rsidRPr="00830FCE">
        <w:rPr>
          <w:rFonts w:ascii="Arial" w:eastAsia="Arial Unicode MS" w:hAnsi="Arial" w:cs="Arial"/>
          <w:bCs/>
          <w:szCs w:val="24"/>
        </w:rPr>
        <w:t>últiples</w:t>
      </w:r>
      <w:r w:rsidR="005214DB" w:rsidRPr="00830FCE">
        <w:rPr>
          <w:rFonts w:ascii="Arial" w:eastAsia="Arial Unicode MS" w:hAnsi="Arial" w:cs="Arial"/>
          <w:bCs/>
          <w:szCs w:val="24"/>
          <w:lang w:val="es-ES"/>
        </w:rPr>
        <w:t xml:space="preserve">. </w:t>
      </w:r>
      <w:r w:rsidR="000C45D6" w:rsidRPr="00830FCE">
        <w:rPr>
          <w:rFonts w:ascii="Arial" w:hAnsi="Arial" w:cs="Arial"/>
          <w:iCs/>
          <w:szCs w:val="22"/>
        </w:rPr>
        <w:t xml:space="preserve">El programa incluye una muestra representativa de seis obras </w:t>
      </w:r>
      <w:r w:rsidR="005B7733" w:rsidRPr="00830FCE">
        <w:rPr>
          <w:rFonts w:ascii="Arial" w:hAnsi="Arial" w:cs="Arial"/>
          <w:szCs w:val="22"/>
        </w:rPr>
        <w:t>que cuentan con diseños técnicos de ingeniería, evaluaciones ambientales y sociales y viabilidad económica</w:t>
      </w:r>
      <w:r w:rsidR="005B7733" w:rsidRPr="00830FCE">
        <w:rPr>
          <w:rFonts w:ascii="Arial" w:eastAsia="Arial Unicode MS" w:hAnsi="Arial" w:cs="Arial"/>
          <w:bCs/>
          <w:szCs w:val="24"/>
          <w:lang w:val="es-ES"/>
        </w:rPr>
        <w:t>.</w:t>
      </w:r>
      <w:r w:rsidR="000C45D6" w:rsidRPr="00830FCE">
        <w:rPr>
          <w:rFonts w:ascii="Arial" w:hAnsi="Arial" w:cs="Arial"/>
          <w:szCs w:val="22"/>
        </w:rPr>
        <w:t xml:space="preserve"> Para la evaluacion del programa se ha analizado </w:t>
      </w:r>
      <w:r w:rsidR="000C45D6" w:rsidRPr="00830FCE">
        <w:rPr>
          <w:rFonts w:ascii="Arial" w:hAnsi="Arial" w:cs="Arial"/>
          <w:iCs/>
          <w:szCs w:val="22"/>
        </w:rPr>
        <w:t xml:space="preserve">una muestra representativa de seis obras representativas de la tipología de intervenciones en la red vial estadual que el programa financiará (ampliación de capacidad, pavimentación y construcción de contornos). La muestra representativa se estima en un valor de US$134 millones, que representa el 30.7 % de los $US435 millones del costo total del programa. </w:t>
      </w:r>
      <w:r w:rsidR="00CC77D6" w:rsidRPr="00830FCE">
        <w:rPr>
          <w:rFonts w:ascii="Arial" w:eastAsia="Arial Unicode MS" w:hAnsi="Arial" w:cs="Arial"/>
          <w:bCs/>
          <w:szCs w:val="24"/>
          <w:lang w:val="es-ES"/>
        </w:rPr>
        <w:t xml:space="preserve">Existe una línea de base referencial </w:t>
      </w:r>
      <w:r w:rsidR="005214DB" w:rsidRPr="00830FCE">
        <w:rPr>
          <w:rFonts w:ascii="Arial" w:eastAsia="Arial Unicode MS" w:hAnsi="Arial" w:cs="Arial"/>
          <w:bCs/>
          <w:szCs w:val="24"/>
          <w:lang w:val="es-ES"/>
        </w:rPr>
        <w:t>para los indicadores que se construye a partir de</w:t>
      </w:r>
      <w:r w:rsidRPr="00830FCE">
        <w:rPr>
          <w:rFonts w:ascii="Arial" w:eastAsia="Arial Unicode MS" w:hAnsi="Arial" w:cs="Arial"/>
          <w:bCs/>
          <w:szCs w:val="24"/>
          <w:lang w:val="es-ES"/>
        </w:rPr>
        <w:t>l e</w:t>
      </w:r>
      <w:r w:rsidR="004C69E4" w:rsidRPr="00830FCE">
        <w:rPr>
          <w:rFonts w:ascii="Arial" w:eastAsia="Arial Unicode MS" w:hAnsi="Arial" w:cs="Arial"/>
          <w:bCs/>
          <w:szCs w:val="24"/>
          <w:lang w:val="es-ES"/>
        </w:rPr>
        <w:t xml:space="preserve">studio de </w:t>
      </w:r>
      <w:r w:rsidR="005214DB" w:rsidRPr="00830FCE">
        <w:rPr>
          <w:rFonts w:ascii="Arial" w:eastAsia="Arial Unicode MS" w:hAnsi="Arial" w:cs="Arial"/>
          <w:bCs/>
          <w:szCs w:val="24"/>
          <w:lang w:val="es-ES"/>
        </w:rPr>
        <w:t>f</w:t>
      </w:r>
      <w:r w:rsidR="004C69E4" w:rsidRPr="00830FCE">
        <w:rPr>
          <w:rFonts w:ascii="Arial" w:eastAsia="Arial Unicode MS" w:hAnsi="Arial" w:cs="Arial"/>
          <w:bCs/>
          <w:szCs w:val="24"/>
          <w:lang w:val="es-ES"/>
        </w:rPr>
        <w:t xml:space="preserve">actibilidad </w:t>
      </w:r>
      <w:r w:rsidR="005214DB" w:rsidRPr="00830FCE">
        <w:rPr>
          <w:rFonts w:ascii="Arial" w:eastAsia="Arial Unicode MS" w:hAnsi="Arial" w:cs="Arial"/>
          <w:bCs/>
          <w:szCs w:val="24"/>
          <w:lang w:val="es-ES"/>
        </w:rPr>
        <w:t>t</w:t>
      </w:r>
      <w:r w:rsidR="004C69E4" w:rsidRPr="00830FCE">
        <w:rPr>
          <w:rFonts w:ascii="Arial" w:eastAsia="Arial Unicode MS" w:hAnsi="Arial" w:cs="Arial"/>
          <w:bCs/>
          <w:szCs w:val="24"/>
          <w:lang w:val="es-ES"/>
        </w:rPr>
        <w:t xml:space="preserve">écnica y </w:t>
      </w:r>
      <w:r w:rsidR="005214DB" w:rsidRPr="00830FCE">
        <w:rPr>
          <w:rFonts w:ascii="Arial" w:eastAsia="Arial Unicode MS" w:hAnsi="Arial" w:cs="Arial"/>
          <w:bCs/>
          <w:szCs w:val="24"/>
          <w:lang w:val="es-ES"/>
        </w:rPr>
        <w:t>e</w:t>
      </w:r>
      <w:r w:rsidR="004C69E4" w:rsidRPr="00830FCE">
        <w:rPr>
          <w:rFonts w:ascii="Arial" w:eastAsia="Arial Unicode MS" w:hAnsi="Arial" w:cs="Arial"/>
          <w:bCs/>
          <w:szCs w:val="24"/>
          <w:lang w:val="es-ES"/>
        </w:rPr>
        <w:t xml:space="preserve">conómica </w:t>
      </w:r>
      <w:r w:rsidR="005214DB" w:rsidRPr="00830FCE">
        <w:rPr>
          <w:rFonts w:ascii="Arial" w:eastAsia="Arial Unicode MS" w:hAnsi="Arial" w:cs="Arial"/>
          <w:bCs/>
          <w:szCs w:val="24"/>
          <w:lang w:val="es-ES"/>
        </w:rPr>
        <w:t>de</w:t>
      </w:r>
      <w:r w:rsidR="008918EB" w:rsidRPr="00830FCE">
        <w:rPr>
          <w:rFonts w:ascii="Arial" w:eastAsia="Arial Unicode MS" w:hAnsi="Arial" w:cs="Arial"/>
          <w:bCs/>
          <w:szCs w:val="24"/>
          <w:lang w:val="es-ES"/>
        </w:rPr>
        <w:t xml:space="preserve"> </w:t>
      </w:r>
      <w:r w:rsidR="005214DB" w:rsidRPr="00830FCE">
        <w:rPr>
          <w:rFonts w:ascii="Arial" w:eastAsia="Arial Unicode MS" w:hAnsi="Arial" w:cs="Arial"/>
          <w:bCs/>
          <w:szCs w:val="24"/>
          <w:lang w:val="es-ES"/>
        </w:rPr>
        <w:t>l</w:t>
      </w:r>
      <w:r w:rsidR="008918EB" w:rsidRPr="00830FCE">
        <w:rPr>
          <w:rFonts w:ascii="Arial" w:eastAsia="Arial Unicode MS" w:hAnsi="Arial" w:cs="Arial"/>
          <w:bCs/>
          <w:szCs w:val="24"/>
          <w:lang w:val="es-ES"/>
        </w:rPr>
        <w:t>os</w:t>
      </w:r>
      <w:r w:rsidR="005214DB" w:rsidRPr="00830FCE">
        <w:rPr>
          <w:rFonts w:ascii="Arial" w:eastAsia="Arial Unicode MS" w:hAnsi="Arial" w:cs="Arial"/>
          <w:bCs/>
          <w:szCs w:val="24"/>
          <w:lang w:val="es-ES"/>
        </w:rPr>
        <w:t xml:space="preserve"> proyecto</w:t>
      </w:r>
      <w:r w:rsidR="008918EB" w:rsidRPr="00830FCE">
        <w:rPr>
          <w:rFonts w:ascii="Arial" w:eastAsia="Arial Unicode MS" w:hAnsi="Arial" w:cs="Arial"/>
          <w:bCs/>
          <w:szCs w:val="24"/>
          <w:lang w:val="es-ES"/>
        </w:rPr>
        <w:t>s</w:t>
      </w:r>
      <w:r w:rsidRPr="00830FCE">
        <w:rPr>
          <w:rFonts w:ascii="Arial" w:eastAsia="Arial Unicode MS" w:hAnsi="Arial" w:cs="Arial"/>
          <w:bCs/>
          <w:szCs w:val="24"/>
          <w:lang w:val="es-ES"/>
        </w:rPr>
        <w:t xml:space="preserve"> </w:t>
      </w:r>
      <w:r w:rsidR="008918EB" w:rsidRPr="00830FCE">
        <w:rPr>
          <w:rFonts w:ascii="Arial" w:eastAsia="Arial Unicode MS" w:hAnsi="Arial" w:cs="Arial"/>
          <w:bCs/>
          <w:szCs w:val="24"/>
          <w:lang w:val="es-ES"/>
        </w:rPr>
        <w:t>que forman parte de la muestra representativa del Programa</w:t>
      </w:r>
      <w:r w:rsidR="00F53469" w:rsidRPr="00830FCE">
        <w:rPr>
          <w:rFonts w:ascii="Arial" w:eastAsia="Arial Unicode MS" w:hAnsi="Arial" w:cs="Arial"/>
          <w:bCs/>
          <w:szCs w:val="24"/>
          <w:lang w:val="es-ES"/>
        </w:rPr>
        <w:t>.</w:t>
      </w:r>
      <w:r w:rsidR="00CC77D6" w:rsidRPr="00830FCE">
        <w:rPr>
          <w:rFonts w:ascii="Arial" w:eastAsia="Arial Unicode MS" w:hAnsi="Arial" w:cs="Arial"/>
          <w:bCs/>
          <w:szCs w:val="24"/>
          <w:lang w:val="es-ES"/>
        </w:rPr>
        <w:t xml:space="preserve"> </w:t>
      </w:r>
      <w:r w:rsidR="00AF4CA1" w:rsidRPr="00830FCE">
        <w:rPr>
          <w:rFonts w:ascii="Arial" w:eastAsia="Arial Unicode MS" w:hAnsi="Arial" w:cs="Arial"/>
          <w:bCs/>
          <w:szCs w:val="24"/>
          <w:lang w:val="es-ES"/>
        </w:rPr>
        <w:t>La UEP</w:t>
      </w:r>
      <w:r w:rsidR="00AF4CA1" w:rsidRPr="00830FCE">
        <w:rPr>
          <w:rFonts w:ascii="Arial" w:hAnsi="Arial" w:cs="Arial"/>
          <w:szCs w:val="24"/>
          <w:lang w:val="es-ES"/>
        </w:rPr>
        <w:t xml:space="preserve"> será responsable por la consolidación de la línea de base y de los ajustes requeridos a las metas establecidas en la Matriz de Resultados del Programa.</w:t>
      </w:r>
    </w:p>
    <w:p w:rsidR="001B5186" w:rsidRPr="00830FCE" w:rsidRDefault="009806A5" w:rsidP="0048154F">
      <w:pPr>
        <w:pStyle w:val="Heading4"/>
        <w:numPr>
          <w:ilvl w:val="1"/>
          <w:numId w:val="19"/>
        </w:numPr>
        <w:tabs>
          <w:tab w:val="clear" w:pos="1440"/>
          <w:tab w:val="left" w:pos="720"/>
        </w:tabs>
        <w:spacing w:before="240" w:after="240"/>
        <w:ind w:left="0" w:hanging="540"/>
        <w:jc w:val="left"/>
        <w:rPr>
          <w:rFonts w:ascii="Arial" w:hAnsi="Arial" w:cs="Arial"/>
          <w:szCs w:val="24"/>
          <w:lang w:val="es-ES"/>
        </w:rPr>
      </w:pPr>
      <w:r w:rsidRPr="00830FCE">
        <w:rPr>
          <w:rFonts w:ascii="Arial" w:hAnsi="Arial" w:cs="Arial"/>
          <w:szCs w:val="24"/>
          <w:lang w:val="es-ES"/>
        </w:rPr>
        <w:t>I</w:t>
      </w:r>
      <w:r w:rsidR="005258AC" w:rsidRPr="00830FCE">
        <w:rPr>
          <w:rFonts w:ascii="Arial" w:hAnsi="Arial" w:cs="Arial"/>
          <w:szCs w:val="24"/>
          <w:lang w:val="es-ES"/>
        </w:rPr>
        <w:t>nstrumentos</w:t>
      </w:r>
      <w:r w:rsidR="00620E6B" w:rsidRPr="00830FCE">
        <w:rPr>
          <w:rFonts w:ascii="Arial" w:hAnsi="Arial" w:cs="Arial"/>
          <w:szCs w:val="24"/>
          <w:lang w:val="es-ES"/>
        </w:rPr>
        <w:t xml:space="preserve"> para e</w:t>
      </w:r>
      <w:r w:rsidR="004E7666" w:rsidRPr="00830FCE">
        <w:rPr>
          <w:rFonts w:ascii="Arial" w:hAnsi="Arial" w:cs="Arial"/>
          <w:szCs w:val="24"/>
          <w:lang w:val="es-ES"/>
        </w:rPr>
        <w:t>l Monitoreo de los I</w:t>
      </w:r>
      <w:r w:rsidR="00620E6B" w:rsidRPr="00830FCE">
        <w:rPr>
          <w:rFonts w:ascii="Arial" w:hAnsi="Arial" w:cs="Arial"/>
          <w:szCs w:val="24"/>
          <w:lang w:val="es-ES"/>
        </w:rPr>
        <w:t>ndicadores</w:t>
      </w:r>
      <w:r w:rsidR="004E7666" w:rsidRPr="00830FCE">
        <w:rPr>
          <w:rFonts w:ascii="Arial" w:hAnsi="Arial" w:cs="Arial"/>
          <w:szCs w:val="24"/>
          <w:lang w:val="es-ES"/>
        </w:rPr>
        <w:t xml:space="preserve"> y Recopilación de D</w:t>
      </w:r>
      <w:r w:rsidRPr="00830FCE">
        <w:rPr>
          <w:rFonts w:ascii="Arial" w:hAnsi="Arial" w:cs="Arial"/>
          <w:szCs w:val="24"/>
          <w:lang w:val="es-ES"/>
        </w:rPr>
        <w:t>atos</w:t>
      </w:r>
    </w:p>
    <w:p w:rsidR="005B7733" w:rsidRPr="00830FCE" w:rsidRDefault="005B7733" w:rsidP="002E7859">
      <w:pPr>
        <w:pStyle w:val="AutoNumpara"/>
        <w:numPr>
          <w:ilvl w:val="0"/>
          <w:numId w:val="0"/>
        </w:numPr>
        <w:rPr>
          <w:rFonts w:ascii="Arial" w:hAnsi="Arial" w:cs="Arial"/>
          <w:szCs w:val="22"/>
        </w:rPr>
      </w:pPr>
      <w:r w:rsidRPr="00830FCE">
        <w:rPr>
          <w:rFonts w:ascii="Arial" w:hAnsi="Arial" w:cs="Arial"/>
          <w:iCs/>
          <w:szCs w:val="22"/>
        </w:rPr>
        <w:t>El prestatario será el Estado de Paraná y la República Federativa de Brasil será el garante de las obligaciones financieras del Estado. El Estado ejecutará el programa por intermedio</w:t>
      </w:r>
      <w:r w:rsidRPr="00830FCE">
        <w:rPr>
          <w:rFonts w:ascii="Arial" w:hAnsi="Arial" w:cs="Arial"/>
          <w:bCs/>
          <w:iCs/>
          <w:szCs w:val="22"/>
        </w:rPr>
        <w:t xml:space="preserve"> del </w:t>
      </w:r>
      <w:r w:rsidRPr="00830FCE">
        <w:rPr>
          <w:rFonts w:ascii="Arial" w:hAnsi="Arial" w:cs="Arial"/>
          <w:iCs/>
          <w:szCs w:val="22"/>
        </w:rPr>
        <w:t>DER-PR</w:t>
      </w:r>
      <w:r w:rsidRPr="00830FCE">
        <w:rPr>
          <w:rFonts w:ascii="Arial" w:hAnsi="Arial" w:cs="Arial"/>
          <w:i/>
          <w:iCs/>
          <w:szCs w:val="22"/>
        </w:rPr>
        <w:t>.</w:t>
      </w:r>
      <w:r w:rsidRPr="00830FCE">
        <w:rPr>
          <w:rFonts w:ascii="Arial" w:hAnsi="Arial" w:cs="Arial"/>
          <w:iCs/>
          <w:szCs w:val="22"/>
        </w:rPr>
        <w:t xml:space="preserve"> Para esto, el Estado, representado por SIEL y DER-PR suscribirán un convenio relativo a la ejecución de los recursos y las actividades del programa.  </w:t>
      </w:r>
    </w:p>
    <w:p w:rsidR="00770578" w:rsidRPr="00830FCE" w:rsidRDefault="005B7733" w:rsidP="002E7859">
      <w:pPr>
        <w:pStyle w:val="AutoNumpara"/>
        <w:numPr>
          <w:ilvl w:val="0"/>
          <w:numId w:val="0"/>
        </w:numPr>
        <w:rPr>
          <w:rFonts w:ascii="Arial" w:hAnsi="Arial" w:cs="Arial"/>
          <w:szCs w:val="24"/>
          <w:lang w:val="es-ES"/>
        </w:rPr>
      </w:pPr>
      <w:r w:rsidRPr="00830FCE">
        <w:rPr>
          <w:rFonts w:ascii="Arial" w:hAnsi="Arial" w:cs="Arial"/>
          <w:iCs/>
          <w:szCs w:val="22"/>
        </w:rPr>
        <w:t>Para ejecutar el programa, DER creará una UEP, que estará vinculada directamente al Director General de DER. La UEP se encargará de la gestión técnica, administrativa y operativa del programa, incluyendo</w:t>
      </w:r>
      <w:r w:rsidR="00F1157C" w:rsidRPr="00830FCE">
        <w:rPr>
          <w:rFonts w:ascii="Arial" w:hAnsi="Arial" w:cs="Arial"/>
          <w:iCs/>
          <w:szCs w:val="22"/>
        </w:rPr>
        <w:t xml:space="preserve"> </w:t>
      </w:r>
      <w:r w:rsidR="00770578" w:rsidRPr="00830FCE">
        <w:rPr>
          <w:rFonts w:ascii="Arial" w:hAnsi="Arial" w:cs="Arial"/>
          <w:szCs w:val="24"/>
          <w:lang w:val="es-ES"/>
        </w:rPr>
        <w:t>las siguientes actividades para la planeación</w:t>
      </w:r>
      <w:r w:rsidR="00F82B29" w:rsidRPr="00830FCE">
        <w:rPr>
          <w:rFonts w:ascii="Arial" w:hAnsi="Arial" w:cs="Arial"/>
          <w:szCs w:val="24"/>
          <w:lang w:val="es-ES"/>
        </w:rPr>
        <w:t xml:space="preserve"> y programación de la ejecución</w:t>
      </w:r>
      <w:r w:rsidR="00F050D1" w:rsidRPr="00830FCE">
        <w:rPr>
          <w:rFonts w:ascii="Arial" w:hAnsi="Arial" w:cs="Arial"/>
          <w:szCs w:val="24"/>
          <w:lang w:val="es-ES"/>
        </w:rPr>
        <w:t xml:space="preserve"> del </w:t>
      </w:r>
      <w:r w:rsidR="00FF0638" w:rsidRPr="00830FCE">
        <w:rPr>
          <w:rFonts w:ascii="Arial" w:hAnsi="Arial" w:cs="Arial"/>
          <w:szCs w:val="24"/>
          <w:lang w:val="es-ES"/>
        </w:rPr>
        <w:t>P</w:t>
      </w:r>
      <w:r w:rsidR="00770578" w:rsidRPr="00830FCE">
        <w:rPr>
          <w:rFonts w:ascii="Arial" w:hAnsi="Arial" w:cs="Arial"/>
          <w:szCs w:val="24"/>
          <w:lang w:val="es-ES"/>
        </w:rPr>
        <w:t>rograma</w:t>
      </w:r>
      <w:r w:rsidR="00F1157C" w:rsidRPr="00830FCE">
        <w:rPr>
          <w:rFonts w:ascii="Arial" w:hAnsi="Arial" w:cs="Arial"/>
          <w:szCs w:val="24"/>
          <w:lang w:val="es-ES"/>
        </w:rPr>
        <w:t xml:space="preserve"> mediante los siguientes instrumentos</w:t>
      </w:r>
      <w:r w:rsidR="00770578" w:rsidRPr="00830FCE">
        <w:rPr>
          <w:rFonts w:ascii="Arial" w:hAnsi="Arial" w:cs="Arial"/>
          <w:szCs w:val="24"/>
          <w:lang w:val="es-ES"/>
        </w:rPr>
        <w:t xml:space="preserve">: </w:t>
      </w:r>
    </w:p>
    <w:p w:rsidR="00770578" w:rsidRPr="00830FCE" w:rsidRDefault="00B53257" w:rsidP="002E7859">
      <w:pPr>
        <w:pStyle w:val="AutoNumpara"/>
        <w:numPr>
          <w:ilvl w:val="0"/>
          <w:numId w:val="21"/>
        </w:numPr>
        <w:ind w:left="540" w:hanging="540"/>
        <w:rPr>
          <w:rFonts w:ascii="Arial" w:hAnsi="Arial" w:cs="Arial"/>
          <w:szCs w:val="24"/>
          <w:lang w:val="es-ES"/>
        </w:rPr>
      </w:pPr>
      <w:r w:rsidRPr="00830FCE">
        <w:rPr>
          <w:rFonts w:ascii="Arial" w:hAnsi="Arial" w:cs="Arial"/>
          <w:b/>
          <w:szCs w:val="24"/>
          <w:lang w:val="es-ES"/>
        </w:rPr>
        <w:t xml:space="preserve">Plan de Ejecución de Proyectos (PEP) y </w:t>
      </w:r>
      <w:r w:rsidR="00770578" w:rsidRPr="00830FCE">
        <w:rPr>
          <w:rFonts w:ascii="Arial" w:hAnsi="Arial" w:cs="Arial"/>
          <w:b/>
          <w:szCs w:val="24"/>
          <w:lang w:val="es-ES"/>
        </w:rPr>
        <w:t>Plan Operativo Anual (POA).</w:t>
      </w:r>
      <w:r w:rsidR="00770578" w:rsidRPr="00830FCE">
        <w:rPr>
          <w:rFonts w:ascii="Arial" w:hAnsi="Arial" w:cs="Arial"/>
          <w:szCs w:val="24"/>
          <w:lang w:val="es-ES"/>
        </w:rPr>
        <w:t xml:space="preserve"> El </w:t>
      </w:r>
      <w:r w:rsidRPr="00830FCE">
        <w:rPr>
          <w:rFonts w:ascii="Arial" w:hAnsi="Arial" w:cs="Arial"/>
          <w:szCs w:val="24"/>
          <w:lang w:val="es-ES"/>
        </w:rPr>
        <w:t xml:space="preserve">PEP y el </w:t>
      </w:r>
      <w:r w:rsidR="00770578" w:rsidRPr="00830FCE">
        <w:rPr>
          <w:rFonts w:ascii="Arial" w:hAnsi="Arial" w:cs="Arial"/>
          <w:szCs w:val="24"/>
          <w:lang w:val="es-ES"/>
        </w:rPr>
        <w:t>POA consolida</w:t>
      </w:r>
      <w:r w:rsidRPr="00830FCE">
        <w:rPr>
          <w:rFonts w:ascii="Arial" w:hAnsi="Arial" w:cs="Arial"/>
          <w:szCs w:val="24"/>
          <w:lang w:val="es-ES"/>
        </w:rPr>
        <w:t>n</w:t>
      </w:r>
      <w:r w:rsidR="00770578" w:rsidRPr="00830FCE">
        <w:rPr>
          <w:rFonts w:ascii="Arial" w:hAnsi="Arial" w:cs="Arial"/>
          <w:szCs w:val="24"/>
          <w:lang w:val="es-ES"/>
        </w:rPr>
        <w:t xml:space="preserve"> todas las actividades que serán desarrolladas durante determinado período de ejecución, por producto y cuenta con un cronograma físico financiero. La UEP presentará semestralmente, como parte integral de los informes semestrales de seguimiento, el POA y el PEP para los siguientes dos semestres, incluyendo las actividades, cronogramas y presupuestos estimados para los proyectos financiados el año anterior y aquellos propuestos para el año siguiente. El POA y PEP finales del primer año serán incluidos en el informe inicial de la operación. El POA y el PEP incluirán, como mínimo, la siguiente informaci</w:t>
      </w:r>
      <w:r w:rsidR="00F050D1" w:rsidRPr="00830FCE">
        <w:rPr>
          <w:rFonts w:ascii="Arial" w:hAnsi="Arial" w:cs="Arial"/>
          <w:szCs w:val="24"/>
          <w:lang w:val="es-ES"/>
        </w:rPr>
        <w:t xml:space="preserve">ón: </w:t>
      </w:r>
      <w:r w:rsidR="004566A1">
        <w:rPr>
          <w:rFonts w:ascii="Arial" w:hAnsi="Arial" w:cs="Arial"/>
          <w:szCs w:val="24"/>
          <w:lang w:val="es-ES"/>
        </w:rPr>
        <w:t>(</w:t>
      </w:r>
      <w:r w:rsidR="00F050D1" w:rsidRPr="00830FCE">
        <w:rPr>
          <w:rFonts w:ascii="Arial" w:hAnsi="Arial" w:cs="Arial"/>
          <w:szCs w:val="24"/>
          <w:lang w:val="es-ES"/>
        </w:rPr>
        <w:t>i) estado de ejecución del p</w:t>
      </w:r>
      <w:r w:rsidR="00770578" w:rsidRPr="00830FCE">
        <w:rPr>
          <w:rFonts w:ascii="Arial" w:hAnsi="Arial" w:cs="Arial"/>
          <w:szCs w:val="24"/>
          <w:lang w:val="es-ES"/>
        </w:rPr>
        <w:t xml:space="preserve">rograma, discriminado por componentes; </w:t>
      </w:r>
      <w:r w:rsidR="004566A1">
        <w:rPr>
          <w:rFonts w:ascii="Arial" w:hAnsi="Arial" w:cs="Arial"/>
          <w:szCs w:val="24"/>
          <w:lang w:val="es-ES"/>
        </w:rPr>
        <w:t>(</w:t>
      </w:r>
      <w:r w:rsidR="00770578" w:rsidRPr="00830FCE">
        <w:rPr>
          <w:rFonts w:ascii="Arial" w:hAnsi="Arial" w:cs="Arial"/>
          <w:szCs w:val="24"/>
          <w:lang w:val="es-ES"/>
        </w:rPr>
        <w:t xml:space="preserve">ii) el plan de adquisiciones de obras, bienes y servicios, así como el plan de adquisiciones de servicios de consultoría incluyendo presupuesto y proyecciones de desembolsos; </w:t>
      </w:r>
      <w:r w:rsidR="004566A1">
        <w:rPr>
          <w:rFonts w:ascii="Arial" w:hAnsi="Arial" w:cs="Arial"/>
          <w:szCs w:val="24"/>
          <w:lang w:val="es-ES"/>
        </w:rPr>
        <w:t xml:space="preserve">          (</w:t>
      </w:r>
      <w:r w:rsidR="00770578" w:rsidRPr="00830FCE">
        <w:rPr>
          <w:rFonts w:ascii="Arial" w:hAnsi="Arial" w:cs="Arial"/>
          <w:szCs w:val="24"/>
          <w:lang w:val="es-ES"/>
        </w:rPr>
        <w:t xml:space="preserve">iii) avance en el cumplimiento de las metas y resultados del </w:t>
      </w:r>
      <w:r w:rsidR="00F050D1" w:rsidRPr="00830FCE">
        <w:rPr>
          <w:rFonts w:ascii="Arial" w:hAnsi="Arial" w:cs="Arial"/>
          <w:szCs w:val="24"/>
          <w:lang w:val="es-ES"/>
        </w:rPr>
        <w:t>p</w:t>
      </w:r>
      <w:r w:rsidR="00770578" w:rsidRPr="00830FCE">
        <w:rPr>
          <w:rFonts w:ascii="Arial" w:hAnsi="Arial" w:cs="Arial"/>
          <w:szCs w:val="24"/>
          <w:lang w:val="es-ES"/>
        </w:rPr>
        <w:t xml:space="preserve">rograma; </w:t>
      </w:r>
      <w:r w:rsidR="004566A1">
        <w:rPr>
          <w:rFonts w:ascii="Arial" w:hAnsi="Arial" w:cs="Arial"/>
          <w:szCs w:val="24"/>
          <w:lang w:val="es-ES"/>
        </w:rPr>
        <w:t xml:space="preserve">      (</w:t>
      </w:r>
      <w:r w:rsidR="00770578" w:rsidRPr="00830FCE">
        <w:rPr>
          <w:rFonts w:ascii="Arial" w:hAnsi="Arial" w:cs="Arial"/>
          <w:szCs w:val="24"/>
          <w:lang w:val="es-ES"/>
        </w:rPr>
        <w:t>iv) avance en el cumplimiento de los indicadores de producto para cad</w:t>
      </w:r>
      <w:r w:rsidR="00F050D1" w:rsidRPr="00830FCE">
        <w:rPr>
          <w:rFonts w:ascii="Arial" w:hAnsi="Arial" w:cs="Arial"/>
          <w:szCs w:val="24"/>
          <w:lang w:val="es-ES"/>
        </w:rPr>
        <w:t>a componente del p</w:t>
      </w:r>
      <w:r w:rsidR="00770578" w:rsidRPr="00830FCE">
        <w:rPr>
          <w:rFonts w:ascii="Arial" w:hAnsi="Arial" w:cs="Arial"/>
          <w:szCs w:val="24"/>
          <w:lang w:val="es-ES"/>
        </w:rPr>
        <w:t xml:space="preserve">rograma, de acuerdo a la Matriz de Resultados del </w:t>
      </w:r>
      <w:r w:rsidR="00770578" w:rsidRPr="00830FCE">
        <w:rPr>
          <w:rFonts w:ascii="Arial" w:hAnsi="Arial" w:cs="Arial"/>
          <w:szCs w:val="24"/>
          <w:lang w:val="es-ES"/>
        </w:rPr>
        <w:lastRenderedPageBreak/>
        <w:t xml:space="preserve">Programa y el cronograma de su implementación; </w:t>
      </w:r>
      <w:r w:rsidR="004566A1">
        <w:rPr>
          <w:rFonts w:ascii="Arial" w:hAnsi="Arial" w:cs="Arial"/>
          <w:szCs w:val="24"/>
          <w:lang w:val="es-ES"/>
        </w:rPr>
        <w:t>(</w:t>
      </w:r>
      <w:r w:rsidR="00770578" w:rsidRPr="00830FCE">
        <w:rPr>
          <w:rFonts w:ascii="Arial" w:hAnsi="Arial" w:cs="Arial"/>
          <w:szCs w:val="24"/>
          <w:lang w:val="es-ES"/>
        </w:rPr>
        <w:t xml:space="preserve">v) problemas presentados; y </w:t>
      </w:r>
      <w:r w:rsidR="004566A1">
        <w:rPr>
          <w:rFonts w:ascii="Arial" w:hAnsi="Arial" w:cs="Arial"/>
          <w:szCs w:val="24"/>
          <w:lang w:val="es-ES"/>
        </w:rPr>
        <w:t>(</w:t>
      </w:r>
      <w:r w:rsidR="00770578" w:rsidRPr="00830FCE">
        <w:rPr>
          <w:rFonts w:ascii="Arial" w:hAnsi="Arial" w:cs="Arial"/>
          <w:szCs w:val="24"/>
          <w:lang w:val="es-ES"/>
        </w:rPr>
        <w:t>vi) soluciones implementadas.</w:t>
      </w:r>
    </w:p>
    <w:p w:rsidR="00770578" w:rsidRPr="00830FCE" w:rsidRDefault="00770578" w:rsidP="002E7859">
      <w:pPr>
        <w:pStyle w:val="AutoNumpara"/>
        <w:numPr>
          <w:ilvl w:val="0"/>
          <w:numId w:val="21"/>
        </w:numPr>
        <w:ind w:left="540" w:hanging="540"/>
        <w:rPr>
          <w:rFonts w:ascii="Arial" w:hAnsi="Arial" w:cs="Arial"/>
          <w:szCs w:val="24"/>
          <w:lang w:val="es-ES"/>
        </w:rPr>
      </w:pPr>
      <w:r w:rsidRPr="00830FCE">
        <w:rPr>
          <w:rFonts w:ascii="Arial" w:hAnsi="Arial" w:cs="Arial"/>
          <w:b/>
          <w:szCs w:val="24"/>
          <w:lang w:val="es-ES"/>
        </w:rPr>
        <w:t>Plan de Adquisiciones (PA).</w:t>
      </w:r>
      <w:r w:rsidRPr="00830FCE">
        <w:rPr>
          <w:rFonts w:ascii="Arial" w:hAnsi="Arial" w:cs="Arial"/>
          <w:szCs w:val="24"/>
          <w:lang w:val="es-ES"/>
        </w:rPr>
        <w:t xml:space="preserve"> Este instrumento tiene por finalidad presentar al Banco y hacer público el detalle de todas las adquisiciones y contrataciones que serán efectuadas en un determinado </w:t>
      </w:r>
      <w:r w:rsidR="00853C2D" w:rsidRPr="00830FCE">
        <w:rPr>
          <w:rFonts w:ascii="Arial" w:hAnsi="Arial" w:cs="Arial"/>
          <w:szCs w:val="24"/>
          <w:lang w:val="es-ES"/>
        </w:rPr>
        <w:t>período</w:t>
      </w:r>
      <w:r w:rsidRPr="00830FCE">
        <w:rPr>
          <w:rFonts w:ascii="Arial" w:hAnsi="Arial" w:cs="Arial"/>
          <w:szCs w:val="24"/>
          <w:lang w:val="es-ES"/>
        </w:rPr>
        <w:t xml:space="preserve"> de ejecución del </w:t>
      </w:r>
      <w:r w:rsidR="00F050D1" w:rsidRPr="00830FCE">
        <w:rPr>
          <w:rFonts w:ascii="Arial" w:hAnsi="Arial" w:cs="Arial"/>
          <w:szCs w:val="24"/>
          <w:lang w:val="es-ES"/>
        </w:rPr>
        <w:t>p</w:t>
      </w:r>
      <w:r w:rsidRPr="00830FCE">
        <w:rPr>
          <w:rFonts w:ascii="Arial" w:hAnsi="Arial" w:cs="Arial"/>
          <w:szCs w:val="24"/>
          <w:lang w:val="es-ES"/>
        </w:rPr>
        <w:t>rograma. El PA informa sobres las adquisiciones y contratos que se ejecutaran de conformidad con las Políticas para Adquisiciones de bienes y obras financiadas por el Banco” (GN-2349-9) y las “Políticas para 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w:t>
      </w:r>
      <w:r w:rsidR="00F050D1" w:rsidRPr="00830FCE">
        <w:rPr>
          <w:rFonts w:ascii="Arial" w:hAnsi="Arial" w:cs="Arial"/>
          <w:szCs w:val="24"/>
          <w:lang w:val="es-ES"/>
        </w:rPr>
        <w:t>do el período de ejecución del p</w:t>
      </w:r>
      <w:r w:rsidRPr="00830FCE">
        <w:rPr>
          <w:rFonts w:ascii="Arial" w:hAnsi="Arial" w:cs="Arial"/>
          <w:szCs w:val="24"/>
          <w:lang w:val="es-ES"/>
        </w:rPr>
        <w:t>rograma.</w:t>
      </w:r>
      <w:r w:rsidR="00F1157C" w:rsidRPr="00830FCE">
        <w:rPr>
          <w:rFonts w:ascii="Arial" w:hAnsi="Arial" w:cs="Arial"/>
          <w:szCs w:val="24"/>
          <w:lang w:val="es-ES"/>
        </w:rPr>
        <w:t xml:space="preserve"> </w:t>
      </w:r>
      <w:r w:rsidR="00F1157C" w:rsidRPr="00830FCE">
        <w:rPr>
          <w:rFonts w:ascii="Arial" w:hAnsi="Arial" w:cs="Arial"/>
          <w:iCs/>
          <w:szCs w:val="24"/>
        </w:rPr>
        <w:t>Cualquier propuesta de revisión del PA deberá ser presentada al Banco para su aprobación.</w:t>
      </w:r>
    </w:p>
    <w:p w:rsidR="00770578" w:rsidRPr="00830FCE" w:rsidRDefault="00F050D1" w:rsidP="002E7859">
      <w:pPr>
        <w:pStyle w:val="AutoNumpara"/>
        <w:numPr>
          <w:ilvl w:val="0"/>
          <w:numId w:val="0"/>
        </w:numPr>
        <w:rPr>
          <w:rFonts w:ascii="Arial" w:hAnsi="Arial" w:cs="Arial"/>
          <w:szCs w:val="24"/>
          <w:lang w:val="es-ES"/>
        </w:rPr>
      </w:pPr>
      <w:r w:rsidRPr="00830FCE">
        <w:rPr>
          <w:rFonts w:ascii="Arial" w:hAnsi="Arial" w:cs="Arial"/>
          <w:szCs w:val="24"/>
          <w:lang w:val="es-ES"/>
        </w:rPr>
        <w:t>En cuanto al monitoreo del p</w:t>
      </w:r>
      <w:r w:rsidR="00770578" w:rsidRPr="00830FCE">
        <w:rPr>
          <w:rFonts w:ascii="Arial" w:hAnsi="Arial" w:cs="Arial"/>
          <w:szCs w:val="24"/>
          <w:lang w:val="es-ES"/>
        </w:rPr>
        <w:t xml:space="preserve">rograma, los principales medios de verificación corresponden a </w:t>
      </w:r>
      <w:r w:rsidR="00770578" w:rsidRPr="00830FCE">
        <w:rPr>
          <w:rFonts w:ascii="Arial" w:hAnsi="Arial" w:cs="Arial"/>
          <w:b/>
          <w:szCs w:val="24"/>
          <w:lang w:val="es-ES"/>
        </w:rPr>
        <w:t>documentos administrativos y contractuales</w:t>
      </w:r>
      <w:r w:rsidR="00770578" w:rsidRPr="00830FCE">
        <w:rPr>
          <w:rFonts w:ascii="Arial" w:hAnsi="Arial" w:cs="Arial"/>
          <w:szCs w:val="24"/>
          <w:lang w:val="es-ES"/>
        </w:rPr>
        <w:t xml:space="preserve"> de </w:t>
      </w:r>
      <w:r w:rsidR="00F1157C" w:rsidRPr="00830FCE">
        <w:rPr>
          <w:rFonts w:ascii="Arial" w:hAnsi="Arial" w:cs="Arial"/>
          <w:szCs w:val="24"/>
          <w:lang w:val="es-ES"/>
        </w:rPr>
        <w:t>DER</w:t>
      </w:r>
      <w:r w:rsidR="00770578" w:rsidRPr="00830FCE">
        <w:rPr>
          <w:rFonts w:ascii="Arial" w:hAnsi="Arial" w:cs="Arial"/>
          <w:szCs w:val="24"/>
          <w:lang w:val="es-ES"/>
        </w:rPr>
        <w:t xml:space="preserve">, </w:t>
      </w:r>
      <w:r w:rsidR="00F1157C" w:rsidRPr="00830FCE">
        <w:rPr>
          <w:rFonts w:ascii="Arial" w:hAnsi="Arial" w:cs="Arial"/>
          <w:szCs w:val="24"/>
          <w:lang w:val="es-ES"/>
        </w:rPr>
        <w:t>siendo</w:t>
      </w:r>
      <w:r w:rsidR="00770578" w:rsidRPr="00830FCE">
        <w:rPr>
          <w:rFonts w:ascii="Arial" w:hAnsi="Arial" w:cs="Arial"/>
          <w:szCs w:val="24"/>
          <w:lang w:val="es-ES"/>
        </w:rPr>
        <w:t xml:space="preserve">: </w:t>
      </w:r>
      <w:r w:rsidR="004566A1">
        <w:rPr>
          <w:rFonts w:ascii="Arial" w:hAnsi="Arial" w:cs="Arial"/>
          <w:szCs w:val="24"/>
          <w:lang w:val="es-ES"/>
        </w:rPr>
        <w:t>(</w:t>
      </w:r>
      <w:r w:rsidR="00770578" w:rsidRPr="00830FCE">
        <w:rPr>
          <w:rFonts w:ascii="Arial" w:hAnsi="Arial" w:cs="Arial"/>
          <w:szCs w:val="24"/>
          <w:lang w:val="es-ES"/>
        </w:rPr>
        <w:t xml:space="preserve">i) </w:t>
      </w:r>
      <w:r w:rsidR="004566A1">
        <w:rPr>
          <w:rFonts w:ascii="Arial" w:hAnsi="Arial" w:cs="Arial"/>
          <w:szCs w:val="24"/>
          <w:lang w:val="es-ES"/>
        </w:rPr>
        <w:t>a</w:t>
      </w:r>
      <w:r w:rsidR="00770578" w:rsidRPr="00830FCE">
        <w:rPr>
          <w:rFonts w:ascii="Arial" w:hAnsi="Arial" w:cs="Arial"/>
          <w:szCs w:val="24"/>
          <w:lang w:val="es-ES"/>
        </w:rPr>
        <w:t xml:space="preserve">ctas de </w:t>
      </w:r>
      <w:r w:rsidR="004566A1">
        <w:rPr>
          <w:rFonts w:ascii="Arial" w:hAnsi="Arial" w:cs="Arial"/>
          <w:szCs w:val="24"/>
          <w:lang w:val="es-ES"/>
        </w:rPr>
        <w:t>r</w:t>
      </w:r>
      <w:r w:rsidR="00770578" w:rsidRPr="00830FCE">
        <w:rPr>
          <w:rFonts w:ascii="Arial" w:hAnsi="Arial" w:cs="Arial"/>
          <w:szCs w:val="24"/>
          <w:lang w:val="es-ES"/>
        </w:rPr>
        <w:t xml:space="preserve">ecepción </w:t>
      </w:r>
      <w:r w:rsidR="004566A1">
        <w:rPr>
          <w:rFonts w:ascii="Arial" w:hAnsi="Arial" w:cs="Arial"/>
          <w:szCs w:val="24"/>
          <w:lang w:val="es-ES"/>
        </w:rPr>
        <w:t>p</w:t>
      </w:r>
      <w:r w:rsidR="00770578" w:rsidRPr="00830FCE">
        <w:rPr>
          <w:rFonts w:ascii="Arial" w:hAnsi="Arial" w:cs="Arial"/>
          <w:szCs w:val="24"/>
          <w:lang w:val="es-ES"/>
        </w:rPr>
        <w:t xml:space="preserve">rovisorias de las </w:t>
      </w:r>
      <w:r w:rsidR="004566A1">
        <w:rPr>
          <w:rFonts w:ascii="Arial" w:hAnsi="Arial" w:cs="Arial"/>
          <w:szCs w:val="24"/>
          <w:lang w:val="es-ES"/>
        </w:rPr>
        <w:t>o</w:t>
      </w:r>
      <w:r w:rsidR="00770578" w:rsidRPr="00830FCE">
        <w:rPr>
          <w:rFonts w:ascii="Arial" w:hAnsi="Arial" w:cs="Arial"/>
          <w:szCs w:val="24"/>
          <w:lang w:val="es-ES"/>
        </w:rPr>
        <w:t>bras</w:t>
      </w:r>
      <w:r w:rsidR="0044609C" w:rsidRPr="00830FCE">
        <w:rPr>
          <w:rFonts w:ascii="Arial" w:hAnsi="Arial" w:cs="Arial"/>
          <w:szCs w:val="24"/>
          <w:lang w:val="es-ES"/>
        </w:rPr>
        <w:t>;</w:t>
      </w:r>
      <w:r w:rsidR="00770578" w:rsidRPr="00830FCE">
        <w:rPr>
          <w:rFonts w:ascii="Arial" w:hAnsi="Arial" w:cs="Arial"/>
          <w:szCs w:val="24"/>
          <w:lang w:val="es-ES"/>
        </w:rPr>
        <w:t xml:space="preserve"> y </w:t>
      </w:r>
      <w:r w:rsidR="004566A1">
        <w:rPr>
          <w:rFonts w:ascii="Arial" w:hAnsi="Arial" w:cs="Arial"/>
          <w:szCs w:val="24"/>
          <w:lang w:val="es-ES"/>
        </w:rPr>
        <w:t>(</w:t>
      </w:r>
      <w:r w:rsidR="00770578" w:rsidRPr="00830FCE">
        <w:rPr>
          <w:rFonts w:ascii="Arial" w:hAnsi="Arial" w:cs="Arial"/>
          <w:szCs w:val="24"/>
          <w:lang w:val="es-ES"/>
        </w:rPr>
        <w:t xml:space="preserve">ii) </w:t>
      </w:r>
      <w:r w:rsidR="004566A1">
        <w:rPr>
          <w:rFonts w:ascii="Arial" w:hAnsi="Arial" w:cs="Arial"/>
          <w:szCs w:val="24"/>
          <w:lang w:val="es-ES"/>
        </w:rPr>
        <w:t>a</w:t>
      </w:r>
      <w:r w:rsidR="00770578" w:rsidRPr="00830FCE">
        <w:rPr>
          <w:rFonts w:ascii="Arial" w:hAnsi="Arial" w:cs="Arial"/>
          <w:szCs w:val="24"/>
          <w:lang w:val="es-ES"/>
        </w:rPr>
        <w:t xml:space="preserve">ctas de </w:t>
      </w:r>
      <w:r w:rsidR="004566A1">
        <w:rPr>
          <w:rFonts w:ascii="Arial" w:hAnsi="Arial" w:cs="Arial"/>
          <w:szCs w:val="24"/>
          <w:lang w:val="es-ES"/>
        </w:rPr>
        <w:t>r</w:t>
      </w:r>
      <w:r w:rsidR="00770578" w:rsidRPr="00830FCE">
        <w:rPr>
          <w:rFonts w:ascii="Arial" w:hAnsi="Arial" w:cs="Arial"/>
          <w:szCs w:val="24"/>
          <w:lang w:val="es-ES"/>
        </w:rPr>
        <w:t xml:space="preserve">ecepción </w:t>
      </w:r>
      <w:r w:rsidR="004566A1">
        <w:rPr>
          <w:rFonts w:ascii="Arial" w:hAnsi="Arial" w:cs="Arial"/>
          <w:szCs w:val="24"/>
          <w:lang w:val="es-ES"/>
        </w:rPr>
        <w:t>f</w:t>
      </w:r>
      <w:r w:rsidR="00770578" w:rsidRPr="00830FCE">
        <w:rPr>
          <w:rFonts w:ascii="Arial" w:hAnsi="Arial" w:cs="Arial"/>
          <w:szCs w:val="24"/>
          <w:lang w:val="es-ES"/>
        </w:rPr>
        <w:t>inales. Asimismo, se inclu</w:t>
      </w:r>
      <w:r w:rsidR="00F1157C" w:rsidRPr="00830FCE">
        <w:rPr>
          <w:rFonts w:ascii="Arial" w:hAnsi="Arial" w:cs="Arial"/>
          <w:szCs w:val="24"/>
          <w:lang w:val="es-ES"/>
        </w:rPr>
        <w:t xml:space="preserve">iran </w:t>
      </w:r>
      <w:r w:rsidR="00770578" w:rsidRPr="00830FCE">
        <w:rPr>
          <w:rFonts w:ascii="Arial" w:hAnsi="Arial" w:cs="Arial"/>
          <w:szCs w:val="24"/>
          <w:lang w:val="es-ES"/>
        </w:rPr>
        <w:t>otros documentos administrativos y contractuales de la U</w:t>
      </w:r>
      <w:r w:rsidR="00F1157C" w:rsidRPr="00830FCE">
        <w:rPr>
          <w:rFonts w:ascii="Arial" w:hAnsi="Arial" w:cs="Arial"/>
          <w:szCs w:val="24"/>
          <w:lang w:val="es-ES"/>
        </w:rPr>
        <w:t>EP como</w:t>
      </w:r>
      <w:r w:rsidR="00770578" w:rsidRPr="00830FCE">
        <w:rPr>
          <w:rFonts w:ascii="Arial" w:hAnsi="Arial" w:cs="Arial"/>
          <w:szCs w:val="24"/>
          <w:lang w:val="es-ES"/>
        </w:rPr>
        <w:t xml:space="preserve">: </w:t>
      </w:r>
      <w:r w:rsidR="004566A1">
        <w:rPr>
          <w:rFonts w:ascii="Arial" w:hAnsi="Arial" w:cs="Arial"/>
          <w:szCs w:val="24"/>
          <w:lang w:val="es-ES"/>
        </w:rPr>
        <w:t>(</w:t>
      </w:r>
      <w:r w:rsidR="00770578" w:rsidRPr="00830FCE">
        <w:rPr>
          <w:rFonts w:ascii="Arial" w:hAnsi="Arial" w:cs="Arial"/>
          <w:szCs w:val="24"/>
          <w:lang w:val="es-ES"/>
        </w:rPr>
        <w:t xml:space="preserve">i) </w:t>
      </w:r>
      <w:r w:rsidR="004566A1">
        <w:rPr>
          <w:rFonts w:ascii="Arial" w:hAnsi="Arial" w:cs="Arial"/>
          <w:szCs w:val="24"/>
          <w:lang w:val="es-ES"/>
        </w:rPr>
        <w:t>i</w:t>
      </w:r>
      <w:r w:rsidR="00770578" w:rsidRPr="00830FCE">
        <w:rPr>
          <w:rFonts w:ascii="Arial" w:hAnsi="Arial" w:cs="Arial"/>
          <w:szCs w:val="24"/>
          <w:lang w:val="es-ES"/>
        </w:rPr>
        <w:t xml:space="preserve">nformes </w:t>
      </w:r>
      <w:r w:rsidR="004566A1">
        <w:rPr>
          <w:rFonts w:ascii="Arial" w:hAnsi="Arial" w:cs="Arial"/>
          <w:szCs w:val="24"/>
          <w:lang w:val="es-ES"/>
        </w:rPr>
        <w:t>f</w:t>
      </w:r>
      <w:r w:rsidR="00770578" w:rsidRPr="00830FCE">
        <w:rPr>
          <w:rFonts w:ascii="Arial" w:hAnsi="Arial" w:cs="Arial"/>
          <w:szCs w:val="24"/>
          <w:lang w:val="es-ES"/>
        </w:rPr>
        <w:t xml:space="preserve">inales de </w:t>
      </w:r>
      <w:r w:rsidR="004566A1">
        <w:rPr>
          <w:rFonts w:ascii="Arial" w:hAnsi="Arial" w:cs="Arial"/>
          <w:szCs w:val="24"/>
          <w:lang w:val="es-ES"/>
        </w:rPr>
        <w:t>s</w:t>
      </w:r>
      <w:r w:rsidR="00770578" w:rsidRPr="00830FCE">
        <w:rPr>
          <w:rFonts w:ascii="Arial" w:hAnsi="Arial" w:cs="Arial"/>
          <w:szCs w:val="24"/>
          <w:lang w:val="es-ES"/>
        </w:rPr>
        <w:t>ervicios d</w:t>
      </w:r>
      <w:r w:rsidR="00D61D38" w:rsidRPr="00830FCE">
        <w:rPr>
          <w:rFonts w:ascii="Arial" w:hAnsi="Arial" w:cs="Arial"/>
          <w:szCs w:val="24"/>
          <w:lang w:val="es-ES"/>
        </w:rPr>
        <w:t xml:space="preserve">e </w:t>
      </w:r>
      <w:r w:rsidR="004566A1">
        <w:rPr>
          <w:rFonts w:ascii="Arial" w:hAnsi="Arial" w:cs="Arial"/>
          <w:szCs w:val="24"/>
          <w:lang w:val="es-ES"/>
        </w:rPr>
        <w:t>c</w:t>
      </w:r>
      <w:r w:rsidR="00D61D38" w:rsidRPr="00830FCE">
        <w:rPr>
          <w:rFonts w:ascii="Arial" w:hAnsi="Arial" w:cs="Arial"/>
          <w:szCs w:val="24"/>
          <w:lang w:val="es-ES"/>
        </w:rPr>
        <w:t xml:space="preserve">onsultoría; </w:t>
      </w:r>
      <w:r w:rsidR="004566A1">
        <w:rPr>
          <w:rFonts w:ascii="Arial" w:hAnsi="Arial" w:cs="Arial"/>
          <w:szCs w:val="24"/>
          <w:lang w:val="es-ES"/>
        </w:rPr>
        <w:t>(</w:t>
      </w:r>
      <w:r w:rsidR="00D61D38" w:rsidRPr="00830FCE">
        <w:rPr>
          <w:rFonts w:ascii="Arial" w:hAnsi="Arial" w:cs="Arial"/>
          <w:szCs w:val="24"/>
          <w:lang w:val="es-ES"/>
        </w:rPr>
        <w:t xml:space="preserve">ii) </w:t>
      </w:r>
      <w:r w:rsidR="004566A1">
        <w:rPr>
          <w:rFonts w:ascii="Arial" w:hAnsi="Arial" w:cs="Arial"/>
          <w:szCs w:val="24"/>
          <w:lang w:val="es-ES"/>
        </w:rPr>
        <w:t>c</w:t>
      </w:r>
      <w:r w:rsidR="00D61D38" w:rsidRPr="00830FCE">
        <w:rPr>
          <w:rFonts w:ascii="Arial" w:hAnsi="Arial" w:cs="Arial"/>
          <w:szCs w:val="24"/>
          <w:lang w:val="es-ES"/>
        </w:rPr>
        <w:t xml:space="preserve">ontratos </w:t>
      </w:r>
      <w:r w:rsidR="00770578" w:rsidRPr="00830FCE">
        <w:rPr>
          <w:rFonts w:ascii="Arial" w:hAnsi="Arial" w:cs="Arial"/>
          <w:szCs w:val="24"/>
          <w:lang w:val="es-ES"/>
        </w:rPr>
        <w:t xml:space="preserve">de </w:t>
      </w:r>
      <w:r w:rsidR="004566A1">
        <w:rPr>
          <w:rFonts w:ascii="Arial" w:hAnsi="Arial" w:cs="Arial"/>
          <w:szCs w:val="24"/>
          <w:lang w:val="es-ES"/>
        </w:rPr>
        <w:t>s</w:t>
      </w:r>
      <w:r w:rsidR="00770578" w:rsidRPr="00830FCE">
        <w:rPr>
          <w:rFonts w:ascii="Arial" w:hAnsi="Arial" w:cs="Arial"/>
          <w:szCs w:val="24"/>
          <w:lang w:val="es-ES"/>
        </w:rPr>
        <w:t>ervicios</w:t>
      </w:r>
      <w:r w:rsidR="00D61D38" w:rsidRPr="00830FCE">
        <w:rPr>
          <w:rFonts w:ascii="Arial" w:hAnsi="Arial" w:cs="Arial"/>
          <w:szCs w:val="24"/>
          <w:lang w:val="es-ES"/>
        </w:rPr>
        <w:t xml:space="preserve"> suscritos con consultores individuales</w:t>
      </w:r>
      <w:r w:rsidR="00770578" w:rsidRPr="00830FCE">
        <w:rPr>
          <w:rFonts w:ascii="Arial" w:hAnsi="Arial" w:cs="Arial"/>
          <w:szCs w:val="24"/>
          <w:lang w:val="es-ES"/>
        </w:rPr>
        <w:t xml:space="preserve">; </w:t>
      </w:r>
      <w:r w:rsidR="004566A1">
        <w:rPr>
          <w:rFonts w:ascii="Arial" w:hAnsi="Arial" w:cs="Arial"/>
          <w:szCs w:val="24"/>
          <w:lang w:val="es-ES"/>
        </w:rPr>
        <w:t>(</w:t>
      </w:r>
      <w:r w:rsidR="00770578" w:rsidRPr="00830FCE">
        <w:rPr>
          <w:rFonts w:ascii="Arial" w:hAnsi="Arial" w:cs="Arial"/>
          <w:szCs w:val="24"/>
          <w:lang w:val="es-ES"/>
        </w:rPr>
        <w:t xml:space="preserve">iii) </w:t>
      </w:r>
      <w:r w:rsidR="004566A1">
        <w:rPr>
          <w:rFonts w:ascii="Arial" w:hAnsi="Arial" w:cs="Arial"/>
          <w:szCs w:val="24"/>
          <w:lang w:val="es-ES"/>
        </w:rPr>
        <w:t>c</w:t>
      </w:r>
      <w:r w:rsidR="00770578" w:rsidRPr="00830FCE">
        <w:rPr>
          <w:rFonts w:ascii="Arial" w:hAnsi="Arial" w:cs="Arial"/>
          <w:szCs w:val="24"/>
          <w:lang w:val="es-ES"/>
        </w:rPr>
        <w:t xml:space="preserve">ontratos de </w:t>
      </w:r>
      <w:r w:rsidR="004566A1">
        <w:rPr>
          <w:rFonts w:ascii="Arial" w:hAnsi="Arial" w:cs="Arial"/>
          <w:szCs w:val="24"/>
          <w:lang w:val="es-ES"/>
        </w:rPr>
        <w:t>c</w:t>
      </w:r>
      <w:r w:rsidR="00770578" w:rsidRPr="00830FCE">
        <w:rPr>
          <w:rFonts w:ascii="Arial" w:hAnsi="Arial" w:cs="Arial"/>
          <w:szCs w:val="24"/>
          <w:lang w:val="es-ES"/>
        </w:rPr>
        <w:t xml:space="preserve">ompras de </w:t>
      </w:r>
      <w:r w:rsidR="004566A1">
        <w:rPr>
          <w:rFonts w:ascii="Arial" w:hAnsi="Arial" w:cs="Arial"/>
          <w:szCs w:val="24"/>
          <w:lang w:val="es-ES"/>
        </w:rPr>
        <w:t>b</w:t>
      </w:r>
      <w:r w:rsidR="00770578" w:rsidRPr="00830FCE">
        <w:rPr>
          <w:rFonts w:ascii="Arial" w:hAnsi="Arial" w:cs="Arial"/>
          <w:szCs w:val="24"/>
          <w:lang w:val="es-ES"/>
        </w:rPr>
        <w:t>ienes</w:t>
      </w:r>
      <w:r w:rsidR="0044609C" w:rsidRPr="00830FCE">
        <w:rPr>
          <w:rFonts w:ascii="Arial" w:hAnsi="Arial" w:cs="Arial"/>
          <w:szCs w:val="24"/>
          <w:lang w:val="es-ES"/>
        </w:rPr>
        <w:t>;</w:t>
      </w:r>
      <w:r w:rsidR="00770578" w:rsidRPr="00830FCE">
        <w:rPr>
          <w:rFonts w:ascii="Arial" w:hAnsi="Arial" w:cs="Arial"/>
          <w:szCs w:val="24"/>
          <w:lang w:val="es-ES"/>
        </w:rPr>
        <w:t xml:space="preserve"> </w:t>
      </w:r>
      <w:r w:rsidR="004566A1">
        <w:rPr>
          <w:rFonts w:ascii="Arial" w:hAnsi="Arial" w:cs="Arial"/>
          <w:szCs w:val="24"/>
          <w:lang w:val="es-ES"/>
        </w:rPr>
        <w:t>(</w:t>
      </w:r>
      <w:r w:rsidR="00770578" w:rsidRPr="00830FCE">
        <w:rPr>
          <w:rFonts w:ascii="Arial" w:hAnsi="Arial" w:cs="Arial"/>
          <w:szCs w:val="24"/>
          <w:lang w:val="es-ES"/>
        </w:rPr>
        <w:t xml:space="preserve">iv) </w:t>
      </w:r>
      <w:r w:rsidR="004566A1">
        <w:rPr>
          <w:rFonts w:ascii="Arial" w:hAnsi="Arial" w:cs="Arial"/>
          <w:szCs w:val="24"/>
          <w:lang w:val="es-ES"/>
        </w:rPr>
        <w:t>c</w:t>
      </w:r>
      <w:r w:rsidR="00770578" w:rsidRPr="00830FCE">
        <w:rPr>
          <w:rFonts w:ascii="Arial" w:hAnsi="Arial" w:cs="Arial"/>
          <w:szCs w:val="24"/>
          <w:lang w:val="es-ES"/>
        </w:rPr>
        <w:t>l</w:t>
      </w:r>
      <w:r w:rsidR="004566A1">
        <w:rPr>
          <w:rFonts w:ascii="Arial" w:hAnsi="Arial" w:cs="Arial"/>
          <w:szCs w:val="24"/>
          <w:lang w:val="es-ES"/>
        </w:rPr>
        <w:t>á</w:t>
      </w:r>
      <w:r w:rsidR="00770578" w:rsidRPr="00830FCE">
        <w:rPr>
          <w:rFonts w:ascii="Arial" w:hAnsi="Arial" w:cs="Arial"/>
          <w:szCs w:val="24"/>
          <w:lang w:val="es-ES"/>
        </w:rPr>
        <w:t>usula</w:t>
      </w:r>
      <w:r w:rsidR="0044609C" w:rsidRPr="00830FCE">
        <w:rPr>
          <w:rFonts w:ascii="Arial" w:hAnsi="Arial" w:cs="Arial"/>
          <w:szCs w:val="24"/>
          <w:lang w:val="es-ES"/>
        </w:rPr>
        <w:t>s</w:t>
      </w:r>
      <w:r w:rsidR="00770578" w:rsidRPr="00830FCE">
        <w:rPr>
          <w:rFonts w:ascii="Arial" w:hAnsi="Arial" w:cs="Arial"/>
          <w:szCs w:val="24"/>
          <w:lang w:val="es-ES"/>
        </w:rPr>
        <w:t xml:space="preserve"> </w:t>
      </w:r>
      <w:r w:rsidR="004566A1">
        <w:rPr>
          <w:rFonts w:ascii="Arial" w:hAnsi="Arial" w:cs="Arial"/>
          <w:szCs w:val="24"/>
          <w:lang w:val="es-ES"/>
        </w:rPr>
        <w:t>c</w:t>
      </w:r>
      <w:r w:rsidR="00770578" w:rsidRPr="00830FCE">
        <w:rPr>
          <w:rFonts w:ascii="Arial" w:hAnsi="Arial" w:cs="Arial"/>
          <w:szCs w:val="24"/>
          <w:lang w:val="es-ES"/>
        </w:rPr>
        <w:t xml:space="preserve">ontractuales; </w:t>
      </w:r>
      <w:r w:rsidR="004566A1">
        <w:rPr>
          <w:rFonts w:ascii="Arial" w:hAnsi="Arial" w:cs="Arial"/>
          <w:szCs w:val="24"/>
          <w:lang w:val="es-ES"/>
        </w:rPr>
        <w:t>(</w:t>
      </w:r>
      <w:r w:rsidR="00770578" w:rsidRPr="00830FCE">
        <w:rPr>
          <w:rFonts w:ascii="Arial" w:hAnsi="Arial" w:cs="Arial"/>
          <w:szCs w:val="24"/>
          <w:lang w:val="es-ES"/>
        </w:rPr>
        <w:t xml:space="preserve">v) </w:t>
      </w:r>
      <w:r w:rsidR="004566A1">
        <w:rPr>
          <w:rFonts w:ascii="Arial" w:hAnsi="Arial" w:cs="Arial"/>
          <w:szCs w:val="24"/>
          <w:lang w:val="es-ES"/>
        </w:rPr>
        <w:t>i</w:t>
      </w:r>
      <w:r w:rsidR="00770578" w:rsidRPr="00830FCE">
        <w:rPr>
          <w:rFonts w:ascii="Arial" w:hAnsi="Arial" w:cs="Arial"/>
          <w:szCs w:val="24"/>
          <w:lang w:val="es-ES"/>
        </w:rPr>
        <w:t xml:space="preserve">nformes </w:t>
      </w:r>
      <w:r w:rsidR="004566A1">
        <w:rPr>
          <w:rFonts w:ascii="Arial" w:hAnsi="Arial" w:cs="Arial"/>
          <w:szCs w:val="24"/>
          <w:lang w:val="es-ES"/>
        </w:rPr>
        <w:t>a</w:t>
      </w:r>
      <w:r w:rsidR="008918EB" w:rsidRPr="00830FCE">
        <w:rPr>
          <w:rFonts w:ascii="Arial" w:hAnsi="Arial" w:cs="Arial"/>
          <w:szCs w:val="24"/>
          <w:lang w:val="es-ES"/>
        </w:rPr>
        <w:t>nuales</w:t>
      </w:r>
      <w:r w:rsidR="00770578" w:rsidRPr="00830FCE">
        <w:rPr>
          <w:rFonts w:ascii="Arial" w:hAnsi="Arial" w:cs="Arial"/>
          <w:szCs w:val="24"/>
          <w:lang w:val="es-ES"/>
        </w:rPr>
        <w:t xml:space="preserve"> de </w:t>
      </w:r>
      <w:r w:rsidR="004566A1">
        <w:rPr>
          <w:rFonts w:ascii="Arial" w:hAnsi="Arial" w:cs="Arial"/>
          <w:szCs w:val="24"/>
          <w:lang w:val="es-ES"/>
        </w:rPr>
        <w:t>a</w:t>
      </w:r>
      <w:r w:rsidR="00770578" w:rsidRPr="00830FCE">
        <w:rPr>
          <w:rFonts w:ascii="Arial" w:hAnsi="Arial" w:cs="Arial"/>
          <w:szCs w:val="24"/>
          <w:lang w:val="es-ES"/>
        </w:rPr>
        <w:t>uditor</w:t>
      </w:r>
      <w:r w:rsidR="0044609C" w:rsidRPr="00830FCE">
        <w:rPr>
          <w:rFonts w:ascii="Arial" w:hAnsi="Arial" w:cs="Arial"/>
          <w:szCs w:val="24"/>
          <w:lang w:val="es-ES"/>
        </w:rPr>
        <w:t>í</w:t>
      </w:r>
      <w:r w:rsidR="00770578" w:rsidRPr="00830FCE">
        <w:rPr>
          <w:rFonts w:ascii="Arial" w:hAnsi="Arial" w:cs="Arial"/>
          <w:szCs w:val="24"/>
          <w:lang w:val="es-ES"/>
        </w:rPr>
        <w:t>a</w:t>
      </w:r>
      <w:r w:rsidR="008918EB" w:rsidRPr="00830FCE">
        <w:rPr>
          <w:rFonts w:ascii="Arial" w:hAnsi="Arial" w:cs="Arial"/>
          <w:szCs w:val="24"/>
          <w:lang w:val="es-ES"/>
        </w:rPr>
        <w:t xml:space="preserve"> </w:t>
      </w:r>
      <w:r w:rsidR="004566A1">
        <w:rPr>
          <w:rFonts w:ascii="Arial" w:hAnsi="Arial" w:cs="Arial"/>
          <w:szCs w:val="24"/>
          <w:lang w:val="es-ES"/>
        </w:rPr>
        <w:t>f</w:t>
      </w:r>
      <w:r w:rsidR="008918EB" w:rsidRPr="00830FCE">
        <w:rPr>
          <w:rFonts w:ascii="Arial" w:hAnsi="Arial" w:cs="Arial"/>
          <w:szCs w:val="24"/>
          <w:lang w:val="es-ES"/>
        </w:rPr>
        <w:t>inanciera</w:t>
      </w:r>
      <w:r w:rsidR="00770578" w:rsidRPr="00830FCE">
        <w:rPr>
          <w:rFonts w:ascii="Arial" w:hAnsi="Arial" w:cs="Arial"/>
          <w:szCs w:val="24"/>
          <w:lang w:val="es-ES"/>
        </w:rPr>
        <w:t xml:space="preserve">, </w:t>
      </w:r>
      <w:r w:rsidR="004566A1">
        <w:rPr>
          <w:rFonts w:ascii="Arial" w:hAnsi="Arial" w:cs="Arial"/>
          <w:szCs w:val="24"/>
          <w:lang w:val="es-ES"/>
        </w:rPr>
        <w:t>(</w:t>
      </w:r>
      <w:r w:rsidR="00770578" w:rsidRPr="00830FCE">
        <w:rPr>
          <w:rFonts w:ascii="Arial" w:hAnsi="Arial" w:cs="Arial"/>
          <w:szCs w:val="24"/>
          <w:lang w:val="es-ES"/>
        </w:rPr>
        <w:t xml:space="preserve">vi) </w:t>
      </w:r>
      <w:r w:rsidR="004566A1">
        <w:rPr>
          <w:rFonts w:ascii="Arial" w:hAnsi="Arial" w:cs="Arial"/>
          <w:szCs w:val="24"/>
          <w:lang w:val="es-ES"/>
        </w:rPr>
        <w:t>i</w:t>
      </w:r>
      <w:r w:rsidR="00770578" w:rsidRPr="00830FCE">
        <w:rPr>
          <w:rFonts w:ascii="Arial" w:hAnsi="Arial" w:cs="Arial"/>
          <w:szCs w:val="24"/>
          <w:lang w:val="es-ES"/>
        </w:rPr>
        <w:t xml:space="preserve">nformes de </w:t>
      </w:r>
      <w:r w:rsidR="004566A1">
        <w:rPr>
          <w:rFonts w:ascii="Arial" w:hAnsi="Arial" w:cs="Arial"/>
          <w:szCs w:val="24"/>
          <w:lang w:val="es-ES"/>
        </w:rPr>
        <w:t>e</w:t>
      </w:r>
      <w:r w:rsidR="00770578" w:rsidRPr="00830FCE">
        <w:rPr>
          <w:rFonts w:ascii="Arial" w:hAnsi="Arial" w:cs="Arial"/>
          <w:szCs w:val="24"/>
          <w:lang w:val="es-ES"/>
        </w:rPr>
        <w:t>valuación</w:t>
      </w:r>
      <w:r w:rsidR="0044609C" w:rsidRPr="00830FCE">
        <w:rPr>
          <w:rFonts w:ascii="Arial" w:hAnsi="Arial" w:cs="Arial"/>
          <w:szCs w:val="24"/>
          <w:lang w:val="es-ES"/>
        </w:rPr>
        <w:t>;</w:t>
      </w:r>
      <w:r w:rsidR="00770578" w:rsidRPr="00830FCE">
        <w:rPr>
          <w:rFonts w:ascii="Arial" w:hAnsi="Arial" w:cs="Arial"/>
          <w:szCs w:val="24"/>
          <w:lang w:val="es-ES"/>
        </w:rPr>
        <w:t xml:space="preserve"> </w:t>
      </w:r>
      <w:r w:rsidR="004566A1">
        <w:rPr>
          <w:rFonts w:ascii="Arial" w:hAnsi="Arial" w:cs="Arial"/>
          <w:szCs w:val="24"/>
          <w:lang w:val="es-ES"/>
        </w:rPr>
        <w:t>(</w:t>
      </w:r>
      <w:r w:rsidR="00770578" w:rsidRPr="00830FCE">
        <w:rPr>
          <w:rFonts w:ascii="Arial" w:hAnsi="Arial" w:cs="Arial"/>
          <w:szCs w:val="24"/>
          <w:lang w:val="es-ES"/>
        </w:rPr>
        <w:t xml:space="preserve">vii) </w:t>
      </w:r>
      <w:r w:rsidR="004566A1">
        <w:rPr>
          <w:rFonts w:ascii="Arial" w:hAnsi="Arial" w:cs="Arial"/>
          <w:szCs w:val="24"/>
          <w:lang w:val="es-ES"/>
        </w:rPr>
        <w:t>C</w:t>
      </w:r>
      <w:r w:rsidR="00770578" w:rsidRPr="00830FCE">
        <w:rPr>
          <w:rFonts w:ascii="Arial" w:hAnsi="Arial" w:cs="Arial"/>
          <w:szCs w:val="24"/>
          <w:lang w:val="es-ES"/>
        </w:rPr>
        <w:t>urr</w:t>
      </w:r>
      <w:r w:rsidR="004566A1">
        <w:rPr>
          <w:rFonts w:ascii="Arial" w:hAnsi="Arial" w:cs="Arial"/>
          <w:szCs w:val="24"/>
          <w:lang w:val="es-ES"/>
        </w:rPr>
        <w:t>i</w:t>
      </w:r>
      <w:r w:rsidR="00770578" w:rsidRPr="00830FCE">
        <w:rPr>
          <w:rFonts w:ascii="Arial" w:hAnsi="Arial" w:cs="Arial"/>
          <w:szCs w:val="24"/>
          <w:lang w:val="es-ES"/>
        </w:rPr>
        <w:t>culum Vitae de personal contratado</w:t>
      </w:r>
      <w:r w:rsidR="0044609C" w:rsidRPr="00830FCE">
        <w:rPr>
          <w:rFonts w:ascii="Arial" w:hAnsi="Arial" w:cs="Arial"/>
          <w:szCs w:val="24"/>
          <w:lang w:val="es-ES"/>
        </w:rPr>
        <w:t>;</w:t>
      </w:r>
      <w:r w:rsidR="00770578" w:rsidRPr="00830FCE">
        <w:rPr>
          <w:rFonts w:ascii="Arial" w:hAnsi="Arial" w:cs="Arial"/>
          <w:szCs w:val="24"/>
          <w:lang w:val="es-ES"/>
        </w:rPr>
        <w:t xml:space="preserve"> </w:t>
      </w:r>
      <w:r w:rsidR="0076653F" w:rsidRPr="00830FCE">
        <w:rPr>
          <w:rFonts w:ascii="Arial" w:hAnsi="Arial" w:cs="Arial"/>
          <w:szCs w:val="24"/>
          <w:lang w:val="es-ES"/>
        </w:rPr>
        <w:t xml:space="preserve">y </w:t>
      </w:r>
      <w:r w:rsidR="004566A1">
        <w:rPr>
          <w:rFonts w:ascii="Arial" w:hAnsi="Arial" w:cs="Arial"/>
          <w:szCs w:val="24"/>
          <w:lang w:val="es-ES"/>
        </w:rPr>
        <w:t xml:space="preserve">        (</w:t>
      </w:r>
      <w:r w:rsidR="0044609C" w:rsidRPr="00830FCE">
        <w:rPr>
          <w:rFonts w:ascii="Arial" w:hAnsi="Arial" w:cs="Arial"/>
          <w:szCs w:val="24"/>
          <w:lang w:val="es-ES"/>
        </w:rPr>
        <w:t>viii) n</w:t>
      </w:r>
      <w:r w:rsidR="00367E5F" w:rsidRPr="00830FCE">
        <w:rPr>
          <w:rFonts w:ascii="Arial" w:hAnsi="Arial" w:cs="Arial"/>
          <w:szCs w:val="24"/>
          <w:lang w:val="es-ES"/>
        </w:rPr>
        <w:t>ó</w:t>
      </w:r>
      <w:r w:rsidR="00D61D38" w:rsidRPr="00830FCE">
        <w:rPr>
          <w:rFonts w:ascii="Arial" w:hAnsi="Arial" w:cs="Arial"/>
          <w:szCs w:val="24"/>
          <w:lang w:val="es-ES"/>
        </w:rPr>
        <w:t xml:space="preserve">mina de personal de planta afectado a la ejecución del </w:t>
      </w:r>
      <w:r w:rsidRPr="00830FCE">
        <w:rPr>
          <w:rFonts w:ascii="Arial" w:hAnsi="Arial" w:cs="Arial"/>
          <w:szCs w:val="24"/>
          <w:lang w:val="es-ES"/>
        </w:rPr>
        <w:t>p</w:t>
      </w:r>
      <w:r w:rsidR="00D61D38" w:rsidRPr="00830FCE">
        <w:rPr>
          <w:rFonts w:ascii="Arial" w:hAnsi="Arial" w:cs="Arial"/>
          <w:szCs w:val="24"/>
          <w:lang w:val="es-ES"/>
        </w:rPr>
        <w:t>rograma</w:t>
      </w:r>
      <w:r w:rsidR="00770578" w:rsidRPr="00830FCE">
        <w:rPr>
          <w:rFonts w:ascii="Arial" w:hAnsi="Arial" w:cs="Arial"/>
          <w:szCs w:val="24"/>
          <w:lang w:val="es-ES"/>
        </w:rPr>
        <w:t xml:space="preserve">. </w:t>
      </w:r>
    </w:p>
    <w:p w:rsidR="00770578" w:rsidRPr="00830FCE" w:rsidRDefault="00770578" w:rsidP="002E7859">
      <w:pPr>
        <w:spacing w:before="120" w:after="120"/>
        <w:jc w:val="both"/>
        <w:rPr>
          <w:rFonts w:ascii="Arial" w:hAnsi="Arial" w:cs="Arial"/>
          <w:szCs w:val="24"/>
          <w:lang w:val="es-ES"/>
        </w:rPr>
      </w:pPr>
      <w:r w:rsidRPr="00830FCE">
        <w:rPr>
          <w:rFonts w:ascii="Arial" w:hAnsi="Arial" w:cs="Arial"/>
          <w:szCs w:val="24"/>
          <w:lang w:val="es-ES"/>
        </w:rPr>
        <w:t xml:space="preserve">En </w:t>
      </w:r>
      <w:r w:rsidR="00F671C0" w:rsidRPr="00830FCE">
        <w:rPr>
          <w:rFonts w:ascii="Arial" w:hAnsi="Arial" w:cs="Arial"/>
          <w:szCs w:val="24"/>
          <w:lang w:val="es-ES"/>
        </w:rPr>
        <w:t xml:space="preserve">todos </w:t>
      </w:r>
      <w:r w:rsidRPr="00830FCE">
        <w:rPr>
          <w:rFonts w:ascii="Arial" w:hAnsi="Arial" w:cs="Arial"/>
          <w:szCs w:val="24"/>
          <w:lang w:val="es-ES"/>
        </w:rPr>
        <w:t>los casos, los instrumentos se encuentran disponibles</w:t>
      </w:r>
      <w:r w:rsidR="00D61D38" w:rsidRPr="00830FCE">
        <w:rPr>
          <w:rFonts w:ascii="Arial" w:hAnsi="Arial" w:cs="Arial"/>
          <w:szCs w:val="24"/>
          <w:lang w:val="es-ES"/>
        </w:rPr>
        <w:t>,</w:t>
      </w:r>
      <w:r w:rsidRPr="00830FCE">
        <w:rPr>
          <w:rFonts w:ascii="Arial" w:hAnsi="Arial" w:cs="Arial"/>
          <w:szCs w:val="24"/>
          <w:lang w:val="es-ES"/>
        </w:rPr>
        <w:t xml:space="preserve"> </w:t>
      </w:r>
      <w:r w:rsidR="00D61D38" w:rsidRPr="00830FCE">
        <w:rPr>
          <w:rFonts w:ascii="Arial" w:hAnsi="Arial" w:cs="Arial"/>
          <w:szCs w:val="24"/>
          <w:lang w:val="es-ES"/>
        </w:rPr>
        <w:t>y</w:t>
      </w:r>
      <w:r w:rsidRPr="00830FCE">
        <w:rPr>
          <w:rFonts w:ascii="Arial" w:hAnsi="Arial" w:cs="Arial"/>
          <w:szCs w:val="24"/>
          <w:lang w:val="es-ES"/>
        </w:rPr>
        <w:t xml:space="preserve"> no requieren de un diseño especial. </w:t>
      </w:r>
      <w:r w:rsidR="00F671C0" w:rsidRPr="00830FCE">
        <w:rPr>
          <w:rFonts w:ascii="Arial" w:hAnsi="Arial" w:cs="Arial"/>
          <w:szCs w:val="24"/>
          <w:lang w:val="es-ES"/>
        </w:rPr>
        <w:t>Por consiguiente, el Organismo Ejecutor</w:t>
      </w:r>
      <w:r w:rsidR="0044609C" w:rsidRPr="00830FCE">
        <w:rPr>
          <w:rFonts w:ascii="Arial" w:hAnsi="Arial" w:cs="Arial"/>
          <w:szCs w:val="24"/>
          <w:lang w:val="es-ES"/>
        </w:rPr>
        <w:t xml:space="preserve"> (OE)</w:t>
      </w:r>
      <w:r w:rsidR="00F671C0" w:rsidRPr="00830FCE">
        <w:rPr>
          <w:rFonts w:ascii="Arial" w:hAnsi="Arial" w:cs="Arial"/>
          <w:szCs w:val="24"/>
          <w:lang w:val="es-ES"/>
        </w:rPr>
        <w:t xml:space="preserve">, previa </w:t>
      </w:r>
      <w:r w:rsidRPr="00830FCE">
        <w:rPr>
          <w:rFonts w:ascii="Arial" w:hAnsi="Arial" w:cs="Arial"/>
          <w:szCs w:val="24"/>
          <w:lang w:val="es-ES"/>
        </w:rPr>
        <w:t xml:space="preserve">no objeción del BID, deberá </w:t>
      </w:r>
      <w:r w:rsidR="00D61D38" w:rsidRPr="00830FCE">
        <w:rPr>
          <w:rFonts w:ascii="Arial" w:hAnsi="Arial" w:cs="Arial"/>
          <w:szCs w:val="24"/>
          <w:lang w:val="es-ES"/>
        </w:rPr>
        <w:t xml:space="preserve">proceder </w:t>
      </w:r>
      <w:r w:rsidR="00367E5F" w:rsidRPr="00830FCE">
        <w:rPr>
          <w:rFonts w:ascii="Arial" w:hAnsi="Arial" w:cs="Arial"/>
          <w:szCs w:val="24"/>
          <w:lang w:val="es-ES"/>
        </w:rPr>
        <w:t xml:space="preserve">con </w:t>
      </w:r>
      <w:r w:rsidR="00B53257" w:rsidRPr="00830FCE">
        <w:rPr>
          <w:rFonts w:ascii="Arial" w:hAnsi="Arial" w:cs="Arial"/>
          <w:szCs w:val="24"/>
          <w:lang w:val="es-ES"/>
        </w:rPr>
        <w:t>la ejecución de</w:t>
      </w:r>
      <w:r w:rsidR="00F671C0" w:rsidRPr="00830FCE">
        <w:rPr>
          <w:rFonts w:ascii="Arial" w:hAnsi="Arial" w:cs="Arial"/>
          <w:szCs w:val="24"/>
          <w:lang w:val="es-ES"/>
        </w:rPr>
        <w:t xml:space="preserve"> todas las </w:t>
      </w:r>
      <w:r w:rsidR="00B53257" w:rsidRPr="00830FCE">
        <w:rPr>
          <w:rFonts w:ascii="Arial" w:hAnsi="Arial" w:cs="Arial"/>
          <w:szCs w:val="24"/>
          <w:lang w:val="es-ES"/>
        </w:rPr>
        <w:t>obras</w:t>
      </w:r>
      <w:r w:rsidR="00F671C0" w:rsidRPr="00830FCE">
        <w:rPr>
          <w:rFonts w:ascii="Arial" w:hAnsi="Arial" w:cs="Arial"/>
          <w:szCs w:val="24"/>
          <w:lang w:val="es-ES"/>
        </w:rPr>
        <w:t xml:space="preserve"> y actividades previstas. </w:t>
      </w:r>
      <w:r w:rsidRPr="00830FCE">
        <w:rPr>
          <w:rFonts w:ascii="Arial" w:hAnsi="Arial" w:cs="Arial"/>
          <w:szCs w:val="24"/>
          <w:lang w:val="es-ES"/>
        </w:rPr>
        <w:t>Esta información deberá ser registrada en el PMR y sus resultados reportados en los informes correspondientes.</w:t>
      </w:r>
    </w:p>
    <w:p w:rsidR="00736793" w:rsidRPr="00830FCE" w:rsidRDefault="00770578" w:rsidP="002E7859">
      <w:pPr>
        <w:pStyle w:val="AutoNumpara"/>
        <w:numPr>
          <w:ilvl w:val="0"/>
          <w:numId w:val="0"/>
        </w:numPr>
        <w:rPr>
          <w:rFonts w:ascii="Arial" w:hAnsi="Arial" w:cs="Arial"/>
          <w:szCs w:val="24"/>
          <w:lang w:val="es-ES"/>
        </w:rPr>
      </w:pPr>
      <w:r w:rsidRPr="00830FCE">
        <w:rPr>
          <w:rFonts w:ascii="Arial" w:hAnsi="Arial" w:cs="Arial"/>
          <w:szCs w:val="24"/>
          <w:lang w:val="es-ES"/>
        </w:rPr>
        <w:t xml:space="preserve">Asimismo, el Banco, a través del Equipo de Proyecto, realizará </w:t>
      </w:r>
      <w:r w:rsidRPr="00830FCE">
        <w:rPr>
          <w:rFonts w:ascii="Arial" w:hAnsi="Arial" w:cs="Arial"/>
          <w:b/>
          <w:szCs w:val="24"/>
          <w:lang w:val="es-ES"/>
        </w:rPr>
        <w:t>Visitas de Inspección</w:t>
      </w:r>
      <w:r w:rsidR="008918EB" w:rsidRPr="00830FCE">
        <w:rPr>
          <w:rFonts w:ascii="Arial" w:hAnsi="Arial" w:cs="Arial"/>
          <w:b/>
          <w:szCs w:val="24"/>
          <w:lang w:val="es-ES"/>
        </w:rPr>
        <w:t xml:space="preserve"> </w:t>
      </w:r>
      <w:r w:rsidRPr="00830FCE">
        <w:rPr>
          <w:rFonts w:ascii="Arial" w:hAnsi="Arial" w:cs="Arial"/>
          <w:szCs w:val="24"/>
          <w:lang w:val="es-ES"/>
        </w:rPr>
        <w:t xml:space="preserve">con la finalidad de </w:t>
      </w:r>
      <w:r w:rsidR="00F050D1" w:rsidRPr="00830FCE">
        <w:rPr>
          <w:rFonts w:ascii="Arial" w:hAnsi="Arial" w:cs="Arial"/>
          <w:szCs w:val="24"/>
          <w:lang w:val="es-ES"/>
        </w:rPr>
        <w:t>monitorear las actividades del p</w:t>
      </w:r>
      <w:r w:rsidRPr="00830FCE">
        <w:rPr>
          <w:rFonts w:ascii="Arial" w:hAnsi="Arial" w:cs="Arial"/>
          <w:szCs w:val="24"/>
          <w:lang w:val="es-ES"/>
        </w:rPr>
        <w:t xml:space="preserve">rograma. También se apoyará de </w:t>
      </w:r>
      <w:r w:rsidRPr="00830FCE">
        <w:rPr>
          <w:rFonts w:ascii="Arial" w:hAnsi="Arial" w:cs="Arial"/>
          <w:b/>
          <w:szCs w:val="24"/>
          <w:lang w:val="es-ES"/>
        </w:rPr>
        <w:t>Misiones de Administración</w:t>
      </w:r>
      <w:r w:rsidRPr="00830FCE">
        <w:rPr>
          <w:rFonts w:ascii="Arial" w:hAnsi="Arial" w:cs="Arial"/>
          <w:szCs w:val="24"/>
          <w:lang w:val="es-ES"/>
        </w:rPr>
        <w:t xml:space="preserve"> </w:t>
      </w:r>
      <w:r w:rsidR="00334E24" w:rsidRPr="00830FCE">
        <w:rPr>
          <w:rFonts w:ascii="Arial" w:hAnsi="Arial" w:cs="Arial"/>
          <w:szCs w:val="24"/>
          <w:lang w:val="es-ES"/>
        </w:rPr>
        <w:t xml:space="preserve">semestrales o </w:t>
      </w:r>
      <w:r w:rsidRPr="00830FCE">
        <w:rPr>
          <w:rFonts w:ascii="Arial" w:hAnsi="Arial" w:cs="Arial"/>
          <w:szCs w:val="24"/>
          <w:lang w:val="es-ES"/>
        </w:rPr>
        <w:t>anuales con el objeti</w:t>
      </w:r>
      <w:r w:rsidR="00F050D1" w:rsidRPr="00830FCE">
        <w:rPr>
          <w:rFonts w:ascii="Arial" w:hAnsi="Arial" w:cs="Arial"/>
          <w:szCs w:val="24"/>
          <w:lang w:val="es-ES"/>
        </w:rPr>
        <w:t>vo de analizar los avances del p</w:t>
      </w:r>
      <w:r w:rsidRPr="00830FCE">
        <w:rPr>
          <w:rFonts w:ascii="Arial" w:hAnsi="Arial" w:cs="Arial"/>
          <w:szCs w:val="24"/>
          <w:lang w:val="es-ES"/>
        </w:rPr>
        <w:t>rograma y tratar temas específicos identificados. Finalm</w:t>
      </w:r>
      <w:r w:rsidR="00F050D1" w:rsidRPr="00830FCE">
        <w:rPr>
          <w:rFonts w:ascii="Arial" w:hAnsi="Arial" w:cs="Arial"/>
          <w:szCs w:val="24"/>
          <w:lang w:val="es-ES"/>
        </w:rPr>
        <w:t>ente, durante la ejecución del p</w:t>
      </w:r>
      <w:r w:rsidRPr="00830FCE">
        <w:rPr>
          <w:rFonts w:ascii="Arial" w:hAnsi="Arial" w:cs="Arial"/>
          <w:szCs w:val="24"/>
          <w:lang w:val="es-ES"/>
        </w:rPr>
        <w:t>rograma la UEP presentará anualmente al Banco los estados finan</w:t>
      </w:r>
      <w:r w:rsidR="00F050D1" w:rsidRPr="00830FCE">
        <w:rPr>
          <w:rFonts w:ascii="Arial" w:hAnsi="Arial" w:cs="Arial"/>
          <w:szCs w:val="24"/>
          <w:lang w:val="es-ES"/>
        </w:rPr>
        <w:t>cieros del p</w:t>
      </w:r>
      <w:r w:rsidRPr="00830FCE">
        <w:rPr>
          <w:rFonts w:ascii="Arial" w:hAnsi="Arial" w:cs="Arial"/>
          <w:szCs w:val="24"/>
          <w:lang w:val="es-ES"/>
        </w:rPr>
        <w:t xml:space="preserve">rograma para la realización de la </w:t>
      </w:r>
      <w:r w:rsidR="0044609C" w:rsidRPr="00830FCE">
        <w:rPr>
          <w:rFonts w:ascii="Arial" w:hAnsi="Arial" w:cs="Arial"/>
          <w:b/>
          <w:szCs w:val="24"/>
          <w:lang w:val="es-ES"/>
        </w:rPr>
        <w:t>Auditorí</w:t>
      </w:r>
      <w:r w:rsidRPr="00830FCE">
        <w:rPr>
          <w:rFonts w:ascii="Arial" w:hAnsi="Arial" w:cs="Arial"/>
          <w:b/>
          <w:szCs w:val="24"/>
          <w:lang w:val="es-ES"/>
        </w:rPr>
        <w:t>a Financiera</w:t>
      </w:r>
      <w:r w:rsidRPr="00830FCE">
        <w:rPr>
          <w:rFonts w:ascii="Arial" w:hAnsi="Arial" w:cs="Arial"/>
          <w:szCs w:val="24"/>
          <w:lang w:val="es-ES"/>
        </w:rPr>
        <w:t xml:space="preserve"> correspondiente, en los términos establecidos en las Condiciones Generales del Contrato de Préstamo.</w:t>
      </w:r>
    </w:p>
    <w:p w:rsidR="009E7B66" w:rsidRPr="00830FCE" w:rsidRDefault="008918EB" w:rsidP="002E7859">
      <w:pPr>
        <w:pStyle w:val="AutoNumpara"/>
        <w:numPr>
          <w:ilvl w:val="0"/>
          <w:numId w:val="0"/>
        </w:numPr>
        <w:rPr>
          <w:rFonts w:ascii="Arial" w:hAnsi="Arial" w:cs="Arial"/>
          <w:color w:val="000000"/>
          <w:szCs w:val="24"/>
          <w:lang w:val="es-ES"/>
        </w:rPr>
      </w:pPr>
      <w:r w:rsidRPr="00830FCE">
        <w:rPr>
          <w:rFonts w:ascii="Arial" w:hAnsi="Arial" w:cs="Arial"/>
          <w:color w:val="000000"/>
          <w:szCs w:val="24"/>
          <w:lang w:val="es-ES"/>
        </w:rPr>
        <w:t xml:space="preserve">Igualmente, el Banco podrá realizar </w:t>
      </w:r>
      <w:r w:rsidRPr="00830FCE">
        <w:rPr>
          <w:rFonts w:ascii="Arial" w:hAnsi="Arial" w:cs="Arial"/>
          <w:b/>
          <w:color w:val="000000"/>
          <w:szCs w:val="24"/>
          <w:lang w:val="es-ES"/>
        </w:rPr>
        <w:t>visitas de supervisión técnica y ambiental</w:t>
      </w:r>
      <w:r w:rsidRPr="00830FCE">
        <w:rPr>
          <w:rFonts w:ascii="Arial" w:hAnsi="Arial" w:cs="Arial"/>
          <w:color w:val="000000"/>
          <w:szCs w:val="24"/>
          <w:lang w:val="es-ES"/>
        </w:rPr>
        <w:t xml:space="preserve"> </w:t>
      </w:r>
      <w:r w:rsidR="00334E24" w:rsidRPr="00830FCE">
        <w:rPr>
          <w:rFonts w:ascii="Arial" w:hAnsi="Arial" w:cs="Arial"/>
          <w:color w:val="000000"/>
          <w:szCs w:val="24"/>
          <w:lang w:val="es-ES"/>
        </w:rPr>
        <w:t xml:space="preserve">a las </w:t>
      </w:r>
      <w:r w:rsidRPr="00830FCE">
        <w:rPr>
          <w:rFonts w:ascii="Arial" w:hAnsi="Arial" w:cs="Arial"/>
          <w:color w:val="000000"/>
          <w:szCs w:val="24"/>
          <w:lang w:val="es-ES"/>
        </w:rPr>
        <w:t>zona</w:t>
      </w:r>
      <w:r w:rsidR="00334E24" w:rsidRPr="00830FCE">
        <w:rPr>
          <w:rFonts w:ascii="Arial" w:hAnsi="Arial" w:cs="Arial"/>
          <w:color w:val="000000"/>
          <w:szCs w:val="24"/>
          <w:lang w:val="es-ES"/>
        </w:rPr>
        <w:t>s</w:t>
      </w:r>
      <w:r w:rsidRPr="00830FCE">
        <w:rPr>
          <w:rFonts w:ascii="Arial" w:hAnsi="Arial" w:cs="Arial"/>
          <w:color w:val="000000"/>
          <w:szCs w:val="24"/>
          <w:lang w:val="es-ES"/>
        </w:rPr>
        <w:t xml:space="preserve"> de ejecución de las obras, de manera a dar el seguimiento correspondiente al avance de los </w:t>
      </w:r>
      <w:r w:rsidR="00334E24" w:rsidRPr="00830FCE">
        <w:rPr>
          <w:rFonts w:ascii="Arial" w:hAnsi="Arial" w:cs="Arial"/>
          <w:color w:val="000000"/>
          <w:szCs w:val="24"/>
          <w:lang w:val="es-ES"/>
        </w:rPr>
        <w:t>instrmentos de gestion ambiental y social, en particular el Marco de Gestión Ambiental y Social (MGAS) y los Planes de Reasentamiento</w:t>
      </w:r>
      <w:r w:rsidRPr="00830FCE">
        <w:rPr>
          <w:rFonts w:ascii="Arial" w:hAnsi="Arial" w:cs="Arial"/>
          <w:color w:val="000000"/>
          <w:szCs w:val="24"/>
          <w:lang w:val="es-ES"/>
        </w:rPr>
        <w:t>.</w:t>
      </w:r>
    </w:p>
    <w:p w:rsidR="001B5186" w:rsidRPr="00830FCE" w:rsidRDefault="004E7666" w:rsidP="0048154F">
      <w:pPr>
        <w:pStyle w:val="Heading4"/>
        <w:numPr>
          <w:ilvl w:val="1"/>
          <w:numId w:val="19"/>
        </w:numPr>
        <w:tabs>
          <w:tab w:val="clear" w:pos="1440"/>
          <w:tab w:val="left" w:pos="720"/>
        </w:tabs>
        <w:spacing w:before="240" w:after="240"/>
        <w:ind w:left="0" w:hanging="540"/>
        <w:jc w:val="left"/>
        <w:rPr>
          <w:rFonts w:ascii="Arial" w:hAnsi="Arial" w:cs="Arial"/>
          <w:szCs w:val="24"/>
          <w:lang w:val="es-ES"/>
        </w:rPr>
      </w:pPr>
      <w:r w:rsidRPr="00830FCE">
        <w:rPr>
          <w:rFonts w:ascii="Arial" w:hAnsi="Arial" w:cs="Arial"/>
          <w:szCs w:val="24"/>
          <w:lang w:val="es-ES"/>
        </w:rPr>
        <w:lastRenderedPageBreak/>
        <w:t>Presentación de I</w:t>
      </w:r>
      <w:r w:rsidR="005258AC" w:rsidRPr="00830FCE">
        <w:rPr>
          <w:rFonts w:ascii="Arial" w:hAnsi="Arial" w:cs="Arial"/>
          <w:szCs w:val="24"/>
          <w:lang w:val="es-ES"/>
        </w:rPr>
        <w:t>nformes</w:t>
      </w:r>
      <w:r w:rsidR="009E7B66" w:rsidRPr="00830FCE">
        <w:rPr>
          <w:rFonts w:ascii="Arial" w:hAnsi="Arial" w:cs="Arial"/>
          <w:szCs w:val="24"/>
          <w:lang w:val="es-ES"/>
        </w:rPr>
        <w:t xml:space="preserve"> </w:t>
      </w:r>
    </w:p>
    <w:p w:rsidR="001718B2" w:rsidRPr="00830FCE" w:rsidRDefault="001718B2" w:rsidP="002E7859">
      <w:pPr>
        <w:pStyle w:val="AutoNumpara"/>
        <w:numPr>
          <w:ilvl w:val="0"/>
          <w:numId w:val="0"/>
        </w:numPr>
        <w:rPr>
          <w:rFonts w:ascii="Arial" w:hAnsi="Arial" w:cs="Arial"/>
          <w:szCs w:val="24"/>
          <w:lang w:val="es-ES"/>
        </w:rPr>
      </w:pPr>
      <w:r w:rsidRPr="00830FCE">
        <w:rPr>
          <w:rFonts w:ascii="Arial" w:hAnsi="Arial" w:cs="Arial"/>
          <w:szCs w:val="24"/>
          <w:lang w:val="es-ES"/>
        </w:rPr>
        <w:t>Durante la ejecución del programa se prev</w:t>
      </w:r>
      <w:r w:rsidR="00716EED" w:rsidRPr="00830FCE">
        <w:rPr>
          <w:rFonts w:ascii="Arial" w:hAnsi="Arial" w:cs="Arial"/>
          <w:szCs w:val="24"/>
          <w:lang w:val="es-ES"/>
        </w:rPr>
        <w:t>é</w:t>
      </w:r>
      <w:r w:rsidRPr="00830FCE">
        <w:rPr>
          <w:rFonts w:ascii="Arial" w:hAnsi="Arial" w:cs="Arial"/>
          <w:szCs w:val="24"/>
          <w:lang w:val="es-ES"/>
        </w:rPr>
        <w:t xml:space="preserve"> la entrega de </w:t>
      </w:r>
      <w:r w:rsidRPr="00830FCE">
        <w:rPr>
          <w:rFonts w:ascii="Arial" w:hAnsi="Arial" w:cs="Arial"/>
          <w:b/>
          <w:szCs w:val="24"/>
          <w:lang w:val="es-ES"/>
        </w:rPr>
        <w:t>Informes Semestrales</w:t>
      </w:r>
      <w:r w:rsidRPr="00830FCE">
        <w:rPr>
          <w:rFonts w:ascii="Arial" w:hAnsi="Arial" w:cs="Arial"/>
          <w:szCs w:val="24"/>
          <w:lang w:val="es-ES"/>
        </w:rPr>
        <w:t xml:space="preserve"> para conocer el avance de las obras y otros productos. Dichos informes serán elaborados por la UEP y entregados a la División de Tranporte del BID, a través del Jefe de Equipo BID, a más tardar </w:t>
      </w:r>
      <w:r w:rsidR="00716EED" w:rsidRPr="00830FCE">
        <w:rPr>
          <w:rFonts w:ascii="Arial" w:hAnsi="Arial" w:cs="Arial"/>
          <w:szCs w:val="24"/>
          <w:lang w:val="es-ES"/>
        </w:rPr>
        <w:t>60</w:t>
      </w:r>
      <w:r w:rsidRPr="00830FCE">
        <w:rPr>
          <w:rFonts w:ascii="Arial" w:hAnsi="Arial" w:cs="Arial"/>
          <w:szCs w:val="24"/>
          <w:lang w:val="es-ES"/>
        </w:rPr>
        <w:t xml:space="preserve"> día</w:t>
      </w:r>
      <w:r w:rsidR="0044609C" w:rsidRPr="00830FCE">
        <w:rPr>
          <w:rFonts w:ascii="Arial" w:hAnsi="Arial" w:cs="Arial"/>
          <w:szCs w:val="24"/>
          <w:lang w:val="es-ES"/>
        </w:rPr>
        <w:t>s posteriores al cierre del perí</w:t>
      </w:r>
      <w:r w:rsidRPr="00830FCE">
        <w:rPr>
          <w:rFonts w:ascii="Arial" w:hAnsi="Arial" w:cs="Arial"/>
          <w:szCs w:val="24"/>
          <w:lang w:val="es-ES"/>
        </w:rPr>
        <w:t xml:space="preserve">odo. </w:t>
      </w:r>
    </w:p>
    <w:p w:rsidR="001718B2" w:rsidRPr="00830FCE" w:rsidRDefault="001718B2" w:rsidP="002E7859">
      <w:pPr>
        <w:pStyle w:val="AutoNumpara"/>
        <w:numPr>
          <w:ilvl w:val="0"/>
          <w:numId w:val="0"/>
        </w:numPr>
        <w:rPr>
          <w:rFonts w:ascii="Arial" w:hAnsi="Arial" w:cs="Arial"/>
          <w:szCs w:val="24"/>
          <w:lang w:val="es-ES"/>
        </w:rPr>
      </w:pPr>
      <w:r w:rsidRPr="00830FCE">
        <w:rPr>
          <w:rFonts w:ascii="Arial" w:hAnsi="Arial" w:cs="Arial"/>
          <w:szCs w:val="24"/>
          <w:lang w:val="es-ES"/>
        </w:rPr>
        <w:t xml:space="preserve">Este informe tiene por finalidad presentar al Banco los resultados alcanzados en la ejecución del POA </w:t>
      </w:r>
      <w:r w:rsidR="00716EED" w:rsidRPr="00830FCE">
        <w:rPr>
          <w:rFonts w:ascii="Arial" w:hAnsi="Arial" w:cs="Arial"/>
          <w:szCs w:val="24"/>
          <w:lang w:val="es-ES"/>
        </w:rPr>
        <w:t xml:space="preserve">, el PEP </w:t>
      </w:r>
      <w:r w:rsidRPr="00830FCE">
        <w:rPr>
          <w:rFonts w:ascii="Arial" w:hAnsi="Arial" w:cs="Arial"/>
          <w:szCs w:val="24"/>
          <w:lang w:val="es-ES"/>
        </w:rPr>
        <w:t xml:space="preserve">y </w:t>
      </w:r>
      <w:r w:rsidR="00716EED" w:rsidRPr="00830FCE">
        <w:rPr>
          <w:rFonts w:ascii="Arial" w:hAnsi="Arial" w:cs="Arial"/>
          <w:szCs w:val="24"/>
          <w:lang w:val="es-ES"/>
        </w:rPr>
        <w:t xml:space="preserve">el </w:t>
      </w:r>
      <w:r w:rsidRPr="00830FCE">
        <w:rPr>
          <w:rFonts w:ascii="Arial" w:hAnsi="Arial" w:cs="Arial"/>
          <w:szCs w:val="24"/>
          <w:lang w:val="es-ES"/>
        </w:rPr>
        <w:t>PA, así como informar sobre el estado de ejecución de los contratos y programa de</w:t>
      </w:r>
      <w:r w:rsidR="006A5B66" w:rsidRPr="00830FCE">
        <w:rPr>
          <w:rFonts w:ascii="Arial" w:hAnsi="Arial" w:cs="Arial"/>
          <w:szCs w:val="24"/>
          <w:lang w:val="es-ES"/>
        </w:rPr>
        <w:t xml:space="preserve"> inversiones del p</w:t>
      </w:r>
      <w:r w:rsidR="00964DF3" w:rsidRPr="00830FCE">
        <w:rPr>
          <w:rFonts w:ascii="Arial" w:hAnsi="Arial" w:cs="Arial"/>
          <w:szCs w:val="24"/>
          <w:lang w:val="es-ES"/>
        </w:rPr>
        <w:t>rograma.</w:t>
      </w:r>
      <w:r w:rsidR="00716EED" w:rsidRPr="00830FCE">
        <w:rPr>
          <w:rFonts w:ascii="Arial" w:hAnsi="Arial" w:cs="Arial"/>
          <w:szCs w:val="24"/>
          <w:lang w:val="es-ES"/>
        </w:rPr>
        <w:t xml:space="preserve"> </w:t>
      </w:r>
      <w:r w:rsidR="00964DF3" w:rsidRPr="00830FCE">
        <w:rPr>
          <w:rFonts w:ascii="Arial" w:hAnsi="Arial" w:cs="Arial"/>
          <w:szCs w:val="24"/>
          <w:lang w:val="es-ES"/>
        </w:rPr>
        <w:t>La UEP</w:t>
      </w:r>
      <w:r w:rsidRPr="00830FCE">
        <w:rPr>
          <w:rFonts w:ascii="Arial" w:hAnsi="Arial" w:cs="Arial"/>
          <w:szCs w:val="24"/>
          <w:lang w:val="es-ES"/>
        </w:rPr>
        <w:t xml:space="preserve"> deberá presentar al Banco informes de avance semestrales, indicando los avances logrados en cada uno de los componente</w:t>
      </w:r>
      <w:r w:rsidR="006A5B66" w:rsidRPr="00830FCE">
        <w:rPr>
          <w:rFonts w:ascii="Arial" w:hAnsi="Arial" w:cs="Arial"/>
          <w:szCs w:val="24"/>
          <w:lang w:val="es-ES"/>
        </w:rPr>
        <w:t>s y en el desempeño global del p</w:t>
      </w:r>
      <w:r w:rsidRPr="00830FCE">
        <w:rPr>
          <w:rFonts w:ascii="Arial" w:hAnsi="Arial" w:cs="Arial"/>
          <w:szCs w:val="24"/>
          <w:lang w:val="es-ES"/>
        </w:rPr>
        <w:t xml:space="preserve">rograma, en base a los indicadores acordados bajo la Matriz de Resultados. Estos informes serán presentados dentro </w:t>
      </w:r>
      <w:r w:rsidR="00716EED" w:rsidRPr="00830FCE">
        <w:rPr>
          <w:rFonts w:ascii="Arial" w:hAnsi="Arial" w:cs="Arial"/>
          <w:szCs w:val="24"/>
          <w:lang w:val="es-ES"/>
        </w:rPr>
        <w:t>de los 6</w:t>
      </w:r>
      <w:r w:rsidRPr="00830FCE">
        <w:rPr>
          <w:rFonts w:ascii="Arial" w:hAnsi="Arial" w:cs="Arial"/>
          <w:szCs w:val="24"/>
          <w:lang w:val="es-ES"/>
        </w:rPr>
        <w:t>0 días de finalizado cada semestre. Los resultados se evaluarán mediante una serie de indicadores técnicos objetivos especificados en el Marco de Resultados.</w:t>
      </w:r>
    </w:p>
    <w:p w:rsidR="001718B2" w:rsidRPr="00830FCE" w:rsidRDefault="001718B2" w:rsidP="002E7859">
      <w:pPr>
        <w:pStyle w:val="AutoNumpara"/>
        <w:numPr>
          <w:ilvl w:val="0"/>
          <w:numId w:val="0"/>
        </w:numPr>
        <w:rPr>
          <w:rFonts w:ascii="Arial" w:hAnsi="Arial" w:cs="Arial"/>
          <w:szCs w:val="24"/>
          <w:lang w:val="es-ES"/>
        </w:rPr>
      </w:pPr>
      <w:r w:rsidRPr="00830FCE">
        <w:rPr>
          <w:rFonts w:ascii="Arial" w:hAnsi="Arial" w:cs="Arial"/>
          <w:szCs w:val="24"/>
          <w:lang w:val="es-ES"/>
        </w:rPr>
        <w:t xml:space="preserve">Los informes semestrales deberán incluir, como mínimo: </w:t>
      </w:r>
      <w:r w:rsidR="004566A1">
        <w:rPr>
          <w:rFonts w:ascii="Arial" w:hAnsi="Arial" w:cs="Arial"/>
          <w:szCs w:val="24"/>
          <w:lang w:val="es-ES"/>
        </w:rPr>
        <w:t>(</w:t>
      </w:r>
      <w:r w:rsidRPr="00830FCE">
        <w:rPr>
          <w:rFonts w:ascii="Arial" w:hAnsi="Arial" w:cs="Arial"/>
          <w:szCs w:val="24"/>
          <w:lang w:val="es-ES"/>
        </w:rPr>
        <w:t xml:space="preserve">i) cumplimiento de las condiciones contractuales; </w:t>
      </w:r>
      <w:r w:rsidR="004566A1">
        <w:rPr>
          <w:rFonts w:ascii="Arial" w:hAnsi="Arial" w:cs="Arial"/>
          <w:szCs w:val="24"/>
          <w:lang w:val="es-ES"/>
        </w:rPr>
        <w:t>(</w:t>
      </w:r>
      <w:r w:rsidRPr="00830FCE">
        <w:rPr>
          <w:rFonts w:ascii="Arial" w:hAnsi="Arial" w:cs="Arial"/>
          <w:szCs w:val="24"/>
          <w:lang w:val="es-ES"/>
        </w:rPr>
        <w:t xml:space="preserve">ii) descripción e información general sobre las actividades realizadas; </w:t>
      </w:r>
      <w:r w:rsidR="004566A1">
        <w:rPr>
          <w:rFonts w:ascii="Arial" w:hAnsi="Arial" w:cs="Arial"/>
          <w:szCs w:val="24"/>
          <w:lang w:val="es-ES"/>
        </w:rPr>
        <w:t>(</w:t>
      </w:r>
      <w:r w:rsidRPr="00830FCE">
        <w:rPr>
          <w:rFonts w:ascii="Arial" w:hAnsi="Arial" w:cs="Arial"/>
          <w:szCs w:val="24"/>
          <w:lang w:val="es-ES"/>
        </w:rPr>
        <w:t xml:space="preserve">iii) progreso en relación con los indicadores de ejecución y calendario de desembolsos convenido y cronogramas actualizados de ejecución física y desembolsos; </w:t>
      </w:r>
      <w:r w:rsidR="0044609C" w:rsidRPr="00830FCE">
        <w:rPr>
          <w:rFonts w:ascii="Arial" w:hAnsi="Arial" w:cs="Arial"/>
          <w:szCs w:val="24"/>
          <w:lang w:val="es-ES"/>
        </w:rPr>
        <w:t xml:space="preserve">  </w:t>
      </w:r>
      <w:r w:rsidR="004566A1">
        <w:rPr>
          <w:rFonts w:ascii="Arial" w:hAnsi="Arial" w:cs="Arial"/>
          <w:szCs w:val="24"/>
          <w:lang w:val="es-ES"/>
        </w:rPr>
        <w:t>(</w:t>
      </w:r>
      <w:r w:rsidRPr="00830FCE">
        <w:rPr>
          <w:rFonts w:ascii="Arial" w:hAnsi="Arial" w:cs="Arial"/>
          <w:szCs w:val="24"/>
          <w:lang w:val="es-ES"/>
        </w:rPr>
        <w:t>iv) resumen de la situa</w:t>
      </w:r>
      <w:r w:rsidR="006A5B66" w:rsidRPr="00830FCE">
        <w:rPr>
          <w:rFonts w:ascii="Arial" w:hAnsi="Arial" w:cs="Arial"/>
          <w:szCs w:val="24"/>
          <w:lang w:val="es-ES"/>
        </w:rPr>
        <w:t>ción financiera del p</w:t>
      </w:r>
      <w:r w:rsidRPr="00830FCE">
        <w:rPr>
          <w:rFonts w:ascii="Arial" w:hAnsi="Arial" w:cs="Arial"/>
          <w:szCs w:val="24"/>
          <w:lang w:val="es-ES"/>
        </w:rPr>
        <w:t>rograma, incluy</w:t>
      </w:r>
      <w:r w:rsidR="008918EB" w:rsidRPr="00830FCE">
        <w:rPr>
          <w:rFonts w:ascii="Arial" w:hAnsi="Arial" w:cs="Arial"/>
          <w:szCs w:val="24"/>
          <w:lang w:val="es-ES"/>
        </w:rPr>
        <w:t>endo el pari passu del mismo; v</w:t>
      </w:r>
      <w:r w:rsidRPr="00830FCE">
        <w:rPr>
          <w:rFonts w:ascii="Arial" w:hAnsi="Arial" w:cs="Arial"/>
          <w:szCs w:val="24"/>
          <w:lang w:val="es-ES"/>
        </w:rPr>
        <w:t xml:space="preserve">) descripción de los procesos de licitación llevados a cabo; </w:t>
      </w:r>
      <w:r w:rsidR="004566A1">
        <w:rPr>
          <w:rFonts w:ascii="Arial" w:hAnsi="Arial" w:cs="Arial"/>
          <w:szCs w:val="24"/>
          <w:lang w:val="es-ES"/>
        </w:rPr>
        <w:t>(</w:t>
      </w:r>
      <w:r w:rsidRPr="00830FCE">
        <w:rPr>
          <w:rFonts w:ascii="Arial" w:hAnsi="Arial" w:cs="Arial"/>
          <w:szCs w:val="24"/>
          <w:lang w:val="es-ES"/>
        </w:rPr>
        <w:t>vi) evaluación de las firmas contratis</w:t>
      </w:r>
      <w:r w:rsidR="008918EB" w:rsidRPr="00830FCE">
        <w:rPr>
          <w:rFonts w:ascii="Arial" w:hAnsi="Arial" w:cs="Arial"/>
          <w:szCs w:val="24"/>
          <w:lang w:val="es-ES"/>
        </w:rPr>
        <w:t xml:space="preserve">tas; </w:t>
      </w:r>
      <w:r w:rsidR="004566A1">
        <w:rPr>
          <w:rFonts w:ascii="Arial" w:hAnsi="Arial" w:cs="Arial"/>
          <w:szCs w:val="24"/>
          <w:lang w:val="es-ES"/>
        </w:rPr>
        <w:t>(</w:t>
      </w:r>
      <w:r w:rsidR="008918EB" w:rsidRPr="00830FCE">
        <w:rPr>
          <w:rFonts w:ascii="Arial" w:hAnsi="Arial" w:cs="Arial"/>
          <w:szCs w:val="24"/>
          <w:lang w:val="es-ES"/>
        </w:rPr>
        <w:t>vi</w:t>
      </w:r>
      <w:r w:rsidRPr="00830FCE">
        <w:rPr>
          <w:rFonts w:ascii="Arial" w:hAnsi="Arial" w:cs="Arial"/>
          <w:szCs w:val="24"/>
          <w:lang w:val="es-ES"/>
        </w:rPr>
        <w:t xml:space="preserve">i) una sección sobre la gestión socioambiental del proyecto, incluyendo cronogramas, resultados y medidas implementadas para dar cumplimiento al </w:t>
      </w:r>
      <w:r w:rsidR="00334E24" w:rsidRPr="00830FCE">
        <w:rPr>
          <w:rFonts w:ascii="Arial" w:hAnsi="Arial" w:cs="Arial"/>
          <w:szCs w:val="24"/>
          <w:lang w:val="es-ES"/>
        </w:rPr>
        <w:t>MGAS</w:t>
      </w:r>
      <w:r w:rsidRPr="00830FCE">
        <w:rPr>
          <w:rFonts w:ascii="Arial" w:hAnsi="Arial" w:cs="Arial"/>
          <w:szCs w:val="24"/>
          <w:lang w:val="es-ES"/>
        </w:rPr>
        <w:t xml:space="preserve">; </w:t>
      </w:r>
      <w:r w:rsidR="004566A1">
        <w:rPr>
          <w:rFonts w:ascii="Arial" w:hAnsi="Arial" w:cs="Arial"/>
          <w:szCs w:val="24"/>
          <w:lang w:val="es-ES"/>
        </w:rPr>
        <w:t>(</w:t>
      </w:r>
      <w:r w:rsidR="008918EB" w:rsidRPr="00830FCE">
        <w:rPr>
          <w:rFonts w:ascii="Arial" w:hAnsi="Arial" w:cs="Arial"/>
          <w:szCs w:val="24"/>
          <w:lang w:val="es-ES"/>
        </w:rPr>
        <w:t>viii</w:t>
      </w:r>
      <w:r w:rsidRPr="00830FCE">
        <w:rPr>
          <w:rFonts w:ascii="Arial" w:hAnsi="Arial" w:cs="Arial"/>
          <w:szCs w:val="24"/>
          <w:lang w:val="es-ES"/>
        </w:rPr>
        <w:t>) un programa de actividades y plan de ejecución detallados para los dos semestres siguientes;</w:t>
      </w:r>
      <w:r w:rsidR="004566A1">
        <w:rPr>
          <w:rFonts w:ascii="Arial" w:hAnsi="Arial" w:cs="Arial"/>
          <w:szCs w:val="24"/>
          <w:lang w:val="es-ES"/>
        </w:rPr>
        <w:t xml:space="preserve">      (</w:t>
      </w:r>
      <w:r w:rsidR="008918EB" w:rsidRPr="00830FCE">
        <w:rPr>
          <w:rFonts w:ascii="Arial" w:hAnsi="Arial" w:cs="Arial"/>
          <w:szCs w:val="24"/>
          <w:lang w:val="es-ES"/>
        </w:rPr>
        <w:t>i</w:t>
      </w:r>
      <w:r w:rsidRPr="00830FCE">
        <w:rPr>
          <w:rFonts w:ascii="Arial" w:hAnsi="Arial" w:cs="Arial"/>
          <w:szCs w:val="24"/>
          <w:lang w:val="es-ES"/>
        </w:rPr>
        <w:t xml:space="preserve">x) flujo de fondos estimado para </w:t>
      </w:r>
      <w:r w:rsidR="008918EB" w:rsidRPr="00830FCE">
        <w:rPr>
          <w:rFonts w:ascii="Arial" w:hAnsi="Arial" w:cs="Arial"/>
          <w:szCs w:val="24"/>
          <w:lang w:val="es-ES"/>
        </w:rPr>
        <w:t xml:space="preserve">los siguientes dos semestres; </w:t>
      </w:r>
      <w:r w:rsidR="004566A1">
        <w:rPr>
          <w:rFonts w:ascii="Arial" w:hAnsi="Arial" w:cs="Arial"/>
          <w:szCs w:val="24"/>
          <w:lang w:val="es-ES"/>
        </w:rPr>
        <w:t>(</w:t>
      </w:r>
      <w:r w:rsidR="008918EB" w:rsidRPr="00830FCE">
        <w:rPr>
          <w:rFonts w:ascii="Arial" w:hAnsi="Arial" w:cs="Arial"/>
          <w:szCs w:val="24"/>
          <w:lang w:val="es-ES"/>
        </w:rPr>
        <w:t>x</w:t>
      </w:r>
      <w:r w:rsidRPr="00830FCE">
        <w:rPr>
          <w:rFonts w:ascii="Arial" w:hAnsi="Arial" w:cs="Arial"/>
          <w:szCs w:val="24"/>
          <w:lang w:val="es-ES"/>
        </w:rPr>
        <w:t>) una sección identificando posibles desarrollos o eventos que pudieran po</w:t>
      </w:r>
      <w:r w:rsidR="006A5B66" w:rsidRPr="00830FCE">
        <w:rPr>
          <w:rFonts w:ascii="Arial" w:hAnsi="Arial" w:cs="Arial"/>
          <w:szCs w:val="24"/>
          <w:lang w:val="es-ES"/>
        </w:rPr>
        <w:t>ner en riesgo la ejecución del p</w:t>
      </w:r>
      <w:r w:rsidRPr="00830FCE">
        <w:rPr>
          <w:rFonts w:ascii="Arial" w:hAnsi="Arial" w:cs="Arial"/>
          <w:szCs w:val="24"/>
          <w:lang w:val="es-ES"/>
        </w:rPr>
        <w:t>rograma</w:t>
      </w:r>
      <w:r w:rsidR="0044609C" w:rsidRPr="00830FCE">
        <w:rPr>
          <w:rFonts w:ascii="Arial" w:hAnsi="Arial" w:cs="Arial"/>
          <w:szCs w:val="24"/>
          <w:lang w:val="es-ES"/>
        </w:rPr>
        <w:t>;</w:t>
      </w:r>
      <w:r w:rsidR="008918EB" w:rsidRPr="00830FCE">
        <w:rPr>
          <w:rFonts w:ascii="Arial" w:hAnsi="Arial" w:cs="Arial"/>
          <w:szCs w:val="24"/>
          <w:lang w:val="es-ES"/>
        </w:rPr>
        <w:t xml:space="preserve"> y </w:t>
      </w:r>
      <w:r w:rsidR="004566A1">
        <w:rPr>
          <w:rFonts w:ascii="Arial" w:hAnsi="Arial" w:cs="Arial"/>
          <w:szCs w:val="24"/>
          <w:lang w:val="es-ES"/>
        </w:rPr>
        <w:t>(</w:t>
      </w:r>
      <w:r w:rsidR="008918EB" w:rsidRPr="00830FCE">
        <w:rPr>
          <w:rFonts w:ascii="Arial" w:hAnsi="Arial" w:cs="Arial"/>
          <w:szCs w:val="24"/>
          <w:lang w:val="es-ES"/>
        </w:rPr>
        <w:t>xi</w:t>
      </w:r>
      <w:r w:rsidRPr="00830FCE">
        <w:rPr>
          <w:rFonts w:ascii="Arial" w:hAnsi="Arial" w:cs="Arial"/>
          <w:szCs w:val="24"/>
          <w:lang w:val="es-ES"/>
        </w:rPr>
        <w:t>) actualizaciones del POA, el PEP y el P</w:t>
      </w:r>
      <w:r w:rsidR="0044609C" w:rsidRPr="00830FCE">
        <w:rPr>
          <w:rFonts w:ascii="Arial" w:hAnsi="Arial" w:cs="Arial"/>
          <w:szCs w:val="24"/>
          <w:lang w:val="es-ES"/>
        </w:rPr>
        <w:t>A</w:t>
      </w:r>
      <w:r w:rsidRPr="00830FCE">
        <w:rPr>
          <w:rFonts w:ascii="Arial" w:hAnsi="Arial" w:cs="Arial"/>
          <w:szCs w:val="24"/>
          <w:lang w:val="es-ES"/>
        </w:rPr>
        <w:t>.</w:t>
      </w:r>
    </w:p>
    <w:p w:rsidR="001718B2" w:rsidRPr="00830FCE" w:rsidRDefault="001718B2" w:rsidP="002E7859">
      <w:pPr>
        <w:pStyle w:val="AutoNumpara"/>
        <w:numPr>
          <w:ilvl w:val="0"/>
          <w:numId w:val="0"/>
        </w:numPr>
        <w:rPr>
          <w:rFonts w:ascii="Arial" w:hAnsi="Arial" w:cs="Arial"/>
          <w:szCs w:val="24"/>
          <w:lang w:val="es-ES"/>
        </w:rPr>
      </w:pPr>
      <w:r w:rsidRPr="00830FCE">
        <w:rPr>
          <w:rFonts w:ascii="Arial" w:hAnsi="Arial" w:cs="Arial"/>
          <w:szCs w:val="24"/>
          <w:lang w:val="es-ES"/>
        </w:rPr>
        <w:t xml:space="preserve">Los informes deberán incluir toda la información que sea relevante para reconocer el avance en la medición de los indicadores e identificar necesidades de mejora en el proceso de recolección de información, procesamiento, análisis y reporte de datos. Finalmente, el Banco presentará </w:t>
      </w:r>
      <w:r w:rsidR="00716EED" w:rsidRPr="00830FCE">
        <w:rPr>
          <w:rFonts w:ascii="Arial" w:hAnsi="Arial" w:cs="Arial"/>
          <w:szCs w:val="24"/>
          <w:lang w:val="es-ES"/>
        </w:rPr>
        <w:t>un</w:t>
      </w:r>
      <w:r w:rsidR="004C69E4" w:rsidRPr="00830FCE">
        <w:rPr>
          <w:rFonts w:ascii="Arial" w:hAnsi="Arial" w:cs="Arial"/>
          <w:szCs w:val="24"/>
          <w:lang w:val="es-ES"/>
        </w:rPr>
        <w:t xml:space="preserve"> </w:t>
      </w:r>
      <w:r w:rsidR="004C69E4" w:rsidRPr="00830FCE">
        <w:rPr>
          <w:rFonts w:ascii="Arial" w:hAnsi="Arial" w:cs="Arial"/>
          <w:b/>
          <w:szCs w:val="24"/>
          <w:lang w:val="es-ES"/>
        </w:rPr>
        <w:t>Informe de cierre del Proyecto</w:t>
      </w:r>
      <w:r w:rsidR="00D65193" w:rsidRPr="00830FCE">
        <w:rPr>
          <w:rFonts w:ascii="Arial" w:hAnsi="Arial" w:cs="Arial"/>
          <w:szCs w:val="24"/>
          <w:lang w:val="es-ES"/>
        </w:rPr>
        <w:t xml:space="preserve"> (</w:t>
      </w:r>
      <w:r w:rsidR="00D65193" w:rsidRPr="00830FCE">
        <w:rPr>
          <w:rFonts w:ascii="Arial" w:hAnsi="Arial" w:cs="Arial"/>
          <w:b/>
          <w:szCs w:val="24"/>
          <w:lang w:val="es-ES"/>
        </w:rPr>
        <w:t>PCR</w:t>
      </w:r>
      <w:r w:rsidR="00367E5F" w:rsidRPr="00830FCE">
        <w:rPr>
          <w:rFonts w:ascii="Arial" w:hAnsi="Arial" w:cs="Arial"/>
          <w:b/>
          <w:szCs w:val="24"/>
          <w:lang w:val="es-ES"/>
        </w:rPr>
        <w:t>,</w:t>
      </w:r>
      <w:r w:rsidR="00367E5F" w:rsidRPr="00830FCE">
        <w:rPr>
          <w:rFonts w:ascii="Arial" w:hAnsi="Arial" w:cs="Arial"/>
          <w:szCs w:val="24"/>
          <w:lang w:val="es-ES"/>
        </w:rPr>
        <w:t xml:space="preserve"> por sus siglas en Inglés</w:t>
      </w:r>
      <w:r w:rsidR="00D65193" w:rsidRPr="00830FCE">
        <w:rPr>
          <w:rFonts w:ascii="Arial" w:hAnsi="Arial" w:cs="Arial"/>
          <w:szCs w:val="24"/>
          <w:lang w:val="es-ES"/>
        </w:rPr>
        <w:t>)</w:t>
      </w:r>
      <w:r w:rsidR="00716EED" w:rsidRPr="00830FCE">
        <w:rPr>
          <w:rFonts w:ascii="Arial" w:hAnsi="Arial" w:cs="Arial"/>
          <w:b/>
          <w:szCs w:val="24"/>
          <w:lang w:val="es-ES"/>
        </w:rPr>
        <w:t xml:space="preserve"> </w:t>
      </w:r>
      <w:r w:rsidR="00716EED" w:rsidRPr="00830FCE">
        <w:rPr>
          <w:rFonts w:ascii="Arial" w:hAnsi="Arial" w:cs="Arial"/>
          <w:szCs w:val="24"/>
          <w:lang w:val="es-ES"/>
        </w:rPr>
        <w:t>una vez finali</w:t>
      </w:r>
      <w:r w:rsidR="006A5B66" w:rsidRPr="00830FCE">
        <w:rPr>
          <w:rFonts w:ascii="Arial" w:hAnsi="Arial" w:cs="Arial"/>
          <w:szCs w:val="24"/>
          <w:lang w:val="es-ES"/>
        </w:rPr>
        <w:t>zado el plazo de ejecución del p</w:t>
      </w:r>
      <w:r w:rsidR="00716EED" w:rsidRPr="00830FCE">
        <w:rPr>
          <w:rFonts w:ascii="Arial" w:hAnsi="Arial" w:cs="Arial"/>
          <w:szCs w:val="24"/>
          <w:lang w:val="es-ES"/>
        </w:rPr>
        <w:t>rograma</w:t>
      </w:r>
      <w:r w:rsidR="00EB5B22" w:rsidRPr="00830FCE">
        <w:rPr>
          <w:rFonts w:ascii="Arial" w:hAnsi="Arial" w:cs="Arial"/>
          <w:szCs w:val="24"/>
          <w:lang w:val="es-ES"/>
        </w:rPr>
        <w:t xml:space="preserve">, que incluirá, entre otros, la </w:t>
      </w:r>
      <w:r w:rsidR="00EB5B22" w:rsidRPr="00830FCE">
        <w:rPr>
          <w:rFonts w:ascii="Arial" w:hAnsi="Arial" w:cs="Arial"/>
          <w:b/>
          <w:szCs w:val="24"/>
          <w:lang w:val="es-ES"/>
        </w:rPr>
        <w:t>Evaluación Expost</w:t>
      </w:r>
      <w:r w:rsidR="00EB5B22" w:rsidRPr="00830FCE">
        <w:rPr>
          <w:rFonts w:ascii="Arial" w:hAnsi="Arial" w:cs="Arial"/>
          <w:szCs w:val="24"/>
          <w:lang w:val="es-ES"/>
        </w:rPr>
        <w:t xml:space="preserve"> de</w:t>
      </w:r>
      <w:r w:rsidR="008918EB" w:rsidRPr="00830FCE">
        <w:rPr>
          <w:rFonts w:ascii="Arial" w:hAnsi="Arial" w:cs="Arial"/>
          <w:szCs w:val="24"/>
          <w:lang w:val="es-ES"/>
        </w:rPr>
        <w:t xml:space="preserve"> </w:t>
      </w:r>
      <w:r w:rsidR="00EB5B22" w:rsidRPr="00830FCE">
        <w:rPr>
          <w:rFonts w:ascii="Arial" w:hAnsi="Arial" w:cs="Arial"/>
          <w:szCs w:val="24"/>
          <w:lang w:val="es-ES"/>
        </w:rPr>
        <w:t>l</w:t>
      </w:r>
      <w:r w:rsidR="008918EB" w:rsidRPr="00830FCE">
        <w:rPr>
          <w:rFonts w:ascii="Arial" w:hAnsi="Arial" w:cs="Arial"/>
          <w:szCs w:val="24"/>
          <w:lang w:val="es-ES"/>
        </w:rPr>
        <w:t>os</w:t>
      </w:r>
      <w:r w:rsidR="00EB5B22" w:rsidRPr="00830FCE">
        <w:rPr>
          <w:rFonts w:ascii="Arial" w:hAnsi="Arial" w:cs="Arial"/>
          <w:szCs w:val="24"/>
          <w:lang w:val="es-ES"/>
        </w:rPr>
        <w:t xml:space="preserve"> proyecto</w:t>
      </w:r>
      <w:r w:rsidR="008918EB" w:rsidRPr="00830FCE">
        <w:rPr>
          <w:rFonts w:ascii="Arial" w:hAnsi="Arial" w:cs="Arial"/>
          <w:szCs w:val="24"/>
          <w:lang w:val="es-ES"/>
        </w:rPr>
        <w:t>s</w:t>
      </w:r>
      <w:r w:rsidR="005000D3" w:rsidRPr="00830FCE">
        <w:rPr>
          <w:rFonts w:ascii="Arial" w:hAnsi="Arial" w:cs="Arial"/>
          <w:szCs w:val="24"/>
          <w:lang w:val="es-ES"/>
        </w:rPr>
        <w:t xml:space="preserve"> financiado</w:t>
      </w:r>
      <w:r w:rsidR="008918EB" w:rsidRPr="00830FCE">
        <w:rPr>
          <w:rFonts w:ascii="Arial" w:hAnsi="Arial" w:cs="Arial"/>
          <w:szCs w:val="24"/>
          <w:lang w:val="es-ES"/>
        </w:rPr>
        <w:t>s con recursos del Programa</w:t>
      </w:r>
      <w:r w:rsidR="00EB5B22" w:rsidRPr="00830FCE">
        <w:rPr>
          <w:rFonts w:ascii="Arial" w:hAnsi="Arial" w:cs="Arial"/>
          <w:szCs w:val="24"/>
          <w:lang w:val="es-ES"/>
        </w:rPr>
        <w:t xml:space="preserve">.  </w:t>
      </w:r>
    </w:p>
    <w:p w:rsidR="001B5186" w:rsidRPr="00830FCE" w:rsidRDefault="004E7666" w:rsidP="0048154F">
      <w:pPr>
        <w:pStyle w:val="Heading4"/>
        <w:numPr>
          <w:ilvl w:val="1"/>
          <w:numId w:val="19"/>
        </w:numPr>
        <w:tabs>
          <w:tab w:val="clear" w:pos="1440"/>
          <w:tab w:val="left" w:pos="720"/>
        </w:tabs>
        <w:spacing w:before="240" w:after="240"/>
        <w:ind w:left="0" w:hanging="540"/>
        <w:jc w:val="left"/>
        <w:rPr>
          <w:rFonts w:ascii="Arial" w:hAnsi="Arial" w:cs="Arial"/>
          <w:szCs w:val="24"/>
          <w:lang w:val="es-ES"/>
        </w:rPr>
      </w:pPr>
      <w:r w:rsidRPr="00830FCE">
        <w:rPr>
          <w:rFonts w:ascii="Arial" w:hAnsi="Arial" w:cs="Arial"/>
          <w:szCs w:val="24"/>
          <w:lang w:val="es-ES"/>
        </w:rPr>
        <w:t>Coordinación, Plan de T</w:t>
      </w:r>
      <w:r w:rsidR="005258AC" w:rsidRPr="00830FCE">
        <w:rPr>
          <w:rFonts w:ascii="Arial" w:hAnsi="Arial" w:cs="Arial"/>
          <w:szCs w:val="24"/>
          <w:lang w:val="es-ES"/>
        </w:rPr>
        <w:t>raba</w:t>
      </w:r>
      <w:r w:rsidRPr="00830FCE">
        <w:rPr>
          <w:rFonts w:ascii="Arial" w:hAnsi="Arial" w:cs="Arial"/>
          <w:szCs w:val="24"/>
          <w:lang w:val="es-ES"/>
        </w:rPr>
        <w:t>jo y Presupuesto del M</w:t>
      </w:r>
      <w:r w:rsidR="003F0322" w:rsidRPr="00830FCE">
        <w:rPr>
          <w:rFonts w:ascii="Arial" w:hAnsi="Arial" w:cs="Arial"/>
          <w:szCs w:val="24"/>
          <w:lang w:val="es-ES"/>
        </w:rPr>
        <w:t>onitoreo</w:t>
      </w:r>
    </w:p>
    <w:p w:rsidR="001718B2" w:rsidRPr="00830FCE" w:rsidRDefault="001718B2" w:rsidP="002E7859">
      <w:pPr>
        <w:pStyle w:val="AutoNumpara"/>
        <w:numPr>
          <w:ilvl w:val="0"/>
          <w:numId w:val="0"/>
        </w:numPr>
        <w:rPr>
          <w:rFonts w:ascii="Arial" w:hAnsi="Arial" w:cs="Arial"/>
          <w:szCs w:val="24"/>
          <w:lang w:val="es-ES"/>
        </w:rPr>
      </w:pPr>
      <w:r w:rsidRPr="00830FCE">
        <w:rPr>
          <w:rFonts w:ascii="Arial" w:hAnsi="Arial" w:cs="Arial"/>
          <w:szCs w:val="24"/>
          <w:lang w:val="es-ES"/>
        </w:rPr>
        <w:t>La UEP es la responsable, entre otras, d</w:t>
      </w:r>
      <w:r w:rsidR="00D65193" w:rsidRPr="00830FCE">
        <w:rPr>
          <w:rFonts w:ascii="Arial" w:hAnsi="Arial" w:cs="Arial"/>
          <w:szCs w:val="24"/>
          <w:lang w:val="es-ES"/>
        </w:rPr>
        <w:t>e las siguientes actividades</w:t>
      </w:r>
      <w:r w:rsidR="0044609C" w:rsidRPr="00830FCE">
        <w:rPr>
          <w:rFonts w:ascii="Arial" w:hAnsi="Arial" w:cs="Arial"/>
          <w:szCs w:val="24"/>
          <w:lang w:val="es-ES"/>
        </w:rPr>
        <w:t>:</w:t>
      </w:r>
      <w:r w:rsidR="00D65193" w:rsidRPr="00830FCE">
        <w:rPr>
          <w:rFonts w:ascii="Arial" w:hAnsi="Arial" w:cs="Arial"/>
          <w:szCs w:val="24"/>
          <w:lang w:val="es-ES"/>
        </w:rPr>
        <w:t xml:space="preserve"> </w:t>
      </w:r>
      <w:r w:rsidR="0048154F">
        <w:rPr>
          <w:rFonts w:ascii="Arial" w:hAnsi="Arial" w:cs="Arial"/>
          <w:szCs w:val="24"/>
          <w:lang w:val="es-ES"/>
        </w:rPr>
        <w:t>(</w:t>
      </w:r>
      <w:r w:rsidR="0044609C" w:rsidRPr="00830FCE">
        <w:rPr>
          <w:rFonts w:ascii="Arial" w:hAnsi="Arial" w:cs="Arial"/>
          <w:szCs w:val="24"/>
          <w:lang w:val="es-ES"/>
        </w:rPr>
        <w:t>i</w:t>
      </w:r>
      <w:r w:rsidRPr="00830FCE">
        <w:rPr>
          <w:rFonts w:ascii="Arial" w:eastAsia="Batang" w:hAnsi="Arial" w:cs="Arial"/>
          <w:szCs w:val="24"/>
          <w:lang w:val="es-ES"/>
        </w:rPr>
        <w:t>) la planificación</w:t>
      </w:r>
      <w:r w:rsidR="0044609C" w:rsidRPr="00830FCE">
        <w:rPr>
          <w:rFonts w:ascii="Arial" w:eastAsia="Batang" w:hAnsi="Arial" w:cs="Arial"/>
          <w:szCs w:val="24"/>
          <w:lang w:val="es-ES"/>
        </w:rPr>
        <w:t xml:space="preserve"> de la ejecución del préstamo; </w:t>
      </w:r>
      <w:r w:rsidR="0048154F">
        <w:rPr>
          <w:rFonts w:ascii="Arial" w:eastAsia="Batang" w:hAnsi="Arial" w:cs="Arial"/>
          <w:szCs w:val="24"/>
          <w:lang w:val="es-ES"/>
        </w:rPr>
        <w:t>(</w:t>
      </w:r>
      <w:r w:rsidR="0044609C" w:rsidRPr="00830FCE">
        <w:rPr>
          <w:rFonts w:ascii="Arial" w:eastAsia="Batang" w:hAnsi="Arial" w:cs="Arial"/>
          <w:szCs w:val="24"/>
          <w:lang w:val="es-ES"/>
        </w:rPr>
        <w:t>ii</w:t>
      </w:r>
      <w:r w:rsidRPr="00830FCE">
        <w:rPr>
          <w:rFonts w:ascii="Arial" w:eastAsia="Batang" w:hAnsi="Arial" w:cs="Arial"/>
          <w:szCs w:val="24"/>
          <w:lang w:val="es-ES"/>
        </w:rPr>
        <w:t xml:space="preserve">) la preparación y actualización de los informes semestrales de seguimiento, los que incluirán las actualizaciones de los POA, PEP y planes de adquisiciones en conformidad con las Políticas de Adquisición y Contratación del Banco; </w:t>
      </w:r>
      <w:r w:rsidR="0048154F">
        <w:rPr>
          <w:rFonts w:ascii="Arial" w:eastAsia="Batang" w:hAnsi="Arial" w:cs="Arial"/>
          <w:szCs w:val="24"/>
          <w:lang w:val="es-ES"/>
        </w:rPr>
        <w:t>(</w:t>
      </w:r>
      <w:r w:rsidR="0044609C" w:rsidRPr="00830FCE">
        <w:rPr>
          <w:rFonts w:ascii="Arial" w:eastAsia="Batang" w:hAnsi="Arial" w:cs="Arial"/>
          <w:szCs w:val="24"/>
          <w:lang w:val="es-ES"/>
        </w:rPr>
        <w:t>iii</w:t>
      </w:r>
      <w:r w:rsidRPr="00830FCE">
        <w:rPr>
          <w:rFonts w:ascii="Arial" w:eastAsia="Batang" w:hAnsi="Arial" w:cs="Arial"/>
          <w:szCs w:val="24"/>
          <w:lang w:val="es-ES"/>
        </w:rPr>
        <w:t xml:space="preserve">) el acompañamiento y monitoreo del avance de contratos, incluyendo el </w:t>
      </w:r>
      <w:r w:rsidRPr="00830FCE">
        <w:rPr>
          <w:rFonts w:ascii="Arial" w:hAnsi="Arial" w:cs="Arial"/>
          <w:szCs w:val="24"/>
          <w:lang w:val="es-ES"/>
        </w:rPr>
        <w:t>apoyo en los procesos de contrataciones,</w:t>
      </w:r>
      <w:r w:rsidRPr="00830FCE">
        <w:rPr>
          <w:rFonts w:ascii="Arial" w:eastAsia="Batang" w:hAnsi="Arial" w:cs="Arial"/>
          <w:szCs w:val="24"/>
          <w:lang w:val="es-ES"/>
        </w:rPr>
        <w:t xml:space="preserve"> la </w:t>
      </w:r>
      <w:r w:rsidRPr="00830FCE">
        <w:rPr>
          <w:rFonts w:ascii="Arial" w:hAnsi="Arial" w:cs="Arial"/>
          <w:szCs w:val="24"/>
          <w:lang w:val="es-ES"/>
        </w:rPr>
        <w:t>formulación de los informes de acompañamiento y análisis, y l</w:t>
      </w:r>
      <w:r w:rsidRPr="00830FCE">
        <w:rPr>
          <w:rFonts w:ascii="Arial" w:eastAsia="Batang" w:hAnsi="Arial" w:cs="Arial"/>
          <w:szCs w:val="24"/>
          <w:lang w:val="es-ES"/>
        </w:rPr>
        <w:t xml:space="preserve">a preparación y tramitación de los pagos correspondientes; </w:t>
      </w:r>
      <w:r w:rsidR="0048154F">
        <w:rPr>
          <w:rFonts w:ascii="Arial" w:eastAsia="Batang" w:hAnsi="Arial" w:cs="Arial"/>
          <w:szCs w:val="24"/>
          <w:lang w:val="es-ES"/>
        </w:rPr>
        <w:t>(</w:t>
      </w:r>
      <w:r w:rsidR="0044609C" w:rsidRPr="00830FCE">
        <w:rPr>
          <w:rFonts w:ascii="Arial" w:eastAsia="Batang" w:hAnsi="Arial" w:cs="Arial"/>
          <w:szCs w:val="24"/>
          <w:lang w:val="es-ES"/>
        </w:rPr>
        <w:t>iv</w:t>
      </w:r>
      <w:r w:rsidRPr="00830FCE">
        <w:rPr>
          <w:rFonts w:ascii="Arial" w:eastAsia="Batang" w:hAnsi="Arial" w:cs="Arial"/>
          <w:szCs w:val="24"/>
          <w:lang w:val="es-ES"/>
        </w:rPr>
        <w:t xml:space="preserve">) la recolección de datos y el </w:t>
      </w:r>
      <w:r w:rsidRPr="00830FCE">
        <w:rPr>
          <w:rFonts w:ascii="Arial" w:hAnsi="Arial" w:cs="Arial"/>
          <w:szCs w:val="24"/>
          <w:lang w:val="es-ES"/>
        </w:rPr>
        <w:lastRenderedPageBreak/>
        <w:t xml:space="preserve">seguimiento de los indicadores de productos y resultados, incluyendo aquellos que tienen que ser medidos por </w:t>
      </w:r>
      <w:r w:rsidR="00334E24" w:rsidRPr="00830FCE">
        <w:rPr>
          <w:rFonts w:ascii="Arial" w:hAnsi="Arial" w:cs="Arial"/>
          <w:szCs w:val="24"/>
          <w:lang w:val="es-ES"/>
        </w:rPr>
        <w:t xml:space="preserve">DER para </w:t>
      </w:r>
      <w:r w:rsidR="0044609C" w:rsidRPr="00830FCE">
        <w:rPr>
          <w:rFonts w:ascii="Arial" w:hAnsi="Arial" w:cs="Arial"/>
          <w:szCs w:val="24"/>
          <w:lang w:val="es-ES"/>
        </w:rPr>
        <w:t>su procesamiento y análisis;</w:t>
      </w:r>
      <w:r w:rsidR="00AF4CA1" w:rsidRPr="00830FCE">
        <w:rPr>
          <w:rFonts w:ascii="Arial" w:hAnsi="Arial" w:cs="Arial"/>
          <w:szCs w:val="24"/>
          <w:lang w:val="es-ES"/>
        </w:rPr>
        <w:t xml:space="preserve"> </w:t>
      </w:r>
      <w:r w:rsidR="0048154F">
        <w:rPr>
          <w:rFonts w:ascii="Arial" w:hAnsi="Arial" w:cs="Arial"/>
          <w:szCs w:val="24"/>
          <w:lang w:val="es-ES"/>
        </w:rPr>
        <w:t>(</w:t>
      </w:r>
      <w:r w:rsidR="0044609C" w:rsidRPr="00830FCE">
        <w:rPr>
          <w:rFonts w:ascii="Arial" w:hAnsi="Arial" w:cs="Arial"/>
          <w:szCs w:val="24"/>
          <w:lang w:val="es-ES"/>
        </w:rPr>
        <w:t>v</w:t>
      </w:r>
      <w:r w:rsidR="006A5B66" w:rsidRPr="00830FCE">
        <w:rPr>
          <w:rFonts w:ascii="Arial" w:hAnsi="Arial" w:cs="Arial"/>
          <w:szCs w:val="24"/>
          <w:lang w:val="es-ES"/>
        </w:rPr>
        <w:t>) el reporte de avances del p</w:t>
      </w:r>
      <w:r w:rsidRPr="00830FCE">
        <w:rPr>
          <w:rFonts w:ascii="Arial" w:hAnsi="Arial" w:cs="Arial"/>
          <w:szCs w:val="24"/>
          <w:lang w:val="es-ES"/>
        </w:rPr>
        <w:t>rograma</w:t>
      </w:r>
      <w:r w:rsidR="0044609C" w:rsidRPr="00830FCE">
        <w:rPr>
          <w:rFonts w:ascii="Arial" w:hAnsi="Arial" w:cs="Arial"/>
          <w:szCs w:val="24"/>
          <w:lang w:val="es-ES"/>
        </w:rPr>
        <w:t xml:space="preserve">; </w:t>
      </w:r>
      <w:r w:rsidR="0048154F">
        <w:rPr>
          <w:rFonts w:ascii="Arial" w:hAnsi="Arial" w:cs="Arial"/>
          <w:szCs w:val="24"/>
          <w:lang w:val="es-ES"/>
        </w:rPr>
        <w:t>(</w:t>
      </w:r>
      <w:r w:rsidR="0044609C" w:rsidRPr="00830FCE">
        <w:rPr>
          <w:rFonts w:ascii="Arial" w:hAnsi="Arial" w:cs="Arial"/>
          <w:szCs w:val="24"/>
          <w:lang w:val="es-ES"/>
        </w:rPr>
        <w:t>vi</w:t>
      </w:r>
      <w:r w:rsidR="00AF4CA1" w:rsidRPr="00830FCE">
        <w:rPr>
          <w:rFonts w:ascii="Arial" w:hAnsi="Arial" w:cs="Arial"/>
          <w:szCs w:val="24"/>
          <w:lang w:val="es-ES"/>
        </w:rPr>
        <w:t>) mantener de forma accesible y actualizada, la información relevante sobre la ejecución y el monitoreo de las actividades del programa y sus recursos</w:t>
      </w:r>
      <w:r w:rsidR="0044609C" w:rsidRPr="00830FCE">
        <w:rPr>
          <w:rFonts w:ascii="Arial" w:hAnsi="Arial" w:cs="Arial"/>
          <w:szCs w:val="24"/>
          <w:lang w:val="es-ES"/>
        </w:rPr>
        <w:t xml:space="preserve">; </w:t>
      </w:r>
      <w:r w:rsidR="0048154F">
        <w:rPr>
          <w:rFonts w:ascii="Arial" w:hAnsi="Arial" w:cs="Arial"/>
          <w:szCs w:val="24"/>
          <w:lang w:val="es-ES"/>
        </w:rPr>
        <w:t>(</w:t>
      </w:r>
      <w:r w:rsidR="0044609C" w:rsidRPr="00830FCE">
        <w:rPr>
          <w:rFonts w:ascii="Arial" w:hAnsi="Arial" w:cs="Arial"/>
          <w:szCs w:val="24"/>
          <w:lang w:val="es-ES"/>
        </w:rPr>
        <w:t>vii</w:t>
      </w:r>
      <w:r w:rsidRPr="00830FCE">
        <w:rPr>
          <w:rFonts w:ascii="Arial" w:eastAsia="Batang" w:hAnsi="Arial" w:cs="Arial"/>
          <w:szCs w:val="24"/>
          <w:lang w:val="es-ES"/>
        </w:rPr>
        <w:t>) la prestación de servicios técnicos especializados de ingeniería para verificación y asesoría para aprobación de los proyectos ejecut</w:t>
      </w:r>
      <w:r w:rsidR="0044609C" w:rsidRPr="00830FCE">
        <w:rPr>
          <w:rFonts w:ascii="Arial" w:eastAsia="Batang" w:hAnsi="Arial" w:cs="Arial"/>
          <w:szCs w:val="24"/>
          <w:lang w:val="es-ES"/>
        </w:rPr>
        <w:t xml:space="preserve">ivos y términos de referencia; </w:t>
      </w:r>
      <w:r w:rsidR="0048154F">
        <w:rPr>
          <w:rFonts w:ascii="Arial" w:eastAsia="Batang" w:hAnsi="Arial" w:cs="Arial"/>
          <w:szCs w:val="24"/>
          <w:lang w:val="es-ES"/>
        </w:rPr>
        <w:t>(</w:t>
      </w:r>
      <w:r w:rsidR="0044609C" w:rsidRPr="00830FCE">
        <w:rPr>
          <w:rFonts w:ascii="Arial" w:eastAsia="Batang" w:hAnsi="Arial" w:cs="Arial"/>
          <w:szCs w:val="24"/>
          <w:lang w:val="es-ES"/>
        </w:rPr>
        <w:t>viii</w:t>
      </w:r>
      <w:r w:rsidRPr="00830FCE">
        <w:rPr>
          <w:rFonts w:ascii="Arial" w:eastAsia="Batang" w:hAnsi="Arial" w:cs="Arial"/>
          <w:szCs w:val="24"/>
          <w:lang w:val="es-ES"/>
        </w:rPr>
        <w:t xml:space="preserve">) la asesoría técnica especializada para seguimiento </w:t>
      </w:r>
      <w:r w:rsidR="008D1FF1" w:rsidRPr="00830FCE">
        <w:rPr>
          <w:rFonts w:ascii="Arial" w:eastAsia="Batang" w:hAnsi="Arial" w:cs="Arial"/>
          <w:szCs w:val="24"/>
          <w:lang w:val="es-ES"/>
        </w:rPr>
        <w:t>de la ejecución del proyecto</w:t>
      </w:r>
      <w:r w:rsidR="00F74EAE" w:rsidRPr="00830FCE">
        <w:rPr>
          <w:rFonts w:ascii="Arial" w:eastAsia="Batang" w:hAnsi="Arial" w:cs="Arial"/>
          <w:szCs w:val="24"/>
          <w:lang w:val="es-ES"/>
        </w:rPr>
        <w:t>;</w:t>
      </w:r>
      <w:r w:rsidR="0044609C" w:rsidRPr="00830FCE">
        <w:rPr>
          <w:rFonts w:ascii="Arial" w:eastAsia="Batang" w:hAnsi="Arial" w:cs="Arial"/>
          <w:szCs w:val="24"/>
          <w:lang w:val="es-ES"/>
        </w:rPr>
        <w:t xml:space="preserve"> </w:t>
      </w:r>
      <w:r w:rsidR="0048154F">
        <w:rPr>
          <w:rFonts w:ascii="Arial" w:eastAsia="Batang" w:hAnsi="Arial" w:cs="Arial"/>
          <w:szCs w:val="24"/>
          <w:lang w:val="es-ES"/>
        </w:rPr>
        <w:t>(</w:t>
      </w:r>
      <w:r w:rsidR="0044609C" w:rsidRPr="00830FCE">
        <w:rPr>
          <w:rFonts w:ascii="Arial" w:eastAsia="Batang" w:hAnsi="Arial" w:cs="Arial"/>
          <w:szCs w:val="24"/>
          <w:lang w:val="es-ES"/>
        </w:rPr>
        <w:t>ix</w:t>
      </w:r>
      <w:r w:rsidRPr="00830FCE">
        <w:rPr>
          <w:rFonts w:ascii="Arial" w:eastAsia="Batang" w:hAnsi="Arial" w:cs="Arial"/>
          <w:szCs w:val="24"/>
          <w:lang w:val="es-ES"/>
        </w:rPr>
        <w:t xml:space="preserve">) </w:t>
      </w:r>
      <w:r w:rsidRPr="00830FCE">
        <w:rPr>
          <w:rFonts w:ascii="Arial" w:hAnsi="Arial" w:cs="Arial"/>
          <w:szCs w:val="24"/>
          <w:lang w:val="es-ES"/>
        </w:rPr>
        <w:t>la supervisión de obras, proyectos y otros servicios (visita a obras, orientación y revisión de los proyectos finales de ingeniería; control de calidad)</w:t>
      </w:r>
      <w:r w:rsidR="0044609C" w:rsidRPr="00830FCE">
        <w:rPr>
          <w:rFonts w:ascii="Arial" w:hAnsi="Arial" w:cs="Arial"/>
          <w:szCs w:val="24"/>
          <w:lang w:val="es-ES"/>
        </w:rPr>
        <w:t>;</w:t>
      </w:r>
      <w:r w:rsidRPr="00830FCE">
        <w:rPr>
          <w:rFonts w:ascii="Arial" w:hAnsi="Arial" w:cs="Arial"/>
          <w:szCs w:val="24"/>
          <w:lang w:val="es-ES"/>
        </w:rPr>
        <w:t xml:space="preserve"> y </w:t>
      </w:r>
      <w:r w:rsidR="0048154F">
        <w:rPr>
          <w:rFonts w:ascii="Arial" w:hAnsi="Arial" w:cs="Arial"/>
          <w:szCs w:val="24"/>
          <w:lang w:val="es-ES"/>
        </w:rPr>
        <w:t>(</w:t>
      </w:r>
      <w:r w:rsidR="0044609C" w:rsidRPr="00830FCE">
        <w:rPr>
          <w:rFonts w:ascii="Arial" w:eastAsia="Batang" w:hAnsi="Arial" w:cs="Arial"/>
          <w:szCs w:val="24"/>
          <w:lang w:val="es-ES"/>
        </w:rPr>
        <w:t>x</w:t>
      </w:r>
      <w:r w:rsidRPr="00830FCE">
        <w:rPr>
          <w:rFonts w:ascii="Arial" w:eastAsia="Batang" w:hAnsi="Arial" w:cs="Arial"/>
          <w:szCs w:val="24"/>
          <w:lang w:val="es-ES"/>
        </w:rPr>
        <w:t xml:space="preserve">) la </w:t>
      </w:r>
      <w:r w:rsidRPr="00830FCE">
        <w:rPr>
          <w:rFonts w:ascii="Arial" w:hAnsi="Arial" w:cs="Arial"/>
          <w:szCs w:val="24"/>
          <w:lang w:val="es-ES"/>
        </w:rPr>
        <w:t xml:space="preserve">supervisión </w:t>
      </w:r>
      <w:r w:rsidR="008D1FF1" w:rsidRPr="00830FCE">
        <w:rPr>
          <w:rFonts w:ascii="Arial" w:hAnsi="Arial" w:cs="Arial"/>
          <w:szCs w:val="24"/>
          <w:lang w:val="es-ES"/>
        </w:rPr>
        <w:t>socio</w:t>
      </w:r>
      <w:r w:rsidRPr="00830FCE">
        <w:rPr>
          <w:rFonts w:ascii="Arial" w:hAnsi="Arial" w:cs="Arial"/>
          <w:szCs w:val="24"/>
          <w:lang w:val="es-ES"/>
        </w:rPr>
        <w:t>ambi</w:t>
      </w:r>
      <w:r w:rsidR="0044609C" w:rsidRPr="00830FCE">
        <w:rPr>
          <w:rFonts w:ascii="Arial" w:hAnsi="Arial" w:cs="Arial"/>
          <w:szCs w:val="24"/>
          <w:lang w:val="es-ES"/>
        </w:rPr>
        <w:t>ental de la implementación del p</w:t>
      </w:r>
      <w:r w:rsidRPr="00830FCE">
        <w:rPr>
          <w:rFonts w:ascii="Arial" w:hAnsi="Arial" w:cs="Arial"/>
          <w:szCs w:val="24"/>
          <w:lang w:val="es-ES"/>
        </w:rPr>
        <w:t>rograma.</w:t>
      </w:r>
    </w:p>
    <w:p w:rsidR="001718B2" w:rsidRPr="00830FCE" w:rsidRDefault="001718B2" w:rsidP="002E7859">
      <w:pPr>
        <w:pStyle w:val="AutoNumpara"/>
        <w:numPr>
          <w:ilvl w:val="0"/>
          <w:numId w:val="0"/>
        </w:numPr>
        <w:rPr>
          <w:rFonts w:ascii="Arial" w:hAnsi="Arial" w:cs="Arial"/>
          <w:szCs w:val="24"/>
          <w:lang w:val="es-ES"/>
        </w:rPr>
      </w:pPr>
      <w:r w:rsidRPr="00830FCE">
        <w:rPr>
          <w:rFonts w:ascii="Arial" w:hAnsi="Arial" w:cs="Arial"/>
          <w:szCs w:val="24"/>
          <w:lang w:val="es-ES"/>
        </w:rPr>
        <w:t xml:space="preserve">Por su parte el BID, a través del Jefe y Equipo de Proyecto es responsable de coordinar y asegurar que el plan de monitoreo se cumple con la calidad técnica y el tiempo establecidos. Para ello, llevará a cabo reuniones periódicas con los responsables de la ejecución de este plan y de ser necesario solicitará informes o presentaciones de resultados extraordinarias. </w:t>
      </w:r>
    </w:p>
    <w:p w:rsidR="00334E24" w:rsidRPr="0048154F" w:rsidRDefault="001718B2" w:rsidP="0048154F">
      <w:pPr>
        <w:pStyle w:val="AutoNumpara"/>
        <w:numPr>
          <w:ilvl w:val="0"/>
          <w:numId w:val="0"/>
        </w:numPr>
        <w:rPr>
          <w:rFonts w:ascii="Arial" w:hAnsi="Arial" w:cs="Arial"/>
          <w:sz w:val="18"/>
          <w:szCs w:val="18"/>
          <w:lang w:val="es-ES"/>
        </w:rPr>
      </w:pPr>
      <w:r w:rsidRPr="00830FCE">
        <w:rPr>
          <w:rFonts w:ascii="Arial" w:hAnsi="Arial" w:cs="Arial"/>
          <w:szCs w:val="24"/>
          <w:lang w:val="es-ES"/>
        </w:rPr>
        <w:t>Los resultados de los indicadores al final de la ejecución de la operación d</w:t>
      </w:r>
      <w:r w:rsidR="0044609C" w:rsidRPr="00830FCE">
        <w:rPr>
          <w:rFonts w:ascii="Arial" w:hAnsi="Arial" w:cs="Arial"/>
          <w:szCs w:val="24"/>
          <w:lang w:val="es-ES"/>
        </w:rPr>
        <w:t>eberán ser incluidos en el PCR,</w:t>
      </w:r>
      <w:r w:rsidRPr="00830FCE">
        <w:rPr>
          <w:rFonts w:ascii="Arial" w:hAnsi="Arial" w:cs="Arial"/>
          <w:szCs w:val="24"/>
          <w:lang w:val="es-ES"/>
        </w:rPr>
        <w:t xml:space="preserve"> del cual la Oficina de País es responsable de su elaboración, con el apoyo de los especialistas de la Sede y de otros especilistas que hayan intervenido en el diseño, ejecución y eval</w:t>
      </w:r>
      <w:r w:rsidR="0048154F">
        <w:rPr>
          <w:rFonts w:ascii="Arial" w:hAnsi="Arial" w:cs="Arial"/>
          <w:szCs w:val="24"/>
          <w:lang w:val="es-ES"/>
        </w:rPr>
        <w:t>uación de las obras financiadas.</w:t>
      </w:r>
    </w:p>
    <w:p w:rsidR="00334E24" w:rsidRPr="0048154F" w:rsidRDefault="00334E24" w:rsidP="00334E24">
      <w:pPr>
        <w:pStyle w:val="Paragraph"/>
        <w:tabs>
          <w:tab w:val="clear" w:pos="720"/>
        </w:tabs>
        <w:spacing w:before="240"/>
        <w:ind w:left="720" w:firstLine="0"/>
        <w:jc w:val="center"/>
        <w:rPr>
          <w:rFonts w:ascii="Arial" w:eastAsia="Arial" w:hAnsi="Arial" w:cs="Arial"/>
          <w:b/>
          <w:iCs/>
          <w:color w:val="404040" w:themeColor="text1" w:themeTint="BF"/>
          <w:sz w:val="18"/>
          <w:szCs w:val="18"/>
        </w:rPr>
      </w:pPr>
      <w:r w:rsidRPr="0048154F">
        <w:rPr>
          <w:rFonts w:ascii="Arial" w:eastAsia="Arial" w:hAnsi="Arial" w:cs="Arial"/>
          <w:b/>
          <w:iCs/>
          <w:sz w:val="18"/>
          <w:szCs w:val="18"/>
        </w:rPr>
        <w:t>T</w:t>
      </w:r>
      <w:r w:rsidR="0048154F">
        <w:rPr>
          <w:rFonts w:ascii="Arial" w:eastAsia="Arial" w:hAnsi="Arial" w:cs="Arial"/>
          <w:b/>
          <w:iCs/>
          <w:sz w:val="18"/>
          <w:szCs w:val="18"/>
        </w:rPr>
        <w:t xml:space="preserve">abla 2. </w:t>
      </w:r>
      <w:r w:rsidRPr="0048154F">
        <w:rPr>
          <w:rFonts w:ascii="Arial" w:eastAsia="Arial" w:hAnsi="Arial" w:cs="Arial"/>
          <w:b/>
          <w:iCs/>
          <w:sz w:val="18"/>
          <w:szCs w:val="18"/>
        </w:rPr>
        <w:t>Programación de desembolsos (en millones)</w:t>
      </w:r>
    </w:p>
    <w:tbl>
      <w:tblPr>
        <w:tblStyle w:val="TableGrid"/>
        <w:tblW w:w="8730" w:type="dxa"/>
        <w:tblInd w:w="198" w:type="dxa"/>
        <w:tblLook w:val="04A0" w:firstRow="1" w:lastRow="0" w:firstColumn="1" w:lastColumn="0" w:noHBand="0" w:noVBand="1"/>
      </w:tblPr>
      <w:tblGrid>
        <w:gridCol w:w="807"/>
        <w:gridCol w:w="1135"/>
        <w:gridCol w:w="1185"/>
        <w:gridCol w:w="1194"/>
        <w:gridCol w:w="1087"/>
        <w:gridCol w:w="1087"/>
        <w:gridCol w:w="1087"/>
        <w:gridCol w:w="1234"/>
      </w:tblGrid>
      <w:tr w:rsidR="0048154F" w:rsidRPr="0048154F" w:rsidTr="0048154F">
        <w:trPr>
          <w:trHeight w:val="420"/>
        </w:trPr>
        <w:tc>
          <w:tcPr>
            <w:tcW w:w="807" w:type="dxa"/>
            <w:shd w:val="clear" w:color="auto" w:fill="D9D9D9" w:themeFill="background1" w:themeFillShade="D9"/>
            <w:noWrap/>
            <w:hideMark/>
          </w:tcPr>
          <w:p w:rsidR="00334E24" w:rsidRPr="0048154F" w:rsidRDefault="00334E24" w:rsidP="00D76BD9">
            <w:pPr>
              <w:jc w:val="center"/>
              <w:rPr>
                <w:rFonts w:ascii="Arial" w:hAnsi="Arial" w:cs="Arial"/>
                <w:b/>
                <w:bCs/>
                <w:sz w:val="18"/>
                <w:szCs w:val="18"/>
              </w:rPr>
            </w:pPr>
            <w:r w:rsidRPr="0048154F">
              <w:rPr>
                <w:rFonts w:ascii="Arial" w:hAnsi="Arial" w:cs="Arial"/>
                <w:b/>
                <w:bCs/>
                <w:sz w:val="18"/>
                <w:szCs w:val="18"/>
              </w:rPr>
              <w:t>Fuente</w:t>
            </w:r>
          </w:p>
        </w:tc>
        <w:tc>
          <w:tcPr>
            <w:tcW w:w="1135" w:type="dxa"/>
            <w:shd w:val="clear" w:color="auto" w:fill="D9D9D9" w:themeFill="background1" w:themeFillShade="D9"/>
            <w:noWrap/>
            <w:hideMark/>
          </w:tcPr>
          <w:p w:rsidR="00334E24" w:rsidRPr="0048154F" w:rsidRDefault="00334E24" w:rsidP="00D76BD9">
            <w:pPr>
              <w:jc w:val="center"/>
              <w:rPr>
                <w:rFonts w:ascii="Arial" w:hAnsi="Arial" w:cs="Arial"/>
                <w:b/>
                <w:bCs/>
                <w:sz w:val="18"/>
                <w:szCs w:val="18"/>
              </w:rPr>
            </w:pPr>
            <w:r w:rsidRPr="0048154F">
              <w:rPr>
                <w:rFonts w:ascii="Arial" w:hAnsi="Arial" w:cs="Arial"/>
                <w:b/>
                <w:bCs/>
                <w:sz w:val="18"/>
                <w:szCs w:val="18"/>
              </w:rPr>
              <w:t>Año 0</w:t>
            </w:r>
          </w:p>
        </w:tc>
        <w:tc>
          <w:tcPr>
            <w:tcW w:w="1162" w:type="dxa"/>
            <w:shd w:val="clear" w:color="auto" w:fill="D9D9D9" w:themeFill="background1" w:themeFillShade="D9"/>
            <w:noWrap/>
            <w:hideMark/>
          </w:tcPr>
          <w:p w:rsidR="00334E24" w:rsidRPr="0048154F" w:rsidRDefault="00334E24" w:rsidP="00D76BD9">
            <w:pPr>
              <w:jc w:val="center"/>
              <w:rPr>
                <w:rFonts w:ascii="Arial" w:hAnsi="Arial" w:cs="Arial"/>
                <w:b/>
                <w:bCs/>
                <w:sz w:val="18"/>
                <w:szCs w:val="18"/>
              </w:rPr>
            </w:pPr>
            <w:r w:rsidRPr="0048154F">
              <w:rPr>
                <w:rFonts w:ascii="Arial" w:hAnsi="Arial" w:cs="Arial"/>
                <w:b/>
                <w:bCs/>
                <w:sz w:val="18"/>
                <w:szCs w:val="18"/>
              </w:rPr>
              <w:t>Año 1</w:t>
            </w:r>
          </w:p>
        </w:tc>
        <w:tc>
          <w:tcPr>
            <w:tcW w:w="1194" w:type="dxa"/>
            <w:shd w:val="clear" w:color="auto" w:fill="D9D9D9" w:themeFill="background1" w:themeFillShade="D9"/>
            <w:noWrap/>
            <w:hideMark/>
          </w:tcPr>
          <w:p w:rsidR="00334E24" w:rsidRPr="0048154F" w:rsidRDefault="00334E24" w:rsidP="00D76BD9">
            <w:pPr>
              <w:jc w:val="center"/>
              <w:rPr>
                <w:rFonts w:ascii="Arial" w:hAnsi="Arial" w:cs="Arial"/>
                <w:b/>
                <w:bCs/>
                <w:sz w:val="18"/>
                <w:szCs w:val="18"/>
              </w:rPr>
            </w:pPr>
            <w:r w:rsidRPr="0048154F">
              <w:rPr>
                <w:rFonts w:ascii="Arial" w:hAnsi="Arial" w:cs="Arial"/>
                <w:b/>
                <w:bCs/>
                <w:sz w:val="18"/>
                <w:szCs w:val="18"/>
              </w:rPr>
              <w:t>Año 2</w:t>
            </w:r>
          </w:p>
        </w:tc>
        <w:tc>
          <w:tcPr>
            <w:tcW w:w="1066" w:type="dxa"/>
            <w:shd w:val="clear" w:color="auto" w:fill="D9D9D9" w:themeFill="background1" w:themeFillShade="D9"/>
            <w:noWrap/>
            <w:hideMark/>
          </w:tcPr>
          <w:p w:rsidR="00334E24" w:rsidRPr="0048154F" w:rsidRDefault="00334E24" w:rsidP="00D76BD9">
            <w:pPr>
              <w:jc w:val="center"/>
              <w:rPr>
                <w:rFonts w:ascii="Arial" w:hAnsi="Arial" w:cs="Arial"/>
                <w:b/>
                <w:bCs/>
                <w:sz w:val="18"/>
                <w:szCs w:val="18"/>
              </w:rPr>
            </w:pPr>
            <w:r w:rsidRPr="0048154F">
              <w:rPr>
                <w:rFonts w:ascii="Arial" w:hAnsi="Arial" w:cs="Arial"/>
                <w:b/>
                <w:bCs/>
                <w:sz w:val="18"/>
                <w:szCs w:val="18"/>
              </w:rPr>
              <w:t>Año 3</w:t>
            </w:r>
          </w:p>
        </w:tc>
        <w:tc>
          <w:tcPr>
            <w:tcW w:w="1066" w:type="dxa"/>
            <w:shd w:val="clear" w:color="auto" w:fill="D9D9D9" w:themeFill="background1" w:themeFillShade="D9"/>
            <w:noWrap/>
            <w:hideMark/>
          </w:tcPr>
          <w:p w:rsidR="00334E24" w:rsidRPr="0048154F" w:rsidRDefault="00334E24" w:rsidP="00D76BD9">
            <w:pPr>
              <w:jc w:val="center"/>
              <w:rPr>
                <w:rFonts w:ascii="Arial" w:hAnsi="Arial" w:cs="Arial"/>
                <w:b/>
                <w:bCs/>
                <w:sz w:val="18"/>
                <w:szCs w:val="18"/>
              </w:rPr>
            </w:pPr>
            <w:r w:rsidRPr="0048154F">
              <w:rPr>
                <w:rFonts w:ascii="Arial" w:hAnsi="Arial" w:cs="Arial"/>
                <w:b/>
                <w:bCs/>
                <w:sz w:val="18"/>
                <w:szCs w:val="18"/>
              </w:rPr>
              <w:t>Año 4</w:t>
            </w:r>
          </w:p>
        </w:tc>
        <w:tc>
          <w:tcPr>
            <w:tcW w:w="1066" w:type="dxa"/>
            <w:shd w:val="clear" w:color="auto" w:fill="D9D9D9" w:themeFill="background1" w:themeFillShade="D9"/>
            <w:noWrap/>
            <w:hideMark/>
          </w:tcPr>
          <w:p w:rsidR="00334E24" w:rsidRPr="0048154F" w:rsidRDefault="00334E24" w:rsidP="00D76BD9">
            <w:pPr>
              <w:jc w:val="center"/>
              <w:rPr>
                <w:rFonts w:ascii="Arial" w:hAnsi="Arial" w:cs="Arial"/>
                <w:b/>
                <w:bCs/>
                <w:sz w:val="18"/>
                <w:szCs w:val="18"/>
              </w:rPr>
            </w:pPr>
            <w:r w:rsidRPr="0048154F">
              <w:rPr>
                <w:rFonts w:ascii="Arial" w:hAnsi="Arial" w:cs="Arial"/>
                <w:b/>
                <w:bCs/>
                <w:sz w:val="18"/>
                <w:szCs w:val="18"/>
              </w:rPr>
              <w:t>Año 5</w:t>
            </w:r>
          </w:p>
        </w:tc>
        <w:tc>
          <w:tcPr>
            <w:tcW w:w="1234" w:type="dxa"/>
            <w:shd w:val="clear" w:color="auto" w:fill="D9D9D9" w:themeFill="background1" w:themeFillShade="D9"/>
            <w:noWrap/>
            <w:hideMark/>
          </w:tcPr>
          <w:p w:rsidR="00334E24" w:rsidRPr="0048154F" w:rsidRDefault="00334E24" w:rsidP="00D76BD9">
            <w:pPr>
              <w:jc w:val="center"/>
              <w:rPr>
                <w:rFonts w:ascii="Arial" w:hAnsi="Arial" w:cs="Arial"/>
                <w:b/>
                <w:bCs/>
                <w:sz w:val="18"/>
                <w:szCs w:val="18"/>
              </w:rPr>
            </w:pPr>
            <w:r w:rsidRPr="0048154F">
              <w:rPr>
                <w:rFonts w:ascii="Arial" w:hAnsi="Arial" w:cs="Arial"/>
                <w:b/>
                <w:bCs/>
                <w:sz w:val="18"/>
                <w:szCs w:val="18"/>
              </w:rPr>
              <w:t>TOTAL</w:t>
            </w:r>
          </w:p>
        </w:tc>
      </w:tr>
      <w:tr w:rsidR="0048154F" w:rsidRPr="0048154F" w:rsidTr="0048154F">
        <w:trPr>
          <w:trHeight w:val="350"/>
        </w:trPr>
        <w:tc>
          <w:tcPr>
            <w:tcW w:w="807" w:type="dxa"/>
            <w:noWrap/>
            <w:hideMark/>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BID</w:t>
            </w:r>
          </w:p>
          <w:p w:rsidR="00334E24" w:rsidRPr="0048154F" w:rsidRDefault="00334E24" w:rsidP="00D76BD9">
            <w:pPr>
              <w:jc w:val="center"/>
              <w:rPr>
                <w:rFonts w:ascii="Arial" w:hAnsi="Arial" w:cs="Arial"/>
                <w:b/>
                <w:sz w:val="18"/>
                <w:szCs w:val="18"/>
              </w:rPr>
            </w:pPr>
            <w:r w:rsidRPr="0048154F">
              <w:rPr>
                <w:rFonts w:ascii="Arial" w:hAnsi="Arial" w:cs="Arial"/>
                <w:b/>
                <w:sz w:val="18"/>
                <w:szCs w:val="18"/>
              </w:rPr>
              <w:t>(US$)</w:t>
            </w:r>
          </w:p>
        </w:tc>
        <w:tc>
          <w:tcPr>
            <w:tcW w:w="1135" w:type="dxa"/>
            <w:noWrap/>
            <w:hideMark/>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0</w:t>
            </w:r>
          </w:p>
        </w:tc>
        <w:tc>
          <w:tcPr>
            <w:tcW w:w="1162" w:type="dxa"/>
            <w:noWrap/>
            <w:hideMark/>
          </w:tcPr>
          <w:p w:rsidR="00334E24" w:rsidRPr="0048154F" w:rsidRDefault="00334E24" w:rsidP="00D76BD9">
            <w:pPr>
              <w:jc w:val="right"/>
              <w:rPr>
                <w:rFonts w:ascii="Arial" w:hAnsi="Arial" w:cs="Arial"/>
                <w:b/>
                <w:sz w:val="18"/>
                <w:szCs w:val="18"/>
              </w:rPr>
            </w:pPr>
            <w:r w:rsidRPr="0048154F">
              <w:rPr>
                <w:rFonts w:ascii="Arial" w:hAnsi="Arial" w:cs="Arial"/>
                <w:b/>
                <w:sz w:val="18"/>
                <w:szCs w:val="18"/>
              </w:rPr>
              <w:t>52.482.479</w:t>
            </w:r>
          </w:p>
        </w:tc>
        <w:tc>
          <w:tcPr>
            <w:tcW w:w="1194" w:type="dxa"/>
            <w:noWrap/>
            <w:hideMark/>
          </w:tcPr>
          <w:p w:rsidR="00334E24" w:rsidRPr="0048154F" w:rsidRDefault="00334E24" w:rsidP="00D76BD9">
            <w:pPr>
              <w:jc w:val="right"/>
              <w:rPr>
                <w:rFonts w:ascii="Arial" w:hAnsi="Arial" w:cs="Arial"/>
                <w:b/>
                <w:sz w:val="18"/>
                <w:szCs w:val="18"/>
              </w:rPr>
            </w:pPr>
            <w:r w:rsidRPr="0048154F">
              <w:rPr>
                <w:rFonts w:ascii="Arial" w:hAnsi="Arial" w:cs="Arial"/>
                <w:b/>
                <w:sz w:val="18"/>
                <w:szCs w:val="18"/>
              </w:rPr>
              <w:t>88.738.696</w:t>
            </w:r>
          </w:p>
        </w:tc>
        <w:tc>
          <w:tcPr>
            <w:tcW w:w="1066" w:type="dxa"/>
            <w:noWrap/>
            <w:hideMark/>
          </w:tcPr>
          <w:p w:rsidR="00334E24" w:rsidRPr="0048154F" w:rsidRDefault="00334E24" w:rsidP="00D76BD9">
            <w:pPr>
              <w:jc w:val="right"/>
              <w:rPr>
                <w:rFonts w:ascii="Arial" w:hAnsi="Arial" w:cs="Arial"/>
                <w:b/>
                <w:sz w:val="18"/>
                <w:szCs w:val="18"/>
              </w:rPr>
            </w:pPr>
            <w:r w:rsidRPr="0048154F">
              <w:rPr>
                <w:rFonts w:ascii="Arial" w:hAnsi="Arial" w:cs="Arial"/>
                <w:b/>
                <w:sz w:val="18"/>
                <w:szCs w:val="18"/>
              </w:rPr>
              <w:t>46.408.051</w:t>
            </w:r>
          </w:p>
        </w:tc>
        <w:tc>
          <w:tcPr>
            <w:tcW w:w="1066" w:type="dxa"/>
            <w:noWrap/>
            <w:hideMark/>
          </w:tcPr>
          <w:p w:rsidR="00334E24" w:rsidRPr="0048154F" w:rsidRDefault="00334E24" w:rsidP="00D76BD9">
            <w:pPr>
              <w:jc w:val="right"/>
              <w:rPr>
                <w:rFonts w:ascii="Arial" w:hAnsi="Arial" w:cs="Arial"/>
                <w:b/>
                <w:sz w:val="18"/>
                <w:szCs w:val="18"/>
              </w:rPr>
            </w:pPr>
            <w:r w:rsidRPr="0048154F">
              <w:rPr>
                <w:rFonts w:ascii="Arial" w:hAnsi="Arial" w:cs="Arial"/>
                <w:b/>
                <w:sz w:val="18"/>
                <w:szCs w:val="18"/>
              </w:rPr>
              <w:t>29.840.478</w:t>
            </w:r>
          </w:p>
        </w:tc>
        <w:tc>
          <w:tcPr>
            <w:tcW w:w="1066" w:type="dxa"/>
            <w:noWrap/>
            <w:hideMark/>
          </w:tcPr>
          <w:p w:rsidR="00334E24" w:rsidRPr="0048154F" w:rsidRDefault="00334E24" w:rsidP="00D76BD9">
            <w:pPr>
              <w:jc w:val="right"/>
              <w:rPr>
                <w:rFonts w:ascii="Arial" w:hAnsi="Arial" w:cs="Arial"/>
                <w:b/>
                <w:sz w:val="18"/>
                <w:szCs w:val="18"/>
              </w:rPr>
            </w:pPr>
            <w:r w:rsidRPr="0048154F">
              <w:rPr>
                <w:rFonts w:ascii="Arial" w:hAnsi="Arial" w:cs="Arial"/>
                <w:b/>
                <w:sz w:val="18"/>
                <w:szCs w:val="18"/>
              </w:rPr>
              <w:t>17.530.296</w:t>
            </w:r>
          </w:p>
        </w:tc>
        <w:tc>
          <w:tcPr>
            <w:tcW w:w="1234" w:type="dxa"/>
            <w:noWrap/>
            <w:hideMark/>
          </w:tcPr>
          <w:p w:rsidR="00334E24" w:rsidRPr="0048154F" w:rsidRDefault="00334E24" w:rsidP="00D76BD9">
            <w:pPr>
              <w:jc w:val="right"/>
              <w:rPr>
                <w:rFonts w:ascii="Arial" w:hAnsi="Arial" w:cs="Arial"/>
                <w:b/>
                <w:sz w:val="18"/>
                <w:szCs w:val="18"/>
              </w:rPr>
            </w:pPr>
            <w:r w:rsidRPr="0048154F">
              <w:rPr>
                <w:rFonts w:ascii="Arial" w:hAnsi="Arial" w:cs="Arial"/>
                <w:b/>
                <w:sz w:val="18"/>
                <w:szCs w:val="18"/>
              </w:rPr>
              <w:t>235.000.000</w:t>
            </w:r>
          </w:p>
        </w:tc>
      </w:tr>
      <w:tr w:rsidR="0048154F" w:rsidRPr="0048154F" w:rsidTr="0048154F">
        <w:trPr>
          <w:trHeight w:val="431"/>
        </w:trPr>
        <w:tc>
          <w:tcPr>
            <w:tcW w:w="807"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w:t>
            </w:r>
          </w:p>
        </w:tc>
        <w:tc>
          <w:tcPr>
            <w:tcW w:w="1135"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0</w:t>
            </w:r>
          </w:p>
        </w:tc>
        <w:tc>
          <w:tcPr>
            <w:tcW w:w="1162"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22</w:t>
            </w:r>
          </w:p>
        </w:tc>
        <w:tc>
          <w:tcPr>
            <w:tcW w:w="1194"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38</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20</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13</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7</w:t>
            </w:r>
          </w:p>
        </w:tc>
        <w:tc>
          <w:tcPr>
            <w:tcW w:w="1234"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100</w:t>
            </w:r>
          </w:p>
        </w:tc>
      </w:tr>
      <w:tr w:rsidR="0048154F" w:rsidRPr="0048154F" w:rsidTr="0048154F">
        <w:trPr>
          <w:trHeight w:val="440"/>
        </w:trPr>
        <w:tc>
          <w:tcPr>
            <w:tcW w:w="807"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Aporte Local</w:t>
            </w:r>
          </w:p>
        </w:tc>
        <w:tc>
          <w:tcPr>
            <w:tcW w:w="1135"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30.231.869</w:t>
            </w:r>
          </w:p>
        </w:tc>
        <w:tc>
          <w:tcPr>
            <w:tcW w:w="1162"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86.037,450</w:t>
            </w:r>
          </w:p>
        </w:tc>
        <w:tc>
          <w:tcPr>
            <w:tcW w:w="1194"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61.463.416</w:t>
            </w:r>
          </w:p>
        </w:tc>
        <w:tc>
          <w:tcPr>
            <w:tcW w:w="1066"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14.096.741</w:t>
            </w:r>
          </w:p>
        </w:tc>
        <w:tc>
          <w:tcPr>
            <w:tcW w:w="1066"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5.160.660</w:t>
            </w:r>
          </w:p>
        </w:tc>
        <w:tc>
          <w:tcPr>
            <w:tcW w:w="1066"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3.009.864</w:t>
            </w:r>
          </w:p>
        </w:tc>
        <w:tc>
          <w:tcPr>
            <w:tcW w:w="1234"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200.000.000</w:t>
            </w:r>
          </w:p>
        </w:tc>
      </w:tr>
      <w:tr w:rsidR="0048154F" w:rsidRPr="0048154F" w:rsidTr="0048154F">
        <w:trPr>
          <w:trHeight w:val="503"/>
        </w:trPr>
        <w:tc>
          <w:tcPr>
            <w:tcW w:w="807" w:type="dxa"/>
            <w:noWrap/>
          </w:tcPr>
          <w:p w:rsidR="00334E24" w:rsidRPr="0048154F" w:rsidRDefault="00334E24" w:rsidP="00D76BD9">
            <w:pPr>
              <w:jc w:val="center"/>
              <w:rPr>
                <w:rFonts w:ascii="Arial" w:hAnsi="Arial" w:cs="Arial"/>
                <w:sz w:val="18"/>
                <w:szCs w:val="18"/>
              </w:rPr>
            </w:pPr>
          </w:p>
        </w:tc>
        <w:tc>
          <w:tcPr>
            <w:tcW w:w="1135"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15</w:t>
            </w:r>
          </w:p>
        </w:tc>
        <w:tc>
          <w:tcPr>
            <w:tcW w:w="1162"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43</w:t>
            </w:r>
          </w:p>
        </w:tc>
        <w:tc>
          <w:tcPr>
            <w:tcW w:w="1194"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31</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7</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3</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2</w:t>
            </w:r>
          </w:p>
        </w:tc>
        <w:tc>
          <w:tcPr>
            <w:tcW w:w="1234"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100</w:t>
            </w:r>
          </w:p>
        </w:tc>
      </w:tr>
      <w:tr w:rsidR="0048154F" w:rsidRPr="0048154F" w:rsidTr="0048154F">
        <w:trPr>
          <w:trHeight w:val="440"/>
        </w:trPr>
        <w:tc>
          <w:tcPr>
            <w:tcW w:w="807"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TOTAL</w:t>
            </w:r>
          </w:p>
        </w:tc>
        <w:tc>
          <w:tcPr>
            <w:tcW w:w="1135"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30.231.869</w:t>
            </w:r>
          </w:p>
        </w:tc>
        <w:tc>
          <w:tcPr>
            <w:tcW w:w="1162"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138.519.929</w:t>
            </w:r>
          </w:p>
        </w:tc>
        <w:tc>
          <w:tcPr>
            <w:tcW w:w="1194"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150.202.112</w:t>
            </w:r>
          </w:p>
        </w:tc>
        <w:tc>
          <w:tcPr>
            <w:tcW w:w="1066"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60.504.792</w:t>
            </w:r>
          </w:p>
        </w:tc>
        <w:tc>
          <w:tcPr>
            <w:tcW w:w="1066"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35.001.138</w:t>
            </w:r>
          </w:p>
        </w:tc>
        <w:tc>
          <w:tcPr>
            <w:tcW w:w="1066"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20.540.160</w:t>
            </w:r>
          </w:p>
        </w:tc>
        <w:tc>
          <w:tcPr>
            <w:tcW w:w="1234" w:type="dxa"/>
            <w:noWrap/>
          </w:tcPr>
          <w:p w:rsidR="00334E24" w:rsidRPr="0048154F" w:rsidRDefault="00334E24" w:rsidP="00D76BD9">
            <w:pPr>
              <w:jc w:val="center"/>
              <w:rPr>
                <w:rFonts w:ascii="Arial" w:hAnsi="Arial" w:cs="Arial"/>
                <w:b/>
                <w:sz w:val="18"/>
                <w:szCs w:val="18"/>
              </w:rPr>
            </w:pPr>
            <w:r w:rsidRPr="0048154F">
              <w:rPr>
                <w:rFonts w:ascii="Arial" w:hAnsi="Arial" w:cs="Arial"/>
                <w:b/>
                <w:sz w:val="18"/>
                <w:szCs w:val="18"/>
              </w:rPr>
              <w:t>435.000.000</w:t>
            </w:r>
          </w:p>
        </w:tc>
      </w:tr>
      <w:tr w:rsidR="0048154F" w:rsidRPr="0048154F" w:rsidTr="0048154F">
        <w:trPr>
          <w:trHeight w:val="449"/>
        </w:trPr>
        <w:tc>
          <w:tcPr>
            <w:tcW w:w="807" w:type="dxa"/>
            <w:noWrap/>
          </w:tcPr>
          <w:p w:rsidR="00334E24" w:rsidRPr="0048154F" w:rsidRDefault="00334E24" w:rsidP="00D76BD9">
            <w:pPr>
              <w:jc w:val="center"/>
              <w:rPr>
                <w:rFonts w:ascii="Arial" w:hAnsi="Arial" w:cs="Arial"/>
                <w:sz w:val="18"/>
                <w:szCs w:val="18"/>
              </w:rPr>
            </w:pPr>
          </w:p>
        </w:tc>
        <w:tc>
          <w:tcPr>
            <w:tcW w:w="1135"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7</w:t>
            </w:r>
          </w:p>
        </w:tc>
        <w:tc>
          <w:tcPr>
            <w:tcW w:w="1162"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32</w:t>
            </w:r>
          </w:p>
        </w:tc>
        <w:tc>
          <w:tcPr>
            <w:tcW w:w="1194"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35</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14</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8</w:t>
            </w:r>
          </w:p>
        </w:tc>
        <w:tc>
          <w:tcPr>
            <w:tcW w:w="1066"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5</w:t>
            </w:r>
          </w:p>
        </w:tc>
        <w:tc>
          <w:tcPr>
            <w:tcW w:w="1234" w:type="dxa"/>
            <w:noWrap/>
          </w:tcPr>
          <w:p w:rsidR="00334E24" w:rsidRPr="0048154F" w:rsidRDefault="00334E24" w:rsidP="00D76BD9">
            <w:pPr>
              <w:jc w:val="center"/>
              <w:rPr>
                <w:rFonts w:ascii="Arial" w:hAnsi="Arial" w:cs="Arial"/>
                <w:sz w:val="18"/>
                <w:szCs w:val="18"/>
              </w:rPr>
            </w:pPr>
            <w:r w:rsidRPr="0048154F">
              <w:rPr>
                <w:rFonts w:ascii="Arial" w:hAnsi="Arial" w:cs="Arial"/>
                <w:sz w:val="18"/>
                <w:szCs w:val="18"/>
              </w:rPr>
              <w:t>100</w:t>
            </w:r>
          </w:p>
        </w:tc>
      </w:tr>
    </w:tbl>
    <w:p w:rsidR="00BD23DA" w:rsidRPr="00830FCE" w:rsidRDefault="00BD23DA" w:rsidP="00C10F23">
      <w:pPr>
        <w:pStyle w:val="Listavistosa-nfasis11"/>
        <w:ind w:left="0"/>
        <w:rPr>
          <w:rFonts w:ascii="Arial" w:hAnsi="Arial" w:cs="Arial"/>
          <w:color w:val="000000"/>
          <w:lang w:val="es-ES"/>
        </w:rPr>
        <w:sectPr w:rsidR="00BD23DA" w:rsidRPr="00830FCE" w:rsidSect="00E21BC5">
          <w:pgSz w:w="12240" w:h="15840"/>
          <w:pgMar w:top="1440" w:right="1800" w:bottom="1440" w:left="1800" w:header="720" w:footer="720" w:gutter="0"/>
          <w:cols w:space="720"/>
          <w:docGrid w:linePitch="360"/>
        </w:sectPr>
      </w:pPr>
    </w:p>
    <w:p w:rsidR="001B5186" w:rsidRPr="00830FCE" w:rsidRDefault="001B5186" w:rsidP="009A7DF9">
      <w:pPr>
        <w:pStyle w:val="AutoNumpara"/>
        <w:numPr>
          <w:ilvl w:val="1"/>
          <w:numId w:val="12"/>
        </w:numPr>
        <w:tabs>
          <w:tab w:val="clear" w:pos="720"/>
          <w:tab w:val="num" w:pos="180"/>
        </w:tabs>
        <w:spacing w:after="240"/>
        <w:ind w:left="187" w:hanging="187"/>
        <w:jc w:val="left"/>
        <w:rPr>
          <w:rFonts w:ascii="Arial" w:hAnsi="Arial" w:cs="Arial"/>
          <w:b/>
          <w:smallCaps/>
          <w:szCs w:val="24"/>
          <w:lang w:val="es-ES"/>
        </w:rPr>
      </w:pPr>
      <w:r w:rsidRPr="00830FCE">
        <w:rPr>
          <w:rFonts w:ascii="Arial" w:hAnsi="Arial" w:cs="Arial"/>
          <w:b/>
          <w:smallCaps/>
          <w:szCs w:val="24"/>
          <w:lang w:val="es-ES"/>
        </w:rPr>
        <w:lastRenderedPageBreak/>
        <w:t>Evalua</w:t>
      </w:r>
      <w:r w:rsidR="00C2372F" w:rsidRPr="00830FCE">
        <w:rPr>
          <w:rFonts w:ascii="Arial" w:hAnsi="Arial" w:cs="Arial"/>
          <w:b/>
          <w:smallCaps/>
          <w:szCs w:val="24"/>
          <w:lang w:val="es-ES"/>
        </w:rPr>
        <w:t>ción</w:t>
      </w:r>
    </w:p>
    <w:p w:rsidR="001B5186" w:rsidRPr="00830FCE" w:rsidRDefault="004E7666" w:rsidP="009A7DF9">
      <w:pPr>
        <w:pStyle w:val="Heading4"/>
        <w:numPr>
          <w:ilvl w:val="1"/>
          <w:numId w:val="20"/>
        </w:numPr>
        <w:tabs>
          <w:tab w:val="clear" w:pos="1440"/>
          <w:tab w:val="left" w:pos="720"/>
        </w:tabs>
        <w:spacing w:before="240" w:after="240"/>
        <w:ind w:left="0" w:hanging="540"/>
        <w:jc w:val="left"/>
        <w:rPr>
          <w:rFonts w:ascii="Arial" w:hAnsi="Arial" w:cs="Arial"/>
          <w:szCs w:val="24"/>
          <w:lang w:val="es-ES"/>
        </w:rPr>
      </w:pPr>
      <w:bookmarkStart w:id="2" w:name="_Hlk488677184"/>
      <w:r w:rsidRPr="00830FCE">
        <w:rPr>
          <w:rFonts w:ascii="Arial" w:hAnsi="Arial" w:cs="Arial"/>
          <w:szCs w:val="24"/>
          <w:lang w:val="es-ES"/>
        </w:rPr>
        <w:t>Principales Preguntas de E</w:t>
      </w:r>
      <w:r w:rsidR="00C2372F" w:rsidRPr="00830FCE">
        <w:rPr>
          <w:rFonts w:ascii="Arial" w:hAnsi="Arial" w:cs="Arial"/>
          <w:szCs w:val="24"/>
          <w:lang w:val="es-ES"/>
        </w:rPr>
        <w:t>valuación</w:t>
      </w:r>
    </w:p>
    <w:bookmarkEnd w:id="2"/>
    <w:p w:rsidR="00334E24" w:rsidRPr="00830FCE" w:rsidRDefault="00446221" w:rsidP="002E7859">
      <w:pPr>
        <w:pStyle w:val="Paragraph"/>
        <w:numPr>
          <w:ilvl w:val="1"/>
          <w:numId w:val="0"/>
        </w:numPr>
        <w:tabs>
          <w:tab w:val="num" w:pos="709"/>
          <w:tab w:val="num" w:pos="2147"/>
        </w:tabs>
        <w:rPr>
          <w:rFonts w:ascii="Arial" w:hAnsi="Arial" w:cs="Arial"/>
          <w:szCs w:val="24"/>
        </w:rPr>
      </w:pPr>
      <w:r w:rsidRPr="00830FCE">
        <w:rPr>
          <w:rFonts w:ascii="Arial" w:hAnsi="Arial" w:cs="Arial"/>
          <w:szCs w:val="24"/>
          <w:lang w:val="es-AR"/>
        </w:rPr>
        <w:t xml:space="preserve">La evaluación </w:t>
      </w:r>
      <w:r w:rsidRPr="00830FCE">
        <w:rPr>
          <w:rFonts w:ascii="Arial" w:hAnsi="Arial" w:cs="Arial"/>
          <w:szCs w:val="24"/>
          <w:lang w:val="es-ES"/>
        </w:rPr>
        <w:t xml:space="preserve">del </w:t>
      </w:r>
      <w:r w:rsidR="00334E24" w:rsidRPr="00830FCE">
        <w:rPr>
          <w:rFonts w:ascii="Arial" w:hAnsi="Arial" w:cs="Arial"/>
          <w:szCs w:val="24"/>
          <w:lang w:val="es-ES"/>
        </w:rPr>
        <w:t>p</w:t>
      </w:r>
      <w:r w:rsidRPr="00830FCE">
        <w:rPr>
          <w:rFonts w:ascii="Arial" w:hAnsi="Arial" w:cs="Arial"/>
          <w:szCs w:val="24"/>
          <w:lang w:val="es-ES"/>
        </w:rPr>
        <w:t xml:space="preserve">rograma </w:t>
      </w:r>
      <w:r w:rsidRPr="00830FCE">
        <w:rPr>
          <w:rFonts w:ascii="Arial" w:hAnsi="Arial" w:cs="Arial"/>
          <w:szCs w:val="24"/>
          <w:lang w:val="es-AR"/>
        </w:rPr>
        <w:t>pretende responder a los interrogantes sobre s</w:t>
      </w:r>
      <w:r w:rsidR="006A5B66" w:rsidRPr="00830FCE">
        <w:rPr>
          <w:rFonts w:ascii="Arial" w:hAnsi="Arial" w:cs="Arial"/>
          <w:szCs w:val="24"/>
          <w:lang w:val="es-AR"/>
        </w:rPr>
        <w:t>i el p</w:t>
      </w:r>
      <w:r w:rsidRPr="00830FCE">
        <w:rPr>
          <w:rFonts w:ascii="Arial" w:hAnsi="Arial" w:cs="Arial"/>
          <w:szCs w:val="24"/>
          <w:lang w:val="es-AR"/>
        </w:rPr>
        <w:t xml:space="preserve">rograma, mediante las obras de ingeniería realizadas, ha logrado en los tramos intervenidos: </w:t>
      </w:r>
      <w:r w:rsidR="009A7DF9">
        <w:rPr>
          <w:rFonts w:ascii="Arial" w:hAnsi="Arial" w:cs="Arial"/>
          <w:szCs w:val="24"/>
          <w:lang w:val="es-AR"/>
        </w:rPr>
        <w:t>9</w:t>
      </w:r>
      <w:r w:rsidRPr="00830FCE">
        <w:rPr>
          <w:rFonts w:ascii="Arial" w:hAnsi="Arial" w:cs="Arial"/>
          <w:szCs w:val="24"/>
          <w:lang w:val="es-AR"/>
        </w:rPr>
        <w:t xml:space="preserve">i) reducir los costos </w:t>
      </w:r>
      <w:r w:rsidR="00334E24" w:rsidRPr="00830FCE">
        <w:rPr>
          <w:rFonts w:ascii="Arial" w:hAnsi="Arial" w:cs="Arial"/>
          <w:szCs w:val="24"/>
          <w:lang w:val="es-AR"/>
        </w:rPr>
        <w:t>de transporte</w:t>
      </w:r>
      <w:r w:rsidRPr="00830FCE">
        <w:rPr>
          <w:rFonts w:ascii="Arial" w:hAnsi="Arial" w:cs="Arial"/>
          <w:szCs w:val="24"/>
          <w:lang w:val="es-AR"/>
        </w:rPr>
        <w:t xml:space="preserve">; </w:t>
      </w:r>
      <w:r w:rsidR="008918EB" w:rsidRPr="00830FCE">
        <w:rPr>
          <w:rFonts w:ascii="Arial" w:hAnsi="Arial" w:cs="Arial"/>
          <w:szCs w:val="24"/>
          <w:lang w:val="es-AR"/>
        </w:rPr>
        <w:t xml:space="preserve">y </w:t>
      </w:r>
      <w:r w:rsidR="009A7DF9">
        <w:rPr>
          <w:rFonts w:ascii="Arial" w:hAnsi="Arial" w:cs="Arial"/>
          <w:szCs w:val="24"/>
          <w:lang w:val="es-AR"/>
        </w:rPr>
        <w:t>(</w:t>
      </w:r>
      <w:r w:rsidRPr="00830FCE">
        <w:rPr>
          <w:rFonts w:ascii="Arial" w:hAnsi="Arial" w:cs="Arial"/>
          <w:szCs w:val="24"/>
          <w:lang w:val="es-AR"/>
        </w:rPr>
        <w:t xml:space="preserve">ii) reducir los </w:t>
      </w:r>
      <w:r w:rsidR="00334E24" w:rsidRPr="00830FCE">
        <w:rPr>
          <w:rFonts w:ascii="Arial" w:hAnsi="Arial" w:cs="Arial"/>
          <w:szCs w:val="24"/>
          <w:lang w:val="es-AR"/>
        </w:rPr>
        <w:t>tiempos de viaje</w:t>
      </w:r>
      <w:r w:rsidRPr="00830FCE">
        <w:rPr>
          <w:rFonts w:ascii="Arial" w:hAnsi="Arial" w:cs="Arial"/>
          <w:szCs w:val="24"/>
          <w:lang w:val="es-AR"/>
        </w:rPr>
        <w:t xml:space="preserve"> como consecuencia del aumento </w:t>
      </w:r>
      <w:r w:rsidR="008918EB" w:rsidRPr="00830FCE">
        <w:rPr>
          <w:rFonts w:ascii="Arial" w:hAnsi="Arial" w:cs="Arial"/>
          <w:szCs w:val="24"/>
          <w:lang w:val="es-AR"/>
        </w:rPr>
        <w:t>de la velocidad de circulación.</w:t>
      </w:r>
      <w:r w:rsidR="00334E24" w:rsidRPr="00830FCE">
        <w:rPr>
          <w:rFonts w:ascii="Arial" w:hAnsi="Arial" w:cs="Arial"/>
          <w:szCs w:val="24"/>
          <w:lang w:val="es-AR"/>
        </w:rPr>
        <w:t xml:space="preserve"> Para ellos se harán evaluaciones una </w:t>
      </w:r>
      <w:r w:rsidR="00334E24" w:rsidRPr="00830FCE">
        <w:rPr>
          <w:rFonts w:ascii="Arial" w:hAnsi="Arial" w:cs="Arial"/>
          <w:szCs w:val="24"/>
          <w:lang w:val="es-ES"/>
        </w:rPr>
        <w:t xml:space="preserve">vez culminada la ejecución y puesta en operación de las obras para obtener información sobre tráfico y el IRI de la vía intervenida, datos que se utilizaron para correr el mismo </w:t>
      </w:r>
      <w:r w:rsidR="00334E24" w:rsidRPr="00830FCE">
        <w:rPr>
          <w:rFonts w:ascii="Arial" w:hAnsi="Arial" w:cs="Arial"/>
          <w:szCs w:val="24"/>
        </w:rPr>
        <w:t>modelo utilizado para la evaluación ex ante (HDM-4, versión 1.3). Dichos resultados se analizarán y contrastarán con los resultados obtenidos en la evaluación ex ante con el propósito de determinar si el cumplimiento de los cambios producidos (objetivos de dicho proyecto) han sido consecuencia de la implementación del mismo.</w:t>
      </w:r>
    </w:p>
    <w:p w:rsidR="003F09BE" w:rsidRPr="00830FCE" w:rsidRDefault="003F09BE" w:rsidP="009A7DF9">
      <w:pPr>
        <w:pStyle w:val="Heading4"/>
        <w:numPr>
          <w:ilvl w:val="1"/>
          <w:numId w:val="20"/>
        </w:numPr>
        <w:tabs>
          <w:tab w:val="clear" w:pos="1440"/>
          <w:tab w:val="left" w:pos="720"/>
        </w:tabs>
        <w:spacing w:before="240" w:after="240"/>
        <w:ind w:left="0" w:hanging="450"/>
        <w:jc w:val="left"/>
        <w:rPr>
          <w:rFonts w:ascii="Arial" w:hAnsi="Arial" w:cs="Arial"/>
          <w:szCs w:val="24"/>
          <w:lang w:val="es-ES"/>
        </w:rPr>
      </w:pPr>
      <w:bookmarkStart w:id="3" w:name="_Hlk488677190"/>
      <w:r w:rsidRPr="00830FCE">
        <w:rPr>
          <w:rFonts w:ascii="Arial" w:hAnsi="Arial" w:cs="Arial"/>
          <w:szCs w:val="24"/>
          <w:lang w:val="es-ES"/>
        </w:rPr>
        <w:t>Metodología de Evaluación</w:t>
      </w:r>
      <w:r w:rsidR="00B63D73" w:rsidRPr="00830FCE">
        <w:rPr>
          <w:rFonts w:ascii="Arial" w:hAnsi="Arial" w:cs="Arial"/>
          <w:szCs w:val="24"/>
          <w:lang w:val="es-ES"/>
        </w:rPr>
        <w:t xml:space="preserve"> </w:t>
      </w:r>
      <w:r w:rsidR="001C02C5" w:rsidRPr="00830FCE">
        <w:rPr>
          <w:rFonts w:ascii="Arial" w:hAnsi="Arial" w:cs="Arial"/>
          <w:szCs w:val="24"/>
          <w:lang w:val="es-ES"/>
        </w:rPr>
        <w:t>E</w:t>
      </w:r>
      <w:r w:rsidR="0077456C" w:rsidRPr="00830FCE">
        <w:rPr>
          <w:rFonts w:ascii="Arial" w:hAnsi="Arial" w:cs="Arial"/>
          <w:szCs w:val="24"/>
          <w:lang w:val="es-ES"/>
        </w:rPr>
        <w:t>con</w:t>
      </w:r>
      <w:r w:rsidR="001E4220" w:rsidRPr="00830FCE">
        <w:rPr>
          <w:rFonts w:ascii="Arial" w:hAnsi="Arial" w:cs="Arial"/>
          <w:szCs w:val="24"/>
          <w:lang w:val="es-ES"/>
        </w:rPr>
        <w:t>ó</w:t>
      </w:r>
      <w:r w:rsidR="0077456C" w:rsidRPr="00830FCE">
        <w:rPr>
          <w:rFonts w:ascii="Arial" w:hAnsi="Arial" w:cs="Arial"/>
          <w:szCs w:val="24"/>
          <w:lang w:val="es-ES"/>
        </w:rPr>
        <w:t xml:space="preserve">mica </w:t>
      </w:r>
      <w:r w:rsidR="001C02C5" w:rsidRPr="00830FCE">
        <w:rPr>
          <w:rFonts w:ascii="Arial" w:hAnsi="Arial" w:cs="Arial"/>
          <w:szCs w:val="24"/>
          <w:lang w:val="es-ES"/>
        </w:rPr>
        <w:t>Ex Post de las obras de infraestructura vial</w:t>
      </w:r>
    </w:p>
    <w:bookmarkEnd w:id="3"/>
    <w:p w:rsidR="00CC6B1C" w:rsidRPr="00830FCE" w:rsidRDefault="00CC6B1C" w:rsidP="002E7859">
      <w:pPr>
        <w:pStyle w:val="AutoNumpara"/>
        <w:numPr>
          <w:ilvl w:val="0"/>
          <w:numId w:val="0"/>
        </w:numPr>
        <w:rPr>
          <w:rFonts w:ascii="Arial" w:hAnsi="Arial" w:cs="Arial"/>
          <w:szCs w:val="24"/>
          <w:lang w:val="es-ES"/>
        </w:rPr>
      </w:pPr>
      <w:r w:rsidRPr="00830FCE">
        <w:rPr>
          <w:rFonts w:ascii="Arial" w:hAnsi="Arial" w:cs="Arial"/>
          <w:szCs w:val="24"/>
          <w:lang w:val="es-ES"/>
        </w:rPr>
        <w:t xml:space="preserve">Se utilizarán metodologías </w:t>
      </w:r>
      <w:r w:rsidR="001E4220" w:rsidRPr="00830FCE">
        <w:rPr>
          <w:rFonts w:ascii="Arial" w:hAnsi="Arial" w:cs="Arial"/>
          <w:szCs w:val="24"/>
          <w:lang w:val="es-ES"/>
        </w:rPr>
        <w:t>a</w:t>
      </w:r>
      <w:r w:rsidRPr="00830FCE">
        <w:rPr>
          <w:rFonts w:ascii="Arial" w:hAnsi="Arial" w:cs="Arial"/>
          <w:szCs w:val="24"/>
          <w:lang w:val="es-ES"/>
        </w:rPr>
        <w:t xml:space="preserve">ntes y </w:t>
      </w:r>
      <w:r w:rsidR="001E4220" w:rsidRPr="00830FCE">
        <w:rPr>
          <w:rFonts w:ascii="Arial" w:hAnsi="Arial" w:cs="Arial"/>
          <w:szCs w:val="24"/>
          <w:lang w:val="es-ES"/>
        </w:rPr>
        <w:t>d</w:t>
      </w:r>
      <w:r w:rsidRPr="00830FCE">
        <w:rPr>
          <w:rFonts w:ascii="Arial" w:hAnsi="Arial" w:cs="Arial"/>
          <w:szCs w:val="24"/>
          <w:lang w:val="es-ES"/>
        </w:rPr>
        <w:t xml:space="preserve">espués, así como </w:t>
      </w:r>
      <w:r w:rsidR="001E4220" w:rsidRPr="00830FCE">
        <w:rPr>
          <w:rFonts w:ascii="Arial" w:hAnsi="Arial" w:cs="Arial"/>
          <w:szCs w:val="24"/>
          <w:lang w:val="es-ES"/>
        </w:rPr>
        <w:t>a</w:t>
      </w:r>
      <w:r w:rsidRPr="00830FCE">
        <w:rPr>
          <w:rFonts w:ascii="Arial" w:hAnsi="Arial" w:cs="Arial"/>
          <w:szCs w:val="24"/>
          <w:lang w:val="es-ES"/>
        </w:rPr>
        <w:t xml:space="preserve">nálisis </w:t>
      </w:r>
      <w:r w:rsidR="001E4220" w:rsidRPr="00830FCE">
        <w:rPr>
          <w:rFonts w:ascii="Arial" w:hAnsi="Arial" w:cs="Arial"/>
          <w:szCs w:val="24"/>
          <w:lang w:val="es-ES"/>
        </w:rPr>
        <w:t>c</w:t>
      </w:r>
      <w:r w:rsidRPr="00830FCE">
        <w:rPr>
          <w:rFonts w:ascii="Arial" w:hAnsi="Arial" w:cs="Arial"/>
          <w:szCs w:val="24"/>
          <w:lang w:val="es-ES"/>
        </w:rPr>
        <w:t>osto-</w:t>
      </w:r>
      <w:r w:rsidR="001E4220" w:rsidRPr="00830FCE">
        <w:rPr>
          <w:rFonts w:ascii="Arial" w:hAnsi="Arial" w:cs="Arial"/>
          <w:szCs w:val="24"/>
          <w:lang w:val="es-ES"/>
        </w:rPr>
        <w:t>b</w:t>
      </w:r>
      <w:r w:rsidRPr="00830FCE">
        <w:rPr>
          <w:rFonts w:ascii="Arial" w:hAnsi="Arial" w:cs="Arial"/>
          <w:szCs w:val="24"/>
          <w:lang w:val="es-ES"/>
        </w:rPr>
        <w:t xml:space="preserve">eneficio ex </w:t>
      </w:r>
      <w:r w:rsidR="001E4220" w:rsidRPr="00830FCE">
        <w:rPr>
          <w:rFonts w:ascii="Arial" w:hAnsi="Arial" w:cs="Arial"/>
          <w:szCs w:val="24"/>
          <w:lang w:val="es-ES"/>
        </w:rPr>
        <w:t>p</w:t>
      </w:r>
      <w:r w:rsidRPr="00830FCE">
        <w:rPr>
          <w:rFonts w:ascii="Arial" w:hAnsi="Arial" w:cs="Arial"/>
          <w:szCs w:val="24"/>
          <w:lang w:val="es-ES"/>
        </w:rPr>
        <w:t xml:space="preserve">ost para medir los indicadores de </w:t>
      </w:r>
      <w:r w:rsidR="006A5B66" w:rsidRPr="00830FCE">
        <w:rPr>
          <w:rFonts w:ascii="Arial" w:hAnsi="Arial" w:cs="Arial"/>
          <w:szCs w:val="24"/>
          <w:lang w:val="es-ES"/>
        </w:rPr>
        <w:t>resultado del p</w:t>
      </w:r>
      <w:r w:rsidRPr="00830FCE">
        <w:rPr>
          <w:rFonts w:ascii="Arial" w:hAnsi="Arial" w:cs="Arial"/>
          <w:szCs w:val="24"/>
          <w:lang w:val="es-ES"/>
        </w:rPr>
        <w:t>rograma. La evaluación se basa principalmente en la utilización del HDM-4, la cual es una aplicación informática que se ha desarrollado como parte de un esfuerzo del Banco Mundial, el Banco Asiático de Desarrollo, el Departamento de Desarrollo Internacional del Reino Unido, la Administración Nacional de Carreteras de Suecia y el TRRL (</w:t>
      </w:r>
      <w:r w:rsidRPr="009A7DF9">
        <w:rPr>
          <w:rFonts w:ascii="Arial" w:hAnsi="Arial" w:cs="Arial"/>
          <w:i/>
          <w:szCs w:val="24"/>
          <w:lang w:val="es-ES"/>
        </w:rPr>
        <w:t>Transport and Road Research Laboratory</w:t>
      </w:r>
      <w:r w:rsidRPr="00830FCE">
        <w:rPr>
          <w:rFonts w:ascii="Arial" w:hAnsi="Arial" w:cs="Arial"/>
          <w:szCs w:val="24"/>
          <w:lang w:val="es-ES"/>
        </w:rPr>
        <w:t xml:space="preserve">) para ayudar a los países en vías de desarrollo a planear y mejorar las condiciones de la infraestructura carretera. </w:t>
      </w:r>
    </w:p>
    <w:p w:rsidR="00CC6B1C" w:rsidRPr="00830FCE" w:rsidRDefault="00CC6B1C" w:rsidP="002E7859">
      <w:pPr>
        <w:pStyle w:val="Paragraph"/>
        <w:numPr>
          <w:ilvl w:val="1"/>
          <w:numId w:val="0"/>
        </w:numPr>
        <w:tabs>
          <w:tab w:val="num" w:pos="709"/>
          <w:tab w:val="num" w:pos="2147"/>
        </w:tabs>
        <w:rPr>
          <w:rFonts w:ascii="Arial" w:hAnsi="Arial" w:cs="Arial"/>
          <w:szCs w:val="24"/>
          <w:lang w:val="es-ES"/>
        </w:rPr>
      </w:pPr>
      <w:r w:rsidRPr="00830FCE">
        <w:rPr>
          <w:rFonts w:ascii="Arial" w:hAnsi="Arial" w:cs="Arial"/>
          <w:szCs w:val="24"/>
          <w:lang w:val="es-AR"/>
        </w:rPr>
        <w:t xml:space="preserve">El análisis costo beneficio ex post de la obra financiada por el programa será una réplica del modelo utilizado ex ante, que se realizó como parte de los estudios de elegibilidad y factibilidad de la misma. Se prevé la realización de este análisis en dos escenarios: </w:t>
      </w:r>
      <w:r w:rsidR="004566A1">
        <w:rPr>
          <w:rFonts w:ascii="Arial" w:hAnsi="Arial" w:cs="Arial"/>
          <w:szCs w:val="24"/>
          <w:lang w:val="es-AR"/>
        </w:rPr>
        <w:t>(</w:t>
      </w:r>
      <w:r w:rsidRPr="00830FCE">
        <w:rPr>
          <w:rFonts w:ascii="Arial" w:hAnsi="Arial" w:cs="Arial"/>
          <w:szCs w:val="24"/>
          <w:lang w:val="es-AR"/>
        </w:rPr>
        <w:t>i) se medirán y actualizarán tanto los costos como los beneficios efectivamente realizados y los esperados con la intervención</w:t>
      </w:r>
      <w:r w:rsidRPr="00830FCE">
        <w:rPr>
          <w:rStyle w:val="FootnoteReference"/>
          <w:rFonts w:ascii="Arial" w:hAnsi="Arial" w:cs="Arial"/>
          <w:sz w:val="24"/>
          <w:szCs w:val="24"/>
          <w:lang w:val="es-AR"/>
        </w:rPr>
        <w:footnoteReference w:id="2"/>
      </w:r>
      <w:r w:rsidRPr="00830FCE">
        <w:rPr>
          <w:rFonts w:ascii="Arial" w:hAnsi="Arial" w:cs="Arial"/>
          <w:szCs w:val="24"/>
          <w:lang w:val="es-AR"/>
        </w:rPr>
        <w:t xml:space="preserve">, manteniendo constantes las condiciones y precios tenidos en cuenta en la evaluación ex ante; esto permite medir si con los costos reales incurridos y los beneficios efectivamente realizados -todos medidos a precios  constantes- los mismos son suficientes para justificar la inversión en términos económicos; </w:t>
      </w:r>
      <w:r w:rsidR="004566A1">
        <w:rPr>
          <w:rFonts w:ascii="Arial" w:hAnsi="Arial" w:cs="Arial"/>
          <w:szCs w:val="24"/>
          <w:lang w:val="es-AR"/>
        </w:rPr>
        <w:t>(</w:t>
      </w:r>
      <w:r w:rsidRPr="00830FCE">
        <w:rPr>
          <w:rFonts w:ascii="Arial" w:hAnsi="Arial" w:cs="Arial"/>
          <w:szCs w:val="24"/>
          <w:lang w:val="es-AR"/>
        </w:rPr>
        <w:t>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w:t>
      </w:r>
      <w:r w:rsidRPr="00830FCE">
        <w:rPr>
          <w:rFonts w:ascii="Arial" w:hAnsi="Arial" w:cs="Arial"/>
          <w:szCs w:val="24"/>
          <w:lang w:val="es-ES"/>
        </w:rPr>
        <w:t xml:space="preserve"> Este análisis en etapas permite aislar el efecto de un posible aumento exógeno de costos del efecto de cambios en los beneficios realizados. </w:t>
      </w:r>
    </w:p>
    <w:p w:rsidR="00CC6B1C" w:rsidRPr="00830FCE" w:rsidRDefault="00CC6B1C" w:rsidP="002E7859">
      <w:pPr>
        <w:pStyle w:val="Paragraph"/>
        <w:numPr>
          <w:ilvl w:val="1"/>
          <w:numId w:val="0"/>
        </w:numPr>
        <w:tabs>
          <w:tab w:val="num" w:pos="709"/>
          <w:tab w:val="num" w:pos="2147"/>
        </w:tabs>
        <w:rPr>
          <w:rFonts w:ascii="Arial" w:hAnsi="Arial" w:cs="Arial"/>
          <w:szCs w:val="24"/>
          <w:lang w:val="es-ES"/>
        </w:rPr>
      </w:pPr>
      <w:r w:rsidRPr="00830FCE">
        <w:rPr>
          <w:rFonts w:ascii="Arial" w:hAnsi="Arial" w:cs="Arial"/>
          <w:szCs w:val="24"/>
          <w:lang w:val="es-ES"/>
        </w:rPr>
        <w:lastRenderedPageBreak/>
        <w:t xml:space="preserve">Para realizar la evaluación ex post será necesario haber contabilizado el nuevo tránsito circulante </w:t>
      </w:r>
      <w:r w:rsidR="004057D3" w:rsidRPr="00830FCE">
        <w:rPr>
          <w:rFonts w:ascii="Arial" w:hAnsi="Arial" w:cs="Arial"/>
          <w:szCs w:val="24"/>
          <w:lang w:val="es-ES"/>
        </w:rPr>
        <w:t xml:space="preserve">mediante estudios de tráfico </w:t>
      </w:r>
      <w:r w:rsidRPr="00830FCE">
        <w:rPr>
          <w:rFonts w:ascii="Arial" w:hAnsi="Arial" w:cs="Arial"/>
          <w:szCs w:val="24"/>
          <w:lang w:val="es-ES"/>
        </w:rPr>
        <w:t>y el IRI de</w:t>
      </w:r>
      <w:r w:rsidR="008918EB" w:rsidRPr="00830FCE">
        <w:rPr>
          <w:rFonts w:ascii="Arial" w:hAnsi="Arial" w:cs="Arial"/>
          <w:szCs w:val="24"/>
          <w:lang w:val="es-ES"/>
        </w:rPr>
        <w:t xml:space="preserve"> </w:t>
      </w:r>
      <w:r w:rsidRPr="00830FCE">
        <w:rPr>
          <w:rFonts w:ascii="Arial" w:hAnsi="Arial" w:cs="Arial"/>
          <w:szCs w:val="24"/>
          <w:lang w:val="es-ES"/>
        </w:rPr>
        <w:t>l</w:t>
      </w:r>
      <w:r w:rsidR="008918EB" w:rsidRPr="00830FCE">
        <w:rPr>
          <w:rFonts w:ascii="Arial" w:hAnsi="Arial" w:cs="Arial"/>
          <w:szCs w:val="24"/>
          <w:lang w:val="es-ES"/>
        </w:rPr>
        <w:t xml:space="preserve">os tramos </w:t>
      </w:r>
      <w:r w:rsidRPr="00830FCE">
        <w:rPr>
          <w:rFonts w:ascii="Arial" w:hAnsi="Arial" w:cs="Arial"/>
          <w:szCs w:val="24"/>
          <w:lang w:val="es-ES"/>
        </w:rPr>
        <w:t>ejecutado</w:t>
      </w:r>
      <w:r w:rsidR="008918EB" w:rsidRPr="00830FCE">
        <w:rPr>
          <w:rFonts w:ascii="Arial" w:hAnsi="Arial" w:cs="Arial"/>
          <w:szCs w:val="24"/>
          <w:lang w:val="es-ES"/>
        </w:rPr>
        <w:t>s</w:t>
      </w:r>
      <w:r w:rsidRPr="00830FCE">
        <w:rPr>
          <w:rFonts w:ascii="Arial" w:hAnsi="Arial" w:cs="Arial"/>
          <w:szCs w:val="24"/>
          <w:lang w:val="es-ES"/>
        </w:rPr>
        <w:t>, y puesto</w:t>
      </w:r>
      <w:r w:rsidR="008918EB" w:rsidRPr="00830FCE">
        <w:rPr>
          <w:rFonts w:ascii="Arial" w:hAnsi="Arial" w:cs="Arial"/>
          <w:szCs w:val="24"/>
          <w:lang w:val="es-ES"/>
        </w:rPr>
        <w:t>s</w:t>
      </w:r>
      <w:r w:rsidRPr="00830FCE">
        <w:rPr>
          <w:rFonts w:ascii="Arial" w:hAnsi="Arial" w:cs="Arial"/>
          <w:szCs w:val="24"/>
          <w:lang w:val="es-ES"/>
        </w:rPr>
        <w:t xml:space="preserve"> en servicio. </w:t>
      </w:r>
    </w:p>
    <w:p w:rsidR="001B5186" w:rsidRPr="00830FCE" w:rsidRDefault="00CB7898" w:rsidP="009A7DF9">
      <w:pPr>
        <w:pStyle w:val="Heading4"/>
        <w:numPr>
          <w:ilvl w:val="1"/>
          <w:numId w:val="20"/>
        </w:numPr>
        <w:tabs>
          <w:tab w:val="clear" w:pos="1440"/>
          <w:tab w:val="left" w:pos="720"/>
        </w:tabs>
        <w:spacing w:before="240" w:after="240"/>
        <w:ind w:left="0" w:hanging="540"/>
        <w:jc w:val="left"/>
        <w:rPr>
          <w:rFonts w:ascii="Arial" w:hAnsi="Arial" w:cs="Arial"/>
          <w:szCs w:val="24"/>
          <w:lang w:val="es-ES"/>
        </w:rPr>
      </w:pPr>
      <w:bookmarkStart w:id="4" w:name="_Hlk488677198"/>
      <w:r w:rsidRPr="00830FCE">
        <w:rPr>
          <w:rFonts w:ascii="Arial" w:hAnsi="Arial" w:cs="Arial"/>
          <w:szCs w:val="24"/>
          <w:lang w:val="es-ES"/>
        </w:rPr>
        <w:t>Información de los R</w:t>
      </w:r>
      <w:r w:rsidR="009D5D7C" w:rsidRPr="00830FCE">
        <w:rPr>
          <w:rFonts w:ascii="Arial" w:hAnsi="Arial" w:cs="Arial"/>
          <w:szCs w:val="24"/>
          <w:lang w:val="es-ES"/>
        </w:rPr>
        <w:t>esultados</w:t>
      </w:r>
      <w:r w:rsidR="00B63D73" w:rsidRPr="00830FCE">
        <w:rPr>
          <w:rFonts w:ascii="Arial" w:hAnsi="Arial" w:cs="Arial"/>
          <w:szCs w:val="24"/>
          <w:lang w:val="es-ES"/>
        </w:rPr>
        <w:t xml:space="preserve"> </w:t>
      </w:r>
    </w:p>
    <w:bookmarkEnd w:id="4"/>
    <w:p w:rsidR="00AE2161" w:rsidRPr="00830FCE" w:rsidRDefault="00AE2161" w:rsidP="002E7859">
      <w:pPr>
        <w:pStyle w:val="AutoNumpara"/>
        <w:numPr>
          <w:ilvl w:val="0"/>
          <w:numId w:val="0"/>
        </w:numPr>
        <w:rPr>
          <w:rFonts w:ascii="Arial" w:hAnsi="Arial" w:cs="Arial"/>
          <w:szCs w:val="24"/>
          <w:lang w:val="es-ES"/>
        </w:rPr>
      </w:pPr>
      <w:r w:rsidRPr="00830FCE">
        <w:rPr>
          <w:rFonts w:ascii="Arial" w:hAnsi="Arial" w:cs="Arial"/>
          <w:color w:val="000000" w:themeColor="text1"/>
          <w:szCs w:val="24"/>
          <w:lang w:val="es-ES"/>
        </w:rPr>
        <w:t xml:space="preserve">Al finalizar las obras, las UEP entregara un Informe Final de Resultados de las mismas, el cual deberá incluir los resultados del </w:t>
      </w:r>
      <w:r w:rsidR="009A7DF9">
        <w:rPr>
          <w:rFonts w:ascii="Arial" w:hAnsi="Arial" w:cs="Arial"/>
          <w:color w:val="000000" w:themeColor="text1"/>
          <w:szCs w:val="24"/>
          <w:lang w:val="es-ES"/>
        </w:rPr>
        <w:t xml:space="preserve">análisis costo beneficio ex </w:t>
      </w:r>
      <w:r w:rsidR="001E4220" w:rsidRPr="00830FCE">
        <w:rPr>
          <w:rFonts w:ascii="Arial" w:hAnsi="Arial" w:cs="Arial"/>
          <w:color w:val="000000" w:themeColor="text1"/>
          <w:szCs w:val="24"/>
          <w:lang w:val="es-ES"/>
        </w:rPr>
        <w:t xml:space="preserve">post y su comparación con el análisis costo beneficio ex ante. </w:t>
      </w:r>
      <w:r w:rsidRPr="00830FCE">
        <w:rPr>
          <w:rFonts w:ascii="Arial" w:hAnsi="Arial" w:cs="Arial"/>
          <w:color w:val="000000" w:themeColor="text1"/>
          <w:szCs w:val="24"/>
          <w:lang w:val="es-ES"/>
        </w:rPr>
        <w:t xml:space="preserve">El Informe Final deberá ser aprobado por el Jefe de Equipo </w:t>
      </w:r>
      <w:r w:rsidRPr="00830FCE">
        <w:rPr>
          <w:rFonts w:ascii="Arial" w:hAnsi="Arial" w:cs="Arial"/>
          <w:szCs w:val="24"/>
          <w:lang w:val="es-ES"/>
        </w:rPr>
        <w:t>BID.</w:t>
      </w:r>
    </w:p>
    <w:p w:rsidR="00AE2161" w:rsidRPr="00830FCE" w:rsidRDefault="00AE2161" w:rsidP="002E7859">
      <w:pPr>
        <w:pStyle w:val="AutoNumpara"/>
        <w:numPr>
          <w:ilvl w:val="0"/>
          <w:numId w:val="0"/>
        </w:numPr>
        <w:rPr>
          <w:rFonts w:ascii="Arial" w:hAnsi="Arial" w:cs="Arial"/>
          <w:szCs w:val="24"/>
          <w:lang w:val="es-ES"/>
        </w:rPr>
      </w:pPr>
      <w:r w:rsidRPr="00830FCE">
        <w:rPr>
          <w:rFonts w:ascii="Arial" w:hAnsi="Arial" w:cs="Arial"/>
          <w:szCs w:val="24"/>
          <w:lang w:val="es-ES"/>
        </w:rPr>
        <w:t>Al término del proyecto, la Oficina de País –</w:t>
      </w:r>
      <w:r w:rsidR="009A7DF9">
        <w:rPr>
          <w:rFonts w:ascii="Arial" w:hAnsi="Arial" w:cs="Arial"/>
          <w:szCs w:val="24"/>
          <w:lang w:val="es-ES"/>
        </w:rPr>
        <w:t xml:space="preserve"> </w:t>
      </w:r>
      <w:r w:rsidR="005C0512" w:rsidRPr="00830FCE">
        <w:rPr>
          <w:rFonts w:ascii="Arial" w:hAnsi="Arial" w:cs="Arial"/>
          <w:szCs w:val="24"/>
          <w:lang w:val="es-ES"/>
        </w:rPr>
        <w:t>Brasil</w:t>
      </w:r>
      <w:r w:rsidRPr="00830FCE">
        <w:rPr>
          <w:rFonts w:ascii="Arial" w:hAnsi="Arial" w:cs="Arial"/>
          <w:szCs w:val="24"/>
          <w:lang w:val="es-ES"/>
        </w:rPr>
        <w:t xml:space="preserve"> elaborará el </w:t>
      </w:r>
      <w:r w:rsidR="001E4220" w:rsidRPr="00830FCE">
        <w:rPr>
          <w:rFonts w:ascii="Arial" w:hAnsi="Arial" w:cs="Arial"/>
          <w:szCs w:val="24"/>
          <w:lang w:val="es-ES"/>
        </w:rPr>
        <w:t>PCR</w:t>
      </w:r>
      <w:r w:rsidRPr="00830FCE">
        <w:rPr>
          <w:rFonts w:ascii="Arial" w:hAnsi="Arial" w:cs="Arial"/>
          <w:szCs w:val="24"/>
          <w:lang w:val="es-ES"/>
        </w:rPr>
        <w:t xml:space="preserve"> con el apoyo de los especialistas de la Sede y de otros especialistas que hayan intervenido en el diseño, ejecución y evaluación de las obras financiadas, o en su caso de aquellos que tengan conocimiento sobre el contexto del proyecto. </w:t>
      </w:r>
    </w:p>
    <w:p w:rsidR="001B5186" w:rsidRPr="00830FCE" w:rsidRDefault="009A7DF9" w:rsidP="009A7DF9">
      <w:pPr>
        <w:pStyle w:val="Heading4"/>
        <w:numPr>
          <w:ilvl w:val="1"/>
          <w:numId w:val="20"/>
        </w:numPr>
        <w:tabs>
          <w:tab w:val="clear" w:pos="1440"/>
          <w:tab w:val="left" w:pos="720"/>
        </w:tabs>
        <w:spacing w:before="240" w:after="240"/>
        <w:ind w:left="-90" w:hanging="450"/>
        <w:jc w:val="left"/>
        <w:rPr>
          <w:rFonts w:ascii="Arial" w:hAnsi="Arial" w:cs="Arial"/>
          <w:szCs w:val="24"/>
          <w:lang w:val="es-ES"/>
        </w:rPr>
      </w:pPr>
      <w:bookmarkStart w:id="5" w:name="_Hlk488677206"/>
      <w:r>
        <w:rPr>
          <w:rFonts w:ascii="Arial" w:hAnsi="Arial" w:cs="Arial"/>
          <w:szCs w:val="24"/>
          <w:lang w:val="es-ES"/>
        </w:rPr>
        <w:t xml:space="preserve"> </w:t>
      </w:r>
      <w:r w:rsidR="00AA2A17" w:rsidRPr="00830FCE">
        <w:rPr>
          <w:rFonts w:ascii="Arial" w:hAnsi="Arial" w:cs="Arial"/>
          <w:szCs w:val="24"/>
          <w:lang w:val="es-ES"/>
        </w:rPr>
        <w:t>Coordinación, Plan de Trabajo y Presupuesto de la E</w:t>
      </w:r>
      <w:r w:rsidR="009D5D7C" w:rsidRPr="00830FCE">
        <w:rPr>
          <w:rFonts w:ascii="Arial" w:hAnsi="Arial" w:cs="Arial"/>
          <w:szCs w:val="24"/>
          <w:lang w:val="es-ES"/>
        </w:rPr>
        <w:t>valuación</w:t>
      </w:r>
    </w:p>
    <w:bookmarkEnd w:id="5"/>
    <w:p w:rsidR="00BE680F" w:rsidRPr="00830FCE" w:rsidRDefault="00BE680F" w:rsidP="002E7859">
      <w:pPr>
        <w:pStyle w:val="AutoNumpara"/>
        <w:numPr>
          <w:ilvl w:val="0"/>
          <w:numId w:val="0"/>
        </w:numPr>
        <w:rPr>
          <w:rFonts w:ascii="Arial" w:hAnsi="Arial" w:cs="Arial"/>
          <w:noProof w:val="0"/>
          <w:szCs w:val="24"/>
          <w:lang w:val="es-ES"/>
        </w:rPr>
      </w:pPr>
      <w:r w:rsidRPr="00830FCE">
        <w:rPr>
          <w:rFonts w:ascii="Arial" w:hAnsi="Arial" w:cs="Arial"/>
          <w:szCs w:val="24"/>
          <w:lang w:val="es-ES"/>
        </w:rPr>
        <w:t xml:space="preserve">La </w:t>
      </w:r>
      <w:r w:rsidR="00285532" w:rsidRPr="00830FCE">
        <w:rPr>
          <w:rFonts w:ascii="Arial" w:hAnsi="Arial" w:cs="Arial"/>
          <w:szCs w:val="24"/>
          <w:lang w:val="es-ES"/>
        </w:rPr>
        <w:t>UEP</w:t>
      </w:r>
      <w:r w:rsidRPr="00830FCE">
        <w:rPr>
          <w:rFonts w:ascii="Arial" w:hAnsi="Arial" w:cs="Arial"/>
          <w:szCs w:val="24"/>
          <w:lang w:val="es-ES"/>
        </w:rPr>
        <w:t xml:space="preserve"> </w:t>
      </w:r>
      <w:r w:rsidR="00AE2161" w:rsidRPr="00830FCE">
        <w:rPr>
          <w:rFonts w:ascii="Arial" w:hAnsi="Arial" w:cs="Arial"/>
          <w:szCs w:val="24"/>
          <w:lang w:val="es-ES"/>
        </w:rPr>
        <w:t>será</w:t>
      </w:r>
      <w:r w:rsidRPr="00830FCE">
        <w:rPr>
          <w:rFonts w:ascii="Arial" w:hAnsi="Arial" w:cs="Arial"/>
          <w:szCs w:val="24"/>
          <w:lang w:val="es-ES"/>
        </w:rPr>
        <w:t xml:space="preserve"> responsable </w:t>
      </w:r>
      <w:r w:rsidR="00B93C07" w:rsidRPr="00830FCE">
        <w:rPr>
          <w:rFonts w:ascii="Arial" w:hAnsi="Arial" w:cs="Arial"/>
          <w:szCs w:val="24"/>
          <w:lang w:val="es-ES"/>
        </w:rPr>
        <w:t>de la realización</w:t>
      </w:r>
      <w:r w:rsidRPr="00830FCE">
        <w:rPr>
          <w:rFonts w:ascii="Arial" w:hAnsi="Arial" w:cs="Arial"/>
          <w:szCs w:val="24"/>
          <w:lang w:val="es-ES"/>
        </w:rPr>
        <w:t xml:space="preserve"> de las actividades de evaluación, lo cual incluye asegurar la recolección de los datos, incluyendo aquellos que tienen que ser medidos por</w:t>
      </w:r>
      <w:r w:rsidRPr="00830FCE">
        <w:rPr>
          <w:rFonts w:ascii="Arial" w:hAnsi="Arial" w:cs="Arial"/>
          <w:noProof w:val="0"/>
          <w:szCs w:val="24"/>
          <w:lang w:val="es-ES"/>
        </w:rPr>
        <w:t xml:space="preserve"> la </w:t>
      </w:r>
      <w:r w:rsidR="00285532" w:rsidRPr="00830FCE">
        <w:rPr>
          <w:rFonts w:ascii="Arial" w:hAnsi="Arial" w:cs="Arial"/>
          <w:szCs w:val="24"/>
          <w:lang w:val="es-ES"/>
        </w:rPr>
        <w:t>DdV</w:t>
      </w:r>
      <w:r w:rsidRPr="00830FCE">
        <w:rPr>
          <w:rFonts w:ascii="Arial" w:hAnsi="Arial" w:cs="Arial"/>
          <w:szCs w:val="24"/>
          <w:lang w:val="es-ES"/>
        </w:rPr>
        <w:t xml:space="preserve"> y las </w:t>
      </w:r>
      <w:r w:rsidR="00570F2C" w:rsidRPr="00830FCE">
        <w:rPr>
          <w:rFonts w:ascii="Arial" w:hAnsi="Arial" w:cs="Arial"/>
          <w:szCs w:val="24"/>
          <w:lang w:val="es-ES"/>
        </w:rPr>
        <w:t>Unidades Intervinientes</w:t>
      </w:r>
      <w:r w:rsidRPr="00830FCE">
        <w:rPr>
          <w:rFonts w:ascii="Arial" w:hAnsi="Arial" w:cs="Arial"/>
          <w:szCs w:val="24"/>
          <w:lang w:val="es-ES"/>
        </w:rPr>
        <w:t xml:space="preserve">, </w:t>
      </w:r>
      <w:r w:rsidRPr="00830FCE">
        <w:rPr>
          <w:rFonts w:ascii="Arial" w:hAnsi="Arial" w:cs="Arial"/>
          <w:noProof w:val="0"/>
          <w:szCs w:val="24"/>
          <w:lang w:val="es-ES"/>
        </w:rPr>
        <w:t xml:space="preserve">su procesamiento y análisis, así como el reporte los avances. </w:t>
      </w:r>
    </w:p>
    <w:p w:rsidR="00BE680F" w:rsidRPr="00830FCE" w:rsidRDefault="00BE680F" w:rsidP="002E7859">
      <w:pPr>
        <w:pStyle w:val="AutoNumpara"/>
        <w:numPr>
          <w:ilvl w:val="0"/>
          <w:numId w:val="0"/>
        </w:numPr>
        <w:rPr>
          <w:rFonts w:ascii="Arial" w:hAnsi="Arial" w:cs="Arial"/>
          <w:szCs w:val="24"/>
          <w:lang w:val="es-ES"/>
        </w:rPr>
      </w:pPr>
      <w:r w:rsidRPr="00830FCE">
        <w:rPr>
          <w:rFonts w:ascii="Arial" w:hAnsi="Arial" w:cs="Arial"/>
          <w:noProof w:val="0"/>
          <w:szCs w:val="24"/>
          <w:lang w:val="es-ES"/>
        </w:rPr>
        <w:t xml:space="preserve">Por su parte el BID, a través del </w:t>
      </w:r>
      <w:proofErr w:type="gramStart"/>
      <w:r w:rsidRPr="00830FCE">
        <w:rPr>
          <w:rFonts w:ascii="Arial" w:hAnsi="Arial" w:cs="Arial"/>
          <w:noProof w:val="0"/>
          <w:szCs w:val="24"/>
          <w:lang w:val="es-ES"/>
        </w:rPr>
        <w:t>Jefe</w:t>
      </w:r>
      <w:proofErr w:type="gramEnd"/>
      <w:r w:rsidRPr="00830FCE">
        <w:rPr>
          <w:rFonts w:ascii="Arial" w:hAnsi="Arial" w:cs="Arial"/>
          <w:noProof w:val="0"/>
          <w:szCs w:val="24"/>
          <w:lang w:val="es-ES"/>
        </w:rPr>
        <w:t xml:space="preserve"> y Equipo de Proyecto es responsable de coordinar y asegurar que el plan se cumpla con la calidad técnica y el tiempo establecidos. Para ello, </w:t>
      </w:r>
      <w:r w:rsidRPr="00830FCE">
        <w:rPr>
          <w:rFonts w:ascii="Arial" w:hAnsi="Arial" w:cs="Arial"/>
          <w:szCs w:val="24"/>
          <w:lang w:val="es-ES"/>
        </w:rPr>
        <w:t xml:space="preserve">llevará a cabo reuniones periódicas con los responsables de la ejecución de este plan y de ser necesario solicitará informes o presentaciones de resultados extraordinarias. </w:t>
      </w:r>
    </w:p>
    <w:p w:rsidR="001B5186" w:rsidRPr="00830FCE" w:rsidRDefault="004057D3" w:rsidP="005C0512">
      <w:pPr>
        <w:pStyle w:val="AutoNumpara"/>
        <w:numPr>
          <w:ilvl w:val="0"/>
          <w:numId w:val="0"/>
        </w:numPr>
        <w:rPr>
          <w:rFonts w:ascii="Arial" w:hAnsi="Arial" w:cs="Arial"/>
          <w:b/>
          <w:sz w:val="22"/>
          <w:szCs w:val="22"/>
          <w:lang w:val="es-ES"/>
        </w:rPr>
      </w:pPr>
      <w:r w:rsidRPr="00830FCE">
        <w:rPr>
          <w:rFonts w:ascii="Arial" w:hAnsi="Arial" w:cs="Arial"/>
          <w:szCs w:val="24"/>
          <w:lang w:val="es-ES"/>
        </w:rPr>
        <w:t>Próximamente se preparará e</w:t>
      </w:r>
      <w:r w:rsidR="005F5204" w:rsidRPr="00830FCE">
        <w:rPr>
          <w:rFonts w:ascii="Arial" w:hAnsi="Arial" w:cs="Arial"/>
          <w:szCs w:val="24"/>
          <w:lang w:val="es-ES"/>
        </w:rPr>
        <w:t xml:space="preserve">l Plan de Trabajo para la </w:t>
      </w:r>
      <w:r w:rsidRPr="00830FCE">
        <w:rPr>
          <w:rFonts w:ascii="Arial" w:hAnsi="Arial" w:cs="Arial"/>
          <w:szCs w:val="24"/>
          <w:lang w:val="es-ES"/>
        </w:rPr>
        <w:t>e</w:t>
      </w:r>
      <w:r w:rsidR="00D27C81" w:rsidRPr="00830FCE">
        <w:rPr>
          <w:rFonts w:ascii="Arial" w:hAnsi="Arial" w:cs="Arial"/>
          <w:szCs w:val="24"/>
          <w:lang w:val="es-ES"/>
        </w:rPr>
        <w:t>valuación del programa, incluye</w:t>
      </w:r>
      <w:r w:rsidRPr="00830FCE">
        <w:rPr>
          <w:rFonts w:ascii="Arial" w:hAnsi="Arial" w:cs="Arial"/>
          <w:szCs w:val="24"/>
          <w:lang w:val="es-ES"/>
        </w:rPr>
        <w:t>ndo</w:t>
      </w:r>
      <w:r w:rsidR="00D27C81" w:rsidRPr="00830FCE">
        <w:rPr>
          <w:rFonts w:ascii="Arial" w:hAnsi="Arial" w:cs="Arial"/>
          <w:szCs w:val="24"/>
          <w:lang w:val="es-ES"/>
        </w:rPr>
        <w:t xml:space="preserve"> las principales actividades y su respectivo</w:t>
      </w:r>
      <w:r w:rsidR="005F5204" w:rsidRPr="00830FCE">
        <w:rPr>
          <w:rFonts w:ascii="Arial" w:hAnsi="Arial" w:cs="Arial"/>
          <w:szCs w:val="24"/>
          <w:lang w:val="es-ES"/>
        </w:rPr>
        <w:t>s</w:t>
      </w:r>
      <w:r w:rsidR="00D27C81" w:rsidRPr="00830FCE">
        <w:rPr>
          <w:rFonts w:ascii="Arial" w:hAnsi="Arial" w:cs="Arial"/>
          <w:szCs w:val="24"/>
          <w:lang w:val="es-ES"/>
        </w:rPr>
        <w:t xml:space="preserve"> producto</w:t>
      </w:r>
      <w:r w:rsidR="00E36137" w:rsidRPr="00830FCE">
        <w:rPr>
          <w:rFonts w:ascii="Arial" w:hAnsi="Arial" w:cs="Arial"/>
          <w:szCs w:val="24"/>
          <w:lang w:val="es-ES"/>
        </w:rPr>
        <w:t>s</w:t>
      </w:r>
      <w:r w:rsidR="00D27C81" w:rsidRPr="00830FCE">
        <w:rPr>
          <w:rFonts w:ascii="Arial" w:hAnsi="Arial" w:cs="Arial"/>
          <w:szCs w:val="24"/>
          <w:lang w:val="es-ES"/>
        </w:rPr>
        <w:t>, el plazo de cumplimiento, el responsable y el costo</w:t>
      </w:r>
      <w:r w:rsidRPr="00830FCE">
        <w:rPr>
          <w:rFonts w:ascii="Arial" w:hAnsi="Arial" w:cs="Arial"/>
          <w:szCs w:val="24"/>
          <w:lang w:val="es-ES"/>
        </w:rPr>
        <w:t xml:space="preserve">. </w:t>
      </w:r>
    </w:p>
    <w:sectPr w:rsidR="001B5186" w:rsidRPr="00830FCE" w:rsidSect="005C0512">
      <w:pgSz w:w="12240" w:h="15840"/>
      <w:pgMar w:top="1440" w:right="162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14" w:rsidRDefault="005F3114" w:rsidP="001B5186">
      <w:r>
        <w:separator/>
      </w:r>
    </w:p>
  </w:endnote>
  <w:endnote w:type="continuationSeparator" w:id="0">
    <w:p w:rsidR="005F3114" w:rsidRDefault="005F3114" w:rsidP="001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7C" w:rsidRDefault="00F1157C" w:rsidP="0007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57C" w:rsidRDefault="00F1157C" w:rsidP="00077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7C" w:rsidRPr="00790403" w:rsidRDefault="00F1157C">
    <w:pPr>
      <w:pStyle w:val="Footer"/>
      <w:jc w:val="center"/>
      <w:rPr>
        <w:rFonts w:ascii="Arial" w:hAnsi="Arial" w:cs="Arial"/>
      </w:rPr>
    </w:pPr>
    <w:r w:rsidRPr="00790403">
      <w:rPr>
        <w:rFonts w:ascii="Arial" w:hAnsi="Arial" w:cs="Arial"/>
      </w:rPr>
      <w:t>-</w:t>
    </w:r>
    <w:r w:rsidRPr="00790403">
      <w:rPr>
        <w:rFonts w:ascii="Arial" w:hAnsi="Arial" w:cs="Arial"/>
      </w:rPr>
      <w:fldChar w:fldCharType="begin"/>
    </w:r>
    <w:r w:rsidRPr="00790403">
      <w:rPr>
        <w:rFonts w:ascii="Arial" w:hAnsi="Arial" w:cs="Arial"/>
      </w:rPr>
      <w:instrText xml:space="preserve"> PAGE   \* MERGEFORMAT </w:instrText>
    </w:r>
    <w:r w:rsidRPr="00790403">
      <w:rPr>
        <w:rFonts w:ascii="Arial" w:hAnsi="Arial" w:cs="Arial"/>
      </w:rPr>
      <w:fldChar w:fldCharType="separate"/>
    </w:r>
    <w:r w:rsidR="00790403">
      <w:rPr>
        <w:rFonts w:ascii="Arial" w:hAnsi="Arial" w:cs="Arial"/>
        <w:noProof/>
      </w:rPr>
      <w:t>11</w:t>
    </w:r>
    <w:r w:rsidRPr="00790403">
      <w:rPr>
        <w:rFonts w:ascii="Arial" w:hAnsi="Arial" w:cs="Arial"/>
        <w:noProof/>
      </w:rPr>
      <w:fldChar w:fldCharType="end"/>
    </w:r>
    <w:r w:rsidRPr="00790403">
      <w:rPr>
        <w:rFonts w:ascii="Arial" w:hAnsi="Arial" w:cs="Arial"/>
      </w:rPr>
      <w:t>-</w:t>
    </w:r>
  </w:p>
  <w:p w:rsidR="00F1157C" w:rsidRDefault="00F1157C">
    <w:pPr>
      <w:pStyle w:val="Footer"/>
      <w:jc w:val="center"/>
    </w:pPr>
  </w:p>
  <w:p w:rsidR="00F1157C" w:rsidRDefault="00F1157C" w:rsidP="00077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14" w:rsidRDefault="005F3114" w:rsidP="001B5186">
      <w:r>
        <w:separator/>
      </w:r>
    </w:p>
  </w:footnote>
  <w:footnote w:type="continuationSeparator" w:id="0">
    <w:p w:rsidR="005F3114" w:rsidRDefault="005F3114" w:rsidP="001B5186">
      <w:r>
        <w:continuationSeparator/>
      </w:r>
    </w:p>
  </w:footnote>
  <w:footnote w:id="1">
    <w:p w:rsidR="00F1157C" w:rsidRPr="00100E1C" w:rsidRDefault="00F1157C" w:rsidP="002124EA">
      <w:pPr>
        <w:pStyle w:val="FootnoteText"/>
        <w:spacing w:after="0"/>
        <w:ind w:left="180" w:hanging="180"/>
        <w:rPr>
          <w:rFonts w:ascii="Arial" w:hAnsi="Arial" w:cs="Arial"/>
          <w:sz w:val="18"/>
          <w:szCs w:val="18"/>
        </w:rPr>
      </w:pPr>
      <w:r w:rsidRPr="00674762">
        <w:rPr>
          <w:rStyle w:val="FootnoteReference"/>
          <w:rFonts w:ascii="Arial" w:hAnsi="Arial" w:cs="Arial"/>
          <w:sz w:val="18"/>
          <w:szCs w:val="18"/>
        </w:rPr>
        <w:footnoteRef/>
      </w:r>
      <w:r w:rsidRPr="00674762">
        <w:rPr>
          <w:rFonts w:ascii="Arial" w:hAnsi="Arial" w:cs="Arial"/>
          <w:sz w:val="18"/>
          <w:szCs w:val="18"/>
        </w:rPr>
        <w:t xml:space="preserve"> Las redes vial y ferroviaria requieren mejoramientos y ampliaciones de capacidad complementarias a la conservación que realiza el EPR. El Puerto de </w:t>
      </w:r>
      <w:proofErr w:type="spellStart"/>
      <w:r w:rsidRPr="00674762">
        <w:rPr>
          <w:rFonts w:ascii="Arial" w:hAnsi="Arial" w:cs="Arial"/>
          <w:sz w:val="18"/>
          <w:szCs w:val="18"/>
        </w:rPr>
        <w:t>Paranaguá</w:t>
      </w:r>
      <w:proofErr w:type="spellEnd"/>
      <w:r w:rsidRPr="00674762">
        <w:rPr>
          <w:rFonts w:ascii="Arial" w:hAnsi="Arial" w:cs="Arial"/>
          <w:sz w:val="18"/>
          <w:szCs w:val="18"/>
        </w:rPr>
        <w:t xml:space="preserve"> cuenta con una conexión ferroviaria directa dentro de su patio de cargas que mueve más de 6.000 contenedores por mes, uno de los más altos en Brasil para esta conexión intermodal (PRORODAR, DER-PR).</w:t>
      </w:r>
    </w:p>
  </w:footnote>
  <w:footnote w:id="2">
    <w:p w:rsidR="00F1157C" w:rsidRPr="009A7DF9" w:rsidRDefault="00F1157C" w:rsidP="00CC6B1C">
      <w:pPr>
        <w:pStyle w:val="FootnoteText"/>
        <w:rPr>
          <w:rFonts w:ascii="Arial" w:hAnsi="Arial" w:cs="Arial"/>
          <w:sz w:val="18"/>
          <w:szCs w:val="18"/>
        </w:rPr>
      </w:pPr>
      <w:r w:rsidRPr="009A7DF9">
        <w:rPr>
          <w:rStyle w:val="FootnoteReference"/>
          <w:rFonts w:ascii="Arial" w:hAnsi="Arial" w:cs="Arial"/>
          <w:sz w:val="18"/>
          <w:szCs w:val="18"/>
        </w:rPr>
        <w:footnoteRef/>
      </w:r>
      <w:r w:rsidRPr="009A7DF9">
        <w:rPr>
          <w:rFonts w:ascii="Arial" w:hAnsi="Arial" w:cs="Arial"/>
          <w:sz w:val="18"/>
          <w:szCs w:val="18"/>
        </w:rPr>
        <w:t xml:space="preserve"> </w:t>
      </w:r>
      <w:r w:rsidRPr="009A7DF9">
        <w:rPr>
          <w:rFonts w:ascii="Arial" w:hAnsi="Arial" w:cs="Arial"/>
          <w:sz w:val="18"/>
          <w:szCs w:val="18"/>
        </w:rPr>
        <w:tab/>
        <w:t xml:space="preserve">En el caso de los proyectos que también hayan utilizado el enfoque del excedente del productor en la evaluación ex ante, los beneficios por este concepto se considerarán constantes.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6693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77C6227"/>
    <w:multiLevelType w:val="hybridMultilevel"/>
    <w:tmpl w:val="83688CB6"/>
    <w:lvl w:ilvl="0" w:tplc="1700D5AC">
      <w:numFmt w:val="bullet"/>
      <w:lvlText w:val="-"/>
      <w:lvlJc w:val="left"/>
      <w:pPr>
        <w:ind w:left="720" w:hanging="360"/>
      </w:pPr>
      <w:rPr>
        <w:rFonts w:ascii="Arial" w:eastAsia="Times New Roman" w:hAnsi="Arial" w:cs="Arial" w:hint="default"/>
      </w:rPr>
    </w:lvl>
    <w:lvl w:ilvl="1" w:tplc="1700D5AC">
      <w:numFmt w:val="bullet"/>
      <w:lvlText w:val="-"/>
      <w:lvlJc w:val="left"/>
      <w:pPr>
        <w:ind w:left="1440" w:hanging="360"/>
      </w:pPr>
      <w:rPr>
        <w:rFonts w:ascii="Arial" w:eastAsia="Times New Roman" w:hAnsi="Arial" w:cs="Arial"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AF86E15"/>
    <w:multiLevelType w:val="hybridMultilevel"/>
    <w:tmpl w:val="B9B049D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F1F4E08"/>
    <w:multiLevelType w:val="hybridMultilevel"/>
    <w:tmpl w:val="092E8600"/>
    <w:lvl w:ilvl="0" w:tplc="7924FEB6">
      <w:start w:val="1"/>
      <w:numFmt w:val="upperRoman"/>
      <w:lvlText w:val="%1."/>
      <w:lvlJc w:val="left"/>
      <w:pPr>
        <w:ind w:left="1800" w:hanging="720"/>
      </w:pPr>
      <w:rPr>
        <w:rFonts w:hint="default"/>
      </w:rPr>
    </w:lvl>
    <w:lvl w:ilvl="1" w:tplc="276233A2">
      <w:start w:val="1"/>
      <w:numFmt w:val="lowerLetter"/>
      <w:lvlText w:val="%2."/>
      <w:lvlJc w:val="left"/>
      <w:pPr>
        <w:ind w:left="2160" w:hanging="360"/>
      </w:pPr>
    </w:lvl>
    <w:lvl w:ilvl="2" w:tplc="53AEB4EA" w:tentative="1">
      <w:start w:val="1"/>
      <w:numFmt w:val="lowerRoman"/>
      <w:lvlText w:val="%3."/>
      <w:lvlJc w:val="right"/>
      <w:pPr>
        <w:ind w:left="2880" w:hanging="180"/>
      </w:pPr>
    </w:lvl>
    <w:lvl w:ilvl="3" w:tplc="F118E7B6" w:tentative="1">
      <w:start w:val="1"/>
      <w:numFmt w:val="decimal"/>
      <w:lvlText w:val="%4."/>
      <w:lvlJc w:val="left"/>
      <w:pPr>
        <w:ind w:left="3600" w:hanging="360"/>
      </w:pPr>
    </w:lvl>
    <w:lvl w:ilvl="4" w:tplc="D0B07800" w:tentative="1">
      <w:start w:val="1"/>
      <w:numFmt w:val="lowerLetter"/>
      <w:lvlText w:val="%5."/>
      <w:lvlJc w:val="left"/>
      <w:pPr>
        <w:ind w:left="4320" w:hanging="360"/>
      </w:pPr>
    </w:lvl>
    <w:lvl w:ilvl="5" w:tplc="0DFA79CC" w:tentative="1">
      <w:start w:val="1"/>
      <w:numFmt w:val="lowerRoman"/>
      <w:lvlText w:val="%6."/>
      <w:lvlJc w:val="right"/>
      <w:pPr>
        <w:ind w:left="5040" w:hanging="180"/>
      </w:pPr>
    </w:lvl>
    <w:lvl w:ilvl="6" w:tplc="E7A2B2DA" w:tentative="1">
      <w:start w:val="1"/>
      <w:numFmt w:val="decimal"/>
      <w:lvlText w:val="%7."/>
      <w:lvlJc w:val="left"/>
      <w:pPr>
        <w:ind w:left="5760" w:hanging="360"/>
      </w:pPr>
    </w:lvl>
    <w:lvl w:ilvl="7" w:tplc="09C072D2" w:tentative="1">
      <w:start w:val="1"/>
      <w:numFmt w:val="lowerLetter"/>
      <w:lvlText w:val="%8."/>
      <w:lvlJc w:val="left"/>
      <w:pPr>
        <w:ind w:left="6480" w:hanging="360"/>
      </w:pPr>
    </w:lvl>
    <w:lvl w:ilvl="8" w:tplc="674C2AD2" w:tentative="1">
      <w:start w:val="1"/>
      <w:numFmt w:val="lowerRoman"/>
      <w:lvlText w:val="%9."/>
      <w:lvlJc w:val="right"/>
      <w:pPr>
        <w:ind w:left="7200" w:hanging="180"/>
      </w:pPr>
    </w:lvl>
  </w:abstractNum>
  <w:abstractNum w:abstractNumId="4"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5" w15:restartNumberingAfterBreak="0">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C536BF"/>
    <w:multiLevelType w:val="hybridMultilevel"/>
    <w:tmpl w:val="C8B4427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15:restartNumberingAfterBreak="0">
    <w:nsid w:val="1AEE64B7"/>
    <w:multiLevelType w:val="hybridMultilevel"/>
    <w:tmpl w:val="AA58925C"/>
    <w:lvl w:ilvl="0" w:tplc="5F8CE14A">
      <w:start w:val="1"/>
      <w:numFmt w:val="upperLetter"/>
      <w:lvlText w:val="%1."/>
      <w:lvlJc w:val="left"/>
      <w:pPr>
        <w:ind w:left="720" w:hanging="360"/>
      </w:pPr>
      <w:rPr>
        <w:rFonts w:hint="default"/>
      </w:rPr>
    </w:lvl>
    <w:lvl w:ilvl="1" w:tplc="725EFC6E">
      <w:start w:val="1"/>
      <w:numFmt w:val="lowerLetter"/>
      <w:lvlText w:val="%2."/>
      <w:lvlJc w:val="left"/>
      <w:pPr>
        <w:ind w:left="1440" w:hanging="360"/>
      </w:pPr>
    </w:lvl>
    <w:lvl w:ilvl="2" w:tplc="8B9E9C34" w:tentative="1">
      <w:start w:val="1"/>
      <w:numFmt w:val="lowerRoman"/>
      <w:lvlText w:val="%3."/>
      <w:lvlJc w:val="right"/>
      <w:pPr>
        <w:ind w:left="2160" w:hanging="180"/>
      </w:pPr>
    </w:lvl>
    <w:lvl w:ilvl="3" w:tplc="1EE6D4C8" w:tentative="1">
      <w:start w:val="1"/>
      <w:numFmt w:val="decimal"/>
      <w:lvlText w:val="%4."/>
      <w:lvlJc w:val="left"/>
      <w:pPr>
        <w:ind w:left="2880" w:hanging="360"/>
      </w:pPr>
    </w:lvl>
    <w:lvl w:ilvl="4" w:tplc="B9DA83C2" w:tentative="1">
      <w:start w:val="1"/>
      <w:numFmt w:val="lowerLetter"/>
      <w:lvlText w:val="%5."/>
      <w:lvlJc w:val="left"/>
      <w:pPr>
        <w:ind w:left="3600" w:hanging="360"/>
      </w:pPr>
    </w:lvl>
    <w:lvl w:ilvl="5" w:tplc="0EB8E910" w:tentative="1">
      <w:start w:val="1"/>
      <w:numFmt w:val="lowerRoman"/>
      <w:lvlText w:val="%6."/>
      <w:lvlJc w:val="right"/>
      <w:pPr>
        <w:ind w:left="4320" w:hanging="180"/>
      </w:pPr>
    </w:lvl>
    <w:lvl w:ilvl="6" w:tplc="CF2C740E" w:tentative="1">
      <w:start w:val="1"/>
      <w:numFmt w:val="decimal"/>
      <w:lvlText w:val="%7."/>
      <w:lvlJc w:val="left"/>
      <w:pPr>
        <w:ind w:left="5040" w:hanging="360"/>
      </w:pPr>
    </w:lvl>
    <w:lvl w:ilvl="7" w:tplc="D34A76B2" w:tentative="1">
      <w:start w:val="1"/>
      <w:numFmt w:val="lowerLetter"/>
      <w:lvlText w:val="%8."/>
      <w:lvlJc w:val="left"/>
      <w:pPr>
        <w:ind w:left="5760" w:hanging="360"/>
      </w:pPr>
    </w:lvl>
    <w:lvl w:ilvl="8" w:tplc="005E639A" w:tentative="1">
      <w:start w:val="1"/>
      <w:numFmt w:val="lowerRoman"/>
      <w:lvlText w:val="%9."/>
      <w:lvlJc w:val="right"/>
      <w:pPr>
        <w:ind w:left="6480" w:hanging="180"/>
      </w:pPr>
    </w:lvl>
  </w:abstractNum>
  <w:abstractNum w:abstractNumId="8" w15:restartNumberingAfterBreak="0">
    <w:nsid w:val="1BBA57D4"/>
    <w:multiLevelType w:val="multilevel"/>
    <w:tmpl w:val="32FE90E2"/>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E7980"/>
    <w:multiLevelType w:val="hybridMultilevel"/>
    <w:tmpl w:val="8A2AF696"/>
    <w:lvl w:ilvl="0" w:tplc="A35215F2">
      <w:start w:val="1"/>
      <w:numFmt w:val="lowerRoman"/>
      <w:lvlText w:val="(%1)"/>
      <w:lvlJc w:val="left"/>
      <w:pPr>
        <w:ind w:left="1080" w:hanging="720"/>
      </w:pPr>
      <w:rPr>
        <w:rFonts w:hint="default"/>
        <w:b w:val="0"/>
      </w:rPr>
    </w:lvl>
    <w:lvl w:ilvl="1" w:tplc="B938283C" w:tentative="1">
      <w:start w:val="1"/>
      <w:numFmt w:val="lowerLetter"/>
      <w:lvlText w:val="%2."/>
      <w:lvlJc w:val="left"/>
      <w:pPr>
        <w:ind w:left="1440" w:hanging="360"/>
      </w:pPr>
    </w:lvl>
    <w:lvl w:ilvl="2" w:tplc="0DFE18A4" w:tentative="1">
      <w:start w:val="1"/>
      <w:numFmt w:val="lowerRoman"/>
      <w:lvlText w:val="%3."/>
      <w:lvlJc w:val="right"/>
      <w:pPr>
        <w:ind w:left="2160" w:hanging="180"/>
      </w:pPr>
    </w:lvl>
    <w:lvl w:ilvl="3" w:tplc="A12EFA6A" w:tentative="1">
      <w:start w:val="1"/>
      <w:numFmt w:val="decimal"/>
      <w:lvlText w:val="%4."/>
      <w:lvlJc w:val="left"/>
      <w:pPr>
        <w:ind w:left="2880" w:hanging="360"/>
      </w:pPr>
    </w:lvl>
    <w:lvl w:ilvl="4" w:tplc="3BAA6BC4" w:tentative="1">
      <w:start w:val="1"/>
      <w:numFmt w:val="lowerLetter"/>
      <w:lvlText w:val="%5."/>
      <w:lvlJc w:val="left"/>
      <w:pPr>
        <w:ind w:left="3600" w:hanging="360"/>
      </w:pPr>
    </w:lvl>
    <w:lvl w:ilvl="5" w:tplc="D8909B5E" w:tentative="1">
      <w:start w:val="1"/>
      <w:numFmt w:val="lowerRoman"/>
      <w:lvlText w:val="%6."/>
      <w:lvlJc w:val="right"/>
      <w:pPr>
        <w:ind w:left="4320" w:hanging="180"/>
      </w:pPr>
    </w:lvl>
    <w:lvl w:ilvl="6" w:tplc="EAF0C01C" w:tentative="1">
      <w:start w:val="1"/>
      <w:numFmt w:val="decimal"/>
      <w:lvlText w:val="%7."/>
      <w:lvlJc w:val="left"/>
      <w:pPr>
        <w:ind w:left="5040" w:hanging="360"/>
      </w:pPr>
    </w:lvl>
    <w:lvl w:ilvl="7" w:tplc="715E84DA" w:tentative="1">
      <w:start w:val="1"/>
      <w:numFmt w:val="lowerLetter"/>
      <w:lvlText w:val="%8."/>
      <w:lvlJc w:val="left"/>
      <w:pPr>
        <w:ind w:left="5760" w:hanging="360"/>
      </w:pPr>
    </w:lvl>
    <w:lvl w:ilvl="8" w:tplc="0C8490F6" w:tentative="1">
      <w:start w:val="1"/>
      <w:numFmt w:val="lowerRoman"/>
      <w:lvlText w:val="%9."/>
      <w:lvlJc w:val="right"/>
      <w:pPr>
        <w:ind w:left="6480" w:hanging="180"/>
      </w:pPr>
    </w:lvl>
  </w:abstractNum>
  <w:abstractNum w:abstractNumId="10" w15:restartNumberingAfterBreak="0">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11" w15:restartNumberingAfterBreak="0">
    <w:nsid w:val="2E064DDD"/>
    <w:multiLevelType w:val="hybridMultilevel"/>
    <w:tmpl w:val="AA58925C"/>
    <w:lvl w:ilvl="0" w:tplc="C4B03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C36B3"/>
    <w:multiLevelType w:val="multilevel"/>
    <w:tmpl w:val="FD2E7C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580"/>
      </w:pPr>
      <w:rPr>
        <w:rFonts w:hint="default"/>
      </w:rPr>
    </w:lvl>
    <w:lvl w:ilvl="4">
      <w:start w:val="1"/>
      <w:numFmt w:val="decimal"/>
      <w:lvlText w:val="%4.%5"/>
      <w:lvlJc w:val="left"/>
      <w:pPr>
        <w:ind w:left="1134" w:hanging="567"/>
      </w:pPr>
      <w:rPr>
        <w:rFonts w:hint="default"/>
      </w:rPr>
    </w:lvl>
    <w:lvl w:ilvl="5">
      <w:start w:val="1"/>
      <w:numFmt w:val="decimal"/>
      <w:lvlText w:val="%4.%5.%6"/>
      <w:lvlJc w:val="left"/>
      <w:pPr>
        <w:ind w:left="1152" w:hanging="585"/>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27A3E9C"/>
    <w:multiLevelType w:val="hybridMultilevel"/>
    <w:tmpl w:val="3D2E9B8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33D24CCE"/>
    <w:multiLevelType w:val="hybridMultilevel"/>
    <w:tmpl w:val="61AED4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59B4991"/>
    <w:multiLevelType w:val="multilevel"/>
    <w:tmpl w:val="304E980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color w:val="auto"/>
        <w:sz w:val="22"/>
        <w:szCs w:val="22"/>
        <w:lang w:val="es-ES_tradnl"/>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6" w15:restartNumberingAfterBreak="0">
    <w:nsid w:val="35FD6D08"/>
    <w:multiLevelType w:val="hybridMultilevel"/>
    <w:tmpl w:val="4608076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8" w15:restartNumberingAfterBreak="0">
    <w:nsid w:val="38513C43"/>
    <w:multiLevelType w:val="multilevel"/>
    <w:tmpl w:val="E1703C26"/>
    <w:styleLink w:val="Style1"/>
    <w:lvl w:ilvl="0">
      <w:start w:val="1"/>
      <w:numFmt w:val="upperRoman"/>
      <w:lvlText w:val="%1."/>
      <w:lvlJc w:val="left"/>
      <w:pPr>
        <w:tabs>
          <w:tab w:val="num" w:pos="2700"/>
        </w:tabs>
        <w:ind w:left="270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Restart w:val="1"/>
      <w:isLgl/>
      <w:lvlText w:val="%1.%3"/>
      <w:lvlJc w:val="left"/>
      <w:pPr>
        <w:tabs>
          <w:tab w:val="num" w:pos="3780"/>
        </w:tabs>
        <w:ind w:left="3780" w:hanging="180"/>
      </w:pPr>
      <w:rPr>
        <w:rFonts w:hint="default"/>
      </w:rPr>
    </w:lvl>
    <w:lvl w:ilvl="3">
      <w:start w:val="1"/>
      <w:numFmt w:val="decimal"/>
      <w:lvlText w:val="%4."/>
      <w:lvlJc w:val="left"/>
      <w:pPr>
        <w:tabs>
          <w:tab w:val="num" w:pos="4500"/>
        </w:tabs>
        <w:ind w:left="4500" w:hanging="360"/>
      </w:pPr>
      <w:rPr>
        <w:rFonts w:hint="default"/>
      </w:rPr>
    </w:lvl>
    <w:lvl w:ilvl="4">
      <w:start w:val="1"/>
      <w:numFmt w:val="lowerLetter"/>
      <w:lvlText w:val="%5."/>
      <w:lvlJc w:val="left"/>
      <w:pPr>
        <w:tabs>
          <w:tab w:val="num" w:pos="5220"/>
        </w:tabs>
        <w:ind w:left="5220" w:hanging="360"/>
      </w:pPr>
      <w:rPr>
        <w:rFonts w:hint="default"/>
      </w:rPr>
    </w:lvl>
    <w:lvl w:ilvl="5">
      <w:start w:val="1"/>
      <w:numFmt w:val="lowerRoman"/>
      <w:lvlText w:val="%6."/>
      <w:lvlJc w:val="right"/>
      <w:pPr>
        <w:tabs>
          <w:tab w:val="num" w:pos="5940"/>
        </w:tabs>
        <w:ind w:left="5940" w:hanging="180"/>
      </w:pPr>
      <w:rPr>
        <w:rFonts w:hint="default"/>
      </w:rPr>
    </w:lvl>
    <w:lvl w:ilvl="6">
      <w:start w:val="1"/>
      <w:numFmt w:val="decimal"/>
      <w:lvlText w:val="%7."/>
      <w:lvlJc w:val="left"/>
      <w:pPr>
        <w:tabs>
          <w:tab w:val="num" w:pos="6660"/>
        </w:tabs>
        <w:ind w:left="6660" w:hanging="360"/>
      </w:pPr>
      <w:rPr>
        <w:rFonts w:hint="default"/>
      </w:rPr>
    </w:lvl>
    <w:lvl w:ilvl="7">
      <w:start w:val="1"/>
      <w:numFmt w:val="lowerLetter"/>
      <w:lvlText w:val="%8."/>
      <w:lvlJc w:val="left"/>
      <w:pPr>
        <w:tabs>
          <w:tab w:val="num" w:pos="7380"/>
        </w:tabs>
        <w:ind w:left="7380" w:hanging="360"/>
      </w:pPr>
      <w:rPr>
        <w:rFonts w:hint="default"/>
      </w:rPr>
    </w:lvl>
    <w:lvl w:ilvl="8">
      <w:start w:val="1"/>
      <w:numFmt w:val="lowerRoman"/>
      <w:lvlText w:val="%9."/>
      <w:lvlJc w:val="right"/>
      <w:pPr>
        <w:tabs>
          <w:tab w:val="num" w:pos="8100"/>
        </w:tabs>
        <w:ind w:left="8100" w:hanging="180"/>
      </w:pPr>
      <w:rPr>
        <w:rFonts w:hint="default"/>
      </w:rPr>
    </w:lvl>
  </w:abstractNum>
  <w:abstractNum w:abstractNumId="19" w15:restartNumberingAfterBreak="0">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20" w15:restartNumberingAfterBreak="0">
    <w:nsid w:val="3A645B8D"/>
    <w:multiLevelType w:val="hybridMultilevel"/>
    <w:tmpl w:val="AD541C98"/>
    <w:lvl w:ilvl="0" w:tplc="3D50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4E4B6D"/>
    <w:multiLevelType w:val="hybridMultilevel"/>
    <w:tmpl w:val="C0865E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23" w15:restartNumberingAfterBreak="0">
    <w:nsid w:val="4148283C"/>
    <w:multiLevelType w:val="multilevel"/>
    <w:tmpl w:val="5B0E7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lang w:val="es-ES_tradn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357B31"/>
    <w:multiLevelType w:val="hybridMultilevel"/>
    <w:tmpl w:val="BA70DC0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43AF41D7"/>
    <w:multiLevelType w:val="hybridMultilevel"/>
    <w:tmpl w:val="392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C59E2"/>
    <w:multiLevelType w:val="hybridMultilevel"/>
    <w:tmpl w:val="FFCAB572"/>
    <w:lvl w:ilvl="0" w:tplc="53E845C6">
      <w:start w:val="1"/>
      <w:numFmt w:val="upperLetter"/>
      <w:lvlText w:val="%1."/>
      <w:lvlJc w:val="left"/>
      <w:pPr>
        <w:ind w:left="720" w:hanging="360"/>
      </w:pPr>
      <w:rPr>
        <w:rFonts w:hint="default"/>
        <w:b/>
        <w:i w:val="0"/>
        <w:color w:val="auto"/>
      </w:rPr>
    </w:lvl>
    <w:lvl w:ilvl="1" w:tplc="8F7E50CA" w:tentative="1">
      <w:start w:val="1"/>
      <w:numFmt w:val="lowerLetter"/>
      <w:lvlText w:val="%2."/>
      <w:lvlJc w:val="left"/>
      <w:pPr>
        <w:ind w:left="1440" w:hanging="360"/>
      </w:pPr>
    </w:lvl>
    <w:lvl w:ilvl="2" w:tplc="B39619AE" w:tentative="1">
      <w:start w:val="1"/>
      <w:numFmt w:val="lowerRoman"/>
      <w:lvlText w:val="%3."/>
      <w:lvlJc w:val="right"/>
      <w:pPr>
        <w:ind w:left="2160" w:hanging="180"/>
      </w:pPr>
    </w:lvl>
    <w:lvl w:ilvl="3" w:tplc="AAD2D1DA" w:tentative="1">
      <w:start w:val="1"/>
      <w:numFmt w:val="decimal"/>
      <w:lvlText w:val="%4."/>
      <w:lvlJc w:val="left"/>
      <w:pPr>
        <w:ind w:left="2880" w:hanging="360"/>
      </w:pPr>
    </w:lvl>
    <w:lvl w:ilvl="4" w:tplc="4AD2DEA2" w:tentative="1">
      <w:start w:val="1"/>
      <w:numFmt w:val="lowerLetter"/>
      <w:lvlText w:val="%5."/>
      <w:lvlJc w:val="left"/>
      <w:pPr>
        <w:ind w:left="3600" w:hanging="360"/>
      </w:pPr>
    </w:lvl>
    <w:lvl w:ilvl="5" w:tplc="AFFAA748" w:tentative="1">
      <w:start w:val="1"/>
      <w:numFmt w:val="lowerRoman"/>
      <w:lvlText w:val="%6."/>
      <w:lvlJc w:val="right"/>
      <w:pPr>
        <w:ind w:left="4320" w:hanging="180"/>
      </w:pPr>
    </w:lvl>
    <w:lvl w:ilvl="6" w:tplc="E296137C" w:tentative="1">
      <w:start w:val="1"/>
      <w:numFmt w:val="decimal"/>
      <w:lvlText w:val="%7."/>
      <w:lvlJc w:val="left"/>
      <w:pPr>
        <w:ind w:left="5040" w:hanging="360"/>
      </w:pPr>
    </w:lvl>
    <w:lvl w:ilvl="7" w:tplc="E01E782A" w:tentative="1">
      <w:start w:val="1"/>
      <w:numFmt w:val="lowerLetter"/>
      <w:lvlText w:val="%8."/>
      <w:lvlJc w:val="left"/>
      <w:pPr>
        <w:ind w:left="5760" w:hanging="360"/>
      </w:pPr>
    </w:lvl>
    <w:lvl w:ilvl="8" w:tplc="82E4C586" w:tentative="1">
      <w:start w:val="1"/>
      <w:numFmt w:val="lowerRoman"/>
      <w:lvlText w:val="%9."/>
      <w:lvlJc w:val="right"/>
      <w:pPr>
        <w:ind w:left="6480" w:hanging="180"/>
      </w:pPr>
    </w:lvl>
  </w:abstractNum>
  <w:abstractNum w:abstractNumId="27" w15:restartNumberingAfterBreak="0">
    <w:nsid w:val="4A846B1A"/>
    <w:multiLevelType w:val="multilevel"/>
    <w:tmpl w:val="18C237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E044AF"/>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29" w15:restartNumberingAfterBreak="0">
    <w:nsid w:val="5BC90253"/>
    <w:multiLevelType w:val="hybridMultilevel"/>
    <w:tmpl w:val="AF642E5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15:restartNumberingAfterBreak="0">
    <w:nsid w:val="609923C8"/>
    <w:multiLevelType w:val="multilevel"/>
    <w:tmpl w:val="CCEE753C"/>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upperRoman"/>
      <w:pStyle w:val="AutoNumpara"/>
      <w:isLgl/>
      <w:lvlText w:val="%2."/>
      <w:lvlJc w:val="left"/>
      <w:pPr>
        <w:tabs>
          <w:tab w:val="num" w:pos="720"/>
        </w:tabs>
        <w:ind w:left="720" w:hanging="720"/>
      </w:pPr>
      <w:rPr>
        <w:rFonts w:ascii="Times New Roman" w:eastAsia="Times New Roman" w:hAnsi="Times New Roman" w:cs="Times New Roman"/>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1" w15:restartNumberingAfterBreak="0">
    <w:nsid w:val="614D2311"/>
    <w:multiLevelType w:val="hybridMultilevel"/>
    <w:tmpl w:val="DE449734"/>
    <w:lvl w:ilvl="0" w:tplc="3C0A0003">
      <w:start w:val="1"/>
      <w:numFmt w:val="bullet"/>
      <w:lvlText w:val="o"/>
      <w:lvlJc w:val="left"/>
      <w:pPr>
        <w:ind w:left="1440" w:hanging="360"/>
      </w:pPr>
      <w:rPr>
        <w:rFonts w:ascii="Courier New" w:hAnsi="Courier New" w:cs="Courier New" w:hint="default"/>
      </w:rPr>
    </w:lvl>
    <w:lvl w:ilvl="1" w:tplc="3C0A0003">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32" w15:restartNumberingAfterBreak="0">
    <w:nsid w:val="62D07E70"/>
    <w:multiLevelType w:val="multilevel"/>
    <w:tmpl w:val="DB4A2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A81A7F"/>
    <w:multiLevelType w:val="multilevel"/>
    <w:tmpl w:val="867E12B8"/>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upperRoman"/>
      <w:lvlText w:val="%2."/>
      <w:lvlJc w:val="right"/>
      <w:pPr>
        <w:tabs>
          <w:tab w:val="num" w:pos="720"/>
        </w:tabs>
        <w:ind w:left="720" w:hanging="720"/>
      </w:p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4" w15:restartNumberingAfterBreak="0">
    <w:nsid w:val="68293019"/>
    <w:multiLevelType w:val="hybridMultilevel"/>
    <w:tmpl w:val="F7EA7B6C"/>
    <w:lvl w:ilvl="0" w:tplc="5D18C422">
      <w:start w:val="1"/>
      <w:numFmt w:val="decimal"/>
      <w:lvlText w:val="%1."/>
      <w:lvlJc w:val="left"/>
      <w:pPr>
        <w:ind w:left="720" w:hanging="360"/>
      </w:pPr>
      <w:rPr>
        <w:rFonts w:hint="default"/>
      </w:rPr>
    </w:lvl>
    <w:lvl w:ilvl="1" w:tplc="C0B461F4" w:tentative="1">
      <w:start w:val="1"/>
      <w:numFmt w:val="lowerLetter"/>
      <w:lvlText w:val="%2."/>
      <w:lvlJc w:val="left"/>
      <w:pPr>
        <w:ind w:left="1440" w:hanging="360"/>
      </w:pPr>
    </w:lvl>
    <w:lvl w:ilvl="2" w:tplc="2E7E1832" w:tentative="1">
      <w:start w:val="1"/>
      <w:numFmt w:val="lowerRoman"/>
      <w:lvlText w:val="%3."/>
      <w:lvlJc w:val="right"/>
      <w:pPr>
        <w:ind w:left="2160" w:hanging="180"/>
      </w:pPr>
    </w:lvl>
    <w:lvl w:ilvl="3" w:tplc="82DCCE84" w:tentative="1">
      <w:start w:val="1"/>
      <w:numFmt w:val="decimal"/>
      <w:lvlText w:val="%4."/>
      <w:lvlJc w:val="left"/>
      <w:pPr>
        <w:ind w:left="2880" w:hanging="360"/>
      </w:pPr>
    </w:lvl>
    <w:lvl w:ilvl="4" w:tplc="457E7D86" w:tentative="1">
      <w:start w:val="1"/>
      <w:numFmt w:val="lowerLetter"/>
      <w:lvlText w:val="%5."/>
      <w:lvlJc w:val="left"/>
      <w:pPr>
        <w:ind w:left="3600" w:hanging="360"/>
      </w:pPr>
    </w:lvl>
    <w:lvl w:ilvl="5" w:tplc="EDD2290C" w:tentative="1">
      <w:start w:val="1"/>
      <w:numFmt w:val="lowerRoman"/>
      <w:lvlText w:val="%6."/>
      <w:lvlJc w:val="right"/>
      <w:pPr>
        <w:ind w:left="4320" w:hanging="180"/>
      </w:pPr>
    </w:lvl>
    <w:lvl w:ilvl="6" w:tplc="FA645A64" w:tentative="1">
      <w:start w:val="1"/>
      <w:numFmt w:val="decimal"/>
      <w:lvlText w:val="%7."/>
      <w:lvlJc w:val="left"/>
      <w:pPr>
        <w:ind w:left="5040" w:hanging="360"/>
      </w:pPr>
    </w:lvl>
    <w:lvl w:ilvl="7" w:tplc="11E24810" w:tentative="1">
      <w:start w:val="1"/>
      <w:numFmt w:val="lowerLetter"/>
      <w:lvlText w:val="%8."/>
      <w:lvlJc w:val="left"/>
      <w:pPr>
        <w:ind w:left="5760" w:hanging="360"/>
      </w:pPr>
    </w:lvl>
    <w:lvl w:ilvl="8" w:tplc="19AAE262" w:tentative="1">
      <w:start w:val="1"/>
      <w:numFmt w:val="lowerRoman"/>
      <w:lvlText w:val="%9."/>
      <w:lvlJc w:val="right"/>
      <w:pPr>
        <w:ind w:left="6480" w:hanging="180"/>
      </w:pPr>
    </w:lvl>
  </w:abstractNum>
  <w:abstractNum w:abstractNumId="35" w15:restartNumberingAfterBreak="0">
    <w:nsid w:val="69B93309"/>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36" w15:restartNumberingAfterBreak="0">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7" w15:restartNumberingAfterBreak="0">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309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38" w15:restartNumberingAfterBreak="0">
    <w:nsid w:val="6C814DF4"/>
    <w:multiLevelType w:val="hybridMultilevel"/>
    <w:tmpl w:val="853A9A9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9" w15:restartNumberingAfterBreak="0">
    <w:nsid w:val="6DEF2C4A"/>
    <w:multiLevelType w:val="multilevel"/>
    <w:tmpl w:val="9080F45E"/>
    <w:lvl w:ilvl="0">
      <w:start w:val="1"/>
      <w:numFmt w:val="lowerRoman"/>
      <w:lvlText w:val="%1)"/>
      <w:lvlJc w:val="left"/>
      <w:pPr>
        <w:tabs>
          <w:tab w:val="num" w:pos="1308"/>
        </w:tabs>
        <w:ind w:left="1308" w:hanging="360"/>
      </w:pPr>
      <w:rPr>
        <w:rFonts w:ascii="Cambria" w:eastAsia="Times New Roman" w:hAnsi="Cambria" w:cs="Times New Roman"/>
      </w:rPr>
    </w:lvl>
    <w:lvl w:ilvl="1">
      <w:start w:val="1"/>
      <w:numFmt w:val="decimal"/>
      <w:isLgl/>
      <w:lvlText w:val="%1.%2"/>
      <w:lvlJc w:val="left"/>
      <w:pPr>
        <w:tabs>
          <w:tab w:val="num" w:pos="1383"/>
        </w:tabs>
        <w:ind w:left="1383" w:hanging="435"/>
      </w:pPr>
      <w:rPr>
        <w:rFonts w:hint="default"/>
        <w:b/>
      </w:rPr>
    </w:lvl>
    <w:lvl w:ilvl="2">
      <w:start w:val="1"/>
      <w:numFmt w:val="decimal"/>
      <w:isLgl/>
      <w:lvlText w:val="%1.%2.%3"/>
      <w:lvlJc w:val="left"/>
      <w:pPr>
        <w:tabs>
          <w:tab w:val="num" w:pos="1668"/>
        </w:tabs>
        <w:ind w:left="1668" w:hanging="720"/>
      </w:pPr>
      <w:rPr>
        <w:rFonts w:hint="default"/>
        <w:b/>
      </w:rPr>
    </w:lvl>
    <w:lvl w:ilvl="3">
      <w:start w:val="1"/>
      <w:numFmt w:val="decimal"/>
      <w:isLgl/>
      <w:lvlText w:val="%1.%2.%3.%4"/>
      <w:lvlJc w:val="left"/>
      <w:pPr>
        <w:tabs>
          <w:tab w:val="num" w:pos="1668"/>
        </w:tabs>
        <w:ind w:left="1668" w:hanging="720"/>
      </w:pPr>
      <w:rPr>
        <w:rFonts w:hint="default"/>
        <w:b/>
      </w:rPr>
    </w:lvl>
    <w:lvl w:ilvl="4">
      <w:start w:val="1"/>
      <w:numFmt w:val="decimal"/>
      <w:isLgl/>
      <w:lvlText w:val="%1.%2.%3.%4.%5"/>
      <w:lvlJc w:val="left"/>
      <w:pPr>
        <w:tabs>
          <w:tab w:val="num" w:pos="2028"/>
        </w:tabs>
        <w:ind w:left="2028" w:hanging="1080"/>
      </w:pPr>
      <w:rPr>
        <w:rFonts w:hint="default"/>
        <w:b/>
      </w:rPr>
    </w:lvl>
    <w:lvl w:ilvl="5">
      <w:start w:val="1"/>
      <w:numFmt w:val="decimal"/>
      <w:isLgl/>
      <w:lvlText w:val="%1.%2.%3.%4.%5.%6"/>
      <w:lvlJc w:val="left"/>
      <w:pPr>
        <w:tabs>
          <w:tab w:val="num" w:pos="2388"/>
        </w:tabs>
        <w:ind w:left="2388" w:hanging="1440"/>
      </w:pPr>
      <w:rPr>
        <w:rFonts w:hint="default"/>
        <w:b/>
      </w:rPr>
    </w:lvl>
    <w:lvl w:ilvl="6">
      <w:start w:val="1"/>
      <w:numFmt w:val="decimal"/>
      <w:isLgl/>
      <w:lvlText w:val="%1.%2.%3.%4.%5.%6.%7"/>
      <w:lvlJc w:val="left"/>
      <w:pPr>
        <w:tabs>
          <w:tab w:val="num" w:pos="2388"/>
        </w:tabs>
        <w:ind w:left="2388" w:hanging="1440"/>
      </w:pPr>
      <w:rPr>
        <w:rFonts w:hint="default"/>
        <w:b/>
      </w:rPr>
    </w:lvl>
    <w:lvl w:ilvl="7">
      <w:start w:val="1"/>
      <w:numFmt w:val="decimal"/>
      <w:isLgl/>
      <w:lvlText w:val="%1.%2.%3.%4.%5.%6.%7.%8"/>
      <w:lvlJc w:val="left"/>
      <w:pPr>
        <w:tabs>
          <w:tab w:val="num" w:pos="2748"/>
        </w:tabs>
        <w:ind w:left="2748" w:hanging="1800"/>
      </w:pPr>
      <w:rPr>
        <w:rFonts w:hint="default"/>
        <w:b/>
      </w:rPr>
    </w:lvl>
    <w:lvl w:ilvl="8">
      <w:start w:val="1"/>
      <w:numFmt w:val="decimal"/>
      <w:isLgl/>
      <w:lvlText w:val="%1.%2.%3.%4.%5.%6.%7.%8.%9"/>
      <w:lvlJc w:val="left"/>
      <w:pPr>
        <w:tabs>
          <w:tab w:val="num" w:pos="2748"/>
        </w:tabs>
        <w:ind w:left="2748" w:hanging="1800"/>
      </w:pPr>
      <w:rPr>
        <w:rFonts w:hint="default"/>
        <w:b/>
      </w:rPr>
    </w:lvl>
  </w:abstractNum>
  <w:abstractNum w:abstractNumId="40" w15:restartNumberingAfterBreak="0">
    <w:nsid w:val="74605E7F"/>
    <w:multiLevelType w:val="hybridMultilevel"/>
    <w:tmpl w:val="0E2037F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15:restartNumberingAfterBreak="0">
    <w:nsid w:val="74F070CB"/>
    <w:multiLevelType w:val="hybridMultilevel"/>
    <w:tmpl w:val="AA58925C"/>
    <w:lvl w:ilvl="0" w:tplc="C4B036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A2373"/>
    <w:multiLevelType w:val="hybridMultilevel"/>
    <w:tmpl w:val="4326675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3" w15:restartNumberingAfterBreak="0">
    <w:nsid w:val="7CF34D00"/>
    <w:multiLevelType w:val="hybridMultilevel"/>
    <w:tmpl w:val="539AC9C6"/>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4" w15:restartNumberingAfterBreak="0">
    <w:nsid w:val="7F3E54AB"/>
    <w:multiLevelType w:val="multilevel"/>
    <w:tmpl w:val="E1703C26"/>
    <w:numStyleLink w:val="Style1"/>
  </w:abstractNum>
  <w:num w:numId="1">
    <w:abstractNumId w:val="5"/>
  </w:num>
  <w:num w:numId="2">
    <w:abstractNumId w:val="37"/>
  </w:num>
  <w:num w:numId="3">
    <w:abstractNumId w:val="17"/>
  </w:num>
  <w:num w:numId="4">
    <w:abstractNumId w:val="22"/>
  </w:num>
  <w:num w:numId="5">
    <w:abstractNumId w:val="10"/>
  </w:num>
  <w:num w:numId="6">
    <w:abstractNumId w:val="30"/>
  </w:num>
  <w:num w:numId="7">
    <w:abstractNumId w:val="36"/>
  </w:num>
  <w:num w:numId="8">
    <w:abstractNumId w:val="4"/>
  </w:num>
  <w:num w:numId="9">
    <w:abstractNumId w:val="19"/>
  </w:num>
  <w:num w:numId="10">
    <w:abstractNumId w:val="34"/>
  </w:num>
  <w:num w:numId="11">
    <w:abstractNumId w:val="39"/>
  </w:num>
  <w:num w:numId="12">
    <w:abstractNumId w:val="33"/>
  </w:num>
  <w:num w:numId="13">
    <w:abstractNumId w:val="7"/>
  </w:num>
  <w:num w:numId="14">
    <w:abstractNumId w:val="26"/>
  </w:num>
  <w:num w:numId="15">
    <w:abstractNumId w:val="3"/>
  </w:num>
  <w:num w:numId="16">
    <w:abstractNumId w:val="11"/>
  </w:num>
  <w:num w:numId="17">
    <w:abstractNumId w:val="8"/>
  </w:num>
  <w:num w:numId="18">
    <w:abstractNumId w:val="32"/>
  </w:num>
  <w:num w:numId="19">
    <w:abstractNumId w:val="27"/>
  </w:num>
  <w:num w:numId="20">
    <w:abstractNumId w:val="23"/>
  </w:num>
  <w:num w:numId="21">
    <w:abstractNumId w:val="9"/>
  </w:num>
  <w:num w:numId="22">
    <w:abstractNumId w:val="21"/>
  </w:num>
  <w:num w:numId="23">
    <w:abstractNumId w:val="14"/>
  </w:num>
  <w:num w:numId="24">
    <w:abstractNumId w:val="18"/>
  </w:num>
  <w:num w:numId="25">
    <w:abstractNumId w:val="35"/>
  </w:num>
  <w:num w:numId="26">
    <w:abstractNumId w:val="16"/>
  </w:num>
  <w:num w:numId="27">
    <w:abstractNumId w:val="31"/>
  </w:num>
  <w:num w:numId="28">
    <w:abstractNumId w:val="1"/>
  </w:num>
  <w:num w:numId="29">
    <w:abstractNumId w:val="43"/>
  </w:num>
  <w:num w:numId="30">
    <w:abstractNumId w:val="12"/>
  </w:num>
  <w:num w:numId="31">
    <w:abstractNumId w:val="13"/>
  </w:num>
  <w:num w:numId="32">
    <w:abstractNumId w:val="40"/>
  </w:num>
  <w:num w:numId="33">
    <w:abstractNumId w:val="38"/>
  </w:num>
  <w:num w:numId="34">
    <w:abstractNumId w:val="6"/>
  </w:num>
  <w:num w:numId="35">
    <w:abstractNumId w:val="29"/>
  </w:num>
  <w:num w:numId="36">
    <w:abstractNumId w:val="24"/>
  </w:num>
  <w:num w:numId="37">
    <w:abstractNumId w:val="42"/>
  </w:num>
  <w:num w:numId="38">
    <w:abstractNumId w:val="2"/>
  </w:num>
  <w:num w:numId="39">
    <w:abstractNumId w:val="0"/>
  </w:num>
  <w:num w:numId="40">
    <w:abstractNumId w:val="28"/>
  </w:num>
  <w:num w:numId="41">
    <w:abstractNumId w:val="44"/>
    <w:lvlOverride w:ilvl="0">
      <w:lvl w:ilvl="0">
        <w:start w:val="1"/>
        <w:numFmt w:val="upperRoman"/>
        <w:lvlText w:val="%1."/>
        <w:lvlJc w:val="left"/>
        <w:pPr>
          <w:tabs>
            <w:tab w:val="num" w:pos="4500"/>
          </w:tabs>
          <w:ind w:left="4500" w:hanging="720"/>
        </w:pPr>
        <w:rPr>
          <w:rFonts w:hint="default"/>
        </w:rPr>
      </w:lvl>
    </w:lvlOverride>
    <w:lvlOverride w:ilvl="1">
      <w:lvl w:ilvl="1">
        <w:start w:val="1"/>
        <w:numFmt w:val="upperLetter"/>
        <w:lvlText w:val="%2."/>
        <w:lvlJc w:val="left"/>
        <w:pPr>
          <w:tabs>
            <w:tab w:val="num" w:pos="360"/>
          </w:tabs>
          <w:ind w:left="360" w:hanging="360"/>
        </w:pPr>
        <w:rPr>
          <w:rFonts w:hint="default"/>
        </w:rPr>
      </w:lvl>
    </w:lvlOverride>
    <w:lvlOverride w:ilvl="2">
      <w:lvl w:ilvl="2">
        <w:start w:val="1"/>
        <w:numFmt w:val="decimal"/>
        <w:lvlRestart w:val="1"/>
        <w:isLgl/>
        <w:lvlText w:val="%1.%3"/>
        <w:lvlJc w:val="left"/>
        <w:pPr>
          <w:tabs>
            <w:tab w:val="num" w:pos="3780"/>
          </w:tabs>
          <w:ind w:left="3780" w:hanging="180"/>
        </w:pPr>
        <w:rPr>
          <w:rFonts w:hint="default"/>
          <w:b w:val="0"/>
        </w:rPr>
      </w:lvl>
    </w:lvlOverride>
  </w:num>
  <w:num w:numId="42">
    <w:abstractNumId w:val="20"/>
  </w:num>
  <w:num w:numId="43">
    <w:abstractNumId w:val="44"/>
    <w:lvlOverride w:ilvl="0">
      <w:lvl w:ilvl="0">
        <w:start w:val="1"/>
        <w:numFmt w:val="upperRoman"/>
        <w:lvlText w:val="%1."/>
        <w:lvlJc w:val="left"/>
        <w:pPr>
          <w:tabs>
            <w:tab w:val="num" w:pos="2700"/>
          </w:tabs>
          <w:ind w:left="2700" w:hanging="720"/>
        </w:pPr>
      </w:lvl>
    </w:lvlOverride>
    <w:lvlOverride w:ilvl="1">
      <w:lvl w:ilvl="1">
        <w:start w:val="1"/>
        <w:numFmt w:val="upperLetter"/>
        <w:lvlText w:val="%2."/>
        <w:lvlJc w:val="left"/>
        <w:pPr>
          <w:tabs>
            <w:tab w:val="num" w:pos="360"/>
          </w:tabs>
          <w:ind w:left="360" w:hanging="360"/>
        </w:pPr>
      </w:lvl>
    </w:lvlOverride>
    <w:lvlOverride w:ilvl="2">
      <w:lvl w:ilvl="2">
        <w:start w:val="1"/>
        <w:numFmt w:val="decimal"/>
        <w:lvlRestart w:val="1"/>
        <w:isLgl/>
        <w:lvlText w:val="%1.%3"/>
        <w:lvlJc w:val="left"/>
        <w:pPr>
          <w:tabs>
            <w:tab w:val="num" w:pos="900"/>
          </w:tabs>
          <w:ind w:left="900" w:hanging="180"/>
        </w:pPr>
        <w:rPr>
          <w:rFonts w:ascii="Arial" w:hAnsi="Arial" w:cs="Arial" w:hint="default"/>
          <w:b w:val="0"/>
        </w:rPr>
      </w:lvl>
    </w:lvlOverride>
    <w:lvlOverride w:ilvl="3">
      <w:lvl w:ilvl="3">
        <w:start w:val="1"/>
        <w:numFmt w:val="decimal"/>
        <w:lvlText w:val="%4."/>
        <w:lvlJc w:val="left"/>
        <w:pPr>
          <w:tabs>
            <w:tab w:val="num" w:pos="4500"/>
          </w:tabs>
          <w:ind w:left="4500" w:hanging="360"/>
        </w:pPr>
      </w:lvl>
    </w:lvlOverride>
    <w:lvlOverride w:ilvl="4">
      <w:lvl w:ilvl="4">
        <w:start w:val="1"/>
        <w:numFmt w:val="lowerLetter"/>
        <w:lvlText w:val="%5."/>
        <w:lvlJc w:val="left"/>
        <w:pPr>
          <w:tabs>
            <w:tab w:val="num" w:pos="5220"/>
          </w:tabs>
          <w:ind w:left="5220" w:hanging="360"/>
        </w:pPr>
      </w:lvl>
    </w:lvlOverride>
    <w:lvlOverride w:ilvl="5">
      <w:lvl w:ilvl="5">
        <w:start w:val="1"/>
        <w:numFmt w:val="lowerRoman"/>
        <w:lvlText w:val="%6."/>
        <w:lvlJc w:val="right"/>
        <w:pPr>
          <w:tabs>
            <w:tab w:val="num" w:pos="5940"/>
          </w:tabs>
          <w:ind w:left="5940" w:hanging="180"/>
        </w:pPr>
      </w:lvl>
    </w:lvlOverride>
    <w:lvlOverride w:ilvl="6">
      <w:lvl w:ilvl="6">
        <w:start w:val="1"/>
        <w:numFmt w:val="decimal"/>
        <w:lvlText w:val="%7."/>
        <w:lvlJc w:val="left"/>
        <w:pPr>
          <w:tabs>
            <w:tab w:val="num" w:pos="6660"/>
          </w:tabs>
          <w:ind w:left="6660" w:hanging="360"/>
        </w:pPr>
      </w:lvl>
    </w:lvlOverride>
    <w:lvlOverride w:ilvl="7">
      <w:lvl w:ilvl="7">
        <w:start w:val="1"/>
        <w:numFmt w:val="lowerLetter"/>
        <w:lvlText w:val="%8."/>
        <w:lvlJc w:val="left"/>
        <w:pPr>
          <w:tabs>
            <w:tab w:val="num" w:pos="7380"/>
          </w:tabs>
          <w:ind w:left="7380" w:hanging="360"/>
        </w:pPr>
      </w:lvl>
    </w:lvlOverride>
    <w:lvlOverride w:ilvl="8">
      <w:lvl w:ilvl="8">
        <w:start w:val="1"/>
        <w:numFmt w:val="lowerRoman"/>
        <w:lvlText w:val="%9."/>
        <w:lvlJc w:val="right"/>
        <w:pPr>
          <w:tabs>
            <w:tab w:val="num" w:pos="8100"/>
          </w:tabs>
          <w:ind w:left="8100" w:hanging="180"/>
        </w:pPr>
      </w:lvl>
    </w:lvlOverride>
  </w:num>
  <w:num w:numId="44">
    <w:abstractNumId w:val="44"/>
    <w:lvlOverride w:ilvl="0">
      <w:startOverride w:val="1"/>
      <w:lvl w:ilvl="0">
        <w:start w:val="1"/>
        <w:numFmt w:val="upperRoman"/>
        <w:lvlText w:val="%1."/>
        <w:lvlJc w:val="left"/>
        <w:pPr>
          <w:tabs>
            <w:tab w:val="num" w:pos="4500"/>
          </w:tabs>
          <w:ind w:left="4500" w:hanging="720"/>
        </w:pPr>
      </w:lvl>
    </w:lvlOverride>
    <w:lvlOverride w:ilvl="1">
      <w:startOverride w:val="1"/>
      <w:lvl w:ilvl="1">
        <w:start w:val="1"/>
        <w:numFmt w:val="upperLetter"/>
        <w:lvlText w:val="%2."/>
        <w:lvlJc w:val="left"/>
        <w:pPr>
          <w:tabs>
            <w:tab w:val="num" w:pos="360"/>
          </w:tabs>
          <w:ind w:left="360" w:hanging="360"/>
        </w:pPr>
      </w:lvl>
    </w:lvlOverride>
    <w:lvlOverride w:ilvl="2">
      <w:startOverride w:val="1"/>
      <w:lvl w:ilvl="2">
        <w:start w:val="1"/>
        <w:numFmt w:val="decimal"/>
        <w:lvlRestart w:val="1"/>
        <w:isLgl/>
        <w:lvlText w:val="%1.%3"/>
        <w:lvlJc w:val="left"/>
        <w:pPr>
          <w:tabs>
            <w:tab w:val="num" w:pos="3780"/>
          </w:tabs>
          <w:ind w:left="3780" w:hanging="180"/>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41"/>
  </w:num>
  <w:num w:numId="46">
    <w:abstractNumId w:val="25"/>
  </w:num>
  <w:num w:numId="47">
    <w:abstractNumId w:val="15"/>
  </w:num>
  <w:num w:numId="48">
    <w:abstractNumId w:val="30"/>
  </w:num>
  <w:num w:numId="49">
    <w:abstractNumId w:val="30"/>
  </w:num>
  <w:num w:numId="5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drawingGridHorizontalSpacing w:val="2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84"/>
    <w:rsid w:val="0000236C"/>
    <w:rsid w:val="0000263D"/>
    <w:rsid w:val="00002C68"/>
    <w:rsid w:val="00003FDA"/>
    <w:rsid w:val="00004A60"/>
    <w:rsid w:val="00005299"/>
    <w:rsid w:val="00006971"/>
    <w:rsid w:val="000076F5"/>
    <w:rsid w:val="0001063E"/>
    <w:rsid w:val="0001529F"/>
    <w:rsid w:val="00015318"/>
    <w:rsid w:val="00015ACC"/>
    <w:rsid w:val="00021C9A"/>
    <w:rsid w:val="00024945"/>
    <w:rsid w:val="00025FB5"/>
    <w:rsid w:val="00027783"/>
    <w:rsid w:val="00032E55"/>
    <w:rsid w:val="00033598"/>
    <w:rsid w:val="00035677"/>
    <w:rsid w:val="00041E08"/>
    <w:rsid w:val="00042743"/>
    <w:rsid w:val="00042940"/>
    <w:rsid w:val="00045773"/>
    <w:rsid w:val="000503A0"/>
    <w:rsid w:val="000545F3"/>
    <w:rsid w:val="000552BC"/>
    <w:rsid w:val="0005764F"/>
    <w:rsid w:val="0006001C"/>
    <w:rsid w:val="000640CC"/>
    <w:rsid w:val="00064451"/>
    <w:rsid w:val="00065769"/>
    <w:rsid w:val="000666D4"/>
    <w:rsid w:val="00070411"/>
    <w:rsid w:val="00073110"/>
    <w:rsid w:val="00074EB0"/>
    <w:rsid w:val="00077FB1"/>
    <w:rsid w:val="00080A9F"/>
    <w:rsid w:val="000810A1"/>
    <w:rsid w:val="00082EF6"/>
    <w:rsid w:val="00085F9A"/>
    <w:rsid w:val="0008752E"/>
    <w:rsid w:val="00091345"/>
    <w:rsid w:val="000A06A8"/>
    <w:rsid w:val="000A10D8"/>
    <w:rsid w:val="000A2A1D"/>
    <w:rsid w:val="000A3F4E"/>
    <w:rsid w:val="000A45F8"/>
    <w:rsid w:val="000A53A5"/>
    <w:rsid w:val="000A603C"/>
    <w:rsid w:val="000A6FA2"/>
    <w:rsid w:val="000A7087"/>
    <w:rsid w:val="000A7DFE"/>
    <w:rsid w:val="000B0EA1"/>
    <w:rsid w:val="000B30F4"/>
    <w:rsid w:val="000B310A"/>
    <w:rsid w:val="000B461F"/>
    <w:rsid w:val="000B4D4B"/>
    <w:rsid w:val="000B5CD2"/>
    <w:rsid w:val="000B723F"/>
    <w:rsid w:val="000B7B09"/>
    <w:rsid w:val="000C085F"/>
    <w:rsid w:val="000C1425"/>
    <w:rsid w:val="000C30A1"/>
    <w:rsid w:val="000C3D8E"/>
    <w:rsid w:val="000C45D6"/>
    <w:rsid w:val="000C54E0"/>
    <w:rsid w:val="000C635B"/>
    <w:rsid w:val="000C7942"/>
    <w:rsid w:val="000C7995"/>
    <w:rsid w:val="000D29F5"/>
    <w:rsid w:val="000D3565"/>
    <w:rsid w:val="000D495B"/>
    <w:rsid w:val="000D731D"/>
    <w:rsid w:val="000E1CA3"/>
    <w:rsid w:val="000E1E62"/>
    <w:rsid w:val="000E47E4"/>
    <w:rsid w:val="000E5F94"/>
    <w:rsid w:val="000F1CEE"/>
    <w:rsid w:val="000F61A7"/>
    <w:rsid w:val="001030D7"/>
    <w:rsid w:val="00104970"/>
    <w:rsid w:val="001058E9"/>
    <w:rsid w:val="00105AFA"/>
    <w:rsid w:val="00106D1D"/>
    <w:rsid w:val="001103C6"/>
    <w:rsid w:val="001104E1"/>
    <w:rsid w:val="00110DDC"/>
    <w:rsid w:val="00113E0A"/>
    <w:rsid w:val="00115785"/>
    <w:rsid w:val="001158EE"/>
    <w:rsid w:val="00115D80"/>
    <w:rsid w:val="0011678A"/>
    <w:rsid w:val="0011719E"/>
    <w:rsid w:val="0012129F"/>
    <w:rsid w:val="00121C68"/>
    <w:rsid w:val="001227CE"/>
    <w:rsid w:val="001231CF"/>
    <w:rsid w:val="001232AF"/>
    <w:rsid w:val="00130B91"/>
    <w:rsid w:val="00134CF5"/>
    <w:rsid w:val="00137B46"/>
    <w:rsid w:val="0014406A"/>
    <w:rsid w:val="00144DC5"/>
    <w:rsid w:val="001458AE"/>
    <w:rsid w:val="00146F71"/>
    <w:rsid w:val="001470CA"/>
    <w:rsid w:val="001522BC"/>
    <w:rsid w:val="001523E1"/>
    <w:rsid w:val="00152C74"/>
    <w:rsid w:val="0016128B"/>
    <w:rsid w:val="0016430D"/>
    <w:rsid w:val="001661CF"/>
    <w:rsid w:val="00166E29"/>
    <w:rsid w:val="001670FF"/>
    <w:rsid w:val="001718B2"/>
    <w:rsid w:val="001720C9"/>
    <w:rsid w:val="0017635F"/>
    <w:rsid w:val="001766B5"/>
    <w:rsid w:val="00176FDC"/>
    <w:rsid w:val="00180350"/>
    <w:rsid w:val="00182EE1"/>
    <w:rsid w:val="001838E4"/>
    <w:rsid w:val="00193C8A"/>
    <w:rsid w:val="00194620"/>
    <w:rsid w:val="0019468B"/>
    <w:rsid w:val="00194A4F"/>
    <w:rsid w:val="00196364"/>
    <w:rsid w:val="00197FF6"/>
    <w:rsid w:val="001A2A67"/>
    <w:rsid w:val="001A4053"/>
    <w:rsid w:val="001A65CB"/>
    <w:rsid w:val="001B187F"/>
    <w:rsid w:val="001B28B1"/>
    <w:rsid w:val="001B4957"/>
    <w:rsid w:val="001B5186"/>
    <w:rsid w:val="001B578E"/>
    <w:rsid w:val="001B5ED9"/>
    <w:rsid w:val="001B65EC"/>
    <w:rsid w:val="001B76D0"/>
    <w:rsid w:val="001B7D20"/>
    <w:rsid w:val="001C02C5"/>
    <w:rsid w:val="001C0D0F"/>
    <w:rsid w:val="001C21D8"/>
    <w:rsid w:val="001C3FB3"/>
    <w:rsid w:val="001C6CFB"/>
    <w:rsid w:val="001C6E6A"/>
    <w:rsid w:val="001C7D04"/>
    <w:rsid w:val="001D003C"/>
    <w:rsid w:val="001D0A67"/>
    <w:rsid w:val="001D1C6D"/>
    <w:rsid w:val="001D2455"/>
    <w:rsid w:val="001D5938"/>
    <w:rsid w:val="001D65F2"/>
    <w:rsid w:val="001D67F0"/>
    <w:rsid w:val="001E129F"/>
    <w:rsid w:val="001E4220"/>
    <w:rsid w:val="001E5553"/>
    <w:rsid w:val="001E791F"/>
    <w:rsid w:val="001F17B0"/>
    <w:rsid w:val="001F2EBC"/>
    <w:rsid w:val="001F2F63"/>
    <w:rsid w:val="001F49EA"/>
    <w:rsid w:val="001F4A42"/>
    <w:rsid w:val="001F57F6"/>
    <w:rsid w:val="001F59AB"/>
    <w:rsid w:val="00200F00"/>
    <w:rsid w:val="00201A08"/>
    <w:rsid w:val="00202F6A"/>
    <w:rsid w:val="002113B5"/>
    <w:rsid w:val="002124EA"/>
    <w:rsid w:val="00213D90"/>
    <w:rsid w:val="00213EDC"/>
    <w:rsid w:val="00214704"/>
    <w:rsid w:val="00215A56"/>
    <w:rsid w:val="00217612"/>
    <w:rsid w:val="00217B8E"/>
    <w:rsid w:val="00220F68"/>
    <w:rsid w:val="00221C2B"/>
    <w:rsid w:val="0022342D"/>
    <w:rsid w:val="0022364A"/>
    <w:rsid w:val="002246F7"/>
    <w:rsid w:val="00234AA7"/>
    <w:rsid w:val="002352AA"/>
    <w:rsid w:val="0023648C"/>
    <w:rsid w:val="00240096"/>
    <w:rsid w:val="00243099"/>
    <w:rsid w:val="00244FAC"/>
    <w:rsid w:val="0024571D"/>
    <w:rsid w:val="00247148"/>
    <w:rsid w:val="002507E8"/>
    <w:rsid w:val="0025510D"/>
    <w:rsid w:val="00255A82"/>
    <w:rsid w:val="002601D9"/>
    <w:rsid w:val="00262DAF"/>
    <w:rsid w:val="00267468"/>
    <w:rsid w:val="00273020"/>
    <w:rsid w:val="0027338C"/>
    <w:rsid w:val="0027423B"/>
    <w:rsid w:val="00276433"/>
    <w:rsid w:val="00280175"/>
    <w:rsid w:val="00281B07"/>
    <w:rsid w:val="00285532"/>
    <w:rsid w:val="00286C85"/>
    <w:rsid w:val="0028764B"/>
    <w:rsid w:val="002914EA"/>
    <w:rsid w:val="002961BC"/>
    <w:rsid w:val="002A131F"/>
    <w:rsid w:val="002A13A6"/>
    <w:rsid w:val="002A23D1"/>
    <w:rsid w:val="002A48CA"/>
    <w:rsid w:val="002B06EA"/>
    <w:rsid w:val="002B2175"/>
    <w:rsid w:val="002B5F31"/>
    <w:rsid w:val="002B6F37"/>
    <w:rsid w:val="002B728B"/>
    <w:rsid w:val="002B7E51"/>
    <w:rsid w:val="002C125A"/>
    <w:rsid w:val="002C2BBD"/>
    <w:rsid w:val="002C2C7E"/>
    <w:rsid w:val="002C5CAA"/>
    <w:rsid w:val="002D1E0B"/>
    <w:rsid w:val="002D7531"/>
    <w:rsid w:val="002E06E7"/>
    <w:rsid w:val="002E3473"/>
    <w:rsid w:val="002E4CED"/>
    <w:rsid w:val="002E4D26"/>
    <w:rsid w:val="002E6070"/>
    <w:rsid w:val="002E7859"/>
    <w:rsid w:val="002E791D"/>
    <w:rsid w:val="002F05F1"/>
    <w:rsid w:val="002F1FBF"/>
    <w:rsid w:val="002F2007"/>
    <w:rsid w:val="00305D10"/>
    <w:rsid w:val="00306491"/>
    <w:rsid w:val="00307194"/>
    <w:rsid w:val="00311ECC"/>
    <w:rsid w:val="00317070"/>
    <w:rsid w:val="00323F91"/>
    <w:rsid w:val="003255A9"/>
    <w:rsid w:val="00325CEF"/>
    <w:rsid w:val="00326070"/>
    <w:rsid w:val="003272A0"/>
    <w:rsid w:val="00327933"/>
    <w:rsid w:val="00332D8A"/>
    <w:rsid w:val="00334109"/>
    <w:rsid w:val="00334E24"/>
    <w:rsid w:val="0033617C"/>
    <w:rsid w:val="00340AB6"/>
    <w:rsid w:val="00343B1B"/>
    <w:rsid w:val="00347126"/>
    <w:rsid w:val="003527AC"/>
    <w:rsid w:val="0035397D"/>
    <w:rsid w:val="00355216"/>
    <w:rsid w:val="00362B46"/>
    <w:rsid w:val="00367E5F"/>
    <w:rsid w:val="003706FA"/>
    <w:rsid w:val="003713AD"/>
    <w:rsid w:val="00372F51"/>
    <w:rsid w:val="00373311"/>
    <w:rsid w:val="00373350"/>
    <w:rsid w:val="00373EC5"/>
    <w:rsid w:val="003754A4"/>
    <w:rsid w:val="00377810"/>
    <w:rsid w:val="00381612"/>
    <w:rsid w:val="00383DDC"/>
    <w:rsid w:val="00386496"/>
    <w:rsid w:val="00386977"/>
    <w:rsid w:val="00387144"/>
    <w:rsid w:val="00390261"/>
    <w:rsid w:val="003A4F29"/>
    <w:rsid w:val="003A6CE9"/>
    <w:rsid w:val="003A7C6B"/>
    <w:rsid w:val="003B0350"/>
    <w:rsid w:val="003B0F5D"/>
    <w:rsid w:val="003B1904"/>
    <w:rsid w:val="003B26DC"/>
    <w:rsid w:val="003B3586"/>
    <w:rsid w:val="003B4FB0"/>
    <w:rsid w:val="003B54E2"/>
    <w:rsid w:val="003B5F5D"/>
    <w:rsid w:val="003B606E"/>
    <w:rsid w:val="003B6D39"/>
    <w:rsid w:val="003B7021"/>
    <w:rsid w:val="003B7FE3"/>
    <w:rsid w:val="003C023E"/>
    <w:rsid w:val="003C0377"/>
    <w:rsid w:val="003C1A2C"/>
    <w:rsid w:val="003C45F9"/>
    <w:rsid w:val="003C66A3"/>
    <w:rsid w:val="003C67D0"/>
    <w:rsid w:val="003D1F23"/>
    <w:rsid w:val="003D21D8"/>
    <w:rsid w:val="003D5CAE"/>
    <w:rsid w:val="003D703B"/>
    <w:rsid w:val="003E3037"/>
    <w:rsid w:val="003E386C"/>
    <w:rsid w:val="003E3DA9"/>
    <w:rsid w:val="003E5C9C"/>
    <w:rsid w:val="003E5F62"/>
    <w:rsid w:val="003E69DF"/>
    <w:rsid w:val="003E73D8"/>
    <w:rsid w:val="003E76D6"/>
    <w:rsid w:val="003E7954"/>
    <w:rsid w:val="003F0322"/>
    <w:rsid w:val="003F09BE"/>
    <w:rsid w:val="003F207A"/>
    <w:rsid w:val="003F3913"/>
    <w:rsid w:val="003F5B9D"/>
    <w:rsid w:val="004005A5"/>
    <w:rsid w:val="0040487B"/>
    <w:rsid w:val="004055B2"/>
    <w:rsid w:val="004057D3"/>
    <w:rsid w:val="004067ED"/>
    <w:rsid w:val="00406870"/>
    <w:rsid w:val="00413D24"/>
    <w:rsid w:val="0041456F"/>
    <w:rsid w:val="00414C2D"/>
    <w:rsid w:val="0042190D"/>
    <w:rsid w:val="00425367"/>
    <w:rsid w:val="00431BBD"/>
    <w:rsid w:val="004332DA"/>
    <w:rsid w:val="0044609C"/>
    <w:rsid w:val="00446221"/>
    <w:rsid w:val="004471B7"/>
    <w:rsid w:val="004561F5"/>
    <w:rsid w:val="004564B5"/>
    <w:rsid w:val="004566A1"/>
    <w:rsid w:val="00460B92"/>
    <w:rsid w:val="004615DE"/>
    <w:rsid w:val="00463987"/>
    <w:rsid w:val="00464550"/>
    <w:rsid w:val="00465164"/>
    <w:rsid w:val="004673B5"/>
    <w:rsid w:val="00467629"/>
    <w:rsid w:val="0047219B"/>
    <w:rsid w:val="004734AB"/>
    <w:rsid w:val="00473964"/>
    <w:rsid w:val="00473D26"/>
    <w:rsid w:val="00474C11"/>
    <w:rsid w:val="004756F4"/>
    <w:rsid w:val="00477FDB"/>
    <w:rsid w:val="0048154F"/>
    <w:rsid w:val="00481A7F"/>
    <w:rsid w:val="004831FF"/>
    <w:rsid w:val="00483DF9"/>
    <w:rsid w:val="00484382"/>
    <w:rsid w:val="00485CFB"/>
    <w:rsid w:val="00487BA8"/>
    <w:rsid w:val="0049313E"/>
    <w:rsid w:val="00494508"/>
    <w:rsid w:val="00496ABE"/>
    <w:rsid w:val="00497315"/>
    <w:rsid w:val="004A01F4"/>
    <w:rsid w:val="004A07B9"/>
    <w:rsid w:val="004A15E4"/>
    <w:rsid w:val="004A2684"/>
    <w:rsid w:val="004A2C19"/>
    <w:rsid w:val="004A2EDF"/>
    <w:rsid w:val="004A50BC"/>
    <w:rsid w:val="004A5BBE"/>
    <w:rsid w:val="004B03ED"/>
    <w:rsid w:val="004B03F7"/>
    <w:rsid w:val="004B0F24"/>
    <w:rsid w:val="004B2288"/>
    <w:rsid w:val="004B2E22"/>
    <w:rsid w:val="004B42D2"/>
    <w:rsid w:val="004B4C73"/>
    <w:rsid w:val="004B6D6B"/>
    <w:rsid w:val="004B77C1"/>
    <w:rsid w:val="004C06FA"/>
    <w:rsid w:val="004C581F"/>
    <w:rsid w:val="004C6523"/>
    <w:rsid w:val="004C69E4"/>
    <w:rsid w:val="004C6DFB"/>
    <w:rsid w:val="004C70D7"/>
    <w:rsid w:val="004C7210"/>
    <w:rsid w:val="004C7238"/>
    <w:rsid w:val="004D21E5"/>
    <w:rsid w:val="004D2240"/>
    <w:rsid w:val="004D25DD"/>
    <w:rsid w:val="004D352C"/>
    <w:rsid w:val="004D5A5C"/>
    <w:rsid w:val="004D5C5D"/>
    <w:rsid w:val="004D7151"/>
    <w:rsid w:val="004E4CFE"/>
    <w:rsid w:val="004E4D87"/>
    <w:rsid w:val="004E55C5"/>
    <w:rsid w:val="004E5C63"/>
    <w:rsid w:val="004E7666"/>
    <w:rsid w:val="004F3A44"/>
    <w:rsid w:val="004F4D96"/>
    <w:rsid w:val="005000D3"/>
    <w:rsid w:val="00503269"/>
    <w:rsid w:val="005035D7"/>
    <w:rsid w:val="00503C08"/>
    <w:rsid w:val="00505B29"/>
    <w:rsid w:val="00510044"/>
    <w:rsid w:val="005114FB"/>
    <w:rsid w:val="00512DAA"/>
    <w:rsid w:val="005156DD"/>
    <w:rsid w:val="00515D01"/>
    <w:rsid w:val="005209D8"/>
    <w:rsid w:val="005214DB"/>
    <w:rsid w:val="00521B11"/>
    <w:rsid w:val="00522044"/>
    <w:rsid w:val="005237EA"/>
    <w:rsid w:val="00523B1F"/>
    <w:rsid w:val="00524451"/>
    <w:rsid w:val="005258AC"/>
    <w:rsid w:val="00531E37"/>
    <w:rsid w:val="005345BB"/>
    <w:rsid w:val="00536B8B"/>
    <w:rsid w:val="0053706F"/>
    <w:rsid w:val="00542D91"/>
    <w:rsid w:val="00545523"/>
    <w:rsid w:val="00551136"/>
    <w:rsid w:val="00552B4B"/>
    <w:rsid w:val="0055596E"/>
    <w:rsid w:val="00555AD5"/>
    <w:rsid w:val="00560212"/>
    <w:rsid w:val="00560D5B"/>
    <w:rsid w:val="005657F4"/>
    <w:rsid w:val="005678D2"/>
    <w:rsid w:val="00570F2C"/>
    <w:rsid w:val="005726BE"/>
    <w:rsid w:val="005753E8"/>
    <w:rsid w:val="005761F3"/>
    <w:rsid w:val="005816F5"/>
    <w:rsid w:val="00582035"/>
    <w:rsid w:val="00582E76"/>
    <w:rsid w:val="00585709"/>
    <w:rsid w:val="00586585"/>
    <w:rsid w:val="0058789E"/>
    <w:rsid w:val="00587F12"/>
    <w:rsid w:val="00591512"/>
    <w:rsid w:val="00595E12"/>
    <w:rsid w:val="005A07A6"/>
    <w:rsid w:val="005A0B6C"/>
    <w:rsid w:val="005A2E21"/>
    <w:rsid w:val="005A42B9"/>
    <w:rsid w:val="005A59AB"/>
    <w:rsid w:val="005A72E1"/>
    <w:rsid w:val="005A7ED8"/>
    <w:rsid w:val="005B6973"/>
    <w:rsid w:val="005B7733"/>
    <w:rsid w:val="005C0512"/>
    <w:rsid w:val="005C0E17"/>
    <w:rsid w:val="005C17F0"/>
    <w:rsid w:val="005C29E2"/>
    <w:rsid w:val="005C3B0C"/>
    <w:rsid w:val="005C7DBD"/>
    <w:rsid w:val="005D2BEE"/>
    <w:rsid w:val="005D5DF9"/>
    <w:rsid w:val="005D6887"/>
    <w:rsid w:val="005E1C1F"/>
    <w:rsid w:val="005E58B3"/>
    <w:rsid w:val="005E5900"/>
    <w:rsid w:val="005E747E"/>
    <w:rsid w:val="005F3114"/>
    <w:rsid w:val="005F31FE"/>
    <w:rsid w:val="005F5204"/>
    <w:rsid w:val="005F60B7"/>
    <w:rsid w:val="005F63B6"/>
    <w:rsid w:val="00604127"/>
    <w:rsid w:val="00607AAF"/>
    <w:rsid w:val="00610333"/>
    <w:rsid w:val="00611A97"/>
    <w:rsid w:val="006121FB"/>
    <w:rsid w:val="006138BE"/>
    <w:rsid w:val="00617B3F"/>
    <w:rsid w:val="00620E6B"/>
    <w:rsid w:val="006233D2"/>
    <w:rsid w:val="00624386"/>
    <w:rsid w:val="00625738"/>
    <w:rsid w:val="00626BC7"/>
    <w:rsid w:val="00626E7E"/>
    <w:rsid w:val="00627A56"/>
    <w:rsid w:val="00630B9C"/>
    <w:rsid w:val="00631DB5"/>
    <w:rsid w:val="00634849"/>
    <w:rsid w:val="00643055"/>
    <w:rsid w:val="00645A7B"/>
    <w:rsid w:val="00647544"/>
    <w:rsid w:val="00651CE8"/>
    <w:rsid w:val="006546A6"/>
    <w:rsid w:val="006571CA"/>
    <w:rsid w:val="00660EC0"/>
    <w:rsid w:val="00662A6D"/>
    <w:rsid w:val="006705FC"/>
    <w:rsid w:val="00671A59"/>
    <w:rsid w:val="00672D2D"/>
    <w:rsid w:val="006730F2"/>
    <w:rsid w:val="006737CD"/>
    <w:rsid w:val="00673A5F"/>
    <w:rsid w:val="00677FBB"/>
    <w:rsid w:val="00680393"/>
    <w:rsid w:val="00683629"/>
    <w:rsid w:val="00686C0F"/>
    <w:rsid w:val="00690986"/>
    <w:rsid w:val="00691A13"/>
    <w:rsid w:val="006930A5"/>
    <w:rsid w:val="00693122"/>
    <w:rsid w:val="00693ACC"/>
    <w:rsid w:val="006955B5"/>
    <w:rsid w:val="00695EE6"/>
    <w:rsid w:val="00697873"/>
    <w:rsid w:val="006A508B"/>
    <w:rsid w:val="006A59E9"/>
    <w:rsid w:val="006A5B66"/>
    <w:rsid w:val="006A6FE5"/>
    <w:rsid w:val="006B2921"/>
    <w:rsid w:val="006B2B2D"/>
    <w:rsid w:val="006B381E"/>
    <w:rsid w:val="006B3A82"/>
    <w:rsid w:val="006B3BC4"/>
    <w:rsid w:val="006B6509"/>
    <w:rsid w:val="006C10FD"/>
    <w:rsid w:val="006C15DB"/>
    <w:rsid w:val="006C37C6"/>
    <w:rsid w:val="006D18CD"/>
    <w:rsid w:val="006D2BA4"/>
    <w:rsid w:val="006D3174"/>
    <w:rsid w:val="006D3B48"/>
    <w:rsid w:val="006D44C5"/>
    <w:rsid w:val="006D49B9"/>
    <w:rsid w:val="006D5697"/>
    <w:rsid w:val="006D57FD"/>
    <w:rsid w:val="006D6842"/>
    <w:rsid w:val="006E050A"/>
    <w:rsid w:val="006E0999"/>
    <w:rsid w:val="006E1F1A"/>
    <w:rsid w:val="006E2825"/>
    <w:rsid w:val="006E4200"/>
    <w:rsid w:val="006F544F"/>
    <w:rsid w:val="006F707F"/>
    <w:rsid w:val="007003FF"/>
    <w:rsid w:val="00700B22"/>
    <w:rsid w:val="00702FDE"/>
    <w:rsid w:val="00704F4E"/>
    <w:rsid w:val="0070507C"/>
    <w:rsid w:val="00706936"/>
    <w:rsid w:val="00706CA5"/>
    <w:rsid w:val="00710ED1"/>
    <w:rsid w:val="00711F34"/>
    <w:rsid w:val="007122D3"/>
    <w:rsid w:val="00713752"/>
    <w:rsid w:val="00715370"/>
    <w:rsid w:val="0071699F"/>
    <w:rsid w:val="00716EED"/>
    <w:rsid w:val="007173E5"/>
    <w:rsid w:val="00720C47"/>
    <w:rsid w:val="007213C4"/>
    <w:rsid w:val="00721C9D"/>
    <w:rsid w:val="007270D3"/>
    <w:rsid w:val="00735654"/>
    <w:rsid w:val="00736793"/>
    <w:rsid w:val="007417A5"/>
    <w:rsid w:val="00742A2B"/>
    <w:rsid w:val="007463DB"/>
    <w:rsid w:val="00746564"/>
    <w:rsid w:val="0074674A"/>
    <w:rsid w:val="00753334"/>
    <w:rsid w:val="00753B35"/>
    <w:rsid w:val="00756383"/>
    <w:rsid w:val="007608EC"/>
    <w:rsid w:val="00760BAF"/>
    <w:rsid w:val="00764E2B"/>
    <w:rsid w:val="007663FB"/>
    <w:rsid w:val="0076653F"/>
    <w:rsid w:val="007702AF"/>
    <w:rsid w:val="00770578"/>
    <w:rsid w:val="0077366B"/>
    <w:rsid w:val="00773828"/>
    <w:rsid w:val="0077456C"/>
    <w:rsid w:val="00774DBA"/>
    <w:rsid w:val="007757FD"/>
    <w:rsid w:val="00776438"/>
    <w:rsid w:val="00776CF7"/>
    <w:rsid w:val="0078047E"/>
    <w:rsid w:val="0079021F"/>
    <w:rsid w:val="00790403"/>
    <w:rsid w:val="00790A7C"/>
    <w:rsid w:val="007922FD"/>
    <w:rsid w:val="00792C86"/>
    <w:rsid w:val="00795BA5"/>
    <w:rsid w:val="007967FB"/>
    <w:rsid w:val="007A02BF"/>
    <w:rsid w:val="007A1208"/>
    <w:rsid w:val="007A1B5E"/>
    <w:rsid w:val="007A5E10"/>
    <w:rsid w:val="007A6211"/>
    <w:rsid w:val="007A6348"/>
    <w:rsid w:val="007A7F99"/>
    <w:rsid w:val="007B096B"/>
    <w:rsid w:val="007B0A30"/>
    <w:rsid w:val="007B5659"/>
    <w:rsid w:val="007B5943"/>
    <w:rsid w:val="007B7C05"/>
    <w:rsid w:val="007C0B19"/>
    <w:rsid w:val="007C1D71"/>
    <w:rsid w:val="007C7FAF"/>
    <w:rsid w:val="007D0176"/>
    <w:rsid w:val="007D1E9A"/>
    <w:rsid w:val="007D4E39"/>
    <w:rsid w:val="007D7FE7"/>
    <w:rsid w:val="007E2596"/>
    <w:rsid w:val="007E260B"/>
    <w:rsid w:val="007E763C"/>
    <w:rsid w:val="007F0E3E"/>
    <w:rsid w:val="007F1079"/>
    <w:rsid w:val="007F1FC8"/>
    <w:rsid w:val="007F664B"/>
    <w:rsid w:val="007F78B0"/>
    <w:rsid w:val="007F7EC4"/>
    <w:rsid w:val="00800D3F"/>
    <w:rsid w:val="008014CD"/>
    <w:rsid w:val="008041CE"/>
    <w:rsid w:val="00810C61"/>
    <w:rsid w:val="00815718"/>
    <w:rsid w:val="008167C0"/>
    <w:rsid w:val="00817C9A"/>
    <w:rsid w:val="00826201"/>
    <w:rsid w:val="008264AE"/>
    <w:rsid w:val="00830FCE"/>
    <w:rsid w:val="008325F9"/>
    <w:rsid w:val="00834EC7"/>
    <w:rsid w:val="00834F91"/>
    <w:rsid w:val="00835C70"/>
    <w:rsid w:val="00837517"/>
    <w:rsid w:val="00837E12"/>
    <w:rsid w:val="00842BE9"/>
    <w:rsid w:val="00842D3C"/>
    <w:rsid w:val="0084443C"/>
    <w:rsid w:val="008452AF"/>
    <w:rsid w:val="00847134"/>
    <w:rsid w:val="0085073C"/>
    <w:rsid w:val="00851008"/>
    <w:rsid w:val="00852A08"/>
    <w:rsid w:val="00853C2D"/>
    <w:rsid w:val="00854027"/>
    <w:rsid w:val="008574A7"/>
    <w:rsid w:val="0085778B"/>
    <w:rsid w:val="008579BA"/>
    <w:rsid w:val="00857D95"/>
    <w:rsid w:val="008602AA"/>
    <w:rsid w:val="00860446"/>
    <w:rsid w:val="008651BD"/>
    <w:rsid w:val="00870DC8"/>
    <w:rsid w:val="00871476"/>
    <w:rsid w:val="00872611"/>
    <w:rsid w:val="00875449"/>
    <w:rsid w:val="008762A2"/>
    <w:rsid w:val="00880491"/>
    <w:rsid w:val="00880E35"/>
    <w:rsid w:val="008810C2"/>
    <w:rsid w:val="00890753"/>
    <w:rsid w:val="008918EB"/>
    <w:rsid w:val="00891D29"/>
    <w:rsid w:val="008944F0"/>
    <w:rsid w:val="00897639"/>
    <w:rsid w:val="00897D29"/>
    <w:rsid w:val="008A126E"/>
    <w:rsid w:val="008A1556"/>
    <w:rsid w:val="008A2D0D"/>
    <w:rsid w:val="008A6977"/>
    <w:rsid w:val="008C4A22"/>
    <w:rsid w:val="008D1431"/>
    <w:rsid w:val="008D1C76"/>
    <w:rsid w:val="008D1FF1"/>
    <w:rsid w:val="008D59CB"/>
    <w:rsid w:val="008D6278"/>
    <w:rsid w:val="008D6FBC"/>
    <w:rsid w:val="008D72BC"/>
    <w:rsid w:val="008D7C0A"/>
    <w:rsid w:val="008E1402"/>
    <w:rsid w:val="008F1787"/>
    <w:rsid w:val="008F1E43"/>
    <w:rsid w:val="008F3AF3"/>
    <w:rsid w:val="008F7405"/>
    <w:rsid w:val="008F7406"/>
    <w:rsid w:val="009023F8"/>
    <w:rsid w:val="00902AE1"/>
    <w:rsid w:val="00905852"/>
    <w:rsid w:val="0090673D"/>
    <w:rsid w:val="00906B7D"/>
    <w:rsid w:val="0091229A"/>
    <w:rsid w:val="00914352"/>
    <w:rsid w:val="00914388"/>
    <w:rsid w:val="00916A6F"/>
    <w:rsid w:val="00920C6D"/>
    <w:rsid w:val="0092167A"/>
    <w:rsid w:val="0092182B"/>
    <w:rsid w:val="00923E9C"/>
    <w:rsid w:val="00926628"/>
    <w:rsid w:val="00930A3F"/>
    <w:rsid w:val="00931BDA"/>
    <w:rsid w:val="00934051"/>
    <w:rsid w:val="00935B23"/>
    <w:rsid w:val="00936F15"/>
    <w:rsid w:val="00942D54"/>
    <w:rsid w:val="009528AF"/>
    <w:rsid w:val="009532C2"/>
    <w:rsid w:val="00954011"/>
    <w:rsid w:val="00955563"/>
    <w:rsid w:val="00955E0F"/>
    <w:rsid w:val="0095771A"/>
    <w:rsid w:val="00957A6F"/>
    <w:rsid w:val="00957A80"/>
    <w:rsid w:val="00961F1A"/>
    <w:rsid w:val="00964DF3"/>
    <w:rsid w:val="009669A1"/>
    <w:rsid w:val="00966ACA"/>
    <w:rsid w:val="00971CC9"/>
    <w:rsid w:val="00974C88"/>
    <w:rsid w:val="00975A65"/>
    <w:rsid w:val="00976301"/>
    <w:rsid w:val="00977239"/>
    <w:rsid w:val="009806A5"/>
    <w:rsid w:val="009813EA"/>
    <w:rsid w:val="00982525"/>
    <w:rsid w:val="009828EC"/>
    <w:rsid w:val="00983F6C"/>
    <w:rsid w:val="009879DE"/>
    <w:rsid w:val="00992C7F"/>
    <w:rsid w:val="009966F6"/>
    <w:rsid w:val="009A0C47"/>
    <w:rsid w:val="009A215F"/>
    <w:rsid w:val="009A2B34"/>
    <w:rsid w:val="009A3C44"/>
    <w:rsid w:val="009A7849"/>
    <w:rsid w:val="009A7DF9"/>
    <w:rsid w:val="009B1A4A"/>
    <w:rsid w:val="009B20F9"/>
    <w:rsid w:val="009B2841"/>
    <w:rsid w:val="009B4671"/>
    <w:rsid w:val="009B5B09"/>
    <w:rsid w:val="009B7092"/>
    <w:rsid w:val="009B78A1"/>
    <w:rsid w:val="009C1017"/>
    <w:rsid w:val="009C33F6"/>
    <w:rsid w:val="009D1A7A"/>
    <w:rsid w:val="009D5D7C"/>
    <w:rsid w:val="009E210F"/>
    <w:rsid w:val="009E6E4B"/>
    <w:rsid w:val="009E70BF"/>
    <w:rsid w:val="009E737E"/>
    <w:rsid w:val="009E754D"/>
    <w:rsid w:val="009E7B66"/>
    <w:rsid w:val="009F065E"/>
    <w:rsid w:val="009F28B4"/>
    <w:rsid w:val="009F35B3"/>
    <w:rsid w:val="009F43B3"/>
    <w:rsid w:val="009F55E7"/>
    <w:rsid w:val="00A00642"/>
    <w:rsid w:val="00A00BEB"/>
    <w:rsid w:val="00A028F6"/>
    <w:rsid w:val="00A030AF"/>
    <w:rsid w:val="00A030C8"/>
    <w:rsid w:val="00A0314E"/>
    <w:rsid w:val="00A05F1B"/>
    <w:rsid w:val="00A10EAC"/>
    <w:rsid w:val="00A1181B"/>
    <w:rsid w:val="00A12697"/>
    <w:rsid w:val="00A12A8D"/>
    <w:rsid w:val="00A17D61"/>
    <w:rsid w:val="00A215C7"/>
    <w:rsid w:val="00A22193"/>
    <w:rsid w:val="00A23E92"/>
    <w:rsid w:val="00A266D2"/>
    <w:rsid w:val="00A267A7"/>
    <w:rsid w:val="00A26B8E"/>
    <w:rsid w:val="00A32635"/>
    <w:rsid w:val="00A358CC"/>
    <w:rsid w:val="00A35DD6"/>
    <w:rsid w:val="00A37FBB"/>
    <w:rsid w:val="00A4285A"/>
    <w:rsid w:val="00A43D27"/>
    <w:rsid w:val="00A43DD3"/>
    <w:rsid w:val="00A45151"/>
    <w:rsid w:val="00A46446"/>
    <w:rsid w:val="00A46813"/>
    <w:rsid w:val="00A50E84"/>
    <w:rsid w:val="00A551B4"/>
    <w:rsid w:val="00A55B52"/>
    <w:rsid w:val="00A5728C"/>
    <w:rsid w:val="00A60453"/>
    <w:rsid w:val="00A61735"/>
    <w:rsid w:val="00A6381D"/>
    <w:rsid w:val="00A63971"/>
    <w:rsid w:val="00A647AC"/>
    <w:rsid w:val="00A654C8"/>
    <w:rsid w:val="00A70C54"/>
    <w:rsid w:val="00A70D9C"/>
    <w:rsid w:val="00A71ECB"/>
    <w:rsid w:val="00A72787"/>
    <w:rsid w:val="00A72CEA"/>
    <w:rsid w:val="00A72D9C"/>
    <w:rsid w:val="00A73C99"/>
    <w:rsid w:val="00A74668"/>
    <w:rsid w:val="00A75232"/>
    <w:rsid w:val="00A87D51"/>
    <w:rsid w:val="00A9082E"/>
    <w:rsid w:val="00A9359B"/>
    <w:rsid w:val="00A95B48"/>
    <w:rsid w:val="00A96644"/>
    <w:rsid w:val="00A97EC8"/>
    <w:rsid w:val="00AA0672"/>
    <w:rsid w:val="00AA13E6"/>
    <w:rsid w:val="00AA2122"/>
    <w:rsid w:val="00AA2A17"/>
    <w:rsid w:val="00AA3BBD"/>
    <w:rsid w:val="00AA7DB4"/>
    <w:rsid w:val="00AB087C"/>
    <w:rsid w:val="00AB1E5F"/>
    <w:rsid w:val="00AB2820"/>
    <w:rsid w:val="00AB2A70"/>
    <w:rsid w:val="00AB2F70"/>
    <w:rsid w:val="00AB34FC"/>
    <w:rsid w:val="00AB4F51"/>
    <w:rsid w:val="00AB5769"/>
    <w:rsid w:val="00AB6368"/>
    <w:rsid w:val="00AB6457"/>
    <w:rsid w:val="00AB7AF2"/>
    <w:rsid w:val="00AC3A74"/>
    <w:rsid w:val="00AC5742"/>
    <w:rsid w:val="00AC64AC"/>
    <w:rsid w:val="00AC6536"/>
    <w:rsid w:val="00AD5B53"/>
    <w:rsid w:val="00AD5E99"/>
    <w:rsid w:val="00AE2161"/>
    <w:rsid w:val="00AE21D7"/>
    <w:rsid w:val="00AE25A9"/>
    <w:rsid w:val="00AE2ACB"/>
    <w:rsid w:val="00AE43DD"/>
    <w:rsid w:val="00AE4B4F"/>
    <w:rsid w:val="00AF12E0"/>
    <w:rsid w:val="00AF4CA1"/>
    <w:rsid w:val="00AF5063"/>
    <w:rsid w:val="00AF5D08"/>
    <w:rsid w:val="00AF5EB1"/>
    <w:rsid w:val="00AF6405"/>
    <w:rsid w:val="00B0039A"/>
    <w:rsid w:val="00B023A8"/>
    <w:rsid w:val="00B0277C"/>
    <w:rsid w:val="00B027FB"/>
    <w:rsid w:val="00B02F71"/>
    <w:rsid w:val="00B05E96"/>
    <w:rsid w:val="00B05EC5"/>
    <w:rsid w:val="00B06BF6"/>
    <w:rsid w:val="00B14A04"/>
    <w:rsid w:val="00B15BCE"/>
    <w:rsid w:val="00B16DEB"/>
    <w:rsid w:val="00B207F8"/>
    <w:rsid w:val="00B2537E"/>
    <w:rsid w:val="00B270B4"/>
    <w:rsid w:val="00B300EA"/>
    <w:rsid w:val="00B33E0A"/>
    <w:rsid w:val="00B34890"/>
    <w:rsid w:val="00B379CA"/>
    <w:rsid w:val="00B40AC5"/>
    <w:rsid w:val="00B4183D"/>
    <w:rsid w:val="00B42B43"/>
    <w:rsid w:val="00B469C3"/>
    <w:rsid w:val="00B471BC"/>
    <w:rsid w:val="00B52D49"/>
    <w:rsid w:val="00B52DB3"/>
    <w:rsid w:val="00B53257"/>
    <w:rsid w:val="00B53984"/>
    <w:rsid w:val="00B54E89"/>
    <w:rsid w:val="00B55900"/>
    <w:rsid w:val="00B604CB"/>
    <w:rsid w:val="00B606BF"/>
    <w:rsid w:val="00B60C5F"/>
    <w:rsid w:val="00B63AB8"/>
    <w:rsid w:val="00B63D73"/>
    <w:rsid w:val="00B65079"/>
    <w:rsid w:val="00B6619D"/>
    <w:rsid w:val="00B67B2E"/>
    <w:rsid w:val="00B720C6"/>
    <w:rsid w:val="00B7297A"/>
    <w:rsid w:val="00B766F3"/>
    <w:rsid w:val="00B7696C"/>
    <w:rsid w:val="00B76A4A"/>
    <w:rsid w:val="00B80E7B"/>
    <w:rsid w:val="00B85336"/>
    <w:rsid w:val="00B86728"/>
    <w:rsid w:val="00B87A39"/>
    <w:rsid w:val="00B90312"/>
    <w:rsid w:val="00B905CE"/>
    <w:rsid w:val="00B93C07"/>
    <w:rsid w:val="00BA0FEF"/>
    <w:rsid w:val="00BA1A11"/>
    <w:rsid w:val="00BA452E"/>
    <w:rsid w:val="00BA49BA"/>
    <w:rsid w:val="00BA6C80"/>
    <w:rsid w:val="00BB1A70"/>
    <w:rsid w:val="00BB1C53"/>
    <w:rsid w:val="00BB3585"/>
    <w:rsid w:val="00BB4DA0"/>
    <w:rsid w:val="00BB604F"/>
    <w:rsid w:val="00BB7E9B"/>
    <w:rsid w:val="00BC147B"/>
    <w:rsid w:val="00BC2786"/>
    <w:rsid w:val="00BC4EE9"/>
    <w:rsid w:val="00BC5F91"/>
    <w:rsid w:val="00BD23DA"/>
    <w:rsid w:val="00BD5E18"/>
    <w:rsid w:val="00BD67E2"/>
    <w:rsid w:val="00BD6C4D"/>
    <w:rsid w:val="00BD736B"/>
    <w:rsid w:val="00BE050B"/>
    <w:rsid w:val="00BE10C3"/>
    <w:rsid w:val="00BE171A"/>
    <w:rsid w:val="00BE17DD"/>
    <w:rsid w:val="00BE1922"/>
    <w:rsid w:val="00BE2632"/>
    <w:rsid w:val="00BE680F"/>
    <w:rsid w:val="00BF024E"/>
    <w:rsid w:val="00BF0BE9"/>
    <w:rsid w:val="00BF3328"/>
    <w:rsid w:val="00BF4A43"/>
    <w:rsid w:val="00C00B55"/>
    <w:rsid w:val="00C00DE1"/>
    <w:rsid w:val="00C0344E"/>
    <w:rsid w:val="00C043F3"/>
    <w:rsid w:val="00C059CC"/>
    <w:rsid w:val="00C066BA"/>
    <w:rsid w:val="00C06D99"/>
    <w:rsid w:val="00C06E80"/>
    <w:rsid w:val="00C10369"/>
    <w:rsid w:val="00C10F23"/>
    <w:rsid w:val="00C17F54"/>
    <w:rsid w:val="00C20FFA"/>
    <w:rsid w:val="00C2372F"/>
    <w:rsid w:val="00C252D4"/>
    <w:rsid w:val="00C26388"/>
    <w:rsid w:val="00C31381"/>
    <w:rsid w:val="00C3143C"/>
    <w:rsid w:val="00C32A84"/>
    <w:rsid w:val="00C344D0"/>
    <w:rsid w:val="00C42848"/>
    <w:rsid w:val="00C42EC1"/>
    <w:rsid w:val="00C46DB9"/>
    <w:rsid w:val="00C474F0"/>
    <w:rsid w:val="00C53BCB"/>
    <w:rsid w:val="00C5792A"/>
    <w:rsid w:val="00C60FA6"/>
    <w:rsid w:val="00C61209"/>
    <w:rsid w:val="00C62D70"/>
    <w:rsid w:val="00C63211"/>
    <w:rsid w:val="00C643C0"/>
    <w:rsid w:val="00C73052"/>
    <w:rsid w:val="00C75C1C"/>
    <w:rsid w:val="00C7740F"/>
    <w:rsid w:val="00C77539"/>
    <w:rsid w:val="00C8024F"/>
    <w:rsid w:val="00C80DDC"/>
    <w:rsid w:val="00C81AF9"/>
    <w:rsid w:val="00C82486"/>
    <w:rsid w:val="00C8479F"/>
    <w:rsid w:val="00C87CAF"/>
    <w:rsid w:val="00C961BE"/>
    <w:rsid w:val="00CA3881"/>
    <w:rsid w:val="00CA3D66"/>
    <w:rsid w:val="00CB18AA"/>
    <w:rsid w:val="00CB18D7"/>
    <w:rsid w:val="00CB25A2"/>
    <w:rsid w:val="00CB5696"/>
    <w:rsid w:val="00CB569C"/>
    <w:rsid w:val="00CB6BF1"/>
    <w:rsid w:val="00CB7898"/>
    <w:rsid w:val="00CC0B52"/>
    <w:rsid w:val="00CC0D07"/>
    <w:rsid w:val="00CC4687"/>
    <w:rsid w:val="00CC5EC6"/>
    <w:rsid w:val="00CC6B1C"/>
    <w:rsid w:val="00CC77D6"/>
    <w:rsid w:val="00CD0DA3"/>
    <w:rsid w:val="00CD297B"/>
    <w:rsid w:val="00CD3E30"/>
    <w:rsid w:val="00CD5510"/>
    <w:rsid w:val="00CD6467"/>
    <w:rsid w:val="00CE064E"/>
    <w:rsid w:val="00CE1538"/>
    <w:rsid w:val="00CE1607"/>
    <w:rsid w:val="00CE54C6"/>
    <w:rsid w:val="00CE6C25"/>
    <w:rsid w:val="00CF05E6"/>
    <w:rsid w:val="00CF1060"/>
    <w:rsid w:val="00CF20C0"/>
    <w:rsid w:val="00CF41DC"/>
    <w:rsid w:val="00CF534C"/>
    <w:rsid w:val="00CF6499"/>
    <w:rsid w:val="00CF6CD0"/>
    <w:rsid w:val="00D01472"/>
    <w:rsid w:val="00D06608"/>
    <w:rsid w:val="00D068FE"/>
    <w:rsid w:val="00D1140F"/>
    <w:rsid w:val="00D12B65"/>
    <w:rsid w:val="00D14973"/>
    <w:rsid w:val="00D16CA4"/>
    <w:rsid w:val="00D16D19"/>
    <w:rsid w:val="00D26809"/>
    <w:rsid w:val="00D27C81"/>
    <w:rsid w:val="00D325A7"/>
    <w:rsid w:val="00D33658"/>
    <w:rsid w:val="00D34864"/>
    <w:rsid w:val="00D40639"/>
    <w:rsid w:val="00D4402E"/>
    <w:rsid w:val="00D44C99"/>
    <w:rsid w:val="00D45E1D"/>
    <w:rsid w:val="00D460D1"/>
    <w:rsid w:val="00D47F07"/>
    <w:rsid w:val="00D52B9E"/>
    <w:rsid w:val="00D52BEF"/>
    <w:rsid w:val="00D52C43"/>
    <w:rsid w:val="00D5408C"/>
    <w:rsid w:val="00D55497"/>
    <w:rsid w:val="00D55FC2"/>
    <w:rsid w:val="00D57DC8"/>
    <w:rsid w:val="00D61D38"/>
    <w:rsid w:val="00D62750"/>
    <w:rsid w:val="00D65193"/>
    <w:rsid w:val="00D66269"/>
    <w:rsid w:val="00D66E08"/>
    <w:rsid w:val="00D74C2D"/>
    <w:rsid w:val="00D771A6"/>
    <w:rsid w:val="00D80407"/>
    <w:rsid w:val="00D806C4"/>
    <w:rsid w:val="00D81D22"/>
    <w:rsid w:val="00D905DB"/>
    <w:rsid w:val="00D90C1C"/>
    <w:rsid w:val="00D90CDD"/>
    <w:rsid w:val="00D91CF1"/>
    <w:rsid w:val="00D94A50"/>
    <w:rsid w:val="00D95DFD"/>
    <w:rsid w:val="00D96B55"/>
    <w:rsid w:val="00DA19AC"/>
    <w:rsid w:val="00DA39CD"/>
    <w:rsid w:val="00DA3FA4"/>
    <w:rsid w:val="00DA51B2"/>
    <w:rsid w:val="00DA7C1A"/>
    <w:rsid w:val="00DB3C48"/>
    <w:rsid w:val="00DB485E"/>
    <w:rsid w:val="00DB6CD3"/>
    <w:rsid w:val="00DC031E"/>
    <w:rsid w:val="00DC2477"/>
    <w:rsid w:val="00DC46E2"/>
    <w:rsid w:val="00DC6687"/>
    <w:rsid w:val="00DD2D6F"/>
    <w:rsid w:val="00DD4D4C"/>
    <w:rsid w:val="00DD7EF1"/>
    <w:rsid w:val="00DE312E"/>
    <w:rsid w:val="00DE51F9"/>
    <w:rsid w:val="00DE5691"/>
    <w:rsid w:val="00DE60EC"/>
    <w:rsid w:val="00DF1AF1"/>
    <w:rsid w:val="00DF2AD8"/>
    <w:rsid w:val="00DF2CF8"/>
    <w:rsid w:val="00DF3430"/>
    <w:rsid w:val="00DF5352"/>
    <w:rsid w:val="00E012C6"/>
    <w:rsid w:val="00E02229"/>
    <w:rsid w:val="00E028AA"/>
    <w:rsid w:val="00E0621E"/>
    <w:rsid w:val="00E109C1"/>
    <w:rsid w:val="00E1109D"/>
    <w:rsid w:val="00E13395"/>
    <w:rsid w:val="00E13453"/>
    <w:rsid w:val="00E202BA"/>
    <w:rsid w:val="00E2167A"/>
    <w:rsid w:val="00E21BC5"/>
    <w:rsid w:val="00E22936"/>
    <w:rsid w:val="00E257CF"/>
    <w:rsid w:val="00E25BA1"/>
    <w:rsid w:val="00E25F6A"/>
    <w:rsid w:val="00E26E98"/>
    <w:rsid w:val="00E27048"/>
    <w:rsid w:val="00E277B3"/>
    <w:rsid w:val="00E27BE1"/>
    <w:rsid w:val="00E30AFA"/>
    <w:rsid w:val="00E31648"/>
    <w:rsid w:val="00E32C46"/>
    <w:rsid w:val="00E33299"/>
    <w:rsid w:val="00E334E7"/>
    <w:rsid w:val="00E36137"/>
    <w:rsid w:val="00E373A9"/>
    <w:rsid w:val="00E41F38"/>
    <w:rsid w:val="00E420AD"/>
    <w:rsid w:val="00E445CD"/>
    <w:rsid w:val="00E473CC"/>
    <w:rsid w:val="00E50B46"/>
    <w:rsid w:val="00E51F66"/>
    <w:rsid w:val="00E53DEE"/>
    <w:rsid w:val="00E54368"/>
    <w:rsid w:val="00E55792"/>
    <w:rsid w:val="00E57E6E"/>
    <w:rsid w:val="00E60A4F"/>
    <w:rsid w:val="00E637EC"/>
    <w:rsid w:val="00E63F51"/>
    <w:rsid w:val="00E672A5"/>
    <w:rsid w:val="00E72B31"/>
    <w:rsid w:val="00E72EC5"/>
    <w:rsid w:val="00E7520E"/>
    <w:rsid w:val="00E75CF5"/>
    <w:rsid w:val="00E77F1E"/>
    <w:rsid w:val="00E8085E"/>
    <w:rsid w:val="00E83D62"/>
    <w:rsid w:val="00E84886"/>
    <w:rsid w:val="00E84C91"/>
    <w:rsid w:val="00E8552B"/>
    <w:rsid w:val="00E85540"/>
    <w:rsid w:val="00E85FAD"/>
    <w:rsid w:val="00E86B59"/>
    <w:rsid w:val="00E87D43"/>
    <w:rsid w:val="00E93243"/>
    <w:rsid w:val="00E93D41"/>
    <w:rsid w:val="00E95F18"/>
    <w:rsid w:val="00E9626E"/>
    <w:rsid w:val="00EA0165"/>
    <w:rsid w:val="00EA6DD5"/>
    <w:rsid w:val="00EB0C10"/>
    <w:rsid w:val="00EB2DA6"/>
    <w:rsid w:val="00EB5B22"/>
    <w:rsid w:val="00EC05F2"/>
    <w:rsid w:val="00EC118A"/>
    <w:rsid w:val="00EC3CEB"/>
    <w:rsid w:val="00EC4A2D"/>
    <w:rsid w:val="00ED0017"/>
    <w:rsid w:val="00ED4128"/>
    <w:rsid w:val="00ED4AF0"/>
    <w:rsid w:val="00ED5755"/>
    <w:rsid w:val="00ED74D8"/>
    <w:rsid w:val="00EE0016"/>
    <w:rsid w:val="00EE33FF"/>
    <w:rsid w:val="00EF045B"/>
    <w:rsid w:val="00EF4583"/>
    <w:rsid w:val="00F029D3"/>
    <w:rsid w:val="00F02F92"/>
    <w:rsid w:val="00F03BBB"/>
    <w:rsid w:val="00F04EFC"/>
    <w:rsid w:val="00F050D1"/>
    <w:rsid w:val="00F06AB2"/>
    <w:rsid w:val="00F06BEB"/>
    <w:rsid w:val="00F10BA6"/>
    <w:rsid w:val="00F1157C"/>
    <w:rsid w:val="00F165D2"/>
    <w:rsid w:val="00F208CE"/>
    <w:rsid w:val="00F241DB"/>
    <w:rsid w:val="00F2626B"/>
    <w:rsid w:val="00F34341"/>
    <w:rsid w:val="00F4233C"/>
    <w:rsid w:val="00F47DD2"/>
    <w:rsid w:val="00F513CA"/>
    <w:rsid w:val="00F5201B"/>
    <w:rsid w:val="00F52F24"/>
    <w:rsid w:val="00F53469"/>
    <w:rsid w:val="00F540CA"/>
    <w:rsid w:val="00F550AF"/>
    <w:rsid w:val="00F574EB"/>
    <w:rsid w:val="00F57FC6"/>
    <w:rsid w:val="00F60827"/>
    <w:rsid w:val="00F62F10"/>
    <w:rsid w:val="00F6584F"/>
    <w:rsid w:val="00F671C0"/>
    <w:rsid w:val="00F673CB"/>
    <w:rsid w:val="00F71596"/>
    <w:rsid w:val="00F71A3A"/>
    <w:rsid w:val="00F74EAE"/>
    <w:rsid w:val="00F74EF6"/>
    <w:rsid w:val="00F7672A"/>
    <w:rsid w:val="00F8000A"/>
    <w:rsid w:val="00F80132"/>
    <w:rsid w:val="00F806A7"/>
    <w:rsid w:val="00F82B29"/>
    <w:rsid w:val="00F82E40"/>
    <w:rsid w:val="00F84380"/>
    <w:rsid w:val="00F84A88"/>
    <w:rsid w:val="00FA0F6F"/>
    <w:rsid w:val="00FA2004"/>
    <w:rsid w:val="00FA47C0"/>
    <w:rsid w:val="00FA4DBC"/>
    <w:rsid w:val="00FA4FEE"/>
    <w:rsid w:val="00FA7EA6"/>
    <w:rsid w:val="00FB1A96"/>
    <w:rsid w:val="00FB24FD"/>
    <w:rsid w:val="00FB3D7F"/>
    <w:rsid w:val="00FB4507"/>
    <w:rsid w:val="00FB515D"/>
    <w:rsid w:val="00FC37E5"/>
    <w:rsid w:val="00FC45B7"/>
    <w:rsid w:val="00FC47D9"/>
    <w:rsid w:val="00FC5DB6"/>
    <w:rsid w:val="00FC7343"/>
    <w:rsid w:val="00FD01C6"/>
    <w:rsid w:val="00FD16D7"/>
    <w:rsid w:val="00FD3D8F"/>
    <w:rsid w:val="00FE03D0"/>
    <w:rsid w:val="00FE09B1"/>
    <w:rsid w:val="00FE3AE2"/>
    <w:rsid w:val="00FE414C"/>
    <w:rsid w:val="00FE5A71"/>
    <w:rsid w:val="00FE7408"/>
    <w:rsid w:val="00FE75D4"/>
    <w:rsid w:val="00FF0638"/>
    <w:rsid w:val="00FF0673"/>
    <w:rsid w:val="00FF13D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BD83"/>
  <w15:docId w15:val="{487A064D-8BF8-4092-94AD-E8F72FE0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A39"/>
    <w:rPr>
      <w:rFonts w:ascii="Times New Roman" w:eastAsia="Times New Roman" w:hAnsi="Times New Roman"/>
      <w:spacing w:val="-3"/>
      <w:sz w:val="24"/>
      <w:lang w:val="es-ES_tradnl" w:eastAsia="en-US"/>
    </w:rPr>
  </w:style>
  <w:style w:type="paragraph" w:styleId="Heading1">
    <w:name w:val="heading 1"/>
    <w:aliases w:val="Heading 1.I"/>
    <w:next w:val="Normal"/>
    <w:link w:val="Heading1Char"/>
    <w:qFormat/>
    <w:rsid w:val="00B87A39"/>
    <w:pPr>
      <w:keepNext/>
      <w:numPr>
        <w:numId w:val="6"/>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uiPriority w:val="9"/>
    <w:qFormat/>
    <w:rsid w:val="00B87A39"/>
    <w:pPr>
      <w:keepNext/>
      <w:numPr>
        <w:numId w:val="4"/>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uiPriority w:val="9"/>
    <w:qFormat/>
    <w:rsid w:val="00B87A39"/>
    <w:pPr>
      <w:keepNext/>
      <w:numPr>
        <w:numId w:val="5"/>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6"/>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6"/>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uiPriority w:val="9"/>
    <w:qFormat/>
    <w:rsid w:val="00B87A39"/>
    <w:pPr>
      <w:keepNext/>
      <w:jc w:val="center"/>
      <w:outlineLvl w:val="5"/>
    </w:pPr>
    <w:rPr>
      <w:b/>
      <w:bCs/>
      <w:sz w:val="20"/>
    </w:rPr>
  </w:style>
  <w:style w:type="paragraph" w:styleId="Heading7">
    <w:name w:val="heading 7"/>
    <w:basedOn w:val="Normal"/>
    <w:next w:val="Normal"/>
    <w:link w:val="Heading7Char"/>
    <w:uiPriority w:val="9"/>
    <w:qFormat/>
    <w:rsid w:val="00816867"/>
    <w:pPr>
      <w:numPr>
        <w:ilvl w:val="6"/>
        <w:numId w:val="2"/>
      </w:numPr>
      <w:spacing w:before="240" w:after="60"/>
      <w:outlineLvl w:val="6"/>
    </w:pPr>
    <w:rPr>
      <w:rFonts w:ascii="Calibri" w:hAnsi="Calibri"/>
      <w:spacing w:val="0"/>
      <w:szCs w:val="24"/>
    </w:rPr>
  </w:style>
  <w:style w:type="paragraph" w:styleId="Heading8">
    <w:name w:val="heading 8"/>
    <w:basedOn w:val="Normal"/>
    <w:next w:val="Normal"/>
    <w:link w:val="Heading8Char"/>
    <w:uiPriority w:val="9"/>
    <w:qFormat/>
    <w:rsid w:val="00816867"/>
    <w:pPr>
      <w:numPr>
        <w:ilvl w:val="7"/>
        <w:numId w:val="2"/>
      </w:numPr>
      <w:spacing w:before="240" w:after="60"/>
      <w:outlineLvl w:val="7"/>
    </w:pPr>
    <w:rPr>
      <w:rFonts w:ascii="Calibri" w:hAnsi="Calibri"/>
      <w:i/>
      <w:iCs/>
      <w:spacing w:val="0"/>
      <w:szCs w:val="24"/>
    </w:rPr>
  </w:style>
  <w:style w:type="paragraph" w:styleId="Heading9">
    <w:name w:val="heading 9"/>
    <w:basedOn w:val="Normal"/>
    <w:next w:val="Normal"/>
    <w:link w:val="Heading9Char"/>
    <w:uiPriority w:val="9"/>
    <w:qFormat/>
    <w:rsid w:val="00816867"/>
    <w:pPr>
      <w:numPr>
        <w:ilvl w:val="8"/>
        <w:numId w:val="2"/>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link w:val="Heading1"/>
    <w:uiPriority w:val="9"/>
    <w:rsid w:val="00BF4A43"/>
    <w:rPr>
      <w:rFonts w:ascii="Times New Roman Bold" w:hAnsi="Times New Roman Bold"/>
      <w:b/>
      <w:smallCaps/>
      <w:noProof/>
      <w:sz w:val="28"/>
    </w:rPr>
  </w:style>
  <w:style w:type="character" w:customStyle="1" w:styleId="Heading2Char">
    <w:name w:val="Heading 2 Char"/>
    <w:aliases w:val="Heading 2.A Char"/>
    <w:link w:val="Heading2"/>
    <w:uiPriority w:val="9"/>
    <w:rsid w:val="00816867"/>
    <w:rPr>
      <w:rFonts w:ascii="Times New Roman Bold" w:eastAsia="Times New Roman" w:hAnsi="Times New Roman Bold"/>
      <w:b/>
      <w:noProof/>
      <w:sz w:val="24"/>
    </w:rPr>
  </w:style>
  <w:style w:type="character" w:customStyle="1" w:styleId="Heading3Char">
    <w:name w:val="Heading 3 Char"/>
    <w:aliases w:val="Heading 3.1 Char"/>
    <w:link w:val="Heading3"/>
    <w:uiPriority w:val="9"/>
    <w:rsid w:val="00816867"/>
    <w:rPr>
      <w:rFonts w:ascii="Times New Roman Bold" w:eastAsia="Times New Roman" w:hAnsi="Times New Roman Bold"/>
      <w:b/>
      <w:noProof/>
      <w:sz w:val="24"/>
    </w:rPr>
  </w:style>
  <w:style w:type="character" w:customStyle="1" w:styleId="Heading4Char">
    <w:name w:val="Heading 4 Char"/>
    <w:aliases w:val="Heading 4.a Char"/>
    <w:link w:val="Heading4"/>
    <w:uiPriority w:val="9"/>
    <w:rsid w:val="00816867"/>
    <w:rPr>
      <w:rFonts w:ascii="Times New Roman Bold" w:eastAsia="Times New Roman" w:hAnsi="Times New Roman Bold"/>
      <w:b/>
      <w:noProof/>
      <w:sz w:val="24"/>
    </w:rPr>
  </w:style>
  <w:style w:type="character" w:customStyle="1" w:styleId="Heading5Char">
    <w:name w:val="Heading 5 Char"/>
    <w:aliases w:val="Heading 5.(i) Char"/>
    <w:link w:val="Heading5"/>
    <w:uiPriority w:val="9"/>
    <w:rsid w:val="00816867"/>
    <w:rPr>
      <w:rFonts w:ascii="Times New Roman Bold" w:eastAsia="Times New Roman" w:hAnsi="Times New Roman Bold"/>
      <w:b/>
      <w:noProof/>
      <w:sz w:val="24"/>
    </w:rPr>
  </w:style>
  <w:style w:type="character" w:customStyle="1" w:styleId="Heading6Char">
    <w:name w:val="Heading 6 Char"/>
    <w:link w:val="Heading6"/>
    <w:uiPriority w:val="9"/>
    <w:rsid w:val="00816867"/>
    <w:rPr>
      <w:rFonts w:ascii="Times New Roman" w:eastAsia="Times New Roman" w:hAnsi="Times New Roman"/>
      <w:b/>
      <w:bCs/>
      <w:spacing w:val="-3"/>
      <w:lang w:val="es-ES_tradnl"/>
    </w:rPr>
  </w:style>
  <w:style w:type="character" w:customStyle="1" w:styleId="Heading7Char">
    <w:name w:val="Heading 7 Char"/>
    <w:link w:val="Heading7"/>
    <w:uiPriority w:val="9"/>
    <w:rsid w:val="00816867"/>
    <w:rPr>
      <w:rFonts w:eastAsia="Times New Roman"/>
      <w:sz w:val="24"/>
      <w:szCs w:val="24"/>
      <w:lang w:val="es-ES_tradnl" w:eastAsia="en-US"/>
    </w:rPr>
  </w:style>
  <w:style w:type="character" w:customStyle="1" w:styleId="Heading8Char">
    <w:name w:val="Heading 8 Char"/>
    <w:link w:val="Heading8"/>
    <w:uiPriority w:val="9"/>
    <w:rsid w:val="00816867"/>
    <w:rPr>
      <w:rFonts w:eastAsia="Times New Roman"/>
      <w:i/>
      <w:iCs/>
      <w:sz w:val="24"/>
      <w:szCs w:val="24"/>
      <w:lang w:val="es-ES_tradnl" w:eastAsia="en-US"/>
    </w:rPr>
  </w:style>
  <w:style w:type="character" w:customStyle="1" w:styleId="Heading9Char">
    <w:name w:val="Heading 9 Char"/>
    <w:link w:val="Heading9"/>
    <w:uiPriority w:val="9"/>
    <w:rsid w:val="00816867"/>
    <w:rPr>
      <w:rFonts w:ascii="Cambria" w:eastAsia="Times New Roman" w:hAnsi="Cambria"/>
      <w:sz w:val="22"/>
      <w:szCs w:val="22"/>
      <w:lang w:val="es-ES_tradnl" w:eastAsia="en-US"/>
    </w:rPr>
  </w:style>
  <w:style w:type="paragraph" w:customStyle="1" w:styleId="Listavistosa-nfasis11">
    <w:name w:val="Lista vistosa - Énfasis 11"/>
    <w:basedOn w:val="Normal"/>
    <w:link w:val="Listavistosa-nfasis1Car"/>
    <w:uiPriority w:val="34"/>
    <w:qFormat/>
    <w:rsid w:val="00CA6DEC"/>
    <w:pPr>
      <w:ind w:left="720"/>
      <w:contextualSpacing/>
    </w:pPr>
    <w:rPr>
      <w:rFonts w:ascii="Calibri" w:eastAsia="Calibri" w:hAnsi="Calibri"/>
      <w:spacing w:val="0"/>
      <w:sz w:val="22"/>
      <w:szCs w:val="22"/>
    </w:rPr>
  </w:style>
  <w:style w:type="character" w:customStyle="1" w:styleId="Listavistosa-nfasis1Car">
    <w:name w:val="Lista vistosa - Énfasis 1 Car"/>
    <w:link w:val="Listavistosa-nfasis11"/>
    <w:uiPriority w:val="34"/>
    <w:rsid w:val="00816867"/>
    <w:rPr>
      <w:sz w:val="22"/>
      <w:szCs w:val="22"/>
    </w:rPr>
  </w:style>
  <w:style w:type="table" w:styleId="TableGrid">
    <w:name w:val="Table Grid"/>
    <w:basedOn w:val="TableNormal"/>
    <w:uiPriority w:val="59"/>
    <w:rsid w:val="00CA6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C0621"/>
    <w:rPr>
      <w:rFonts w:ascii="Tahoma" w:hAnsi="Tahoma"/>
      <w:spacing w:val="0"/>
      <w:sz w:val="16"/>
      <w:szCs w:val="16"/>
    </w:rPr>
  </w:style>
  <w:style w:type="character" w:customStyle="1" w:styleId="BalloonTextChar">
    <w:name w:val="Balloon Text Char"/>
    <w:link w:val="BalloonText"/>
    <w:uiPriority w:val="99"/>
    <w:semiHidden/>
    <w:rsid w:val="00FC0621"/>
    <w:rPr>
      <w:rFonts w:ascii="Tahoma" w:eastAsia="Times New Roman" w:hAnsi="Tahoma"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
    <w:basedOn w:val="Normal"/>
    <w:link w:val="FootnoteTextChar"/>
    <w:qFormat/>
    <w:rsid w:val="00B87A39"/>
    <w:pPr>
      <w:keepNext/>
      <w:keepLines/>
      <w:spacing w:after="120"/>
      <w:ind w:left="288" w:hanging="288"/>
      <w:jc w:val="both"/>
    </w:pPr>
    <w:rPr>
      <w:sz w:val="20"/>
    </w:rPr>
  </w:style>
  <w:style w:type="character" w:customStyle="1" w:styleId="FootnoteTextChar">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rsid w:val="00902F77"/>
    <w:rPr>
      <w:rFonts w:ascii="Times New Roman" w:eastAsia="Times New Roman" w:hAnsi="Times New Roman"/>
      <w:spacing w:val="-3"/>
      <w:lang w:val="es-ES_tradnl"/>
    </w:rPr>
  </w:style>
  <w:style w:type="character" w:styleId="FootnoteReference">
    <w:name w:val="footnote reference"/>
    <w:aliases w:val="ftref,16 Point,Superscript 6 Point,Ref,de nota al pie,referencia nota al pie,FC,(Ref. de nota al pie),titulo 2,Texto nota al pie,Footnote Reference Number,Footnote Reference_LVL6,Footnote Reference_LVL61,Footnote Reference_LVL62"/>
    <w:uiPriority w:val="99"/>
    <w:rsid w:val="00B87A39"/>
    <w:rPr>
      <w:rFonts w:ascii="Times New Roman" w:hAnsi="Times New Roman"/>
      <w:sz w:val="20"/>
      <w:vertAlign w:val="superscript"/>
    </w:rPr>
  </w:style>
  <w:style w:type="paragraph" w:styleId="Header">
    <w:name w:val="header"/>
    <w:basedOn w:val="Normal"/>
    <w:link w:val="HeaderChar"/>
    <w:rsid w:val="00B87A39"/>
    <w:pPr>
      <w:tabs>
        <w:tab w:val="center" w:pos="4320"/>
        <w:tab w:val="right" w:pos="8640"/>
      </w:tabs>
    </w:pPr>
    <w:rPr>
      <w:sz w:val="20"/>
    </w:rPr>
  </w:style>
  <w:style w:type="character" w:customStyle="1" w:styleId="HeaderChar">
    <w:name w:val="Header Char"/>
    <w:link w:val="Header"/>
    <w:uiPriority w:val="99"/>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aliases w:val=" Car"/>
    <w:basedOn w:val="Normal"/>
    <w:link w:val="BodyTextChar"/>
    <w:rsid w:val="00B52681"/>
    <w:pPr>
      <w:tabs>
        <w:tab w:val="left" w:pos="3060"/>
      </w:tabs>
      <w:jc w:val="center"/>
    </w:pPr>
    <w:rPr>
      <w:spacing w:val="0"/>
    </w:rPr>
  </w:style>
  <w:style w:type="character" w:customStyle="1" w:styleId="BodyTextChar">
    <w:name w:val="Body Text Char"/>
    <w:aliases w:val=" Car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2"/>
      </w:numPr>
      <w:tabs>
        <w:tab w:val="num" w:pos="648"/>
        <w:tab w:val="left" w:pos="1440"/>
      </w:tabs>
      <w:spacing w:before="240" w:after="240"/>
      <w:ind w:left="0" w:firstLine="288"/>
      <w:jc w:val="center"/>
    </w:pPr>
    <w:rPr>
      <w:rFonts w:eastAsia="Calibri"/>
      <w:b/>
      <w:smallCaps/>
      <w:spacing w:val="0"/>
      <w:szCs w:val="22"/>
    </w:rPr>
  </w:style>
  <w:style w:type="character" w:customStyle="1" w:styleId="ChapterChar">
    <w:name w:val="Chapter Char"/>
    <w:link w:val="Chapter"/>
    <w:rsid w:val="00816867"/>
    <w:rPr>
      <w:rFonts w:ascii="Times New Roman" w:hAnsi="Times New Roman"/>
      <w:b/>
      <w:smallCaps/>
      <w:sz w:val="24"/>
      <w:szCs w:val="22"/>
      <w:lang w:val="es-ES_tradnl" w:eastAsia="en-US"/>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paragraph" w:customStyle="1" w:styleId="Paragraph">
    <w:name w:val="Paragraph"/>
    <w:aliases w:val="paragraph,p,PARAGRAPH,PG,pa,at"/>
    <w:basedOn w:val="BodyTextIndent"/>
    <w:link w:val="ParagraphChar"/>
    <w:qFormat/>
    <w:rsid w:val="00816867"/>
    <w:pPr>
      <w:tabs>
        <w:tab w:val="num" w:pos="720"/>
      </w:tabs>
      <w:spacing w:before="120"/>
      <w:ind w:hanging="720"/>
      <w:jc w:val="both"/>
      <w:outlineLvl w:val="1"/>
    </w:pPr>
    <w:rPr>
      <w:rFonts w:eastAsia="Calibri"/>
      <w:spacing w:val="0"/>
      <w:szCs w:val="22"/>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character" w:customStyle="1" w:styleId="ParagraphChar">
    <w:name w:val="Paragraph Char"/>
    <w:link w:val="Paragraph"/>
    <w:rsid w:val="00816867"/>
    <w:rPr>
      <w:rFonts w:ascii="Times New Roman" w:hAnsi="Times New Roman"/>
      <w:sz w:val="24"/>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lang w:val="en-US" w:eastAsia="en-US"/>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uiPriority w:val="99"/>
    <w:rsid w:val="00BA0FEF"/>
    <w:rPr>
      <w:color w:val="800080"/>
      <w:u w:val="single"/>
    </w:rPr>
  </w:style>
  <w:style w:type="paragraph" w:customStyle="1" w:styleId="AutoNumpara">
    <w:name w:val="AutoNumpara"/>
    <w:basedOn w:val="BodyTextIndent"/>
    <w:rsid w:val="00B87A39"/>
    <w:pPr>
      <w:numPr>
        <w:ilvl w:val="1"/>
        <w:numId w:val="6"/>
      </w:numPr>
      <w:spacing w:before="120"/>
      <w:jc w:val="both"/>
    </w:pPr>
    <w:rPr>
      <w:noProof/>
      <w:spacing w:val="-2"/>
    </w:rPr>
  </w:style>
  <w:style w:type="paragraph" w:customStyle="1" w:styleId="bullets">
    <w:name w:val="bullets"/>
    <w:rsid w:val="00B87A39"/>
    <w:pPr>
      <w:numPr>
        <w:numId w:val="3"/>
      </w:numPr>
      <w:spacing w:before="120" w:after="120"/>
      <w:jc w:val="both"/>
    </w:pPr>
    <w:rPr>
      <w:rFonts w:ascii="Times New Roman" w:eastAsia="Times New Roman" w:hAnsi="Times New Roman"/>
      <w:spacing w:val="-2"/>
      <w:sz w:val="24"/>
      <w:lang w:val="en-US" w:eastAsia="en-US"/>
    </w:rPr>
  </w:style>
  <w:style w:type="paragraph" w:styleId="Caption">
    <w:name w:val="caption"/>
    <w:aliases w:val="Epígrafe Car Car Car,Epígrafe Car Car Car1,Epígrafe Car Car Car2,Epígrafe Car Car Car3,Epígrafe Car Car Car4,Epígrafe Car Car Car5,Epígrafe Car Car Car6,Epígrafe Car Car Car7,Epígrafe Car Car Car8,Epígrafe Car Car Car9,Epígrafe Car Car Car10"/>
    <w:basedOn w:val="Normal"/>
    <w:next w:val="Normal"/>
    <w:link w:val="CaptionChar"/>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lang w:val="en-US" w:eastAsia="en-US"/>
    </w:rPr>
  </w:style>
  <w:style w:type="character" w:styleId="PageNumber">
    <w:name w:val="page number"/>
    <w:basedOn w:val="DefaultParagraphFont"/>
    <w:rsid w:val="00B87A39"/>
  </w:style>
  <w:style w:type="paragraph" w:customStyle="1" w:styleId="Paragrapha">
    <w:name w:val="Paragraph a"/>
    <w:rsid w:val="00B87A39"/>
    <w:pPr>
      <w:numPr>
        <w:numId w:val="7"/>
      </w:numPr>
      <w:spacing w:before="120" w:after="120"/>
      <w:jc w:val="both"/>
    </w:pPr>
    <w:rPr>
      <w:rFonts w:ascii="Times New Roman" w:eastAsia="Times New Roman" w:hAnsi="Times New Roman"/>
      <w:noProof/>
      <w:sz w:val="24"/>
      <w:lang w:val="en-US" w:eastAsia="en-US"/>
    </w:rPr>
  </w:style>
  <w:style w:type="paragraph" w:customStyle="1" w:styleId="Paragraph1">
    <w:name w:val="Paragraph1"/>
    <w:rsid w:val="00B87A39"/>
    <w:pPr>
      <w:numPr>
        <w:numId w:val="8"/>
      </w:numPr>
      <w:spacing w:before="120" w:after="120"/>
      <w:jc w:val="both"/>
    </w:pPr>
    <w:rPr>
      <w:rFonts w:ascii="Times New Roman" w:eastAsia="Times New Roman" w:hAnsi="Times New Roman"/>
      <w:noProof/>
      <w:sz w:val="24"/>
      <w:lang w:val="en-US" w:eastAsia="en-US"/>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lang w:val="en-US" w:eastAsia="en-US"/>
    </w:rPr>
  </w:style>
  <w:style w:type="paragraph" w:customStyle="1" w:styleId="RomanParagraph">
    <w:name w:val="RomanParagraph"/>
    <w:rsid w:val="00B87A39"/>
    <w:pPr>
      <w:numPr>
        <w:numId w:val="9"/>
      </w:numPr>
      <w:spacing w:before="120" w:after="120"/>
      <w:jc w:val="both"/>
    </w:pPr>
    <w:rPr>
      <w:rFonts w:ascii="Times New Roman" w:eastAsia="Times New Roman" w:hAnsi="Times New Roman"/>
      <w:noProof/>
      <w:sz w:val="24"/>
      <w:lang w:val="en-US" w:eastAsia="en-US"/>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 w:val="right" w:leader="dot" w:pos="8741"/>
      </w:tabs>
      <w:spacing w:before="240" w:after="240"/>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rsid w:val="00B87A39"/>
    <w:pPr>
      <w:tabs>
        <w:tab w:val="left" w:pos="1728"/>
        <w:tab w:val="right" w:leader="dot" w:pos="8741"/>
      </w:tabs>
      <w:ind w:left="1714" w:hanging="562"/>
    </w:pPr>
    <w:rPr>
      <w:noProof/>
    </w:rPr>
  </w:style>
  <w:style w:type="paragraph" w:customStyle="1" w:styleId="xl25">
    <w:name w:val="xl25"/>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6">
    <w:name w:val="xl26"/>
    <w:basedOn w:val="Normal"/>
    <w:rsid w:val="00A551B4"/>
    <w:pP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7">
    <w:name w:val="xl27"/>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8">
    <w:name w:val="xl28"/>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29">
    <w:name w:val="xl29"/>
    <w:basedOn w:val="Normal"/>
    <w:uiPriority w:val="99"/>
    <w:rsid w:val="00A551B4"/>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0">
    <w:name w:val="xl30"/>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1">
    <w:name w:val="xl31"/>
    <w:basedOn w:val="Normal"/>
    <w:rsid w:val="00A551B4"/>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2">
    <w:name w:val="xl32"/>
    <w:basedOn w:val="Normal"/>
    <w:rsid w:val="00A551B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pacing w:val="0"/>
      <w:szCs w:val="24"/>
      <w:lang w:val="es-ES" w:eastAsia="es-ES"/>
    </w:rPr>
  </w:style>
  <w:style w:type="paragraph" w:customStyle="1" w:styleId="xl33">
    <w:name w:val="xl33"/>
    <w:basedOn w:val="Normal"/>
    <w:rsid w:val="00A551B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34">
    <w:name w:val="xl34"/>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pacing w:val="0"/>
      <w:szCs w:val="24"/>
      <w:lang w:val="es-ES" w:eastAsia="es-ES"/>
    </w:rPr>
  </w:style>
  <w:style w:type="paragraph" w:customStyle="1" w:styleId="xl35">
    <w:name w:val="xl35"/>
    <w:basedOn w:val="Normal"/>
    <w:rsid w:val="00A551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pacing w:val="0"/>
      <w:szCs w:val="24"/>
      <w:lang w:val="es-ES" w:eastAsia="es-ES"/>
    </w:rPr>
  </w:style>
  <w:style w:type="paragraph" w:customStyle="1" w:styleId="xl22">
    <w:name w:val="xl22"/>
    <w:basedOn w:val="Normal"/>
    <w:rsid w:val="00A551B4"/>
    <w:pPr>
      <w:spacing w:before="100" w:beforeAutospacing="1" w:after="100" w:afterAutospacing="1"/>
      <w:jc w:val="center"/>
    </w:pPr>
    <w:rPr>
      <w:rFonts w:ascii="Arial" w:eastAsia="Arial Unicode MS" w:hAnsi="Arial"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customStyle="1" w:styleId="BodyTextIndent2Char">
    <w:name w:val="Body Text Indent 2 Char"/>
    <w:link w:val="BodyTextIndent2"/>
    <w:rsid w:val="00A551B4"/>
    <w:rPr>
      <w:rFonts w:ascii="Times New Roman" w:eastAsia="Times New Roman" w:hAnsi="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customStyle="1" w:styleId="HTMLPreformattedChar">
    <w:name w:val="HTML Preformatted Char"/>
    <w:link w:val="HTMLPreformatted"/>
    <w:uiPriority w:val="99"/>
    <w:rsid w:val="00C344D0"/>
    <w:rPr>
      <w:rFonts w:ascii="Courier New" w:eastAsia="Times New Roman" w:hAnsi="Courier New" w:cs="Courier New"/>
      <w:color w:val="000000"/>
    </w:rPr>
  </w:style>
  <w:style w:type="paragraph" w:customStyle="1" w:styleId="Prrafodelista1">
    <w:name w:val="Párrafo de lista1"/>
    <w:basedOn w:val="Normal"/>
    <w:uiPriority w:val="34"/>
    <w:qFormat/>
    <w:rsid w:val="00BA1A11"/>
    <w:pPr>
      <w:spacing w:after="200" w:line="276" w:lineRule="auto"/>
      <w:ind w:left="720"/>
      <w:contextualSpacing/>
    </w:pPr>
    <w:rPr>
      <w:rFonts w:ascii="Calibri" w:eastAsia="Calibri" w:hAnsi="Calibri"/>
      <w:spacing w:val="0"/>
      <w:sz w:val="22"/>
      <w:szCs w:val="22"/>
      <w:lang w:val="es-AR"/>
    </w:rPr>
  </w:style>
  <w:style w:type="paragraph" w:customStyle="1" w:styleId="Revisin1">
    <w:name w:val="Revisión1"/>
    <w:hidden/>
    <w:rsid w:val="00CF6499"/>
    <w:rPr>
      <w:rFonts w:ascii="Times New Roman" w:eastAsia="Times New Roman" w:hAnsi="Times New Roman"/>
      <w:spacing w:val="-3"/>
      <w:sz w:val="24"/>
      <w:lang w:val="es-ES_tradnl" w:eastAsia="en-US"/>
    </w:rPr>
  </w:style>
  <w:style w:type="paragraph" w:styleId="BodyText2">
    <w:name w:val="Body Text 2"/>
    <w:basedOn w:val="Normal"/>
    <w:rsid w:val="004A2EDF"/>
    <w:pPr>
      <w:spacing w:after="120" w:line="480" w:lineRule="auto"/>
    </w:pPr>
  </w:style>
  <w:style w:type="character" w:customStyle="1" w:styleId="ParagraphCar">
    <w:name w:val="Paragraph Car"/>
    <w:basedOn w:val="DefaultParagraphFont"/>
    <w:rsid w:val="00BF0BE9"/>
    <w:rPr>
      <w:rFonts w:ascii="Times New Roman" w:eastAsia="Times New Roman" w:hAnsi="Times New Roman" w:cs="Times New Roman"/>
      <w:sz w:val="24"/>
      <w:szCs w:val="20"/>
      <w:lang w:val="es-ES_tradnl"/>
    </w:rPr>
  </w:style>
  <w:style w:type="character" w:customStyle="1" w:styleId="FootnoteTextChar2">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uiPriority w:val="34"/>
    <w:qFormat/>
    <w:rsid w:val="00B7297A"/>
    <w:pPr>
      <w:ind w:left="720"/>
      <w:contextualSpacing/>
    </w:pPr>
    <w:rPr>
      <w:spacing w:val="0"/>
      <w:lang w:val="en-US"/>
    </w:rPr>
  </w:style>
  <w:style w:type="paragraph" w:styleId="TOCHeading">
    <w:name w:val="TOC Heading"/>
    <w:basedOn w:val="Heading1"/>
    <w:next w:val="Normal"/>
    <w:uiPriority w:val="39"/>
    <w:unhideWhenUsed/>
    <w:qFormat/>
    <w:rsid w:val="00E028AA"/>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lang w:val="en-US" w:eastAsia="en-US"/>
    </w:rPr>
  </w:style>
  <w:style w:type="table" w:customStyle="1" w:styleId="LightShading-Accent11">
    <w:name w:val="Light Shading - Accent 11"/>
    <w:basedOn w:val="TableNormal"/>
    <w:uiPriority w:val="60"/>
    <w:rsid w:val="005C17F0"/>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rsid w:val="00B34890"/>
    <w:rPr>
      <w:rFonts w:ascii="Tahoma" w:hAnsi="Tahoma" w:cs="Tahoma"/>
      <w:sz w:val="16"/>
      <w:szCs w:val="16"/>
    </w:rPr>
  </w:style>
  <w:style w:type="character" w:customStyle="1" w:styleId="DocumentMapChar">
    <w:name w:val="Document Map Char"/>
    <w:basedOn w:val="DefaultParagraphFont"/>
    <w:link w:val="DocumentMap"/>
    <w:uiPriority w:val="99"/>
    <w:rsid w:val="00B34890"/>
    <w:rPr>
      <w:rFonts w:ascii="Tahoma" w:eastAsia="Times New Roman" w:hAnsi="Tahoma" w:cs="Tahoma"/>
      <w:spacing w:val="-3"/>
      <w:sz w:val="16"/>
      <w:szCs w:val="16"/>
      <w:lang w:val="es-ES_tradnl" w:eastAsia="en-US"/>
    </w:rPr>
  </w:style>
  <w:style w:type="paragraph" w:styleId="BodyText3">
    <w:name w:val="Body Text 3"/>
    <w:basedOn w:val="Normal"/>
    <w:link w:val="BodyText3Char"/>
    <w:rsid w:val="00F74EF6"/>
    <w:pPr>
      <w:spacing w:after="120"/>
    </w:pPr>
    <w:rPr>
      <w:sz w:val="16"/>
      <w:szCs w:val="16"/>
    </w:rPr>
  </w:style>
  <w:style w:type="character" w:customStyle="1" w:styleId="BodyText3Char">
    <w:name w:val="Body Text 3 Char"/>
    <w:basedOn w:val="DefaultParagraphFont"/>
    <w:link w:val="BodyText3"/>
    <w:rsid w:val="00F74EF6"/>
    <w:rPr>
      <w:rFonts w:ascii="Times New Roman" w:eastAsia="Times New Roman" w:hAnsi="Times New Roman"/>
      <w:spacing w:val="-3"/>
      <w:sz w:val="16"/>
      <w:szCs w:val="16"/>
      <w:lang w:val="es-ES_tradnl" w:eastAsia="en-US"/>
    </w:rPr>
  </w:style>
  <w:style w:type="numbering" w:customStyle="1" w:styleId="Style1">
    <w:name w:val="Style1"/>
    <w:rsid w:val="00F74EF6"/>
    <w:pPr>
      <w:numPr>
        <w:numId w:val="24"/>
      </w:numPr>
    </w:pPr>
  </w:style>
  <w:style w:type="paragraph" w:customStyle="1" w:styleId="font5">
    <w:name w:val="font5"/>
    <w:basedOn w:val="Normal"/>
    <w:rsid w:val="009528AF"/>
    <w:pPr>
      <w:spacing w:before="100" w:beforeAutospacing="1" w:after="100" w:afterAutospacing="1"/>
    </w:pPr>
    <w:rPr>
      <w:rFonts w:ascii="Cambria" w:hAnsi="Cambria"/>
      <w:b/>
      <w:bCs/>
      <w:spacing w:val="0"/>
      <w:sz w:val="16"/>
      <w:szCs w:val="16"/>
      <w:lang w:val="es-ES" w:eastAsia="es-ES"/>
    </w:rPr>
  </w:style>
  <w:style w:type="paragraph" w:customStyle="1" w:styleId="font6">
    <w:name w:val="font6"/>
    <w:basedOn w:val="Normal"/>
    <w:rsid w:val="009528AF"/>
    <w:pPr>
      <w:spacing w:before="100" w:beforeAutospacing="1" w:after="100" w:afterAutospacing="1"/>
    </w:pPr>
    <w:rPr>
      <w:b/>
      <w:bCs/>
      <w:spacing w:val="0"/>
      <w:sz w:val="14"/>
      <w:szCs w:val="14"/>
      <w:lang w:val="es-ES" w:eastAsia="es-ES"/>
    </w:rPr>
  </w:style>
  <w:style w:type="paragraph" w:customStyle="1" w:styleId="xl65">
    <w:name w:val="xl65"/>
    <w:basedOn w:val="Normal"/>
    <w:rsid w:val="009528AF"/>
    <w:pPr>
      <w:spacing w:before="100" w:beforeAutospacing="1" w:after="100" w:afterAutospacing="1"/>
      <w:textAlignment w:val="center"/>
    </w:pPr>
    <w:rPr>
      <w:spacing w:val="0"/>
      <w:szCs w:val="24"/>
      <w:lang w:val="es-ES" w:eastAsia="es-ES"/>
    </w:rPr>
  </w:style>
  <w:style w:type="paragraph" w:customStyle="1" w:styleId="xl66">
    <w:name w:val="xl66"/>
    <w:basedOn w:val="Normal"/>
    <w:rsid w:val="009528AF"/>
    <w:pPr>
      <w:spacing w:before="100" w:beforeAutospacing="1" w:after="100" w:afterAutospacing="1"/>
      <w:jc w:val="center"/>
      <w:textAlignment w:val="center"/>
    </w:pPr>
    <w:rPr>
      <w:spacing w:val="0"/>
      <w:szCs w:val="24"/>
      <w:lang w:val="es-ES" w:eastAsia="es-ES"/>
    </w:rPr>
  </w:style>
  <w:style w:type="paragraph" w:customStyle="1" w:styleId="xl67">
    <w:name w:val="xl67"/>
    <w:basedOn w:val="Normal"/>
    <w:rsid w:val="009528AF"/>
    <w:pPr>
      <w:pBdr>
        <w:left w:val="single" w:sz="8" w:space="11" w:color="000000"/>
      </w:pBdr>
      <w:spacing w:before="100" w:beforeAutospacing="1" w:after="100" w:afterAutospacing="1"/>
      <w:ind w:firstLineChars="100" w:firstLine="100"/>
      <w:textAlignment w:val="center"/>
    </w:pPr>
    <w:rPr>
      <w:spacing w:val="0"/>
      <w:sz w:val="16"/>
      <w:szCs w:val="16"/>
      <w:lang w:val="es-ES" w:eastAsia="es-ES"/>
    </w:rPr>
  </w:style>
  <w:style w:type="paragraph" w:customStyle="1" w:styleId="xl68">
    <w:name w:val="xl68"/>
    <w:basedOn w:val="Normal"/>
    <w:rsid w:val="009528AF"/>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69">
    <w:name w:val="xl69"/>
    <w:basedOn w:val="Normal"/>
    <w:rsid w:val="009528AF"/>
    <w:pPr>
      <w:pBdr>
        <w:left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70">
    <w:name w:val="xl70"/>
    <w:basedOn w:val="Normal"/>
    <w:rsid w:val="009528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71">
    <w:name w:val="xl71"/>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pacing w:val="0"/>
      <w:sz w:val="14"/>
      <w:szCs w:val="14"/>
      <w:lang w:val="es-ES" w:eastAsia="es-ES"/>
    </w:rPr>
  </w:style>
  <w:style w:type="paragraph" w:customStyle="1" w:styleId="xl72">
    <w:name w:val="xl72"/>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73">
    <w:name w:val="xl73"/>
    <w:basedOn w:val="Normal"/>
    <w:rsid w:val="009528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74">
    <w:name w:val="xl74"/>
    <w:basedOn w:val="Normal"/>
    <w:rsid w:val="009528AF"/>
    <w:pP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75">
    <w:name w:val="xl75"/>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spacing w:val="0"/>
      <w:sz w:val="16"/>
      <w:szCs w:val="16"/>
      <w:lang w:val="es-ES" w:eastAsia="es-ES"/>
    </w:rPr>
  </w:style>
  <w:style w:type="paragraph" w:customStyle="1" w:styleId="xl76">
    <w:name w:val="xl76"/>
    <w:basedOn w:val="Normal"/>
    <w:rsid w:val="009528AF"/>
    <w:pPr>
      <w:pBdr>
        <w:left w:val="single" w:sz="8" w:space="0" w:color="000000"/>
      </w:pBdr>
      <w:spacing w:before="100" w:beforeAutospacing="1" w:after="100" w:afterAutospacing="1"/>
      <w:textAlignment w:val="center"/>
    </w:pPr>
    <w:rPr>
      <w:rFonts w:ascii="Cambria" w:hAnsi="Cambria"/>
      <w:spacing w:val="0"/>
      <w:sz w:val="16"/>
      <w:szCs w:val="16"/>
      <w:lang w:val="es-ES" w:eastAsia="es-ES"/>
    </w:rPr>
  </w:style>
  <w:style w:type="paragraph" w:customStyle="1" w:styleId="xl77">
    <w:name w:val="xl77"/>
    <w:basedOn w:val="Normal"/>
    <w:rsid w:val="009528AF"/>
    <w:pPr>
      <w:spacing w:before="100" w:beforeAutospacing="1" w:after="100" w:afterAutospacing="1"/>
      <w:jc w:val="right"/>
      <w:textAlignment w:val="center"/>
    </w:pPr>
    <w:rPr>
      <w:rFonts w:ascii="Cambria" w:hAnsi="Cambria"/>
      <w:b/>
      <w:bCs/>
      <w:spacing w:val="0"/>
      <w:sz w:val="16"/>
      <w:szCs w:val="16"/>
      <w:lang w:val="es-ES" w:eastAsia="es-ES"/>
    </w:rPr>
  </w:style>
  <w:style w:type="paragraph" w:customStyle="1" w:styleId="xl78">
    <w:name w:val="xl78"/>
    <w:basedOn w:val="Normal"/>
    <w:rsid w:val="009528AF"/>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79">
    <w:name w:val="xl79"/>
    <w:basedOn w:val="Normal"/>
    <w:rsid w:val="009528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0">
    <w:name w:val="xl80"/>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81">
    <w:name w:val="xl81"/>
    <w:basedOn w:val="Normal"/>
    <w:rsid w:val="009528AF"/>
    <w:pPr>
      <w:spacing w:before="100" w:beforeAutospacing="1" w:after="100" w:afterAutospacing="1"/>
      <w:textAlignment w:val="center"/>
    </w:pPr>
    <w:rPr>
      <w:spacing w:val="0"/>
      <w:szCs w:val="24"/>
      <w:lang w:val="es-ES" w:eastAsia="es-ES"/>
    </w:rPr>
  </w:style>
  <w:style w:type="paragraph" w:customStyle="1" w:styleId="xl82">
    <w:name w:val="xl82"/>
    <w:basedOn w:val="Normal"/>
    <w:rsid w:val="009528AF"/>
    <w:pPr>
      <w:pBdr>
        <w:top w:val="single" w:sz="4" w:space="0" w:color="auto"/>
        <w:left w:val="single" w:sz="4" w:space="0" w:color="auto"/>
        <w:bottom w:val="single" w:sz="4" w:space="0" w:color="auto"/>
      </w:pBdr>
      <w:spacing w:before="100" w:beforeAutospacing="1" w:after="100" w:afterAutospacing="1"/>
      <w:jc w:val="right"/>
      <w:textAlignment w:val="center"/>
    </w:pPr>
    <w:rPr>
      <w:rFonts w:ascii="Cambria" w:hAnsi="Cambria"/>
      <w:b/>
      <w:bCs/>
      <w:spacing w:val="0"/>
      <w:sz w:val="16"/>
      <w:szCs w:val="16"/>
      <w:lang w:val="es-ES" w:eastAsia="es-ES"/>
    </w:rPr>
  </w:style>
  <w:style w:type="paragraph" w:customStyle="1" w:styleId="xl83">
    <w:name w:val="xl83"/>
    <w:basedOn w:val="Normal"/>
    <w:rsid w:val="009528AF"/>
    <w:pPr>
      <w:pBdr>
        <w:top w:val="single" w:sz="4" w:space="0" w:color="auto"/>
        <w:bottom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4">
    <w:name w:val="xl84"/>
    <w:basedOn w:val="Normal"/>
    <w:rsid w:val="009528AF"/>
    <w:pPr>
      <w:pBdr>
        <w:top w:val="single" w:sz="4" w:space="0" w:color="auto"/>
        <w:bottom w:val="single" w:sz="4" w:space="0" w:color="auto"/>
        <w:right w:val="single" w:sz="4" w:space="0" w:color="auto"/>
      </w:pBdr>
      <w:spacing w:before="100" w:beforeAutospacing="1" w:after="100" w:afterAutospacing="1"/>
      <w:textAlignment w:val="center"/>
    </w:pPr>
    <w:rPr>
      <w:spacing w:val="0"/>
      <w:szCs w:val="24"/>
      <w:lang w:val="es-ES" w:eastAsia="es-ES"/>
    </w:rPr>
  </w:style>
  <w:style w:type="paragraph" w:customStyle="1" w:styleId="xl85">
    <w:name w:val="xl85"/>
    <w:basedOn w:val="Normal"/>
    <w:rsid w:val="009528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6">
    <w:name w:val="xl86"/>
    <w:basedOn w:val="Normal"/>
    <w:rsid w:val="009528AF"/>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7">
    <w:name w:val="xl87"/>
    <w:basedOn w:val="Normal"/>
    <w:rsid w:val="009528A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pacing w:val="0"/>
      <w:sz w:val="16"/>
      <w:szCs w:val="16"/>
      <w:lang w:val="es-ES" w:eastAsia="es-ES"/>
    </w:rPr>
  </w:style>
  <w:style w:type="paragraph" w:customStyle="1" w:styleId="xl88">
    <w:name w:val="xl88"/>
    <w:basedOn w:val="Normal"/>
    <w:rsid w:val="009528AF"/>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89">
    <w:name w:val="xl89"/>
    <w:basedOn w:val="Normal"/>
    <w:rsid w:val="009528AF"/>
    <w:pPr>
      <w:pBdr>
        <w:left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90">
    <w:name w:val="xl90"/>
    <w:basedOn w:val="Normal"/>
    <w:rsid w:val="009528A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pacing w:val="0"/>
      <w:sz w:val="16"/>
      <w:szCs w:val="16"/>
      <w:lang w:val="es-ES" w:eastAsia="es-ES"/>
    </w:rPr>
  </w:style>
  <w:style w:type="paragraph" w:customStyle="1" w:styleId="xl91">
    <w:name w:val="xl91"/>
    <w:basedOn w:val="Normal"/>
    <w:rsid w:val="009528AF"/>
    <w:pPr>
      <w:spacing w:before="100" w:beforeAutospacing="1" w:after="100" w:afterAutospacing="1"/>
      <w:ind w:firstLineChars="100" w:firstLine="100"/>
      <w:textAlignment w:val="center"/>
    </w:pPr>
    <w:rPr>
      <w:spacing w:val="0"/>
      <w:sz w:val="16"/>
      <w:szCs w:val="16"/>
      <w:lang w:val="es-ES" w:eastAsia="es-ES"/>
    </w:rPr>
  </w:style>
  <w:style w:type="paragraph" w:customStyle="1" w:styleId="Cuadro">
    <w:name w:val="Cuadro"/>
    <w:basedOn w:val="Caption"/>
    <w:link w:val="CuadroCar"/>
    <w:rsid w:val="000B4D4B"/>
    <w:pPr>
      <w:widowControl/>
      <w:spacing w:after="120"/>
      <w:jc w:val="center"/>
    </w:pPr>
    <w:rPr>
      <w:rFonts w:ascii="Arial" w:hAnsi="Arial" w:cs="Arial"/>
      <w:b/>
      <w:bCs/>
      <w:spacing w:val="0"/>
      <w:sz w:val="22"/>
      <w:szCs w:val="22"/>
      <w:lang w:val="es-ES"/>
    </w:rPr>
  </w:style>
  <w:style w:type="character" w:customStyle="1" w:styleId="CuadroCar">
    <w:name w:val="Cuadro Car"/>
    <w:basedOn w:val="DefaultParagraphFont"/>
    <w:link w:val="Cuadro"/>
    <w:rsid w:val="000B4D4B"/>
    <w:rPr>
      <w:rFonts w:ascii="Arial" w:eastAsia="Times New Roman" w:hAnsi="Arial" w:cs="Arial"/>
      <w:b/>
      <w:bCs/>
      <w:sz w:val="22"/>
      <w:szCs w:val="22"/>
      <w:lang w:val="es-ES" w:eastAsia="en-US"/>
    </w:rPr>
  </w:style>
  <w:style w:type="character" w:customStyle="1" w:styleId="CaptionChar">
    <w:name w:val="Caption Char"/>
    <w:aliases w:val="Epígrafe Car Car Car Char,Epígrafe Car Car Car1 Char,Epígrafe Car Car Car2 Char,Epígrafe Car Car Car3 Char,Epígrafe Car Car Car4 Char,Epígrafe Car Car Car5 Char,Epígrafe Car Car Car6 Char,Epígrafe Car Car Car7 Char"/>
    <w:basedOn w:val="DefaultParagraphFont"/>
    <w:link w:val="Caption"/>
    <w:rsid w:val="000B4D4B"/>
    <w:rPr>
      <w:rFonts w:ascii="Times New Roman" w:eastAsia="Times New Roman" w:hAnsi="Times New Roman"/>
      <w:spacing w:val="-3"/>
      <w:sz w:val="24"/>
      <w:lang w:val="es-ES_tradnl" w:eastAsia="en-US"/>
    </w:rPr>
  </w:style>
  <w:style w:type="character" w:customStyle="1" w:styleId="EstiloArialNarrow">
    <w:name w:val="Estilo Arial Narrow"/>
    <w:basedOn w:val="DefaultParagraphFont"/>
    <w:rsid w:val="000B4D4B"/>
    <w:rPr>
      <w:rFonts w:ascii="Arial Narrow" w:hAnsi="Arial Narrow" w:cs="Times New Roman"/>
      <w:sz w:val="22"/>
    </w:rPr>
  </w:style>
  <w:style w:type="paragraph" w:customStyle="1" w:styleId="EstiloArialNarrowJustificado">
    <w:name w:val="Estilo Arial Narrow Justificado"/>
    <w:basedOn w:val="Normal"/>
    <w:rsid w:val="000B4D4B"/>
    <w:pPr>
      <w:jc w:val="both"/>
    </w:pPr>
    <w:rPr>
      <w:rFonts w:ascii="Arial Narrow" w:eastAsia="Calibri" w:hAnsi="Arial Narrow"/>
      <w:spacing w:val="0"/>
      <w:sz w:val="22"/>
      <w:lang w:val="es-ES" w:eastAsia="es-ES"/>
    </w:rPr>
  </w:style>
  <w:style w:type="paragraph" w:styleId="ListBullet3">
    <w:name w:val="List Bullet 3"/>
    <w:basedOn w:val="Normal"/>
    <w:rsid w:val="000B4D4B"/>
    <w:pPr>
      <w:numPr>
        <w:numId w:val="39"/>
      </w:numPr>
      <w:jc w:val="both"/>
    </w:pPr>
    <w:rPr>
      <w:rFonts w:ascii="Arial" w:hAnsi="Arial" w:cs="Arial"/>
      <w:spacing w:val="0"/>
      <w:sz w:val="22"/>
      <w:szCs w:val="22"/>
      <w:lang w:val="es-ES"/>
    </w:rPr>
  </w:style>
  <w:style w:type="paragraph" w:styleId="EndnoteText">
    <w:name w:val="endnote text"/>
    <w:basedOn w:val="Normal"/>
    <w:link w:val="EndnoteTextChar"/>
    <w:uiPriority w:val="99"/>
    <w:unhideWhenUsed/>
    <w:rsid w:val="000B4D4B"/>
    <w:rPr>
      <w:rFonts w:ascii="Calibri" w:eastAsiaTheme="minorHAnsi" w:hAnsi="Calibri" w:cs="Calibri"/>
      <w:spacing w:val="0"/>
      <w:sz w:val="20"/>
      <w:lang w:val="es-ES"/>
    </w:rPr>
  </w:style>
  <w:style w:type="character" w:customStyle="1" w:styleId="EndnoteTextChar">
    <w:name w:val="Endnote Text Char"/>
    <w:basedOn w:val="DefaultParagraphFont"/>
    <w:link w:val="EndnoteText"/>
    <w:uiPriority w:val="99"/>
    <w:rsid w:val="000B4D4B"/>
    <w:rPr>
      <w:rFonts w:eastAsiaTheme="minorHAnsi" w:cs="Calibri"/>
      <w:lang w:val="es-ES" w:eastAsia="en-US"/>
    </w:rPr>
  </w:style>
  <w:style w:type="paragraph" w:customStyle="1" w:styleId="Textodebalo">
    <w:name w:val="Texto de balão"/>
    <w:basedOn w:val="Normal"/>
    <w:semiHidden/>
    <w:rsid w:val="000B4D4B"/>
    <w:rPr>
      <w:rFonts w:ascii="Tahoma" w:hAnsi="Tahoma" w:cs="Tahoma"/>
      <w:spacing w:val="0"/>
      <w:sz w:val="16"/>
      <w:szCs w:val="16"/>
      <w:lang w:val="en-US"/>
    </w:rPr>
  </w:style>
  <w:style w:type="paragraph" w:customStyle="1" w:styleId="xl93">
    <w:name w:val="xl93"/>
    <w:basedOn w:val="Normal"/>
    <w:rsid w:val="00BC5F91"/>
    <w:pPr>
      <w:spacing w:before="100" w:beforeAutospacing="1" w:after="100" w:afterAutospacing="1"/>
    </w:pPr>
    <w:rPr>
      <w:b/>
      <w:bCs/>
      <w:spacing w:val="0"/>
      <w:szCs w:val="24"/>
      <w:lang w:val="en-US"/>
    </w:rPr>
  </w:style>
  <w:style w:type="paragraph" w:customStyle="1" w:styleId="xl94">
    <w:name w:val="xl94"/>
    <w:basedOn w:val="Normal"/>
    <w:rsid w:val="00BC5F91"/>
    <w:pPr>
      <w:spacing w:before="100" w:beforeAutospacing="1" w:after="100" w:afterAutospacing="1"/>
      <w:jc w:val="center"/>
    </w:pPr>
    <w:rPr>
      <w:rFonts w:ascii="Arial" w:hAnsi="Arial" w:cs="Arial"/>
      <w:b/>
      <w:bCs/>
      <w:spacing w:val="0"/>
      <w:sz w:val="18"/>
      <w:szCs w:val="18"/>
      <w:lang w:val="en-US"/>
    </w:rPr>
  </w:style>
  <w:style w:type="paragraph" w:styleId="NormalWeb">
    <w:name w:val="Normal (Web)"/>
    <w:basedOn w:val="Normal"/>
    <w:uiPriority w:val="99"/>
    <w:unhideWhenUsed/>
    <w:rsid w:val="008918EB"/>
    <w:pPr>
      <w:spacing w:before="100" w:beforeAutospacing="1" w:after="100" w:afterAutospacing="1"/>
    </w:pPr>
    <w:rPr>
      <w:rFonts w:eastAsiaTheme="minorHAnsi"/>
      <w:spacing w:val="0"/>
      <w:szCs w:val="24"/>
      <w:lang w:val="en-US"/>
    </w:rPr>
  </w:style>
  <w:style w:type="character" w:customStyle="1" w:styleId="ParagraphCar1">
    <w:name w:val="Paragraph Car1"/>
    <w:locked/>
    <w:rsid w:val="008918EB"/>
    <w:rPr>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1067">
      <w:bodyDiv w:val="1"/>
      <w:marLeft w:val="0"/>
      <w:marRight w:val="0"/>
      <w:marTop w:val="0"/>
      <w:marBottom w:val="0"/>
      <w:divBdr>
        <w:top w:val="none" w:sz="0" w:space="0" w:color="auto"/>
        <w:left w:val="none" w:sz="0" w:space="0" w:color="auto"/>
        <w:bottom w:val="none" w:sz="0" w:space="0" w:color="auto"/>
        <w:right w:val="none" w:sz="0" w:space="0" w:color="auto"/>
      </w:divBdr>
    </w:div>
    <w:div w:id="90205726">
      <w:bodyDiv w:val="1"/>
      <w:marLeft w:val="0"/>
      <w:marRight w:val="0"/>
      <w:marTop w:val="0"/>
      <w:marBottom w:val="0"/>
      <w:divBdr>
        <w:top w:val="none" w:sz="0" w:space="0" w:color="auto"/>
        <w:left w:val="none" w:sz="0" w:space="0" w:color="auto"/>
        <w:bottom w:val="none" w:sz="0" w:space="0" w:color="auto"/>
        <w:right w:val="none" w:sz="0" w:space="0" w:color="auto"/>
      </w:divBdr>
    </w:div>
    <w:div w:id="201327243">
      <w:bodyDiv w:val="1"/>
      <w:marLeft w:val="0"/>
      <w:marRight w:val="0"/>
      <w:marTop w:val="0"/>
      <w:marBottom w:val="0"/>
      <w:divBdr>
        <w:top w:val="none" w:sz="0" w:space="0" w:color="auto"/>
        <w:left w:val="none" w:sz="0" w:space="0" w:color="auto"/>
        <w:bottom w:val="none" w:sz="0" w:space="0" w:color="auto"/>
        <w:right w:val="none" w:sz="0" w:space="0" w:color="auto"/>
      </w:divBdr>
      <w:divsChild>
        <w:div w:id="328869127">
          <w:marLeft w:val="0"/>
          <w:marRight w:val="0"/>
          <w:marTop w:val="0"/>
          <w:marBottom w:val="0"/>
          <w:divBdr>
            <w:top w:val="none" w:sz="0" w:space="0" w:color="auto"/>
            <w:left w:val="none" w:sz="0" w:space="0" w:color="auto"/>
            <w:bottom w:val="none" w:sz="0" w:space="0" w:color="auto"/>
            <w:right w:val="none" w:sz="0" w:space="0" w:color="auto"/>
          </w:divBdr>
          <w:divsChild>
            <w:div w:id="174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87">
      <w:bodyDiv w:val="1"/>
      <w:marLeft w:val="0"/>
      <w:marRight w:val="0"/>
      <w:marTop w:val="0"/>
      <w:marBottom w:val="0"/>
      <w:divBdr>
        <w:top w:val="none" w:sz="0" w:space="0" w:color="auto"/>
        <w:left w:val="none" w:sz="0" w:space="0" w:color="auto"/>
        <w:bottom w:val="none" w:sz="0" w:space="0" w:color="auto"/>
        <w:right w:val="none" w:sz="0" w:space="0" w:color="auto"/>
      </w:divBdr>
    </w:div>
    <w:div w:id="253393599">
      <w:bodyDiv w:val="1"/>
      <w:marLeft w:val="0"/>
      <w:marRight w:val="0"/>
      <w:marTop w:val="0"/>
      <w:marBottom w:val="0"/>
      <w:divBdr>
        <w:top w:val="none" w:sz="0" w:space="0" w:color="auto"/>
        <w:left w:val="none" w:sz="0" w:space="0" w:color="auto"/>
        <w:bottom w:val="none" w:sz="0" w:space="0" w:color="auto"/>
        <w:right w:val="none" w:sz="0" w:space="0" w:color="auto"/>
      </w:divBdr>
    </w:div>
    <w:div w:id="334308016">
      <w:bodyDiv w:val="1"/>
      <w:marLeft w:val="0"/>
      <w:marRight w:val="0"/>
      <w:marTop w:val="0"/>
      <w:marBottom w:val="0"/>
      <w:divBdr>
        <w:top w:val="none" w:sz="0" w:space="0" w:color="auto"/>
        <w:left w:val="none" w:sz="0" w:space="0" w:color="auto"/>
        <w:bottom w:val="none" w:sz="0" w:space="0" w:color="auto"/>
        <w:right w:val="none" w:sz="0" w:space="0" w:color="auto"/>
      </w:divBdr>
    </w:div>
    <w:div w:id="343363186">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68282">
      <w:bodyDiv w:val="1"/>
      <w:marLeft w:val="0"/>
      <w:marRight w:val="0"/>
      <w:marTop w:val="0"/>
      <w:marBottom w:val="0"/>
      <w:divBdr>
        <w:top w:val="none" w:sz="0" w:space="0" w:color="auto"/>
        <w:left w:val="none" w:sz="0" w:space="0" w:color="auto"/>
        <w:bottom w:val="none" w:sz="0" w:space="0" w:color="auto"/>
        <w:right w:val="none" w:sz="0" w:space="0" w:color="auto"/>
      </w:divBdr>
    </w:div>
    <w:div w:id="611520818">
      <w:bodyDiv w:val="1"/>
      <w:marLeft w:val="0"/>
      <w:marRight w:val="0"/>
      <w:marTop w:val="0"/>
      <w:marBottom w:val="0"/>
      <w:divBdr>
        <w:top w:val="none" w:sz="0" w:space="0" w:color="auto"/>
        <w:left w:val="none" w:sz="0" w:space="0" w:color="auto"/>
        <w:bottom w:val="none" w:sz="0" w:space="0" w:color="auto"/>
        <w:right w:val="none" w:sz="0" w:space="0" w:color="auto"/>
      </w:divBdr>
    </w:div>
    <w:div w:id="663624676">
      <w:bodyDiv w:val="1"/>
      <w:marLeft w:val="0"/>
      <w:marRight w:val="0"/>
      <w:marTop w:val="0"/>
      <w:marBottom w:val="0"/>
      <w:divBdr>
        <w:top w:val="none" w:sz="0" w:space="0" w:color="auto"/>
        <w:left w:val="none" w:sz="0" w:space="0" w:color="auto"/>
        <w:bottom w:val="none" w:sz="0" w:space="0" w:color="auto"/>
        <w:right w:val="none" w:sz="0" w:space="0" w:color="auto"/>
      </w:divBdr>
    </w:div>
    <w:div w:id="681512946">
      <w:bodyDiv w:val="1"/>
      <w:marLeft w:val="0"/>
      <w:marRight w:val="0"/>
      <w:marTop w:val="0"/>
      <w:marBottom w:val="0"/>
      <w:divBdr>
        <w:top w:val="none" w:sz="0" w:space="0" w:color="auto"/>
        <w:left w:val="none" w:sz="0" w:space="0" w:color="auto"/>
        <w:bottom w:val="none" w:sz="0" w:space="0" w:color="auto"/>
        <w:right w:val="none" w:sz="0" w:space="0" w:color="auto"/>
      </w:divBdr>
    </w:div>
    <w:div w:id="703988912">
      <w:bodyDiv w:val="1"/>
      <w:marLeft w:val="0"/>
      <w:marRight w:val="0"/>
      <w:marTop w:val="0"/>
      <w:marBottom w:val="0"/>
      <w:divBdr>
        <w:top w:val="none" w:sz="0" w:space="0" w:color="auto"/>
        <w:left w:val="none" w:sz="0" w:space="0" w:color="auto"/>
        <w:bottom w:val="none" w:sz="0" w:space="0" w:color="auto"/>
        <w:right w:val="none" w:sz="0" w:space="0" w:color="auto"/>
      </w:divBdr>
    </w:div>
    <w:div w:id="746420961">
      <w:bodyDiv w:val="1"/>
      <w:marLeft w:val="0"/>
      <w:marRight w:val="0"/>
      <w:marTop w:val="0"/>
      <w:marBottom w:val="0"/>
      <w:divBdr>
        <w:top w:val="none" w:sz="0" w:space="0" w:color="auto"/>
        <w:left w:val="none" w:sz="0" w:space="0" w:color="auto"/>
        <w:bottom w:val="none" w:sz="0" w:space="0" w:color="auto"/>
        <w:right w:val="none" w:sz="0" w:space="0" w:color="auto"/>
      </w:divBdr>
    </w:div>
    <w:div w:id="768309144">
      <w:bodyDiv w:val="1"/>
      <w:marLeft w:val="0"/>
      <w:marRight w:val="0"/>
      <w:marTop w:val="0"/>
      <w:marBottom w:val="0"/>
      <w:divBdr>
        <w:top w:val="none" w:sz="0" w:space="0" w:color="auto"/>
        <w:left w:val="none" w:sz="0" w:space="0" w:color="auto"/>
        <w:bottom w:val="none" w:sz="0" w:space="0" w:color="auto"/>
        <w:right w:val="none" w:sz="0" w:space="0" w:color="auto"/>
      </w:divBdr>
      <w:divsChild>
        <w:div w:id="780341310">
          <w:marLeft w:val="0"/>
          <w:marRight w:val="0"/>
          <w:marTop w:val="0"/>
          <w:marBottom w:val="0"/>
          <w:divBdr>
            <w:top w:val="none" w:sz="0" w:space="0" w:color="auto"/>
            <w:left w:val="none" w:sz="0" w:space="0" w:color="auto"/>
            <w:bottom w:val="none" w:sz="0" w:space="0" w:color="auto"/>
            <w:right w:val="none" w:sz="0" w:space="0" w:color="auto"/>
          </w:divBdr>
          <w:divsChild>
            <w:div w:id="1603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bodyDiv w:val="1"/>
      <w:marLeft w:val="0"/>
      <w:marRight w:val="0"/>
      <w:marTop w:val="0"/>
      <w:marBottom w:val="0"/>
      <w:divBdr>
        <w:top w:val="none" w:sz="0" w:space="0" w:color="auto"/>
        <w:left w:val="none" w:sz="0" w:space="0" w:color="auto"/>
        <w:bottom w:val="none" w:sz="0" w:space="0" w:color="auto"/>
        <w:right w:val="none" w:sz="0" w:space="0" w:color="auto"/>
      </w:divBdr>
    </w:div>
    <w:div w:id="827749110">
      <w:bodyDiv w:val="1"/>
      <w:marLeft w:val="0"/>
      <w:marRight w:val="0"/>
      <w:marTop w:val="0"/>
      <w:marBottom w:val="0"/>
      <w:divBdr>
        <w:top w:val="none" w:sz="0" w:space="0" w:color="auto"/>
        <w:left w:val="none" w:sz="0" w:space="0" w:color="auto"/>
        <w:bottom w:val="none" w:sz="0" w:space="0" w:color="auto"/>
        <w:right w:val="none" w:sz="0" w:space="0" w:color="auto"/>
      </w:divBdr>
    </w:div>
    <w:div w:id="828131977">
      <w:bodyDiv w:val="1"/>
      <w:marLeft w:val="0"/>
      <w:marRight w:val="0"/>
      <w:marTop w:val="0"/>
      <w:marBottom w:val="0"/>
      <w:divBdr>
        <w:top w:val="none" w:sz="0" w:space="0" w:color="auto"/>
        <w:left w:val="none" w:sz="0" w:space="0" w:color="auto"/>
        <w:bottom w:val="none" w:sz="0" w:space="0" w:color="auto"/>
        <w:right w:val="none" w:sz="0" w:space="0" w:color="auto"/>
      </w:divBdr>
    </w:div>
    <w:div w:id="830373540">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0541">
      <w:bodyDiv w:val="1"/>
      <w:marLeft w:val="0"/>
      <w:marRight w:val="0"/>
      <w:marTop w:val="0"/>
      <w:marBottom w:val="0"/>
      <w:divBdr>
        <w:top w:val="none" w:sz="0" w:space="0" w:color="auto"/>
        <w:left w:val="none" w:sz="0" w:space="0" w:color="auto"/>
        <w:bottom w:val="none" w:sz="0" w:space="0" w:color="auto"/>
        <w:right w:val="none" w:sz="0" w:space="0" w:color="auto"/>
      </w:divBdr>
    </w:div>
    <w:div w:id="1019355752">
      <w:bodyDiv w:val="1"/>
      <w:marLeft w:val="0"/>
      <w:marRight w:val="0"/>
      <w:marTop w:val="0"/>
      <w:marBottom w:val="0"/>
      <w:divBdr>
        <w:top w:val="none" w:sz="0" w:space="0" w:color="auto"/>
        <w:left w:val="none" w:sz="0" w:space="0" w:color="auto"/>
        <w:bottom w:val="none" w:sz="0" w:space="0" w:color="auto"/>
        <w:right w:val="none" w:sz="0" w:space="0" w:color="auto"/>
      </w:divBdr>
    </w:div>
    <w:div w:id="1024092593">
      <w:bodyDiv w:val="1"/>
      <w:marLeft w:val="0"/>
      <w:marRight w:val="0"/>
      <w:marTop w:val="0"/>
      <w:marBottom w:val="0"/>
      <w:divBdr>
        <w:top w:val="none" w:sz="0" w:space="0" w:color="auto"/>
        <w:left w:val="none" w:sz="0" w:space="0" w:color="auto"/>
        <w:bottom w:val="none" w:sz="0" w:space="0" w:color="auto"/>
        <w:right w:val="none" w:sz="0" w:space="0" w:color="auto"/>
      </w:divBdr>
    </w:div>
    <w:div w:id="1104769339">
      <w:bodyDiv w:val="1"/>
      <w:marLeft w:val="0"/>
      <w:marRight w:val="0"/>
      <w:marTop w:val="0"/>
      <w:marBottom w:val="0"/>
      <w:divBdr>
        <w:top w:val="none" w:sz="0" w:space="0" w:color="auto"/>
        <w:left w:val="none" w:sz="0" w:space="0" w:color="auto"/>
        <w:bottom w:val="none" w:sz="0" w:space="0" w:color="auto"/>
        <w:right w:val="none" w:sz="0" w:space="0" w:color="auto"/>
      </w:divBdr>
    </w:div>
    <w:div w:id="1112477197">
      <w:bodyDiv w:val="1"/>
      <w:marLeft w:val="0"/>
      <w:marRight w:val="0"/>
      <w:marTop w:val="0"/>
      <w:marBottom w:val="0"/>
      <w:divBdr>
        <w:top w:val="none" w:sz="0" w:space="0" w:color="auto"/>
        <w:left w:val="none" w:sz="0" w:space="0" w:color="auto"/>
        <w:bottom w:val="none" w:sz="0" w:space="0" w:color="auto"/>
        <w:right w:val="none" w:sz="0" w:space="0" w:color="auto"/>
      </w:divBdr>
    </w:div>
    <w:div w:id="1134055737">
      <w:bodyDiv w:val="1"/>
      <w:marLeft w:val="0"/>
      <w:marRight w:val="0"/>
      <w:marTop w:val="0"/>
      <w:marBottom w:val="0"/>
      <w:divBdr>
        <w:top w:val="none" w:sz="0" w:space="0" w:color="auto"/>
        <w:left w:val="none" w:sz="0" w:space="0" w:color="auto"/>
        <w:bottom w:val="none" w:sz="0" w:space="0" w:color="auto"/>
        <w:right w:val="none" w:sz="0" w:space="0" w:color="auto"/>
      </w:divBdr>
    </w:div>
    <w:div w:id="1134643564">
      <w:bodyDiv w:val="1"/>
      <w:marLeft w:val="0"/>
      <w:marRight w:val="0"/>
      <w:marTop w:val="0"/>
      <w:marBottom w:val="0"/>
      <w:divBdr>
        <w:top w:val="none" w:sz="0" w:space="0" w:color="auto"/>
        <w:left w:val="none" w:sz="0" w:space="0" w:color="auto"/>
        <w:bottom w:val="none" w:sz="0" w:space="0" w:color="auto"/>
        <w:right w:val="none" w:sz="0" w:space="0" w:color="auto"/>
      </w:divBdr>
    </w:div>
    <w:div w:id="1158761741">
      <w:bodyDiv w:val="1"/>
      <w:marLeft w:val="0"/>
      <w:marRight w:val="0"/>
      <w:marTop w:val="0"/>
      <w:marBottom w:val="0"/>
      <w:divBdr>
        <w:top w:val="none" w:sz="0" w:space="0" w:color="auto"/>
        <w:left w:val="none" w:sz="0" w:space="0" w:color="auto"/>
        <w:bottom w:val="none" w:sz="0" w:space="0" w:color="auto"/>
        <w:right w:val="none" w:sz="0" w:space="0" w:color="auto"/>
      </w:divBdr>
    </w:div>
    <w:div w:id="1210610699">
      <w:bodyDiv w:val="1"/>
      <w:marLeft w:val="0"/>
      <w:marRight w:val="0"/>
      <w:marTop w:val="0"/>
      <w:marBottom w:val="0"/>
      <w:divBdr>
        <w:top w:val="none" w:sz="0" w:space="0" w:color="auto"/>
        <w:left w:val="none" w:sz="0" w:space="0" w:color="auto"/>
        <w:bottom w:val="none" w:sz="0" w:space="0" w:color="auto"/>
        <w:right w:val="none" w:sz="0" w:space="0" w:color="auto"/>
      </w:divBdr>
    </w:div>
    <w:div w:id="1242644447">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42660048">
      <w:bodyDiv w:val="1"/>
      <w:marLeft w:val="0"/>
      <w:marRight w:val="0"/>
      <w:marTop w:val="0"/>
      <w:marBottom w:val="0"/>
      <w:divBdr>
        <w:top w:val="none" w:sz="0" w:space="0" w:color="auto"/>
        <w:left w:val="none" w:sz="0" w:space="0" w:color="auto"/>
        <w:bottom w:val="none" w:sz="0" w:space="0" w:color="auto"/>
        <w:right w:val="none" w:sz="0" w:space="0" w:color="auto"/>
      </w:divBdr>
    </w:div>
    <w:div w:id="1354840400">
      <w:bodyDiv w:val="1"/>
      <w:marLeft w:val="0"/>
      <w:marRight w:val="0"/>
      <w:marTop w:val="0"/>
      <w:marBottom w:val="0"/>
      <w:divBdr>
        <w:top w:val="none" w:sz="0" w:space="0" w:color="auto"/>
        <w:left w:val="none" w:sz="0" w:space="0" w:color="auto"/>
        <w:bottom w:val="none" w:sz="0" w:space="0" w:color="auto"/>
        <w:right w:val="none" w:sz="0" w:space="0" w:color="auto"/>
      </w:divBdr>
    </w:div>
    <w:div w:id="1382097298">
      <w:bodyDiv w:val="1"/>
      <w:marLeft w:val="0"/>
      <w:marRight w:val="0"/>
      <w:marTop w:val="0"/>
      <w:marBottom w:val="0"/>
      <w:divBdr>
        <w:top w:val="none" w:sz="0" w:space="0" w:color="auto"/>
        <w:left w:val="none" w:sz="0" w:space="0" w:color="auto"/>
        <w:bottom w:val="none" w:sz="0" w:space="0" w:color="auto"/>
        <w:right w:val="none" w:sz="0" w:space="0" w:color="auto"/>
      </w:divBdr>
    </w:div>
    <w:div w:id="1387409340">
      <w:bodyDiv w:val="1"/>
      <w:marLeft w:val="0"/>
      <w:marRight w:val="0"/>
      <w:marTop w:val="0"/>
      <w:marBottom w:val="0"/>
      <w:divBdr>
        <w:top w:val="none" w:sz="0" w:space="0" w:color="auto"/>
        <w:left w:val="none" w:sz="0" w:space="0" w:color="auto"/>
        <w:bottom w:val="none" w:sz="0" w:space="0" w:color="auto"/>
        <w:right w:val="none" w:sz="0" w:space="0" w:color="auto"/>
      </w:divBdr>
    </w:div>
    <w:div w:id="1460104679">
      <w:bodyDiv w:val="1"/>
      <w:marLeft w:val="0"/>
      <w:marRight w:val="0"/>
      <w:marTop w:val="0"/>
      <w:marBottom w:val="0"/>
      <w:divBdr>
        <w:top w:val="none" w:sz="0" w:space="0" w:color="auto"/>
        <w:left w:val="none" w:sz="0" w:space="0" w:color="auto"/>
        <w:bottom w:val="none" w:sz="0" w:space="0" w:color="auto"/>
        <w:right w:val="none" w:sz="0" w:space="0" w:color="auto"/>
      </w:divBdr>
    </w:div>
    <w:div w:id="1467503511">
      <w:bodyDiv w:val="1"/>
      <w:marLeft w:val="0"/>
      <w:marRight w:val="0"/>
      <w:marTop w:val="0"/>
      <w:marBottom w:val="0"/>
      <w:divBdr>
        <w:top w:val="none" w:sz="0" w:space="0" w:color="auto"/>
        <w:left w:val="none" w:sz="0" w:space="0" w:color="auto"/>
        <w:bottom w:val="none" w:sz="0" w:space="0" w:color="auto"/>
        <w:right w:val="none" w:sz="0" w:space="0" w:color="auto"/>
      </w:divBdr>
    </w:div>
    <w:div w:id="1511944417">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0581">
      <w:bodyDiv w:val="1"/>
      <w:marLeft w:val="0"/>
      <w:marRight w:val="0"/>
      <w:marTop w:val="0"/>
      <w:marBottom w:val="0"/>
      <w:divBdr>
        <w:top w:val="none" w:sz="0" w:space="0" w:color="auto"/>
        <w:left w:val="none" w:sz="0" w:space="0" w:color="auto"/>
        <w:bottom w:val="none" w:sz="0" w:space="0" w:color="auto"/>
        <w:right w:val="none" w:sz="0" w:space="0" w:color="auto"/>
      </w:divBdr>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0642034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25789930">
      <w:bodyDiv w:val="1"/>
      <w:marLeft w:val="0"/>
      <w:marRight w:val="0"/>
      <w:marTop w:val="0"/>
      <w:marBottom w:val="0"/>
      <w:divBdr>
        <w:top w:val="none" w:sz="0" w:space="0" w:color="auto"/>
        <w:left w:val="none" w:sz="0" w:space="0" w:color="auto"/>
        <w:bottom w:val="none" w:sz="0" w:space="0" w:color="auto"/>
        <w:right w:val="none" w:sz="0" w:space="0" w:color="auto"/>
      </w:divBdr>
    </w:div>
    <w:div w:id="1760519302">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246">
      <w:bodyDiv w:val="1"/>
      <w:marLeft w:val="0"/>
      <w:marRight w:val="0"/>
      <w:marTop w:val="0"/>
      <w:marBottom w:val="0"/>
      <w:divBdr>
        <w:top w:val="none" w:sz="0" w:space="0" w:color="auto"/>
        <w:left w:val="none" w:sz="0" w:space="0" w:color="auto"/>
        <w:bottom w:val="none" w:sz="0" w:space="0" w:color="auto"/>
        <w:right w:val="none" w:sz="0" w:space="0" w:color="auto"/>
      </w:divBdr>
    </w:div>
    <w:div w:id="1885091415">
      <w:bodyDiv w:val="1"/>
      <w:marLeft w:val="0"/>
      <w:marRight w:val="0"/>
      <w:marTop w:val="0"/>
      <w:marBottom w:val="0"/>
      <w:divBdr>
        <w:top w:val="none" w:sz="0" w:space="0" w:color="auto"/>
        <w:left w:val="none" w:sz="0" w:space="0" w:color="auto"/>
        <w:bottom w:val="none" w:sz="0" w:space="0" w:color="auto"/>
        <w:right w:val="none" w:sz="0" w:space="0" w:color="auto"/>
      </w:divBdr>
    </w:div>
    <w:div w:id="1905094307">
      <w:bodyDiv w:val="1"/>
      <w:marLeft w:val="0"/>
      <w:marRight w:val="0"/>
      <w:marTop w:val="0"/>
      <w:marBottom w:val="0"/>
      <w:divBdr>
        <w:top w:val="none" w:sz="0" w:space="0" w:color="auto"/>
        <w:left w:val="none" w:sz="0" w:space="0" w:color="auto"/>
        <w:bottom w:val="none" w:sz="0" w:space="0" w:color="auto"/>
        <w:right w:val="none" w:sz="0" w:space="0" w:color="auto"/>
      </w:divBdr>
    </w:div>
    <w:div w:id="1944146593">
      <w:bodyDiv w:val="1"/>
      <w:marLeft w:val="0"/>
      <w:marRight w:val="0"/>
      <w:marTop w:val="0"/>
      <w:marBottom w:val="0"/>
      <w:divBdr>
        <w:top w:val="none" w:sz="0" w:space="0" w:color="auto"/>
        <w:left w:val="none" w:sz="0" w:space="0" w:color="auto"/>
        <w:bottom w:val="none" w:sz="0" w:space="0" w:color="auto"/>
        <w:right w:val="none" w:sz="0" w:space="0" w:color="auto"/>
      </w:divBdr>
    </w:div>
    <w:div w:id="1960330513">
      <w:bodyDiv w:val="1"/>
      <w:marLeft w:val="0"/>
      <w:marRight w:val="0"/>
      <w:marTop w:val="0"/>
      <w:marBottom w:val="0"/>
      <w:divBdr>
        <w:top w:val="none" w:sz="0" w:space="0" w:color="auto"/>
        <w:left w:val="none" w:sz="0" w:space="0" w:color="auto"/>
        <w:bottom w:val="none" w:sz="0" w:space="0" w:color="auto"/>
        <w:right w:val="none" w:sz="0" w:space="0" w:color="auto"/>
      </w:divBdr>
    </w:div>
    <w:div w:id="1979141679">
      <w:bodyDiv w:val="1"/>
      <w:marLeft w:val="0"/>
      <w:marRight w:val="0"/>
      <w:marTop w:val="0"/>
      <w:marBottom w:val="0"/>
      <w:divBdr>
        <w:top w:val="none" w:sz="0" w:space="0" w:color="auto"/>
        <w:left w:val="none" w:sz="0" w:space="0" w:color="auto"/>
        <w:bottom w:val="none" w:sz="0" w:space="0" w:color="auto"/>
        <w:right w:val="none" w:sz="0" w:space="0" w:color="auto"/>
      </w:divBdr>
    </w:div>
    <w:div w:id="2034067217">
      <w:bodyDiv w:val="1"/>
      <w:marLeft w:val="0"/>
      <w:marRight w:val="0"/>
      <w:marTop w:val="0"/>
      <w:marBottom w:val="0"/>
      <w:divBdr>
        <w:top w:val="none" w:sz="0" w:space="0" w:color="auto"/>
        <w:left w:val="none" w:sz="0" w:space="0" w:color="auto"/>
        <w:bottom w:val="none" w:sz="0" w:space="0" w:color="auto"/>
        <w:right w:val="none" w:sz="0" w:space="0" w:color="auto"/>
      </w:divBdr>
    </w:div>
    <w:div w:id="2043895720">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136776">
      <w:bodyDiv w:val="1"/>
      <w:marLeft w:val="0"/>
      <w:marRight w:val="0"/>
      <w:marTop w:val="0"/>
      <w:marBottom w:val="0"/>
      <w:divBdr>
        <w:top w:val="none" w:sz="0" w:space="0" w:color="auto"/>
        <w:left w:val="none" w:sz="0" w:space="0" w:color="auto"/>
        <w:bottom w:val="none" w:sz="0" w:space="0" w:color="auto"/>
        <w:right w:val="none" w:sz="0" w:space="0" w:color="auto"/>
      </w:divBdr>
    </w:div>
    <w:div w:id="21127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40430070</IDBDocs_x0020_Number>
    <Document_x0020_Author xmlns="9c571b2f-e523-4ab2-ba2e-09e151a03ef4">Monter Flores, Ernesto</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PR-L1105</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TR-TRP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tru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FF9FCFC83D43DF4DA808A4FC60476DAB" ma:contentTypeVersion="0" ma:contentTypeDescription="A content type to manage public (operations) IDB documents" ma:contentTypeScope="" ma:versionID="eea57ad141161cdeaa765fb3f9ee7622">
  <xsd:schema xmlns:xsd="http://www.w3.org/2001/XMLSchema" xmlns:xs="http://www.w3.org/2001/XMLSchema" xmlns:p="http://schemas.microsoft.com/office/2006/metadata/properties" xmlns:ns2="9c571b2f-e523-4ab2-ba2e-09e151a03ef4" targetNamespace="http://schemas.microsoft.com/office/2006/metadata/properties" ma:root="true" ma:fieldsID="00f02d04dbffc8223ab87bb0dcc9c1e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af76994-b145-4aa5-bae9-5834c8e755c3}" ma:internalName="TaxCatchAll" ma:showField="CatchAllData"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f76994-b145-4aa5-bae9-5834c8e755c3}" ma:internalName="TaxCatchAllLabel" ma:readOnly="true" ma:showField="CatchAllDataLabel" ma:web="fab184d8-fc63-46dc-b020-1b7b083810f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73DD-D53E-4E68-8E63-F0D46C58C19D}">
  <ds:schemaRefs>
    <ds:schemaRef ds:uri="http://schemas.microsoft.com/office/2006/metadata/properties"/>
    <ds:schemaRef ds:uri="http://schemas.microsoft.com/office/infopath/2007/PartnerControls"/>
    <ds:schemaRef ds:uri="9c571b2f-e523-4ab2-ba2e-09e151a03ef4"/>
  </ds:schemaRefs>
</ds:datastoreItem>
</file>

<file path=customXml/itemProps2.xml><?xml version="1.0" encoding="utf-8"?>
<ds:datastoreItem xmlns:ds="http://schemas.openxmlformats.org/officeDocument/2006/customXml" ds:itemID="{B711FCF5-9910-45D8-A714-ADE69F10E40F}">
  <ds:schemaRefs>
    <ds:schemaRef ds:uri="http://schemas.microsoft.com/sharepoint/v3/contenttype/forms"/>
  </ds:schemaRefs>
</ds:datastoreItem>
</file>

<file path=customXml/itemProps3.xml><?xml version="1.0" encoding="utf-8"?>
<ds:datastoreItem xmlns:ds="http://schemas.openxmlformats.org/officeDocument/2006/customXml" ds:itemID="{E2876440-B038-4C04-AAAA-C41D55A61723}">
  <ds:schemaRefs>
    <ds:schemaRef ds:uri="http://schemas.microsoft.com/sharepoint/events"/>
  </ds:schemaRefs>
</ds:datastoreItem>
</file>

<file path=customXml/itemProps4.xml><?xml version="1.0" encoding="utf-8"?>
<ds:datastoreItem xmlns:ds="http://schemas.openxmlformats.org/officeDocument/2006/customXml" ds:itemID="{6CFC465F-B90F-4024-A939-4ACF41341A87}">
  <ds:schemaRefs>
    <ds:schemaRef ds:uri="Microsoft.SharePoint.Taxonomy.ContentTypeSync"/>
  </ds:schemaRefs>
</ds:datastoreItem>
</file>

<file path=customXml/itemProps5.xml><?xml version="1.0" encoding="utf-8"?>
<ds:datastoreItem xmlns:ds="http://schemas.openxmlformats.org/officeDocument/2006/customXml" ds:itemID="{D1168C83-D2A0-400A-8CE3-4C8D84257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71b2f-e523-4ab2-ba2e-09e151a03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9F6A5C-9F31-4FAC-A70B-BE22229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3661</Words>
  <Characters>20871</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EER_4 Plan de Monitoreo y Evaluacion </vt:lpstr>
      <vt:lpstr>DOCUMENTODEL BANCO INTERAMERICANO DE DESARROLLO</vt:lpstr>
    </vt:vector>
  </TitlesOfParts>
  <Company>Inter-American Development Bank</Company>
  <LinksUpToDate>false</LinksUpToDate>
  <CharactersWithSpaces>24484</CharactersWithSpaces>
  <SharedDoc>false</SharedDoc>
  <HLinks>
    <vt:vector size="66" baseType="variant">
      <vt:variant>
        <vt:i4>1179784</vt:i4>
      </vt:variant>
      <vt:variant>
        <vt:i4>6</vt:i4>
      </vt:variant>
      <vt:variant>
        <vt:i4>0</vt:i4>
      </vt:variant>
      <vt:variant>
        <vt:i4>5</vt:i4>
      </vt:variant>
      <vt:variant>
        <vt:lpwstr>C:\Documents and Settings\Users\Daniel Padin\AppData\Roaming\Microsoft\Word\Visión General del Modelo HDM4.docx</vt:lpwstr>
      </vt:variant>
      <vt:variant>
        <vt:lpwstr/>
      </vt:variant>
      <vt:variant>
        <vt:i4>4456564</vt:i4>
      </vt:variant>
      <vt:variant>
        <vt:i4>3</vt:i4>
      </vt:variant>
      <vt:variant>
        <vt:i4>0</vt:i4>
      </vt:variant>
      <vt:variant>
        <vt:i4>5</vt:i4>
      </vt:variant>
      <vt:variant>
        <vt:lpwstr>http://www.cvf.gov.ar/red_nacional.html</vt:lpwstr>
      </vt:variant>
      <vt:variant>
        <vt:lpwstr/>
      </vt:variant>
      <vt:variant>
        <vt:i4>3801150</vt:i4>
      </vt:variant>
      <vt:variant>
        <vt:i4>0</vt:i4>
      </vt:variant>
      <vt:variant>
        <vt:i4>0</vt:i4>
      </vt:variant>
      <vt:variant>
        <vt:i4>5</vt:i4>
      </vt:variant>
      <vt:variant>
        <vt:lpwstr>http://www.aacarreteras.org.ar/</vt:lpwstr>
      </vt:variant>
      <vt:variant>
        <vt:lpwstr/>
      </vt:variant>
      <vt:variant>
        <vt:i4>2883699</vt:i4>
      </vt:variant>
      <vt:variant>
        <vt:i4>21</vt:i4>
      </vt:variant>
      <vt:variant>
        <vt:i4>0</vt:i4>
      </vt:variant>
      <vt:variant>
        <vt:i4>5</vt:i4>
      </vt:variant>
      <vt:variant>
        <vt:lpwstr>http://www.un.org/es/roadsafety</vt:lpwstr>
      </vt:variant>
      <vt:variant>
        <vt:lpwstr/>
      </vt:variant>
      <vt:variant>
        <vt:i4>4653128</vt:i4>
      </vt:variant>
      <vt:variant>
        <vt:i4>18</vt:i4>
      </vt:variant>
      <vt:variant>
        <vt:i4>0</vt:i4>
      </vt:variant>
      <vt:variant>
        <vt:i4>5</vt:i4>
      </vt:variant>
      <vt:variant>
        <vt:lpwstr>http://www.irap.net/</vt:lpwstr>
      </vt:variant>
      <vt:variant>
        <vt:lpwstr/>
      </vt:variant>
      <vt:variant>
        <vt:i4>7536754</vt:i4>
      </vt:variant>
      <vt:variant>
        <vt:i4>15</vt:i4>
      </vt:variant>
      <vt:variant>
        <vt:i4>0</vt:i4>
      </vt:variant>
      <vt:variant>
        <vt:i4>5</vt:i4>
      </vt:variant>
      <vt:variant>
        <vt:lpwstr>http://www.planif-territorial.gov.ar/html/pet/</vt:lpwstr>
      </vt:variant>
      <vt:variant>
        <vt:lpwstr/>
      </vt:variant>
      <vt:variant>
        <vt:i4>4259931</vt:i4>
      </vt:variant>
      <vt:variant>
        <vt:i4>12</vt:i4>
      </vt:variant>
      <vt:variant>
        <vt:i4>0</vt:i4>
      </vt:variant>
      <vt:variant>
        <vt:i4>5</vt:i4>
      </vt:variant>
      <vt:variant>
        <vt:lpwstr>http://www.foroagroindustrial.org.ar/</vt:lpwstr>
      </vt:variant>
      <vt:variant>
        <vt:lpwstr/>
      </vt:variant>
      <vt:variant>
        <vt:i4>2687013</vt:i4>
      </vt:variant>
      <vt:variant>
        <vt:i4>9</vt:i4>
      </vt:variant>
      <vt:variant>
        <vt:i4>0</vt:i4>
      </vt:variant>
      <vt:variant>
        <vt:i4>5</vt:i4>
      </vt:variant>
      <vt:variant>
        <vt:lpwstr>http://www.vialidad.gov.ar/</vt:lpwstr>
      </vt:variant>
      <vt:variant>
        <vt:lpwstr/>
      </vt:variant>
      <vt:variant>
        <vt:i4>7143479</vt:i4>
      </vt:variant>
      <vt:variant>
        <vt:i4>6</vt:i4>
      </vt:variant>
      <vt:variant>
        <vt:i4>0</vt:i4>
      </vt:variant>
      <vt:variant>
        <vt:i4>5</vt:i4>
      </vt:variant>
      <vt:variant>
        <vt:lpwstr>http://www.minagri.gob.ar/</vt:lpwstr>
      </vt:variant>
      <vt:variant>
        <vt:lpwstr/>
      </vt:variant>
      <vt:variant>
        <vt:i4>1704006</vt:i4>
      </vt:variant>
      <vt:variant>
        <vt:i4>3</vt:i4>
      </vt:variant>
      <vt:variant>
        <vt:i4>0</vt:i4>
      </vt:variant>
      <vt:variant>
        <vt:i4>5</vt:i4>
      </vt:variant>
      <vt:variant>
        <vt:lpwstr>http://www.indec.gov.ar/</vt:lpwstr>
      </vt:variant>
      <vt:variant>
        <vt:lpwstr/>
      </vt:variant>
      <vt:variant>
        <vt:i4>1310791</vt:i4>
      </vt:variant>
      <vt:variant>
        <vt:i4>0</vt:i4>
      </vt:variant>
      <vt:variant>
        <vt:i4>0</vt:i4>
      </vt:variant>
      <vt:variant>
        <vt:i4>5</vt:i4>
      </vt:variant>
      <vt:variant>
        <vt:lpwstr>http://www.mecon.gov.ar/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EER_4 Plan de Monitoreo y Evaluacion </dc:title>
  <dc:creator>shakirahc</dc:creator>
  <cp:lastModifiedBy>Pedraza Sanchez, Lauramaria</cp:lastModifiedBy>
  <cp:revision>4</cp:revision>
  <cp:lastPrinted>2011-09-30T19:59:00Z</cp:lastPrinted>
  <dcterms:created xsi:type="dcterms:W3CDTF">2017-09-01T15:27:00Z</dcterms:created>
  <dcterms:modified xsi:type="dcterms:W3CDTF">2017-09-01T17:32:00Z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0x01010046CF21643EE8D14686A648AA6DAD089200FF9FCFC83D43DF4DA808A4FC60476DAB</vt:lpwstr>
  </property>
  <property fmtid="{D5CDD505-2E9C-101B-9397-08002B2CF9AE}" pid="9" name="TaxKeywordTaxHTField">
    <vt:lpwstr/>
  </property>
  <property fmtid="{D5CDD505-2E9C-101B-9397-08002B2CF9AE}" pid="10" name="Series Operations IDB">
    <vt:lpwstr>3;#Unclassified|a6dff32e-d477-44cd-a56b-85efe9e0a56c</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3;#Unclassified|a6dff32e-d477-44cd-a56b-85efe9e0a56c</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4;#IDBDocs|cca77002-e150-4b2d-ab1f-1d7a7cdcae16</vt:lpwstr>
  </property>
</Properties>
</file>