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6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15168"/>
      </w:tblGrid>
      <w:tr w:rsidR="002B5D04" w:rsidRPr="00716EB3" w:rsidTr="002903B9">
        <w:trPr>
          <w:tblHeader/>
        </w:trPr>
        <w:tc>
          <w:tcPr>
            <w:tcW w:w="15168" w:type="dxa"/>
            <w:vAlign w:val="center"/>
          </w:tcPr>
          <w:p w:rsidR="002B5D04" w:rsidRPr="0082321F" w:rsidRDefault="002B5D04" w:rsidP="002903B9">
            <w:pPr>
              <w:spacing w:after="0" w:line="240" w:lineRule="auto"/>
              <w:jc w:val="both"/>
              <w:rPr>
                <w:kern w:val="0"/>
                <w:sz w:val="20"/>
                <w:szCs w:val="20"/>
                <w:lang w:val="es-ES_tradnl"/>
              </w:rPr>
            </w:pPr>
            <w:r w:rsidRPr="0082321F">
              <w:rPr>
                <w:rFonts w:cs="Calibri"/>
                <w:b/>
                <w:kern w:val="0"/>
                <w:sz w:val="20"/>
                <w:szCs w:val="20"/>
                <w:lang w:val="es-ES_tradnl"/>
              </w:rPr>
              <w:t>Objetivo del Proyecto</w:t>
            </w:r>
            <w:r w:rsidRPr="0082321F">
              <w:rPr>
                <w:rFonts w:cs="Calibri"/>
                <w:b/>
                <w:bCs/>
                <w:kern w:val="0"/>
                <w:sz w:val="20"/>
                <w:szCs w:val="20"/>
                <w:lang w:val="es-ES_tradnl"/>
              </w:rPr>
              <w:t xml:space="preserve">: </w:t>
            </w:r>
            <w:r w:rsidRPr="0082321F">
              <w:rPr>
                <w:kern w:val="0"/>
                <w:sz w:val="20"/>
                <w:szCs w:val="20"/>
                <w:lang w:val="es-ES_tradnl"/>
              </w:rPr>
              <w:t xml:space="preserve">El objetivo del programa es </w:t>
            </w:r>
            <w:r w:rsidRPr="0082321F">
              <w:rPr>
                <w:rFonts w:cs="Arial"/>
                <w:kern w:val="0"/>
                <w:sz w:val="20"/>
                <w:szCs w:val="20"/>
                <w:lang w:val="es-ES_tradnl"/>
              </w:rPr>
              <w:t>contribuir</w:t>
            </w:r>
            <w:r w:rsidR="001B03D9">
              <w:rPr>
                <w:rFonts w:cs="Arial"/>
                <w:kern w:val="0"/>
                <w:sz w:val="20"/>
                <w:szCs w:val="20"/>
                <w:lang w:val="es-ES_tradnl"/>
              </w:rPr>
              <w:t xml:space="preserve"> </w:t>
            </w:r>
            <w:r w:rsidRPr="0082321F">
              <w:rPr>
                <w:rFonts w:cs="Arial"/>
                <w:kern w:val="0"/>
                <w:sz w:val="20"/>
                <w:szCs w:val="20"/>
                <w:lang w:val="es-ES_tradnl"/>
              </w:rPr>
              <w:t>a la sostenibilidad fiscal del Estado por medio de la modernización de la gestión fiscal, administración tributaria y gestión del gasto público, contribuyendo a la obtención de mejores servicios públicos para sus ciudadanos</w:t>
            </w:r>
            <w:r w:rsidRPr="0082321F">
              <w:rPr>
                <w:kern w:val="0"/>
                <w:sz w:val="20"/>
                <w:szCs w:val="20"/>
                <w:lang w:val="es-ES_tradnl"/>
              </w:rPr>
              <w:t>.</w:t>
            </w:r>
          </w:p>
        </w:tc>
      </w:tr>
    </w:tbl>
    <w:p w:rsidR="002B5D04" w:rsidRPr="0082321F" w:rsidRDefault="002B5D04" w:rsidP="002B5D04">
      <w:pPr>
        <w:spacing w:after="0" w:line="240" w:lineRule="auto"/>
        <w:rPr>
          <w:kern w:val="0"/>
          <w:sz w:val="12"/>
          <w:lang w:val="es-ES_tradnl"/>
        </w:rPr>
      </w:pPr>
    </w:p>
    <w:tbl>
      <w:tblPr>
        <w:tblW w:w="1516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680"/>
        <w:gridCol w:w="3044"/>
        <w:gridCol w:w="5750"/>
        <w:gridCol w:w="2694"/>
      </w:tblGrid>
      <w:tr w:rsidR="002B5D04" w:rsidRPr="0082321F" w:rsidTr="002903B9">
        <w:trPr>
          <w:trHeight w:val="450"/>
          <w:tblHeader/>
        </w:trPr>
        <w:tc>
          <w:tcPr>
            <w:tcW w:w="3680" w:type="dxa"/>
            <w:shd w:val="clear" w:color="auto" w:fill="A8D08D"/>
            <w:vAlign w:val="center"/>
          </w:tcPr>
          <w:p w:rsidR="002B5D04" w:rsidRPr="0082321F" w:rsidRDefault="002B5D04" w:rsidP="002903B9">
            <w:pPr>
              <w:spacing w:after="0" w:line="240" w:lineRule="auto"/>
              <w:jc w:val="center"/>
              <w:rPr>
                <w:b/>
                <w:bCs/>
                <w:kern w:val="0"/>
                <w:sz w:val="18"/>
                <w:szCs w:val="18"/>
                <w:lang w:val="es-ES_tradnl"/>
              </w:rPr>
            </w:pPr>
            <w:r w:rsidRPr="0082321F">
              <w:rPr>
                <w:b/>
                <w:bCs/>
                <w:kern w:val="0"/>
                <w:sz w:val="18"/>
                <w:szCs w:val="18"/>
                <w:lang w:val="es-ES_tradnl"/>
              </w:rPr>
              <w:t>PROBLEMAS / EVIDENCIAS - LÍNEA DE BASE</w:t>
            </w:r>
            <w:r w:rsidRPr="0082321F">
              <w:rPr>
                <w:b/>
                <w:bCs/>
                <w:kern w:val="0"/>
                <w:sz w:val="18"/>
                <w:szCs w:val="18"/>
                <w:vertAlign w:val="superscript"/>
                <w:lang w:val="es-ES_tradnl"/>
              </w:rPr>
              <w:footnoteReference w:id="1"/>
            </w:r>
          </w:p>
        </w:tc>
        <w:tc>
          <w:tcPr>
            <w:tcW w:w="3044" w:type="dxa"/>
            <w:shd w:val="clear" w:color="auto" w:fill="A8D08D"/>
            <w:vAlign w:val="center"/>
          </w:tcPr>
          <w:p w:rsidR="002B5D04" w:rsidRPr="0082321F" w:rsidRDefault="002B5D04" w:rsidP="002903B9">
            <w:pPr>
              <w:spacing w:after="0" w:line="240" w:lineRule="auto"/>
              <w:jc w:val="center"/>
              <w:rPr>
                <w:b/>
                <w:bCs/>
                <w:kern w:val="0"/>
                <w:sz w:val="18"/>
                <w:szCs w:val="18"/>
                <w:lang w:val="es-ES_tradnl"/>
              </w:rPr>
            </w:pPr>
            <w:r w:rsidRPr="0082321F">
              <w:rPr>
                <w:b/>
                <w:bCs/>
                <w:kern w:val="0"/>
                <w:sz w:val="18"/>
                <w:szCs w:val="18"/>
                <w:lang w:val="es-ES_tradnl"/>
              </w:rPr>
              <w:t>CAUSAS DE LOS PROBLEMAS</w:t>
            </w:r>
          </w:p>
        </w:tc>
        <w:tc>
          <w:tcPr>
            <w:tcW w:w="5750" w:type="dxa"/>
            <w:shd w:val="clear" w:color="auto" w:fill="A8D08D"/>
            <w:vAlign w:val="center"/>
          </w:tcPr>
          <w:p w:rsidR="002B5D04" w:rsidRPr="0082321F" w:rsidRDefault="002B5D04" w:rsidP="002903B9">
            <w:pPr>
              <w:spacing w:after="0" w:line="240" w:lineRule="auto"/>
              <w:jc w:val="center"/>
              <w:rPr>
                <w:b/>
                <w:bCs/>
                <w:kern w:val="0"/>
                <w:sz w:val="18"/>
                <w:szCs w:val="18"/>
                <w:lang w:val="es-ES_tradnl"/>
              </w:rPr>
            </w:pPr>
            <w:r w:rsidRPr="0082321F">
              <w:rPr>
                <w:b/>
                <w:bCs/>
                <w:kern w:val="0"/>
                <w:sz w:val="18"/>
                <w:szCs w:val="18"/>
                <w:lang w:val="es-ES_tradnl"/>
              </w:rPr>
              <w:t>SOLUCIONES O PRODUCTOS / SUBPRODUCTOS /</w:t>
            </w:r>
          </w:p>
          <w:p w:rsidR="002B5D04" w:rsidRPr="0082321F" w:rsidRDefault="002B5D04" w:rsidP="002903B9">
            <w:pPr>
              <w:spacing w:after="0" w:line="240" w:lineRule="auto"/>
              <w:jc w:val="center"/>
              <w:rPr>
                <w:b/>
                <w:bCs/>
                <w:kern w:val="0"/>
                <w:sz w:val="18"/>
                <w:szCs w:val="18"/>
                <w:lang w:val="es-ES_tradnl"/>
              </w:rPr>
            </w:pPr>
            <w:r w:rsidRPr="0082321F">
              <w:rPr>
                <w:b/>
                <w:bCs/>
                <w:kern w:val="0"/>
                <w:sz w:val="18"/>
                <w:szCs w:val="18"/>
                <w:lang w:val="es-ES_tradnl"/>
              </w:rPr>
              <w:t>PRINCIPALES ACTIVIDADES E INDICADORES</w:t>
            </w:r>
          </w:p>
        </w:tc>
        <w:tc>
          <w:tcPr>
            <w:tcW w:w="2694" w:type="dxa"/>
            <w:shd w:val="clear" w:color="auto" w:fill="A8D08D"/>
            <w:vAlign w:val="center"/>
          </w:tcPr>
          <w:p w:rsidR="002B5D04" w:rsidRPr="0082321F" w:rsidRDefault="002B5D04" w:rsidP="002903B9">
            <w:pPr>
              <w:spacing w:after="0" w:line="240" w:lineRule="auto"/>
              <w:jc w:val="center"/>
              <w:rPr>
                <w:b/>
                <w:bCs/>
                <w:kern w:val="0"/>
                <w:sz w:val="18"/>
                <w:szCs w:val="18"/>
                <w:lang w:val="es-ES_tradnl"/>
              </w:rPr>
            </w:pPr>
            <w:r w:rsidRPr="0082321F">
              <w:rPr>
                <w:b/>
                <w:bCs/>
                <w:kern w:val="0"/>
                <w:sz w:val="18"/>
                <w:szCs w:val="18"/>
                <w:lang w:val="es-ES_tradnl"/>
              </w:rPr>
              <w:t>RESULTADOS E INDICADORES</w:t>
            </w:r>
          </w:p>
        </w:tc>
      </w:tr>
      <w:tr w:rsidR="002B5D04" w:rsidRPr="00716EB3" w:rsidTr="002903B9">
        <w:trPr>
          <w:tblHeader/>
        </w:trPr>
        <w:tc>
          <w:tcPr>
            <w:tcW w:w="15168" w:type="dxa"/>
            <w:gridSpan w:val="4"/>
            <w:shd w:val="clear" w:color="auto" w:fill="C5E0B3"/>
            <w:vAlign w:val="center"/>
          </w:tcPr>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COMPONENTE 1 - GESTIÓN Y TRANSPARENCIA FISCAL</w:t>
            </w:r>
          </w:p>
        </w:tc>
      </w:tr>
      <w:tr w:rsidR="002B5D04" w:rsidRPr="00716EB3" w:rsidTr="002903B9">
        <w:tc>
          <w:tcPr>
            <w:tcW w:w="15168" w:type="dxa"/>
            <w:gridSpan w:val="4"/>
            <w:shd w:val="clear" w:color="auto" w:fill="E2EFD9"/>
            <w:vAlign w:val="center"/>
          </w:tcPr>
          <w:p w:rsidR="002B5D04" w:rsidRPr="0082321F" w:rsidRDefault="002B5D04" w:rsidP="002903B9">
            <w:pPr>
              <w:tabs>
                <w:tab w:val="left" w:pos="1678"/>
              </w:tabs>
              <w:spacing w:after="0" w:line="240" w:lineRule="auto"/>
              <w:rPr>
                <w:rFonts w:cs="Calibri"/>
                <w:kern w:val="0"/>
                <w:sz w:val="18"/>
                <w:szCs w:val="18"/>
                <w:lang w:val="es-ES_tradnl"/>
              </w:rPr>
            </w:pPr>
            <w:r w:rsidRPr="0082321F">
              <w:rPr>
                <w:rFonts w:cs="Calibri"/>
                <w:b/>
                <w:kern w:val="0"/>
                <w:sz w:val="18"/>
                <w:szCs w:val="18"/>
                <w:lang w:val="es-ES_tradnl"/>
              </w:rPr>
              <w:t xml:space="preserve">Resultado 1: </w:t>
            </w:r>
            <w:r w:rsidRPr="0082321F">
              <w:rPr>
                <w:rFonts w:cs="Calibri"/>
                <w:b/>
                <w:kern w:val="0"/>
                <w:sz w:val="18"/>
                <w:szCs w:val="18"/>
                <w:lang w:val="es-ES_tradnl"/>
              </w:rPr>
              <w:tab/>
            </w:r>
            <w:r w:rsidRPr="0082321F">
              <w:rPr>
                <w:rFonts w:cs="Calibri"/>
                <w:kern w:val="0"/>
                <w:sz w:val="18"/>
                <w:szCs w:val="18"/>
                <w:lang w:val="es-ES_tradnl"/>
              </w:rPr>
              <w:t>Aumento del 61% al 79% de la suma de los niveles de madurez de los procesos de la gestión fiscal.</w:t>
            </w:r>
          </w:p>
          <w:p w:rsidR="002B5D04" w:rsidRPr="0082321F" w:rsidRDefault="002B5D04" w:rsidP="002903B9">
            <w:pPr>
              <w:tabs>
                <w:tab w:val="left" w:pos="1678"/>
              </w:tabs>
              <w:spacing w:after="0" w:line="240" w:lineRule="auto"/>
              <w:rPr>
                <w:rFonts w:cs="Calibri"/>
                <w:b/>
                <w:kern w:val="0"/>
                <w:sz w:val="18"/>
                <w:szCs w:val="18"/>
                <w:lang w:val="es-ES_tradnl"/>
              </w:rPr>
            </w:pPr>
          </w:p>
          <w:p w:rsidR="002B5D04" w:rsidRPr="0082321F" w:rsidRDefault="002B5D04" w:rsidP="002903B9">
            <w:pPr>
              <w:tabs>
                <w:tab w:val="left" w:pos="1678"/>
              </w:tabs>
              <w:spacing w:after="0" w:line="240" w:lineRule="auto"/>
              <w:ind w:left="1651" w:hanging="1651"/>
              <w:rPr>
                <w:rFonts w:cs="Calibri"/>
                <w:kern w:val="0"/>
                <w:sz w:val="18"/>
                <w:szCs w:val="18"/>
                <w:lang w:val="es-ES_tradnl"/>
              </w:rPr>
            </w:pPr>
            <w:r w:rsidRPr="0082321F">
              <w:rPr>
                <w:rFonts w:cs="Calibri"/>
                <w:b/>
                <w:kern w:val="0"/>
                <w:sz w:val="18"/>
                <w:szCs w:val="18"/>
                <w:lang w:val="es-ES_tradnl"/>
              </w:rPr>
              <w:t>Justificativa:</w:t>
            </w:r>
            <w:r w:rsidRPr="0082321F">
              <w:rPr>
                <w:rFonts w:cs="Calibri"/>
                <w:b/>
                <w:kern w:val="0"/>
                <w:sz w:val="18"/>
                <w:szCs w:val="18"/>
                <w:lang w:val="es-ES_tradnl"/>
              </w:rPr>
              <w:tab/>
            </w:r>
            <w:r w:rsidRPr="0082321F">
              <w:rPr>
                <w:rFonts w:cs="Calibri"/>
                <w:kern w:val="0"/>
                <w:sz w:val="18"/>
                <w:szCs w:val="18"/>
                <w:lang w:val="es-ES_tradnl"/>
              </w:rPr>
              <w:t>El aumento de la suma de los niveles de madurez de los procesos de la gestión fiscal contribuye a la sostenibilidad fiscal al mejorar la planificación y la gestión de los recursos necesarios para la operación de las áreas estratégicas y operacionales de la SEFAZ. Las intervenciones del proyecto aumentarán el nivel de madurez en 30 de los 55 procesos de la gestión fiscal, llegando a, por lo menos, el nivel inmediatamente superior.  La meta fue cuantificada tomándose en cuenta que las soluciones previstas en el Proyecto aumentarán el nivel de madurez de los procesos de la gestión fiscal, al proporcionar el cumplimiento a los requisitos de buenas prácticas preconizadas en la MD GEFIS</w:t>
            </w:r>
            <w:r w:rsidRPr="0082321F">
              <w:rPr>
                <w:rStyle w:val="FootnoteReference"/>
                <w:rFonts w:cs="Arial"/>
                <w:kern w:val="0"/>
                <w:sz w:val="18"/>
                <w:szCs w:val="18"/>
                <w:lang w:val="es-ES_tradnl"/>
              </w:rPr>
              <w:footnoteReference w:id="2"/>
            </w:r>
            <w:r w:rsidRPr="0082321F">
              <w:rPr>
                <w:rFonts w:cs="Calibri"/>
                <w:kern w:val="0"/>
                <w:sz w:val="18"/>
                <w:szCs w:val="18"/>
                <w:lang w:val="es-ES_tradnl"/>
              </w:rPr>
              <w:t xml:space="preserve">. </w:t>
            </w:r>
          </w:p>
          <w:p w:rsidR="002B5D04" w:rsidRPr="0082321F" w:rsidRDefault="002B5D04" w:rsidP="002903B9">
            <w:pPr>
              <w:tabs>
                <w:tab w:val="left" w:pos="1678"/>
              </w:tabs>
              <w:spacing w:after="0" w:line="240" w:lineRule="auto"/>
              <w:ind w:left="1651" w:hanging="1651"/>
              <w:rPr>
                <w:rFonts w:cs="Calibri"/>
                <w:b/>
                <w:kern w:val="0"/>
                <w:sz w:val="18"/>
                <w:szCs w:val="18"/>
                <w:lang w:val="es-ES_tradnl"/>
              </w:rPr>
            </w:pPr>
            <w:r w:rsidRPr="0082321F">
              <w:rPr>
                <w:rFonts w:cs="Calibri"/>
                <w:b/>
                <w:kern w:val="0"/>
                <w:sz w:val="18"/>
                <w:szCs w:val="18"/>
                <w:lang w:val="es-ES_tradnl"/>
              </w:rPr>
              <w:tab/>
            </w:r>
          </w:p>
          <w:p w:rsidR="002B5D04" w:rsidRPr="0082321F" w:rsidRDefault="002B5D04" w:rsidP="002903B9">
            <w:pPr>
              <w:tabs>
                <w:tab w:val="left" w:pos="1678"/>
              </w:tabs>
              <w:spacing w:after="0" w:line="240" w:lineRule="auto"/>
              <w:rPr>
                <w:rFonts w:cs="Calibri"/>
                <w:kern w:val="0"/>
                <w:sz w:val="18"/>
                <w:szCs w:val="18"/>
                <w:lang w:val="es-ES_tradnl"/>
              </w:rPr>
            </w:pPr>
            <w:r w:rsidRPr="0082321F">
              <w:rPr>
                <w:rFonts w:cs="Calibri"/>
                <w:b/>
                <w:kern w:val="0"/>
                <w:sz w:val="18"/>
                <w:szCs w:val="18"/>
                <w:lang w:val="es-ES_tradnl"/>
              </w:rPr>
              <w:t xml:space="preserve">Fórmula de cálculo: </w:t>
            </w:r>
            <w:r w:rsidRPr="0082321F">
              <w:rPr>
                <w:rFonts w:cs="Calibri"/>
                <w:b/>
                <w:kern w:val="0"/>
                <w:sz w:val="18"/>
                <w:szCs w:val="18"/>
                <w:lang w:val="es-ES_tradnl"/>
              </w:rPr>
              <w:tab/>
            </w:r>
            <w:r w:rsidRPr="0082321F">
              <w:rPr>
                <w:rFonts w:cs="Calibri"/>
                <w:kern w:val="0"/>
                <w:sz w:val="18"/>
                <w:szCs w:val="18"/>
                <w:lang w:val="es-ES_tradnl"/>
              </w:rPr>
              <w:t>[(Suma del nivel de madurez de los procesos de la gestión fiscal en el último año del proyecto / Suma del nivel de madurez de los procesos en la línea de base)] x 100%</w:t>
            </w:r>
          </w:p>
          <w:p w:rsidR="002B5D04" w:rsidRPr="0082321F" w:rsidRDefault="002B5D04" w:rsidP="002903B9">
            <w:pPr>
              <w:tabs>
                <w:tab w:val="left" w:pos="1678"/>
              </w:tabs>
              <w:spacing w:after="0" w:line="240" w:lineRule="auto"/>
              <w:rPr>
                <w:rFonts w:cs="Calibri"/>
                <w:b/>
                <w:kern w:val="0"/>
                <w:sz w:val="18"/>
                <w:szCs w:val="18"/>
                <w:lang w:val="es-ES_tradnl"/>
              </w:rPr>
            </w:pPr>
            <w:r w:rsidRPr="0082321F">
              <w:rPr>
                <w:rFonts w:cs="Calibri"/>
                <w:b/>
                <w:kern w:val="0"/>
                <w:sz w:val="18"/>
                <w:szCs w:val="18"/>
                <w:lang w:val="es-ES_tradnl"/>
              </w:rPr>
              <w:t xml:space="preserve">Unidad de medida: </w:t>
            </w:r>
            <w:r w:rsidRPr="0082321F">
              <w:rPr>
                <w:rFonts w:cs="Calibri"/>
                <w:b/>
                <w:kern w:val="0"/>
                <w:sz w:val="18"/>
                <w:szCs w:val="18"/>
                <w:lang w:val="es-ES_tradnl"/>
              </w:rPr>
              <w:tab/>
            </w:r>
            <w:r w:rsidRPr="0082321F">
              <w:rPr>
                <w:rFonts w:cs="Calibri"/>
                <w:kern w:val="0"/>
                <w:sz w:val="18"/>
                <w:szCs w:val="18"/>
                <w:lang w:val="es-ES_tradnl"/>
              </w:rPr>
              <w:t>%</w:t>
            </w:r>
          </w:p>
          <w:p w:rsidR="002B5D04" w:rsidRPr="0082321F" w:rsidRDefault="002B5D04" w:rsidP="002903B9">
            <w:pPr>
              <w:tabs>
                <w:tab w:val="left" w:pos="1678"/>
              </w:tabs>
              <w:spacing w:after="0" w:line="240" w:lineRule="auto"/>
              <w:rPr>
                <w:rFonts w:cs="Calibri"/>
                <w:b/>
                <w:kern w:val="0"/>
                <w:sz w:val="18"/>
                <w:szCs w:val="18"/>
                <w:lang w:val="es-ES_tradnl"/>
              </w:rPr>
            </w:pPr>
            <w:r w:rsidRPr="0082321F">
              <w:rPr>
                <w:rFonts w:cs="Calibri"/>
                <w:b/>
                <w:kern w:val="0"/>
                <w:sz w:val="18"/>
                <w:szCs w:val="18"/>
                <w:lang w:val="es-ES_tradnl"/>
              </w:rPr>
              <w:t xml:space="preserve">Meta </w:t>
            </w:r>
            <w:r w:rsidRPr="0082321F">
              <w:rPr>
                <w:rFonts w:cs="Calibri"/>
                <w:kern w:val="0"/>
                <w:sz w:val="18"/>
                <w:szCs w:val="18"/>
                <w:lang w:val="es-ES_tradnl"/>
              </w:rPr>
              <w:t xml:space="preserve">(2022): </w:t>
            </w:r>
            <w:r w:rsidRPr="0082321F">
              <w:rPr>
                <w:rFonts w:cs="Calibri"/>
                <w:b/>
                <w:kern w:val="0"/>
                <w:sz w:val="18"/>
                <w:szCs w:val="18"/>
                <w:lang w:val="es-ES_tradnl"/>
              </w:rPr>
              <w:tab/>
            </w:r>
            <w:r w:rsidRPr="0082321F">
              <w:rPr>
                <w:rFonts w:cs="Calibri"/>
                <w:kern w:val="0"/>
                <w:sz w:val="18"/>
                <w:szCs w:val="18"/>
                <w:lang w:val="es-ES_tradnl"/>
              </w:rPr>
              <w:t xml:space="preserve">79% </w:t>
            </w:r>
          </w:p>
          <w:p w:rsidR="002B5D04" w:rsidRPr="0082321F" w:rsidRDefault="002B5D04" w:rsidP="002903B9">
            <w:pPr>
              <w:tabs>
                <w:tab w:val="left" w:pos="1678"/>
              </w:tabs>
              <w:spacing w:after="0" w:line="240" w:lineRule="auto"/>
              <w:rPr>
                <w:rFonts w:cs="Calibri"/>
                <w:kern w:val="0"/>
                <w:sz w:val="18"/>
                <w:szCs w:val="18"/>
                <w:lang w:val="es-ES_tradnl"/>
              </w:rPr>
            </w:pPr>
            <w:r w:rsidRPr="0082321F">
              <w:rPr>
                <w:rFonts w:cs="Calibri"/>
                <w:b/>
                <w:kern w:val="0"/>
                <w:sz w:val="18"/>
                <w:szCs w:val="18"/>
                <w:lang w:val="es-ES_tradnl"/>
              </w:rPr>
              <w:t xml:space="preserve">Línea de Base: </w:t>
            </w:r>
            <w:r w:rsidRPr="0082321F">
              <w:rPr>
                <w:rFonts w:cs="Calibri"/>
                <w:b/>
                <w:kern w:val="0"/>
                <w:sz w:val="18"/>
                <w:szCs w:val="18"/>
                <w:lang w:val="es-ES_tradnl"/>
              </w:rPr>
              <w:tab/>
            </w:r>
            <w:r w:rsidRPr="0082321F">
              <w:rPr>
                <w:rFonts w:cs="Calibri"/>
                <w:kern w:val="0"/>
                <w:sz w:val="18"/>
                <w:szCs w:val="18"/>
                <w:lang w:val="es-ES_tradnl"/>
              </w:rPr>
              <w:t>61% (Índice de 0-100%) (101/165)</w:t>
            </w:r>
          </w:p>
          <w:p w:rsidR="002B5D04" w:rsidRPr="0082321F" w:rsidRDefault="002B5D04" w:rsidP="002903B9">
            <w:pPr>
              <w:tabs>
                <w:tab w:val="left" w:pos="1678"/>
              </w:tabs>
              <w:suppressAutoHyphens w:val="0"/>
              <w:spacing w:after="0" w:line="240" w:lineRule="auto"/>
              <w:rPr>
                <w:rFonts w:ascii="Times New Roman" w:hAnsi="Times New Roman" w:cs="Times New Roman"/>
                <w:kern w:val="0"/>
                <w:sz w:val="24"/>
                <w:szCs w:val="24"/>
                <w:lang w:val="es-ES_tradnl" w:eastAsia="pt-BR"/>
              </w:rPr>
            </w:pPr>
            <w:r w:rsidRPr="0082321F">
              <w:rPr>
                <w:rFonts w:cs="Arial"/>
                <w:b/>
                <w:kern w:val="0"/>
                <w:sz w:val="18"/>
                <w:szCs w:val="18"/>
                <w:lang w:val="es-ES_tradnl"/>
              </w:rPr>
              <w:t>Medio de Verificación:</w:t>
            </w:r>
            <w:r w:rsidRPr="0082321F">
              <w:rPr>
                <w:rFonts w:cs="Arial"/>
                <w:kern w:val="0"/>
                <w:sz w:val="18"/>
                <w:szCs w:val="18"/>
                <w:lang w:val="es-ES_tradnl"/>
              </w:rPr>
              <w:t xml:space="preserve"> </w:t>
            </w:r>
            <w:r w:rsidRPr="0082321F">
              <w:rPr>
                <w:rFonts w:cs="Arial"/>
                <w:kern w:val="0"/>
                <w:sz w:val="18"/>
                <w:szCs w:val="18"/>
                <w:lang w:val="es-ES_tradnl"/>
              </w:rPr>
              <w:tab/>
              <w:t>Informe del Diagnóstico de la Madurez y Desempeño de la Gestión Fiscal - MD-GEFIS</w:t>
            </w:r>
            <w:r w:rsidRPr="0082321F">
              <w:rPr>
                <w:rStyle w:val="FootnoteReference"/>
                <w:rFonts w:cs="Arial"/>
                <w:kern w:val="0"/>
                <w:sz w:val="18"/>
                <w:szCs w:val="18"/>
                <w:lang w:val="es-ES_tradnl"/>
              </w:rPr>
              <w:footnoteReference w:id="3"/>
            </w:r>
          </w:p>
        </w:tc>
      </w:tr>
      <w:tr w:rsidR="002B5D04" w:rsidRPr="00716EB3" w:rsidTr="002903B9">
        <w:trPr>
          <w:trHeight w:val="232"/>
        </w:trPr>
        <w:tc>
          <w:tcPr>
            <w:tcW w:w="3680" w:type="dxa"/>
          </w:tcPr>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Síntesis del problema:</w:t>
            </w:r>
          </w:p>
          <w:p w:rsidR="002B5D04" w:rsidRPr="0082321F" w:rsidRDefault="002B5D04" w:rsidP="002903B9">
            <w:pPr>
              <w:spacing w:after="0" w:line="240" w:lineRule="auto"/>
              <w:rPr>
                <w:kern w:val="0"/>
                <w:sz w:val="18"/>
                <w:szCs w:val="18"/>
                <w:lang w:val="es-ES_tradnl"/>
              </w:rPr>
            </w:pPr>
            <w:r w:rsidRPr="0082321F">
              <w:rPr>
                <w:kern w:val="0"/>
                <w:sz w:val="18"/>
                <w:szCs w:val="18"/>
                <w:lang w:val="es-ES_tradnl"/>
              </w:rPr>
              <w:t>Baja coordinación entre los procesos de gestión estratég</w:t>
            </w:r>
            <w:r w:rsidR="0092763F">
              <w:rPr>
                <w:kern w:val="0"/>
                <w:sz w:val="18"/>
                <w:szCs w:val="18"/>
                <w:lang w:val="es-ES_tradnl"/>
              </w:rPr>
              <w:t>ica, afecta</w:t>
            </w:r>
            <w:r w:rsidRPr="0082321F">
              <w:rPr>
                <w:kern w:val="0"/>
                <w:sz w:val="18"/>
                <w:szCs w:val="18"/>
                <w:lang w:val="es-ES_tradnl"/>
              </w:rPr>
              <w:t>ndo el alineamiento con los procesos primarios y de apoyo.</w:t>
            </w:r>
          </w:p>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 xml:space="preserve">Evidencia y Línea de Base: </w:t>
            </w:r>
          </w:p>
          <w:p w:rsidR="002B5D04" w:rsidRPr="0082321F" w:rsidRDefault="002B5D04" w:rsidP="002903B9">
            <w:pPr>
              <w:numPr>
                <w:ilvl w:val="0"/>
                <w:numId w:val="40"/>
              </w:numPr>
              <w:spacing w:after="0" w:line="240" w:lineRule="auto"/>
              <w:ind w:left="234" w:hanging="234"/>
              <w:rPr>
                <w:kern w:val="0"/>
                <w:sz w:val="18"/>
                <w:szCs w:val="18"/>
                <w:lang w:val="es-ES_tradnl"/>
              </w:rPr>
            </w:pPr>
            <w:r w:rsidRPr="0082321F">
              <w:rPr>
                <w:kern w:val="0"/>
                <w:sz w:val="18"/>
                <w:szCs w:val="18"/>
                <w:lang w:val="es-ES_tradnl"/>
              </w:rPr>
              <w:t xml:space="preserve">Los 5 grupos de </w:t>
            </w:r>
            <w:r w:rsidRPr="0082321F">
              <w:rPr>
                <w:b/>
                <w:kern w:val="0"/>
                <w:sz w:val="18"/>
                <w:szCs w:val="18"/>
                <w:lang w:val="es-ES_tradnl"/>
              </w:rPr>
              <w:t xml:space="preserve">procesos de la gestión estratégica </w:t>
            </w:r>
            <w:r w:rsidRPr="0082321F">
              <w:rPr>
                <w:kern w:val="0"/>
                <w:sz w:val="18"/>
                <w:szCs w:val="18"/>
                <w:lang w:val="es-ES_tradnl"/>
              </w:rPr>
              <w:t xml:space="preserve">no están automatizados e integrados: planificación estratégica, </w:t>
            </w:r>
            <w:r w:rsidR="005858A5" w:rsidRPr="0082321F">
              <w:rPr>
                <w:kern w:val="0"/>
                <w:sz w:val="18"/>
                <w:szCs w:val="18"/>
                <w:lang w:val="es-ES_tradnl"/>
              </w:rPr>
              <w:t>planificación financiera</w:t>
            </w:r>
            <w:r w:rsidRPr="0082321F">
              <w:rPr>
                <w:kern w:val="0"/>
                <w:sz w:val="18"/>
                <w:szCs w:val="18"/>
                <w:lang w:val="es-ES_tradnl"/>
              </w:rPr>
              <w:t>, asesoría, gestión de proyectos y gestión de procesos.</w:t>
            </w:r>
          </w:p>
          <w:p w:rsidR="002B5D04" w:rsidRPr="0082321F" w:rsidRDefault="002B5D04" w:rsidP="002903B9">
            <w:pPr>
              <w:spacing w:after="0" w:line="240" w:lineRule="auto"/>
              <w:ind w:left="234"/>
              <w:rPr>
                <w:kern w:val="0"/>
                <w:sz w:val="18"/>
                <w:szCs w:val="18"/>
                <w:lang w:val="es-ES_tradnl"/>
              </w:rPr>
            </w:pPr>
            <w:r w:rsidRPr="0082321F">
              <w:rPr>
                <w:kern w:val="0"/>
                <w:sz w:val="18"/>
                <w:szCs w:val="18"/>
                <w:lang w:val="es-ES_tradnl"/>
              </w:rPr>
              <w:t>Los demás grupos de procesos son:</w:t>
            </w:r>
          </w:p>
          <w:p w:rsidR="002B5D04" w:rsidRPr="0082321F" w:rsidRDefault="002B5D04" w:rsidP="002903B9">
            <w:pPr>
              <w:spacing w:after="0" w:line="240" w:lineRule="auto"/>
              <w:ind w:left="234"/>
              <w:rPr>
                <w:kern w:val="0"/>
                <w:sz w:val="18"/>
                <w:szCs w:val="18"/>
                <w:lang w:val="es-ES_tradnl"/>
              </w:rPr>
            </w:pPr>
            <w:r w:rsidRPr="0082321F">
              <w:rPr>
                <w:kern w:val="0"/>
                <w:sz w:val="18"/>
                <w:szCs w:val="18"/>
                <w:lang w:val="es-ES_tradnl"/>
              </w:rPr>
              <w:t>Grupos de procesos primarios (6): tributación, recaudación, fiscalización, gestión financiera de la Tesorería, atención y comunicación.</w:t>
            </w:r>
          </w:p>
          <w:p w:rsidR="002B5D04" w:rsidRPr="0082321F" w:rsidRDefault="002B5D04" w:rsidP="002903B9">
            <w:pPr>
              <w:numPr>
                <w:ilvl w:val="0"/>
                <w:numId w:val="40"/>
              </w:numPr>
              <w:spacing w:after="0" w:line="240" w:lineRule="auto"/>
              <w:ind w:left="234" w:hanging="234"/>
              <w:rPr>
                <w:kern w:val="0"/>
                <w:sz w:val="18"/>
                <w:szCs w:val="18"/>
                <w:lang w:val="es-ES_tradnl"/>
              </w:rPr>
            </w:pPr>
            <w:r w:rsidRPr="0082321F">
              <w:rPr>
                <w:kern w:val="0"/>
                <w:sz w:val="18"/>
                <w:szCs w:val="18"/>
                <w:lang w:val="es-ES_tradnl"/>
              </w:rPr>
              <w:t>Grupos de procesos de respaldo (4): gestión de TI; gestión de RH; gestión administrativo-</w:t>
            </w:r>
            <w:r w:rsidRPr="0082321F">
              <w:rPr>
                <w:kern w:val="0"/>
                <w:sz w:val="18"/>
                <w:szCs w:val="18"/>
                <w:lang w:val="es-ES_tradnl"/>
              </w:rPr>
              <w:lastRenderedPageBreak/>
              <w:t>financiera y jurídica; y, seguridad corporativa.</w:t>
            </w: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Otra evidencia:</w:t>
            </w:r>
          </w:p>
          <w:p w:rsidR="002B5D04" w:rsidRPr="0082321F" w:rsidRDefault="002B5D04" w:rsidP="002903B9">
            <w:pPr>
              <w:numPr>
                <w:ilvl w:val="0"/>
                <w:numId w:val="40"/>
              </w:numPr>
              <w:spacing w:after="0" w:line="240" w:lineRule="auto"/>
              <w:ind w:left="234" w:hanging="234"/>
              <w:rPr>
                <w:kern w:val="0"/>
                <w:sz w:val="18"/>
                <w:szCs w:val="18"/>
                <w:lang w:val="es-ES_tradnl"/>
              </w:rPr>
            </w:pPr>
            <w:r w:rsidRPr="0082321F">
              <w:rPr>
                <w:kern w:val="0"/>
                <w:sz w:val="18"/>
                <w:szCs w:val="18"/>
                <w:lang w:val="es-ES_tradnl"/>
              </w:rPr>
              <w:t>El monitoreo del desempeño de la Institución no llega a todas las áreas de la organización (10 de las 21 áreas representadas en los objetivos de la planificación estratégico sin indicadores acompañados).</w:t>
            </w:r>
          </w:p>
        </w:tc>
        <w:tc>
          <w:tcPr>
            <w:tcW w:w="3044" w:type="dxa"/>
          </w:tcPr>
          <w:p w:rsidR="002B5D04" w:rsidRPr="0082321F" w:rsidRDefault="002B5D04" w:rsidP="002903B9">
            <w:pPr>
              <w:numPr>
                <w:ilvl w:val="0"/>
                <w:numId w:val="10"/>
              </w:numPr>
              <w:tabs>
                <w:tab w:val="clear" w:pos="720"/>
              </w:tabs>
              <w:spacing w:after="0" w:line="240" w:lineRule="auto"/>
              <w:ind w:left="235" w:hanging="235"/>
              <w:rPr>
                <w:bCs/>
                <w:kern w:val="0"/>
                <w:sz w:val="18"/>
                <w:szCs w:val="18"/>
                <w:lang w:val="es-ES_tradnl"/>
              </w:rPr>
            </w:pPr>
            <w:r w:rsidRPr="0082321F">
              <w:rPr>
                <w:bCs/>
                <w:kern w:val="0"/>
                <w:sz w:val="18"/>
                <w:szCs w:val="18"/>
                <w:lang w:val="es-ES_tradnl"/>
              </w:rPr>
              <w:lastRenderedPageBreak/>
              <w:t>Baja coordinación de los esfuerzos de ejecución y monitoreo para dar atención a las demandas a la organización</w:t>
            </w:r>
          </w:p>
          <w:p w:rsidR="002B5D04" w:rsidRPr="0082321F" w:rsidRDefault="002B5D04" w:rsidP="002903B9">
            <w:pPr>
              <w:numPr>
                <w:ilvl w:val="0"/>
                <w:numId w:val="10"/>
              </w:numPr>
              <w:tabs>
                <w:tab w:val="clear" w:pos="720"/>
              </w:tabs>
              <w:spacing w:after="0" w:line="240" w:lineRule="auto"/>
              <w:ind w:left="235" w:hanging="235"/>
              <w:rPr>
                <w:bCs/>
                <w:kern w:val="0"/>
                <w:sz w:val="18"/>
                <w:szCs w:val="18"/>
                <w:lang w:val="es-ES_tradnl"/>
              </w:rPr>
            </w:pPr>
            <w:r w:rsidRPr="0082321F">
              <w:rPr>
                <w:bCs/>
                <w:kern w:val="0"/>
                <w:sz w:val="18"/>
                <w:szCs w:val="18"/>
                <w:lang w:val="es-ES_tradnl"/>
              </w:rPr>
              <w:t>Falta de instrumentos o metodología que permitan la identificación, análisis y mitigación de riesgos institucionales y fiscales</w:t>
            </w:r>
          </w:p>
          <w:p w:rsidR="002B5D04" w:rsidRPr="0082321F" w:rsidRDefault="0092763F" w:rsidP="002903B9">
            <w:pPr>
              <w:numPr>
                <w:ilvl w:val="0"/>
                <w:numId w:val="10"/>
              </w:numPr>
              <w:tabs>
                <w:tab w:val="clear" w:pos="720"/>
              </w:tabs>
              <w:spacing w:after="0" w:line="240" w:lineRule="auto"/>
              <w:ind w:left="235" w:hanging="235"/>
              <w:rPr>
                <w:bCs/>
                <w:kern w:val="0"/>
                <w:sz w:val="18"/>
                <w:szCs w:val="18"/>
                <w:lang w:val="es-ES_tradnl"/>
              </w:rPr>
            </w:pPr>
            <w:r>
              <w:rPr>
                <w:bCs/>
                <w:kern w:val="0"/>
                <w:sz w:val="18"/>
                <w:szCs w:val="18"/>
                <w:lang w:val="es-ES_tradnl"/>
              </w:rPr>
              <w:t>Deficiencias de</w:t>
            </w:r>
            <w:r w:rsidR="002B5D04" w:rsidRPr="0082321F">
              <w:rPr>
                <w:bCs/>
                <w:kern w:val="0"/>
                <w:sz w:val="18"/>
                <w:szCs w:val="18"/>
                <w:lang w:val="es-ES_tradnl"/>
              </w:rPr>
              <w:t xml:space="preserve"> los sistemas de información no permiten que sean ofrecidos insumos tempestivos y seguros para la toma de decisiones</w:t>
            </w:r>
          </w:p>
          <w:p w:rsidR="002B5D04" w:rsidRPr="0082321F" w:rsidRDefault="002B5D04" w:rsidP="002903B9">
            <w:pPr>
              <w:numPr>
                <w:ilvl w:val="0"/>
                <w:numId w:val="10"/>
              </w:numPr>
              <w:tabs>
                <w:tab w:val="clear" w:pos="720"/>
              </w:tabs>
              <w:spacing w:after="0" w:line="240" w:lineRule="auto"/>
              <w:ind w:left="235" w:hanging="235"/>
              <w:rPr>
                <w:bCs/>
                <w:kern w:val="0"/>
                <w:sz w:val="18"/>
                <w:szCs w:val="18"/>
                <w:lang w:val="es-ES_tradnl"/>
              </w:rPr>
            </w:pPr>
            <w:r w:rsidRPr="0082321F">
              <w:rPr>
                <w:bCs/>
                <w:kern w:val="0"/>
                <w:sz w:val="18"/>
                <w:szCs w:val="18"/>
                <w:lang w:val="es-ES_tradnl"/>
              </w:rPr>
              <w:t>Alto nivel de burocracia y baja automatización de procesos estratégicos</w:t>
            </w:r>
          </w:p>
        </w:tc>
        <w:tc>
          <w:tcPr>
            <w:tcW w:w="5750" w:type="dxa"/>
          </w:tcPr>
          <w:p w:rsidR="002B5D04" w:rsidRPr="0082321F" w:rsidRDefault="002B5D04" w:rsidP="002903B9">
            <w:pPr>
              <w:spacing w:after="0" w:line="240" w:lineRule="auto"/>
              <w:rPr>
                <w:kern w:val="0"/>
                <w:sz w:val="18"/>
                <w:szCs w:val="18"/>
                <w:lang w:val="es-ES_tradnl"/>
              </w:rPr>
            </w:pPr>
            <w:r w:rsidRPr="0082321F">
              <w:rPr>
                <w:b/>
                <w:color w:val="0070C0"/>
                <w:kern w:val="0"/>
                <w:sz w:val="18"/>
                <w:szCs w:val="18"/>
                <w:lang w:val="es-ES_tradnl"/>
              </w:rPr>
              <w:t>Producto 1.1- Proceso de Gobernanza perfeccionado</w:t>
            </w:r>
            <w:r w:rsidRPr="0082321F">
              <w:rPr>
                <w:b/>
                <w:kern w:val="0"/>
                <w:sz w:val="18"/>
                <w:szCs w:val="18"/>
                <w:lang w:val="es-ES_tradnl"/>
              </w:rPr>
              <w:t xml:space="preserve">, </w:t>
            </w:r>
            <w:r w:rsidRPr="0082321F">
              <w:rPr>
                <w:kern w:val="0"/>
                <w:sz w:val="18"/>
                <w:szCs w:val="18"/>
                <w:lang w:val="es-ES_tradnl"/>
              </w:rPr>
              <w:t>por medio de:</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Subproductos:</w:t>
            </w:r>
          </w:p>
          <w:p w:rsidR="002B5D04" w:rsidRPr="0082321F" w:rsidRDefault="002B5D04" w:rsidP="002903B9">
            <w:pPr>
              <w:numPr>
                <w:ilvl w:val="2"/>
                <w:numId w:val="3"/>
              </w:numPr>
              <w:spacing w:after="0" w:line="240" w:lineRule="auto"/>
              <w:rPr>
                <w:kern w:val="0"/>
                <w:sz w:val="18"/>
                <w:szCs w:val="18"/>
                <w:lang w:val="es-ES_tradnl"/>
              </w:rPr>
            </w:pPr>
            <w:r w:rsidRPr="0082321F">
              <w:rPr>
                <w:kern w:val="0"/>
                <w:sz w:val="18"/>
                <w:szCs w:val="18"/>
                <w:lang w:val="es-ES_tradnl"/>
              </w:rPr>
              <w:t xml:space="preserve">Análisis, elaboración de modelos y automatización de los procesos de gestión estratégica, incluyendo panel de indicadores institucionales de gobernabilidad </w:t>
            </w:r>
          </w:p>
          <w:p w:rsidR="002B5D04" w:rsidRPr="0082321F" w:rsidRDefault="002B5D04" w:rsidP="002903B9">
            <w:pPr>
              <w:numPr>
                <w:ilvl w:val="2"/>
                <w:numId w:val="3"/>
              </w:numPr>
              <w:spacing w:after="0" w:line="240" w:lineRule="auto"/>
              <w:rPr>
                <w:kern w:val="0"/>
                <w:sz w:val="18"/>
                <w:szCs w:val="18"/>
                <w:lang w:val="es-ES_tradnl"/>
              </w:rPr>
            </w:pPr>
            <w:r w:rsidRPr="0082321F">
              <w:rPr>
                <w:kern w:val="0"/>
                <w:sz w:val="18"/>
                <w:szCs w:val="18"/>
                <w:lang w:val="es-ES_tradnl"/>
              </w:rPr>
              <w:t xml:space="preserve">Análisis de riesgos institucionales y plan de mitigación </w:t>
            </w:r>
          </w:p>
          <w:p w:rsidR="002B5D04" w:rsidRPr="0082321F" w:rsidRDefault="002B5D04" w:rsidP="002903B9">
            <w:pPr>
              <w:numPr>
                <w:ilvl w:val="2"/>
                <w:numId w:val="3"/>
              </w:numPr>
              <w:spacing w:after="0" w:line="240" w:lineRule="auto"/>
              <w:rPr>
                <w:kern w:val="0"/>
                <w:sz w:val="18"/>
                <w:szCs w:val="18"/>
                <w:lang w:val="es-ES_tradnl"/>
              </w:rPr>
            </w:pPr>
            <w:r w:rsidRPr="0082321F">
              <w:rPr>
                <w:kern w:val="0"/>
                <w:sz w:val="18"/>
                <w:szCs w:val="18"/>
                <w:lang w:val="es-ES_tradnl"/>
              </w:rPr>
              <w:t>Implantación de mecanismos de control de la gestión estratégica en la SEFAZ</w:t>
            </w:r>
          </w:p>
          <w:p w:rsidR="002B5D04" w:rsidRPr="0082321F" w:rsidRDefault="002B5D04" w:rsidP="002903B9">
            <w:pPr>
              <w:numPr>
                <w:ilvl w:val="2"/>
                <w:numId w:val="3"/>
              </w:numPr>
              <w:spacing w:after="0" w:line="240" w:lineRule="auto"/>
              <w:rPr>
                <w:kern w:val="0"/>
                <w:sz w:val="18"/>
                <w:szCs w:val="18"/>
                <w:lang w:val="es-ES_tradnl"/>
              </w:rPr>
            </w:pPr>
            <w:r w:rsidRPr="0082321F">
              <w:rPr>
                <w:kern w:val="0"/>
                <w:sz w:val="18"/>
                <w:szCs w:val="18"/>
                <w:lang w:val="es-ES_tradnl"/>
              </w:rPr>
              <w:t>Revisión de la estructura organizacional</w:t>
            </w:r>
          </w:p>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ind w:left="167" w:hanging="167"/>
              <w:rPr>
                <w:kern w:val="0"/>
                <w:sz w:val="18"/>
                <w:szCs w:val="18"/>
                <w:lang w:val="es-ES_tradnl"/>
              </w:rPr>
            </w:pPr>
            <w:r w:rsidRPr="0082321F">
              <w:rPr>
                <w:kern w:val="0"/>
                <w:sz w:val="18"/>
                <w:szCs w:val="18"/>
                <w:lang w:val="es-ES_tradnl"/>
              </w:rPr>
              <w:t>5 procesos de la gestión estratégica automatizados, monitoreados por panel de indicadores</w:t>
            </w:r>
          </w:p>
          <w:p w:rsidR="002B5D04" w:rsidRPr="0082321F" w:rsidRDefault="002B5D04" w:rsidP="002903B9">
            <w:pPr>
              <w:spacing w:after="0" w:line="240" w:lineRule="auto"/>
              <w:ind w:left="167" w:hanging="167"/>
              <w:rPr>
                <w:kern w:val="0"/>
                <w:sz w:val="18"/>
                <w:szCs w:val="18"/>
                <w:lang w:val="es-ES_tradnl"/>
              </w:rPr>
            </w:pPr>
            <w:r w:rsidRPr="0082321F">
              <w:rPr>
                <w:kern w:val="0"/>
                <w:sz w:val="18"/>
                <w:szCs w:val="18"/>
                <w:lang w:val="es-ES_tradnl"/>
              </w:rPr>
              <w:t>1 plan de mitigación de riesgos institucionales implantado</w:t>
            </w:r>
          </w:p>
          <w:p w:rsidR="002B5D04" w:rsidRPr="0082321F" w:rsidRDefault="002B5D04" w:rsidP="002903B9">
            <w:pPr>
              <w:spacing w:after="0" w:line="240" w:lineRule="auto"/>
              <w:ind w:left="167" w:hanging="167"/>
              <w:rPr>
                <w:kern w:val="0"/>
                <w:sz w:val="18"/>
                <w:szCs w:val="18"/>
                <w:lang w:val="es-ES_tradnl"/>
              </w:rPr>
            </w:pPr>
            <w:r w:rsidRPr="0082321F">
              <w:rPr>
                <w:kern w:val="0"/>
                <w:sz w:val="18"/>
                <w:szCs w:val="18"/>
                <w:lang w:val="es-ES_tradnl"/>
              </w:rPr>
              <w:t>1 metodología de gestión fiscal definida y sistemática implantada</w:t>
            </w:r>
          </w:p>
          <w:p w:rsidR="002B5D04" w:rsidRPr="0082321F" w:rsidRDefault="002B5D04" w:rsidP="002903B9">
            <w:pPr>
              <w:spacing w:after="0" w:line="240" w:lineRule="auto"/>
              <w:ind w:left="167" w:hanging="167"/>
              <w:rPr>
                <w:kern w:val="0"/>
                <w:sz w:val="18"/>
                <w:szCs w:val="18"/>
                <w:lang w:val="es-ES_tradnl"/>
              </w:rPr>
            </w:pPr>
            <w:r w:rsidRPr="0082321F">
              <w:rPr>
                <w:kern w:val="0"/>
                <w:sz w:val="18"/>
                <w:szCs w:val="18"/>
                <w:lang w:val="es-ES_tradnl"/>
              </w:rPr>
              <w:t>1 borrador de decreto de la estructura organizacional revisado</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ind w:left="167" w:hanging="142"/>
              <w:rPr>
                <w:kern w:val="0"/>
                <w:sz w:val="18"/>
                <w:szCs w:val="18"/>
                <w:lang w:val="es-ES_tradnl"/>
              </w:rPr>
            </w:pPr>
          </w:p>
        </w:tc>
        <w:tc>
          <w:tcPr>
            <w:tcW w:w="2694" w:type="dxa"/>
          </w:tcPr>
          <w:p w:rsidR="002B5D04" w:rsidRPr="0082321F" w:rsidRDefault="002B5D04" w:rsidP="002903B9">
            <w:pPr>
              <w:numPr>
                <w:ilvl w:val="0"/>
                <w:numId w:val="19"/>
              </w:numPr>
              <w:spacing w:after="0" w:line="240" w:lineRule="auto"/>
              <w:ind w:left="224" w:hanging="224"/>
              <w:rPr>
                <w:b/>
                <w:kern w:val="0"/>
                <w:sz w:val="18"/>
                <w:szCs w:val="18"/>
                <w:lang w:val="es-ES_tradnl"/>
              </w:rPr>
            </w:pPr>
            <w:r w:rsidRPr="0082321F">
              <w:rPr>
                <w:b/>
                <w:kern w:val="0"/>
                <w:sz w:val="18"/>
                <w:szCs w:val="18"/>
                <w:lang w:val="es-ES_tradnl"/>
              </w:rPr>
              <w:lastRenderedPageBreak/>
              <w:t>Indicador y meta de ejecución del Producto: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Cantidad de grupos de procesos de gestión estratégica integrados y automatizados</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procesos de la gestión estratégica integrados y automatizados, acumulado</w:t>
            </w:r>
            <w:r w:rsidR="00DF01A7">
              <w:rPr>
                <w:kern w:val="0"/>
                <w:sz w:val="18"/>
                <w:szCs w:val="18"/>
                <w:lang w:val="es-ES_tradnl"/>
              </w:rPr>
              <w:t>s</w:t>
            </w:r>
            <w:r w:rsidRPr="0082321F">
              <w:rPr>
                <w:kern w:val="0"/>
                <w:sz w:val="18"/>
                <w:szCs w:val="18"/>
                <w:lang w:val="es-ES_tradnl"/>
              </w:rPr>
              <w:t xml:space="preserve"> a lo largo del proyecto</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 5</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Grupos de procesos de la gestión estratégica: planificación estratégica, planificación financiera, asesoría, gestión de proyectos y gestión de procesos.</w:t>
            </w:r>
          </w:p>
          <w:p w:rsidR="002B5D04" w:rsidRPr="0082321F" w:rsidRDefault="002B5D04" w:rsidP="002903B9">
            <w:pPr>
              <w:spacing w:after="0" w:line="240" w:lineRule="auto"/>
              <w:ind w:left="224"/>
              <w:rPr>
                <w:b/>
                <w:kern w:val="0"/>
                <w:sz w:val="18"/>
                <w:szCs w:val="18"/>
                <w:lang w:val="es-ES_tradnl"/>
              </w:rPr>
            </w:pPr>
          </w:p>
          <w:p w:rsidR="002B5D04" w:rsidRPr="0082321F" w:rsidRDefault="002B5D04" w:rsidP="002903B9">
            <w:pPr>
              <w:spacing w:after="0" w:line="240" w:lineRule="auto"/>
              <w:ind w:left="224"/>
              <w:rPr>
                <w:kern w:val="0"/>
                <w:sz w:val="18"/>
                <w:szCs w:val="18"/>
                <w:lang w:val="es-ES_tradnl"/>
              </w:rPr>
            </w:pPr>
          </w:p>
          <w:p w:rsidR="002B5D04" w:rsidRPr="0082321F" w:rsidRDefault="002B5D04" w:rsidP="002903B9">
            <w:pPr>
              <w:spacing w:after="0" w:line="240" w:lineRule="auto"/>
              <w:rPr>
                <w:kern w:val="0"/>
                <w:sz w:val="18"/>
                <w:szCs w:val="18"/>
                <w:lang w:val="es-ES_tradnl"/>
              </w:rPr>
            </w:pPr>
          </w:p>
        </w:tc>
      </w:tr>
      <w:tr w:rsidR="002B5D04" w:rsidRPr="00716EB3" w:rsidTr="002903B9">
        <w:trPr>
          <w:trHeight w:val="659"/>
        </w:trPr>
        <w:tc>
          <w:tcPr>
            <w:tcW w:w="3680" w:type="dxa"/>
          </w:tcPr>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lastRenderedPageBreak/>
              <w:t>Síntesis del problema:</w:t>
            </w:r>
          </w:p>
          <w:p w:rsidR="002B5D04" w:rsidRPr="0082321F" w:rsidRDefault="002B5D04" w:rsidP="002903B9">
            <w:pPr>
              <w:pStyle w:val="BodyText2"/>
              <w:jc w:val="left"/>
              <w:rPr>
                <w:bCs/>
                <w:color w:val="auto"/>
                <w:kern w:val="0"/>
                <w:lang w:val="es-ES_tradnl"/>
              </w:rPr>
            </w:pPr>
            <w:r w:rsidRPr="0082321F">
              <w:rPr>
                <w:bCs/>
                <w:color w:val="auto"/>
                <w:kern w:val="0"/>
                <w:lang w:val="es-ES_tradnl"/>
              </w:rPr>
              <w:t>Deficiencia en el ciclo de preparación, ejecución, monitoreo y evaluación de proyectos de la SEFAZ</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Evidencias y Línea de Base:</w:t>
            </w: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 xml:space="preserve">Atrasos sistemáticos en la ejecución de los </w:t>
            </w:r>
            <w:r w:rsidR="005858A5" w:rsidRPr="0082321F">
              <w:rPr>
                <w:color w:val="auto"/>
                <w:kern w:val="0"/>
                <w:lang w:val="es-ES_tradnl"/>
              </w:rPr>
              <w:t>proyectos (</w:t>
            </w:r>
            <w:r w:rsidRPr="0082321F">
              <w:rPr>
                <w:color w:val="auto"/>
                <w:kern w:val="0"/>
                <w:lang w:val="es-ES_tradnl"/>
              </w:rPr>
              <w:t xml:space="preserve">17/26 = 65%) (jul/2017) </w:t>
            </w: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 xml:space="preserve">Ninguno de los proyectos concluidos fue evaluado </w:t>
            </w:r>
            <w:r w:rsidRPr="0082321F">
              <w:rPr>
                <w:i/>
                <w:color w:val="auto"/>
                <w:kern w:val="0"/>
                <w:lang w:val="es-ES_tradnl"/>
              </w:rPr>
              <w:t xml:space="preserve">ex-post </w:t>
            </w:r>
            <w:r w:rsidRPr="0082321F">
              <w:rPr>
                <w:color w:val="auto"/>
                <w:kern w:val="0"/>
                <w:lang w:val="es-ES_tradnl"/>
              </w:rPr>
              <w:t>(2016)</w:t>
            </w:r>
          </w:p>
        </w:tc>
        <w:tc>
          <w:tcPr>
            <w:tcW w:w="3044" w:type="dxa"/>
          </w:tcPr>
          <w:p w:rsidR="002B5D04" w:rsidRPr="0082321F" w:rsidRDefault="002B5D04" w:rsidP="002903B9">
            <w:pPr>
              <w:numPr>
                <w:ilvl w:val="0"/>
                <w:numId w:val="10"/>
              </w:numPr>
              <w:tabs>
                <w:tab w:val="clear" w:pos="720"/>
              </w:tabs>
              <w:spacing w:after="0" w:line="240" w:lineRule="auto"/>
              <w:ind w:left="235" w:hanging="235"/>
              <w:rPr>
                <w:bCs/>
                <w:kern w:val="0"/>
                <w:sz w:val="18"/>
                <w:szCs w:val="18"/>
                <w:lang w:val="es-ES_tradnl"/>
              </w:rPr>
            </w:pPr>
            <w:r w:rsidRPr="0082321F">
              <w:rPr>
                <w:bCs/>
                <w:kern w:val="0"/>
                <w:sz w:val="18"/>
                <w:szCs w:val="18"/>
                <w:lang w:val="es-ES_tradnl"/>
              </w:rPr>
              <w:t>Inexistencia de metodología de preparación de proyectos</w:t>
            </w:r>
          </w:p>
          <w:p w:rsidR="002B5D04" w:rsidRPr="0082321F" w:rsidRDefault="002B5D04" w:rsidP="002903B9">
            <w:pPr>
              <w:numPr>
                <w:ilvl w:val="0"/>
                <w:numId w:val="10"/>
              </w:numPr>
              <w:tabs>
                <w:tab w:val="clear" w:pos="720"/>
              </w:tabs>
              <w:spacing w:after="0" w:line="240" w:lineRule="auto"/>
              <w:ind w:left="235" w:hanging="235"/>
              <w:rPr>
                <w:kern w:val="0"/>
                <w:sz w:val="18"/>
                <w:szCs w:val="18"/>
                <w:lang w:val="es-ES_tradnl"/>
              </w:rPr>
            </w:pPr>
            <w:r w:rsidRPr="0082321F">
              <w:rPr>
                <w:kern w:val="0"/>
                <w:sz w:val="18"/>
                <w:szCs w:val="18"/>
                <w:lang w:val="es-ES_tradnl"/>
              </w:rPr>
              <w:t>Retorno sobre Inversiones (ROI) no calculado en la elaboración de los proyectos</w:t>
            </w:r>
          </w:p>
          <w:p w:rsidR="002B5D04" w:rsidRPr="0082321F" w:rsidRDefault="002B5D04" w:rsidP="002903B9">
            <w:pPr>
              <w:numPr>
                <w:ilvl w:val="0"/>
                <w:numId w:val="10"/>
              </w:numPr>
              <w:tabs>
                <w:tab w:val="clear" w:pos="720"/>
              </w:tabs>
              <w:spacing w:after="0" w:line="240" w:lineRule="auto"/>
              <w:ind w:left="235" w:hanging="235"/>
              <w:rPr>
                <w:bCs/>
                <w:kern w:val="0"/>
                <w:sz w:val="18"/>
                <w:szCs w:val="18"/>
                <w:lang w:val="es-ES_tradnl"/>
              </w:rPr>
            </w:pPr>
            <w:r w:rsidRPr="0082321F">
              <w:rPr>
                <w:bCs/>
                <w:kern w:val="0"/>
                <w:sz w:val="18"/>
                <w:szCs w:val="18"/>
                <w:lang w:val="es-ES_tradnl"/>
              </w:rPr>
              <w:t>Proceso de seguimiento del PE no automatizado</w:t>
            </w:r>
          </w:p>
          <w:p w:rsidR="002B5D04" w:rsidRPr="0082321F" w:rsidRDefault="002B5D04" w:rsidP="002903B9">
            <w:pPr>
              <w:numPr>
                <w:ilvl w:val="0"/>
                <w:numId w:val="10"/>
              </w:numPr>
              <w:tabs>
                <w:tab w:val="clear" w:pos="720"/>
              </w:tabs>
              <w:spacing w:after="0" w:line="240" w:lineRule="auto"/>
              <w:ind w:left="235" w:hanging="235"/>
              <w:rPr>
                <w:bCs/>
                <w:kern w:val="0"/>
                <w:sz w:val="18"/>
                <w:szCs w:val="18"/>
                <w:lang w:val="es-ES_tradnl"/>
              </w:rPr>
            </w:pPr>
            <w:r w:rsidRPr="0082321F">
              <w:rPr>
                <w:bCs/>
                <w:kern w:val="0"/>
                <w:sz w:val="18"/>
                <w:szCs w:val="18"/>
                <w:lang w:val="es-ES_tradnl"/>
              </w:rPr>
              <w:t>Dificultad en el establecimiento y seguimiento de indicadores de ejecución de los proyectos</w:t>
            </w:r>
          </w:p>
          <w:p w:rsidR="002B5D04" w:rsidRPr="0082321F" w:rsidRDefault="002B5D04" w:rsidP="002903B9">
            <w:pPr>
              <w:numPr>
                <w:ilvl w:val="0"/>
                <w:numId w:val="10"/>
              </w:numPr>
              <w:tabs>
                <w:tab w:val="clear" w:pos="720"/>
              </w:tabs>
              <w:spacing w:after="0" w:line="240" w:lineRule="auto"/>
              <w:ind w:left="235" w:hanging="235"/>
              <w:rPr>
                <w:bCs/>
                <w:kern w:val="0"/>
                <w:sz w:val="18"/>
                <w:szCs w:val="18"/>
                <w:lang w:val="es-ES_tradnl"/>
              </w:rPr>
            </w:pPr>
            <w:r w:rsidRPr="0082321F">
              <w:rPr>
                <w:bCs/>
                <w:kern w:val="0"/>
                <w:sz w:val="18"/>
                <w:szCs w:val="18"/>
                <w:lang w:val="es-ES_tradnl"/>
              </w:rPr>
              <w:t xml:space="preserve">Dificultades operacionales en el monitoreo de las iniciativas definidas en la </w:t>
            </w:r>
            <w:r w:rsidR="00DF01A7" w:rsidRPr="0082321F">
              <w:rPr>
                <w:bCs/>
                <w:kern w:val="0"/>
                <w:sz w:val="18"/>
                <w:szCs w:val="18"/>
                <w:lang w:val="es-ES_tradnl"/>
              </w:rPr>
              <w:t>planificación estratégica de la organ</w:t>
            </w:r>
            <w:r w:rsidRPr="0082321F">
              <w:rPr>
                <w:bCs/>
                <w:kern w:val="0"/>
                <w:sz w:val="18"/>
                <w:szCs w:val="18"/>
                <w:lang w:val="es-ES_tradnl"/>
              </w:rPr>
              <w:t>ización</w:t>
            </w:r>
          </w:p>
          <w:p w:rsidR="002B5D04" w:rsidRPr="0082321F" w:rsidRDefault="002B5D04" w:rsidP="002903B9">
            <w:pPr>
              <w:numPr>
                <w:ilvl w:val="0"/>
                <w:numId w:val="10"/>
              </w:numPr>
              <w:tabs>
                <w:tab w:val="clear" w:pos="720"/>
              </w:tabs>
              <w:spacing w:after="0" w:line="240" w:lineRule="auto"/>
              <w:ind w:left="235" w:hanging="235"/>
              <w:rPr>
                <w:bCs/>
                <w:kern w:val="0"/>
                <w:sz w:val="18"/>
                <w:szCs w:val="18"/>
                <w:lang w:val="es-ES_tradnl"/>
              </w:rPr>
            </w:pPr>
            <w:r w:rsidRPr="0082321F">
              <w:rPr>
                <w:bCs/>
                <w:kern w:val="0"/>
                <w:sz w:val="18"/>
                <w:szCs w:val="18"/>
                <w:lang w:val="es-ES_tradnl"/>
              </w:rPr>
              <w:t>Ausencia de herramienta para gestión de proyectos (ciclo)</w:t>
            </w:r>
          </w:p>
          <w:p w:rsidR="002B5D04" w:rsidRPr="0082321F" w:rsidRDefault="002B5D04" w:rsidP="002903B9">
            <w:pPr>
              <w:numPr>
                <w:ilvl w:val="0"/>
                <w:numId w:val="10"/>
              </w:numPr>
              <w:tabs>
                <w:tab w:val="clear" w:pos="720"/>
              </w:tabs>
              <w:spacing w:after="0" w:line="240" w:lineRule="auto"/>
              <w:ind w:left="235" w:hanging="235"/>
              <w:rPr>
                <w:bCs/>
                <w:kern w:val="0"/>
                <w:sz w:val="18"/>
                <w:szCs w:val="18"/>
                <w:lang w:val="es-ES_tradnl"/>
              </w:rPr>
            </w:pPr>
            <w:r w:rsidRPr="0082321F">
              <w:rPr>
                <w:bCs/>
                <w:kern w:val="0"/>
                <w:sz w:val="18"/>
                <w:szCs w:val="18"/>
                <w:lang w:val="es-ES_tradnl"/>
              </w:rPr>
              <w:t>Baja formación de los líderes en gestión de proyectos</w:t>
            </w:r>
          </w:p>
          <w:p w:rsidR="002B5D04" w:rsidRPr="0082321F" w:rsidRDefault="002B5D04" w:rsidP="002903B9">
            <w:pPr>
              <w:numPr>
                <w:ilvl w:val="0"/>
                <w:numId w:val="10"/>
              </w:numPr>
              <w:tabs>
                <w:tab w:val="clear" w:pos="720"/>
              </w:tabs>
              <w:spacing w:after="0" w:line="240" w:lineRule="auto"/>
              <w:ind w:left="235" w:hanging="235"/>
              <w:rPr>
                <w:bCs/>
                <w:kern w:val="0"/>
                <w:sz w:val="18"/>
                <w:szCs w:val="18"/>
                <w:lang w:val="es-ES_tradnl"/>
              </w:rPr>
            </w:pPr>
            <w:r w:rsidRPr="0082321F">
              <w:rPr>
                <w:bCs/>
                <w:kern w:val="0"/>
                <w:sz w:val="18"/>
                <w:szCs w:val="18"/>
                <w:lang w:val="es-ES_tradnl"/>
              </w:rPr>
              <w:t>Proceso de gerencia de proyectos no automatizado</w:t>
            </w:r>
          </w:p>
        </w:tc>
        <w:tc>
          <w:tcPr>
            <w:tcW w:w="5750" w:type="dxa"/>
          </w:tcPr>
          <w:p w:rsidR="002B5D04" w:rsidRPr="0082321F" w:rsidRDefault="002B5D04" w:rsidP="002903B9">
            <w:pPr>
              <w:spacing w:after="0" w:line="240" w:lineRule="auto"/>
              <w:rPr>
                <w:kern w:val="0"/>
                <w:sz w:val="18"/>
                <w:szCs w:val="18"/>
                <w:lang w:val="es-ES_tradnl"/>
              </w:rPr>
            </w:pPr>
            <w:r w:rsidRPr="0082321F">
              <w:rPr>
                <w:b/>
                <w:color w:val="0070C0"/>
                <w:kern w:val="0"/>
                <w:sz w:val="18"/>
                <w:szCs w:val="18"/>
                <w:lang w:val="es-ES_tradnl"/>
              </w:rPr>
              <w:t>Producto 1.2-  Gestión de Proyectos de Inversión y Modernización de la SEFAZ fortalecida</w:t>
            </w:r>
            <w:r w:rsidRPr="0082321F">
              <w:rPr>
                <w:b/>
                <w:kern w:val="0"/>
                <w:sz w:val="18"/>
                <w:szCs w:val="18"/>
                <w:lang w:val="es-ES_tradnl"/>
              </w:rPr>
              <w:t xml:space="preserve">, </w:t>
            </w:r>
            <w:r w:rsidRPr="0082321F">
              <w:rPr>
                <w:kern w:val="0"/>
                <w:sz w:val="18"/>
                <w:szCs w:val="18"/>
                <w:lang w:val="es-ES_tradnl"/>
              </w:rPr>
              <w:t xml:space="preserve">por medio de: </w:t>
            </w:r>
          </w:p>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Subproductos:</w:t>
            </w:r>
          </w:p>
          <w:p w:rsidR="002B5D04" w:rsidRPr="0082321F" w:rsidRDefault="002B5D04" w:rsidP="002903B9">
            <w:pPr>
              <w:spacing w:after="0" w:line="240" w:lineRule="auto"/>
              <w:ind w:left="451" w:hanging="451"/>
              <w:rPr>
                <w:bCs/>
                <w:kern w:val="0"/>
                <w:sz w:val="18"/>
                <w:lang w:val="es-ES_tradnl"/>
              </w:rPr>
            </w:pPr>
            <w:r w:rsidRPr="0082321F">
              <w:rPr>
                <w:b/>
                <w:kern w:val="0"/>
                <w:sz w:val="18"/>
                <w:szCs w:val="18"/>
                <w:lang w:val="es-ES_tradnl"/>
              </w:rPr>
              <w:t xml:space="preserve">1.2.1 </w:t>
            </w:r>
            <w:r w:rsidRPr="0082321F">
              <w:rPr>
                <w:kern w:val="0"/>
                <w:sz w:val="18"/>
                <w:szCs w:val="18"/>
                <w:lang w:val="es-ES_tradnl"/>
              </w:rPr>
              <w:t xml:space="preserve">Análisis, elaboración de modelos y automatización de los procesos del ciclo de proyecto: programación, </w:t>
            </w:r>
            <w:r w:rsidRPr="0082321F">
              <w:rPr>
                <w:bCs/>
                <w:kern w:val="0"/>
                <w:sz w:val="18"/>
                <w:lang w:val="es-ES_tradnl"/>
              </w:rPr>
              <w:t>preparación, ejecución, monitoreo y evaluación de proyectos de la SEFAZ</w:t>
            </w:r>
          </w:p>
          <w:p w:rsidR="002B5D04" w:rsidRPr="0082321F" w:rsidRDefault="002B5D04" w:rsidP="002903B9">
            <w:pPr>
              <w:spacing w:after="0" w:line="240" w:lineRule="auto"/>
              <w:ind w:left="451" w:hanging="1"/>
              <w:rPr>
                <w:kern w:val="0"/>
                <w:sz w:val="18"/>
                <w:szCs w:val="18"/>
                <w:lang w:val="es-ES_tradnl"/>
              </w:rPr>
            </w:pPr>
            <w:r w:rsidRPr="0082321F">
              <w:rPr>
                <w:kern w:val="0"/>
                <w:sz w:val="18"/>
                <w:szCs w:val="18"/>
                <w:lang w:val="es-ES_tradnl"/>
              </w:rPr>
              <w:t>- Criterios de priorización</w:t>
            </w:r>
          </w:p>
          <w:p w:rsidR="002B5D04" w:rsidRPr="0082321F" w:rsidRDefault="002B5D04" w:rsidP="002903B9">
            <w:pPr>
              <w:spacing w:after="0" w:line="240" w:lineRule="auto"/>
              <w:ind w:left="591" w:hanging="141"/>
              <w:rPr>
                <w:kern w:val="0"/>
                <w:sz w:val="18"/>
                <w:szCs w:val="18"/>
                <w:lang w:val="es-ES_tradnl"/>
              </w:rPr>
            </w:pPr>
            <w:r w:rsidRPr="0082321F">
              <w:rPr>
                <w:kern w:val="0"/>
                <w:sz w:val="18"/>
                <w:szCs w:val="18"/>
                <w:lang w:val="es-ES_tradnl"/>
              </w:rPr>
              <w:t>- Adopción de metodología para la estimación del costo-beneficio (ROI) (</w:t>
            </w:r>
            <w:r w:rsidRPr="0082321F">
              <w:rPr>
                <w:i/>
                <w:kern w:val="0"/>
                <w:sz w:val="18"/>
                <w:szCs w:val="18"/>
                <w:lang w:val="es-ES_tradnl"/>
              </w:rPr>
              <w:t xml:space="preserve">ex-ante </w:t>
            </w:r>
            <w:r w:rsidRPr="0082321F">
              <w:rPr>
                <w:kern w:val="0"/>
                <w:sz w:val="18"/>
                <w:szCs w:val="18"/>
                <w:lang w:val="es-ES_tradnl"/>
              </w:rPr>
              <w:t xml:space="preserve">y </w:t>
            </w:r>
            <w:r w:rsidRPr="0082321F">
              <w:rPr>
                <w:i/>
                <w:kern w:val="0"/>
                <w:sz w:val="18"/>
                <w:szCs w:val="18"/>
                <w:lang w:val="es-ES_tradnl"/>
              </w:rPr>
              <w:t>ex-post</w:t>
            </w:r>
            <w:r w:rsidRPr="0082321F">
              <w:rPr>
                <w:kern w:val="0"/>
                <w:sz w:val="18"/>
                <w:szCs w:val="18"/>
                <w:lang w:val="es-ES_tradnl"/>
              </w:rPr>
              <w:t>)</w:t>
            </w:r>
          </w:p>
          <w:p w:rsidR="002B5D04" w:rsidRPr="0082321F" w:rsidRDefault="002B5D04" w:rsidP="002903B9">
            <w:pPr>
              <w:spacing w:after="0" w:line="240" w:lineRule="auto"/>
              <w:ind w:left="451" w:hanging="1"/>
              <w:rPr>
                <w:kern w:val="0"/>
                <w:sz w:val="18"/>
                <w:szCs w:val="18"/>
                <w:lang w:val="es-ES_tradnl"/>
              </w:rPr>
            </w:pPr>
            <w:r w:rsidRPr="0082321F">
              <w:rPr>
                <w:kern w:val="0"/>
                <w:sz w:val="18"/>
                <w:szCs w:val="18"/>
                <w:lang w:val="es-ES_tradnl"/>
              </w:rPr>
              <w:t>- Impacto en los gastos corrientes</w:t>
            </w:r>
          </w:p>
          <w:p w:rsidR="002B5D04" w:rsidRPr="0082321F" w:rsidRDefault="002B5D04" w:rsidP="002903B9">
            <w:pPr>
              <w:spacing w:after="0" w:line="240" w:lineRule="auto"/>
              <w:ind w:left="451" w:hanging="1"/>
              <w:rPr>
                <w:kern w:val="0"/>
                <w:sz w:val="18"/>
                <w:szCs w:val="18"/>
                <w:lang w:val="es-ES_tradnl"/>
              </w:rPr>
            </w:pPr>
            <w:r w:rsidRPr="0082321F">
              <w:rPr>
                <w:kern w:val="0"/>
                <w:sz w:val="18"/>
                <w:szCs w:val="18"/>
                <w:lang w:val="es-ES_tradnl"/>
              </w:rPr>
              <w:t>- Formación en gestión de proyectos</w:t>
            </w:r>
          </w:p>
          <w:p w:rsidR="002B5D04" w:rsidRPr="0082321F" w:rsidRDefault="002B5D04" w:rsidP="002903B9">
            <w:pPr>
              <w:spacing w:after="0" w:line="240" w:lineRule="auto"/>
              <w:ind w:left="451" w:hanging="1"/>
              <w:rPr>
                <w:kern w:val="0"/>
                <w:sz w:val="18"/>
                <w:szCs w:val="18"/>
                <w:lang w:val="es-ES_tradnl"/>
              </w:rPr>
            </w:pPr>
            <w:r w:rsidRPr="0082321F">
              <w:rPr>
                <w:kern w:val="0"/>
                <w:sz w:val="18"/>
                <w:szCs w:val="18"/>
                <w:lang w:val="es-ES_tradnl"/>
              </w:rPr>
              <w:t>- Análisis de riesgos de los proyectos y planes de mitigación</w:t>
            </w:r>
          </w:p>
          <w:p w:rsidR="002B5D04" w:rsidRPr="0082321F" w:rsidRDefault="002B5D04" w:rsidP="002903B9">
            <w:pPr>
              <w:spacing w:after="0" w:line="240" w:lineRule="auto"/>
              <w:ind w:left="451" w:hanging="451"/>
              <w:rPr>
                <w:kern w:val="0"/>
                <w:sz w:val="18"/>
                <w:szCs w:val="18"/>
                <w:lang w:val="es-ES_tradnl"/>
              </w:rPr>
            </w:pPr>
            <w:r w:rsidRPr="0082321F">
              <w:rPr>
                <w:b/>
                <w:kern w:val="0"/>
                <w:sz w:val="18"/>
                <w:szCs w:val="18"/>
                <w:lang w:val="es-ES_tradnl"/>
              </w:rPr>
              <w:t xml:space="preserve">1.2.2 </w:t>
            </w:r>
            <w:r w:rsidRPr="0082321F">
              <w:rPr>
                <w:kern w:val="0"/>
                <w:sz w:val="18"/>
                <w:szCs w:val="18"/>
                <w:lang w:val="es-ES_tradnl"/>
              </w:rPr>
              <w:t>Automatización del proceso del seguimiento de la Planificación Estratégica de la SEFAZ con foco en resultados, incluyendo el seguimiento de la planificación financiera y la integración con el sistema de metas estratégicas del Estado.</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ind w:left="314" w:hanging="314"/>
              <w:rPr>
                <w:kern w:val="0"/>
                <w:sz w:val="18"/>
                <w:lang w:val="es-ES_tradnl"/>
              </w:rPr>
            </w:pPr>
            <w:r w:rsidRPr="0082321F">
              <w:rPr>
                <w:kern w:val="0"/>
                <w:sz w:val="18"/>
                <w:lang w:val="es-ES_tradnl"/>
              </w:rPr>
              <w:t xml:space="preserve">5    </w:t>
            </w:r>
            <w:r w:rsidR="00DF01A7">
              <w:rPr>
                <w:kern w:val="0"/>
                <w:sz w:val="18"/>
                <w:lang w:val="es-ES_tradnl"/>
              </w:rPr>
              <w:t>P</w:t>
            </w:r>
            <w:r w:rsidR="005858A5" w:rsidRPr="0082321F">
              <w:rPr>
                <w:kern w:val="0"/>
                <w:sz w:val="18"/>
                <w:lang w:val="es-ES_tradnl"/>
              </w:rPr>
              <w:t>rocesos</w:t>
            </w:r>
            <w:r w:rsidRPr="0082321F">
              <w:rPr>
                <w:kern w:val="0"/>
                <w:sz w:val="18"/>
                <w:lang w:val="es-ES_tradnl"/>
              </w:rPr>
              <w:t xml:space="preserve"> del ciclo de proyecto automatizados: programación, preparación, ejecución, monitoreo y evaluación.</w:t>
            </w:r>
          </w:p>
          <w:p w:rsidR="002B5D04" w:rsidRPr="0082321F" w:rsidRDefault="002B5D04" w:rsidP="002903B9">
            <w:pPr>
              <w:spacing w:after="0" w:line="240" w:lineRule="auto"/>
              <w:ind w:left="314" w:hanging="314"/>
              <w:rPr>
                <w:bCs/>
                <w:kern w:val="0"/>
                <w:sz w:val="18"/>
                <w:szCs w:val="18"/>
                <w:lang w:val="es-ES_tradnl"/>
              </w:rPr>
            </w:pPr>
            <w:r w:rsidRPr="0082321F">
              <w:rPr>
                <w:bCs/>
                <w:kern w:val="0"/>
                <w:sz w:val="18"/>
                <w:szCs w:val="18"/>
                <w:lang w:val="es-ES_tradnl"/>
              </w:rPr>
              <w:t xml:space="preserve">1    </w:t>
            </w:r>
            <w:r w:rsidR="00DF01A7">
              <w:rPr>
                <w:bCs/>
                <w:kern w:val="0"/>
                <w:sz w:val="18"/>
                <w:szCs w:val="18"/>
                <w:lang w:val="es-ES_tradnl"/>
              </w:rPr>
              <w:t>S</w:t>
            </w:r>
            <w:r w:rsidR="005858A5" w:rsidRPr="0082321F">
              <w:rPr>
                <w:bCs/>
                <w:kern w:val="0"/>
                <w:sz w:val="18"/>
                <w:szCs w:val="18"/>
                <w:lang w:val="es-ES_tradnl"/>
              </w:rPr>
              <w:t>istema</w:t>
            </w:r>
            <w:r w:rsidRPr="0082321F">
              <w:rPr>
                <w:bCs/>
                <w:kern w:val="0"/>
                <w:sz w:val="18"/>
                <w:szCs w:val="18"/>
                <w:lang w:val="es-ES_tradnl"/>
              </w:rPr>
              <w:t xml:space="preserve"> de seguimiento de la planificación estratégica implantado</w:t>
            </w:r>
          </w:p>
        </w:tc>
        <w:tc>
          <w:tcPr>
            <w:tcW w:w="2694" w:type="dxa"/>
          </w:tcPr>
          <w:p w:rsidR="002B5D04" w:rsidRPr="0082321F" w:rsidRDefault="002B5D04" w:rsidP="002903B9">
            <w:pPr>
              <w:numPr>
                <w:ilvl w:val="0"/>
                <w:numId w:val="20"/>
              </w:numPr>
              <w:spacing w:after="0" w:line="240" w:lineRule="auto"/>
              <w:ind w:left="224" w:hanging="224"/>
              <w:rPr>
                <w:b/>
                <w:kern w:val="0"/>
                <w:sz w:val="18"/>
                <w:szCs w:val="18"/>
                <w:lang w:val="es-ES_tradnl"/>
              </w:rPr>
            </w:pPr>
            <w:r w:rsidRPr="0082321F">
              <w:rPr>
                <w:b/>
                <w:kern w:val="0"/>
                <w:sz w:val="18"/>
                <w:szCs w:val="18"/>
                <w:lang w:val="es-ES_tradnl"/>
              </w:rPr>
              <w:t>Indicador y meta de ejecución del Producto:</w:t>
            </w:r>
          </w:p>
          <w:p w:rsidR="002B5D04" w:rsidRPr="0082321F" w:rsidRDefault="002B5D04" w:rsidP="002903B9">
            <w:pPr>
              <w:spacing w:after="0" w:line="240" w:lineRule="auto"/>
              <w:ind w:left="224"/>
              <w:rPr>
                <w:b/>
                <w:kern w:val="0"/>
                <w:sz w:val="18"/>
                <w:szCs w:val="18"/>
                <w:lang w:val="es-ES_tradnl"/>
              </w:rPr>
            </w:pPr>
            <w:r w:rsidRPr="0082321F">
              <w:rPr>
                <w:bCs/>
                <w:kern w:val="0"/>
                <w:sz w:val="18"/>
                <w:szCs w:val="18"/>
                <w:lang w:val="es-ES_tradnl"/>
              </w:rPr>
              <w:t xml:space="preserve">Cantidad de proyectos preparados y evaluados </w:t>
            </w:r>
            <w:r w:rsidRPr="0082321F">
              <w:rPr>
                <w:bCs/>
                <w:i/>
                <w:kern w:val="0"/>
                <w:sz w:val="18"/>
                <w:szCs w:val="18"/>
                <w:lang w:val="es-ES_tradnl"/>
              </w:rPr>
              <w:t xml:space="preserve">ex-ante </w:t>
            </w:r>
            <w:r w:rsidRPr="0082321F">
              <w:rPr>
                <w:bCs/>
                <w:kern w:val="0"/>
                <w:sz w:val="18"/>
                <w:szCs w:val="18"/>
                <w:lang w:val="es-ES_tradnl"/>
              </w:rPr>
              <w:t>con la nueva metodología.</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xml:space="preserve">Número acumulado de proyectos </w:t>
            </w:r>
            <w:r w:rsidRPr="0082321F">
              <w:rPr>
                <w:bCs/>
                <w:kern w:val="0"/>
                <w:sz w:val="18"/>
                <w:szCs w:val="18"/>
                <w:lang w:val="es-ES_tradnl"/>
              </w:rPr>
              <w:t xml:space="preserve">preparados y evaluados </w:t>
            </w:r>
            <w:r w:rsidRPr="0082321F">
              <w:rPr>
                <w:bCs/>
                <w:i/>
                <w:kern w:val="0"/>
                <w:sz w:val="18"/>
                <w:szCs w:val="18"/>
                <w:lang w:val="es-ES_tradnl"/>
              </w:rPr>
              <w:t xml:space="preserve">ex-ante </w:t>
            </w:r>
            <w:r w:rsidRPr="0082321F">
              <w:rPr>
                <w:bCs/>
                <w:kern w:val="0"/>
                <w:sz w:val="18"/>
                <w:szCs w:val="18"/>
                <w:lang w:val="es-ES_tradnl"/>
              </w:rPr>
              <w:t xml:space="preserve">con la nueva metodología. </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 10</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numPr>
                <w:ilvl w:val="0"/>
                <w:numId w:val="20"/>
              </w:numPr>
              <w:spacing w:after="0" w:line="240" w:lineRule="auto"/>
              <w:ind w:left="224" w:hanging="224"/>
              <w:rPr>
                <w:b/>
                <w:kern w:val="0"/>
                <w:sz w:val="18"/>
                <w:szCs w:val="18"/>
                <w:lang w:val="es-ES_tradnl"/>
              </w:rPr>
            </w:pPr>
            <w:r w:rsidRPr="0082321F">
              <w:rPr>
                <w:b/>
                <w:kern w:val="0"/>
                <w:sz w:val="18"/>
                <w:szCs w:val="18"/>
                <w:lang w:val="es-ES_tradnl"/>
              </w:rPr>
              <w:t>Resultado (complementario)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xml:space="preserve">Reducción del 65% al 30% del porcentaje de proyectos del plan </w:t>
            </w:r>
            <w:r w:rsidR="005858A5" w:rsidRPr="0082321F">
              <w:rPr>
                <w:kern w:val="0"/>
                <w:sz w:val="18"/>
                <w:szCs w:val="18"/>
                <w:lang w:val="es-ES_tradnl"/>
              </w:rPr>
              <w:t>estratégico atrasado</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Indicador:</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Porcentaje de proyectos del plan estratégico atrasados, calculado en cada período de observación</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pStyle w:val="BodyText3"/>
              <w:ind w:left="224"/>
              <w:rPr>
                <w:color w:val="auto"/>
                <w:kern w:val="0"/>
                <w:lang w:val="es-ES_tradnl"/>
              </w:rPr>
            </w:pPr>
            <w:r w:rsidRPr="0082321F">
              <w:rPr>
                <w:color w:val="auto"/>
                <w:kern w:val="0"/>
                <w:lang w:val="es-ES_tradnl"/>
              </w:rPr>
              <w:t xml:space="preserve">[(Número de proyectos atrasados hacia fines de cada período / número total de proyectos en ejecución hacia fines de cada período) - 1] x 100% </w:t>
            </w:r>
          </w:p>
          <w:p w:rsidR="002B5D04" w:rsidRPr="0082321F" w:rsidRDefault="002B5D04" w:rsidP="002903B9">
            <w:pPr>
              <w:spacing w:after="0" w:line="240" w:lineRule="auto"/>
              <w:ind w:left="224"/>
              <w:rPr>
                <w:bCs/>
                <w:kern w:val="0"/>
                <w:sz w:val="18"/>
                <w:szCs w:val="18"/>
                <w:lang w:val="es-ES_tradnl"/>
              </w:rPr>
            </w:pPr>
            <w:r w:rsidRPr="0082321F">
              <w:rPr>
                <w:b/>
                <w:kern w:val="0"/>
                <w:sz w:val="18"/>
                <w:szCs w:val="18"/>
                <w:lang w:val="es-ES_tradnl"/>
              </w:rPr>
              <w:t xml:space="preserve">Unidad de medida: </w:t>
            </w:r>
            <w:r w:rsidRPr="0082321F">
              <w:rPr>
                <w:bCs/>
                <w:kern w:val="0"/>
                <w:sz w:val="18"/>
                <w:szCs w:val="18"/>
                <w:lang w:val="es-ES_tradnl"/>
              </w:rPr>
              <w:t>%</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lastRenderedPageBreak/>
              <w:t xml:space="preserve">Meta </w:t>
            </w:r>
            <w:r w:rsidRPr="0082321F">
              <w:rPr>
                <w:kern w:val="0"/>
                <w:sz w:val="18"/>
                <w:szCs w:val="18"/>
                <w:lang w:val="es-ES_tradnl"/>
              </w:rPr>
              <w:t xml:space="preserve">(2022) </w:t>
            </w:r>
            <w:r w:rsidRPr="0082321F">
              <w:rPr>
                <w:b/>
                <w:kern w:val="0"/>
                <w:sz w:val="18"/>
                <w:szCs w:val="18"/>
                <w:lang w:val="es-ES_tradnl"/>
              </w:rPr>
              <w:t xml:space="preserve">= </w:t>
            </w:r>
            <w:r w:rsidRPr="0082321F">
              <w:rPr>
                <w:kern w:val="0"/>
                <w:sz w:val="18"/>
                <w:szCs w:val="18"/>
                <w:lang w:val="es-ES_tradnl"/>
              </w:rPr>
              <w:t>30%</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 de Base = </w:t>
            </w:r>
            <w:r w:rsidRPr="0082321F">
              <w:rPr>
                <w:bCs/>
                <w:kern w:val="0"/>
                <w:sz w:val="18"/>
                <w:szCs w:val="18"/>
                <w:lang w:val="es-ES_tradnl"/>
              </w:rPr>
              <w:t>65% (17/26)</w:t>
            </w:r>
          </w:p>
        </w:tc>
      </w:tr>
      <w:tr w:rsidR="002B5D04" w:rsidRPr="0082321F" w:rsidTr="002903B9">
        <w:trPr>
          <w:trHeight w:val="15"/>
        </w:trPr>
        <w:tc>
          <w:tcPr>
            <w:tcW w:w="3680" w:type="dxa"/>
          </w:tcPr>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lastRenderedPageBreak/>
              <w:br w:type="page"/>
              <w:t>Síntesis del problema:</w:t>
            </w:r>
          </w:p>
          <w:p w:rsidR="002B5D04" w:rsidRPr="0082321F" w:rsidRDefault="002B5D04" w:rsidP="002903B9">
            <w:pPr>
              <w:spacing w:after="0" w:line="240" w:lineRule="auto"/>
              <w:rPr>
                <w:rFonts w:cs="Calibri"/>
                <w:kern w:val="0"/>
                <w:sz w:val="18"/>
                <w:szCs w:val="18"/>
                <w:lang w:val="es-ES_tradnl"/>
              </w:rPr>
            </w:pPr>
            <w:bookmarkStart w:id="0" w:name="_Hlk488222728"/>
            <w:r w:rsidRPr="0082321F">
              <w:rPr>
                <w:rFonts w:cs="Calibri"/>
                <w:kern w:val="0"/>
                <w:sz w:val="18"/>
                <w:szCs w:val="18"/>
                <w:lang w:val="es-ES_tradnl"/>
              </w:rPr>
              <w:t xml:space="preserve">Uso ineficiente de la fuerza de trabajo </w:t>
            </w:r>
            <w:bookmarkEnd w:id="0"/>
            <w:r w:rsidRPr="0082321F">
              <w:rPr>
                <w:rFonts w:cs="Calibri"/>
                <w:kern w:val="0"/>
                <w:sz w:val="18"/>
                <w:szCs w:val="18"/>
                <w:lang w:val="es-ES_tradnl"/>
              </w:rPr>
              <w:t>afectando negativamente el rendimiento organizacional.</w:t>
            </w:r>
          </w:p>
          <w:p w:rsidR="002B5D04" w:rsidRPr="0082321F" w:rsidRDefault="002B5D04" w:rsidP="002903B9">
            <w:pPr>
              <w:spacing w:after="0" w:line="240" w:lineRule="auto"/>
              <w:rPr>
                <w:rFonts w:cs="Calibri"/>
                <w:b/>
                <w:kern w:val="0"/>
                <w:sz w:val="18"/>
                <w:szCs w:val="18"/>
                <w:lang w:val="es-ES_tradnl"/>
              </w:rPr>
            </w:pPr>
          </w:p>
          <w:p w:rsidR="002B5D04" w:rsidRPr="0082321F" w:rsidRDefault="002B5D04" w:rsidP="002903B9">
            <w:pPr>
              <w:spacing w:after="0" w:line="240" w:lineRule="auto"/>
              <w:rPr>
                <w:rFonts w:cs="Calibri"/>
                <w:b/>
                <w:bCs/>
                <w:kern w:val="0"/>
                <w:sz w:val="18"/>
                <w:szCs w:val="18"/>
                <w:lang w:val="es-ES_tradnl"/>
              </w:rPr>
            </w:pPr>
            <w:r w:rsidRPr="0082321F">
              <w:rPr>
                <w:rFonts w:cs="Calibri"/>
                <w:b/>
                <w:bCs/>
                <w:kern w:val="0"/>
                <w:sz w:val="18"/>
                <w:szCs w:val="18"/>
                <w:lang w:val="es-ES_tradnl"/>
              </w:rPr>
              <w:t>Evidencia y Línea de Base (2016):</w:t>
            </w:r>
          </w:p>
          <w:p w:rsidR="002B5D04" w:rsidRPr="0082321F" w:rsidRDefault="002B5D04" w:rsidP="002903B9">
            <w:pPr>
              <w:pStyle w:val="BodyText3"/>
              <w:numPr>
                <w:ilvl w:val="0"/>
                <w:numId w:val="13"/>
              </w:numPr>
              <w:tabs>
                <w:tab w:val="clear" w:pos="720"/>
              </w:tabs>
              <w:ind w:left="305" w:hanging="180"/>
              <w:rPr>
                <w:rFonts w:cs="Calibri"/>
                <w:color w:val="auto"/>
                <w:kern w:val="0"/>
                <w:lang w:val="es-ES_tradnl"/>
              </w:rPr>
            </w:pPr>
            <w:r w:rsidRPr="0082321F">
              <w:rPr>
                <w:rFonts w:cs="Calibri"/>
                <w:color w:val="auto"/>
                <w:kern w:val="0"/>
                <w:lang w:val="es-ES_tradnl"/>
              </w:rPr>
              <w:t>Ningún funcionario es asignado, transportado o capacitado en base al modelo de competencias;</w:t>
            </w:r>
          </w:p>
          <w:p w:rsidR="002B5D04" w:rsidRPr="0082321F" w:rsidRDefault="002B5D04" w:rsidP="002903B9">
            <w:pPr>
              <w:pStyle w:val="BodyText3"/>
              <w:numPr>
                <w:ilvl w:val="0"/>
                <w:numId w:val="13"/>
              </w:numPr>
              <w:tabs>
                <w:tab w:val="clear" w:pos="720"/>
              </w:tabs>
              <w:ind w:left="305" w:hanging="180"/>
              <w:rPr>
                <w:rFonts w:cs="Calibri"/>
                <w:color w:val="auto"/>
                <w:kern w:val="0"/>
                <w:lang w:val="es-ES_tradnl"/>
              </w:rPr>
            </w:pPr>
            <w:r w:rsidRPr="0082321F">
              <w:rPr>
                <w:rFonts w:cs="Calibri"/>
                <w:color w:val="auto"/>
                <w:kern w:val="0"/>
                <w:lang w:val="es-ES_tradnl"/>
              </w:rPr>
              <w:t xml:space="preserve">Ninguna unidad tiene su cuadro de funcionarios dimensionado en base a los requisitos de los procesos de trabajo. </w:t>
            </w:r>
          </w:p>
          <w:p w:rsidR="002B5D04" w:rsidRPr="0082321F" w:rsidRDefault="002B5D04" w:rsidP="002903B9">
            <w:pPr>
              <w:pStyle w:val="BodyText3"/>
              <w:ind w:left="92"/>
              <w:rPr>
                <w:rFonts w:cs="Calibri"/>
                <w:color w:val="auto"/>
                <w:kern w:val="0"/>
                <w:lang w:val="es-ES_tradnl"/>
              </w:rPr>
            </w:pPr>
            <w:r w:rsidRPr="0082321F">
              <w:rPr>
                <w:rFonts w:cs="Calibri"/>
                <w:color w:val="auto"/>
                <w:kern w:val="0"/>
                <w:lang w:val="es-ES_tradnl"/>
              </w:rPr>
              <w:t>(JUNTAR PARA EL POD)</w:t>
            </w:r>
          </w:p>
          <w:p w:rsidR="002B5D04" w:rsidRPr="0082321F" w:rsidRDefault="002B5D04" w:rsidP="002903B9">
            <w:pPr>
              <w:pStyle w:val="BodyText3"/>
              <w:rPr>
                <w:rFonts w:cs="Calibri"/>
                <w:color w:val="auto"/>
                <w:kern w:val="0"/>
                <w:lang w:val="es-ES_tradnl"/>
              </w:rPr>
            </w:pPr>
          </w:p>
          <w:p w:rsidR="002B5D04" w:rsidRPr="0082321F" w:rsidRDefault="002B5D04" w:rsidP="002903B9">
            <w:pPr>
              <w:pStyle w:val="BodyText3"/>
              <w:rPr>
                <w:rFonts w:cs="Calibri"/>
                <w:b/>
                <w:color w:val="auto"/>
                <w:kern w:val="0"/>
                <w:lang w:val="es-ES_tradnl"/>
              </w:rPr>
            </w:pPr>
            <w:r w:rsidRPr="0082321F">
              <w:rPr>
                <w:rFonts w:cs="Calibri"/>
                <w:b/>
                <w:color w:val="auto"/>
                <w:kern w:val="0"/>
                <w:lang w:val="es-ES_tradnl"/>
              </w:rPr>
              <w:t>Otras evidencias:</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Ningún movimiento en el cuadro de personal observa criterios formales y objetivos de competencia.</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Pérdida de conocimiento institucional en ocasión de la jubilación de funcionarios;</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 xml:space="preserve">Divergencia entre </w:t>
            </w:r>
            <w:r w:rsidR="00DF01A7">
              <w:rPr>
                <w:rFonts w:cs="Calibri"/>
                <w:color w:val="auto"/>
                <w:kern w:val="0"/>
                <w:lang w:val="es-ES_tradnl"/>
              </w:rPr>
              <w:t>la cantidad</w:t>
            </w:r>
            <w:r w:rsidRPr="0082321F">
              <w:rPr>
                <w:rFonts w:cs="Calibri"/>
                <w:color w:val="auto"/>
                <w:kern w:val="0"/>
                <w:lang w:val="es-ES_tradnl"/>
              </w:rPr>
              <w:t xml:space="preserve"> requerid</w:t>
            </w:r>
            <w:r w:rsidR="00DF01A7">
              <w:rPr>
                <w:rFonts w:cs="Calibri"/>
                <w:color w:val="auto"/>
                <w:kern w:val="0"/>
                <w:lang w:val="es-ES_tradnl"/>
              </w:rPr>
              <w:t>a</w:t>
            </w:r>
            <w:r w:rsidRPr="0082321F">
              <w:rPr>
                <w:rFonts w:cs="Calibri"/>
                <w:color w:val="auto"/>
                <w:kern w:val="0"/>
                <w:lang w:val="es-ES_tradnl"/>
              </w:rPr>
              <w:t xml:space="preserve"> y </w:t>
            </w:r>
            <w:r w:rsidR="00DF01A7">
              <w:rPr>
                <w:rFonts w:cs="Calibri"/>
                <w:color w:val="auto"/>
                <w:kern w:val="0"/>
                <w:lang w:val="es-ES_tradnl"/>
              </w:rPr>
              <w:t>la cantidad</w:t>
            </w:r>
            <w:r w:rsidRPr="0082321F">
              <w:rPr>
                <w:rFonts w:cs="Calibri"/>
                <w:color w:val="auto"/>
                <w:kern w:val="0"/>
                <w:lang w:val="es-ES_tradnl"/>
              </w:rPr>
              <w:t xml:space="preserve"> colocad</w:t>
            </w:r>
            <w:r w:rsidR="00DF01A7">
              <w:rPr>
                <w:rFonts w:cs="Calibri"/>
                <w:color w:val="auto"/>
                <w:kern w:val="0"/>
                <w:lang w:val="es-ES_tradnl"/>
              </w:rPr>
              <w:t>a</w:t>
            </w:r>
            <w:r w:rsidRPr="0082321F">
              <w:rPr>
                <w:rFonts w:cs="Calibri"/>
                <w:color w:val="auto"/>
                <w:kern w:val="0"/>
                <w:lang w:val="es-ES_tradnl"/>
              </w:rPr>
              <w:t xml:space="preserve"> a disposición en las unidades fiscales</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Discontinuidad en la formación del cuerpo de funcionarios, gestores y grupo de futuros gestores</w:t>
            </w:r>
          </w:p>
          <w:p w:rsidR="002B5D04" w:rsidRPr="0082321F" w:rsidRDefault="002B5D04" w:rsidP="002903B9">
            <w:pPr>
              <w:spacing w:after="0" w:line="240" w:lineRule="auto"/>
              <w:rPr>
                <w:rFonts w:cs="Calibri"/>
                <w:color w:val="C00000"/>
                <w:kern w:val="0"/>
                <w:sz w:val="18"/>
                <w:szCs w:val="18"/>
                <w:lang w:val="es-ES_tradnl"/>
              </w:rPr>
            </w:pPr>
          </w:p>
          <w:p w:rsidR="002B5D04" w:rsidRPr="0082321F" w:rsidRDefault="002B5D04" w:rsidP="002903B9">
            <w:pPr>
              <w:pStyle w:val="BodyText3"/>
              <w:ind w:left="82"/>
              <w:rPr>
                <w:rFonts w:cs="Calibri"/>
                <w:b/>
                <w:color w:val="auto"/>
                <w:kern w:val="0"/>
                <w:lang w:val="es-ES_tradnl"/>
              </w:rPr>
            </w:pPr>
          </w:p>
        </w:tc>
        <w:tc>
          <w:tcPr>
            <w:tcW w:w="3044" w:type="dxa"/>
          </w:tcPr>
          <w:p w:rsidR="002B5D04" w:rsidRPr="0082321F" w:rsidRDefault="002B5D04" w:rsidP="002903B9">
            <w:pPr>
              <w:numPr>
                <w:ilvl w:val="0"/>
                <w:numId w:val="10"/>
              </w:numPr>
              <w:tabs>
                <w:tab w:val="clear" w:pos="720"/>
              </w:tabs>
              <w:spacing w:after="0" w:line="240" w:lineRule="auto"/>
              <w:ind w:left="235" w:hanging="235"/>
              <w:rPr>
                <w:rFonts w:cs="Calibri"/>
                <w:bCs/>
                <w:kern w:val="0"/>
                <w:sz w:val="18"/>
                <w:szCs w:val="18"/>
                <w:lang w:val="es-ES_tradnl"/>
              </w:rPr>
            </w:pPr>
            <w:r w:rsidRPr="0082321F">
              <w:rPr>
                <w:rFonts w:cs="Calibri"/>
                <w:bCs/>
                <w:kern w:val="0"/>
                <w:sz w:val="18"/>
                <w:szCs w:val="18"/>
                <w:lang w:val="es-ES_tradnl"/>
              </w:rPr>
              <w:t>Ausencia del mapeo de competencias para el desempeño de las actividades fiscales.</w:t>
            </w:r>
          </w:p>
          <w:p w:rsidR="002B5D04" w:rsidRPr="0082321F" w:rsidRDefault="002B5D04" w:rsidP="002903B9">
            <w:pPr>
              <w:numPr>
                <w:ilvl w:val="0"/>
                <w:numId w:val="10"/>
              </w:numPr>
              <w:tabs>
                <w:tab w:val="clear" w:pos="720"/>
              </w:tabs>
              <w:spacing w:after="0" w:line="240" w:lineRule="auto"/>
              <w:ind w:left="235" w:hanging="235"/>
              <w:rPr>
                <w:rFonts w:cs="Calibri"/>
                <w:bCs/>
                <w:kern w:val="0"/>
                <w:sz w:val="18"/>
                <w:szCs w:val="18"/>
                <w:lang w:val="es-ES_tradnl"/>
              </w:rPr>
            </w:pPr>
            <w:r w:rsidRPr="0082321F">
              <w:rPr>
                <w:rFonts w:cs="Calibri"/>
                <w:bCs/>
                <w:kern w:val="0"/>
                <w:sz w:val="18"/>
                <w:szCs w:val="18"/>
                <w:lang w:val="es-ES_tradnl"/>
              </w:rPr>
              <w:t>Brechas entre los conocimientos necesarios para la consecución de los objetivos institucionales y los conocimientos existentes en las personas.</w:t>
            </w:r>
          </w:p>
          <w:p w:rsidR="002B5D04" w:rsidRPr="0082321F" w:rsidRDefault="002B5D04" w:rsidP="002903B9">
            <w:pPr>
              <w:numPr>
                <w:ilvl w:val="0"/>
                <w:numId w:val="10"/>
              </w:numPr>
              <w:tabs>
                <w:tab w:val="clear" w:pos="720"/>
              </w:tabs>
              <w:spacing w:after="0" w:line="240" w:lineRule="auto"/>
              <w:ind w:left="235" w:hanging="235"/>
              <w:rPr>
                <w:rFonts w:cs="Calibri"/>
                <w:bCs/>
                <w:kern w:val="0"/>
                <w:sz w:val="18"/>
                <w:szCs w:val="18"/>
                <w:lang w:val="es-ES_tradnl"/>
              </w:rPr>
            </w:pPr>
            <w:r w:rsidRPr="0082321F">
              <w:rPr>
                <w:rFonts w:cs="Calibri"/>
                <w:bCs/>
                <w:kern w:val="0"/>
                <w:sz w:val="18"/>
                <w:szCs w:val="18"/>
                <w:lang w:val="es-ES_tradnl"/>
              </w:rPr>
              <w:t xml:space="preserve">Ausencia de una política de gestión del conocimiento. </w:t>
            </w:r>
          </w:p>
          <w:p w:rsidR="002B5D04" w:rsidRPr="0082321F" w:rsidRDefault="002B5D04" w:rsidP="002903B9">
            <w:pPr>
              <w:numPr>
                <w:ilvl w:val="0"/>
                <w:numId w:val="10"/>
              </w:numPr>
              <w:tabs>
                <w:tab w:val="clear" w:pos="720"/>
              </w:tabs>
              <w:spacing w:after="0" w:line="240" w:lineRule="auto"/>
              <w:ind w:left="235" w:hanging="235"/>
              <w:rPr>
                <w:rFonts w:cs="Calibri"/>
                <w:bCs/>
                <w:kern w:val="0"/>
                <w:sz w:val="18"/>
                <w:szCs w:val="18"/>
                <w:lang w:val="es-ES_tradnl"/>
              </w:rPr>
            </w:pPr>
            <w:r w:rsidRPr="0082321F">
              <w:rPr>
                <w:rFonts w:cs="Calibri"/>
                <w:bCs/>
                <w:kern w:val="0"/>
                <w:sz w:val="18"/>
                <w:szCs w:val="18"/>
                <w:lang w:val="es-ES_tradnl"/>
              </w:rPr>
              <w:t>Lentitud y falta de estandarización y documentación de los procesos de la SEFAZ.</w:t>
            </w:r>
          </w:p>
          <w:p w:rsidR="002B5D04" w:rsidRPr="0082321F" w:rsidRDefault="002B5D04" w:rsidP="002903B9">
            <w:pPr>
              <w:numPr>
                <w:ilvl w:val="0"/>
                <w:numId w:val="10"/>
              </w:numPr>
              <w:tabs>
                <w:tab w:val="clear" w:pos="720"/>
              </w:tabs>
              <w:spacing w:after="0" w:line="240" w:lineRule="auto"/>
              <w:ind w:left="235" w:hanging="235"/>
              <w:rPr>
                <w:rFonts w:cs="Calibri"/>
                <w:bCs/>
                <w:kern w:val="0"/>
                <w:sz w:val="18"/>
                <w:szCs w:val="18"/>
                <w:lang w:val="es-ES_tradnl"/>
              </w:rPr>
            </w:pPr>
            <w:r w:rsidRPr="0082321F">
              <w:rPr>
                <w:rFonts w:cs="Calibri"/>
                <w:bCs/>
                <w:kern w:val="0"/>
                <w:sz w:val="18"/>
                <w:szCs w:val="18"/>
                <w:lang w:val="es-ES_tradnl"/>
              </w:rPr>
              <w:t>Deficiencia de los informes gerenciales para gestión de personas y baja integración de los sistemas y de los bancos de datos.</w:t>
            </w:r>
          </w:p>
          <w:p w:rsidR="002B5D04" w:rsidRPr="0082321F" w:rsidRDefault="002B5D04" w:rsidP="002903B9">
            <w:pPr>
              <w:numPr>
                <w:ilvl w:val="0"/>
                <w:numId w:val="10"/>
              </w:numPr>
              <w:tabs>
                <w:tab w:val="clear" w:pos="720"/>
              </w:tabs>
              <w:spacing w:after="0" w:line="240" w:lineRule="auto"/>
              <w:ind w:left="235" w:hanging="235"/>
              <w:rPr>
                <w:rFonts w:cs="Calibri"/>
                <w:bCs/>
                <w:kern w:val="0"/>
                <w:sz w:val="18"/>
                <w:szCs w:val="18"/>
                <w:lang w:val="es-ES_tradnl"/>
              </w:rPr>
            </w:pPr>
            <w:r w:rsidRPr="0082321F">
              <w:rPr>
                <w:rFonts w:cs="Calibri"/>
                <w:bCs/>
                <w:kern w:val="0"/>
                <w:sz w:val="18"/>
                <w:szCs w:val="18"/>
                <w:lang w:val="es-ES_tradnl"/>
              </w:rPr>
              <w:t>Inexistencia de herramienta de gestión de contratos de tercerización de mano de obra.</w:t>
            </w:r>
          </w:p>
          <w:p w:rsidR="002B5D04" w:rsidRPr="0082321F" w:rsidRDefault="002B5D04" w:rsidP="002903B9">
            <w:pPr>
              <w:numPr>
                <w:ilvl w:val="0"/>
                <w:numId w:val="10"/>
              </w:numPr>
              <w:tabs>
                <w:tab w:val="clear" w:pos="720"/>
              </w:tabs>
              <w:spacing w:after="0" w:line="240" w:lineRule="auto"/>
              <w:ind w:left="235" w:hanging="235"/>
              <w:jc w:val="both"/>
              <w:rPr>
                <w:rFonts w:cs="Calibri"/>
                <w:bCs/>
                <w:kern w:val="0"/>
                <w:sz w:val="18"/>
                <w:szCs w:val="18"/>
                <w:lang w:val="es-ES_tradnl"/>
              </w:rPr>
            </w:pPr>
            <w:r w:rsidRPr="0082321F">
              <w:rPr>
                <w:rFonts w:cs="Calibri"/>
                <w:bCs/>
                <w:kern w:val="0"/>
                <w:sz w:val="18"/>
                <w:szCs w:val="18"/>
                <w:lang w:val="es-ES_tradnl"/>
              </w:rPr>
              <w:t>Baja eficiencia de</w:t>
            </w:r>
            <w:r w:rsidR="005858A5">
              <w:rPr>
                <w:rFonts w:cs="Calibri"/>
                <w:bCs/>
                <w:kern w:val="0"/>
                <w:sz w:val="18"/>
                <w:szCs w:val="18"/>
                <w:lang w:val="es-ES_tradnl"/>
              </w:rPr>
              <w:t>l Corregimiento</w:t>
            </w:r>
            <w:r w:rsidRPr="0082321F">
              <w:rPr>
                <w:rFonts w:cs="Calibri"/>
                <w:bCs/>
                <w:kern w:val="0"/>
                <w:sz w:val="18"/>
                <w:szCs w:val="18"/>
                <w:lang w:val="es-ES_tradnl"/>
              </w:rPr>
              <w:t xml:space="preserve"> Fiscal (COSEF) e inexistencia de indicadores de desempeño.</w:t>
            </w:r>
          </w:p>
        </w:tc>
        <w:tc>
          <w:tcPr>
            <w:tcW w:w="5750" w:type="dxa"/>
          </w:tcPr>
          <w:p w:rsidR="002B5D04" w:rsidRPr="0082321F" w:rsidRDefault="002B5D04" w:rsidP="002903B9">
            <w:pPr>
              <w:spacing w:after="0" w:line="240" w:lineRule="auto"/>
              <w:rPr>
                <w:rFonts w:cs="Calibri"/>
                <w:kern w:val="0"/>
                <w:sz w:val="18"/>
                <w:szCs w:val="18"/>
                <w:lang w:val="es-ES_tradnl"/>
              </w:rPr>
            </w:pPr>
            <w:r w:rsidRPr="0082321F">
              <w:rPr>
                <w:rFonts w:cs="Calibri"/>
                <w:b/>
                <w:color w:val="0070C0"/>
                <w:kern w:val="0"/>
                <w:sz w:val="18"/>
                <w:szCs w:val="18"/>
                <w:lang w:val="es-ES_tradnl"/>
              </w:rPr>
              <w:t>Producto 1.3- Gestión de personas optimizada</w:t>
            </w:r>
            <w:r w:rsidRPr="0082321F">
              <w:rPr>
                <w:rFonts w:cs="Calibri"/>
                <w:kern w:val="0"/>
                <w:sz w:val="18"/>
                <w:szCs w:val="18"/>
                <w:lang w:val="es-ES_tradnl"/>
              </w:rPr>
              <w:t>, por medio de:</w:t>
            </w:r>
          </w:p>
          <w:p w:rsidR="002B5D04" w:rsidRPr="0082321F" w:rsidRDefault="002B5D04" w:rsidP="002903B9">
            <w:pPr>
              <w:spacing w:after="0" w:line="240" w:lineRule="auto"/>
              <w:rPr>
                <w:rFonts w:cs="Calibri"/>
                <w:b/>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Subproductos:</w:t>
            </w:r>
          </w:p>
          <w:p w:rsidR="002B5D04" w:rsidRPr="0082321F" w:rsidRDefault="002B5D04" w:rsidP="002903B9">
            <w:pPr>
              <w:spacing w:after="0" w:line="240" w:lineRule="auto"/>
              <w:ind w:left="451" w:hanging="426"/>
              <w:rPr>
                <w:rFonts w:cs="Calibri"/>
                <w:b/>
                <w:kern w:val="0"/>
                <w:sz w:val="18"/>
                <w:szCs w:val="18"/>
                <w:lang w:val="es-ES_tradnl"/>
              </w:rPr>
            </w:pPr>
            <w:r w:rsidRPr="0082321F">
              <w:rPr>
                <w:rFonts w:cs="Calibri"/>
                <w:b/>
                <w:kern w:val="0"/>
                <w:sz w:val="18"/>
                <w:szCs w:val="18"/>
                <w:lang w:val="es-ES_tradnl"/>
              </w:rPr>
              <w:t xml:space="preserve">1.3.1 </w:t>
            </w:r>
            <w:r w:rsidRPr="0082321F">
              <w:rPr>
                <w:rFonts w:cs="Calibri"/>
                <w:kern w:val="0"/>
                <w:sz w:val="18"/>
                <w:szCs w:val="18"/>
                <w:lang w:val="es-ES_tradnl"/>
              </w:rPr>
              <w:t>Implantación de Modelo de Gestión por competencia</w:t>
            </w:r>
            <w:r w:rsidR="00DF01A7">
              <w:rPr>
                <w:rFonts w:cs="Calibri"/>
                <w:kern w:val="0"/>
                <w:sz w:val="18"/>
                <w:szCs w:val="18"/>
                <w:lang w:val="es-ES_tradnl"/>
              </w:rPr>
              <w:t>.</w:t>
            </w:r>
          </w:p>
          <w:p w:rsidR="002B5D04" w:rsidRPr="0082321F" w:rsidRDefault="002B5D04" w:rsidP="002903B9">
            <w:pPr>
              <w:spacing w:after="0" w:line="240" w:lineRule="auto"/>
              <w:ind w:left="451" w:hanging="426"/>
              <w:rPr>
                <w:rFonts w:cs="Calibri"/>
                <w:b/>
                <w:kern w:val="0"/>
                <w:sz w:val="18"/>
                <w:szCs w:val="18"/>
                <w:lang w:val="es-ES_tradnl"/>
              </w:rPr>
            </w:pPr>
            <w:r w:rsidRPr="0082321F">
              <w:rPr>
                <w:rFonts w:cs="Calibri"/>
                <w:b/>
                <w:kern w:val="0"/>
                <w:sz w:val="18"/>
                <w:szCs w:val="18"/>
                <w:lang w:val="es-ES_tradnl"/>
              </w:rPr>
              <w:t xml:space="preserve">1.3.2 </w:t>
            </w:r>
            <w:r w:rsidRPr="0082321F">
              <w:rPr>
                <w:rFonts w:cs="Calibri"/>
                <w:kern w:val="0"/>
                <w:sz w:val="18"/>
                <w:szCs w:val="18"/>
                <w:lang w:val="es-ES_tradnl"/>
              </w:rPr>
              <w:t>Implantación de política y modelo de gestión de conocimiento, con mecanismo de incentivo a la innovación</w:t>
            </w:r>
            <w:r w:rsidR="00DF01A7">
              <w:rPr>
                <w:rFonts w:cs="Calibri"/>
                <w:kern w:val="0"/>
                <w:sz w:val="18"/>
                <w:szCs w:val="18"/>
                <w:lang w:val="es-ES_tradnl"/>
              </w:rPr>
              <w:t>.</w:t>
            </w:r>
            <w:r w:rsidRPr="0082321F">
              <w:rPr>
                <w:rFonts w:cs="Calibri"/>
                <w:kern w:val="0"/>
                <w:sz w:val="18"/>
                <w:szCs w:val="18"/>
                <w:lang w:val="es-ES_tradnl"/>
              </w:rPr>
              <w:t xml:space="preserve"> </w:t>
            </w:r>
          </w:p>
          <w:p w:rsidR="002B5D04" w:rsidRPr="0082321F" w:rsidRDefault="002B5D04" w:rsidP="002903B9">
            <w:pPr>
              <w:spacing w:after="0" w:line="240" w:lineRule="auto"/>
              <w:ind w:left="451" w:hanging="426"/>
              <w:rPr>
                <w:rFonts w:cs="Calibri"/>
                <w:b/>
                <w:kern w:val="0"/>
                <w:sz w:val="18"/>
                <w:szCs w:val="18"/>
                <w:lang w:val="es-ES_tradnl"/>
              </w:rPr>
            </w:pPr>
            <w:r w:rsidRPr="0082321F">
              <w:rPr>
                <w:rFonts w:cs="Calibri"/>
                <w:b/>
                <w:kern w:val="0"/>
                <w:sz w:val="18"/>
                <w:szCs w:val="18"/>
                <w:lang w:val="es-ES_tradnl"/>
              </w:rPr>
              <w:t xml:space="preserve">1.3.3 </w:t>
            </w:r>
            <w:r w:rsidRPr="0082321F">
              <w:rPr>
                <w:rFonts w:cs="Calibri"/>
                <w:kern w:val="0"/>
                <w:sz w:val="18"/>
                <w:szCs w:val="18"/>
                <w:lang w:val="es-ES_tradnl"/>
              </w:rPr>
              <w:t xml:space="preserve">Dimensionamiento de la fuerza de trabajo de la SEFAZ </w:t>
            </w:r>
            <w:r w:rsidRPr="0082321F">
              <w:rPr>
                <w:rFonts w:cs="Calibri"/>
                <w:bCs/>
                <w:kern w:val="0"/>
                <w:sz w:val="18"/>
                <w:szCs w:val="18"/>
                <w:lang w:val="es-ES_tradnl"/>
              </w:rPr>
              <w:t>basada en el modelo de procesos y en la planificación de jubilaciones durante los próximos años</w:t>
            </w:r>
            <w:r w:rsidR="00DF01A7">
              <w:rPr>
                <w:rFonts w:cs="Calibri"/>
                <w:bCs/>
                <w:kern w:val="0"/>
                <w:sz w:val="18"/>
                <w:szCs w:val="18"/>
                <w:lang w:val="es-ES_tradnl"/>
              </w:rPr>
              <w:t>.</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1.3.4 </w:t>
            </w:r>
            <w:r w:rsidRPr="0082321F">
              <w:rPr>
                <w:rFonts w:cs="Calibri"/>
                <w:kern w:val="0"/>
                <w:sz w:val="18"/>
                <w:szCs w:val="18"/>
                <w:lang w:val="es-ES_tradnl"/>
              </w:rPr>
              <w:t>Análisis, elaboración de modelos y automatización de los procesos de RH</w:t>
            </w:r>
            <w:r w:rsidRPr="0082321F">
              <w:rPr>
                <w:rFonts w:cs="Calibri"/>
                <w:bCs/>
                <w:kern w:val="0"/>
                <w:sz w:val="18"/>
                <w:szCs w:val="18"/>
                <w:lang w:val="es-ES_tradnl"/>
              </w:rPr>
              <w:t>, incluyendo módulo de gestión de contratos de tercerización de mano de obra.</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1.3.5 </w:t>
            </w:r>
            <w:r w:rsidRPr="0082321F">
              <w:rPr>
                <w:rFonts w:cs="Calibri"/>
                <w:kern w:val="0"/>
                <w:sz w:val="18"/>
                <w:szCs w:val="18"/>
                <w:lang w:val="es-ES_tradnl"/>
              </w:rPr>
              <w:t>Implantación del Plan de Capacitación de la SEFAZ/CE.</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1.3.6 </w:t>
            </w:r>
            <w:r w:rsidRPr="0082321F">
              <w:rPr>
                <w:rFonts w:cs="Calibri"/>
                <w:kern w:val="0"/>
                <w:sz w:val="18"/>
                <w:szCs w:val="18"/>
                <w:lang w:val="es-ES_tradnl"/>
              </w:rPr>
              <w:t>Fortalecimiento del sistema de ética por medio de:</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Software para seguimiento de los procedimientos desarrollados por la Veeduría, Comisión de Ética y C</w:t>
            </w:r>
            <w:r w:rsidR="005858A5">
              <w:rPr>
                <w:rFonts w:cs="Calibri"/>
                <w:kern w:val="0"/>
                <w:sz w:val="18"/>
                <w:szCs w:val="18"/>
                <w:lang w:val="es-ES_tradnl"/>
              </w:rPr>
              <w:t>orregimiento</w:t>
            </w:r>
            <w:r w:rsidRPr="0082321F">
              <w:rPr>
                <w:rFonts w:cs="Calibri"/>
                <w:kern w:val="0"/>
                <w:sz w:val="18"/>
                <w:szCs w:val="18"/>
                <w:lang w:val="es-ES_tradnl"/>
              </w:rPr>
              <w:t>;</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xml:space="preserve">- Consultas por medio de grabación de audiencias y de videoconferencia;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Capacitación de funcionarios (entrenamientos, cursos, conferencias y congresos);</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Conocimiento de las mejo</w:t>
            </w:r>
            <w:r w:rsidR="005858A5">
              <w:rPr>
                <w:rFonts w:cs="Calibri"/>
                <w:kern w:val="0"/>
                <w:sz w:val="18"/>
                <w:szCs w:val="18"/>
                <w:lang w:val="es-ES_tradnl"/>
              </w:rPr>
              <w:t>res prácticas adoptadas por otro</w:t>
            </w:r>
            <w:r w:rsidRPr="0082321F">
              <w:rPr>
                <w:rFonts w:cs="Calibri"/>
                <w:kern w:val="0"/>
                <w:sz w:val="18"/>
                <w:szCs w:val="18"/>
                <w:lang w:val="es-ES_tradnl"/>
              </w:rPr>
              <w:t>s C</w:t>
            </w:r>
            <w:r w:rsidR="005858A5">
              <w:rPr>
                <w:rFonts w:cs="Calibri"/>
                <w:kern w:val="0"/>
                <w:sz w:val="18"/>
                <w:szCs w:val="18"/>
                <w:lang w:val="es-ES_tradnl"/>
              </w:rPr>
              <w:t>orregimiento</w:t>
            </w:r>
            <w:r w:rsidRPr="0082321F">
              <w:rPr>
                <w:rFonts w:cs="Calibri"/>
                <w:kern w:val="0"/>
                <w:sz w:val="18"/>
                <w:szCs w:val="18"/>
                <w:lang w:val="es-ES_tradnl"/>
              </w:rPr>
              <w:t xml:space="preserve">s. </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1.3.7 </w:t>
            </w:r>
            <w:r w:rsidRPr="0082321F">
              <w:rPr>
                <w:rFonts w:cs="Calibri"/>
                <w:kern w:val="0"/>
                <w:sz w:val="18"/>
                <w:szCs w:val="18"/>
                <w:lang w:val="es-ES_tradnl"/>
              </w:rPr>
              <w:t xml:space="preserve">Ampliación de los equipamientos y software y los contenidos de Educación a la Distancia (EAD), en lo que se refiere a los siguientes contenidos: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xml:space="preserve">- Educación Fiscal (GF1.6);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Educación Socioambiental (GF5.1 y 5.2)</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1.3.8 </w:t>
            </w:r>
            <w:r w:rsidRPr="0082321F">
              <w:rPr>
                <w:rFonts w:cs="Calibri"/>
                <w:kern w:val="0"/>
                <w:sz w:val="18"/>
                <w:szCs w:val="18"/>
                <w:lang w:val="es-ES_tradnl"/>
              </w:rPr>
              <w:t xml:space="preserve">Aumento del acervo de la Biblioteca (priorizar el medio electrónico)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xml:space="preserve">- Derecho disciplinario;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xml:space="preserve">- Evolución patrimonial;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xml:space="preserve">- Otros temas relacionados con </w:t>
            </w:r>
            <w:r w:rsidR="005858A5">
              <w:rPr>
                <w:rFonts w:cs="Calibri"/>
                <w:kern w:val="0"/>
                <w:sz w:val="18"/>
                <w:szCs w:val="18"/>
                <w:lang w:val="es-ES_tradnl"/>
              </w:rPr>
              <w:t>el Corregimiento</w:t>
            </w:r>
            <w:r w:rsidRPr="0082321F">
              <w:rPr>
                <w:rFonts w:cs="Calibri"/>
                <w:kern w:val="0"/>
                <w:sz w:val="18"/>
                <w:szCs w:val="18"/>
                <w:lang w:val="es-ES_tradnl"/>
              </w:rPr>
              <w:t xml:space="preserve"> </w:t>
            </w:r>
          </w:p>
          <w:p w:rsidR="002B5D04" w:rsidRPr="0082321F" w:rsidRDefault="002B5D04" w:rsidP="002903B9">
            <w:pPr>
              <w:spacing w:after="0" w:line="240" w:lineRule="auto"/>
              <w:rPr>
                <w:rFonts w:cs="Calibri"/>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ind w:left="167" w:hanging="167"/>
              <w:rPr>
                <w:rFonts w:cs="Calibri"/>
                <w:bCs/>
                <w:kern w:val="0"/>
                <w:sz w:val="18"/>
                <w:szCs w:val="18"/>
                <w:lang w:val="es-ES_tradnl"/>
              </w:rPr>
            </w:pPr>
            <w:r w:rsidRPr="0082321F">
              <w:rPr>
                <w:rFonts w:cs="Calibri"/>
                <w:bCs/>
                <w:kern w:val="0"/>
                <w:sz w:val="18"/>
                <w:szCs w:val="18"/>
                <w:lang w:val="es-ES_tradnl"/>
              </w:rPr>
              <w:t>1 Modelo de gestión por competencias implantado</w:t>
            </w:r>
          </w:p>
          <w:p w:rsidR="002B5D04" w:rsidRPr="0082321F" w:rsidRDefault="002B5D04" w:rsidP="002903B9">
            <w:pPr>
              <w:spacing w:after="0" w:line="240" w:lineRule="auto"/>
              <w:ind w:left="167" w:hanging="167"/>
              <w:rPr>
                <w:rFonts w:cs="Calibri"/>
                <w:bCs/>
                <w:kern w:val="0"/>
                <w:sz w:val="18"/>
                <w:szCs w:val="18"/>
                <w:lang w:val="es-ES_tradnl"/>
              </w:rPr>
            </w:pPr>
            <w:r w:rsidRPr="0082321F">
              <w:rPr>
                <w:rFonts w:cs="Calibri"/>
                <w:bCs/>
                <w:kern w:val="0"/>
                <w:sz w:val="18"/>
                <w:szCs w:val="18"/>
                <w:lang w:val="es-ES_tradnl"/>
              </w:rPr>
              <w:lastRenderedPageBreak/>
              <w:t>1 Política y modelo de gestión del conocimiento implantados</w:t>
            </w:r>
          </w:p>
          <w:p w:rsidR="002B5D04" w:rsidRPr="0082321F" w:rsidRDefault="002B5D04" w:rsidP="002903B9">
            <w:pPr>
              <w:spacing w:after="0" w:line="240" w:lineRule="auto"/>
              <w:ind w:left="167" w:hanging="167"/>
              <w:rPr>
                <w:rFonts w:cs="Calibri"/>
                <w:bCs/>
                <w:kern w:val="0"/>
                <w:sz w:val="18"/>
                <w:szCs w:val="18"/>
                <w:lang w:val="es-ES_tradnl"/>
              </w:rPr>
            </w:pPr>
            <w:r w:rsidRPr="0082321F">
              <w:rPr>
                <w:rFonts w:cs="Calibri"/>
                <w:bCs/>
                <w:kern w:val="0"/>
                <w:sz w:val="18"/>
                <w:szCs w:val="18"/>
                <w:lang w:val="es-ES_tradnl"/>
              </w:rPr>
              <w:t xml:space="preserve">1 Metodología para dimensionamiento de la fuerza de trabajo implantada </w:t>
            </w:r>
          </w:p>
          <w:p w:rsidR="002B5D04" w:rsidRPr="0082321F" w:rsidRDefault="002B5D04" w:rsidP="002903B9">
            <w:pPr>
              <w:spacing w:after="0" w:line="240" w:lineRule="auto"/>
              <w:ind w:left="167" w:hanging="167"/>
              <w:rPr>
                <w:rFonts w:cs="Calibri"/>
                <w:bCs/>
                <w:kern w:val="0"/>
                <w:sz w:val="18"/>
                <w:szCs w:val="18"/>
                <w:lang w:val="es-ES_tradnl"/>
              </w:rPr>
            </w:pPr>
            <w:r w:rsidRPr="0082321F">
              <w:rPr>
                <w:rFonts w:cs="Calibri"/>
                <w:bCs/>
                <w:kern w:val="0"/>
                <w:sz w:val="18"/>
                <w:szCs w:val="18"/>
                <w:lang w:val="es-ES_tradnl"/>
              </w:rPr>
              <w:t xml:space="preserve">1 Sistema integrado de gestión de personas implantado </w:t>
            </w:r>
          </w:p>
          <w:p w:rsidR="002B5D04" w:rsidRPr="0082321F" w:rsidRDefault="002B5D04" w:rsidP="002903B9">
            <w:pPr>
              <w:spacing w:after="0" w:line="240" w:lineRule="auto"/>
              <w:ind w:left="167" w:hanging="167"/>
              <w:rPr>
                <w:rFonts w:cs="Calibri"/>
                <w:bCs/>
                <w:kern w:val="0"/>
                <w:sz w:val="18"/>
                <w:szCs w:val="18"/>
                <w:lang w:val="es-ES_tradnl"/>
              </w:rPr>
            </w:pPr>
            <w:r w:rsidRPr="0082321F">
              <w:rPr>
                <w:rFonts w:cs="Calibri"/>
                <w:bCs/>
                <w:kern w:val="0"/>
                <w:sz w:val="18"/>
                <w:szCs w:val="18"/>
                <w:lang w:val="es-ES_tradnl"/>
              </w:rPr>
              <w:t xml:space="preserve">1 Plan de capacitación de la SEFAZ/CE implantado </w:t>
            </w:r>
          </w:p>
          <w:p w:rsidR="002B5D04" w:rsidRPr="0082321F" w:rsidRDefault="002B5D04" w:rsidP="002903B9">
            <w:pPr>
              <w:spacing w:after="0" w:line="240" w:lineRule="auto"/>
              <w:ind w:left="167" w:hanging="167"/>
              <w:rPr>
                <w:rFonts w:cs="Calibri"/>
                <w:kern w:val="0"/>
                <w:sz w:val="18"/>
                <w:szCs w:val="18"/>
                <w:lang w:val="es-ES_tradnl"/>
              </w:rPr>
            </w:pPr>
            <w:r w:rsidRPr="0082321F">
              <w:rPr>
                <w:rFonts w:cs="Calibri"/>
                <w:kern w:val="0"/>
                <w:sz w:val="18"/>
                <w:szCs w:val="18"/>
                <w:lang w:val="es-ES_tradnl"/>
              </w:rPr>
              <w:t>1 Sistema integrado de Ética implantado</w:t>
            </w:r>
          </w:p>
          <w:p w:rsidR="002B5D04" w:rsidRPr="0082321F" w:rsidRDefault="002B5D04" w:rsidP="002903B9">
            <w:pPr>
              <w:spacing w:after="0" w:line="240" w:lineRule="auto"/>
              <w:ind w:left="167" w:hanging="167"/>
              <w:rPr>
                <w:rFonts w:cs="Calibri"/>
                <w:kern w:val="0"/>
                <w:sz w:val="18"/>
                <w:szCs w:val="18"/>
                <w:lang w:val="es-ES_tradnl"/>
              </w:rPr>
            </w:pPr>
            <w:r w:rsidRPr="0082321F">
              <w:rPr>
                <w:rFonts w:cs="Calibri"/>
                <w:kern w:val="0"/>
                <w:sz w:val="18"/>
                <w:szCs w:val="18"/>
                <w:lang w:val="es-ES_tradnl"/>
              </w:rPr>
              <w:t>1 Infraestructura de tecnología para EAD ampliada</w:t>
            </w:r>
          </w:p>
          <w:p w:rsidR="002B5D04" w:rsidRPr="0082321F" w:rsidRDefault="002B5D04" w:rsidP="002903B9">
            <w:pPr>
              <w:spacing w:after="0" w:line="240" w:lineRule="auto"/>
              <w:ind w:left="167" w:hanging="167"/>
              <w:rPr>
                <w:rFonts w:cs="Calibri"/>
                <w:bCs/>
                <w:kern w:val="0"/>
                <w:sz w:val="18"/>
                <w:szCs w:val="18"/>
                <w:lang w:val="es-ES_tradnl"/>
              </w:rPr>
            </w:pPr>
            <w:r w:rsidRPr="0082321F">
              <w:rPr>
                <w:rFonts w:cs="Calibri"/>
                <w:bCs/>
                <w:kern w:val="0"/>
                <w:sz w:val="18"/>
                <w:szCs w:val="18"/>
                <w:lang w:val="es-ES_tradnl"/>
              </w:rPr>
              <w:t>1 Acervo de la biblioteca de la SEFAZ aumentado</w:t>
            </w:r>
          </w:p>
        </w:tc>
        <w:tc>
          <w:tcPr>
            <w:tcW w:w="2694" w:type="dxa"/>
          </w:tcPr>
          <w:p w:rsidR="002B5D04" w:rsidRPr="0082321F" w:rsidRDefault="002B5D04" w:rsidP="002903B9">
            <w:pPr>
              <w:numPr>
                <w:ilvl w:val="0"/>
                <w:numId w:val="21"/>
              </w:numPr>
              <w:spacing w:after="0" w:line="240" w:lineRule="auto"/>
              <w:ind w:left="224" w:hanging="224"/>
              <w:rPr>
                <w:b/>
                <w:kern w:val="0"/>
                <w:sz w:val="18"/>
                <w:szCs w:val="18"/>
                <w:lang w:val="es-ES_tradnl"/>
              </w:rPr>
            </w:pPr>
            <w:r w:rsidRPr="0082321F">
              <w:rPr>
                <w:b/>
                <w:kern w:val="0"/>
                <w:sz w:val="18"/>
                <w:szCs w:val="18"/>
                <w:lang w:val="es-ES_tradnl"/>
              </w:rPr>
              <w:lastRenderedPageBreak/>
              <w:t>Indicador y meta de ejecución del Producto:</w:t>
            </w:r>
          </w:p>
          <w:p w:rsidR="002B5D04" w:rsidRPr="0082321F" w:rsidRDefault="002B5D04" w:rsidP="002903B9">
            <w:pPr>
              <w:spacing w:after="0" w:line="240" w:lineRule="auto"/>
              <w:ind w:left="224"/>
              <w:rPr>
                <w:rFonts w:cs="Calibri"/>
                <w:bCs/>
                <w:kern w:val="0"/>
                <w:sz w:val="18"/>
                <w:szCs w:val="18"/>
                <w:lang w:val="es-ES_tradnl"/>
              </w:rPr>
            </w:pPr>
            <w:r w:rsidRPr="0082321F">
              <w:rPr>
                <w:rFonts w:cs="Calibri"/>
                <w:bCs/>
                <w:kern w:val="0"/>
                <w:sz w:val="18"/>
                <w:szCs w:val="18"/>
                <w:lang w:val="es-ES_tradnl"/>
              </w:rPr>
              <w:t xml:space="preserve">Cantidad de Funcionarios Capacitados de acuerdo con la evaluación de competencias. </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acumulado de funcionarios capacitados de acuerdo con la evaluación de competencias.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1.350</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p w:rsidR="002B5D04" w:rsidRPr="0082321F" w:rsidRDefault="002B5D04" w:rsidP="002903B9">
            <w:pPr>
              <w:spacing w:after="0" w:line="240" w:lineRule="auto"/>
              <w:rPr>
                <w:kern w:val="0"/>
                <w:sz w:val="18"/>
                <w:szCs w:val="18"/>
                <w:lang w:val="es-ES_tradnl"/>
              </w:rPr>
            </w:pPr>
          </w:p>
          <w:p w:rsidR="002B5D04" w:rsidRPr="0082321F" w:rsidRDefault="002B5D04" w:rsidP="002903B9">
            <w:pPr>
              <w:numPr>
                <w:ilvl w:val="0"/>
                <w:numId w:val="21"/>
              </w:numPr>
              <w:spacing w:after="0" w:line="240" w:lineRule="auto"/>
              <w:ind w:left="224" w:hanging="224"/>
              <w:rPr>
                <w:b/>
                <w:kern w:val="0"/>
                <w:sz w:val="18"/>
                <w:szCs w:val="18"/>
                <w:lang w:val="es-ES_tradnl"/>
              </w:rPr>
            </w:pPr>
            <w:r w:rsidRPr="0082321F">
              <w:rPr>
                <w:b/>
                <w:kern w:val="0"/>
                <w:sz w:val="18"/>
                <w:szCs w:val="18"/>
                <w:lang w:val="es-ES_tradnl"/>
              </w:rPr>
              <w:t>Resultado (complementario)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A partir de la evaluación de competencias de los funcionarios, por lo menos el 90% de las asignaciones, movimientos y capacitaciones deberán observar las competencias requeridas para las plazas de trabajo.</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Indicador (es):</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xml:space="preserve">Porcentaje de funcionarios asignados (o transportados o capacitados) de acuerdo con las competencias requeridas por </w:t>
            </w:r>
            <w:r w:rsidR="005858A5" w:rsidRPr="0082321F">
              <w:rPr>
                <w:kern w:val="0"/>
                <w:sz w:val="18"/>
                <w:szCs w:val="18"/>
                <w:lang w:val="es-ES_tradnl"/>
              </w:rPr>
              <w:t>las plazas</w:t>
            </w:r>
            <w:r w:rsidRPr="0082321F">
              <w:rPr>
                <w:kern w:val="0"/>
                <w:sz w:val="18"/>
                <w:szCs w:val="18"/>
                <w:lang w:val="es-ES_tradnl"/>
              </w:rPr>
              <w:t xml:space="preserve"> de trabajo, calculado en cada período de observación</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pStyle w:val="BodyText3"/>
              <w:ind w:left="224"/>
              <w:rPr>
                <w:color w:val="auto"/>
                <w:kern w:val="0"/>
                <w:lang w:val="es-ES_tradnl"/>
              </w:rPr>
            </w:pPr>
            <w:r w:rsidRPr="0082321F">
              <w:rPr>
                <w:color w:val="auto"/>
                <w:kern w:val="0"/>
                <w:lang w:val="es-ES_tradnl"/>
              </w:rPr>
              <w:t xml:space="preserve">[(Número de funcionarios asignados (o transportados o capacitados) de acuerdo con las competencias requeridas para </w:t>
            </w:r>
            <w:r w:rsidRPr="0082321F">
              <w:rPr>
                <w:color w:val="auto"/>
                <w:kern w:val="0"/>
                <w:lang w:val="es-ES_tradnl"/>
              </w:rPr>
              <w:lastRenderedPageBreak/>
              <w:t xml:space="preserve">las plazas de trabajo / Número total de funcionarios asignados (o transportados o capacitados), al final de cada período) - 1] x 100% </w:t>
            </w:r>
          </w:p>
          <w:p w:rsidR="002B5D04" w:rsidRPr="0082321F" w:rsidRDefault="002B5D04" w:rsidP="002903B9">
            <w:pPr>
              <w:spacing w:after="0" w:line="240" w:lineRule="auto"/>
              <w:ind w:left="224"/>
              <w:rPr>
                <w:bCs/>
                <w:kern w:val="0"/>
                <w:sz w:val="18"/>
                <w:szCs w:val="18"/>
                <w:lang w:val="es-ES_tradnl"/>
              </w:rPr>
            </w:pPr>
            <w:r w:rsidRPr="0082321F">
              <w:rPr>
                <w:b/>
                <w:kern w:val="0"/>
                <w:sz w:val="18"/>
                <w:szCs w:val="18"/>
                <w:lang w:val="es-ES_tradnl"/>
              </w:rPr>
              <w:t xml:space="preserve">Unidad de medida: </w:t>
            </w:r>
            <w:r w:rsidRPr="0082321F">
              <w:rPr>
                <w:bCs/>
                <w:kern w:val="0"/>
                <w:sz w:val="18"/>
                <w:szCs w:val="18"/>
                <w:lang w:val="es-ES_tradnl"/>
              </w:rPr>
              <w:t>%</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90%</w:t>
            </w:r>
          </w:p>
          <w:p w:rsidR="002B5D04" w:rsidRPr="0082321F" w:rsidRDefault="002B5D04" w:rsidP="002903B9">
            <w:pPr>
              <w:spacing w:after="0" w:line="240" w:lineRule="auto"/>
              <w:ind w:left="224"/>
              <w:rPr>
                <w:bCs/>
                <w:kern w:val="0"/>
                <w:sz w:val="18"/>
                <w:szCs w:val="18"/>
                <w:lang w:val="es-ES_tradnl"/>
              </w:rPr>
            </w:pPr>
            <w:r w:rsidRPr="0082321F">
              <w:rPr>
                <w:b/>
                <w:kern w:val="0"/>
                <w:sz w:val="18"/>
                <w:szCs w:val="18"/>
                <w:lang w:val="es-ES_tradnl"/>
              </w:rPr>
              <w:t xml:space="preserve">Línea de Base = </w:t>
            </w:r>
            <w:r w:rsidRPr="0082321F">
              <w:rPr>
                <w:bCs/>
                <w:kern w:val="0"/>
                <w:sz w:val="18"/>
                <w:szCs w:val="18"/>
                <w:lang w:val="es-ES_tradnl"/>
              </w:rPr>
              <w:t>0% (número actual de funcionarios = 1.350)</w:t>
            </w:r>
          </w:p>
        </w:tc>
      </w:tr>
      <w:tr w:rsidR="002B5D04" w:rsidRPr="0082321F" w:rsidTr="002903B9">
        <w:trPr>
          <w:trHeight w:val="15"/>
        </w:trPr>
        <w:tc>
          <w:tcPr>
            <w:tcW w:w="3680" w:type="dxa"/>
          </w:tcPr>
          <w:p w:rsidR="002B5D04" w:rsidRPr="0082321F" w:rsidRDefault="002B5D04" w:rsidP="002903B9">
            <w:pPr>
              <w:spacing w:after="0" w:line="240" w:lineRule="auto"/>
              <w:rPr>
                <w:rFonts w:cs="Calibri"/>
                <w:b/>
                <w:kern w:val="0"/>
                <w:sz w:val="18"/>
                <w:szCs w:val="18"/>
                <w:lang w:val="es-ES_tradnl"/>
              </w:rPr>
            </w:pPr>
            <w:bookmarkStart w:id="1" w:name="_Hlk493429487"/>
            <w:r w:rsidRPr="0082321F">
              <w:rPr>
                <w:rFonts w:cs="Calibri"/>
                <w:b/>
                <w:kern w:val="0"/>
                <w:sz w:val="18"/>
                <w:szCs w:val="18"/>
                <w:lang w:val="es-ES_tradnl"/>
              </w:rPr>
              <w:lastRenderedPageBreak/>
              <w:t>Síntesis del problema:</w:t>
            </w:r>
          </w:p>
          <w:p w:rsidR="002B5D04" w:rsidRPr="0082321F" w:rsidRDefault="002B5D04" w:rsidP="002903B9">
            <w:pPr>
              <w:pStyle w:val="BodyText2"/>
              <w:rPr>
                <w:rFonts w:cs="Calibri"/>
                <w:color w:val="auto"/>
                <w:kern w:val="0"/>
                <w:lang w:val="es-ES_tradnl"/>
              </w:rPr>
            </w:pPr>
            <w:bookmarkStart w:id="2" w:name="_Hlk488223538"/>
            <w:r w:rsidRPr="0082321F">
              <w:rPr>
                <w:rFonts w:cs="Calibri"/>
                <w:color w:val="auto"/>
                <w:kern w:val="0"/>
                <w:lang w:val="es-ES_tradnl"/>
              </w:rPr>
              <w:t>Baja capacidad de la infraestructura tecnológica para responder a las nuevas demandas de modernización/innovación.</w:t>
            </w:r>
          </w:p>
          <w:bookmarkEnd w:id="2"/>
          <w:p w:rsidR="002B5D04" w:rsidRPr="0082321F" w:rsidRDefault="002B5D04" w:rsidP="002903B9">
            <w:pPr>
              <w:spacing w:after="0" w:line="240" w:lineRule="auto"/>
              <w:rPr>
                <w:rFonts w:cs="Calibri"/>
                <w:b/>
                <w:kern w:val="0"/>
                <w:sz w:val="18"/>
                <w:szCs w:val="18"/>
                <w:lang w:val="es-ES_tradnl"/>
              </w:rPr>
            </w:pPr>
          </w:p>
          <w:p w:rsidR="002B5D04" w:rsidRPr="0082321F" w:rsidRDefault="002B5D04" w:rsidP="002903B9">
            <w:pPr>
              <w:pStyle w:val="BodyText2"/>
              <w:jc w:val="left"/>
              <w:rPr>
                <w:rFonts w:cs="Calibri"/>
                <w:b/>
                <w:color w:val="auto"/>
                <w:kern w:val="0"/>
                <w:lang w:val="es-ES_tradnl"/>
              </w:rPr>
            </w:pPr>
            <w:r w:rsidRPr="0082321F">
              <w:rPr>
                <w:rFonts w:cs="Calibri"/>
                <w:b/>
                <w:color w:val="auto"/>
                <w:kern w:val="0"/>
                <w:lang w:val="es-ES_tradnl"/>
              </w:rPr>
              <w:t>Evidencia y Línea de Base:</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Atrasos en la ejecución de los proyectos estratégicos que incluyen TIC</w:t>
            </w:r>
          </w:p>
          <w:p w:rsidR="002B5D04" w:rsidRPr="0082321F" w:rsidRDefault="002B5D04" w:rsidP="002903B9">
            <w:pPr>
              <w:pStyle w:val="BodyText3"/>
              <w:ind w:left="224"/>
              <w:rPr>
                <w:rFonts w:cs="Calibri"/>
                <w:color w:val="auto"/>
                <w:kern w:val="0"/>
                <w:lang w:val="es-ES_tradnl"/>
              </w:rPr>
            </w:pPr>
            <w:r w:rsidRPr="0082321F">
              <w:rPr>
                <w:rFonts w:cs="Calibri"/>
                <w:color w:val="auto"/>
                <w:kern w:val="0"/>
                <w:lang w:val="es-ES_tradnl"/>
              </w:rPr>
              <w:t>- Porcentaje de proyectos estratégicos que involucran TIC en atraso = 51,11%</w:t>
            </w:r>
          </w:p>
          <w:p w:rsidR="002B5D04" w:rsidRPr="0082321F" w:rsidRDefault="002B5D04" w:rsidP="002903B9">
            <w:pPr>
              <w:pStyle w:val="BodyText3"/>
              <w:rPr>
                <w:rFonts w:cs="Calibri"/>
                <w:color w:val="auto"/>
                <w:kern w:val="0"/>
                <w:lang w:val="es-ES_tradnl"/>
              </w:rPr>
            </w:pPr>
          </w:p>
          <w:p w:rsidR="002B5D04" w:rsidRPr="0082321F" w:rsidRDefault="002B5D04" w:rsidP="002903B9">
            <w:pPr>
              <w:pStyle w:val="BodyText3"/>
              <w:rPr>
                <w:rFonts w:cs="Calibri"/>
                <w:b/>
                <w:color w:val="auto"/>
                <w:kern w:val="0"/>
                <w:lang w:val="es-ES_tradnl"/>
              </w:rPr>
            </w:pPr>
            <w:r w:rsidRPr="0082321F">
              <w:rPr>
                <w:rFonts w:cs="Calibri"/>
                <w:b/>
                <w:color w:val="auto"/>
                <w:kern w:val="0"/>
                <w:lang w:val="es-ES_tradnl"/>
              </w:rPr>
              <w:t>Otra evidencia:</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Elevado número de solicitudes no atendidas por medio de SLA</w:t>
            </w:r>
          </w:p>
          <w:p w:rsidR="002B5D04" w:rsidRPr="0082321F" w:rsidRDefault="002B5D04" w:rsidP="002903B9">
            <w:pPr>
              <w:pStyle w:val="BodyText3"/>
              <w:ind w:left="224"/>
              <w:rPr>
                <w:rFonts w:cs="Calibri"/>
                <w:color w:val="auto"/>
                <w:kern w:val="0"/>
                <w:lang w:val="es-ES_tradnl"/>
              </w:rPr>
            </w:pPr>
            <w:r w:rsidRPr="0082321F">
              <w:rPr>
                <w:rFonts w:cs="Calibri"/>
                <w:color w:val="auto"/>
                <w:kern w:val="0"/>
                <w:lang w:val="es-ES_tradnl"/>
              </w:rPr>
              <w:t xml:space="preserve">- Número de solicitudes no atendidas por medio de SLA = 16,82% </w:t>
            </w:r>
          </w:p>
        </w:tc>
        <w:tc>
          <w:tcPr>
            <w:tcW w:w="3044" w:type="dxa"/>
          </w:tcPr>
          <w:p w:rsidR="002B5D04" w:rsidRPr="0082321F" w:rsidRDefault="002B5D04" w:rsidP="002903B9">
            <w:pPr>
              <w:numPr>
                <w:ilvl w:val="0"/>
                <w:numId w:val="10"/>
              </w:numPr>
              <w:tabs>
                <w:tab w:val="clear" w:pos="720"/>
              </w:tabs>
              <w:spacing w:after="0" w:line="240" w:lineRule="auto"/>
              <w:ind w:left="235" w:hanging="235"/>
              <w:jc w:val="both"/>
              <w:rPr>
                <w:rFonts w:cs="Calibri"/>
                <w:bCs/>
                <w:kern w:val="0"/>
                <w:sz w:val="18"/>
                <w:szCs w:val="18"/>
                <w:lang w:val="es-ES_tradnl"/>
              </w:rPr>
            </w:pPr>
            <w:r w:rsidRPr="0082321F">
              <w:rPr>
                <w:rFonts w:cs="Calibri"/>
                <w:bCs/>
                <w:kern w:val="0"/>
                <w:sz w:val="18"/>
                <w:szCs w:val="18"/>
                <w:lang w:val="es-ES_tradnl"/>
              </w:rPr>
              <w:t>Deficiencia del modelo de Gobernanza de TIC, con lagunas en las directrices para contratación de bienes, servicios y tercerización</w:t>
            </w:r>
          </w:p>
          <w:p w:rsidR="002B5D04" w:rsidRPr="0082321F" w:rsidRDefault="002B5D04" w:rsidP="002903B9">
            <w:pPr>
              <w:numPr>
                <w:ilvl w:val="0"/>
                <w:numId w:val="10"/>
              </w:numPr>
              <w:tabs>
                <w:tab w:val="clear" w:pos="720"/>
              </w:tabs>
              <w:spacing w:after="0" w:line="240" w:lineRule="auto"/>
              <w:ind w:left="235" w:hanging="235"/>
              <w:rPr>
                <w:rFonts w:cs="Calibri"/>
                <w:bCs/>
                <w:kern w:val="0"/>
                <w:sz w:val="18"/>
                <w:szCs w:val="18"/>
                <w:lang w:val="es-ES_tradnl"/>
              </w:rPr>
            </w:pPr>
            <w:r w:rsidRPr="0082321F">
              <w:rPr>
                <w:rFonts w:cs="Calibri"/>
                <w:bCs/>
                <w:kern w:val="0"/>
                <w:sz w:val="18"/>
                <w:szCs w:val="18"/>
                <w:lang w:val="es-ES_tradnl"/>
              </w:rPr>
              <w:t>Falta de identificación de las amenazas potenciales de discontinuidad de las operaciones de negocios para la organización y sus posibles impactos, ni la forma de tratamiento de la situación en el caso de que esas amenazas se concreticen</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Uso de herramientas desactualizadas y dependencia de recursos físicos locales para instalación y configuración.</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 xml:space="preserve">La herramienta de gestión de servicios disponible actualmente, </w:t>
            </w:r>
            <w:r w:rsidRPr="0082321F">
              <w:rPr>
                <w:rFonts w:cs="Calibri"/>
                <w:b w:val="0"/>
                <w:bCs/>
                <w:i/>
                <w:color w:val="auto"/>
                <w:kern w:val="0"/>
                <w:lang w:val="es-ES_tradnl"/>
              </w:rPr>
              <w:t>Changepoint</w:t>
            </w:r>
            <w:r w:rsidRPr="0082321F">
              <w:rPr>
                <w:rFonts w:cs="Calibri"/>
                <w:b w:val="0"/>
                <w:bCs/>
                <w:color w:val="auto"/>
                <w:kern w:val="0"/>
                <w:lang w:val="es-ES_tradnl"/>
              </w:rPr>
              <w:t>, no atiende a la implementación de los procesos ya definidos en una consultoría anterior (Cambios y Configuración).</w:t>
            </w:r>
          </w:p>
          <w:p w:rsidR="002B5D04" w:rsidRPr="0082321F" w:rsidRDefault="002B5D04" w:rsidP="002903B9">
            <w:pPr>
              <w:numPr>
                <w:ilvl w:val="0"/>
                <w:numId w:val="10"/>
              </w:numPr>
              <w:tabs>
                <w:tab w:val="clear" w:pos="720"/>
              </w:tabs>
              <w:spacing w:after="0" w:line="240" w:lineRule="auto"/>
              <w:ind w:left="235" w:hanging="235"/>
              <w:rPr>
                <w:rFonts w:cs="Calibri"/>
                <w:bCs/>
                <w:kern w:val="0"/>
                <w:sz w:val="18"/>
                <w:szCs w:val="18"/>
                <w:lang w:val="es-ES_tradnl"/>
              </w:rPr>
            </w:pPr>
            <w:r w:rsidRPr="0082321F">
              <w:rPr>
                <w:rFonts w:cs="Calibri"/>
                <w:bCs/>
                <w:kern w:val="0"/>
                <w:sz w:val="18"/>
                <w:szCs w:val="18"/>
                <w:lang w:val="es-ES_tradnl"/>
              </w:rPr>
              <w:t xml:space="preserve">Fallas en la gestión de proyectos de TIC </w:t>
            </w:r>
          </w:p>
          <w:p w:rsidR="002B5D04" w:rsidRPr="0082321F" w:rsidRDefault="002B5D04" w:rsidP="002903B9">
            <w:pPr>
              <w:numPr>
                <w:ilvl w:val="0"/>
                <w:numId w:val="10"/>
              </w:numPr>
              <w:tabs>
                <w:tab w:val="clear" w:pos="720"/>
              </w:tabs>
              <w:spacing w:after="0" w:line="240" w:lineRule="auto"/>
              <w:ind w:left="235" w:hanging="235"/>
              <w:rPr>
                <w:rFonts w:cs="Calibri"/>
                <w:bCs/>
                <w:kern w:val="0"/>
                <w:sz w:val="18"/>
                <w:szCs w:val="18"/>
                <w:lang w:val="es-ES_tradnl"/>
              </w:rPr>
            </w:pPr>
            <w:r w:rsidRPr="0082321F">
              <w:rPr>
                <w:rFonts w:cs="Calibri"/>
                <w:bCs/>
                <w:kern w:val="0"/>
                <w:sz w:val="18"/>
                <w:szCs w:val="18"/>
                <w:lang w:val="es-ES_tradnl"/>
              </w:rPr>
              <w:t>Inexistencia de metodología de evaluación de la gestión de TIC</w:t>
            </w:r>
          </w:p>
          <w:p w:rsidR="002B5D04" w:rsidRPr="0082321F" w:rsidRDefault="002B5D04" w:rsidP="002903B9">
            <w:pPr>
              <w:pStyle w:val="BodyText2"/>
              <w:numPr>
                <w:ilvl w:val="0"/>
                <w:numId w:val="10"/>
              </w:numPr>
              <w:tabs>
                <w:tab w:val="clear" w:pos="720"/>
              </w:tabs>
              <w:ind w:left="235" w:hanging="235"/>
              <w:jc w:val="left"/>
              <w:rPr>
                <w:rFonts w:cs="Calibri"/>
                <w:bCs/>
                <w:color w:val="auto"/>
                <w:kern w:val="0"/>
                <w:lang w:val="es-ES_tradnl"/>
              </w:rPr>
            </w:pPr>
            <w:r w:rsidRPr="0082321F">
              <w:rPr>
                <w:rFonts w:cs="Calibri"/>
                <w:bCs/>
                <w:color w:val="auto"/>
                <w:kern w:val="0"/>
                <w:lang w:val="es-ES_tradnl"/>
              </w:rPr>
              <w:lastRenderedPageBreak/>
              <w:t xml:space="preserve">Ausencia de gobernanza de datos provocando inconsistencia en la interpretación de los datos y redundancia de las informaciones </w:t>
            </w:r>
          </w:p>
          <w:p w:rsidR="002B5D04" w:rsidRPr="0082321F" w:rsidRDefault="002B5D04" w:rsidP="002903B9">
            <w:pPr>
              <w:pStyle w:val="BodyText2"/>
              <w:numPr>
                <w:ilvl w:val="0"/>
                <w:numId w:val="10"/>
              </w:numPr>
              <w:tabs>
                <w:tab w:val="clear" w:pos="720"/>
              </w:tabs>
              <w:ind w:left="235" w:hanging="235"/>
              <w:jc w:val="left"/>
              <w:rPr>
                <w:rFonts w:cs="Calibri"/>
                <w:bCs/>
                <w:color w:val="auto"/>
                <w:kern w:val="0"/>
                <w:lang w:val="es-ES_tradnl"/>
              </w:rPr>
            </w:pPr>
            <w:r w:rsidRPr="0082321F">
              <w:rPr>
                <w:rFonts w:cs="Calibri"/>
                <w:bCs/>
                <w:color w:val="auto"/>
                <w:kern w:val="0"/>
                <w:lang w:val="es-ES_tradnl"/>
              </w:rPr>
              <w:t xml:space="preserve">Baja disponibilidad del equipo de TI para la evolución de los sistemas </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Inadecuación de la metodología disponible para desarrollo de software</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Obsolescencia de la arquitectura de los sistemas</w:t>
            </w:r>
          </w:p>
        </w:tc>
        <w:tc>
          <w:tcPr>
            <w:tcW w:w="5750" w:type="dxa"/>
          </w:tcPr>
          <w:p w:rsidR="002B5D04" w:rsidRPr="0082321F" w:rsidRDefault="002B5D04" w:rsidP="002903B9">
            <w:pPr>
              <w:spacing w:after="0" w:line="240" w:lineRule="auto"/>
              <w:rPr>
                <w:rFonts w:cs="Calibri"/>
                <w:bCs/>
                <w:kern w:val="0"/>
                <w:sz w:val="18"/>
                <w:szCs w:val="18"/>
                <w:lang w:val="es-ES_tradnl"/>
              </w:rPr>
            </w:pPr>
            <w:r w:rsidRPr="0082321F">
              <w:rPr>
                <w:rFonts w:cs="Calibri"/>
                <w:b/>
                <w:bCs/>
                <w:color w:val="0070C0"/>
                <w:kern w:val="0"/>
                <w:sz w:val="18"/>
                <w:szCs w:val="18"/>
                <w:lang w:val="es-ES_tradnl"/>
              </w:rPr>
              <w:lastRenderedPageBreak/>
              <w:t>Producto 1.4- Plataformas tecnológica modernizada</w:t>
            </w:r>
            <w:r w:rsidRPr="0082321F">
              <w:rPr>
                <w:rFonts w:cs="Calibri"/>
                <w:bCs/>
                <w:color w:val="0070C0"/>
                <w:kern w:val="0"/>
                <w:sz w:val="18"/>
                <w:szCs w:val="18"/>
                <w:lang w:val="es-ES_tradnl"/>
              </w:rPr>
              <w:t xml:space="preserve">, </w:t>
            </w:r>
            <w:r w:rsidRPr="0082321F">
              <w:rPr>
                <w:rFonts w:cs="Calibri"/>
                <w:bCs/>
                <w:kern w:val="0"/>
                <w:sz w:val="18"/>
                <w:szCs w:val="18"/>
                <w:lang w:val="es-ES_tradnl"/>
              </w:rPr>
              <w:t>por medio de:</w:t>
            </w:r>
          </w:p>
          <w:p w:rsidR="002B5D04" w:rsidRPr="0082321F" w:rsidRDefault="002B5D04" w:rsidP="002903B9">
            <w:pPr>
              <w:spacing w:after="0" w:line="240" w:lineRule="auto"/>
              <w:rPr>
                <w:rFonts w:cs="Calibri"/>
                <w:bCs/>
                <w:kern w:val="0"/>
                <w:sz w:val="18"/>
                <w:szCs w:val="18"/>
                <w:lang w:val="es-ES_tradnl"/>
              </w:rPr>
            </w:pPr>
          </w:p>
          <w:p w:rsidR="002B5D04" w:rsidRPr="0082321F" w:rsidRDefault="002B5D04" w:rsidP="002903B9">
            <w:pPr>
              <w:spacing w:after="0" w:line="240" w:lineRule="auto"/>
              <w:rPr>
                <w:rFonts w:cs="Calibri"/>
                <w:b/>
                <w:bCs/>
                <w:kern w:val="0"/>
                <w:sz w:val="18"/>
                <w:szCs w:val="18"/>
                <w:lang w:val="es-ES_tradnl"/>
              </w:rPr>
            </w:pPr>
            <w:r w:rsidRPr="0082321F">
              <w:rPr>
                <w:rFonts w:cs="Calibri"/>
                <w:b/>
                <w:bCs/>
                <w:kern w:val="0"/>
                <w:sz w:val="18"/>
                <w:szCs w:val="18"/>
                <w:lang w:val="es-ES_tradnl"/>
              </w:rPr>
              <w:t>Subproductos:</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bCs/>
                <w:kern w:val="0"/>
                <w:sz w:val="18"/>
                <w:szCs w:val="18"/>
                <w:lang w:val="es-ES_tradnl"/>
              </w:rPr>
              <w:t>1.4</w:t>
            </w:r>
            <w:r w:rsidRPr="0082321F">
              <w:rPr>
                <w:rFonts w:cs="Calibri"/>
                <w:b/>
                <w:kern w:val="0"/>
                <w:sz w:val="18"/>
                <w:szCs w:val="18"/>
                <w:lang w:val="es-ES_tradnl"/>
              </w:rPr>
              <w:t xml:space="preserve">.1 </w:t>
            </w:r>
            <w:r w:rsidRPr="0082321F">
              <w:rPr>
                <w:rFonts w:cs="Calibri"/>
                <w:kern w:val="0"/>
                <w:sz w:val="18"/>
                <w:szCs w:val="18"/>
                <w:lang w:val="es-ES_tradnl"/>
              </w:rPr>
              <w:t>Implantación de Modelo de Gobernanza de TI. 2.0</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1.4.2 </w:t>
            </w:r>
            <w:r w:rsidRPr="0082321F">
              <w:rPr>
                <w:rFonts w:cs="Calibri"/>
                <w:kern w:val="0"/>
                <w:sz w:val="18"/>
                <w:szCs w:val="18"/>
                <w:lang w:val="es-ES_tradnl"/>
              </w:rPr>
              <w:t>Adecuación del Parque Tecnológico</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1.4.3 </w:t>
            </w:r>
            <w:r w:rsidRPr="0082321F">
              <w:rPr>
                <w:rFonts w:cs="Calibri"/>
                <w:kern w:val="0"/>
                <w:sz w:val="18"/>
                <w:szCs w:val="18"/>
                <w:lang w:val="es-ES_tradnl"/>
              </w:rPr>
              <w:t>Adopción del modelo de nube, por medio de la contratación de infraestructura, plataformas y servicios en nube para SEFAZ</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1.4.4 </w:t>
            </w:r>
            <w:r w:rsidRPr="0082321F">
              <w:rPr>
                <w:rFonts w:cs="Calibri"/>
                <w:kern w:val="0"/>
                <w:sz w:val="18"/>
                <w:szCs w:val="18"/>
                <w:lang w:val="es-ES_tradnl"/>
              </w:rPr>
              <w:t>Introducción de nuevas prácticas de gobernanza de datos</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1.4.5 </w:t>
            </w:r>
            <w:r w:rsidRPr="0082321F">
              <w:rPr>
                <w:rFonts w:cs="Calibri"/>
                <w:kern w:val="0"/>
                <w:sz w:val="18"/>
                <w:szCs w:val="18"/>
                <w:lang w:val="es-ES_tradnl"/>
              </w:rPr>
              <w:t>Evolución de soluciones existentes</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Adquisición de Puntos de Función Java para migración de los sistemas en alta plataforma (</w:t>
            </w:r>
            <w:r w:rsidRPr="0082321F">
              <w:rPr>
                <w:rFonts w:cs="Calibri"/>
                <w:i/>
                <w:kern w:val="0"/>
                <w:sz w:val="18"/>
                <w:szCs w:val="18"/>
                <w:lang w:val="es-ES_tradnl"/>
              </w:rPr>
              <w:t>Natural/Adabas</w:t>
            </w:r>
            <w:r w:rsidRPr="0082321F">
              <w:rPr>
                <w:rFonts w:cs="Calibri"/>
                <w:kern w:val="0"/>
                <w:sz w:val="18"/>
                <w:szCs w:val="18"/>
                <w:lang w:val="es-ES_tradnl"/>
              </w:rPr>
              <w:t>) (</w:t>
            </w:r>
            <w:r w:rsidR="002903B9" w:rsidRPr="0082321F">
              <w:rPr>
                <w:rFonts w:cs="Calibri"/>
                <w:i/>
                <w:kern w:val="0"/>
                <w:sz w:val="18"/>
                <w:szCs w:val="18"/>
                <w:lang w:val="es-ES_tradnl"/>
              </w:rPr>
              <w:t>Downsizing</w:t>
            </w:r>
            <w:r w:rsidR="002903B9" w:rsidRPr="0082321F">
              <w:rPr>
                <w:rFonts w:cs="Calibri"/>
                <w:kern w:val="0"/>
                <w:sz w:val="18"/>
                <w:szCs w:val="18"/>
                <w:lang w:val="es-ES_tradnl"/>
              </w:rPr>
              <w:t>) y</w:t>
            </w:r>
            <w:r w:rsidRPr="0082321F">
              <w:rPr>
                <w:rFonts w:cs="Calibri"/>
                <w:kern w:val="0"/>
                <w:sz w:val="18"/>
                <w:szCs w:val="18"/>
                <w:lang w:val="es-ES_tradnl"/>
              </w:rPr>
              <w:t xml:space="preserve"> evolución de sistemas corporativos.</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Contratación de servicios de sustentación para los procesos automatizados en el Bizagi</w:t>
            </w:r>
            <w:r w:rsidRPr="0082321F">
              <w:rPr>
                <w:rFonts w:cs="Calibri"/>
                <w:kern w:val="0"/>
                <w:sz w:val="18"/>
                <w:szCs w:val="18"/>
                <w:vertAlign w:val="superscript"/>
                <w:lang w:val="es-ES_tradnl"/>
              </w:rPr>
              <w:footnoteReference w:id="4"/>
            </w:r>
            <w:r w:rsidRPr="0082321F">
              <w:rPr>
                <w:rFonts w:cs="Calibri"/>
                <w:kern w:val="0"/>
                <w:sz w:val="18"/>
                <w:szCs w:val="18"/>
                <w:vertAlign w:val="superscript"/>
                <w:lang w:val="es-ES_tradnl"/>
              </w:rPr>
              <w:t xml:space="preserve"> </w:t>
            </w:r>
            <w:r w:rsidRPr="0082321F">
              <w:rPr>
                <w:rFonts w:cs="Calibri"/>
                <w:kern w:val="0"/>
                <w:sz w:val="18"/>
                <w:szCs w:val="18"/>
                <w:lang w:val="es-ES_tradnl"/>
              </w:rPr>
              <w:t xml:space="preserve">(Unidad de Servicio Técnico - UST) que deben ser utilizados en la evolución de los Procesos CAF-e, PAT-e, </w:t>
            </w:r>
            <w:r w:rsidR="005858A5" w:rsidRPr="0082321F">
              <w:rPr>
                <w:rFonts w:cs="Calibri"/>
                <w:kern w:val="0"/>
                <w:sz w:val="18"/>
                <w:szCs w:val="18"/>
                <w:lang w:val="es-ES_tradnl"/>
              </w:rPr>
              <w:t>CIOF y</w:t>
            </w:r>
            <w:r w:rsidRPr="0082321F">
              <w:rPr>
                <w:rFonts w:cs="Calibri"/>
                <w:kern w:val="0"/>
                <w:sz w:val="18"/>
                <w:szCs w:val="18"/>
                <w:lang w:val="es-ES_tradnl"/>
              </w:rPr>
              <w:t xml:space="preserve"> MF-e.</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1.4.6 </w:t>
            </w:r>
            <w:r w:rsidRPr="0082321F">
              <w:rPr>
                <w:rFonts w:cs="Calibri"/>
                <w:kern w:val="0"/>
                <w:sz w:val="18"/>
                <w:szCs w:val="18"/>
                <w:lang w:val="es-ES_tradnl"/>
              </w:rPr>
              <w:t>Perfeccionamiento de la metodología de desarrollo de software, incluyendo evaluación de calidad</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Evaluación y adopción de nueva (s) plataforma (s) de desarrollo y Entrenamientos. NET</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1.4.7 </w:t>
            </w:r>
            <w:r w:rsidRPr="0082321F">
              <w:rPr>
                <w:rFonts w:cs="Calibri"/>
                <w:kern w:val="0"/>
                <w:sz w:val="18"/>
                <w:szCs w:val="18"/>
                <w:lang w:val="es-ES_tradnl"/>
              </w:rPr>
              <w:t xml:space="preserve">Modernización de los servicios de TIC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Evolución de la arquitectura de Sistemas críticos (SITRAM, SIGET, SPED,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Desarrollo para dispositivos móviles</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Contratación de servicio de Auditoría de Calidad de Software</w:t>
            </w:r>
          </w:p>
          <w:p w:rsidR="002B5D04" w:rsidRPr="0082321F" w:rsidRDefault="002B5D04" w:rsidP="002903B9">
            <w:pPr>
              <w:spacing w:after="0" w:line="240" w:lineRule="auto"/>
              <w:rPr>
                <w:rFonts w:cs="Calibri"/>
                <w:bCs/>
                <w:kern w:val="0"/>
                <w:sz w:val="18"/>
                <w:szCs w:val="18"/>
                <w:lang w:val="es-ES_tradnl"/>
              </w:rPr>
            </w:pPr>
            <w:r w:rsidRPr="0082321F">
              <w:rPr>
                <w:rFonts w:cs="Calibri"/>
                <w:b/>
                <w:kern w:val="0"/>
                <w:sz w:val="18"/>
                <w:szCs w:val="18"/>
                <w:lang w:val="es-ES_tradnl"/>
              </w:rPr>
              <w:t xml:space="preserve">1.4.8 </w:t>
            </w:r>
            <w:r w:rsidRPr="0082321F">
              <w:rPr>
                <w:rFonts w:cs="Calibri"/>
                <w:bCs/>
                <w:kern w:val="0"/>
                <w:sz w:val="18"/>
                <w:szCs w:val="18"/>
                <w:lang w:val="es-ES_tradnl"/>
              </w:rPr>
              <w:t>Implantación BIG DATA SEFAZ</w:t>
            </w:r>
          </w:p>
          <w:p w:rsidR="002B5D04" w:rsidRPr="0082321F" w:rsidRDefault="002B5D04" w:rsidP="002903B9">
            <w:pPr>
              <w:spacing w:after="0" w:line="240" w:lineRule="auto"/>
              <w:rPr>
                <w:rFonts w:cs="Calibri"/>
                <w:bCs/>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ind w:left="166" w:hanging="166"/>
              <w:rPr>
                <w:rFonts w:cs="Calibri"/>
                <w:bCs/>
                <w:kern w:val="0"/>
                <w:sz w:val="18"/>
                <w:szCs w:val="18"/>
                <w:lang w:val="es-ES_tradnl"/>
              </w:rPr>
            </w:pPr>
            <w:r w:rsidRPr="0082321F">
              <w:rPr>
                <w:rFonts w:cs="Calibri"/>
                <w:bCs/>
                <w:kern w:val="0"/>
                <w:sz w:val="18"/>
                <w:szCs w:val="18"/>
                <w:lang w:val="es-ES_tradnl"/>
              </w:rPr>
              <w:t>1 Modelo de Gobernanza de TIC implantado</w:t>
            </w:r>
          </w:p>
          <w:p w:rsidR="002B5D04" w:rsidRPr="0082321F" w:rsidRDefault="002B5D04" w:rsidP="002903B9">
            <w:pPr>
              <w:pStyle w:val="Heading5"/>
              <w:keepNext w:val="0"/>
              <w:ind w:left="166" w:hanging="166"/>
              <w:rPr>
                <w:rFonts w:cs="Calibri"/>
                <w:b w:val="0"/>
                <w:bCs/>
                <w:color w:val="auto"/>
                <w:kern w:val="0"/>
                <w:lang w:val="es-ES_tradnl"/>
              </w:rPr>
            </w:pPr>
            <w:r w:rsidRPr="0082321F">
              <w:rPr>
                <w:rFonts w:cs="Calibri"/>
                <w:b w:val="0"/>
                <w:bCs/>
                <w:color w:val="auto"/>
                <w:kern w:val="0"/>
                <w:lang w:val="es-ES_tradnl"/>
              </w:rPr>
              <w:t>1 Parque tecnológico modernizado</w:t>
            </w:r>
          </w:p>
          <w:p w:rsidR="002B5D04" w:rsidRPr="0082321F" w:rsidRDefault="002B5D04" w:rsidP="002903B9">
            <w:pPr>
              <w:spacing w:after="0" w:line="240" w:lineRule="auto"/>
              <w:ind w:left="166" w:hanging="166"/>
              <w:rPr>
                <w:rFonts w:cs="Calibri"/>
                <w:bCs/>
                <w:kern w:val="0"/>
                <w:sz w:val="18"/>
                <w:szCs w:val="18"/>
                <w:lang w:val="es-ES_tradnl"/>
              </w:rPr>
            </w:pPr>
            <w:r w:rsidRPr="0082321F">
              <w:rPr>
                <w:rFonts w:cs="Calibri"/>
                <w:bCs/>
                <w:kern w:val="0"/>
                <w:sz w:val="18"/>
                <w:szCs w:val="18"/>
                <w:lang w:val="es-ES_tradnl"/>
              </w:rPr>
              <w:t>1 Modelo de nube implantado</w:t>
            </w:r>
          </w:p>
          <w:p w:rsidR="002B5D04" w:rsidRPr="0082321F" w:rsidRDefault="002B5D04" w:rsidP="002903B9">
            <w:pPr>
              <w:spacing w:after="0" w:line="240" w:lineRule="auto"/>
              <w:ind w:left="166" w:hanging="166"/>
              <w:rPr>
                <w:rFonts w:cs="Calibri"/>
                <w:bCs/>
                <w:kern w:val="0"/>
                <w:sz w:val="18"/>
                <w:szCs w:val="18"/>
                <w:lang w:val="es-ES_tradnl"/>
              </w:rPr>
            </w:pPr>
            <w:r w:rsidRPr="0082321F">
              <w:rPr>
                <w:rFonts w:cs="Calibri"/>
                <w:bCs/>
                <w:kern w:val="0"/>
                <w:sz w:val="18"/>
                <w:szCs w:val="18"/>
                <w:lang w:val="es-ES_tradnl"/>
              </w:rPr>
              <w:t>1 Conjunto de nuevas prácticas de gobernanza de datos</w:t>
            </w:r>
          </w:p>
          <w:p w:rsidR="002B5D04" w:rsidRPr="0082321F" w:rsidRDefault="002B5D04" w:rsidP="002903B9">
            <w:pPr>
              <w:spacing w:after="0" w:line="240" w:lineRule="auto"/>
              <w:ind w:left="166" w:hanging="166"/>
              <w:rPr>
                <w:rFonts w:cs="Calibri"/>
                <w:bCs/>
                <w:kern w:val="0"/>
                <w:sz w:val="18"/>
                <w:szCs w:val="18"/>
                <w:lang w:val="es-ES_tradnl"/>
              </w:rPr>
            </w:pPr>
            <w:r w:rsidRPr="0082321F">
              <w:rPr>
                <w:rFonts w:cs="Calibri"/>
                <w:bCs/>
                <w:kern w:val="0"/>
                <w:sz w:val="18"/>
                <w:szCs w:val="18"/>
                <w:lang w:val="es-ES_tradnl"/>
              </w:rPr>
              <w:t>5 Sistemas críticos de la SEFAZ para la baja plataforma (IPVA, Catastro, Ingresos, COPAF y CAF)</w:t>
            </w:r>
          </w:p>
          <w:p w:rsidR="002B5D04" w:rsidRPr="0082321F" w:rsidRDefault="002B5D04" w:rsidP="002903B9">
            <w:pPr>
              <w:spacing w:after="0" w:line="240" w:lineRule="auto"/>
              <w:ind w:left="166" w:hanging="166"/>
              <w:rPr>
                <w:rFonts w:cs="Calibri"/>
                <w:bCs/>
                <w:kern w:val="0"/>
                <w:sz w:val="18"/>
                <w:szCs w:val="18"/>
                <w:lang w:val="es-ES_tradnl"/>
              </w:rPr>
            </w:pPr>
            <w:r w:rsidRPr="0082321F">
              <w:rPr>
                <w:rFonts w:cs="Calibri"/>
                <w:bCs/>
                <w:kern w:val="0"/>
                <w:sz w:val="18"/>
                <w:szCs w:val="18"/>
                <w:lang w:val="es-ES_tradnl"/>
              </w:rPr>
              <w:t>1 Metodología de desarrollo de software implantada</w:t>
            </w:r>
          </w:p>
          <w:p w:rsidR="002B5D04" w:rsidRPr="0082321F" w:rsidRDefault="002B5D04" w:rsidP="002903B9">
            <w:pPr>
              <w:spacing w:after="0" w:line="240" w:lineRule="auto"/>
              <w:ind w:left="166" w:hanging="166"/>
              <w:rPr>
                <w:rFonts w:cs="Calibri"/>
                <w:bCs/>
                <w:kern w:val="0"/>
                <w:sz w:val="18"/>
                <w:szCs w:val="18"/>
                <w:lang w:val="es-ES_tradnl"/>
              </w:rPr>
            </w:pPr>
            <w:r w:rsidRPr="0082321F">
              <w:rPr>
                <w:rFonts w:cs="Calibri"/>
                <w:bCs/>
                <w:kern w:val="0"/>
                <w:sz w:val="18"/>
                <w:szCs w:val="18"/>
                <w:lang w:val="es-ES_tradnl"/>
              </w:rPr>
              <w:t>1 Metodología de Auditoría de Calidad de Software implantado</w:t>
            </w:r>
          </w:p>
          <w:p w:rsidR="002B5D04" w:rsidRPr="0082321F" w:rsidRDefault="002B5D04" w:rsidP="002903B9">
            <w:pPr>
              <w:spacing w:after="0" w:line="240" w:lineRule="auto"/>
              <w:ind w:left="166" w:hanging="166"/>
              <w:rPr>
                <w:rFonts w:cs="Calibri"/>
                <w:bCs/>
                <w:kern w:val="0"/>
                <w:sz w:val="18"/>
                <w:szCs w:val="18"/>
                <w:lang w:val="es-ES_tradnl"/>
              </w:rPr>
            </w:pPr>
            <w:r w:rsidRPr="0082321F">
              <w:rPr>
                <w:rFonts w:cs="Calibri"/>
                <w:bCs/>
                <w:kern w:val="0"/>
                <w:sz w:val="18"/>
                <w:szCs w:val="18"/>
                <w:lang w:val="es-ES_tradnl"/>
              </w:rPr>
              <w:t>1 BIG DATA implantado</w:t>
            </w:r>
          </w:p>
        </w:tc>
        <w:tc>
          <w:tcPr>
            <w:tcW w:w="2694" w:type="dxa"/>
          </w:tcPr>
          <w:p w:rsidR="002B5D04" w:rsidRPr="0082321F" w:rsidRDefault="002B5D04" w:rsidP="002903B9">
            <w:pPr>
              <w:numPr>
                <w:ilvl w:val="0"/>
                <w:numId w:val="22"/>
              </w:numPr>
              <w:spacing w:after="0" w:line="240" w:lineRule="auto"/>
              <w:ind w:left="224" w:hanging="224"/>
              <w:rPr>
                <w:b/>
                <w:kern w:val="0"/>
                <w:sz w:val="18"/>
                <w:szCs w:val="18"/>
                <w:lang w:val="es-ES_tradnl"/>
              </w:rPr>
            </w:pPr>
            <w:r w:rsidRPr="0082321F">
              <w:rPr>
                <w:b/>
                <w:kern w:val="0"/>
                <w:sz w:val="18"/>
                <w:szCs w:val="18"/>
                <w:lang w:val="es-ES_tradnl"/>
              </w:rPr>
              <w:lastRenderedPageBreak/>
              <w:t>Indicador y meta de ejecución del Producto:</w:t>
            </w:r>
          </w:p>
          <w:p w:rsidR="002B5D04" w:rsidRPr="0082321F" w:rsidRDefault="002B5D04" w:rsidP="002903B9">
            <w:pPr>
              <w:spacing w:after="0" w:line="240" w:lineRule="auto"/>
              <w:ind w:left="224"/>
              <w:rPr>
                <w:rFonts w:cs="Calibri"/>
                <w:bCs/>
                <w:kern w:val="0"/>
                <w:sz w:val="18"/>
                <w:szCs w:val="18"/>
                <w:lang w:val="es-ES_tradnl"/>
              </w:rPr>
            </w:pPr>
            <w:r w:rsidRPr="0082321F">
              <w:rPr>
                <w:rFonts w:cs="Calibri"/>
                <w:bCs/>
                <w:kern w:val="0"/>
                <w:sz w:val="18"/>
                <w:szCs w:val="18"/>
                <w:lang w:val="es-ES_tradnl"/>
              </w:rPr>
              <w:t xml:space="preserve">Cantidad de acciones de modernización de la plataforma tecnológica implantadas </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acciones de modernización de la plataforma tecnológica.</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8</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p w:rsidR="002B5D04" w:rsidRPr="0082321F" w:rsidRDefault="002B5D04" w:rsidP="002903B9">
            <w:pPr>
              <w:spacing w:after="0" w:line="240" w:lineRule="auto"/>
              <w:rPr>
                <w:kern w:val="0"/>
                <w:sz w:val="18"/>
                <w:szCs w:val="18"/>
                <w:lang w:val="es-ES_tradnl"/>
              </w:rPr>
            </w:pPr>
          </w:p>
          <w:p w:rsidR="002B5D04" w:rsidRPr="0082321F" w:rsidRDefault="002B5D04" w:rsidP="002903B9">
            <w:pPr>
              <w:numPr>
                <w:ilvl w:val="0"/>
                <w:numId w:val="22"/>
              </w:numPr>
              <w:spacing w:after="0" w:line="240" w:lineRule="auto"/>
              <w:ind w:left="224" w:hanging="224"/>
              <w:rPr>
                <w:b/>
                <w:kern w:val="0"/>
                <w:sz w:val="18"/>
                <w:szCs w:val="18"/>
                <w:lang w:val="es-ES_tradnl"/>
              </w:rPr>
            </w:pPr>
            <w:r w:rsidRPr="0082321F">
              <w:rPr>
                <w:b/>
                <w:kern w:val="0"/>
                <w:sz w:val="18"/>
                <w:szCs w:val="18"/>
                <w:lang w:val="es-ES_tradnl"/>
              </w:rPr>
              <w:t>Resultado (complementario)</w:t>
            </w:r>
          </w:p>
          <w:p w:rsidR="002B5D04" w:rsidRPr="0082321F" w:rsidRDefault="002B5D04" w:rsidP="002903B9">
            <w:pPr>
              <w:spacing w:after="0" w:line="240" w:lineRule="auto"/>
              <w:ind w:left="224"/>
              <w:rPr>
                <w:rFonts w:cs="Calibri"/>
                <w:b/>
                <w:kern w:val="0"/>
                <w:sz w:val="18"/>
                <w:szCs w:val="18"/>
                <w:lang w:val="es-ES_tradnl"/>
              </w:rPr>
            </w:pPr>
            <w:r w:rsidRPr="0082321F">
              <w:rPr>
                <w:kern w:val="0"/>
                <w:sz w:val="18"/>
                <w:lang w:val="es-ES_tradnl"/>
              </w:rPr>
              <w:t>Mejoramiento de la eficacia de la TIC en la entrega de soluciones con calidad, evidenciada por la reducción de 84,19 para 71,56 de la cantidad promedio de incidentes de TIC por sistema corporativo.</w:t>
            </w:r>
            <w:r w:rsidRPr="0082321F">
              <w:rPr>
                <w:kern w:val="0"/>
                <w:sz w:val="18"/>
                <w:lang w:val="es-ES_tradnl"/>
              </w:rPr>
              <w:br/>
            </w:r>
            <w:r w:rsidRPr="0082321F">
              <w:rPr>
                <w:b/>
                <w:kern w:val="0"/>
                <w:sz w:val="18"/>
                <w:lang w:val="es-ES_tradnl"/>
              </w:rPr>
              <w:t>Fórmula de cálculo:</w:t>
            </w:r>
            <w:r w:rsidRPr="0082321F">
              <w:rPr>
                <w:b/>
                <w:kern w:val="0"/>
                <w:sz w:val="18"/>
                <w:lang w:val="es-ES_tradnl"/>
              </w:rPr>
              <w:br/>
            </w:r>
            <w:r w:rsidRPr="0082321F">
              <w:rPr>
                <w:kern w:val="0"/>
                <w:sz w:val="18"/>
                <w:lang w:val="es-ES_tradnl"/>
              </w:rPr>
              <w:t xml:space="preserve">(Número de incidentes de TIC / Número de soluciones corporativas </w:t>
            </w:r>
            <w:r w:rsidR="005858A5" w:rsidRPr="0082321F">
              <w:rPr>
                <w:kern w:val="0"/>
                <w:sz w:val="18"/>
                <w:lang w:val="es-ES_tradnl"/>
              </w:rPr>
              <w:t>proporcionadas</w:t>
            </w:r>
            <w:r w:rsidRPr="0082321F">
              <w:rPr>
                <w:kern w:val="0"/>
                <w:sz w:val="18"/>
                <w:lang w:val="es-ES_tradnl"/>
              </w:rPr>
              <w:t xml:space="preserve"> por la TIC), medido al final de cada período, en relación a </w:t>
            </w:r>
            <w:r w:rsidR="00DF01A7">
              <w:rPr>
                <w:kern w:val="0"/>
                <w:sz w:val="18"/>
                <w:lang w:val="es-ES_tradnl"/>
              </w:rPr>
              <w:t xml:space="preserve">la </w:t>
            </w:r>
            <w:r w:rsidRPr="0082321F">
              <w:rPr>
                <w:kern w:val="0"/>
                <w:sz w:val="18"/>
                <w:lang w:val="es-ES_tradnl"/>
              </w:rPr>
              <w:lastRenderedPageBreak/>
              <w:t>línea de base.</w:t>
            </w:r>
            <w:r w:rsidRPr="0082321F">
              <w:rPr>
                <w:kern w:val="0"/>
                <w:sz w:val="18"/>
                <w:lang w:val="es-ES_tradnl"/>
              </w:rPr>
              <w:br/>
            </w:r>
            <w:r w:rsidRPr="0082321F">
              <w:rPr>
                <w:b/>
                <w:kern w:val="0"/>
                <w:sz w:val="18"/>
                <w:lang w:val="es-ES_tradnl"/>
              </w:rPr>
              <w:t xml:space="preserve">Unidad de medida: </w:t>
            </w:r>
            <w:r w:rsidRPr="0082321F">
              <w:rPr>
                <w:kern w:val="0"/>
                <w:sz w:val="18"/>
                <w:lang w:val="es-ES_tradnl"/>
              </w:rPr>
              <w:t xml:space="preserve">incidentes/sistema </w:t>
            </w:r>
            <w:r w:rsidRPr="0082321F">
              <w:rPr>
                <w:kern w:val="0"/>
                <w:sz w:val="18"/>
                <w:lang w:val="es-ES_tradnl"/>
              </w:rPr>
              <w:br/>
            </w:r>
            <w:r w:rsidRPr="0082321F">
              <w:rPr>
                <w:b/>
                <w:kern w:val="0"/>
                <w:sz w:val="18"/>
                <w:lang w:val="es-ES_tradnl"/>
              </w:rPr>
              <w:t xml:space="preserve">Meta </w:t>
            </w:r>
            <w:r w:rsidRPr="0082321F">
              <w:rPr>
                <w:kern w:val="0"/>
                <w:sz w:val="18"/>
                <w:lang w:val="es-ES_tradnl"/>
              </w:rPr>
              <w:t xml:space="preserve">(2022) = </w:t>
            </w:r>
            <w:r w:rsidRPr="0082321F">
              <w:rPr>
                <w:bCs/>
                <w:kern w:val="0"/>
                <w:sz w:val="18"/>
                <w:lang w:val="es-ES_tradnl"/>
              </w:rPr>
              <w:t xml:space="preserve">71,56 </w:t>
            </w:r>
            <w:r w:rsidRPr="0082321F">
              <w:rPr>
                <w:b/>
                <w:kern w:val="0"/>
                <w:sz w:val="18"/>
                <w:lang w:val="es-ES_tradnl"/>
              </w:rPr>
              <w:br/>
              <w:t xml:space="preserve">Línea de Base = </w:t>
            </w:r>
            <w:r w:rsidRPr="0082321F">
              <w:rPr>
                <w:kern w:val="0"/>
                <w:sz w:val="18"/>
                <w:lang w:val="es-ES_tradnl"/>
              </w:rPr>
              <w:t>84,19 incidentes por resolución.</w:t>
            </w:r>
            <w:r w:rsidRPr="0082321F">
              <w:rPr>
                <w:kern w:val="0"/>
                <w:sz w:val="18"/>
                <w:lang w:val="es-ES_tradnl"/>
              </w:rPr>
              <w:br/>
              <w:t>(7.577 solicitudes de incidentes abiertas / 90 sistemas corporativos.</w:t>
            </w:r>
          </w:p>
        </w:tc>
      </w:tr>
      <w:bookmarkEnd w:id="1"/>
      <w:tr w:rsidR="002B5D04" w:rsidRPr="0082321F" w:rsidTr="002903B9">
        <w:trPr>
          <w:trHeight w:val="15"/>
        </w:trPr>
        <w:tc>
          <w:tcPr>
            <w:tcW w:w="3680" w:type="dxa"/>
          </w:tcPr>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lastRenderedPageBreak/>
              <w:t>Síntesis del problema:</w:t>
            </w:r>
          </w:p>
          <w:p w:rsidR="002B5D04" w:rsidRPr="0082321F" w:rsidRDefault="002B5D04" w:rsidP="002903B9">
            <w:pPr>
              <w:spacing w:after="0" w:line="240" w:lineRule="auto"/>
              <w:jc w:val="both"/>
              <w:rPr>
                <w:rFonts w:cs="Calibri"/>
                <w:kern w:val="0"/>
                <w:sz w:val="18"/>
                <w:szCs w:val="18"/>
                <w:lang w:val="es-ES_tradnl"/>
              </w:rPr>
            </w:pPr>
            <w:bookmarkStart w:id="4" w:name="_Hlk488224344"/>
            <w:r w:rsidRPr="0082321F">
              <w:rPr>
                <w:rFonts w:cs="Calibri"/>
                <w:kern w:val="0"/>
                <w:sz w:val="18"/>
                <w:szCs w:val="18"/>
                <w:lang w:val="es-ES_tradnl"/>
              </w:rPr>
              <w:t>Deficiencia en el suministro de bienes y servicios demandados por la gestión fiscal.</w:t>
            </w:r>
          </w:p>
          <w:bookmarkEnd w:id="4"/>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Evidencias y Línea de Base (2016):</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Demora en la atención de las demandas internas de bienes y servicios</w:t>
            </w:r>
          </w:p>
          <w:p w:rsidR="002B5D04" w:rsidRPr="0082321F" w:rsidRDefault="002B5D04" w:rsidP="002903B9">
            <w:pPr>
              <w:pStyle w:val="BodyText3"/>
              <w:ind w:left="224"/>
              <w:rPr>
                <w:rFonts w:cs="Calibri"/>
                <w:b/>
                <w:bCs w:val="0"/>
                <w:kern w:val="0"/>
                <w:lang w:val="es-ES_tradnl"/>
              </w:rPr>
            </w:pPr>
            <w:r w:rsidRPr="0082321F">
              <w:rPr>
                <w:rFonts w:cs="Calibri"/>
                <w:bCs w:val="0"/>
                <w:color w:val="auto"/>
                <w:kern w:val="0"/>
                <w:lang w:val="es-ES_tradnl"/>
              </w:rPr>
              <w:t xml:space="preserve">- Tiempo medio entre la demanda de los clientes internos y la firma del contrato </w:t>
            </w:r>
            <w:r w:rsidRPr="0082321F">
              <w:rPr>
                <w:rFonts w:cs="Calibri"/>
                <w:b/>
                <w:bCs w:val="0"/>
                <w:color w:val="auto"/>
                <w:kern w:val="0"/>
                <w:lang w:val="es-ES_tradnl"/>
              </w:rPr>
              <w:t>= 171 días</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pStyle w:val="BodyText3"/>
              <w:ind w:left="82"/>
              <w:rPr>
                <w:rFonts w:cs="Calibri"/>
                <w:b/>
                <w:color w:val="auto"/>
                <w:kern w:val="0"/>
                <w:lang w:val="es-ES_tradnl"/>
              </w:rPr>
            </w:pPr>
          </w:p>
        </w:tc>
        <w:tc>
          <w:tcPr>
            <w:tcW w:w="3044" w:type="dxa"/>
          </w:tcPr>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Dificultad para montar el mapa comparativo de precios y no utilización de bancos de datos externos para definición de los precios de referencia</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Deficiencia y baja integración de las herramientas automatizados para gestión de adquisiciones de bienes y servicios, control de inventarios y gestión de contratos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No utilización de los criterios de sostenibilidad ambiental en sus adquisiciones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Deficiencia en las especificaciones técnicas para adquisición de bienes y servicios</w:t>
            </w:r>
          </w:p>
        </w:tc>
        <w:tc>
          <w:tcPr>
            <w:tcW w:w="5750" w:type="dxa"/>
          </w:tcPr>
          <w:p w:rsidR="002B5D04" w:rsidRPr="0082321F" w:rsidRDefault="002B5D04" w:rsidP="002903B9">
            <w:pPr>
              <w:spacing w:after="0" w:line="240" w:lineRule="auto"/>
              <w:rPr>
                <w:rFonts w:cs="Calibri"/>
                <w:kern w:val="0"/>
                <w:sz w:val="18"/>
                <w:szCs w:val="18"/>
                <w:lang w:val="es-ES_tradnl"/>
              </w:rPr>
            </w:pPr>
            <w:r w:rsidRPr="0082321F">
              <w:rPr>
                <w:rFonts w:cs="Calibri"/>
                <w:b/>
                <w:color w:val="0070C0"/>
                <w:kern w:val="0"/>
                <w:sz w:val="18"/>
                <w:szCs w:val="18"/>
                <w:lang w:val="es-ES_tradnl"/>
              </w:rPr>
              <w:t>Producto 1.5- Logística Sostenible implantada</w:t>
            </w:r>
            <w:r w:rsidRPr="0082321F">
              <w:rPr>
                <w:rFonts w:cs="Calibri"/>
                <w:kern w:val="0"/>
                <w:sz w:val="18"/>
                <w:szCs w:val="18"/>
                <w:lang w:val="es-ES_tradnl"/>
              </w:rPr>
              <w:t>, por medio de:</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Subproductos:</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1.5.1 </w:t>
            </w:r>
            <w:r w:rsidRPr="0082321F">
              <w:rPr>
                <w:rFonts w:cs="Calibri"/>
                <w:kern w:val="0"/>
                <w:sz w:val="18"/>
                <w:szCs w:val="18"/>
                <w:lang w:val="es-ES_tradnl"/>
              </w:rPr>
              <w:t>Perfeccionamiento del Sistema COFIP</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xml:space="preserve"> - Módulo de compras y no s</w:t>
            </w:r>
            <w:r w:rsidR="0022093B">
              <w:rPr>
                <w:rFonts w:cs="Calibri"/>
                <w:kern w:val="0"/>
                <w:sz w:val="18"/>
                <w:szCs w:val="18"/>
                <w:lang w:val="es-ES_tradnl"/>
              </w:rPr>
              <w:t>imilitud</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Especialización de la minería textual</w:t>
            </w:r>
          </w:p>
          <w:p w:rsidR="002B5D04" w:rsidRPr="0082321F" w:rsidRDefault="002B5D04" w:rsidP="002903B9">
            <w:pPr>
              <w:spacing w:after="0" w:line="240" w:lineRule="auto"/>
              <w:ind w:left="592" w:hanging="141"/>
              <w:rPr>
                <w:rFonts w:cs="Calibri"/>
                <w:kern w:val="0"/>
                <w:sz w:val="18"/>
                <w:szCs w:val="18"/>
                <w:lang w:val="es-ES_tradnl"/>
              </w:rPr>
            </w:pPr>
            <w:r w:rsidRPr="0082321F">
              <w:rPr>
                <w:rFonts w:cs="Calibri"/>
                <w:kern w:val="0"/>
                <w:sz w:val="18"/>
                <w:szCs w:val="18"/>
                <w:lang w:val="es-ES_tradnl"/>
              </w:rPr>
              <w:t>- Perfeccionamiento del aprendizaje de máquina y adhesión para plataforma en nube</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1.5.2 </w:t>
            </w:r>
            <w:r w:rsidRPr="0082321F">
              <w:rPr>
                <w:rFonts w:cs="Calibri"/>
                <w:kern w:val="0"/>
                <w:sz w:val="18"/>
                <w:szCs w:val="18"/>
                <w:lang w:val="es-ES_tradnl"/>
              </w:rPr>
              <w:t>Análisis, elaboración de modelos y automatización del proceso de Gestión de Contratos</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1.5.3 </w:t>
            </w:r>
            <w:r w:rsidRPr="0082321F">
              <w:rPr>
                <w:rFonts w:cs="Calibri"/>
                <w:kern w:val="0"/>
                <w:sz w:val="18"/>
                <w:szCs w:val="18"/>
                <w:lang w:val="es-ES_tradnl"/>
              </w:rPr>
              <w:t>Aprobación del Programa de Responsabilidad Socioambiental (PRSA) incluyendo:</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xml:space="preserve">- Plan de Logística Sostenible (PLS);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Agenda Ambiental de la Administración Pública - A3P;</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Endomarketing (Te</w:t>
            </w:r>
            <w:r w:rsidR="0022093B">
              <w:rPr>
                <w:rFonts w:cs="Calibri"/>
                <w:kern w:val="0"/>
                <w:sz w:val="18"/>
                <w:szCs w:val="18"/>
                <w:lang w:val="es-ES_tradnl"/>
              </w:rPr>
              <w:t>l</w:t>
            </w:r>
            <w:r w:rsidRPr="0082321F">
              <w:rPr>
                <w:rFonts w:cs="Calibri"/>
                <w:kern w:val="0"/>
                <w:sz w:val="18"/>
                <w:szCs w:val="18"/>
                <w:lang w:val="es-ES_tradnl"/>
              </w:rPr>
              <w:t xml:space="preserve">a Ambiental);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Programa de Gestión de Residuos.</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rPr>
                <w:rFonts w:cs="Calibri"/>
                <w:bCs/>
                <w:kern w:val="0"/>
                <w:sz w:val="18"/>
                <w:szCs w:val="18"/>
                <w:lang w:val="es-ES_tradnl"/>
              </w:rPr>
            </w:pPr>
            <w:r w:rsidRPr="0082321F">
              <w:rPr>
                <w:rFonts w:cs="Calibri"/>
                <w:bCs/>
                <w:kern w:val="0"/>
                <w:sz w:val="18"/>
                <w:szCs w:val="18"/>
                <w:lang w:val="es-ES_tradnl"/>
              </w:rPr>
              <w:t>1 - Módulo de compras y no simil</w:t>
            </w:r>
            <w:r w:rsidR="0022093B">
              <w:rPr>
                <w:rFonts w:cs="Calibri"/>
                <w:bCs/>
                <w:kern w:val="0"/>
                <w:sz w:val="18"/>
                <w:szCs w:val="18"/>
                <w:lang w:val="es-ES_tradnl"/>
              </w:rPr>
              <w:t>itud</w:t>
            </w:r>
            <w:r w:rsidRPr="0082321F">
              <w:rPr>
                <w:rFonts w:cs="Calibri"/>
                <w:bCs/>
                <w:kern w:val="0"/>
                <w:sz w:val="18"/>
                <w:szCs w:val="18"/>
                <w:lang w:val="es-ES_tradnl"/>
              </w:rPr>
              <w:t xml:space="preserve"> implantado en el sistema COFIP</w:t>
            </w:r>
          </w:p>
          <w:p w:rsidR="002B5D04" w:rsidRPr="0082321F" w:rsidRDefault="002B5D04" w:rsidP="002903B9">
            <w:pPr>
              <w:spacing w:after="0" w:line="240" w:lineRule="auto"/>
              <w:rPr>
                <w:rFonts w:cs="Calibri"/>
                <w:bCs/>
                <w:kern w:val="0"/>
                <w:sz w:val="18"/>
                <w:szCs w:val="18"/>
                <w:lang w:val="es-ES_tradnl"/>
              </w:rPr>
            </w:pPr>
            <w:r w:rsidRPr="0082321F">
              <w:rPr>
                <w:rFonts w:cs="Calibri"/>
                <w:bCs/>
                <w:kern w:val="0"/>
                <w:sz w:val="18"/>
                <w:szCs w:val="18"/>
                <w:lang w:val="es-ES_tradnl"/>
              </w:rPr>
              <w:t>1 Proceso automatizado de Gestión de Contratos implantado</w:t>
            </w:r>
          </w:p>
          <w:p w:rsidR="002B5D04" w:rsidRPr="0082321F" w:rsidRDefault="002B5D04" w:rsidP="002903B9">
            <w:pPr>
              <w:spacing w:after="0" w:line="240" w:lineRule="auto"/>
              <w:rPr>
                <w:rFonts w:cs="Calibri"/>
                <w:bCs/>
                <w:kern w:val="0"/>
                <w:sz w:val="18"/>
                <w:szCs w:val="18"/>
                <w:lang w:val="es-ES_tradnl"/>
              </w:rPr>
            </w:pPr>
            <w:r w:rsidRPr="0082321F">
              <w:rPr>
                <w:rFonts w:cs="Calibri"/>
                <w:bCs/>
                <w:kern w:val="0"/>
                <w:sz w:val="18"/>
                <w:szCs w:val="18"/>
                <w:lang w:val="es-ES_tradnl"/>
              </w:rPr>
              <w:t xml:space="preserve">1 Programa de Responsabilidad Socioambiental aprobado e implantado </w:t>
            </w:r>
          </w:p>
        </w:tc>
        <w:tc>
          <w:tcPr>
            <w:tcW w:w="2694" w:type="dxa"/>
          </w:tcPr>
          <w:p w:rsidR="002B5D04" w:rsidRPr="0082321F" w:rsidRDefault="002B5D04" w:rsidP="002903B9">
            <w:pPr>
              <w:numPr>
                <w:ilvl w:val="0"/>
                <w:numId w:val="23"/>
              </w:numPr>
              <w:spacing w:after="0" w:line="240" w:lineRule="auto"/>
              <w:ind w:left="224" w:hanging="224"/>
              <w:rPr>
                <w:b/>
                <w:kern w:val="0"/>
                <w:sz w:val="18"/>
                <w:szCs w:val="18"/>
                <w:lang w:val="es-ES_tradnl"/>
              </w:rPr>
            </w:pPr>
            <w:r w:rsidRPr="0082321F">
              <w:rPr>
                <w:b/>
                <w:kern w:val="0"/>
                <w:sz w:val="18"/>
                <w:szCs w:val="18"/>
                <w:lang w:val="es-ES_tradnl"/>
              </w:rPr>
              <w:t>Indicador y meta de ejecución del Producto:</w:t>
            </w:r>
          </w:p>
          <w:p w:rsidR="002B5D04" w:rsidRPr="0082321F" w:rsidRDefault="002B5D04" w:rsidP="002903B9">
            <w:pPr>
              <w:spacing w:after="0" w:line="240" w:lineRule="auto"/>
              <w:ind w:left="224"/>
              <w:rPr>
                <w:rFonts w:cs="Calibri"/>
                <w:bCs/>
                <w:kern w:val="0"/>
                <w:sz w:val="18"/>
                <w:szCs w:val="18"/>
                <w:lang w:val="es-ES_tradnl"/>
              </w:rPr>
            </w:pPr>
            <w:r w:rsidRPr="0082321F">
              <w:rPr>
                <w:rFonts w:cs="Calibri"/>
                <w:bCs/>
                <w:kern w:val="0"/>
                <w:sz w:val="18"/>
                <w:szCs w:val="18"/>
                <w:lang w:val="es-ES_tradnl"/>
              </w:rPr>
              <w:t xml:space="preserve">Cantidad de sistemas de apoyo a la gestión de compras y contratos implantados </w:t>
            </w:r>
          </w:p>
          <w:p w:rsidR="002B5D04" w:rsidRPr="001B03D9" w:rsidRDefault="002B5D04" w:rsidP="002903B9">
            <w:pPr>
              <w:spacing w:after="0" w:line="240" w:lineRule="auto"/>
              <w:ind w:left="224"/>
              <w:rPr>
                <w:b/>
                <w:kern w:val="0"/>
                <w:sz w:val="18"/>
                <w:szCs w:val="18"/>
              </w:rPr>
            </w:pPr>
            <w:r w:rsidRPr="001B03D9">
              <w:rPr>
                <w:b/>
                <w:kern w:val="0"/>
                <w:sz w:val="18"/>
                <w:szCs w:val="18"/>
              </w:rPr>
              <w:t>Fórmula de cálculo:</w:t>
            </w:r>
          </w:p>
          <w:p w:rsidR="002B5D04" w:rsidRPr="001B03D9" w:rsidRDefault="002B5D04" w:rsidP="002903B9">
            <w:pPr>
              <w:spacing w:after="0" w:line="240" w:lineRule="auto"/>
              <w:ind w:left="224"/>
              <w:rPr>
                <w:kern w:val="0"/>
                <w:sz w:val="18"/>
                <w:szCs w:val="18"/>
              </w:rPr>
            </w:pPr>
            <w:r w:rsidRPr="001B03D9">
              <w:rPr>
                <w:kern w:val="0"/>
                <w:sz w:val="18"/>
                <w:szCs w:val="18"/>
              </w:rPr>
              <w:t>Número de sistemas implantados.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2</w:t>
            </w:r>
          </w:p>
          <w:p w:rsidR="002B5D04" w:rsidRPr="0082321F" w:rsidRDefault="002B5D04" w:rsidP="002903B9">
            <w:pPr>
              <w:spacing w:after="0" w:line="240" w:lineRule="auto"/>
              <w:ind w:left="224"/>
              <w:rPr>
                <w:rFonts w:cs="Calibri"/>
                <w:bCs/>
                <w:kern w:val="0"/>
                <w:sz w:val="18"/>
                <w:szCs w:val="18"/>
                <w:lang w:val="es-ES_tradnl"/>
              </w:rPr>
            </w:pPr>
            <w:r w:rsidRPr="0082321F">
              <w:rPr>
                <w:rFonts w:cs="Calibri"/>
                <w:bCs/>
                <w:kern w:val="0"/>
                <w:sz w:val="18"/>
                <w:szCs w:val="18"/>
                <w:lang w:val="es-ES_tradnl"/>
              </w:rPr>
              <w:t>Sistemas:</w:t>
            </w:r>
          </w:p>
          <w:p w:rsidR="002B5D04" w:rsidRPr="0082321F" w:rsidRDefault="002B5D04" w:rsidP="002903B9">
            <w:pPr>
              <w:numPr>
                <w:ilvl w:val="0"/>
                <w:numId w:val="41"/>
              </w:numPr>
              <w:spacing w:after="0" w:line="240" w:lineRule="auto"/>
              <w:ind w:left="507" w:hanging="283"/>
              <w:rPr>
                <w:rFonts w:cs="Calibri"/>
                <w:bCs/>
                <w:kern w:val="0"/>
                <w:sz w:val="18"/>
                <w:szCs w:val="18"/>
                <w:lang w:val="es-ES_tradnl"/>
              </w:rPr>
            </w:pPr>
            <w:r w:rsidRPr="0082321F">
              <w:rPr>
                <w:rFonts w:cs="Calibri"/>
                <w:bCs/>
                <w:kern w:val="0"/>
                <w:sz w:val="18"/>
                <w:szCs w:val="18"/>
                <w:lang w:val="es-ES_tradnl"/>
              </w:rPr>
              <w:t>1 - Módulo de compras y no simil</w:t>
            </w:r>
            <w:r w:rsidR="0022093B">
              <w:rPr>
                <w:rFonts w:cs="Calibri"/>
                <w:bCs/>
                <w:kern w:val="0"/>
                <w:sz w:val="18"/>
                <w:szCs w:val="18"/>
                <w:lang w:val="es-ES_tradnl"/>
              </w:rPr>
              <w:t xml:space="preserve">itud </w:t>
            </w:r>
            <w:r w:rsidRPr="0082321F">
              <w:rPr>
                <w:rFonts w:cs="Calibri"/>
                <w:bCs/>
                <w:kern w:val="0"/>
                <w:sz w:val="18"/>
                <w:szCs w:val="18"/>
                <w:lang w:val="es-ES_tradnl"/>
              </w:rPr>
              <w:t>implantado en el sistema COFIP</w:t>
            </w:r>
          </w:p>
          <w:p w:rsidR="002B5D04" w:rsidRPr="0082321F" w:rsidRDefault="002B5D04" w:rsidP="002903B9">
            <w:pPr>
              <w:numPr>
                <w:ilvl w:val="0"/>
                <w:numId w:val="41"/>
              </w:numPr>
              <w:spacing w:after="0" w:line="240" w:lineRule="auto"/>
              <w:ind w:left="507" w:hanging="283"/>
              <w:rPr>
                <w:rFonts w:cs="Calibri"/>
                <w:bCs/>
                <w:kern w:val="0"/>
                <w:sz w:val="18"/>
                <w:szCs w:val="18"/>
                <w:lang w:val="es-ES_tradnl"/>
              </w:rPr>
            </w:pPr>
            <w:r w:rsidRPr="0082321F">
              <w:rPr>
                <w:rFonts w:cs="Calibri"/>
                <w:bCs/>
                <w:kern w:val="0"/>
                <w:sz w:val="18"/>
                <w:szCs w:val="18"/>
                <w:lang w:val="es-ES_tradnl"/>
              </w:rPr>
              <w:t xml:space="preserve">Gestión de Contratos </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p w:rsidR="002B5D04" w:rsidRPr="0082321F" w:rsidRDefault="002B5D04" w:rsidP="002903B9">
            <w:pPr>
              <w:spacing w:after="0" w:line="240" w:lineRule="auto"/>
              <w:ind w:left="224"/>
              <w:rPr>
                <w:b/>
                <w:kern w:val="0"/>
                <w:sz w:val="18"/>
                <w:szCs w:val="18"/>
                <w:lang w:val="es-ES_tradnl"/>
              </w:rPr>
            </w:pPr>
          </w:p>
          <w:p w:rsidR="002B5D04" w:rsidRPr="0082321F" w:rsidRDefault="002B5D04" w:rsidP="002903B9">
            <w:pPr>
              <w:spacing w:after="0" w:line="240" w:lineRule="auto"/>
              <w:ind w:left="224"/>
              <w:rPr>
                <w:b/>
                <w:kern w:val="0"/>
                <w:sz w:val="18"/>
                <w:szCs w:val="18"/>
                <w:lang w:val="es-ES_tradnl"/>
              </w:rPr>
            </w:pPr>
          </w:p>
        </w:tc>
      </w:tr>
      <w:tr w:rsidR="002B5D04" w:rsidRPr="0082321F" w:rsidTr="002903B9">
        <w:trPr>
          <w:trHeight w:val="15"/>
        </w:trPr>
        <w:tc>
          <w:tcPr>
            <w:tcW w:w="3680" w:type="dxa"/>
          </w:tcPr>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Síntesis del problema:</w:t>
            </w:r>
          </w:p>
          <w:p w:rsidR="002B5D04" w:rsidRPr="0082321F" w:rsidRDefault="002B5D04" w:rsidP="002903B9">
            <w:pPr>
              <w:spacing w:after="0" w:line="240" w:lineRule="auto"/>
              <w:rPr>
                <w:rFonts w:cs="Calibri"/>
                <w:kern w:val="0"/>
                <w:sz w:val="18"/>
                <w:szCs w:val="18"/>
                <w:lang w:val="es-ES_tradnl"/>
              </w:rPr>
            </w:pPr>
            <w:r w:rsidRPr="0082321F">
              <w:rPr>
                <w:rFonts w:cs="Calibri"/>
                <w:kern w:val="0"/>
                <w:sz w:val="18"/>
                <w:szCs w:val="18"/>
                <w:lang w:val="es-ES_tradnl"/>
              </w:rPr>
              <w:t>Baja interacción SEFAZ-Contribuyente-ciudadano.</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Evidencia y Línea de Base:</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lastRenderedPageBreak/>
              <w:t xml:space="preserve">Los 3 principales programas de relación de la SEFAZ con los contribuyentes-ciudadanos no cumplen sus objetivos. </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Otras evidencias:</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Elevado número de procedimientos operacionales relatadas como ineficiente en demandas oriundas de la Veeduría.</w:t>
            </w:r>
          </w:p>
          <w:p w:rsidR="002B5D04" w:rsidRPr="0082321F" w:rsidRDefault="002B5D04" w:rsidP="002903B9">
            <w:pPr>
              <w:pStyle w:val="BodyText3"/>
              <w:ind w:left="224"/>
              <w:rPr>
                <w:rFonts w:cs="Calibri"/>
                <w:color w:val="auto"/>
                <w:kern w:val="0"/>
                <w:lang w:val="es-ES_tradnl"/>
              </w:rPr>
            </w:pPr>
            <w:r w:rsidRPr="0082321F">
              <w:rPr>
                <w:rFonts w:cs="Calibri"/>
                <w:color w:val="auto"/>
                <w:kern w:val="0"/>
                <w:lang w:val="es-ES_tradnl"/>
              </w:rPr>
              <w:t>2.184 reclamos sobre procedimientos operacionales recibidos por la Veeduría en 2016.</w:t>
            </w:r>
          </w:p>
        </w:tc>
        <w:tc>
          <w:tcPr>
            <w:tcW w:w="3044" w:type="dxa"/>
          </w:tcPr>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lastRenderedPageBreak/>
              <w:t>Inexistencia de vinculación entre la manifestación recibida por la Veeduría y el resultado de las acciones promovidas;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 xml:space="preserve">Centralización de la atención de las </w:t>
            </w:r>
            <w:r w:rsidRPr="0082321F">
              <w:rPr>
                <w:rFonts w:cs="Calibri"/>
                <w:b w:val="0"/>
                <w:bCs/>
                <w:color w:val="auto"/>
                <w:kern w:val="0"/>
                <w:lang w:val="es-ES_tradnl"/>
              </w:rPr>
              <w:lastRenderedPageBreak/>
              <w:t>manifestaciones de veeduría en la sede en Fortaleza;</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 xml:space="preserve">Dificultad de mensuración de la eficacia de la acción de la Veeduría en la gestión fiscal </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Escasa utilización de recursos de tecnología existentes en el mercado para comunicación con contribuyentes / sociedad;</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Demora en la confección y tramitación de procesos administrativos relacionados con las manifestaciones de Veeduría;</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Tiempo excesivo entre la respuesta inicial y la respuesta final de las demandas de la Veeduría</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Insuficiencia de la cobertura del PEF</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Insuficiencia de recursos para el PEF (PNEF, aliados, mantenedores);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Baja cobertura del PEF conducido por la SEDUC en los municipios;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Carencia de alianzas con instituciones de enseñanza privada para el fomento de la educación fiscal;</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Baja atracción del PEF para la participación de profesores y alumnos;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Reducida ofrece de actividades y productos de EF para el sector de instituciones de enseñanza superior;</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Bajo compromiso de profesores de la Red Estadual.</w:t>
            </w:r>
          </w:p>
        </w:tc>
        <w:tc>
          <w:tcPr>
            <w:tcW w:w="5750" w:type="dxa"/>
          </w:tcPr>
          <w:p w:rsidR="002B5D04" w:rsidRPr="0082321F" w:rsidRDefault="002B5D04" w:rsidP="002903B9">
            <w:pPr>
              <w:spacing w:after="0" w:line="240" w:lineRule="auto"/>
              <w:rPr>
                <w:rFonts w:cs="Calibri"/>
                <w:kern w:val="0"/>
                <w:sz w:val="18"/>
                <w:szCs w:val="18"/>
                <w:lang w:val="es-ES_tradnl"/>
              </w:rPr>
            </w:pPr>
            <w:r w:rsidRPr="0082321F">
              <w:rPr>
                <w:rFonts w:cs="Calibri"/>
                <w:b/>
                <w:color w:val="0070C0"/>
                <w:kern w:val="0"/>
                <w:sz w:val="18"/>
                <w:szCs w:val="18"/>
                <w:lang w:val="es-ES_tradnl"/>
              </w:rPr>
              <w:lastRenderedPageBreak/>
              <w:t>Producto 1.6- Relación SEFAZ y sociedad intensificada</w:t>
            </w:r>
            <w:r w:rsidRPr="0082321F">
              <w:rPr>
                <w:rFonts w:cs="Calibri"/>
                <w:b/>
                <w:kern w:val="0"/>
                <w:sz w:val="18"/>
                <w:szCs w:val="18"/>
                <w:lang w:val="es-ES_tradnl"/>
              </w:rPr>
              <w:t xml:space="preserve">, </w:t>
            </w:r>
            <w:r w:rsidRPr="0082321F">
              <w:rPr>
                <w:rFonts w:cs="Calibri"/>
                <w:kern w:val="0"/>
                <w:sz w:val="18"/>
                <w:szCs w:val="18"/>
                <w:lang w:val="es-ES_tradnl"/>
              </w:rPr>
              <w:t>por medio de:</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Subproductos:</w:t>
            </w:r>
          </w:p>
          <w:p w:rsidR="002B5D04" w:rsidRPr="0082321F" w:rsidRDefault="002B5D04" w:rsidP="002903B9">
            <w:pPr>
              <w:spacing w:after="0" w:line="240" w:lineRule="auto"/>
              <w:rPr>
                <w:rFonts w:cs="Calibri"/>
                <w:kern w:val="0"/>
                <w:sz w:val="18"/>
                <w:szCs w:val="18"/>
                <w:lang w:val="es-ES_tradnl"/>
              </w:rPr>
            </w:pPr>
            <w:r w:rsidRPr="0082321F">
              <w:rPr>
                <w:rFonts w:cs="Calibri"/>
                <w:b/>
                <w:kern w:val="0"/>
                <w:sz w:val="18"/>
                <w:szCs w:val="18"/>
                <w:lang w:val="es-ES_tradnl"/>
              </w:rPr>
              <w:t xml:space="preserve">1.6.1 </w:t>
            </w:r>
            <w:r w:rsidRPr="0082321F">
              <w:rPr>
                <w:rFonts w:cs="Calibri"/>
                <w:kern w:val="0"/>
                <w:sz w:val="18"/>
                <w:szCs w:val="18"/>
                <w:lang w:val="es-ES_tradnl"/>
              </w:rPr>
              <w:t xml:space="preserve">Ampliación del Programa de Educación Fiscal (PEF) </w:t>
            </w:r>
          </w:p>
          <w:p w:rsidR="002B5D04" w:rsidRPr="0082321F" w:rsidRDefault="002B5D04" w:rsidP="002903B9">
            <w:pPr>
              <w:numPr>
                <w:ilvl w:val="0"/>
                <w:numId w:val="6"/>
              </w:numPr>
              <w:tabs>
                <w:tab w:val="clear" w:pos="720"/>
              </w:tabs>
              <w:spacing w:after="0" w:line="240" w:lineRule="auto"/>
              <w:ind w:left="421" w:hanging="61"/>
              <w:rPr>
                <w:rFonts w:cs="Calibri"/>
                <w:kern w:val="0"/>
                <w:sz w:val="18"/>
                <w:szCs w:val="18"/>
                <w:lang w:val="es-ES_tradnl"/>
              </w:rPr>
            </w:pPr>
            <w:r w:rsidRPr="0082321F">
              <w:rPr>
                <w:rFonts w:cs="Calibri"/>
                <w:kern w:val="0"/>
                <w:sz w:val="18"/>
                <w:szCs w:val="18"/>
                <w:lang w:val="es-ES_tradnl"/>
              </w:rPr>
              <w:t xml:space="preserve"> Nuevo modelo de abordaje de la educación fiscal</w:t>
            </w:r>
          </w:p>
          <w:p w:rsidR="002B5D04" w:rsidRPr="0082321F" w:rsidRDefault="002B5D04" w:rsidP="002903B9">
            <w:pPr>
              <w:numPr>
                <w:ilvl w:val="1"/>
                <w:numId w:val="6"/>
              </w:numPr>
              <w:tabs>
                <w:tab w:val="clear" w:pos="1440"/>
              </w:tabs>
              <w:spacing w:after="0" w:line="240" w:lineRule="auto"/>
              <w:ind w:left="734" w:hanging="283"/>
              <w:rPr>
                <w:rFonts w:cs="Calibri"/>
                <w:kern w:val="0"/>
                <w:sz w:val="18"/>
                <w:szCs w:val="18"/>
                <w:lang w:val="es-ES_tradnl"/>
              </w:rPr>
            </w:pPr>
            <w:r w:rsidRPr="0082321F">
              <w:rPr>
                <w:rFonts w:cs="Calibri"/>
                <w:kern w:val="0"/>
                <w:sz w:val="18"/>
                <w:szCs w:val="18"/>
                <w:lang w:val="es-ES_tradnl"/>
              </w:rPr>
              <w:lastRenderedPageBreak/>
              <w:t>Utilización de redes sociales para diseminar la capacitación</w:t>
            </w:r>
          </w:p>
          <w:p w:rsidR="002B5D04" w:rsidRPr="0082321F" w:rsidRDefault="002B5D04" w:rsidP="002903B9">
            <w:pPr>
              <w:numPr>
                <w:ilvl w:val="1"/>
                <w:numId w:val="6"/>
              </w:numPr>
              <w:tabs>
                <w:tab w:val="clear" w:pos="1440"/>
              </w:tabs>
              <w:spacing w:after="0" w:line="240" w:lineRule="auto"/>
              <w:ind w:left="734" w:hanging="283"/>
              <w:rPr>
                <w:rFonts w:cs="Calibri"/>
                <w:kern w:val="0"/>
                <w:sz w:val="18"/>
                <w:szCs w:val="18"/>
                <w:lang w:val="es-ES_tradnl"/>
              </w:rPr>
            </w:pPr>
            <w:r w:rsidRPr="0082321F">
              <w:rPr>
                <w:rFonts w:cs="Calibri"/>
                <w:kern w:val="0"/>
                <w:sz w:val="18"/>
                <w:szCs w:val="18"/>
                <w:lang w:val="es-ES_tradnl"/>
              </w:rPr>
              <w:t xml:space="preserve">Utilización de nuevas herramientas tecnológico </w:t>
            </w:r>
            <w:r w:rsidRPr="0022093B">
              <w:rPr>
                <w:rFonts w:cs="Calibri"/>
                <w:i/>
                <w:kern w:val="0"/>
                <w:sz w:val="18"/>
                <w:szCs w:val="18"/>
                <w:lang w:val="es-ES_tradnl"/>
              </w:rPr>
              <w:t>(games</w:t>
            </w:r>
            <w:r w:rsidRPr="0082321F">
              <w:rPr>
                <w:rFonts w:cs="Calibri"/>
                <w:kern w:val="0"/>
                <w:sz w:val="18"/>
                <w:szCs w:val="18"/>
                <w:lang w:val="es-ES_tradnl"/>
              </w:rPr>
              <w:t>, app)</w:t>
            </w:r>
          </w:p>
          <w:p w:rsidR="002B5D04" w:rsidRPr="0082321F" w:rsidRDefault="002B5D04" w:rsidP="002903B9">
            <w:pPr>
              <w:numPr>
                <w:ilvl w:val="1"/>
                <w:numId w:val="6"/>
              </w:numPr>
              <w:tabs>
                <w:tab w:val="clear" w:pos="1440"/>
              </w:tabs>
              <w:spacing w:after="0" w:line="240" w:lineRule="auto"/>
              <w:ind w:left="734" w:hanging="283"/>
              <w:rPr>
                <w:rFonts w:cs="Calibri"/>
                <w:kern w:val="0"/>
                <w:sz w:val="18"/>
                <w:szCs w:val="18"/>
                <w:lang w:val="es-ES_tradnl"/>
              </w:rPr>
            </w:pPr>
            <w:r w:rsidRPr="0082321F">
              <w:rPr>
                <w:rFonts w:cs="Calibri"/>
                <w:kern w:val="0"/>
                <w:sz w:val="18"/>
                <w:szCs w:val="18"/>
                <w:lang w:val="es-ES_tradnl"/>
              </w:rPr>
              <w:t>Utilización de laboratorios de ciudadanía en las universidades</w:t>
            </w:r>
          </w:p>
          <w:p w:rsidR="002B5D04" w:rsidRPr="0082321F" w:rsidRDefault="002B5D04" w:rsidP="002903B9">
            <w:pPr>
              <w:spacing w:after="0" w:line="240" w:lineRule="auto"/>
              <w:rPr>
                <w:rFonts w:cs="Calibri"/>
                <w:kern w:val="0"/>
                <w:sz w:val="18"/>
                <w:szCs w:val="18"/>
                <w:lang w:val="es-ES_tradnl"/>
              </w:rPr>
            </w:pPr>
            <w:r w:rsidRPr="0082321F">
              <w:rPr>
                <w:rFonts w:cs="Calibri"/>
                <w:b/>
                <w:kern w:val="0"/>
                <w:sz w:val="18"/>
                <w:szCs w:val="18"/>
                <w:lang w:val="es-ES_tradnl"/>
              </w:rPr>
              <w:t xml:space="preserve">1.6.2 </w:t>
            </w:r>
            <w:r w:rsidRPr="0082321F">
              <w:rPr>
                <w:rFonts w:cs="Calibri"/>
                <w:kern w:val="0"/>
                <w:sz w:val="18"/>
                <w:szCs w:val="18"/>
                <w:lang w:val="es-ES_tradnl"/>
              </w:rPr>
              <w:t>Ampliación del control social en la relación fisco-contribuyente</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xml:space="preserve">- Investigación de los impactos de las manifestaciones de la Veeduría en las acciones fiscales y en el mejoramiento de la prestación de los servicios.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Divulgación de los beneficios del mecanismo de Veeduría para el perfeccionamiento de la gestión fiscal</w:t>
            </w:r>
          </w:p>
          <w:p w:rsidR="002B5D04" w:rsidRPr="0082321F" w:rsidRDefault="002B5D04" w:rsidP="002903B9">
            <w:pPr>
              <w:spacing w:after="0" w:line="240" w:lineRule="auto"/>
              <w:ind w:left="451" w:hanging="451"/>
              <w:rPr>
                <w:rFonts w:cs="Calibri"/>
                <w:kern w:val="0"/>
                <w:sz w:val="18"/>
                <w:szCs w:val="18"/>
                <w:lang w:val="es-ES_tradnl"/>
              </w:rPr>
            </w:pPr>
            <w:r w:rsidRPr="0082321F">
              <w:rPr>
                <w:rFonts w:cs="Calibri"/>
                <w:b/>
                <w:kern w:val="0"/>
                <w:sz w:val="18"/>
                <w:szCs w:val="18"/>
                <w:lang w:val="es-ES_tradnl"/>
              </w:rPr>
              <w:t xml:space="preserve">1.6.3 </w:t>
            </w:r>
            <w:r w:rsidRPr="0082321F">
              <w:rPr>
                <w:rFonts w:cs="Calibri"/>
                <w:kern w:val="0"/>
                <w:sz w:val="18"/>
                <w:szCs w:val="18"/>
                <w:lang w:val="es-ES_tradnl"/>
              </w:rPr>
              <w:t>Implantación del Programa de Modernización de la Comunicación Organizacional de la SEFAZ Ceará</w:t>
            </w:r>
          </w:p>
          <w:p w:rsidR="002B5D04" w:rsidRPr="0082321F" w:rsidRDefault="002B5D04" w:rsidP="002903B9">
            <w:pPr>
              <w:spacing w:after="0" w:line="240" w:lineRule="auto"/>
              <w:ind w:left="421"/>
              <w:rPr>
                <w:rFonts w:cs="Calibri"/>
                <w:kern w:val="0"/>
                <w:sz w:val="18"/>
                <w:szCs w:val="18"/>
                <w:lang w:val="es-ES_tradnl"/>
              </w:rPr>
            </w:pPr>
            <w:r w:rsidRPr="0082321F">
              <w:rPr>
                <w:rFonts w:cs="Calibri"/>
                <w:kern w:val="0"/>
                <w:sz w:val="18"/>
                <w:szCs w:val="18"/>
                <w:lang w:val="es-ES_tradnl"/>
              </w:rPr>
              <w:t>- Modernización de las herramientas de producción y diseminación de contenido</w:t>
            </w:r>
          </w:p>
          <w:p w:rsidR="002B5D04" w:rsidRPr="0082321F" w:rsidRDefault="002B5D04" w:rsidP="002903B9">
            <w:pPr>
              <w:spacing w:after="0" w:line="240" w:lineRule="auto"/>
              <w:ind w:left="421"/>
              <w:rPr>
                <w:rFonts w:cs="Calibri"/>
                <w:kern w:val="0"/>
                <w:sz w:val="18"/>
                <w:szCs w:val="18"/>
                <w:lang w:val="es-ES_tradnl"/>
              </w:rPr>
            </w:pPr>
            <w:r w:rsidRPr="0082321F">
              <w:rPr>
                <w:rFonts w:cs="Calibri"/>
                <w:kern w:val="0"/>
                <w:sz w:val="18"/>
                <w:szCs w:val="18"/>
                <w:lang w:val="es-ES_tradnl"/>
              </w:rPr>
              <w:t>- Automatización del flujo de comunicación interna y externa</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ind w:left="167" w:hanging="167"/>
              <w:rPr>
                <w:rFonts w:cs="Calibri"/>
                <w:kern w:val="0"/>
                <w:sz w:val="18"/>
                <w:szCs w:val="18"/>
                <w:lang w:val="es-ES_tradnl"/>
              </w:rPr>
            </w:pPr>
            <w:r w:rsidRPr="0082321F">
              <w:rPr>
                <w:rFonts w:cs="Calibri"/>
                <w:kern w:val="0"/>
                <w:sz w:val="18"/>
                <w:szCs w:val="18"/>
                <w:lang w:val="es-ES_tradnl"/>
              </w:rPr>
              <w:t>1 Nuevo modelo de abordaje de la Educación Fiscal implantado</w:t>
            </w:r>
          </w:p>
          <w:p w:rsidR="002B5D04" w:rsidRPr="0082321F" w:rsidRDefault="002B5D04" w:rsidP="002903B9">
            <w:pPr>
              <w:spacing w:after="0" w:line="240" w:lineRule="auto"/>
              <w:ind w:left="167" w:hanging="167"/>
              <w:rPr>
                <w:rFonts w:cs="Calibri"/>
                <w:kern w:val="0"/>
                <w:sz w:val="18"/>
                <w:szCs w:val="18"/>
                <w:lang w:val="es-ES_tradnl"/>
              </w:rPr>
            </w:pPr>
            <w:r w:rsidRPr="0082321F">
              <w:rPr>
                <w:rFonts w:cs="Calibri"/>
                <w:kern w:val="0"/>
                <w:sz w:val="18"/>
                <w:szCs w:val="18"/>
                <w:lang w:val="es-ES_tradnl"/>
              </w:rPr>
              <w:t>1 Conjunto de beneficios derivados de las manifestaciones recibidas por la Veeduría divulgados en la WEB</w:t>
            </w:r>
          </w:p>
          <w:p w:rsidR="002B5D04" w:rsidRPr="0082321F" w:rsidRDefault="002B5D04" w:rsidP="002903B9">
            <w:pPr>
              <w:spacing w:after="0" w:line="240" w:lineRule="auto"/>
              <w:ind w:left="167" w:hanging="167"/>
              <w:rPr>
                <w:rFonts w:cs="Calibri"/>
                <w:kern w:val="0"/>
                <w:sz w:val="18"/>
                <w:szCs w:val="18"/>
                <w:lang w:val="es-ES_tradnl"/>
              </w:rPr>
            </w:pPr>
            <w:r w:rsidRPr="0082321F">
              <w:rPr>
                <w:rFonts w:cs="Calibri"/>
                <w:kern w:val="0"/>
                <w:sz w:val="18"/>
                <w:szCs w:val="18"/>
                <w:lang w:val="es-ES_tradnl"/>
              </w:rPr>
              <w:t>1 Programa de Modernización de la Comunicación Interna y Externa implantado</w:t>
            </w:r>
          </w:p>
          <w:p w:rsidR="002B5D04" w:rsidRPr="0082321F" w:rsidRDefault="002B5D04" w:rsidP="002903B9">
            <w:pPr>
              <w:spacing w:after="0" w:line="240" w:lineRule="auto"/>
              <w:ind w:left="167" w:hanging="167"/>
              <w:rPr>
                <w:rFonts w:cs="Calibri"/>
                <w:kern w:val="0"/>
                <w:sz w:val="18"/>
                <w:szCs w:val="18"/>
                <w:lang w:val="es-ES_tradnl"/>
              </w:rPr>
            </w:pPr>
          </w:p>
          <w:p w:rsidR="002B5D04" w:rsidRPr="0082321F" w:rsidRDefault="002B5D04" w:rsidP="002903B9">
            <w:pPr>
              <w:spacing w:after="0" w:line="240" w:lineRule="auto"/>
              <w:ind w:left="167" w:hanging="167"/>
              <w:rPr>
                <w:rFonts w:cs="Calibri"/>
                <w:kern w:val="0"/>
                <w:sz w:val="18"/>
                <w:szCs w:val="18"/>
                <w:lang w:val="es-ES_tradnl"/>
              </w:rPr>
            </w:pPr>
          </w:p>
        </w:tc>
        <w:tc>
          <w:tcPr>
            <w:tcW w:w="2694" w:type="dxa"/>
          </w:tcPr>
          <w:p w:rsidR="002B5D04" w:rsidRPr="0082321F" w:rsidRDefault="002B5D04" w:rsidP="002903B9">
            <w:pPr>
              <w:numPr>
                <w:ilvl w:val="0"/>
                <w:numId w:val="24"/>
              </w:numPr>
              <w:spacing w:after="0" w:line="240" w:lineRule="auto"/>
              <w:ind w:left="224" w:hanging="224"/>
              <w:rPr>
                <w:b/>
                <w:kern w:val="0"/>
                <w:sz w:val="18"/>
                <w:szCs w:val="18"/>
                <w:lang w:val="es-ES_tradnl"/>
              </w:rPr>
            </w:pPr>
            <w:r w:rsidRPr="0082321F">
              <w:rPr>
                <w:b/>
                <w:kern w:val="0"/>
                <w:sz w:val="18"/>
                <w:szCs w:val="18"/>
                <w:lang w:val="es-ES_tradnl"/>
              </w:rPr>
              <w:lastRenderedPageBreak/>
              <w:t>Indicador y meta de ejecución del Producto:</w:t>
            </w:r>
          </w:p>
          <w:p w:rsidR="002B5D04" w:rsidRPr="0082321F" w:rsidRDefault="002B5D04" w:rsidP="002903B9">
            <w:pPr>
              <w:spacing w:after="0" w:line="240" w:lineRule="auto"/>
              <w:ind w:left="224"/>
              <w:rPr>
                <w:rFonts w:cs="Calibri"/>
                <w:kern w:val="0"/>
                <w:sz w:val="18"/>
                <w:szCs w:val="18"/>
                <w:lang w:val="es-ES_tradnl"/>
              </w:rPr>
            </w:pPr>
            <w:r w:rsidRPr="0082321F">
              <w:rPr>
                <w:rFonts w:cs="Calibri"/>
                <w:kern w:val="0"/>
                <w:sz w:val="18"/>
                <w:szCs w:val="18"/>
                <w:lang w:val="es-ES_tradnl"/>
              </w:rPr>
              <w:t xml:space="preserve">Cantidad de programas de relación de la SEFAZ con los contribuyentes-ciudadanos </w:t>
            </w:r>
            <w:r w:rsidRPr="0082321F">
              <w:rPr>
                <w:rFonts w:cs="Calibri"/>
                <w:kern w:val="0"/>
                <w:sz w:val="18"/>
                <w:szCs w:val="18"/>
                <w:lang w:val="es-ES_tradnl"/>
              </w:rPr>
              <w:lastRenderedPageBreak/>
              <w:t xml:space="preserve">remodelados </w:t>
            </w:r>
          </w:p>
          <w:p w:rsidR="002B5D04" w:rsidRPr="001B03D9" w:rsidRDefault="002B5D04" w:rsidP="002903B9">
            <w:pPr>
              <w:spacing w:after="0" w:line="240" w:lineRule="auto"/>
              <w:ind w:left="224"/>
              <w:rPr>
                <w:b/>
                <w:kern w:val="0"/>
                <w:sz w:val="18"/>
                <w:szCs w:val="18"/>
              </w:rPr>
            </w:pPr>
            <w:r w:rsidRPr="001B03D9">
              <w:rPr>
                <w:b/>
                <w:kern w:val="0"/>
                <w:sz w:val="18"/>
                <w:szCs w:val="18"/>
              </w:rPr>
              <w:t>Fórmula de cálculo:</w:t>
            </w:r>
          </w:p>
          <w:p w:rsidR="002B5D04" w:rsidRPr="001B03D9" w:rsidRDefault="002B5D04" w:rsidP="002903B9">
            <w:pPr>
              <w:spacing w:after="0" w:line="240" w:lineRule="auto"/>
              <w:ind w:left="224"/>
              <w:rPr>
                <w:kern w:val="0"/>
                <w:sz w:val="18"/>
                <w:szCs w:val="18"/>
              </w:rPr>
            </w:pPr>
            <w:r w:rsidRPr="001B03D9">
              <w:rPr>
                <w:kern w:val="0"/>
                <w:sz w:val="18"/>
                <w:szCs w:val="18"/>
              </w:rPr>
              <w:t>Número de programas remodelados.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3</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p w:rsidR="002B5D04" w:rsidRPr="0082321F" w:rsidRDefault="002B5D04" w:rsidP="002903B9">
            <w:pPr>
              <w:spacing w:after="0" w:line="240" w:lineRule="auto"/>
              <w:ind w:left="167" w:hanging="167"/>
              <w:rPr>
                <w:rFonts w:cs="Calibri"/>
                <w:b/>
                <w:kern w:val="0"/>
                <w:sz w:val="18"/>
                <w:szCs w:val="18"/>
                <w:lang w:val="es-ES_tradnl"/>
              </w:rPr>
            </w:pPr>
          </w:p>
          <w:p w:rsidR="002B5D04" w:rsidRPr="0082321F" w:rsidRDefault="002B5D04" w:rsidP="002903B9">
            <w:pPr>
              <w:numPr>
                <w:ilvl w:val="0"/>
                <w:numId w:val="24"/>
              </w:numPr>
              <w:spacing w:after="0" w:line="240" w:lineRule="auto"/>
              <w:ind w:left="224" w:hanging="224"/>
              <w:rPr>
                <w:b/>
                <w:kern w:val="0"/>
                <w:sz w:val="18"/>
                <w:szCs w:val="18"/>
                <w:lang w:val="es-ES_tradnl"/>
              </w:rPr>
            </w:pPr>
            <w:bookmarkStart w:id="5" w:name="_Hlk493430013"/>
            <w:r w:rsidRPr="0082321F">
              <w:rPr>
                <w:b/>
                <w:kern w:val="0"/>
                <w:sz w:val="18"/>
                <w:szCs w:val="18"/>
                <w:lang w:val="es-ES_tradnl"/>
              </w:rPr>
              <w:t>Resultado (complementario)</w:t>
            </w:r>
          </w:p>
          <w:p w:rsidR="002B5D04" w:rsidRPr="0082321F" w:rsidRDefault="002B5D04" w:rsidP="002903B9">
            <w:pPr>
              <w:spacing w:after="0" w:line="240" w:lineRule="auto"/>
              <w:ind w:left="224"/>
              <w:rPr>
                <w:rFonts w:cs="Calibri"/>
                <w:bCs/>
                <w:kern w:val="0"/>
                <w:sz w:val="18"/>
                <w:szCs w:val="18"/>
                <w:lang w:val="es-ES_tradnl"/>
              </w:rPr>
            </w:pPr>
            <w:r w:rsidRPr="0082321F">
              <w:rPr>
                <w:rFonts w:cs="Calibri"/>
                <w:bCs/>
                <w:kern w:val="0"/>
                <w:sz w:val="18"/>
                <w:szCs w:val="18"/>
                <w:lang w:val="es-ES_tradnl"/>
              </w:rPr>
              <w:t>Reducción del 20% del número de procedimientos operacionales relatados como ineficiente en demandas oriundas de la Veeduría (INNOVACIÓN)</w:t>
            </w:r>
          </w:p>
          <w:p w:rsidR="002B5D04" w:rsidRPr="0082321F" w:rsidRDefault="002B5D04" w:rsidP="002903B9">
            <w:pPr>
              <w:spacing w:after="0" w:line="240" w:lineRule="auto"/>
              <w:ind w:left="224"/>
              <w:rPr>
                <w:rFonts w:cs="Calibri"/>
                <w:b/>
                <w:kern w:val="0"/>
                <w:sz w:val="18"/>
                <w:szCs w:val="18"/>
                <w:lang w:val="es-ES_tradnl"/>
              </w:rPr>
            </w:pPr>
            <w:r w:rsidRPr="0082321F">
              <w:rPr>
                <w:rFonts w:cs="Calibri"/>
                <w:b/>
                <w:kern w:val="0"/>
                <w:sz w:val="18"/>
                <w:szCs w:val="18"/>
                <w:lang w:val="es-ES_tradnl"/>
              </w:rPr>
              <w:t>Fórmula de cálculo:</w:t>
            </w:r>
          </w:p>
          <w:p w:rsidR="002B5D04" w:rsidRPr="0082321F" w:rsidRDefault="002B5D04" w:rsidP="002903B9">
            <w:pPr>
              <w:pStyle w:val="BodyText3"/>
              <w:ind w:left="224"/>
              <w:rPr>
                <w:rFonts w:cs="Calibri"/>
                <w:color w:val="auto"/>
                <w:kern w:val="0"/>
                <w:lang w:val="es-ES_tradnl"/>
              </w:rPr>
            </w:pPr>
            <w:r w:rsidRPr="0082321F">
              <w:rPr>
                <w:rFonts w:cs="Calibri"/>
                <w:color w:val="auto"/>
                <w:kern w:val="0"/>
                <w:lang w:val="es-ES_tradnl"/>
              </w:rPr>
              <w:t xml:space="preserve">Número de procedimientos operacionales relatados como ineficientes en demandas oriundas de la Veeduría </w:t>
            </w:r>
          </w:p>
          <w:p w:rsidR="002B5D04" w:rsidRPr="0082321F" w:rsidRDefault="002B5D04" w:rsidP="002903B9">
            <w:pPr>
              <w:spacing w:after="0" w:line="240" w:lineRule="auto"/>
              <w:ind w:left="224"/>
              <w:rPr>
                <w:rFonts w:cs="Calibri"/>
                <w:b/>
                <w:kern w:val="0"/>
                <w:sz w:val="18"/>
                <w:szCs w:val="18"/>
                <w:lang w:val="es-ES_tradnl"/>
              </w:rPr>
            </w:pPr>
            <w:r w:rsidRPr="0082321F">
              <w:rPr>
                <w:rFonts w:cs="Calibri"/>
                <w:b/>
                <w:kern w:val="0"/>
                <w:sz w:val="18"/>
                <w:szCs w:val="18"/>
                <w:lang w:val="es-ES_tradnl"/>
              </w:rPr>
              <w:t>Unidad de Medida: procedimientos</w:t>
            </w:r>
          </w:p>
          <w:p w:rsidR="002B5D04" w:rsidRPr="0082321F" w:rsidRDefault="002B5D04" w:rsidP="002903B9">
            <w:pPr>
              <w:spacing w:after="0" w:line="240" w:lineRule="auto"/>
              <w:ind w:left="224"/>
              <w:rPr>
                <w:rFonts w:cs="Calibri"/>
                <w:kern w:val="0"/>
                <w:sz w:val="18"/>
                <w:szCs w:val="18"/>
                <w:lang w:val="es-ES_tradnl"/>
              </w:rPr>
            </w:pPr>
            <w:r w:rsidRPr="0082321F">
              <w:rPr>
                <w:rFonts w:cs="Calibri"/>
                <w:b/>
                <w:kern w:val="0"/>
                <w:sz w:val="18"/>
                <w:szCs w:val="18"/>
                <w:lang w:val="es-ES_tradnl"/>
              </w:rPr>
              <w:t xml:space="preserve">Meta </w:t>
            </w:r>
            <w:r w:rsidRPr="0082321F">
              <w:rPr>
                <w:rFonts w:cs="Calibri"/>
                <w:kern w:val="0"/>
                <w:sz w:val="18"/>
                <w:szCs w:val="18"/>
                <w:lang w:val="es-ES_tradnl"/>
              </w:rPr>
              <w:t>(2022): 1.747</w:t>
            </w:r>
          </w:p>
          <w:p w:rsidR="002B5D04" w:rsidRPr="0082321F" w:rsidRDefault="002B5D04" w:rsidP="002903B9">
            <w:pPr>
              <w:pStyle w:val="BodyText3"/>
              <w:ind w:left="224"/>
              <w:rPr>
                <w:rFonts w:cs="Calibri"/>
                <w:bCs w:val="0"/>
                <w:color w:val="auto"/>
                <w:kern w:val="0"/>
                <w:lang w:val="es-ES_tradnl"/>
              </w:rPr>
            </w:pPr>
            <w:r w:rsidRPr="0082321F">
              <w:rPr>
                <w:rFonts w:cs="Calibri"/>
                <w:b/>
                <w:color w:val="auto"/>
                <w:kern w:val="0"/>
                <w:lang w:val="es-ES_tradnl"/>
              </w:rPr>
              <w:t xml:space="preserve">Línea de Base = </w:t>
            </w:r>
            <w:r w:rsidRPr="0082321F">
              <w:rPr>
                <w:rFonts w:cs="Calibri"/>
                <w:color w:val="auto"/>
                <w:kern w:val="0"/>
                <w:lang w:val="es-ES_tradnl"/>
              </w:rPr>
              <w:t>2.184</w:t>
            </w:r>
            <w:r w:rsidRPr="0082321F">
              <w:rPr>
                <w:rFonts w:cs="Calibri"/>
                <w:bCs w:val="0"/>
                <w:color w:val="auto"/>
                <w:kern w:val="0"/>
                <w:lang w:val="es-ES_tradnl"/>
              </w:rPr>
              <w:t xml:space="preserve"> procedimientos</w:t>
            </w:r>
          </w:p>
          <w:p w:rsidR="002B5D04" w:rsidRPr="0082321F" w:rsidRDefault="002B5D04" w:rsidP="002903B9">
            <w:pPr>
              <w:pStyle w:val="BodyText3"/>
              <w:ind w:left="224"/>
              <w:rPr>
                <w:rFonts w:cs="Calibri"/>
                <w:color w:val="auto"/>
                <w:kern w:val="0"/>
                <w:lang w:val="es-ES_tradnl"/>
              </w:rPr>
            </w:pPr>
          </w:p>
          <w:bookmarkEnd w:id="5"/>
          <w:p w:rsidR="002B5D04" w:rsidRPr="0082321F" w:rsidRDefault="002B5D04" w:rsidP="002903B9">
            <w:pPr>
              <w:pStyle w:val="BodyText3"/>
              <w:ind w:left="224"/>
              <w:rPr>
                <w:rFonts w:cs="Calibri"/>
                <w:color w:val="auto"/>
                <w:kern w:val="0"/>
                <w:lang w:val="es-ES_tradnl"/>
              </w:rPr>
            </w:pPr>
          </w:p>
        </w:tc>
      </w:tr>
    </w:tbl>
    <w:p w:rsidR="002B5D04" w:rsidRPr="0082321F" w:rsidRDefault="002B5D04" w:rsidP="002B5D04">
      <w:pPr>
        <w:rPr>
          <w:kern w:val="0"/>
          <w:lang w:val="es-ES_tradnl"/>
        </w:rPr>
      </w:pPr>
    </w:p>
    <w:p w:rsidR="002B5D04" w:rsidRPr="0082321F" w:rsidRDefault="002B5D04" w:rsidP="002B5D04">
      <w:pPr>
        <w:spacing w:after="0"/>
        <w:rPr>
          <w:kern w:val="0"/>
          <w:lang w:val="es-ES_tradnl"/>
        </w:rPr>
      </w:pPr>
      <w:r w:rsidRPr="0082321F">
        <w:rPr>
          <w:kern w:val="0"/>
          <w:lang w:val="es-ES_tradnl"/>
        </w:rPr>
        <w:br w:type="page"/>
      </w:r>
    </w:p>
    <w:tbl>
      <w:tblPr>
        <w:tblW w:w="1516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680"/>
        <w:gridCol w:w="3044"/>
        <w:gridCol w:w="5750"/>
        <w:gridCol w:w="2694"/>
      </w:tblGrid>
      <w:tr w:rsidR="002B5D04" w:rsidRPr="0082321F" w:rsidTr="002903B9">
        <w:trPr>
          <w:trHeight w:val="419"/>
          <w:tblHeader/>
        </w:trPr>
        <w:tc>
          <w:tcPr>
            <w:tcW w:w="3680" w:type="dxa"/>
            <w:tcBorders>
              <w:top w:val="single" w:sz="4" w:space="0" w:color="00000A"/>
              <w:left w:val="single" w:sz="4" w:space="0" w:color="00000A"/>
              <w:bottom w:val="single" w:sz="4" w:space="0" w:color="00000A"/>
              <w:right w:val="single" w:sz="4" w:space="0" w:color="00000A"/>
            </w:tcBorders>
            <w:shd w:val="clear" w:color="auto" w:fill="FFD966"/>
            <w:vAlign w:val="center"/>
          </w:tcPr>
          <w:p w:rsidR="002B5D04" w:rsidRPr="0082321F" w:rsidRDefault="002B5D04" w:rsidP="002903B9">
            <w:pPr>
              <w:spacing w:after="0" w:line="240" w:lineRule="auto"/>
              <w:jc w:val="center"/>
              <w:rPr>
                <w:b/>
                <w:kern w:val="0"/>
                <w:sz w:val="18"/>
                <w:szCs w:val="18"/>
                <w:lang w:val="es-ES_tradnl"/>
              </w:rPr>
            </w:pPr>
            <w:r w:rsidRPr="0082321F">
              <w:rPr>
                <w:b/>
                <w:kern w:val="0"/>
                <w:sz w:val="18"/>
                <w:szCs w:val="18"/>
                <w:lang w:val="es-ES_tradnl"/>
              </w:rPr>
              <w:lastRenderedPageBreak/>
              <w:t>PROBLEMAS / EVIDENCIAS - LÍNEA DE BASE</w:t>
            </w:r>
          </w:p>
        </w:tc>
        <w:tc>
          <w:tcPr>
            <w:tcW w:w="3044" w:type="dxa"/>
            <w:tcBorders>
              <w:top w:val="single" w:sz="4" w:space="0" w:color="00000A"/>
              <w:left w:val="single" w:sz="4" w:space="0" w:color="00000A"/>
              <w:bottom w:val="single" w:sz="4" w:space="0" w:color="00000A"/>
              <w:right w:val="single" w:sz="4" w:space="0" w:color="00000A"/>
            </w:tcBorders>
            <w:shd w:val="clear" w:color="auto" w:fill="FFD966"/>
            <w:vAlign w:val="center"/>
          </w:tcPr>
          <w:p w:rsidR="002B5D04" w:rsidRPr="0082321F" w:rsidRDefault="002B5D04" w:rsidP="002903B9">
            <w:pPr>
              <w:spacing w:after="0" w:line="240" w:lineRule="auto"/>
              <w:jc w:val="center"/>
              <w:rPr>
                <w:b/>
                <w:bCs/>
                <w:kern w:val="0"/>
                <w:sz w:val="18"/>
                <w:szCs w:val="18"/>
                <w:lang w:val="es-ES_tradnl"/>
              </w:rPr>
            </w:pPr>
            <w:r w:rsidRPr="0082321F">
              <w:rPr>
                <w:b/>
                <w:bCs/>
                <w:kern w:val="0"/>
                <w:sz w:val="18"/>
                <w:szCs w:val="18"/>
                <w:lang w:val="es-ES_tradnl"/>
              </w:rPr>
              <w:t>CAUSAS DE LOS PROBLEMAS</w:t>
            </w:r>
          </w:p>
        </w:tc>
        <w:tc>
          <w:tcPr>
            <w:tcW w:w="5750" w:type="dxa"/>
            <w:tcBorders>
              <w:top w:val="single" w:sz="4" w:space="0" w:color="00000A"/>
              <w:left w:val="single" w:sz="4" w:space="0" w:color="00000A"/>
              <w:bottom w:val="single" w:sz="4" w:space="0" w:color="00000A"/>
              <w:right w:val="single" w:sz="4" w:space="0" w:color="00000A"/>
            </w:tcBorders>
            <w:shd w:val="clear" w:color="auto" w:fill="FFD966"/>
            <w:vAlign w:val="center"/>
          </w:tcPr>
          <w:p w:rsidR="002B5D04" w:rsidRPr="0082321F" w:rsidRDefault="002B5D04" w:rsidP="002903B9">
            <w:pPr>
              <w:spacing w:after="0" w:line="240" w:lineRule="auto"/>
              <w:jc w:val="center"/>
              <w:rPr>
                <w:b/>
                <w:kern w:val="0"/>
                <w:sz w:val="18"/>
                <w:szCs w:val="18"/>
                <w:lang w:val="es-ES_tradnl"/>
              </w:rPr>
            </w:pPr>
            <w:r w:rsidRPr="0082321F">
              <w:rPr>
                <w:b/>
                <w:kern w:val="0"/>
                <w:sz w:val="18"/>
                <w:szCs w:val="18"/>
                <w:lang w:val="es-ES_tradnl"/>
              </w:rPr>
              <w:t>SOLUCIONES O PRODUCTOS</w:t>
            </w:r>
          </w:p>
          <w:p w:rsidR="002B5D04" w:rsidRPr="0082321F" w:rsidRDefault="002B5D04" w:rsidP="002903B9">
            <w:pPr>
              <w:spacing w:after="0" w:line="240" w:lineRule="auto"/>
              <w:jc w:val="center"/>
              <w:rPr>
                <w:b/>
                <w:kern w:val="0"/>
                <w:sz w:val="18"/>
                <w:szCs w:val="18"/>
                <w:lang w:val="es-ES_tradnl"/>
              </w:rPr>
            </w:pPr>
            <w:r w:rsidRPr="0082321F">
              <w:rPr>
                <w:b/>
                <w:kern w:val="0"/>
                <w:sz w:val="18"/>
                <w:szCs w:val="18"/>
                <w:lang w:val="es-ES_tradnl"/>
              </w:rPr>
              <w:t>PRINCIPALES ACTIVIDADES E INDICADORES</w:t>
            </w:r>
          </w:p>
        </w:tc>
        <w:tc>
          <w:tcPr>
            <w:tcW w:w="2694" w:type="dxa"/>
            <w:tcBorders>
              <w:top w:val="single" w:sz="4" w:space="0" w:color="00000A"/>
              <w:left w:val="single" w:sz="4" w:space="0" w:color="00000A"/>
              <w:bottom w:val="single" w:sz="4" w:space="0" w:color="00000A"/>
              <w:right w:val="single" w:sz="4" w:space="0" w:color="00000A"/>
            </w:tcBorders>
            <w:shd w:val="clear" w:color="auto" w:fill="FFD966"/>
            <w:vAlign w:val="center"/>
          </w:tcPr>
          <w:p w:rsidR="002B5D04" w:rsidRPr="0082321F" w:rsidRDefault="002B5D04" w:rsidP="002903B9">
            <w:pPr>
              <w:spacing w:after="0" w:line="240" w:lineRule="auto"/>
              <w:jc w:val="center"/>
              <w:rPr>
                <w:b/>
                <w:kern w:val="0"/>
                <w:sz w:val="18"/>
                <w:szCs w:val="18"/>
                <w:lang w:val="es-ES_tradnl"/>
              </w:rPr>
            </w:pPr>
            <w:r w:rsidRPr="0082321F">
              <w:rPr>
                <w:b/>
                <w:kern w:val="0"/>
                <w:sz w:val="18"/>
                <w:szCs w:val="18"/>
                <w:lang w:val="es-ES_tradnl"/>
              </w:rPr>
              <w:t>RESULTADOS E INDICADORES</w:t>
            </w:r>
          </w:p>
        </w:tc>
      </w:tr>
      <w:tr w:rsidR="002B5D04" w:rsidRPr="00716EB3" w:rsidTr="002903B9">
        <w:trPr>
          <w:tblHeader/>
        </w:trPr>
        <w:tc>
          <w:tcPr>
            <w:tcW w:w="15168" w:type="dxa"/>
            <w:gridSpan w:val="4"/>
            <w:shd w:val="clear" w:color="auto" w:fill="FFE599"/>
            <w:vAlign w:val="center"/>
          </w:tcPr>
          <w:p w:rsidR="002B5D04" w:rsidRPr="0082321F" w:rsidRDefault="002B5D04" w:rsidP="002903B9">
            <w:pPr>
              <w:spacing w:after="0" w:line="240" w:lineRule="auto"/>
              <w:rPr>
                <w:rFonts w:cs="Calibri"/>
                <w:b/>
                <w:kern w:val="0"/>
                <w:sz w:val="18"/>
                <w:szCs w:val="18"/>
                <w:lang w:val="es-ES_tradnl"/>
              </w:rPr>
            </w:pPr>
            <w:bookmarkStart w:id="6" w:name="_Hlk488242322"/>
            <w:r w:rsidRPr="0082321F">
              <w:rPr>
                <w:rFonts w:cs="Calibri"/>
                <w:b/>
                <w:kern w:val="0"/>
                <w:sz w:val="18"/>
                <w:szCs w:val="18"/>
                <w:lang w:val="es-ES_tradnl"/>
              </w:rPr>
              <w:t>COMPONENTE II – ADMINISTRACIÓN TRIBUTARIA Y CONTENCIOSO FISCAL</w:t>
            </w:r>
            <w:bookmarkEnd w:id="6"/>
          </w:p>
        </w:tc>
      </w:tr>
      <w:tr w:rsidR="002B5D04" w:rsidRPr="00716EB3" w:rsidTr="002903B9">
        <w:tc>
          <w:tcPr>
            <w:tcW w:w="15168" w:type="dxa"/>
            <w:gridSpan w:val="4"/>
            <w:shd w:val="clear" w:color="auto" w:fill="FFF2CC"/>
            <w:vAlign w:val="center"/>
          </w:tcPr>
          <w:p w:rsidR="002B5D04" w:rsidRPr="0082321F" w:rsidRDefault="002B5D04" w:rsidP="002903B9">
            <w:pPr>
              <w:tabs>
                <w:tab w:val="left" w:pos="1691"/>
              </w:tabs>
              <w:spacing w:after="0" w:line="240" w:lineRule="auto"/>
              <w:rPr>
                <w:kern w:val="0"/>
                <w:sz w:val="18"/>
                <w:szCs w:val="18"/>
                <w:lang w:val="es-ES_tradnl"/>
              </w:rPr>
            </w:pPr>
            <w:r w:rsidRPr="0082321F">
              <w:rPr>
                <w:b/>
                <w:kern w:val="0"/>
                <w:sz w:val="18"/>
                <w:szCs w:val="18"/>
                <w:lang w:val="es-ES_tradnl"/>
              </w:rPr>
              <w:t xml:space="preserve">Resultado 2: </w:t>
            </w:r>
            <w:r w:rsidRPr="0082321F">
              <w:rPr>
                <w:b/>
                <w:kern w:val="0"/>
                <w:sz w:val="18"/>
                <w:szCs w:val="18"/>
                <w:lang w:val="es-ES_tradnl"/>
              </w:rPr>
              <w:tab/>
            </w:r>
            <w:r w:rsidRPr="0082321F">
              <w:rPr>
                <w:rFonts w:cs="Calibri"/>
                <w:kern w:val="0"/>
                <w:sz w:val="18"/>
                <w:szCs w:val="18"/>
                <w:lang w:val="es-ES_tradnl"/>
              </w:rPr>
              <w:t>Aumento real de la recaudación tributaria</w:t>
            </w:r>
          </w:p>
          <w:p w:rsidR="002B5D04" w:rsidRPr="0082321F" w:rsidRDefault="002B5D04" w:rsidP="002903B9">
            <w:pPr>
              <w:tabs>
                <w:tab w:val="left" w:pos="1691"/>
              </w:tabs>
              <w:spacing w:after="0" w:line="240" w:lineRule="auto"/>
              <w:rPr>
                <w:b/>
                <w:kern w:val="0"/>
                <w:sz w:val="18"/>
                <w:szCs w:val="18"/>
                <w:lang w:val="es-ES_tradnl"/>
              </w:rPr>
            </w:pPr>
          </w:p>
          <w:p w:rsidR="002B5D04" w:rsidRPr="0082321F" w:rsidRDefault="002B5D04" w:rsidP="002903B9">
            <w:pPr>
              <w:tabs>
                <w:tab w:val="left" w:pos="1691"/>
              </w:tabs>
              <w:spacing w:after="0" w:line="240" w:lineRule="auto"/>
              <w:rPr>
                <w:kern w:val="0"/>
                <w:sz w:val="18"/>
                <w:szCs w:val="18"/>
                <w:lang w:val="es-ES_tradnl"/>
              </w:rPr>
            </w:pPr>
            <w:r w:rsidRPr="0082321F">
              <w:rPr>
                <w:rFonts w:cs="Calibri"/>
                <w:b/>
                <w:kern w:val="0"/>
                <w:sz w:val="18"/>
                <w:szCs w:val="18"/>
                <w:lang w:val="es-ES_tradnl"/>
              </w:rPr>
              <w:t xml:space="preserve">Justificativa: </w:t>
            </w:r>
            <w:r w:rsidRPr="0082321F">
              <w:rPr>
                <w:rFonts w:cs="Calibri"/>
                <w:kern w:val="0"/>
                <w:sz w:val="18"/>
                <w:szCs w:val="18"/>
                <w:lang w:val="es-ES_tradnl"/>
              </w:rPr>
              <w:tab/>
            </w:r>
            <w:r w:rsidRPr="0082321F">
              <w:rPr>
                <w:kern w:val="0"/>
                <w:sz w:val="18"/>
                <w:szCs w:val="18"/>
                <w:lang w:val="es-ES_tradnl"/>
              </w:rPr>
              <w:t xml:space="preserve">El aumento real de la recaudación tributaria contribuye directamente con el balance fiscal, cuando está asociado con el control efectivo del gasto público. La meta estuvo basada en las proyecciones de </w:t>
            </w:r>
            <w:r w:rsidRPr="0082321F">
              <w:rPr>
                <w:kern w:val="0"/>
                <w:sz w:val="18"/>
                <w:szCs w:val="18"/>
                <w:lang w:val="es-ES_tradnl"/>
              </w:rPr>
              <w:tab/>
              <w:t>mejoramiento de la recaudación previstas en el Proyecto.</w:t>
            </w:r>
          </w:p>
          <w:p w:rsidR="002B5D04" w:rsidRPr="0082321F" w:rsidRDefault="002B5D04" w:rsidP="002903B9">
            <w:pPr>
              <w:tabs>
                <w:tab w:val="left" w:pos="1691"/>
              </w:tabs>
              <w:spacing w:after="0" w:line="240" w:lineRule="auto"/>
              <w:rPr>
                <w:kern w:val="0"/>
                <w:sz w:val="18"/>
                <w:szCs w:val="18"/>
                <w:lang w:val="es-ES_tradnl"/>
              </w:rPr>
            </w:pPr>
          </w:p>
          <w:p w:rsidR="002B5D04" w:rsidRPr="0082321F" w:rsidRDefault="002B5D04" w:rsidP="002903B9">
            <w:pPr>
              <w:tabs>
                <w:tab w:val="left" w:pos="1691"/>
              </w:tabs>
              <w:spacing w:after="0" w:line="240" w:lineRule="auto"/>
              <w:rPr>
                <w:kern w:val="0"/>
                <w:sz w:val="18"/>
                <w:szCs w:val="18"/>
                <w:lang w:val="es-ES_tradnl"/>
              </w:rPr>
            </w:pPr>
            <w:r w:rsidRPr="0082321F">
              <w:rPr>
                <w:b/>
                <w:kern w:val="0"/>
                <w:sz w:val="18"/>
                <w:szCs w:val="18"/>
                <w:lang w:val="es-ES_tradnl"/>
              </w:rPr>
              <w:t xml:space="preserve">Fórmula de cálculo: </w:t>
            </w:r>
            <w:r w:rsidRPr="0082321F">
              <w:rPr>
                <w:b/>
                <w:kern w:val="0"/>
                <w:sz w:val="18"/>
                <w:szCs w:val="18"/>
                <w:lang w:val="es-ES_tradnl"/>
              </w:rPr>
              <w:tab/>
            </w:r>
            <w:r w:rsidRPr="0082321F">
              <w:rPr>
                <w:kern w:val="0"/>
                <w:sz w:val="18"/>
                <w:szCs w:val="18"/>
                <w:lang w:val="es-ES_tradnl"/>
              </w:rPr>
              <w:t>Valor de la recaudación tributaria anual / PIB estadual x 100%</w:t>
            </w:r>
          </w:p>
          <w:p w:rsidR="002B5D04" w:rsidRPr="0082321F" w:rsidRDefault="002B5D04" w:rsidP="002903B9">
            <w:pPr>
              <w:tabs>
                <w:tab w:val="left" w:pos="1691"/>
              </w:tabs>
              <w:spacing w:after="0" w:line="240" w:lineRule="auto"/>
              <w:rPr>
                <w:kern w:val="0"/>
                <w:sz w:val="18"/>
                <w:szCs w:val="18"/>
                <w:lang w:val="es-ES_tradnl"/>
              </w:rPr>
            </w:pPr>
            <w:r w:rsidRPr="0082321F">
              <w:rPr>
                <w:b/>
                <w:kern w:val="0"/>
                <w:sz w:val="18"/>
                <w:szCs w:val="18"/>
                <w:lang w:val="es-ES_tradnl"/>
              </w:rPr>
              <w:t xml:space="preserve">Unidad de Medida: </w:t>
            </w:r>
            <w:r w:rsidRPr="0082321F">
              <w:rPr>
                <w:b/>
                <w:kern w:val="0"/>
                <w:sz w:val="18"/>
                <w:szCs w:val="18"/>
                <w:lang w:val="es-ES_tradnl"/>
              </w:rPr>
              <w:tab/>
            </w:r>
            <w:r w:rsidRPr="0082321F">
              <w:rPr>
                <w:kern w:val="0"/>
                <w:sz w:val="18"/>
                <w:szCs w:val="18"/>
                <w:lang w:val="es-ES_tradnl"/>
              </w:rPr>
              <w:t>%</w:t>
            </w:r>
          </w:p>
          <w:p w:rsidR="002B5D04" w:rsidRPr="0082321F" w:rsidRDefault="002B5D04" w:rsidP="002903B9">
            <w:pPr>
              <w:tabs>
                <w:tab w:val="left" w:pos="1691"/>
              </w:tabs>
              <w:spacing w:after="0" w:line="240" w:lineRule="auto"/>
              <w:rPr>
                <w:rFonts w:cs="Calibri"/>
                <w:kern w:val="0"/>
                <w:sz w:val="18"/>
                <w:szCs w:val="18"/>
                <w:lang w:val="es-ES_tradnl"/>
              </w:rPr>
            </w:pPr>
            <w:r w:rsidRPr="0082321F">
              <w:rPr>
                <w:rFonts w:cs="Calibri"/>
                <w:b/>
                <w:kern w:val="0"/>
                <w:sz w:val="18"/>
                <w:szCs w:val="18"/>
                <w:lang w:val="es-ES_tradnl"/>
              </w:rPr>
              <w:t xml:space="preserve">Meta (2022: </w:t>
            </w:r>
            <w:r w:rsidRPr="0082321F">
              <w:rPr>
                <w:rFonts w:cs="Calibri"/>
                <w:b/>
                <w:kern w:val="0"/>
                <w:sz w:val="18"/>
                <w:szCs w:val="18"/>
                <w:lang w:val="es-ES_tradnl"/>
              </w:rPr>
              <w:tab/>
            </w:r>
            <w:r w:rsidRPr="0082321F">
              <w:rPr>
                <w:rFonts w:cs="Calibri"/>
                <w:kern w:val="0"/>
                <w:sz w:val="18"/>
                <w:szCs w:val="18"/>
                <w:lang w:val="es-ES_tradnl"/>
              </w:rPr>
              <w:t>9,2%</w:t>
            </w:r>
          </w:p>
          <w:p w:rsidR="002B5D04" w:rsidRPr="0082321F" w:rsidRDefault="002B5D04" w:rsidP="002903B9">
            <w:pPr>
              <w:tabs>
                <w:tab w:val="left" w:pos="1691"/>
              </w:tabs>
              <w:spacing w:after="0" w:line="240" w:lineRule="auto"/>
              <w:rPr>
                <w:kern w:val="0"/>
                <w:sz w:val="18"/>
                <w:szCs w:val="18"/>
                <w:lang w:val="es-ES_tradnl"/>
              </w:rPr>
            </w:pPr>
            <w:r w:rsidRPr="0082321F">
              <w:rPr>
                <w:b/>
                <w:kern w:val="0"/>
                <w:sz w:val="18"/>
                <w:szCs w:val="18"/>
                <w:lang w:val="es-ES_tradnl"/>
              </w:rPr>
              <w:t xml:space="preserve">Línea de Base: </w:t>
            </w:r>
            <w:r w:rsidRPr="0082321F">
              <w:rPr>
                <w:b/>
                <w:kern w:val="0"/>
                <w:sz w:val="18"/>
                <w:szCs w:val="18"/>
                <w:lang w:val="es-ES_tradnl"/>
              </w:rPr>
              <w:tab/>
            </w:r>
            <w:r w:rsidRPr="0082321F">
              <w:rPr>
                <w:kern w:val="0"/>
                <w:sz w:val="18"/>
                <w:szCs w:val="18"/>
                <w:lang w:val="es-ES_tradnl"/>
              </w:rPr>
              <w:t>8,2%</w:t>
            </w:r>
          </w:p>
          <w:p w:rsidR="002B5D04" w:rsidRPr="0082321F" w:rsidRDefault="002B5D04" w:rsidP="002903B9">
            <w:pPr>
              <w:tabs>
                <w:tab w:val="left" w:pos="1691"/>
              </w:tabs>
              <w:spacing w:after="0" w:line="240" w:lineRule="auto"/>
              <w:rPr>
                <w:kern w:val="0"/>
                <w:sz w:val="18"/>
                <w:szCs w:val="18"/>
                <w:lang w:val="es-ES_tradnl"/>
              </w:rPr>
            </w:pPr>
            <w:r w:rsidRPr="0082321F">
              <w:rPr>
                <w:kern w:val="0"/>
                <w:sz w:val="18"/>
                <w:szCs w:val="18"/>
                <w:lang w:val="es-ES_tradnl"/>
              </w:rPr>
              <w:tab/>
              <w:t>Recaudación tributaria (2016) = R$ 11,3 mil millones; PIB (2014) = R$ 137,4 mil millones</w:t>
            </w:r>
          </w:p>
          <w:p w:rsidR="002B5D04" w:rsidRPr="0082321F" w:rsidRDefault="002B5D04" w:rsidP="002903B9">
            <w:pPr>
              <w:tabs>
                <w:tab w:val="left" w:pos="1691"/>
              </w:tabs>
              <w:spacing w:after="0" w:line="240" w:lineRule="auto"/>
              <w:rPr>
                <w:b/>
                <w:kern w:val="0"/>
                <w:sz w:val="18"/>
                <w:szCs w:val="18"/>
                <w:lang w:val="es-ES_tradnl"/>
              </w:rPr>
            </w:pPr>
            <w:r w:rsidRPr="0082321F">
              <w:rPr>
                <w:b/>
                <w:kern w:val="0"/>
                <w:sz w:val="18"/>
                <w:szCs w:val="18"/>
                <w:lang w:val="es-ES_tradnl"/>
              </w:rPr>
              <w:t>Medios de Verificación:</w:t>
            </w:r>
            <w:r w:rsidRPr="0082321F">
              <w:rPr>
                <w:b/>
                <w:kern w:val="0"/>
                <w:sz w:val="18"/>
                <w:szCs w:val="18"/>
                <w:lang w:val="es-ES_tradnl"/>
              </w:rPr>
              <w:tab/>
            </w:r>
            <w:r w:rsidRPr="0082321F">
              <w:rPr>
                <w:kern w:val="0"/>
                <w:sz w:val="18"/>
                <w:szCs w:val="18"/>
                <w:lang w:val="es-ES_tradnl"/>
              </w:rPr>
              <w:t>Balance General del Estado – SEFAZ/CE</w:t>
            </w:r>
          </w:p>
        </w:tc>
      </w:tr>
      <w:tr w:rsidR="002B5D04" w:rsidRPr="00716EB3" w:rsidTr="002903B9">
        <w:trPr>
          <w:trHeight w:val="15"/>
        </w:trPr>
        <w:tc>
          <w:tcPr>
            <w:tcW w:w="3680" w:type="dxa"/>
          </w:tcPr>
          <w:p w:rsidR="002B5D04" w:rsidRPr="0082321F" w:rsidRDefault="002B5D04" w:rsidP="002903B9">
            <w:pPr>
              <w:spacing w:after="0" w:line="240" w:lineRule="auto"/>
              <w:rPr>
                <w:b/>
                <w:kern w:val="0"/>
                <w:sz w:val="18"/>
                <w:szCs w:val="18"/>
                <w:lang w:val="es-ES_tradnl"/>
              </w:rPr>
            </w:pPr>
            <w:bookmarkStart w:id="7" w:name="_Hlk493430244"/>
            <w:r w:rsidRPr="0082321F">
              <w:rPr>
                <w:b/>
                <w:kern w:val="0"/>
                <w:sz w:val="18"/>
                <w:szCs w:val="18"/>
                <w:lang w:val="es-ES_tradnl"/>
              </w:rPr>
              <w:t>Síntesis del problema:</w:t>
            </w:r>
          </w:p>
          <w:p w:rsidR="002B5D04" w:rsidRPr="0082321F" w:rsidRDefault="002B5D04" w:rsidP="002903B9">
            <w:pPr>
              <w:spacing w:after="0" w:line="240" w:lineRule="auto"/>
              <w:rPr>
                <w:bCs/>
                <w:kern w:val="0"/>
                <w:sz w:val="18"/>
                <w:szCs w:val="18"/>
                <w:lang w:val="es-ES_tradnl"/>
              </w:rPr>
            </w:pPr>
            <w:r w:rsidRPr="0082321F">
              <w:rPr>
                <w:bCs/>
                <w:kern w:val="0"/>
                <w:sz w:val="18"/>
                <w:szCs w:val="18"/>
                <w:lang w:val="es-ES_tradnl"/>
              </w:rPr>
              <w:t xml:space="preserve">Los instrumentos de apoyo a las actividades de política tributaria están desactualizados (Legislación, Beneficios fiscales y </w:t>
            </w:r>
          </w:p>
          <w:p w:rsidR="002B5D04" w:rsidRPr="0082321F" w:rsidRDefault="002B5D04" w:rsidP="002903B9">
            <w:pPr>
              <w:spacing w:after="0" w:line="240" w:lineRule="auto"/>
              <w:rPr>
                <w:bCs/>
                <w:kern w:val="0"/>
                <w:sz w:val="18"/>
                <w:szCs w:val="18"/>
                <w:lang w:val="es-ES_tradnl"/>
              </w:rPr>
            </w:pPr>
            <w:r w:rsidRPr="0082321F">
              <w:rPr>
                <w:bCs/>
                <w:kern w:val="0"/>
                <w:sz w:val="18"/>
                <w:szCs w:val="18"/>
                <w:lang w:val="es-ES_tradnl"/>
              </w:rPr>
              <w:t>Brecha Tributaria)</w:t>
            </w:r>
          </w:p>
          <w:p w:rsidR="002B5D04" w:rsidRPr="0082321F" w:rsidRDefault="002B5D04" w:rsidP="002903B9">
            <w:pPr>
              <w:spacing w:after="0" w:line="240" w:lineRule="auto"/>
              <w:rPr>
                <w:bCs/>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Evidencia y Línea de Base (2016):</w:t>
            </w: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Desconocimiento de la brecha tributaria.</w:t>
            </w: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Deficiencia de control de las condicionantes de los beneficios fiscales</w:t>
            </w:r>
          </w:p>
          <w:p w:rsidR="002B5D04" w:rsidRPr="0082321F" w:rsidRDefault="002B5D04" w:rsidP="002903B9">
            <w:pPr>
              <w:pStyle w:val="BodyText3"/>
              <w:numPr>
                <w:ilvl w:val="0"/>
                <w:numId w:val="4"/>
              </w:numPr>
              <w:ind w:left="224" w:hanging="224"/>
              <w:rPr>
                <w:rFonts w:cs="Calibri"/>
                <w:bCs w:val="0"/>
                <w:color w:val="auto"/>
                <w:kern w:val="0"/>
                <w:lang w:val="es-ES_tradnl"/>
              </w:rPr>
            </w:pPr>
            <w:r w:rsidRPr="0082321F">
              <w:rPr>
                <w:rFonts w:cs="Calibri"/>
                <w:bCs w:val="0"/>
                <w:color w:val="auto"/>
                <w:kern w:val="0"/>
                <w:lang w:val="es-ES_tradnl"/>
              </w:rPr>
              <w:t xml:space="preserve">Gran volumen de instrumentos normativos publicados </w:t>
            </w:r>
          </w:p>
          <w:p w:rsidR="002B5D04" w:rsidRPr="0082321F" w:rsidRDefault="002B5D04" w:rsidP="002903B9">
            <w:pPr>
              <w:pStyle w:val="BodyText3"/>
              <w:ind w:left="224"/>
              <w:rPr>
                <w:color w:val="auto"/>
                <w:kern w:val="0"/>
                <w:lang w:val="es-ES_tradnl"/>
              </w:rPr>
            </w:pPr>
            <w:r w:rsidRPr="0082321F">
              <w:rPr>
                <w:color w:val="auto"/>
                <w:kern w:val="0"/>
                <w:lang w:val="es-ES_tradnl"/>
              </w:rPr>
              <w:t>- Número de instrumentos normativa publicado durante los últimos 5 años</w:t>
            </w:r>
            <w:bookmarkEnd w:id="7"/>
            <w:r w:rsidRPr="0082321F">
              <w:rPr>
                <w:color w:val="auto"/>
                <w:kern w:val="0"/>
                <w:lang w:val="es-ES_tradnl"/>
              </w:rPr>
              <w:t>: 501</w:t>
            </w:r>
          </w:p>
        </w:tc>
        <w:tc>
          <w:tcPr>
            <w:tcW w:w="3044" w:type="dxa"/>
          </w:tcPr>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bookmarkStart w:id="8" w:name="_Hlk488242395"/>
            <w:r w:rsidRPr="0082321F">
              <w:rPr>
                <w:rFonts w:cs="Calibri"/>
                <w:b w:val="0"/>
                <w:bCs/>
                <w:color w:val="auto"/>
                <w:kern w:val="0"/>
                <w:lang w:val="es-ES_tradnl"/>
              </w:rPr>
              <w:t>Divergencias en la interpretación y aplicación de la norma tributaria</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Norma</w:t>
            </w:r>
            <w:r w:rsidR="0022093B">
              <w:rPr>
                <w:rFonts w:cs="Calibri"/>
                <w:b w:val="0"/>
                <w:bCs/>
                <w:color w:val="auto"/>
                <w:kern w:val="0"/>
                <w:lang w:val="es-ES_tradnl"/>
              </w:rPr>
              <w:t>s</w:t>
            </w:r>
            <w:r w:rsidRPr="0082321F">
              <w:rPr>
                <w:rFonts w:cs="Calibri"/>
                <w:b w:val="0"/>
                <w:bCs/>
                <w:color w:val="auto"/>
                <w:kern w:val="0"/>
                <w:lang w:val="es-ES_tradnl"/>
              </w:rPr>
              <w:t xml:space="preserve"> compleja</w:t>
            </w:r>
            <w:r w:rsidR="0022093B">
              <w:rPr>
                <w:rFonts w:cs="Calibri"/>
                <w:b w:val="0"/>
                <w:bCs/>
                <w:color w:val="auto"/>
                <w:kern w:val="0"/>
                <w:lang w:val="es-ES_tradnl"/>
              </w:rPr>
              <w:t>s</w:t>
            </w:r>
            <w:r w:rsidRPr="0082321F">
              <w:rPr>
                <w:rFonts w:cs="Calibri"/>
                <w:b w:val="0"/>
                <w:bCs/>
                <w:color w:val="auto"/>
                <w:kern w:val="0"/>
                <w:lang w:val="es-ES_tradnl"/>
              </w:rPr>
              <w:t xml:space="preserve"> y sin preocupación con </w:t>
            </w:r>
            <w:r w:rsidR="0022093B">
              <w:rPr>
                <w:rFonts w:cs="Calibri"/>
                <w:b w:val="0"/>
                <w:bCs/>
                <w:color w:val="auto"/>
                <w:kern w:val="0"/>
                <w:lang w:val="es-ES_tradnl"/>
              </w:rPr>
              <w:t xml:space="preserve">la </w:t>
            </w:r>
            <w:r w:rsidRPr="0082321F">
              <w:rPr>
                <w:rFonts w:cs="Calibri"/>
                <w:b w:val="0"/>
                <w:bCs/>
                <w:color w:val="auto"/>
                <w:kern w:val="0"/>
                <w:lang w:val="es-ES_tradnl"/>
              </w:rPr>
              <w:t xml:space="preserve">aplicabilidad mediante sistemas informatizados </w:t>
            </w:r>
          </w:p>
          <w:bookmarkEnd w:id="8"/>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Ausencia de herramienta automatizada para consulta e interpretación de la legislación</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 xml:space="preserve">Legislación no consolidada y dificultad para consultar </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Los procedimientos de control y monitoreo de los beneficios fiscales son ineficaces.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Inexistencia de instrumentos de mensuración de la brecha tributaria de los tributos estaduales.</w:t>
            </w:r>
          </w:p>
        </w:tc>
        <w:tc>
          <w:tcPr>
            <w:tcW w:w="5750" w:type="dxa"/>
          </w:tcPr>
          <w:p w:rsidR="002B5D04" w:rsidRPr="0082321F" w:rsidRDefault="002B5D04" w:rsidP="002903B9">
            <w:pPr>
              <w:spacing w:after="0" w:line="240" w:lineRule="auto"/>
              <w:rPr>
                <w:kern w:val="0"/>
                <w:sz w:val="18"/>
                <w:szCs w:val="18"/>
                <w:lang w:val="es-ES_tradnl"/>
              </w:rPr>
            </w:pPr>
            <w:r w:rsidRPr="0082321F">
              <w:rPr>
                <w:b/>
                <w:color w:val="0070C0"/>
                <w:kern w:val="0"/>
                <w:sz w:val="18"/>
                <w:szCs w:val="18"/>
                <w:lang w:val="es-ES_tradnl"/>
              </w:rPr>
              <w:t xml:space="preserve">Producto 2.1- Política Tributaria simplificada y monitoreada, </w:t>
            </w:r>
            <w:r w:rsidRPr="0082321F">
              <w:rPr>
                <w:kern w:val="0"/>
                <w:sz w:val="18"/>
                <w:szCs w:val="18"/>
                <w:lang w:val="es-ES_tradnl"/>
              </w:rPr>
              <w:t>por medio de:</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Subproductos:</w:t>
            </w:r>
          </w:p>
          <w:p w:rsidR="002B5D04" w:rsidRPr="0082321F" w:rsidRDefault="002B5D04" w:rsidP="002903B9">
            <w:pPr>
              <w:spacing w:after="0" w:line="240" w:lineRule="auto"/>
              <w:ind w:left="451" w:hanging="426"/>
              <w:rPr>
                <w:kern w:val="0"/>
                <w:sz w:val="18"/>
                <w:szCs w:val="18"/>
                <w:lang w:val="es-ES_tradnl"/>
              </w:rPr>
            </w:pPr>
            <w:r w:rsidRPr="0082321F">
              <w:rPr>
                <w:b/>
                <w:kern w:val="0"/>
                <w:sz w:val="18"/>
                <w:szCs w:val="18"/>
                <w:lang w:val="es-ES_tradnl"/>
              </w:rPr>
              <w:t>2</w:t>
            </w:r>
            <w:r w:rsidRPr="0082321F">
              <w:rPr>
                <w:rFonts w:cs="Calibri"/>
                <w:b/>
                <w:kern w:val="0"/>
                <w:sz w:val="18"/>
                <w:szCs w:val="18"/>
                <w:lang w:val="es-ES_tradnl"/>
              </w:rPr>
              <w:t xml:space="preserve">.1.1 </w:t>
            </w:r>
            <w:r w:rsidRPr="0082321F">
              <w:rPr>
                <w:rFonts w:cs="Calibri"/>
                <w:kern w:val="0"/>
                <w:sz w:val="18"/>
                <w:szCs w:val="18"/>
                <w:lang w:val="es-ES_tradnl"/>
              </w:rPr>
              <w:t>Adopción de herramienta para creación, seguimiento, versión, consulta, y divulgación en la WEB de la legislación tributaria</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Búsqueda avanzada / Workflow / Motor de reglas</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2.1.2 </w:t>
            </w:r>
            <w:r w:rsidRPr="0082321F">
              <w:rPr>
                <w:rFonts w:cs="Calibri"/>
                <w:kern w:val="0"/>
                <w:sz w:val="18"/>
                <w:szCs w:val="18"/>
                <w:lang w:val="es-ES_tradnl"/>
              </w:rPr>
              <w:t>Implantación de un sistema de control y monitoreo de los beneficios fiscales</w:t>
            </w:r>
          </w:p>
          <w:p w:rsidR="002B5D04" w:rsidRPr="0082321F" w:rsidRDefault="002B5D04" w:rsidP="002903B9">
            <w:pPr>
              <w:spacing w:after="0" w:line="240" w:lineRule="auto"/>
              <w:ind w:left="451" w:hanging="426"/>
              <w:rPr>
                <w:rFonts w:cs="Calibri"/>
                <w:kern w:val="0"/>
                <w:sz w:val="18"/>
                <w:szCs w:val="18"/>
                <w:lang w:val="es-ES_tradnl"/>
              </w:rPr>
            </w:pPr>
            <w:r w:rsidRPr="0082321F">
              <w:rPr>
                <w:rFonts w:cs="Calibri"/>
                <w:b/>
                <w:kern w:val="0"/>
                <w:sz w:val="18"/>
                <w:szCs w:val="18"/>
                <w:lang w:val="es-ES_tradnl"/>
              </w:rPr>
              <w:t xml:space="preserve">2.1.3 </w:t>
            </w:r>
            <w:r w:rsidRPr="0082321F">
              <w:rPr>
                <w:rFonts w:cs="Calibri"/>
                <w:kern w:val="0"/>
                <w:sz w:val="18"/>
                <w:szCs w:val="18"/>
                <w:lang w:val="es-ES_tradnl"/>
              </w:rPr>
              <w:t>Implantación de un sistema de investigación y evaluación de la brecha fiscal.</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ind w:left="167" w:hanging="167"/>
              <w:rPr>
                <w:kern w:val="0"/>
                <w:sz w:val="18"/>
                <w:szCs w:val="18"/>
                <w:lang w:val="es-ES_tradnl"/>
              </w:rPr>
            </w:pPr>
            <w:r w:rsidRPr="0082321F">
              <w:rPr>
                <w:kern w:val="0"/>
                <w:sz w:val="18"/>
                <w:szCs w:val="18"/>
                <w:lang w:val="es-ES_tradnl"/>
              </w:rPr>
              <w:t>1 Herramienta para creación, seguimiento, versión, consulta y divulgación de la legislación tributaria implantada.</w:t>
            </w:r>
          </w:p>
          <w:p w:rsidR="002B5D04" w:rsidRPr="0082321F" w:rsidRDefault="002B5D04" w:rsidP="002903B9">
            <w:pPr>
              <w:spacing w:after="0" w:line="240" w:lineRule="auto"/>
              <w:ind w:left="167" w:hanging="167"/>
              <w:rPr>
                <w:kern w:val="0"/>
                <w:sz w:val="18"/>
                <w:szCs w:val="18"/>
                <w:lang w:val="es-ES_tradnl"/>
              </w:rPr>
            </w:pPr>
            <w:r w:rsidRPr="0082321F">
              <w:rPr>
                <w:kern w:val="0"/>
                <w:sz w:val="18"/>
                <w:szCs w:val="18"/>
                <w:lang w:val="es-ES_tradnl"/>
              </w:rPr>
              <w:t>1 Sistema de control y monitoreo de los beneficios fiscales implantado.</w:t>
            </w:r>
          </w:p>
          <w:p w:rsidR="002B5D04" w:rsidRPr="0082321F" w:rsidRDefault="002B5D04" w:rsidP="002903B9">
            <w:pPr>
              <w:spacing w:after="0" w:line="240" w:lineRule="auto"/>
              <w:ind w:left="167" w:hanging="167"/>
              <w:rPr>
                <w:kern w:val="0"/>
                <w:sz w:val="18"/>
                <w:szCs w:val="18"/>
                <w:lang w:val="es-ES_tradnl"/>
              </w:rPr>
            </w:pPr>
            <w:r w:rsidRPr="0082321F">
              <w:rPr>
                <w:kern w:val="0"/>
                <w:sz w:val="18"/>
                <w:szCs w:val="18"/>
                <w:lang w:val="es-ES_tradnl"/>
              </w:rPr>
              <w:t>1 Sistema de investigación y evaluación de la brecha fiscal implantado.</w:t>
            </w:r>
          </w:p>
          <w:p w:rsidR="002B5D04" w:rsidRPr="0082321F" w:rsidRDefault="002B5D04" w:rsidP="002903B9">
            <w:pPr>
              <w:spacing w:after="0" w:line="240" w:lineRule="auto"/>
              <w:ind w:left="167" w:hanging="167"/>
              <w:rPr>
                <w:rFonts w:cs="Calibri"/>
                <w:kern w:val="0"/>
                <w:sz w:val="18"/>
                <w:szCs w:val="18"/>
                <w:lang w:val="es-ES_tradnl"/>
              </w:rPr>
            </w:pPr>
          </w:p>
          <w:p w:rsidR="002B5D04" w:rsidRPr="0082321F" w:rsidRDefault="002B5D04" w:rsidP="002903B9">
            <w:pPr>
              <w:spacing w:after="0" w:line="240" w:lineRule="auto"/>
              <w:ind w:left="167" w:hanging="167"/>
              <w:rPr>
                <w:rFonts w:cs="Calibri"/>
                <w:color w:val="0070C0"/>
                <w:kern w:val="0"/>
                <w:sz w:val="18"/>
                <w:szCs w:val="18"/>
                <w:lang w:val="es-ES_tradnl"/>
              </w:rPr>
            </w:pPr>
          </w:p>
        </w:tc>
        <w:tc>
          <w:tcPr>
            <w:tcW w:w="2694" w:type="dxa"/>
          </w:tcPr>
          <w:p w:rsidR="002B5D04" w:rsidRPr="0082321F" w:rsidRDefault="002B5D04" w:rsidP="002903B9">
            <w:pPr>
              <w:numPr>
                <w:ilvl w:val="0"/>
                <w:numId w:val="25"/>
              </w:numPr>
              <w:spacing w:after="0" w:line="240" w:lineRule="auto"/>
              <w:ind w:left="224" w:hanging="224"/>
              <w:rPr>
                <w:b/>
                <w:kern w:val="0"/>
                <w:sz w:val="18"/>
                <w:szCs w:val="18"/>
                <w:lang w:val="es-ES_tradnl"/>
              </w:rPr>
            </w:pPr>
            <w:r w:rsidRPr="0082321F">
              <w:rPr>
                <w:b/>
                <w:kern w:val="0"/>
                <w:sz w:val="18"/>
                <w:szCs w:val="18"/>
                <w:lang w:val="es-ES_tradnl"/>
              </w:rPr>
              <w:t>Indicador y meta de ejecución del Producto: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xml:space="preserve">Cantidad instrumentos de apoyo a las actividades de política tributaria implantados </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instrumentos implantados.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3</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tc>
      </w:tr>
      <w:tr w:rsidR="002B5D04" w:rsidRPr="0082321F" w:rsidTr="002903B9">
        <w:trPr>
          <w:trHeight w:val="15"/>
        </w:trPr>
        <w:tc>
          <w:tcPr>
            <w:tcW w:w="3680" w:type="dxa"/>
          </w:tcPr>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Síntesis del problema:</w:t>
            </w:r>
          </w:p>
          <w:p w:rsidR="002B5D04" w:rsidRPr="0082321F" w:rsidRDefault="002B5D04" w:rsidP="002903B9">
            <w:pPr>
              <w:spacing w:after="0" w:line="240" w:lineRule="auto"/>
              <w:rPr>
                <w:kern w:val="0"/>
                <w:sz w:val="18"/>
                <w:szCs w:val="18"/>
                <w:lang w:val="es-ES_tradnl"/>
              </w:rPr>
            </w:pPr>
            <w:r w:rsidRPr="0082321F">
              <w:rPr>
                <w:kern w:val="0"/>
                <w:sz w:val="18"/>
                <w:szCs w:val="18"/>
                <w:lang w:val="es-ES_tradnl"/>
              </w:rPr>
              <w:t>Baja integración de los órganos intervinientes en la inscripción de registro</w:t>
            </w:r>
          </w:p>
          <w:p w:rsidR="002B5D04" w:rsidRPr="0082321F" w:rsidRDefault="002B5D04" w:rsidP="002903B9">
            <w:pPr>
              <w:spacing w:after="0" w:line="240" w:lineRule="auto"/>
              <w:rPr>
                <w:bCs/>
                <w:kern w:val="0"/>
                <w:sz w:val="18"/>
                <w:szCs w:val="18"/>
                <w:lang w:val="es-ES_tradnl"/>
              </w:rPr>
            </w:pPr>
          </w:p>
          <w:p w:rsidR="002B5D04" w:rsidRPr="0082321F" w:rsidRDefault="002B5D04" w:rsidP="002903B9">
            <w:pPr>
              <w:spacing w:after="0" w:line="240" w:lineRule="auto"/>
              <w:rPr>
                <w:bCs/>
                <w:kern w:val="0"/>
                <w:sz w:val="18"/>
                <w:szCs w:val="18"/>
                <w:lang w:val="es-ES_tradnl"/>
              </w:rPr>
            </w:pPr>
            <w:r w:rsidRPr="0082321F">
              <w:rPr>
                <w:bCs/>
                <w:kern w:val="0"/>
                <w:sz w:val="18"/>
                <w:szCs w:val="18"/>
                <w:lang w:val="es-ES_tradnl"/>
              </w:rPr>
              <w:t>Baja eficiencia en el cumplimiento de la obligación tributaria</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kern w:val="0"/>
                <w:sz w:val="18"/>
                <w:szCs w:val="18"/>
                <w:lang w:val="es-ES_tradnl"/>
              </w:rPr>
            </w:pPr>
            <w:r w:rsidRPr="0082321F">
              <w:rPr>
                <w:kern w:val="0"/>
                <w:sz w:val="18"/>
                <w:szCs w:val="18"/>
                <w:lang w:val="es-ES_tradnl"/>
              </w:rPr>
              <w:t xml:space="preserve">Demora en la liberación de mercadería </w:t>
            </w:r>
            <w:r w:rsidRPr="0082321F">
              <w:rPr>
                <w:kern w:val="0"/>
                <w:sz w:val="18"/>
                <w:szCs w:val="18"/>
                <w:lang w:val="es-ES_tradnl"/>
              </w:rPr>
              <w:lastRenderedPageBreak/>
              <w:t>importadas</w:t>
            </w:r>
          </w:p>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bookmarkStart w:id="9" w:name="_Hlk493430480"/>
            <w:r w:rsidRPr="0082321F">
              <w:rPr>
                <w:b/>
                <w:kern w:val="0"/>
                <w:sz w:val="18"/>
                <w:szCs w:val="18"/>
                <w:lang w:val="es-ES_tradnl"/>
              </w:rPr>
              <w:t>Evidencia y Línea de Base:</w:t>
            </w:r>
          </w:p>
          <w:bookmarkEnd w:id="9"/>
          <w:p w:rsidR="002B5D04" w:rsidRPr="0082321F" w:rsidRDefault="002B5D04" w:rsidP="002903B9">
            <w:pPr>
              <w:pStyle w:val="BodyText3"/>
              <w:numPr>
                <w:ilvl w:val="0"/>
                <w:numId w:val="4"/>
              </w:numPr>
              <w:ind w:left="224" w:hanging="224"/>
              <w:rPr>
                <w:rFonts w:cs="Calibri"/>
                <w:bCs w:val="0"/>
                <w:color w:val="auto"/>
                <w:kern w:val="0"/>
                <w:lang w:val="es-ES_tradnl"/>
              </w:rPr>
            </w:pPr>
            <w:r w:rsidRPr="0082321F">
              <w:rPr>
                <w:rFonts w:cs="Calibri"/>
                <w:bCs w:val="0"/>
                <w:color w:val="auto"/>
                <w:kern w:val="0"/>
                <w:lang w:val="es-ES_tradnl"/>
              </w:rPr>
              <w:t xml:space="preserve">Nivel de integración del registro con los órganos intervinientes = 50% </w:t>
            </w:r>
          </w:p>
          <w:p w:rsidR="002B5D04" w:rsidRPr="0082321F" w:rsidRDefault="002B5D04" w:rsidP="002903B9">
            <w:pPr>
              <w:pStyle w:val="BodyText3"/>
              <w:ind w:left="224"/>
              <w:rPr>
                <w:rFonts w:cs="Calibri"/>
                <w:bCs w:val="0"/>
                <w:color w:val="auto"/>
                <w:kern w:val="0"/>
                <w:lang w:val="es-ES_tradnl"/>
              </w:rPr>
            </w:pPr>
            <w:r w:rsidRPr="0082321F">
              <w:rPr>
                <w:rFonts w:cs="Calibri"/>
                <w:bCs w:val="0"/>
                <w:color w:val="auto"/>
                <w:kern w:val="0"/>
                <w:lang w:val="es-ES_tradnl"/>
              </w:rPr>
              <w:t>Fuente: MF</w:t>
            </w:r>
          </w:p>
          <w:p w:rsidR="002B5D04" w:rsidRPr="0082321F" w:rsidRDefault="002B5D04" w:rsidP="002903B9">
            <w:pPr>
              <w:pStyle w:val="BodyText3"/>
              <w:ind w:left="224"/>
              <w:rPr>
                <w:rFonts w:cs="Calibri"/>
                <w:bCs w:val="0"/>
                <w:color w:val="auto"/>
                <w:kern w:val="0"/>
                <w:lang w:val="es-ES_tradnl"/>
              </w:rPr>
            </w:pP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19,7% de omisión en la entrega del SPED Fiscal de empresas del régimen normal</w:t>
            </w:r>
          </w:p>
          <w:p w:rsidR="002B5D04" w:rsidRPr="0082321F" w:rsidRDefault="002B5D04" w:rsidP="002903B9">
            <w:pPr>
              <w:pStyle w:val="BodyText3"/>
              <w:numPr>
                <w:ilvl w:val="0"/>
                <w:numId w:val="4"/>
              </w:numPr>
              <w:ind w:left="224" w:hanging="224"/>
              <w:rPr>
                <w:rFonts w:cs="Calibri"/>
                <w:bCs w:val="0"/>
                <w:color w:val="auto"/>
                <w:kern w:val="0"/>
                <w:lang w:val="es-ES_tradnl"/>
              </w:rPr>
            </w:pPr>
            <w:bookmarkStart w:id="10" w:name="_Hlk493430436"/>
            <w:r w:rsidRPr="0082321F">
              <w:rPr>
                <w:rFonts w:cs="Calibri"/>
                <w:bCs w:val="0"/>
                <w:color w:val="auto"/>
                <w:kern w:val="0"/>
                <w:lang w:val="es-ES_tradnl"/>
              </w:rPr>
              <w:t>Gran número de expedientes de infracción nulos</w:t>
            </w:r>
          </w:p>
          <w:p w:rsidR="002B5D04" w:rsidRPr="0082321F" w:rsidRDefault="002B5D04" w:rsidP="002903B9">
            <w:pPr>
              <w:pStyle w:val="BodyText3"/>
              <w:ind w:left="224"/>
              <w:rPr>
                <w:rFonts w:cs="Calibri"/>
                <w:bCs w:val="0"/>
                <w:color w:val="auto"/>
                <w:kern w:val="0"/>
                <w:lang w:val="es-ES_tradnl"/>
              </w:rPr>
            </w:pPr>
            <w:r w:rsidRPr="0082321F">
              <w:rPr>
                <w:rFonts w:cs="Calibri"/>
                <w:bCs w:val="0"/>
                <w:color w:val="auto"/>
                <w:kern w:val="0"/>
                <w:lang w:val="es-ES_tradnl"/>
              </w:rPr>
              <w:t>- 2.646 Expedientes de infracción nulos durante los últimos 5 años, siendo 1.361 en la primera instancia y 1.285 en la segunda instancia.</w:t>
            </w:r>
            <w:bookmarkEnd w:id="10"/>
          </w:p>
          <w:p w:rsidR="002B5D04" w:rsidRPr="0082321F" w:rsidRDefault="002B5D04" w:rsidP="002903B9">
            <w:pPr>
              <w:pStyle w:val="BodyText3"/>
              <w:numPr>
                <w:ilvl w:val="0"/>
                <w:numId w:val="4"/>
              </w:numPr>
              <w:ind w:left="224" w:hanging="224"/>
              <w:rPr>
                <w:rFonts w:cs="Calibri"/>
                <w:bCs w:val="0"/>
                <w:color w:val="auto"/>
                <w:kern w:val="0"/>
                <w:lang w:val="es-ES_tradnl"/>
              </w:rPr>
            </w:pPr>
            <w:r w:rsidRPr="0082321F">
              <w:rPr>
                <w:rFonts w:cs="Calibri"/>
                <w:bCs w:val="0"/>
                <w:color w:val="auto"/>
                <w:kern w:val="0"/>
                <w:lang w:val="es-ES_tradnl"/>
              </w:rPr>
              <w:t>Tiempo medio para liberación de la mercadería importadas, después de la liberación aduanera = 4 días.</w:t>
            </w:r>
          </w:p>
        </w:tc>
        <w:tc>
          <w:tcPr>
            <w:tcW w:w="3044" w:type="dxa"/>
          </w:tcPr>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lastRenderedPageBreak/>
              <w:t>Sistema de Registro de Contribuyentes no está adaptado a las nuevas reglas y requisitos legales.</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t xml:space="preserve">Deficiencia en las informaciones de registro </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Plataforma de TI incompatible con la REDESIM</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lastRenderedPageBreak/>
              <w:t>Falta de integración con bases externas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Complejidad de las obligaciones accesorias y proceso de monitoreo deficitario.</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p>
        </w:tc>
        <w:tc>
          <w:tcPr>
            <w:tcW w:w="5750" w:type="dxa"/>
          </w:tcPr>
          <w:p w:rsidR="002B5D04" w:rsidRPr="0082321F" w:rsidRDefault="002B5D04" w:rsidP="002903B9">
            <w:pPr>
              <w:spacing w:after="0" w:line="240" w:lineRule="auto"/>
              <w:rPr>
                <w:kern w:val="0"/>
                <w:sz w:val="18"/>
                <w:szCs w:val="18"/>
                <w:lang w:val="es-ES_tradnl"/>
              </w:rPr>
            </w:pPr>
            <w:r w:rsidRPr="0082321F">
              <w:rPr>
                <w:b/>
                <w:color w:val="2E74B5"/>
                <w:kern w:val="0"/>
                <w:sz w:val="18"/>
                <w:szCs w:val="18"/>
                <w:lang w:val="es-ES_tradnl"/>
              </w:rPr>
              <w:lastRenderedPageBreak/>
              <w:t>Producto 2.2- Obligaciones Tributarias simplificadas</w:t>
            </w:r>
            <w:r w:rsidRPr="0082321F">
              <w:rPr>
                <w:b/>
                <w:kern w:val="0"/>
                <w:sz w:val="18"/>
                <w:szCs w:val="18"/>
                <w:lang w:val="es-ES_tradnl"/>
              </w:rPr>
              <w:t xml:space="preserve">, </w:t>
            </w:r>
            <w:r w:rsidRPr="0082321F">
              <w:rPr>
                <w:kern w:val="0"/>
                <w:sz w:val="18"/>
                <w:szCs w:val="18"/>
                <w:lang w:val="es-ES_tradnl"/>
              </w:rPr>
              <w:t>por medio de:</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Subproductos:</w:t>
            </w:r>
          </w:p>
          <w:p w:rsidR="002B5D04" w:rsidRPr="0082321F" w:rsidRDefault="002B5D04" w:rsidP="002903B9">
            <w:pPr>
              <w:spacing w:after="0" w:line="240" w:lineRule="auto"/>
              <w:ind w:left="450" w:hanging="450"/>
              <w:rPr>
                <w:b/>
                <w:kern w:val="0"/>
                <w:sz w:val="18"/>
                <w:szCs w:val="18"/>
                <w:lang w:val="es-ES_tradnl"/>
              </w:rPr>
            </w:pPr>
            <w:r w:rsidRPr="0082321F">
              <w:rPr>
                <w:b/>
                <w:kern w:val="0"/>
                <w:sz w:val="18"/>
                <w:szCs w:val="18"/>
                <w:lang w:val="es-ES_tradnl"/>
              </w:rPr>
              <w:t xml:space="preserve">2.2.1 </w:t>
            </w:r>
            <w:r w:rsidRPr="0082321F">
              <w:rPr>
                <w:rFonts w:cs="Calibri"/>
                <w:kern w:val="0"/>
                <w:sz w:val="18"/>
                <w:szCs w:val="18"/>
                <w:lang w:val="es-ES_tradnl"/>
              </w:rPr>
              <w:t xml:space="preserve">Implantación de la </w:t>
            </w:r>
            <w:r w:rsidRPr="0082321F">
              <w:rPr>
                <w:kern w:val="0"/>
                <w:sz w:val="18"/>
                <w:szCs w:val="18"/>
                <w:lang w:val="es-ES_tradnl"/>
              </w:rPr>
              <w:t xml:space="preserve">Red Nacional para la Simplificación del Registro y de la Legalización de Empresas y Negocios – REDESIM con herramienta de georreferenciación </w:t>
            </w:r>
          </w:p>
          <w:p w:rsidR="002B5D04" w:rsidRPr="0082321F" w:rsidRDefault="002B5D04" w:rsidP="002903B9">
            <w:pPr>
              <w:spacing w:after="0" w:line="240" w:lineRule="auto"/>
              <w:ind w:left="450" w:hanging="450"/>
              <w:rPr>
                <w:kern w:val="0"/>
                <w:sz w:val="18"/>
                <w:szCs w:val="18"/>
                <w:lang w:val="es-ES_tradnl"/>
              </w:rPr>
            </w:pPr>
            <w:r w:rsidRPr="0082321F">
              <w:rPr>
                <w:b/>
                <w:kern w:val="0"/>
                <w:sz w:val="18"/>
                <w:szCs w:val="18"/>
                <w:lang w:val="es-ES_tradnl"/>
              </w:rPr>
              <w:t xml:space="preserve">2.2.2 </w:t>
            </w:r>
            <w:r w:rsidRPr="0082321F">
              <w:rPr>
                <w:kern w:val="0"/>
                <w:sz w:val="18"/>
                <w:szCs w:val="18"/>
                <w:lang w:val="es-ES_tradnl"/>
              </w:rPr>
              <w:t>Consolidación de las obligaciones accesorias en el SPED como declaración única</w:t>
            </w:r>
          </w:p>
          <w:p w:rsidR="002B5D04" w:rsidRPr="0082321F" w:rsidRDefault="002B5D04" w:rsidP="002903B9">
            <w:pPr>
              <w:spacing w:after="0" w:line="240" w:lineRule="auto"/>
              <w:ind w:left="450" w:hanging="450"/>
              <w:rPr>
                <w:kern w:val="0"/>
                <w:sz w:val="18"/>
                <w:szCs w:val="18"/>
                <w:lang w:val="es-ES_tradnl"/>
              </w:rPr>
            </w:pPr>
            <w:r w:rsidRPr="0082321F">
              <w:rPr>
                <w:b/>
                <w:kern w:val="0"/>
                <w:sz w:val="18"/>
                <w:szCs w:val="18"/>
                <w:lang w:val="es-ES_tradnl"/>
              </w:rPr>
              <w:lastRenderedPageBreak/>
              <w:t xml:space="preserve">2.2.3 </w:t>
            </w:r>
            <w:r w:rsidRPr="0082321F">
              <w:rPr>
                <w:kern w:val="0"/>
                <w:sz w:val="18"/>
                <w:szCs w:val="18"/>
                <w:lang w:val="es-ES_tradnl"/>
              </w:rPr>
              <w:t>Integración al Portal Único del Comercio Exterior para pago de impuestos relacionados con importación y exportación</w:t>
            </w:r>
          </w:p>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rPr>
                <w:bCs/>
                <w:kern w:val="0"/>
                <w:sz w:val="18"/>
                <w:szCs w:val="18"/>
                <w:lang w:val="es-ES_tradnl"/>
              </w:rPr>
            </w:pPr>
            <w:r w:rsidRPr="0082321F">
              <w:rPr>
                <w:bCs/>
                <w:kern w:val="0"/>
                <w:sz w:val="18"/>
                <w:szCs w:val="18"/>
                <w:lang w:val="es-ES_tradnl"/>
              </w:rPr>
              <w:t>1 Sistema de registro implantado, integrado a la REDESIM.</w:t>
            </w:r>
          </w:p>
          <w:p w:rsidR="002B5D04" w:rsidRPr="0082321F" w:rsidRDefault="002B5D04" w:rsidP="002903B9">
            <w:pPr>
              <w:spacing w:after="0" w:line="240" w:lineRule="auto"/>
              <w:rPr>
                <w:kern w:val="0"/>
                <w:sz w:val="18"/>
                <w:szCs w:val="18"/>
                <w:lang w:val="es-ES_tradnl"/>
              </w:rPr>
            </w:pPr>
            <w:r w:rsidRPr="0082321F">
              <w:rPr>
                <w:kern w:val="0"/>
                <w:sz w:val="18"/>
                <w:szCs w:val="18"/>
                <w:lang w:val="es-ES_tradnl"/>
              </w:rPr>
              <w:t>1 SPED como consolidación de las obligaciones accesorias.</w:t>
            </w:r>
          </w:p>
          <w:p w:rsidR="002B5D04" w:rsidRPr="0082321F" w:rsidRDefault="002B5D04" w:rsidP="002903B9">
            <w:pPr>
              <w:spacing w:after="0" w:line="240" w:lineRule="auto"/>
              <w:rPr>
                <w:kern w:val="0"/>
                <w:sz w:val="18"/>
                <w:szCs w:val="18"/>
                <w:lang w:val="es-ES_tradnl"/>
              </w:rPr>
            </w:pPr>
            <w:r w:rsidRPr="0082321F">
              <w:rPr>
                <w:kern w:val="0"/>
                <w:sz w:val="18"/>
                <w:szCs w:val="18"/>
                <w:lang w:val="es-ES_tradnl"/>
              </w:rPr>
              <w:t>1 Sistema integrado al Portal Único del Comercio Exterior</w:t>
            </w:r>
          </w:p>
        </w:tc>
        <w:tc>
          <w:tcPr>
            <w:tcW w:w="2694" w:type="dxa"/>
          </w:tcPr>
          <w:p w:rsidR="002B5D04" w:rsidRPr="0082321F" w:rsidRDefault="002B5D04" w:rsidP="002903B9">
            <w:pPr>
              <w:numPr>
                <w:ilvl w:val="0"/>
                <w:numId w:val="26"/>
              </w:numPr>
              <w:spacing w:after="0" w:line="240" w:lineRule="auto"/>
              <w:ind w:left="224" w:hanging="224"/>
              <w:rPr>
                <w:b/>
                <w:kern w:val="0"/>
                <w:sz w:val="18"/>
                <w:szCs w:val="18"/>
                <w:lang w:val="es-ES_tradnl"/>
              </w:rPr>
            </w:pPr>
            <w:r w:rsidRPr="0082321F">
              <w:rPr>
                <w:b/>
                <w:kern w:val="0"/>
                <w:sz w:val="18"/>
                <w:szCs w:val="18"/>
                <w:lang w:val="es-ES_tradnl"/>
              </w:rPr>
              <w:lastRenderedPageBreak/>
              <w:t>Indicador y meta de ejecución del Producto: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Cantidad de instrumentos de simplificación de las Obligaciones Tributarias implantados</w:t>
            </w:r>
          </w:p>
          <w:p w:rsidR="002B5D04" w:rsidRPr="001B03D9" w:rsidRDefault="002B5D04" w:rsidP="002903B9">
            <w:pPr>
              <w:spacing w:after="0" w:line="240" w:lineRule="auto"/>
              <w:ind w:left="224"/>
              <w:rPr>
                <w:b/>
                <w:kern w:val="0"/>
                <w:sz w:val="18"/>
                <w:szCs w:val="18"/>
              </w:rPr>
            </w:pPr>
            <w:r w:rsidRPr="001B03D9">
              <w:rPr>
                <w:b/>
                <w:kern w:val="0"/>
                <w:sz w:val="18"/>
                <w:szCs w:val="18"/>
              </w:rPr>
              <w:t>Fórmula de cálculo:</w:t>
            </w:r>
          </w:p>
          <w:p w:rsidR="002B5D04" w:rsidRPr="001B03D9" w:rsidRDefault="002B5D04" w:rsidP="002903B9">
            <w:pPr>
              <w:spacing w:after="0" w:line="240" w:lineRule="auto"/>
              <w:ind w:left="224"/>
              <w:rPr>
                <w:kern w:val="0"/>
                <w:sz w:val="18"/>
                <w:szCs w:val="18"/>
              </w:rPr>
            </w:pPr>
            <w:r w:rsidRPr="001B03D9">
              <w:rPr>
                <w:kern w:val="0"/>
                <w:sz w:val="18"/>
                <w:szCs w:val="18"/>
              </w:rPr>
              <w:t xml:space="preserve">Número de instrumentos </w:t>
            </w:r>
            <w:r w:rsidRPr="001B03D9">
              <w:rPr>
                <w:kern w:val="0"/>
                <w:sz w:val="18"/>
                <w:szCs w:val="18"/>
              </w:rPr>
              <w:lastRenderedPageBreak/>
              <w:t>implantados.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3</w:t>
            </w:r>
          </w:p>
          <w:p w:rsidR="002B5D04" w:rsidRPr="0082321F" w:rsidRDefault="002B5D04" w:rsidP="002903B9">
            <w:pPr>
              <w:spacing w:after="0" w:line="240" w:lineRule="auto"/>
              <w:ind w:left="224"/>
              <w:rPr>
                <w:rFonts w:cs="Calibri"/>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numPr>
                <w:ilvl w:val="0"/>
                <w:numId w:val="26"/>
              </w:numPr>
              <w:spacing w:after="0" w:line="240" w:lineRule="auto"/>
              <w:ind w:left="224" w:hanging="224"/>
              <w:rPr>
                <w:b/>
                <w:kern w:val="0"/>
                <w:sz w:val="18"/>
                <w:szCs w:val="18"/>
                <w:lang w:val="es-ES_tradnl"/>
              </w:rPr>
            </w:pPr>
            <w:r w:rsidRPr="0082321F">
              <w:rPr>
                <w:b/>
                <w:kern w:val="0"/>
                <w:sz w:val="18"/>
                <w:szCs w:val="18"/>
                <w:lang w:val="es-ES_tradnl"/>
              </w:rPr>
              <w:t>Resultado 1 (complementario)</w:t>
            </w:r>
          </w:p>
          <w:p w:rsidR="002B5D04" w:rsidRPr="0082321F" w:rsidRDefault="002B5D04" w:rsidP="002903B9">
            <w:pPr>
              <w:spacing w:after="0" w:line="240" w:lineRule="auto"/>
              <w:ind w:left="224"/>
              <w:rPr>
                <w:b/>
                <w:kern w:val="0"/>
                <w:sz w:val="18"/>
                <w:szCs w:val="18"/>
                <w:lang w:val="es-ES_tradnl"/>
              </w:rPr>
            </w:pPr>
            <w:r w:rsidRPr="0082321F">
              <w:rPr>
                <w:kern w:val="0"/>
                <w:sz w:val="18"/>
                <w:szCs w:val="18"/>
                <w:lang w:val="es-ES_tradnl"/>
              </w:rPr>
              <w:t xml:space="preserve">Automatizar la aplicación del 90% de los tipos de multas de obligaciones accesorias </w:t>
            </w:r>
            <w:r w:rsidRPr="0082321F">
              <w:rPr>
                <w:b/>
                <w:kern w:val="0"/>
                <w:sz w:val="18"/>
                <w:szCs w:val="18"/>
                <w:lang w:val="es-ES_tradnl"/>
              </w:rPr>
              <w:t>Indicador:</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Porcentaje de tipos de multas aplicadas automáticamente</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xml:space="preserve">[(Número de tipos de multas de obligaciones accesorias automatizadas / Número total de tipos de multas de obligaciones accesorias)-1] x 100% </w:t>
            </w:r>
          </w:p>
          <w:p w:rsidR="002B5D04" w:rsidRPr="0082321F" w:rsidRDefault="002B5D04" w:rsidP="002903B9">
            <w:pPr>
              <w:spacing w:after="0" w:line="240" w:lineRule="auto"/>
              <w:ind w:left="224"/>
              <w:rPr>
                <w:bCs/>
                <w:kern w:val="0"/>
                <w:sz w:val="18"/>
                <w:szCs w:val="18"/>
                <w:lang w:val="es-ES_tradnl"/>
              </w:rPr>
            </w:pPr>
            <w:r w:rsidRPr="0082321F">
              <w:rPr>
                <w:b/>
                <w:kern w:val="0"/>
                <w:sz w:val="18"/>
                <w:szCs w:val="18"/>
                <w:lang w:val="es-ES_tradnl"/>
              </w:rPr>
              <w:t xml:space="preserve">Unidad de Medida: </w:t>
            </w:r>
            <w:r w:rsidRPr="0082321F">
              <w:rPr>
                <w:bCs/>
                <w:kern w:val="0"/>
                <w:sz w:val="18"/>
                <w:szCs w:val="18"/>
                <w:lang w:val="es-ES_tradnl"/>
              </w:rPr>
              <w:t>%</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90%</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 de Base = </w:t>
            </w:r>
            <w:r w:rsidRPr="0082321F">
              <w:rPr>
                <w:bCs/>
                <w:kern w:val="0"/>
                <w:sz w:val="18"/>
                <w:szCs w:val="18"/>
                <w:lang w:val="es-ES_tradnl"/>
              </w:rPr>
              <w:t>0% (número actual de funcionarios = 1.350)</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numPr>
                <w:ilvl w:val="0"/>
                <w:numId w:val="26"/>
              </w:numPr>
              <w:spacing w:after="0" w:line="240" w:lineRule="auto"/>
              <w:ind w:left="224" w:hanging="224"/>
              <w:rPr>
                <w:b/>
                <w:kern w:val="0"/>
                <w:sz w:val="18"/>
                <w:szCs w:val="18"/>
                <w:lang w:val="es-ES_tradnl"/>
              </w:rPr>
            </w:pPr>
            <w:r w:rsidRPr="0082321F">
              <w:rPr>
                <w:b/>
                <w:kern w:val="0"/>
                <w:sz w:val="18"/>
                <w:szCs w:val="18"/>
                <w:lang w:val="es-ES_tradnl"/>
              </w:rPr>
              <w:t>Resultado 2 (complementario)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Reducción de 4 a 2 del tiempo medio de liberación de mercadería importadas</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Indicador:</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Tiempo intermedio para liberación de mercadería importadas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Unidad de Medida: </w:t>
            </w:r>
            <w:r w:rsidRPr="0082321F">
              <w:rPr>
                <w:kern w:val="0"/>
                <w:sz w:val="18"/>
                <w:szCs w:val="18"/>
                <w:lang w:val="es-ES_tradnl"/>
              </w:rPr>
              <w:t>días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2</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w:t>
            </w:r>
            <w:r w:rsidRPr="0082321F">
              <w:rPr>
                <w:b/>
                <w:kern w:val="0"/>
                <w:sz w:val="18"/>
                <w:szCs w:val="18"/>
                <w:lang w:val="es-ES_tradnl"/>
              </w:rPr>
              <w:t xml:space="preserve"> </w:t>
            </w:r>
            <w:r w:rsidRPr="0082321F">
              <w:rPr>
                <w:kern w:val="0"/>
                <w:sz w:val="18"/>
                <w:szCs w:val="18"/>
                <w:lang w:val="es-ES_tradnl"/>
              </w:rPr>
              <w:t>4</w:t>
            </w:r>
          </w:p>
        </w:tc>
      </w:tr>
      <w:tr w:rsidR="002B5D04" w:rsidRPr="0082321F" w:rsidTr="002903B9">
        <w:trPr>
          <w:trHeight w:val="15"/>
        </w:trPr>
        <w:tc>
          <w:tcPr>
            <w:tcW w:w="3680" w:type="dxa"/>
          </w:tcPr>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lastRenderedPageBreak/>
              <w:t>Síntesis del problema:</w:t>
            </w:r>
          </w:p>
          <w:p w:rsidR="002B5D04" w:rsidRPr="0082321F" w:rsidRDefault="002B5D04" w:rsidP="002903B9">
            <w:pPr>
              <w:spacing w:after="0" w:line="240" w:lineRule="auto"/>
              <w:rPr>
                <w:rFonts w:cs="Calibri"/>
                <w:kern w:val="0"/>
                <w:sz w:val="18"/>
                <w:szCs w:val="18"/>
                <w:lang w:val="es-ES_tradnl"/>
              </w:rPr>
            </w:pPr>
            <w:r w:rsidRPr="0082321F">
              <w:rPr>
                <w:rFonts w:cs="Calibri"/>
                <w:kern w:val="0"/>
                <w:sz w:val="18"/>
                <w:szCs w:val="18"/>
                <w:lang w:val="es-ES_tradnl"/>
              </w:rPr>
              <w:t>Baja eficiencia de los controles fiscales de los establecimientos minoristas del Estado</w:t>
            </w:r>
          </w:p>
          <w:p w:rsidR="002B5D04" w:rsidRPr="0082321F" w:rsidRDefault="002B5D04" w:rsidP="002903B9">
            <w:pPr>
              <w:spacing w:after="0" w:line="240" w:lineRule="auto"/>
              <w:rPr>
                <w:rFonts w:cs="Calibri"/>
                <w:b/>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Evidencia para la Línea de Base:</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De los 20 mil mayores contribuyentes del Estado apenas 4.000 son monitoreados sistemáticamente</w:t>
            </w:r>
          </w:p>
          <w:p w:rsidR="002B5D04" w:rsidRPr="0082321F" w:rsidRDefault="002B5D04" w:rsidP="002903B9">
            <w:pPr>
              <w:pStyle w:val="BodyText3"/>
              <w:rPr>
                <w:rFonts w:cs="Calibri"/>
                <w:color w:val="auto"/>
                <w:kern w:val="0"/>
                <w:lang w:val="es-ES_tradnl"/>
              </w:rPr>
            </w:pPr>
          </w:p>
          <w:p w:rsidR="002B5D04" w:rsidRPr="0082321F" w:rsidRDefault="002B5D04" w:rsidP="002903B9">
            <w:pPr>
              <w:pStyle w:val="BodyText3"/>
              <w:rPr>
                <w:rFonts w:cs="Calibri"/>
                <w:b/>
                <w:color w:val="auto"/>
                <w:kern w:val="0"/>
                <w:lang w:val="es-ES_tradnl"/>
              </w:rPr>
            </w:pPr>
            <w:r w:rsidRPr="0082321F">
              <w:rPr>
                <w:rFonts w:cs="Calibri"/>
                <w:b/>
                <w:color w:val="auto"/>
                <w:kern w:val="0"/>
                <w:lang w:val="es-ES_tradnl"/>
              </w:rPr>
              <w:t>Otras evidencias:</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Recaudación del comercio minorista en CE = R$ 2 mil millones)</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Evasión total del ICMS en Brasil estimada en un 26%</w:t>
            </w:r>
          </w:p>
          <w:p w:rsidR="002B5D04" w:rsidRPr="0082321F" w:rsidRDefault="002B5D04" w:rsidP="002903B9">
            <w:pPr>
              <w:pStyle w:val="BodyText3"/>
              <w:rPr>
                <w:rFonts w:cs="Calibri"/>
                <w:bCs w:val="0"/>
                <w:color w:val="auto"/>
                <w:kern w:val="0"/>
                <w:lang w:val="es-ES_tradnl"/>
              </w:rPr>
            </w:pPr>
          </w:p>
          <w:p w:rsidR="002B5D04" w:rsidRPr="0082321F" w:rsidRDefault="002B5D04" w:rsidP="002903B9">
            <w:pPr>
              <w:pStyle w:val="BodyText3"/>
              <w:ind w:left="224"/>
              <w:rPr>
                <w:rFonts w:cs="Calibri"/>
                <w:color w:val="auto"/>
                <w:kern w:val="0"/>
                <w:lang w:val="es-ES_tradnl"/>
              </w:rPr>
            </w:pPr>
          </w:p>
          <w:p w:rsidR="002B5D04" w:rsidRPr="0082321F" w:rsidRDefault="002B5D04" w:rsidP="002903B9">
            <w:pPr>
              <w:pStyle w:val="BodyText3"/>
              <w:rPr>
                <w:rFonts w:cs="Calibri"/>
                <w:bCs w:val="0"/>
                <w:color w:val="auto"/>
                <w:kern w:val="0"/>
                <w:lang w:val="es-ES_tradnl"/>
              </w:rPr>
            </w:pPr>
          </w:p>
          <w:p w:rsidR="002B5D04" w:rsidRPr="0082321F" w:rsidRDefault="002B5D04" w:rsidP="002903B9">
            <w:pPr>
              <w:spacing w:after="0" w:line="240" w:lineRule="auto"/>
              <w:ind w:left="125"/>
              <w:rPr>
                <w:rFonts w:cs="Calibri"/>
                <w:b/>
                <w:kern w:val="0"/>
                <w:sz w:val="18"/>
                <w:szCs w:val="18"/>
                <w:lang w:val="es-ES_tradnl"/>
              </w:rPr>
            </w:pPr>
          </w:p>
        </w:tc>
        <w:tc>
          <w:tcPr>
            <w:tcW w:w="3044" w:type="dxa"/>
          </w:tcPr>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lastRenderedPageBreak/>
              <w:t xml:space="preserve">Dispersión y dificultad en el tratamiento del gran volumen de datos (71,4 millones de NF-e </w:t>
            </w:r>
            <w:r w:rsidRPr="0082321F">
              <w:rPr>
                <w:rFonts w:cs="Calibri"/>
                <w:b w:val="0"/>
                <w:bCs/>
                <w:color w:val="auto"/>
                <w:kern w:val="0"/>
                <w:lang w:val="es-ES_tradnl"/>
              </w:rPr>
              <w:lastRenderedPageBreak/>
              <w:t>emitidas en 2016), con demanda creciente de análisis y tratamiento de las informaciones fiscales y financieras y de realización de exámenes de peritaje.</w:t>
            </w:r>
          </w:p>
        </w:tc>
        <w:tc>
          <w:tcPr>
            <w:tcW w:w="5750" w:type="dxa"/>
          </w:tcPr>
          <w:p w:rsidR="002B5D04" w:rsidRPr="0082321F" w:rsidRDefault="002B5D04" w:rsidP="002903B9">
            <w:pPr>
              <w:spacing w:after="0" w:line="240" w:lineRule="auto"/>
              <w:rPr>
                <w:rFonts w:cs="Calibri"/>
                <w:kern w:val="0"/>
                <w:sz w:val="18"/>
                <w:szCs w:val="18"/>
                <w:lang w:val="es-ES_tradnl"/>
              </w:rPr>
            </w:pPr>
            <w:r w:rsidRPr="0082321F">
              <w:rPr>
                <w:rFonts w:cs="Calibri"/>
                <w:b/>
                <w:color w:val="0070C0"/>
                <w:kern w:val="0"/>
                <w:sz w:val="18"/>
                <w:szCs w:val="18"/>
                <w:lang w:val="es-ES_tradnl"/>
              </w:rPr>
              <w:lastRenderedPageBreak/>
              <w:t>Producto 2.3- Tecnología de Fiscalización e Inteligencia modernizadas</w:t>
            </w:r>
            <w:r w:rsidRPr="0082321F">
              <w:rPr>
                <w:rFonts w:cs="Calibri"/>
                <w:kern w:val="0"/>
                <w:sz w:val="18"/>
                <w:szCs w:val="18"/>
                <w:lang w:val="es-ES_tradnl"/>
              </w:rPr>
              <w:t>, por medio de:</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lastRenderedPageBreak/>
              <w:t>Subproductos</w:t>
            </w:r>
          </w:p>
          <w:p w:rsidR="002B5D04" w:rsidRPr="0082321F" w:rsidRDefault="002B5D04" w:rsidP="002903B9">
            <w:pPr>
              <w:spacing w:after="0" w:line="240" w:lineRule="auto"/>
              <w:ind w:left="450" w:hanging="450"/>
              <w:rPr>
                <w:rFonts w:cs="Calibri"/>
                <w:kern w:val="0"/>
                <w:sz w:val="18"/>
                <w:szCs w:val="18"/>
                <w:lang w:val="es-ES_tradnl"/>
              </w:rPr>
            </w:pPr>
            <w:r w:rsidRPr="0082321F">
              <w:rPr>
                <w:rFonts w:cs="Calibri"/>
                <w:b/>
                <w:kern w:val="0"/>
                <w:sz w:val="18"/>
                <w:szCs w:val="18"/>
                <w:lang w:val="es-ES_tradnl"/>
              </w:rPr>
              <w:t xml:space="preserve">2.3.1 </w:t>
            </w:r>
            <w:r w:rsidRPr="0082321F">
              <w:rPr>
                <w:rFonts w:cs="Calibri"/>
                <w:kern w:val="0"/>
                <w:sz w:val="18"/>
                <w:szCs w:val="18"/>
                <w:lang w:val="es-ES_tradnl"/>
              </w:rPr>
              <w:t xml:space="preserve">Adquisición de 4 herramientas para tratamiento de la información: </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 Ambiente de análisis visual de datos para investigación y descubrimiento de vínculos.</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 Herramienta analítica para resolución de identidades (incluyendo monitoreo y alertas)</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 Solución Integrada de búsqueda y recuperación de contenido (incluyendo conversión de PDF para txt);</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 Ambiente de investigación digital (análisis de dispositivos electrónicos de almacenamiento).</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 Integración SEFAZ (CEPAF) / PGE (AIRA) / Ministerio Público (GAESF)</w:t>
            </w:r>
          </w:p>
          <w:p w:rsidR="002B5D04" w:rsidRPr="0082321F" w:rsidRDefault="002B5D04" w:rsidP="002903B9">
            <w:pPr>
              <w:spacing w:after="0" w:line="240" w:lineRule="auto"/>
              <w:ind w:left="451" w:hanging="451"/>
              <w:rPr>
                <w:rFonts w:cs="Calibri"/>
                <w:kern w:val="0"/>
                <w:sz w:val="18"/>
                <w:szCs w:val="18"/>
                <w:lang w:val="es-ES_tradnl"/>
              </w:rPr>
            </w:pPr>
            <w:r w:rsidRPr="0082321F">
              <w:rPr>
                <w:rFonts w:cs="Calibri"/>
                <w:b/>
                <w:kern w:val="0"/>
                <w:sz w:val="18"/>
                <w:szCs w:val="18"/>
                <w:lang w:val="es-ES_tradnl"/>
              </w:rPr>
              <w:t xml:space="preserve">2.3.2 </w:t>
            </w:r>
            <w:r w:rsidRPr="0082321F">
              <w:rPr>
                <w:rFonts w:cs="Calibri"/>
                <w:kern w:val="0"/>
                <w:sz w:val="18"/>
                <w:szCs w:val="18"/>
                <w:lang w:val="es-ES_tradnl"/>
              </w:rPr>
              <w:t>Adopción de nuevo sistema de control electrónico de operaciones fiscales en el comercio minorista</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Implantación de los Módulos Fiscales electrónicos (MF-e)</w:t>
            </w:r>
          </w:p>
          <w:p w:rsidR="002B5D04" w:rsidRPr="0082321F" w:rsidRDefault="002B5D04" w:rsidP="002903B9">
            <w:pPr>
              <w:spacing w:after="0" w:line="240" w:lineRule="auto"/>
              <w:rPr>
                <w:rFonts w:cs="Calibri"/>
                <w:kern w:val="0"/>
                <w:sz w:val="18"/>
                <w:szCs w:val="18"/>
                <w:lang w:val="es-ES_tradnl"/>
              </w:rPr>
            </w:pPr>
            <w:r w:rsidRPr="0082321F">
              <w:rPr>
                <w:rFonts w:cs="Calibri"/>
                <w:b/>
                <w:kern w:val="0"/>
                <w:sz w:val="18"/>
                <w:szCs w:val="18"/>
                <w:lang w:val="es-ES_tradnl"/>
              </w:rPr>
              <w:t xml:space="preserve">2.3.3 </w:t>
            </w:r>
            <w:r w:rsidRPr="0082321F">
              <w:rPr>
                <w:rFonts w:cs="Calibri"/>
                <w:kern w:val="0"/>
                <w:sz w:val="18"/>
                <w:szCs w:val="18"/>
                <w:lang w:val="es-ES_tradnl"/>
              </w:rPr>
              <w:t>Evolución del sistema de relación Fisco-contribuyente SIGET 2.0</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 Domicilio Tributario Electrónico DT-e</w:t>
            </w:r>
          </w:p>
          <w:p w:rsidR="002B5D04" w:rsidRPr="0082321F" w:rsidRDefault="002B5D04" w:rsidP="002903B9">
            <w:pPr>
              <w:spacing w:after="0" w:line="240" w:lineRule="auto"/>
              <w:ind w:left="450"/>
              <w:rPr>
                <w:rFonts w:cs="Calibri"/>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Metas e Indicadores de los Subproductos:</w:t>
            </w:r>
          </w:p>
          <w:p w:rsidR="002B5D04" w:rsidRPr="0082321F" w:rsidRDefault="002B5D04" w:rsidP="002903B9">
            <w:pPr>
              <w:spacing w:after="0" w:line="240" w:lineRule="auto"/>
              <w:jc w:val="both"/>
              <w:rPr>
                <w:rFonts w:cs="Calibri"/>
                <w:bCs/>
                <w:kern w:val="0"/>
                <w:sz w:val="18"/>
                <w:szCs w:val="18"/>
                <w:lang w:val="es-ES_tradnl"/>
              </w:rPr>
            </w:pPr>
            <w:r w:rsidRPr="0082321F">
              <w:rPr>
                <w:rFonts w:cs="Calibri"/>
                <w:bCs/>
                <w:kern w:val="0"/>
                <w:sz w:val="18"/>
                <w:szCs w:val="18"/>
                <w:lang w:val="es-ES_tradnl"/>
              </w:rPr>
              <w:t>4 Herramientas de apoyo a la inteligencia fiscal implantadas</w:t>
            </w:r>
          </w:p>
          <w:p w:rsidR="002B5D04" w:rsidRPr="0082321F" w:rsidRDefault="002B5D04" w:rsidP="002903B9">
            <w:pPr>
              <w:spacing w:after="0" w:line="240" w:lineRule="auto"/>
              <w:jc w:val="both"/>
              <w:rPr>
                <w:rFonts w:cs="Calibri"/>
                <w:bCs/>
                <w:kern w:val="0"/>
                <w:sz w:val="18"/>
                <w:szCs w:val="18"/>
                <w:lang w:val="es-ES_tradnl"/>
              </w:rPr>
            </w:pPr>
            <w:r w:rsidRPr="0082321F">
              <w:rPr>
                <w:rFonts w:cs="Calibri"/>
                <w:bCs/>
                <w:kern w:val="0"/>
                <w:sz w:val="18"/>
                <w:szCs w:val="18"/>
                <w:lang w:val="es-ES_tradnl"/>
              </w:rPr>
              <w:t>1 Sistema de control electrónico de operaciones fiscales del comercio minorista implantado</w:t>
            </w:r>
          </w:p>
          <w:p w:rsidR="002B5D04" w:rsidRPr="0082321F" w:rsidRDefault="002B5D04" w:rsidP="002903B9">
            <w:pPr>
              <w:spacing w:after="0" w:line="240" w:lineRule="auto"/>
              <w:jc w:val="both"/>
              <w:rPr>
                <w:rFonts w:cs="Calibri"/>
                <w:bCs/>
                <w:kern w:val="0"/>
                <w:sz w:val="18"/>
                <w:szCs w:val="18"/>
                <w:lang w:val="es-ES_tradnl"/>
              </w:rPr>
            </w:pPr>
            <w:r w:rsidRPr="0082321F">
              <w:rPr>
                <w:rFonts w:cs="Calibri"/>
                <w:bCs/>
                <w:kern w:val="0"/>
                <w:sz w:val="18"/>
                <w:szCs w:val="18"/>
                <w:lang w:val="es-ES_tradnl"/>
              </w:rPr>
              <w:t>1 Sistema de gestión tributaria personalizado (SIGET 2.0)</w:t>
            </w:r>
          </w:p>
        </w:tc>
        <w:tc>
          <w:tcPr>
            <w:tcW w:w="2694" w:type="dxa"/>
          </w:tcPr>
          <w:p w:rsidR="002B5D04" w:rsidRPr="0082321F" w:rsidRDefault="002B5D04" w:rsidP="002903B9">
            <w:pPr>
              <w:numPr>
                <w:ilvl w:val="0"/>
                <w:numId w:val="28"/>
              </w:numPr>
              <w:spacing w:after="0" w:line="240" w:lineRule="auto"/>
              <w:ind w:left="224" w:hanging="224"/>
              <w:rPr>
                <w:b/>
                <w:kern w:val="0"/>
                <w:sz w:val="18"/>
                <w:szCs w:val="18"/>
                <w:lang w:val="es-ES_tradnl"/>
              </w:rPr>
            </w:pPr>
            <w:r w:rsidRPr="0082321F">
              <w:rPr>
                <w:b/>
                <w:kern w:val="0"/>
                <w:sz w:val="18"/>
                <w:szCs w:val="18"/>
                <w:lang w:val="es-ES_tradnl"/>
              </w:rPr>
              <w:lastRenderedPageBreak/>
              <w:t>Indicador y meta de ejecución del Producto:</w:t>
            </w:r>
          </w:p>
          <w:p w:rsidR="002B5D04" w:rsidRPr="0082321F" w:rsidRDefault="002B5D04" w:rsidP="002903B9">
            <w:pPr>
              <w:spacing w:after="0" w:line="240" w:lineRule="auto"/>
              <w:ind w:left="224"/>
              <w:rPr>
                <w:rFonts w:cs="Calibri"/>
                <w:bCs/>
                <w:kern w:val="0"/>
                <w:sz w:val="18"/>
                <w:szCs w:val="18"/>
                <w:lang w:val="es-ES_tradnl"/>
              </w:rPr>
            </w:pPr>
            <w:r w:rsidRPr="0082321F">
              <w:rPr>
                <w:rFonts w:cs="Calibri"/>
                <w:bCs/>
                <w:kern w:val="0"/>
                <w:sz w:val="18"/>
                <w:szCs w:val="18"/>
                <w:lang w:val="es-ES_tradnl"/>
              </w:rPr>
              <w:t xml:space="preserve">Cantidad de contribuyentes, </w:t>
            </w:r>
            <w:r w:rsidRPr="0082321F">
              <w:rPr>
                <w:rFonts w:cs="Calibri"/>
                <w:bCs/>
                <w:kern w:val="0"/>
                <w:sz w:val="18"/>
                <w:szCs w:val="18"/>
                <w:lang w:val="es-ES_tradnl"/>
              </w:rPr>
              <w:lastRenderedPageBreak/>
              <w:t>entre los 20.000 mayores, que son monitoreados sistemáticamente.</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grandes contribuyentes monitoreados sistemáticamente.</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20.000</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4.000</w:t>
            </w:r>
          </w:p>
        </w:tc>
      </w:tr>
      <w:tr w:rsidR="002B5D04" w:rsidRPr="00716EB3" w:rsidTr="002903B9">
        <w:trPr>
          <w:trHeight w:val="15"/>
        </w:trPr>
        <w:tc>
          <w:tcPr>
            <w:tcW w:w="3680" w:type="dxa"/>
          </w:tcPr>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lastRenderedPageBreak/>
              <w:t>Síntesis del problema:</w:t>
            </w:r>
          </w:p>
          <w:p w:rsidR="002B5D04" w:rsidRPr="0082321F" w:rsidRDefault="002B5D04" w:rsidP="002903B9">
            <w:pPr>
              <w:spacing w:after="0" w:line="240" w:lineRule="auto"/>
              <w:rPr>
                <w:rFonts w:cs="Calibri"/>
                <w:kern w:val="0"/>
                <w:sz w:val="18"/>
                <w:szCs w:val="18"/>
                <w:lang w:val="es-ES_tradnl"/>
              </w:rPr>
            </w:pPr>
            <w:r w:rsidRPr="0082321F">
              <w:rPr>
                <w:rFonts w:cs="Calibri"/>
                <w:kern w:val="0"/>
                <w:sz w:val="18"/>
                <w:szCs w:val="18"/>
                <w:lang w:val="es-ES_tradnl"/>
              </w:rPr>
              <w:t>Vulnerabilidad del control del tránsito de mercaderías en las fronteras del Estado</w:t>
            </w:r>
          </w:p>
          <w:p w:rsidR="002B5D04" w:rsidRPr="0082321F" w:rsidRDefault="002B5D04" w:rsidP="002903B9">
            <w:pPr>
              <w:spacing w:after="0" w:line="240" w:lineRule="auto"/>
              <w:rPr>
                <w:rFonts w:cs="Calibri"/>
                <w:b/>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Evidencia para la Línea de Base:</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Deficiencia en la infraestructura de los puestos fiscales de divisa.</w:t>
            </w:r>
          </w:p>
          <w:p w:rsidR="002B5D04" w:rsidRPr="0082321F" w:rsidRDefault="002B5D04" w:rsidP="002903B9">
            <w:pPr>
              <w:pStyle w:val="BalloonText"/>
              <w:ind w:left="224"/>
              <w:rPr>
                <w:rFonts w:ascii="Calibri" w:hAnsi="Calibri" w:cs="Calibri"/>
                <w:kern w:val="0"/>
                <w:lang w:val="es-ES_tradnl"/>
              </w:rPr>
            </w:pPr>
            <w:r w:rsidRPr="0082321F">
              <w:rPr>
                <w:rFonts w:ascii="Calibri" w:hAnsi="Calibri" w:cs="Calibri"/>
                <w:kern w:val="0"/>
                <w:lang w:val="es-ES_tradnl"/>
              </w:rPr>
              <w:t xml:space="preserve">- 7 Puestos Fiscales de Divisas (Jati, Campos Sales, Parambu, Ipaumirim, Monte Alegre, Chaval y Pirapora) no están equipadas. </w:t>
            </w: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65 puntos de fuga en las fronteras del Estado</w:t>
            </w:r>
          </w:p>
          <w:p w:rsidR="002B5D04" w:rsidRPr="0082321F" w:rsidRDefault="002B5D04" w:rsidP="002903B9">
            <w:pPr>
              <w:spacing w:after="0" w:line="240" w:lineRule="auto"/>
              <w:rPr>
                <w:rFonts w:cs="Calibri"/>
                <w:b/>
                <w:kern w:val="0"/>
                <w:sz w:val="18"/>
                <w:szCs w:val="18"/>
                <w:lang w:val="es-ES_tradnl"/>
              </w:rPr>
            </w:pPr>
          </w:p>
          <w:p w:rsidR="002B5D04" w:rsidRPr="0082321F" w:rsidRDefault="002B5D04" w:rsidP="002903B9">
            <w:pPr>
              <w:pStyle w:val="BodyText3"/>
              <w:numPr>
                <w:ilvl w:val="0"/>
                <w:numId w:val="4"/>
              </w:numPr>
              <w:ind w:left="224" w:hanging="224"/>
              <w:rPr>
                <w:rFonts w:cs="Calibri"/>
                <w:color w:val="auto"/>
                <w:kern w:val="0"/>
                <w:lang w:val="es-ES_tradnl"/>
              </w:rPr>
            </w:pPr>
            <w:r w:rsidRPr="0082321F">
              <w:rPr>
                <w:rFonts w:cs="Calibri"/>
                <w:color w:val="auto"/>
                <w:kern w:val="0"/>
                <w:lang w:val="es-ES_tradnl"/>
              </w:rPr>
              <w:t xml:space="preserve">Apenas 4 de los 14 puestos fiscales del Estado están equipados con sistemas de monitoreo electrónico </w:t>
            </w:r>
          </w:p>
        </w:tc>
        <w:tc>
          <w:tcPr>
            <w:tcW w:w="3044" w:type="dxa"/>
          </w:tcPr>
          <w:p w:rsidR="002B5D04" w:rsidRPr="0082321F" w:rsidRDefault="002B5D04" w:rsidP="002903B9">
            <w:pPr>
              <w:pStyle w:val="BodyText"/>
              <w:numPr>
                <w:ilvl w:val="0"/>
                <w:numId w:val="17"/>
              </w:numPr>
              <w:tabs>
                <w:tab w:val="clear" w:pos="720"/>
              </w:tabs>
              <w:ind w:left="235" w:hanging="235"/>
              <w:jc w:val="left"/>
              <w:rPr>
                <w:b w:val="0"/>
                <w:bCs/>
                <w:color w:val="auto"/>
                <w:kern w:val="0"/>
                <w:lang w:val="es-ES_tradnl"/>
              </w:rPr>
            </w:pPr>
            <w:r w:rsidRPr="0082321F">
              <w:rPr>
                <w:b w:val="0"/>
                <w:bCs/>
                <w:color w:val="auto"/>
                <w:kern w:val="0"/>
                <w:lang w:val="es-ES_tradnl"/>
              </w:rPr>
              <w:t xml:space="preserve">Balanzas mecánicas sin mantenimiento y sin repuestos, impidiendo la eficiencia de la fiscalización </w:t>
            </w:r>
          </w:p>
          <w:p w:rsidR="002B5D04" w:rsidRPr="0082321F" w:rsidRDefault="002B5D04" w:rsidP="002903B9">
            <w:pPr>
              <w:pStyle w:val="BodyText"/>
              <w:numPr>
                <w:ilvl w:val="0"/>
                <w:numId w:val="17"/>
              </w:numPr>
              <w:tabs>
                <w:tab w:val="clear" w:pos="720"/>
              </w:tabs>
              <w:ind w:left="235" w:hanging="235"/>
              <w:jc w:val="left"/>
              <w:rPr>
                <w:b w:val="0"/>
                <w:bCs/>
                <w:color w:val="auto"/>
                <w:kern w:val="0"/>
                <w:lang w:val="es-ES_tradnl"/>
              </w:rPr>
            </w:pPr>
            <w:r w:rsidRPr="0082321F">
              <w:rPr>
                <w:b w:val="0"/>
                <w:bCs/>
                <w:color w:val="auto"/>
                <w:kern w:val="0"/>
                <w:lang w:val="es-ES_tradnl"/>
              </w:rPr>
              <w:t xml:space="preserve">Estructura física inadecuada para la instalación de las balanzas y cancelas </w:t>
            </w:r>
          </w:p>
          <w:p w:rsidR="002B5D04" w:rsidRPr="0082321F" w:rsidRDefault="002B5D04" w:rsidP="002903B9">
            <w:pPr>
              <w:pStyle w:val="BodyText"/>
              <w:numPr>
                <w:ilvl w:val="0"/>
                <w:numId w:val="17"/>
              </w:numPr>
              <w:tabs>
                <w:tab w:val="clear" w:pos="720"/>
              </w:tabs>
              <w:ind w:left="235" w:hanging="235"/>
              <w:jc w:val="left"/>
              <w:rPr>
                <w:b w:val="0"/>
                <w:bCs/>
                <w:color w:val="auto"/>
                <w:kern w:val="0"/>
                <w:lang w:val="es-ES_tradnl"/>
              </w:rPr>
            </w:pPr>
            <w:r w:rsidRPr="0082321F">
              <w:rPr>
                <w:b w:val="0"/>
                <w:bCs/>
                <w:color w:val="auto"/>
                <w:kern w:val="0"/>
                <w:lang w:val="es-ES_tradnl"/>
              </w:rPr>
              <w:t>Vehículos que atienden a las actividades de fiscalización de Mercadería en Tránsito son antiguos y obsoletos, con más de 8 años de uso.</w:t>
            </w:r>
          </w:p>
          <w:p w:rsidR="002B5D04" w:rsidRPr="0082321F" w:rsidRDefault="002B5D04" w:rsidP="002903B9">
            <w:pPr>
              <w:pStyle w:val="BodyText"/>
              <w:numPr>
                <w:ilvl w:val="0"/>
                <w:numId w:val="17"/>
              </w:numPr>
              <w:tabs>
                <w:tab w:val="clear" w:pos="720"/>
              </w:tabs>
              <w:ind w:left="235" w:hanging="235"/>
              <w:jc w:val="left"/>
              <w:rPr>
                <w:b w:val="0"/>
                <w:bCs/>
                <w:color w:val="auto"/>
                <w:kern w:val="0"/>
                <w:lang w:val="es-ES_tradnl"/>
              </w:rPr>
            </w:pPr>
            <w:r w:rsidRPr="0082321F">
              <w:rPr>
                <w:b w:val="0"/>
                <w:bCs/>
                <w:color w:val="auto"/>
                <w:kern w:val="0"/>
                <w:lang w:val="es-ES_tradnl"/>
              </w:rPr>
              <w:t>Ineficiencia en la gestión de mercaderías aprehendidas por el Fisco</w:t>
            </w:r>
            <w:r w:rsidRPr="0082321F">
              <w:rPr>
                <w:rFonts w:cs="Calibri"/>
                <w:color w:val="auto"/>
                <w:kern w:val="0"/>
                <w:lang w:val="es-ES_tradnl"/>
              </w:rPr>
              <w:t xml:space="preserve">. </w:t>
            </w:r>
          </w:p>
          <w:p w:rsidR="002B5D04" w:rsidRPr="0082321F" w:rsidRDefault="002B5D04" w:rsidP="002903B9">
            <w:pPr>
              <w:pStyle w:val="BodyText"/>
              <w:ind w:hanging="235"/>
              <w:jc w:val="left"/>
              <w:rPr>
                <w:rFonts w:cs="Calibri"/>
                <w:b w:val="0"/>
                <w:bCs/>
                <w:color w:val="auto"/>
                <w:kern w:val="0"/>
                <w:lang w:val="es-ES_tradnl"/>
              </w:rPr>
            </w:pPr>
          </w:p>
        </w:tc>
        <w:tc>
          <w:tcPr>
            <w:tcW w:w="5750" w:type="dxa"/>
          </w:tcPr>
          <w:p w:rsidR="002B5D04" w:rsidRPr="0082321F" w:rsidRDefault="002B5D04" w:rsidP="002903B9">
            <w:pPr>
              <w:spacing w:after="0" w:line="240" w:lineRule="auto"/>
              <w:rPr>
                <w:rFonts w:cs="Calibri"/>
                <w:kern w:val="0"/>
                <w:sz w:val="18"/>
                <w:szCs w:val="18"/>
                <w:lang w:val="es-ES_tradnl"/>
              </w:rPr>
            </w:pPr>
            <w:r w:rsidRPr="0082321F">
              <w:rPr>
                <w:rFonts w:cs="Calibri"/>
                <w:b/>
                <w:color w:val="0070C0"/>
                <w:kern w:val="0"/>
                <w:sz w:val="18"/>
                <w:szCs w:val="18"/>
                <w:lang w:val="es-ES_tradnl"/>
              </w:rPr>
              <w:lastRenderedPageBreak/>
              <w:t>Producto 2.4- Control del Tránsito de Mercaderías perfeccionado</w:t>
            </w:r>
            <w:r w:rsidRPr="0082321F">
              <w:rPr>
                <w:rFonts w:cs="Calibri"/>
                <w:kern w:val="0"/>
                <w:sz w:val="18"/>
                <w:szCs w:val="18"/>
                <w:lang w:val="es-ES_tradnl"/>
              </w:rPr>
              <w:t>, por medio de:</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Subproductos</w:t>
            </w:r>
          </w:p>
          <w:p w:rsidR="002B5D04" w:rsidRPr="0082321F" w:rsidRDefault="002B5D04" w:rsidP="002903B9">
            <w:pPr>
              <w:spacing w:after="0" w:line="240" w:lineRule="auto"/>
              <w:ind w:left="451" w:hanging="451"/>
              <w:rPr>
                <w:rFonts w:cs="Calibri"/>
                <w:kern w:val="0"/>
                <w:sz w:val="18"/>
                <w:szCs w:val="18"/>
                <w:lang w:val="es-ES_tradnl"/>
              </w:rPr>
            </w:pPr>
            <w:r w:rsidRPr="0082321F">
              <w:rPr>
                <w:rFonts w:cs="Calibri"/>
                <w:b/>
                <w:kern w:val="0"/>
                <w:sz w:val="18"/>
                <w:szCs w:val="18"/>
                <w:lang w:val="es-ES_tradnl"/>
              </w:rPr>
              <w:t xml:space="preserve">2.4.1 </w:t>
            </w:r>
            <w:r w:rsidRPr="0082321F">
              <w:rPr>
                <w:rFonts w:cs="Calibri"/>
                <w:kern w:val="0"/>
                <w:sz w:val="18"/>
                <w:szCs w:val="18"/>
                <w:lang w:val="es-ES_tradnl"/>
              </w:rPr>
              <w:t>Equipo de Puestos Fiscales de divisa</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xml:space="preserve">- Adquisición de vehículos de apoyo;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xml:space="preserve">- Adquisición e instalación de cancelas (con emisión de pasaje y de accionamiento automática); </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Equipamientos de pesaje (balanzas dinámicas);</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Sistema de control de colas;</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Instalación de óptica;</w:t>
            </w:r>
          </w:p>
          <w:p w:rsidR="002B5D04" w:rsidRPr="0082321F" w:rsidRDefault="002B5D04" w:rsidP="002903B9">
            <w:pPr>
              <w:spacing w:after="0" w:line="240" w:lineRule="auto"/>
              <w:ind w:left="451"/>
              <w:rPr>
                <w:rFonts w:cs="Calibri"/>
                <w:kern w:val="0"/>
                <w:sz w:val="18"/>
                <w:szCs w:val="18"/>
                <w:lang w:val="es-ES_tradnl"/>
              </w:rPr>
            </w:pPr>
            <w:r w:rsidRPr="0082321F">
              <w:rPr>
                <w:rFonts w:cs="Calibri"/>
                <w:kern w:val="0"/>
                <w:sz w:val="18"/>
                <w:szCs w:val="18"/>
                <w:lang w:val="es-ES_tradnl"/>
              </w:rPr>
              <w:t>- Adquisición de Drones.</w:t>
            </w:r>
          </w:p>
          <w:p w:rsidR="002B5D04" w:rsidRPr="0082321F" w:rsidRDefault="002B5D04" w:rsidP="002903B9">
            <w:pPr>
              <w:spacing w:after="0" w:line="240" w:lineRule="auto"/>
              <w:ind w:left="451" w:hanging="451"/>
              <w:rPr>
                <w:rFonts w:cs="Calibri"/>
                <w:kern w:val="0"/>
                <w:sz w:val="18"/>
                <w:szCs w:val="18"/>
                <w:lang w:val="es-ES_tradnl"/>
              </w:rPr>
            </w:pPr>
            <w:r w:rsidRPr="0082321F">
              <w:rPr>
                <w:rFonts w:cs="Calibri"/>
                <w:b/>
                <w:kern w:val="0"/>
                <w:sz w:val="18"/>
                <w:szCs w:val="18"/>
                <w:lang w:val="es-ES_tradnl"/>
              </w:rPr>
              <w:t xml:space="preserve">2.4.2 </w:t>
            </w:r>
            <w:r w:rsidRPr="0082321F">
              <w:rPr>
                <w:rFonts w:cs="Calibri"/>
                <w:kern w:val="0"/>
                <w:sz w:val="18"/>
                <w:szCs w:val="18"/>
                <w:lang w:val="es-ES_tradnl"/>
              </w:rPr>
              <w:t>Implantación del Nuevo Sistema de guarda de mercadería aprehendida</w:t>
            </w:r>
          </w:p>
          <w:p w:rsidR="002B5D04" w:rsidRPr="0082321F" w:rsidRDefault="002B5D04" w:rsidP="002903B9">
            <w:pPr>
              <w:spacing w:after="0" w:line="240" w:lineRule="auto"/>
              <w:ind w:left="450" w:hanging="450"/>
              <w:rPr>
                <w:rFonts w:cs="Calibri"/>
                <w:kern w:val="0"/>
                <w:sz w:val="18"/>
                <w:szCs w:val="18"/>
                <w:lang w:val="es-ES_tradnl"/>
              </w:rPr>
            </w:pPr>
            <w:r w:rsidRPr="0082321F">
              <w:rPr>
                <w:rFonts w:cs="Calibri"/>
                <w:b/>
                <w:kern w:val="0"/>
                <w:sz w:val="18"/>
                <w:szCs w:val="18"/>
                <w:lang w:val="es-ES_tradnl"/>
              </w:rPr>
              <w:t xml:space="preserve">2.4.3 </w:t>
            </w:r>
            <w:r w:rsidRPr="0082321F">
              <w:rPr>
                <w:rFonts w:cs="Calibri"/>
                <w:kern w:val="0"/>
                <w:sz w:val="18"/>
                <w:szCs w:val="18"/>
                <w:lang w:val="es-ES_tradnl"/>
              </w:rPr>
              <w:t xml:space="preserve">Continuidad de proyectos CIOF </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 Monitoreo de divisas</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Metas e Indicadores de los Subproductos:</w:t>
            </w:r>
          </w:p>
          <w:p w:rsidR="002B5D04" w:rsidRPr="0082321F" w:rsidRDefault="002B5D04" w:rsidP="002903B9">
            <w:pPr>
              <w:spacing w:after="0" w:line="240" w:lineRule="auto"/>
              <w:rPr>
                <w:rFonts w:cs="Calibri"/>
                <w:kern w:val="0"/>
                <w:sz w:val="18"/>
                <w:szCs w:val="18"/>
                <w:lang w:val="es-ES_tradnl"/>
              </w:rPr>
            </w:pPr>
            <w:r w:rsidRPr="0082321F">
              <w:rPr>
                <w:rFonts w:cs="Calibri"/>
                <w:kern w:val="0"/>
                <w:sz w:val="18"/>
                <w:szCs w:val="18"/>
                <w:lang w:val="es-ES_tradnl"/>
              </w:rPr>
              <w:t>7 Puestos Fiscales Equipados</w:t>
            </w:r>
          </w:p>
          <w:p w:rsidR="002B5D04" w:rsidRPr="0082321F" w:rsidRDefault="002B5D04" w:rsidP="002903B9">
            <w:pPr>
              <w:spacing w:after="0" w:line="240" w:lineRule="auto"/>
              <w:rPr>
                <w:rFonts w:cs="Calibri"/>
                <w:bCs/>
                <w:kern w:val="0"/>
                <w:sz w:val="18"/>
                <w:szCs w:val="18"/>
                <w:lang w:val="es-ES_tradnl"/>
              </w:rPr>
            </w:pPr>
            <w:r w:rsidRPr="0082321F">
              <w:rPr>
                <w:rFonts w:cs="Calibri"/>
                <w:bCs/>
                <w:kern w:val="0"/>
                <w:sz w:val="18"/>
                <w:szCs w:val="18"/>
                <w:lang w:val="es-ES_tradnl"/>
              </w:rPr>
              <w:t>1 Sistema de control de mercadería aprehendida implantado</w:t>
            </w:r>
          </w:p>
          <w:p w:rsidR="002B5D04" w:rsidRPr="0082321F" w:rsidRDefault="002B5D04" w:rsidP="002903B9">
            <w:pPr>
              <w:spacing w:after="0" w:line="240" w:lineRule="auto"/>
              <w:jc w:val="both"/>
              <w:rPr>
                <w:rFonts w:cs="Calibri"/>
                <w:bCs/>
                <w:kern w:val="0"/>
                <w:sz w:val="18"/>
                <w:szCs w:val="18"/>
                <w:lang w:val="es-ES_tradnl"/>
              </w:rPr>
            </w:pPr>
            <w:r w:rsidRPr="0082321F">
              <w:rPr>
                <w:rFonts w:cs="Calibri"/>
                <w:bCs/>
                <w:kern w:val="0"/>
                <w:sz w:val="18"/>
                <w:szCs w:val="18"/>
                <w:lang w:val="es-ES_tradnl"/>
              </w:rPr>
              <w:t>1 Sistema personalizado (CIOF)</w:t>
            </w:r>
          </w:p>
        </w:tc>
        <w:tc>
          <w:tcPr>
            <w:tcW w:w="2694" w:type="dxa"/>
          </w:tcPr>
          <w:p w:rsidR="002B5D04" w:rsidRPr="0082321F" w:rsidRDefault="002B5D04" w:rsidP="002903B9">
            <w:pPr>
              <w:numPr>
                <w:ilvl w:val="0"/>
                <w:numId w:val="29"/>
              </w:numPr>
              <w:spacing w:after="0" w:line="240" w:lineRule="auto"/>
              <w:ind w:left="224" w:hanging="224"/>
              <w:rPr>
                <w:b/>
                <w:kern w:val="0"/>
                <w:sz w:val="18"/>
                <w:szCs w:val="18"/>
                <w:lang w:val="es-ES_tradnl"/>
              </w:rPr>
            </w:pPr>
            <w:r w:rsidRPr="0082321F">
              <w:rPr>
                <w:b/>
                <w:kern w:val="0"/>
                <w:sz w:val="18"/>
                <w:szCs w:val="18"/>
                <w:lang w:val="es-ES_tradnl"/>
              </w:rPr>
              <w:lastRenderedPageBreak/>
              <w:t>Indicador y meta de ejecución del Producto:</w:t>
            </w:r>
          </w:p>
          <w:p w:rsidR="002B5D04" w:rsidRPr="0082321F" w:rsidRDefault="002B5D04" w:rsidP="002903B9">
            <w:pPr>
              <w:spacing w:after="0" w:line="240" w:lineRule="auto"/>
              <w:ind w:left="224"/>
              <w:rPr>
                <w:rFonts w:cs="Calibri"/>
                <w:kern w:val="0"/>
                <w:sz w:val="18"/>
                <w:szCs w:val="18"/>
                <w:lang w:val="es-ES_tradnl"/>
              </w:rPr>
            </w:pPr>
            <w:r w:rsidRPr="0082321F">
              <w:rPr>
                <w:rFonts w:cs="Calibri"/>
                <w:kern w:val="0"/>
                <w:sz w:val="18"/>
                <w:szCs w:val="18"/>
                <w:lang w:val="es-ES_tradnl"/>
              </w:rPr>
              <w:t>Cantidad de Puestos Fiscales equipados con sistema de monitoreo electrónico.</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Puestos Fiscales equipados con sistema de monitoreo electrónico</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10</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4</w:t>
            </w:r>
          </w:p>
          <w:p w:rsidR="002B5D04" w:rsidRPr="0082321F" w:rsidRDefault="002B5D04" w:rsidP="002903B9">
            <w:pPr>
              <w:spacing w:after="0" w:line="240" w:lineRule="auto"/>
              <w:ind w:left="224"/>
              <w:rPr>
                <w:rFonts w:cs="Calibri"/>
                <w:bCs/>
                <w:kern w:val="0"/>
                <w:sz w:val="18"/>
                <w:lang w:val="es-ES_tradnl"/>
              </w:rPr>
            </w:pPr>
          </w:p>
          <w:p w:rsidR="002B5D04" w:rsidRPr="0082321F" w:rsidRDefault="002B5D04" w:rsidP="002903B9">
            <w:pPr>
              <w:spacing w:after="0" w:line="240" w:lineRule="auto"/>
              <w:ind w:left="224"/>
              <w:rPr>
                <w:rFonts w:cs="Calibri"/>
                <w:kern w:val="0"/>
                <w:sz w:val="18"/>
                <w:lang w:val="es-ES_tradnl"/>
              </w:rPr>
            </w:pPr>
            <w:r w:rsidRPr="0082321F">
              <w:rPr>
                <w:rFonts w:cs="Calibri"/>
                <w:kern w:val="0"/>
                <w:sz w:val="18"/>
                <w:lang w:val="es-ES_tradnl"/>
              </w:rPr>
              <w:t xml:space="preserve">Puestos Fiscales de Divisas: Jati, Campos Sales, Parambu, Ipaumirim, Monte Alegre, </w:t>
            </w:r>
            <w:r w:rsidRPr="0082321F">
              <w:rPr>
                <w:rFonts w:cs="Calibri"/>
                <w:kern w:val="0"/>
                <w:sz w:val="18"/>
                <w:lang w:val="es-ES_tradnl"/>
              </w:rPr>
              <w:lastRenderedPageBreak/>
              <w:t>Chaval y Pirapora.</w:t>
            </w:r>
          </w:p>
          <w:p w:rsidR="002B5D04" w:rsidRPr="0082321F" w:rsidRDefault="002B5D04" w:rsidP="002903B9">
            <w:pPr>
              <w:spacing w:after="0" w:line="240" w:lineRule="auto"/>
              <w:rPr>
                <w:rFonts w:cs="Calibri"/>
                <w:b/>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p>
          <w:p w:rsidR="002B5D04" w:rsidRPr="0082321F" w:rsidRDefault="002B5D04" w:rsidP="002903B9">
            <w:pPr>
              <w:numPr>
                <w:ilvl w:val="0"/>
                <w:numId w:val="29"/>
              </w:numPr>
              <w:spacing w:after="0" w:line="240" w:lineRule="auto"/>
              <w:ind w:left="224" w:hanging="224"/>
              <w:rPr>
                <w:b/>
                <w:kern w:val="0"/>
                <w:sz w:val="18"/>
                <w:szCs w:val="18"/>
                <w:lang w:val="es-ES_tradnl"/>
              </w:rPr>
            </w:pPr>
            <w:r w:rsidRPr="0082321F">
              <w:rPr>
                <w:b/>
                <w:kern w:val="0"/>
                <w:sz w:val="18"/>
                <w:szCs w:val="18"/>
                <w:lang w:val="es-ES_tradnl"/>
              </w:rPr>
              <w:t>Resultado (complementario)</w:t>
            </w:r>
          </w:p>
          <w:p w:rsidR="002B5D04" w:rsidRPr="0082321F" w:rsidRDefault="002B5D04" w:rsidP="002903B9">
            <w:pPr>
              <w:spacing w:after="0" w:line="240" w:lineRule="auto"/>
              <w:ind w:left="224"/>
              <w:rPr>
                <w:rFonts w:cs="Calibri"/>
                <w:kern w:val="0"/>
                <w:sz w:val="18"/>
                <w:szCs w:val="18"/>
                <w:lang w:val="es-ES_tradnl"/>
              </w:rPr>
            </w:pPr>
            <w:r w:rsidRPr="0082321F">
              <w:rPr>
                <w:rFonts w:cs="Calibri"/>
                <w:kern w:val="0"/>
                <w:sz w:val="18"/>
                <w:szCs w:val="18"/>
                <w:lang w:val="es-ES_tradnl"/>
              </w:rPr>
              <w:t xml:space="preserve">Aumentar de R$ 7,4 millones a R$ 7,9 millones la recaudación proveniente de la modernización de 6 Puestos Fiscales de Frontera </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Indicador:</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Recaudación proveniente de los Puestos Fiscales modernizados</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pStyle w:val="BodyText3"/>
              <w:ind w:left="224"/>
              <w:rPr>
                <w:rFonts w:cs="Calibri"/>
                <w:color w:val="auto"/>
                <w:kern w:val="0"/>
                <w:lang w:val="es-ES_tradnl"/>
              </w:rPr>
            </w:pPr>
            <w:r w:rsidRPr="0082321F">
              <w:rPr>
                <w:rFonts w:cs="Calibri"/>
                <w:color w:val="auto"/>
                <w:kern w:val="0"/>
                <w:lang w:val="es-ES_tradnl"/>
              </w:rPr>
              <w:t>Valor de la recaudación de los 6 Puestos Fiscales modernizados con sistema de monitoreo electrónico</w:t>
            </w:r>
          </w:p>
          <w:p w:rsidR="002B5D04" w:rsidRPr="0082321F" w:rsidRDefault="002B5D04" w:rsidP="002903B9">
            <w:pPr>
              <w:spacing w:after="0" w:line="240" w:lineRule="auto"/>
              <w:ind w:left="224"/>
              <w:rPr>
                <w:bCs/>
                <w:kern w:val="0"/>
                <w:sz w:val="18"/>
                <w:szCs w:val="18"/>
                <w:lang w:val="es-ES_tradnl"/>
              </w:rPr>
            </w:pPr>
            <w:r w:rsidRPr="0082321F">
              <w:rPr>
                <w:b/>
                <w:kern w:val="0"/>
                <w:sz w:val="18"/>
                <w:szCs w:val="18"/>
                <w:lang w:val="es-ES_tradnl"/>
              </w:rPr>
              <w:t xml:space="preserve">Unidad de Medida: </w:t>
            </w:r>
            <w:r w:rsidRPr="0082321F">
              <w:rPr>
                <w:bCs/>
                <w:kern w:val="0"/>
                <w:sz w:val="18"/>
                <w:szCs w:val="18"/>
                <w:lang w:val="es-ES_tradnl"/>
              </w:rPr>
              <w:t>R$</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R$ 7,9 millones</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Línea de Base = R$ 7,4 millones</w:t>
            </w:r>
          </w:p>
        </w:tc>
      </w:tr>
      <w:tr w:rsidR="002B5D04" w:rsidRPr="0082321F" w:rsidTr="002903B9">
        <w:trPr>
          <w:trHeight w:val="15"/>
        </w:trPr>
        <w:tc>
          <w:tcPr>
            <w:tcW w:w="3680" w:type="dxa"/>
          </w:tcPr>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lastRenderedPageBreak/>
              <w:t>Síntesis del problema:</w:t>
            </w:r>
          </w:p>
          <w:p w:rsidR="002B5D04" w:rsidRPr="0082321F" w:rsidRDefault="002B5D04" w:rsidP="002903B9">
            <w:pPr>
              <w:spacing w:after="0" w:line="240" w:lineRule="auto"/>
              <w:rPr>
                <w:kern w:val="0"/>
                <w:sz w:val="18"/>
                <w:szCs w:val="18"/>
                <w:lang w:val="es-ES_tradnl"/>
              </w:rPr>
            </w:pPr>
            <w:r w:rsidRPr="0082321F">
              <w:rPr>
                <w:kern w:val="0"/>
                <w:sz w:val="18"/>
                <w:szCs w:val="18"/>
                <w:lang w:val="es-ES_tradnl"/>
              </w:rPr>
              <w:t>Bajas eficacia y eficiencia en la gestión del crédito tributario</w:t>
            </w:r>
          </w:p>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Evidencia para la Línea de Base:</w:t>
            </w: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Tiempo medio de tramitación del PAT en las dos instancias de juzgamiento = 540 días</w:t>
            </w: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Recuperación anual de la Deuda Activa con relación al stock = 1,22% (media de los 5 últimos años)</w:t>
            </w: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Valor del crédito en la deuda activa = R$ 8,75 mil millones (2016)</w:t>
            </w:r>
          </w:p>
          <w:p w:rsidR="002B5D04" w:rsidRPr="0082321F" w:rsidRDefault="002B5D04" w:rsidP="002903B9">
            <w:pPr>
              <w:spacing w:after="0" w:line="240" w:lineRule="auto"/>
              <w:rPr>
                <w:kern w:val="0"/>
                <w:sz w:val="18"/>
                <w:szCs w:val="18"/>
                <w:lang w:val="es-ES_tradnl"/>
              </w:rPr>
            </w:pPr>
            <w:r w:rsidRPr="0082321F">
              <w:rPr>
                <w:kern w:val="0"/>
                <w:sz w:val="18"/>
                <w:szCs w:val="18"/>
                <w:lang w:val="es-ES_tradnl"/>
              </w:rPr>
              <w:t xml:space="preserve"> </w:t>
            </w:r>
          </w:p>
        </w:tc>
        <w:tc>
          <w:tcPr>
            <w:tcW w:w="3044" w:type="dxa"/>
          </w:tcPr>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 xml:space="preserve">Deficiencia en el proceso del Contencioso Administrativo Tributario en lo que se refiere a integraciones y publicaciones </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Insuficiencia de los recursos de TI colocados a disposición para el Contencioso</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 xml:space="preserve">Desigualdad en las </w:t>
            </w:r>
            <w:r w:rsidR="0022093B" w:rsidRPr="0082321F">
              <w:rPr>
                <w:rFonts w:cs="Calibri"/>
                <w:b w:val="0"/>
                <w:bCs/>
                <w:color w:val="auto"/>
                <w:kern w:val="0"/>
                <w:lang w:val="es-ES_tradnl"/>
              </w:rPr>
              <w:t>capacidades individuales</w:t>
            </w:r>
            <w:r w:rsidRPr="0082321F">
              <w:rPr>
                <w:rFonts w:cs="Calibri"/>
                <w:b w:val="0"/>
                <w:bCs/>
                <w:color w:val="auto"/>
                <w:kern w:val="0"/>
                <w:lang w:val="es-ES_tradnl"/>
              </w:rPr>
              <w:t xml:space="preserve"> de los juzgadores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Baja automatización de los procesos que integran la Deuda Activa</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Sistema de la Deuda Activa obsoleto y no se integra con los otros sistemas de la administración fiscal</w:t>
            </w:r>
          </w:p>
          <w:p w:rsidR="002B5D04" w:rsidRPr="0082321F" w:rsidRDefault="0022093B" w:rsidP="002903B9">
            <w:pPr>
              <w:pStyle w:val="BodyText"/>
              <w:numPr>
                <w:ilvl w:val="0"/>
                <w:numId w:val="10"/>
              </w:numPr>
              <w:tabs>
                <w:tab w:val="clear" w:pos="720"/>
              </w:tabs>
              <w:ind w:left="235" w:hanging="235"/>
              <w:jc w:val="left"/>
              <w:rPr>
                <w:rFonts w:cs="Calibri"/>
                <w:b w:val="0"/>
                <w:bCs/>
                <w:color w:val="auto"/>
                <w:kern w:val="0"/>
                <w:lang w:val="es-ES_tradnl"/>
              </w:rPr>
            </w:pPr>
            <w:r>
              <w:rPr>
                <w:rFonts w:cs="Calibri"/>
                <w:b w:val="0"/>
                <w:bCs/>
                <w:color w:val="auto"/>
                <w:kern w:val="0"/>
                <w:lang w:val="es-ES_tradnl"/>
              </w:rPr>
              <w:t>Deficiencia y carácter i</w:t>
            </w:r>
            <w:r w:rsidR="002B5D04" w:rsidRPr="0082321F">
              <w:rPr>
                <w:rFonts w:cs="Calibri"/>
                <w:b w:val="0"/>
                <w:bCs/>
                <w:color w:val="auto"/>
                <w:kern w:val="0"/>
                <w:lang w:val="es-ES_tradnl"/>
              </w:rPr>
              <w:t>ntempestiv</w:t>
            </w:r>
            <w:r>
              <w:rPr>
                <w:rFonts w:cs="Calibri"/>
                <w:b w:val="0"/>
                <w:bCs/>
                <w:color w:val="auto"/>
                <w:kern w:val="0"/>
                <w:lang w:val="es-ES_tradnl"/>
              </w:rPr>
              <w:t>o</w:t>
            </w:r>
            <w:r w:rsidR="002B5D04" w:rsidRPr="0082321F">
              <w:rPr>
                <w:rFonts w:cs="Calibri"/>
                <w:b w:val="0"/>
                <w:bCs/>
                <w:color w:val="auto"/>
                <w:kern w:val="0"/>
                <w:lang w:val="es-ES_tradnl"/>
              </w:rPr>
              <w:t xml:space="preserve"> de las informaciones originarias del Sistema de la Deuda Activa</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lastRenderedPageBreak/>
              <w:t>Deficiencias en el seguimiento de los procesos judiciales por la PGE</w:t>
            </w:r>
          </w:p>
        </w:tc>
        <w:tc>
          <w:tcPr>
            <w:tcW w:w="5750" w:type="dxa"/>
          </w:tcPr>
          <w:p w:rsidR="002B5D04" w:rsidRPr="0082321F" w:rsidRDefault="002B5D04" w:rsidP="002903B9">
            <w:pPr>
              <w:spacing w:after="0" w:line="240" w:lineRule="auto"/>
              <w:rPr>
                <w:kern w:val="0"/>
                <w:sz w:val="18"/>
                <w:szCs w:val="18"/>
                <w:lang w:val="es-ES_tradnl"/>
              </w:rPr>
            </w:pPr>
            <w:r w:rsidRPr="0082321F">
              <w:rPr>
                <w:b/>
                <w:color w:val="0070C0"/>
                <w:kern w:val="0"/>
                <w:sz w:val="18"/>
                <w:szCs w:val="18"/>
                <w:lang w:val="es-ES_tradnl"/>
              </w:rPr>
              <w:lastRenderedPageBreak/>
              <w:t>Producto 2.5- Gestiones del Contencioso y de la Deuda Activa integrados</w:t>
            </w:r>
            <w:r w:rsidRPr="0082321F">
              <w:rPr>
                <w:kern w:val="0"/>
                <w:sz w:val="18"/>
                <w:szCs w:val="18"/>
                <w:lang w:val="es-ES_tradnl"/>
              </w:rPr>
              <w:t>, por medio de:</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Subproductos</w:t>
            </w:r>
          </w:p>
          <w:p w:rsidR="002B5D04" w:rsidRPr="0082321F" w:rsidRDefault="002B5D04" w:rsidP="002903B9">
            <w:pPr>
              <w:spacing w:after="0" w:line="240" w:lineRule="auto"/>
              <w:ind w:left="451" w:hanging="451"/>
              <w:rPr>
                <w:kern w:val="0"/>
                <w:sz w:val="18"/>
                <w:szCs w:val="18"/>
                <w:lang w:val="es-ES_tradnl"/>
              </w:rPr>
            </w:pPr>
            <w:r w:rsidRPr="0082321F">
              <w:rPr>
                <w:b/>
                <w:kern w:val="0"/>
                <w:sz w:val="18"/>
                <w:szCs w:val="18"/>
                <w:lang w:val="es-ES_tradnl"/>
              </w:rPr>
              <w:t xml:space="preserve">2.5.1 </w:t>
            </w:r>
            <w:r w:rsidRPr="0082321F">
              <w:rPr>
                <w:kern w:val="0"/>
                <w:sz w:val="18"/>
                <w:szCs w:val="18"/>
                <w:lang w:val="es-ES_tradnl"/>
              </w:rPr>
              <w:t xml:space="preserve">Implantación del Proceso Administrativo Tributario Electrónico PAT-e), constando de: </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xml:space="preserve">- Citación por medio de Proceso Electrónico; </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Citación por medio de Diario Electrónico; y</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Publicación de pautas y actas de juzgamiento en el Diario Electrónico</w:t>
            </w:r>
          </w:p>
          <w:p w:rsidR="002B5D04" w:rsidRPr="0082321F" w:rsidRDefault="002B5D04" w:rsidP="002903B9">
            <w:pPr>
              <w:spacing w:after="0" w:line="240" w:lineRule="auto"/>
              <w:ind w:left="451" w:hanging="451"/>
              <w:rPr>
                <w:kern w:val="0"/>
                <w:sz w:val="18"/>
                <w:szCs w:val="18"/>
                <w:lang w:val="es-ES_tradnl"/>
              </w:rPr>
            </w:pPr>
            <w:r w:rsidRPr="0082321F">
              <w:rPr>
                <w:b/>
                <w:kern w:val="0"/>
                <w:sz w:val="18"/>
                <w:szCs w:val="18"/>
                <w:lang w:val="es-ES_tradnl"/>
              </w:rPr>
              <w:t xml:space="preserve">2.5.2 </w:t>
            </w:r>
            <w:r w:rsidRPr="0082321F">
              <w:rPr>
                <w:kern w:val="0"/>
                <w:sz w:val="18"/>
                <w:szCs w:val="18"/>
                <w:lang w:val="es-ES_tradnl"/>
              </w:rPr>
              <w:t>Revisión y automatización de los procedimientos del control de la Deuda Activa integrado con el PAT-e</w:t>
            </w:r>
          </w:p>
          <w:p w:rsidR="002B5D04" w:rsidRPr="0082321F" w:rsidRDefault="002B5D04" w:rsidP="002903B9">
            <w:pPr>
              <w:spacing w:after="0" w:line="240" w:lineRule="auto"/>
              <w:ind w:left="451" w:hanging="451"/>
              <w:rPr>
                <w:kern w:val="0"/>
                <w:sz w:val="18"/>
                <w:szCs w:val="18"/>
                <w:lang w:val="es-ES_tradnl"/>
              </w:rPr>
            </w:pPr>
            <w:r w:rsidRPr="0082321F">
              <w:rPr>
                <w:b/>
                <w:kern w:val="0"/>
                <w:sz w:val="18"/>
                <w:szCs w:val="18"/>
                <w:lang w:val="es-ES_tradnl"/>
              </w:rPr>
              <w:t xml:space="preserve">2.5.3 </w:t>
            </w:r>
            <w:r w:rsidRPr="0082321F">
              <w:rPr>
                <w:kern w:val="0"/>
                <w:sz w:val="18"/>
                <w:szCs w:val="18"/>
                <w:lang w:val="es-ES_tradnl"/>
              </w:rPr>
              <w:t>Revisión y automatización de los procedimientos de Ejecución Fiscal integrado con el PAT-e, constando de:</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Sistema de Gestión y Consultas por documentos (CPF, CNPJ);</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Gestión de informaciones y gestión de procesos integrado con el Poder Judicial;</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Consultoría de estudio del perfil del contribuyente y del crédito;</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lastRenderedPageBreak/>
              <w:t>- Solución informatizada de gestión de los procesos y capacitación en la herramienta</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Acceso a datos patrimoniales</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Identificación de procesos pasibles de extinción</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xml:space="preserve">- Identificación de garantías sólida para ejecución </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rPr>
                <w:kern w:val="0"/>
                <w:sz w:val="18"/>
                <w:szCs w:val="18"/>
                <w:lang w:val="es-ES_tradnl"/>
              </w:rPr>
            </w:pPr>
            <w:r w:rsidRPr="0082321F">
              <w:rPr>
                <w:kern w:val="0"/>
                <w:sz w:val="18"/>
                <w:szCs w:val="18"/>
                <w:lang w:val="es-ES_tradnl"/>
              </w:rPr>
              <w:t xml:space="preserve">1 Proceso Administrativo Tributario Electrónico PAT-e) implantado </w:t>
            </w:r>
          </w:p>
          <w:p w:rsidR="002B5D04" w:rsidRPr="0082321F" w:rsidRDefault="002B5D04" w:rsidP="002903B9">
            <w:pPr>
              <w:spacing w:after="0" w:line="240" w:lineRule="auto"/>
              <w:rPr>
                <w:bCs/>
                <w:kern w:val="0"/>
                <w:sz w:val="18"/>
                <w:szCs w:val="18"/>
                <w:lang w:val="es-ES_tradnl"/>
              </w:rPr>
            </w:pPr>
            <w:r w:rsidRPr="0082321F">
              <w:rPr>
                <w:bCs/>
                <w:kern w:val="0"/>
                <w:sz w:val="18"/>
                <w:szCs w:val="18"/>
                <w:lang w:val="es-ES_tradnl"/>
              </w:rPr>
              <w:t>1 Sistema de la Deuda Activa implantado</w:t>
            </w:r>
          </w:p>
          <w:p w:rsidR="002B5D04" w:rsidRPr="0082321F" w:rsidRDefault="002B5D04" w:rsidP="002903B9">
            <w:pPr>
              <w:spacing w:after="0" w:line="240" w:lineRule="auto"/>
              <w:rPr>
                <w:bCs/>
                <w:kern w:val="0"/>
                <w:sz w:val="18"/>
                <w:szCs w:val="18"/>
                <w:lang w:val="es-ES_tradnl"/>
              </w:rPr>
            </w:pPr>
            <w:r w:rsidRPr="0082321F">
              <w:rPr>
                <w:bCs/>
                <w:kern w:val="0"/>
                <w:sz w:val="18"/>
                <w:szCs w:val="18"/>
                <w:lang w:val="es-ES_tradnl"/>
              </w:rPr>
              <w:t>1 Sistema de Consultas y Ejecuciones Fiscales implantado</w:t>
            </w:r>
          </w:p>
        </w:tc>
        <w:tc>
          <w:tcPr>
            <w:tcW w:w="2694" w:type="dxa"/>
          </w:tcPr>
          <w:p w:rsidR="002B5D04" w:rsidRPr="0082321F" w:rsidRDefault="002B5D04" w:rsidP="002903B9">
            <w:pPr>
              <w:numPr>
                <w:ilvl w:val="0"/>
                <w:numId w:val="31"/>
              </w:numPr>
              <w:spacing w:after="0" w:line="240" w:lineRule="auto"/>
              <w:ind w:left="224" w:hanging="224"/>
              <w:rPr>
                <w:b/>
                <w:kern w:val="0"/>
                <w:sz w:val="18"/>
                <w:szCs w:val="18"/>
                <w:lang w:val="es-ES_tradnl"/>
              </w:rPr>
            </w:pPr>
            <w:r w:rsidRPr="0082321F">
              <w:rPr>
                <w:b/>
                <w:kern w:val="0"/>
                <w:sz w:val="18"/>
                <w:szCs w:val="18"/>
                <w:lang w:val="es-ES_tradnl"/>
              </w:rPr>
              <w:lastRenderedPageBreak/>
              <w:t>Indicador y meta de ejecución del Producto:</w:t>
            </w:r>
          </w:p>
          <w:p w:rsidR="002B5D04" w:rsidRPr="0082321F" w:rsidRDefault="002B5D04" w:rsidP="002903B9">
            <w:pPr>
              <w:spacing w:after="0" w:line="240" w:lineRule="auto"/>
              <w:ind w:left="224"/>
              <w:rPr>
                <w:rFonts w:cs="Calibri"/>
                <w:bCs/>
                <w:kern w:val="0"/>
                <w:sz w:val="18"/>
                <w:szCs w:val="18"/>
                <w:lang w:val="es-ES_tradnl"/>
              </w:rPr>
            </w:pPr>
            <w:r w:rsidRPr="0082321F">
              <w:rPr>
                <w:rFonts w:cs="Calibri"/>
                <w:bCs/>
                <w:kern w:val="0"/>
                <w:sz w:val="18"/>
                <w:szCs w:val="18"/>
                <w:lang w:val="es-ES_tradnl"/>
              </w:rPr>
              <w:t>Cantidad de sistemas de apoyo al contencioso integrados.</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sistemas de apoyo al contencioso integrados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3</w:t>
            </w:r>
          </w:p>
          <w:p w:rsidR="002B5D04" w:rsidRPr="0082321F" w:rsidRDefault="002B5D04" w:rsidP="002903B9">
            <w:pPr>
              <w:spacing w:after="0" w:line="240" w:lineRule="auto"/>
              <w:ind w:left="224"/>
              <w:rPr>
                <w:bCs/>
                <w:kern w:val="0"/>
                <w:sz w:val="18"/>
                <w:szCs w:val="18"/>
                <w:lang w:val="es-ES_tradnl"/>
              </w:rPr>
            </w:pPr>
            <w:r w:rsidRPr="0082321F">
              <w:rPr>
                <w:bCs/>
                <w:kern w:val="0"/>
                <w:sz w:val="18"/>
                <w:szCs w:val="18"/>
                <w:lang w:val="es-ES_tradnl"/>
              </w:rPr>
              <w:t>Sistemas: PAT-e, Deuda Activa y Ejecución Fiscal.</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p w:rsidR="002B5D04" w:rsidRPr="0082321F" w:rsidRDefault="002B5D04" w:rsidP="002903B9">
            <w:pPr>
              <w:spacing w:after="0" w:line="240" w:lineRule="auto"/>
              <w:ind w:left="224"/>
              <w:rPr>
                <w:bCs/>
                <w:kern w:val="0"/>
                <w:sz w:val="18"/>
                <w:szCs w:val="18"/>
                <w:lang w:val="es-ES_tradnl"/>
              </w:rPr>
            </w:pPr>
          </w:p>
          <w:p w:rsidR="002B5D04" w:rsidRPr="0082321F" w:rsidRDefault="002B5D04" w:rsidP="002903B9">
            <w:pPr>
              <w:numPr>
                <w:ilvl w:val="0"/>
                <w:numId w:val="31"/>
              </w:numPr>
              <w:spacing w:after="0" w:line="240" w:lineRule="auto"/>
              <w:ind w:left="224" w:hanging="224"/>
              <w:rPr>
                <w:b/>
                <w:kern w:val="0"/>
                <w:sz w:val="18"/>
                <w:szCs w:val="18"/>
                <w:lang w:val="es-ES_tradnl"/>
              </w:rPr>
            </w:pPr>
            <w:r w:rsidRPr="0082321F">
              <w:rPr>
                <w:b/>
                <w:kern w:val="0"/>
                <w:sz w:val="18"/>
                <w:szCs w:val="18"/>
                <w:lang w:val="es-ES_tradnl"/>
              </w:rPr>
              <w:t>Resultado (complementario)</w:t>
            </w:r>
          </w:p>
          <w:p w:rsidR="002B5D04" w:rsidRPr="0082321F" w:rsidRDefault="002B5D04" w:rsidP="002903B9">
            <w:pPr>
              <w:spacing w:after="0" w:line="240" w:lineRule="auto"/>
              <w:ind w:left="224"/>
              <w:rPr>
                <w:rFonts w:cs="Calibri"/>
                <w:kern w:val="0"/>
                <w:sz w:val="18"/>
                <w:szCs w:val="18"/>
                <w:lang w:val="es-ES_tradnl"/>
              </w:rPr>
            </w:pPr>
            <w:r w:rsidRPr="0082321F">
              <w:rPr>
                <w:rFonts w:cs="Calibri"/>
                <w:kern w:val="0"/>
                <w:sz w:val="18"/>
                <w:szCs w:val="18"/>
                <w:lang w:val="es-ES_tradnl"/>
              </w:rPr>
              <w:t xml:space="preserve">Aumentar del 1,22% al 2,44% el porcentaje anual de recuperación de la Deuda Activa </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lastRenderedPageBreak/>
              <w:t>Indicador:</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Porcentaje de recuperación de la deuda activa.</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pStyle w:val="BodyText3"/>
              <w:ind w:left="224"/>
              <w:rPr>
                <w:rFonts w:cs="Calibri"/>
                <w:color w:val="auto"/>
                <w:kern w:val="0"/>
                <w:lang w:val="es-ES_tradnl"/>
              </w:rPr>
            </w:pPr>
            <w:r w:rsidRPr="0082321F">
              <w:rPr>
                <w:rFonts w:cs="Calibri"/>
                <w:color w:val="auto"/>
                <w:kern w:val="0"/>
                <w:lang w:val="es-ES_tradnl"/>
              </w:rPr>
              <w:t>Valor de la recuperación de la Deuda Activa en el año / Valor del stock de la Deuda Activa (medidos al final del año) x 100%</w:t>
            </w:r>
          </w:p>
          <w:p w:rsidR="002B5D04" w:rsidRPr="0082321F" w:rsidRDefault="002B5D04" w:rsidP="002903B9">
            <w:pPr>
              <w:spacing w:after="0" w:line="240" w:lineRule="auto"/>
              <w:ind w:left="224"/>
              <w:rPr>
                <w:bCs/>
                <w:kern w:val="0"/>
                <w:sz w:val="18"/>
                <w:szCs w:val="18"/>
                <w:lang w:val="es-ES_tradnl"/>
              </w:rPr>
            </w:pPr>
            <w:r w:rsidRPr="0082321F">
              <w:rPr>
                <w:b/>
                <w:kern w:val="0"/>
                <w:sz w:val="18"/>
                <w:szCs w:val="18"/>
                <w:lang w:val="es-ES_tradnl"/>
              </w:rPr>
              <w:t xml:space="preserve">Unidad de Medida: </w:t>
            </w:r>
            <w:r w:rsidRPr="0082321F">
              <w:rPr>
                <w:bCs/>
                <w:kern w:val="0"/>
                <w:sz w:val="18"/>
                <w:szCs w:val="18"/>
                <w:lang w:val="es-ES_tradnl"/>
              </w:rPr>
              <w:t>%</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2,44%</w:t>
            </w:r>
          </w:p>
          <w:p w:rsidR="002B5D04" w:rsidRPr="0082321F" w:rsidRDefault="002B5D04" w:rsidP="002903B9">
            <w:pPr>
              <w:spacing w:after="0" w:line="240" w:lineRule="auto"/>
              <w:ind w:left="224"/>
              <w:rPr>
                <w:bCs/>
                <w:kern w:val="0"/>
                <w:sz w:val="18"/>
                <w:szCs w:val="18"/>
                <w:lang w:val="es-ES_tradnl"/>
              </w:rPr>
            </w:pPr>
            <w:r w:rsidRPr="0082321F">
              <w:rPr>
                <w:b/>
                <w:kern w:val="0"/>
                <w:sz w:val="18"/>
                <w:szCs w:val="18"/>
                <w:lang w:val="es-ES_tradnl"/>
              </w:rPr>
              <w:t xml:space="preserve">Línea de Base = </w:t>
            </w:r>
            <w:r w:rsidRPr="0082321F">
              <w:rPr>
                <w:bCs/>
                <w:kern w:val="0"/>
                <w:sz w:val="18"/>
                <w:szCs w:val="18"/>
                <w:lang w:val="es-ES_tradnl"/>
              </w:rPr>
              <w:t>1,22%</w:t>
            </w:r>
          </w:p>
          <w:p w:rsidR="002B5D04" w:rsidRPr="0082321F" w:rsidRDefault="002B5D04" w:rsidP="002903B9">
            <w:pPr>
              <w:pStyle w:val="BodyText3"/>
              <w:ind w:left="224"/>
              <w:rPr>
                <w:color w:val="auto"/>
                <w:kern w:val="0"/>
                <w:lang w:val="es-ES_tradnl"/>
              </w:rPr>
            </w:pPr>
            <w:r w:rsidRPr="0082321F">
              <w:rPr>
                <w:color w:val="auto"/>
                <w:kern w:val="0"/>
                <w:lang w:val="es-ES_tradnl"/>
              </w:rPr>
              <w:t>(Promedio de los 5 últimos años)</w:t>
            </w:r>
          </w:p>
          <w:p w:rsidR="002B5D04" w:rsidRPr="0082321F" w:rsidRDefault="002B5D04" w:rsidP="002903B9">
            <w:pPr>
              <w:spacing w:after="0" w:line="240" w:lineRule="auto"/>
              <w:ind w:left="224"/>
              <w:rPr>
                <w:rFonts w:cs="Calibri"/>
                <w:kern w:val="0"/>
                <w:sz w:val="18"/>
                <w:szCs w:val="18"/>
                <w:lang w:val="es-ES_tradnl"/>
              </w:rPr>
            </w:pPr>
            <w:r w:rsidRPr="0082321F">
              <w:rPr>
                <w:rFonts w:cs="Calibri"/>
                <w:kern w:val="0"/>
                <w:sz w:val="18"/>
                <w:szCs w:val="18"/>
                <w:lang w:val="es-ES_tradnl"/>
              </w:rPr>
              <w:t>Valor recuperado = R$ 61.481.792,52</w:t>
            </w:r>
          </w:p>
        </w:tc>
      </w:tr>
      <w:tr w:rsidR="002B5D04" w:rsidRPr="0082321F" w:rsidTr="002903B9">
        <w:trPr>
          <w:trHeight w:val="15"/>
        </w:trPr>
        <w:tc>
          <w:tcPr>
            <w:tcW w:w="3680" w:type="dxa"/>
          </w:tcPr>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lastRenderedPageBreak/>
              <w:t>Síntesis del problema:</w:t>
            </w:r>
          </w:p>
          <w:p w:rsidR="002B5D04" w:rsidRPr="0082321F" w:rsidRDefault="002B5D04" w:rsidP="002903B9">
            <w:pPr>
              <w:spacing w:after="0" w:line="240" w:lineRule="auto"/>
              <w:rPr>
                <w:kern w:val="0"/>
                <w:sz w:val="18"/>
                <w:szCs w:val="18"/>
                <w:lang w:val="es-ES_tradnl"/>
              </w:rPr>
            </w:pPr>
            <w:bookmarkStart w:id="11" w:name="_Hlk488243998"/>
            <w:r w:rsidRPr="0082321F">
              <w:rPr>
                <w:kern w:val="0"/>
                <w:sz w:val="18"/>
                <w:szCs w:val="18"/>
                <w:lang w:val="es-ES_tradnl"/>
              </w:rPr>
              <w:t>Alta incidencia de atendimientos presenciales con utilización de sistemas no integrados.</w:t>
            </w:r>
          </w:p>
          <w:bookmarkEnd w:id="11"/>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Evidencia y Línea de Base:</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t>24 unidades de atención formales y 5 informales.</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rFonts w:cs="Calibri"/>
                <w:b w:val="0"/>
                <w:bCs/>
                <w:color w:val="auto"/>
                <w:kern w:val="0"/>
                <w:lang w:val="es-ES_tradnl"/>
              </w:rPr>
              <w:t xml:space="preserve">Apenas 7 de las 29 unidades adoptan un estándar de atención </w:t>
            </w:r>
            <w:r w:rsidRPr="0082321F">
              <w:rPr>
                <w:b w:val="0"/>
                <w:color w:val="auto"/>
                <w:kern w:val="0"/>
                <w:lang w:val="es-ES_tradnl"/>
              </w:rPr>
              <w:t>(</w:t>
            </w:r>
            <w:r w:rsidRPr="0082321F">
              <w:rPr>
                <w:b w:val="0"/>
                <w:i/>
                <w:color w:val="auto"/>
                <w:kern w:val="0"/>
                <w:lang w:val="es-ES_tradnl"/>
              </w:rPr>
              <w:t>Atención de Excelencia</w:t>
            </w:r>
            <w:r w:rsidRPr="0082321F">
              <w:rPr>
                <w:b w:val="0"/>
                <w:color w:val="auto"/>
                <w:kern w:val="0"/>
                <w:lang w:val="es-ES_tradnl"/>
              </w:rPr>
              <w:t>) establecido para la SEFAZ.</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t xml:space="preserve">En el primer semestre de 2017, solamente en 7 unidades de atención, fueron realizados 190 mil atendimientos presenciales. </w:t>
            </w:r>
          </w:p>
        </w:tc>
        <w:tc>
          <w:tcPr>
            <w:tcW w:w="3044" w:type="dxa"/>
          </w:tcPr>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 xml:space="preserve">Perfiles del equipo de atención inadecuado </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Dificultad del acceso de personas portadoras de necesidades especiales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Falta de estandarización de la atención en los diversos canales</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Inexistencia de sistema de gestión de la atención</w:t>
            </w:r>
          </w:p>
        </w:tc>
        <w:tc>
          <w:tcPr>
            <w:tcW w:w="5750" w:type="dxa"/>
          </w:tcPr>
          <w:p w:rsidR="002B5D04" w:rsidRPr="0082321F" w:rsidRDefault="002B5D04" w:rsidP="002903B9">
            <w:pPr>
              <w:spacing w:after="0" w:line="240" w:lineRule="auto"/>
              <w:rPr>
                <w:kern w:val="0"/>
                <w:sz w:val="18"/>
                <w:szCs w:val="18"/>
                <w:lang w:val="es-ES_tradnl"/>
              </w:rPr>
            </w:pPr>
            <w:r w:rsidRPr="0082321F">
              <w:rPr>
                <w:b/>
                <w:color w:val="0070C0"/>
                <w:kern w:val="0"/>
                <w:sz w:val="18"/>
                <w:szCs w:val="18"/>
                <w:lang w:val="es-ES_tradnl"/>
              </w:rPr>
              <w:t>Producto 2.6- Proceso de Gobernanza perfeccionado</w:t>
            </w:r>
            <w:r w:rsidRPr="0082321F">
              <w:rPr>
                <w:kern w:val="0"/>
                <w:sz w:val="18"/>
                <w:szCs w:val="18"/>
                <w:lang w:val="es-ES_tradnl"/>
              </w:rPr>
              <w:t>, por medio de:</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Subproductos:</w:t>
            </w:r>
          </w:p>
          <w:p w:rsidR="002B5D04" w:rsidRPr="0082321F" w:rsidRDefault="0028626E" w:rsidP="002903B9">
            <w:pPr>
              <w:spacing w:after="0" w:line="240" w:lineRule="auto"/>
              <w:rPr>
                <w:kern w:val="0"/>
                <w:sz w:val="18"/>
                <w:szCs w:val="18"/>
                <w:lang w:val="es-ES_tradnl"/>
              </w:rPr>
            </w:pPr>
            <w:r w:rsidRPr="0082321F">
              <w:rPr>
                <w:b/>
                <w:kern w:val="0"/>
                <w:sz w:val="18"/>
                <w:szCs w:val="18"/>
                <w:lang w:val="es-ES_tradnl"/>
              </w:rPr>
              <w:t>2.6.0 Análisis</w:t>
            </w:r>
            <w:r w:rsidR="002B5D04" w:rsidRPr="0082321F">
              <w:rPr>
                <w:kern w:val="0"/>
                <w:sz w:val="18"/>
                <w:szCs w:val="18"/>
                <w:lang w:val="es-ES_tradnl"/>
              </w:rPr>
              <w:t>, elaboración de modelos y automatización del proceso de atención</w:t>
            </w:r>
          </w:p>
          <w:p w:rsidR="002B5D04" w:rsidRPr="0082321F" w:rsidRDefault="002B5D04" w:rsidP="002903B9">
            <w:pPr>
              <w:spacing w:after="0" w:line="240" w:lineRule="auto"/>
              <w:ind w:left="451"/>
              <w:rPr>
                <w:bCs/>
                <w:kern w:val="0"/>
                <w:sz w:val="18"/>
                <w:szCs w:val="18"/>
                <w:lang w:val="es-ES_tradnl"/>
              </w:rPr>
            </w:pPr>
            <w:r w:rsidRPr="0082321F">
              <w:rPr>
                <w:bCs/>
                <w:kern w:val="0"/>
                <w:sz w:val="18"/>
                <w:szCs w:val="18"/>
                <w:lang w:val="es-ES_tradnl"/>
              </w:rPr>
              <w:t>- Integración de 5 sistemas (SITRAN, COFIP, GRF, VIPRO/SANFIT, SIPAJ)</w:t>
            </w:r>
          </w:p>
          <w:p w:rsidR="002B5D04" w:rsidRPr="0082321F" w:rsidRDefault="002B5D04" w:rsidP="002903B9">
            <w:pPr>
              <w:spacing w:after="0" w:line="240" w:lineRule="auto"/>
              <w:ind w:left="451"/>
              <w:rPr>
                <w:bCs/>
                <w:kern w:val="0"/>
                <w:sz w:val="18"/>
                <w:szCs w:val="18"/>
                <w:lang w:val="es-ES_tradnl"/>
              </w:rPr>
            </w:pPr>
            <w:r w:rsidRPr="0082321F">
              <w:rPr>
                <w:bCs/>
                <w:kern w:val="0"/>
                <w:sz w:val="18"/>
                <w:szCs w:val="18"/>
                <w:lang w:val="es-ES_tradnl"/>
              </w:rPr>
              <w:t xml:space="preserve">- Mejoramiento de la estructura del </w:t>
            </w:r>
            <w:r w:rsidRPr="0082321F">
              <w:rPr>
                <w:bCs/>
                <w:i/>
                <w:iCs/>
                <w:kern w:val="0"/>
                <w:sz w:val="18"/>
                <w:szCs w:val="18"/>
                <w:lang w:val="es-ES_tradnl"/>
              </w:rPr>
              <w:t>call center</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xml:space="preserve">- Ampliación del modelo de atención </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8626E" w:rsidP="002903B9">
            <w:pPr>
              <w:spacing w:after="0" w:line="240" w:lineRule="auto"/>
              <w:ind w:left="172" w:hanging="172"/>
              <w:rPr>
                <w:bCs/>
                <w:kern w:val="0"/>
                <w:sz w:val="18"/>
                <w:szCs w:val="18"/>
                <w:lang w:val="es-ES_tradnl"/>
              </w:rPr>
            </w:pPr>
            <w:r w:rsidRPr="0082321F">
              <w:rPr>
                <w:bCs/>
                <w:kern w:val="0"/>
                <w:sz w:val="18"/>
                <w:szCs w:val="18"/>
                <w:lang w:val="es-ES_tradnl"/>
              </w:rPr>
              <w:t>5 Sistemas</w:t>
            </w:r>
            <w:r w:rsidR="002B5D04" w:rsidRPr="0082321F">
              <w:rPr>
                <w:bCs/>
                <w:kern w:val="0"/>
                <w:sz w:val="18"/>
                <w:szCs w:val="18"/>
                <w:lang w:val="es-ES_tradnl"/>
              </w:rPr>
              <w:t xml:space="preserve"> integrados (SITRAN, COFIP, GRF, VIPRO/SANFIT, SIPAJ)</w:t>
            </w:r>
          </w:p>
          <w:p w:rsidR="002B5D04" w:rsidRPr="0082321F" w:rsidRDefault="002B5D04" w:rsidP="002903B9">
            <w:pPr>
              <w:spacing w:after="0" w:line="240" w:lineRule="auto"/>
              <w:ind w:left="172" w:hanging="172"/>
              <w:rPr>
                <w:b/>
                <w:kern w:val="0"/>
                <w:sz w:val="18"/>
                <w:szCs w:val="18"/>
                <w:lang w:val="es-ES_tradnl"/>
              </w:rPr>
            </w:pPr>
          </w:p>
        </w:tc>
        <w:tc>
          <w:tcPr>
            <w:tcW w:w="2694" w:type="dxa"/>
          </w:tcPr>
          <w:p w:rsidR="002B5D04" w:rsidRPr="0082321F" w:rsidRDefault="002B5D04" w:rsidP="002903B9">
            <w:pPr>
              <w:numPr>
                <w:ilvl w:val="0"/>
                <w:numId w:val="32"/>
              </w:numPr>
              <w:spacing w:after="0" w:line="240" w:lineRule="auto"/>
              <w:ind w:left="224" w:hanging="224"/>
              <w:rPr>
                <w:b/>
                <w:kern w:val="0"/>
                <w:sz w:val="18"/>
                <w:szCs w:val="18"/>
                <w:lang w:val="es-ES_tradnl"/>
              </w:rPr>
            </w:pPr>
            <w:r w:rsidRPr="0082321F">
              <w:rPr>
                <w:b/>
                <w:kern w:val="0"/>
                <w:sz w:val="18"/>
                <w:szCs w:val="18"/>
                <w:lang w:val="es-ES_tradnl"/>
              </w:rPr>
              <w:t>Indicador y meta de ejecución del Producto:</w:t>
            </w:r>
          </w:p>
          <w:p w:rsidR="002B5D04" w:rsidRPr="0082321F" w:rsidRDefault="002B5D04" w:rsidP="002903B9">
            <w:pPr>
              <w:spacing w:after="0" w:line="240" w:lineRule="auto"/>
              <w:ind w:left="224"/>
              <w:rPr>
                <w:rFonts w:cs="Calibri"/>
                <w:bCs/>
                <w:kern w:val="0"/>
                <w:sz w:val="18"/>
                <w:szCs w:val="18"/>
                <w:lang w:val="es-ES_tradnl"/>
              </w:rPr>
            </w:pPr>
            <w:r w:rsidRPr="0082321F">
              <w:rPr>
                <w:rFonts w:cs="Calibri"/>
                <w:bCs/>
                <w:kern w:val="0"/>
                <w:sz w:val="18"/>
                <w:szCs w:val="18"/>
                <w:lang w:val="es-ES_tradnl"/>
              </w:rPr>
              <w:t>Cantidad de sistemas utilizados en la atención al contribuyente integrados.</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sistemas utilizados en la atención al contribuyente integrados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5</w:t>
            </w:r>
          </w:p>
          <w:p w:rsidR="002B5D04" w:rsidRPr="0082321F" w:rsidRDefault="002B5D04" w:rsidP="002903B9">
            <w:pPr>
              <w:spacing w:after="0" w:line="240" w:lineRule="auto"/>
              <w:ind w:left="224"/>
              <w:rPr>
                <w:bCs/>
                <w:kern w:val="0"/>
                <w:sz w:val="18"/>
                <w:szCs w:val="18"/>
                <w:lang w:val="es-ES_tradnl"/>
              </w:rPr>
            </w:pPr>
            <w:r w:rsidRPr="0082321F">
              <w:rPr>
                <w:bCs/>
                <w:kern w:val="0"/>
                <w:sz w:val="18"/>
                <w:szCs w:val="18"/>
                <w:lang w:val="es-ES_tradnl"/>
              </w:rPr>
              <w:t>Sistemas: SITRAN, COFIP, GRF, VIPRO/SANFIT, SIPAJ.</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tc>
      </w:tr>
      <w:tr w:rsidR="002B5D04" w:rsidRPr="0082321F" w:rsidTr="002903B9">
        <w:trPr>
          <w:trHeight w:val="15"/>
        </w:trPr>
        <w:tc>
          <w:tcPr>
            <w:tcW w:w="3680" w:type="dxa"/>
          </w:tcPr>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Síntesis del problema:</w:t>
            </w:r>
          </w:p>
          <w:p w:rsidR="002B5D04" w:rsidRPr="0082321F" w:rsidRDefault="002B5D04" w:rsidP="002903B9">
            <w:pPr>
              <w:pStyle w:val="BalloonText"/>
              <w:rPr>
                <w:rFonts w:ascii="Calibri" w:hAnsi="Calibri" w:cs="Times New Roman"/>
                <w:kern w:val="0"/>
                <w:lang w:val="es-ES_tradnl"/>
              </w:rPr>
            </w:pPr>
            <w:r w:rsidRPr="0082321F">
              <w:rPr>
                <w:rFonts w:ascii="Calibri" w:hAnsi="Calibri" w:cs="Times New Roman"/>
                <w:kern w:val="0"/>
                <w:lang w:val="es-ES_tradnl"/>
              </w:rPr>
              <w:t>Baja capacidad de los sistemas de control de la recaudación para procesar los tributos estaduales.</w:t>
            </w:r>
          </w:p>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Evidencia y Línea de Base:</w:t>
            </w: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 xml:space="preserve">La recaudación de 410 tasas de 40 órganos estaduales, ahora bajo la </w:t>
            </w:r>
            <w:r w:rsidR="0028626E">
              <w:rPr>
                <w:color w:val="auto"/>
                <w:kern w:val="0"/>
                <w:lang w:val="es-ES_tradnl"/>
              </w:rPr>
              <w:t>res</w:t>
            </w:r>
            <w:r w:rsidRPr="0082321F">
              <w:rPr>
                <w:color w:val="auto"/>
                <w:kern w:val="0"/>
                <w:lang w:val="es-ES_tradnl"/>
              </w:rPr>
              <w:t xml:space="preserve">ponsabilidad de </w:t>
            </w:r>
            <w:r w:rsidRPr="0082321F">
              <w:rPr>
                <w:color w:val="auto"/>
                <w:kern w:val="0"/>
                <w:lang w:val="es-ES_tradnl"/>
              </w:rPr>
              <w:lastRenderedPageBreak/>
              <w:t>la SEFAZ, no es controlada con apoyo de herramienta informatizada. (Ley n</w:t>
            </w:r>
            <w:r w:rsidRPr="0082321F">
              <w:rPr>
                <w:color w:val="auto"/>
                <w:kern w:val="0"/>
                <w:u w:val="single"/>
                <w:vertAlign w:val="superscript"/>
                <w:lang w:val="es-ES_tradnl"/>
              </w:rPr>
              <w:t>o</w:t>
            </w:r>
            <w:r w:rsidRPr="0082321F">
              <w:rPr>
                <w:color w:val="auto"/>
                <w:kern w:val="0"/>
                <w:lang w:val="es-ES_tradnl"/>
              </w:rPr>
              <w:t xml:space="preserve"> 15.838/2015)</w:t>
            </w:r>
          </w:p>
        </w:tc>
        <w:tc>
          <w:tcPr>
            <w:tcW w:w="3044" w:type="dxa"/>
          </w:tcPr>
          <w:p w:rsidR="002B5D04" w:rsidRPr="0082321F" w:rsidRDefault="002B5D04" w:rsidP="002903B9">
            <w:pPr>
              <w:pStyle w:val="BodyText"/>
              <w:numPr>
                <w:ilvl w:val="0"/>
                <w:numId w:val="10"/>
              </w:numPr>
              <w:tabs>
                <w:tab w:val="clear" w:pos="720"/>
              </w:tabs>
              <w:ind w:left="235" w:hanging="235"/>
              <w:rPr>
                <w:rFonts w:cs="Calibri"/>
                <w:b w:val="0"/>
                <w:bCs/>
                <w:color w:val="auto"/>
                <w:kern w:val="0"/>
                <w:lang w:val="es-ES_tradnl"/>
              </w:rPr>
            </w:pPr>
            <w:bookmarkStart w:id="12" w:name="_Hlk488244174"/>
            <w:r w:rsidRPr="0082321F">
              <w:rPr>
                <w:rFonts w:cs="Calibri"/>
                <w:b w:val="0"/>
                <w:bCs/>
                <w:color w:val="auto"/>
                <w:kern w:val="0"/>
                <w:lang w:val="es-ES_tradnl"/>
              </w:rPr>
              <w:lastRenderedPageBreak/>
              <w:t>Obsolescencia de los sistemas informatizados relativos a los procesos de recaudación de ICMS, IPVA, ITCD y Tasas</w:t>
            </w:r>
          </w:p>
          <w:bookmarkEnd w:id="12"/>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No hay integración entre los sistemas emisores del Documento de Recaudación Estadual (DAE)</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 xml:space="preserve">Procedimientos operacionales no </w:t>
            </w:r>
            <w:r w:rsidRPr="0082321F">
              <w:rPr>
                <w:rFonts w:cs="Calibri"/>
                <w:b w:val="0"/>
                <w:bCs/>
                <w:color w:val="auto"/>
                <w:kern w:val="0"/>
                <w:lang w:val="es-ES_tradnl"/>
              </w:rPr>
              <w:lastRenderedPageBreak/>
              <w:t>permiten el control de la recaudación de las tasas.</w:t>
            </w:r>
          </w:p>
        </w:tc>
        <w:tc>
          <w:tcPr>
            <w:tcW w:w="5750" w:type="dxa"/>
          </w:tcPr>
          <w:p w:rsidR="002B5D04" w:rsidRPr="0082321F" w:rsidRDefault="002B5D04" w:rsidP="002903B9">
            <w:pPr>
              <w:spacing w:after="0" w:line="240" w:lineRule="auto"/>
              <w:rPr>
                <w:kern w:val="0"/>
                <w:sz w:val="18"/>
                <w:szCs w:val="18"/>
                <w:lang w:val="es-ES_tradnl"/>
              </w:rPr>
            </w:pPr>
            <w:r w:rsidRPr="0082321F">
              <w:rPr>
                <w:b/>
                <w:color w:val="0070C0"/>
                <w:kern w:val="0"/>
                <w:sz w:val="18"/>
                <w:szCs w:val="18"/>
                <w:lang w:val="es-ES_tradnl"/>
              </w:rPr>
              <w:lastRenderedPageBreak/>
              <w:t>Producto 2.7- Proceso de recaudación automatizado</w:t>
            </w:r>
            <w:r w:rsidRPr="0082321F">
              <w:rPr>
                <w:b/>
                <w:kern w:val="0"/>
                <w:sz w:val="18"/>
                <w:szCs w:val="18"/>
                <w:lang w:val="es-ES_tradnl"/>
              </w:rPr>
              <w:t xml:space="preserve">, </w:t>
            </w:r>
            <w:r w:rsidRPr="0082321F">
              <w:rPr>
                <w:kern w:val="0"/>
                <w:sz w:val="18"/>
                <w:szCs w:val="18"/>
                <w:lang w:val="es-ES_tradnl"/>
              </w:rPr>
              <w:t>por medio de:</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Subproductos:</w:t>
            </w:r>
          </w:p>
          <w:p w:rsidR="002B5D04" w:rsidRPr="0082321F" w:rsidRDefault="0028626E" w:rsidP="002903B9">
            <w:pPr>
              <w:spacing w:after="0" w:line="240" w:lineRule="auto"/>
              <w:ind w:left="451" w:hanging="451"/>
              <w:rPr>
                <w:kern w:val="0"/>
                <w:sz w:val="18"/>
                <w:szCs w:val="18"/>
                <w:lang w:val="es-ES_tradnl"/>
              </w:rPr>
            </w:pPr>
            <w:r w:rsidRPr="0082321F">
              <w:rPr>
                <w:b/>
                <w:kern w:val="0"/>
                <w:sz w:val="18"/>
                <w:szCs w:val="18"/>
                <w:lang w:val="es-ES_tradnl"/>
              </w:rPr>
              <w:t>2.7.1 Implantación</w:t>
            </w:r>
            <w:r w:rsidR="002B5D04" w:rsidRPr="0082321F">
              <w:rPr>
                <w:kern w:val="0"/>
                <w:sz w:val="18"/>
                <w:szCs w:val="18"/>
                <w:lang w:val="es-ES_tradnl"/>
              </w:rPr>
              <w:t xml:space="preserve"> del Nuevo Sistema Integrado de Control de la Recaudación </w:t>
            </w:r>
          </w:p>
          <w:p w:rsidR="002B5D04" w:rsidRPr="0082321F" w:rsidRDefault="002B5D04" w:rsidP="002903B9">
            <w:pPr>
              <w:spacing w:after="0" w:line="240" w:lineRule="auto"/>
              <w:ind w:left="451" w:hanging="451"/>
              <w:rPr>
                <w:kern w:val="0"/>
                <w:sz w:val="18"/>
                <w:szCs w:val="18"/>
                <w:lang w:val="es-ES_tradnl"/>
              </w:rPr>
            </w:pPr>
            <w:r w:rsidRPr="0082321F">
              <w:rPr>
                <w:b/>
                <w:kern w:val="0"/>
                <w:sz w:val="18"/>
                <w:szCs w:val="18"/>
                <w:lang w:val="es-ES_tradnl"/>
              </w:rPr>
              <w:t xml:space="preserve">2.7.2 </w:t>
            </w:r>
            <w:r w:rsidRPr="0082321F">
              <w:rPr>
                <w:bCs/>
                <w:kern w:val="0"/>
                <w:sz w:val="18"/>
                <w:szCs w:val="18"/>
                <w:lang w:val="es-ES_tradnl"/>
              </w:rPr>
              <w:t xml:space="preserve">Análisis, elaboración de modelos y </w:t>
            </w:r>
            <w:r w:rsidR="0028626E" w:rsidRPr="0082321F">
              <w:rPr>
                <w:bCs/>
                <w:kern w:val="0"/>
                <w:sz w:val="18"/>
                <w:szCs w:val="18"/>
                <w:lang w:val="es-ES_tradnl"/>
              </w:rPr>
              <w:t xml:space="preserve">automatización </w:t>
            </w:r>
            <w:r w:rsidR="0028626E" w:rsidRPr="0082321F">
              <w:rPr>
                <w:kern w:val="0"/>
                <w:sz w:val="18"/>
                <w:szCs w:val="18"/>
                <w:lang w:val="es-ES_tradnl"/>
              </w:rPr>
              <w:t>del</w:t>
            </w:r>
            <w:r w:rsidRPr="0082321F">
              <w:rPr>
                <w:kern w:val="0"/>
                <w:sz w:val="18"/>
                <w:szCs w:val="18"/>
                <w:lang w:val="es-ES_tradnl"/>
              </w:rPr>
              <w:t xml:space="preserve"> proceso de resarcimiento de ICMS</w:t>
            </w:r>
          </w:p>
          <w:p w:rsidR="002B5D04" w:rsidRPr="0082321F" w:rsidRDefault="0028626E" w:rsidP="002903B9">
            <w:pPr>
              <w:spacing w:after="0" w:line="240" w:lineRule="auto"/>
              <w:ind w:left="451" w:hanging="451"/>
              <w:rPr>
                <w:kern w:val="0"/>
                <w:sz w:val="18"/>
                <w:szCs w:val="18"/>
                <w:lang w:val="es-ES_tradnl"/>
              </w:rPr>
            </w:pPr>
            <w:r w:rsidRPr="0082321F">
              <w:rPr>
                <w:b/>
                <w:kern w:val="0"/>
                <w:sz w:val="18"/>
                <w:szCs w:val="18"/>
                <w:lang w:val="es-ES_tradnl"/>
              </w:rPr>
              <w:t>2.7.3 Implantación</w:t>
            </w:r>
            <w:r w:rsidR="002B5D04" w:rsidRPr="0082321F">
              <w:rPr>
                <w:kern w:val="0"/>
                <w:sz w:val="18"/>
                <w:szCs w:val="18"/>
                <w:lang w:val="es-ES_tradnl"/>
              </w:rPr>
              <w:t xml:space="preserve"> del Nuevo sistema de IPVA (Registro de los vehículos, </w:t>
            </w:r>
            <w:r w:rsidR="002B5D04" w:rsidRPr="0082321F">
              <w:rPr>
                <w:kern w:val="0"/>
                <w:sz w:val="18"/>
                <w:szCs w:val="18"/>
                <w:lang w:val="es-ES_tradnl"/>
              </w:rPr>
              <w:lastRenderedPageBreak/>
              <w:t>fijación de precios de los vehículos, cuadro del IPVA, exenciones, inmunidades)</w:t>
            </w:r>
          </w:p>
          <w:p w:rsidR="002B5D04" w:rsidRPr="0082321F" w:rsidRDefault="0028626E" w:rsidP="002903B9">
            <w:pPr>
              <w:spacing w:after="0" w:line="240" w:lineRule="auto"/>
              <w:ind w:left="451" w:hanging="451"/>
              <w:rPr>
                <w:kern w:val="0"/>
                <w:sz w:val="18"/>
                <w:szCs w:val="18"/>
                <w:lang w:val="es-ES_tradnl"/>
              </w:rPr>
            </w:pPr>
            <w:r w:rsidRPr="0082321F">
              <w:rPr>
                <w:b/>
                <w:kern w:val="0"/>
                <w:sz w:val="18"/>
                <w:szCs w:val="18"/>
                <w:lang w:val="es-ES_tradnl"/>
              </w:rPr>
              <w:t>2.7.4 Implantación</w:t>
            </w:r>
            <w:r w:rsidR="002B5D04" w:rsidRPr="0082321F">
              <w:rPr>
                <w:kern w:val="0"/>
                <w:sz w:val="18"/>
                <w:szCs w:val="18"/>
                <w:lang w:val="es-ES_tradnl"/>
              </w:rPr>
              <w:t xml:space="preserve"> del Nuevo sistema de ITCD </w:t>
            </w:r>
          </w:p>
          <w:p w:rsidR="002B5D04" w:rsidRPr="0082321F" w:rsidRDefault="0028626E" w:rsidP="002903B9">
            <w:pPr>
              <w:spacing w:after="0" w:line="240" w:lineRule="auto"/>
              <w:ind w:left="451" w:hanging="451"/>
              <w:rPr>
                <w:kern w:val="0"/>
                <w:sz w:val="18"/>
                <w:szCs w:val="18"/>
                <w:lang w:val="es-ES_tradnl"/>
              </w:rPr>
            </w:pPr>
            <w:r w:rsidRPr="0082321F">
              <w:rPr>
                <w:b/>
                <w:kern w:val="0"/>
                <w:sz w:val="18"/>
                <w:szCs w:val="18"/>
                <w:lang w:val="es-ES_tradnl"/>
              </w:rPr>
              <w:t>2.7.5 Análisis</w:t>
            </w:r>
            <w:r w:rsidR="002B5D04" w:rsidRPr="0082321F">
              <w:rPr>
                <w:bCs/>
                <w:kern w:val="0"/>
                <w:sz w:val="18"/>
                <w:szCs w:val="18"/>
                <w:lang w:val="es-ES_tradnl"/>
              </w:rPr>
              <w:t xml:space="preserve">, elaboración de modelos y automatización </w:t>
            </w:r>
            <w:r w:rsidR="002B5D04" w:rsidRPr="0082321F">
              <w:rPr>
                <w:kern w:val="0"/>
                <w:sz w:val="18"/>
                <w:szCs w:val="18"/>
                <w:lang w:val="es-ES_tradnl"/>
              </w:rPr>
              <w:t>de los procesos de recaudación y control de las Tasas</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ind w:left="314" w:hanging="314"/>
              <w:rPr>
                <w:kern w:val="0"/>
                <w:sz w:val="18"/>
                <w:szCs w:val="18"/>
                <w:lang w:val="es-ES_tradnl"/>
              </w:rPr>
            </w:pPr>
            <w:r w:rsidRPr="0082321F">
              <w:rPr>
                <w:kern w:val="0"/>
                <w:sz w:val="18"/>
                <w:szCs w:val="18"/>
                <w:lang w:val="es-ES_tradnl"/>
              </w:rPr>
              <w:t>1 Nuevo sistema de Control de Ingresos implantado</w:t>
            </w:r>
          </w:p>
          <w:p w:rsidR="002B5D04" w:rsidRPr="0082321F" w:rsidRDefault="002B5D04" w:rsidP="002903B9">
            <w:pPr>
              <w:spacing w:after="0" w:line="240" w:lineRule="auto"/>
              <w:ind w:left="314" w:hanging="314"/>
              <w:rPr>
                <w:kern w:val="0"/>
                <w:sz w:val="18"/>
                <w:szCs w:val="18"/>
                <w:lang w:val="es-ES_tradnl"/>
              </w:rPr>
            </w:pPr>
            <w:r w:rsidRPr="0082321F">
              <w:rPr>
                <w:kern w:val="0"/>
                <w:sz w:val="18"/>
                <w:szCs w:val="18"/>
                <w:lang w:val="es-ES_tradnl"/>
              </w:rPr>
              <w:t>1 Proceso de resarcimiento de ICMS automatizado</w:t>
            </w:r>
          </w:p>
          <w:p w:rsidR="002B5D04" w:rsidRPr="0082321F" w:rsidRDefault="002B5D04" w:rsidP="002903B9">
            <w:pPr>
              <w:spacing w:after="0" w:line="240" w:lineRule="auto"/>
              <w:ind w:left="314" w:hanging="314"/>
              <w:rPr>
                <w:kern w:val="0"/>
                <w:sz w:val="18"/>
                <w:szCs w:val="18"/>
                <w:lang w:val="es-ES_tradnl"/>
              </w:rPr>
            </w:pPr>
            <w:r w:rsidRPr="0082321F">
              <w:rPr>
                <w:kern w:val="0"/>
                <w:sz w:val="18"/>
                <w:szCs w:val="18"/>
                <w:lang w:val="es-ES_tradnl"/>
              </w:rPr>
              <w:t>1 Nuevo sistema de IPVA implantado</w:t>
            </w:r>
          </w:p>
          <w:p w:rsidR="002B5D04" w:rsidRPr="0082321F" w:rsidRDefault="002B5D04" w:rsidP="002903B9">
            <w:pPr>
              <w:spacing w:after="0" w:line="240" w:lineRule="auto"/>
              <w:ind w:left="314" w:hanging="314"/>
              <w:rPr>
                <w:kern w:val="0"/>
                <w:sz w:val="18"/>
                <w:szCs w:val="18"/>
                <w:lang w:val="es-ES_tradnl"/>
              </w:rPr>
            </w:pPr>
            <w:r w:rsidRPr="0082321F">
              <w:rPr>
                <w:kern w:val="0"/>
                <w:sz w:val="18"/>
                <w:szCs w:val="18"/>
                <w:lang w:val="es-ES_tradnl"/>
              </w:rPr>
              <w:t xml:space="preserve">1 Nuevo sistema de ITCD implantado </w:t>
            </w:r>
          </w:p>
          <w:p w:rsidR="002B5D04" w:rsidRPr="0082321F" w:rsidRDefault="002B5D04" w:rsidP="002903B9">
            <w:pPr>
              <w:spacing w:after="0" w:line="240" w:lineRule="auto"/>
              <w:ind w:left="314" w:hanging="314"/>
              <w:rPr>
                <w:kern w:val="0"/>
                <w:sz w:val="18"/>
                <w:szCs w:val="18"/>
                <w:lang w:val="es-ES_tradnl"/>
              </w:rPr>
            </w:pPr>
            <w:r w:rsidRPr="0082321F">
              <w:rPr>
                <w:kern w:val="0"/>
                <w:sz w:val="18"/>
                <w:szCs w:val="18"/>
                <w:lang w:val="es-ES_tradnl"/>
              </w:rPr>
              <w:t>1 Proceso de recaudación y control de Tasas implantado</w:t>
            </w:r>
          </w:p>
        </w:tc>
        <w:tc>
          <w:tcPr>
            <w:tcW w:w="2694" w:type="dxa"/>
          </w:tcPr>
          <w:p w:rsidR="002B5D04" w:rsidRPr="0082321F" w:rsidRDefault="002B5D04" w:rsidP="002903B9">
            <w:pPr>
              <w:numPr>
                <w:ilvl w:val="0"/>
                <w:numId w:val="33"/>
              </w:numPr>
              <w:spacing w:after="0" w:line="240" w:lineRule="auto"/>
              <w:ind w:left="224" w:hanging="224"/>
              <w:rPr>
                <w:b/>
                <w:kern w:val="0"/>
                <w:sz w:val="18"/>
                <w:szCs w:val="18"/>
                <w:lang w:val="es-ES_tradnl"/>
              </w:rPr>
            </w:pPr>
            <w:r w:rsidRPr="0082321F">
              <w:rPr>
                <w:b/>
                <w:kern w:val="0"/>
                <w:sz w:val="18"/>
                <w:szCs w:val="18"/>
                <w:lang w:val="es-ES_tradnl"/>
              </w:rPr>
              <w:lastRenderedPageBreak/>
              <w:t>Indicador y meta de ejecución del Producto:</w:t>
            </w:r>
          </w:p>
          <w:p w:rsidR="002B5D04" w:rsidRPr="0082321F" w:rsidRDefault="002B5D04" w:rsidP="002903B9">
            <w:pPr>
              <w:spacing w:after="0" w:line="240" w:lineRule="auto"/>
              <w:ind w:left="224"/>
              <w:rPr>
                <w:rFonts w:cs="Calibri"/>
                <w:bCs/>
                <w:kern w:val="0"/>
                <w:sz w:val="18"/>
                <w:szCs w:val="18"/>
                <w:lang w:val="es-ES_tradnl"/>
              </w:rPr>
            </w:pPr>
            <w:r w:rsidRPr="0082321F">
              <w:rPr>
                <w:rFonts w:cs="Calibri"/>
                <w:bCs/>
                <w:kern w:val="0"/>
                <w:sz w:val="18"/>
                <w:szCs w:val="18"/>
                <w:lang w:val="es-ES_tradnl"/>
              </w:rPr>
              <w:t>Cantidad de procedimientos de recaudación automatizados</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procedimientos de recaudación automatizados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5</w:t>
            </w:r>
          </w:p>
          <w:p w:rsidR="002B5D04" w:rsidRPr="0082321F" w:rsidRDefault="002B5D04" w:rsidP="002903B9">
            <w:pPr>
              <w:spacing w:after="0" w:line="240" w:lineRule="auto"/>
              <w:ind w:left="224"/>
              <w:rPr>
                <w:bCs/>
                <w:kern w:val="0"/>
                <w:sz w:val="18"/>
                <w:szCs w:val="18"/>
                <w:lang w:val="es-ES_tradnl"/>
              </w:rPr>
            </w:pPr>
            <w:r w:rsidRPr="0082321F">
              <w:rPr>
                <w:bCs/>
                <w:kern w:val="0"/>
                <w:sz w:val="18"/>
                <w:szCs w:val="18"/>
                <w:lang w:val="es-ES_tradnl"/>
              </w:rPr>
              <w:lastRenderedPageBreak/>
              <w:t>Procedimientos: (i) Nuevo sistema de control de la recaudación implantado; (ii) Proceso de resarcimiento del ICMS automatizado; (iii) Nuevo sistema de IPVA implantado; (iv) Nuevo sistema de ITCD implantado; y</w:t>
            </w:r>
          </w:p>
          <w:p w:rsidR="002B5D04" w:rsidRPr="0082321F" w:rsidRDefault="002B5D04" w:rsidP="002903B9">
            <w:pPr>
              <w:spacing w:after="0" w:line="240" w:lineRule="auto"/>
              <w:ind w:left="224"/>
              <w:rPr>
                <w:bCs/>
                <w:kern w:val="0"/>
                <w:sz w:val="18"/>
                <w:szCs w:val="18"/>
                <w:lang w:val="es-ES_tradnl"/>
              </w:rPr>
            </w:pPr>
            <w:r w:rsidRPr="0082321F">
              <w:rPr>
                <w:bCs/>
                <w:kern w:val="0"/>
                <w:sz w:val="18"/>
                <w:szCs w:val="18"/>
                <w:lang w:val="es-ES_tradnl"/>
              </w:rPr>
              <w:t xml:space="preserve">(v) Proceso de recaudación y control de tasas implantado. </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p w:rsidR="002B5D04" w:rsidRPr="0082321F" w:rsidRDefault="002B5D04" w:rsidP="002903B9">
            <w:pPr>
              <w:spacing w:after="0" w:line="240" w:lineRule="auto"/>
              <w:ind w:left="224"/>
              <w:rPr>
                <w:kern w:val="0"/>
                <w:sz w:val="18"/>
                <w:szCs w:val="18"/>
                <w:lang w:val="es-ES_tradnl"/>
              </w:rPr>
            </w:pPr>
          </w:p>
          <w:p w:rsidR="002B5D04" w:rsidRPr="0082321F" w:rsidRDefault="002B5D04" w:rsidP="002903B9">
            <w:pPr>
              <w:numPr>
                <w:ilvl w:val="0"/>
                <w:numId w:val="33"/>
              </w:numPr>
              <w:spacing w:after="0" w:line="240" w:lineRule="auto"/>
              <w:ind w:left="224" w:hanging="224"/>
              <w:rPr>
                <w:b/>
                <w:kern w:val="0"/>
                <w:sz w:val="18"/>
                <w:szCs w:val="18"/>
                <w:lang w:val="es-ES_tradnl"/>
              </w:rPr>
            </w:pPr>
            <w:r w:rsidRPr="0082321F">
              <w:rPr>
                <w:b/>
                <w:kern w:val="0"/>
                <w:sz w:val="18"/>
                <w:szCs w:val="18"/>
                <w:lang w:val="es-ES_tradnl"/>
              </w:rPr>
              <w:t>Resultado (complementario)</w:t>
            </w:r>
          </w:p>
          <w:p w:rsidR="002B5D04" w:rsidRPr="0082321F" w:rsidRDefault="002B5D04" w:rsidP="002903B9">
            <w:pPr>
              <w:spacing w:after="0" w:line="240" w:lineRule="auto"/>
              <w:ind w:left="224"/>
              <w:rPr>
                <w:rFonts w:cs="Calibri"/>
                <w:kern w:val="0"/>
                <w:sz w:val="18"/>
                <w:szCs w:val="18"/>
                <w:lang w:val="es-ES_tradnl"/>
              </w:rPr>
            </w:pPr>
            <w:r w:rsidRPr="0082321F">
              <w:rPr>
                <w:rFonts w:cs="Calibri"/>
                <w:kern w:val="0"/>
                <w:sz w:val="18"/>
                <w:szCs w:val="18"/>
                <w:lang w:val="es-ES_tradnl"/>
              </w:rPr>
              <w:t>Aumentar la recaudación proveniente de la automatización del control de la recaudación</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Indicador:</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Porcentaje del valor recaudado del &lt;ICMS, IPVA, ITCD y Tasas&gt; a respecto del PIB.</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pStyle w:val="BodyText3"/>
              <w:ind w:left="224"/>
              <w:rPr>
                <w:rFonts w:cs="Calibri"/>
                <w:color w:val="auto"/>
                <w:kern w:val="0"/>
                <w:lang w:val="es-ES_tradnl"/>
              </w:rPr>
            </w:pPr>
            <w:r w:rsidRPr="0082321F">
              <w:rPr>
                <w:rFonts w:cs="Calibri"/>
                <w:color w:val="auto"/>
                <w:kern w:val="0"/>
                <w:lang w:val="es-ES_tradnl"/>
              </w:rPr>
              <w:t>(Valor de la recaudación anual del &lt;ICMS, IPVA, ITCD y Tasas&gt; / PIB estadual) x 100%</w:t>
            </w:r>
          </w:p>
          <w:p w:rsidR="002B5D04" w:rsidRPr="0082321F" w:rsidRDefault="002B5D04" w:rsidP="002903B9">
            <w:pPr>
              <w:spacing w:after="0" w:line="240" w:lineRule="auto"/>
              <w:ind w:left="224"/>
              <w:rPr>
                <w:bCs/>
                <w:kern w:val="0"/>
                <w:sz w:val="18"/>
                <w:szCs w:val="18"/>
                <w:lang w:val="es-ES_tradnl"/>
              </w:rPr>
            </w:pPr>
            <w:r w:rsidRPr="0082321F">
              <w:rPr>
                <w:b/>
                <w:kern w:val="0"/>
                <w:sz w:val="18"/>
                <w:szCs w:val="18"/>
                <w:lang w:val="es-ES_tradnl"/>
              </w:rPr>
              <w:t xml:space="preserve">Unidad de Medida: </w:t>
            </w:r>
            <w:r w:rsidRPr="0082321F">
              <w:rPr>
                <w:bCs/>
                <w:kern w:val="0"/>
                <w:sz w:val="18"/>
                <w:szCs w:val="18"/>
                <w:lang w:val="es-ES_tradnl"/>
              </w:rPr>
              <w:t>%</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 xml:space="preserve">(2022): </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ICMS/PIB = 8,01%</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IPVA/PIB = 0,56%</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xml:space="preserve">ITCD/PIB = 0,11% </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Tasas/PIB = 0,09%</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Líneas de Base: </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ICMS/PIB = 7,56%</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IPVA/PIB = 0,53%</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ITCD/PIB = 0,11%</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Tasas/PIB = 0,08%</w:t>
            </w:r>
          </w:p>
        </w:tc>
      </w:tr>
    </w:tbl>
    <w:p w:rsidR="002B5D04" w:rsidRPr="0082321F" w:rsidRDefault="002B5D04" w:rsidP="002B5D04">
      <w:pPr>
        <w:spacing w:after="0" w:line="240" w:lineRule="auto"/>
        <w:rPr>
          <w:b/>
          <w:kern w:val="0"/>
          <w:sz w:val="18"/>
          <w:szCs w:val="18"/>
          <w:lang w:val="es-ES_tradnl"/>
        </w:rPr>
      </w:pPr>
    </w:p>
    <w:p w:rsidR="002B5D04" w:rsidRPr="0082321F" w:rsidRDefault="002B5D04" w:rsidP="002B5D04">
      <w:pPr>
        <w:spacing w:after="0" w:line="240" w:lineRule="auto"/>
        <w:rPr>
          <w:b/>
          <w:kern w:val="0"/>
          <w:sz w:val="18"/>
          <w:szCs w:val="18"/>
          <w:lang w:val="es-ES_tradnl"/>
        </w:rPr>
      </w:pPr>
      <w:r w:rsidRPr="0082321F">
        <w:rPr>
          <w:b/>
          <w:kern w:val="0"/>
          <w:sz w:val="18"/>
          <w:szCs w:val="18"/>
          <w:lang w:val="es-ES_tradnl"/>
        </w:rPr>
        <w:br w:type="page"/>
      </w:r>
    </w:p>
    <w:tbl>
      <w:tblPr>
        <w:tblW w:w="15168"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680"/>
        <w:gridCol w:w="3044"/>
        <w:gridCol w:w="5750"/>
        <w:gridCol w:w="2694"/>
      </w:tblGrid>
      <w:tr w:rsidR="002B5D04" w:rsidRPr="0082321F" w:rsidTr="002903B9">
        <w:trPr>
          <w:tblHeader/>
        </w:trPr>
        <w:tc>
          <w:tcPr>
            <w:tcW w:w="3680" w:type="dxa"/>
            <w:tcBorders>
              <w:top w:val="single" w:sz="4" w:space="0" w:color="00000A"/>
              <w:left w:val="single" w:sz="4" w:space="0" w:color="00000A"/>
              <w:bottom w:val="single" w:sz="4" w:space="0" w:color="00000A"/>
              <w:right w:val="single" w:sz="4" w:space="0" w:color="00000A"/>
            </w:tcBorders>
            <w:shd w:val="clear" w:color="auto" w:fill="8EAADB"/>
            <w:vAlign w:val="center"/>
          </w:tcPr>
          <w:p w:rsidR="002B5D04" w:rsidRPr="0082321F" w:rsidRDefault="002B5D04" w:rsidP="002903B9">
            <w:pPr>
              <w:spacing w:after="0" w:line="240" w:lineRule="auto"/>
              <w:jc w:val="center"/>
              <w:rPr>
                <w:b/>
                <w:kern w:val="0"/>
                <w:sz w:val="18"/>
                <w:szCs w:val="18"/>
                <w:lang w:val="es-ES_tradnl"/>
              </w:rPr>
            </w:pPr>
            <w:r w:rsidRPr="0082321F">
              <w:rPr>
                <w:b/>
                <w:kern w:val="0"/>
                <w:sz w:val="18"/>
                <w:szCs w:val="18"/>
                <w:lang w:val="es-ES_tradnl"/>
              </w:rPr>
              <w:lastRenderedPageBreak/>
              <w:t>PROBLEMAS / EVIDENCIAS - LÍNEA DE BASE</w:t>
            </w:r>
          </w:p>
        </w:tc>
        <w:tc>
          <w:tcPr>
            <w:tcW w:w="3044" w:type="dxa"/>
            <w:tcBorders>
              <w:top w:val="single" w:sz="4" w:space="0" w:color="00000A"/>
              <w:left w:val="single" w:sz="4" w:space="0" w:color="00000A"/>
              <w:bottom w:val="single" w:sz="4" w:space="0" w:color="00000A"/>
              <w:right w:val="single" w:sz="4" w:space="0" w:color="00000A"/>
            </w:tcBorders>
            <w:shd w:val="clear" w:color="auto" w:fill="8EAADB"/>
            <w:vAlign w:val="center"/>
          </w:tcPr>
          <w:p w:rsidR="002B5D04" w:rsidRPr="0082321F" w:rsidRDefault="002B5D04" w:rsidP="002903B9">
            <w:pPr>
              <w:spacing w:after="0" w:line="240" w:lineRule="auto"/>
              <w:jc w:val="center"/>
              <w:rPr>
                <w:b/>
                <w:bCs/>
                <w:kern w:val="0"/>
                <w:sz w:val="18"/>
                <w:szCs w:val="18"/>
                <w:lang w:val="es-ES_tradnl"/>
              </w:rPr>
            </w:pPr>
            <w:r w:rsidRPr="0082321F">
              <w:rPr>
                <w:b/>
                <w:bCs/>
                <w:kern w:val="0"/>
                <w:sz w:val="18"/>
                <w:szCs w:val="18"/>
                <w:lang w:val="es-ES_tradnl"/>
              </w:rPr>
              <w:t>CAUSAS DE LOS PROBLEMAS</w:t>
            </w:r>
          </w:p>
        </w:tc>
        <w:tc>
          <w:tcPr>
            <w:tcW w:w="5750" w:type="dxa"/>
            <w:tcBorders>
              <w:top w:val="single" w:sz="4" w:space="0" w:color="00000A"/>
              <w:left w:val="single" w:sz="4" w:space="0" w:color="00000A"/>
              <w:bottom w:val="single" w:sz="4" w:space="0" w:color="00000A"/>
              <w:right w:val="single" w:sz="4" w:space="0" w:color="00000A"/>
            </w:tcBorders>
            <w:shd w:val="clear" w:color="auto" w:fill="8EAADB"/>
            <w:vAlign w:val="center"/>
          </w:tcPr>
          <w:p w:rsidR="002B5D04" w:rsidRPr="0082321F" w:rsidRDefault="002B5D04" w:rsidP="002903B9">
            <w:pPr>
              <w:spacing w:after="0" w:line="240" w:lineRule="auto"/>
              <w:jc w:val="center"/>
              <w:rPr>
                <w:b/>
                <w:kern w:val="0"/>
                <w:sz w:val="18"/>
                <w:szCs w:val="18"/>
                <w:lang w:val="es-ES_tradnl"/>
              </w:rPr>
            </w:pPr>
            <w:r w:rsidRPr="0082321F">
              <w:rPr>
                <w:b/>
                <w:kern w:val="0"/>
                <w:sz w:val="18"/>
                <w:szCs w:val="18"/>
                <w:lang w:val="es-ES_tradnl"/>
              </w:rPr>
              <w:t>SOLUCIONES O PRODUCTOS</w:t>
            </w:r>
          </w:p>
          <w:p w:rsidR="002B5D04" w:rsidRPr="0082321F" w:rsidRDefault="002B5D04" w:rsidP="002903B9">
            <w:pPr>
              <w:spacing w:after="0" w:line="240" w:lineRule="auto"/>
              <w:jc w:val="center"/>
              <w:rPr>
                <w:b/>
                <w:kern w:val="0"/>
                <w:sz w:val="18"/>
                <w:szCs w:val="18"/>
                <w:lang w:val="es-ES_tradnl"/>
              </w:rPr>
            </w:pPr>
            <w:r w:rsidRPr="0082321F">
              <w:rPr>
                <w:b/>
                <w:kern w:val="0"/>
                <w:sz w:val="18"/>
                <w:szCs w:val="18"/>
                <w:lang w:val="es-ES_tradnl"/>
              </w:rPr>
              <w:t>PRINCIPALES ACTIVIDADES E INDICADORES</w:t>
            </w:r>
          </w:p>
        </w:tc>
        <w:tc>
          <w:tcPr>
            <w:tcW w:w="2694" w:type="dxa"/>
            <w:tcBorders>
              <w:top w:val="single" w:sz="4" w:space="0" w:color="00000A"/>
              <w:left w:val="single" w:sz="4" w:space="0" w:color="00000A"/>
              <w:bottom w:val="single" w:sz="4" w:space="0" w:color="00000A"/>
              <w:right w:val="single" w:sz="4" w:space="0" w:color="00000A"/>
            </w:tcBorders>
            <w:shd w:val="clear" w:color="auto" w:fill="8EAADB"/>
            <w:vAlign w:val="center"/>
          </w:tcPr>
          <w:p w:rsidR="002B5D04" w:rsidRPr="0082321F" w:rsidRDefault="002B5D04" w:rsidP="002903B9">
            <w:pPr>
              <w:spacing w:after="0" w:line="240" w:lineRule="auto"/>
              <w:jc w:val="center"/>
              <w:rPr>
                <w:b/>
                <w:kern w:val="0"/>
                <w:sz w:val="18"/>
                <w:szCs w:val="18"/>
                <w:lang w:val="es-ES_tradnl"/>
              </w:rPr>
            </w:pPr>
            <w:r w:rsidRPr="0082321F">
              <w:rPr>
                <w:b/>
                <w:kern w:val="0"/>
                <w:sz w:val="18"/>
                <w:szCs w:val="18"/>
                <w:lang w:val="es-ES_tradnl"/>
              </w:rPr>
              <w:t>RESULTADOS E INDICADORES</w:t>
            </w:r>
          </w:p>
        </w:tc>
      </w:tr>
      <w:tr w:rsidR="002B5D04" w:rsidRPr="00716EB3" w:rsidTr="002903B9">
        <w:trPr>
          <w:tblHeader/>
        </w:trPr>
        <w:tc>
          <w:tcPr>
            <w:tcW w:w="15168" w:type="dxa"/>
            <w:gridSpan w:val="4"/>
            <w:shd w:val="clear" w:color="auto" w:fill="BDD6EE"/>
            <w:vAlign w:val="center"/>
          </w:tcPr>
          <w:p w:rsidR="002B5D04" w:rsidRPr="0082321F" w:rsidRDefault="002B5D04" w:rsidP="002903B9">
            <w:pPr>
              <w:spacing w:after="0" w:line="240" w:lineRule="auto"/>
              <w:rPr>
                <w:rFonts w:cs="Calibri"/>
                <w:b/>
                <w:kern w:val="0"/>
                <w:sz w:val="18"/>
                <w:szCs w:val="18"/>
                <w:lang w:val="es-ES_tradnl"/>
              </w:rPr>
            </w:pPr>
            <w:bookmarkStart w:id="13" w:name="_Hlk488312398"/>
            <w:r w:rsidRPr="0082321F">
              <w:rPr>
                <w:rFonts w:cs="Calibri"/>
                <w:b/>
                <w:kern w:val="0"/>
                <w:sz w:val="18"/>
                <w:szCs w:val="18"/>
                <w:lang w:val="es-ES_tradnl"/>
              </w:rPr>
              <w:t>COMPONENTE 3 – ADMINISTRACIÓN FINANCIERA Y GASTO PÚBLICO</w:t>
            </w:r>
            <w:bookmarkEnd w:id="13"/>
          </w:p>
        </w:tc>
      </w:tr>
      <w:tr w:rsidR="002B5D04" w:rsidRPr="00716EB3" w:rsidTr="002903B9">
        <w:trPr>
          <w:trHeight w:val="2072"/>
        </w:trPr>
        <w:tc>
          <w:tcPr>
            <w:tcW w:w="15168" w:type="dxa"/>
            <w:gridSpan w:val="4"/>
            <w:shd w:val="clear" w:color="auto" w:fill="DEEAF6"/>
            <w:vAlign w:val="center"/>
          </w:tcPr>
          <w:p w:rsidR="002B5D04" w:rsidRPr="0082321F" w:rsidRDefault="002B5D04" w:rsidP="002903B9">
            <w:pPr>
              <w:pStyle w:val="Paragraph"/>
              <w:numPr>
                <w:ilvl w:val="0"/>
                <w:numId w:val="0"/>
              </w:numPr>
              <w:tabs>
                <w:tab w:val="left" w:pos="1691"/>
              </w:tabs>
              <w:autoSpaceDE w:val="0"/>
              <w:autoSpaceDN w:val="0"/>
              <w:adjustRightInd w:val="0"/>
              <w:spacing w:line="256" w:lineRule="auto"/>
              <w:ind w:left="25"/>
              <w:jc w:val="left"/>
              <w:rPr>
                <w:rFonts w:ascii="Calibri" w:hAnsi="Calibri"/>
                <w:b/>
                <w:sz w:val="18"/>
                <w:szCs w:val="18"/>
                <w:lang w:eastAsia="en-US"/>
              </w:rPr>
            </w:pPr>
            <w:r w:rsidRPr="0082321F">
              <w:rPr>
                <w:rFonts w:ascii="Calibri" w:hAnsi="Calibri"/>
                <w:b/>
                <w:sz w:val="18"/>
                <w:szCs w:val="18"/>
              </w:rPr>
              <w:t xml:space="preserve">Problema: </w:t>
            </w:r>
            <w:r w:rsidRPr="0082321F">
              <w:rPr>
                <w:rFonts w:ascii="Calibri" w:hAnsi="Calibri"/>
                <w:b/>
                <w:sz w:val="18"/>
                <w:szCs w:val="18"/>
              </w:rPr>
              <w:tab/>
            </w:r>
            <w:r w:rsidRPr="0082321F">
              <w:rPr>
                <w:rFonts w:ascii="Calibri" w:hAnsi="Calibri"/>
                <w:sz w:val="18"/>
                <w:szCs w:val="18"/>
              </w:rPr>
              <w:t xml:space="preserve">Dificultad </w:t>
            </w:r>
            <w:r w:rsidRPr="0082321F">
              <w:rPr>
                <w:rFonts w:ascii="Calibri" w:hAnsi="Calibri" w:cs="Arial"/>
                <w:sz w:val="18"/>
                <w:szCs w:val="18"/>
              </w:rPr>
              <w:t xml:space="preserve">para </w:t>
            </w:r>
            <w:r w:rsidRPr="0082321F">
              <w:rPr>
                <w:rFonts w:ascii="Calibri" w:hAnsi="Calibri"/>
                <w:sz w:val="18"/>
                <w:szCs w:val="18"/>
              </w:rPr>
              <w:t xml:space="preserve">apoyar </w:t>
            </w:r>
            <w:r w:rsidRPr="0082321F">
              <w:rPr>
                <w:rFonts w:ascii="Calibri" w:hAnsi="Calibri" w:cs="Arial"/>
                <w:sz w:val="18"/>
                <w:szCs w:val="18"/>
              </w:rPr>
              <w:t>la gestión fiscal del Estado y optimizar los recursos públicos</w:t>
            </w:r>
          </w:p>
          <w:p w:rsidR="002B5D04" w:rsidRPr="0082321F" w:rsidRDefault="002B5D04" w:rsidP="002903B9">
            <w:pPr>
              <w:pStyle w:val="Paragraph"/>
              <w:numPr>
                <w:ilvl w:val="0"/>
                <w:numId w:val="0"/>
              </w:numPr>
              <w:tabs>
                <w:tab w:val="left" w:pos="1691"/>
              </w:tabs>
              <w:autoSpaceDE w:val="0"/>
              <w:autoSpaceDN w:val="0"/>
              <w:adjustRightInd w:val="0"/>
              <w:spacing w:line="256" w:lineRule="auto"/>
              <w:ind w:left="25"/>
              <w:jc w:val="left"/>
              <w:rPr>
                <w:rFonts w:ascii="Calibri" w:hAnsi="Calibri" w:cs="Arial"/>
                <w:sz w:val="18"/>
                <w:szCs w:val="18"/>
              </w:rPr>
            </w:pPr>
            <w:r w:rsidRPr="0082321F">
              <w:rPr>
                <w:rFonts w:ascii="Calibri" w:hAnsi="Calibri"/>
                <w:b/>
                <w:sz w:val="18"/>
                <w:szCs w:val="18"/>
              </w:rPr>
              <w:t xml:space="preserve">Resultado 3: </w:t>
            </w:r>
            <w:r w:rsidRPr="0082321F">
              <w:rPr>
                <w:rFonts w:ascii="Calibri" w:hAnsi="Calibri"/>
                <w:b/>
                <w:sz w:val="18"/>
                <w:szCs w:val="18"/>
              </w:rPr>
              <w:tab/>
            </w:r>
            <w:r w:rsidRPr="0082321F">
              <w:rPr>
                <w:rFonts w:ascii="Calibri" w:hAnsi="Calibri" w:cs="Arial"/>
                <w:sz w:val="18"/>
                <w:szCs w:val="18"/>
              </w:rPr>
              <w:t>Reducción al 14% del volumen de recursos transferidos entre programas en la ejecución presupuestaria.</w:t>
            </w:r>
          </w:p>
          <w:p w:rsidR="002B5D04" w:rsidRPr="0082321F" w:rsidRDefault="002B5D04" w:rsidP="002903B9">
            <w:pPr>
              <w:pStyle w:val="Paragraph"/>
              <w:numPr>
                <w:ilvl w:val="0"/>
                <w:numId w:val="0"/>
              </w:numPr>
              <w:tabs>
                <w:tab w:val="left" w:pos="1691"/>
              </w:tabs>
              <w:autoSpaceDE w:val="0"/>
              <w:autoSpaceDN w:val="0"/>
              <w:adjustRightInd w:val="0"/>
              <w:spacing w:line="256" w:lineRule="auto"/>
              <w:ind w:left="1651" w:hanging="1626"/>
              <w:rPr>
                <w:rFonts w:ascii="Calibri" w:hAnsi="Calibri" w:cs="Calibri"/>
                <w:sz w:val="18"/>
                <w:szCs w:val="18"/>
              </w:rPr>
            </w:pPr>
            <w:r w:rsidRPr="0082321F">
              <w:rPr>
                <w:rFonts w:ascii="Calibri" w:hAnsi="Calibri" w:cs="Calibri"/>
                <w:b/>
                <w:sz w:val="18"/>
                <w:szCs w:val="18"/>
              </w:rPr>
              <w:t xml:space="preserve">Justificativa: </w:t>
            </w:r>
            <w:r w:rsidRPr="0082321F">
              <w:rPr>
                <w:rFonts w:ascii="Calibri" w:hAnsi="Calibri" w:cs="Calibri"/>
                <w:b/>
                <w:sz w:val="18"/>
                <w:szCs w:val="18"/>
              </w:rPr>
              <w:tab/>
            </w:r>
            <w:r w:rsidRPr="0082321F">
              <w:rPr>
                <w:rFonts w:ascii="Calibri" w:hAnsi="Calibri" w:cs="Calibri"/>
                <w:b/>
                <w:sz w:val="18"/>
                <w:szCs w:val="18"/>
              </w:rPr>
              <w:tab/>
            </w:r>
            <w:r w:rsidRPr="0082321F">
              <w:rPr>
                <w:rFonts w:ascii="Calibri" w:hAnsi="Calibri" w:cs="Calibri"/>
                <w:sz w:val="18"/>
                <w:szCs w:val="18"/>
              </w:rPr>
              <w:t xml:space="preserve">El ajuste en la ejecución del presupuesto previsto garantiza la ejecución total y oportuna de las acciones necesarias para el desarrollo de las políticas públicas y para la consecución de los resultados planificados. Por su parte, modificaciones que constan en el presupuesto Programados para cada uno de los programas gubernamentales, denotan ineficiencia del proceso de planificación, debiendo ser objeto de atención y mejoramiento por parte de la gestión fiscal. En el caso del Estado de Ceará, dichas modificaciones son realizadas por Decreto del Poder Ejecutivo, no necesitando de aprobación del órgano legislativo. Este instrumento ha sido utilizado frecuentemente. El perfeccionamiento del proceso de planificación deberá contribuir a una mayor adecuación del dimensionamiento de sus programas. </w:t>
            </w:r>
          </w:p>
          <w:p w:rsidR="002B5D04" w:rsidRPr="0082321F" w:rsidRDefault="002B5D04" w:rsidP="002903B9">
            <w:pPr>
              <w:tabs>
                <w:tab w:val="left" w:pos="1651"/>
                <w:tab w:val="left" w:pos="1691"/>
              </w:tabs>
              <w:spacing w:after="0" w:line="240" w:lineRule="auto"/>
              <w:rPr>
                <w:kern w:val="0"/>
                <w:sz w:val="18"/>
                <w:szCs w:val="18"/>
                <w:lang w:val="es-ES_tradnl"/>
              </w:rPr>
            </w:pPr>
            <w:r w:rsidRPr="0082321F">
              <w:rPr>
                <w:b/>
                <w:kern w:val="0"/>
                <w:sz w:val="18"/>
                <w:szCs w:val="18"/>
                <w:lang w:val="es-ES_tradnl"/>
              </w:rPr>
              <w:t xml:space="preserve">Fórmula de cálculo: </w:t>
            </w:r>
            <w:r w:rsidRPr="0082321F">
              <w:rPr>
                <w:b/>
                <w:kern w:val="0"/>
                <w:sz w:val="18"/>
                <w:szCs w:val="18"/>
                <w:lang w:val="es-ES_tradnl"/>
              </w:rPr>
              <w:tab/>
            </w:r>
            <w:r w:rsidRPr="0082321F">
              <w:rPr>
                <w:kern w:val="0"/>
                <w:sz w:val="18"/>
                <w:szCs w:val="18"/>
                <w:lang w:val="es-ES_tradnl"/>
              </w:rPr>
              <w:tab/>
              <w:t>Valor año a año: (Valor total de las transferencias entre Programas / Valor original del Presupuesto (LOA)) x 100%</w:t>
            </w:r>
          </w:p>
          <w:p w:rsidR="002B5D04" w:rsidRPr="0082321F" w:rsidRDefault="002B5D04" w:rsidP="002903B9">
            <w:pPr>
              <w:tabs>
                <w:tab w:val="left" w:pos="1691"/>
              </w:tabs>
              <w:spacing w:after="0" w:line="240" w:lineRule="auto"/>
              <w:rPr>
                <w:kern w:val="0"/>
                <w:sz w:val="18"/>
                <w:szCs w:val="18"/>
                <w:lang w:val="es-ES_tradnl"/>
              </w:rPr>
            </w:pPr>
            <w:r w:rsidRPr="0082321F">
              <w:rPr>
                <w:b/>
                <w:kern w:val="0"/>
                <w:sz w:val="18"/>
                <w:szCs w:val="18"/>
                <w:lang w:val="es-ES_tradnl"/>
              </w:rPr>
              <w:t xml:space="preserve">Unidad de Medida: </w:t>
            </w:r>
            <w:r w:rsidRPr="0082321F">
              <w:rPr>
                <w:b/>
                <w:kern w:val="0"/>
                <w:sz w:val="18"/>
                <w:szCs w:val="18"/>
                <w:lang w:val="es-ES_tradnl"/>
              </w:rPr>
              <w:tab/>
            </w:r>
            <w:r w:rsidRPr="0082321F">
              <w:rPr>
                <w:kern w:val="0"/>
                <w:sz w:val="18"/>
                <w:szCs w:val="18"/>
                <w:lang w:val="es-ES_tradnl"/>
              </w:rPr>
              <w:t>%</w:t>
            </w:r>
          </w:p>
          <w:p w:rsidR="002B5D04" w:rsidRPr="0082321F" w:rsidRDefault="002B5D04" w:rsidP="002903B9">
            <w:pPr>
              <w:tabs>
                <w:tab w:val="left" w:pos="1691"/>
              </w:tabs>
              <w:spacing w:after="0" w:line="240" w:lineRule="auto"/>
              <w:rPr>
                <w:rFonts w:cs="Calibri"/>
                <w:b/>
                <w:kern w:val="0"/>
                <w:sz w:val="18"/>
                <w:szCs w:val="18"/>
                <w:lang w:val="es-ES_tradnl"/>
              </w:rPr>
            </w:pPr>
            <w:r w:rsidRPr="0082321F">
              <w:rPr>
                <w:rFonts w:cs="Calibri"/>
                <w:b/>
                <w:kern w:val="0"/>
                <w:sz w:val="18"/>
                <w:szCs w:val="18"/>
                <w:lang w:val="es-ES_tradnl"/>
              </w:rPr>
              <w:t xml:space="preserve">Meta (2022: </w:t>
            </w:r>
            <w:r w:rsidRPr="0082321F">
              <w:rPr>
                <w:rFonts w:cs="Calibri"/>
                <w:b/>
                <w:kern w:val="0"/>
                <w:sz w:val="18"/>
                <w:szCs w:val="18"/>
                <w:lang w:val="es-ES_tradnl"/>
              </w:rPr>
              <w:tab/>
              <w:t>14%</w:t>
            </w:r>
          </w:p>
          <w:p w:rsidR="002B5D04" w:rsidRPr="0082321F" w:rsidRDefault="002B5D04" w:rsidP="002903B9">
            <w:pPr>
              <w:tabs>
                <w:tab w:val="left" w:pos="1691"/>
              </w:tabs>
              <w:spacing w:after="0" w:line="240" w:lineRule="auto"/>
              <w:rPr>
                <w:kern w:val="0"/>
                <w:sz w:val="18"/>
                <w:szCs w:val="18"/>
                <w:lang w:val="es-ES_tradnl"/>
              </w:rPr>
            </w:pPr>
            <w:r w:rsidRPr="0082321F">
              <w:rPr>
                <w:b/>
                <w:kern w:val="0"/>
                <w:sz w:val="18"/>
                <w:szCs w:val="18"/>
                <w:lang w:val="es-ES_tradnl"/>
              </w:rPr>
              <w:t xml:space="preserve">Línea de Base: </w:t>
            </w:r>
            <w:r w:rsidRPr="0082321F">
              <w:rPr>
                <w:b/>
                <w:kern w:val="0"/>
                <w:sz w:val="18"/>
                <w:szCs w:val="18"/>
                <w:lang w:val="es-ES_tradnl"/>
              </w:rPr>
              <w:tab/>
              <w:t xml:space="preserve">17,16% </w:t>
            </w:r>
            <w:r w:rsidRPr="0082321F">
              <w:rPr>
                <w:kern w:val="0"/>
                <w:sz w:val="18"/>
                <w:szCs w:val="18"/>
                <w:lang w:val="es-ES_tradnl"/>
              </w:rPr>
              <w:t>Relación entre el valor total de las transferencias entre Programas y el valor original del Presupuesto (LOA)</w:t>
            </w:r>
          </w:p>
          <w:p w:rsidR="002B5D04" w:rsidRPr="0082321F" w:rsidRDefault="002B5D04" w:rsidP="002903B9">
            <w:pPr>
              <w:tabs>
                <w:tab w:val="left" w:pos="1691"/>
              </w:tabs>
              <w:spacing w:after="0" w:line="240" w:lineRule="auto"/>
              <w:rPr>
                <w:kern w:val="0"/>
                <w:sz w:val="18"/>
                <w:szCs w:val="18"/>
                <w:lang w:val="es-ES_tradnl"/>
              </w:rPr>
            </w:pPr>
          </w:p>
          <w:p w:rsidR="002B5D04" w:rsidRPr="0082321F" w:rsidRDefault="002B5D04" w:rsidP="002903B9">
            <w:pPr>
              <w:tabs>
                <w:tab w:val="left" w:pos="1691"/>
              </w:tabs>
              <w:spacing w:after="0" w:line="240" w:lineRule="auto"/>
              <w:rPr>
                <w:rFonts w:cs="Calibri"/>
                <w:b/>
                <w:kern w:val="0"/>
                <w:sz w:val="18"/>
                <w:szCs w:val="18"/>
                <w:lang w:val="es-ES_tradnl"/>
              </w:rPr>
            </w:pPr>
            <w:r w:rsidRPr="0082321F">
              <w:rPr>
                <w:b/>
                <w:kern w:val="0"/>
                <w:sz w:val="18"/>
                <w:szCs w:val="18"/>
                <w:lang w:val="es-ES_tradnl"/>
              </w:rPr>
              <w:t>Medio de Verificación:</w:t>
            </w:r>
            <w:r w:rsidRPr="0082321F">
              <w:rPr>
                <w:kern w:val="0"/>
                <w:sz w:val="18"/>
                <w:szCs w:val="18"/>
                <w:lang w:val="es-ES_tradnl"/>
              </w:rPr>
              <w:t xml:space="preserve"> </w:t>
            </w:r>
            <w:r w:rsidRPr="0082321F">
              <w:rPr>
                <w:kern w:val="0"/>
                <w:sz w:val="18"/>
                <w:szCs w:val="18"/>
                <w:lang w:val="es-ES_tradnl"/>
              </w:rPr>
              <w:tab/>
              <w:t>Ley Presupuestaria Anual (LOA) e informe del SIAFI (S2GPR)- SEFAZ/CE)</w:t>
            </w:r>
          </w:p>
        </w:tc>
      </w:tr>
      <w:tr w:rsidR="002B5D04" w:rsidRPr="0082321F" w:rsidTr="002903B9">
        <w:tc>
          <w:tcPr>
            <w:tcW w:w="3680" w:type="dxa"/>
          </w:tcPr>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Síntesis del problema:</w:t>
            </w:r>
          </w:p>
          <w:p w:rsidR="002B5D04" w:rsidRPr="0082321F" w:rsidRDefault="002B5D04" w:rsidP="002903B9">
            <w:pPr>
              <w:spacing w:after="0" w:line="240" w:lineRule="auto"/>
              <w:rPr>
                <w:kern w:val="0"/>
                <w:sz w:val="18"/>
                <w:szCs w:val="18"/>
                <w:lang w:val="es-ES_tradnl"/>
              </w:rPr>
            </w:pPr>
            <w:bookmarkStart w:id="14" w:name="_Hlk488313552"/>
            <w:r w:rsidRPr="0082321F">
              <w:rPr>
                <w:kern w:val="0"/>
                <w:sz w:val="18"/>
                <w:szCs w:val="18"/>
                <w:lang w:val="es-ES_tradnl"/>
              </w:rPr>
              <w:t xml:space="preserve">Estimaciones de ingresos y gastos no son suficientemente exactas. </w:t>
            </w:r>
          </w:p>
          <w:bookmarkEnd w:id="14"/>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Evidencia para la Línea de Base (2016):</w:t>
            </w: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 xml:space="preserve">Grado de acierto de las proyecciones de Ingresos y Gasto </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Valor de los ingresos realizados / Valor de los ingresos estimados x 100%</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Valor del gasto realizado / Valor del gasto estimada en el presupuesto original x 100%</w:t>
            </w:r>
          </w:p>
          <w:p w:rsidR="002B5D04" w:rsidRPr="0082321F" w:rsidRDefault="002B5D04" w:rsidP="002903B9">
            <w:pPr>
              <w:pStyle w:val="Heading7"/>
              <w:ind w:left="234"/>
              <w:rPr>
                <w:kern w:val="0"/>
                <w:szCs w:val="18"/>
                <w:lang w:val="es-ES_tradnl"/>
              </w:rPr>
            </w:pPr>
            <w:r w:rsidRPr="0082321F">
              <w:rPr>
                <w:kern w:val="0"/>
                <w:szCs w:val="18"/>
                <w:lang w:val="es-ES_tradnl"/>
              </w:rPr>
              <w:t>Ingresos</w:t>
            </w:r>
          </w:p>
          <w:p w:rsidR="002B5D04" w:rsidRPr="0082321F" w:rsidRDefault="002B5D04" w:rsidP="002903B9">
            <w:pPr>
              <w:spacing w:after="0" w:line="240" w:lineRule="auto"/>
              <w:ind w:left="234"/>
              <w:rPr>
                <w:kern w:val="0"/>
                <w:sz w:val="18"/>
                <w:szCs w:val="18"/>
                <w:lang w:val="es-ES_tradnl"/>
              </w:rPr>
            </w:pPr>
            <w:r w:rsidRPr="0082321F">
              <w:rPr>
                <w:kern w:val="0"/>
                <w:sz w:val="18"/>
                <w:szCs w:val="18"/>
                <w:lang w:val="es-ES_tradnl"/>
              </w:rPr>
              <w:t>Previsión inicial:  R$ 25.053.865.693,99</w:t>
            </w:r>
          </w:p>
          <w:p w:rsidR="002B5D04" w:rsidRPr="0082321F" w:rsidRDefault="002B5D04" w:rsidP="002903B9">
            <w:pPr>
              <w:spacing w:after="0" w:line="240" w:lineRule="auto"/>
              <w:ind w:left="234"/>
              <w:rPr>
                <w:kern w:val="0"/>
                <w:sz w:val="18"/>
                <w:szCs w:val="18"/>
                <w:lang w:val="es-ES_tradnl"/>
              </w:rPr>
            </w:pPr>
            <w:r w:rsidRPr="0082321F">
              <w:rPr>
                <w:kern w:val="0"/>
                <w:sz w:val="18"/>
                <w:szCs w:val="18"/>
                <w:lang w:val="es-ES_tradnl"/>
              </w:rPr>
              <w:t>Ingresos realizados: R$ 24.282.256.625,97</w:t>
            </w:r>
          </w:p>
          <w:p w:rsidR="002B5D04" w:rsidRPr="0082321F" w:rsidRDefault="002B5D04" w:rsidP="002903B9">
            <w:pPr>
              <w:spacing w:after="0" w:line="240" w:lineRule="auto"/>
              <w:ind w:left="234"/>
              <w:rPr>
                <w:kern w:val="0"/>
                <w:sz w:val="18"/>
                <w:szCs w:val="18"/>
                <w:lang w:val="es-ES_tradnl"/>
              </w:rPr>
            </w:pPr>
            <w:r w:rsidRPr="0082321F">
              <w:rPr>
                <w:kern w:val="0"/>
                <w:sz w:val="18"/>
                <w:szCs w:val="18"/>
                <w:lang w:val="es-ES_tradnl"/>
              </w:rPr>
              <w:t>= 96,92%</w:t>
            </w:r>
          </w:p>
          <w:p w:rsidR="002B5D04" w:rsidRPr="0082321F" w:rsidRDefault="002B5D04" w:rsidP="002903B9">
            <w:pPr>
              <w:pStyle w:val="Heading7"/>
              <w:ind w:left="234"/>
              <w:rPr>
                <w:kern w:val="0"/>
                <w:szCs w:val="18"/>
                <w:lang w:val="es-ES_tradnl"/>
              </w:rPr>
            </w:pPr>
            <w:r w:rsidRPr="0082321F">
              <w:rPr>
                <w:kern w:val="0"/>
                <w:szCs w:val="18"/>
                <w:lang w:val="es-ES_tradnl"/>
              </w:rPr>
              <w:t>Gasto</w:t>
            </w:r>
          </w:p>
          <w:p w:rsidR="002B5D04" w:rsidRPr="0082321F" w:rsidRDefault="002B5D04" w:rsidP="002903B9">
            <w:pPr>
              <w:spacing w:after="0" w:line="240" w:lineRule="auto"/>
              <w:ind w:left="234"/>
              <w:rPr>
                <w:kern w:val="0"/>
                <w:sz w:val="18"/>
                <w:szCs w:val="18"/>
                <w:lang w:val="es-ES_tradnl"/>
              </w:rPr>
            </w:pPr>
            <w:r w:rsidRPr="0082321F">
              <w:rPr>
                <w:kern w:val="0"/>
                <w:sz w:val="18"/>
                <w:szCs w:val="18"/>
                <w:lang w:val="es-ES_tradnl"/>
              </w:rPr>
              <w:t>Dotación inicial: R$ 25.053.947.594,00</w:t>
            </w:r>
          </w:p>
          <w:p w:rsidR="002B5D04" w:rsidRPr="0082321F" w:rsidRDefault="0028626E" w:rsidP="002903B9">
            <w:pPr>
              <w:spacing w:after="0" w:line="240" w:lineRule="auto"/>
              <w:ind w:left="234"/>
              <w:rPr>
                <w:kern w:val="0"/>
                <w:sz w:val="18"/>
                <w:szCs w:val="18"/>
                <w:lang w:val="es-ES_tradnl"/>
              </w:rPr>
            </w:pPr>
            <w:r w:rsidRPr="0082321F">
              <w:rPr>
                <w:kern w:val="0"/>
                <w:sz w:val="18"/>
                <w:szCs w:val="18"/>
                <w:lang w:val="es-ES_tradnl"/>
              </w:rPr>
              <w:t>Gasto empeñado</w:t>
            </w:r>
            <w:r w:rsidR="002B5D04" w:rsidRPr="0082321F">
              <w:rPr>
                <w:kern w:val="0"/>
                <w:sz w:val="18"/>
                <w:szCs w:val="18"/>
                <w:lang w:val="es-ES_tradnl"/>
              </w:rPr>
              <w:t>: R$ 23.266.915.758,59</w:t>
            </w:r>
          </w:p>
          <w:p w:rsidR="002B5D04" w:rsidRPr="0082321F" w:rsidRDefault="002B5D04" w:rsidP="002903B9">
            <w:pPr>
              <w:spacing w:after="0" w:line="240" w:lineRule="auto"/>
              <w:ind w:left="234"/>
              <w:rPr>
                <w:kern w:val="0"/>
                <w:sz w:val="18"/>
                <w:szCs w:val="18"/>
                <w:lang w:val="es-ES_tradnl"/>
              </w:rPr>
            </w:pPr>
            <w:r w:rsidRPr="0082321F">
              <w:rPr>
                <w:kern w:val="0"/>
                <w:sz w:val="18"/>
                <w:szCs w:val="18"/>
                <w:lang w:val="es-ES_tradnl"/>
              </w:rPr>
              <w:t>=92,87%</w:t>
            </w:r>
            <w:r w:rsidR="00156818" w:rsidRPr="0082321F">
              <w:rPr>
                <w:kern w:val="0"/>
                <w:lang w:val="es-ES_tradnl"/>
              </w:rPr>
              <w:fldChar w:fldCharType="begin"/>
            </w:r>
            <w:r w:rsidRPr="0082321F">
              <w:rPr>
                <w:kern w:val="0"/>
                <w:lang w:val="es-ES_tradnl"/>
              </w:rPr>
              <w:instrText xml:space="preserve"> DDEAUTO soffice "D:\\Users\\10395313\\AppData\\Local\\Temp\\2017_08_02_Indicadores para BID-2.xlsx" Sheet1.B2:D11 \p  \* MERGEFORMAT </w:instrText>
            </w:r>
            <w:r w:rsidR="009E6A7E">
              <w:rPr>
                <w:kern w:val="0"/>
                <w:lang w:val="es-ES_tradnl"/>
              </w:rPr>
              <w:fldChar w:fldCharType="separate"/>
            </w:r>
            <w:r w:rsidR="00156818" w:rsidRPr="0082321F">
              <w:rPr>
                <w:kern w:val="0"/>
                <w:lang w:val="es-ES_tradnl"/>
              </w:rPr>
              <w:fldChar w:fldCharType="end"/>
            </w:r>
            <w:r w:rsidR="00156818" w:rsidRPr="0082321F">
              <w:rPr>
                <w:kern w:val="0"/>
                <w:lang w:val="es-ES_tradnl"/>
              </w:rPr>
              <w:fldChar w:fldCharType="begin"/>
            </w:r>
            <w:r w:rsidRPr="0082321F">
              <w:rPr>
                <w:kern w:val="0"/>
                <w:lang w:val="es-ES_tradnl"/>
              </w:rPr>
              <w:instrText xml:space="preserve"> DDEAUTO soffice "D:\\Users\\10395313\\AppData\\Local\\Temp\\2017_08_02_Indicadores para BID-2.xlsx" Sheet1.B2:D11 \r  \* MERGEFORMAT </w:instrText>
            </w:r>
            <w:r w:rsidR="009E6A7E">
              <w:rPr>
                <w:kern w:val="0"/>
                <w:lang w:val="es-ES_tradnl"/>
              </w:rPr>
              <w:fldChar w:fldCharType="separate"/>
            </w:r>
            <w:r w:rsidR="00156818" w:rsidRPr="0082321F">
              <w:rPr>
                <w:kern w:val="0"/>
                <w:lang w:val="es-ES_tradnl"/>
              </w:rPr>
              <w:fldChar w:fldCharType="end"/>
            </w:r>
          </w:p>
        </w:tc>
        <w:tc>
          <w:tcPr>
            <w:tcW w:w="3044" w:type="dxa"/>
          </w:tcPr>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 xml:space="preserve">Ausencia de sistemática de proyecciones econométricas </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Flujo de caja no automatizado es elaborado solamente en planilla Excel</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Informaciones basadas en fuentes dispersas en bases de datos no integrados</w:t>
            </w:r>
          </w:p>
        </w:tc>
        <w:tc>
          <w:tcPr>
            <w:tcW w:w="5750" w:type="dxa"/>
          </w:tcPr>
          <w:p w:rsidR="002B5D04" w:rsidRPr="0082321F" w:rsidRDefault="002B5D04" w:rsidP="002903B9">
            <w:pPr>
              <w:spacing w:after="0" w:line="240" w:lineRule="auto"/>
              <w:rPr>
                <w:kern w:val="0"/>
                <w:sz w:val="18"/>
                <w:szCs w:val="18"/>
                <w:lang w:val="es-ES_tradnl"/>
              </w:rPr>
            </w:pPr>
            <w:r w:rsidRPr="0082321F">
              <w:rPr>
                <w:b/>
                <w:color w:val="0070C0"/>
                <w:kern w:val="0"/>
                <w:sz w:val="18"/>
                <w:szCs w:val="18"/>
                <w:lang w:val="es-ES_tradnl"/>
              </w:rPr>
              <w:t>Producto 3.1- Planificación Financiera perfeccionada</w:t>
            </w:r>
            <w:r w:rsidRPr="0082321F">
              <w:rPr>
                <w:kern w:val="0"/>
                <w:sz w:val="18"/>
                <w:szCs w:val="18"/>
                <w:lang w:val="es-ES_tradnl"/>
              </w:rPr>
              <w:t>, por medio de:</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Subproductos:</w:t>
            </w:r>
          </w:p>
          <w:p w:rsidR="002B5D04" w:rsidRPr="0082321F" w:rsidRDefault="002B5D04" w:rsidP="002903B9">
            <w:pPr>
              <w:spacing w:after="0" w:line="240" w:lineRule="auto"/>
              <w:ind w:left="451" w:hanging="451"/>
              <w:rPr>
                <w:kern w:val="0"/>
                <w:sz w:val="18"/>
                <w:szCs w:val="18"/>
                <w:lang w:val="es-ES_tradnl"/>
              </w:rPr>
            </w:pPr>
            <w:r w:rsidRPr="0082321F">
              <w:rPr>
                <w:b/>
                <w:kern w:val="0"/>
                <w:sz w:val="18"/>
                <w:szCs w:val="18"/>
                <w:lang w:val="es-ES_tradnl"/>
              </w:rPr>
              <w:t xml:space="preserve">3.1.1 Implantación </w:t>
            </w:r>
            <w:r w:rsidRPr="0082321F">
              <w:rPr>
                <w:kern w:val="0"/>
                <w:sz w:val="18"/>
                <w:szCs w:val="18"/>
                <w:lang w:val="es-ES_tradnl"/>
              </w:rPr>
              <w:t>del modelo de proyecciones econométricas, por medio de la adquisición de un sistema informatizado y de la capacitación de los técnicos</w:t>
            </w:r>
          </w:p>
          <w:p w:rsidR="002B5D04" w:rsidRPr="0082321F" w:rsidRDefault="002B5D04" w:rsidP="002903B9">
            <w:pPr>
              <w:spacing w:after="0" w:line="240" w:lineRule="auto"/>
              <w:ind w:left="451" w:hanging="451"/>
              <w:rPr>
                <w:kern w:val="0"/>
                <w:sz w:val="18"/>
                <w:szCs w:val="18"/>
                <w:lang w:val="es-ES_tradnl"/>
              </w:rPr>
            </w:pPr>
            <w:r w:rsidRPr="0082321F">
              <w:rPr>
                <w:b/>
                <w:kern w:val="0"/>
                <w:sz w:val="18"/>
                <w:szCs w:val="18"/>
                <w:lang w:val="es-ES_tradnl"/>
              </w:rPr>
              <w:t xml:space="preserve">3.1.2 Automatización </w:t>
            </w:r>
            <w:r w:rsidRPr="0082321F">
              <w:rPr>
                <w:kern w:val="0"/>
                <w:sz w:val="18"/>
                <w:szCs w:val="18"/>
                <w:lang w:val="es-ES_tradnl"/>
              </w:rPr>
              <w:t>del Flujo de Caja</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rPr>
                <w:bCs/>
                <w:kern w:val="0"/>
                <w:sz w:val="18"/>
                <w:szCs w:val="18"/>
                <w:lang w:val="es-ES_tradnl"/>
              </w:rPr>
            </w:pPr>
            <w:r w:rsidRPr="0082321F">
              <w:rPr>
                <w:bCs/>
                <w:kern w:val="0"/>
                <w:sz w:val="18"/>
                <w:szCs w:val="18"/>
                <w:lang w:val="es-ES_tradnl"/>
              </w:rPr>
              <w:t>1   Modelo de Proyecciones Econométricas implantado</w:t>
            </w:r>
          </w:p>
          <w:p w:rsidR="002B5D04" w:rsidRPr="0082321F" w:rsidRDefault="002B5D04" w:rsidP="002903B9">
            <w:pPr>
              <w:spacing w:after="0" w:line="240" w:lineRule="auto"/>
              <w:rPr>
                <w:bCs/>
                <w:kern w:val="0"/>
                <w:sz w:val="18"/>
                <w:szCs w:val="18"/>
                <w:lang w:val="es-ES_tradnl"/>
              </w:rPr>
            </w:pPr>
            <w:r w:rsidRPr="0082321F">
              <w:rPr>
                <w:bCs/>
                <w:kern w:val="0"/>
                <w:sz w:val="18"/>
                <w:szCs w:val="18"/>
                <w:lang w:val="es-ES_tradnl"/>
              </w:rPr>
              <w:t>1   Proceso automatizado implantado (flujo de caja)</w:t>
            </w:r>
          </w:p>
        </w:tc>
        <w:tc>
          <w:tcPr>
            <w:tcW w:w="2694" w:type="dxa"/>
          </w:tcPr>
          <w:p w:rsidR="002B5D04" w:rsidRPr="0082321F" w:rsidRDefault="002B5D04" w:rsidP="002903B9">
            <w:pPr>
              <w:numPr>
                <w:ilvl w:val="0"/>
                <w:numId w:val="34"/>
              </w:numPr>
              <w:spacing w:after="0" w:line="240" w:lineRule="auto"/>
              <w:ind w:left="224" w:hanging="224"/>
              <w:rPr>
                <w:b/>
                <w:kern w:val="0"/>
                <w:sz w:val="18"/>
                <w:szCs w:val="18"/>
                <w:lang w:val="es-ES_tradnl"/>
              </w:rPr>
            </w:pPr>
            <w:bookmarkStart w:id="15" w:name="_Hlk492754157"/>
            <w:r w:rsidRPr="0082321F">
              <w:rPr>
                <w:b/>
                <w:kern w:val="0"/>
                <w:sz w:val="18"/>
                <w:szCs w:val="18"/>
                <w:lang w:val="es-ES_tradnl"/>
              </w:rPr>
              <w:t>Indicador y meta de ejecución del Producto:</w:t>
            </w:r>
          </w:p>
          <w:p w:rsidR="002B5D04" w:rsidRPr="0082321F" w:rsidRDefault="002B5D04" w:rsidP="002903B9">
            <w:pPr>
              <w:spacing w:after="0" w:line="240" w:lineRule="auto"/>
              <w:ind w:left="224"/>
              <w:rPr>
                <w:bCs/>
                <w:kern w:val="0"/>
                <w:sz w:val="18"/>
                <w:szCs w:val="18"/>
                <w:lang w:val="es-ES_tradnl"/>
              </w:rPr>
            </w:pPr>
            <w:r w:rsidRPr="0082321F">
              <w:rPr>
                <w:bCs/>
                <w:kern w:val="0"/>
                <w:sz w:val="18"/>
                <w:szCs w:val="18"/>
                <w:lang w:val="es-ES_tradnl"/>
              </w:rPr>
              <w:t>Cantidad de procedimientos de planificación financiera automatizados</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procedimientos de planificación financiera implantados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5</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Procedimientos: modelo de proyecciones econométricas y flujo de caja.</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bookmarkEnd w:id="15"/>
          <w:p w:rsidR="002B5D04" w:rsidRPr="0082321F" w:rsidRDefault="002B5D04" w:rsidP="002903B9">
            <w:pPr>
              <w:spacing w:after="0" w:line="240" w:lineRule="auto"/>
              <w:rPr>
                <w:b/>
                <w:kern w:val="0"/>
                <w:sz w:val="18"/>
                <w:szCs w:val="18"/>
                <w:lang w:val="es-ES_tradnl"/>
              </w:rPr>
            </w:pPr>
          </w:p>
          <w:p w:rsidR="002B5D04" w:rsidRPr="0082321F" w:rsidRDefault="002B5D04" w:rsidP="002903B9">
            <w:pPr>
              <w:numPr>
                <w:ilvl w:val="0"/>
                <w:numId w:val="34"/>
              </w:numPr>
              <w:spacing w:after="0" w:line="240" w:lineRule="auto"/>
              <w:ind w:left="224" w:hanging="224"/>
              <w:rPr>
                <w:b/>
                <w:kern w:val="0"/>
                <w:sz w:val="18"/>
                <w:szCs w:val="18"/>
                <w:lang w:val="es-ES_tradnl"/>
              </w:rPr>
            </w:pPr>
            <w:r w:rsidRPr="0082321F">
              <w:rPr>
                <w:b/>
                <w:kern w:val="0"/>
                <w:sz w:val="18"/>
                <w:szCs w:val="18"/>
                <w:lang w:val="es-ES_tradnl"/>
              </w:rPr>
              <w:t>Resultado (complementario):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Aumento del grado de acierto de las proyecciones de Ingresos y Gasto</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xml:space="preserve">Valor de los ingresos realizados / Valor de los ingresos </w:t>
            </w:r>
            <w:r w:rsidRPr="0082321F">
              <w:rPr>
                <w:kern w:val="0"/>
                <w:sz w:val="18"/>
                <w:szCs w:val="18"/>
                <w:lang w:val="es-ES_tradnl"/>
              </w:rPr>
              <w:lastRenderedPageBreak/>
              <w:t>estimados x 100%</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Valor del gasto realizado / Valor del gasto estimada en el presupuesto original (LOA) x 100%</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Unidad de Medida: </w:t>
            </w:r>
            <w:r w:rsidRPr="0082321F">
              <w:rPr>
                <w:kern w:val="0"/>
                <w:sz w:val="18"/>
                <w:szCs w:val="18"/>
                <w:lang w:val="es-ES_tradnl"/>
              </w:rPr>
              <w:t>%</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Meta (final del proyecto): </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xml:space="preserve">Para los Ingresos = 98% </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Para el Gasto = 96%</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 xml:space="preserve">Línea de Base = 2016): </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xml:space="preserve">Para los Ingresos = 96,92% </w:t>
            </w:r>
          </w:p>
          <w:p w:rsidR="002B5D04" w:rsidRPr="0082321F" w:rsidRDefault="002B5D04" w:rsidP="002903B9">
            <w:pPr>
              <w:spacing w:after="0" w:line="240" w:lineRule="auto"/>
              <w:ind w:left="224"/>
              <w:rPr>
                <w:kern w:val="0"/>
                <w:sz w:val="18"/>
                <w:szCs w:val="18"/>
                <w:highlight w:val="yellow"/>
                <w:lang w:val="es-ES_tradnl"/>
              </w:rPr>
            </w:pPr>
            <w:r w:rsidRPr="0082321F">
              <w:rPr>
                <w:kern w:val="0"/>
                <w:sz w:val="18"/>
                <w:szCs w:val="18"/>
                <w:lang w:val="es-ES_tradnl"/>
              </w:rPr>
              <w:t>Para el Gasto = 92,87%</w:t>
            </w:r>
          </w:p>
        </w:tc>
      </w:tr>
      <w:tr w:rsidR="002B5D04" w:rsidRPr="0082321F" w:rsidTr="002903B9">
        <w:tc>
          <w:tcPr>
            <w:tcW w:w="3680" w:type="dxa"/>
          </w:tcPr>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lastRenderedPageBreak/>
              <w:t>Síntesis del problema:</w:t>
            </w:r>
          </w:p>
          <w:p w:rsidR="002B5D04" w:rsidRPr="0082321F" w:rsidRDefault="002B5D04" w:rsidP="002903B9">
            <w:pPr>
              <w:spacing w:after="0" w:line="240" w:lineRule="auto"/>
              <w:rPr>
                <w:kern w:val="0"/>
                <w:sz w:val="18"/>
                <w:szCs w:val="18"/>
                <w:lang w:val="es-ES_tradnl"/>
              </w:rPr>
            </w:pPr>
            <w:r w:rsidRPr="0082321F">
              <w:rPr>
                <w:kern w:val="0"/>
                <w:sz w:val="18"/>
                <w:szCs w:val="18"/>
                <w:lang w:val="es-ES_tradnl"/>
              </w:rPr>
              <w:t xml:space="preserve">Dificultad en la actualización y consolidación de las informaciones financieras y patrimoniales para el Balance General del Estado </w:t>
            </w:r>
          </w:p>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Evidencia para la Línea de Base:</w:t>
            </w:r>
          </w:p>
          <w:p w:rsidR="002B5D04" w:rsidRPr="0082321F" w:rsidRDefault="002B5D04" w:rsidP="002903B9">
            <w:pPr>
              <w:numPr>
                <w:ilvl w:val="0"/>
                <w:numId w:val="35"/>
              </w:numPr>
              <w:spacing w:after="0" w:line="240" w:lineRule="auto"/>
              <w:ind w:left="234" w:hanging="234"/>
              <w:rPr>
                <w:kern w:val="0"/>
                <w:sz w:val="18"/>
                <w:szCs w:val="18"/>
                <w:lang w:val="es-ES_tradnl"/>
              </w:rPr>
            </w:pPr>
            <w:r w:rsidRPr="0082321F">
              <w:rPr>
                <w:kern w:val="0"/>
                <w:sz w:val="18"/>
                <w:szCs w:val="18"/>
                <w:lang w:val="es-ES_tradnl"/>
              </w:rPr>
              <w:t>Bienes muebles e inmuebles contabilizados por el valor de adquisición o producción</w:t>
            </w:r>
          </w:p>
          <w:p w:rsidR="002B5D04" w:rsidRPr="0082321F" w:rsidRDefault="002B5D04" w:rsidP="002903B9">
            <w:pPr>
              <w:numPr>
                <w:ilvl w:val="0"/>
                <w:numId w:val="35"/>
              </w:numPr>
              <w:spacing w:after="0" w:line="240" w:lineRule="auto"/>
              <w:ind w:left="234" w:hanging="234"/>
              <w:rPr>
                <w:kern w:val="0"/>
                <w:sz w:val="18"/>
                <w:szCs w:val="18"/>
                <w:lang w:val="es-ES_tradnl"/>
              </w:rPr>
            </w:pPr>
            <w:r w:rsidRPr="0082321F">
              <w:rPr>
                <w:kern w:val="0"/>
                <w:sz w:val="18"/>
                <w:szCs w:val="18"/>
                <w:lang w:val="es-ES_tradnl"/>
              </w:rPr>
              <w:t>Activos y pasivos contingentes no dimensionados</w:t>
            </w:r>
          </w:p>
          <w:p w:rsidR="002B5D04" w:rsidRPr="0082321F" w:rsidRDefault="002B5D04" w:rsidP="002903B9">
            <w:pPr>
              <w:numPr>
                <w:ilvl w:val="0"/>
                <w:numId w:val="35"/>
              </w:numPr>
              <w:spacing w:after="0" w:line="240" w:lineRule="auto"/>
              <w:ind w:left="234" w:hanging="234"/>
              <w:rPr>
                <w:kern w:val="0"/>
                <w:sz w:val="18"/>
                <w:szCs w:val="18"/>
                <w:lang w:val="es-ES_tradnl"/>
              </w:rPr>
            </w:pPr>
            <w:r w:rsidRPr="0082321F">
              <w:rPr>
                <w:kern w:val="0"/>
                <w:sz w:val="18"/>
                <w:szCs w:val="18"/>
                <w:lang w:val="es-ES_tradnl"/>
              </w:rPr>
              <w:t>Demora en la conciliación financiera y contable de todos los órganos del Poder Ejecutivo</w:t>
            </w:r>
          </w:p>
          <w:p w:rsidR="002B5D04" w:rsidRPr="0082321F" w:rsidRDefault="002B5D04" w:rsidP="002903B9">
            <w:pPr>
              <w:spacing w:after="0" w:line="240" w:lineRule="auto"/>
              <w:ind w:left="234"/>
              <w:rPr>
                <w:kern w:val="0"/>
                <w:sz w:val="18"/>
                <w:szCs w:val="18"/>
                <w:lang w:val="es-ES_tradnl"/>
              </w:rPr>
            </w:pPr>
            <w:r w:rsidRPr="0082321F">
              <w:rPr>
                <w:kern w:val="0"/>
                <w:sz w:val="18"/>
                <w:szCs w:val="18"/>
                <w:lang w:val="es-ES_tradnl"/>
              </w:rPr>
              <w:t>- Tiempo medio para conciliación = 30 días</w:t>
            </w:r>
          </w:p>
        </w:tc>
        <w:tc>
          <w:tcPr>
            <w:tcW w:w="3044" w:type="dxa"/>
          </w:tcPr>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No adecuación a las nuevas normas de la convergencia contable</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El historial de la ejecución presupuestaria-financiera solamente disponible a partir de 2012 en el S2GPR</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Informes elaborados de forma manual (LRF, PAF, etc.).</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S2GPR no está suficientemente integrado con los demás sistemas: Deuda Pública, Ingresos, Sistema de Apoyo a las Rutinas de la Contabilidad - SARC, Sistema de Recaudación de Tributos Unificado y Transferencia - SATURNO, etc.)</w:t>
            </w:r>
          </w:p>
          <w:p w:rsidR="002B5D04" w:rsidRPr="0082321F" w:rsidRDefault="002B5D04" w:rsidP="002903B9">
            <w:pPr>
              <w:pStyle w:val="BodyText"/>
              <w:numPr>
                <w:ilvl w:val="0"/>
                <w:numId w:val="10"/>
              </w:numPr>
              <w:tabs>
                <w:tab w:val="clear" w:pos="720"/>
              </w:tabs>
              <w:ind w:left="235" w:hanging="235"/>
              <w:jc w:val="left"/>
              <w:rPr>
                <w:rFonts w:cs="Calibri"/>
                <w:b w:val="0"/>
                <w:bCs/>
                <w:color w:val="auto"/>
                <w:kern w:val="0"/>
                <w:lang w:val="es-ES_tradnl"/>
              </w:rPr>
            </w:pPr>
            <w:r w:rsidRPr="0082321F">
              <w:rPr>
                <w:rFonts w:cs="Calibri"/>
                <w:b w:val="0"/>
                <w:bCs/>
                <w:color w:val="auto"/>
                <w:kern w:val="0"/>
                <w:lang w:val="es-ES_tradnl"/>
              </w:rPr>
              <w:t>Técnicos cualificados realizan un gran volumen de tareas manuales: conciliación no automática, realizada por medio de planilla Excel.</w:t>
            </w:r>
          </w:p>
        </w:tc>
        <w:tc>
          <w:tcPr>
            <w:tcW w:w="5750" w:type="dxa"/>
          </w:tcPr>
          <w:p w:rsidR="002B5D04" w:rsidRPr="0082321F" w:rsidRDefault="002B5D04" w:rsidP="002903B9">
            <w:pPr>
              <w:spacing w:after="0" w:line="240" w:lineRule="auto"/>
              <w:rPr>
                <w:rFonts w:cs="Calibri"/>
                <w:kern w:val="0"/>
                <w:sz w:val="18"/>
                <w:szCs w:val="18"/>
                <w:lang w:val="es-ES_tradnl"/>
              </w:rPr>
            </w:pPr>
            <w:r w:rsidRPr="0082321F">
              <w:rPr>
                <w:rFonts w:cs="Calibri"/>
                <w:b/>
                <w:color w:val="0070C0"/>
                <w:kern w:val="0"/>
                <w:sz w:val="18"/>
                <w:szCs w:val="18"/>
                <w:lang w:val="es-ES_tradnl"/>
              </w:rPr>
              <w:t>Producto 3.2- Sistema de Información y Gestión Contable modernizado</w:t>
            </w:r>
            <w:r w:rsidRPr="0082321F">
              <w:rPr>
                <w:rFonts w:cs="Calibri"/>
                <w:kern w:val="0"/>
                <w:sz w:val="18"/>
                <w:szCs w:val="18"/>
                <w:lang w:val="es-ES_tradnl"/>
              </w:rPr>
              <w:t>, por medio de:</w:t>
            </w:r>
          </w:p>
          <w:p w:rsidR="002B5D04" w:rsidRPr="0082321F" w:rsidRDefault="002B5D04" w:rsidP="002903B9">
            <w:pPr>
              <w:spacing w:after="0" w:line="240" w:lineRule="auto"/>
              <w:rPr>
                <w:rFonts w:cs="Calibri"/>
                <w:b/>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Subproductos:</w:t>
            </w:r>
          </w:p>
          <w:p w:rsidR="002B5D04" w:rsidRPr="0082321F" w:rsidRDefault="002B5D04" w:rsidP="002903B9">
            <w:pPr>
              <w:spacing w:after="0" w:line="240" w:lineRule="auto"/>
              <w:ind w:left="450" w:hanging="450"/>
              <w:rPr>
                <w:rFonts w:cs="Calibri"/>
                <w:kern w:val="0"/>
                <w:sz w:val="18"/>
                <w:szCs w:val="18"/>
                <w:lang w:val="es-ES_tradnl"/>
              </w:rPr>
            </w:pPr>
            <w:r w:rsidRPr="0082321F">
              <w:rPr>
                <w:rFonts w:cs="Calibri"/>
                <w:b/>
                <w:kern w:val="0"/>
                <w:sz w:val="18"/>
                <w:szCs w:val="18"/>
                <w:lang w:val="es-ES_tradnl"/>
              </w:rPr>
              <w:t xml:space="preserve">3.2.1 </w:t>
            </w:r>
            <w:r w:rsidRPr="0082321F">
              <w:rPr>
                <w:rFonts w:cs="Calibri"/>
                <w:kern w:val="0"/>
                <w:sz w:val="18"/>
                <w:szCs w:val="18"/>
                <w:lang w:val="es-ES_tradnl"/>
              </w:rPr>
              <w:t>Reconocimiento, mensuración y evidenciación de las Variaciones Patrimoniales Aumentativas derivadas de créditos a recibir (Resolución STN 548/2015);</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Plazo límite: 31/12/2019 para reconocimiento, mensuración y evidenciación de los créditos procedentes de ingresos tributarios y de contribuciones y 31/12/2017 para los demás créditos a recibir (excepto los ingresos tributarios y de contribuciones).</w:t>
            </w:r>
          </w:p>
          <w:p w:rsidR="002B5D04" w:rsidRPr="0082321F" w:rsidRDefault="002B5D04" w:rsidP="002903B9">
            <w:pPr>
              <w:spacing w:after="0" w:line="240" w:lineRule="auto"/>
              <w:ind w:left="450" w:hanging="450"/>
              <w:rPr>
                <w:rFonts w:cs="Calibri"/>
                <w:kern w:val="0"/>
                <w:sz w:val="18"/>
                <w:szCs w:val="18"/>
                <w:lang w:val="es-ES_tradnl"/>
              </w:rPr>
            </w:pPr>
            <w:r w:rsidRPr="0082321F">
              <w:rPr>
                <w:rFonts w:cs="Calibri"/>
                <w:b/>
                <w:kern w:val="0"/>
                <w:sz w:val="18"/>
                <w:szCs w:val="18"/>
                <w:lang w:val="es-ES_tradnl"/>
              </w:rPr>
              <w:t xml:space="preserve">3.2.2 </w:t>
            </w:r>
            <w:r w:rsidRPr="0082321F">
              <w:rPr>
                <w:rFonts w:cs="Calibri"/>
                <w:kern w:val="0"/>
                <w:sz w:val="18"/>
                <w:szCs w:val="18"/>
                <w:lang w:val="es-ES_tradnl"/>
              </w:rPr>
              <w:t>Reconocimiento, mensuración y evidenciación de las Provisiones, Activos Contingentes y Pasivos Contingentes y demás actos potenciales (Resolución STN 548/2015);</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Plazo límite: 31/12/2018</w:t>
            </w:r>
          </w:p>
          <w:p w:rsidR="002B5D04" w:rsidRPr="0082321F" w:rsidRDefault="002B5D04" w:rsidP="002903B9">
            <w:pPr>
              <w:spacing w:after="0" w:line="240" w:lineRule="auto"/>
              <w:ind w:left="450" w:hanging="450"/>
              <w:rPr>
                <w:rFonts w:cs="Calibri"/>
                <w:kern w:val="0"/>
                <w:sz w:val="18"/>
                <w:szCs w:val="18"/>
                <w:lang w:val="es-ES_tradnl"/>
              </w:rPr>
            </w:pPr>
            <w:r w:rsidRPr="0082321F">
              <w:rPr>
                <w:rFonts w:cs="Calibri"/>
                <w:b/>
                <w:kern w:val="0"/>
                <w:sz w:val="18"/>
                <w:szCs w:val="18"/>
                <w:lang w:val="es-ES_tradnl"/>
              </w:rPr>
              <w:t xml:space="preserve">3.2.3 </w:t>
            </w:r>
            <w:r w:rsidRPr="0082321F">
              <w:rPr>
                <w:rFonts w:cs="Calibri"/>
                <w:kern w:val="0"/>
                <w:sz w:val="18"/>
                <w:szCs w:val="18"/>
                <w:lang w:val="es-ES_tradnl"/>
              </w:rPr>
              <w:t xml:space="preserve">Contabilización de Bienes Muebles e Inmuebles y Respectiva Depreciación, Amortización o </w:t>
            </w:r>
            <w:r w:rsidR="0028626E">
              <w:rPr>
                <w:rFonts w:cs="Calibri"/>
                <w:kern w:val="0"/>
                <w:sz w:val="18"/>
                <w:szCs w:val="18"/>
                <w:lang w:val="es-ES_tradnl"/>
              </w:rPr>
              <w:t>Agotamiento</w:t>
            </w:r>
            <w:r w:rsidRPr="0082321F">
              <w:rPr>
                <w:rFonts w:cs="Calibri"/>
                <w:kern w:val="0"/>
                <w:sz w:val="18"/>
                <w:szCs w:val="18"/>
                <w:lang w:val="es-ES_tradnl"/>
              </w:rPr>
              <w:t xml:space="preserve"> (Resolución STN 548/2015);</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Plazo límite: 31/12/2018</w:t>
            </w:r>
          </w:p>
          <w:p w:rsidR="002B5D04" w:rsidRPr="0082321F" w:rsidRDefault="002B5D04" w:rsidP="002903B9">
            <w:pPr>
              <w:spacing w:after="0" w:line="240" w:lineRule="auto"/>
              <w:ind w:left="450" w:hanging="450"/>
              <w:rPr>
                <w:rFonts w:cs="Calibri"/>
                <w:kern w:val="0"/>
                <w:sz w:val="18"/>
                <w:szCs w:val="18"/>
                <w:lang w:val="es-ES_tradnl"/>
              </w:rPr>
            </w:pPr>
            <w:r w:rsidRPr="0082321F">
              <w:rPr>
                <w:rFonts w:cs="Calibri"/>
                <w:b/>
                <w:kern w:val="0"/>
                <w:sz w:val="18"/>
                <w:szCs w:val="18"/>
                <w:lang w:val="es-ES_tradnl"/>
              </w:rPr>
              <w:t xml:space="preserve">3.2.4 </w:t>
            </w:r>
            <w:r w:rsidRPr="0082321F">
              <w:rPr>
                <w:rFonts w:cs="Calibri"/>
                <w:kern w:val="0"/>
                <w:sz w:val="18"/>
                <w:szCs w:val="18"/>
                <w:lang w:val="es-ES_tradnl"/>
              </w:rPr>
              <w:t>Registro de las Obligaciones por Competencia (Resolución STN 548/2015);</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Plazo límite: 31/12/2018</w:t>
            </w:r>
          </w:p>
          <w:p w:rsidR="002B5D04" w:rsidRPr="0082321F" w:rsidRDefault="002B5D04" w:rsidP="002903B9">
            <w:pPr>
              <w:spacing w:after="0" w:line="240" w:lineRule="auto"/>
              <w:ind w:left="450" w:hanging="450"/>
              <w:rPr>
                <w:rFonts w:cs="Calibri"/>
                <w:kern w:val="0"/>
                <w:sz w:val="18"/>
                <w:szCs w:val="18"/>
                <w:lang w:val="es-ES_tradnl"/>
              </w:rPr>
            </w:pPr>
            <w:r w:rsidRPr="0082321F">
              <w:rPr>
                <w:rFonts w:cs="Calibri"/>
                <w:b/>
                <w:kern w:val="0"/>
                <w:sz w:val="18"/>
                <w:szCs w:val="18"/>
                <w:lang w:val="es-ES_tradnl"/>
              </w:rPr>
              <w:t xml:space="preserve">3.2.5 </w:t>
            </w:r>
            <w:r w:rsidRPr="0082321F">
              <w:rPr>
                <w:rFonts w:cs="Calibri"/>
                <w:kern w:val="0"/>
                <w:sz w:val="18"/>
                <w:szCs w:val="18"/>
                <w:lang w:val="es-ES_tradnl"/>
              </w:rPr>
              <w:t>Contabilización de Activo Intangible y su Respectiva Amortización (Resolución STN 548/2015);</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Plazo límite: 31/12/2019</w:t>
            </w:r>
          </w:p>
          <w:p w:rsidR="002B5D04" w:rsidRPr="0082321F" w:rsidRDefault="002B5D04" w:rsidP="002903B9">
            <w:pPr>
              <w:spacing w:after="0" w:line="240" w:lineRule="auto"/>
              <w:rPr>
                <w:rFonts w:cs="Calibri"/>
                <w:kern w:val="0"/>
                <w:sz w:val="18"/>
                <w:szCs w:val="18"/>
                <w:lang w:val="es-ES_tradnl"/>
              </w:rPr>
            </w:pPr>
            <w:r w:rsidRPr="0082321F">
              <w:rPr>
                <w:rFonts w:cs="Calibri"/>
                <w:b/>
                <w:kern w:val="0"/>
                <w:sz w:val="18"/>
                <w:szCs w:val="18"/>
                <w:lang w:val="es-ES_tradnl"/>
              </w:rPr>
              <w:lastRenderedPageBreak/>
              <w:t xml:space="preserve">3.2.6 </w:t>
            </w:r>
            <w:r w:rsidRPr="0082321F">
              <w:rPr>
                <w:rFonts w:cs="Calibri"/>
                <w:kern w:val="0"/>
                <w:sz w:val="18"/>
                <w:szCs w:val="18"/>
                <w:lang w:val="es-ES_tradnl"/>
              </w:rPr>
              <w:t>Contabilización de Inversiones Permanentes (Resolución STN 548/2015);</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Plazo límite: 31/12/2019</w:t>
            </w:r>
          </w:p>
          <w:p w:rsidR="002B5D04" w:rsidRPr="0082321F" w:rsidRDefault="002B5D04" w:rsidP="002903B9">
            <w:pPr>
              <w:spacing w:after="0" w:line="240" w:lineRule="auto"/>
              <w:rPr>
                <w:rFonts w:cs="Calibri"/>
                <w:kern w:val="0"/>
                <w:sz w:val="18"/>
                <w:szCs w:val="18"/>
                <w:lang w:val="es-ES_tradnl"/>
              </w:rPr>
            </w:pPr>
            <w:r w:rsidRPr="0082321F">
              <w:rPr>
                <w:rFonts w:cs="Calibri"/>
                <w:b/>
                <w:kern w:val="0"/>
                <w:sz w:val="18"/>
                <w:szCs w:val="18"/>
                <w:lang w:val="es-ES_tradnl"/>
              </w:rPr>
              <w:t xml:space="preserve">3.2.7 </w:t>
            </w:r>
            <w:r w:rsidRPr="0082321F">
              <w:rPr>
                <w:rFonts w:cs="Calibri"/>
                <w:kern w:val="0"/>
                <w:sz w:val="18"/>
                <w:szCs w:val="18"/>
                <w:lang w:val="es-ES_tradnl"/>
              </w:rPr>
              <w:t>Contabilización de Stocks (Resolución STN 548/2015);</w:t>
            </w:r>
          </w:p>
          <w:p w:rsidR="002B5D04" w:rsidRPr="0082321F" w:rsidRDefault="002B5D04" w:rsidP="002903B9">
            <w:pPr>
              <w:spacing w:after="0" w:line="240" w:lineRule="auto"/>
              <w:ind w:left="450"/>
              <w:rPr>
                <w:rFonts w:cs="Calibri"/>
                <w:kern w:val="0"/>
                <w:sz w:val="18"/>
                <w:szCs w:val="18"/>
                <w:lang w:val="es-ES_tradnl"/>
              </w:rPr>
            </w:pPr>
            <w:r w:rsidRPr="0082321F">
              <w:rPr>
                <w:rFonts w:cs="Calibri"/>
                <w:kern w:val="0"/>
                <w:sz w:val="18"/>
                <w:szCs w:val="18"/>
                <w:lang w:val="es-ES_tradnl"/>
              </w:rPr>
              <w:t>Plazo límite: 31/12/2020</w:t>
            </w:r>
          </w:p>
          <w:p w:rsidR="002B5D04" w:rsidRPr="0082321F" w:rsidRDefault="002B5D04" w:rsidP="002903B9">
            <w:pPr>
              <w:spacing w:after="0" w:line="240" w:lineRule="auto"/>
              <w:rPr>
                <w:rFonts w:cs="Calibri"/>
                <w:kern w:val="0"/>
                <w:sz w:val="18"/>
                <w:szCs w:val="18"/>
                <w:lang w:val="es-ES_tradnl"/>
              </w:rPr>
            </w:pPr>
            <w:r w:rsidRPr="0082321F">
              <w:rPr>
                <w:rFonts w:cs="Calibri"/>
                <w:b/>
                <w:kern w:val="0"/>
                <w:sz w:val="18"/>
                <w:szCs w:val="18"/>
                <w:lang w:val="es-ES_tradnl"/>
              </w:rPr>
              <w:t>3.2.8</w:t>
            </w:r>
            <w:r w:rsidRPr="0082321F">
              <w:rPr>
                <w:rFonts w:cs="Calibri"/>
                <w:kern w:val="0"/>
                <w:sz w:val="18"/>
                <w:szCs w:val="18"/>
                <w:lang w:val="es-ES_tradnl"/>
              </w:rPr>
              <w:t xml:space="preserve"> Análisis, elaboración de modelos y automatización de la conciliación bancaria</w:t>
            </w:r>
          </w:p>
          <w:p w:rsidR="002B5D04" w:rsidRPr="0082321F" w:rsidRDefault="002B5D04" w:rsidP="002903B9">
            <w:pPr>
              <w:spacing w:after="0" w:line="240" w:lineRule="auto"/>
              <w:ind w:left="450" w:hanging="450"/>
              <w:rPr>
                <w:rFonts w:cs="Calibri"/>
                <w:kern w:val="0"/>
                <w:sz w:val="18"/>
                <w:szCs w:val="18"/>
                <w:lang w:val="es-ES_tradnl"/>
              </w:rPr>
            </w:pPr>
            <w:r w:rsidRPr="0082321F">
              <w:rPr>
                <w:rFonts w:cs="Calibri"/>
                <w:b/>
                <w:kern w:val="0"/>
                <w:sz w:val="18"/>
                <w:szCs w:val="18"/>
                <w:lang w:val="es-ES_tradnl"/>
              </w:rPr>
              <w:t xml:space="preserve">3.2.9 </w:t>
            </w:r>
            <w:r w:rsidRPr="0082321F">
              <w:rPr>
                <w:rFonts w:cs="Calibri"/>
                <w:kern w:val="0"/>
                <w:sz w:val="18"/>
                <w:szCs w:val="18"/>
                <w:lang w:val="es-ES_tradnl"/>
              </w:rPr>
              <w:t xml:space="preserve">Unificación de los bases de datos existentes del S2GPR y SIC (legado del sistema anterior) y digitalización de los registros de los informes construidos manualmente (LRF, PAF, </w:t>
            </w:r>
            <w:r w:rsidR="0028626E" w:rsidRPr="0082321F">
              <w:rPr>
                <w:rFonts w:cs="Calibri"/>
                <w:kern w:val="0"/>
                <w:sz w:val="18"/>
                <w:szCs w:val="18"/>
                <w:lang w:val="es-ES_tradnl"/>
              </w:rPr>
              <w:t>etc.</w:t>
            </w:r>
            <w:r w:rsidRPr="0082321F">
              <w:rPr>
                <w:rFonts w:cs="Calibri"/>
                <w:kern w:val="0"/>
                <w:sz w:val="18"/>
                <w:szCs w:val="18"/>
                <w:lang w:val="es-ES_tradnl"/>
              </w:rPr>
              <w:t>), en formato de base de datos</w:t>
            </w:r>
          </w:p>
          <w:p w:rsidR="002B5D04" w:rsidRPr="0082321F" w:rsidRDefault="002B5D04" w:rsidP="002903B9">
            <w:pPr>
              <w:spacing w:after="0" w:line="240" w:lineRule="auto"/>
              <w:ind w:left="450" w:hanging="450"/>
              <w:rPr>
                <w:rFonts w:cs="Calibri"/>
                <w:kern w:val="0"/>
                <w:sz w:val="18"/>
                <w:szCs w:val="18"/>
                <w:lang w:val="es-ES_tradnl"/>
              </w:rPr>
            </w:pPr>
            <w:r w:rsidRPr="0082321F">
              <w:rPr>
                <w:rFonts w:cs="Calibri"/>
                <w:b/>
                <w:kern w:val="0"/>
                <w:sz w:val="18"/>
                <w:szCs w:val="18"/>
                <w:lang w:val="es-ES_tradnl"/>
              </w:rPr>
              <w:t xml:space="preserve">3.2.10 </w:t>
            </w:r>
            <w:r w:rsidRPr="0082321F">
              <w:rPr>
                <w:rFonts w:cs="Calibri"/>
                <w:kern w:val="0"/>
                <w:sz w:val="18"/>
                <w:szCs w:val="18"/>
                <w:lang w:val="es-ES_tradnl"/>
              </w:rPr>
              <w:t>Implantación de panel electrónico de la gestión fiscal, trayendo una lista de indicadores/metas que deben ser cumplidas por el Estado, con su seguimiento en tiempo real</w:t>
            </w:r>
          </w:p>
          <w:p w:rsidR="002B5D04" w:rsidRPr="0082321F" w:rsidRDefault="002B5D04" w:rsidP="002903B9">
            <w:pPr>
              <w:spacing w:after="0" w:line="240" w:lineRule="auto"/>
              <w:ind w:left="450" w:hanging="450"/>
              <w:rPr>
                <w:rFonts w:cs="Calibri"/>
                <w:kern w:val="0"/>
                <w:sz w:val="18"/>
                <w:szCs w:val="18"/>
                <w:lang w:val="es-ES_tradnl"/>
              </w:rPr>
            </w:pPr>
            <w:r w:rsidRPr="0082321F">
              <w:rPr>
                <w:rFonts w:cs="Calibri"/>
                <w:b/>
                <w:kern w:val="0"/>
                <w:sz w:val="18"/>
                <w:szCs w:val="18"/>
                <w:lang w:val="es-ES_tradnl"/>
              </w:rPr>
              <w:t xml:space="preserve">3.2.11 </w:t>
            </w:r>
            <w:r w:rsidRPr="0082321F">
              <w:rPr>
                <w:rFonts w:cs="Calibri"/>
                <w:kern w:val="0"/>
                <w:sz w:val="18"/>
                <w:szCs w:val="18"/>
                <w:lang w:val="es-ES_tradnl"/>
              </w:rPr>
              <w:t>Integración de los principales sistemas de informaciones fiscales, financieras y gerenciales que auxilian al COGERF: S2GPR, MAPP (seguimiento de proyectos prioritarios), Límites COGERF (restricciones para ejecución financiera), SIOF (presupuesto), SIAP (planificación)</w:t>
            </w:r>
          </w:p>
          <w:p w:rsidR="002B5D04" w:rsidRPr="0082321F" w:rsidRDefault="002B5D04" w:rsidP="002903B9">
            <w:pPr>
              <w:spacing w:after="0" w:line="240" w:lineRule="auto"/>
              <w:rPr>
                <w:rFonts w:cs="Calibri"/>
                <w:kern w:val="0"/>
                <w:sz w:val="18"/>
                <w:szCs w:val="18"/>
                <w:lang w:val="es-ES_tradnl"/>
              </w:rPr>
            </w:pPr>
          </w:p>
          <w:p w:rsidR="002B5D04" w:rsidRPr="0082321F" w:rsidRDefault="002B5D04" w:rsidP="002903B9">
            <w:pPr>
              <w:spacing w:after="0" w:line="240" w:lineRule="auto"/>
              <w:rPr>
                <w:rFonts w:cs="Calibri"/>
                <w:b/>
                <w:kern w:val="0"/>
                <w:sz w:val="18"/>
                <w:szCs w:val="18"/>
                <w:lang w:val="es-ES_tradnl"/>
              </w:rPr>
            </w:pPr>
            <w:r w:rsidRPr="0082321F">
              <w:rPr>
                <w:rFonts w:cs="Calibri"/>
                <w:b/>
                <w:kern w:val="0"/>
                <w:sz w:val="18"/>
                <w:szCs w:val="18"/>
                <w:lang w:val="es-ES_tradnl"/>
              </w:rPr>
              <w:t>Metas e Indicadores de los Subproductos:</w:t>
            </w:r>
          </w:p>
          <w:p w:rsidR="002B5D04" w:rsidRPr="0082321F" w:rsidRDefault="002B5D04" w:rsidP="002903B9">
            <w:pPr>
              <w:spacing w:after="0" w:line="240" w:lineRule="auto"/>
              <w:ind w:left="167" w:hanging="167"/>
              <w:rPr>
                <w:rFonts w:cs="Calibri"/>
                <w:kern w:val="0"/>
                <w:sz w:val="18"/>
                <w:szCs w:val="18"/>
                <w:lang w:val="es-ES_tradnl"/>
              </w:rPr>
            </w:pPr>
            <w:r w:rsidRPr="0082321F">
              <w:rPr>
                <w:rFonts w:cs="Calibri"/>
                <w:kern w:val="0"/>
                <w:sz w:val="18"/>
                <w:szCs w:val="18"/>
                <w:lang w:val="es-ES_tradnl"/>
              </w:rPr>
              <w:t>1 Funcionalidad del S2GPR referente a la Variaciones Patrimoniales Aumentativas derivadas de créditos a recibir implantada</w:t>
            </w:r>
          </w:p>
          <w:p w:rsidR="002B5D04" w:rsidRPr="0082321F" w:rsidRDefault="002B5D04" w:rsidP="002903B9">
            <w:pPr>
              <w:pStyle w:val="BodyTextIndent2"/>
              <w:rPr>
                <w:kern w:val="0"/>
                <w:lang w:val="es-ES_tradnl"/>
              </w:rPr>
            </w:pPr>
            <w:r w:rsidRPr="0082321F">
              <w:rPr>
                <w:kern w:val="0"/>
                <w:lang w:val="es-ES_tradnl"/>
              </w:rPr>
              <w:t>1 Funcionalidad del S2GPR referente a Provisiones, Activos Contingentes y Pasivos Contingentes y demás actos potenciales implantados</w:t>
            </w:r>
          </w:p>
          <w:p w:rsidR="002B5D04" w:rsidRPr="0082321F" w:rsidRDefault="002B5D04" w:rsidP="002903B9">
            <w:pPr>
              <w:pStyle w:val="BodyTextIndent2"/>
              <w:rPr>
                <w:rFonts w:cs="Calibri"/>
                <w:kern w:val="0"/>
                <w:lang w:val="es-ES_tradnl"/>
              </w:rPr>
            </w:pPr>
            <w:r w:rsidRPr="0082321F">
              <w:rPr>
                <w:rFonts w:cs="Calibri"/>
                <w:kern w:val="0"/>
                <w:lang w:val="es-ES_tradnl"/>
              </w:rPr>
              <w:t xml:space="preserve">1 Funcionalidad del S2GPR referente a Bienes Muebles e Inmuebles y Respectiva Depreciación, Amortización o </w:t>
            </w:r>
            <w:r w:rsidR="0028626E">
              <w:rPr>
                <w:rFonts w:cs="Calibri"/>
                <w:kern w:val="0"/>
                <w:lang w:val="es-ES_tradnl"/>
              </w:rPr>
              <w:t>Agotamiento</w:t>
            </w:r>
            <w:r w:rsidRPr="0082321F">
              <w:rPr>
                <w:rFonts w:cs="Calibri"/>
                <w:kern w:val="0"/>
                <w:lang w:val="es-ES_tradnl"/>
              </w:rPr>
              <w:t xml:space="preserve"> implantada</w:t>
            </w:r>
          </w:p>
          <w:p w:rsidR="002B5D04" w:rsidRPr="0082321F" w:rsidRDefault="002B5D04" w:rsidP="002903B9">
            <w:pPr>
              <w:pStyle w:val="BodyTextIndent2"/>
              <w:rPr>
                <w:rFonts w:cs="Calibri"/>
                <w:kern w:val="0"/>
                <w:lang w:val="es-ES_tradnl"/>
              </w:rPr>
            </w:pPr>
            <w:r w:rsidRPr="0082321F">
              <w:rPr>
                <w:rFonts w:cs="Calibri"/>
                <w:kern w:val="0"/>
                <w:lang w:val="es-ES_tradnl"/>
              </w:rPr>
              <w:t>1 Funcionalidad del S2GPR referente al Registro de las Obligaciones por Competencia implantada</w:t>
            </w:r>
          </w:p>
          <w:p w:rsidR="002B5D04" w:rsidRPr="0082321F" w:rsidRDefault="002B5D04" w:rsidP="002903B9">
            <w:pPr>
              <w:pStyle w:val="BodyTextIndent2"/>
              <w:rPr>
                <w:rFonts w:cs="Calibri"/>
                <w:kern w:val="0"/>
                <w:lang w:val="es-ES_tradnl"/>
              </w:rPr>
            </w:pPr>
            <w:r w:rsidRPr="0082321F">
              <w:rPr>
                <w:rFonts w:cs="Calibri"/>
                <w:kern w:val="0"/>
                <w:lang w:val="es-ES_tradnl"/>
              </w:rPr>
              <w:t>1 Funcionalidad del S2GPR referente a Activo Intangible y su Respectiva Amortización implantada</w:t>
            </w:r>
          </w:p>
          <w:p w:rsidR="002B5D04" w:rsidRPr="0082321F" w:rsidRDefault="002B5D04" w:rsidP="002903B9">
            <w:pPr>
              <w:pStyle w:val="BodyTextIndent2"/>
              <w:rPr>
                <w:rFonts w:cs="Calibri"/>
                <w:kern w:val="0"/>
                <w:lang w:val="es-ES_tradnl"/>
              </w:rPr>
            </w:pPr>
            <w:r w:rsidRPr="0082321F">
              <w:rPr>
                <w:rFonts w:cs="Calibri"/>
                <w:kern w:val="0"/>
                <w:lang w:val="es-ES_tradnl"/>
              </w:rPr>
              <w:t>1 Funcionalidad del S2GPR referente a la Inversiones Permanentes implantada</w:t>
            </w:r>
          </w:p>
          <w:p w:rsidR="002B5D04" w:rsidRPr="0082321F" w:rsidRDefault="002B5D04" w:rsidP="002903B9">
            <w:pPr>
              <w:pStyle w:val="BalloonText"/>
              <w:rPr>
                <w:rFonts w:ascii="Calibri" w:hAnsi="Calibri" w:cs="Calibri"/>
                <w:kern w:val="0"/>
                <w:lang w:val="es-ES_tradnl"/>
              </w:rPr>
            </w:pPr>
            <w:r w:rsidRPr="0082321F">
              <w:rPr>
                <w:rFonts w:ascii="Calibri" w:hAnsi="Calibri" w:cs="Calibri"/>
                <w:kern w:val="0"/>
                <w:lang w:val="es-ES_tradnl"/>
              </w:rPr>
              <w:t>1 Funcionalidad del S2GPR referente a Stocks implantada</w:t>
            </w:r>
          </w:p>
          <w:p w:rsidR="002B5D04" w:rsidRPr="0082321F" w:rsidRDefault="002B5D04" w:rsidP="002903B9">
            <w:pPr>
              <w:spacing w:after="0" w:line="240" w:lineRule="auto"/>
              <w:ind w:left="166" w:hanging="166"/>
              <w:rPr>
                <w:rFonts w:cs="Calibri"/>
                <w:kern w:val="0"/>
                <w:sz w:val="18"/>
                <w:szCs w:val="18"/>
                <w:lang w:val="es-ES_tradnl"/>
              </w:rPr>
            </w:pPr>
            <w:r w:rsidRPr="0082321F">
              <w:rPr>
                <w:rFonts w:cs="Calibri"/>
                <w:kern w:val="0"/>
                <w:sz w:val="18"/>
                <w:szCs w:val="18"/>
                <w:lang w:val="es-ES_tradnl"/>
              </w:rPr>
              <w:t>1 Funcionalidad del S2GPR referente a la automatización de la conciliación bancaria implantada</w:t>
            </w:r>
          </w:p>
          <w:p w:rsidR="002B5D04" w:rsidRPr="0082321F" w:rsidRDefault="002B5D04" w:rsidP="002903B9">
            <w:pPr>
              <w:spacing w:after="0" w:line="240" w:lineRule="auto"/>
              <w:ind w:left="166" w:hanging="166"/>
              <w:rPr>
                <w:rFonts w:cs="Calibri"/>
                <w:kern w:val="0"/>
                <w:sz w:val="18"/>
                <w:szCs w:val="18"/>
                <w:lang w:val="es-ES_tradnl"/>
              </w:rPr>
            </w:pPr>
            <w:r w:rsidRPr="0082321F">
              <w:rPr>
                <w:rFonts w:cs="Calibri"/>
                <w:kern w:val="0"/>
                <w:sz w:val="18"/>
                <w:szCs w:val="18"/>
                <w:lang w:val="es-ES_tradnl"/>
              </w:rPr>
              <w:t>1 Funcionalidad del S2GPR referente a la construcción de series históricas de los bancos de datos del S2GPR y SIC</w:t>
            </w:r>
          </w:p>
          <w:p w:rsidR="002B5D04" w:rsidRPr="0082321F" w:rsidRDefault="002B5D04" w:rsidP="002903B9">
            <w:pPr>
              <w:spacing w:after="0" w:line="240" w:lineRule="auto"/>
              <w:ind w:left="166" w:hanging="166"/>
              <w:rPr>
                <w:rFonts w:cs="Calibri"/>
                <w:kern w:val="0"/>
                <w:sz w:val="18"/>
                <w:szCs w:val="18"/>
                <w:lang w:val="es-ES_tradnl"/>
              </w:rPr>
            </w:pPr>
            <w:r w:rsidRPr="0082321F">
              <w:rPr>
                <w:rFonts w:cs="Calibri"/>
                <w:kern w:val="0"/>
                <w:sz w:val="18"/>
                <w:szCs w:val="18"/>
                <w:lang w:val="es-ES_tradnl"/>
              </w:rPr>
              <w:t xml:space="preserve">1 Funcionalidad del S2GPR referente al Panel electrónico de la gestión fiscal </w:t>
            </w:r>
            <w:r w:rsidRPr="0082321F">
              <w:rPr>
                <w:rFonts w:cs="Calibri"/>
                <w:kern w:val="0"/>
                <w:sz w:val="18"/>
                <w:szCs w:val="18"/>
                <w:lang w:val="es-ES_tradnl"/>
              </w:rPr>
              <w:lastRenderedPageBreak/>
              <w:t>implantada</w:t>
            </w:r>
          </w:p>
          <w:p w:rsidR="002B5D04" w:rsidRPr="0082321F" w:rsidRDefault="002B5D04" w:rsidP="002903B9">
            <w:pPr>
              <w:spacing w:after="0" w:line="240" w:lineRule="auto"/>
              <w:ind w:left="166" w:hanging="166"/>
              <w:rPr>
                <w:rFonts w:cs="Calibri"/>
                <w:kern w:val="0"/>
                <w:sz w:val="18"/>
                <w:szCs w:val="18"/>
                <w:lang w:val="es-ES_tradnl"/>
              </w:rPr>
            </w:pPr>
            <w:r w:rsidRPr="0082321F">
              <w:rPr>
                <w:rFonts w:cs="Calibri"/>
                <w:kern w:val="0"/>
                <w:sz w:val="18"/>
                <w:szCs w:val="18"/>
                <w:lang w:val="es-ES_tradnl"/>
              </w:rPr>
              <w:t>5 Sistemas de apoyo a la COGERF integrados (S2GPR, MAPP, Límites COGERF, SIOF y SIAP)</w:t>
            </w:r>
          </w:p>
        </w:tc>
        <w:tc>
          <w:tcPr>
            <w:tcW w:w="2694" w:type="dxa"/>
          </w:tcPr>
          <w:p w:rsidR="002B5D04" w:rsidRPr="0082321F" w:rsidRDefault="002B5D04" w:rsidP="002903B9">
            <w:pPr>
              <w:numPr>
                <w:ilvl w:val="0"/>
                <w:numId w:val="36"/>
              </w:numPr>
              <w:spacing w:after="0" w:line="240" w:lineRule="auto"/>
              <w:ind w:left="224" w:hanging="224"/>
              <w:rPr>
                <w:b/>
                <w:kern w:val="0"/>
                <w:sz w:val="18"/>
                <w:szCs w:val="18"/>
                <w:lang w:val="es-ES_tradnl"/>
              </w:rPr>
            </w:pPr>
            <w:r w:rsidRPr="0082321F">
              <w:rPr>
                <w:b/>
                <w:kern w:val="0"/>
                <w:sz w:val="18"/>
                <w:szCs w:val="18"/>
                <w:lang w:val="es-ES_tradnl"/>
              </w:rPr>
              <w:lastRenderedPageBreak/>
              <w:t>Indicador y meta de ejecución del Producto:</w:t>
            </w:r>
          </w:p>
          <w:p w:rsidR="002B5D04" w:rsidRPr="0082321F" w:rsidRDefault="002B5D04" w:rsidP="002903B9">
            <w:pPr>
              <w:spacing w:after="0" w:line="240" w:lineRule="auto"/>
              <w:ind w:left="224"/>
              <w:rPr>
                <w:bCs/>
                <w:kern w:val="0"/>
                <w:sz w:val="18"/>
                <w:szCs w:val="18"/>
                <w:lang w:val="es-ES_tradnl"/>
              </w:rPr>
            </w:pPr>
            <w:r w:rsidRPr="0082321F">
              <w:rPr>
                <w:bCs/>
                <w:kern w:val="0"/>
                <w:sz w:val="18"/>
                <w:szCs w:val="18"/>
                <w:lang w:val="es-ES_tradnl"/>
              </w:rPr>
              <w:t xml:space="preserve">Cantidad de </w:t>
            </w:r>
            <w:r w:rsidR="00FC3CB7" w:rsidRPr="0082321F">
              <w:rPr>
                <w:bCs/>
                <w:kern w:val="0"/>
                <w:sz w:val="18"/>
                <w:szCs w:val="18"/>
                <w:lang w:val="es-ES_tradnl"/>
              </w:rPr>
              <w:t>nuevas funcionalidades</w:t>
            </w:r>
            <w:r w:rsidRPr="0082321F">
              <w:rPr>
                <w:bCs/>
                <w:kern w:val="0"/>
                <w:sz w:val="18"/>
                <w:szCs w:val="18"/>
                <w:lang w:val="es-ES_tradnl"/>
              </w:rPr>
              <w:t xml:space="preserve"> atendidas por el S2GPR.</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 xml:space="preserve">Número nuevas funcionalidad atendidas en el S2GPR </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10</w:t>
            </w:r>
          </w:p>
          <w:p w:rsidR="002B5D04" w:rsidRPr="0082321F" w:rsidRDefault="002B5D04" w:rsidP="002903B9">
            <w:pPr>
              <w:spacing w:after="0" w:line="240" w:lineRule="auto"/>
              <w:ind w:left="224"/>
              <w:rPr>
                <w:bCs/>
                <w:kern w:val="0"/>
                <w:sz w:val="18"/>
                <w:szCs w:val="18"/>
                <w:lang w:val="es-ES_tradnl"/>
              </w:rPr>
            </w:pPr>
            <w:r w:rsidRPr="0082321F">
              <w:rPr>
                <w:bCs/>
                <w:kern w:val="0"/>
                <w:sz w:val="18"/>
                <w:szCs w:val="18"/>
                <w:lang w:val="es-ES_tradnl"/>
              </w:rPr>
              <w:t xml:space="preserve">Funcionalidades: </w:t>
            </w:r>
          </w:p>
          <w:p w:rsidR="002B5D04" w:rsidRPr="0082321F" w:rsidRDefault="002B5D04" w:rsidP="002903B9">
            <w:pPr>
              <w:numPr>
                <w:ilvl w:val="0"/>
                <w:numId w:val="37"/>
              </w:numPr>
              <w:spacing w:after="0" w:line="240" w:lineRule="auto"/>
              <w:ind w:left="507" w:hanging="283"/>
              <w:rPr>
                <w:rFonts w:cs="Calibri"/>
                <w:kern w:val="0"/>
                <w:sz w:val="18"/>
                <w:szCs w:val="18"/>
                <w:lang w:val="es-ES_tradnl"/>
              </w:rPr>
            </w:pPr>
            <w:r w:rsidRPr="0082321F">
              <w:rPr>
                <w:rFonts w:cs="Calibri"/>
                <w:kern w:val="0"/>
                <w:sz w:val="18"/>
                <w:szCs w:val="18"/>
                <w:lang w:val="es-ES_tradnl"/>
              </w:rPr>
              <w:t>Reconocimiento, mensuración y evidenciación de las Variaciones Patrimoniales Aumentativas derivadas de créditos a recibir</w:t>
            </w:r>
          </w:p>
          <w:p w:rsidR="002B5D04" w:rsidRPr="0082321F" w:rsidRDefault="002B5D04" w:rsidP="002903B9">
            <w:pPr>
              <w:numPr>
                <w:ilvl w:val="0"/>
                <w:numId w:val="37"/>
              </w:numPr>
              <w:spacing w:after="0" w:line="240" w:lineRule="auto"/>
              <w:ind w:left="507" w:hanging="283"/>
              <w:rPr>
                <w:rFonts w:cs="Calibri"/>
                <w:kern w:val="0"/>
                <w:sz w:val="18"/>
                <w:szCs w:val="18"/>
                <w:lang w:val="es-ES_tradnl"/>
              </w:rPr>
            </w:pPr>
            <w:r w:rsidRPr="0082321F">
              <w:rPr>
                <w:rFonts w:cs="Calibri"/>
                <w:kern w:val="0"/>
                <w:sz w:val="18"/>
                <w:szCs w:val="18"/>
                <w:lang w:val="es-ES_tradnl"/>
              </w:rPr>
              <w:t>Reconocimiento, mensuración y evidenciación de las Provisiones, Activos Contingentes y Pasivos Contingentes y demás actos potenciales</w:t>
            </w:r>
          </w:p>
          <w:p w:rsidR="002B5D04" w:rsidRPr="0082321F" w:rsidRDefault="002B5D04" w:rsidP="002903B9">
            <w:pPr>
              <w:numPr>
                <w:ilvl w:val="0"/>
                <w:numId w:val="37"/>
              </w:numPr>
              <w:spacing w:after="0" w:line="240" w:lineRule="auto"/>
              <w:ind w:left="507" w:hanging="283"/>
              <w:rPr>
                <w:rFonts w:cs="Calibri"/>
                <w:kern w:val="0"/>
                <w:sz w:val="18"/>
                <w:szCs w:val="18"/>
                <w:lang w:val="es-ES_tradnl"/>
              </w:rPr>
            </w:pPr>
            <w:r w:rsidRPr="0082321F">
              <w:rPr>
                <w:rFonts w:cs="Calibri"/>
                <w:kern w:val="0"/>
                <w:sz w:val="18"/>
                <w:szCs w:val="18"/>
                <w:lang w:val="es-ES_tradnl"/>
              </w:rPr>
              <w:t xml:space="preserve">Contabilización de Bienes muebles e inmuebles y </w:t>
            </w:r>
            <w:r w:rsidRPr="0082321F">
              <w:rPr>
                <w:rFonts w:cs="Calibri"/>
                <w:kern w:val="0"/>
                <w:sz w:val="18"/>
                <w:szCs w:val="18"/>
                <w:lang w:val="es-ES_tradnl"/>
              </w:rPr>
              <w:lastRenderedPageBreak/>
              <w:t xml:space="preserve">Respectiva Depreciación, Amortización o </w:t>
            </w:r>
            <w:r w:rsidR="0028626E">
              <w:rPr>
                <w:rFonts w:cs="Calibri"/>
                <w:kern w:val="0"/>
                <w:sz w:val="18"/>
                <w:szCs w:val="18"/>
                <w:lang w:val="es-ES_tradnl"/>
              </w:rPr>
              <w:t>Agotamiento</w:t>
            </w:r>
          </w:p>
          <w:p w:rsidR="002B5D04" w:rsidRPr="0082321F" w:rsidRDefault="002B5D04" w:rsidP="002903B9">
            <w:pPr>
              <w:numPr>
                <w:ilvl w:val="0"/>
                <w:numId w:val="37"/>
              </w:numPr>
              <w:spacing w:after="0" w:line="240" w:lineRule="auto"/>
              <w:ind w:left="507" w:hanging="283"/>
              <w:rPr>
                <w:rFonts w:cs="Calibri"/>
                <w:kern w:val="0"/>
                <w:sz w:val="18"/>
                <w:szCs w:val="18"/>
                <w:lang w:val="es-ES_tradnl"/>
              </w:rPr>
            </w:pPr>
            <w:r w:rsidRPr="0082321F">
              <w:rPr>
                <w:rFonts w:cs="Calibri"/>
                <w:kern w:val="0"/>
                <w:sz w:val="18"/>
                <w:szCs w:val="18"/>
                <w:lang w:val="es-ES_tradnl"/>
              </w:rPr>
              <w:t>Registro de las Obligaciones por Competencia</w:t>
            </w:r>
          </w:p>
          <w:p w:rsidR="002B5D04" w:rsidRPr="0082321F" w:rsidRDefault="002B5D04" w:rsidP="002903B9">
            <w:pPr>
              <w:numPr>
                <w:ilvl w:val="0"/>
                <w:numId w:val="37"/>
              </w:numPr>
              <w:spacing w:after="0" w:line="240" w:lineRule="auto"/>
              <w:ind w:left="507" w:hanging="283"/>
              <w:rPr>
                <w:rFonts w:cs="Calibri"/>
                <w:kern w:val="0"/>
                <w:sz w:val="18"/>
                <w:szCs w:val="18"/>
                <w:lang w:val="es-ES_tradnl"/>
              </w:rPr>
            </w:pPr>
            <w:r w:rsidRPr="0082321F">
              <w:rPr>
                <w:rFonts w:cs="Calibri"/>
                <w:kern w:val="0"/>
                <w:sz w:val="18"/>
                <w:szCs w:val="18"/>
                <w:lang w:val="es-ES_tradnl"/>
              </w:rPr>
              <w:t>Contabilización de Activo Intangible y su Respectiva Amortización</w:t>
            </w:r>
          </w:p>
          <w:p w:rsidR="002B5D04" w:rsidRPr="0082321F" w:rsidRDefault="002B5D04" w:rsidP="002903B9">
            <w:pPr>
              <w:numPr>
                <w:ilvl w:val="0"/>
                <w:numId w:val="37"/>
              </w:numPr>
              <w:spacing w:after="0" w:line="240" w:lineRule="auto"/>
              <w:ind w:left="507" w:hanging="283"/>
              <w:rPr>
                <w:rFonts w:cs="Calibri"/>
                <w:kern w:val="0"/>
                <w:sz w:val="18"/>
                <w:szCs w:val="18"/>
                <w:lang w:val="es-ES_tradnl"/>
              </w:rPr>
            </w:pPr>
            <w:r w:rsidRPr="0082321F">
              <w:rPr>
                <w:rFonts w:cs="Calibri"/>
                <w:kern w:val="0"/>
                <w:sz w:val="18"/>
                <w:szCs w:val="18"/>
                <w:lang w:val="es-ES_tradnl"/>
              </w:rPr>
              <w:t>Contabilización de Inversiones Permanentes</w:t>
            </w:r>
          </w:p>
          <w:p w:rsidR="002B5D04" w:rsidRPr="0082321F" w:rsidRDefault="002B5D04" w:rsidP="002903B9">
            <w:pPr>
              <w:numPr>
                <w:ilvl w:val="0"/>
                <w:numId w:val="37"/>
              </w:numPr>
              <w:spacing w:after="0" w:line="240" w:lineRule="auto"/>
              <w:ind w:left="507" w:hanging="283"/>
              <w:rPr>
                <w:rFonts w:cs="Calibri"/>
                <w:kern w:val="0"/>
                <w:sz w:val="18"/>
                <w:szCs w:val="18"/>
                <w:lang w:val="es-ES_tradnl"/>
              </w:rPr>
            </w:pPr>
            <w:r w:rsidRPr="0082321F">
              <w:rPr>
                <w:rFonts w:cs="Calibri"/>
                <w:kern w:val="0"/>
                <w:sz w:val="18"/>
                <w:szCs w:val="18"/>
                <w:lang w:val="es-ES_tradnl"/>
              </w:rPr>
              <w:t>Contabilización de Stocks</w:t>
            </w:r>
          </w:p>
          <w:p w:rsidR="002B5D04" w:rsidRPr="0082321F" w:rsidRDefault="002B5D04" w:rsidP="002903B9">
            <w:pPr>
              <w:numPr>
                <w:ilvl w:val="0"/>
                <w:numId w:val="37"/>
              </w:numPr>
              <w:spacing w:after="0" w:line="240" w:lineRule="auto"/>
              <w:ind w:left="507" w:hanging="283"/>
              <w:rPr>
                <w:rFonts w:cs="Calibri"/>
                <w:kern w:val="0"/>
                <w:sz w:val="18"/>
                <w:szCs w:val="18"/>
                <w:lang w:val="es-ES_tradnl"/>
              </w:rPr>
            </w:pPr>
            <w:r w:rsidRPr="0082321F">
              <w:rPr>
                <w:rFonts w:cs="Calibri"/>
                <w:kern w:val="0"/>
                <w:sz w:val="18"/>
                <w:szCs w:val="18"/>
                <w:lang w:val="es-ES_tradnl"/>
              </w:rPr>
              <w:t>Conciliación Bancaria</w:t>
            </w:r>
          </w:p>
          <w:p w:rsidR="002B5D04" w:rsidRPr="0082321F" w:rsidRDefault="002B5D04" w:rsidP="002903B9">
            <w:pPr>
              <w:numPr>
                <w:ilvl w:val="0"/>
                <w:numId w:val="37"/>
              </w:numPr>
              <w:spacing w:after="0" w:line="240" w:lineRule="auto"/>
              <w:ind w:left="507" w:hanging="283"/>
              <w:rPr>
                <w:rFonts w:cs="Calibri"/>
                <w:kern w:val="0"/>
                <w:sz w:val="18"/>
                <w:szCs w:val="18"/>
                <w:lang w:val="es-ES_tradnl"/>
              </w:rPr>
            </w:pPr>
            <w:r w:rsidRPr="0082321F">
              <w:rPr>
                <w:rFonts w:cs="Calibri"/>
                <w:kern w:val="0"/>
                <w:sz w:val="18"/>
                <w:szCs w:val="18"/>
                <w:lang w:val="es-ES_tradnl"/>
              </w:rPr>
              <w:t>Unificación de los bases de datos existentes del S2GPR y SIC</w:t>
            </w:r>
          </w:p>
          <w:p w:rsidR="002B5D04" w:rsidRPr="0082321F" w:rsidRDefault="002B5D04" w:rsidP="002903B9">
            <w:pPr>
              <w:numPr>
                <w:ilvl w:val="0"/>
                <w:numId w:val="37"/>
              </w:numPr>
              <w:spacing w:after="0" w:line="240" w:lineRule="auto"/>
              <w:ind w:left="507" w:hanging="283"/>
              <w:rPr>
                <w:rFonts w:cs="Calibri"/>
                <w:kern w:val="0"/>
                <w:sz w:val="18"/>
                <w:szCs w:val="18"/>
                <w:lang w:val="es-ES_tradnl"/>
              </w:rPr>
            </w:pPr>
            <w:r w:rsidRPr="0082321F">
              <w:rPr>
                <w:rFonts w:cs="Calibri"/>
                <w:kern w:val="0"/>
                <w:sz w:val="18"/>
                <w:szCs w:val="18"/>
                <w:lang w:val="es-ES_tradnl"/>
              </w:rPr>
              <w:t>Panel electrónico de la gestión fiscal, conteniendo una lista de indicadores/metas que deben ser cumplidas por el Estado, con su seguimiento en tiempo real.</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p w:rsidR="002B5D04" w:rsidRPr="0082321F" w:rsidRDefault="002B5D04" w:rsidP="002903B9">
            <w:pPr>
              <w:spacing w:after="0" w:line="240" w:lineRule="auto"/>
              <w:rPr>
                <w:b/>
                <w:kern w:val="0"/>
                <w:sz w:val="18"/>
                <w:szCs w:val="18"/>
                <w:lang w:val="es-ES_tradnl"/>
              </w:rPr>
            </w:pPr>
          </w:p>
        </w:tc>
      </w:tr>
      <w:tr w:rsidR="002B5D04" w:rsidRPr="0082321F" w:rsidTr="002903B9">
        <w:tc>
          <w:tcPr>
            <w:tcW w:w="3680" w:type="dxa"/>
          </w:tcPr>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lastRenderedPageBreak/>
              <w:t>Síntesis del problema:</w:t>
            </w:r>
          </w:p>
          <w:p w:rsidR="002B5D04" w:rsidRPr="0082321F" w:rsidRDefault="002B5D04" w:rsidP="002903B9">
            <w:pPr>
              <w:pStyle w:val="BodyText2"/>
              <w:jc w:val="left"/>
              <w:rPr>
                <w:color w:val="auto"/>
                <w:kern w:val="0"/>
                <w:lang w:val="es-ES_tradnl"/>
              </w:rPr>
            </w:pPr>
            <w:bookmarkStart w:id="16" w:name="_Hlk488314836"/>
            <w:r w:rsidRPr="0082321F">
              <w:rPr>
                <w:color w:val="auto"/>
                <w:kern w:val="0"/>
                <w:lang w:val="es-ES_tradnl"/>
              </w:rPr>
              <w:t>Deficiencia en la gestión de la Deuda Pública</w:t>
            </w:r>
          </w:p>
          <w:bookmarkEnd w:id="16"/>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Evidencia y Línea de Base:</w:t>
            </w:r>
          </w:p>
          <w:p w:rsidR="002B5D04" w:rsidRPr="0082321F" w:rsidRDefault="002B5D04" w:rsidP="002903B9">
            <w:pPr>
              <w:pStyle w:val="BodyText3"/>
              <w:numPr>
                <w:ilvl w:val="0"/>
                <w:numId w:val="4"/>
              </w:numPr>
              <w:ind w:left="224" w:hanging="224"/>
              <w:rPr>
                <w:color w:val="auto"/>
                <w:kern w:val="0"/>
                <w:lang w:val="es-ES_tradnl"/>
              </w:rPr>
            </w:pPr>
            <w:r w:rsidRPr="0082321F">
              <w:rPr>
                <w:color w:val="auto"/>
                <w:kern w:val="0"/>
                <w:lang w:val="es-ES_tradnl"/>
              </w:rPr>
              <w:t>Baja disponibilidad de informaciones gerenciales (i) control de proyectos vinculados a operaciones de crédito, inclusive pagos a los proveedores, (ii) informaciones por competencia contable, (iii) seguimiento de las contrapartidas vinculadas a los proyectos, (iv) proyecciones en base a la tasa de intereses y en las monedas contractuales)</w:t>
            </w:r>
          </w:p>
          <w:p w:rsidR="002B5D04" w:rsidRPr="0082321F" w:rsidRDefault="002B5D04" w:rsidP="002903B9">
            <w:pPr>
              <w:pStyle w:val="BodyText3"/>
              <w:ind w:left="224"/>
              <w:rPr>
                <w:color w:val="auto"/>
                <w:kern w:val="0"/>
                <w:lang w:val="es-ES_tradnl"/>
              </w:rPr>
            </w:pPr>
          </w:p>
        </w:tc>
        <w:tc>
          <w:tcPr>
            <w:tcW w:w="3044" w:type="dxa"/>
          </w:tcPr>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t>Muchos procedimientos operacionales todavía no automatizados.</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t>Baja integración de los sistemas de la deuda pública y S2GPR</w:t>
            </w:r>
            <w:r w:rsidRPr="0082321F">
              <w:rPr>
                <w:kern w:val="0"/>
                <w:lang w:val="es-ES_tradnl"/>
              </w:rPr>
              <w:t>.</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t>Insuficiencia de informes gerenciales con recursos gráficos en el SISDIV.</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t>Precariedad de las proyecciones en base a parámetros tales como tasas de intereses y de cambio e impactos de las contrapartidas a los proyectos e informaciones derivadas.</w:t>
            </w:r>
          </w:p>
        </w:tc>
        <w:tc>
          <w:tcPr>
            <w:tcW w:w="5750" w:type="dxa"/>
          </w:tcPr>
          <w:p w:rsidR="002B5D04" w:rsidRPr="0082321F" w:rsidRDefault="002B5D04" w:rsidP="002903B9">
            <w:pPr>
              <w:spacing w:after="0" w:line="240" w:lineRule="auto"/>
              <w:rPr>
                <w:kern w:val="0"/>
                <w:sz w:val="18"/>
                <w:szCs w:val="18"/>
                <w:lang w:val="es-ES_tradnl"/>
              </w:rPr>
            </w:pPr>
            <w:r w:rsidRPr="0082321F">
              <w:rPr>
                <w:b/>
                <w:color w:val="0070C0"/>
                <w:kern w:val="0"/>
                <w:sz w:val="18"/>
                <w:szCs w:val="18"/>
                <w:lang w:val="es-ES_tradnl"/>
              </w:rPr>
              <w:t>Producto 3.3- Gestión de la Deuda Pública perfeccionada</w:t>
            </w:r>
            <w:r w:rsidRPr="0082321F">
              <w:rPr>
                <w:kern w:val="0"/>
                <w:sz w:val="18"/>
                <w:szCs w:val="18"/>
                <w:lang w:val="es-ES_tradnl"/>
              </w:rPr>
              <w:t>, por medio de:</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Subproductos:</w:t>
            </w:r>
          </w:p>
          <w:p w:rsidR="002B5D04" w:rsidRPr="0082321F" w:rsidRDefault="002B5D04" w:rsidP="002903B9">
            <w:pPr>
              <w:spacing w:after="0" w:line="240" w:lineRule="auto"/>
              <w:rPr>
                <w:kern w:val="0"/>
                <w:sz w:val="18"/>
                <w:szCs w:val="18"/>
                <w:lang w:val="es-ES_tradnl"/>
              </w:rPr>
            </w:pPr>
            <w:r w:rsidRPr="0082321F">
              <w:rPr>
                <w:b/>
                <w:kern w:val="0"/>
                <w:sz w:val="18"/>
                <w:szCs w:val="18"/>
                <w:lang w:val="es-ES_tradnl"/>
              </w:rPr>
              <w:t xml:space="preserve">3.3.1 </w:t>
            </w:r>
            <w:r w:rsidRPr="0082321F">
              <w:rPr>
                <w:kern w:val="0"/>
                <w:sz w:val="18"/>
                <w:szCs w:val="18"/>
                <w:lang w:val="es-ES_tradnl"/>
              </w:rPr>
              <w:t>Implantación de herramienta de apoyo a la gestión de la Deuda Pública</w:t>
            </w: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 xml:space="preserve">3.3.2 </w:t>
            </w:r>
            <w:r w:rsidRPr="0082321F">
              <w:rPr>
                <w:kern w:val="0"/>
                <w:sz w:val="18"/>
                <w:szCs w:val="18"/>
                <w:lang w:val="es-ES_tradnl"/>
              </w:rPr>
              <w:t>Perfeccionamiento del sistema de Gestión de la Deuda Pública</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Integración con el S2GPR</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Acceso a usuarios externos</w:t>
            </w:r>
          </w:p>
          <w:p w:rsidR="002B5D04" w:rsidRPr="0082321F" w:rsidRDefault="002B5D04" w:rsidP="002903B9">
            <w:pPr>
              <w:spacing w:after="0" w:line="240" w:lineRule="auto"/>
              <w:ind w:left="451"/>
              <w:rPr>
                <w:kern w:val="0"/>
                <w:sz w:val="18"/>
                <w:szCs w:val="18"/>
                <w:lang w:val="es-ES_tradnl"/>
              </w:rPr>
            </w:pPr>
            <w:r w:rsidRPr="0082321F">
              <w:rPr>
                <w:kern w:val="0"/>
                <w:sz w:val="18"/>
                <w:szCs w:val="18"/>
                <w:lang w:val="es-ES_tradnl"/>
              </w:rPr>
              <w:t>- Aplicativo para dispositivos móviles</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pStyle w:val="BalloonText"/>
              <w:rPr>
                <w:rFonts w:ascii="Calibri" w:hAnsi="Calibri" w:cs="Times New Roman"/>
                <w:bCs/>
                <w:kern w:val="0"/>
                <w:lang w:val="es-ES_tradnl"/>
              </w:rPr>
            </w:pPr>
            <w:r w:rsidRPr="0082321F">
              <w:rPr>
                <w:rFonts w:ascii="Calibri" w:hAnsi="Calibri" w:cs="Times New Roman"/>
                <w:bCs/>
                <w:kern w:val="0"/>
                <w:lang w:val="es-ES_tradnl"/>
              </w:rPr>
              <w:t>1 Herramienta de apoyo a la gestión de la deuda pública implantada</w:t>
            </w:r>
          </w:p>
          <w:p w:rsidR="002B5D04" w:rsidRPr="0082321F" w:rsidRDefault="002B5D04" w:rsidP="002903B9">
            <w:pPr>
              <w:pStyle w:val="BalloonText"/>
              <w:rPr>
                <w:rFonts w:ascii="Calibri" w:hAnsi="Calibri" w:cs="Times New Roman"/>
                <w:bCs/>
                <w:kern w:val="0"/>
                <w:lang w:val="es-ES_tradnl"/>
              </w:rPr>
            </w:pPr>
            <w:r w:rsidRPr="0082321F">
              <w:rPr>
                <w:rFonts w:ascii="Calibri" w:hAnsi="Calibri" w:cs="Times New Roman"/>
                <w:bCs/>
                <w:kern w:val="0"/>
                <w:lang w:val="es-ES_tradnl"/>
              </w:rPr>
              <w:t>1 Sistema de la Deuda Pública perfeccionado</w:t>
            </w:r>
          </w:p>
          <w:p w:rsidR="002B5D04" w:rsidRPr="0082321F" w:rsidRDefault="002B5D04" w:rsidP="002903B9">
            <w:pPr>
              <w:pStyle w:val="BalloonText"/>
              <w:rPr>
                <w:rFonts w:ascii="Calibri" w:hAnsi="Calibri" w:cs="Times New Roman"/>
                <w:bCs/>
                <w:kern w:val="0"/>
                <w:lang w:val="es-ES_tradnl"/>
              </w:rPr>
            </w:pPr>
          </w:p>
          <w:p w:rsidR="002B5D04" w:rsidRPr="0082321F" w:rsidRDefault="002B5D04" w:rsidP="002903B9">
            <w:pPr>
              <w:pStyle w:val="BalloonText"/>
              <w:rPr>
                <w:rFonts w:ascii="Calibri" w:hAnsi="Calibri" w:cs="Calibri"/>
                <w:bCs/>
                <w:kern w:val="0"/>
                <w:lang w:val="es-ES_tradnl"/>
              </w:rPr>
            </w:pPr>
          </w:p>
        </w:tc>
        <w:tc>
          <w:tcPr>
            <w:tcW w:w="2694" w:type="dxa"/>
          </w:tcPr>
          <w:p w:rsidR="002B5D04" w:rsidRPr="0082321F" w:rsidRDefault="002B5D04" w:rsidP="002903B9">
            <w:pPr>
              <w:numPr>
                <w:ilvl w:val="0"/>
                <w:numId w:val="38"/>
              </w:numPr>
              <w:spacing w:after="0" w:line="240" w:lineRule="auto"/>
              <w:ind w:left="224" w:hanging="224"/>
              <w:rPr>
                <w:b/>
                <w:kern w:val="0"/>
                <w:sz w:val="18"/>
                <w:szCs w:val="18"/>
                <w:lang w:val="es-ES_tradnl"/>
              </w:rPr>
            </w:pPr>
            <w:r w:rsidRPr="0082321F">
              <w:rPr>
                <w:b/>
                <w:kern w:val="0"/>
                <w:sz w:val="18"/>
                <w:szCs w:val="18"/>
                <w:lang w:val="es-ES_tradnl"/>
              </w:rPr>
              <w:t>Indicador y meta de ejecución del Producto:</w:t>
            </w:r>
          </w:p>
          <w:p w:rsidR="002B5D04" w:rsidRPr="0082321F" w:rsidRDefault="002B5D04" w:rsidP="002903B9">
            <w:pPr>
              <w:spacing w:after="0" w:line="240" w:lineRule="auto"/>
              <w:ind w:left="224"/>
              <w:rPr>
                <w:rFonts w:cs="Calibri"/>
                <w:kern w:val="0"/>
                <w:sz w:val="18"/>
                <w:szCs w:val="18"/>
                <w:lang w:val="es-ES_tradnl"/>
              </w:rPr>
            </w:pPr>
            <w:r w:rsidRPr="0082321F">
              <w:rPr>
                <w:rFonts w:cs="Calibri"/>
                <w:kern w:val="0"/>
                <w:sz w:val="18"/>
                <w:szCs w:val="18"/>
                <w:lang w:val="es-ES_tradnl"/>
              </w:rPr>
              <w:t>Cantidad de sistemas de gestión de la deuda pública perfeccionados</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procedimientos de gestión de la deuda pública perfeccionados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2</w:t>
            </w:r>
          </w:p>
          <w:p w:rsidR="002B5D04" w:rsidRPr="0082321F" w:rsidRDefault="002B5D04" w:rsidP="002903B9">
            <w:pPr>
              <w:spacing w:after="0" w:line="240" w:lineRule="auto"/>
              <w:ind w:left="224"/>
              <w:rPr>
                <w:bCs/>
                <w:kern w:val="0"/>
                <w:sz w:val="18"/>
                <w:szCs w:val="18"/>
                <w:lang w:val="es-ES_tradnl"/>
              </w:rPr>
            </w:pPr>
            <w:r w:rsidRPr="0082321F">
              <w:rPr>
                <w:bCs/>
                <w:kern w:val="0"/>
                <w:sz w:val="18"/>
                <w:szCs w:val="18"/>
                <w:lang w:val="es-ES_tradnl"/>
              </w:rPr>
              <w:t xml:space="preserve">Sistemas: </w:t>
            </w:r>
          </w:p>
          <w:p w:rsidR="002B5D04" w:rsidRPr="0082321F" w:rsidRDefault="002B5D04" w:rsidP="002903B9">
            <w:pPr>
              <w:numPr>
                <w:ilvl w:val="0"/>
                <w:numId w:val="39"/>
              </w:numPr>
              <w:spacing w:after="0" w:line="240" w:lineRule="auto"/>
              <w:ind w:left="507" w:hanging="283"/>
              <w:rPr>
                <w:rFonts w:cs="Calibri"/>
                <w:kern w:val="0"/>
                <w:sz w:val="18"/>
                <w:szCs w:val="18"/>
                <w:lang w:val="es-ES_tradnl"/>
              </w:rPr>
            </w:pPr>
            <w:r w:rsidRPr="0082321F">
              <w:rPr>
                <w:rFonts w:cs="Calibri"/>
                <w:kern w:val="0"/>
                <w:sz w:val="18"/>
                <w:szCs w:val="18"/>
                <w:lang w:val="es-ES_tradnl"/>
              </w:rPr>
              <w:t>Herramienta de proyección del comportamiento de la deuda</w:t>
            </w:r>
          </w:p>
          <w:p w:rsidR="002B5D04" w:rsidRPr="0082321F" w:rsidRDefault="002B5D04" w:rsidP="002903B9">
            <w:pPr>
              <w:numPr>
                <w:ilvl w:val="0"/>
                <w:numId w:val="39"/>
              </w:numPr>
              <w:spacing w:after="0" w:line="240" w:lineRule="auto"/>
              <w:ind w:left="507" w:hanging="283"/>
              <w:rPr>
                <w:rFonts w:cs="Calibri"/>
                <w:kern w:val="0"/>
                <w:sz w:val="18"/>
                <w:szCs w:val="18"/>
                <w:lang w:val="es-ES_tradnl"/>
              </w:rPr>
            </w:pPr>
            <w:r w:rsidRPr="0082321F">
              <w:rPr>
                <w:rFonts w:cs="Calibri"/>
                <w:kern w:val="0"/>
                <w:sz w:val="18"/>
                <w:szCs w:val="18"/>
                <w:lang w:val="es-ES_tradnl"/>
              </w:rPr>
              <w:t>Perfeccionamiento e integración del sistema de control de la deuda al S2GPR.</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tc>
      </w:tr>
      <w:tr w:rsidR="002B5D04" w:rsidRPr="00716EB3" w:rsidTr="002903B9">
        <w:tc>
          <w:tcPr>
            <w:tcW w:w="3680" w:type="dxa"/>
          </w:tcPr>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Síntesis del problema:</w:t>
            </w:r>
          </w:p>
          <w:p w:rsidR="002B5D04" w:rsidRPr="0082321F" w:rsidRDefault="002B5D04" w:rsidP="002903B9">
            <w:pPr>
              <w:spacing w:after="0" w:line="240" w:lineRule="auto"/>
              <w:rPr>
                <w:kern w:val="0"/>
                <w:sz w:val="18"/>
                <w:szCs w:val="18"/>
                <w:lang w:val="es-ES_tradnl"/>
              </w:rPr>
            </w:pPr>
            <w:bookmarkStart w:id="17" w:name="_Hlk488314932"/>
            <w:r w:rsidRPr="0082321F">
              <w:rPr>
                <w:kern w:val="0"/>
                <w:sz w:val="18"/>
                <w:szCs w:val="18"/>
                <w:lang w:val="es-ES_tradnl"/>
              </w:rPr>
              <w:t>Imposibilidad de evaluar la eficiencia del uso de los recursos públicos</w:t>
            </w:r>
          </w:p>
          <w:bookmarkEnd w:id="17"/>
          <w:p w:rsidR="002B5D04" w:rsidRPr="0082321F" w:rsidRDefault="002B5D04" w:rsidP="002903B9">
            <w:pPr>
              <w:spacing w:after="0" w:line="240" w:lineRule="auto"/>
              <w:rPr>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Evidencia para la Línea de Base:</w:t>
            </w:r>
          </w:p>
          <w:p w:rsidR="002B5D04" w:rsidRPr="0082321F" w:rsidRDefault="002B5D04" w:rsidP="002903B9">
            <w:pPr>
              <w:spacing w:after="0" w:line="240" w:lineRule="auto"/>
              <w:rPr>
                <w:kern w:val="0"/>
                <w:sz w:val="18"/>
                <w:szCs w:val="18"/>
                <w:lang w:val="es-ES_tradnl"/>
              </w:rPr>
            </w:pPr>
            <w:r w:rsidRPr="0082321F">
              <w:rPr>
                <w:kern w:val="0"/>
                <w:sz w:val="18"/>
                <w:szCs w:val="18"/>
                <w:lang w:val="es-ES_tradnl"/>
              </w:rPr>
              <w:t>Ninguno servicio público tiene sus costos sistemáticamente investigados</w:t>
            </w:r>
          </w:p>
        </w:tc>
        <w:tc>
          <w:tcPr>
            <w:tcW w:w="3044" w:type="dxa"/>
          </w:tcPr>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t>Inexistencia de un modelo para gestión de los costos públicos</w:t>
            </w:r>
          </w:p>
          <w:p w:rsidR="002B5D04" w:rsidRPr="0082321F" w:rsidRDefault="002B5D04" w:rsidP="002903B9">
            <w:pPr>
              <w:pStyle w:val="BodyText"/>
              <w:numPr>
                <w:ilvl w:val="0"/>
                <w:numId w:val="10"/>
              </w:numPr>
              <w:tabs>
                <w:tab w:val="clear" w:pos="720"/>
              </w:tabs>
              <w:ind w:left="235" w:hanging="235"/>
              <w:jc w:val="left"/>
              <w:rPr>
                <w:b w:val="0"/>
                <w:color w:val="auto"/>
                <w:kern w:val="0"/>
                <w:lang w:val="es-ES_tradnl"/>
              </w:rPr>
            </w:pPr>
            <w:r w:rsidRPr="0082321F">
              <w:rPr>
                <w:b w:val="0"/>
                <w:color w:val="auto"/>
                <w:kern w:val="0"/>
                <w:lang w:val="es-ES_tradnl"/>
              </w:rPr>
              <w:t>Inexistencia de sistema de apoyo para investigación de costos</w:t>
            </w:r>
          </w:p>
        </w:tc>
        <w:tc>
          <w:tcPr>
            <w:tcW w:w="5750" w:type="dxa"/>
          </w:tcPr>
          <w:p w:rsidR="002B5D04" w:rsidRPr="0082321F" w:rsidRDefault="002B5D04" w:rsidP="002903B9">
            <w:pPr>
              <w:spacing w:after="0" w:line="240" w:lineRule="auto"/>
              <w:rPr>
                <w:kern w:val="0"/>
                <w:sz w:val="18"/>
                <w:szCs w:val="18"/>
                <w:lang w:val="es-ES_tradnl"/>
              </w:rPr>
            </w:pPr>
            <w:r w:rsidRPr="0082321F">
              <w:rPr>
                <w:b/>
                <w:color w:val="0070C0"/>
                <w:kern w:val="0"/>
                <w:sz w:val="18"/>
                <w:szCs w:val="18"/>
                <w:lang w:val="es-ES_tradnl"/>
              </w:rPr>
              <w:t>Producto 3.4- Gestión de personas optimizada</w:t>
            </w:r>
            <w:r w:rsidRPr="0082321F">
              <w:rPr>
                <w:kern w:val="0"/>
                <w:sz w:val="18"/>
                <w:szCs w:val="18"/>
                <w:lang w:val="es-ES_tradnl"/>
              </w:rPr>
              <w:t>, por medio de:</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Subproductos:</w:t>
            </w: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 xml:space="preserve">3.4.1 </w:t>
            </w:r>
            <w:r w:rsidRPr="0082321F">
              <w:rPr>
                <w:kern w:val="0"/>
                <w:sz w:val="18"/>
                <w:szCs w:val="18"/>
                <w:lang w:val="es-ES_tradnl"/>
              </w:rPr>
              <w:t xml:space="preserve">Implantación del modelo de gestión de costos </w:t>
            </w:r>
          </w:p>
          <w:p w:rsidR="002B5D04" w:rsidRPr="0082321F" w:rsidRDefault="002B5D04" w:rsidP="002903B9">
            <w:pPr>
              <w:spacing w:after="0" w:line="240" w:lineRule="auto"/>
              <w:rPr>
                <w:kern w:val="0"/>
                <w:sz w:val="18"/>
                <w:szCs w:val="18"/>
                <w:lang w:val="es-ES_tradnl"/>
              </w:rPr>
            </w:pPr>
            <w:r w:rsidRPr="0082321F">
              <w:rPr>
                <w:b/>
                <w:kern w:val="0"/>
                <w:sz w:val="18"/>
                <w:szCs w:val="18"/>
                <w:lang w:val="es-ES_tradnl"/>
              </w:rPr>
              <w:t xml:space="preserve">3.4.2 </w:t>
            </w:r>
            <w:r w:rsidRPr="0082321F">
              <w:rPr>
                <w:rFonts w:cs="Calibri"/>
                <w:kern w:val="0"/>
                <w:sz w:val="18"/>
                <w:szCs w:val="18"/>
                <w:lang w:val="es-ES_tradnl"/>
              </w:rPr>
              <w:t xml:space="preserve">Implantación del </w:t>
            </w:r>
            <w:r w:rsidRPr="0082321F">
              <w:rPr>
                <w:kern w:val="0"/>
                <w:sz w:val="18"/>
                <w:szCs w:val="18"/>
                <w:lang w:val="es-ES_tradnl"/>
              </w:rPr>
              <w:t xml:space="preserve">Sistema de Costos del Estado de Ceará </w:t>
            </w:r>
          </w:p>
          <w:p w:rsidR="002B5D04" w:rsidRPr="0082321F" w:rsidRDefault="002B5D04" w:rsidP="002903B9">
            <w:pPr>
              <w:spacing w:after="0" w:line="240" w:lineRule="auto"/>
              <w:ind w:left="450"/>
              <w:rPr>
                <w:kern w:val="0"/>
                <w:sz w:val="18"/>
                <w:szCs w:val="18"/>
                <w:lang w:val="es-ES_tradnl"/>
              </w:rPr>
            </w:pPr>
            <w:r w:rsidRPr="0082321F">
              <w:rPr>
                <w:kern w:val="0"/>
                <w:sz w:val="18"/>
                <w:szCs w:val="18"/>
                <w:lang w:val="es-ES_tradnl"/>
              </w:rPr>
              <w:t>- Integración con los demás sistemas</w:t>
            </w:r>
          </w:p>
          <w:p w:rsidR="002B5D04" w:rsidRPr="0082321F" w:rsidRDefault="002B5D04" w:rsidP="002903B9">
            <w:pPr>
              <w:spacing w:after="0" w:line="240" w:lineRule="auto"/>
              <w:rPr>
                <w:b/>
                <w:kern w:val="0"/>
                <w:sz w:val="18"/>
                <w:szCs w:val="18"/>
                <w:lang w:val="es-ES_tradnl"/>
              </w:rPr>
            </w:pPr>
          </w:p>
          <w:p w:rsidR="002B5D04" w:rsidRPr="0082321F" w:rsidRDefault="002B5D04" w:rsidP="002903B9">
            <w:pPr>
              <w:spacing w:after="0" w:line="240" w:lineRule="auto"/>
              <w:rPr>
                <w:b/>
                <w:kern w:val="0"/>
                <w:sz w:val="18"/>
                <w:szCs w:val="18"/>
                <w:lang w:val="es-ES_tradnl"/>
              </w:rPr>
            </w:pPr>
            <w:r w:rsidRPr="0082321F">
              <w:rPr>
                <w:b/>
                <w:kern w:val="0"/>
                <w:sz w:val="18"/>
                <w:szCs w:val="18"/>
                <w:lang w:val="es-ES_tradnl"/>
              </w:rPr>
              <w:t>Metas e Indicadores de los Subproductos:</w:t>
            </w:r>
          </w:p>
          <w:p w:rsidR="002B5D04" w:rsidRPr="0082321F" w:rsidRDefault="002B5D04" w:rsidP="002903B9">
            <w:pPr>
              <w:spacing w:after="0" w:line="240" w:lineRule="auto"/>
              <w:rPr>
                <w:bCs/>
                <w:kern w:val="0"/>
                <w:sz w:val="18"/>
                <w:szCs w:val="18"/>
                <w:lang w:val="es-ES_tradnl"/>
              </w:rPr>
            </w:pPr>
            <w:r w:rsidRPr="0082321F">
              <w:rPr>
                <w:bCs/>
                <w:kern w:val="0"/>
                <w:sz w:val="18"/>
                <w:szCs w:val="18"/>
                <w:lang w:val="es-ES_tradnl"/>
              </w:rPr>
              <w:t>1 modelo de gestión de costos definido</w:t>
            </w:r>
          </w:p>
          <w:p w:rsidR="002B5D04" w:rsidRPr="0082321F" w:rsidRDefault="002B5D04" w:rsidP="002903B9">
            <w:pPr>
              <w:spacing w:after="0" w:line="240" w:lineRule="auto"/>
              <w:rPr>
                <w:bCs/>
                <w:kern w:val="0"/>
                <w:sz w:val="18"/>
                <w:szCs w:val="18"/>
                <w:lang w:val="es-ES_tradnl"/>
              </w:rPr>
            </w:pPr>
            <w:r w:rsidRPr="0082321F">
              <w:rPr>
                <w:bCs/>
                <w:kern w:val="0"/>
                <w:sz w:val="18"/>
                <w:szCs w:val="18"/>
                <w:lang w:val="es-ES_tradnl"/>
              </w:rPr>
              <w:t>1 sistema de costos implantado</w:t>
            </w:r>
          </w:p>
        </w:tc>
        <w:tc>
          <w:tcPr>
            <w:tcW w:w="2694" w:type="dxa"/>
            <w:vAlign w:val="center"/>
          </w:tcPr>
          <w:p w:rsidR="002B5D04" w:rsidRPr="0082321F" w:rsidRDefault="002B5D04" w:rsidP="002903B9">
            <w:pPr>
              <w:numPr>
                <w:ilvl w:val="0"/>
                <w:numId w:val="38"/>
              </w:numPr>
              <w:spacing w:after="0" w:line="240" w:lineRule="auto"/>
              <w:ind w:left="224" w:hanging="224"/>
              <w:rPr>
                <w:b/>
                <w:kern w:val="0"/>
                <w:sz w:val="18"/>
                <w:szCs w:val="18"/>
                <w:lang w:val="es-ES_tradnl"/>
              </w:rPr>
            </w:pPr>
            <w:r w:rsidRPr="0082321F">
              <w:rPr>
                <w:b/>
                <w:kern w:val="0"/>
                <w:sz w:val="18"/>
                <w:szCs w:val="18"/>
                <w:lang w:val="es-ES_tradnl"/>
              </w:rPr>
              <w:t>Indicador y meta de ejecución del Producto:</w:t>
            </w:r>
          </w:p>
          <w:p w:rsidR="002B5D04" w:rsidRPr="0082321F" w:rsidRDefault="002B5D04" w:rsidP="002903B9">
            <w:pPr>
              <w:spacing w:after="0" w:line="240" w:lineRule="auto"/>
              <w:ind w:left="224"/>
              <w:rPr>
                <w:rFonts w:cs="Calibri"/>
                <w:kern w:val="0"/>
                <w:sz w:val="18"/>
                <w:szCs w:val="18"/>
                <w:lang w:val="es-ES_tradnl"/>
              </w:rPr>
            </w:pPr>
            <w:r w:rsidRPr="0082321F">
              <w:rPr>
                <w:rFonts w:cs="Calibri"/>
                <w:kern w:val="0"/>
                <w:sz w:val="18"/>
                <w:szCs w:val="18"/>
                <w:lang w:val="es-ES_tradnl"/>
              </w:rPr>
              <w:t>Cantidad de servicios públicos con costos calculados</w:t>
            </w:r>
          </w:p>
          <w:p w:rsidR="002B5D04" w:rsidRPr="0082321F" w:rsidRDefault="002B5D04" w:rsidP="002903B9">
            <w:pPr>
              <w:spacing w:after="0" w:line="240" w:lineRule="auto"/>
              <w:ind w:left="224"/>
              <w:rPr>
                <w:b/>
                <w:kern w:val="0"/>
                <w:sz w:val="18"/>
                <w:szCs w:val="18"/>
                <w:lang w:val="es-ES_tradnl"/>
              </w:rPr>
            </w:pPr>
            <w:r w:rsidRPr="0082321F">
              <w:rPr>
                <w:b/>
                <w:kern w:val="0"/>
                <w:sz w:val="18"/>
                <w:szCs w:val="18"/>
                <w:lang w:val="es-ES_tradnl"/>
              </w:rPr>
              <w:t>Fórmula de cálculo:</w:t>
            </w:r>
          </w:p>
          <w:p w:rsidR="002B5D04" w:rsidRPr="0082321F" w:rsidRDefault="002B5D04" w:rsidP="002903B9">
            <w:pPr>
              <w:spacing w:after="0" w:line="240" w:lineRule="auto"/>
              <w:ind w:left="224"/>
              <w:rPr>
                <w:kern w:val="0"/>
                <w:sz w:val="18"/>
                <w:szCs w:val="18"/>
                <w:lang w:val="es-ES_tradnl"/>
              </w:rPr>
            </w:pPr>
            <w:r w:rsidRPr="0082321F">
              <w:rPr>
                <w:kern w:val="0"/>
                <w:sz w:val="18"/>
                <w:szCs w:val="18"/>
                <w:lang w:val="es-ES_tradnl"/>
              </w:rPr>
              <w:t>Número de servicios públicos con costos calculados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Meta </w:t>
            </w:r>
            <w:r w:rsidRPr="0082321F">
              <w:rPr>
                <w:kern w:val="0"/>
                <w:sz w:val="18"/>
                <w:szCs w:val="18"/>
                <w:lang w:val="es-ES_tradnl"/>
              </w:rPr>
              <w:t>(2022) = 10 servicios, incluyendo al menos 2 sectores</w:t>
            </w:r>
          </w:p>
          <w:p w:rsidR="002B5D04" w:rsidRPr="0082321F" w:rsidRDefault="002B5D04" w:rsidP="002903B9">
            <w:pPr>
              <w:spacing w:after="0" w:line="240" w:lineRule="auto"/>
              <w:ind w:left="224"/>
              <w:rPr>
                <w:kern w:val="0"/>
                <w:sz w:val="18"/>
                <w:szCs w:val="18"/>
                <w:lang w:val="es-ES_tradnl"/>
              </w:rPr>
            </w:pPr>
            <w:r w:rsidRPr="0082321F">
              <w:rPr>
                <w:b/>
                <w:kern w:val="0"/>
                <w:sz w:val="18"/>
                <w:szCs w:val="18"/>
                <w:lang w:val="es-ES_tradnl"/>
              </w:rPr>
              <w:t xml:space="preserve">Línea de base </w:t>
            </w:r>
            <w:r w:rsidRPr="0082321F">
              <w:rPr>
                <w:kern w:val="0"/>
                <w:sz w:val="18"/>
                <w:szCs w:val="18"/>
                <w:lang w:val="es-ES_tradnl"/>
              </w:rPr>
              <w:t>= 0</w:t>
            </w:r>
          </w:p>
        </w:tc>
      </w:tr>
    </w:tbl>
    <w:p w:rsidR="002B5D04" w:rsidRPr="0082321F" w:rsidRDefault="002B5D04" w:rsidP="002B5D04">
      <w:pPr>
        <w:rPr>
          <w:kern w:val="0"/>
          <w:lang w:val="es-ES_tradnl"/>
        </w:rPr>
      </w:pPr>
    </w:p>
    <w:sectPr w:rsidR="002B5D04" w:rsidRPr="0082321F" w:rsidSect="00156818">
      <w:headerReference w:type="default" r:id="rId8"/>
      <w:pgSz w:w="16840" w:h="11907" w:orient="landscape" w:code="9"/>
      <w:pgMar w:top="1418" w:right="851" w:bottom="1021"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F99" w:rsidRPr="0082321F" w:rsidRDefault="007E3F99">
      <w:pPr>
        <w:spacing w:after="0" w:line="240" w:lineRule="auto"/>
        <w:rPr>
          <w:kern w:val="0"/>
          <w:lang w:val="es-ES_tradnl"/>
        </w:rPr>
      </w:pPr>
      <w:r w:rsidRPr="0082321F">
        <w:rPr>
          <w:kern w:val="0"/>
          <w:lang w:val="es-ES_tradnl"/>
        </w:rPr>
        <w:separator/>
      </w:r>
    </w:p>
  </w:endnote>
  <w:endnote w:type="continuationSeparator" w:id="0">
    <w:p w:rsidR="007E3F99" w:rsidRPr="0082321F" w:rsidRDefault="007E3F99">
      <w:pPr>
        <w:spacing w:after="0" w:line="240" w:lineRule="auto"/>
        <w:rPr>
          <w:kern w:val="0"/>
          <w:lang w:val="es-ES_tradnl"/>
        </w:rPr>
      </w:pPr>
      <w:r w:rsidRPr="0082321F">
        <w:rPr>
          <w:kern w:val="0"/>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86">
    <w:altName w:val="Calibri"/>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F99" w:rsidRPr="0082321F" w:rsidRDefault="007E3F99">
      <w:pPr>
        <w:spacing w:after="0" w:line="240" w:lineRule="auto"/>
        <w:rPr>
          <w:kern w:val="0"/>
          <w:lang w:val="es-ES_tradnl"/>
        </w:rPr>
      </w:pPr>
      <w:r w:rsidRPr="0082321F">
        <w:rPr>
          <w:kern w:val="0"/>
          <w:lang w:val="es-ES_tradnl"/>
        </w:rPr>
        <w:separator/>
      </w:r>
    </w:p>
  </w:footnote>
  <w:footnote w:type="continuationSeparator" w:id="0">
    <w:p w:rsidR="007E3F99" w:rsidRPr="0082321F" w:rsidRDefault="007E3F99">
      <w:pPr>
        <w:spacing w:after="0" w:line="240" w:lineRule="auto"/>
        <w:rPr>
          <w:kern w:val="0"/>
          <w:lang w:val="es-ES_tradnl"/>
        </w:rPr>
      </w:pPr>
      <w:r w:rsidRPr="0082321F">
        <w:rPr>
          <w:kern w:val="0"/>
          <w:lang w:val="es-ES_tradnl"/>
        </w:rPr>
        <w:continuationSeparator/>
      </w:r>
    </w:p>
  </w:footnote>
  <w:footnote w:id="1">
    <w:p w:rsidR="009E6A7E" w:rsidRPr="00716EB3" w:rsidRDefault="009E6A7E" w:rsidP="00716EB3">
      <w:pPr>
        <w:pStyle w:val="FootnoteText"/>
        <w:spacing w:after="0" w:line="240" w:lineRule="auto"/>
        <w:ind w:left="540" w:hanging="90"/>
        <w:jc w:val="both"/>
        <w:rPr>
          <w:kern w:val="0"/>
          <w:sz w:val="18"/>
          <w:szCs w:val="18"/>
          <w:lang w:val="es-ES_tradnl"/>
        </w:rPr>
      </w:pPr>
      <w:r w:rsidRPr="00716EB3">
        <w:rPr>
          <w:rStyle w:val="FootnoteReference"/>
          <w:kern w:val="0"/>
          <w:sz w:val="18"/>
          <w:szCs w:val="18"/>
          <w:lang w:val="es-ES_tradnl"/>
        </w:rPr>
        <w:footnoteRef/>
      </w:r>
      <w:r w:rsidRPr="00716EB3">
        <w:rPr>
          <w:kern w:val="0"/>
          <w:sz w:val="18"/>
          <w:szCs w:val="18"/>
          <w:lang w:val="es-ES_tradnl"/>
        </w:rPr>
        <w:t xml:space="preserve"> </w:t>
      </w:r>
      <w:r w:rsidR="00716EB3" w:rsidRPr="00716EB3">
        <w:rPr>
          <w:kern w:val="0"/>
          <w:sz w:val="18"/>
          <w:szCs w:val="18"/>
          <w:lang w:val="es-ES_tradnl"/>
        </w:rPr>
        <w:tab/>
      </w:r>
      <w:r w:rsidRPr="00716EB3">
        <w:rPr>
          <w:kern w:val="0"/>
          <w:sz w:val="18"/>
          <w:szCs w:val="18"/>
          <w:lang w:val="es-ES_tradnl"/>
        </w:rPr>
        <w:t>El año considerado para cálculo de la Línea de Base fue 2016. Las excepciones están explícita al lado del valor informado.</w:t>
      </w:r>
    </w:p>
  </w:footnote>
  <w:footnote w:id="2">
    <w:p w:rsidR="009E6A7E" w:rsidRPr="00716EB3" w:rsidRDefault="009E6A7E" w:rsidP="00716EB3">
      <w:pPr>
        <w:pStyle w:val="FootnoteText"/>
        <w:spacing w:after="0" w:line="240" w:lineRule="auto"/>
        <w:ind w:left="540" w:hanging="90"/>
        <w:jc w:val="both"/>
        <w:rPr>
          <w:rFonts w:cs="Arial"/>
          <w:kern w:val="0"/>
          <w:sz w:val="18"/>
          <w:szCs w:val="18"/>
          <w:lang w:val="es-ES_tradnl"/>
        </w:rPr>
      </w:pPr>
      <w:r w:rsidRPr="00716EB3">
        <w:rPr>
          <w:rStyle w:val="FootnoteReference"/>
          <w:rFonts w:cs="Arial"/>
          <w:kern w:val="0"/>
          <w:sz w:val="18"/>
          <w:szCs w:val="18"/>
          <w:lang w:val="es-ES_tradnl"/>
        </w:rPr>
        <w:footnoteRef/>
      </w:r>
      <w:r w:rsidRPr="00716EB3">
        <w:rPr>
          <w:rFonts w:cs="Arial"/>
          <w:kern w:val="0"/>
          <w:sz w:val="18"/>
          <w:szCs w:val="18"/>
          <w:lang w:val="es-ES_tradnl"/>
        </w:rPr>
        <w:t xml:space="preserve"> </w:t>
      </w:r>
      <w:r w:rsidR="00716EB3" w:rsidRPr="00716EB3">
        <w:rPr>
          <w:rFonts w:cs="Arial"/>
          <w:kern w:val="0"/>
          <w:sz w:val="18"/>
          <w:szCs w:val="18"/>
          <w:lang w:val="es-ES_tradnl"/>
        </w:rPr>
        <w:tab/>
      </w:r>
      <w:hyperlink r:id="rId1" w:history="1">
        <w:r w:rsidRPr="00716EB3">
          <w:rPr>
            <w:rStyle w:val="Hyperlink"/>
            <w:rFonts w:cs="Arial"/>
            <w:kern w:val="0"/>
            <w:sz w:val="18"/>
            <w:szCs w:val="18"/>
            <w:lang w:val="es-ES_tradnl"/>
          </w:rPr>
          <w:t>Madurez y Desempeño de la Gestión Fiscal (MD GEFIS)</w:t>
        </w:r>
      </w:hyperlink>
      <w:r w:rsidRPr="00716EB3">
        <w:rPr>
          <w:rFonts w:cs="Arial"/>
          <w:kern w:val="0"/>
          <w:sz w:val="18"/>
          <w:szCs w:val="18"/>
          <w:lang w:val="es-ES_tradnl"/>
        </w:rPr>
        <w:t>.</w:t>
      </w:r>
    </w:p>
  </w:footnote>
  <w:footnote w:id="3">
    <w:p w:rsidR="009E6A7E" w:rsidRPr="00716EB3" w:rsidRDefault="009E6A7E" w:rsidP="00716EB3">
      <w:pPr>
        <w:pStyle w:val="FootnoteText"/>
        <w:spacing w:after="0" w:line="240" w:lineRule="auto"/>
        <w:ind w:left="540" w:hanging="90"/>
        <w:jc w:val="both"/>
        <w:rPr>
          <w:kern w:val="0"/>
          <w:sz w:val="18"/>
          <w:szCs w:val="18"/>
          <w:lang w:val="es-ES_tradnl"/>
        </w:rPr>
      </w:pPr>
      <w:r w:rsidRPr="00716EB3">
        <w:rPr>
          <w:rStyle w:val="FootnoteReference"/>
          <w:kern w:val="0"/>
          <w:sz w:val="18"/>
          <w:szCs w:val="18"/>
          <w:lang w:val="es-ES_tradnl"/>
        </w:rPr>
        <w:footnoteRef/>
      </w:r>
      <w:r w:rsidRPr="00716EB3">
        <w:rPr>
          <w:kern w:val="0"/>
          <w:sz w:val="18"/>
          <w:szCs w:val="18"/>
          <w:lang w:val="es-ES_tradnl"/>
        </w:rPr>
        <w:t xml:space="preserve"> </w:t>
      </w:r>
      <w:r w:rsidR="00716EB3" w:rsidRPr="00716EB3">
        <w:rPr>
          <w:kern w:val="0"/>
          <w:sz w:val="18"/>
          <w:szCs w:val="18"/>
          <w:lang w:val="es-ES_tradnl"/>
        </w:rPr>
        <w:tab/>
      </w:r>
      <w:r w:rsidRPr="00716EB3">
        <w:rPr>
          <w:kern w:val="0"/>
          <w:sz w:val="18"/>
          <w:szCs w:val="18"/>
          <w:lang w:val="es-ES_tradnl"/>
        </w:rPr>
        <w:t>Informe de Diagnóstico Institucional – Fiscal y Aplicación en el PROFISCO II CE</w:t>
      </w:r>
      <w:r w:rsidR="00716EB3">
        <w:rPr>
          <w:kern w:val="0"/>
          <w:sz w:val="18"/>
          <w:szCs w:val="18"/>
          <w:lang w:val="es-ES_tradnl"/>
        </w:rPr>
        <w:t>.</w:t>
      </w:r>
    </w:p>
  </w:footnote>
  <w:footnote w:id="4">
    <w:p w:rsidR="009E6A7E" w:rsidRPr="00716EB3" w:rsidRDefault="009E6A7E" w:rsidP="00716EB3">
      <w:pPr>
        <w:pStyle w:val="FootnoteText"/>
        <w:spacing w:after="0"/>
        <w:ind w:left="540" w:hanging="90"/>
        <w:jc w:val="both"/>
        <w:rPr>
          <w:kern w:val="0"/>
          <w:sz w:val="18"/>
          <w:szCs w:val="18"/>
          <w:lang w:val="es-ES_tradnl"/>
        </w:rPr>
      </w:pPr>
      <w:r w:rsidRPr="00716EB3">
        <w:rPr>
          <w:rStyle w:val="FootnoteReference"/>
          <w:kern w:val="0"/>
          <w:sz w:val="18"/>
          <w:szCs w:val="18"/>
          <w:lang w:val="es-ES_tradnl"/>
        </w:rPr>
        <w:footnoteRef/>
      </w:r>
      <w:r w:rsidRPr="00716EB3">
        <w:rPr>
          <w:kern w:val="0"/>
          <w:sz w:val="18"/>
          <w:szCs w:val="18"/>
          <w:lang w:val="es-ES_tradnl"/>
        </w:rPr>
        <w:t xml:space="preserve"> </w:t>
      </w:r>
      <w:r w:rsidR="00716EB3">
        <w:rPr>
          <w:kern w:val="0"/>
          <w:sz w:val="18"/>
          <w:szCs w:val="18"/>
          <w:lang w:val="es-ES_tradnl"/>
        </w:rPr>
        <w:tab/>
      </w:r>
      <w:bookmarkStart w:id="3" w:name="_GoBack"/>
      <w:bookmarkEnd w:id="3"/>
      <w:r w:rsidRPr="00716EB3">
        <w:rPr>
          <w:kern w:val="0"/>
          <w:sz w:val="18"/>
          <w:szCs w:val="18"/>
          <w:lang w:val="es-ES_tradnl"/>
        </w:rPr>
        <w:t xml:space="preserve">Software para elaboración de modelos y automatización de procesos basados en el estándar </w:t>
      </w:r>
      <w:r w:rsidRPr="00716EB3">
        <w:rPr>
          <w:i/>
          <w:kern w:val="0"/>
          <w:sz w:val="18"/>
          <w:szCs w:val="18"/>
          <w:lang w:val="es-ES_tradnl"/>
        </w:rPr>
        <w:t xml:space="preserve">Business </w:t>
      </w:r>
      <w:proofErr w:type="spellStart"/>
      <w:r w:rsidRPr="00716EB3">
        <w:rPr>
          <w:i/>
          <w:kern w:val="0"/>
          <w:sz w:val="18"/>
          <w:szCs w:val="18"/>
          <w:lang w:val="es-ES_tradnl"/>
        </w:rPr>
        <w:t>Process</w:t>
      </w:r>
      <w:proofErr w:type="spellEnd"/>
      <w:r w:rsidRPr="00716EB3">
        <w:rPr>
          <w:i/>
          <w:kern w:val="0"/>
          <w:sz w:val="18"/>
          <w:szCs w:val="18"/>
          <w:lang w:val="es-ES_tradnl"/>
        </w:rPr>
        <w:t xml:space="preserve"> </w:t>
      </w:r>
      <w:proofErr w:type="spellStart"/>
      <w:r w:rsidRPr="00716EB3">
        <w:rPr>
          <w:i/>
          <w:kern w:val="0"/>
          <w:sz w:val="18"/>
          <w:szCs w:val="18"/>
          <w:lang w:val="es-ES_tradnl"/>
        </w:rPr>
        <w:t>Model</w:t>
      </w:r>
      <w:proofErr w:type="spellEnd"/>
      <w:r w:rsidRPr="00716EB3">
        <w:rPr>
          <w:i/>
          <w:kern w:val="0"/>
          <w:sz w:val="18"/>
          <w:szCs w:val="18"/>
          <w:lang w:val="es-ES_tradnl"/>
        </w:rPr>
        <w:t xml:space="preserve"> and </w:t>
      </w:r>
      <w:proofErr w:type="spellStart"/>
      <w:r w:rsidRPr="00716EB3">
        <w:rPr>
          <w:i/>
          <w:kern w:val="0"/>
          <w:sz w:val="18"/>
          <w:szCs w:val="18"/>
          <w:lang w:val="es-ES_tradnl"/>
        </w:rPr>
        <w:t>Notation</w:t>
      </w:r>
      <w:proofErr w:type="spellEnd"/>
      <w:r w:rsidRPr="00716EB3">
        <w:rPr>
          <w:i/>
          <w:kern w:val="0"/>
          <w:sz w:val="18"/>
          <w:szCs w:val="18"/>
          <w:lang w:val="es-ES_tradnl"/>
        </w:rPr>
        <w:t xml:space="preserve"> - BPMN</w:t>
      </w:r>
      <w:r w:rsidRPr="00716EB3">
        <w:rPr>
          <w:kern w:val="0"/>
          <w:sz w:val="18"/>
          <w:szCs w:val="18"/>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7E" w:rsidRPr="0082321F" w:rsidRDefault="009E6A7E">
    <w:pPr>
      <w:spacing w:after="0"/>
      <w:rPr>
        <w:b/>
        <w:kern w:val="0"/>
        <w:sz w:val="20"/>
        <w:szCs w:val="20"/>
        <w:lang w:val="es-ES_tradnl"/>
      </w:rPr>
    </w:pPr>
  </w:p>
  <w:p w:rsidR="009E6A7E" w:rsidRPr="0082321F" w:rsidRDefault="009E6A7E">
    <w:pPr>
      <w:spacing w:after="0"/>
      <w:jc w:val="center"/>
      <w:rPr>
        <w:b/>
        <w:kern w:val="0"/>
        <w:sz w:val="20"/>
        <w:szCs w:val="20"/>
        <w:lang w:val="es-ES_tradnl"/>
      </w:rPr>
    </w:pPr>
    <w:r w:rsidRPr="0082321F">
      <w:rPr>
        <w:noProof/>
        <w:kern w:val="0"/>
        <w:lang w:val="en-US"/>
      </w:rPr>
      <w:drawing>
        <wp:anchor distT="0" distB="0" distL="114300" distR="114300" simplePos="0" relativeHeight="251657728" behindDoc="1" locked="0" layoutInCell="1" allowOverlap="1">
          <wp:simplePos x="0" y="0"/>
          <wp:positionH relativeFrom="column">
            <wp:posOffset>104775</wp:posOffset>
          </wp:positionH>
          <wp:positionV relativeFrom="paragraph">
            <wp:posOffset>19685</wp:posOffset>
          </wp:positionV>
          <wp:extent cx="781050" cy="333375"/>
          <wp:effectExtent l="19050" t="0" r="0" b="0"/>
          <wp:wrapNone/>
          <wp:docPr id="1" name="Imagem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nnamed"/>
                  <pic:cNvPicPr>
                    <a:picLocks noChangeAspect="1" noChangeArrowheads="1"/>
                  </pic:cNvPicPr>
                </pic:nvPicPr>
                <pic:blipFill>
                  <a:blip r:embed="rId1"/>
                  <a:srcRect/>
                  <a:stretch>
                    <a:fillRect/>
                  </a:stretch>
                </pic:blipFill>
                <pic:spPr bwMode="auto">
                  <a:xfrm>
                    <a:off x="0" y="0"/>
                    <a:ext cx="781050" cy="333375"/>
                  </a:xfrm>
                  <a:prstGeom prst="rect">
                    <a:avLst/>
                  </a:prstGeom>
                  <a:noFill/>
                </pic:spPr>
              </pic:pic>
            </a:graphicData>
          </a:graphic>
        </wp:anchor>
      </w:drawing>
    </w:r>
    <w:r w:rsidRPr="0082321F">
      <w:rPr>
        <w:b/>
        <w:kern w:val="0"/>
        <w:sz w:val="20"/>
        <w:szCs w:val="20"/>
        <w:lang w:val="es-ES_tradnl"/>
      </w:rPr>
      <w:t>Pro</w:t>
    </w:r>
    <w:r>
      <w:rPr>
        <w:b/>
        <w:kern w:val="0"/>
        <w:sz w:val="20"/>
        <w:szCs w:val="20"/>
        <w:lang w:val="es-ES_tradnl"/>
      </w:rPr>
      <w:t>yecto de Modernización de la Ge</w:t>
    </w:r>
    <w:r w:rsidRPr="0082321F">
      <w:rPr>
        <w:b/>
        <w:kern w:val="0"/>
        <w:sz w:val="20"/>
        <w:szCs w:val="20"/>
        <w:lang w:val="es-ES_tradnl"/>
      </w:rPr>
      <w:t>stión Fiscal del Estado de Ceará (PROFISCO/II CE)</w:t>
    </w:r>
  </w:p>
  <w:p w:rsidR="009E6A7E" w:rsidRPr="0082321F" w:rsidRDefault="009E6A7E">
    <w:pPr>
      <w:spacing w:after="0"/>
      <w:jc w:val="center"/>
      <w:rPr>
        <w:b/>
        <w:kern w:val="0"/>
        <w:sz w:val="20"/>
        <w:szCs w:val="20"/>
        <w:lang w:val="es-ES_tradnl"/>
      </w:rPr>
    </w:pPr>
    <w:r w:rsidRPr="0082321F">
      <w:rPr>
        <w:b/>
        <w:kern w:val="0"/>
        <w:sz w:val="20"/>
        <w:szCs w:val="20"/>
        <w:lang w:val="es-ES_tradnl"/>
      </w:rPr>
      <w:t>MATRIZ DE PROBLEMAS, SOLUCIONES Y RESULTADOS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538"/>
    <w:multiLevelType w:val="hybridMultilevel"/>
    <w:tmpl w:val="A79459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531D0"/>
    <w:multiLevelType w:val="hybridMultilevel"/>
    <w:tmpl w:val="72EA0638"/>
    <w:lvl w:ilvl="0" w:tplc="74CA02A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05728F"/>
    <w:multiLevelType w:val="hybridMultilevel"/>
    <w:tmpl w:val="5BF674F8"/>
    <w:lvl w:ilvl="0" w:tplc="FE1037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7F33A9"/>
    <w:multiLevelType w:val="hybridMultilevel"/>
    <w:tmpl w:val="3AF057A8"/>
    <w:lvl w:ilvl="0" w:tplc="AF60A20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E229B5"/>
    <w:multiLevelType w:val="hybridMultilevel"/>
    <w:tmpl w:val="8CBA5FE6"/>
    <w:lvl w:ilvl="0" w:tplc="F0FC981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AF6854"/>
    <w:multiLevelType w:val="multilevel"/>
    <w:tmpl w:val="60808A0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2"/>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9CC4D3B"/>
    <w:multiLevelType w:val="hybridMultilevel"/>
    <w:tmpl w:val="4E0E0242"/>
    <w:lvl w:ilvl="0" w:tplc="91BEA4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D822F2"/>
    <w:multiLevelType w:val="multilevel"/>
    <w:tmpl w:val="AFEEF044"/>
    <w:lvl w:ilvl="0">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lvlText w:val="%1.%2"/>
      <w:lvlJc w:val="left"/>
      <w:pPr>
        <w:ind w:left="405" w:hanging="405"/>
      </w:pPr>
      <w:rPr>
        <w:rFonts w:hint="default"/>
        <w:b/>
      </w:rPr>
    </w:lvl>
    <w:lvl w:ilvl="2">
      <w:start w:val="1"/>
      <w:numFmt w:val="decimal"/>
      <w:lvlText w:val="%1.%2.%3"/>
      <w:lvlJc w:val="left"/>
      <w:pPr>
        <w:ind w:left="405" w:hanging="405"/>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214504BA"/>
    <w:multiLevelType w:val="hybridMultilevel"/>
    <w:tmpl w:val="EB8C098C"/>
    <w:lvl w:ilvl="0" w:tplc="E402D678">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E55325"/>
    <w:multiLevelType w:val="hybridMultilevel"/>
    <w:tmpl w:val="1204841A"/>
    <w:lvl w:ilvl="0" w:tplc="77D80C9E">
      <w:start w:val="1"/>
      <w:numFmt w:val="decimal"/>
      <w:lvlText w:val="%1)"/>
      <w:lvlJc w:val="left"/>
      <w:pPr>
        <w:ind w:left="58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1C0555"/>
    <w:multiLevelType w:val="hybridMultilevel"/>
    <w:tmpl w:val="8508EB98"/>
    <w:lvl w:ilvl="0" w:tplc="F4D671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FA2627"/>
    <w:multiLevelType w:val="hybridMultilevel"/>
    <w:tmpl w:val="AF46BC0C"/>
    <w:lvl w:ilvl="0" w:tplc="AB600D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6A3233"/>
    <w:multiLevelType w:val="hybridMultilevel"/>
    <w:tmpl w:val="197CEB04"/>
    <w:lvl w:ilvl="0" w:tplc="2E10A516">
      <w:numFmt w:val="bullet"/>
      <w:lvlText w:val="-"/>
      <w:lvlJc w:val="left"/>
      <w:pPr>
        <w:tabs>
          <w:tab w:val="num" w:pos="720"/>
        </w:tabs>
        <w:ind w:left="720" w:hanging="360"/>
      </w:pPr>
      <w:rPr>
        <w:rFonts w:ascii="Times New Roman" w:eastAsia="Calibri"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91659"/>
    <w:multiLevelType w:val="hybridMultilevel"/>
    <w:tmpl w:val="3008EF6E"/>
    <w:lvl w:ilvl="0" w:tplc="2BF6D7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170F71"/>
    <w:multiLevelType w:val="hybridMultilevel"/>
    <w:tmpl w:val="10863AD0"/>
    <w:lvl w:ilvl="0" w:tplc="1514DF8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5A6242"/>
    <w:multiLevelType w:val="hybridMultilevel"/>
    <w:tmpl w:val="8F46E5F8"/>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2416FC"/>
    <w:multiLevelType w:val="hybridMultilevel"/>
    <w:tmpl w:val="CB7E191C"/>
    <w:lvl w:ilvl="0" w:tplc="2C9A9E8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5574A9"/>
    <w:multiLevelType w:val="hybridMultilevel"/>
    <w:tmpl w:val="B51A231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567412A"/>
    <w:multiLevelType w:val="hybridMultilevel"/>
    <w:tmpl w:val="085AD920"/>
    <w:lvl w:ilvl="0" w:tplc="77D80C9E">
      <w:start w:val="1"/>
      <w:numFmt w:val="decimal"/>
      <w:lvlText w:val="%1)"/>
      <w:lvlJc w:val="left"/>
      <w:pPr>
        <w:ind w:left="584" w:hanging="360"/>
      </w:pPr>
      <w:rPr>
        <w:rFonts w:hint="default"/>
      </w:rPr>
    </w:lvl>
    <w:lvl w:ilvl="1" w:tplc="04160019" w:tentative="1">
      <w:start w:val="1"/>
      <w:numFmt w:val="lowerLetter"/>
      <w:lvlText w:val="%2."/>
      <w:lvlJc w:val="left"/>
      <w:pPr>
        <w:ind w:left="1304" w:hanging="360"/>
      </w:pPr>
    </w:lvl>
    <w:lvl w:ilvl="2" w:tplc="0416001B" w:tentative="1">
      <w:start w:val="1"/>
      <w:numFmt w:val="lowerRoman"/>
      <w:lvlText w:val="%3."/>
      <w:lvlJc w:val="right"/>
      <w:pPr>
        <w:ind w:left="2024" w:hanging="180"/>
      </w:pPr>
    </w:lvl>
    <w:lvl w:ilvl="3" w:tplc="0416000F" w:tentative="1">
      <w:start w:val="1"/>
      <w:numFmt w:val="decimal"/>
      <w:lvlText w:val="%4."/>
      <w:lvlJc w:val="left"/>
      <w:pPr>
        <w:ind w:left="2744" w:hanging="360"/>
      </w:pPr>
    </w:lvl>
    <w:lvl w:ilvl="4" w:tplc="04160019" w:tentative="1">
      <w:start w:val="1"/>
      <w:numFmt w:val="lowerLetter"/>
      <w:lvlText w:val="%5."/>
      <w:lvlJc w:val="left"/>
      <w:pPr>
        <w:ind w:left="3464" w:hanging="360"/>
      </w:pPr>
    </w:lvl>
    <w:lvl w:ilvl="5" w:tplc="0416001B" w:tentative="1">
      <w:start w:val="1"/>
      <w:numFmt w:val="lowerRoman"/>
      <w:lvlText w:val="%6."/>
      <w:lvlJc w:val="right"/>
      <w:pPr>
        <w:ind w:left="4184" w:hanging="180"/>
      </w:pPr>
    </w:lvl>
    <w:lvl w:ilvl="6" w:tplc="0416000F" w:tentative="1">
      <w:start w:val="1"/>
      <w:numFmt w:val="decimal"/>
      <w:lvlText w:val="%7."/>
      <w:lvlJc w:val="left"/>
      <w:pPr>
        <w:ind w:left="4904" w:hanging="360"/>
      </w:pPr>
    </w:lvl>
    <w:lvl w:ilvl="7" w:tplc="04160019" w:tentative="1">
      <w:start w:val="1"/>
      <w:numFmt w:val="lowerLetter"/>
      <w:lvlText w:val="%8."/>
      <w:lvlJc w:val="left"/>
      <w:pPr>
        <w:ind w:left="5624" w:hanging="360"/>
      </w:pPr>
    </w:lvl>
    <w:lvl w:ilvl="8" w:tplc="0416001B" w:tentative="1">
      <w:start w:val="1"/>
      <w:numFmt w:val="lowerRoman"/>
      <w:lvlText w:val="%9."/>
      <w:lvlJc w:val="right"/>
      <w:pPr>
        <w:ind w:left="6344" w:hanging="180"/>
      </w:pPr>
    </w:lvl>
  </w:abstractNum>
  <w:abstractNum w:abstractNumId="19" w15:restartNumberingAfterBreak="0">
    <w:nsid w:val="45B60994"/>
    <w:multiLevelType w:val="hybridMultilevel"/>
    <w:tmpl w:val="059C84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DED47CA"/>
    <w:multiLevelType w:val="multilevel"/>
    <w:tmpl w:val="766200D0"/>
    <w:lvl w:ilvl="0">
      <w:start w:val="1"/>
      <w:numFmt w:val="upperRoman"/>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b w:val="0"/>
        <w:sz w:val="22"/>
        <w:szCs w:val="22"/>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1" w15:restartNumberingAfterBreak="0">
    <w:nsid w:val="4F646B2E"/>
    <w:multiLevelType w:val="hybridMultilevel"/>
    <w:tmpl w:val="25C69CAC"/>
    <w:lvl w:ilvl="0" w:tplc="26F852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2A308B3"/>
    <w:multiLevelType w:val="hybridMultilevel"/>
    <w:tmpl w:val="E09A0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79A6AD0"/>
    <w:multiLevelType w:val="hybridMultilevel"/>
    <w:tmpl w:val="E204763A"/>
    <w:lvl w:ilvl="0" w:tplc="2E10A516">
      <w:numFmt w:val="bullet"/>
      <w:lvlText w:val="-"/>
      <w:lvlJc w:val="left"/>
      <w:pPr>
        <w:tabs>
          <w:tab w:val="num" w:pos="720"/>
        </w:tabs>
        <w:ind w:left="720" w:hanging="360"/>
      </w:pPr>
      <w:rPr>
        <w:rFonts w:ascii="Times New Roman" w:eastAsia="Calibri"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036A32"/>
    <w:multiLevelType w:val="hybridMultilevel"/>
    <w:tmpl w:val="14961D48"/>
    <w:lvl w:ilvl="0" w:tplc="2304C65A">
      <w:start w:val="1"/>
      <w:numFmt w:val="decimal"/>
      <w:lvlText w:val="%1)"/>
      <w:lvlJc w:val="left"/>
      <w:pPr>
        <w:ind w:left="584" w:hanging="360"/>
      </w:pPr>
      <w:rPr>
        <w:rFonts w:hint="default"/>
      </w:rPr>
    </w:lvl>
    <w:lvl w:ilvl="1" w:tplc="04160019" w:tentative="1">
      <w:start w:val="1"/>
      <w:numFmt w:val="lowerLetter"/>
      <w:lvlText w:val="%2."/>
      <w:lvlJc w:val="left"/>
      <w:pPr>
        <w:ind w:left="1304" w:hanging="360"/>
      </w:pPr>
    </w:lvl>
    <w:lvl w:ilvl="2" w:tplc="0416001B" w:tentative="1">
      <w:start w:val="1"/>
      <w:numFmt w:val="lowerRoman"/>
      <w:lvlText w:val="%3."/>
      <w:lvlJc w:val="right"/>
      <w:pPr>
        <w:ind w:left="2024" w:hanging="180"/>
      </w:pPr>
    </w:lvl>
    <w:lvl w:ilvl="3" w:tplc="0416000F" w:tentative="1">
      <w:start w:val="1"/>
      <w:numFmt w:val="decimal"/>
      <w:lvlText w:val="%4."/>
      <w:lvlJc w:val="left"/>
      <w:pPr>
        <w:ind w:left="2744" w:hanging="360"/>
      </w:pPr>
    </w:lvl>
    <w:lvl w:ilvl="4" w:tplc="04160019" w:tentative="1">
      <w:start w:val="1"/>
      <w:numFmt w:val="lowerLetter"/>
      <w:lvlText w:val="%5."/>
      <w:lvlJc w:val="left"/>
      <w:pPr>
        <w:ind w:left="3464" w:hanging="360"/>
      </w:pPr>
    </w:lvl>
    <w:lvl w:ilvl="5" w:tplc="0416001B" w:tentative="1">
      <w:start w:val="1"/>
      <w:numFmt w:val="lowerRoman"/>
      <w:lvlText w:val="%6."/>
      <w:lvlJc w:val="right"/>
      <w:pPr>
        <w:ind w:left="4184" w:hanging="180"/>
      </w:pPr>
    </w:lvl>
    <w:lvl w:ilvl="6" w:tplc="0416000F" w:tentative="1">
      <w:start w:val="1"/>
      <w:numFmt w:val="decimal"/>
      <w:lvlText w:val="%7."/>
      <w:lvlJc w:val="left"/>
      <w:pPr>
        <w:ind w:left="4904" w:hanging="360"/>
      </w:pPr>
    </w:lvl>
    <w:lvl w:ilvl="7" w:tplc="04160019" w:tentative="1">
      <w:start w:val="1"/>
      <w:numFmt w:val="lowerLetter"/>
      <w:lvlText w:val="%8."/>
      <w:lvlJc w:val="left"/>
      <w:pPr>
        <w:ind w:left="5624" w:hanging="360"/>
      </w:pPr>
    </w:lvl>
    <w:lvl w:ilvl="8" w:tplc="0416001B" w:tentative="1">
      <w:start w:val="1"/>
      <w:numFmt w:val="lowerRoman"/>
      <w:lvlText w:val="%9."/>
      <w:lvlJc w:val="right"/>
      <w:pPr>
        <w:ind w:left="6344" w:hanging="180"/>
      </w:pPr>
    </w:lvl>
  </w:abstractNum>
  <w:abstractNum w:abstractNumId="25" w15:restartNumberingAfterBreak="0">
    <w:nsid w:val="63707AE4"/>
    <w:multiLevelType w:val="hybridMultilevel"/>
    <w:tmpl w:val="C1A2FCD2"/>
    <w:lvl w:ilvl="0" w:tplc="A818182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893705"/>
    <w:multiLevelType w:val="hybridMultilevel"/>
    <w:tmpl w:val="8F46E5F8"/>
    <w:lvl w:ilvl="0" w:tplc="04160001">
      <w:start w:val="1"/>
      <w:numFmt w:val="bullet"/>
      <w:lvlText w:val=""/>
      <w:lvlJc w:val="left"/>
      <w:pPr>
        <w:tabs>
          <w:tab w:val="num" w:pos="720"/>
        </w:tabs>
        <w:ind w:left="720" w:hanging="360"/>
      </w:pPr>
      <w:rPr>
        <w:rFonts w:ascii="Symbol" w:hAnsi="Symbol" w:hint="default"/>
      </w:rPr>
    </w:lvl>
    <w:lvl w:ilvl="1" w:tplc="0416000F">
      <w:start w:val="1"/>
      <w:numFmt w:val="decimal"/>
      <w:lvlText w:val="%2."/>
      <w:lvlJc w:val="left"/>
      <w:pPr>
        <w:tabs>
          <w:tab w:val="num" w:pos="1440"/>
        </w:tabs>
        <w:ind w:left="1440" w:hanging="360"/>
      </w:p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5B1391"/>
    <w:multiLevelType w:val="multilevel"/>
    <w:tmpl w:val="AFEEF04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405" w:hanging="405"/>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662C7FB4"/>
    <w:multiLevelType w:val="hybridMultilevel"/>
    <w:tmpl w:val="C0C84542"/>
    <w:lvl w:ilvl="0" w:tplc="A9A6EC74">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A957C2"/>
    <w:multiLevelType w:val="hybridMultilevel"/>
    <w:tmpl w:val="CA9C417E"/>
    <w:lvl w:ilvl="0" w:tplc="2E10A516">
      <w:numFmt w:val="bullet"/>
      <w:lvlText w:val="-"/>
      <w:lvlJc w:val="left"/>
      <w:pPr>
        <w:tabs>
          <w:tab w:val="num" w:pos="720"/>
        </w:tabs>
        <w:ind w:left="720" w:hanging="360"/>
      </w:pPr>
      <w:rPr>
        <w:rFonts w:ascii="Times New Roman" w:eastAsia="Calibri"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6A4A21"/>
    <w:multiLevelType w:val="hybridMultilevel"/>
    <w:tmpl w:val="2ED038A0"/>
    <w:lvl w:ilvl="0" w:tplc="09100110">
      <w:numFmt w:val="bullet"/>
      <w:lvlText w:val="-"/>
      <w:lvlJc w:val="left"/>
      <w:pPr>
        <w:tabs>
          <w:tab w:val="num" w:pos="720"/>
        </w:tabs>
        <w:ind w:left="720" w:hanging="360"/>
      </w:pPr>
      <w:rPr>
        <w:rFonts w:ascii="Times New Roman" w:eastAsia="Calibri" w:hAnsi="Times New Roman" w:cs="Times New Roman" w:hint="default"/>
        <w:b/>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80F51"/>
    <w:multiLevelType w:val="hybridMultilevel"/>
    <w:tmpl w:val="8624A3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15:restartNumberingAfterBreak="0">
    <w:nsid w:val="6D330A87"/>
    <w:multiLevelType w:val="hybridMultilevel"/>
    <w:tmpl w:val="30FEF7D2"/>
    <w:lvl w:ilvl="0" w:tplc="9A88F34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391B18"/>
    <w:multiLevelType w:val="hybridMultilevel"/>
    <w:tmpl w:val="18AC0542"/>
    <w:lvl w:ilvl="0" w:tplc="C1B26B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BF19E8"/>
    <w:multiLevelType w:val="hybridMultilevel"/>
    <w:tmpl w:val="23AC0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A3B6C84"/>
    <w:multiLevelType w:val="hybridMultilevel"/>
    <w:tmpl w:val="90F0E69A"/>
    <w:lvl w:ilvl="0" w:tplc="DA28D1E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B3F015C"/>
    <w:multiLevelType w:val="hybridMultilevel"/>
    <w:tmpl w:val="B102361E"/>
    <w:lvl w:ilvl="0" w:tplc="99BAD94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DC756C"/>
    <w:multiLevelType w:val="hybridMultilevel"/>
    <w:tmpl w:val="000AB8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C121FEA"/>
    <w:multiLevelType w:val="hybridMultilevel"/>
    <w:tmpl w:val="3A5070F2"/>
    <w:lvl w:ilvl="0" w:tplc="2E10A516">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CF177E8"/>
    <w:multiLevelType w:val="hybridMultilevel"/>
    <w:tmpl w:val="C0C25E06"/>
    <w:lvl w:ilvl="0" w:tplc="2E10A516">
      <w:numFmt w:val="bullet"/>
      <w:lvlText w:val="-"/>
      <w:lvlJc w:val="left"/>
      <w:pPr>
        <w:tabs>
          <w:tab w:val="num" w:pos="720"/>
        </w:tabs>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7"/>
  </w:num>
  <w:num w:numId="4">
    <w:abstractNumId w:val="19"/>
  </w:num>
  <w:num w:numId="5">
    <w:abstractNumId w:val="29"/>
  </w:num>
  <w:num w:numId="6">
    <w:abstractNumId w:val="23"/>
  </w:num>
  <w:num w:numId="7">
    <w:abstractNumId w:val="12"/>
  </w:num>
  <w:num w:numId="8">
    <w:abstractNumId w:val="7"/>
  </w:num>
  <w:num w:numId="9">
    <w:abstractNumId w:val="39"/>
  </w:num>
  <w:num w:numId="10">
    <w:abstractNumId w:val="15"/>
  </w:num>
  <w:num w:numId="11">
    <w:abstractNumId w:val="38"/>
  </w:num>
  <w:num w:numId="12">
    <w:abstractNumId w:val="5"/>
  </w:num>
  <w:num w:numId="13">
    <w:abstractNumId w:val="26"/>
  </w:num>
  <w:num w:numId="14">
    <w:abstractNumId w:val="37"/>
  </w:num>
  <w:num w:numId="15">
    <w:abstractNumId w:val="17"/>
  </w:num>
  <w:num w:numId="16">
    <w:abstractNumId w:val="13"/>
  </w:num>
  <w:num w:numId="17">
    <w:abstractNumId w:val="15"/>
    <w:lvlOverride w:ilvl="0"/>
    <w:lvlOverride w:ilvl="1">
      <w:startOverride w:val="1"/>
    </w:lvlOverride>
    <w:lvlOverride w:ilvl="2"/>
    <w:lvlOverride w:ilvl="3"/>
    <w:lvlOverride w:ilvl="4"/>
    <w:lvlOverride w:ilvl="5"/>
    <w:lvlOverride w:ilvl="6"/>
    <w:lvlOverride w:ilvl="7"/>
    <w:lvlOverride w:ilvl="8"/>
  </w:num>
  <w:num w:numId="18">
    <w:abstractNumId w:val="19"/>
  </w:num>
  <w:num w:numId="19">
    <w:abstractNumId w:val="0"/>
  </w:num>
  <w:num w:numId="20">
    <w:abstractNumId w:val="36"/>
  </w:num>
  <w:num w:numId="21">
    <w:abstractNumId w:val="4"/>
  </w:num>
  <w:num w:numId="22">
    <w:abstractNumId w:val="6"/>
  </w:num>
  <w:num w:numId="23">
    <w:abstractNumId w:val="16"/>
  </w:num>
  <w:num w:numId="24">
    <w:abstractNumId w:val="21"/>
  </w:num>
  <w:num w:numId="25">
    <w:abstractNumId w:val="3"/>
  </w:num>
  <w:num w:numId="26">
    <w:abstractNumId w:val="33"/>
  </w:num>
  <w:num w:numId="27">
    <w:abstractNumId w:val="8"/>
  </w:num>
  <w:num w:numId="28">
    <w:abstractNumId w:val="2"/>
  </w:num>
  <w:num w:numId="29">
    <w:abstractNumId w:val="32"/>
  </w:num>
  <w:num w:numId="30">
    <w:abstractNumId w:val="28"/>
  </w:num>
  <w:num w:numId="31">
    <w:abstractNumId w:val="10"/>
  </w:num>
  <w:num w:numId="32">
    <w:abstractNumId w:val="35"/>
  </w:num>
  <w:num w:numId="33">
    <w:abstractNumId w:val="25"/>
  </w:num>
  <w:num w:numId="34">
    <w:abstractNumId w:val="14"/>
  </w:num>
  <w:num w:numId="35">
    <w:abstractNumId w:val="22"/>
  </w:num>
  <w:num w:numId="36">
    <w:abstractNumId w:val="1"/>
  </w:num>
  <w:num w:numId="37">
    <w:abstractNumId w:val="24"/>
  </w:num>
  <w:num w:numId="38">
    <w:abstractNumId w:val="11"/>
  </w:num>
  <w:num w:numId="39">
    <w:abstractNumId w:val="9"/>
  </w:num>
  <w:num w:numId="40">
    <w:abstractNumId w:val="34"/>
  </w:num>
  <w:num w:numId="41">
    <w:abstractNumId w:val="1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1B"/>
    <w:rsid w:val="000069D7"/>
    <w:rsid w:val="00007C5E"/>
    <w:rsid w:val="000154E7"/>
    <w:rsid w:val="0002050D"/>
    <w:rsid w:val="000331D4"/>
    <w:rsid w:val="00055DAA"/>
    <w:rsid w:val="00064D8F"/>
    <w:rsid w:val="0007322C"/>
    <w:rsid w:val="000908D5"/>
    <w:rsid w:val="00094524"/>
    <w:rsid w:val="000B0EB0"/>
    <w:rsid w:val="000B18B0"/>
    <w:rsid w:val="000B2924"/>
    <w:rsid w:val="000D25D8"/>
    <w:rsid w:val="000F3B76"/>
    <w:rsid w:val="000F7F1B"/>
    <w:rsid w:val="001079E7"/>
    <w:rsid w:val="001106D1"/>
    <w:rsid w:val="00131E96"/>
    <w:rsid w:val="00143B52"/>
    <w:rsid w:val="00155A92"/>
    <w:rsid w:val="00156818"/>
    <w:rsid w:val="00184EC7"/>
    <w:rsid w:val="00186101"/>
    <w:rsid w:val="00194EAC"/>
    <w:rsid w:val="001A4314"/>
    <w:rsid w:val="001B03D9"/>
    <w:rsid w:val="001D184D"/>
    <w:rsid w:val="001D1F92"/>
    <w:rsid w:val="001E23FA"/>
    <w:rsid w:val="00214F4B"/>
    <w:rsid w:val="0022093B"/>
    <w:rsid w:val="00227697"/>
    <w:rsid w:val="00231CB0"/>
    <w:rsid w:val="002477B0"/>
    <w:rsid w:val="0028626E"/>
    <w:rsid w:val="00286C83"/>
    <w:rsid w:val="002900DB"/>
    <w:rsid w:val="002903B9"/>
    <w:rsid w:val="002B0C86"/>
    <w:rsid w:val="002B5D04"/>
    <w:rsid w:val="002C533E"/>
    <w:rsid w:val="002C582A"/>
    <w:rsid w:val="002E6FBC"/>
    <w:rsid w:val="00301ABA"/>
    <w:rsid w:val="00307B6E"/>
    <w:rsid w:val="00310C01"/>
    <w:rsid w:val="00336A53"/>
    <w:rsid w:val="0035119A"/>
    <w:rsid w:val="003566A0"/>
    <w:rsid w:val="003739A3"/>
    <w:rsid w:val="0037617D"/>
    <w:rsid w:val="003769CD"/>
    <w:rsid w:val="003A22DF"/>
    <w:rsid w:val="003A59DE"/>
    <w:rsid w:val="003B219F"/>
    <w:rsid w:val="003C4CAE"/>
    <w:rsid w:val="003D1D53"/>
    <w:rsid w:val="003E3EC0"/>
    <w:rsid w:val="003F27C9"/>
    <w:rsid w:val="0040458D"/>
    <w:rsid w:val="00405FA1"/>
    <w:rsid w:val="0041409F"/>
    <w:rsid w:val="004173A4"/>
    <w:rsid w:val="00454AF9"/>
    <w:rsid w:val="004854A8"/>
    <w:rsid w:val="00485F23"/>
    <w:rsid w:val="00490BD1"/>
    <w:rsid w:val="004A518B"/>
    <w:rsid w:val="004B0FCB"/>
    <w:rsid w:val="004B7038"/>
    <w:rsid w:val="004F197F"/>
    <w:rsid w:val="0051095B"/>
    <w:rsid w:val="00520821"/>
    <w:rsid w:val="00566BD3"/>
    <w:rsid w:val="005858A5"/>
    <w:rsid w:val="005A11C5"/>
    <w:rsid w:val="005A7759"/>
    <w:rsid w:val="005F31B9"/>
    <w:rsid w:val="005F5A8E"/>
    <w:rsid w:val="006062DD"/>
    <w:rsid w:val="00617A65"/>
    <w:rsid w:val="00630450"/>
    <w:rsid w:val="00654620"/>
    <w:rsid w:val="0066721D"/>
    <w:rsid w:val="00685776"/>
    <w:rsid w:val="006B73CA"/>
    <w:rsid w:val="006C2F77"/>
    <w:rsid w:val="006C6D80"/>
    <w:rsid w:val="006E7FB3"/>
    <w:rsid w:val="006F78DB"/>
    <w:rsid w:val="007026D2"/>
    <w:rsid w:val="00711FC4"/>
    <w:rsid w:val="00716EB3"/>
    <w:rsid w:val="00735931"/>
    <w:rsid w:val="00743694"/>
    <w:rsid w:val="00771BE8"/>
    <w:rsid w:val="007747A8"/>
    <w:rsid w:val="007D07B9"/>
    <w:rsid w:val="007E3921"/>
    <w:rsid w:val="007E3F99"/>
    <w:rsid w:val="007F0ACA"/>
    <w:rsid w:val="00801FD6"/>
    <w:rsid w:val="0082321F"/>
    <w:rsid w:val="00851994"/>
    <w:rsid w:val="008621A4"/>
    <w:rsid w:val="00870D9D"/>
    <w:rsid w:val="008802E3"/>
    <w:rsid w:val="008C190A"/>
    <w:rsid w:val="008C5414"/>
    <w:rsid w:val="008D1BCE"/>
    <w:rsid w:val="008D7950"/>
    <w:rsid w:val="00905B65"/>
    <w:rsid w:val="0092763F"/>
    <w:rsid w:val="009323ED"/>
    <w:rsid w:val="0093300E"/>
    <w:rsid w:val="00961478"/>
    <w:rsid w:val="00971B30"/>
    <w:rsid w:val="00985911"/>
    <w:rsid w:val="009906F3"/>
    <w:rsid w:val="009A415C"/>
    <w:rsid w:val="009B10AF"/>
    <w:rsid w:val="009B759A"/>
    <w:rsid w:val="009E6A7E"/>
    <w:rsid w:val="009F7BEE"/>
    <w:rsid w:val="00A10DCA"/>
    <w:rsid w:val="00A16F8A"/>
    <w:rsid w:val="00A21738"/>
    <w:rsid w:val="00A434F6"/>
    <w:rsid w:val="00A53FCA"/>
    <w:rsid w:val="00A56D10"/>
    <w:rsid w:val="00A76898"/>
    <w:rsid w:val="00A83CA4"/>
    <w:rsid w:val="00A9654D"/>
    <w:rsid w:val="00AE0E9E"/>
    <w:rsid w:val="00B020E6"/>
    <w:rsid w:val="00B2163A"/>
    <w:rsid w:val="00B22C39"/>
    <w:rsid w:val="00B239A2"/>
    <w:rsid w:val="00B271A5"/>
    <w:rsid w:val="00B33E7E"/>
    <w:rsid w:val="00B35691"/>
    <w:rsid w:val="00B43F8C"/>
    <w:rsid w:val="00B742C0"/>
    <w:rsid w:val="00BA24BF"/>
    <w:rsid w:val="00BF1D8B"/>
    <w:rsid w:val="00BF38AF"/>
    <w:rsid w:val="00C00F13"/>
    <w:rsid w:val="00C15F34"/>
    <w:rsid w:val="00C4037D"/>
    <w:rsid w:val="00C450BD"/>
    <w:rsid w:val="00C751FF"/>
    <w:rsid w:val="00C927FA"/>
    <w:rsid w:val="00C93DC9"/>
    <w:rsid w:val="00CB20B4"/>
    <w:rsid w:val="00CC6099"/>
    <w:rsid w:val="00CD195D"/>
    <w:rsid w:val="00CD2E1C"/>
    <w:rsid w:val="00CD5D47"/>
    <w:rsid w:val="00D31DA4"/>
    <w:rsid w:val="00D5212E"/>
    <w:rsid w:val="00D71E5F"/>
    <w:rsid w:val="00D91DFF"/>
    <w:rsid w:val="00DB1A34"/>
    <w:rsid w:val="00DB3CB4"/>
    <w:rsid w:val="00DC588A"/>
    <w:rsid w:val="00DF01A7"/>
    <w:rsid w:val="00DF6972"/>
    <w:rsid w:val="00DF6AA5"/>
    <w:rsid w:val="00E00749"/>
    <w:rsid w:val="00E071F8"/>
    <w:rsid w:val="00E13615"/>
    <w:rsid w:val="00E16277"/>
    <w:rsid w:val="00E20BE2"/>
    <w:rsid w:val="00E37B2E"/>
    <w:rsid w:val="00E52840"/>
    <w:rsid w:val="00E627AB"/>
    <w:rsid w:val="00E64C96"/>
    <w:rsid w:val="00E75340"/>
    <w:rsid w:val="00E75A55"/>
    <w:rsid w:val="00E848A8"/>
    <w:rsid w:val="00E87F1D"/>
    <w:rsid w:val="00EA28C5"/>
    <w:rsid w:val="00EB0C1D"/>
    <w:rsid w:val="00EB34A8"/>
    <w:rsid w:val="00EE23FA"/>
    <w:rsid w:val="00F1041C"/>
    <w:rsid w:val="00F15E3F"/>
    <w:rsid w:val="00F33085"/>
    <w:rsid w:val="00F7615C"/>
    <w:rsid w:val="00F91B1B"/>
    <w:rsid w:val="00FA792B"/>
    <w:rsid w:val="00FB4DC9"/>
    <w:rsid w:val="00FC3CB7"/>
    <w:rsid w:val="00FD78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286E8"/>
  <w15:docId w15:val="{45F1775E-50E8-441A-8249-70157BCD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818"/>
    <w:pPr>
      <w:suppressAutoHyphens/>
      <w:spacing w:after="200" w:line="276" w:lineRule="auto"/>
    </w:pPr>
    <w:rPr>
      <w:rFonts w:ascii="Calibri" w:eastAsia="Calibri" w:hAnsi="Calibri" w:cs="font386"/>
      <w:kern w:val="1"/>
      <w:sz w:val="22"/>
      <w:szCs w:val="22"/>
      <w:lang w:val="pt-BR"/>
    </w:rPr>
  </w:style>
  <w:style w:type="paragraph" w:styleId="Heading1">
    <w:name w:val="heading 1"/>
    <w:basedOn w:val="Normal"/>
    <w:next w:val="Normal"/>
    <w:qFormat/>
    <w:rsid w:val="00156818"/>
    <w:pPr>
      <w:keepNext/>
      <w:spacing w:after="0" w:line="240" w:lineRule="auto"/>
      <w:jc w:val="both"/>
      <w:outlineLvl w:val="0"/>
    </w:pPr>
    <w:rPr>
      <w:b/>
      <w:color w:val="0070C0"/>
      <w:sz w:val="18"/>
      <w:szCs w:val="18"/>
    </w:rPr>
  </w:style>
  <w:style w:type="paragraph" w:styleId="Heading2">
    <w:name w:val="heading 2"/>
    <w:basedOn w:val="Normal"/>
    <w:next w:val="Normal"/>
    <w:qFormat/>
    <w:rsid w:val="00156818"/>
    <w:pPr>
      <w:keepNext/>
      <w:spacing w:after="0" w:line="240" w:lineRule="auto"/>
      <w:outlineLvl w:val="1"/>
    </w:pPr>
    <w:rPr>
      <w:b/>
      <w:color w:val="FF0000"/>
      <w:sz w:val="18"/>
      <w:szCs w:val="18"/>
    </w:rPr>
  </w:style>
  <w:style w:type="paragraph" w:styleId="Heading3">
    <w:name w:val="heading 3"/>
    <w:basedOn w:val="Normal"/>
    <w:next w:val="Normal"/>
    <w:qFormat/>
    <w:rsid w:val="00156818"/>
    <w:pPr>
      <w:keepNext/>
      <w:spacing w:after="0" w:line="240" w:lineRule="auto"/>
      <w:outlineLvl w:val="2"/>
    </w:pPr>
    <w:rPr>
      <w:b/>
      <w:color w:val="0000FF"/>
      <w:sz w:val="18"/>
      <w:szCs w:val="18"/>
    </w:rPr>
  </w:style>
  <w:style w:type="paragraph" w:styleId="Heading4">
    <w:name w:val="heading 4"/>
    <w:basedOn w:val="Normal"/>
    <w:next w:val="Normal"/>
    <w:qFormat/>
    <w:rsid w:val="00156818"/>
    <w:pPr>
      <w:keepNext/>
      <w:jc w:val="center"/>
      <w:outlineLvl w:val="3"/>
    </w:pPr>
    <w:rPr>
      <w:color w:val="0000FF"/>
      <w:sz w:val="44"/>
    </w:rPr>
  </w:style>
  <w:style w:type="paragraph" w:styleId="Heading5">
    <w:name w:val="heading 5"/>
    <w:basedOn w:val="Normal"/>
    <w:next w:val="Normal"/>
    <w:qFormat/>
    <w:rsid w:val="00156818"/>
    <w:pPr>
      <w:keepNext/>
      <w:spacing w:after="0" w:line="240" w:lineRule="auto"/>
      <w:outlineLvl w:val="4"/>
    </w:pPr>
    <w:rPr>
      <w:b/>
      <w:color w:val="0070C0"/>
      <w:sz w:val="18"/>
      <w:szCs w:val="18"/>
    </w:rPr>
  </w:style>
  <w:style w:type="paragraph" w:styleId="Heading6">
    <w:name w:val="heading 6"/>
    <w:basedOn w:val="Normal"/>
    <w:next w:val="Normal"/>
    <w:qFormat/>
    <w:rsid w:val="00156818"/>
    <w:pPr>
      <w:keepNext/>
      <w:spacing w:after="0" w:line="240" w:lineRule="auto"/>
      <w:jc w:val="center"/>
      <w:outlineLvl w:val="5"/>
    </w:pPr>
    <w:rPr>
      <w:bCs/>
      <w:color w:val="0070C0"/>
      <w:sz w:val="32"/>
      <w:szCs w:val="18"/>
    </w:rPr>
  </w:style>
  <w:style w:type="paragraph" w:styleId="Heading7">
    <w:name w:val="heading 7"/>
    <w:basedOn w:val="Normal"/>
    <w:next w:val="Normal"/>
    <w:qFormat/>
    <w:rsid w:val="00156818"/>
    <w:pPr>
      <w:keepNext/>
      <w:spacing w:after="0" w:line="240" w:lineRule="auto"/>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56818"/>
    <w:pPr>
      <w:spacing w:after="0" w:line="240" w:lineRule="auto"/>
      <w:jc w:val="both"/>
    </w:pPr>
    <w:rPr>
      <w:b/>
      <w:color w:val="0070C0"/>
      <w:sz w:val="18"/>
      <w:szCs w:val="18"/>
    </w:rPr>
  </w:style>
  <w:style w:type="paragraph" w:styleId="BodyText2">
    <w:name w:val="Body Text 2"/>
    <w:basedOn w:val="Normal"/>
    <w:semiHidden/>
    <w:rsid w:val="00156818"/>
    <w:pPr>
      <w:spacing w:after="0" w:line="240" w:lineRule="auto"/>
      <w:jc w:val="both"/>
    </w:pPr>
    <w:rPr>
      <w:color w:val="0070C0"/>
      <w:sz w:val="18"/>
      <w:szCs w:val="18"/>
    </w:rPr>
  </w:style>
  <w:style w:type="paragraph" w:styleId="BodyText3">
    <w:name w:val="Body Text 3"/>
    <w:basedOn w:val="Normal"/>
    <w:semiHidden/>
    <w:rsid w:val="00156818"/>
    <w:pPr>
      <w:spacing w:after="0" w:line="240" w:lineRule="auto"/>
    </w:pPr>
    <w:rPr>
      <w:bCs/>
      <w:color w:val="0070C0"/>
      <w:sz w:val="18"/>
      <w:szCs w:val="18"/>
    </w:rPr>
  </w:style>
  <w:style w:type="character" w:styleId="CommentReference">
    <w:name w:val="annotation reference"/>
    <w:semiHidden/>
    <w:unhideWhenUsed/>
    <w:rsid w:val="00156818"/>
    <w:rPr>
      <w:sz w:val="16"/>
      <w:szCs w:val="16"/>
    </w:rPr>
  </w:style>
  <w:style w:type="paragraph" w:styleId="CommentText">
    <w:name w:val="annotation text"/>
    <w:basedOn w:val="Normal"/>
    <w:semiHidden/>
    <w:unhideWhenUsed/>
    <w:rsid w:val="00156818"/>
    <w:rPr>
      <w:sz w:val="20"/>
      <w:szCs w:val="20"/>
    </w:rPr>
  </w:style>
  <w:style w:type="character" w:customStyle="1" w:styleId="TextodecomentrioChar">
    <w:name w:val="Texto de comentário Char"/>
    <w:semiHidden/>
    <w:rsid w:val="00156818"/>
    <w:rPr>
      <w:rFonts w:ascii="Calibri" w:eastAsia="Calibri" w:hAnsi="Calibri" w:cs="font386"/>
      <w:kern w:val="1"/>
      <w:lang w:eastAsia="en-US"/>
    </w:rPr>
  </w:style>
  <w:style w:type="paragraph" w:styleId="CommentSubject">
    <w:name w:val="annotation subject"/>
    <w:basedOn w:val="CommentText"/>
    <w:next w:val="CommentText"/>
    <w:semiHidden/>
    <w:unhideWhenUsed/>
    <w:rsid w:val="00156818"/>
    <w:rPr>
      <w:b/>
      <w:bCs/>
    </w:rPr>
  </w:style>
  <w:style w:type="character" w:customStyle="1" w:styleId="AssuntodocomentrioChar">
    <w:name w:val="Assunto do comentário Char"/>
    <w:semiHidden/>
    <w:rsid w:val="00156818"/>
    <w:rPr>
      <w:rFonts w:ascii="Calibri" w:eastAsia="Calibri" w:hAnsi="Calibri" w:cs="font386"/>
      <w:b/>
      <w:bCs/>
      <w:kern w:val="1"/>
      <w:lang w:eastAsia="en-US"/>
    </w:rPr>
  </w:style>
  <w:style w:type="paragraph" w:styleId="BalloonText">
    <w:name w:val="Balloon Text"/>
    <w:basedOn w:val="Normal"/>
    <w:unhideWhenUsed/>
    <w:rsid w:val="00156818"/>
    <w:pPr>
      <w:spacing w:after="0" w:line="240" w:lineRule="auto"/>
    </w:pPr>
    <w:rPr>
      <w:rFonts w:ascii="Segoe UI" w:hAnsi="Segoe UI" w:cs="Segoe UI"/>
      <w:sz w:val="18"/>
      <w:szCs w:val="18"/>
    </w:rPr>
  </w:style>
  <w:style w:type="character" w:customStyle="1" w:styleId="TextodebaloChar">
    <w:name w:val="Texto de balão Char"/>
    <w:semiHidden/>
    <w:rsid w:val="00156818"/>
    <w:rPr>
      <w:rFonts w:ascii="Segoe UI" w:eastAsia="Calibri" w:hAnsi="Segoe UI" w:cs="Segoe UI"/>
      <w:kern w:val="1"/>
      <w:sz w:val="18"/>
      <w:szCs w:val="18"/>
      <w:lang w:eastAsia="en-US"/>
    </w:rPr>
  </w:style>
  <w:style w:type="paragraph" w:styleId="Header">
    <w:name w:val="header"/>
    <w:basedOn w:val="Normal"/>
    <w:unhideWhenUsed/>
    <w:rsid w:val="00156818"/>
    <w:pPr>
      <w:tabs>
        <w:tab w:val="center" w:pos="4252"/>
        <w:tab w:val="right" w:pos="8504"/>
      </w:tabs>
    </w:pPr>
  </w:style>
  <w:style w:type="character" w:customStyle="1" w:styleId="CabealhoChar">
    <w:name w:val="Cabeçalho Char"/>
    <w:rsid w:val="00156818"/>
    <w:rPr>
      <w:rFonts w:ascii="Calibri" w:eastAsia="Calibri" w:hAnsi="Calibri" w:cs="font386"/>
      <w:kern w:val="1"/>
      <w:sz w:val="22"/>
      <w:szCs w:val="22"/>
      <w:lang w:eastAsia="en-US"/>
    </w:rPr>
  </w:style>
  <w:style w:type="paragraph" w:styleId="Footer">
    <w:name w:val="footer"/>
    <w:basedOn w:val="Normal"/>
    <w:unhideWhenUsed/>
    <w:rsid w:val="00156818"/>
    <w:pPr>
      <w:tabs>
        <w:tab w:val="center" w:pos="4252"/>
        <w:tab w:val="right" w:pos="8504"/>
      </w:tabs>
    </w:pPr>
  </w:style>
  <w:style w:type="character" w:customStyle="1" w:styleId="RodapChar">
    <w:name w:val="Rodapé Char"/>
    <w:rsid w:val="00156818"/>
    <w:rPr>
      <w:rFonts w:ascii="Calibri" w:eastAsia="Calibri" w:hAnsi="Calibri" w:cs="font386"/>
      <w:kern w:val="1"/>
      <w:sz w:val="22"/>
      <w:szCs w:val="22"/>
      <w:lang w:eastAsia="en-US"/>
    </w:rPr>
  </w:style>
  <w:style w:type="paragraph" w:customStyle="1" w:styleId="CommentSubject1">
    <w:name w:val="Comment Subject1"/>
    <w:basedOn w:val="CommentText"/>
    <w:next w:val="CommentText"/>
    <w:semiHidden/>
    <w:unhideWhenUsed/>
    <w:rsid w:val="00156818"/>
    <w:rPr>
      <w:b/>
      <w:bCs/>
    </w:rPr>
  </w:style>
  <w:style w:type="paragraph" w:styleId="ListParagraph">
    <w:name w:val="List Paragraph"/>
    <w:basedOn w:val="Normal"/>
    <w:qFormat/>
    <w:rsid w:val="00156818"/>
    <w:pPr>
      <w:ind w:left="708"/>
    </w:pPr>
  </w:style>
  <w:style w:type="character" w:customStyle="1" w:styleId="CommentTextChar">
    <w:name w:val="Comment Text Char"/>
    <w:rsid w:val="00156818"/>
    <w:rPr>
      <w:rFonts w:ascii="Calibri" w:eastAsia="Calibri" w:hAnsi="Calibri" w:cs="font386"/>
      <w:kern w:val="1"/>
      <w:lang w:val="pt-BR"/>
    </w:rPr>
  </w:style>
  <w:style w:type="character" w:customStyle="1" w:styleId="CommentSubjectChar">
    <w:name w:val="Comment Subject Char"/>
    <w:semiHidden/>
    <w:rsid w:val="00156818"/>
    <w:rPr>
      <w:rFonts w:ascii="Calibri" w:eastAsia="Calibri" w:hAnsi="Calibri" w:cs="font386"/>
      <w:b/>
      <w:bCs/>
      <w:kern w:val="1"/>
      <w:lang w:val="pt-BR"/>
    </w:rPr>
  </w:style>
  <w:style w:type="paragraph" w:customStyle="1" w:styleId="Textodebalo1">
    <w:name w:val="Texto de balão1"/>
    <w:basedOn w:val="Normal"/>
    <w:semiHidden/>
    <w:unhideWhenUsed/>
    <w:rsid w:val="00156818"/>
    <w:pPr>
      <w:spacing w:after="0" w:line="240" w:lineRule="auto"/>
    </w:pPr>
    <w:rPr>
      <w:rFonts w:ascii="Segoe UI" w:hAnsi="Segoe UI" w:cs="Segoe UI"/>
      <w:sz w:val="18"/>
      <w:szCs w:val="18"/>
    </w:rPr>
  </w:style>
  <w:style w:type="character" w:customStyle="1" w:styleId="BalloonTextChar">
    <w:name w:val="Balloon Text Char"/>
    <w:semiHidden/>
    <w:rsid w:val="00156818"/>
    <w:rPr>
      <w:rFonts w:ascii="Segoe UI" w:eastAsia="Calibri" w:hAnsi="Segoe UI" w:cs="Segoe UI"/>
      <w:kern w:val="1"/>
      <w:sz w:val="18"/>
      <w:szCs w:val="18"/>
      <w:lang w:val="pt-BR"/>
    </w:rPr>
  </w:style>
  <w:style w:type="paragraph" w:styleId="BodyTextIndent">
    <w:name w:val="Body Text Indent"/>
    <w:basedOn w:val="Normal"/>
    <w:semiHidden/>
    <w:rsid w:val="00156818"/>
    <w:pPr>
      <w:spacing w:after="0"/>
      <w:ind w:left="71"/>
    </w:pPr>
    <w:rPr>
      <w:sz w:val="18"/>
      <w:szCs w:val="24"/>
    </w:rPr>
  </w:style>
  <w:style w:type="paragraph" w:styleId="BodyTextIndent2">
    <w:name w:val="Body Text Indent 2"/>
    <w:basedOn w:val="Normal"/>
    <w:semiHidden/>
    <w:rsid w:val="00156818"/>
    <w:pPr>
      <w:spacing w:after="0" w:line="240" w:lineRule="auto"/>
      <w:ind w:left="167" w:hanging="167"/>
    </w:pPr>
    <w:rPr>
      <w:sz w:val="18"/>
      <w:szCs w:val="18"/>
    </w:rPr>
  </w:style>
  <w:style w:type="paragraph" w:styleId="FootnoteText">
    <w:name w:val="footnote text"/>
    <w:aliases w:val="fn,foottextfra,footnote,F,Texto nota pie Car Car,Nota de rodapé,Char,Footnote Text Char1 Char,Footnote Text Char Char Char,Footnote Text Char Char Char Char Char Char,Footnote Text Char,ADB,single space,FOOTNOTES,footnote text,ft"/>
    <w:basedOn w:val="Normal"/>
    <w:link w:val="FootnoteTextChar1"/>
    <w:uiPriority w:val="99"/>
    <w:semiHidden/>
    <w:unhideWhenUsed/>
    <w:qFormat/>
    <w:rsid w:val="000B2924"/>
    <w:rPr>
      <w:sz w:val="20"/>
      <w:szCs w:val="20"/>
    </w:rPr>
  </w:style>
  <w:style w:type="character" w:customStyle="1" w:styleId="FootnoteTextChar1">
    <w:name w:val="Footnote Text Char1"/>
    <w:aliases w:val="fn Char,foottextfra Char,footnote Char,F Char,Texto nota pie Car Car Char,Nota de rodapé Char,Char Char,Footnote Text Char1 Char Char,Footnote Text Char Char Char Char,Footnote Text Char Char Char Char Char Char Char,ADB Char,ft Char"/>
    <w:link w:val="FootnoteText"/>
    <w:uiPriority w:val="99"/>
    <w:semiHidden/>
    <w:rsid w:val="000B2924"/>
    <w:rPr>
      <w:rFonts w:ascii="Calibri" w:eastAsia="Calibri" w:hAnsi="Calibri" w:cs="font386"/>
      <w:kern w:val="1"/>
      <w:lang w:eastAsia="en-US"/>
    </w:rPr>
  </w:style>
  <w:style w:type="character" w:styleId="FootnoteReference">
    <w:name w:val="footnote reference"/>
    <w:aliases w:val="FC,ftref,referencia nota al pie,titulo 2,Style 24,pie pddes,Fußnotenzeichen DISS,16 Point,Superscript 6 Point,Footnotes refss,Ref. de nota al pie.,Ref,de nota al pie,(Ref. de nota al pie),Texto de nota al pie,Footnote Reference1"/>
    <w:uiPriority w:val="99"/>
    <w:semiHidden/>
    <w:unhideWhenUsed/>
    <w:rsid w:val="000B2924"/>
    <w:rPr>
      <w:vertAlign w:val="superscript"/>
    </w:rPr>
  </w:style>
  <w:style w:type="character" w:styleId="Hyperlink">
    <w:name w:val="Hyperlink"/>
    <w:semiHidden/>
    <w:unhideWhenUsed/>
    <w:rsid w:val="002B0C86"/>
    <w:rPr>
      <w:color w:val="0000FF"/>
      <w:u w:val="single"/>
    </w:rPr>
  </w:style>
  <w:style w:type="paragraph" w:customStyle="1" w:styleId="Chapter">
    <w:name w:val="Chapter"/>
    <w:basedOn w:val="Normal"/>
    <w:next w:val="Normal"/>
    <w:uiPriority w:val="99"/>
    <w:rsid w:val="00454AF9"/>
    <w:pPr>
      <w:keepNext/>
      <w:numPr>
        <w:numId w:val="42"/>
      </w:numPr>
      <w:tabs>
        <w:tab w:val="left" w:pos="1440"/>
      </w:tabs>
      <w:suppressAutoHyphens w:val="0"/>
      <w:spacing w:before="240" w:after="240" w:line="240" w:lineRule="auto"/>
      <w:jc w:val="center"/>
    </w:pPr>
    <w:rPr>
      <w:rFonts w:ascii="Times New Roman" w:eastAsia="Times New Roman" w:hAnsi="Times New Roman" w:cs="Times New Roman"/>
      <w:b/>
      <w:smallCaps/>
      <w:kern w:val="0"/>
      <w:sz w:val="24"/>
      <w:szCs w:val="20"/>
      <w:lang w:val="es-ES_tradnl"/>
    </w:rPr>
  </w:style>
  <w:style w:type="character" w:customStyle="1" w:styleId="ParagraphChar">
    <w:name w:val="Paragraph Char"/>
    <w:link w:val="Paragraph"/>
    <w:uiPriority w:val="99"/>
    <w:locked/>
    <w:rsid w:val="00454AF9"/>
    <w:rPr>
      <w:sz w:val="24"/>
      <w:lang w:val="es-ES_tradnl"/>
    </w:rPr>
  </w:style>
  <w:style w:type="paragraph" w:customStyle="1" w:styleId="Paragraph">
    <w:name w:val="Paragraph"/>
    <w:aliases w:val="paragraph,p,PARAGRAPH,PG,pa,at"/>
    <w:basedOn w:val="BodyTextIndent"/>
    <w:link w:val="ParagraphChar"/>
    <w:uiPriority w:val="99"/>
    <w:qFormat/>
    <w:rsid w:val="00454AF9"/>
    <w:pPr>
      <w:numPr>
        <w:ilvl w:val="1"/>
        <w:numId w:val="42"/>
      </w:numPr>
      <w:suppressAutoHyphens w:val="0"/>
      <w:spacing w:before="120" w:after="120" w:line="240" w:lineRule="auto"/>
      <w:jc w:val="both"/>
      <w:outlineLvl w:val="1"/>
    </w:pPr>
    <w:rPr>
      <w:rFonts w:ascii="Times New Roman" w:eastAsia="Times New Roman" w:hAnsi="Times New Roman" w:cs="Times New Roman"/>
      <w:kern w:val="0"/>
      <w:sz w:val="24"/>
      <w:szCs w:val="20"/>
      <w:lang w:val="es-ES_tradnl" w:eastAsia="pt-BR"/>
    </w:rPr>
  </w:style>
  <w:style w:type="paragraph" w:customStyle="1" w:styleId="subpar">
    <w:name w:val="subpar"/>
    <w:basedOn w:val="BodyTextIndent3"/>
    <w:uiPriority w:val="99"/>
    <w:rsid w:val="00454AF9"/>
    <w:pPr>
      <w:numPr>
        <w:ilvl w:val="2"/>
        <w:numId w:val="42"/>
      </w:numPr>
      <w:tabs>
        <w:tab w:val="clear" w:pos="2592"/>
        <w:tab w:val="num" w:pos="360"/>
        <w:tab w:val="num" w:pos="1152"/>
        <w:tab w:val="num" w:pos="2160"/>
      </w:tabs>
      <w:suppressAutoHyphens w:val="0"/>
      <w:spacing w:before="120" w:line="240" w:lineRule="auto"/>
      <w:ind w:left="1152" w:hanging="180"/>
      <w:jc w:val="both"/>
      <w:outlineLvl w:val="2"/>
    </w:pPr>
    <w:rPr>
      <w:rFonts w:ascii="Times New Roman" w:eastAsia="Times New Roman" w:hAnsi="Times New Roman" w:cs="Times New Roman"/>
      <w:kern w:val="0"/>
      <w:sz w:val="24"/>
      <w:lang w:val="es-ES_tradnl"/>
    </w:rPr>
  </w:style>
  <w:style w:type="paragraph" w:customStyle="1" w:styleId="SubSubPar">
    <w:name w:val="SubSubPar"/>
    <w:basedOn w:val="subpar"/>
    <w:uiPriority w:val="99"/>
    <w:rsid w:val="00454AF9"/>
    <w:pPr>
      <w:numPr>
        <w:ilvl w:val="3"/>
      </w:numPr>
      <w:tabs>
        <w:tab w:val="left" w:pos="0"/>
        <w:tab w:val="num" w:pos="360"/>
        <w:tab w:val="num" w:pos="1152"/>
        <w:tab w:val="num" w:pos="1296"/>
        <w:tab w:val="num" w:pos="2880"/>
      </w:tabs>
      <w:ind w:left="1296" w:hanging="360"/>
    </w:pPr>
  </w:style>
  <w:style w:type="paragraph" w:styleId="BodyTextIndent3">
    <w:name w:val="Body Text Indent 3"/>
    <w:basedOn w:val="Normal"/>
    <w:link w:val="BodyTextIndent3Char"/>
    <w:uiPriority w:val="99"/>
    <w:semiHidden/>
    <w:unhideWhenUsed/>
    <w:rsid w:val="00454AF9"/>
    <w:pPr>
      <w:spacing w:after="120"/>
      <w:ind w:left="283"/>
    </w:pPr>
    <w:rPr>
      <w:sz w:val="16"/>
      <w:szCs w:val="16"/>
    </w:rPr>
  </w:style>
  <w:style w:type="character" w:customStyle="1" w:styleId="BodyTextIndent3Char">
    <w:name w:val="Body Text Indent 3 Char"/>
    <w:link w:val="BodyTextIndent3"/>
    <w:uiPriority w:val="99"/>
    <w:semiHidden/>
    <w:rsid w:val="00454AF9"/>
    <w:rPr>
      <w:rFonts w:ascii="Calibri" w:eastAsia="Calibri" w:hAnsi="Calibri" w:cs="font386"/>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6954">
      <w:bodyDiv w:val="1"/>
      <w:marLeft w:val="0"/>
      <w:marRight w:val="0"/>
      <w:marTop w:val="0"/>
      <w:marBottom w:val="0"/>
      <w:divBdr>
        <w:top w:val="none" w:sz="0" w:space="0" w:color="auto"/>
        <w:left w:val="none" w:sz="0" w:space="0" w:color="auto"/>
        <w:bottom w:val="none" w:sz="0" w:space="0" w:color="auto"/>
        <w:right w:val="none" w:sz="0" w:space="0" w:color="auto"/>
      </w:divBdr>
    </w:div>
    <w:div w:id="1018852597">
      <w:bodyDiv w:val="1"/>
      <w:marLeft w:val="0"/>
      <w:marRight w:val="0"/>
      <w:marTop w:val="0"/>
      <w:marBottom w:val="0"/>
      <w:divBdr>
        <w:top w:val="none" w:sz="0" w:space="0" w:color="auto"/>
        <w:left w:val="none" w:sz="0" w:space="0" w:color="auto"/>
        <w:bottom w:val="none" w:sz="0" w:space="0" w:color="auto"/>
        <w:right w:val="none" w:sz="0" w:space="0" w:color="auto"/>
      </w:divBdr>
    </w:div>
    <w:div w:id="18508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17" Type="http://schemas.openxmlformats.org/officeDocument/2006/relationships/customXml" Target="../customXml/item8.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s://idbg.sharepoint.com/sites/EmployeePortal/ezShare/Pages/ezShare.aspx?searchType=Documents&amp;author=&amp;country=&amp;org=&amp;projectnumber=&amp;tag=&amp;name=EZSHARE-1935926188-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1784DC5447CD345AD50CF9D0E3CAA9E" ma:contentTypeVersion="28" ma:contentTypeDescription="A content type to manage public (operations) IDB documents" ma:contentTypeScope="" ma:versionID="55dfc6aa8956e7f4c41526710bddbe85">
  <xsd:schema xmlns:xsd="http://www.w3.org/2001/XMLSchema" xmlns:xs="http://www.w3.org/2001/XMLSchema" xmlns:p="http://schemas.microsoft.com/office/2006/metadata/properties" xmlns:ns2="cdc7663a-08f0-4737-9e8c-148ce897a09c" targetNamespace="http://schemas.microsoft.com/office/2006/metadata/properties" ma:root="true" ma:fieldsID="211d9aa007c657f832f53da7a1ef186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Proposal for Operation Development (POD)</TermName>
          <TermId xmlns="http://schemas.microsoft.com/office/infopath/2007/PartnerControls">24e0d6d4-9e5f-4c37-abe1-0e66100c0228</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IFD/FMM</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Barroso Tostes Neto, Jose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FISCAL POLICY FOR SUSTAINABILITY AND GROWTH</TermName>
          <TermId xmlns="http://schemas.microsoft.com/office/infopath/2007/PartnerControls">6e15b5e0-ae82-4b06-920a-eef6dd27cc8b</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32</Value>
      <Value>15</Value>
      <Value>31</Value>
      <Value>30</Value>
      <Value>33</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BR-L1502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R0001271355</Record_x0020_Number>
    <_dlc_DocId xmlns="cdc7663a-08f0-4737-9e8c-148ce897a09c">EZSHARE-266827654-10</_dlc_DocId>
    <_dlc_DocIdUrl xmlns="cdc7663a-08f0-4737-9e8c-148ce897a09c">
      <Url>https://idbg.sharepoint.com/teams/EZ-BR-LON/BR-L1502/_layouts/15/DocIdRedir.aspx?ID=EZSHARE-266827654-10</Url>
      <Description>EZSHARE-266827654-10</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0AB9FFA2-CA2E-4FE5-836A-F7EC7170FA13}">
  <ds:schemaRefs>
    <ds:schemaRef ds:uri="http://schemas.openxmlformats.org/officeDocument/2006/bibliography"/>
  </ds:schemaRefs>
</ds:datastoreItem>
</file>

<file path=customXml/itemProps2.xml><?xml version="1.0" encoding="utf-8"?>
<ds:datastoreItem xmlns:ds="http://schemas.openxmlformats.org/officeDocument/2006/customXml" ds:itemID="{2B6FBF97-6F6A-4C06-BA14-E1FC9469C1F2}"/>
</file>

<file path=customXml/itemProps3.xml><?xml version="1.0" encoding="utf-8"?>
<ds:datastoreItem xmlns:ds="http://schemas.openxmlformats.org/officeDocument/2006/customXml" ds:itemID="{63B7113E-27BD-4B5B-971B-D57DB49C09FE}"/>
</file>

<file path=customXml/itemProps4.xml><?xml version="1.0" encoding="utf-8"?>
<ds:datastoreItem xmlns:ds="http://schemas.openxmlformats.org/officeDocument/2006/customXml" ds:itemID="{5C28A0D6-1E14-423D-8431-BE67F6AE5DF7}"/>
</file>

<file path=customXml/itemProps5.xml><?xml version="1.0" encoding="utf-8"?>
<ds:datastoreItem xmlns:ds="http://schemas.openxmlformats.org/officeDocument/2006/customXml" ds:itemID="{7D385FB4-4289-46CF-B1EF-76B466DFC3A0}"/>
</file>

<file path=customXml/itemProps6.xml><?xml version="1.0" encoding="utf-8"?>
<ds:datastoreItem xmlns:ds="http://schemas.openxmlformats.org/officeDocument/2006/customXml" ds:itemID="{44FBA96A-5D8B-4F7A-A794-2AB89C423B52}"/>
</file>

<file path=customXml/itemProps7.xml><?xml version="1.0" encoding="utf-8"?>
<ds:datastoreItem xmlns:ds="http://schemas.openxmlformats.org/officeDocument/2006/customXml" ds:itemID="{20E67FFA-1EB9-4101-9B74-938AF8A2E58E}"/>
</file>

<file path=customXml/itemProps8.xml><?xml version="1.0" encoding="utf-8"?>
<ds:datastoreItem xmlns:ds="http://schemas.openxmlformats.org/officeDocument/2006/customXml" ds:itemID="{A0A8D2B8-9E48-4507-81E9-CF380C768B84}"/>
</file>

<file path=docProps/app.xml><?xml version="1.0" encoding="utf-8"?>
<Properties xmlns="http://schemas.openxmlformats.org/officeDocument/2006/extended-properties" xmlns:vt="http://schemas.openxmlformats.org/officeDocument/2006/docPropsVTypes">
  <Template>Normal.dotm</Template>
  <TotalTime>1</TotalTime>
  <Pages>16</Pages>
  <Words>7245</Words>
  <Characters>41302</Characters>
  <Application>Microsoft Office Word</Application>
  <DocSecurity>0</DocSecurity>
  <Lines>344</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Objetivo do Projeto:</vt:lpstr>
      <vt:lpstr>Objetivo do Projeto:</vt:lpstr>
    </vt:vector>
  </TitlesOfParts>
  <Company>Hewlett-Packard</Company>
  <LinksUpToDate>false</LinksUpToDate>
  <CharactersWithSpaces>48451</CharactersWithSpaces>
  <SharedDoc>false</SharedDoc>
  <HLinks>
    <vt:vector size="6" baseType="variant">
      <vt:variant>
        <vt:i4>4980813</vt:i4>
      </vt:variant>
      <vt:variant>
        <vt:i4>0</vt:i4>
      </vt:variant>
      <vt:variant>
        <vt:i4>0</vt:i4>
      </vt:variant>
      <vt:variant>
        <vt:i4>5</vt:i4>
      </vt:variant>
      <vt:variant>
        <vt:lpwstr>https://idbg.sharepoint.com/sites/EmployeePortal/ezShare/Pages/ezShare.aspx?searchType=Documents&amp;author=&amp;country=&amp;org=&amp;projectnumber=&amp;tag=&amp;name=EZSHARE-1935926188-14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 do Projeto:</dc:title>
  <dc:creator>10395313</dc:creator>
  <cp:keywords/>
  <cp:lastModifiedBy>Kevish, Maria Lorena</cp:lastModifiedBy>
  <cp:revision>2</cp:revision>
  <cp:lastPrinted>2017-09-20T13:32:00Z</cp:lastPrinted>
  <dcterms:created xsi:type="dcterms:W3CDTF">2017-09-21T15:15:00Z</dcterms:created>
  <dcterms:modified xsi:type="dcterms:W3CDTF">2017-09-21T15:15:00Z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15;#Proposal for Operation Development (POD)|24e0d6d4-9e5f-4c37-abe1-0e66100c0228</vt:lpwstr>
  </property>
  <property fmtid="{D5CDD505-2E9C-101B-9397-08002B2CF9AE}" pid="6" name="Sub-Sector">
    <vt:lpwstr>32;#FISCAL POLICY FOR SUSTAINABILITY AND GROWTH|6e15b5e0-ae82-4b06-920a-eef6dd27cc8b</vt:lpwstr>
  </property>
  <property fmtid="{D5CDD505-2E9C-101B-9397-08002B2CF9AE}" pid="7" name="Fund IDB">
    <vt:lpwstr>33;#ORC|c028a4b2-ad8b-4cf4-9cac-a2ae6a778e23</vt:lpwstr>
  </property>
  <property fmtid="{D5CDD505-2E9C-101B-9397-08002B2CF9AE}" pid="8" name="Country">
    <vt:lpwstr>30;#Brazil|7deb27ec-6837-4974-9aa8-6cfbac841ef8</vt:lpwstr>
  </property>
  <property fmtid="{D5CDD505-2E9C-101B-9397-08002B2CF9AE}" pid="9" name="Sector IDB">
    <vt:lpwstr>31;#REFORM / MODERNIZATION OF THE STATE|c8fda4a7-691a-4c65-b227-9825197b5cd2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3101bcc1-722a-44ed-aad3-33a97229bce3</vt:lpwstr>
  </property>
  <property fmtid="{D5CDD505-2E9C-101B-9397-08002B2CF9AE}" pid="12" name="Disclosure Activity">
    <vt:lpwstr>Loan Proposal</vt:lpwstr>
  </property>
  <property fmtid="{D5CDD505-2E9C-101B-9397-08002B2CF9AE}" pid="13" name="ContentTypeId">
    <vt:lpwstr>0x0101001A458A224826124E8B45B1D613300CFC0031784DC5447CD345AD50CF9D0E3CAA9E</vt:lpwstr>
  </property>
</Properties>
</file>