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F081" w14:textId="77777777" w:rsidR="00A317E0" w:rsidRPr="0095508E" w:rsidRDefault="005905E6" w:rsidP="00A317E0">
      <w:pPr>
        <w:pStyle w:val="Title"/>
        <w:tabs>
          <w:tab w:val="clear" w:pos="1440"/>
          <w:tab w:val="clear" w:pos="3060"/>
        </w:tabs>
        <w:outlineLvl w:val="9"/>
        <w:rPr>
          <w:rFonts w:ascii="Arial" w:hAnsi="Arial" w:cs="Arial"/>
          <w:smallCaps/>
          <w:szCs w:val="24"/>
          <w:lang w:val="es-ES"/>
        </w:rPr>
      </w:pPr>
      <w:r w:rsidRPr="00A317E0">
        <w:rPr>
          <w:lang w:val="es-ES_tradnl"/>
        </w:rPr>
        <w:t xml:space="preserve"> </w:t>
      </w:r>
      <w:r w:rsidR="00A317E0" w:rsidRPr="0095508E">
        <w:rPr>
          <w:rFonts w:ascii="Arial" w:hAnsi="Arial" w:cs="Arial"/>
          <w:smallCaps/>
          <w:szCs w:val="24"/>
          <w:lang w:val="es-ES"/>
        </w:rPr>
        <w:t>Documento del Banco Interamericano de Desarrollo</w:t>
      </w:r>
    </w:p>
    <w:p w14:paraId="3A5145C0" w14:textId="77777777" w:rsidR="00A317E0" w:rsidRPr="0095508E" w:rsidRDefault="00A317E0" w:rsidP="00A317E0">
      <w:pPr>
        <w:tabs>
          <w:tab w:val="left" w:pos="1440"/>
          <w:tab w:val="left" w:pos="3060"/>
        </w:tabs>
        <w:jc w:val="center"/>
        <w:rPr>
          <w:rFonts w:ascii="Arial" w:hAnsi="Arial" w:cs="Arial"/>
          <w:b/>
          <w:smallCaps/>
          <w:szCs w:val="24"/>
          <w:lang w:val="es-ES"/>
        </w:rPr>
      </w:pPr>
    </w:p>
    <w:p w14:paraId="5AEDBC21" w14:textId="77777777" w:rsidR="00A317E0" w:rsidRPr="0095508E" w:rsidRDefault="00A317E0" w:rsidP="00A317E0">
      <w:pPr>
        <w:tabs>
          <w:tab w:val="left" w:pos="1440"/>
          <w:tab w:val="left" w:pos="3060"/>
        </w:tabs>
        <w:jc w:val="center"/>
        <w:rPr>
          <w:rFonts w:ascii="Arial" w:hAnsi="Arial" w:cs="Arial"/>
          <w:b/>
          <w:smallCaps/>
          <w:szCs w:val="24"/>
          <w:lang w:val="es-ES"/>
        </w:rPr>
      </w:pPr>
    </w:p>
    <w:p w14:paraId="6D571A13" w14:textId="77777777" w:rsidR="00A317E0" w:rsidRPr="0095508E" w:rsidRDefault="00A317E0" w:rsidP="00A317E0">
      <w:pPr>
        <w:tabs>
          <w:tab w:val="left" w:pos="1440"/>
          <w:tab w:val="left" w:pos="3060"/>
        </w:tabs>
        <w:jc w:val="center"/>
        <w:rPr>
          <w:rFonts w:ascii="Arial" w:hAnsi="Arial" w:cs="Arial"/>
          <w:b/>
          <w:smallCaps/>
          <w:szCs w:val="24"/>
          <w:lang w:val="es-ES"/>
        </w:rPr>
      </w:pPr>
    </w:p>
    <w:p w14:paraId="41902DCF" w14:textId="77777777" w:rsidR="00A317E0" w:rsidRPr="0095508E" w:rsidRDefault="00A317E0" w:rsidP="00A317E0">
      <w:pPr>
        <w:tabs>
          <w:tab w:val="left" w:pos="1440"/>
          <w:tab w:val="left" w:pos="3060"/>
        </w:tabs>
        <w:jc w:val="center"/>
        <w:rPr>
          <w:rFonts w:ascii="Arial" w:hAnsi="Arial" w:cs="Arial"/>
          <w:b/>
          <w:smallCaps/>
          <w:szCs w:val="24"/>
          <w:lang w:val="es-ES"/>
        </w:rPr>
      </w:pPr>
    </w:p>
    <w:p w14:paraId="533A2F0C" w14:textId="77777777" w:rsidR="00A317E0" w:rsidRPr="0095508E" w:rsidRDefault="00A317E0" w:rsidP="00A317E0">
      <w:pPr>
        <w:tabs>
          <w:tab w:val="left" w:pos="1440"/>
          <w:tab w:val="left" w:pos="3060"/>
        </w:tabs>
        <w:jc w:val="center"/>
        <w:rPr>
          <w:rFonts w:ascii="Arial" w:hAnsi="Arial" w:cs="Arial"/>
          <w:b/>
          <w:smallCaps/>
          <w:lang w:val="es-ES"/>
        </w:rPr>
      </w:pPr>
    </w:p>
    <w:p w14:paraId="7A2BB8D2" w14:textId="77777777" w:rsidR="00A317E0" w:rsidRPr="0095508E" w:rsidRDefault="00A317E0" w:rsidP="00A317E0">
      <w:pPr>
        <w:tabs>
          <w:tab w:val="left" w:pos="1440"/>
          <w:tab w:val="left" w:pos="3060"/>
        </w:tabs>
        <w:jc w:val="center"/>
        <w:rPr>
          <w:rFonts w:ascii="Arial" w:hAnsi="Arial" w:cs="Arial"/>
          <w:b/>
          <w:smallCaps/>
          <w:lang w:val="es-ES"/>
        </w:rPr>
      </w:pPr>
      <w:r w:rsidRPr="0095508E">
        <w:rPr>
          <w:rFonts w:ascii="Arial" w:hAnsi="Arial" w:cs="Arial"/>
          <w:b/>
          <w:smallCaps/>
          <w:lang w:val="es-ES"/>
        </w:rPr>
        <w:t>Argentina</w:t>
      </w:r>
    </w:p>
    <w:p w14:paraId="7A5E4BD8" w14:textId="77777777" w:rsidR="00A317E0" w:rsidRPr="0095508E" w:rsidRDefault="00A317E0" w:rsidP="00A317E0">
      <w:pPr>
        <w:tabs>
          <w:tab w:val="left" w:pos="1440"/>
          <w:tab w:val="left" w:pos="3060"/>
        </w:tabs>
        <w:jc w:val="center"/>
        <w:rPr>
          <w:rFonts w:ascii="Arial" w:hAnsi="Arial" w:cs="Arial"/>
          <w:b/>
          <w:smallCaps/>
          <w:lang w:val="es-ES"/>
        </w:rPr>
      </w:pPr>
    </w:p>
    <w:p w14:paraId="0E908B8B" w14:textId="77777777" w:rsidR="00A317E0" w:rsidRPr="0095508E" w:rsidRDefault="00A317E0" w:rsidP="00A317E0">
      <w:pPr>
        <w:tabs>
          <w:tab w:val="left" w:pos="1440"/>
          <w:tab w:val="left" w:pos="3060"/>
        </w:tabs>
        <w:jc w:val="center"/>
        <w:rPr>
          <w:rFonts w:ascii="Arial" w:hAnsi="Arial" w:cs="Arial"/>
          <w:b/>
          <w:smallCaps/>
          <w:lang w:val="es-ES"/>
        </w:rPr>
      </w:pPr>
      <w:r w:rsidRPr="0095508E">
        <w:rPr>
          <w:rFonts w:ascii="Arial" w:hAnsi="Arial" w:cs="Arial"/>
          <w:b/>
          <w:smallCaps/>
          <w:lang w:val="es-ES"/>
        </w:rPr>
        <w:t>Proyecto de Mejora del Ferrocarril General San Martín: Ramal</w:t>
      </w:r>
    </w:p>
    <w:p w14:paraId="5A460087" w14:textId="77777777" w:rsidR="00A317E0" w:rsidRPr="0095508E" w:rsidRDefault="00A317E0" w:rsidP="00A317E0">
      <w:pPr>
        <w:tabs>
          <w:tab w:val="left" w:pos="1440"/>
          <w:tab w:val="left" w:pos="3060"/>
        </w:tabs>
        <w:jc w:val="center"/>
        <w:rPr>
          <w:rFonts w:ascii="Arial" w:hAnsi="Arial" w:cs="Arial"/>
          <w:b/>
          <w:smallCaps/>
          <w:lang w:val="es-ES"/>
        </w:rPr>
      </w:pPr>
      <w:r w:rsidRPr="0095508E">
        <w:rPr>
          <w:rFonts w:ascii="Arial" w:hAnsi="Arial" w:cs="Arial"/>
          <w:b/>
          <w:smallCaps/>
          <w:lang w:val="es-ES"/>
        </w:rPr>
        <w:t>Retiro- Pilar</w:t>
      </w:r>
    </w:p>
    <w:p w14:paraId="4A8F1B40" w14:textId="77777777" w:rsidR="00A317E0" w:rsidRPr="0095508E" w:rsidRDefault="00A317E0" w:rsidP="00A317E0">
      <w:pPr>
        <w:tabs>
          <w:tab w:val="left" w:pos="1440"/>
          <w:tab w:val="left" w:pos="3060"/>
        </w:tabs>
        <w:jc w:val="center"/>
        <w:rPr>
          <w:rFonts w:ascii="Arial" w:hAnsi="Arial" w:cs="Arial"/>
          <w:b/>
          <w:smallCaps/>
          <w:lang w:val="es-ES"/>
        </w:rPr>
      </w:pPr>
    </w:p>
    <w:p w14:paraId="6F1548C7" w14:textId="77777777" w:rsidR="00A317E0" w:rsidRPr="0095508E" w:rsidRDefault="00A317E0" w:rsidP="00A317E0">
      <w:pPr>
        <w:tabs>
          <w:tab w:val="left" w:pos="1440"/>
          <w:tab w:val="left" w:pos="3060"/>
        </w:tabs>
        <w:jc w:val="center"/>
        <w:rPr>
          <w:rFonts w:ascii="Arial" w:hAnsi="Arial" w:cs="Arial"/>
          <w:smallCaps/>
          <w:szCs w:val="24"/>
          <w:lang w:val="es-ES"/>
        </w:rPr>
      </w:pPr>
      <w:r w:rsidRPr="0095508E">
        <w:rPr>
          <w:rFonts w:ascii="Arial" w:hAnsi="Arial" w:cs="Arial"/>
          <w:b/>
          <w:smallCaps/>
          <w:lang w:val="es-ES"/>
        </w:rPr>
        <w:t>(AR-L1267)</w:t>
      </w:r>
    </w:p>
    <w:p w14:paraId="1E95F507" w14:textId="77777777" w:rsidR="00A317E0" w:rsidRPr="0095508E" w:rsidRDefault="00A317E0" w:rsidP="00A317E0">
      <w:pPr>
        <w:tabs>
          <w:tab w:val="left" w:pos="1440"/>
          <w:tab w:val="left" w:pos="3060"/>
        </w:tabs>
        <w:jc w:val="center"/>
        <w:rPr>
          <w:rFonts w:ascii="Arial" w:hAnsi="Arial" w:cs="Arial"/>
          <w:smallCaps/>
          <w:szCs w:val="24"/>
          <w:lang w:val="es-ES"/>
        </w:rPr>
      </w:pPr>
    </w:p>
    <w:p w14:paraId="79E5D565" w14:textId="77777777" w:rsidR="00A317E0" w:rsidRPr="0095508E" w:rsidRDefault="00A317E0" w:rsidP="00A317E0">
      <w:pPr>
        <w:tabs>
          <w:tab w:val="left" w:pos="1440"/>
          <w:tab w:val="left" w:pos="3060"/>
        </w:tabs>
        <w:jc w:val="center"/>
        <w:rPr>
          <w:rFonts w:ascii="Arial" w:hAnsi="Arial" w:cs="Arial"/>
          <w:smallCaps/>
          <w:szCs w:val="24"/>
          <w:lang w:val="es-ES"/>
        </w:rPr>
      </w:pPr>
    </w:p>
    <w:p w14:paraId="01388B51" w14:textId="77777777" w:rsidR="00A317E0" w:rsidRPr="0095508E" w:rsidRDefault="00A317E0" w:rsidP="00A317E0">
      <w:pPr>
        <w:tabs>
          <w:tab w:val="left" w:pos="1440"/>
          <w:tab w:val="left" w:pos="3060"/>
        </w:tabs>
        <w:jc w:val="center"/>
        <w:rPr>
          <w:rFonts w:ascii="Arial" w:hAnsi="Arial" w:cs="Arial"/>
          <w:smallCaps/>
          <w:szCs w:val="24"/>
          <w:lang w:val="es-ES"/>
        </w:rPr>
      </w:pPr>
    </w:p>
    <w:p w14:paraId="71454D35" w14:textId="77777777" w:rsidR="00A317E0" w:rsidRPr="0095508E" w:rsidRDefault="00A317E0" w:rsidP="00A317E0">
      <w:pPr>
        <w:tabs>
          <w:tab w:val="left" w:pos="1440"/>
          <w:tab w:val="left" w:pos="3060"/>
        </w:tabs>
        <w:jc w:val="center"/>
        <w:rPr>
          <w:rFonts w:ascii="Arial" w:hAnsi="Arial" w:cs="Arial"/>
          <w:smallCaps/>
          <w:szCs w:val="24"/>
          <w:lang w:val="es-ES"/>
        </w:rPr>
      </w:pPr>
    </w:p>
    <w:p w14:paraId="0AAFDF99" w14:textId="77777777" w:rsidR="00A317E0" w:rsidRPr="0095508E" w:rsidRDefault="00A317E0" w:rsidP="00A317E0">
      <w:pPr>
        <w:tabs>
          <w:tab w:val="left" w:pos="1440"/>
          <w:tab w:val="left" w:pos="3060"/>
        </w:tabs>
        <w:jc w:val="center"/>
        <w:outlineLvl w:val="0"/>
        <w:rPr>
          <w:rFonts w:ascii="Arial" w:hAnsi="Arial" w:cs="Arial"/>
          <w:b/>
          <w:smallCaps/>
          <w:szCs w:val="24"/>
          <w:lang w:val="es-ES"/>
        </w:rPr>
      </w:pPr>
      <w:r w:rsidRPr="0095508E">
        <w:rPr>
          <w:rFonts w:ascii="Arial" w:hAnsi="Arial" w:cs="Arial"/>
          <w:b/>
          <w:smallCaps/>
          <w:szCs w:val="24"/>
          <w:lang w:val="es-ES"/>
        </w:rPr>
        <w:t xml:space="preserve">Plan de Seguimiento y Evaluación </w:t>
      </w:r>
    </w:p>
    <w:p w14:paraId="18219A78" w14:textId="77777777" w:rsidR="00A317E0" w:rsidRPr="0095508E" w:rsidRDefault="00A317E0" w:rsidP="00A317E0">
      <w:pPr>
        <w:tabs>
          <w:tab w:val="left" w:pos="1440"/>
          <w:tab w:val="left" w:pos="3060"/>
        </w:tabs>
        <w:outlineLvl w:val="0"/>
        <w:rPr>
          <w:rFonts w:ascii="Arial" w:hAnsi="Arial" w:cs="Arial"/>
          <w:b/>
          <w:smallCaps/>
          <w:szCs w:val="24"/>
          <w:lang w:val="es-ES"/>
        </w:rPr>
      </w:pPr>
    </w:p>
    <w:p w14:paraId="5C2FB5AC" w14:textId="77777777" w:rsidR="00A317E0" w:rsidRPr="0095508E" w:rsidRDefault="00A317E0" w:rsidP="00A317E0">
      <w:pPr>
        <w:pStyle w:val="ColorfulList-Accent11"/>
        <w:ind w:left="0"/>
        <w:jc w:val="center"/>
        <w:rPr>
          <w:rFonts w:ascii="Arial" w:hAnsi="Arial" w:cs="Arial"/>
          <w:b/>
          <w:sz w:val="24"/>
          <w:szCs w:val="24"/>
          <w:lang w:val="es-ES"/>
        </w:rPr>
      </w:pPr>
    </w:p>
    <w:p w14:paraId="2D597DA6" w14:textId="77777777" w:rsidR="00A317E0" w:rsidRPr="0095508E" w:rsidRDefault="00A317E0" w:rsidP="00A317E0">
      <w:pPr>
        <w:pStyle w:val="ColorfulList-Accent11"/>
        <w:ind w:left="0"/>
        <w:jc w:val="center"/>
        <w:rPr>
          <w:rFonts w:ascii="Arial" w:hAnsi="Arial" w:cs="Arial"/>
          <w:b/>
          <w:sz w:val="24"/>
          <w:szCs w:val="24"/>
          <w:lang w:val="es-ES"/>
        </w:rPr>
      </w:pPr>
    </w:p>
    <w:p w14:paraId="5D360DF0" w14:textId="77777777" w:rsidR="00A317E0" w:rsidRPr="0095508E" w:rsidRDefault="00A317E0" w:rsidP="00A317E0">
      <w:pPr>
        <w:pStyle w:val="ColorfulList-Accent11"/>
        <w:ind w:left="0"/>
        <w:jc w:val="center"/>
        <w:rPr>
          <w:rFonts w:ascii="Arial" w:hAnsi="Arial" w:cs="Arial"/>
          <w:b/>
          <w:sz w:val="24"/>
          <w:szCs w:val="24"/>
          <w:lang w:val="es-ES"/>
        </w:rPr>
      </w:pPr>
    </w:p>
    <w:p w14:paraId="7DC198B6" w14:textId="77777777" w:rsidR="00A317E0" w:rsidRPr="0095508E" w:rsidRDefault="00A317E0" w:rsidP="00A317E0">
      <w:pPr>
        <w:pStyle w:val="ColorfulList-Accent11"/>
        <w:ind w:left="0"/>
        <w:jc w:val="center"/>
        <w:rPr>
          <w:rFonts w:ascii="Arial" w:hAnsi="Arial" w:cs="Arial"/>
          <w:b/>
          <w:sz w:val="24"/>
          <w:szCs w:val="24"/>
          <w:lang w:val="es-ES"/>
        </w:rPr>
      </w:pPr>
    </w:p>
    <w:p w14:paraId="070C66DF" w14:textId="77777777" w:rsidR="00A317E0" w:rsidRPr="0095508E" w:rsidRDefault="00A317E0" w:rsidP="00A317E0">
      <w:pPr>
        <w:tabs>
          <w:tab w:val="left" w:pos="1440"/>
          <w:tab w:val="left" w:pos="3060"/>
        </w:tabs>
        <w:jc w:val="center"/>
        <w:rPr>
          <w:rFonts w:ascii="Arial" w:hAnsi="Arial" w:cs="Arial"/>
          <w:szCs w:val="24"/>
          <w:lang w:val="es-ES"/>
        </w:rPr>
      </w:pPr>
    </w:p>
    <w:p w14:paraId="01D32A18" w14:textId="77777777" w:rsidR="00A317E0" w:rsidRPr="0095508E" w:rsidRDefault="00A317E0" w:rsidP="00A317E0">
      <w:pPr>
        <w:pBdr>
          <w:top w:val="single" w:sz="4" w:space="1" w:color="auto"/>
          <w:left w:val="single" w:sz="4" w:space="4" w:color="auto"/>
          <w:bottom w:val="single" w:sz="4" w:space="1" w:color="auto"/>
          <w:right w:val="single" w:sz="4" w:space="4" w:color="auto"/>
        </w:pBdr>
        <w:jc w:val="both"/>
        <w:rPr>
          <w:rFonts w:ascii="Arial" w:hAnsi="Arial" w:cs="Arial"/>
          <w:smallCaps/>
          <w:lang w:val="es-ES"/>
        </w:rPr>
      </w:pPr>
      <w:r w:rsidRPr="0095508E">
        <w:rPr>
          <w:rFonts w:ascii="Arial" w:hAnsi="Arial" w:cs="Arial"/>
          <w:lang w:val="es-ES"/>
        </w:rPr>
        <w:t xml:space="preserve">Este documento fue preparado por el Equipo de Proyecto compuesto por: </w:t>
      </w:r>
      <w:r w:rsidRPr="0095508E">
        <w:rPr>
          <w:rFonts w:ascii="Arial" w:hAnsi="Arial" w:cs="Arial"/>
          <w:sz w:val="22"/>
          <w:szCs w:val="22"/>
          <w:lang w:val="es-ES"/>
        </w:rPr>
        <w:t>Julieta Abad (TSP/CAR), Jefe de Equipo; Alejandro Taddia (INE/TSP), Jefe de Equipo Alterno; Agustina Cocha (INE/TSP); Manuel Pastor (INE/TSP); Carolina Benítez (TSP/CAR); Andrés Pereyra y Elías Rubinstein (TSP/CUR); Brenda Álvarez Junco y Juan Carlos Lazo (FMP/CAR); Krysia Avila (LEG/SGO); Benoit Lefevre (CSD/CCS) y Óscar Came Zaldívar (ESG/CPR).</w:t>
      </w:r>
    </w:p>
    <w:p w14:paraId="1D028D39" w14:textId="77777777" w:rsidR="00A317E0" w:rsidRPr="0095508E" w:rsidRDefault="00A317E0" w:rsidP="00A317E0">
      <w:pPr>
        <w:pStyle w:val="BodyText"/>
        <w:pBdr>
          <w:top w:val="single" w:sz="4" w:space="1" w:color="auto"/>
          <w:left w:val="single" w:sz="4" w:space="4" w:color="auto"/>
          <w:bottom w:val="single" w:sz="4" w:space="1" w:color="auto"/>
          <w:right w:val="single" w:sz="4" w:space="4" w:color="auto"/>
        </w:pBdr>
        <w:tabs>
          <w:tab w:val="clear" w:pos="3060"/>
        </w:tabs>
        <w:jc w:val="both"/>
        <w:rPr>
          <w:rFonts w:ascii="Arial" w:hAnsi="Arial" w:cs="Arial"/>
          <w:smallCaps/>
          <w:szCs w:val="24"/>
          <w:lang w:val="es-ES"/>
        </w:rPr>
        <w:sectPr w:rsidR="00A317E0" w:rsidRPr="0095508E" w:rsidSect="00517CE4">
          <w:headerReference w:type="default" r:id="rId14"/>
          <w:pgSz w:w="12240" w:h="15840"/>
          <w:pgMar w:top="1440" w:right="1800" w:bottom="1440" w:left="1800" w:header="720" w:footer="720" w:gutter="0"/>
          <w:cols w:space="720"/>
          <w:vAlign w:val="both"/>
          <w:rtlGutter/>
          <w:docGrid w:linePitch="360"/>
        </w:sectPr>
      </w:pPr>
    </w:p>
    <w:p w14:paraId="05F08786" w14:textId="77777777" w:rsidR="00A317E0" w:rsidRPr="0095508E" w:rsidRDefault="00A317E0" w:rsidP="00A317E0">
      <w:pPr>
        <w:pStyle w:val="ColorfulList-Accent11"/>
        <w:ind w:left="0"/>
        <w:jc w:val="center"/>
        <w:rPr>
          <w:rFonts w:ascii="Arial" w:hAnsi="Arial" w:cs="Arial"/>
          <w:smallCaps/>
          <w:sz w:val="24"/>
          <w:szCs w:val="24"/>
          <w:lang w:val="es-ES"/>
        </w:rPr>
      </w:pPr>
    </w:p>
    <w:p w14:paraId="778BD28E" w14:textId="77777777" w:rsidR="00A317E0" w:rsidRPr="0095508E" w:rsidRDefault="00A317E0" w:rsidP="00A317E0">
      <w:pPr>
        <w:pStyle w:val="ColorfulList-Accent11"/>
        <w:ind w:left="0"/>
        <w:jc w:val="center"/>
        <w:rPr>
          <w:rFonts w:ascii="Arial" w:hAnsi="Arial" w:cs="Arial"/>
          <w:smallCaps/>
          <w:sz w:val="24"/>
          <w:szCs w:val="24"/>
          <w:lang w:val="es-ES"/>
        </w:rPr>
      </w:pPr>
    </w:p>
    <w:p w14:paraId="4A19783D" w14:textId="77777777" w:rsidR="00A317E0" w:rsidRPr="0095508E" w:rsidRDefault="00A317E0" w:rsidP="00A317E0">
      <w:pPr>
        <w:pStyle w:val="ColorfulList-Accent11"/>
        <w:ind w:left="0"/>
        <w:jc w:val="center"/>
        <w:rPr>
          <w:rFonts w:ascii="Arial" w:hAnsi="Arial" w:cs="Arial"/>
          <w:smallCaps/>
          <w:sz w:val="24"/>
          <w:szCs w:val="24"/>
          <w:lang w:val="es-ES"/>
        </w:rPr>
      </w:pPr>
    </w:p>
    <w:p w14:paraId="4E26904E" w14:textId="77777777" w:rsidR="00A317E0" w:rsidRPr="0095508E" w:rsidRDefault="00A317E0" w:rsidP="00A317E0">
      <w:pPr>
        <w:pStyle w:val="heading-b24"/>
        <w:rPr>
          <w:rFonts w:ascii="Arial" w:hAnsi="Arial" w:cs="Arial"/>
          <w:szCs w:val="24"/>
          <w:lang w:val="es-ES"/>
        </w:rPr>
      </w:pPr>
      <w:r w:rsidRPr="0095508E">
        <w:rPr>
          <w:rFonts w:ascii="Arial" w:eastAsia="Arial Unicode MS" w:hAnsi="Arial" w:cs="Arial"/>
          <w:szCs w:val="24"/>
          <w:lang w:val="es-ES"/>
        </w:rPr>
        <w:t>Siglas y Abreviaturas</w:t>
      </w:r>
    </w:p>
    <w:tbl>
      <w:tblPr>
        <w:tblW w:w="4878" w:type="pct"/>
        <w:tblInd w:w="468" w:type="dxa"/>
        <w:tblLook w:val="0000" w:firstRow="0" w:lastRow="0" w:firstColumn="0" w:lastColumn="0" w:noHBand="0" w:noVBand="0"/>
      </w:tblPr>
      <w:tblGrid>
        <w:gridCol w:w="1821"/>
        <w:gridCol w:w="7574"/>
      </w:tblGrid>
      <w:tr w:rsidR="00A317E0" w:rsidRPr="0095508E" w14:paraId="29765A31" w14:textId="77777777" w:rsidTr="00BB53DE">
        <w:tc>
          <w:tcPr>
            <w:tcW w:w="969" w:type="pct"/>
            <w:vAlign w:val="bottom"/>
          </w:tcPr>
          <w:p w14:paraId="387AD980"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BID</w:t>
            </w:r>
          </w:p>
        </w:tc>
        <w:tc>
          <w:tcPr>
            <w:tcW w:w="4031" w:type="pct"/>
            <w:vAlign w:val="bottom"/>
          </w:tcPr>
          <w:p w14:paraId="5BF6E32F" w14:textId="77777777" w:rsidR="00A317E0" w:rsidRPr="0095508E" w:rsidRDefault="00A317E0" w:rsidP="00BB53DE">
            <w:pPr>
              <w:keepNext/>
              <w:widowControl w:val="0"/>
              <w:spacing w:before="100" w:after="100"/>
              <w:ind w:right="-108"/>
              <w:rPr>
                <w:rFonts w:ascii="Arial" w:eastAsia="Arial Unicode MS" w:hAnsi="Arial" w:cs="Arial"/>
                <w:szCs w:val="24"/>
                <w:lang w:val="es-ES"/>
              </w:rPr>
            </w:pPr>
            <w:r w:rsidRPr="0095508E">
              <w:rPr>
                <w:rFonts w:ascii="Arial" w:hAnsi="Arial" w:cs="Arial"/>
                <w:szCs w:val="24"/>
                <w:lang w:val="es-ES"/>
              </w:rPr>
              <w:t>Banco Interamericano de Desarrollo</w:t>
            </w:r>
          </w:p>
        </w:tc>
      </w:tr>
      <w:tr w:rsidR="00A317E0" w:rsidRPr="0095508E" w14:paraId="0B4EA283" w14:textId="77777777" w:rsidTr="00BB53DE">
        <w:tc>
          <w:tcPr>
            <w:tcW w:w="969" w:type="pct"/>
            <w:vAlign w:val="bottom"/>
          </w:tcPr>
          <w:p w14:paraId="3C6ED4A8" w14:textId="77777777" w:rsidR="00A317E0" w:rsidRPr="0095508E" w:rsidRDefault="00A317E0" w:rsidP="00BB53DE">
            <w:pPr>
              <w:keepNext/>
              <w:widowControl w:val="0"/>
              <w:spacing w:before="100" w:after="100"/>
              <w:ind w:right="-108"/>
              <w:rPr>
                <w:rFonts w:ascii="Arial" w:hAnsi="Arial" w:cs="Arial"/>
                <w:szCs w:val="24"/>
                <w:lang w:val="es-ES" w:eastAsia="es-ES_tradnl"/>
              </w:rPr>
            </w:pPr>
            <w:r w:rsidRPr="0095508E">
              <w:rPr>
                <w:rFonts w:ascii="Arial" w:hAnsi="Arial" w:cs="Arial"/>
                <w:szCs w:val="24"/>
                <w:lang w:val="es-ES" w:eastAsia="es-ES_tradnl"/>
              </w:rPr>
              <w:t>GdA</w:t>
            </w:r>
          </w:p>
        </w:tc>
        <w:tc>
          <w:tcPr>
            <w:tcW w:w="4031" w:type="pct"/>
            <w:vAlign w:val="bottom"/>
          </w:tcPr>
          <w:p w14:paraId="02E0F61F" w14:textId="77777777" w:rsidR="00A317E0" w:rsidRPr="0095508E" w:rsidRDefault="00A317E0" w:rsidP="00BB53DE">
            <w:pPr>
              <w:keepNext/>
              <w:widowControl w:val="0"/>
              <w:spacing w:before="100" w:after="100"/>
              <w:ind w:right="-108"/>
              <w:rPr>
                <w:rFonts w:ascii="Arial" w:hAnsi="Arial" w:cs="Arial"/>
                <w:szCs w:val="24"/>
                <w:lang w:val="es-ES" w:eastAsia="es-ES_tradnl"/>
              </w:rPr>
            </w:pPr>
            <w:r w:rsidRPr="0095508E">
              <w:rPr>
                <w:rFonts w:ascii="Arial" w:hAnsi="Arial" w:cs="Arial"/>
                <w:szCs w:val="24"/>
                <w:lang w:val="es-ES"/>
              </w:rPr>
              <w:t>Gobierno de Argentina</w:t>
            </w:r>
          </w:p>
        </w:tc>
      </w:tr>
      <w:tr w:rsidR="00A317E0" w:rsidRPr="0095508E" w14:paraId="1036FAD5" w14:textId="77777777" w:rsidTr="00BB53DE">
        <w:tc>
          <w:tcPr>
            <w:tcW w:w="969" w:type="pct"/>
            <w:vAlign w:val="bottom"/>
          </w:tcPr>
          <w:p w14:paraId="62BD2540"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POA</w:t>
            </w:r>
          </w:p>
        </w:tc>
        <w:tc>
          <w:tcPr>
            <w:tcW w:w="4031" w:type="pct"/>
            <w:vAlign w:val="bottom"/>
          </w:tcPr>
          <w:p w14:paraId="0D4AF8C9" w14:textId="77777777" w:rsidR="00A317E0" w:rsidRPr="0095508E" w:rsidRDefault="00A317E0" w:rsidP="00BB53DE">
            <w:pPr>
              <w:keepNext/>
              <w:widowControl w:val="0"/>
              <w:spacing w:before="100" w:after="100"/>
              <w:ind w:right="-108"/>
              <w:rPr>
                <w:rFonts w:ascii="Arial" w:hAnsi="Arial" w:cs="Arial"/>
                <w:szCs w:val="24"/>
                <w:lang w:val="es-ES" w:eastAsia="es-ES_tradnl"/>
              </w:rPr>
            </w:pPr>
            <w:r w:rsidRPr="0095508E">
              <w:rPr>
                <w:rFonts w:ascii="Arial" w:hAnsi="Arial" w:cs="Arial"/>
                <w:szCs w:val="24"/>
                <w:lang w:val="es-ES"/>
              </w:rPr>
              <w:t>Plan Operativo Anual</w:t>
            </w:r>
          </w:p>
        </w:tc>
      </w:tr>
      <w:tr w:rsidR="00A317E0" w:rsidRPr="0095508E" w14:paraId="181C5449" w14:textId="77777777" w:rsidTr="00BB53DE">
        <w:tc>
          <w:tcPr>
            <w:tcW w:w="969" w:type="pct"/>
            <w:vAlign w:val="bottom"/>
          </w:tcPr>
          <w:p w14:paraId="28417F9E"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PEP</w:t>
            </w:r>
          </w:p>
        </w:tc>
        <w:tc>
          <w:tcPr>
            <w:tcW w:w="4031" w:type="pct"/>
          </w:tcPr>
          <w:p w14:paraId="73C999C0" w14:textId="77777777" w:rsidR="00A317E0" w:rsidRPr="0095508E" w:rsidRDefault="00A317E0" w:rsidP="00BB53DE">
            <w:pPr>
              <w:keepNext/>
              <w:widowControl w:val="0"/>
              <w:spacing w:before="100" w:after="100"/>
              <w:ind w:right="-108"/>
              <w:rPr>
                <w:rFonts w:ascii="Arial" w:hAnsi="Arial" w:cs="Arial"/>
                <w:szCs w:val="24"/>
                <w:lang w:val="es-ES"/>
              </w:rPr>
            </w:pPr>
            <w:r w:rsidRPr="0095508E">
              <w:rPr>
                <w:rFonts w:ascii="Arial" w:hAnsi="Arial" w:cs="Arial"/>
                <w:szCs w:val="24"/>
                <w:lang w:val="es-ES"/>
              </w:rPr>
              <w:t>Plan de Ejecución del Proyecto</w:t>
            </w:r>
            <w:r w:rsidRPr="0095508E">
              <w:rPr>
                <w:rFonts w:ascii="Arial" w:hAnsi="Arial" w:cs="Arial"/>
                <w:b/>
                <w:iCs/>
                <w:szCs w:val="24"/>
                <w:lang w:val="es-ES"/>
              </w:rPr>
              <w:t xml:space="preserve"> </w:t>
            </w:r>
          </w:p>
        </w:tc>
      </w:tr>
      <w:tr w:rsidR="00A317E0" w:rsidRPr="0095508E" w14:paraId="13EA941B" w14:textId="77777777" w:rsidTr="00BB53DE">
        <w:tc>
          <w:tcPr>
            <w:tcW w:w="969" w:type="pct"/>
            <w:vAlign w:val="bottom"/>
          </w:tcPr>
          <w:p w14:paraId="11DA3FFA" w14:textId="77777777" w:rsidR="00A317E0" w:rsidRPr="0095508E" w:rsidRDefault="00A317E0" w:rsidP="00BB53DE">
            <w:pPr>
              <w:pStyle w:val="FootnoteText"/>
              <w:widowControl w:val="0"/>
              <w:tabs>
                <w:tab w:val="left" w:pos="1080"/>
              </w:tabs>
              <w:spacing w:before="100" w:after="100"/>
              <w:ind w:left="0" w:right="-1080" w:firstLine="0"/>
              <w:rPr>
                <w:rFonts w:ascii="Arial" w:hAnsi="Arial" w:cs="Arial"/>
                <w:sz w:val="24"/>
                <w:szCs w:val="24"/>
                <w:lang w:val="es-ES" w:eastAsia="en-US"/>
              </w:rPr>
            </w:pPr>
            <w:r w:rsidRPr="0095508E">
              <w:rPr>
                <w:rFonts w:ascii="Arial" w:hAnsi="Arial" w:cs="Arial"/>
                <w:sz w:val="24"/>
                <w:szCs w:val="24"/>
                <w:lang w:val="es-ES" w:eastAsia="en-US"/>
              </w:rPr>
              <w:t>TIRE</w:t>
            </w:r>
          </w:p>
        </w:tc>
        <w:tc>
          <w:tcPr>
            <w:tcW w:w="4031" w:type="pct"/>
            <w:vAlign w:val="bottom"/>
          </w:tcPr>
          <w:p w14:paraId="7CD509EC"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 xml:space="preserve">Tasa Interna de Rentabilidad Económica </w:t>
            </w:r>
          </w:p>
        </w:tc>
      </w:tr>
      <w:tr w:rsidR="00A317E0" w:rsidRPr="0095508E" w14:paraId="761E4C07" w14:textId="77777777" w:rsidTr="00BB53DE">
        <w:tc>
          <w:tcPr>
            <w:tcW w:w="969" w:type="pct"/>
            <w:vAlign w:val="bottom"/>
          </w:tcPr>
          <w:p w14:paraId="29407C8B"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VPN</w:t>
            </w:r>
          </w:p>
        </w:tc>
        <w:tc>
          <w:tcPr>
            <w:tcW w:w="4031" w:type="pct"/>
            <w:vAlign w:val="bottom"/>
          </w:tcPr>
          <w:p w14:paraId="29F6A4D5"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Valor Presente Neto</w:t>
            </w:r>
          </w:p>
        </w:tc>
      </w:tr>
      <w:tr w:rsidR="00A317E0" w:rsidRPr="0095508E" w14:paraId="3F2F55C0" w14:textId="77777777" w:rsidTr="00BB53DE">
        <w:tc>
          <w:tcPr>
            <w:tcW w:w="969" w:type="pct"/>
            <w:vAlign w:val="bottom"/>
          </w:tcPr>
          <w:p w14:paraId="0357A1C8"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POD</w:t>
            </w:r>
          </w:p>
        </w:tc>
        <w:tc>
          <w:tcPr>
            <w:tcW w:w="4031" w:type="pct"/>
            <w:vAlign w:val="bottom"/>
          </w:tcPr>
          <w:p w14:paraId="53E6253C"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Propuesta de Desarrollo de la Operación</w:t>
            </w:r>
          </w:p>
        </w:tc>
      </w:tr>
      <w:tr w:rsidR="00A317E0" w:rsidRPr="0095508E" w14:paraId="465CD245" w14:textId="77777777" w:rsidTr="00BB53DE">
        <w:tc>
          <w:tcPr>
            <w:tcW w:w="969" w:type="pct"/>
            <w:vAlign w:val="bottom"/>
          </w:tcPr>
          <w:p w14:paraId="15F97042"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PCR</w:t>
            </w:r>
          </w:p>
        </w:tc>
        <w:tc>
          <w:tcPr>
            <w:tcW w:w="4031" w:type="pct"/>
            <w:vAlign w:val="bottom"/>
          </w:tcPr>
          <w:p w14:paraId="1D544EB9"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Reporte Final de Proyecto</w:t>
            </w:r>
          </w:p>
        </w:tc>
      </w:tr>
      <w:tr w:rsidR="00A317E0" w:rsidRPr="0095508E" w14:paraId="0653EB46" w14:textId="77777777" w:rsidTr="00BB53DE">
        <w:tc>
          <w:tcPr>
            <w:tcW w:w="969" w:type="pct"/>
            <w:vAlign w:val="bottom"/>
          </w:tcPr>
          <w:p w14:paraId="71FB6A58"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PMR</w:t>
            </w:r>
          </w:p>
        </w:tc>
        <w:tc>
          <w:tcPr>
            <w:tcW w:w="4031" w:type="pct"/>
            <w:vAlign w:val="bottom"/>
          </w:tcPr>
          <w:p w14:paraId="552BA488"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Reporte de Monitoreo del Proyecto</w:t>
            </w:r>
          </w:p>
        </w:tc>
      </w:tr>
      <w:tr w:rsidR="00A317E0" w:rsidRPr="0095508E" w14:paraId="0623ABAB" w14:textId="77777777" w:rsidTr="00BB53DE">
        <w:tc>
          <w:tcPr>
            <w:tcW w:w="969" w:type="pct"/>
            <w:vAlign w:val="bottom"/>
          </w:tcPr>
          <w:p w14:paraId="5C758530"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PA</w:t>
            </w:r>
          </w:p>
        </w:tc>
        <w:tc>
          <w:tcPr>
            <w:tcW w:w="4031" w:type="pct"/>
            <w:vAlign w:val="bottom"/>
          </w:tcPr>
          <w:p w14:paraId="23837B73"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Plan de Adquisiciones</w:t>
            </w:r>
          </w:p>
        </w:tc>
      </w:tr>
      <w:tr w:rsidR="00A317E0" w:rsidRPr="0095508E" w14:paraId="12712F2B" w14:textId="77777777" w:rsidTr="00BB53DE">
        <w:tc>
          <w:tcPr>
            <w:tcW w:w="969" w:type="pct"/>
            <w:vAlign w:val="bottom"/>
          </w:tcPr>
          <w:p w14:paraId="217D7E23"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RMBA</w:t>
            </w:r>
          </w:p>
        </w:tc>
        <w:tc>
          <w:tcPr>
            <w:tcW w:w="4031" w:type="pct"/>
            <w:vAlign w:val="bottom"/>
          </w:tcPr>
          <w:p w14:paraId="665CD556"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Región Metropolitana de Buenos Aires</w:t>
            </w:r>
          </w:p>
        </w:tc>
      </w:tr>
      <w:tr w:rsidR="00A317E0" w:rsidRPr="0095508E" w14:paraId="4929A83E" w14:textId="77777777" w:rsidTr="00BB53DE">
        <w:tc>
          <w:tcPr>
            <w:tcW w:w="969" w:type="pct"/>
            <w:vAlign w:val="bottom"/>
          </w:tcPr>
          <w:p w14:paraId="1B2B3FD1"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SEPA</w:t>
            </w:r>
          </w:p>
        </w:tc>
        <w:tc>
          <w:tcPr>
            <w:tcW w:w="4031" w:type="pct"/>
            <w:vAlign w:val="bottom"/>
          </w:tcPr>
          <w:p w14:paraId="653BFB6E"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Sistema de Ejecución de Planes de Adquisiciones</w:t>
            </w:r>
          </w:p>
        </w:tc>
      </w:tr>
      <w:tr w:rsidR="00A317E0" w:rsidRPr="0095508E" w14:paraId="5CB42B83" w14:textId="77777777" w:rsidTr="00BB53DE">
        <w:tc>
          <w:tcPr>
            <w:tcW w:w="969" w:type="pct"/>
            <w:vAlign w:val="bottom"/>
          </w:tcPr>
          <w:p w14:paraId="5E2820F9"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CNRT</w:t>
            </w:r>
          </w:p>
        </w:tc>
        <w:tc>
          <w:tcPr>
            <w:tcW w:w="4031" w:type="pct"/>
            <w:vAlign w:val="bottom"/>
          </w:tcPr>
          <w:p w14:paraId="4485D11D" w14:textId="77777777" w:rsidR="00A317E0" w:rsidRPr="0095508E" w:rsidRDefault="00A317E0" w:rsidP="00BB53DE">
            <w:pPr>
              <w:pStyle w:val="FootnoteText"/>
              <w:widowControl w:val="0"/>
              <w:tabs>
                <w:tab w:val="left" w:pos="1080"/>
              </w:tabs>
              <w:spacing w:before="100" w:after="100"/>
              <w:ind w:right="-1080"/>
              <w:rPr>
                <w:rFonts w:ascii="Arial" w:hAnsi="Arial" w:cs="Arial"/>
                <w:sz w:val="24"/>
                <w:szCs w:val="24"/>
                <w:lang w:val="es-ES" w:eastAsia="en-US"/>
              </w:rPr>
            </w:pPr>
            <w:r w:rsidRPr="0095508E">
              <w:rPr>
                <w:rFonts w:ascii="Arial" w:hAnsi="Arial" w:cs="Arial"/>
                <w:sz w:val="24"/>
                <w:szCs w:val="24"/>
                <w:lang w:val="es-ES" w:eastAsia="en-US"/>
              </w:rPr>
              <w:t>Comisión Nacional de Regulación del Transporte</w:t>
            </w:r>
          </w:p>
        </w:tc>
      </w:tr>
    </w:tbl>
    <w:p w14:paraId="06F6229A" w14:textId="77777777" w:rsidR="00A317E0" w:rsidRPr="0095508E" w:rsidRDefault="00A317E0" w:rsidP="00A317E0">
      <w:pPr>
        <w:pStyle w:val="ColorfulList-Accent11"/>
        <w:ind w:left="1080"/>
        <w:jc w:val="both"/>
        <w:rPr>
          <w:rFonts w:ascii="Arial" w:hAnsi="Arial" w:cs="Arial"/>
          <w:b/>
          <w:sz w:val="24"/>
          <w:szCs w:val="24"/>
          <w:lang w:val="es-ES"/>
        </w:rPr>
      </w:pPr>
      <w:r w:rsidRPr="0095508E">
        <w:rPr>
          <w:rFonts w:ascii="Arial" w:hAnsi="Arial" w:cs="Arial"/>
          <w:b/>
          <w:sz w:val="24"/>
          <w:szCs w:val="24"/>
          <w:lang w:val="es-ES"/>
        </w:rPr>
        <w:br w:type="page"/>
      </w:r>
    </w:p>
    <w:p w14:paraId="2B9A118A" w14:textId="77777777" w:rsidR="00A317E0" w:rsidRPr="0095508E" w:rsidRDefault="00A317E0" w:rsidP="00A317E0">
      <w:pPr>
        <w:pStyle w:val="Heading1"/>
        <w:numPr>
          <w:ilvl w:val="0"/>
          <w:numId w:val="5"/>
        </w:numPr>
        <w:tabs>
          <w:tab w:val="clear" w:pos="360"/>
        </w:tabs>
        <w:ind w:left="720" w:hanging="720"/>
        <w:jc w:val="left"/>
        <w:rPr>
          <w:rFonts w:ascii="Arial" w:hAnsi="Arial" w:cs="Arial"/>
          <w:lang w:val="es-ES"/>
        </w:rPr>
      </w:pPr>
      <w:r w:rsidRPr="0095508E">
        <w:rPr>
          <w:rFonts w:ascii="Arial" w:hAnsi="Arial" w:cs="Arial"/>
          <w:lang w:val="es-ES"/>
        </w:rPr>
        <w:lastRenderedPageBreak/>
        <w:t>Introducción</w:t>
      </w:r>
    </w:p>
    <w:p w14:paraId="509F9953" w14:textId="77777777" w:rsidR="00A317E0" w:rsidRPr="0095508E" w:rsidRDefault="00A317E0" w:rsidP="00A317E0">
      <w:pPr>
        <w:pStyle w:val="AutoNumpara"/>
        <w:numPr>
          <w:ilvl w:val="1"/>
          <w:numId w:val="9"/>
        </w:numPr>
        <w:rPr>
          <w:rFonts w:ascii="Arial" w:hAnsi="Arial" w:cs="Arial"/>
          <w:lang w:val="es-ES"/>
        </w:rPr>
      </w:pPr>
      <w:r w:rsidRPr="0095508E">
        <w:rPr>
          <w:rFonts w:ascii="Arial" w:hAnsi="Arial" w:cs="Arial"/>
          <w:lang w:val="es-ES"/>
        </w:rPr>
        <w:t>El objetivo de la Línea de Crédito Condicional para Programas de Inversión (CCLIP)</w:t>
      </w:r>
      <w:r>
        <w:rPr>
          <w:rFonts w:ascii="Arial" w:hAnsi="Arial" w:cs="Arial"/>
          <w:lang w:val="es-ES"/>
        </w:rPr>
        <w:t xml:space="preserve"> </w:t>
      </w:r>
      <w:r w:rsidRPr="0095508E">
        <w:rPr>
          <w:rFonts w:ascii="Arial" w:hAnsi="Arial" w:cs="Arial"/>
          <w:lang w:val="es-ES"/>
        </w:rPr>
        <w:t>es apoyar al Gobierno de Argentina (GdA) en la recuperación de los ferrocarriles metropolitanos, contribuyendo a la mejora de los servicios de transporte público de la Región Metropolitana de Buenos Aires (RMBA) y de la calidad de vida de la población.</w:t>
      </w:r>
    </w:p>
    <w:p w14:paraId="15C9D5DA" w14:textId="77777777" w:rsidR="00A317E0" w:rsidRPr="0095508E" w:rsidRDefault="00A317E0" w:rsidP="00A317E0">
      <w:pPr>
        <w:pStyle w:val="AutoNumpara"/>
        <w:numPr>
          <w:ilvl w:val="1"/>
          <w:numId w:val="9"/>
        </w:numPr>
        <w:rPr>
          <w:rFonts w:ascii="Arial" w:hAnsi="Arial" w:cs="Arial"/>
          <w:lang w:val="es-ES"/>
        </w:rPr>
      </w:pPr>
      <w:r w:rsidRPr="0095508E">
        <w:rPr>
          <w:rFonts w:ascii="Arial" w:hAnsi="Arial" w:cs="Arial"/>
          <w:lang w:val="es-ES"/>
        </w:rPr>
        <w:t>El presente proyecto, segunda etapa en el marco del CCLIP, tiene como objetivo general contribuir al aumento de la productividad y a mitigar los efectos del cambio climático en el corredor noroeste de la Región Metropolitana de Buenos Aires (RMBA) a través de la provisión de infraestructura y servicios de transporte publico mejorados. Específicamente, el Proyecto tiene por objetivo mejorar la calidad del transporte público a través de la readecuación y electrificación del servicio ferroviario del Ferrocarril San Martín en el tramo comprendido entre las estaciones  Retiro - Pilar, que resultarán en una reducción de los tiempos de viaje, la mejora de la confiabilidad del servicio y la reduccion de emisiones de gases de efecto invernadero.</w:t>
      </w:r>
    </w:p>
    <w:p w14:paraId="7B1DD7B8" w14:textId="77777777" w:rsidR="00A317E0" w:rsidRPr="0095508E" w:rsidRDefault="00A317E0" w:rsidP="00A317E0">
      <w:pPr>
        <w:pStyle w:val="AutoNumpara"/>
        <w:numPr>
          <w:ilvl w:val="1"/>
          <w:numId w:val="9"/>
        </w:numPr>
        <w:rPr>
          <w:rFonts w:ascii="Arial" w:hAnsi="Arial" w:cs="Arial"/>
          <w:lang w:val="es-ES"/>
        </w:rPr>
      </w:pPr>
      <w:r w:rsidRPr="0095508E">
        <w:rPr>
          <w:rFonts w:ascii="Arial" w:hAnsi="Arial" w:cs="Arial"/>
          <w:lang w:val="es-ES"/>
        </w:rPr>
        <w:t>El esquema de monitoreo incluye visitas de inspección, misiones de administración, informes de progreso semestrales, el plan operativo anual y auditorías anuales externas, realizándose el seguimiento de los indicadores de avance definidos en la matriz de resultados. La evaluación del Programa se realizará a través de una evaluación económica o costo beneficio ex post.</w:t>
      </w:r>
    </w:p>
    <w:p w14:paraId="42E9B1A5" w14:textId="77777777" w:rsidR="00A317E0" w:rsidRPr="0095508E" w:rsidRDefault="00A317E0" w:rsidP="00A317E0">
      <w:pPr>
        <w:pStyle w:val="Heading1"/>
        <w:numPr>
          <w:ilvl w:val="0"/>
          <w:numId w:val="5"/>
        </w:numPr>
        <w:tabs>
          <w:tab w:val="clear" w:pos="360"/>
        </w:tabs>
        <w:ind w:left="720" w:hanging="720"/>
        <w:jc w:val="left"/>
        <w:rPr>
          <w:rFonts w:ascii="Arial" w:hAnsi="Arial" w:cs="Arial"/>
          <w:lang w:val="es-ES"/>
        </w:rPr>
      </w:pPr>
      <w:r w:rsidRPr="0095508E">
        <w:rPr>
          <w:rFonts w:ascii="Arial" w:hAnsi="Arial" w:cs="Arial"/>
          <w:lang w:val="es-ES"/>
        </w:rPr>
        <w:t xml:space="preserve">Monitoreo y Seguimiento a </w:t>
      </w:r>
      <w:smartTag w:uri="urn:schemas-microsoft-com:office:smarttags" w:element="PersonName">
        <w:smartTagPr>
          <w:attr w:name="ProductID" w:val="la Ejecución."/>
        </w:smartTagPr>
        <w:r w:rsidRPr="0095508E">
          <w:rPr>
            <w:rFonts w:ascii="Arial" w:hAnsi="Arial" w:cs="Arial"/>
            <w:lang w:val="es-ES"/>
          </w:rPr>
          <w:t>la Ejecución.</w:t>
        </w:r>
      </w:smartTag>
    </w:p>
    <w:p w14:paraId="1A50CDE7" w14:textId="77777777" w:rsidR="00A317E0" w:rsidRPr="0095508E" w:rsidRDefault="00A317E0" w:rsidP="00A317E0">
      <w:pPr>
        <w:pStyle w:val="Heading4"/>
        <w:numPr>
          <w:ilvl w:val="2"/>
          <w:numId w:val="5"/>
        </w:numPr>
        <w:tabs>
          <w:tab w:val="clear" w:pos="1440"/>
          <w:tab w:val="clear" w:pos="1800"/>
          <w:tab w:val="num" w:pos="720"/>
        </w:tabs>
        <w:ind w:left="720" w:hanging="720"/>
        <w:rPr>
          <w:rFonts w:ascii="Arial" w:hAnsi="Arial" w:cs="Arial"/>
          <w:noProof w:val="0"/>
          <w:lang w:val="es-ES"/>
        </w:rPr>
      </w:pPr>
      <w:r w:rsidRPr="0095508E">
        <w:rPr>
          <w:rFonts w:ascii="Arial" w:hAnsi="Arial" w:cs="Arial"/>
          <w:noProof w:val="0"/>
          <w:lang w:val="es-ES"/>
        </w:rPr>
        <w:t>Resultados, Indicadores, Productos, Hitos y Factores Determinantes en la ejecución del Proyecto.</w:t>
      </w:r>
    </w:p>
    <w:p w14:paraId="28F7CAEC" w14:textId="77777777" w:rsidR="00A317E0" w:rsidRPr="0095508E" w:rsidRDefault="00A317E0" w:rsidP="00A317E0">
      <w:pPr>
        <w:pStyle w:val="AutoNumpara"/>
        <w:numPr>
          <w:ilvl w:val="1"/>
          <w:numId w:val="9"/>
        </w:numPr>
        <w:rPr>
          <w:rFonts w:ascii="Arial" w:hAnsi="Arial" w:cs="Arial"/>
          <w:lang w:val="es-ES"/>
        </w:rPr>
      </w:pPr>
      <w:r w:rsidRPr="0095508E">
        <w:rPr>
          <w:rFonts w:ascii="Arial" w:hAnsi="Arial" w:cs="Arial"/>
          <w:lang w:val="es-ES"/>
        </w:rPr>
        <w:t>El monitoreo y seguimiento del Proyecto se realizará sobre la base de Hitos Verificables Específicos por Producto, en relación directa con los Resultados programados, con mediciones semestrales y anuales durante su implementación, dirigidas a determinar el cumplimiento de metas y la materialización de productos en los plazos previstos.</w:t>
      </w:r>
    </w:p>
    <w:p w14:paraId="45307575" w14:textId="77777777" w:rsidR="00A317E0" w:rsidRPr="0095508E" w:rsidRDefault="00A317E0" w:rsidP="00A317E0">
      <w:pPr>
        <w:pStyle w:val="AutoNumpara"/>
        <w:numPr>
          <w:ilvl w:val="1"/>
          <w:numId w:val="9"/>
        </w:numPr>
        <w:rPr>
          <w:rFonts w:ascii="Arial" w:hAnsi="Arial" w:cs="Arial"/>
          <w:lang w:val="es-ES"/>
        </w:rPr>
      </w:pPr>
      <w:r w:rsidRPr="0095508E">
        <w:rPr>
          <w:rFonts w:ascii="Arial" w:hAnsi="Arial" w:cs="Arial"/>
          <w:lang w:val="es-ES"/>
        </w:rPr>
        <w:t xml:space="preserve">El Anexo II del POD – Matriz de Resultados del Proyecto, contiene la programación anual detallada de los indicadores de resultado, productos esperados e hitos verificables, de acuerdo con el Plan Operativo Anual (POA) y Programa de Ejecución del Proyecto (PEP), considerando la información de línea de base respecto de la cual se medirá la ejecución y desempeño de la operación a lo largo del período de ejecución; las unidades de medida definidas, costos asociados, metas anuales y de fin de proyecto. </w:t>
      </w:r>
    </w:p>
    <w:p w14:paraId="6F16EC68" w14:textId="77777777" w:rsidR="00A317E0" w:rsidRPr="0095508E" w:rsidRDefault="00A317E0" w:rsidP="00A317E0">
      <w:pPr>
        <w:pStyle w:val="AutoNumpara"/>
        <w:numPr>
          <w:ilvl w:val="1"/>
          <w:numId w:val="9"/>
        </w:numPr>
        <w:rPr>
          <w:rFonts w:ascii="Arial" w:hAnsi="Arial" w:cs="Arial"/>
          <w:lang w:val="es-ES"/>
        </w:rPr>
      </w:pPr>
      <w:r w:rsidRPr="0095508E">
        <w:rPr>
          <w:rFonts w:ascii="Arial" w:hAnsi="Arial" w:cs="Arial"/>
          <w:lang w:val="es-ES"/>
        </w:rPr>
        <w:t xml:space="preserve">Los resultados, productos e hitos determinados, las metas y costos asociados programados, factores determinantes en la ejecución y lecciones aprendidas, serán considerados dentro del </w:t>
      </w:r>
      <w:r w:rsidRPr="0095508E">
        <w:rPr>
          <w:rFonts w:ascii="Arial" w:hAnsi="Arial" w:cs="Arial"/>
          <w:szCs w:val="24"/>
          <w:lang w:val="es-ES"/>
        </w:rPr>
        <w:t>Reporte de Monitoreo del Proyecto (PMR) de la operación</w:t>
      </w:r>
      <w:r w:rsidRPr="0095508E">
        <w:rPr>
          <w:rFonts w:ascii="Arial" w:hAnsi="Arial" w:cs="Arial"/>
          <w:lang w:val="es-ES"/>
        </w:rPr>
        <w:t xml:space="preserve">.   </w:t>
      </w:r>
    </w:p>
    <w:p w14:paraId="5D7848FE" w14:textId="77777777" w:rsidR="00A317E0" w:rsidRDefault="00A317E0" w:rsidP="00A317E0">
      <w:pPr>
        <w:pStyle w:val="AutoNumpara"/>
        <w:numPr>
          <w:ilvl w:val="1"/>
          <w:numId w:val="9"/>
        </w:numPr>
        <w:rPr>
          <w:rFonts w:ascii="Arial" w:hAnsi="Arial" w:cs="Arial"/>
          <w:noProof w:val="0"/>
          <w:lang w:val="es-ES"/>
        </w:rPr>
        <w:sectPr w:rsidR="00A317E0" w:rsidSect="00517CE4">
          <w:pgSz w:w="12240" w:h="15840"/>
          <w:pgMar w:top="720" w:right="1170" w:bottom="1350" w:left="1440" w:header="720" w:footer="720" w:gutter="0"/>
          <w:cols w:space="720"/>
          <w:docGrid w:linePitch="360"/>
        </w:sectPr>
      </w:pPr>
      <w:r w:rsidRPr="0095508E">
        <w:rPr>
          <w:rFonts w:ascii="Arial" w:hAnsi="Arial" w:cs="Arial"/>
          <w:noProof w:val="0"/>
          <w:lang w:val="es-ES"/>
        </w:rPr>
        <w:t>La evolución de los indicadores, productos e hitos verificables será recogida de forma semestral en los informes de avance de proyecto que preparará el ejecutor y serán reflejados en los informes PMR a preparar por el Especialista Sectorial y Analista de Operaciones a cargo.</w:t>
      </w:r>
    </w:p>
    <w:p w14:paraId="6A9511CF" w14:textId="77777777" w:rsidR="00A317E0" w:rsidRPr="0095508E" w:rsidRDefault="00A317E0" w:rsidP="00A317E0">
      <w:pPr>
        <w:pStyle w:val="AutoNumpara"/>
        <w:numPr>
          <w:ilvl w:val="0"/>
          <w:numId w:val="0"/>
        </w:numPr>
        <w:rPr>
          <w:rFonts w:ascii="Arial" w:hAnsi="Arial" w:cs="Arial"/>
          <w:noProof w:val="0"/>
          <w:lang w:val="es-ES"/>
        </w:rPr>
      </w:pPr>
    </w:p>
    <w:p w14:paraId="73D934B9" w14:textId="77777777" w:rsidR="00A317E0" w:rsidRPr="0095508E" w:rsidRDefault="00A317E0" w:rsidP="00A317E0">
      <w:pPr>
        <w:pStyle w:val="AutoNumpara"/>
        <w:numPr>
          <w:ilvl w:val="1"/>
          <w:numId w:val="9"/>
        </w:numPr>
        <w:rPr>
          <w:rFonts w:ascii="Arial" w:hAnsi="Arial" w:cs="Arial"/>
          <w:noProof w:val="0"/>
          <w:lang w:val="es-ES"/>
        </w:rPr>
      </w:pPr>
      <w:r w:rsidRPr="0095508E">
        <w:rPr>
          <w:rFonts w:ascii="Arial" w:hAnsi="Arial" w:cs="Arial"/>
          <w:noProof w:val="0"/>
          <w:lang w:val="es-ES"/>
        </w:rPr>
        <w:t>A continuación se presentan los indicadores definidos en la Matriz de Resultados del Proyecto para el monitoreo del avance en la implementación de los principales productos del “Proyecto de Mejora del Ferrocarril General San Martín: Ramal Retiro- Pilar” (AR-L 1267).</w:t>
      </w:r>
    </w:p>
    <w:p w14:paraId="6EC88714" w14:textId="77777777" w:rsidR="00A317E0" w:rsidRPr="0095508E" w:rsidRDefault="00A317E0" w:rsidP="00A317E0">
      <w:pPr>
        <w:jc w:val="center"/>
        <w:rPr>
          <w:rFonts w:ascii="Arial" w:hAnsi="Arial" w:cs="Arial"/>
          <w:b/>
          <w:sz w:val="20"/>
          <w:lang w:val="es-ES"/>
        </w:rPr>
      </w:pPr>
    </w:p>
    <w:p w14:paraId="1DF2FD6F" w14:textId="77777777" w:rsidR="00A317E0" w:rsidRDefault="00A317E0" w:rsidP="00A317E0">
      <w:pPr>
        <w:jc w:val="center"/>
        <w:rPr>
          <w:rFonts w:ascii="Arial" w:hAnsi="Arial" w:cs="Arial"/>
          <w:b/>
          <w:sz w:val="20"/>
          <w:lang w:val="es-ES"/>
        </w:rPr>
      </w:pPr>
      <w:r w:rsidRPr="0095508E">
        <w:rPr>
          <w:rFonts w:ascii="Arial" w:hAnsi="Arial" w:cs="Arial"/>
          <w:b/>
          <w:sz w:val="20"/>
          <w:lang w:val="es-ES"/>
        </w:rPr>
        <w:t>Cuadro 1. Indicadores de producto por componente</w:t>
      </w:r>
    </w:p>
    <w:p w14:paraId="0DF145D9" w14:textId="77777777" w:rsidR="00A317E0" w:rsidRDefault="00A317E0" w:rsidP="00A317E0">
      <w:pPr>
        <w:jc w:val="center"/>
        <w:rPr>
          <w:rFonts w:ascii="Arial" w:hAnsi="Arial" w:cs="Arial"/>
          <w:b/>
          <w:sz w:val="20"/>
          <w:lang w:val="es-ES"/>
        </w:rPr>
      </w:pPr>
    </w:p>
    <w:tbl>
      <w:tblPr>
        <w:tblW w:w="269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900"/>
        <w:gridCol w:w="720"/>
        <w:gridCol w:w="720"/>
        <w:gridCol w:w="810"/>
        <w:gridCol w:w="720"/>
        <w:gridCol w:w="720"/>
        <w:gridCol w:w="720"/>
        <w:gridCol w:w="720"/>
        <w:gridCol w:w="4860"/>
        <w:gridCol w:w="3204"/>
        <w:gridCol w:w="3204"/>
        <w:gridCol w:w="3204"/>
        <w:gridCol w:w="3204"/>
      </w:tblGrid>
      <w:tr w:rsidR="00A317E0" w:rsidRPr="00E87243" w14:paraId="31C312F0" w14:textId="77777777" w:rsidTr="00BB53DE">
        <w:trPr>
          <w:gridAfter w:val="4"/>
          <w:wAfter w:w="12816" w:type="dxa"/>
          <w:trHeight w:val="841"/>
        </w:trPr>
        <w:tc>
          <w:tcPr>
            <w:tcW w:w="3240" w:type="dxa"/>
            <w:shd w:val="clear" w:color="000000" w:fill="003366"/>
            <w:vAlign w:val="center"/>
            <w:hideMark/>
          </w:tcPr>
          <w:p w14:paraId="7C1143FC" w14:textId="77777777" w:rsidR="00A317E0" w:rsidRPr="00AD5020" w:rsidRDefault="00A317E0" w:rsidP="00BB53DE">
            <w:pPr>
              <w:jc w:val="center"/>
              <w:rPr>
                <w:rFonts w:ascii="Arial" w:hAnsi="Arial" w:cs="Arial"/>
                <w:b/>
                <w:bCs/>
                <w:sz w:val="20"/>
                <w:lang w:val="es-ES"/>
              </w:rPr>
            </w:pPr>
            <w:r w:rsidRPr="00AD5020">
              <w:rPr>
                <w:rFonts w:ascii="Arial" w:hAnsi="Arial" w:cs="Arial"/>
                <w:b/>
                <w:bCs/>
                <w:sz w:val="20"/>
                <w:lang w:val="es-ES"/>
              </w:rPr>
              <w:t>PRODUCTOS</w:t>
            </w:r>
          </w:p>
        </w:tc>
        <w:tc>
          <w:tcPr>
            <w:tcW w:w="900" w:type="dxa"/>
            <w:shd w:val="clear" w:color="000000" w:fill="003366"/>
            <w:vAlign w:val="center"/>
            <w:hideMark/>
          </w:tcPr>
          <w:p w14:paraId="3D6A168E" w14:textId="77777777" w:rsidR="00A317E0" w:rsidRPr="00AD5020" w:rsidRDefault="00A317E0" w:rsidP="00BB53DE">
            <w:pPr>
              <w:jc w:val="center"/>
              <w:rPr>
                <w:rFonts w:ascii="Arial" w:hAnsi="Arial" w:cs="Arial"/>
                <w:b/>
                <w:bCs/>
                <w:sz w:val="20"/>
                <w:lang w:val="es-ES"/>
              </w:rPr>
            </w:pPr>
            <w:r w:rsidRPr="00AD5020">
              <w:rPr>
                <w:rFonts w:ascii="Arial" w:hAnsi="Arial" w:cs="Arial"/>
                <w:b/>
                <w:bCs/>
                <w:sz w:val="20"/>
                <w:lang w:val="es-ES"/>
              </w:rPr>
              <w:t>Unidad</w:t>
            </w:r>
          </w:p>
        </w:tc>
        <w:tc>
          <w:tcPr>
            <w:tcW w:w="720" w:type="dxa"/>
            <w:shd w:val="clear" w:color="000000" w:fill="003366"/>
            <w:vAlign w:val="center"/>
            <w:hideMark/>
          </w:tcPr>
          <w:p w14:paraId="29F010BE" w14:textId="77777777" w:rsidR="00A317E0" w:rsidRPr="00AD5020" w:rsidRDefault="00A317E0" w:rsidP="00BB53DE">
            <w:pPr>
              <w:jc w:val="center"/>
              <w:rPr>
                <w:rFonts w:ascii="Arial" w:hAnsi="Arial" w:cs="Arial"/>
                <w:b/>
                <w:bCs/>
                <w:sz w:val="20"/>
                <w:lang w:val="es-ES"/>
              </w:rPr>
            </w:pPr>
            <w:r w:rsidRPr="00AD5020">
              <w:rPr>
                <w:rFonts w:ascii="Arial" w:hAnsi="Arial" w:cs="Arial"/>
                <w:b/>
                <w:bCs/>
                <w:sz w:val="20"/>
                <w:lang w:val="es-ES"/>
              </w:rPr>
              <w:t>Base</w:t>
            </w:r>
          </w:p>
        </w:tc>
        <w:tc>
          <w:tcPr>
            <w:tcW w:w="720" w:type="dxa"/>
            <w:shd w:val="clear" w:color="000000" w:fill="003366"/>
          </w:tcPr>
          <w:p w14:paraId="79BF039D" w14:textId="77777777" w:rsidR="00A317E0" w:rsidRPr="00AD5020" w:rsidRDefault="00A317E0" w:rsidP="00BB53DE">
            <w:pPr>
              <w:jc w:val="center"/>
              <w:rPr>
                <w:rFonts w:ascii="Arial" w:hAnsi="Arial" w:cs="Arial"/>
                <w:b/>
                <w:bCs/>
                <w:sz w:val="20"/>
                <w:lang w:val="es-ES"/>
              </w:rPr>
            </w:pPr>
          </w:p>
          <w:p w14:paraId="2FFA9FE3" w14:textId="77777777" w:rsidR="00A317E0" w:rsidRPr="00AD5020" w:rsidRDefault="00A317E0" w:rsidP="00BB53DE">
            <w:pPr>
              <w:jc w:val="center"/>
              <w:rPr>
                <w:rFonts w:ascii="Arial" w:hAnsi="Arial" w:cs="Arial"/>
                <w:b/>
                <w:bCs/>
                <w:sz w:val="20"/>
                <w:lang w:val="es-ES"/>
              </w:rPr>
            </w:pPr>
            <w:r w:rsidRPr="00AD5020">
              <w:rPr>
                <w:rFonts w:ascii="Arial" w:hAnsi="Arial" w:cs="Arial"/>
                <w:b/>
                <w:bCs/>
                <w:sz w:val="20"/>
                <w:lang w:val="es-ES"/>
              </w:rPr>
              <w:t>2018</w:t>
            </w:r>
          </w:p>
        </w:tc>
        <w:tc>
          <w:tcPr>
            <w:tcW w:w="810" w:type="dxa"/>
            <w:shd w:val="clear" w:color="000000" w:fill="003366"/>
          </w:tcPr>
          <w:p w14:paraId="3CD49910" w14:textId="77777777" w:rsidR="00A317E0" w:rsidRPr="00AD5020" w:rsidRDefault="00A317E0" w:rsidP="00BB53DE">
            <w:pPr>
              <w:jc w:val="center"/>
              <w:rPr>
                <w:rFonts w:ascii="Arial" w:hAnsi="Arial" w:cs="Arial"/>
                <w:b/>
                <w:bCs/>
                <w:sz w:val="20"/>
                <w:lang w:val="es-ES"/>
              </w:rPr>
            </w:pPr>
          </w:p>
          <w:p w14:paraId="4300CD3C" w14:textId="77777777" w:rsidR="00A317E0" w:rsidRPr="00AD5020" w:rsidRDefault="00A317E0" w:rsidP="00BB53DE">
            <w:pPr>
              <w:jc w:val="center"/>
              <w:rPr>
                <w:rFonts w:ascii="Arial" w:hAnsi="Arial" w:cs="Arial"/>
                <w:b/>
                <w:bCs/>
                <w:sz w:val="20"/>
                <w:lang w:val="es-ES"/>
              </w:rPr>
            </w:pPr>
            <w:r w:rsidRPr="00AD5020">
              <w:rPr>
                <w:rFonts w:ascii="Arial" w:hAnsi="Arial" w:cs="Arial"/>
                <w:b/>
                <w:bCs/>
                <w:sz w:val="20"/>
                <w:lang w:val="es-ES"/>
              </w:rPr>
              <w:t>2019</w:t>
            </w:r>
          </w:p>
        </w:tc>
        <w:tc>
          <w:tcPr>
            <w:tcW w:w="720" w:type="dxa"/>
            <w:shd w:val="clear" w:color="000000" w:fill="003366"/>
          </w:tcPr>
          <w:p w14:paraId="10CE4925" w14:textId="77777777" w:rsidR="00A317E0" w:rsidRPr="00AD5020" w:rsidRDefault="00A317E0" w:rsidP="00BB53DE">
            <w:pPr>
              <w:jc w:val="center"/>
              <w:rPr>
                <w:rFonts w:ascii="Arial" w:hAnsi="Arial" w:cs="Arial"/>
                <w:b/>
                <w:bCs/>
                <w:sz w:val="20"/>
                <w:lang w:val="es-ES"/>
              </w:rPr>
            </w:pPr>
          </w:p>
          <w:p w14:paraId="54D8DBD1" w14:textId="77777777" w:rsidR="00A317E0" w:rsidRPr="00AD5020" w:rsidRDefault="00A317E0" w:rsidP="00BB53DE">
            <w:pPr>
              <w:jc w:val="center"/>
              <w:rPr>
                <w:rFonts w:ascii="Arial" w:hAnsi="Arial" w:cs="Arial"/>
                <w:b/>
                <w:bCs/>
                <w:sz w:val="20"/>
                <w:lang w:val="es-ES"/>
              </w:rPr>
            </w:pPr>
            <w:r w:rsidRPr="00AD5020">
              <w:rPr>
                <w:rFonts w:ascii="Arial" w:hAnsi="Arial" w:cs="Arial"/>
                <w:b/>
                <w:bCs/>
                <w:sz w:val="20"/>
                <w:lang w:val="es-ES"/>
              </w:rPr>
              <w:t>2020</w:t>
            </w:r>
          </w:p>
        </w:tc>
        <w:tc>
          <w:tcPr>
            <w:tcW w:w="720" w:type="dxa"/>
            <w:shd w:val="clear" w:color="000000" w:fill="003366"/>
          </w:tcPr>
          <w:p w14:paraId="1E75D6CA" w14:textId="77777777" w:rsidR="00A317E0" w:rsidRPr="00AD5020" w:rsidRDefault="00A317E0" w:rsidP="00BB53DE">
            <w:pPr>
              <w:jc w:val="center"/>
              <w:rPr>
                <w:rFonts w:ascii="Arial" w:hAnsi="Arial" w:cs="Arial"/>
                <w:b/>
                <w:bCs/>
                <w:sz w:val="20"/>
                <w:lang w:val="es-ES"/>
              </w:rPr>
            </w:pPr>
          </w:p>
          <w:p w14:paraId="29BDD282" w14:textId="77777777" w:rsidR="00A317E0" w:rsidRPr="00AD5020" w:rsidRDefault="00A317E0" w:rsidP="00BB53DE">
            <w:pPr>
              <w:jc w:val="center"/>
              <w:rPr>
                <w:rFonts w:ascii="Arial" w:hAnsi="Arial" w:cs="Arial"/>
                <w:b/>
                <w:bCs/>
                <w:sz w:val="20"/>
                <w:lang w:val="es-ES"/>
              </w:rPr>
            </w:pPr>
            <w:r w:rsidRPr="00AD5020">
              <w:rPr>
                <w:rFonts w:ascii="Arial" w:hAnsi="Arial" w:cs="Arial"/>
                <w:b/>
                <w:bCs/>
                <w:sz w:val="20"/>
                <w:lang w:val="es-ES"/>
              </w:rPr>
              <w:t>2021</w:t>
            </w:r>
          </w:p>
        </w:tc>
        <w:tc>
          <w:tcPr>
            <w:tcW w:w="720" w:type="dxa"/>
            <w:shd w:val="clear" w:color="000000" w:fill="003366"/>
          </w:tcPr>
          <w:p w14:paraId="724197DF" w14:textId="77777777" w:rsidR="00A317E0" w:rsidRPr="00AD5020" w:rsidRDefault="00A317E0" w:rsidP="00BB53DE">
            <w:pPr>
              <w:jc w:val="center"/>
              <w:rPr>
                <w:rFonts w:ascii="Arial" w:hAnsi="Arial" w:cs="Arial"/>
                <w:b/>
                <w:bCs/>
                <w:sz w:val="20"/>
                <w:lang w:val="es-ES"/>
              </w:rPr>
            </w:pPr>
          </w:p>
          <w:p w14:paraId="596C2D43" w14:textId="77777777" w:rsidR="00A317E0" w:rsidRPr="00AD5020" w:rsidRDefault="00A317E0" w:rsidP="00BB53DE">
            <w:pPr>
              <w:jc w:val="center"/>
              <w:rPr>
                <w:rFonts w:ascii="Arial" w:hAnsi="Arial" w:cs="Arial"/>
                <w:b/>
                <w:bCs/>
                <w:sz w:val="20"/>
                <w:lang w:val="es-ES"/>
              </w:rPr>
            </w:pPr>
            <w:r w:rsidRPr="00AD5020">
              <w:rPr>
                <w:rFonts w:ascii="Arial" w:hAnsi="Arial" w:cs="Arial"/>
                <w:b/>
                <w:bCs/>
                <w:sz w:val="20"/>
                <w:lang w:val="es-ES"/>
              </w:rPr>
              <w:t>2022</w:t>
            </w:r>
          </w:p>
        </w:tc>
        <w:tc>
          <w:tcPr>
            <w:tcW w:w="720" w:type="dxa"/>
            <w:shd w:val="clear" w:color="000000" w:fill="003366"/>
            <w:vAlign w:val="center"/>
            <w:hideMark/>
          </w:tcPr>
          <w:p w14:paraId="261148DF" w14:textId="77777777" w:rsidR="00A317E0" w:rsidRPr="00AD5020" w:rsidRDefault="00A317E0" w:rsidP="00BB53DE">
            <w:pPr>
              <w:jc w:val="center"/>
              <w:rPr>
                <w:rFonts w:ascii="Arial" w:hAnsi="Arial" w:cs="Arial"/>
                <w:b/>
                <w:bCs/>
                <w:sz w:val="20"/>
                <w:lang w:val="es-ES"/>
              </w:rPr>
            </w:pPr>
            <w:r w:rsidRPr="00AD5020">
              <w:rPr>
                <w:rFonts w:ascii="Arial" w:hAnsi="Arial" w:cs="Arial"/>
                <w:b/>
                <w:bCs/>
                <w:sz w:val="20"/>
                <w:lang w:val="es-ES"/>
              </w:rPr>
              <w:t xml:space="preserve">Meta </w:t>
            </w:r>
          </w:p>
        </w:tc>
        <w:tc>
          <w:tcPr>
            <w:tcW w:w="4860" w:type="dxa"/>
            <w:shd w:val="clear" w:color="000000" w:fill="003366"/>
            <w:vAlign w:val="center"/>
            <w:hideMark/>
          </w:tcPr>
          <w:p w14:paraId="00254B36" w14:textId="77777777" w:rsidR="00A317E0" w:rsidRPr="00AD5020" w:rsidRDefault="00A317E0" w:rsidP="00BB53DE">
            <w:pPr>
              <w:jc w:val="center"/>
              <w:rPr>
                <w:rFonts w:ascii="Arial" w:hAnsi="Arial" w:cs="Arial"/>
                <w:b/>
                <w:bCs/>
                <w:sz w:val="20"/>
                <w:lang w:val="es-ES"/>
              </w:rPr>
            </w:pPr>
            <w:r w:rsidRPr="00AD5020">
              <w:rPr>
                <w:rFonts w:ascii="Arial" w:hAnsi="Arial" w:cs="Arial"/>
                <w:b/>
                <w:bCs/>
                <w:sz w:val="20"/>
                <w:lang w:val="es-ES"/>
              </w:rPr>
              <w:t>Observaciones/ Medio de verificación</w:t>
            </w:r>
          </w:p>
        </w:tc>
      </w:tr>
      <w:tr w:rsidR="00A317E0" w:rsidRPr="00E87243" w14:paraId="0B91E4D8" w14:textId="77777777" w:rsidTr="00BB53DE">
        <w:trPr>
          <w:gridAfter w:val="4"/>
          <w:wAfter w:w="12816" w:type="dxa"/>
          <w:trHeight w:val="285"/>
        </w:trPr>
        <w:tc>
          <w:tcPr>
            <w:tcW w:w="14130" w:type="dxa"/>
            <w:gridSpan w:val="10"/>
            <w:shd w:val="clear" w:color="auto" w:fill="A6A6A6" w:themeFill="background1" w:themeFillShade="A6"/>
          </w:tcPr>
          <w:p w14:paraId="23BA3D22" w14:textId="77777777" w:rsidR="00A317E0" w:rsidRPr="00AD5020" w:rsidRDefault="00A317E0" w:rsidP="00BB53DE">
            <w:pPr>
              <w:rPr>
                <w:rFonts w:ascii="Arial" w:hAnsi="Arial" w:cs="Arial"/>
                <w:b/>
                <w:bCs/>
                <w:sz w:val="20"/>
                <w:lang w:val="es-ES"/>
              </w:rPr>
            </w:pPr>
          </w:p>
          <w:p w14:paraId="3AC80F34" w14:textId="77777777" w:rsidR="00A317E0" w:rsidRPr="00AD5020" w:rsidRDefault="00A317E0" w:rsidP="00BB53DE">
            <w:pPr>
              <w:rPr>
                <w:rFonts w:ascii="Arial" w:hAnsi="Arial" w:cs="Arial"/>
                <w:b/>
                <w:bCs/>
                <w:sz w:val="20"/>
                <w:lang w:val="es-ES"/>
              </w:rPr>
            </w:pPr>
            <w:r w:rsidRPr="00AD5020">
              <w:rPr>
                <w:rFonts w:ascii="Arial" w:hAnsi="Arial" w:cs="Arial"/>
                <w:b/>
                <w:bCs/>
                <w:sz w:val="20"/>
                <w:lang w:val="es-ES"/>
              </w:rPr>
              <w:t xml:space="preserve">COMPONENTE 1. Obras Electromecánicas y civiles, equipos y supervisión técnica </w:t>
            </w:r>
          </w:p>
          <w:p w14:paraId="27FC0D2B" w14:textId="77777777" w:rsidR="00A317E0" w:rsidRPr="00AD5020" w:rsidRDefault="00A317E0" w:rsidP="00BB53DE">
            <w:pPr>
              <w:rPr>
                <w:rFonts w:ascii="Arial" w:hAnsi="Arial" w:cs="Arial"/>
                <w:sz w:val="20"/>
                <w:lang w:val="es-ES"/>
              </w:rPr>
            </w:pPr>
          </w:p>
        </w:tc>
      </w:tr>
      <w:tr w:rsidR="00A317E0" w:rsidRPr="00E87243" w14:paraId="3BB9DCB2" w14:textId="77777777" w:rsidTr="00BB53DE">
        <w:trPr>
          <w:gridAfter w:val="4"/>
          <w:wAfter w:w="12816" w:type="dxa"/>
          <w:trHeight w:val="285"/>
        </w:trPr>
        <w:tc>
          <w:tcPr>
            <w:tcW w:w="3240" w:type="dxa"/>
            <w:shd w:val="clear" w:color="auto" w:fill="auto"/>
            <w:vAlign w:val="center"/>
          </w:tcPr>
          <w:p w14:paraId="7704EB1D" w14:textId="77777777" w:rsidR="00A317E0" w:rsidRPr="00AD5020" w:rsidRDefault="00A317E0" w:rsidP="00BB53DE">
            <w:pPr>
              <w:rPr>
                <w:rFonts w:ascii="Arial" w:hAnsi="Arial" w:cs="Arial"/>
                <w:i/>
                <w:sz w:val="20"/>
                <w:lang w:val="es-ES"/>
              </w:rPr>
            </w:pPr>
            <w:r w:rsidRPr="00AD5020">
              <w:rPr>
                <w:rFonts w:ascii="Arial" w:hAnsi="Arial" w:cs="Arial"/>
                <w:i/>
                <w:sz w:val="20"/>
                <w:lang w:val="es-ES"/>
              </w:rPr>
              <w:t>1. Vías y Aparatos de Vía</w:t>
            </w:r>
          </w:p>
        </w:tc>
        <w:tc>
          <w:tcPr>
            <w:tcW w:w="900" w:type="dxa"/>
            <w:shd w:val="clear" w:color="auto" w:fill="auto"/>
            <w:vAlign w:val="center"/>
          </w:tcPr>
          <w:p w14:paraId="12BC9DAA" w14:textId="77777777" w:rsidR="00A317E0" w:rsidRPr="00AD5020" w:rsidRDefault="00A317E0" w:rsidP="00BB53DE">
            <w:pPr>
              <w:jc w:val="center"/>
              <w:rPr>
                <w:rFonts w:ascii="Arial" w:hAnsi="Arial" w:cs="Arial"/>
                <w:sz w:val="20"/>
                <w:lang w:val="es-ES"/>
              </w:rPr>
            </w:pPr>
          </w:p>
        </w:tc>
        <w:tc>
          <w:tcPr>
            <w:tcW w:w="720" w:type="dxa"/>
            <w:shd w:val="clear" w:color="auto" w:fill="auto"/>
            <w:vAlign w:val="center"/>
          </w:tcPr>
          <w:p w14:paraId="68F94C69" w14:textId="77777777" w:rsidR="00A317E0" w:rsidRPr="00AD5020" w:rsidRDefault="00A317E0" w:rsidP="00BB53DE">
            <w:pPr>
              <w:jc w:val="center"/>
              <w:rPr>
                <w:rFonts w:ascii="Arial" w:hAnsi="Arial" w:cs="Arial"/>
                <w:sz w:val="20"/>
                <w:lang w:val="es-ES"/>
              </w:rPr>
            </w:pPr>
          </w:p>
        </w:tc>
        <w:tc>
          <w:tcPr>
            <w:tcW w:w="720" w:type="dxa"/>
          </w:tcPr>
          <w:p w14:paraId="3EF54730" w14:textId="77777777" w:rsidR="00A317E0" w:rsidRPr="00AD5020" w:rsidRDefault="00A317E0" w:rsidP="00BB53DE">
            <w:pPr>
              <w:jc w:val="center"/>
              <w:rPr>
                <w:rFonts w:ascii="Arial" w:hAnsi="Arial" w:cs="Arial"/>
                <w:sz w:val="20"/>
                <w:lang w:val="es-ES"/>
              </w:rPr>
            </w:pPr>
          </w:p>
        </w:tc>
        <w:tc>
          <w:tcPr>
            <w:tcW w:w="810" w:type="dxa"/>
          </w:tcPr>
          <w:p w14:paraId="62B8DD9E" w14:textId="77777777" w:rsidR="00A317E0" w:rsidRPr="00AD5020" w:rsidRDefault="00A317E0" w:rsidP="00BB53DE">
            <w:pPr>
              <w:jc w:val="center"/>
              <w:rPr>
                <w:rFonts w:ascii="Arial" w:hAnsi="Arial" w:cs="Arial"/>
                <w:sz w:val="20"/>
                <w:lang w:val="es-ES"/>
              </w:rPr>
            </w:pPr>
          </w:p>
        </w:tc>
        <w:tc>
          <w:tcPr>
            <w:tcW w:w="720" w:type="dxa"/>
          </w:tcPr>
          <w:p w14:paraId="691AE6CA" w14:textId="77777777" w:rsidR="00A317E0" w:rsidRPr="00AD5020" w:rsidRDefault="00A317E0" w:rsidP="00BB53DE">
            <w:pPr>
              <w:jc w:val="center"/>
              <w:rPr>
                <w:rFonts w:ascii="Arial" w:hAnsi="Arial" w:cs="Arial"/>
                <w:sz w:val="20"/>
                <w:lang w:val="es-ES"/>
              </w:rPr>
            </w:pPr>
          </w:p>
        </w:tc>
        <w:tc>
          <w:tcPr>
            <w:tcW w:w="720" w:type="dxa"/>
          </w:tcPr>
          <w:p w14:paraId="4814BEE8" w14:textId="77777777" w:rsidR="00A317E0" w:rsidRPr="00AD5020" w:rsidRDefault="00A317E0" w:rsidP="00BB53DE">
            <w:pPr>
              <w:jc w:val="center"/>
              <w:rPr>
                <w:rFonts w:ascii="Arial" w:hAnsi="Arial" w:cs="Arial"/>
                <w:sz w:val="20"/>
                <w:lang w:val="es-ES"/>
              </w:rPr>
            </w:pPr>
          </w:p>
        </w:tc>
        <w:tc>
          <w:tcPr>
            <w:tcW w:w="720" w:type="dxa"/>
          </w:tcPr>
          <w:p w14:paraId="5EEC96DB" w14:textId="77777777" w:rsidR="00A317E0" w:rsidRPr="00AD5020" w:rsidRDefault="00A317E0" w:rsidP="00BB53DE">
            <w:pPr>
              <w:jc w:val="center"/>
              <w:rPr>
                <w:rFonts w:ascii="Arial" w:hAnsi="Arial" w:cs="Arial"/>
                <w:sz w:val="20"/>
                <w:lang w:val="es-ES"/>
              </w:rPr>
            </w:pPr>
          </w:p>
        </w:tc>
        <w:tc>
          <w:tcPr>
            <w:tcW w:w="720" w:type="dxa"/>
            <w:shd w:val="clear" w:color="auto" w:fill="auto"/>
            <w:vAlign w:val="center"/>
          </w:tcPr>
          <w:p w14:paraId="356441D3" w14:textId="77777777" w:rsidR="00A317E0" w:rsidRPr="00AD5020" w:rsidRDefault="00A317E0" w:rsidP="00BB53DE">
            <w:pPr>
              <w:jc w:val="center"/>
              <w:rPr>
                <w:rFonts w:ascii="Arial" w:hAnsi="Arial" w:cs="Arial"/>
                <w:sz w:val="20"/>
                <w:lang w:val="es-ES"/>
              </w:rPr>
            </w:pPr>
          </w:p>
        </w:tc>
        <w:tc>
          <w:tcPr>
            <w:tcW w:w="4860" w:type="dxa"/>
            <w:vMerge w:val="restart"/>
            <w:shd w:val="clear" w:color="auto" w:fill="auto"/>
            <w:vAlign w:val="center"/>
          </w:tcPr>
          <w:p w14:paraId="623E1591" w14:textId="77777777" w:rsidR="00A317E0" w:rsidRPr="00AD5020" w:rsidRDefault="00A317E0" w:rsidP="00BB53DE">
            <w:pPr>
              <w:rPr>
                <w:rFonts w:ascii="Arial" w:hAnsi="Arial" w:cs="Arial"/>
                <w:sz w:val="20"/>
                <w:lang w:val="es-ES"/>
              </w:rPr>
            </w:pPr>
            <w:r w:rsidRPr="00AD5020">
              <w:rPr>
                <w:rFonts w:ascii="Arial" w:hAnsi="Arial" w:cs="Arial"/>
                <w:sz w:val="20"/>
                <w:lang w:val="es-ES"/>
              </w:rPr>
              <w:t xml:space="preserve">Se verificará la ejecución mediante </w:t>
            </w:r>
          </w:p>
          <w:p w14:paraId="02CE3452" w14:textId="77777777" w:rsidR="00A317E0" w:rsidRPr="00AD5020" w:rsidRDefault="00A317E0" w:rsidP="00BB53DE">
            <w:pPr>
              <w:rPr>
                <w:rFonts w:ascii="Arial" w:hAnsi="Arial" w:cs="Arial"/>
                <w:sz w:val="20"/>
                <w:lang w:val="es-ES"/>
              </w:rPr>
            </w:pPr>
            <w:r w:rsidRPr="00AD5020">
              <w:rPr>
                <w:rFonts w:ascii="Arial" w:hAnsi="Arial" w:cs="Arial"/>
                <w:sz w:val="20"/>
                <w:lang w:val="es-ES"/>
              </w:rPr>
              <w:t xml:space="preserve">informes de avance de obra elaborados por la supervisión y aprobados por el ejecutor. Las metas serán verificadas en informe final de aceptación de la ejecución de las obras. Estos valores serán refinados y ajustados de acuerdo con los proyectos de ingeniería de detalle. </w:t>
            </w:r>
          </w:p>
        </w:tc>
      </w:tr>
      <w:tr w:rsidR="00A317E0" w:rsidRPr="00E87243" w14:paraId="50573EFE" w14:textId="77777777" w:rsidTr="00BB53DE">
        <w:trPr>
          <w:gridAfter w:val="4"/>
          <w:wAfter w:w="12816" w:type="dxa"/>
          <w:trHeight w:val="863"/>
        </w:trPr>
        <w:tc>
          <w:tcPr>
            <w:tcW w:w="3240" w:type="dxa"/>
            <w:shd w:val="clear" w:color="auto" w:fill="auto"/>
            <w:vAlign w:val="center"/>
          </w:tcPr>
          <w:p w14:paraId="64546744" w14:textId="77777777" w:rsidR="00A317E0" w:rsidRPr="00AD5020" w:rsidRDefault="00A317E0" w:rsidP="00BB53DE">
            <w:pPr>
              <w:rPr>
                <w:rFonts w:ascii="Arial" w:hAnsi="Arial" w:cs="Arial"/>
                <w:sz w:val="20"/>
              </w:rPr>
            </w:pPr>
            <w:r w:rsidRPr="00AD5020">
              <w:rPr>
                <w:rFonts w:ascii="Arial" w:hAnsi="Arial" w:cs="Arial"/>
                <w:sz w:val="20"/>
                <w:lang w:val="es-ES"/>
              </w:rPr>
              <w:t>R</w:t>
            </w:r>
            <w:r w:rsidRPr="00AD5020">
              <w:rPr>
                <w:rFonts w:ascii="Arial" w:eastAsia="Calibri" w:hAnsi="Arial" w:cs="Arial"/>
                <w:sz w:val="20"/>
              </w:rPr>
              <w:t xml:space="preserve">enovación de vías </w:t>
            </w:r>
          </w:p>
        </w:tc>
        <w:tc>
          <w:tcPr>
            <w:tcW w:w="900" w:type="dxa"/>
            <w:shd w:val="clear" w:color="auto" w:fill="auto"/>
            <w:vAlign w:val="center"/>
          </w:tcPr>
          <w:p w14:paraId="150A7AF1"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km</w:t>
            </w:r>
          </w:p>
        </w:tc>
        <w:tc>
          <w:tcPr>
            <w:tcW w:w="720" w:type="dxa"/>
            <w:shd w:val="clear" w:color="auto" w:fill="auto"/>
            <w:vAlign w:val="center"/>
          </w:tcPr>
          <w:p w14:paraId="4E1B1DDB"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01553E24" w14:textId="77777777" w:rsidR="00A317E0" w:rsidRPr="00AD5020" w:rsidRDefault="00A317E0" w:rsidP="00BB53DE">
            <w:pPr>
              <w:jc w:val="center"/>
              <w:rPr>
                <w:rFonts w:ascii="Arial" w:hAnsi="Arial" w:cs="Arial"/>
                <w:sz w:val="20"/>
                <w:lang w:val="es-ES"/>
              </w:rPr>
            </w:pPr>
          </w:p>
          <w:p w14:paraId="3E3DADEA" w14:textId="77777777" w:rsidR="00A317E0" w:rsidRPr="00AD5020" w:rsidRDefault="00A317E0" w:rsidP="00BB53DE">
            <w:pPr>
              <w:jc w:val="center"/>
              <w:rPr>
                <w:rFonts w:ascii="Arial" w:hAnsi="Arial" w:cs="Arial"/>
                <w:sz w:val="20"/>
                <w:lang w:val="es-ES"/>
              </w:rPr>
            </w:pPr>
          </w:p>
          <w:p w14:paraId="5F45C4BF"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25</w:t>
            </w:r>
          </w:p>
        </w:tc>
        <w:tc>
          <w:tcPr>
            <w:tcW w:w="810" w:type="dxa"/>
          </w:tcPr>
          <w:p w14:paraId="1299B76B" w14:textId="77777777" w:rsidR="00A317E0" w:rsidRPr="00AD5020" w:rsidRDefault="00A317E0" w:rsidP="00BB53DE">
            <w:pPr>
              <w:jc w:val="center"/>
              <w:rPr>
                <w:rFonts w:ascii="Arial" w:hAnsi="Arial" w:cs="Arial"/>
                <w:sz w:val="20"/>
                <w:lang w:val="es-ES"/>
              </w:rPr>
            </w:pPr>
          </w:p>
          <w:p w14:paraId="2E1E4A28" w14:textId="77777777" w:rsidR="00A317E0" w:rsidRPr="00AD5020" w:rsidRDefault="00A317E0" w:rsidP="00BB53DE">
            <w:pPr>
              <w:jc w:val="center"/>
              <w:rPr>
                <w:rFonts w:ascii="Arial" w:hAnsi="Arial" w:cs="Arial"/>
                <w:sz w:val="20"/>
                <w:lang w:val="es-ES"/>
              </w:rPr>
            </w:pPr>
          </w:p>
          <w:p w14:paraId="5B0FA28B"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35</w:t>
            </w:r>
          </w:p>
        </w:tc>
        <w:tc>
          <w:tcPr>
            <w:tcW w:w="720" w:type="dxa"/>
          </w:tcPr>
          <w:p w14:paraId="01DB8950" w14:textId="77777777" w:rsidR="00A317E0" w:rsidRPr="00AD5020" w:rsidRDefault="00A317E0" w:rsidP="00BB53DE">
            <w:pPr>
              <w:jc w:val="center"/>
              <w:rPr>
                <w:rFonts w:ascii="Arial" w:hAnsi="Arial" w:cs="Arial"/>
                <w:sz w:val="20"/>
                <w:lang w:val="es-ES"/>
              </w:rPr>
            </w:pPr>
          </w:p>
          <w:p w14:paraId="5E2F7B3B" w14:textId="77777777" w:rsidR="00A317E0" w:rsidRPr="00AD5020" w:rsidRDefault="00A317E0" w:rsidP="00BB53DE">
            <w:pPr>
              <w:jc w:val="center"/>
              <w:rPr>
                <w:rFonts w:ascii="Arial" w:hAnsi="Arial" w:cs="Arial"/>
                <w:sz w:val="20"/>
                <w:lang w:val="es-ES"/>
              </w:rPr>
            </w:pPr>
          </w:p>
          <w:p w14:paraId="5E9776FA"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35</w:t>
            </w:r>
          </w:p>
        </w:tc>
        <w:tc>
          <w:tcPr>
            <w:tcW w:w="720" w:type="dxa"/>
          </w:tcPr>
          <w:p w14:paraId="73BC3EEA" w14:textId="77777777" w:rsidR="00A317E0" w:rsidRPr="00AD5020" w:rsidRDefault="00A317E0" w:rsidP="00BB53DE">
            <w:pPr>
              <w:jc w:val="center"/>
              <w:rPr>
                <w:rFonts w:ascii="Arial" w:hAnsi="Arial" w:cs="Arial"/>
                <w:sz w:val="20"/>
                <w:lang w:val="es-ES"/>
              </w:rPr>
            </w:pPr>
          </w:p>
          <w:p w14:paraId="17C69F01" w14:textId="77777777" w:rsidR="00A317E0" w:rsidRPr="00AD5020" w:rsidRDefault="00A317E0" w:rsidP="00BB53DE">
            <w:pPr>
              <w:jc w:val="center"/>
              <w:rPr>
                <w:rFonts w:ascii="Arial" w:hAnsi="Arial" w:cs="Arial"/>
                <w:sz w:val="20"/>
                <w:lang w:val="es-ES"/>
              </w:rPr>
            </w:pPr>
          </w:p>
          <w:p w14:paraId="39CEB6EA"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15</w:t>
            </w:r>
          </w:p>
        </w:tc>
        <w:tc>
          <w:tcPr>
            <w:tcW w:w="720" w:type="dxa"/>
          </w:tcPr>
          <w:p w14:paraId="4A4C08C6" w14:textId="77777777" w:rsidR="00A317E0" w:rsidRPr="00AD5020" w:rsidRDefault="00A317E0" w:rsidP="00BB53DE">
            <w:pPr>
              <w:jc w:val="center"/>
              <w:rPr>
                <w:rFonts w:ascii="Arial" w:hAnsi="Arial" w:cs="Arial"/>
                <w:sz w:val="20"/>
                <w:lang w:val="es-ES"/>
              </w:rPr>
            </w:pPr>
          </w:p>
          <w:p w14:paraId="61F95EA2" w14:textId="77777777" w:rsidR="00A317E0" w:rsidRPr="00AD5020" w:rsidRDefault="00A317E0" w:rsidP="00BB53DE">
            <w:pPr>
              <w:jc w:val="center"/>
              <w:rPr>
                <w:rFonts w:ascii="Arial" w:hAnsi="Arial" w:cs="Arial"/>
                <w:sz w:val="20"/>
                <w:lang w:val="es-ES"/>
              </w:rPr>
            </w:pPr>
          </w:p>
          <w:p w14:paraId="36B04A5D"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shd w:val="clear" w:color="auto" w:fill="auto"/>
            <w:vAlign w:val="center"/>
          </w:tcPr>
          <w:p w14:paraId="24219FA3"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110</w:t>
            </w:r>
          </w:p>
        </w:tc>
        <w:tc>
          <w:tcPr>
            <w:tcW w:w="4860" w:type="dxa"/>
            <w:vMerge/>
            <w:shd w:val="clear" w:color="auto" w:fill="auto"/>
            <w:vAlign w:val="center"/>
          </w:tcPr>
          <w:p w14:paraId="38F5FF7D" w14:textId="77777777" w:rsidR="00A317E0" w:rsidRPr="00AD5020" w:rsidRDefault="00A317E0" w:rsidP="00BB53DE">
            <w:pPr>
              <w:rPr>
                <w:rFonts w:ascii="Arial" w:hAnsi="Arial" w:cs="Arial"/>
                <w:sz w:val="20"/>
                <w:lang w:val="es-ES"/>
              </w:rPr>
            </w:pPr>
          </w:p>
        </w:tc>
      </w:tr>
      <w:tr w:rsidR="00A317E0" w:rsidRPr="00E87243" w14:paraId="1A7FA1A0" w14:textId="77777777" w:rsidTr="00BB53DE">
        <w:trPr>
          <w:gridAfter w:val="4"/>
          <w:wAfter w:w="12816" w:type="dxa"/>
          <w:trHeight w:val="285"/>
        </w:trPr>
        <w:tc>
          <w:tcPr>
            <w:tcW w:w="3240" w:type="dxa"/>
            <w:shd w:val="clear" w:color="auto" w:fill="auto"/>
            <w:vAlign w:val="center"/>
          </w:tcPr>
          <w:p w14:paraId="3E187548" w14:textId="77777777" w:rsidR="00A317E0" w:rsidRPr="00AD5020" w:rsidRDefault="00A317E0" w:rsidP="00BB53DE">
            <w:pPr>
              <w:rPr>
                <w:rFonts w:ascii="Arial" w:hAnsi="Arial" w:cs="Arial"/>
                <w:sz w:val="20"/>
                <w:lang w:val="es-ES"/>
              </w:rPr>
            </w:pPr>
            <w:r w:rsidRPr="00AD5020">
              <w:rPr>
                <w:rFonts w:ascii="Arial" w:hAnsi="Arial" w:cs="Arial"/>
                <w:sz w:val="20"/>
                <w:lang w:val="es-ES"/>
              </w:rPr>
              <w:t>R</w:t>
            </w:r>
            <w:r w:rsidRPr="00AD5020">
              <w:rPr>
                <w:rFonts w:ascii="Arial" w:eastAsia="Calibri" w:hAnsi="Arial" w:cs="Arial"/>
                <w:sz w:val="20"/>
              </w:rPr>
              <w:t>enovación  de aparatos de vía</w:t>
            </w:r>
          </w:p>
        </w:tc>
        <w:tc>
          <w:tcPr>
            <w:tcW w:w="900" w:type="dxa"/>
            <w:shd w:val="clear" w:color="auto" w:fill="auto"/>
            <w:vAlign w:val="center"/>
          </w:tcPr>
          <w:p w14:paraId="4B583148"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unidad</w:t>
            </w:r>
          </w:p>
        </w:tc>
        <w:tc>
          <w:tcPr>
            <w:tcW w:w="720" w:type="dxa"/>
            <w:shd w:val="clear" w:color="auto" w:fill="auto"/>
            <w:vAlign w:val="center"/>
          </w:tcPr>
          <w:p w14:paraId="1167871A"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4BB6B228" w14:textId="77777777" w:rsidR="00A317E0" w:rsidRPr="00AD5020" w:rsidRDefault="00A317E0" w:rsidP="00BB53DE">
            <w:pPr>
              <w:jc w:val="center"/>
              <w:rPr>
                <w:rFonts w:ascii="Arial" w:hAnsi="Arial" w:cs="Arial"/>
                <w:sz w:val="20"/>
                <w:lang w:val="es-ES"/>
              </w:rPr>
            </w:pPr>
          </w:p>
          <w:p w14:paraId="3ADD8DD6"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810" w:type="dxa"/>
          </w:tcPr>
          <w:p w14:paraId="60971465" w14:textId="77777777" w:rsidR="00A317E0" w:rsidRPr="00AD5020" w:rsidRDefault="00A317E0" w:rsidP="00BB53DE">
            <w:pPr>
              <w:jc w:val="center"/>
              <w:rPr>
                <w:rFonts w:ascii="Arial" w:hAnsi="Arial" w:cs="Arial"/>
                <w:sz w:val="20"/>
                <w:lang w:val="es-ES"/>
              </w:rPr>
            </w:pPr>
          </w:p>
          <w:p w14:paraId="1EF655BD"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45</w:t>
            </w:r>
          </w:p>
        </w:tc>
        <w:tc>
          <w:tcPr>
            <w:tcW w:w="720" w:type="dxa"/>
          </w:tcPr>
          <w:p w14:paraId="6B43EE7A" w14:textId="77777777" w:rsidR="00A317E0" w:rsidRPr="00AD5020" w:rsidRDefault="00A317E0" w:rsidP="00BB53DE">
            <w:pPr>
              <w:jc w:val="center"/>
              <w:rPr>
                <w:rFonts w:ascii="Arial" w:hAnsi="Arial" w:cs="Arial"/>
                <w:sz w:val="20"/>
                <w:lang w:val="es-ES"/>
              </w:rPr>
            </w:pPr>
          </w:p>
          <w:p w14:paraId="2820AEB7"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85</w:t>
            </w:r>
          </w:p>
        </w:tc>
        <w:tc>
          <w:tcPr>
            <w:tcW w:w="720" w:type="dxa"/>
          </w:tcPr>
          <w:p w14:paraId="08DB67A5" w14:textId="77777777" w:rsidR="00A317E0" w:rsidRPr="00AD5020" w:rsidRDefault="00A317E0" w:rsidP="00BB53DE">
            <w:pPr>
              <w:jc w:val="center"/>
              <w:rPr>
                <w:rFonts w:ascii="Arial" w:hAnsi="Arial" w:cs="Arial"/>
                <w:sz w:val="20"/>
                <w:lang w:val="es-ES"/>
              </w:rPr>
            </w:pPr>
          </w:p>
          <w:p w14:paraId="6423CB27"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74</w:t>
            </w:r>
          </w:p>
        </w:tc>
        <w:tc>
          <w:tcPr>
            <w:tcW w:w="720" w:type="dxa"/>
          </w:tcPr>
          <w:p w14:paraId="4C35896F" w14:textId="77777777" w:rsidR="00A317E0" w:rsidRPr="00AD5020" w:rsidRDefault="00A317E0" w:rsidP="00BB53DE">
            <w:pPr>
              <w:jc w:val="center"/>
              <w:rPr>
                <w:rFonts w:ascii="Arial" w:hAnsi="Arial" w:cs="Arial"/>
                <w:sz w:val="20"/>
                <w:lang w:val="es-ES"/>
              </w:rPr>
            </w:pPr>
          </w:p>
          <w:p w14:paraId="3CE6413D"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shd w:val="clear" w:color="auto" w:fill="auto"/>
            <w:vAlign w:val="center"/>
          </w:tcPr>
          <w:p w14:paraId="686199CC"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204</w:t>
            </w:r>
          </w:p>
        </w:tc>
        <w:tc>
          <w:tcPr>
            <w:tcW w:w="4860" w:type="dxa"/>
            <w:vMerge/>
            <w:shd w:val="clear" w:color="auto" w:fill="auto"/>
            <w:vAlign w:val="center"/>
          </w:tcPr>
          <w:p w14:paraId="035622BF" w14:textId="77777777" w:rsidR="00A317E0" w:rsidRPr="00AD5020" w:rsidRDefault="00A317E0" w:rsidP="00BB53DE">
            <w:pPr>
              <w:rPr>
                <w:rFonts w:ascii="Arial" w:hAnsi="Arial" w:cs="Arial"/>
                <w:sz w:val="20"/>
                <w:lang w:val="es-ES"/>
              </w:rPr>
            </w:pPr>
          </w:p>
        </w:tc>
      </w:tr>
      <w:tr w:rsidR="00A317E0" w:rsidRPr="00E87243" w14:paraId="00FF28C7" w14:textId="77777777" w:rsidTr="00BB53DE">
        <w:trPr>
          <w:gridAfter w:val="4"/>
          <w:wAfter w:w="12816" w:type="dxa"/>
          <w:trHeight w:val="285"/>
        </w:trPr>
        <w:tc>
          <w:tcPr>
            <w:tcW w:w="3240" w:type="dxa"/>
            <w:shd w:val="clear" w:color="auto" w:fill="F2F2F2" w:themeFill="background1" w:themeFillShade="F2"/>
          </w:tcPr>
          <w:p w14:paraId="2D683F5B" w14:textId="77777777" w:rsidR="00A317E0" w:rsidRPr="00AD5020" w:rsidRDefault="00A317E0" w:rsidP="00BB53DE">
            <w:pPr>
              <w:rPr>
                <w:rFonts w:ascii="Arial" w:hAnsi="Arial" w:cs="Arial"/>
                <w:i/>
                <w:sz w:val="20"/>
                <w:lang w:val="es-ES"/>
              </w:rPr>
            </w:pPr>
            <w:r w:rsidRPr="00AD5020">
              <w:rPr>
                <w:rFonts w:ascii="Arial" w:hAnsi="Arial" w:cs="Arial"/>
                <w:i/>
                <w:sz w:val="20"/>
                <w:lang w:val="es-ES"/>
              </w:rPr>
              <w:t>2. Electrificación</w:t>
            </w:r>
          </w:p>
        </w:tc>
        <w:tc>
          <w:tcPr>
            <w:tcW w:w="900" w:type="dxa"/>
            <w:shd w:val="clear" w:color="auto" w:fill="F2F2F2" w:themeFill="background1" w:themeFillShade="F2"/>
          </w:tcPr>
          <w:p w14:paraId="135363CC" w14:textId="77777777" w:rsidR="00A317E0" w:rsidRPr="00AD5020" w:rsidRDefault="00A317E0" w:rsidP="00BB53DE">
            <w:pPr>
              <w:rPr>
                <w:rFonts w:ascii="Arial" w:hAnsi="Arial" w:cs="Arial"/>
                <w:sz w:val="20"/>
                <w:lang w:val="es-ES"/>
              </w:rPr>
            </w:pPr>
          </w:p>
        </w:tc>
        <w:tc>
          <w:tcPr>
            <w:tcW w:w="9990" w:type="dxa"/>
            <w:gridSpan w:val="8"/>
            <w:shd w:val="clear" w:color="auto" w:fill="F2F2F2" w:themeFill="background1" w:themeFillShade="F2"/>
            <w:vAlign w:val="center"/>
          </w:tcPr>
          <w:p w14:paraId="01284581" w14:textId="77777777" w:rsidR="00A317E0" w:rsidRPr="00AD5020" w:rsidRDefault="00A317E0" w:rsidP="00BB53DE">
            <w:pPr>
              <w:rPr>
                <w:rFonts w:ascii="Arial" w:hAnsi="Arial" w:cs="Arial"/>
                <w:sz w:val="20"/>
                <w:lang w:val="es-ES"/>
              </w:rPr>
            </w:pPr>
          </w:p>
        </w:tc>
      </w:tr>
      <w:tr w:rsidR="00A317E0" w:rsidRPr="00E87243" w14:paraId="39806B39" w14:textId="77777777" w:rsidTr="00BB53DE">
        <w:trPr>
          <w:gridAfter w:val="4"/>
          <w:wAfter w:w="12816" w:type="dxa"/>
          <w:trHeight w:val="285"/>
        </w:trPr>
        <w:tc>
          <w:tcPr>
            <w:tcW w:w="3240" w:type="dxa"/>
            <w:shd w:val="clear" w:color="auto" w:fill="auto"/>
            <w:vAlign w:val="center"/>
          </w:tcPr>
          <w:p w14:paraId="57CC15A3" w14:textId="77777777" w:rsidR="00A317E0" w:rsidRPr="00AD5020" w:rsidRDefault="00A317E0" w:rsidP="00BB53DE">
            <w:pPr>
              <w:autoSpaceDE w:val="0"/>
              <w:autoSpaceDN w:val="0"/>
              <w:adjustRightInd w:val="0"/>
              <w:rPr>
                <w:rFonts w:ascii="Arial" w:eastAsia="Calibri" w:hAnsi="Arial" w:cs="Arial"/>
                <w:sz w:val="20"/>
              </w:rPr>
            </w:pPr>
            <w:r w:rsidRPr="00AD5020">
              <w:rPr>
                <w:rFonts w:ascii="Arial" w:eastAsia="Calibri" w:hAnsi="Arial" w:cs="Arial"/>
                <w:sz w:val="20"/>
              </w:rPr>
              <w:t>Instalación de la Sub Estación y Puestos de Seccionamiento</w:t>
            </w:r>
          </w:p>
        </w:tc>
        <w:tc>
          <w:tcPr>
            <w:tcW w:w="900" w:type="dxa"/>
            <w:shd w:val="clear" w:color="auto" w:fill="auto"/>
            <w:vAlign w:val="center"/>
          </w:tcPr>
          <w:p w14:paraId="4B66EE28"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gl</w:t>
            </w:r>
          </w:p>
        </w:tc>
        <w:tc>
          <w:tcPr>
            <w:tcW w:w="720" w:type="dxa"/>
            <w:shd w:val="clear" w:color="auto" w:fill="auto"/>
            <w:vAlign w:val="center"/>
          </w:tcPr>
          <w:p w14:paraId="46CB6141"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035EC399"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810" w:type="dxa"/>
          </w:tcPr>
          <w:p w14:paraId="658274E9"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Pr>
          <w:p w14:paraId="58CBEE8D"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228B843F"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5D5D2360"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shd w:val="clear" w:color="auto" w:fill="auto"/>
            <w:vAlign w:val="center"/>
          </w:tcPr>
          <w:p w14:paraId="59230672"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4860" w:type="dxa"/>
            <w:vMerge w:val="restart"/>
            <w:shd w:val="clear" w:color="auto" w:fill="auto"/>
            <w:vAlign w:val="center"/>
          </w:tcPr>
          <w:p w14:paraId="2FBB24D2" w14:textId="77777777" w:rsidR="00A317E0" w:rsidRPr="00AD5020" w:rsidRDefault="00A317E0" w:rsidP="00BB53DE">
            <w:pPr>
              <w:rPr>
                <w:rFonts w:ascii="Arial" w:hAnsi="Arial" w:cs="Arial"/>
                <w:sz w:val="20"/>
                <w:lang w:val="es-ES"/>
              </w:rPr>
            </w:pPr>
            <w:r w:rsidRPr="00AD5020">
              <w:rPr>
                <w:rFonts w:ascii="Arial" w:hAnsi="Arial" w:cs="Arial"/>
                <w:sz w:val="20"/>
                <w:lang w:val="es-ES"/>
              </w:rPr>
              <w:t>Se verificará la ejecución mediante informes de avance de obra elaborados por la supervisión y aprobados por el ejecutor. Las metas serán verificadas en informe final de aceptación de la ejecución de las obras. Estos valores serán refinados y ajustados de acuerdo con los proyectos de ingeniería de detalle.</w:t>
            </w:r>
          </w:p>
        </w:tc>
      </w:tr>
      <w:tr w:rsidR="00A317E0" w:rsidRPr="00E87243" w14:paraId="06DCF624" w14:textId="77777777" w:rsidTr="00BB53DE">
        <w:trPr>
          <w:gridAfter w:val="4"/>
          <w:wAfter w:w="12816" w:type="dxa"/>
          <w:trHeight w:val="285"/>
        </w:trPr>
        <w:tc>
          <w:tcPr>
            <w:tcW w:w="3240" w:type="dxa"/>
            <w:shd w:val="clear" w:color="auto" w:fill="auto"/>
            <w:vAlign w:val="center"/>
          </w:tcPr>
          <w:p w14:paraId="0E9E48DF" w14:textId="77777777" w:rsidR="00A317E0" w:rsidRPr="00AD5020" w:rsidRDefault="00A317E0" w:rsidP="00BB53DE">
            <w:pPr>
              <w:autoSpaceDE w:val="0"/>
              <w:autoSpaceDN w:val="0"/>
              <w:adjustRightInd w:val="0"/>
              <w:rPr>
                <w:rFonts w:ascii="Arial" w:eastAsia="Calibri" w:hAnsi="Arial" w:cs="Arial"/>
                <w:sz w:val="20"/>
              </w:rPr>
            </w:pPr>
            <w:r w:rsidRPr="00AD5020">
              <w:rPr>
                <w:rFonts w:ascii="Arial" w:eastAsia="Calibri" w:hAnsi="Arial" w:cs="Arial"/>
                <w:sz w:val="20"/>
              </w:rPr>
              <w:t>Tendido de Catenarias 25kV y Líneas de</w:t>
            </w:r>
          </w:p>
          <w:p w14:paraId="695E3A59" w14:textId="77777777" w:rsidR="00A317E0" w:rsidRPr="00AD5020" w:rsidRDefault="00A317E0" w:rsidP="00BB53DE">
            <w:pPr>
              <w:rPr>
                <w:rFonts w:ascii="Arial" w:hAnsi="Arial" w:cs="Arial"/>
                <w:sz w:val="20"/>
                <w:lang w:val="es-ES"/>
              </w:rPr>
            </w:pPr>
            <w:r w:rsidRPr="00AD5020">
              <w:rPr>
                <w:rFonts w:ascii="Arial" w:eastAsia="Calibri" w:hAnsi="Arial" w:cs="Arial"/>
                <w:sz w:val="20"/>
              </w:rPr>
              <w:t>Alimentación 13,2 kV</w:t>
            </w:r>
          </w:p>
        </w:tc>
        <w:tc>
          <w:tcPr>
            <w:tcW w:w="900" w:type="dxa"/>
            <w:shd w:val="clear" w:color="auto" w:fill="auto"/>
            <w:vAlign w:val="center"/>
          </w:tcPr>
          <w:p w14:paraId="5EF15008" w14:textId="77777777" w:rsidR="00A317E0" w:rsidRPr="00AD5020" w:rsidRDefault="00A317E0" w:rsidP="00BB53DE">
            <w:pPr>
              <w:jc w:val="center"/>
              <w:rPr>
                <w:rFonts w:ascii="Arial" w:hAnsi="Arial" w:cs="Arial"/>
                <w:sz w:val="20"/>
                <w:lang w:val="es-ES"/>
              </w:rPr>
            </w:pPr>
            <w:r w:rsidRPr="00AD5020">
              <w:rPr>
                <w:rFonts w:ascii="Arial" w:eastAsia="Calibri" w:hAnsi="Arial" w:cs="Arial"/>
                <w:sz w:val="20"/>
              </w:rPr>
              <w:t>km</w:t>
            </w:r>
          </w:p>
        </w:tc>
        <w:tc>
          <w:tcPr>
            <w:tcW w:w="720" w:type="dxa"/>
            <w:shd w:val="clear" w:color="auto" w:fill="auto"/>
            <w:vAlign w:val="center"/>
          </w:tcPr>
          <w:p w14:paraId="6A982BBB"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6AD28331" w14:textId="77777777" w:rsidR="00A317E0" w:rsidRPr="00AD5020" w:rsidRDefault="00A317E0" w:rsidP="00BB53DE">
            <w:pPr>
              <w:jc w:val="center"/>
              <w:rPr>
                <w:rFonts w:ascii="Arial" w:hAnsi="Arial" w:cs="Arial"/>
                <w:sz w:val="20"/>
                <w:lang w:val="es-ES"/>
              </w:rPr>
            </w:pPr>
          </w:p>
          <w:p w14:paraId="28FFDBF9" w14:textId="77777777" w:rsidR="00A317E0" w:rsidRPr="00AD5020" w:rsidRDefault="00A317E0" w:rsidP="00BB53DE">
            <w:pPr>
              <w:jc w:val="center"/>
              <w:rPr>
                <w:rFonts w:ascii="Arial" w:hAnsi="Arial" w:cs="Arial"/>
                <w:sz w:val="20"/>
                <w:lang w:val="es-ES"/>
              </w:rPr>
            </w:pPr>
          </w:p>
          <w:p w14:paraId="7AA6ABF5" w14:textId="77777777" w:rsidR="00A317E0" w:rsidRPr="00AD5020" w:rsidRDefault="00A317E0" w:rsidP="00BB53DE">
            <w:pPr>
              <w:jc w:val="center"/>
              <w:rPr>
                <w:rFonts w:ascii="Arial" w:hAnsi="Arial" w:cs="Arial"/>
                <w:sz w:val="20"/>
                <w:lang w:val="es-ES"/>
              </w:rPr>
            </w:pPr>
          </w:p>
          <w:p w14:paraId="671FC14D"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810" w:type="dxa"/>
          </w:tcPr>
          <w:p w14:paraId="48478502" w14:textId="77777777" w:rsidR="00A317E0" w:rsidRPr="00AD5020" w:rsidRDefault="00A317E0" w:rsidP="00BB53DE">
            <w:pPr>
              <w:jc w:val="center"/>
              <w:rPr>
                <w:rFonts w:ascii="Arial" w:hAnsi="Arial" w:cs="Arial"/>
                <w:sz w:val="20"/>
                <w:lang w:val="es-ES"/>
              </w:rPr>
            </w:pPr>
          </w:p>
          <w:p w14:paraId="7AC675FD" w14:textId="77777777" w:rsidR="00A317E0" w:rsidRPr="00AD5020" w:rsidRDefault="00A317E0" w:rsidP="00BB53DE">
            <w:pPr>
              <w:jc w:val="center"/>
              <w:rPr>
                <w:rFonts w:ascii="Arial" w:hAnsi="Arial" w:cs="Arial"/>
                <w:sz w:val="20"/>
                <w:lang w:val="es-ES"/>
              </w:rPr>
            </w:pPr>
          </w:p>
          <w:p w14:paraId="2AA96A11" w14:textId="77777777" w:rsidR="00A317E0" w:rsidRPr="00AD5020" w:rsidRDefault="00A317E0" w:rsidP="00BB53DE">
            <w:pPr>
              <w:jc w:val="center"/>
              <w:rPr>
                <w:rFonts w:ascii="Arial" w:hAnsi="Arial" w:cs="Arial"/>
                <w:sz w:val="20"/>
                <w:lang w:val="es-ES"/>
              </w:rPr>
            </w:pPr>
          </w:p>
          <w:p w14:paraId="4056CB18"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8</w:t>
            </w:r>
          </w:p>
        </w:tc>
        <w:tc>
          <w:tcPr>
            <w:tcW w:w="720" w:type="dxa"/>
          </w:tcPr>
          <w:p w14:paraId="5CBA250B" w14:textId="77777777" w:rsidR="00A317E0" w:rsidRPr="00AD5020" w:rsidRDefault="00A317E0" w:rsidP="00BB53DE">
            <w:pPr>
              <w:jc w:val="center"/>
              <w:rPr>
                <w:rFonts w:ascii="Arial" w:hAnsi="Arial" w:cs="Arial"/>
                <w:sz w:val="20"/>
                <w:lang w:val="es-ES"/>
              </w:rPr>
            </w:pPr>
          </w:p>
          <w:p w14:paraId="6C2C0237" w14:textId="77777777" w:rsidR="00A317E0" w:rsidRPr="00AD5020" w:rsidRDefault="00A317E0" w:rsidP="00BB53DE">
            <w:pPr>
              <w:jc w:val="center"/>
              <w:rPr>
                <w:rFonts w:ascii="Arial" w:hAnsi="Arial" w:cs="Arial"/>
                <w:sz w:val="20"/>
                <w:lang w:val="es-ES"/>
              </w:rPr>
            </w:pPr>
          </w:p>
          <w:p w14:paraId="6F5DF568" w14:textId="77777777" w:rsidR="00A317E0" w:rsidRPr="00AD5020" w:rsidRDefault="00A317E0" w:rsidP="00BB53DE">
            <w:pPr>
              <w:jc w:val="center"/>
              <w:rPr>
                <w:rFonts w:ascii="Arial" w:hAnsi="Arial" w:cs="Arial"/>
                <w:sz w:val="20"/>
                <w:lang w:val="es-ES"/>
              </w:rPr>
            </w:pPr>
          </w:p>
          <w:p w14:paraId="029C99AF"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20</w:t>
            </w:r>
          </w:p>
        </w:tc>
        <w:tc>
          <w:tcPr>
            <w:tcW w:w="720" w:type="dxa"/>
          </w:tcPr>
          <w:p w14:paraId="4CC08EA3" w14:textId="77777777" w:rsidR="00A317E0" w:rsidRPr="00AD5020" w:rsidRDefault="00A317E0" w:rsidP="00BB53DE">
            <w:pPr>
              <w:jc w:val="center"/>
              <w:rPr>
                <w:rFonts w:ascii="Arial" w:hAnsi="Arial" w:cs="Arial"/>
                <w:sz w:val="20"/>
                <w:lang w:val="es-ES"/>
              </w:rPr>
            </w:pPr>
          </w:p>
          <w:p w14:paraId="122CE8AC" w14:textId="77777777" w:rsidR="00A317E0" w:rsidRPr="00AD5020" w:rsidRDefault="00A317E0" w:rsidP="00BB53DE">
            <w:pPr>
              <w:jc w:val="center"/>
              <w:rPr>
                <w:rFonts w:ascii="Arial" w:hAnsi="Arial" w:cs="Arial"/>
                <w:sz w:val="20"/>
                <w:lang w:val="es-ES"/>
              </w:rPr>
            </w:pPr>
          </w:p>
          <w:p w14:paraId="5FE6D6B7" w14:textId="77777777" w:rsidR="00A317E0" w:rsidRPr="00AD5020" w:rsidRDefault="00A317E0" w:rsidP="00BB53DE">
            <w:pPr>
              <w:jc w:val="center"/>
              <w:rPr>
                <w:rFonts w:ascii="Arial" w:hAnsi="Arial" w:cs="Arial"/>
                <w:sz w:val="20"/>
                <w:lang w:val="es-ES"/>
              </w:rPr>
            </w:pPr>
          </w:p>
          <w:p w14:paraId="35C80837"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20</w:t>
            </w:r>
          </w:p>
        </w:tc>
        <w:tc>
          <w:tcPr>
            <w:tcW w:w="720" w:type="dxa"/>
          </w:tcPr>
          <w:p w14:paraId="55F008BC" w14:textId="77777777" w:rsidR="00A317E0" w:rsidRPr="00AD5020" w:rsidRDefault="00A317E0" w:rsidP="00BB53DE">
            <w:pPr>
              <w:jc w:val="center"/>
              <w:rPr>
                <w:rFonts w:ascii="Arial" w:hAnsi="Arial" w:cs="Arial"/>
                <w:sz w:val="20"/>
                <w:lang w:val="es-ES"/>
              </w:rPr>
            </w:pPr>
          </w:p>
          <w:p w14:paraId="748BFD91" w14:textId="77777777" w:rsidR="00A317E0" w:rsidRPr="00AD5020" w:rsidRDefault="00A317E0" w:rsidP="00BB53DE">
            <w:pPr>
              <w:jc w:val="center"/>
              <w:rPr>
                <w:rFonts w:ascii="Arial" w:hAnsi="Arial" w:cs="Arial"/>
                <w:sz w:val="20"/>
                <w:lang w:val="es-ES"/>
              </w:rPr>
            </w:pPr>
          </w:p>
          <w:p w14:paraId="398BABBF" w14:textId="77777777" w:rsidR="00A317E0" w:rsidRPr="00AD5020" w:rsidRDefault="00A317E0" w:rsidP="00BB53DE">
            <w:pPr>
              <w:jc w:val="center"/>
              <w:rPr>
                <w:rFonts w:ascii="Arial" w:hAnsi="Arial" w:cs="Arial"/>
                <w:sz w:val="20"/>
                <w:lang w:val="es-ES"/>
              </w:rPr>
            </w:pPr>
          </w:p>
          <w:p w14:paraId="3E4892D5"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6</w:t>
            </w:r>
          </w:p>
        </w:tc>
        <w:tc>
          <w:tcPr>
            <w:tcW w:w="720" w:type="dxa"/>
            <w:shd w:val="clear" w:color="auto" w:fill="auto"/>
            <w:vAlign w:val="center"/>
          </w:tcPr>
          <w:p w14:paraId="0135C40F"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54</w:t>
            </w:r>
          </w:p>
        </w:tc>
        <w:tc>
          <w:tcPr>
            <w:tcW w:w="4860" w:type="dxa"/>
            <w:vMerge/>
            <w:shd w:val="clear" w:color="auto" w:fill="auto"/>
            <w:vAlign w:val="center"/>
          </w:tcPr>
          <w:p w14:paraId="06AF1C4A" w14:textId="77777777" w:rsidR="00A317E0" w:rsidRPr="00AD5020" w:rsidRDefault="00A317E0" w:rsidP="00BB53DE">
            <w:pPr>
              <w:rPr>
                <w:rFonts w:ascii="Arial" w:hAnsi="Arial" w:cs="Arial"/>
                <w:sz w:val="20"/>
                <w:lang w:val="es-ES"/>
              </w:rPr>
            </w:pPr>
          </w:p>
        </w:tc>
      </w:tr>
      <w:tr w:rsidR="00A317E0" w:rsidRPr="00E87243" w14:paraId="61B694E3" w14:textId="77777777" w:rsidTr="00BB53DE">
        <w:trPr>
          <w:gridAfter w:val="4"/>
          <w:wAfter w:w="12816" w:type="dxa"/>
          <w:trHeight w:val="285"/>
        </w:trPr>
        <w:tc>
          <w:tcPr>
            <w:tcW w:w="3240" w:type="dxa"/>
            <w:shd w:val="clear" w:color="auto" w:fill="F2F2F2" w:themeFill="background1" w:themeFillShade="F2"/>
          </w:tcPr>
          <w:p w14:paraId="65DB64FB" w14:textId="77777777" w:rsidR="00A317E0" w:rsidRPr="00AD5020" w:rsidRDefault="00A317E0" w:rsidP="00BB53DE">
            <w:pPr>
              <w:rPr>
                <w:rFonts w:ascii="Arial" w:hAnsi="Arial" w:cs="Arial"/>
                <w:i/>
                <w:sz w:val="20"/>
                <w:lang w:val="es-ES"/>
              </w:rPr>
            </w:pPr>
            <w:r w:rsidRPr="00AD5020">
              <w:rPr>
                <w:rFonts w:ascii="Arial" w:hAnsi="Arial" w:cs="Arial"/>
                <w:i/>
                <w:sz w:val="20"/>
                <w:lang w:val="es-ES"/>
              </w:rPr>
              <w:t>3. Señalamiento</w:t>
            </w:r>
          </w:p>
        </w:tc>
        <w:tc>
          <w:tcPr>
            <w:tcW w:w="900" w:type="dxa"/>
            <w:shd w:val="clear" w:color="auto" w:fill="F2F2F2" w:themeFill="background1" w:themeFillShade="F2"/>
          </w:tcPr>
          <w:p w14:paraId="2CBDE596" w14:textId="77777777" w:rsidR="00A317E0" w:rsidRPr="00AD5020" w:rsidRDefault="00A317E0" w:rsidP="00BB53DE">
            <w:pPr>
              <w:rPr>
                <w:rFonts w:ascii="Arial" w:hAnsi="Arial" w:cs="Arial"/>
                <w:sz w:val="20"/>
                <w:lang w:val="es-ES"/>
              </w:rPr>
            </w:pPr>
          </w:p>
        </w:tc>
        <w:tc>
          <w:tcPr>
            <w:tcW w:w="9990" w:type="dxa"/>
            <w:gridSpan w:val="8"/>
            <w:shd w:val="clear" w:color="auto" w:fill="F2F2F2" w:themeFill="background1" w:themeFillShade="F2"/>
            <w:vAlign w:val="center"/>
          </w:tcPr>
          <w:p w14:paraId="0C1D78F9" w14:textId="77777777" w:rsidR="00A317E0" w:rsidRPr="00AD5020" w:rsidRDefault="00A317E0" w:rsidP="00BB53DE">
            <w:pPr>
              <w:rPr>
                <w:rFonts w:ascii="Arial" w:hAnsi="Arial" w:cs="Arial"/>
                <w:sz w:val="20"/>
                <w:lang w:val="es-ES"/>
              </w:rPr>
            </w:pPr>
          </w:p>
        </w:tc>
      </w:tr>
      <w:tr w:rsidR="00A317E0" w:rsidRPr="00E87243" w14:paraId="4A9A8E39" w14:textId="77777777" w:rsidTr="00BB53DE">
        <w:trPr>
          <w:gridAfter w:val="4"/>
          <w:wAfter w:w="12816" w:type="dxa"/>
          <w:trHeight w:val="285"/>
        </w:trPr>
        <w:tc>
          <w:tcPr>
            <w:tcW w:w="3240" w:type="dxa"/>
            <w:shd w:val="clear" w:color="auto" w:fill="auto"/>
            <w:vAlign w:val="center"/>
          </w:tcPr>
          <w:p w14:paraId="347ABDA7" w14:textId="77777777" w:rsidR="00A317E0" w:rsidRPr="00AD5020" w:rsidRDefault="00A317E0" w:rsidP="00BB53DE">
            <w:pPr>
              <w:rPr>
                <w:rFonts w:ascii="Arial" w:hAnsi="Arial" w:cs="Arial"/>
                <w:sz w:val="20"/>
                <w:lang w:val="es-ES"/>
              </w:rPr>
            </w:pPr>
            <w:r w:rsidRPr="00AD5020">
              <w:rPr>
                <w:rFonts w:ascii="Arial" w:eastAsia="Calibri" w:hAnsi="Arial" w:cs="Arial"/>
                <w:sz w:val="20"/>
              </w:rPr>
              <w:t>Señalamiento Estación Retiro</w:t>
            </w:r>
          </w:p>
        </w:tc>
        <w:tc>
          <w:tcPr>
            <w:tcW w:w="900" w:type="dxa"/>
            <w:shd w:val="clear" w:color="auto" w:fill="auto"/>
            <w:vAlign w:val="center"/>
          </w:tcPr>
          <w:p w14:paraId="63CA8CCD"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gl</w:t>
            </w:r>
          </w:p>
        </w:tc>
        <w:tc>
          <w:tcPr>
            <w:tcW w:w="720" w:type="dxa"/>
            <w:shd w:val="clear" w:color="auto" w:fill="auto"/>
            <w:vAlign w:val="center"/>
          </w:tcPr>
          <w:p w14:paraId="6C888C35"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4D77B122"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810" w:type="dxa"/>
          </w:tcPr>
          <w:p w14:paraId="03D34424"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Pr>
          <w:p w14:paraId="5AE9C3F0"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550EA421"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2DBB6CF1"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shd w:val="clear" w:color="auto" w:fill="auto"/>
            <w:vAlign w:val="center"/>
          </w:tcPr>
          <w:p w14:paraId="0A4F230F"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4860" w:type="dxa"/>
            <w:vMerge w:val="restart"/>
            <w:shd w:val="clear" w:color="auto" w:fill="auto"/>
            <w:vAlign w:val="center"/>
          </w:tcPr>
          <w:p w14:paraId="1900B132" w14:textId="77777777" w:rsidR="00A317E0" w:rsidRPr="00AD5020" w:rsidRDefault="00A317E0" w:rsidP="00BB53DE">
            <w:pPr>
              <w:rPr>
                <w:rFonts w:ascii="Arial" w:hAnsi="Arial" w:cs="Arial"/>
                <w:sz w:val="20"/>
                <w:lang w:val="es-ES"/>
              </w:rPr>
            </w:pPr>
            <w:r w:rsidRPr="00AD5020">
              <w:rPr>
                <w:rFonts w:ascii="Arial" w:hAnsi="Arial" w:cs="Arial"/>
                <w:sz w:val="20"/>
                <w:lang w:val="es-ES"/>
              </w:rPr>
              <w:t>Se verificará la ejecución mediante informes de avance de obra elaborados por la supervisión y aprobados por el ejecutor. Las metas serán verificadas en informe final de aceptación de la ejecución de las obras. Estos valores serán refinados y ajustados de acuerdo con los proyectos de ingeniería de detalle.</w:t>
            </w:r>
          </w:p>
        </w:tc>
      </w:tr>
      <w:tr w:rsidR="00A317E0" w:rsidRPr="00E87243" w14:paraId="7B46469D" w14:textId="77777777" w:rsidTr="00BB53DE">
        <w:trPr>
          <w:gridAfter w:val="4"/>
          <w:wAfter w:w="12816" w:type="dxa"/>
          <w:trHeight w:val="285"/>
        </w:trPr>
        <w:tc>
          <w:tcPr>
            <w:tcW w:w="3240" w:type="dxa"/>
            <w:shd w:val="clear" w:color="auto" w:fill="auto"/>
            <w:vAlign w:val="center"/>
          </w:tcPr>
          <w:p w14:paraId="264F105A" w14:textId="77777777" w:rsidR="00A317E0" w:rsidRPr="00AD5020" w:rsidRDefault="00A317E0" w:rsidP="00BB53DE">
            <w:pPr>
              <w:rPr>
                <w:rFonts w:ascii="Arial" w:hAnsi="Arial" w:cs="Arial"/>
                <w:sz w:val="20"/>
                <w:lang w:val="es-ES"/>
              </w:rPr>
            </w:pPr>
            <w:r w:rsidRPr="00AD5020">
              <w:rPr>
                <w:rFonts w:ascii="Arial" w:eastAsia="Calibri" w:hAnsi="Arial" w:cs="Arial"/>
                <w:sz w:val="20"/>
              </w:rPr>
              <w:t>Señalamiento Estación Pilar</w:t>
            </w:r>
          </w:p>
        </w:tc>
        <w:tc>
          <w:tcPr>
            <w:tcW w:w="900" w:type="dxa"/>
            <w:shd w:val="clear" w:color="auto" w:fill="auto"/>
            <w:vAlign w:val="center"/>
          </w:tcPr>
          <w:p w14:paraId="423318E6"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gl</w:t>
            </w:r>
          </w:p>
        </w:tc>
        <w:tc>
          <w:tcPr>
            <w:tcW w:w="720" w:type="dxa"/>
            <w:shd w:val="clear" w:color="auto" w:fill="auto"/>
            <w:vAlign w:val="center"/>
          </w:tcPr>
          <w:p w14:paraId="3D4EFEFB"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1A98AB58"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810" w:type="dxa"/>
          </w:tcPr>
          <w:p w14:paraId="6DF1FF5F"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Pr>
          <w:p w14:paraId="77DEC663"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386DACF1"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62905F75"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shd w:val="clear" w:color="auto" w:fill="auto"/>
            <w:vAlign w:val="center"/>
          </w:tcPr>
          <w:p w14:paraId="57AAF766"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4860" w:type="dxa"/>
            <w:vMerge/>
            <w:shd w:val="clear" w:color="auto" w:fill="auto"/>
            <w:vAlign w:val="center"/>
          </w:tcPr>
          <w:p w14:paraId="54E1F379" w14:textId="77777777" w:rsidR="00A317E0" w:rsidRPr="00AD5020" w:rsidRDefault="00A317E0" w:rsidP="00BB53DE">
            <w:pPr>
              <w:rPr>
                <w:rFonts w:ascii="Arial" w:hAnsi="Arial" w:cs="Arial"/>
                <w:sz w:val="20"/>
                <w:lang w:val="es-ES"/>
              </w:rPr>
            </w:pPr>
          </w:p>
        </w:tc>
      </w:tr>
      <w:tr w:rsidR="00A317E0" w:rsidRPr="00E87243" w14:paraId="1EB4C3D7" w14:textId="77777777" w:rsidTr="00BB53DE">
        <w:trPr>
          <w:gridAfter w:val="4"/>
          <w:wAfter w:w="12816" w:type="dxa"/>
          <w:trHeight w:val="285"/>
        </w:trPr>
        <w:tc>
          <w:tcPr>
            <w:tcW w:w="3240" w:type="dxa"/>
            <w:shd w:val="clear" w:color="auto" w:fill="auto"/>
            <w:vAlign w:val="center"/>
          </w:tcPr>
          <w:p w14:paraId="520FF72F" w14:textId="77777777" w:rsidR="00A317E0" w:rsidRPr="00AD5020" w:rsidRDefault="00A317E0" w:rsidP="00BB53DE">
            <w:pPr>
              <w:autoSpaceDE w:val="0"/>
              <w:autoSpaceDN w:val="0"/>
              <w:adjustRightInd w:val="0"/>
              <w:rPr>
                <w:rFonts w:ascii="Arial" w:hAnsi="Arial" w:cs="Arial"/>
                <w:sz w:val="20"/>
                <w:lang w:val="es-ES"/>
              </w:rPr>
            </w:pPr>
            <w:r w:rsidRPr="00AD5020">
              <w:rPr>
                <w:rFonts w:ascii="Arial" w:eastAsia="Calibri" w:hAnsi="Arial" w:cs="Arial"/>
                <w:sz w:val="20"/>
              </w:rPr>
              <w:t>Instalación del nuevo Señalamiento Retiro - Pilar</w:t>
            </w:r>
          </w:p>
        </w:tc>
        <w:tc>
          <w:tcPr>
            <w:tcW w:w="900" w:type="dxa"/>
            <w:shd w:val="clear" w:color="auto" w:fill="auto"/>
            <w:vAlign w:val="center"/>
          </w:tcPr>
          <w:p w14:paraId="498AB38B"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Km</w:t>
            </w:r>
          </w:p>
        </w:tc>
        <w:tc>
          <w:tcPr>
            <w:tcW w:w="720" w:type="dxa"/>
            <w:shd w:val="clear" w:color="auto" w:fill="auto"/>
            <w:vAlign w:val="center"/>
          </w:tcPr>
          <w:p w14:paraId="6916C3CB"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29623CF5" w14:textId="77777777" w:rsidR="00A317E0" w:rsidRPr="00AD5020" w:rsidRDefault="00A317E0" w:rsidP="00BB53DE">
            <w:pPr>
              <w:jc w:val="center"/>
              <w:rPr>
                <w:rFonts w:ascii="Arial" w:hAnsi="Arial" w:cs="Arial"/>
                <w:sz w:val="20"/>
                <w:lang w:val="es-ES"/>
              </w:rPr>
            </w:pPr>
          </w:p>
          <w:p w14:paraId="38C9404C"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p w14:paraId="1BB46D6B" w14:textId="77777777" w:rsidR="00A317E0" w:rsidRPr="00AD5020" w:rsidRDefault="00A317E0" w:rsidP="00BB53DE">
            <w:pPr>
              <w:jc w:val="center"/>
              <w:rPr>
                <w:rFonts w:ascii="Arial" w:hAnsi="Arial" w:cs="Arial"/>
                <w:sz w:val="20"/>
                <w:lang w:val="es-ES"/>
              </w:rPr>
            </w:pPr>
          </w:p>
        </w:tc>
        <w:tc>
          <w:tcPr>
            <w:tcW w:w="810" w:type="dxa"/>
          </w:tcPr>
          <w:p w14:paraId="73D6521F" w14:textId="77777777" w:rsidR="00A317E0" w:rsidRPr="00AD5020" w:rsidRDefault="00A317E0" w:rsidP="00BB53DE">
            <w:pPr>
              <w:jc w:val="center"/>
              <w:rPr>
                <w:rFonts w:ascii="Arial" w:hAnsi="Arial" w:cs="Arial"/>
                <w:sz w:val="20"/>
                <w:lang w:val="es-ES"/>
              </w:rPr>
            </w:pPr>
          </w:p>
          <w:p w14:paraId="00196E92"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15</w:t>
            </w:r>
          </w:p>
        </w:tc>
        <w:tc>
          <w:tcPr>
            <w:tcW w:w="720" w:type="dxa"/>
          </w:tcPr>
          <w:p w14:paraId="6AB37B87" w14:textId="77777777" w:rsidR="00A317E0" w:rsidRPr="00AD5020" w:rsidRDefault="00A317E0" w:rsidP="00BB53DE">
            <w:pPr>
              <w:jc w:val="center"/>
              <w:rPr>
                <w:rFonts w:ascii="Arial" w:hAnsi="Arial" w:cs="Arial"/>
                <w:sz w:val="20"/>
                <w:lang w:val="es-ES"/>
              </w:rPr>
            </w:pPr>
          </w:p>
          <w:p w14:paraId="0296D57F"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25</w:t>
            </w:r>
          </w:p>
        </w:tc>
        <w:tc>
          <w:tcPr>
            <w:tcW w:w="720" w:type="dxa"/>
          </w:tcPr>
          <w:p w14:paraId="6F891604" w14:textId="77777777" w:rsidR="00A317E0" w:rsidRPr="00AD5020" w:rsidRDefault="00A317E0" w:rsidP="00BB53DE">
            <w:pPr>
              <w:jc w:val="center"/>
              <w:rPr>
                <w:rFonts w:ascii="Arial" w:hAnsi="Arial" w:cs="Arial"/>
                <w:sz w:val="20"/>
                <w:lang w:val="es-ES"/>
              </w:rPr>
            </w:pPr>
          </w:p>
          <w:p w14:paraId="791E9016"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18</w:t>
            </w:r>
          </w:p>
        </w:tc>
        <w:tc>
          <w:tcPr>
            <w:tcW w:w="720" w:type="dxa"/>
          </w:tcPr>
          <w:p w14:paraId="248A9DD8" w14:textId="77777777" w:rsidR="00A317E0" w:rsidRPr="00AD5020" w:rsidRDefault="00A317E0" w:rsidP="00BB53DE">
            <w:pPr>
              <w:jc w:val="center"/>
              <w:rPr>
                <w:rFonts w:ascii="Arial" w:hAnsi="Arial" w:cs="Arial"/>
                <w:sz w:val="20"/>
                <w:lang w:val="es-ES"/>
              </w:rPr>
            </w:pPr>
          </w:p>
          <w:p w14:paraId="74D63910"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shd w:val="clear" w:color="auto" w:fill="auto"/>
            <w:vAlign w:val="center"/>
          </w:tcPr>
          <w:p w14:paraId="59581398"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58</w:t>
            </w:r>
          </w:p>
        </w:tc>
        <w:tc>
          <w:tcPr>
            <w:tcW w:w="4860" w:type="dxa"/>
            <w:vMerge/>
            <w:shd w:val="clear" w:color="auto" w:fill="auto"/>
            <w:vAlign w:val="center"/>
          </w:tcPr>
          <w:p w14:paraId="22F4A6EE" w14:textId="77777777" w:rsidR="00A317E0" w:rsidRPr="00AD5020" w:rsidRDefault="00A317E0" w:rsidP="00BB53DE">
            <w:pPr>
              <w:rPr>
                <w:rFonts w:ascii="Arial" w:hAnsi="Arial" w:cs="Arial"/>
                <w:sz w:val="20"/>
                <w:lang w:val="es-ES"/>
              </w:rPr>
            </w:pPr>
          </w:p>
        </w:tc>
      </w:tr>
      <w:tr w:rsidR="00A317E0" w:rsidRPr="00E87243" w14:paraId="7EECB1B4" w14:textId="77777777" w:rsidTr="00BB53DE">
        <w:trPr>
          <w:gridAfter w:val="4"/>
          <w:wAfter w:w="12816" w:type="dxa"/>
          <w:trHeight w:val="285"/>
        </w:trPr>
        <w:tc>
          <w:tcPr>
            <w:tcW w:w="3240" w:type="dxa"/>
            <w:shd w:val="clear" w:color="auto" w:fill="auto"/>
            <w:vAlign w:val="center"/>
          </w:tcPr>
          <w:p w14:paraId="17C9DE9B" w14:textId="77777777" w:rsidR="00A317E0" w:rsidRPr="00AD5020" w:rsidRDefault="00A317E0" w:rsidP="00BB53DE">
            <w:pPr>
              <w:autoSpaceDE w:val="0"/>
              <w:autoSpaceDN w:val="0"/>
              <w:adjustRightInd w:val="0"/>
              <w:rPr>
                <w:rFonts w:ascii="Arial" w:eastAsia="Calibri" w:hAnsi="Arial" w:cs="Arial"/>
                <w:sz w:val="20"/>
              </w:rPr>
            </w:pPr>
            <w:r w:rsidRPr="00AD5020">
              <w:rPr>
                <w:rFonts w:ascii="Arial" w:eastAsia="Calibri" w:hAnsi="Arial" w:cs="Arial"/>
                <w:sz w:val="20"/>
              </w:rPr>
              <w:t>Instalación del nuevo sistema de</w:t>
            </w:r>
          </w:p>
          <w:p w14:paraId="366DAF6F" w14:textId="77777777" w:rsidR="00A317E0" w:rsidRPr="00AD5020" w:rsidRDefault="00A317E0" w:rsidP="00BB53DE">
            <w:pPr>
              <w:rPr>
                <w:rFonts w:ascii="Arial" w:hAnsi="Arial" w:cs="Arial"/>
                <w:sz w:val="20"/>
                <w:lang w:val="es-ES"/>
              </w:rPr>
            </w:pPr>
            <w:r w:rsidRPr="00AD5020">
              <w:rPr>
                <w:rFonts w:ascii="Arial" w:eastAsia="Calibri" w:hAnsi="Arial" w:cs="Arial"/>
                <w:sz w:val="20"/>
              </w:rPr>
              <w:t>comunicaciones</w:t>
            </w:r>
          </w:p>
        </w:tc>
        <w:tc>
          <w:tcPr>
            <w:tcW w:w="900" w:type="dxa"/>
            <w:shd w:val="clear" w:color="auto" w:fill="auto"/>
            <w:vAlign w:val="center"/>
          </w:tcPr>
          <w:p w14:paraId="28F007F9"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gl</w:t>
            </w:r>
          </w:p>
        </w:tc>
        <w:tc>
          <w:tcPr>
            <w:tcW w:w="720" w:type="dxa"/>
            <w:shd w:val="clear" w:color="auto" w:fill="auto"/>
            <w:vAlign w:val="center"/>
          </w:tcPr>
          <w:p w14:paraId="1B6E9C59"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7D70C158" w14:textId="77777777" w:rsidR="00A317E0" w:rsidRPr="00AD5020" w:rsidRDefault="00A317E0" w:rsidP="00BB53DE">
            <w:pPr>
              <w:jc w:val="center"/>
              <w:rPr>
                <w:rFonts w:ascii="Arial" w:hAnsi="Arial" w:cs="Arial"/>
                <w:sz w:val="20"/>
                <w:lang w:val="es-ES"/>
              </w:rPr>
            </w:pPr>
          </w:p>
          <w:p w14:paraId="69B643F4" w14:textId="77777777" w:rsidR="00A317E0" w:rsidRPr="00AD5020" w:rsidRDefault="00A317E0" w:rsidP="00BB53DE">
            <w:pPr>
              <w:jc w:val="center"/>
              <w:rPr>
                <w:rFonts w:ascii="Arial" w:hAnsi="Arial" w:cs="Arial"/>
                <w:sz w:val="20"/>
                <w:lang w:val="es-ES"/>
              </w:rPr>
            </w:pPr>
          </w:p>
          <w:p w14:paraId="1059D291"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p w14:paraId="60EFBFDE" w14:textId="77777777" w:rsidR="00A317E0" w:rsidRPr="00AD5020" w:rsidRDefault="00A317E0" w:rsidP="00BB53DE">
            <w:pPr>
              <w:jc w:val="center"/>
              <w:rPr>
                <w:rFonts w:ascii="Arial" w:hAnsi="Arial" w:cs="Arial"/>
                <w:sz w:val="20"/>
                <w:lang w:val="es-ES"/>
              </w:rPr>
            </w:pPr>
          </w:p>
        </w:tc>
        <w:tc>
          <w:tcPr>
            <w:tcW w:w="810" w:type="dxa"/>
          </w:tcPr>
          <w:p w14:paraId="68A09484" w14:textId="77777777" w:rsidR="00A317E0" w:rsidRPr="00AD5020" w:rsidRDefault="00A317E0" w:rsidP="00BB53DE">
            <w:pPr>
              <w:jc w:val="center"/>
              <w:rPr>
                <w:rFonts w:ascii="Arial" w:hAnsi="Arial" w:cs="Arial"/>
                <w:sz w:val="20"/>
                <w:lang w:val="es-ES"/>
              </w:rPr>
            </w:pPr>
          </w:p>
          <w:p w14:paraId="736E893B" w14:textId="77777777" w:rsidR="00A317E0" w:rsidRPr="00AD5020" w:rsidRDefault="00A317E0" w:rsidP="00BB53DE">
            <w:pPr>
              <w:jc w:val="center"/>
              <w:rPr>
                <w:rFonts w:ascii="Arial" w:hAnsi="Arial" w:cs="Arial"/>
                <w:sz w:val="20"/>
                <w:lang w:val="es-ES"/>
              </w:rPr>
            </w:pPr>
          </w:p>
          <w:p w14:paraId="7293913E"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2237FE9F" w14:textId="77777777" w:rsidR="00A317E0" w:rsidRPr="00AD5020" w:rsidRDefault="00A317E0" w:rsidP="00BB53DE">
            <w:pPr>
              <w:jc w:val="center"/>
              <w:rPr>
                <w:rFonts w:ascii="Arial" w:hAnsi="Arial" w:cs="Arial"/>
                <w:sz w:val="20"/>
                <w:lang w:val="es-ES"/>
              </w:rPr>
            </w:pPr>
          </w:p>
          <w:p w14:paraId="592FE06B" w14:textId="77777777" w:rsidR="00A317E0" w:rsidRPr="00AD5020" w:rsidRDefault="00A317E0" w:rsidP="00BB53DE">
            <w:pPr>
              <w:jc w:val="center"/>
              <w:rPr>
                <w:rFonts w:ascii="Arial" w:hAnsi="Arial" w:cs="Arial"/>
                <w:sz w:val="20"/>
                <w:lang w:val="es-ES"/>
              </w:rPr>
            </w:pPr>
          </w:p>
          <w:p w14:paraId="1CC14DBA"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Pr>
          <w:p w14:paraId="3ECF9EC7" w14:textId="77777777" w:rsidR="00A317E0" w:rsidRPr="00AD5020" w:rsidRDefault="00A317E0" w:rsidP="00BB53DE">
            <w:pPr>
              <w:jc w:val="center"/>
              <w:rPr>
                <w:rFonts w:ascii="Arial" w:hAnsi="Arial" w:cs="Arial"/>
                <w:sz w:val="20"/>
                <w:lang w:val="es-ES"/>
              </w:rPr>
            </w:pPr>
          </w:p>
          <w:p w14:paraId="3E0B19B3" w14:textId="77777777" w:rsidR="00A317E0" w:rsidRPr="00AD5020" w:rsidRDefault="00A317E0" w:rsidP="00BB53DE">
            <w:pPr>
              <w:jc w:val="center"/>
              <w:rPr>
                <w:rFonts w:ascii="Arial" w:hAnsi="Arial" w:cs="Arial"/>
                <w:sz w:val="20"/>
                <w:lang w:val="es-ES"/>
              </w:rPr>
            </w:pPr>
          </w:p>
          <w:p w14:paraId="4AE5C6F6"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6C0EAA86" w14:textId="77777777" w:rsidR="00A317E0" w:rsidRPr="00AD5020" w:rsidRDefault="00A317E0" w:rsidP="00BB53DE">
            <w:pPr>
              <w:jc w:val="center"/>
              <w:rPr>
                <w:rFonts w:ascii="Arial" w:hAnsi="Arial" w:cs="Arial"/>
                <w:sz w:val="20"/>
                <w:lang w:val="es-ES"/>
              </w:rPr>
            </w:pPr>
          </w:p>
          <w:p w14:paraId="09B0CABF" w14:textId="77777777" w:rsidR="00A317E0" w:rsidRPr="00AD5020" w:rsidRDefault="00A317E0" w:rsidP="00BB53DE">
            <w:pPr>
              <w:jc w:val="center"/>
              <w:rPr>
                <w:rFonts w:ascii="Arial" w:hAnsi="Arial" w:cs="Arial"/>
                <w:sz w:val="20"/>
                <w:lang w:val="es-ES"/>
              </w:rPr>
            </w:pPr>
          </w:p>
          <w:p w14:paraId="5E5EC2CC"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shd w:val="clear" w:color="auto" w:fill="auto"/>
            <w:vAlign w:val="center"/>
          </w:tcPr>
          <w:p w14:paraId="7463FBE6"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4860" w:type="dxa"/>
            <w:vMerge/>
            <w:shd w:val="clear" w:color="auto" w:fill="auto"/>
            <w:vAlign w:val="center"/>
          </w:tcPr>
          <w:p w14:paraId="3AC3A70F" w14:textId="77777777" w:rsidR="00A317E0" w:rsidRPr="00AD5020" w:rsidRDefault="00A317E0" w:rsidP="00BB53DE">
            <w:pPr>
              <w:rPr>
                <w:rFonts w:ascii="Arial" w:hAnsi="Arial" w:cs="Arial"/>
                <w:sz w:val="20"/>
                <w:lang w:val="es-ES"/>
              </w:rPr>
            </w:pPr>
          </w:p>
        </w:tc>
      </w:tr>
      <w:tr w:rsidR="00A317E0" w:rsidRPr="00E87243" w14:paraId="11968563" w14:textId="77777777" w:rsidTr="00BB53DE">
        <w:trPr>
          <w:gridAfter w:val="4"/>
          <w:wAfter w:w="12816" w:type="dxa"/>
          <w:trHeight w:val="285"/>
        </w:trPr>
        <w:tc>
          <w:tcPr>
            <w:tcW w:w="3240" w:type="dxa"/>
            <w:shd w:val="clear" w:color="auto" w:fill="F2F2F2" w:themeFill="background1" w:themeFillShade="F2"/>
          </w:tcPr>
          <w:p w14:paraId="596A3CA0" w14:textId="77777777" w:rsidR="00A317E0" w:rsidRPr="00AD5020" w:rsidRDefault="00A317E0" w:rsidP="00BB53DE">
            <w:pPr>
              <w:rPr>
                <w:rFonts w:ascii="Arial" w:hAnsi="Arial" w:cs="Arial"/>
                <w:i/>
                <w:sz w:val="20"/>
                <w:lang w:val="es-ES"/>
              </w:rPr>
            </w:pPr>
            <w:r w:rsidRPr="00AD5020">
              <w:rPr>
                <w:rFonts w:ascii="Arial" w:hAnsi="Arial" w:cs="Arial"/>
                <w:i/>
                <w:sz w:val="20"/>
                <w:lang w:val="es-ES"/>
              </w:rPr>
              <w:t>4. Adquisición de equipos de Instalación y Mantenimiento de catenarias</w:t>
            </w:r>
          </w:p>
        </w:tc>
        <w:tc>
          <w:tcPr>
            <w:tcW w:w="900" w:type="dxa"/>
            <w:shd w:val="clear" w:color="auto" w:fill="F2F2F2" w:themeFill="background1" w:themeFillShade="F2"/>
          </w:tcPr>
          <w:p w14:paraId="5BA4B83D" w14:textId="77777777" w:rsidR="00A317E0" w:rsidRPr="00AD5020" w:rsidRDefault="00A317E0" w:rsidP="00BB53DE">
            <w:pPr>
              <w:rPr>
                <w:rFonts w:ascii="Arial" w:hAnsi="Arial" w:cs="Arial"/>
                <w:sz w:val="20"/>
                <w:lang w:val="es-ES"/>
              </w:rPr>
            </w:pPr>
          </w:p>
        </w:tc>
        <w:tc>
          <w:tcPr>
            <w:tcW w:w="9990" w:type="dxa"/>
            <w:gridSpan w:val="8"/>
            <w:shd w:val="clear" w:color="auto" w:fill="F2F2F2" w:themeFill="background1" w:themeFillShade="F2"/>
            <w:vAlign w:val="center"/>
          </w:tcPr>
          <w:p w14:paraId="593CEE80" w14:textId="77777777" w:rsidR="00A317E0" w:rsidRPr="00AD5020" w:rsidRDefault="00A317E0" w:rsidP="00BB53DE">
            <w:pPr>
              <w:rPr>
                <w:rFonts w:ascii="Arial" w:hAnsi="Arial" w:cs="Arial"/>
                <w:sz w:val="20"/>
                <w:lang w:val="es-ES"/>
              </w:rPr>
            </w:pPr>
          </w:p>
        </w:tc>
      </w:tr>
      <w:tr w:rsidR="00A317E0" w:rsidRPr="00E87243" w14:paraId="0F153874" w14:textId="77777777" w:rsidTr="00BB53DE">
        <w:trPr>
          <w:gridAfter w:val="4"/>
          <w:wAfter w:w="12816" w:type="dxa"/>
          <w:trHeight w:val="285"/>
        </w:trPr>
        <w:tc>
          <w:tcPr>
            <w:tcW w:w="3240" w:type="dxa"/>
            <w:shd w:val="clear" w:color="auto" w:fill="auto"/>
            <w:vAlign w:val="center"/>
          </w:tcPr>
          <w:p w14:paraId="5687D51F" w14:textId="77777777" w:rsidR="00A317E0" w:rsidRPr="00AD5020" w:rsidRDefault="00A317E0" w:rsidP="00BB53DE">
            <w:pPr>
              <w:rPr>
                <w:rFonts w:ascii="Arial" w:hAnsi="Arial" w:cs="Arial"/>
                <w:sz w:val="20"/>
                <w:lang w:val="es-ES"/>
              </w:rPr>
            </w:pPr>
            <w:r w:rsidRPr="00AD5020">
              <w:rPr>
                <w:rFonts w:ascii="Arial" w:eastAsia="Calibri" w:hAnsi="Arial" w:cs="Arial"/>
                <w:sz w:val="20"/>
              </w:rPr>
              <w:t>Máquinas para Instalación y Mantenimiento de Catenarias</w:t>
            </w:r>
          </w:p>
        </w:tc>
        <w:tc>
          <w:tcPr>
            <w:tcW w:w="900" w:type="dxa"/>
            <w:shd w:val="clear" w:color="auto" w:fill="auto"/>
            <w:vAlign w:val="center"/>
          </w:tcPr>
          <w:p w14:paraId="3407DBE8"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gl</w:t>
            </w:r>
          </w:p>
        </w:tc>
        <w:tc>
          <w:tcPr>
            <w:tcW w:w="720" w:type="dxa"/>
            <w:shd w:val="clear" w:color="auto" w:fill="auto"/>
            <w:vAlign w:val="center"/>
          </w:tcPr>
          <w:p w14:paraId="2C8C1E5C"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1675896A" w14:textId="77777777" w:rsidR="00A317E0" w:rsidRPr="00AD5020" w:rsidRDefault="00A317E0" w:rsidP="00BB53DE">
            <w:pPr>
              <w:jc w:val="center"/>
              <w:rPr>
                <w:rFonts w:ascii="Arial" w:hAnsi="Arial" w:cs="Arial"/>
                <w:sz w:val="20"/>
                <w:lang w:val="es-ES"/>
              </w:rPr>
            </w:pPr>
          </w:p>
          <w:p w14:paraId="362560C1" w14:textId="77777777" w:rsidR="00A317E0" w:rsidRPr="00AD5020" w:rsidRDefault="00A317E0" w:rsidP="00BB53DE">
            <w:pPr>
              <w:jc w:val="center"/>
              <w:rPr>
                <w:rFonts w:ascii="Arial" w:hAnsi="Arial" w:cs="Arial"/>
                <w:sz w:val="20"/>
                <w:lang w:val="es-ES"/>
              </w:rPr>
            </w:pPr>
          </w:p>
          <w:p w14:paraId="52FD9D43" w14:textId="77777777" w:rsidR="00A317E0" w:rsidRPr="00AD5020" w:rsidRDefault="00A317E0" w:rsidP="00BB53DE">
            <w:pPr>
              <w:jc w:val="center"/>
              <w:rPr>
                <w:rFonts w:ascii="Arial" w:hAnsi="Arial" w:cs="Arial"/>
                <w:sz w:val="20"/>
                <w:lang w:val="es-ES"/>
              </w:rPr>
            </w:pPr>
          </w:p>
          <w:p w14:paraId="6686E250" w14:textId="77777777" w:rsidR="00A317E0" w:rsidRPr="00AD5020" w:rsidRDefault="00A317E0" w:rsidP="00BB53DE">
            <w:pPr>
              <w:jc w:val="center"/>
              <w:rPr>
                <w:rFonts w:ascii="Arial" w:hAnsi="Arial" w:cs="Arial"/>
                <w:sz w:val="20"/>
                <w:lang w:val="es-ES"/>
              </w:rPr>
            </w:pPr>
          </w:p>
          <w:p w14:paraId="5FA50222"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810" w:type="dxa"/>
          </w:tcPr>
          <w:p w14:paraId="584FC1D8" w14:textId="77777777" w:rsidR="00A317E0" w:rsidRPr="00AD5020" w:rsidRDefault="00A317E0" w:rsidP="00BB53DE">
            <w:pPr>
              <w:jc w:val="center"/>
              <w:rPr>
                <w:rFonts w:ascii="Arial" w:hAnsi="Arial" w:cs="Arial"/>
                <w:sz w:val="20"/>
                <w:lang w:val="es-ES"/>
              </w:rPr>
            </w:pPr>
          </w:p>
          <w:p w14:paraId="06CC601A" w14:textId="77777777" w:rsidR="00A317E0" w:rsidRPr="00AD5020" w:rsidRDefault="00A317E0" w:rsidP="00BB53DE">
            <w:pPr>
              <w:jc w:val="center"/>
              <w:rPr>
                <w:rFonts w:ascii="Arial" w:hAnsi="Arial" w:cs="Arial"/>
                <w:sz w:val="20"/>
                <w:lang w:val="es-ES"/>
              </w:rPr>
            </w:pPr>
          </w:p>
          <w:p w14:paraId="698F76BF" w14:textId="77777777" w:rsidR="00A317E0" w:rsidRPr="00AD5020" w:rsidRDefault="00A317E0" w:rsidP="00BB53DE">
            <w:pPr>
              <w:jc w:val="center"/>
              <w:rPr>
                <w:rFonts w:ascii="Arial" w:hAnsi="Arial" w:cs="Arial"/>
                <w:sz w:val="20"/>
                <w:lang w:val="es-ES"/>
              </w:rPr>
            </w:pPr>
          </w:p>
          <w:p w14:paraId="3FCB6B28" w14:textId="77777777" w:rsidR="00A317E0" w:rsidRPr="00AD5020" w:rsidRDefault="00A317E0" w:rsidP="00BB53DE">
            <w:pPr>
              <w:jc w:val="center"/>
              <w:rPr>
                <w:rFonts w:ascii="Arial" w:hAnsi="Arial" w:cs="Arial"/>
                <w:sz w:val="20"/>
                <w:lang w:val="es-ES"/>
              </w:rPr>
            </w:pPr>
          </w:p>
          <w:p w14:paraId="79DABB57"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Pr>
          <w:p w14:paraId="5751E254" w14:textId="77777777" w:rsidR="00A317E0" w:rsidRPr="00AD5020" w:rsidRDefault="00A317E0" w:rsidP="00BB53DE">
            <w:pPr>
              <w:jc w:val="center"/>
              <w:rPr>
                <w:rFonts w:ascii="Arial" w:hAnsi="Arial" w:cs="Arial"/>
                <w:sz w:val="20"/>
                <w:lang w:val="es-ES"/>
              </w:rPr>
            </w:pPr>
          </w:p>
          <w:p w14:paraId="7B6495BE" w14:textId="77777777" w:rsidR="00A317E0" w:rsidRPr="00AD5020" w:rsidRDefault="00A317E0" w:rsidP="00BB53DE">
            <w:pPr>
              <w:jc w:val="center"/>
              <w:rPr>
                <w:rFonts w:ascii="Arial" w:hAnsi="Arial" w:cs="Arial"/>
                <w:sz w:val="20"/>
                <w:lang w:val="es-ES"/>
              </w:rPr>
            </w:pPr>
          </w:p>
          <w:p w14:paraId="5CD18312" w14:textId="77777777" w:rsidR="00A317E0" w:rsidRPr="00AD5020" w:rsidRDefault="00A317E0" w:rsidP="00BB53DE">
            <w:pPr>
              <w:jc w:val="center"/>
              <w:rPr>
                <w:rFonts w:ascii="Arial" w:hAnsi="Arial" w:cs="Arial"/>
                <w:sz w:val="20"/>
                <w:lang w:val="es-ES"/>
              </w:rPr>
            </w:pPr>
          </w:p>
          <w:p w14:paraId="6C9E3CDA" w14:textId="77777777" w:rsidR="00A317E0" w:rsidRPr="00AD5020" w:rsidRDefault="00A317E0" w:rsidP="00BB53DE">
            <w:pPr>
              <w:jc w:val="center"/>
              <w:rPr>
                <w:rFonts w:ascii="Arial" w:hAnsi="Arial" w:cs="Arial"/>
                <w:sz w:val="20"/>
                <w:lang w:val="es-ES"/>
              </w:rPr>
            </w:pPr>
          </w:p>
          <w:p w14:paraId="0D9165F1"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Pr>
          <w:p w14:paraId="1E009403" w14:textId="77777777" w:rsidR="00A317E0" w:rsidRPr="00AD5020" w:rsidRDefault="00A317E0" w:rsidP="00BB53DE">
            <w:pPr>
              <w:jc w:val="center"/>
              <w:rPr>
                <w:rFonts w:ascii="Arial" w:hAnsi="Arial" w:cs="Arial"/>
                <w:sz w:val="20"/>
                <w:lang w:val="es-ES"/>
              </w:rPr>
            </w:pPr>
          </w:p>
          <w:p w14:paraId="173AF92E" w14:textId="77777777" w:rsidR="00A317E0" w:rsidRPr="00AD5020" w:rsidRDefault="00A317E0" w:rsidP="00BB53DE">
            <w:pPr>
              <w:jc w:val="center"/>
              <w:rPr>
                <w:rFonts w:ascii="Arial" w:hAnsi="Arial" w:cs="Arial"/>
                <w:sz w:val="20"/>
                <w:lang w:val="es-ES"/>
              </w:rPr>
            </w:pPr>
          </w:p>
          <w:p w14:paraId="4C761521" w14:textId="77777777" w:rsidR="00A317E0" w:rsidRPr="00AD5020" w:rsidRDefault="00A317E0" w:rsidP="00BB53DE">
            <w:pPr>
              <w:jc w:val="center"/>
              <w:rPr>
                <w:rFonts w:ascii="Arial" w:hAnsi="Arial" w:cs="Arial"/>
                <w:sz w:val="20"/>
                <w:lang w:val="es-ES"/>
              </w:rPr>
            </w:pPr>
          </w:p>
          <w:p w14:paraId="69156E66" w14:textId="77777777" w:rsidR="00A317E0" w:rsidRPr="00AD5020" w:rsidRDefault="00A317E0" w:rsidP="00BB53DE">
            <w:pPr>
              <w:jc w:val="center"/>
              <w:rPr>
                <w:rFonts w:ascii="Arial" w:hAnsi="Arial" w:cs="Arial"/>
                <w:sz w:val="20"/>
                <w:lang w:val="es-ES"/>
              </w:rPr>
            </w:pPr>
          </w:p>
          <w:p w14:paraId="76392FF8"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0AF23309" w14:textId="77777777" w:rsidR="00A317E0" w:rsidRPr="00AD5020" w:rsidRDefault="00A317E0" w:rsidP="00BB53DE">
            <w:pPr>
              <w:jc w:val="center"/>
              <w:rPr>
                <w:rFonts w:ascii="Arial" w:hAnsi="Arial" w:cs="Arial"/>
                <w:sz w:val="20"/>
                <w:lang w:val="es-ES"/>
              </w:rPr>
            </w:pPr>
          </w:p>
          <w:p w14:paraId="089C9027" w14:textId="77777777" w:rsidR="00A317E0" w:rsidRPr="00AD5020" w:rsidRDefault="00A317E0" w:rsidP="00BB53DE">
            <w:pPr>
              <w:jc w:val="center"/>
              <w:rPr>
                <w:rFonts w:ascii="Arial" w:hAnsi="Arial" w:cs="Arial"/>
                <w:sz w:val="20"/>
                <w:lang w:val="es-ES"/>
              </w:rPr>
            </w:pPr>
          </w:p>
          <w:p w14:paraId="7952DE43" w14:textId="77777777" w:rsidR="00A317E0" w:rsidRPr="00AD5020" w:rsidRDefault="00A317E0" w:rsidP="00BB53DE">
            <w:pPr>
              <w:jc w:val="center"/>
              <w:rPr>
                <w:rFonts w:ascii="Arial" w:hAnsi="Arial" w:cs="Arial"/>
                <w:sz w:val="20"/>
                <w:lang w:val="es-ES"/>
              </w:rPr>
            </w:pPr>
          </w:p>
          <w:p w14:paraId="7B25B615" w14:textId="77777777" w:rsidR="00A317E0" w:rsidRPr="00AD5020" w:rsidRDefault="00A317E0" w:rsidP="00BB53DE">
            <w:pPr>
              <w:jc w:val="center"/>
              <w:rPr>
                <w:rFonts w:ascii="Arial" w:hAnsi="Arial" w:cs="Arial"/>
                <w:sz w:val="20"/>
                <w:lang w:val="es-ES"/>
              </w:rPr>
            </w:pPr>
          </w:p>
          <w:p w14:paraId="70C74CAC"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shd w:val="clear" w:color="auto" w:fill="auto"/>
            <w:vAlign w:val="center"/>
          </w:tcPr>
          <w:p w14:paraId="28D544DE"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2</w:t>
            </w:r>
          </w:p>
        </w:tc>
        <w:tc>
          <w:tcPr>
            <w:tcW w:w="4860" w:type="dxa"/>
            <w:shd w:val="clear" w:color="auto" w:fill="auto"/>
            <w:vAlign w:val="center"/>
          </w:tcPr>
          <w:p w14:paraId="18BFBF29" w14:textId="77777777" w:rsidR="00A317E0" w:rsidRPr="00AD5020" w:rsidRDefault="00A317E0" w:rsidP="00BB53DE">
            <w:pPr>
              <w:rPr>
                <w:rFonts w:ascii="Arial" w:hAnsi="Arial" w:cs="Arial"/>
                <w:sz w:val="20"/>
                <w:lang w:val="es-ES"/>
              </w:rPr>
            </w:pPr>
            <w:r w:rsidRPr="00AD5020">
              <w:rPr>
                <w:rFonts w:ascii="Arial" w:hAnsi="Arial" w:cs="Arial"/>
                <w:sz w:val="20"/>
                <w:lang w:val="es-ES"/>
              </w:rPr>
              <w:t>Se verificará la ejecución mediante informes de avance de obra elaborados por la supervisión y aprobados por el ejecutor. Las metas serán verificadas en informe final de aceptación de la ejecución de las obras. Estos valores serán refinados y ajustados de acuerdo con los proyectos de ingeniería de detalle.</w:t>
            </w:r>
          </w:p>
        </w:tc>
      </w:tr>
      <w:tr w:rsidR="00A317E0" w:rsidRPr="00E87243" w14:paraId="7C6C30DD" w14:textId="77777777" w:rsidTr="00BB53DE">
        <w:trPr>
          <w:gridAfter w:val="4"/>
          <w:wAfter w:w="12816" w:type="dxa"/>
          <w:trHeight w:val="285"/>
        </w:trPr>
        <w:tc>
          <w:tcPr>
            <w:tcW w:w="3240" w:type="dxa"/>
            <w:shd w:val="clear" w:color="auto" w:fill="F2F2F2" w:themeFill="background1" w:themeFillShade="F2"/>
          </w:tcPr>
          <w:p w14:paraId="3C23623A" w14:textId="77777777" w:rsidR="00A317E0" w:rsidRPr="00AD5020" w:rsidRDefault="00A317E0" w:rsidP="00BB53DE">
            <w:pPr>
              <w:rPr>
                <w:rFonts w:ascii="Arial" w:hAnsi="Arial" w:cs="Arial"/>
                <w:i/>
                <w:sz w:val="20"/>
                <w:lang w:val="es-ES"/>
              </w:rPr>
            </w:pPr>
            <w:r w:rsidRPr="00AD5020">
              <w:rPr>
                <w:rFonts w:ascii="Arial" w:hAnsi="Arial" w:cs="Arial"/>
                <w:i/>
                <w:sz w:val="20"/>
                <w:lang w:val="es-ES"/>
              </w:rPr>
              <w:t>5. Estación Pilar</w:t>
            </w:r>
          </w:p>
        </w:tc>
        <w:tc>
          <w:tcPr>
            <w:tcW w:w="900" w:type="dxa"/>
            <w:shd w:val="clear" w:color="auto" w:fill="F2F2F2" w:themeFill="background1" w:themeFillShade="F2"/>
          </w:tcPr>
          <w:p w14:paraId="347C2BBB" w14:textId="77777777" w:rsidR="00A317E0" w:rsidRPr="00AD5020" w:rsidRDefault="00A317E0" w:rsidP="00BB53DE">
            <w:pPr>
              <w:rPr>
                <w:rFonts w:ascii="Arial" w:hAnsi="Arial" w:cs="Arial"/>
                <w:sz w:val="20"/>
                <w:lang w:val="es-ES"/>
              </w:rPr>
            </w:pPr>
          </w:p>
        </w:tc>
        <w:tc>
          <w:tcPr>
            <w:tcW w:w="9990" w:type="dxa"/>
            <w:gridSpan w:val="8"/>
            <w:shd w:val="clear" w:color="auto" w:fill="F2F2F2" w:themeFill="background1" w:themeFillShade="F2"/>
            <w:vAlign w:val="center"/>
          </w:tcPr>
          <w:p w14:paraId="1AA6648D" w14:textId="77777777" w:rsidR="00A317E0" w:rsidRPr="00AD5020" w:rsidRDefault="00A317E0" w:rsidP="00BB53DE">
            <w:pPr>
              <w:rPr>
                <w:rFonts w:ascii="Arial" w:hAnsi="Arial" w:cs="Arial"/>
                <w:sz w:val="20"/>
                <w:lang w:val="es-ES"/>
              </w:rPr>
            </w:pPr>
          </w:p>
        </w:tc>
      </w:tr>
      <w:tr w:rsidR="00A317E0" w:rsidRPr="00E87243" w14:paraId="2CA508A5" w14:textId="77777777" w:rsidTr="00BB53DE">
        <w:trPr>
          <w:gridAfter w:val="4"/>
          <w:wAfter w:w="12816" w:type="dxa"/>
          <w:trHeight w:val="285"/>
        </w:trPr>
        <w:tc>
          <w:tcPr>
            <w:tcW w:w="3240" w:type="dxa"/>
            <w:shd w:val="clear" w:color="auto" w:fill="auto"/>
            <w:vAlign w:val="center"/>
          </w:tcPr>
          <w:p w14:paraId="5D9B7E9A" w14:textId="77777777" w:rsidR="00A317E0" w:rsidRPr="00AD5020" w:rsidRDefault="00A317E0" w:rsidP="00BB53DE">
            <w:pPr>
              <w:autoSpaceDE w:val="0"/>
              <w:autoSpaceDN w:val="0"/>
              <w:adjustRightInd w:val="0"/>
              <w:rPr>
                <w:rFonts w:ascii="Arial" w:eastAsia="Calibri" w:hAnsi="Arial" w:cs="Arial"/>
                <w:sz w:val="20"/>
              </w:rPr>
            </w:pPr>
            <w:r w:rsidRPr="00AD5020">
              <w:rPr>
                <w:rFonts w:ascii="Arial" w:eastAsia="Calibri" w:hAnsi="Arial" w:cs="Arial"/>
                <w:sz w:val="20"/>
              </w:rPr>
              <w:t>Restructuración Estación Pilar p/ trenes</w:t>
            </w:r>
          </w:p>
          <w:p w14:paraId="3154BE93" w14:textId="77777777" w:rsidR="00A317E0" w:rsidRPr="00AD5020" w:rsidRDefault="00A317E0" w:rsidP="00BB53DE">
            <w:pPr>
              <w:rPr>
                <w:rFonts w:ascii="Arial" w:hAnsi="Arial" w:cs="Arial"/>
                <w:sz w:val="20"/>
                <w:lang w:val="es-ES"/>
              </w:rPr>
            </w:pPr>
            <w:r w:rsidRPr="00AD5020">
              <w:rPr>
                <w:rFonts w:ascii="Arial" w:eastAsia="Calibri" w:hAnsi="Arial" w:cs="Arial"/>
                <w:sz w:val="20"/>
              </w:rPr>
              <w:t>eléctricos</w:t>
            </w:r>
          </w:p>
        </w:tc>
        <w:tc>
          <w:tcPr>
            <w:tcW w:w="900" w:type="dxa"/>
            <w:shd w:val="clear" w:color="auto" w:fill="auto"/>
            <w:vAlign w:val="center"/>
          </w:tcPr>
          <w:p w14:paraId="1B1FE512"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gl</w:t>
            </w:r>
          </w:p>
        </w:tc>
        <w:tc>
          <w:tcPr>
            <w:tcW w:w="720" w:type="dxa"/>
            <w:shd w:val="clear" w:color="auto" w:fill="auto"/>
            <w:vAlign w:val="center"/>
          </w:tcPr>
          <w:p w14:paraId="31A3AAF2"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6EE1E3B9" w14:textId="77777777" w:rsidR="00A317E0" w:rsidRPr="00AD5020" w:rsidRDefault="00A317E0" w:rsidP="00BB53DE">
            <w:pPr>
              <w:jc w:val="center"/>
              <w:rPr>
                <w:rFonts w:ascii="Arial" w:hAnsi="Arial" w:cs="Arial"/>
                <w:sz w:val="20"/>
                <w:lang w:val="es-ES"/>
              </w:rPr>
            </w:pPr>
          </w:p>
          <w:p w14:paraId="6AEA19EE" w14:textId="77777777" w:rsidR="00A317E0" w:rsidRPr="00AD5020" w:rsidRDefault="00A317E0" w:rsidP="00BB53DE">
            <w:pPr>
              <w:jc w:val="center"/>
              <w:rPr>
                <w:rFonts w:ascii="Arial" w:hAnsi="Arial" w:cs="Arial"/>
                <w:sz w:val="20"/>
                <w:lang w:val="es-ES"/>
              </w:rPr>
            </w:pPr>
          </w:p>
          <w:p w14:paraId="31F1A4B1" w14:textId="77777777" w:rsidR="00A317E0" w:rsidRPr="00AD5020" w:rsidRDefault="00A317E0" w:rsidP="00BB53DE">
            <w:pPr>
              <w:jc w:val="center"/>
              <w:rPr>
                <w:rFonts w:ascii="Arial" w:hAnsi="Arial" w:cs="Arial"/>
                <w:sz w:val="20"/>
                <w:lang w:val="es-ES"/>
              </w:rPr>
            </w:pPr>
          </w:p>
          <w:p w14:paraId="1E47DD10" w14:textId="77777777" w:rsidR="00A317E0" w:rsidRPr="00AD5020" w:rsidRDefault="00A317E0" w:rsidP="00BB53DE">
            <w:pPr>
              <w:jc w:val="center"/>
              <w:rPr>
                <w:rFonts w:ascii="Arial" w:hAnsi="Arial" w:cs="Arial"/>
                <w:sz w:val="20"/>
                <w:lang w:val="es-ES"/>
              </w:rPr>
            </w:pPr>
          </w:p>
          <w:p w14:paraId="45F88295"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810" w:type="dxa"/>
          </w:tcPr>
          <w:p w14:paraId="69B66AD0" w14:textId="77777777" w:rsidR="00A317E0" w:rsidRPr="00AD5020" w:rsidRDefault="00A317E0" w:rsidP="00BB53DE">
            <w:pPr>
              <w:jc w:val="center"/>
              <w:rPr>
                <w:rFonts w:ascii="Arial" w:hAnsi="Arial" w:cs="Arial"/>
                <w:sz w:val="20"/>
                <w:lang w:val="es-ES"/>
              </w:rPr>
            </w:pPr>
          </w:p>
          <w:p w14:paraId="162CA1DB" w14:textId="77777777" w:rsidR="00A317E0" w:rsidRPr="00AD5020" w:rsidRDefault="00A317E0" w:rsidP="00BB53DE">
            <w:pPr>
              <w:jc w:val="center"/>
              <w:rPr>
                <w:rFonts w:ascii="Arial" w:hAnsi="Arial" w:cs="Arial"/>
                <w:sz w:val="20"/>
                <w:lang w:val="es-ES"/>
              </w:rPr>
            </w:pPr>
          </w:p>
          <w:p w14:paraId="4949FE70" w14:textId="77777777" w:rsidR="00A317E0" w:rsidRPr="00AD5020" w:rsidRDefault="00A317E0" w:rsidP="00BB53DE">
            <w:pPr>
              <w:jc w:val="center"/>
              <w:rPr>
                <w:rFonts w:ascii="Arial" w:hAnsi="Arial" w:cs="Arial"/>
                <w:sz w:val="20"/>
                <w:lang w:val="es-ES"/>
              </w:rPr>
            </w:pPr>
          </w:p>
          <w:p w14:paraId="36B2EB26" w14:textId="77777777" w:rsidR="00A317E0" w:rsidRPr="00AD5020" w:rsidRDefault="00A317E0" w:rsidP="00BB53DE">
            <w:pPr>
              <w:jc w:val="center"/>
              <w:rPr>
                <w:rFonts w:ascii="Arial" w:hAnsi="Arial" w:cs="Arial"/>
                <w:sz w:val="20"/>
                <w:lang w:val="es-ES"/>
              </w:rPr>
            </w:pPr>
          </w:p>
          <w:p w14:paraId="08F3F031"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Pr>
          <w:p w14:paraId="1152440C" w14:textId="77777777" w:rsidR="00A317E0" w:rsidRPr="00AD5020" w:rsidRDefault="00A317E0" w:rsidP="00BB53DE">
            <w:pPr>
              <w:jc w:val="center"/>
              <w:rPr>
                <w:rFonts w:ascii="Arial" w:hAnsi="Arial" w:cs="Arial"/>
                <w:sz w:val="20"/>
                <w:lang w:val="es-ES"/>
              </w:rPr>
            </w:pPr>
          </w:p>
          <w:p w14:paraId="1C093556" w14:textId="77777777" w:rsidR="00A317E0" w:rsidRPr="00AD5020" w:rsidRDefault="00A317E0" w:rsidP="00BB53DE">
            <w:pPr>
              <w:jc w:val="center"/>
              <w:rPr>
                <w:rFonts w:ascii="Arial" w:hAnsi="Arial" w:cs="Arial"/>
                <w:sz w:val="20"/>
                <w:lang w:val="es-ES"/>
              </w:rPr>
            </w:pPr>
          </w:p>
          <w:p w14:paraId="284FE7D4" w14:textId="77777777" w:rsidR="00A317E0" w:rsidRPr="00AD5020" w:rsidRDefault="00A317E0" w:rsidP="00BB53DE">
            <w:pPr>
              <w:jc w:val="center"/>
              <w:rPr>
                <w:rFonts w:ascii="Arial" w:hAnsi="Arial" w:cs="Arial"/>
                <w:sz w:val="20"/>
                <w:lang w:val="es-ES"/>
              </w:rPr>
            </w:pPr>
          </w:p>
          <w:p w14:paraId="1C7D83B7" w14:textId="77777777" w:rsidR="00A317E0" w:rsidRPr="00AD5020" w:rsidRDefault="00A317E0" w:rsidP="00BB53DE">
            <w:pPr>
              <w:jc w:val="center"/>
              <w:rPr>
                <w:rFonts w:ascii="Arial" w:hAnsi="Arial" w:cs="Arial"/>
                <w:sz w:val="20"/>
                <w:lang w:val="es-ES"/>
              </w:rPr>
            </w:pPr>
          </w:p>
          <w:p w14:paraId="1632B2D7"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32038DCA" w14:textId="77777777" w:rsidR="00A317E0" w:rsidRPr="00AD5020" w:rsidRDefault="00A317E0" w:rsidP="00BB53DE">
            <w:pPr>
              <w:jc w:val="center"/>
              <w:rPr>
                <w:rFonts w:ascii="Arial" w:hAnsi="Arial" w:cs="Arial"/>
                <w:sz w:val="20"/>
                <w:lang w:val="es-ES"/>
              </w:rPr>
            </w:pPr>
          </w:p>
          <w:p w14:paraId="4D635440" w14:textId="77777777" w:rsidR="00A317E0" w:rsidRPr="00AD5020" w:rsidRDefault="00A317E0" w:rsidP="00BB53DE">
            <w:pPr>
              <w:jc w:val="center"/>
              <w:rPr>
                <w:rFonts w:ascii="Arial" w:hAnsi="Arial" w:cs="Arial"/>
                <w:sz w:val="20"/>
                <w:lang w:val="es-ES"/>
              </w:rPr>
            </w:pPr>
          </w:p>
          <w:p w14:paraId="76A3FB3B" w14:textId="77777777" w:rsidR="00A317E0" w:rsidRPr="00AD5020" w:rsidRDefault="00A317E0" w:rsidP="00BB53DE">
            <w:pPr>
              <w:jc w:val="center"/>
              <w:rPr>
                <w:rFonts w:ascii="Arial" w:hAnsi="Arial" w:cs="Arial"/>
                <w:sz w:val="20"/>
                <w:lang w:val="es-ES"/>
              </w:rPr>
            </w:pPr>
          </w:p>
          <w:p w14:paraId="0BE9FA6D" w14:textId="77777777" w:rsidR="00A317E0" w:rsidRPr="00AD5020" w:rsidRDefault="00A317E0" w:rsidP="00BB53DE">
            <w:pPr>
              <w:jc w:val="center"/>
              <w:rPr>
                <w:rFonts w:ascii="Arial" w:hAnsi="Arial" w:cs="Arial"/>
                <w:sz w:val="20"/>
                <w:lang w:val="es-ES"/>
              </w:rPr>
            </w:pPr>
          </w:p>
          <w:p w14:paraId="2A38E1F8"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6341ADAD" w14:textId="77777777" w:rsidR="00A317E0" w:rsidRPr="00AD5020" w:rsidRDefault="00A317E0" w:rsidP="00BB53DE">
            <w:pPr>
              <w:jc w:val="center"/>
              <w:rPr>
                <w:rFonts w:ascii="Arial" w:hAnsi="Arial" w:cs="Arial"/>
                <w:sz w:val="20"/>
                <w:lang w:val="es-ES"/>
              </w:rPr>
            </w:pPr>
          </w:p>
          <w:p w14:paraId="69B0A3BB" w14:textId="77777777" w:rsidR="00A317E0" w:rsidRPr="00AD5020" w:rsidRDefault="00A317E0" w:rsidP="00BB53DE">
            <w:pPr>
              <w:jc w:val="center"/>
              <w:rPr>
                <w:rFonts w:ascii="Arial" w:hAnsi="Arial" w:cs="Arial"/>
                <w:sz w:val="20"/>
                <w:lang w:val="es-ES"/>
              </w:rPr>
            </w:pPr>
          </w:p>
          <w:p w14:paraId="38862DA0" w14:textId="77777777" w:rsidR="00A317E0" w:rsidRPr="00AD5020" w:rsidRDefault="00A317E0" w:rsidP="00BB53DE">
            <w:pPr>
              <w:jc w:val="center"/>
              <w:rPr>
                <w:rFonts w:ascii="Arial" w:hAnsi="Arial" w:cs="Arial"/>
                <w:sz w:val="20"/>
                <w:lang w:val="es-ES"/>
              </w:rPr>
            </w:pPr>
          </w:p>
          <w:p w14:paraId="0E913429" w14:textId="77777777" w:rsidR="00A317E0" w:rsidRPr="00AD5020" w:rsidRDefault="00A317E0" w:rsidP="00BB53DE">
            <w:pPr>
              <w:jc w:val="center"/>
              <w:rPr>
                <w:rFonts w:ascii="Arial" w:hAnsi="Arial" w:cs="Arial"/>
                <w:sz w:val="20"/>
                <w:lang w:val="es-ES"/>
              </w:rPr>
            </w:pPr>
          </w:p>
          <w:p w14:paraId="738AC4FC"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shd w:val="clear" w:color="auto" w:fill="auto"/>
            <w:vAlign w:val="center"/>
          </w:tcPr>
          <w:p w14:paraId="2DB3EB50"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4860" w:type="dxa"/>
            <w:shd w:val="clear" w:color="auto" w:fill="auto"/>
            <w:vAlign w:val="center"/>
          </w:tcPr>
          <w:p w14:paraId="6A5727F6" w14:textId="77777777" w:rsidR="00A317E0" w:rsidRPr="00AD5020" w:rsidRDefault="00A317E0" w:rsidP="00BB53DE">
            <w:pPr>
              <w:rPr>
                <w:rFonts w:ascii="Arial" w:hAnsi="Arial" w:cs="Arial"/>
                <w:sz w:val="20"/>
                <w:lang w:val="es-ES"/>
              </w:rPr>
            </w:pPr>
            <w:r w:rsidRPr="00AD5020">
              <w:rPr>
                <w:rFonts w:ascii="Arial" w:hAnsi="Arial" w:cs="Arial"/>
                <w:sz w:val="20"/>
                <w:lang w:val="es-ES"/>
              </w:rPr>
              <w:t>Se verificará la ejecución mediante informes de avance de obra elaborados por la supervisión y aprobados por el ejecutor. Las metas serán verificadas en informe final de aceptación de la ejecución de las obras. Estos valores serán refinados y ajustados de acuerdo con los proyectos de ingeniería de detalle.</w:t>
            </w:r>
          </w:p>
        </w:tc>
      </w:tr>
      <w:tr w:rsidR="00A317E0" w:rsidRPr="00E87243" w14:paraId="0B63E344" w14:textId="77777777" w:rsidTr="00BB53DE">
        <w:trPr>
          <w:gridAfter w:val="4"/>
          <w:wAfter w:w="12816" w:type="dxa"/>
          <w:trHeight w:val="285"/>
        </w:trPr>
        <w:tc>
          <w:tcPr>
            <w:tcW w:w="3240" w:type="dxa"/>
            <w:shd w:val="clear" w:color="auto" w:fill="F2F2F2" w:themeFill="background1" w:themeFillShade="F2"/>
            <w:vAlign w:val="center"/>
          </w:tcPr>
          <w:p w14:paraId="52497A95" w14:textId="77777777" w:rsidR="00A317E0" w:rsidRPr="00AD5020" w:rsidRDefault="00A317E0" w:rsidP="00BB53DE">
            <w:pPr>
              <w:rPr>
                <w:rFonts w:ascii="Arial" w:hAnsi="Arial" w:cs="Arial"/>
                <w:i/>
                <w:sz w:val="20"/>
              </w:rPr>
            </w:pPr>
            <w:r w:rsidRPr="00AD5020">
              <w:rPr>
                <w:rFonts w:ascii="Arial" w:hAnsi="Arial" w:cs="Arial"/>
                <w:i/>
                <w:sz w:val="20"/>
                <w:lang w:val="es-ES"/>
              </w:rPr>
              <w:t>6. Refuncionalización Playa Alianza - Taller Alistamiento Liviano</w:t>
            </w:r>
          </w:p>
        </w:tc>
        <w:tc>
          <w:tcPr>
            <w:tcW w:w="900" w:type="dxa"/>
            <w:shd w:val="clear" w:color="auto" w:fill="F2F2F2" w:themeFill="background1" w:themeFillShade="F2"/>
          </w:tcPr>
          <w:p w14:paraId="67F07B65" w14:textId="77777777" w:rsidR="00A317E0" w:rsidRPr="00AD5020" w:rsidRDefault="00A317E0" w:rsidP="00BB53DE">
            <w:pPr>
              <w:rPr>
                <w:rFonts w:ascii="Arial" w:hAnsi="Arial" w:cs="Arial"/>
                <w:sz w:val="20"/>
                <w:lang w:val="es-ES"/>
              </w:rPr>
            </w:pPr>
          </w:p>
        </w:tc>
        <w:tc>
          <w:tcPr>
            <w:tcW w:w="9990" w:type="dxa"/>
            <w:gridSpan w:val="8"/>
            <w:shd w:val="clear" w:color="auto" w:fill="F2F2F2" w:themeFill="background1" w:themeFillShade="F2"/>
            <w:vAlign w:val="center"/>
          </w:tcPr>
          <w:p w14:paraId="0FBAC6A8" w14:textId="77777777" w:rsidR="00A317E0" w:rsidRPr="00AD5020" w:rsidRDefault="00A317E0" w:rsidP="00BB53DE">
            <w:pPr>
              <w:rPr>
                <w:rFonts w:ascii="Arial" w:hAnsi="Arial" w:cs="Arial"/>
                <w:sz w:val="20"/>
              </w:rPr>
            </w:pPr>
          </w:p>
        </w:tc>
      </w:tr>
      <w:tr w:rsidR="00A317E0" w:rsidRPr="00E87243" w14:paraId="5EBD9AD9" w14:textId="77777777" w:rsidTr="00BB53DE">
        <w:trPr>
          <w:gridAfter w:val="4"/>
          <w:wAfter w:w="12816" w:type="dxa"/>
          <w:trHeight w:val="285"/>
        </w:trPr>
        <w:tc>
          <w:tcPr>
            <w:tcW w:w="3240" w:type="dxa"/>
            <w:shd w:val="clear" w:color="auto" w:fill="auto"/>
            <w:vAlign w:val="center"/>
          </w:tcPr>
          <w:p w14:paraId="12125F14" w14:textId="77777777" w:rsidR="00A317E0" w:rsidRPr="00AD5020" w:rsidRDefault="00A317E0" w:rsidP="00BB53DE">
            <w:pPr>
              <w:autoSpaceDE w:val="0"/>
              <w:autoSpaceDN w:val="0"/>
              <w:adjustRightInd w:val="0"/>
              <w:rPr>
                <w:rFonts w:ascii="Arial" w:hAnsi="Arial" w:cs="Arial"/>
                <w:sz w:val="20"/>
                <w:lang w:val="es-ES"/>
              </w:rPr>
            </w:pPr>
            <w:r w:rsidRPr="00AD5020">
              <w:rPr>
                <w:rFonts w:ascii="Arial" w:eastAsia="Calibri" w:hAnsi="Arial" w:cs="Arial"/>
                <w:sz w:val="20"/>
              </w:rPr>
              <w:t xml:space="preserve">Depósito alistamiento liviano y mantenimiento de coches eléctricos </w:t>
            </w:r>
          </w:p>
        </w:tc>
        <w:tc>
          <w:tcPr>
            <w:tcW w:w="900" w:type="dxa"/>
            <w:shd w:val="clear" w:color="auto" w:fill="auto"/>
            <w:vAlign w:val="center"/>
          </w:tcPr>
          <w:p w14:paraId="65D63EA8"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m2</w:t>
            </w:r>
          </w:p>
        </w:tc>
        <w:tc>
          <w:tcPr>
            <w:tcW w:w="720" w:type="dxa"/>
            <w:shd w:val="clear" w:color="auto" w:fill="auto"/>
            <w:vAlign w:val="center"/>
          </w:tcPr>
          <w:p w14:paraId="672E9C4E"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Pr>
          <w:p w14:paraId="022F3E0C" w14:textId="77777777" w:rsidR="00A317E0" w:rsidRPr="00AD5020" w:rsidRDefault="00A317E0" w:rsidP="00BB53DE">
            <w:pPr>
              <w:jc w:val="center"/>
              <w:rPr>
                <w:rFonts w:ascii="Arial" w:eastAsia="Calibri" w:hAnsi="Arial" w:cs="Arial"/>
                <w:sz w:val="20"/>
              </w:rPr>
            </w:pPr>
          </w:p>
          <w:p w14:paraId="696C0070" w14:textId="77777777" w:rsidR="00A317E0" w:rsidRPr="00AD5020" w:rsidRDefault="00A317E0" w:rsidP="00BB53DE">
            <w:pPr>
              <w:jc w:val="center"/>
              <w:rPr>
                <w:rFonts w:ascii="Arial" w:eastAsia="Calibri" w:hAnsi="Arial" w:cs="Arial"/>
                <w:sz w:val="20"/>
              </w:rPr>
            </w:pPr>
          </w:p>
          <w:p w14:paraId="6F59BDBA" w14:textId="77777777" w:rsidR="00A317E0" w:rsidRPr="00AD5020" w:rsidRDefault="00A317E0" w:rsidP="00BB53DE">
            <w:pPr>
              <w:jc w:val="center"/>
              <w:rPr>
                <w:rFonts w:ascii="Arial" w:eastAsia="Calibri" w:hAnsi="Arial" w:cs="Arial"/>
                <w:sz w:val="20"/>
              </w:rPr>
            </w:pPr>
          </w:p>
          <w:p w14:paraId="60D06EC5" w14:textId="77777777" w:rsidR="00A317E0" w:rsidRPr="00AD5020" w:rsidRDefault="00A317E0" w:rsidP="00BB53DE">
            <w:pPr>
              <w:jc w:val="center"/>
              <w:rPr>
                <w:rFonts w:ascii="Arial" w:eastAsia="Calibri" w:hAnsi="Arial" w:cs="Arial"/>
                <w:sz w:val="20"/>
              </w:rPr>
            </w:pPr>
          </w:p>
          <w:p w14:paraId="3736727A" w14:textId="77777777" w:rsidR="00A317E0" w:rsidRPr="00AD5020" w:rsidRDefault="00A317E0" w:rsidP="00BB53DE">
            <w:pPr>
              <w:jc w:val="center"/>
              <w:rPr>
                <w:rFonts w:ascii="Arial" w:eastAsia="Calibri" w:hAnsi="Arial" w:cs="Arial"/>
                <w:sz w:val="20"/>
              </w:rPr>
            </w:pPr>
            <w:r w:rsidRPr="00AD5020">
              <w:rPr>
                <w:rFonts w:ascii="Arial" w:eastAsia="Calibri" w:hAnsi="Arial" w:cs="Arial"/>
                <w:sz w:val="20"/>
              </w:rPr>
              <w:t>0</w:t>
            </w:r>
          </w:p>
        </w:tc>
        <w:tc>
          <w:tcPr>
            <w:tcW w:w="810" w:type="dxa"/>
          </w:tcPr>
          <w:p w14:paraId="3ED29646" w14:textId="77777777" w:rsidR="00A317E0" w:rsidRPr="00AD5020" w:rsidRDefault="00A317E0" w:rsidP="00BB53DE">
            <w:pPr>
              <w:jc w:val="center"/>
              <w:rPr>
                <w:rFonts w:ascii="Arial" w:eastAsia="Calibri" w:hAnsi="Arial" w:cs="Arial"/>
                <w:sz w:val="20"/>
              </w:rPr>
            </w:pPr>
          </w:p>
          <w:p w14:paraId="2FDBE11C" w14:textId="77777777" w:rsidR="00A317E0" w:rsidRPr="00AD5020" w:rsidRDefault="00A317E0" w:rsidP="00BB53DE">
            <w:pPr>
              <w:jc w:val="center"/>
              <w:rPr>
                <w:rFonts w:ascii="Arial" w:eastAsia="Calibri" w:hAnsi="Arial" w:cs="Arial"/>
                <w:sz w:val="20"/>
              </w:rPr>
            </w:pPr>
          </w:p>
          <w:p w14:paraId="2157B54F" w14:textId="77777777" w:rsidR="00A317E0" w:rsidRPr="00AD5020" w:rsidRDefault="00A317E0" w:rsidP="00BB53DE">
            <w:pPr>
              <w:jc w:val="center"/>
              <w:rPr>
                <w:rFonts w:ascii="Arial" w:eastAsia="Calibri" w:hAnsi="Arial" w:cs="Arial"/>
                <w:sz w:val="20"/>
              </w:rPr>
            </w:pPr>
          </w:p>
          <w:p w14:paraId="3CD34BC6" w14:textId="77777777" w:rsidR="00A317E0" w:rsidRPr="00AD5020" w:rsidRDefault="00A317E0" w:rsidP="00BB53DE">
            <w:pPr>
              <w:jc w:val="center"/>
              <w:rPr>
                <w:rFonts w:ascii="Arial" w:eastAsia="Calibri" w:hAnsi="Arial" w:cs="Arial"/>
                <w:sz w:val="20"/>
              </w:rPr>
            </w:pPr>
          </w:p>
          <w:p w14:paraId="110ECDFD" w14:textId="77777777" w:rsidR="00A317E0" w:rsidRPr="00AD5020" w:rsidRDefault="00A317E0" w:rsidP="00BB53DE">
            <w:pPr>
              <w:jc w:val="center"/>
              <w:rPr>
                <w:rFonts w:ascii="Arial" w:eastAsia="Calibri" w:hAnsi="Arial" w:cs="Arial"/>
                <w:sz w:val="20"/>
              </w:rPr>
            </w:pPr>
            <w:r w:rsidRPr="00AD5020">
              <w:rPr>
                <w:rFonts w:ascii="Arial" w:eastAsia="Calibri" w:hAnsi="Arial" w:cs="Arial"/>
                <w:sz w:val="20"/>
              </w:rPr>
              <w:t>6.000</w:t>
            </w:r>
          </w:p>
        </w:tc>
        <w:tc>
          <w:tcPr>
            <w:tcW w:w="720" w:type="dxa"/>
          </w:tcPr>
          <w:p w14:paraId="00011B56" w14:textId="77777777" w:rsidR="00A317E0" w:rsidRPr="00AD5020" w:rsidRDefault="00A317E0" w:rsidP="00BB53DE">
            <w:pPr>
              <w:jc w:val="center"/>
              <w:rPr>
                <w:rFonts w:ascii="Arial" w:eastAsia="Calibri" w:hAnsi="Arial" w:cs="Arial"/>
                <w:sz w:val="20"/>
              </w:rPr>
            </w:pPr>
          </w:p>
          <w:p w14:paraId="45825D1A" w14:textId="77777777" w:rsidR="00A317E0" w:rsidRPr="00AD5020" w:rsidRDefault="00A317E0" w:rsidP="00BB53DE">
            <w:pPr>
              <w:jc w:val="center"/>
              <w:rPr>
                <w:rFonts w:ascii="Arial" w:eastAsia="Calibri" w:hAnsi="Arial" w:cs="Arial"/>
                <w:sz w:val="20"/>
              </w:rPr>
            </w:pPr>
          </w:p>
          <w:p w14:paraId="353A8464" w14:textId="77777777" w:rsidR="00A317E0" w:rsidRPr="00AD5020" w:rsidRDefault="00A317E0" w:rsidP="00BB53DE">
            <w:pPr>
              <w:jc w:val="center"/>
              <w:rPr>
                <w:rFonts w:ascii="Arial" w:eastAsia="Calibri" w:hAnsi="Arial" w:cs="Arial"/>
                <w:sz w:val="20"/>
              </w:rPr>
            </w:pPr>
          </w:p>
          <w:p w14:paraId="20F5BEC8" w14:textId="77777777" w:rsidR="00A317E0" w:rsidRPr="00AD5020" w:rsidRDefault="00A317E0" w:rsidP="00BB53DE">
            <w:pPr>
              <w:jc w:val="center"/>
              <w:rPr>
                <w:rFonts w:ascii="Arial" w:eastAsia="Calibri" w:hAnsi="Arial" w:cs="Arial"/>
                <w:sz w:val="20"/>
              </w:rPr>
            </w:pPr>
          </w:p>
          <w:p w14:paraId="0EA4B8F4" w14:textId="77777777" w:rsidR="00A317E0" w:rsidRPr="00AD5020" w:rsidRDefault="00A317E0" w:rsidP="00BB53DE">
            <w:pPr>
              <w:jc w:val="center"/>
              <w:rPr>
                <w:rFonts w:ascii="Arial" w:eastAsia="Calibri" w:hAnsi="Arial" w:cs="Arial"/>
                <w:sz w:val="20"/>
              </w:rPr>
            </w:pPr>
            <w:r w:rsidRPr="00AD5020">
              <w:rPr>
                <w:rFonts w:ascii="Arial" w:eastAsia="Calibri" w:hAnsi="Arial" w:cs="Arial"/>
                <w:sz w:val="20"/>
              </w:rPr>
              <w:t>10.000</w:t>
            </w:r>
          </w:p>
        </w:tc>
        <w:tc>
          <w:tcPr>
            <w:tcW w:w="720" w:type="dxa"/>
          </w:tcPr>
          <w:p w14:paraId="60582841" w14:textId="77777777" w:rsidR="00A317E0" w:rsidRPr="00AD5020" w:rsidRDefault="00A317E0" w:rsidP="00BB53DE">
            <w:pPr>
              <w:jc w:val="center"/>
              <w:rPr>
                <w:rFonts w:ascii="Arial" w:eastAsia="Calibri" w:hAnsi="Arial" w:cs="Arial"/>
                <w:sz w:val="20"/>
              </w:rPr>
            </w:pPr>
          </w:p>
          <w:p w14:paraId="310D279F" w14:textId="77777777" w:rsidR="00A317E0" w:rsidRPr="00AD5020" w:rsidRDefault="00A317E0" w:rsidP="00BB53DE">
            <w:pPr>
              <w:jc w:val="center"/>
              <w:rPr>
                <w:rFonts w:ascii="Arial" w:eastAsia="Calibri" w:hAnsi="Arial" w:cs="Arial"/>
                <w:sz w:val="20"/>
              </w:rPr>
            </w:pPr>
          </w:p>
          <w:p w14:paraId="60B5C8B7" w14:textId="77777777" w:rsidR="00A317E0" w:rsidRPr="00AD5020" w:rsidRDefault="00A317E0" w:rsidP="00BB53DE">
            <w:pPr>
              <w:jc w:val="center"/>
              <w:rPr>
                <w:rFonts w:ascii="Arial" w:eastAsia="Calibri" w:hAnsi="Arial" w:cs="Arial"/>
                <w:sz w:val="20"/>
              </w:rPr>
            </w:pPr>
          </w:p>
          <w:p w14:paraId="38E1F909" w14:textId="77777777" w:rsidR="00A317E0" w:rsidRPr="00AD5020" w:rsidRDefault="00A317E0" w:rsidP="00BB53DE">
            <w:pPr>
              <w:jc w:val="center"/>
              <w:rPr>
                <w:rFonts w:ascii="Arial" w:eastAsia="Calibri" w:hAnsi="Arial" w:cs="Arial"/>
                <w:sz w:val="20"/>
              </w:rPr>
            </w:pPr>
          </w:p>
          <w:p w14:paraId="501B9EF7" w14:textId="77777777" w:rsidR="00A317E0" w:rsidRPr="00AD5020" w:rsidRDefault="00A317E0" w:rsidP="00BB53DE">
            <w:pPr>
              <w:jc w:val="center"/>
              <w:rPr>
                <w:rFonts w:ascii="Arial" w:eastAsia="Calibri" w:hAnsi="Arial" w:cs="Arial"/>
                <w:sz w:val="20"/>
              </w:rPr>
            </w:pPr>
            <w:r w:rsidRPr="00AD5020">
              <w:rPr>
                <w:rFonts w:ascii="Arial" w:eastAsia="Calibri" w:hAnsi="Arial" w:cs="Arial"/>
                <w:sz w:val="20"/>
              </w:rPr>
              <w:t>4.000</w:t>
            </w:r>
          </w:p>
        </w:tc>
        <w:tc>
          <w:tcPr>
            <w:tcW w:w="720" w:type="dxa"/>
          </w:tcPr>
          <w:p w14:paraId="4EAE5B9F" w14:textId="77777777" w:rsidR="00A317E0" w:rsidRPr="00AD5020" w:rsidRDefault="00A317E0" w:rsidP="00BB53DE">
            <w:pPr>
              <w:jc w:val="center"/>
              <w:rPr>
                <w:rFonts w:ascii="Arial" w:eastAsia="Calibri" w:hAnsi="Arial" w:cs="Arial"/>
                <w:sz w:val="20"/>
              </w:rPr>
            </w:pPr>
          </w:p>
          <w:p w14:paraId="11FDC033" w14:textId="77777777" w:rsidR="00A317E0" w:rsidRPr="00AD5020" w:rsidRDefault="00A317E0" w:rsidP="00BB53DE">
            <w:pPr>
              <w:jc w:val="center"/>
              <w:rPr>
                <w:rFonts w:ascii="Arial" w:eastAsia="Calibri" w:hAnsi="Arial" w:cs="Arial"/>
                <w:sz w:val="20"/>
              </w:rPr>
            </w:pPr>
          </w:p>
          <w:p w14:paraId="4EC32B69" w14:textId="77777777" w:rsidR="00A317E0" w:rsidRPr="00AD5020" w:rsidRDefault="00A317E0" w:rsidP="00BB53DE">
            <w:pPr>
              <w:jc w:val="center"/>
              <w:rPr>
                <w:rFonts w:ascii="Arial" w:eastAsia="Calibri" w:hAnsi="Arial" w:cs="Arial"/>
                <w:sz w:val="20"/>
              </w:rPr>
            </w:pPr>
          </w:p>
          <w:p w14:paraId="30652E8A" w14:textId="77777777" w:rsidR="00A317E0" w:rsidRPr="00AD5020" w:rsidRDefault="00A317E0" w:rsidP="00BB53DE">
            <w:pPr>
              <w:jc w:val="center"/>
              <w:rPr>
                <w:rFonts w:ascii="Arial" w:eastAsia="Calibri" w:hAnsi="Arial" w:cs="Arial"/>
                <w:sz w:val="20"/>
              </w:rPr>
            </w:pPr>
          </w:p>
          <w:p w14:paraId="34B74457" w14:textId="77777777" w:rsidR="00A317E0" w:rsidRPr="00AD5020" w:rsidRDefault="00A317E0" w:rsidP="00BB53DE">
            <w:pPr>
              <w:jc w:val="center"/>
              <w:rPr>
                <w:rFonts w:ascii="Arial" w:eastAsia="Calibri" w:hAnsi="Arial" w:cs="Arial"/>
                <w:sz w:val="20"/>
              </w:rPr>
            </w:pPr>
            <w:r w:rsidRPr="00AD5020">
              <w:rPr>
                <w:rFonts w:ascii="Arial" w:eastAsia="Calibri" w:hAnsi="Arial" w:cs="Arial"/>
                <w:sz w:val="20"/>
              </w:rPr>
              <w:t>0</w:t>
            </w:r>
          </w:p>
        </w:tc>
        <w:tc>
          <w:tcPr>
            <w:tcW w:w="720" w:type="dxa"/>
            <w:shd w:val="clear" w:color="auto" w:fill="auto"/>
            <w:vAlign w:val="center"/>
          </w:tcPr>
          <w:p w14:paraId="75C5A022" w14:textId="77777777" w:rsidR="00A317E0" w:rsidRPr="00AD5020" w:rsidRDefault="00A317E0" w:rsidP="00BB53DE">
            <w:pPr>
              <w:jc w:val="center"/>
              <w:rPr>
                <w:rFonts w:ascii="Arial" w:hAnsi="Arial" w:cs="Arial"/>
                <w:sz w:val="20"/>
                <w:lang w:val="es-ES"/>
              </w:rPr>
            </w:pPr>
            <w:r w:rsidRPr="00AD5020">
              <w:rPr>
                <w:rFonts w:ascii="Arial" w:eastAsia="Calibri" w:hAnsi="Arial" w:cs="Arial"/>
                <w:sz w:val="20"/>
              </w:rPr>
              <w:t>20.000</w:t>
            </w:r>
          </w:p>
        </w:tc>
        <w:tc>
          <w:tcPr>
            <w:tcW w:w="4860" w:type="dxa"/>
            <w:shd w:val="clear" w:color="auto" w:fill="auto"/>
            <w:vAlign w:val="center"/>
          </w:tcPr>
          <w:p w14:paraId="399D3316" w14:textId="77777777" w:rsidR="00A317E0" w:rsidRPr="00AD5020" w:rsidRDefault="00A317E0" w:rsidP="00BB53DE">
            <w:pPr>
              <w:rPr>
                <w:rFonts w:ascii="Arial" w:hAnsi="Arial" w:cs="Arial"/>
                <w:sz w:val="20"/>
                <w:lang w:val="es-ES"/>
              </w:rPr>
            </w:pPr>
            <w:r w:rsidRPr="00AD5020">
              <w:rPr>
                <w:rFonts w:ascii="Arial" w:hAnsi="Arial" w:cs="Arial"/>
                <w:sz w:val="20"/>
                <w:lang w:val="es-ES"/>
              </w:rPr>
              <w:t>Se verificará la ejecución mediante informes de avance de obra elaborados por la supervisión y aprobados por el ejecutor. Las metas serán verificadas en informe final de aceptación de la ejecución de las obras. Estos valores serán refinados y ajustados de acuerdo con los proyectos de ingeniería de detalle.</w:t>
            </w:r>
          </w:p>
        </w:tc>
      </w:tr>
      <w:tr w:rsidR="00A317E0" w:rsidRPr="00E87243" w14:paraId="100E3309" w14:textId="77777777" w:rsidTr="00BB5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2816" w:type="dxa"/>
          <w:trHeight w:val="330"/>
        </w:trPr>
        <w:tc>
          <w:tcPr>
            <w:tcW w:w="3240" w:type="dxa"/>
            <w:tcBorders>
              <w:top w:val="single" w:sz="8" w:space="0" w:color="auto"/>
              <w:left w:val="single" w:sz="8" w:space="0" w:color="auto"/>
              <w:bottom w:val="nil"/>
              <w:right w:val="single" w:sz="8" w:space="0" w:color="auto"/>
            </w:tcBorders>
            <w:shd w:val="clear" w:color="auto" w:fill="F2F2F2" w:themeFill="background1" w:themeFillShade="F2"/>
          </w:tcPr>
          <w:p w14:paraId="2AEA5817" w14:textId="77777777" w:rsidR="00A317E0" w:rsidRPr="00AD5020" w:rsidRDefault="00A317E0" w:rsidP="00BB53DE">
            <w:pPr>
              <w:rPr>
                <w:rFonts w:ascii="Arial" w:hAnsi="Arial" w:cs="Arial"/>
                <w:i/>
                <w:sz w:val="20"/>
                <w:lang w:val="es-ES"/>
              </w:rPr>
            </w:pPr>
            <w:r w:rsidRPr="00AD5020">
              <w:rPr>
                <w:rFonts w:ascii="Arial" w:hAnsi="Arial" w:cs="Arial"/>
                <w:i/>
                <w:sz w:val="20"/>
                <w:lang w:val="es-ES"/>
              </w:rPr>
              <w:t>7. Supervisión integral de la obra</w:t>
            </w:r>
          </w:p>
        </w:tc>
        <w:tc>
          <w:tcPr>
            <w:tcW w:w="6030" w:type="dxa"/>
            <w:gridSpan w:val="8"/>
            <w:tcBorders>
              <w:top w:val="single" w:sz="8" w:space="0" w:color="auto"/>
              <w:left w:val="single" w:sz="8" w:space="0" w:color="auto"/>
              <w:bottom w:val="nil"/>
              <w:right w:val="single" w:sz="8" w:space="0" w:color="auto"/>
            </w:tcBorders>
            <w:shd w:val="clear" w:color="auto" w:fill="F2F2F2" w:themeFill="background1" w:themeFillShade="F2"/>
          </w:tcPr>
          <w:p w14:paraId="7B423B5A" w14:textId="77777777" w:rsidR="00A317E0" w:rsidRPr="00AD5020" w:rsidRDefault="00A317E0" w:rsidP="00BB53DE">
            <w:pPr>
              <w:rPr>
                <w:rFonts w:ascii="Arial" w:hAnsi="Arial" w:cs="Arial"/>
                <w:sz w:val="20"/>
                <w:lang w:val="es-ES"/>
              </w:rPr>
            </w:pPr>
          </w:p>
        </w:tc>
        <w:tc>
          <w:tcPr>
            <w:tcW w:w="4860" w:type="dxa"/>
            <w:tcBorders>
              <w:top w:val="single" w:sz="8" w:space="0" w:color="auto"/>
              <w:left w:val="single" w:sz="8" w:space="0" w:color="auto"/>
              <w:bottom w:val="nil"/>
              <w:right w:val="single" w:sz="8" w:space="0" w:color="000000"/>
            </w:tcBorders>
            <w:shd w:val="clear" w:color="auto" w:fill="F2F2F2" w:themeFill="background1" w:themeFillShade="F2"/>
            <w:vAlign w:val="bottom"/>
          </w:tcPr>
          <w:p w14:paraId="36EBD319" w14:textId="77777777" w:rsidR="00A317E0" w:rsidRPr="00AD5020" w:rsidRDefault="00A317E0" w:rsidP="00BB53DE">
            <w:pPr>
              <w:rPr>
                <w:rFonts w:ascii="Arial" w:hAnsi="Arial" w:cs="Arial"/>
                <w:sz w:val="20"/>
                <w:lang w:val="es-ES"/>
              </w:rPr>
            </w:pPr>
          </w:p>
        </w:tc>
      </w:tr>
      <w:tr w:rsidR="00A317E0" w:rsidRPr="00E87243" w14:paraId="7A50FD13" w14:textId="77777777" w:rsidTr="00BB5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3240" w:type="dxa"/>
            <w:tcBorders>
              <w:top w:val="single" w:sz="8" w:space="0" w:color="auto"/>
              <w:left w:val="single" w:sz="8" w:space="0" w:color="auto"/>
              <w:bottom w:val="nil"/>
              <w:right w:val="single" w:sz="8" w:space="0" w:color="000000"/>
            </w:tcBorders>
            <w:shd w:val="clear" w:color="auto" w:fill="FFFFFF" w:themeFill="background1"/>
            <w:vAlign w:val="center"/>
          </w:tcPr>
          <w:p w14:paraId="0BC8A8A7" w14:textId="77777777" w:rsidR="00A317E0" w:rsidRPr="00AD5020" w:rsidRDefault="00A317E0" w:rsidP="00BB53DE">
            <w:pPr>
              <w:rPr>
                <w:rFonts w:ascii="Arial" w:hAnsi="Arial" w:cs="Arial"/>
                <w:sz w:val="20"/>
                <w:lang w:val="es-ES"/>
              </w:rPr>
            </w:pPr>
            <w:r w:rsidRPr="00AD5020">
              <w:rPr>
                <w:rFonts w:ascii="Arial" w:hAnsi="Arial" w:cs="Arial"/>
                <w:sz w:val="20"/>
                <w:lang w:val="es-ES"/>
              </w:rPr>
              <w:t>Contrato de supervisión integral</w:t>
            </w:r>
          </w:p>
        </w:tc>
        <w:tc>
          <w:tcPr>
            <w:tcW w:w="900" w:type="dxa"/>
            <w:tcBorders>
              <w:top w:val="single" w:sz="8" w:space="0" w:color="auto"/>
              <w:left w:val="single" w:sz="8" w:space="0" w:color="auto"/>
              <w:bottom w:val="nil"/>
              <w:right w:val="single" w:sz="8" w:space="0" w:color="000000"/>
            </w:tcBorders>
            <w:shd w:val="clear" w:color="auto" w:fill="FFFFFF" w:themeFill="background1"/>
            <w:vAlign w:val="center"/>
          </w:tcPr>
          <w:p w14:paraId="2BFAD3FA"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Años de contrato vigente</w:t>
            </w:r>
          </w:p>
        </w:tc>
        <w:tc>
          <w:tcPr>
            <w:tcW w:w="720" w:type="dxa"/>
            <w:tcBorders>
              <w:top w:val="single" w:sz="8" w:space="0" w:color="auto"/>
              <w:left w:val="single" w:sz="8" w:space="0" w:color="auto"/>
              <w:bottom w:val="nil"/>
              <w:right w:val="single" w:sz="8" w:space="0" w:color="000000"/>
            </w:tcBorders>
            <w:shd w:val="clear" w:color="auto" w:fill="FFFFFF" w:themeFill="background1"/>
            <w:vAlign w:val="center"/>
          </w:tcPr>
          <w:p w14:paraId="50A2F855"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Borders>
              <w:top w:val="single" w:sz="8" w:space="0" w:color="auto"/>
              <w:left w:val="single" w:sz="8" w:space="0" w:color="auto"/>
              <w:bottom w:val="nil"/>
              <w:right w:val="single" w:sz="8" w:space="0" w:color="auto"/>
            </w:tcBorders>
            <w:shd w:val="clear" w:color="auto" w:fill="FFFFFF" w:themeFill="background1"/>
          </w:tcPr>
          <w:p w14:paraId="171DBEE8" w14:textId="77777777" w:rsidR="00A317E0" w:rsidRPr="00AD5020" w:rsidRDefault="00A317E0" w:rsidP="00BB53DE">
            <w:pPr>
              <w:jc w:val="center"/>
              <w:rPr>
                <w:rFonts w:ascii="Arial" w:hAnsi="Arial" w:cs="Arial"/>
                <w:sz w:val="20"/>
                <w:lang w:val="es-ES"/>
              </w:rPr>
            </w:pPr>
          </w:p>
          <w:p w14:paraId="6B317E94"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810" w:type="dxa"/>
            <w:tcBorders>
              <w:top w:val="single" w:sz="8" w:space="0" w:color="auto"/>
              <w:left w:val="single" w:sz="8" w:space="0" w:color="auto"/>
              <w:bottom w:val="nil"/>
              <w:right w:val="single" w:sz="8" w:space="0" w:color="auto"/>
            </w:tcBorders>
            <w:shd w:val="clear" w:color="auto" w:fill="FFFFFF" w:themeFill="background1"/>
          </w:tcPr>
          <w:p w14:paraId="64D1EBB9" w14:textId="77777777" w:rsidR="00A317E0" w:rsidRPr="00AD5020" w:rsidRDefault="00A317E0" w:rsidP="00BB53DE">
            <w:pPr>
              <w:jc w:val="center"/>
              <w:rPr>
                <w:rFonts w:ascii="Arial" w:hAnsi="Arial" w:cs="Arial"/>
                <w:sz w:val="20"/>
                <w:lang w:val="es-ES"/>
              </w:rPr>
            </w:pPr>
          </w:p>
          <w:p w14:paraId="644D1111"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Borders>
              <w:top w:val="single" w:sz="8" w:space="0" w:color="auto"/>
              <w:left w:val="single" w:sz="8" w:space="0" w:color="auto"/>
              <w:bottom w:val="nil"/>
              <w:right w:val="single" w:sz="8" w:space="0" w:color="auto"/>
            </w:tcBorders>
            <w:shd w:val="clear" w:color="auto" w:fill="FFFFFF" w:themeFill="background1"/>
          </w:tcPr>
          <w:p w14:paraId="7B94927D" w14:textId="77777777" w:rsidR="00A317E0" w:rsidRPr="00AD5020" w:rsidRDefault="00A317E0" w:rsidP="00BB53DE">
            <w:pPr>
              <w:jc w:val="center"/>
              <w:rPr>
                <w:rFonts w:ascii="Arial" w:hAnsi="Arial" w:cs="Arial"/>
                <w:sz w:val="20"/>
                <w:lang w:val="es-ES"/>
              </w:rPr>
            </w:pPr>
          </w:p>
          <w:p w14:paraId="0DC4B309"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Borders>
              <w:top w:val="single" w:sz="8" w:space="0" w:color="auto"/>
              <w:left w:val="single" w:sz="8" w:space="0" w:color="auto"/>
              <w:bottom w:val="nil"/>
              <w:right w:val="single" w:sz="8" w:space="0" w:color="auto"/>
            </w:tcBorders>
            <w:shd w:val="clear" w:color="auto" w:fill="FFFFFF" w:themeFill="background1"/>
          </w:tcPr>
          <w:p w14:paraId="4E1509DB" w14:textId="77777777" w:rsidR="00A317E0" w:rsidRPr="00AD5020" w:rsidRDefault="00A317E0" w:rsidP="00BB53DE">
            <w:pPr>
              <w:jc w:val="center"/>
              <w:rPr>
                <w:rFonts w:ascii="Arial" w:hAnsi="Arial" w:cs="Arial"/>
                <w:sz w:val="20"/>
                <w:lang w:val="es-ES"/>
              </w:rPr>
            </w:pPr>
          </w:p>
          <w:p w14:paraId="1827E922"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Borders>
              <w:top w:val="single" w:sz="8" w:space="0" w:color="auto"/>
              <w:left w:val="single" w:sz="8" w:space="0" w:color="auto"/>
              <w:bottom w:val="nil"/>
              <w:right w:val="single" w:sz="8" w:space="0" w:color="auto"/>
            </w:tcBorders>
            <w:shd w:val="clear" w:color="auto" w:fill="FFFFFF" w:themeFill="background1"/>
          </w:tcPr>
          <w:p w14:paraId="4E277745" w14:textId="77777777" w:rsidR="00A317E0" w:rsidRPr="00AD5020" w:rsidRDefault="00A317E0" w:rsidP="00BB53DE">
            <w:pPr>
              <w:jc w:val="center"/>
              <w:rPr>
                <w:rFonts w:ascii="Arial" w:hAnsi="Arial" w:cs="Arial"/>
                <w:sz w:val="20"/>
                <w:lang w:val="es-ES"/>
              </w:rPr>
            </w:pPr>
          </w:p>
          <w:p w14:paraId="5B177B90"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Borders>
              <w:top w:val="single" w:sz="8" w:space="0" w:color="auto"/>
              <w:left w:val="single" w:sz="8" w:space="0" w:color="auto"/>
              <w:bottom w:val="nil"/>
              <w:right w:val="single" w:sz="8" w:space="0" w:color="000000"/>
            </w:tcBorders>
            <w:shd w:val="clear" w:color="auto" w:fill="FFFFFF" w:themeFill="background1"/>
            <w:vAlign w:val="center"/>
          </w:tcPr>
          <w:p w14:paraId="2EEC39ED"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5</w:t>
            </w:r>
          </w:p>
        </w:tc>
        <w:tc>
          <w:tcPr>
            <w:tcW w:w="4860" w:type="dxa"/>
            <w:tcBorders>
              <w:top w:val="single" w:sz="8" w:space="0" w:color="auto"/>
              <w:left w:val="single" w:sz="8" w:space="0" w:color="auto"/>
              <w:bottom w:val="nil"/>
              <w:right w:val="single" w:sz="8" w:space="0" w:color="000000"/>
            </w:tcBorders>
            <w:shd w:val="clear" w:color="auto" w:fill="FFFFFF" w:themeFill="background1"/>
            <w:vAlign w:val="center"/>
          </w:tcPr>
          <w:p w14:paraId="3777012E" w14:textId="77777777" w:rsidR="00A317E0" w:rsidRPr="00AD5020" w:rsidRDefault="00A317E0" w:rsidP="00BB53DE">
            <w:pPr>
              <w:rPr>
                <w:rFonts w:ascii="Arial" w:hAnsi="Arial" w:cs="Arial"/>
                <w:sz w:val="20"/>
                <w:lang w:val="es-ES"/>
              </w:rPr>
            </w:pPr>
            <w:r w:rsidRPr="00AD5020">
              <w:rPr>
                <w:rFonts w:ascii="Arial" w:hAnsi="Arial" w:cs="Arial"/>
                <w:sz w:val="20"/>
                <w:lang w:val="es-ES"/>
              </w:rPr>
              <w:t>Se verificará a través de los informes semestrales preparados por la UEC</w:t>
            </w:r>
          </w:p>
          <w:p w14:paraId="6B751182" w14:textId="77777777" w:rsidR="00A317E0" w:rsidRPr="00AD5020" w:rsidRDefault="00A317E0" w:rsidP="00BB53DE">
            <w:pPr>
              <w:rPr>
                <w:rFonts w:ascii="Arial" w:hAnsi="Arial" w:cs="Arial"/>
                <w:sz w:val="20"/>
                <w:lang w:val="es-ES"/>
              </w:rPr>
            </w:pPr>
          </w:p>
        </w:tc>
        <w:tc>
          <w:tcPr>
            <w:tcW w:w="3204" w:type="dxa"/>
            <w:vAlign w:val="center"/>
          </w:tcPr>
          <w:p w14:paraId="052D933A" w14:textId="77777777" w:rsidR="00A317E0" w:rsidRPr="00AD5020" w:rsidRDefault="00A317E0" w:rsidP="00BB53DE">
            <w:pPr>
              <w:rPr>
                <w:rFonts w:ascii="Arial" w:hAnsi="Arial" w:cs="Arial"/>
              </w:rPr>
            </w:pPr>
          </w:p>
        </w:tc>
        <w:tc>
          <w:tcPr>
            <w:tcW w:w="3204" w:type="dxa"/>
            <w:vAlign w:val="center"/>
          </w:tcPr>
          <w:p w14:paraId="4075DA3B" w14:textId="77777777" w:rsidR="00A317E0" w:rsidRPr="00AD5020" w:rsidRDefault="00A317E0" w:rsidP="00BB53DE">
            <w:pPr>
              <w:rPr>
                <w:rFonts w:ascii="Arial" w:hAnsi="Arial" w:cs="Arial"/>
              </w:rPr>
            </w:pPr>
          </w:p>
        </w:tc>
        <w:tc>
          <w:tcPr>
            <w:tcW w:w="3204" w:type="dxa"/>
            <w:vAlign w:val="center"/>
          </w:tcPr>
          <w:p w14:paraId="0441F230" w14:textId="77777777" w:rsidR="00A317E0" w:rsidRPr="00AD5020" w:rsidRDefault="00A317E0" w:rsidP="00BB53DE">
            <w:pPr>
              <w:rPr>
                <w:rFonts w:ascii="Arial" w:hAnsi="Arial" w:cs="Arial"/>
                <w:sz w:val="20"/>
                <w:lang w:val="es-ES"/>
              </w:rPr>
            </w:pPr>
          </w:p>
        </w:tc>
        <w:tc>
          <w:tcPr>
            <w:tcW w:w="3204" w:type="dxa"/>
            <w:vAlign w:val="center"/>
          </w:tcPr>
          <w:p w14:paraId="70F4CC5D" w14:textId="77777777" w:rsidR="00A317E0" w:rsidRPr="00AD5020" w:rsidRDefault="00A317E0" w:rsidP="00BB53DE">
            <w:pPr>
              <w:rPr>
                <w:rFonts w:ascii="Arial" w:hAnsi="Arial" w:cs="Arial"/>
                <w:sz w:val="20"/>
                <w:lang w:val="es-ES"/>
              </w:rPr>
            </w:pPr>
          </w:p>
        </w:tc>
      </w:tr>
      <w:tr w:rsidR="00A317E0" w:rsidRPr="00E87243" w14:paraId="3857A710" w14:textId="77777777" w:rsidTr="00BB5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2816" w:type="dxa"/>
          <w:trHeight w:val="675"/>
        </w:trPr>
        <w:tc>
          <w:tcPr>
            <w:tcW w:w="14130" w:type="dxa"/>
            <w:gridSpan w:val="10"/>
            <w:tcBorders>
              <w:top w:val="nil"/>
              <w:left w:val="single" w:sz="8" w:space="0" w:color="auto"/>
              <w:bottom w:val="single" w:sz="8" w:space="0" w:color="auto"/>
              <w:right w:val="single" w:sz="8" w:space="0" w:color="000000"/>
            </w:tcBorders>
            <w:shd w:val="clear" w:color="000000" w:fill="C0C0C0"/>
          </w:tcPr>
          <w:p w14:paraId="1009B452" w14:textId="77777777" w:rsidR="00A317E0" w:rsidRPr="00AD5020" w:rsidRDefault="00A317E0" w:rsidP="00BB53DE">
            <w:pPr>
              <w:rPr>
                <w:rFonts w:ascii="Arial" w:hAnsi="Arial" w:cs="Arial"/>
                <w:b/>
                <w:bCs/>
                <w:sz w:val="20"/>
                <w:lang w:val="es-ES"/>
              </w:rPr>
            </w:pPr>
          </w:p>
          <w:p w14:paraId="5F576F5A" w14:textId="77777777" w:rsidR="00A317E0" w:rsidRPr="00AD5020" w:rsidRDefault="00A317E0" w:rsidP="00BB53DE">
            <w:pPr>
              <w:rPr>
                <w:rFonts w:ascii="Arial" w:hAnsi="Arial" w:cs="Arial"/>
                <w:b/>
                <w:bCs/>
                <w:sz w:val="20"/>
                <w:lang w:val="es-ES"/>
              </w:rPr>
            </w:pPr>
            <w:r w:rsidRPr="00AD5020">
              <w:rPr>
                <w:rFonts w:ascii="Arial" w:hAnsi="Arial" w:cs="Arial"/>
                <w:b/>
                <w:bCs/>
                <w:sz w:val="20"/>
                <w:lang w:val="es-ES"/>
              </w:rPr>
              <w:t>COMPONENTE 2. Fortalecimiento institucional</w:t>
            </w:r>
          </w:p>
        </w:tc>
      </w:tr>
      <w:tr w:rsidR="00A317E0" w:rsidRPr="00E87243" w14:paraId="0B2616B7" w14:textId="77777777" w:rsidTr="00BB5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2816" w:type="dxa"/>
          <w:trHeight w:val="403"/>
        </w:trPr>
        <w:tc>
          <w:tcPr>
            <w:tcW w:w="3240" w:type="dxa"/>
            <w:tcBorders>
              <w:top w:val="single" w:sz="8" w:space="0" w:color="auto"/>
              <w:left w:val="single" w:sz="8" w:space="0" w:color="auto"/>
              <w:bottom w:val="single" w:sz="8" w:space="0" w:color="000000"/>
              <w:right w:val="single" w:sz="8" w:space="0" w:color="auto"/>
            </w:tcBorders>
            <w:shd w:val="clear" w:color="auto" w:fill="auto"/>
            <w:vAlign w:val="center"/>
          </w:tcPr>
          <w:p w14:paraId="15B0E2B6" w14:textId="77777777" w:rsidR="00A317E0" w:rsidRPr="00AD5020" w:rsidRDefault="00A317E0" w:rsidP="00BB53DE">
            <w:pPr>
              <w:rPr>
                <w:rFonts w:ascii="Arial" w:hAnsi="Arial" w:cs="Arial"/>
                <w:sz w:val="20"/>
                <w:lang w:val="es-ES"/>
              </w:rPr>
            </w:pPr>
            <w:r w:rsidRPr="00AD5020">
              <w:rPr>
                <w:rFonts w:ascii="Arial" w:hAnsi="Arial" w:cs="Arial"/>
                <w:sz w:val="20"/>
                <w:lang w:val="es-ES"/>
              </w:rPr>
              <w:t xml:space="preserve">Estudios y preinversión  </w:t>
            </w:r>
          </w:p>
        </w:tc>
        <w:tc>
          <w:tcPr>
            <w:tcW w:w="900" w:type="dxa"/>
            <w:tcBorders>
              <w:top w:val="single" w:sz="8" w:space="0" w:color="auto"/>
              <w:left w:val="single" w:sz="8" w:space="0" w:color="auto"/>
              <w:bottom w:val="single" w:sz="8" w:space="0" w:color="000000"/>
              <w:right w:val="single" w:sz="8" w:space="0" w:color="auto"/>
            </w:tcBorders>
            <w:shd w:val="clear" w:color="auto" w:fill="auto"/>
            <w:vAlign w:val="center"/>
          </w:tcPr>
          <w:p w14:paraId="3DF6280C"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 xml:space="preserve">Número de </w:t>
            </w:r>
            <w:r w:rsidRPr="00AD5020">
              <w:rPr>
                <w:rFonts w:ascii="Arial" w:hAnsi="Arial" w:cs="Arial"/>
                <w:sz w:val="20"/>
                <w:lang w:val="es-ES"/>
              </w:rPr>
              <w:lastRenderedPageBreak/>
              <w:t>informes</w:t>
            </w:r>
          </w:p>
        </w:tc>
        <w:tc>
          <w:tcPr>
            <w:tcW w:w="720" w:type="dxa"/>
            <w:tcBorders>
              <w:top w:val="single" w:sz="8" w:space="0" w:color="auto"/>
              <w:left w:val="single" w:sz="8" w:space="0" w:color="auto"/>
              <w:bottom w:val="single" w:sz="8" w:space="0" w:color="000000"/>
              <w:right w:val="single" w:sz="8" w:space="0" w:color="auto"/>
            </w:tcBorders>
            <w:shd w:val="clear" w:color="auto" w:fill="auto"/>
            <w:vAlign w:val="center"/>
          </w:tcPr>
          <w:p w14:paraId="276B3C96"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lastRenderedPageBreak/>
              <w:t>0</w:t>
            </w:r>
          </w:p>
        </w:tc>
        <w:tc>
          <w:tcPr>
            <w:tcW w:w="720" w:type="dxa"/>
            <w:tcBorders>
              <w:top w:val="single" w:sz="8" w:space="0" w:color="auto"/>
              <w:left w:val="single" w:sz="8" w:space="0" w:color="auto"/>
              <w:bottom w:val="single" w:sz="8" w:space="0" w:color="000000"/>
              <w:right w:val="single" w:sz="8" w:space="0" w:color="auto"/>
            </w:tcBorders>
          </w:tcPr>
          <w:p w14:paraId="5800135E" w14:textId="77777777" w:rsidR="00A317E0" w:rsidRPr="00AD5020" w:rsidRDefault="00A317E0" w:rsidP="00BB53DE">
            <w:pPr>
              <w:jc w:val="center"/>
              <w:rPr>
                <w:rFonts w:ascii="Arial" w:hAnsi="Arial" w:cs="Arial"/>
                <w:sz w:val="20"/>
                <w:lang w:val="es-ES"/>
              </w:rPr>
            </w:pPr>
          </w:p>
        </w:tc>
        <w:tc>
          <w:tcPr>
            <w:tcW w:w="810" w:type="dxa"/>
            <w:tcBorders>
              <w:top w:val="single" w:sz="8" w:space="0" w:color="auto"/>
              <w:left w:val="single" w:sz="8" w:space="0" w:color="auto"/>
              <w:bottom w:val="single" w:sz="8" w:space="0" w:color="000000"/>
              <w:right w:val="single" w:sz="8" w:space="0" w:color="auto"/>
            </w:tcBorders>
          </w:tcPr>
          <w:p w14:paraId="15F3E4ED" w14:textId="77777777" w:rsidR="00A317E0" w:rsidRPr="00AD5020" w:rsidRDefault="00A317E0" w:rsidP="00BB53DE">
            <w:pPr>
              <w:jc w:val="center"/>
              <w:rPr>
                <w:rFonts w:ascii="Arial" w:hAnsi="Arial" w:cs="Arial"/>
                <w:sz w:val="20"/>
                <w:lang w:val="es-ES"/>
              </w:rPr>
            </w:pPr>
          </w:p>
        </w:tc>
        <w:tc>
          <w:tcPr>
            <w:tcW w:w="720" w:type="dxa"/>
            <w:tcBorders>
              <w:top w:val="single" w:sz="8" w:space="0" w:color="auto"/>
              <w:left w:val="single" w:sz="8" w:space="0" w:color="auto"/>
              <w:bottom w:val="single" w:sz="8" w:space="0" w:color="000000"/>
              <w:right w:val="single" w:sz="8" w:space="0" w:color="auto"/>
            </w:tcBorders>
          </w:tcPr>
          <w:p w14:paraId="48A22187" w14:textId="77777777" w:rsidR="00A317E0" w:rsidRPr="00AD5020" w:rsidRDefault="00A317E0" w:rsidP="00BB53DE">
            <w:pPr>
              <w:jc w:val="center"/>
              <w:rPr>
                <w:rFonts w:ascii="Arial" w:hAnsi="Arial" w:cs="Arial"/>
                <w:sz w:val="20"/>
                <w:lang w:val="es-ES"/>
              </w:rPr>
            </w:pPr>
          </w:p>
          <w:p w14:paraId="0EED122F"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Borders>
              <w:top w:val="single" w:sz="8" w:space="0" w:color="auto"/>
              <w:left w:val="single" w:sz="8" w:space="0" w:color="auto"/>
              <w:bottom w:val="single" w:sz="8" w:space="0" w:color="000000"/>
              <w:right w:val="single" w:sz="8" w:space="0" w:color="auto"/>
            </w:tcBorders>
          </w:tcPr>
          <w:p w14:paraId="37DF5C42" w14:textId="77777777" w:rsidR="00A317E0" w:rsidRPr="00AD5020" w:rsidRDefault="00A317E0" w:rsidP="00BB53DE">
            <w:pPr>
              <w:jc w:val="center"/>
              <w:rPr>
                <w:rFonts w:ascii="Arial" w:hAnsi="Arial" w:cs="Arial"/>
                <w:sz w:val="20"/>
                <w:lang w:val="es-ES"/>
              </w:rPr>
            </w:pPr>
          </w:p>
          <w:p w14:paraId="0EE318E3"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Borders>
              <w:top w:val="single" w:sz="8" w:space="0" w:color="auto"/>
              <w:left w:val="single" w:sz="8" w:space="0" w:color="auto"/>
              <w:bottom w:val="single" w:sz="8" w:space="0" w:color="000000"/>
              <w:right w:val="single" w:sz="8" w:space="0" w:color="auto"/>
            </w:tcBorders>
          </w:tcPr>
          <w:p w14:paraId="393E65D3" w14:textId="77777777" w:rsidR="00A317E0" w:rsidRPr="00AD5020" w:rsidRDefault="00A317E0" w:rsidP="00BB53DE">
            <w:pPr>
              <w:jc w:val="center"/>
              <w:rPr>
                <w:rFonts w:ascii="Arial" w:hAnsi="Arial" w:cs="Arial"/>
                <w:sz w:val="20"/>
                <w:lang w:val="es-ES"/>
              </w:rPr>
            </w:pPr>
          </w:p>
          <w:p w14:paraId="29D533AF"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Borders>
              <w:top w:val="single" w:sz="8" w:space="0" w:color="auto"/>
              <w:left w:val="single" w:sz="8" w:space="0" w:color="auto"/>
              <w:bottom w:val="single" w:sz="8" w:space="0" w:color="000000"/>
              <w:right w:val="single" w:sz="8" w:space="0" w:color="auto"/>
            </w:tcBorders>
            <w:shd w:val="clear" w:color="auto" w:fill="auto"/>
            <w:vAlign w:val="center"/>
          </w:tcPr>
          <w:p w14:paraId="732C86DB"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3</w:t>
            </w:r>
          </w:p>
        </w:tc>
        <w:tc>
          <w:tcPr>
            <w:tcW w:w="4860" w:type="dxa"/>
            <w:tcBorders>
              <w:top w:val="nil"/>
              <w:left w:val="nil"/>
              <w:bottom w:val="single" w:sz="4" w:space="0" w:color="auto"/>
              <w:right w:val="single" w:sz="8" w:space="0" w:color="auto"/>
            </w:tcBorders>
            <w:shd w:val="clear" w:color="auto" w:fill="auto"/>
            <w:vAlign w:val="center"/>
          </w:tcPr>
          <w:p w14:paraId="0E3E67F0" w14:textId="77777777" w:rsidR="00A317E0" w:rsidRPr="00AD5020" w:rsidRDefault="00A317E0" w:rsidP="00BB53DE">
            <w:pPr>
              <w:jc w:val="both"/>
              <w:rPr>
                <w:rFonts w:ascii="Arial" w:hAnsi="Arial" w:cs="Arial"/>
                <w:sz w:val="20"/>
                <w:lang w:val="es-ES"/>
              </w:rPr>
            </w:pPr>
            <w:r w:rsidRPr="00AD5020">
              <w:rPr>
                <w:rFonts w:ascii="Arial" w:hAnsi="Arial" w:cs="Arial"/>
                <w:sz w:val="20"/>
                <w:lang w:val="es-ES"/>
              </w:rPr>
              <w:t>Se verificará a través de los informes semestrales preparados por la UEC</w:t>
            </w:r>
          </w:p>
        </w:tc>
      </w:tr>
      <w:tr w:rsidR="00A317E0" w:rsidRPr="00E87243" w14:paraId="35A3B9EF" w14:textId="77777777" w:rsidTr="00BB5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2816" w:type="dxa"/>
          <w:trHeight w:val="403"/>
        </w:trPr>
        <w:tc>
          <w:tcPr>
            <w:tcW w:w="3240" w:type="dxa"/>
            <w:tcBorders>
              <w:top w:val="single" w:sz="8" w:space="0" w:color="auto"/>
              <w:left w:val="single" w:sz="8" w:space="0" w:color="auto"/>
              <w:bottom w:val="single" w:sz="8" w:space="0" w:color="000000"/>
              <w:right w:val="single" w:sz="8" w:space="0" w:color="auto"/>
            </w:tcBorders>
            <w:shd w:val="clear" w:color="auto" w:fill="auto"/>
            <w:vAlign w:val="center"/>
          </w:tcPr>
          <w:p w14:paraId="4F422A9E" w14:textId="77777777" w:rsidR="00A317E0" w:rsidRPr="00AD5020" w:rsidRDefault="00A317E0" w:rsidP="00BB53DE">
            <w:pPr>
              <w:rPr>
                <w:rFonts w:ascii="Arial" w:hAnsi="Arial" w:cs="Arial"/>
                <w:sz w:val="20"/>
                <w:lang w:val="es-ES"/>
              </w:rPr>
            </w:pPr>
            <w:r w:rsidRPr="00AD5020">
              <w:rPr>
                <w:rFonts w:ascii="Arial" w:hAnsi="Arial" w:cs="Arial"/>
                <w:sz w:val="20"/>
                <w:lang w:val="es-ES"/>
              </w:rPr>
              <w:t xml:space="preserve">Software de planificación ferroviaria (OpenTrack y OpenPowerNet) y capacitación </w:t>
            </w:r>
          </w:p>
        </w:tc>
        <w:tc>
          <w:tcPr>
            <w:tcW w:w="900" w:type="dxa"/>
            <w:tcBorders>
              <w:top w:val="single" w:sz="8" w:space="0" w:color="auto"/>
              <w:left w:val="single" w:sz="8" w:space="0" w:color="auto"/>
              <w:bottom w:val="single" w:sz="8" w:space="0" w:color="000000"/>
              <w:right w:val="single" w:sz="8" w:space="0" w:color="auto"/>
            </w:tcBorders>
            <w:shd w:val="clear" w:color="auto" w:fill="auto"/>
            <w:vAlign w:val="center"/>
          </w:tcPr>
          <w:p w14:paraId="3869DBD2"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Paquete de software adquirido</w:t>
            </w:r>
          </w:p>
        </w:tc>
        <w:tc>
          <w:tcPr>
            <w:tcW w:w="720" w:type="dxa"/>
            <w:tcBorders>
              <w:top w:val="single" w:sz="8" w:space="0" w:color="auto"/>
              <w:left w:val="single" w:sz="8" w:space="0" w:color="auto"/>
              <w:bottom w:val="single" w:sz="8" w:space="0" w:color="000000"/>
              <w:right w:val="single" w:sz="8" w:space="0" w:color="auto"/>
            </w:tcBorders>
            <w:shd w:val="clear" w:color="auto" w:fill="auto"/>
            <w:vAlign w:val="center"/>
          </w:tcPr>
          <w:p w14:paraId="5022DAC2"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2</w:t>
            </w:r>
          </w:p>
        </w:tc>
        <w:tc>
          <w:tcPr>
            <w:tcW w:w="720" w:type="dxa"/>
            <w:tcBorders>
              <w:top w:val="single" w:sz="8" w:space="0" w:color="auto"/>
              <w:left w:val="single" w:sz="8" w:space="0" w:color="auto"/>
              <w:bottom w:val="single" w:sz="8" w:space="0" w:color="000000"/>
              <w:right w:val="single" w:sz="8" w:space="0" w:color="auto"/>
            </w:tcBorders>
          </w:tcPr>
          <w:p w14:paraId="642F2BA7" w14:textId="77777777" w:rsidR="00A317E0" w:rsidRPr="00AD5020" w:rsidRDefault="00A317E0" w:rsidP="00BB53DE">
            <w:pPr>
              <w:jc w:val="center"/>
              <w:rPr>
                <w:rFonts w:ascii="Arial" w:hAnsi="Arial" w:cs="Arial"/>
                <w:sz w:val="20"/>
                <w:lang w:val="es-ES"/>
              </w:rPr>
            </w:pPr>
          </w:p>
        </w:tc>
        <w:tc>
          <w:tcPr>
            <w:tcW w:w="810" w:type="dxa"/>
            <w:tcBorders>
              <w:top w:val="single" w:sz="8" w:space="0" w:color="auto"/>
              <w:left w:val="single" w:sz="8" w:space="0" w:color="auto"/>
              <w:bottom w:val="single" w:sz="8" w:space="0" w:color="000000"/>
              <w:right w:val="single" w:sz="8" w:space="0" w:color="auto"/>
            </w:tcBorders>
          </w:tcPr>
          <w:p w14:paraId="00AA8415" w14:textId="77777777" w:rsidR="00A317E0" w:rsidRPr="00AD5020" w:rsidRDefault="00A317E0" w:rsidP="00BB53DE">
            <w:pPr>
              <w:jc w:val="center"/>
              <w:rPr>
                <w:rFonts w:ascii="Arial" w:hAnsi="Arial" w:cs="Arial"/>
                <w:sz w:val="20"/>
                <w:lang w:val="es-ES"/>
              </w:rPr>
            </w:pPr>
          </w:p>
          <w:p w14:paraId="2899C803"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Borders>
              <w:top w:val="single" w:sz="8" w:space="0" w:color="auto"/>
              <w:left w:val="single" w:sz="8" w:space="0" w:color="auto"/>
              <w:bottom w:val="single" w:sz="8" w:space="0" w:color="000000"/>
              <w:right w:val="single" w:sz="8" w:space="0" w:color="auto"/>
            </w:tcBorders>
          </w:tcPr>
          <w:p w14:paraId="2E9ADF47" w14:textId="77777777" w:rsidR="00A317E0" w:rsidRPr="00AD5020" w:rsidRDefault="00A317E0" w:rsidP="00BB53DE">
            <w:pPr>
              <w:jc w:val="center"/>
              <w:rPr>
                <w:rFonts w:ascii="Arial" w:hAnsi="Arial" w:cs="Arial"/>
                <w:sz w:val="20"/>
                <w:lang w:val="es-ES"/>
              </w:rPr>
            </w:pPr>
          </w:p>
          <w:p w14:paraId="06747103"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Borders>
              <w:top w:val="single" w:sz="8" w:space="0" w:color="auto"/>
              <w:left w:val="single" w:sz="8" w:space="0" w:color="auto"/>
              <w:bottom w:val="single" w:sz="8" w:space="0" w:color="000000"/>
              <w:right w:val="single" w:sz="8" w:space="0" w:color="auto"/>
            </w:tcBorders>
          </w:tcPr>
          <w:p w14:paraId="3C20437D" w14:textId="77777777" w:rsidR="00A317E0" w:rsidRPr="00AD5020" w:rsidRDefault="00A317E0" w:rsidP="00BB53DE">
            <w:pPr>
              <w:jc w:val="center"/>
              <w:rPr>
                <w:rFonts w:ascii="Arial" w:hAnsi="Arial" w:cs="Arial"/>
                <w:sz w:val="20"/>
                <w:lang w:val="es-ES"/>
              </w:rPr>
            </w:pPr>
          </w:p>
        </w:tc>
        <w:tc>
          <w:tcPr>
            <w:tcW w:w="720" w:type="dxa"/>
            <w:tcBorders>
              <w:top w:val="single" w:sz="8" w:space="0" w:color="auto"/>
              <w:left w:val="single" w:sz="8" w:space="0" w:color="auto"/>
              <w:bottom w:val="single" w:sz="8" w:space="0" w:color="000000"/>
              <w:right w:val="single" w:sz="8" w:space="0" w:color="auto"/>
            </w:tcBorders>
          </w:tcPr>
          <w:p w14:paraId="3CC9E7DE" w14:textId="77777777" w:rsidR="00A317E0" w:rsidRPr="00AD5020" w:rsidRDefault="00A317E0" w:rsidP="00BB53DE">
            <w:pPr>
              <w:jc w:val="center"/>
              <w:rPr>
                <w:rFonts w:ascii="Arial" w:hAnsi="Arial" w:cs="Arial"/>
                <w:sz w:val="20"/>
                <w:lang w:val="es-ES"/>
              </w:rPr>
            </w:pPr>
          </w:p>
        </w:tc>
        <w:tc>
          <w:tcPr>
            <w:tcW w:w="720" w:type="dxa"/>
            <w:tcBorders>
              <w:top w:val="single" w:sz="8" w:space="0" w:color="auto"/>
              <w:left w:val="single" w:sz="8" w:space="0" w:color="auto"/>
              <w:bottom w:val="single" w:sz="8" w:space="0" w:color="000000"/>
              <w:right w:val="single" w:sz="8" w:space="0" w:color="auto"/>
            </w:tcBorders>
            <w:shd w:val="clear" w:color="auto" w:fill="auto"/>
            <w:vAlign w:val="center"/>
          </w:tcPr>
          <w:p w14:paraId="28D0FC87"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2</w:t>
            </w:r>
          </w:p>
        </w:tc>
        <w:tc>
          <w:tcPr>
            <w:tcW w:w="4860" w:type="dxa"/>
            <w:tcBorders>
              <w:top w:val="nil"/>
              <w:left w:val="nil"/>
              <w:bottom w:val="single" w:sz="4" w:space="0" w:color="auto"/>
              <w:right w:val="single" w:sz="8" w:space="0" w:color="auto"/>
            </w:tcBorders>
            <w:shd w:val="clear" w:color="auto" w:fill="auto"/>
            <w:vAlign w:val="center"/>
          </w:tcPr>
          <w:p w14:paraId="74748874" w14:textId="77777777" w:rsidR="00A317E0" w:rsidRPr="00AD5020" w:rsidRDefault="00A317E0" w:rsidP="00BB53DE">
            <w:pPr>
              <w:jc w:val="both"/>
              <w:rPr>
                <w:rFonts w:ascii="Arial" w:hAnsi="Arial" w:cs="Arial"/>
                <w:sz w:val="20"/>
                <w:lang w:val="es-ES"/>
              </w:rPr>
            </w:pPr>
            <w:r w:rsidRPr="00AD5020">
              <w:rPr>
                <w:rFonts w:ascii="Arial" w:hAnsi="Arial" w:cs="Arial"/>
                <w:sz w:val="20"/>
                <w:lang w:val="es-ES"/>
              </w:rPr>
              <w:t>Se verificará a través de los informes semestrales preparados por la UEC</w:t>
            </w:r>
          </w:p>
        </w:tc>
      </w:tr>
      <w:tr w:rsidR="00A317E0" w:rsidRPr="00E87243" w14:paraId="3A28216E" w14:textId="77777777" w:rsidTr="00BB5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2816" w:type="dxa"/>
          <w:trHeight w:val="403"/>
        </w:trPr>
        <w:tc>
          <w:tcPr>
            <w:tcW w:w="3240" w:type="dxa"/>
            <w:tcBorders>
              <w:top w:val="single" w:sz="8" w:space="0" w:color="auto"/>
              <w:left w:val="single" w:sz="8" w:space="0" w:color="auto"/>
              <w:bottom w:val="single" w:sz="8" w:space="0" w:color="000000"/>
              <w:right w:val="single" w:sz="8" w:space="0" w:color="auto"/>
            </w:tcBorders>
            <w:shd w:val="clear" w:color="auto" w:fill="auto"/>
            <w:vAlign w:val="center"/>
          </w:tcPr>
          <w:p w14:paraId="6520DFF6" w14:textId="77777777" w:rsidR="00A317E0" w:rsidRPr="00AD5020" w:rsidRDefault="00A317E0" w:rsidP="00BB53DE">
            <w:pPr>
              <w:rPr>
                <w:rFonts w:ascii="Arial" w:hAnsi="Arial" w:cs="Arial"/>
                <w:sz w:val="20"/>
                <w:lang w:val="es-ES"/>
              </w:rPr>
            </w:pPr>
          </w:p>
        </w:tc>
        <w:tc>
          <w:tcPr>
            <w:tcW w:w="900" w:type="dxa"/>
            <w:tcBorders>
              <w:top w:val="single" w:sz="8" w:space="0" w:color="auto"/>
              <w:left w:val="single" w:sz="8" w:space="0" w:color="auto"/>
              <w:bottom w:val="single" w:sz="8" w:space="0" w:color="000000"/>
              <w:right w:val="single" w:sz="8" w:space="0" w:color="auto"/>
            </w:tcBorders>
            <w:shd w:val="clear" w:color="auto" w:fill="auto"/>
            <w:vAlign w:val="center"/>
          </w:tcPr>
          <w:p w14:paraId="393CCDEA"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Personal capacitado en uso de software</w:t>
            </w:r>
          </w:p>
        </w:tc>
        <w:tc>
          <w:tcPr>
            <w:tcW w:w="720" w:type="dxa"/>
            <w:tcBorders>
              <w:top w:val="single" w:sz="8" w:space="0" w:color="auto"/>
              <w:left w:val="single" w:sz="8" w:space="0" w:color="auto"/>
              <w:bottom w:val="single" w:sz="8" w:space="0" w:color="000000"/>
              <w:right w:val="single" w:sz="8" w:space="0" w:color="auto"/>
            </w:tcBorders>
            <w:shd w:val="clear" w:color="auto" w:fill="auto"/>
            <w:vAlign w:val="center"/>
          </w:tcPr>
          <w:p w14:paraId="6CB452E9"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Borders>
              <w:top w:val="single" w:sz="8" w:space="0" w:color="auto"/>
              <w:left w:val="single" w:sz="8" w:space="0" w:color="auto"/>
              <w:bottom w:val="single" w:sz="8" w:space="0" w:color="000000"/>
              <w:right w:val="single" w:sz="8" w:space="0" w:color="auto"/>
            </w:tcBorders>
          </w:tcPr>
          <w:p w14:paraId="5CDDAABB" w14:textId="77777777" w:rsidR="00A317E0" w:rsidRPr="00AD5020" w:rsidRDefault="00A317E0" w:rsidP="00BB53DE">
            <w:pPr>
              <w:jc w:val="center"/>
              <w:rPr>
                <w:rFonts w:ascii="Arial" w:hAnsi="Arial" w:cs="Arial"/>
                <w:sz w:val="20"/>
                <w:lang w:val="es-ES"/>
              </w:rPr>
            </w:pPr>
          </w:p>
        </w:tc>
        <w:tc>
          <w:tcPr>
            <w:tcW w:w="810" w:type="dxa"/>
            <w:tcBorders>
              <w:top w:val="single" w:sz="8" w:space="0" w:color="auto"/>
              <w:left w:val="single" w:sz="8" w:space="0" w:color="auto"/>
              <w:bottom w:val="single" w:sz="8" w:space="0" w:color="000000"/>
              <w:right w:val="single" w:sz="8" w:space="0" w:color="auto"/>
            </w:tcBorders>
          </w:tcPr>
          <w:p w14:paraId="3EEBABF7" w14:textId="77777777" w:rsidR="00A317E0" w:rsidRPr="00AD5020" w:rsidRDefault="00A317E0" w:rsidP="00BB53DE">
            <w:pPr>
              <w:jc w:val="center"/>
              <w:rPr>
                <w:rFonts w:ascii="Arial" w:hAnsi="Arial" w:cs="Arial"/>
                <w:sz w:val="20"/>
                <w:lang w:val="es-ES"/>
              </w:rPr>
            </w:pPr>
          </w:p>
        </w:tc>
        <w:tc>
          <w:tcPr>
            <w:tcW w:w="720" w:type="dxa"/>
            <w:tcBorders>
              <w:top w:val="single" w:sz="8" w:space="0" w:color="auto"/>
              <w:left w:val="single" w:sz="8" w:space="0" w:color="auto"/>
              <w:bottom w:val="single" w:sz="8" w:space="0" w:color="000000"/>
              <w:right w:val="single" w:sz="8" w:space="0" w:color="auto"/>
            </w:tcBorders>
          </w:tcPr>
          <w:p w14:paraId="7230E903" w14:textId="77777777" w:rsidR="00A317E0" w:rsidRPr="00AD5020" w:rsidRDefault="00A317E0" w:rsidP="00BB53DE">
            <w:pPr>
              <w:jc w:val="center"/>
              <w:rPr>
                <w:rFonts w:ascii="Arial" w:hAnsi="Arial" w:cs="Arial"/>
                <w:sz w:val="20"/>
                <w:lang w:val="es-ES"/>
              </w:rPr>
            </w:pPr>
          </w:p>
        </w:tc>
        <w:tc>
          <w:tcPr>
            <w:tcW w:w="720" w:type="dxa"/>
            <w:tcBorders>
              <w:top w:val="single" w:sz="8" w:space="0" w:color="auto"/>
              <w:left w:val="single" w:sz="8" w:space="0" w:color="auto"/>
              <w:bottom w:val="single" w:sz="8" w:space="0" w:color="000000"/>
              <w:right w:val="single" w:sz="8" w:space="0" w:color="auto"/>
            </w:tcBorders>
          </w:tcPr>
          <w:p w14:paraId="59680077" w14:textId="77777777" w:rsidR="00A317E0" w:rsidRPr="00AD5020" w:rsidRDefault="00A317E0" w:rsidP="00BB53DE">
            <w:pPr>
              <w:jc w:val="center"/>
              <w:rPr>
                <w:rFonts w:ascii="Arial" w:hAnsi="Arial" w:cs="Arial"/>
                <w:sz w:val="20"/>
                <w:lang w:val="es-ES"/>
              </w:rPr>
            </w:pPr>
          </w:p>
          <w:p w14:paraId="05E6B01F"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10</w:t>
            </w:r>
          </w:p>
        </w:tc>
        <w:tc>
          <w:tcPr>
            <w:tcW w:w="720" w:type="dxa"/>
            <w:tcBorders>
              <w:top w:val="single" w:sz="8" w:space="0" w:color="auto"/>
              <w:left w:val="single" w:sz="8" w:space="0" w:color="auto"/>
              <w:bottom w:val="single" w:sz="8" w:space="0" w:color="000000"/>
              <w:right w:val="single" w:sz="8" w:space="0" w:color="auto"/>
            </w:tcBorders>
          </w:tcPr>
          <w:p w14:paraId="7DFF5566" w14:textId="77777777" w:rsidR="00A317E0" w:rsidRPr="00AD5020" w:rsidRDefault="00A317E0" w:rsidP="00BB53DE">
            <w:pPr>
              <w:jc w:val="center"/>
              <w:rPr>
                <w:rFonts w:ascii="Arial" w:hAnsi="Arial" w:cs="Arial"/>
                <w:sz w:val="20"/>
                <w:lang w:val="es-ES"/>
              </w:rPr>
            </w:pPr>
          </w:p>
        </w:tc>
        <w:tc>
          <w:tcPr>
            <w:tcW w:w="720" w:type="dxa"/>
            <w:tcBorders>
              <w:top w:val="single" w:sz="8" w:space="0" w:color="auto"/>
              <w:left w:val="single" w:sz="8" w:space="0" w:color="auto"/>
              <w:bottom w:val="single" w:sz="8" w:space="0" w:color="000000"/>
              <w:right w:val="single" w:sz="8" w:space="0" w:color="auto"/>
            </w:tcBorders>
            <w:shd w:val="clear" w:color="auto" w:fill="auto"/>
            <w:vAlign w:val="center"/>
          </w:tcPr>
          <w:p w14:paraId="477C167A"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10</w:t>
            </w:r>
          </w:p>
        </w:tc>
        <w:tc>
          <w:tcPr>
            <w:tcW w:w="4860" w:type="dxa"/>
            <w:tcBorders>
              <w:top w:val="nil"/>
              <w:left w:val="nil"/>
              <w:bottom w:val="single" w:sz="4" w:space="0" w:color="auto"/>
              <w:right w:val="single" w:sz="8" w:space="0" w:color="auto"/>
            </w:tcBorders>
            <w:shd w:val="clear" w:color="auto" w:fill="auto"/>
            <w:vAlign w:val="center"/>
          </w:tcPr>
          <w:p w14:paraId="7E7719DD" w14:textId="77777777" w:rsidR="00A317E0" w:rsidRPr="00AD5020" w:rsidRDefault="00A317E0" w:rsidP="00BB53DE">
            <w:pPr>
              <w:jc w:val="both"/>
              <w:rPr>
                <w:rFonts w:ascii="Arial" w:hAnsi="Arial" w:cs="Arial"/>
                <w:sz w:val="20"/>
                <w:lang w:val="es-ES"/>
              </w:rPr>
            </w:pPr>
            <w:r w:rsidRPr="00AD5020">
              <w:rPr>
                <w:rFonts w:ascii="Arial" w:hAnsi="Arial" w:cs="Arial"/>
                <w:sz w:val="20"/>
                <w:lang w:val="es-ES"/>
              </w:rPr>
              <w:t>Se verificará a través de los informes semestrales preparados por la UEC</w:t>
            </w:r>
          </w:p>
        </w:tc>
      </w:tr>
      <w:tr w:rsidR="00A317E0" w:rsidRPr="00E87243" w14:paraId="6504AF65" w14:textId="77777777" w:rsidTr="00BB5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2816" w:type="dxa"/>
          <w:trHeight w:val="403"/>
        </w:trPr>
        <w:tc>
          <w:tcPr>
            <w:tcW w:w="3240" w:type="dxa"/>
            <w:tcBorders>
              <w:top w:val="single" w:sz="8" w:space="0" w:color="auto"/>
              <w:left w:val="single" w:sz="8" w:space="0" w:color="auto"/>
              <w:bottom w:val="single" w:sz="8" w:space="0" w:color="000000"/>
              <w:right w:val="single" w:sz="8" w:space="0" w:color="auto"/>
            </w:tcBorders>
            <w:shd w:val="clear" w:color="auto" w:fill="auto"/>
            <w:vAlign w:val="center"/>
          </w:tcPr>
          <w:p w14:paraId="30975367" w14:textId="77777777" w:rsidR="00A317E0" w:rsidRPr="00AD5020" w:rsidRDefault="00A317E0" w:rsidP="00BB53DE">
            <w:pPr>
              <w:rPr>
                <w:rFonts w:ascii="Arial" w:hAnsi="Arial" w:cs="Arial"/>
                <w:sz w:val="20"/>
                <w:lang w:val="es-ES"/>
              </w:rPr>
            </w:pPr>
            <w:r w:rsidRPr="00AD5020">
              <w:rPr>
                <w:rFonts w:ascii="Arial" w:hAnsi="Arial" w:cs="Arial"/>
                <w:sz w:val="20"/>
                <w:lang w:val="es-ES"/>
              </w:rPr>
              <w:t>Estudio actualización del marco normativo para la operación ferroviaria</w:t>
            </w:r>
          </w:p>
        </w:tc>
        <w:tc>
          <w:tcPr>
            <w:tcW w:w="900" w:type="dxa"/>
            <w:tcBorders>
              <w:top w:val="single" w:sz="8" w:space="0" w:color="auto"/>
              <w:left w:val="single" w:sz="8" w:space="0" w:color="auto"/>
              <w:bottom w:val="single" w:sz="8" w:space="0" w:color="000000"/>
              <w:right w:val="single" w:sz="8" w:space="0" w:color="auto"/>
            </w:tcBorders>
            <w:shd w:val="clear" w:color="auto" w:fill="auto"/>
            <w:vAlign w:val="center"/>
          </w:tcPr>
          <w:p w14:paraId="3867531C"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Número de informes</w:t>
            </w:r>
          </w:p>
        </w:tc>
        <w:tc>
          <w:tcPr>
            <w:tcW w:w="720" w:type="dxa"/>
            <w:tcBorders>
              <w:top w:val="single" w:sz="8" w:space="0" w:color="auto"/>
              <w:left w:val="single" w:sz="8" w:space="0" w:color="auto"/>
              <w:bottom w:val="single" w:sz="8" w:space="0" w:color="000000"/>
              <w:right w:val="single" w:sz="8" w:space="0" w:color="auto"/>
            </w:tcBorders>
            <w:shd w:val="clear" w:color="auto" w:fill="auto"/>
            <w:vAlign w:val="center"/>
          </w:tcPr>
          <w:p w14:paraId="6EEC37F4"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0</w:t>
            </w:r>
          </w:p>
        </w:tc>
        <w:tc>
          <w:tcPr>
            <w:tcW w:w="720" w:type="dxa"/>
            <w:tcBorders>
              <w:top w:val="single" w:sz="8" w:space="0" w:color="auto"/>
              <w:left w:val="single" w:sz="8" w:space="0" w:color="auto"/>
              <w:bottom w:val="single" w:sz="8" w:space="0" w:color="000000"/>
              <w:right w:val="single" w:sz="8" w:space="0" w:color="auto"/>
            </w:tcBorders>
          </w:tcPr>
          <w:p w14:paraId="772B8339" w14:textId="77777777" w:rsidR="00A317E0" w:rsidRPr="00AD5020" w:rsidRDefault="00A317E0" w:rsidP="00BB53DE">
            <w:pPr>
              <w:jc w:val="center"/>
              <w:rPr>
                <w:rFonts w:ascii="Arial" w:hAnsi="Arial" w:cs="Arial"/>
                <w:sz w:val="20"/>
                <w:lang w:val="es-ES"/>
              </w:rPr>
            </w:pPr>
          </w:p>
        </w:tc>
        <w:tc>
          <w:tcPr>
            <w:tcW w:w="810" w:type="dxa"/>
            <w:tcBorders>
              <w:top w:val="single" w:sz="8" w:space="0" w:color="auto"/>
              <w:left w:val="single" w:sz="8" w:space="0" w:color="auto"/>
              <w:bottom w:val="single" w:sz="8" w:space="0" w:color="000000"/>
              <w:right w:val="single" w:sz="8" w:space="0" w:color="auto"/>
            </w:tcBorders>
          </w:tcPr>
          <w:p w14:paraId="5B561E03" w14:textId="77777777" w:rsidR="00A317E0" w:rsidRPr="00AD5020" w:rsidRDefault="00A317E0" w:rsidP="00BB53DE">
            <w:pPr>
              <w:jc w:val="center"/>
              <w:rPr>
                <w:rFonts w:ascii="Arial" w:hAnsi="Arial" w:cs="Arial"/>
                <w:sz w:val="20"/>
                <w:lang w:val="es-ES"/>
              </w:rPr>
            </w:pPr>
          </w:p>
        </w:tc>
        <w:tc>
          <w:tcPr>
            <w:tcW w:w="720" w:type="dxa"/>
            <w:tcBorders>
              <w:top w:val="single" w:sz="8" w:space="0" w:color="auto"/>
              <w:left w:val="single" w:sz="8" w:space="0" w:color="auto"/>
              <w:bottom w:val="single" w:sz="8" w:space="0" w:color="000000"/>
              <w:right w:val="single" w:sz="8" w:space="0" w:color="auto"/>
            </w:tcBorders>
          </w:tcPr>
          <w:p w14:paraId="11CA401F" w14:textId="77777777" w:rsidR="00A317E0" w:rsidRPr="00AD5020" w:rsidRDefault="00A317E0" w:rsidP="00BB53DE">
            <w:pPr>
              <w:jc w:val="center"/>
              <w:rPr>
                <w:rFonts w:ascii="Arial" w:hAnsi="Arial" w:cs="Arial"/>
                <w:sz w:val="20"/>
                <w:lang w:val="es-ES"/>
              </w:rPr>
            </w:pPr>
          </w:p>
        </w:tc>
        <w:tc>
          <w:tcPr>
            <w:tcW w:w="720" w:type="dxa"/>
            <w:tcBorders>
              <w:top w:val="single" w:sz="8" w:space="0" w:color="auto"/>
              <w:left w:val="single" w:sz="8" w:space="0" w:color="auto"/>
              <w:bottom w:val="single" w:sz="8" w:space="0" w:color="000000"/>
              <w:right w:val="single" w:sz="8" w:space="0" w:color="auto"/>
            </w:tcBorders>
          </w:tcPr>
          <w:p w14:paraId="170A8F60" w14:textId="77777777" w:rsidR="00A317E0" w:rsidRPr="00AD5020" w:rsidRDefault="00A317E0" w:rsidP="00BB53DE">
            <w:pPr>
              <w:jc w:val="center"/>
              <w:rPr>
                <w:rFonts w:ascii="Arial" w:hAnsi="Arial" w:cs="Arial"/>
                <w:sz w:val="20"/>
                <w:lang w:val="es-ES"/>
              </w:rPr>
            </w:pPr>
          </w:p>
          <w:p w14:paraId="0B2B0C80"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1</w:t>
            </w:r>
          </w:p>
        </w:tc>
        <w:tc>
          <w:tcPr>
            <w:tcW w:w="720" w:type="dxa"/>
            <w:tcBorders>
              <w:top w:val="single" w:sz="8" w:space="0" w:color="auto"/>
              <w:left w:val="single" w:sz="8" w:space="0" w:color="auto"/>
              <w:bottom w:val="single" w:sz="8" w:space="0" w:color="000000"/>
              <w:right w:val="single" w:sz="8" w:space="0" w:color="auto"/>
            </w:tcBorders>
          </w:tcPr>
          <w:p w14:paraId="0D8B4DF0" w14:textId="77777777" w:rsidR="00A317E0" w:rsidRPr="00AD5020" w:rsidRDefault="00A317E0" w:rsidP="00BB53DE">
            <w:pPr>
              <w:jc w:val="center"/>
              <w:rPr>
                <w:rFonts w:ascii="Arial" w:hAnsi="Arial" w:cs="Arial"/>
                <w:sz w:val="20"/>
                <w:lang w:val="es-ES"/>
              </w:rPr>
            </w:pPr>
          </w:p>
          <w:p w14:paraId="3439B5F2"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2</w:t>
            </w:r>
          </w:p>
        </w:tc>
        <w:tc>
          <w:tcPr>
            <w:tcW w:w="720" w:type="dxa"/>
            <w:tcBorders>
              <w:top w:val="single" w:sz="8" w:space="0" w:color="auto"/>
              <w:left w:val="single" w:sz="8" w:space="0" w:color="auto"/>
              <w:bottom w:val="single" w:sz="8" w:space="0" w:color="000000"/>
              <w:right w:val="single" w:sz="8" w:space="0" w:color="auto"/>
            </w:tcBorders>
            <w:shd w:val="clear" w:color="auto" w:fill="auto"/>
            <w:vAlign w:val="center"/>
          </w:tcPr>
          <w:p w14:paraId="2505E2E0" w14:textId="77777777" w:rsidR="00A317E0" w:rsidRPr="00AD5020" w:rsidRDefault="00A317E0" w:rsidP="00BB53DE">
            <w:pPr>
              <w:jc w:val="center"/>
              <w:rPr>
                <w:rFonts w:ascii="Arial" w:hAnsi="Arial" w:cs="Arial"/>
                <w:sz w:val="20"/>
                <w:lang w:val="es-ES"/>
              </w:rPr>
            </w:pPr>
            <w:r w:rsidRPr="00AD5020">
              <w:rPr>
                <w:rFonts w:ascii="Arial" w:hAnsi="Arial" w:cs="Arial"/>
                <w:sz w:val="20"/>
                <w:lang w:val="es-ES"/>
              </w:rPr>
              <w:t>3</w:t>
            </w:r>
          </w:p>
        </w:tc>
        <w:tc>
          <w:tcPr>
            <w:tcW w:w="4860" w:type="dxa"/>
            <w:tcBorders>
              <w:top w:val="nil"/>
              <w:left w:val="nil"/>
              <w:bottom w:val="single" w:sz="4" w:space="0" w:color="auto"/>
              <w:right w:val="single" w:sz="8" w:space="0" w:color="auto"/>
            </w:tcBorders>
            <w:shd w:val="clear" w:color="auto" w:fill="auto"/>
            <w:vAlign w:val="center"/>
          </w:tcPr>
          <w:p w14:paraId="6DDD7CAB" w14:textId="77777777" w:rsidR="00A317E0" w:rsidRPr="00AD5020" w:rsidRDefault="00A317E0" w:rsidP="00BB53DE">
            <w:pPr>
              <w:jc w:val="both"/>
              <w:rPr>
                <w:rFonts w:ascii="Arial" w:hAnsi="Arial" w:cs="Arial"/>
                <w:sz w:val="20"/>
                <w:lang w:val="es-ES"/>
              </w:rPr>
            </w:pPr>
            <w:r w:rsidRPr="00AD5020">
              <w:rPr>
                <w:rFonts w:ascii="Arial" w:hAnsi="Arial" w:cs="Arial"/>
                <w:sz w:val="20"/>
                <w:lang w:val="es-ES"/>
              </w:rPr>
              <w:t>Se verificará a través de los informes semestrales preparados por la UEC</w:t>
            </w:r>
          </w:p>
        </w:tc>
      </w:tr>
    </w:tbl>
    <w:p w14:paraId="7FC99885" w14:textId="77777777" w:rsidR="00A317E0" w:rsidRDefault="00A317E0" w:rsidP="00A317E0">
      <w:pPr>
        <w:rPr>
          <w:rFonts w:ascii="Arial" w:hAnsi="Arial" w:cs="Arial"/>
          <w:b/>
          <w:sz w:val="20"/>
          <w:lang w:val="es-ES"/>
        </w:rPr>
        <w:sectPr w:rsidR="00A317E0" w:rsidSect="00BB7B05">
          <w:pgSz w:w="15840" w:h="12240" w:orient="landscape"/>
          <w:pgMar w:top="1440" w:right="720" w:bottom="1170" w:left="1350" w:header="720" w:footer="720" w:gutter="0"/>
          <w:cols w:space="720"/>
          <w:docGrid w:linePitch="360"/>
        </w:sectPr>
      </w:pPr>
    </w:p>
    <w:p w14:paraId="73ED168E" w14:textId="77777777" w:rsidR="00A317E0" w:rsidRDefault="00A317E0" w:rsidP="00A317E0">
      <w:pPr>
        <w:rPr>
          <w:rFonts w:ascii="Arial" w:hAnsi="Arial" w:cs="Arial"/>
          <w:b/>
          <w:sz w:val="20"/>
          <w:lang w:val="es-ES"/>
        </w:rPr>
      </w:pPr>
    </w:p>
    <w:p w14:paraId="698749AF" w14:textId="77777777" w:rsidR="00A317E0" w:rsidRPr="0095508E" w:rsidRDefault="00A317E0" w:rsidP="00A317E0">
      <w:pPr>
        <w:jc w:val="center"/>
        <w:rPr>
          <w:rFonts w:ascii="Arial" w:hAnsi="Arial" w:cs="Arial"/>
          <w:b/>
          <w:sz w:val="20"/>
          <w:lang w:val="es-ES"/>
        </w:rPr>
      </w:pPr>
    </w:p>
    <w:p w14:paraId="0622A169" w14:textId="77777777" w:rsidR="00A317E0" w:rsidRPr="0095508E" w:rsidRDefault="00A317E0" w:rsidP="00A317E0">
      <w:pPr>
        <w:pStyle w:val="Heading4"/>
        <w:numPr>
          <w:ilvl w:val="2"/>
          <w:numId w:val="5"/>
        </w:numPr>
        <w:tabs>
          <w:tab w:val="clear" w:pos="1440"/>
          <w:tab w:val="left" w:pos="720"/>
        </w:tabs>
        <w:ind w:hanging="1800"/>
        <w:rPr>
          <w:rFonts w:ascii="Arial" w:hAnsi="Arial" w:cs="Arial"/>
          <w:noProof w:val="0"/>
          <w:lang w:val="es-ES"/>
        </w:rPr>
      </w:pPr>
      <w:r w:rsidRPr="0095508E">
        <w:rPr>
          <w:rFonts w:ascii="Arial" w:hAnsi="Arial" w:cs="Arial"/>
          <w:noProof w:val="0"/>
          <w:lang w:val="es-ES"/>
        </w:rPr>
        <w:t>Recopilación de datos e instrumentos</w:t>
      </w:r>
    </w:p>
    <w:p w14:paraId="7996DCA8" w14:textId="77777777" w:rsidR="00A317E0" w:rsidRPr="0095508E" w:rsidRDefault="00A317E0" w:rsidP="00A317E0">
      <w:pPr>
        <w:pStyle w:val="AutoNumpara"/>
        <w:numPr>
          <w:ilvl w:val="1"/>
          <w:numId w:val="5"/>
        </w:numPr>
        <w:spacing w:before="80" w:after="80"/>
        <w:rPr>
          <w:rFonts w:ascii="Arial" w:hAnsi="Arial" w:cs="Arial"/>
          <w:noProof w:val="0"/>
          <w:lang w:val="es-ES"/>
        </w:rPr>
      </w:pPr>
      <w:r w:rsidRPr="0095508E">
        <w:rPr>
          <w:rFonts w:ascii="Arial" w:hAnsi="Arial" w:cs="Arial"/>
          <w:noProof w:val="0"/>
          <w:lang w:val="es-ES"/>
        </w:rPr>
        <w:t xml:space="preserve">Los resultados serán monitoreados </w:t>
      </w:r>
      <w:r>
        <w:rPr>
          <w:rFonts w:ascii="Arial" w:hAnsi="Arial" w:cs="Arial"/>
          <w:noProof w:val="0"/>
          <w:lang w:val="es-ES"/>
        </w:rPr>
        <w:t>según los</w:t>
      </w:r>
      <w:r w:rsidRPr="0095508E">
        <w:rPr>
          <w:rFonts w:ascii="Arial" w:hAnsi="Arial" w:cs="Arial"/>
          <w:noProof w:val="0"/>
          <w:lang w:val="es-ES"/>
        </w:rPr>
        <w:t xml:space="preserve"> términos establecidos en el proyecto (anualmente, </w:t>
      </w:r>
      <w:r>
        <w:rPr>
          <w:rFonts w:ascii="Arial" w:hAnsi="Arial" w:cs="Arial"/>
          <w:noProof w:val="0"/>
          <w:lang w:val="es-ES"/>
        </w:rPr>
        <w:t>a</w:t>
      </w:r>
      <w:r w:rsidRPr="0095508E">
        <w:rPr>
          <w:rFonts w:ascii="Arial" w:hAnsi="Arial" w:cs="Arial"/>
          <w:noProof w:val="0"/>
          <w:lang w:val="es-ES"/>
        </w:rPr>
        <w:t xml:space="preserve"> medio término y al cierre), mientras que los productos serán monitoreados durante la ejecución, a partir de hitos verificables, teniendo como insumos los informes semestrales, visitas de inspección y misiones de administración. La Matriz de Resultados provee hitos anuales y </w:t>
      </w:r>
      <w:r>
        <w:rPr>
          <w:rFonts w:ascii="Arial" w:hAnsi="Arial" w:cs="Arial"/>
          <w:noProof w:val="0"/>
          <w:lang w:val="es-ES"/>
        </w:rPr>
        <w:t>permitirá reportar</w:t>
      </w:r>
      <w:r w:rsidRPr="0095508E">
        <w:rPr>
          <w:rFonts w:ascii="Arial" w:hAnsi="Arial" w:cs="Arial"/>
          <w:noProof w:val="0"/>
          <w:lang w:val="es-ES"/>
        </w:rPr>
        <w:t xml:space="preserve"> el progreso de los productos con unidades de medida claramente definidas y costos</w:t>
      </w:r>
      <w:r>
        <w:rPr>
          <w:rFonts w:ascii="Arial" w:hAnsi="Arial" w:cs="Arial"/>
          <w:noProof w:val="0"/>
          <w:lang w:val="es-ES"/>
        </w:rPr>
        <w:t xml:space="preserve"> </w:t>
      </w:r>
      <w:r w:rsidRPr="0095508E">
        <w:rPr>
          <w:rFonts w:ascii="Arial" w:hAnsi="Arial" w:cs="Arial"/>
          <w:noProof w:val="0"/>
          <w:lang w:val="es-ES"/>
        </w:rPr>
        <w:t>respecto de la línea de base definida.</w:t>
      </w:r>
      <w:r>
        <w:rPr>
          <w:rFonts w:ascii="Arial" w:hAnsi="Arial" w:cs="Arial"/>
          <w:noProof w:val="0"/>
          <w:lang w:val="es-ES"/>
        </w:rPr>
        <w:t xml:space="preserve"> </w:t>
      </w:r>
    </w:p>
    <w:p w14:paraId="2B9C1CFB" w14:textId="77777777" w:rsidR="00A317E0" w:rsidRPr="0095508E" w:rsidRDefault="00A317E0" w:rsidP="00A317E0">
      <w:pPr>
        <w:pStyle w:val="AutoNumpara"/>
        <w:numPr>
          <w:ilvl w:val="1"/>
          <w:numId w:val="5"/>
        </w:numPr>
        <w:spacing w:before="80" w:after="80"/>
        <w:rPr>
          <w:rFonts w:ascii="Arial" w:hAnsi="Arial" w:cs="Arial"/>
          <w:noProof w:val="0"/>
          <w:lang w:val="es-ES"/>
        </w:rPr>
      </w:pPr>
      <w:r w:rsidRPr="0095508E">
        <w:rPr>
          <w:rFonts w:ascii="Arial" w:hAnsi="Arial" w:cs="Arial"/>
          <w:szCs w:val="24"/>
          <w:lang w:val="es-ES"/>
        </w:rPr>
        <w:t>Los indicadores de resultado y los productos y medios de verificación propuestos optimizan el uso de la información que el ejecutor recolectará o preparará durante la ejecución del proyecto y aquella que será obtenida directa o indirectamente durante la ejecución de las actividades correspondientes. La totalidad de los productos y sus hitos serán verificados en forma directa a partir de los informes de supervisión de las obra.</w:t>
      </w:r>
    </w:p>
    <w:p w14:paraId="1F109E14" w14:textId="77777777" w:rsidR="00A317E0" w:rsidRPr="0095508E" w:rsidRDefault="00A317E0" w:rsidP="00A317E0">
      <w:pPr>
        <w:pStyle w:val="AutoNumpara"/>
        <w:numPr>
          <w:ilvl w:val="1"/>
          <w:numId w:val="5"/>
        </w:numPr>
        <w:tabs>
          <w:tab w:val="left" w:pos="720"/>
        </w:tabs>
        <w:spacing w:before="80" w:after="80"/>
        <w:rPr>
          <w:rFonts w:ascii="Arial" w:hAnsi="Arial" w:cs="Arial"/>
          <w:noProof w:val="0"/>
          <w:lang w:val="es-ES"/>
        </w:rPr>
      </w:pPr>
      <w:r w:rsidRPr="0095508E">
        <w:rPr>
          <w:rFonts w:ascii="Arial" w:hAnsi="Arial" w:cs="Arial"/>
          <w:noProof w:val="0"/>
          <w:lang w:val="es-ES"/>
        </w:rPr>
        <w:t>El costo de preparación de información para el seguimiento de la operación está mayormente incluido en el financiamiento del Banco (a través de</w:t>
      </w:r>
      <w:r>
        <w:rPr>
          <w:rFonts w:ascii="Arial" w:hAnsi="Arial" w:cs="Arial"/>
          <w:noProof w:val="0"/>
          <w:lang w:val="es-ES"/>
        </w:rPr>
        <w:t>l</w:t>
      </w:r>
      <w:r w:rsidRPr="0095508E">
        <w:rPr>
          <w:rFonts w:ascii="Arial" w:hAnsi="Arial" w:cs="Arial"/>
          <w:noProof w:val="0"/>
          <w:lang w:val="es-ES"/>
        </w:rPr>
        <w:t xml:space="preserve"> contrato de supervisión externa de </w:t>
      </w:r>
      <w:r>
        <w:rPr>
          <w:rFonts w:ascii="Arial" w:hAnsi="Arial" w:cs="Arial"/>
          <w:noProof w:val="0"/>
          <w:lang w:val="es-ES"/>
        </w:rPr>
        <w:t xml:space="preserve">la </w:t>
      </w:r>
      <w:r w:rsidRPr="0095508E">
        <w:rPr>
          <w:rFonts w:ascii="Arial" w:hAnsi="Arial" w:cs="Arial"/>
          <w:noProof w:val="0"/>
          <w:lang w:val="es-ES"/>
        </w:rPr>
        <w:t xml:space="preserve">obra) y el remanente forma parte del trabajo normal del ejecutor (seguimiento de contratos de consultoría). </w:t>
      </w:r>
    </w:p>
    <w:p w14:paraId="5B8D3763"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Para el seguimiento de la ejecución del Programa se utilizarán los siguientes instrumentos:</w:t>
      </w:r>
    </w:p>
    <w:p w14:paraId="5392ADCD" w14:textId="77777777" w:rsidR="00A317E0" w:rsidRPr="0095508E" w:rsidRDefault="00A317E0" w:rsidP="00A317E0">
      <w:pPr>
        <w:pStyle w:val="AutoNumpara"/>
        <w:numPr>
          <w:ilvl w:val="0"/>
          <w:numId w:val="0"/>
        </w:numPr>
        <w:ind w:left="720"/>
        <w:rPr>
          <w:rFonts w:ascii="Arial" w:hAnsi="Arial" w:cs="Arial"/>
          <w:iCs/>
          <w:szCs w:val="24"/>
          <w:lang w:val="es-ES"/>
        </w:rPr>
      </w:pPr>
      <w:r w:rsidRPr="0095508E">
        <w:rPr>
          <w:rFonts w:ascii="Arial" w:hAnsi="Arial" w:cs="Arial"/>
          <w:b/>
          <w:iCs/>
          <w:szCs w:val="24"/>
          <w:lang w:val="es-ES"/>
        </w:rPr>
        <w:t xml:space="preserve">Informe semestral de progreso. </w:t>
      </w:r>
      <w:r w:rsidRPr="0095508E">
        <w:rPr>
          <w:rFonts w:ascii="Arial" w:hAnsi="Arial" w:cs="Arial"/>
          <w:iCs/>
          <w:szCs w:val="24"/>
          <w:lang w:val="es-ES"/>
        </w:rPr>
        <w:t xml:space="preserve">Este instrumento tiene por finalidad presentar un reporte de la ejecución semestral del Proyecto; será elaborado </w:t>
      </w:r>
      <w:r w:rsidRPr="0095508E">
        <w:rPr>
          <w:rFonts w:ascii="Arial" w:hAnsi="Arial" w:cs="Arial"/>
          <w:iCs/>
          <w:szCs w:val="24"/>
        </w:rPr>
        <w:t xml:space="preserve">por la UEC y presentado al Banco no más allá de 60 días de iniciado el primer y segundo semestre del año respectivamente. </w:t>
      </w:r>
      <w:r w:rsidRPr="0095508E">
        <w:rPr>
          <w:rFonts w:ascii="Arial" w:hAnsi="Arial" w:cs="Arial"/>
          <w:iCs/>
          <w:szCs w:val="24"/>
          <w:lang w:val="es-ES"/>
        </w:rPr>
        <w:t xml:space="preserve">Este informe se presenta de acuerdo a un formato definido entre </w:t>
      </w:r>
      <w:smartTag w:uri="urn:schemas-microsoft-com:office:smarttags" w:element="PersonName">
        <w:smartTagPr>
          <w:attr w:name="ProductID" w:val="la Representación"/>
        </w:smartTagPr>
        <w:r w:rsidRPr="0095508E">
          <w:rPr>
            <w:rFonts w:ascii="Arial" w:hAnsi="Arial" w:cs="Arial"/>
            <w:iCs/>
            <w:szCs w:val="24"/>
            <w:lang w:val="es-ES"/>
          </w:rPr>
          <w:t>la Representación</w:t>
        </w:r>
      </w:smartTag>
      <w:r w:rsidRPr="0095508E">
        <w:rPr>
          <w:rFonts w:ascii="Arial" w:hAnsi="Arial" w:cs="Arial"/>
          <w:iCs/>
          <w:szCs w:val="24"/>
          <w:lang w:val="es-ES"/>
        </w:rPr>
        <w:t xml:space="preserve"> del Banco en Argentina y el prestatario, y se compone de los siguientes segmentos:</w:t>
      </w:r>
    </w:p>
    <w:p w14:paraId="3D226D56" w14:textId="77777777" w:rsidR="00A317E0" w:rsidRPr="0095508E" w:rsidRDefault="00A317E0" w:rsidP="00A317E0">
      <w:pPr>
        <w:pStyle w:val="AutoNumpara"/>
        <w:numPr>
          <w:ilvl w:val="0"/>
          <w:numId w:val="44"/>
        </w:numPr>
        <w:rPr>
          <w:rFonts w:ascii="Arial" w:hAnsi="Arial" w:cs="Arial"/>
          <w:b/>
          <w:iCs/>
          <w:szCs w:val="24"/>
          <w:lang w:val="es-ES"/>
        </w:rPr>
      </w:pPr>
      <w:r w:rsidRPr="0095508E">
        <w:rPr>
          <w:rFonts w:ascii="Arial" w:hAnsi="Arial" w:cs="Arial"/>
          <w:b/>
          <w:iCs/>
          <w:szCs w:val="24"/>
          <w:lang w:val="es-ES"/>
        </w:rPr>
        <w:t xml:space="preserve">Resumen Ejecutivo. </w:t>
      </w:r>
      <w:r w:rsidRPr="0095508E">
        <w:rPr>
          <w:rFonts w:ascii="Arial" w:hAnsi="Arial" w:cs="Arial"/>
          <w:iCs/>
          <w:szCs w:val="24"/>
          <w:lang w:val="es-ES"/>
        </w:rPr>
        <w:t xml:space="preserve">Analiza la ejecución física y financiera del proyecto, y los contenidos desarrollados en el Reporte de Monitoreo del período correspondiente. Incluye un análisis de los fondos desembolsados, el cumplimiento de las recomendaciones de auditoría externa, temas generales, lecciones aprendidas y los próximos pasos a seguir. </w:t>
      </w:r>
    </w:p>
    <w:p w14:paraId="6CC94A3D" w14:textId="77777777" w:rsidR="00A317E0" w:rsidRPr="0095508E" w:rsidRDefault="00A317E0" w:rsidP="00A317E0">
      <w:pPr>
        <w:pStyle w:val="AutoNumpara"/>
        <w:numPr>
          <w:ilvl w:val="0"/>
          <w:numId w:val="44"/>
        </w:numPr>
        <w:rPr>
          <w:rFonts w:ascii="Arial" w:hAnsi="Arial" w:cs="Arial"/>
          <w:b/>
          <w:iCs/>
          <w:szCs w:val="24"/>
          <w:lang w:val="es-ES"/>
        </w:rPr>
      </w:pPr>
      <w:r w:rsidRPr="0095508E">
        <w:rPr>
          <w:rFonts w:ascii="Arial" w:hAnsi="Arial" w:cs="Arial"/>
          <w:b/>
          <w:iCs/>
          <w:szCs w:val="24"/>
          <w:lang w:val="es-ES"/>
        </w:rPr>
        <w:t xml:space="preserve">Reporte de Monitoreo. </w:t>
      </w:r>
      <w:r w:rsidRPr="0095508E">
        <w:rPr>
          <w:rFonts w:ascii="Arial" w:hAnsi="Arial" w:cs="Arial"/>
          <w:iCs/>
          <w:szCs w:val="24"/>
          <w:lang w:val="es-ES"/>
        </w:rPr>
        <w:t xml:space="preserve">Provee la información general y de detalle de la operación. Analiza la programación desarrollada vs. la planificada en referencia a los resultados del proyecto. Analiza el avance y logro de los productos e hitos definidos en la matriz de resultados, tanto física como financieramente. Deberá incluir, como mínimo: i) cumplimiento de las condiciones contractuales; ii) descripción e información general sobre las actividades realizadas; iii) progreso en relación con los indicadores de ejecución y calendario de desembolsos convenido; iv) resumen de la situación financiera del Proyecto, incluyendo el pari passu del mismo; vi) descripción de los procesos de licitación llevados a cabo; vii) una sección sobre la gestión socioambiental del proyecto, incluyendo cronogramas, resultados y </w:t>
      </w:r>
      <w:r w:rsidRPr="0095508E">
        <w:rPr>
          <w:rFonts w:ascii="Arial" w:hAnsi="Arial" w:cs="Arial"/>
          <w:iCs/>
          <w:szCs w:val="24"/>
          <w:lang w:val="es-ES"/>
        </w:rPr>
        <w:lastRenderedPageBreak/>
        <w:t>medidas implementadas para dar cumplimiento al IGAS</w:t>
      </w:r>
      <w:r>
        <w:rPr>
          <w:rFonts w:ascii="Arial" w:hAnsi="Arial" w:cs="Arial"/>
          <w:iCs/>
          <w:szCs w:val="24"/>
          <w:lang w:val="es-ES"/>
        </w:rPr>
        <w:t>; (viii) reporte de progreso de obra y gestión socio-ambiental de infraestructuras asociadas.</w:t>
      </w:r>
    </w:p>
    <w:p w14:paraId="013209BD" w14:textId="77777777" w:rsidR="00A317E0" w:rsidRPr="0095508E" w:rsidRDefault="00A317E0" w:rsidP="00A317E0">
      <w:pPr>
        <w:pStyle w:val="AutoNumpara"/>
        <w:numPr>
          <w:ilvl w:val="0"/>
          <w:numId w:val="44"/>
        </w:numPr>
        <w:rPr>
          <w:rFonts w:ascii="Arial" w:hAnsi="Arial" w:cs="Arial"/>
          <w:b/>
          <w:iCs/>
          <w:szCs w:val="24"/>
          <w:lang w:val="es-ES"/>
        </w:rPr>
      </w:pPr>
      <w:r w:rsidRPr="0095508E">
        <w:rPr>
          <w:rFonts w:ascii="Arial" w:hAnsi="Arial" w:cs="Arial"/>
          <w:b/>
          <w:iCs/>
          <w:szCs w:val="24"/>
          <w:lang w:val="es-ES"/>
        </w:rPr>
        <w:t xml:space="preserve">Plan de Ejecución del Proyecto (PEP) y Plan Operativo Anual (POA). </w:t>
      </w:r>
      <w:r w:rsidRPr="0095508E">
        <w:rPr>
          <w:rFonts w:ascii="Arial" w:hAnsi="Arial" w:cs="Arial"/>
          <w:iCs/>
          <w:szCs w:val="24"/>
          <w:lang w:val="es-ES"/>
        </w:rPr>
        <w:t>El PEP se refiere a la planificación macro del proyecto y debe ser considerada plurianualmente.</w:t>
      </w:r>
    </w:p>
    <w:p w14:paraId="77AC49A2" w14:textId="77777777" w:rsidR="00A317E0" w:rsidRPr="0095508E" w:rsidRDefault="00A317E0" w:rsidP="00A317E0">
      <w:pPr>
        <w:pStyle w:val="AutoNumpara"/>
        <w:numPr>
          <w:ilvl w:val="0"/>
          <w:numId w:val="0"/>
        </w:numPr>
        <w:tabs>
          <w:tab w:val="left" w:pos="1080"/>
        </w:tabs>
        <w:ind w:left="1080"/>
        <w:rPr>
          <w:rFonts w:ascii="Arial" w:hAnsi="Arial" w:cs="Arial"/>
          <w:iCs/>
          <w:szCs w:val="24"/>
          <w:lang w:val="es-ES"/>
        </w:rPr>
      </w:pPr>
      <w:r w:rsidRPr="0095508E">
        <w:rPr>
          <w:rFonts w:ascii="Arial" w:hAnsi="Arial" w:cs="Arial"/>
          <w:iCs/>
          <w:szCs w:val="24"/>
          <w:lang w:val="es-ES"/>
        </w:rPr>
        <w:t xml:space="preserve">El POA se refiere a la planificación físico-financiera anual y en detalle de la operación, de acuerdo a la gestión en la que se está desarrollando el proyecto. Las actividades desarrolladas en el POA deben reflejar todas las consideradas, ya sean estas innherentes a los procesos de adquisición o no, para el logro de los hitos y productos correspondientes definidos. </w:t>
      </w:r>
    </w:p>
    <w:p w14:paraId="2791D1FA" w14:textId="77777777" w:rsidR="00A317E0" w:rsidRPr="0095508E" w:rsidRDefault="00A317E0" w:rsidP="00A317E0">
      <w:pPr>
        <w:pStyle w:val="AutoNumpara"/>
        <w:numPr>
          <w:ilvl w:val="0"/>
          <w:numId w:val="0"/>
        </w:numPr>
        <w:tabs>
          <w:tab w:val="left" w:pos="1080"/>
        </w:tabs>
        <w:ind w:left="1080"/>
        <w:rPr>
          <w:rFonts w:ascii="Arial" w:hAnsi="Arial" w:cs="Arial"/>
          <w:iCs/>
          <w:szCs w:val="24"/>
          <w:lang w:val="es-ES"/>
        </w:rPr>
      </w:pPr>
      <w:r>
        <w:rPr>
          <w:rFonts w:ascii="Arial" w:hAnsi="Arial" w:cs="Arial"/>
          <w:iCs/>
          <w:szCs w:val="24"/>
          <w:lang w:val="es-ES"/>
        </w:rPr>
        <w:t>En el</w:t>
      </w:r>
      <w:r w:rsidRPr="0095508E">
        <w:rPr>
          <w:rFonts w:ascii="Arial" w:hAnsi="Arial" w:cs="Arial"/>
          <w:iCs/>
          <w:szCs w:val="24"/>
          <w:lang w:val="es-ES"/>
        </w:rPr>
        <w:t xml:space="preserve"> POA se determinará una línea base, la cual marcará el inicio de la operación y </w:t>
      </w:r>
      <w:r>
        <w:rPr>
          <w:rFonts w:ascii="Arial" w:hAnsi="Arial" w:cs="Arial"/>
          <w:iCs/>
          <w:szCs w:val="24"/>
          <w:lang w:val="es-ES"/>
        </w:rPr>
        <w:t>se utilizara de base respecto de</w:t>
      </w:r>
      <w:r w:rsidRPr="0095508E">
        <w:rPr>
          <w:rFonts w:ascii="Arial" w:hAnsi="Arial" w:cs="Arial"/>
          <w:iCs/>
          <w:szCs w:val="24"/>
          <w:lang w:val="es-ES"/>
        </w:rPr>
        <w:t xml:space="preserve"> lo ejecutado efectivamente. Si bien el POA se presenta con el informe semestral de forma oficial, debe considerarse como una herramienta de monitoreo y seguimiento continuo.  </w:t>
      </w:r>
    </w:p>
    <w:p w14:paraId="20312815" w14:textId="77777777" w:rsidR="00A317E0" w:rsidRPr="0095508E" w:rsidRDefault="00A317E0" w:rsidP="00A317E0">
      <w:pPr>
        <w:pStyle w:val="AutoNumpara"/>
        <w:numPr>
          <w:ilvl w:val="0"/>
          <w:numId w:val="0"/>
        </w:numPr>
        <w:tabs>
          <w:tab w:val="left" w:pos="1080"/>
        </w:tabs>
        <w:ind w:left="1080"/>
        <w:rPr>
          <w:rFonts w:ascii="Arial" w:hAnsi="Arial" w:cs="Arial"/>
          <w:iCs/>
          <w:szCs w:val="24"/>
          <w:lang w:val="es-ES"/>
        </w:rPr>
      </w:pPr>
      <w:r w:rsidRPr="0095508E">
        <w:rPr>
          <w:rFonts w:ascii="Arial" w:hAnsi="Arial" w:cs="Arial"/>
          <w:iCs/>
          <w:szCs w:val="24"/>
          <w:lang w:val="es-ES"/>
        </w:rPr>
        <w:t>Tanto el PEP como el POA se desarrollan a partir de los productos definidos en la matriz de resultados.</w:t>
      </w:r>
    </w:p>
    <w:p w14:paraId="18DB7351" w14:textId="77777777" w:rsidR="00A317E0" w:rsidRPr="0095508E" w:rsidRDefault="00A317E0" w:rsidP="00A317E0">
      <w:pPr>
        <w:pStyle w:val="AutoNumpara"/>
        <w:numPr>
          <w:ilvl w:val="0"/>
          <w:numId w:val="44"/>
        </w:numPr>
        <w:rPr>
          <w:rFonts w:ascii="Arial" w:hAnsi="Arial" w:cs="Arial"/>
          <w:iCs/>
          <w:szCs w:val="24"/>
          <w:lang w:val="es-ES"/>
        </w:rPr>
      </w:pPr>
      <w:r w:rsidRPr="0095508E">
        <w:rPr>
          <w:rFonts w:ascii="Arial" w:hAnsi="Arial" w:cs="Arial"/>
          <w:b/>
          <w:iCs/>
          <w:szCs w:val="24"/>
          <w:lang w:val="es-ES"/>
        </w:rPr>
        <w:t xml:space="preserve">Matriz de Riesgos, de acuerdo a la Gestión de Riesgos del Proyecto. </w:t>
      </w:r>
      <w:r w:rsidRPr="0095508E">
        <w:rPr>
          <w:rFonts w:ascii="Arial" w:hAnsi="Arial" w:cs="Arial"/>
          <w:iCs/>
          <w:szCs w:val="24"/>
          <w:lang w:val="es-ES"/>
        </w:rPr>
        <w:t xml:space="preserve">La matriz de riesgos es un reflejo de la gestión de riesgos del proyecto y un recurso que integra los conocimientos, la experiencia y el interés por el manejo eficiente y eficaz de los recursos públicos. Como resultado del ejercicio de la Matriz de Riesgos se obtienen un conjunto de acciones que pueden mitigar o contrarrestar los riesgos que pueden afectar al proyecto. La matriz de riesgos se deberá actualizar de acuerdo al período que se determine en la operación, y se considerará la revisión de los riesgos identificados en cuanto a su probabilidad, impacto y causa; y la posibilidad de incorporar un nuevo riesgo o bien retirar alguno totalmente mitigado o evitado.  </w:t>
      </w:r>
    </w:p>
    <w:p w14:paraId="35E39B0E" w14:textId="77777777" w:rsidR="00A317E0" w:rsidRPr="0095508E" w:rsidRDefault="00A317E0" w:rsidP="00A317E0">
      <w:pPr>
        <w:pStyle w:val="AutoNumpara"/>
        <w:numPr>
          <w:ilvl w:val="0"/>
          <w:numId w:val="44"/>
        </w:numPr>
        <w:rPr>
          <w:rFonts w:ascii="Arial" w:hAnsi="Arial" w:cs="Arial"/>
          <w:iCs/>
          <w:szCs w:val="24"/>
          <w:lang w:val="es-ES"/>
        </w:rPr>
      </w:pPr>
      <w:r w:rsidRPr="0095508E">
        <w:rPr>
          <w:rFonts w:ascii="Arial" w:hAnsi="Arial" w:cs="Arial"/>
          <w:b/>
          <w:iCs/>
          <w:szCs w:val="24"/>
          <w:lang w:val="es-ES"/>
        </w:rPr>
        <w:t xml:space="preserve">Plan de Adquisiciones (PA). </w:t>
      </w:r>
      <w:r w:rsidRPr="0095508E">
        <w:rPr>
          <w:rFonts w:ascii="Arial" w:hAnsi="Arial" w:cs="Arial"/>
          <w:iCs/>
          <w:szCs w:val="24"/>
          <w:lang w:val="es-ES"/>
        </w:rPr>
        <w:t xml:space="preserve"> Este instrumento tiene por finalidad  presentar al Banco y hacer público el detalle de todas las adquisiciones y contrataciones que serán efectuadas en un determinado periodo de ejecución del Programa. El PA informa sobre las adquisiciones y contratos que se ejecutaran de conformidad con las Políticas para  Adquisiciones de bienes y obras financiadas por el  Banco” (GN-2349-9) y las “Políticas para a Selección y contratación de consultorías financiadas por el Banco (GN-2350-9) de conformidad con lo establecido en el Contrato de Préstamo. El PA debe ser presentado junto con el POA, para consideración del Banco, y debe ser actualizado semestralmente o cuando sea  necesario, durante todo el período de ejecución del Programa, a través del Sistema de Ejecución de Planes de Adquisiciones (SEPA). </w:t>
      </w:r>
    </w:p>
    <w:p w14:paraId="77C03D80" w14:textId="77777777" w:rsidR="00A317E0" w:rsidRPr="0095508E" w:rsidRDefault="00A317E0" w:rsidP="00A317E0">
      <w:pPr>
        <w:pStyle w:val="AutoNumpara"/>
        <w:numPr>
          <w:ilvl w:val="1"/>
          <w:numId w:val="5"/>
        </w:numPr>
        <w:rPr>
          <w:rFonts w:ascii="Arial" w:hAnsi="Arial" w:cs="Arial"/>
          <w:iCs/>
          <w:szCs w:val="24"/>
          <w:lang w:val="es-ES"/>
        </w:rPr>
      </w:pPr>
      <w:r w:rsidRPr="0095508E">
        <w:rPr>
          <w:rFonts w:ascii="Arial" w:hAnsi="Arial" w:cs="Arial"/>
          <w:b/>
          <w:lang w:val="es-ES"/>
        </w:rPr>
        <w:t>Visitas de</w:t>
      </w:r>
      <w:r w:rsidRPr="0095508E">
        <w:rPr>
          <w:rFonts w:ascii="Arial" w:hAnsi="Arial" w:cs="Arial"/>
          <w:b/>
          <w:bCs/>
          <w:lang w:val="es-ES"/>
        </w:rPr>
        <w:t xml:space="preserve"> Inspección Técnicas y Fiduciarias:</w:t>
      </w:r>
      <w:r w:rsidRPr="0095508E">
        <w:rPr>
          <w:rFonts w:ascii="Arial" w:hAnsi="Arial" w:cs="Arial"/>
          <w:lang w:val="es-ES"/>
        </w:rPr>
        <w:t xml:space="preserve"> Serán realizadas por el Banco, con la finalidad de hacer seguimiento y monitorear la ejecución de las actividades del Programa. Estas visitas se podrán ver reflejadas en los planes de supervisión anuales desarrollados.</w:t>
      </w:r>
    </w:p>
    <w:p w14:paraId="25045A67" w14:textId="77777777" w:rsidR="00A317E0" w:rsidRPr="0095508E" w:rsidRDefault="00A317E0" w:rsidP="00A317E0">
      <w:pPr>
        <w:pStyle w:val="AutoNumpara"/>
        <w:numPr>
          <w:ilvl w:val="1"/>
          <w:numId w:val="5"/>
        </w:numPr>
        <w:rPr>
          <w:rFonts w:ascii="Arial" w:hAnsi="Arial" w:cs="Arial"/>
          <w:lang w:val="es-ES"/>
        </w:rPr>
      </w:pPr>
      <w:r w:rsidRPr="0095508E">
        <w:rPr>
          <w:rFonts w:ascii="Arial" w:hAnsi="Arial" w:cs="Arial"/>
          <w:b/>
          <w:bCs/>
          <w:lang w:val="es-ES"/>
        </w:rPr>
        <w:lastRenderedPageBreak/>
        <w:t>Misión de Administración:</w:t>
      </w:r>
      <w:r w:rsidRPr="0095508E">
        <w:rPr>
          <w:rFonts w:ascii="Arial" w:hAnsi="Arial" w:cs="Arial"/>
          <w:lang w:val="es-ES"/>
        </w:rPr>
        <w:t xml:space="preserve"> El Banco realizará anualmente misiones de Administración con el fin de analizar los avances del programa y  tratar temas  específicos identificados.</w:t>
      </w:r>
    </w:p>
    <w:p w14:paraId="330CE17C" w14:textId="77777777" w:rsidR="00A317E0" w:rsidRPr="0095508E" w:rsidRDefault="00A317E0" w:rsidP="00A317E0">
      <w:pPr>
        <w:pStyle w:val="Heading4"/>
        <w:numPr>
          <w:ilvl w:val="2"/>
          <w:numId w:val="5"/>
        </w:numPr>
        <w:tabs>
          <w:tab w:val="clear" w:pos="1440"/>
          <w:tab w:val="left" w:pos="720"/>
        </w:tabs>
        <w:ind w:hanging="1800"/>
        <w:rPr>
          <w:rFonts w:ascii="Arial" w:hAnsi="Arial" w:cs="Arial"/>
          <w:noProof w:val="0"/>
          <w:lang w:val="es-ES"/>
        </w:rPr>
      </w:pPr>
      <w:r w:rsidRPr="0095508E">
        <w:rPr>
          <w:rFonts w:ascii="Arial" w:hAnsi="Arial" w:cs="Arial"/>
          <w:noProof w:val="0"/>
          <w:lang w:val="es-ES"/>
        </w:rPr>
        <w:t>Reportes</w:t>
      </w:r>
    </w:p>
    <w:p w14:paraId="10331124" w14:textId="77777777" w:rsidR="00A317E0" w:rsidRPr="0095508E" w:rsidRDefault="00A317E0" w:rsidP="00A317E0">
      <w:pPr>
        <w:pStyle w:val="AutoNumpara"/>
        <w:numPr>
          <w:ilvl w:val="1"/>
          <w:numId w:val="5"/>
        </w:numPr>
        <w:tabs>
          <w:tab w:val="left" w:pos="720"/>
        </w:tabs>
        <w:spacing w:before="80" w:after="80"/>
        <w:rPr>
          <w:rFonts w:ascii="Arial" w:hAnsi="Arial" w:cs="Arial"/>
          <w:noProof w:val="0"/>
          <w:lang w:val="es-ES"/>
        </w:rPr>
      </w:pPr>
      <w:r w:rsidRPr="0095508E">
        <w:rPr>
          <w:rFonts w:ascii="Arial" w:hAnsi="Arial" w:cs="Arial"/>
          <w:b/>
          <w:noProof w:val="0"/>
          <w:lang w:val="es-ES"/>
        </w:rPr>
        <w:t>Informes semestrales de Progreso</w:t>
      </w:r>
      <w:r w:rsidRPr="0095508E">
        <w:rPr>
          <w:rFonts w:ascii="Arial" w:hAnsi="Arial" w:cs="Arial"/>
          <w:noProof w:val="0"/>
          <w:lang w:val="es-ES"/>
        </w:rPr>
        <w:t>. El Ejecutor elaborará y presentará los informes de progreso de la ejecución de la operación de conformidad con las normas que al respecto acuerden con el Banco, y a lo indicado en la sección precedente. Además, incluirán un resumen de los informes de la supervisión de obras contratada. Estos reportes servirán de insumo para la elaboración del PMR.</w:t>
      </w:r>
    </w:p>
    <w:p w14:paraId="1225434F" w14:textId="77777777" w:rsidR="00A317E0" w:rsidRPr="0095508E" w:rsidRDefault="00A317E0" w:rsidP="00A317E0">
      <w:pPr>
        <w:pStyle w:val="AutoNumpara"/>
        <w:numPr>
          <w:ilvl w:val="1"/>
          <w:numId w:val="5"/>
        </w:numPr>
        <w:spacing w:before="80" w:after="80"/>
        <w:rPr>
          <w:rFonts w:ascii="Arial" w:hAnsi="Arial" w:cs="Arial"/>
          <w:noProof w:val="0"/>
          <w:lang w:val="es-ES"/>
        </w:rPr>
      </w:pPr>
      <w:r w:rsidRPr="0095508E">
        <w:rPr>
          <w:rFonts w:ascii="Arial" w:hAnsi="Arial" w:cs="Arial"/>
          <w:noProof w:val="0"/>
          <w:lang w:val="es-ES"/>
        </w:rPr>
        <w:t>Los resultados de seguimiento estarán disponibles cuando se aprueben los informes PMR y a través de los mecanismos de acceso a la información que se les atribuyan. En casos especiales, o siempre que sea necesario, los resúmenes de los informes PMR podrán ser distribuidos para cumplir con necesidades particulares de comunicación de información de seguimiento.</w:t>
      </w:r>
    </w:p>
    <w:p w14:paraId="3A93EE23" w14:textId="77777777" w:rsidR="00A317E0" w:rsidRPr="0095508E" w:rsidRDefault="00A317E0" w:rsidP="00A317E0">
      <w:pPr>
        <w:pStyle w:val="AutoNumpara"/>
        <w:numPr>
          <w:ilvl w:val="0"/>
          <w:numId w:val="0"/>
        </w:numPr>
        <w:spacing w:before="80" w:after="80"/>
        <w:ind w:left="720"/>
        <w:rPr>
          <w:rFonts w:ascii="Arial" w:hAnsi="Arial" w:cs="Arial"/>
          <w:noProof w:val="0"/>
          <w:lang w:val="es-ES"/>
        </w:rPr>
      </w:pPr>
    </w:p>
    <w:p w14:paraId="582396A5" w14:textId="77777777" w:rsidR="00A317E0" w:rsidRPr="0095508E" w:rsidRDefault="00A317E0" w:rsidP="00A317E0">
      <w:pPr>
        <w:pStyle w:val="Heading4"/>
        <w:numPr>
          <w:ilvl w:val="2"/>
          <w:numId w:val="5"/>
        </w:numPr>
        <w:tabs>
          <w:tab w:val="clear" w:pos="1440"/>
          <w:tab w:val="left" w:pos="720"/>
        </w:tabs>
        <w:ind w:hanging="1800"/>
        <w:rPr>
          <w:rFonts w:ascii="Arial" w:hAnsi="Arial" w:cs="Arial"/>
          <w:noProof w:val="0"/>
          <w:lang w:val="es-ES"/>
        </w:rPr>
      </w:pPr>
      <w:r w:rsidRPr="0095508E">
        <w:rPr>
          <w:rFonts w:ascii="Arial" w:hAnsi="Arial" w:cs="Arial"/>
          <w:noProof w:val="0"/>
          <w:lang w:val="es-ES"/>
        </w:rPr>
        <w:t>Coordinación, plan de trabajo y presupuesto del seguimiento</w:t>
      </w:r>
    </w:p>
    <w:p w14:paraId="6857214A" w14:textId="77777777" w:rsidR="00A317E0" w:rsidRPr="0095508E" w:rsidRDefault="00A317E0" w:rsidP="00A317E0">
      <w:pPr>
        <w:pStyle w:val="AutoNumpara"/>
        <w:numPr>
          <w:ilvl w:val="1"/>
          <w:numId w:val="5"/>
        </w:numPr>
        <w:rPr>
          <w:rFonts w:ascii="Arial" w:hAnsi="Arial" w:cs="Arial"/>
          <w:szCs w:val="24"/>
          <w:lang w:val="es-ES"/>
        </w:rPr>
      </w:pPr>
      <w:r w:rsidRPr="0095508E">
        <w:rPr>
          <w:rFonts w:ascii="Arial" w:hAnsi="Arial" w:cs="Arial"/>
          <w:lang w:val="es-ES"/>
        </w:rPr>
        <w:t xml:space="preserve">El seguimiento consistirá en verificar si las actividades realizadas se ajustan a lo previsto en el POA y PEP de la operación, y si se han cumplido los objetivos específicos </w:t>
      </w:r>
      <w:r>
        <w:rPr>
          <w:rFonts w:ascii="Arial" w:hAnsi="Arial" w:cs="Arial"/>
          <w:lang w:val="es-ES"/>
        </w:rPr>
        <w:t>establecidos en</w:t>
      </w:r>
      <w:r w:rsidRPr="0095508E">
        <w:rPr>
          <w:rFonts w:ascii="Arial" w:hAnsi="Arial" w:cs="Arial"/>
          <w:lang w:val="es-ES"/>
        </w:rPr>
        <w:t xml:space="preserve"> la Matriz de Resultados. El seguimiento se enfocará</w:t>
      </w:r>
      <w:r>
        <w:rPr>
          <w:rFonts w:ascii="Arial" w:hAnsi="Arial" w:cs="Arial"/>
          <w:lang w:val="es-ES"/>
        </w:rPr>
        <w:t xml:space="preserve"> en </w:t>
      </w:r>
      <w:r w:rsidRPr="0095508E">
        <w:rPr>
          <w:rFonts w:ascii="Arial" w:hAnsi="Arial" w:cs="Arial"/>
          <w:lang w:val="es-ES"/>
        </w:rPr>
        <w:t xml:space="preserve">constatar </w:t>
      </w:r>
      <w:r w:rsidRPr="0095508E">
        <w:rPr>
          <w:rFonts w:ascii="Arial" w:hAnsi="Arial" w:cs="Arial"/>
          <w:szCs w:val="24"/>
          <w:lang w:val="es-ES"/>
        </w:rPr>
        <w:t xml:space="preserve">los avances físicos de las obras, y el cumplimiento de las salvaguardas ambientales y sociales, es decir si se produjeron las obras originalmente planeadas en los plazos programados, y si se ajustan a los productos y objetivos originalmente propuestos, con las medidas de mitigación diseñadas. </w:t>
      </w:r>
    </w:p>
    <w:p w14:paraId="71A4FC8E"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szCs w:val="24"/>
          <w:lang w:val="es-ES"/>
        </w:rPr>
        <w:t>Asimismo, el ejecutor presentará, a más tardar el 30 de noviembre de cada año, el Plan Operativo Anual (POA) para el año siguiente incluyendo actividades y proyectos a ser financiados, cronograma y presupuesto estimado.</w:t>
      </w:r>
    </w:p>
    <w:p w14:paraId="6179CA45" w14:textId="77777777" w:rsidR="00A317E0" w:rsidRPr="0095508E" w:rsidRDefault="00A317E0" w:rsidP="00A317E0">
      <w:pPr>
        <w:pStyle w:val="AutoNumpara"/>
        <w:numPr>
          <w:ilvl w:val="1"/>
          <w:numId w:val="5"/>
        </w:numPr>
        <w:rPr>
          <w:rFonts w:ascii="Arial" w:hAnsi="Arial" w:cs="Arial"/>
          <w:lang w:val="es-ES"/>
        </w:rPr>
      </w:pPr>
      <w:r w:rsidRPr="0095508E">
        <w:rPr>
          <w:rFonts w:ascii="Arial" w:hAnsi="Arial" w:cs="Arial"/>
          <w:lang w:val="es-ES"/>
        </w:rPr>
        <w:t>Se realizarán anualmente auditorías externas que se encargarán de los aspectos financieros. La auditoría será desempeñada por una firma independiente y aceptable por el Banco. Los estados financieros anuales de la operación serán presentados durante los primeros 120 días del año. El costo de las auditor</w:t>
      </w:r>
      <w:r>
        <w:rPr>
          <w:rFonts w:ascii="Arial" w:hAnsi="Arial" w:cs="Arial"/>
          <w:lang w:val="es-ES"/>
        </w:rPr>
        <w:t>í</w:t>
      </w:r>
      <w:r w:rsidRPr="0095508E">
        <w:rPr>
          <w:rFonts w:ascii="Arial" w:hAnsi="Arial" w:cs="Arial"/>
          <w:lang w:val="es-ES"/>
        </w:rPr>
        <w:t xml:space="preserve">as está incluido en el Préstamo.  </w:t>
      </w:r>
    </w:p>
    <w:p w14:paraId="1851AE7B" w14:textId="77777777" w:rsidR="00A317E0" w:rsidRPr="0095508E" w:rsidRDefault="00A317E0" w:rsidP="00A317E0">
      <w:pPr>
        <w:pStyle w:val="AutoNumpara"/>
        <w:numPr>
          <w:ilvl w:val="1"/>
          <w:numId w:val="5"/>
        </w:numPr>
        <w:rPr>
          <w:rFonts w:ascii="Arial" w:hAnsi="Arial" w:cs="Arial"/>
          <w:szCs w:val="24"/>
          <w:lang w:val="es-ES"/>
        </w:rPr>
      </w:pPr>
      <w:r w:rsidRPr="0095508E">
        <w:rPr>
          <w:rFonts w:ascii="Arial" w:hAnsi="Arial" w:cs="Arial"/>
          <w:lang w:val="es-ES"/>
        </w:rPr>
        <w:t xml:space="preserve">El ejecutor verificará el progreso de las actividades del programa. Para lo cual realizará las siguientes funciones: (i) compilar la información periódica de avance físico (actividades) y financiero (fondos disponibles e invertidos); y (ii) mantener de forma, actualizada y relevante la información sobre la ejecución de las actividades del programa y sus recursos. </w:t>
      </w:r>
    </w:p>
    <w:p w14:paraId="109F705D" w14:textId="77777777" w:rsidR="00A317E0" w:rsidRPr="0095508E" w:rsidRDefault="00A317E0" w:rsidP="00A317E0">
      <w:pPr>
        <w:pStyle w:val="AutoNumpara"/>
        <w:numPr>
          <w:ilvl w:val="1"/>
          <w:numId w:val="5"/>
        </w:numPr>
        <w:spacing w:before="80" w:after="80"/>
        <w:rPr>
          <w:rFonts w:ascii="Arial" w:hAnsi="Arial" w:cs="Arial"/>
          <w:noProof w:val="0"/>
          <w:lang w:val="es-ES"/>
        </w:rPr>
      </w:pPr>
      <w:r w:rsidRPr="0095508E">
        <w:rPr>
          <w:rFonts w:ascii="Arial" w:hAnsi="Arial" w:cs="Arial"/>
          <w:noProof w:val="0"/>
          <w:lang w:val="es-ES"/>
        </w:rPr>
        <w:t>El Especialista de Sector y Analista de Operaciones del Banco a cargo del Proyecto y el ejecutor trabajarán coordinadamente para asegurar y verificar la ejecución del cronograma del proyecto.</w:t>
      </w:r>
    </w:p>
    <w:p w14:paraId="4FA664CB" w14:textId="77777777" w:rsidR="00A317E0" w:rsidRPr="0095508E" w:rsidRDefault="00A317E0" w:rsidP="00A317E0">
      <w:pPr>
        <w:pStyle w:val="AutoNumpara"/>
        <w:numPr>
          <w:ilvl w:val="1"/>
          <w:numId w:val="5"/>
        </w:numPr>
        <w:spacing w:before="80" w:after="80"/>
        <w:rPr>
          <w:rFonts w:ascii="Arial" w:hAnsi="Arial" w:cs="Arial"/>
          <w:noProof w:val="0"/>
          <w:lang w:val="es-ES"/>
        </w:rPr>
      </w:pPr>
      <w:r w:rsidRPr="0095508E">
        <w:rPr>
          <w:rFonts w:ascii="Arial" w:hAnsi="Arial" w:cs="Arial"/>
          <w:noProof w:val="0"/>
          <w:lang w:val="es-ES"/>
        </w:rPr>
        <w:t>El seguimiento del Programa se realizará de forma continua a partir de la elegibilidad de la operación y hasta la finalización del mismo, pautada para 2018.</w:t>
      </w:r>
    </w:p>
    <w:p w14:paraId="3D75A4C0" w14:textId="77777777" w:rsidR="00A317E0" w:rsidRPr="0095508E" w:rsidRDefault="00A317E0" w:rsidP="00A317E0">
      <w:pPr>
        <w:pStyle w:val="AutoNumpara"/>
        <w:numPr>
          <w:ilvl w:val="1"/>
          <w:numId w:val="5"/>
        </w:numPr>
        <w:spacing w:before="80" w:after="80"/>
        <w:rPr>
          <w:rFonts w:ascii="Arial" w:hAnsi="Arial" w:cs="Arial"/>
          <w:noProof w:val="0"/>
          <w:lang w:val="es-ES"/>
        </w:rPr>
      </w:pPr>
      <w:r w:rsidRPr="0095508E">
        <w:rPr>
          <w:rFonts w:ascii="Arial" w:hAnsi="Arial" w:cs="Arial"/>
          <w:noProof w:val="0"/>
          <w:lang w:val="es-ES"/>
        </w:rPr>
        <w:lastRenderedPageBreak/>
        <w:t>El financiamiento del seguimiento del Programa queda asegurado por el financiamiento del Banco y por los presupuestos de funcionamiento del ejecutor.</w:t>
      </w:r>
    </w:p>
    <w:p w14:paraId="653E2DE4" w14:textId="77777777" w:rsidR="00A317E0" w:rsidRPr="0095508E" w:rsidRDefault="00A317E0" w:rsidP="00A317E0">
      <w:pPr>
        <w:pStyle w:val="ColorfulList-Accent11"/>
        <w:ind w:left="0"/>
        <w:rPr>
          <w:rFonts w:ascii="Arial" w:hAnsi="Arial" w:cs="Arial"/>
          <w:sz w:val="24"/>
          <w:szCs w:val="24"/>
          <w:lang w:val="es-ES"/>
        </w:rPr>
        <w:sectPr w:rsidR="00A317E0" w:rsidRPr="0095508E" w:rsidSect="00BB7B05">
          <w:pgSz w:w="12240" w:h="15840"/>
          <w:pgMar w:top="720" w:right="1170" w:bottom="1350" w:left="1440" w:header="720" w:footer="720" w:gutter="0"/>
          <w:cols w:space="720"/>
          <w:docGrid w:linePitch="360"/>
        </w:sectPr>
      </w:pPr>
    </w:p>
    <w:p w14:paraId="1D73835C" w14:textId="77777777" w:rsidR="00A317E0" w:rsidRPr="0095508E" w:rsidRDefault="00A317E0" w:rsidP="00A317E0">
      <w:pPr>
        <w:jc w:val="center"/>
        <w:rPr>
          <w:rFonts w:ascii="Arial" w:hAnsi="Arial" w:cs="Arial"/>
          <w:b/>
          <w:sz w:val="20"/>
          <w:lang w:val="es-ES"/>
        </w:rPr>
      </w:pPr>
      <w:r w:rsidRPr="0095508E">
        <w:rPr>
          <w:rFonts w:ascii="Arial" w:hAnsi="Arial" w:cs="Arial"/>
          <w:b/>
          <w:sz w:val="20"/>
          <w:lang w:val="es-ES"/>
        </w:rPr>
        <w:lastRenderedPageBreak/>
        <w:t>Cuadro 2</w:t>
      </w:r>
      <w:r w:rsidRPr="0095508E">
        <w:rPr>
          <w:rFonts w:ascii="Arial" w:hAnsi="Arial" w:cs="Arial"/>
          <w:b/>
          <w:sz w:val="20"/>
          <w:lang w:val="es-ES"/>
        </w:rPr>
        <w:br/>
      </w:r>
      <w:bookmarkStart w:id="0" w:name="OLE_LINK72"/>
      <w:bookmarkStart w:id="1" w:name="OLE_LINK73"/>
      <w:r w:rsidRPr="0095508E">
        <w:rPr>
          <w:rFonts w:ascii="Arial" w:hAnsi="Arial" w:cs="Arial"/>
          <w:b/>
          <w:sz w:val="20"/>
          <w:lang w:val="es-ES"/>
        </w:rPr>
        <w:t>Plan de trabajo de seguimiento</w:t>
      </w:r>
      <w:bookmarkEnd w:id="0"/>
      <w:bookmarkEnd w:id="1"/>
    </w:p>
    <w:tbl>
      <w:tblPr>
        <w:tblW w:w="14508" w:type="dxa"/>
        <w:tblLook w:val="00A0" w:firstRow="1" w:lastRow="0" w:firstColumn="1" w:lastColumn="0" w:noHBand="0" w:noVBand="0"/>
      </w:tblPr>
      <w:tblGrid>
        <w:gridCol w:w="3040"/>
        <w:gridCol w:w="338"/>
        <w:gridCol w:w="338"/>
        <w:gridCol w:w="338"/>
        <w:gridCol w:w="339"/>
        <w:gridCol w:w="340"/>
        <w:gridCol w:w="340"/>
        <w:gridCol w:w="341"/>
        <w:gridCol w:w="341"/>
        <w:gridCol w:w="341"/>
        <w:gridCol w:w="341"/>
        <w:gridCol w:w="341"/>
        <w:gridCol w:w="341"/>
        <w:gridCol w:w="341"/>
        <w:gridCol w:w="341"/>
        <w:gridCol w:w="341"/>
        <w:gridCol w:w="341"/>
        <w:gridCol w:w="317"/>
        <w:gridCol w:w="317"/>
        <w:gridCol w:w="317"/>
        <w:gridCol w:w="317"/>
        <w:gridCol w:w="1173"/>
        <w:gridCol w:w="1894"/>
        <w:gridCol w:w="1690"/>
      </w:tblGrid>
      <w:tr w:rsidR="00A317E0" w:rsidRPr="0095508E" w14:paraId="5349E923" w14:textId="77777777" w:rsidTr="00BB53DE">
        <w:trPr>
          <w:trHeight w:val="315"/>
        </w:trPr>
        <w:tc>
          <w:tcPr>
            <w:tcW w:w="3059" w:type="dxa"/>
            <w:vMerge w:val="restart"/>
            <w:tcBorders>
              <w:top w:val="single" w:sz="4" w:space="0" w:color="auto"/>
              <w:left w:val="single" w:sz="4" w:space="0" w:color="auto"/>
              <w:bottom w:val="single" w:sz="4" w:space="0" w:color="auto"/>
              <w:right w:val="single" w:sz="4" w:space="0" w:color="auto"/>
            </w:tcBorders>
            <w:vAlign w:val="center"/>
          </w:tcPr>
          <w:p w14:paraId="738319BD" w14:textId="77777777" w:rsidR="00A317E0" w:rsidRPr="0095508E" w:rsidRDefault="00A317E0" w:rsidP="00BB53DE">
            <w:pPr>
              <w:jc w:val="center"/>
              <w:rPr>
                <w:rFonts w:ascii="Arial" w:hAnsi="Arial" w:cs="Arial"/>
                <w:spacing w:val="0"/>
                <w:sz w:val="18"/>
                <w:szCs w:val="18"/>
                <w:lang w:val="es-ES"/>
              </w:rPr>
            </w:pPr>
            <w:r w:rsidRPr="0095508E">
              <w:rPr>
                <w:rFonts w:ascii="Arial" w:hAnsi="Arial" w:cs="Arial"/>
                <w:spacing w:val="0"/>
                <w:sz w:val="18"/>
                <w:szCs w:val="18"/>
                <w:lang w:val="es-ES"/>
              </w:rPr>
              <w:t>Actividades de Monitoreo</w:t>
            </w:r>
          </w:p>
        </w:tc>
        <w:tc>
          <w:tcPr>
            <w:tcW w:w="1357" w:type="dxa"/>
            <w:gridSpan w:val="4"/>
            <w:tcBorders>
              <w:top w:val="single" w:sz="4" w:space="0" w:color="auto"/>
              <w:left w:val="nil"/>
              <w:bottom w:val="single" w:sz="4" w:space="0" w:color="auto"/>
              <w:right w:val="single" w:sz="4" w:space="0" w:color="auto"/>
            </w:tcBorders>
            <w:vAlign w:val="center"/>
          </w:tcPr>
          <w:p w14:paraId="077F6625"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2017</w:t>
            </w:r>
          </w:p>
        </w:tc>
        <w:tc>
          <w:tcPr>
            <w:tcW w:w="1362" w:type="dxa"/>
            <w:gridSpan w:val="4"/>
            <w:tcBorders>
              <w:top w:val="single" w:sz="4" w:space="0" w:color="auto"/>
              <w:left w:val="nil"/>
              <w:bottom w:val="single" w:sz="4" w:space="0" w:color="auto"/>
              <w:right w:val="single" w:sz="4" w:space="0" w:color="auto"/>
            </w:tcBorders>
            <w:vAlign w:val="center"/>
          </w:tcPr>
          <w:p w14:paraId="3D7E3DEF"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2018</w:t>
            </w:r>
          </w:p>
        </w:tc>
        <w:tc>
          <w:tcPr>
            <w:tcW w:w="1364" w:type="dxa"/>
            <w:gridSpan w:val="4"/>
            <w:tcBorders>
              <w:top w:val="single" w:sz="4" w:space="0" w:color="auto"/>
              <w:left w:val="nil"/>
              <w:bottom w:val="single" w:sz="4" w:space="0" w:color="auto"/>
              <w:right w:val="single" w:sz="4" w:space="0" w:color="auto"/>
            </w:tcBorders>
            <w:vAlign w:val="center"/>
          </w:tcPr>
          <w:p w14:paraId="2F1ABEE9" w14:textId="77777777" w:rsidR="00A317E0" w:rsidRPr="0095508E" w:rsidRDefault="00A317E0" w:rsidP="00BB53DE">
            <w:pPr>
              <w:jc w:val="center"/>
              <w:rPr>
                <w:rFonts w:ascii="Arial" w:hAnsi="Arial" w:cs="Arial"/>
                <w:spacing w:val="0"/>
                <w:sz w:val="18"/>
                <w:szCs w:val="18"/>
                <w:lang w:val="es-ES"/>
              </w:rPr>
            </w:pPr>
            <w:r w:rsidRPr="0095508E">
              <w:rPr>
                <w:rFonts w:ascii="Arial" w:hAnsi="Arial" w:cs="Arial"/>
                <w:spacing w:val="0"/>
                <w:sz w:val="18"/>
                <w:szCs w:val="18"/>
                <w:lang w:val="es-ES"/>
              </w:rPr>
              <w:t>2019</w:t>
            </w:r>
          </w:p>
        </w:tc>
        <w:tc>
          <w:tcPr>
            <w:tcW w:w="1364" w:type="dxa"/>
            <w:gridSpan w:val="4"/>
            <w:tcBorders>
              <w:top w:val="single" w:sz="4" w:space="0" w:color="auto"/>
              <w:left w:val="nil"/>
              <w:bottom w:val="single" w:sz="4" w:space="0" w:color="auto"/>
              <w:right w:val="single" w:sz="4" w:space="0" w:color="auto"/>
            </w:tcBorders>
            <w:vAlign w:val="center"/>
          </w:tcPr>
          <w:p w14:paraId="301AB641" w14:textId="77777777" w:rsidR="00A317E0" w:rsidRPr="0095508E" w:rsidRDefault="00A317E0" w:rsidP="00BB53DE">
            <w:pPr>
              <w:jc w:val="center"/>
              <w:rPr>
                <w:rFonts w:ascii="Arial" w:hAnsi="Arial" w:cs="Arial"/>
                <w:spacing w:val="0"/>
                <w:sz w:val="18"/>
                <w:szCs w:val="18"/>
                <w:lang w:val="es-ES"/>
              </w:rPr>
            </w:pPr>
            <w:r w:rsidRPr="0095508E">
              <w:rPr>
                <w:rFonts w:ascii="Arial" w:hAnsi="Arial" w:cs="Arial"/>
                <w:spacing w:val="0"/>
                <w:sz w:val="18"/>
                <w:szCs w:val="18"/>
                <w:lang w:val="es-ES"/>
              </w:rPr>
              <w:t>2020</w:t>
            </w:r>
          </w:p>
        </w:tc>
        <w:tc>
          <w:tcPr>
            <w:tcW w:w="1224" w:type="dxa"/>
            <w:gridSpan w:val="4"/>
            <w:tcBorders>
              <w:top w:val="single" w:sz="4" w:space="0" w:color="auto"/>
              <w:left w:val="single" w:sz="4" w:space="0" w:color="auto"/>
              <w:bottom w:val="single" w:sz="4" w:space="0" w:color="auto"/>
              <w:right w:val="single" w:sz="4" w:space="0" w:color="auto"/>
            </w:tcBorders>
            <w:vAlign w:val="center"/>
          </w:tcPr>
          <w:p w14:paraId="0BCEABA4" w14:textId="77777777" w:rsidR="00A317E0" w:rsidRPr="0095508E" w:rsidRDefault="00A317E0" w:rsidP="00BB53DE">
            <w:pPr>
              <w:jc w:val="center"/>
              <w:rPr>
                <w:rFonts w:ascii="Arial" w:hAnsi="Arial" w:cs="Arial"/>
                <w:spacing w:val="0"/>
                <w:sz w:val="18"/>
                <w:szCs w:val="18"/>
                <w:lang w:val="es-ES"/>
              </w:rPr>
            </w:pPr>
            <w:r w:rsidRPr="0095508E">
              <w:rPr>
                <w:rFonts w:ascii="Arial" w:hAnsi="Arial" w:cs="Arial"/>
                <w:spacing w:val="0"/>
                <w:sz w:val="18"/>
                <w:szCs w:val="18"/>
                <w:lang w:val="es-ES"/>
              </w:rPr>
              <w:t>2021</w:t>
            </w:r>
          </w:p>
        </w:tc>
        <w:tc>
          <w:tcPr>
            <w:tcW w:w="1178" w:type="dxa"/>
            <w:tcBorders>
              <w:top w:val="single" w:sz="4" w:space="0" w:color="auto"/>
              <w:left w:val="single" w:sz="4" w:space="0" w:color="auto"/>
              <w:bottom w:val="single" w:sz="4" w:space="0" w:color="auto"/>
              <w:right w:val="single" w:sz="4" w:space="0" w:color="auto"/>
            </w:tcBorders>
            <w:vAlign w:val="center"/>
          </w:tcPr>
          <w:p w14:paraId="129B65C2" w14:textId="77777777" w:rsidR="00A317E0" w:rsidRPr="0095508E" w:rsidRDefault="00A317E0" w:rsidP="00BB53DE">
            <w:pPr>
              <w:jc w:val="center"/>
              <w:rPr>
                <w:rFonts w:ascii="Arial" w:hAnsi="Arial" w:cs="Arial"/>
                <w:spacing w:val="0"/>
                <w:sz w:val="18"/>
                <w:szCs w:val="18"/>
                <w:lang w:val="es-ES"/>
              </w:rPr>
            </w:pPr>
            <w:r w:rsidRPr="0095508E">
              <w:rPr>
                <w:rFonts w:ascii="Arial" w:hAnsi="Arial" w:cs="Arial"/>
                <w:spacing w:val="0"/>
                <w:sz w:val="18"/>
                <w:szCs w:val="18"/>
                <w:lang w:val="es-ES"/>
              </w:rPr>
              <w:t>Fuente</w:t>
            </w:r>
          </w:p>
        </w:tc>
        <w:tc>
          <w:tcPr>
            <w:tcW w:w="1906" w:type="dxa"/>
            <w:tcBorders>
              <w:top w:val="single" w:sz="4" w:space="0" w:color="auto"/>
              <w:left w:val="single" w:sz="4" w:space="0" w:color="auto"/>
              <w:bottom w:val="single" w:sz="4" w:space="0" w:color="auto"/>
              <w:right w:val="single" w:sz="4" w:space="0" w:color="auto"/>
            </w:tcBorders>
            <w:vAlign w:val="center"/>
          </w:tcPr>
          <w:p w14:paraId="6E9B7946"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Costo</w:t>
            </w:r>
          </w:p>
        </w:tc>
        <w:tc>
          <w:tcPr>
            <w:tcW w:w="1694" w:type="dxa"/>
            <w:tcBorders>
              <w:top w:val="single" w:sz="4" w:space="0" w:color="auto"/>
              <w:left w:val="single" w:sz="4" w:space="0" w:color="auto"/>
              <w:bottom w:val="single" w:sz="4" w:space="0" w:color="auto"/>
              <w:right w:val="single" w:sz="4" w:space="0" w:color="auto"/>
            </w:tcBorders>
            <w:vAlign w:val="center"/>
          </w:tcPr>
          <w:p w14:paraId="5D885C4D"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Financiación</w:t>
            </w:r>
          </w:p>
        </w:tc>
      </w:tr>
      <w:tr w:rsidR="00A317E0" w:rsidRPr="0095508E" w14:paraId="3170CE9D" w14:textId="77777777" w:rsidTr="00BB53DE">
        <w:trPr>
          <w:trHeight w:val="300"/>
        </w:trPr>
        <w:tc>
          <w:tcPr>
            <w:tcW w:w="3059" w:type="dxa"/>
            <w:vMerge/>
            <w:tcBorders>
              <w:top w:val="single" w:sz="4" w:space="0" w:color="auto"/>
              <w:left w:val="single" w:sz="4" w:space="0" w:color="auto"/>
              <w:bottom w:val="single" w:sz="4" w:space="0" w:color="auto"/>
              <w:right w:val="single" w:sz="4" w:space="0" w:color="auto"/>
            </w:tcBorders>
            <w:vAlign w:val="center"/>
          </w:tcPr>
          <w:p w14:paraId="5581C485" w14:textId="77777777" w:rsidR="00A317E0" w:rsidRPr="0095508E" w:rsidRDefault="00A317E0" w:rsidP="00BB53DE">
            <w:pPr>
              <w:rPr>
                <w:rFonts w:ascii="Arial" w:hAnsi="Arial" w:cs="Arial"/>
                <w:spacing w:val="0"/>
                <w:sz w:val="18"/>
                <w:szCs w:val="18"/>
                <w:lang w:val="es-ES"/>
              </w:rPr>
            </w:pPr>
          </w:p>
        </w:tc>
        <w:tc>
          <w:tcPr>
            <w:tcW w:w="339" w:type="dxa"/>
            <w:tcBorders>
              <w:top w:val="nil"/>
              <w:left w:val="nil"/>
              <w:bottom w:val="single" w:sz="4" w:space="0" w:color="auto"/>
              <w:right w:val="single" w:sz="4" w:space="0" w:color="auto"/>
            </w:tcBorders>
            <w:vAlign w:val="center"/>
          </w:tcPr>
          <w:p w14:paraId="6E5D163A"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1</w:t>
            </w:r>
          </w:p>
        </w:tc>
        <w:tc>
          <w:tcPr>
            <w:tcW w:w="339" w:type="dxa"/>
            <w:tcBorders>
              <w:top w:val="nil"/>
              <w:left w:val="nil"/>
              <w:bottom w:val="single" w:sz="4" w:space="0" w:color="auto"/>
              <w:right w:val="single" w:sz="4" w:space="0" w:color="auto"/>
            </w:tcBorders>
            <w:vAlign w:val="center"/>
          </w:tcPr>
          <w:p w14:paraId="042AAF34"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2</w:t>
            </w:r>
          </w:p>
        </w:tc>
        <w:tc>
          <w:tcPr>
            <w:tcW w:w="339" w:type="dxa"/>
            <w:tcBorders>
              <w:top w:val="nil"/>
              <w:left w:val="nil"/>
              <w:bottom w:val="single" w:sz="4" w:space="0" w:color="auto"/>
              <w:right w:val="single" w:sz="4" w:space="0" w:color="auto"/>
            </w:tcBorders>
            <w:vAlign w:val="center"/>
          </w:tcPr>
          <w:p w14:paraId="74900261"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3</w:t>
            </w:r>
          </w:p>
        </w:tc>
        <w:tc>
          <w:tcPr>
            <w:tcW w:w="340" w:type="dxa"/>
            <w:tcBorders>
              <w:top w:val="nil"/>
              <w:left w:val="nil"/>
              <w:bottom w:val="single" w:sz="4" w:space="0" w:color="auto"/>
              <w:right w:val="single" w:sz="4" w:space="0" w:color="auto"/>
            </w:tcBorders>
            <w:vAlign w:val="center"/>
          </w:tcPr>
          <w:p w14:paraId="53B82EAF"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4</w:t>
            </w:r>
          </w:p>
        </w:tc>
        <w:tc>
          <w:tcPr>
            <w:tcW w:w="340" w:type="dxa"/>
            <w:tcBorders>
              <w:top w:val="nil"/>
              <w:left w:val="nil"/>
              <w:bottom w:val="single" w:sz="4" w:space="0" w:color="auto"/>
              <w:right w:val="single" w:sz="4" w:space="0" w:color="auto"/>
            </w:tcBorders>
            <w:vAlign w:val="center"/>
          </w:tcPr>
          <w:p w14:paraId="5BE3DBB2"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1</w:t>
            </w:r>
          </w:p>
        </w:tc>
        <w:tc>
          <w:tcPr>
            <w:tcW w:w="340" w:type="dxa"/>
            <w:tcBorders>
              <w:top w:val="nil"/>
              <w:left w:val="nil"/>
              <w:bottom w:val="single" w:sz="4" w:space="0" w:color="auto"/>
              <w:right w:val="single" w:sz="4" w:space="0" w:color="auto"/>
            </w:tcBorders>
            <w:vAlign w:val="center"/>
          </w:tcPr>
          <w:p w14:paraId="4F7019A0"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2</w:t>
            </w:r>
          </w:p>
        </w:tc>
        <w:tc>
          <w:tcPr>
            <w:tcW w:w="341" w:type="dxa"/>
            <w:tcBorders>
              <w:top w:val="nil"/>
              <w:left w:val="nil"/>
              <w:bottom w:val="single" w:sz="4" w:space="0" w:color="auto"/>
              <w:right w:val="single" w:sz="4" w:space="0" w:color="auto"/>
            </w:tcBorders>
            <w:vAlign w:val="center"/>
          </w:tcPr>
          <w:p w14:paraId="1A93E06D"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3</w:t>
            </w:r>
          </w:p>
        </w:tc>
        <w:tc>
          <w:tcPr>
            <w:tcW w:w="341" w:type="dxa"/>
            <w:tcBorders>
              <w:top w:val="nil"/>
              <w:left w:val="nil"/>
              <w:bottom w:val="single" w:sz="4" w:space="0" w:color="auto"/>
              <w:right w:val="single" w:sz="4" w:space="0" w:color="auto"/>
            </w:tcBorders>
            <w:vAlign w:val="center"/>
          </w:tcPr>
          <w:p w14:paraId="36156C25"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4</w:t>
            </w:r>
          </w:p>
        </w:tc>
        <w:tc>
          <w:tcPr>
            <w:tcW w:w="341" w:type="dxa"/>
            <w:tcBorders>
              <w:top w:val="nil"/>
              <w:left w:val="nil"/>
              <w:bottom w:val="single" w:sz="4" w:space="0" w:color="auto"/>
              <w:right w:val="single" w:sz="4" w:space="0" w:color="auto"/>
            </w:tcBorders>
            <w:vAlign w:val="center"/>
          </w:tcPr>
          <w:p w14:paraId="6EE2AA45"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1</w:t>
            </w:r>
          </w:p>
        </w:tc>
        <w:tc>
          <w:tcPr>
            <w:tcW w:w="341" w:type="dxa"/>
            <w:tcBorders>
              <w:top w:val="nil"/>
              <w:left w:val="nil"/>
              <w:bottom w:val="single" w:sz="4" w:space="0" w:color="auto"/>
              <w:right w:val="single" w:sz="4" w:space="0" w:color="auto"/>
            </w:tcBorders>
            <w:vAlign w:val="center"/>
          </w:tcPr>
          <w:p w14:paraId="08AB0950"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2</w:t>
            </w:r>
          </w:p>
        </w:tc>
        <w:tc>
          <w:tcPr>
            <w:tcW w:w="341" w:type="dxa"/>
            <w:tcBorders>
              <w:top w:val="nil"/>
              <w:left w:val="nil"/>
              <w:bottom w:val="single" w:sz="4" w:space="0" w:color="auto"/>
              <w:right w:val="single" w:sz="4" w:space="0" w:color="auto"/>
            </w:tcBorders>
            <w:vAlign w:val="center"/>
          </w:tcPr>
          <w:p w14:paraId="2490F970"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3</w:t>
            </w:r>
          </w:p>
        </w:tc>
        <w:tc>
          <w:tcPr>
            <w:tcW w:w="341" w:type="dxa"/>
            <w:tcBorders>
              <w:top w:val="nil"/>
              <w:left w:val="nil"/>
              <w:bottom w:val="single" w:sz="4" w:space="0" w:color="auto"/>
              <w:right w:val="single" w:sz="4" w:space="0" w:color="auto"/>
            </w:tcBorders>
            <w:vAlign w:val="center"/>
          </w:tcPr>
          <w:p w14:paraId="68BDFA14"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4</w:t>
            </w:r>
          </w:p>
        </w:tc>
        <w:tc>
          <w:tcPr>
            <w:tcW w:w="341" w:type="dxa"/>
            <w:tcBorders>
              <w:top w:val="nil"/>
              <w:left w:val="nil"/>
              <w:bottom w:val="single" w:sz="4" w:space="0" w:color="auto"/>
              <w:right w:val="single" w:sz="4" w:space="0" w:color="auto"/>
            </w:tcBorders>
            <w:vAlign w:val="center"/>
          </w:tcPr>
          <w:p w14:paraId="5B2FBA8A"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1</w:t>
            </w:r>
          </w:p>
        </w:tc>
        <w:tc>
          <w:tcPr>
            <w:tcW w:w="341" w:type="dxa"/>
            <w:tcBorders>
              <w:top w:val="nil"/>
              <w:left w:val="nil"/>
              <w:bottom w:val="single" w:sz="4" w:space="0" w:color="auto"/>
              <w:right w:val="single" w:sz="4" w:space="0" w:color="auto"/>
            </w:tcBorders>
            <w:vAlign w:val="center"/>
          </w:tcPr>
          <w:p w14:paraId="511421D7"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2</w:t>
            </w:r>
          </w:p>
        </w:tc>
        <w:tc>
          <w:tcPr>
            <w:tcW w:w="341" w:type="dxa"/>
            <w:tcBorders>
              <w:top w:val="nil"/>
              <w:left w:val="nil"/>
              <w:bottom w:val="single" w:sz="4" w:space="0" w:color="auto"/>
              <w:right w:val="single" w:sz="4" w:space="0" w:color="auto"/>
            </w:tcBorders>
            <w:vAlign w:val="center"/>
          </w:tcPr>
          <w:p w14:paraId="0C63098E"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3</w:t>
            </w:r>
          </w:p>
        </w:tc>
        <w:tc>
          <w:tcPr>
            <w:tcW w:w="341" w:type="dxa"/>
            <w:tcBorders>
              <w:top w:val="nil"/>
              <w:left w:val="nil"/>
              <w:bottom w:val="single" w:sz="4" w:space="0" w:color="auto"/>
              <w:right w:val="single" w:sz="4" w:space="0" w:color="auto"/>
            </w:tcBorders>
            <w:vAlign w:val="center"/>
          </w:tcPr>
          <w:p w14:paraId="4E7234E6"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4</w:t>
            </w:r>
          </w:p>
        </w:tc>
        <w:tc>
          <w:tcPr>
            <w:tcW w:w="306" w:type="dxa"/>
            <w:tcBorders>
              <w:top w:val="single" w:sz="4" w:space="0" w:color="auto"/>
              <w:left w:val="single" w:sz="4" w:space="0" w:color="auto"/>
              <w:bottom w:val="single" w:sz="4" w:space="0" w:color="auto"/>
              <w:right w:val="single" w:sz="4" w:space="0" w:color="auto"/>
            </w:tcBorders>
            <w:vAlign w:val="center"/>
          </w:tcPr>
          <w:p w14:paraId="0E642AC2"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1</w:t>
            </w:r>
          </w:p>
        </w:tc>
        <w:tc>
          <w:tcPr>
            <w:tcW w:w="306" w:type="dxa"/>
            <w:tcBorders>
              <w:top w:val="single" w:sz="4" w:space="0" w:color="auto"/>
              <w:left w:val="single" w:sz="4" w:space="0" w:color="auto"/>
              <w:bottom w:val="single" w:sz="4" w:space="0" w:color="auto"/>
              <w:right w:val="single" w:sz="4" w:space="0" w:color="auto"/>
            </w:tcBorders>
            <w:vAlign w:val="center"/>
          </w:tcPr>
          <w:p w14:paraId="33C907BB"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2</w:t>
            </w:r>
          </w:p>
        </w:tc>
        <w:tc>
          <w:tcPr>
            <w:tcW w:w="306" w:type="dxa"/>
            <w:tcBorders>
              <w:top w:val="single" w:sz="4" w:space="0" w:color="auto"/>
              <w:left w:val="single" w:sz="4" w:space="0" w:color="auto"/>
              <w:bottom w:val="single" w:sz="4" w:space="0" w:color="auto"/>
              <w:right w:val="single" w:sz="4" w:space="0" w:color="auto"/>
            </w:tcBorders>
            <w:vAlign w:val="center"/>
          </w:tcPr>
          <w:p w14:paraId="423A4DB3"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3</w:t>
            </w:r>
          </w:p>
        </w:tc>
        <w:tc>
          <w:tcPr>
            <w:tcW w:w="306" w:type="dxa"/>
            <w:tcBorders>
              <w:top w:val="single" w:sz="4" w:space="0" w:color="auto"/>
              <w:left w:val="single" w:sz="4" w:space="0" w:color="auto"/>
              <w:bottom w:val="single" w:sz="4" w:space="0" w:color="auto"/>
              <w:right w:val="single" w:sz="4" w:space="0" w:color="auto"/>
            </w:tcBorders>
            <w:vAlign w:val="center"/>
          </w:tcPr>
          <w:p w14:paraId="51C3B1C7"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4</w:t>
            </w:r>
          </w:p>
        </w:tc>
        <w:tc>
          <w:tcPr>
            <w:tcW w:w="1178" w:type="dxa"/>
            <w:tcBorders>
              <w:top w:val="single" w:sz="4" w:space="0" w:color="auto"/>
              <w:left w:val="single" w:sz="4" w:space="0" w:color="auto"/>
              <w:bottom w:val="single" w:sz="4" w:space="0" w:color="auto"/>
              <w:right w:val="single" w:sz="4" w:space="0" w:color="auto"/>
            </w:tcBorders>
            <w:vAlign w:val="center"/>
          </w:tcPr>
          <w:p w14:paraId="5B8812C2" w14:textId="77777777" w:rsidR="00A317E0" w:rsidRPr="0095508E" w:rsidRDefault="00A317E0" w:rsidP="00BB53DE">
            <w:pPr>
              <w:rPr>
                <w:rFonts w:ascii="Arial" w:hAnsi="Arial" w:cs="Arial"/>
                <w:spacing w:val="0"/>
                <w:sz w:val="18"/>
                <w:szCs w:val="18"/>
                <w:lang w:val="es-ES"/>
              </w:rPr>
            </w:pPr>
          </w:p>
        </w:tc>
        <w:tc>
          <w:tcPr>
            <w:tcW w:w="1906" w:type="dxa"/>
            <w:tcBorders>
              <w:top w:val="single" w:sz="4" w:space="0" w:color="auto"/>
              <w:left w:val="single" w:sz="4" w:space="0" w:color="auto"/>
              <w:bottom w:val="single" w:sz="4" w:space="0" w:color="auto"/>
              <w:right w:val="single" w:sz="4" w:space="0" w:color="auto"/>
            </w:tcBorders>
            <w:vAlign w:val="center"/>
          </w:tcPr>
          <w:p w14:paraId="0E4472CC" w14:textId="77777777" w:rsidR="00A317E0" w:rsidRPr="0095508E" w:rsidRDefault="00A317E0" w:rsidP="00BB53DE">
            <w:pPr>
              <w:rPr>
                <w:rFonts w:ascii="Arial" w:hAnsi="Arial" w:cs="Arial"/>
                <w:spacing w:val="0"/>
                <w:sz w:val="18"/>
                <w:szCs w:val="18"/>
                <w:lang w:val="es-ES"/>
              </w:rPr>
            </w:pPr>
          </w:p>
        </w:tc>
        <w:tc>
          <w:tcPr>
            <w:tcW w:w="1694" w:type="dxa"/>
            <w:tcBorders>
              <w:top w:val="single" w:sz="4" w:space="0" w:color="auto"/>
              <w:left w:val="single" w:sz="4" w:space="0" w:color="auto"/>
              <w:bottom w:val="single" w:sz="4" w:space="0" w:color="auto"/>
              <w:right w:val="single" w:sz="4" w:space="0" w:color="auto"/>
            </w:tcBorders>
            <w:vAlign w:val="center"/>
          </w:tcPr>
          <w:p w14:paraId="72F4B92C" w14:textId="77777777" w:rsidR="00A317E0" w:rsidRPr="0095508E" w:rsidRDefault="00A317E0" w:rsidP="00BB53DE">
            <w:pPr>
              <w:rPr>
                <w:rFonts w:ascii="Arial" w:hAnsi="Arial" w:cs="Arial"/>
                <w:spacing w:val="0"/>
                <w:sz w:val="18"/>
                <w:szCs w:val="18"/>
                <w:lang w:val="es-ES"/>
              </w:rPr>
            </w:pPr>
          </w:p>
        </w:tc>
      </w:tr>
      <w:tr w:rsidR="00A317E0" w:rsidRPr="0095508E" w14:paraId="582092B9" w14:textId="77777777" w:rsidTr="00BB53DE">
        <w:trPr>
          <w:trHeight w:val="675"/>
        </w:trPr>
        <w:tc>
          <w:tcPr>
            <w:tcW w:w="3059" w:type="dxa"/>
            <w:tcBorders>
              <w:top w:val="single" w:sz="4" w:space="0" w:color="auto"/>
              <w:left w:val="single" w:sz="4" w:space="0" w:color="auto"/>
              <w:bottom w:val="single" w:sz="4" w:space="0" w:color="auto"/>
              <w:right w:val="single" w:sz="4" w:space="0" w:color="auto"/>
            </w:tcBorders>
            <w:vAlign w:val="center"/>
          </w:tcPr>
          <w:p w14:paraId="4FB319CD"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Preparación Plan Operativo Anual</w:t>
            </w:r>
          </w:p>
        </w:tc>
        <w:tc>
          <w:tcPr>
            <w:tcW w:w="339" w:type="dxa"/>
            <w:tcBorders>
              <w:top w:val="single" w:sz="4" w:space="0" w:color="auto"/>
              <w:left w:val="nil"/>
              <w:bottom w:val="single" w:sz="4" w:space="0" w:color="auto"/>
              <w:right w:val="single" w:sz="4" w:space="0" w:color="auto"/>
            </w:tcBorders>
            <w:vAlign w:val="center"/>
          </w:tcPr>
          <w:p w14:paraId="24F1B33A"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single" w:sz="4" w:space="0" w:color="auto"/>
              <w:left w:val="nil"/>
              <w:bottom w:val="single" w:sz="4" w:space="0" w:color="auto"/>
              <w:right w:val="single" w:sz="4" w:space="0" w:color="auto"/>
            </w:tcBorders>
            <w:vAlign w:val="center"/>
          </w:tcPr>
          <w:p w14:paraId="6775852B"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single" w:sz="4" w:space="0" w:color="auto"/>
              <w:left w:val="nil"/>
              <w:bottom w:val="single" w:sz="4" w:space="0" w:color="auto"/>
              <w:right w:val="single" w:sz="4" w:space="0" w:color="auto"/>
            </w:tcBorders>
            <w:vAlign w:val="center"/>
          </w:tcPr>
          <w:p w14:paraId="2282BF4E"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14:paraId="0CF1D068"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vAlign w:val="center"/>
          </w:tcPr>
          <w:p w14:paraId="33D4DAA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vAlign w:val="center"/>
          </w:tcPr>
          <w:p w14:paraId="07D62832"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3DD0B79E"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0B20FDB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0BB33798"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75688653"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45F622A0" w14:textId="77777777" w:rsidR="00A317E0" w:rsidRPr="0095508E" w:rsidRDefault="00A317E0" w:rsidP="00BB53DE">
            <w:pPr>
              <w:rPr>
                <w:rFonts w:ascii="Arial" w:hAnsi="Arial" w:cs="Arial"/>
                <w:spacing w:val="0"/>
                <w:sz w:val="18"/>
                <w:szCs w:val="18"/>
                <w:lang w:val="es-ES"/>
              </w:rPr>
            </w:pPr>
            <w:r w:rsidRPr="0095508E">
              <w:rPr>
                <w:rFonts w:ascii="Arial"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0E9B335D"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730E251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00B1C6F0"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3F29A819"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3C22A8CA"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single" w:sz="4" w:space="0" w:color="auto"/>
              <w:left w:val="nil"/>
              <w:bottom w:val="single" w:sz="4" w:space="0" w:color="auto"/>
              <w:right w:val="single" w:sz="4" w:space="0" w:color="auto"/>
            </w:tcBorders>
          </w:tcPr>
          <w:p w14:paraId="18B22D4B"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14:paraId="06805CE8"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14:paraId="0578EEC6"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14:paraId="0B6CE824" w14:textId="77777777" w:rsidR="00A317E0" w:rsidRPr="0095508E" w:rsidRDefault="00A317E0" w:rsidP="00BB53DE">
            <w:pPr>
              <w:jc w:val="center"/>
              <w:rPr>
                <w:rFonts w:ascii="Arial" w:eastAsia="Batang" w:hAnsi="Arial" w:cs="Arial"/>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14:paraId="6C12681F"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ST</w:t>
            </w:r>
          </w:p>
        </w:tc>
        <w:tc>
          <w:tcPr>
            <w:tcW w:w="1906" w:type="dxa"/>
            <w:tcBorders>
              <w:top w:val="nil"/>
              <w:left w:val="nil"/>
              <w:bottom w:val="single" w:sz="4" w:space="0" w:color="auto"/>
              <w:right w:val="single" w:sz="4" w:space="0" w:color="auto"/>
            </w:tcBorders>
            <w:vAlign w:val="center"/>
          </w:tcPr>
          <w:p w14:paraId="19314C33"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5 días/año x 2 persona  x 5 años  x US$250 = US$12.500</w:t>
            </w:r>
          </w:p>
        </w:tc>
        <w:tc>
          <w:tcPr>
            <w:tcW w:w="1694" w:type="dxa"/>
            <w:tcBorders>
              <w:top w:val="nil"/>
              <w:left w:val="nil"/>
              <w:bottom w:val="single" w:sz="4" w:space="0" w:color="auto"/>
              <w:right w:val="single" w:sz="4" w:space="0" w:color="auto"/>
            </w:tcBorders>
            <w:vAlign w:val="center"/>
          </w:tcPr>
          <w:p w14:paraId="1344F967" w14:textId="77777777" w:rsidR="00A317E0" w:rsidRPr="0095508E" w:rsidRDefault="00A317E0" w:rsidP="00BB53DE">
            <w:pPr>
              <w:rPr>
                <w:rFonts w:ascii="Arial" w:hAnsi="Arial" w:cs="Arial"/>
              </w:rPr>
            </w:pPr>
            <w:r w:rsidRPr="0095508E">
              <w:rPr>
                <w:rFonts w:ascii="Arial" w:hAnsi="Arial" w:cs="Arial"/>
                <w:spacing w:val="0"/>
                <w:sz w:val="16"/>
                <w:szCs w:val="16"/>
                <w:lang w:val="es-ES"/>
              </w:rPr>
              <w:t>Componente 2. (Fortalecimiento institucional)</w:t>
            </w:r>
          </w:p>
        </w:tc>
      </w:tr>
      <w:tr w:rsidR="00A317E0" w:rsidRPr="0095508E" w14:paraId="1E3DC69C" w14:textId="77777777" w:rsidTr="00BB53DE">
        <w:trPr>
          <w:trHeight w:val="675"/>
        </w:trPr>
        <w:tc>
          <w:tcPr>
            <w:tcW w:w="3059" w:type="dxa"/>
            <w:tcBorders>
              <w:top w:val="single" w:sz="4" w:space="0" w:color="auto"/>
              <w:left w:val="single" w:sz="4" w:space="0" w:color="auto"/>
              <w:bottom w:val="single" w:sz="4" w:space="0" w:color="auto"/>
              <w:right w:val="single" w:sz="4" w:space="0" w:color="auto"/>
            </w:tcBorders>
            <w:vAlign w:val="center"/>
          </w:tcPr>
          <w:p w14:paraId="74A9A6C9"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Preparación Plan de Adquisiciones</w:t>
            </w:r>
          </w:p>
        </w:tc>
        <w:tc>
          <w:tcPr>
            <w:tcW w:w="339" w:type="dxa"/>
            <w:tcBorders>
              <w:top w:val="single" w:sz="4" w:space="0" w:color="auto"/>
              <w:left w:val="nil"/>
              <w:bottom w:val="single" w:sz="4" w:space="0" w:color="auto"/>
              <w:right w:val="single" w:sz="4" w:space="0" w:color="auto"/>
            </w:tcBorders>
            <w:vAlign w:val="center"/>
          </w:tcPr>
          <w:p w14:paraId="2B705638"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single" w:sz="4" w:space="0" w:color="auto"/>
              <w:left w:val="nil"/>
              <w:bottom w:val="single" w:sz="4" w:space="0" w:color="auto"/>
              <w:right w:val="single" w:sz="4" w:space="0" w:color="auto"/>
            </w:tcBorders>
            <w:vAlign w:val="center"/>
          </w:tcPr>
          <w:p w14:paraId="0FA87D1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single" w:sz="4" w:space="0" w:color="auto"/>
              <w:left w:val="nil"/>
              <w:bottom w:val="single" w:sz="4" w:space="0" w:color="auto"/>
              <w:right w:val="single" w:sz="4" w:space="0" w:color="auto"/>
            </w:tcBorders>
            <w:vAlign w:val="center"/>
          </w:tcPr>
          <w:p w14:paraId="4DD36732"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14:paraId="422AB77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vAlign w:val="center"/>
          </w:tcPr>
          <w:p w14:paraId="7BCD22F3"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vAlign w:val="center"/>
          </w:tcPr>
          <w:p w14:paraId="07C2B280"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53469378"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55943A8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3297633B"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74C69BC2"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02524CB4" w14:textId="77777777" w:rsidR="00A317E0" w:rsidRPr="0095508E" w:rsidRDefault="00A317E0" w:rsidP="00BB53DE">
            <w:pPr>
              <w:rPr>
                <w:rFonts w:ascii="Arial" w:hAnsi="Arial" w:cs="Arial"/>
                <w:spacing w:val="0"/>
                <w:sz w:val="18"/>
                <w:szCs w:val="18"/>
                <w:lang w:val="es-ES"/>
              </w:rPr>
            </w:pPr>
            <w:r w:rsidRPr="0095508E">
              <w:rPr>
                <w:rFonts w:ascii="Arial"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2A55462C"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2471C2FB"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3B51DC1E"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4E7648E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2AD8D11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single" w:sz="4" w:space="0" w:color="auto"/>
              <w:left w:val="nil"/>
              <w:bottom w:val="single" w:sz="4" w:space="0" w:color="auto"/>
              <w:right w:val="single" w:sz="4" w:space="0" w:color="auto"/>
            </w:tcBorders>
          </w:tcPr>
          <w:p w14:paraId="5ADA3825"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14:paraId="00A8C6A7"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14:paraId="65D994A9"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14:paraId="672906BD" w14:textId="77777777" w:rsidR="00A317E0" w:rsidRPr="0095508E" w:rsidRDefault="00A317E0" w:rsidP="00BB53DE">
            <w:pPr>
              <w:jc w:val="center"/>
              <w:rPr>
                <w:rFonts w:ascii="Arial" w:eastAsia="Batang" w:hAnsi="Arial" w:cs="Arial"/>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14:paraId="2BF462D1"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ST</w:t>
            </w:r>
          </w:p>
        </w:tc>
        <w:tc>
          <w:tcPr>
            <w:tcW w:w="1906" w:type="dxa"/>
            <w:tcBorders>
              <w:top w:val="nil"/>
              <w:left w:val="nil"/>
              <w:bottom w:val="single" w:sz="4" w:space="0" w:color="auto"/>
              <w:right w:val="single" w:sz="4" w:space="0" w:color="auto"/>
            </w:tcBorders>
            <w:vAlign w:val="center"/>
          </w:tcPr>
          <w:p w14:paraId="597FC3D1"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5 días/año x 1 persona  x 5 años  x US$250 = US$6.250</w:t>
            </w:r>
          </w:p>
        </w:tc>
        <w:tc>
          <w:tcPr>
            <w:tcW w:w="1694" w:type="dxa"/>
            <w:tcBorders>
              <w:top w:val="nil"/>
              <w:left w:val="nil"/>
              <w:bottom w:val="single" w:sz="4" w:space="0" w:color="auto"/>
              <w:right w:val="single" w:sz="4" w:space="0" w:color="auto"/>
            </w:tcBorders>
            <w:vAlign w:val="center"/>
          </w:tcPr>
          <w:p w14:paraId="1588053E" w14:textId="77777777" w:rsidR="00A317E0" w:rsidRPr="0095508E" w:rsidRDefault="00A317E0" w:rsidP="00BB53DE">
            <w:pPr>
              <w:rPr>
                <w:rFonts w:ascii="Arial" w:hAnsi="Arial" w:cs="Arial"/>
              </w:rPr>
            </w:pPr>
            <w:r w:rsidRPr="0095508E">
              <w:rPr>
                <w:rFonts w:ascii="Arial" w:hAnsi="Arial" w:cs="Arial"/>
                <w:spacing w:val="0"/>
                <w:sz w:val="16"/>
                <w:szCs w:val="16"/>
                <w:lang w:val="es-ES"/>
              </w:rPr>
              <w:t>Componente 2. (Fortalecimiento institucional)</w:t>
            </w:r>
          </w:p>
        </w:tc>
      </w:tr>
      <w:tr w:rsidR="00A317E0" w:rsidRPr="0095508E" w14:paraId="2821DFE1" w14:textId="77777777" w:rsidTr="00BB53DE">
        <w:trPr>
          <w:trHeight w:val="675"/>
        </w:trPr>
        <w:tc>
          <w:tcPr>
            <w:tcW w:w="3059" w:type="dxa"/>
            <w:tcBorders>
              <w:top w:val="single" w:sz="4" w:space="0" w:color="auto"/>
              <w:left w:val="single" w:sz="4" w:space="0" w:color="auto"/>
              <w:bottom w:val="single" w:sz="4" w:space="0" w:color="auto"/>
              <w:right w:val="single" w:sz="4" w:space="0" w:color="auto"/>
            </w:tcBorders>
            <w:vAlign w:val="center"/>
          </w:tcPr>
          <w:p w14:paraId="42F91328"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xml:space="preserve">Visitas de Campo </w:t>
            </w:r>
          </w:p>
        </w:tc>
        <w:tc>
          <w:tcPr>
            <w:tcW w:w="339" w:type="dxa"/>
            <w:tcBorders>
              <w:top w:val="nil"/>
              <w:left w:val="nil"/>
              <w:bottom w:val="single" w:sz="4" w:space="0" w:color="auto"/>
              <w:right w:val="single" w:sz="4" w:space="0" w:color="auto"/>
            </w:tcBorders>
            <w:shd w:val="clear" w:color="000000" w:fill="A6A6A6"/>
            <w:vAlign w:val="center"/>
          </w:tcPr>
          <w:p w14:paraId="6860C01E"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nil"/>
              <w:left w:val="nil"/>
              <w:bottom w:val="single" w:sz="4" w:space="0" w:color="auto"/>
              <w:right w:val="single" w:sz="4" w:space="0" w:color="auto"/>
            </w:tcBorders>
            <w:shd w:val="clear" w:color="000000" w:fill="A6A6A6"/>
            <w:vAlign w:val="center"/>
          </w:tcPr>
          <w:p w14:paraId="62B72FE3"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nil"/>
              <w:left w:val="nil"/>
              <w:bottom w:val="single" w:sz="4" w:space="0" w:color="auto"/>
              <w:right w:val="single" w:sz="4" w:space="0" w:color="auto"/>
            </w:tcBorders>
            <w:shd w:val="clear" w:color="000000" w:fill="A6A6A6"/>
            <w:vAlign w:val="center"/>
          </w:tcPr>
          <w:p w14:paraId="28B5145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14:paraId="45DB527C"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14:paraId="09F82DF3"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14:paraId="11078105"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67ED6A11"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1A0AF26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3103412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64E72AD1"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13626FDE"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426A4641"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021604B5"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21BF461C"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41F1560C"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627EEBD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single" w:sz="4" w:space="0" w:color="auto"/>
              <w:left w:val="nil"/>
              <w:bottom w:val="single" w:sz="4" w:space="0" w:color="auto"/>
              <w:right w:val="single" w:sz="4" w:space="0" w:color="auto"/>
            </w:tcBorders>
            <w:shd w:val="clear" w:color="auto" w:fill="A6A6A6"/>
          </w:tcPr>
          <w:p w14:paraId="3A2A7D02"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0B0A90C5"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2F607D48"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23B2F0F9" w14:textId="77777777" w:rsidR="00A317E0" w:rsidRPr="0095508E" w:rsidRDefault="00A317E0" w:rsidP="00BB53DE">
            <w:pPr>
              <w:jc w:val="center"/>
              <w:rPr>
                <w:rFonts w:ascii="Arial" w:eastAsia="Batang" w:hAnsi="Arial" w:cs="Arial"/>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14:paraId="22D354AE"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ST</w:t>
            </w:r>
          </w:p>
        </w:tc>
        <w:tc>
          <w:tcPr>
            <w:tcW w:w="1906" w:type="dxa"/>
            <w:tcBorders>
              <w:top w:val="nil"/>
              <w:left w:val="nil"/>
              <w:bottom w:val="single" w:sz="4" w:space="0" w:color="auto"/>
              <w:right w:val="single" w:sz="4" w:space="0" w:color="auto"/>
            </w:tcBorders>
            <w:vAlign w:val="center"/>
          </w:tcPr>
          <w:p w14:paraId="206450FC"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 xml:space="preserve">48 días/año x 2 personas x 5 años x US$100 = US$48.000 </w:t>
            </w:r>
          </w:p>
        </w:tc>
        <w:tc>
          <w:tcPr>
            <w:tcW w:w="1694" w:type="dxa"/>
            <w:tcBorders>
              <w:top w:val="nil"/>
              <w:left w:val="nil"/>
              <w:bottom w:val="single" w:sz="4" w:space="0" w:color="auto"/>
              <w:right w:val="single" w:sz="4" w:space="0" w:color="auto"/>
            </w:tcBorders>
            <w:vAlign w:val="center"/>
          </w:tcPr>
          <w:p w14:paraId="438388BF" w14:textId="77777777" w:rsidR="00A317E0" w:rsidRPr="0095508E" w:rsidRDefault="00A317E0" w:rsidP="00BB53DE">
            <w:pPr>
              <w:rPr>
                <w:rFonts w:ascii="Arial" w:hAnsi="Arial" w:cs="Arial"/>
              </w:rPr>
            </w:pPr>
            <w:r w:rsidRPr="0095508E">
              <w:rPr>
                <w:rFonts w:ascii="Arial" w:hAnsi="Arial" w:cs="Arial"/>
                <w:spacing w:val="0"/>
                <w:sz w:val="16"/>
                <w:szCs w:val="16"/>
                <w:lang w:val="es-ES"/>
              </w:rPr>
              <w:t>Componente 2. (Fortalecimiento institucional)</w:t>
            </w:r>
          </w:p>
        </w:tc>
      </w:tr>
      <w:tr w:rsidR="00A317E0" w:rsidRPr="0095508E" w14:paraId="3DA1EDBB" w14:textId="77777777" w:rsidTr="00BB53DE">
        <w:trPr>
          <w:trHeight w:val="675"/>
        </w:trPr>
        <w:tc>
          <w:tcPr>
            <w:tcW w:w="3059" w:type="dxa"/>
            <w:tcBorders>
              <w:top w:val="single" w:sz="4" w:space="0" w:color="auto"/>
              <w:left w:val="single" w:sz="4" w:space="0" w:color="auto"/>
              <w:bottom w:val="single" w:sz="4" w:space="0" w:color="auto"/>
              <w:right w:val="single" w:sz="4" w:space="0" w:color="auto"/>
            </w:tcBorders>
            <w:vAlign w:val="center"/>
          </w:tcPr>
          <w:p w14:paraId="36968212"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Elaboración y Presentación de Informes Trimestrales y Semestrales</w:t>
            </w:r>
          </w:p>
        </w:tc>
        <w:tc>
          <w:tcPr>
            <w:tcW w:w="339" w:type="dxa"/>
            <w:tcBorders>
              <w:top w:val="single" w:sz="4" w:space="0" w:color="auto"/>
              <w:left w:val="nil"/>
              <w:bottom w:val="single" w:sz="4" w:space="0" w:color="auto"/>
              <w:right w:val="single" w:sz="4" w:space="0" w:color="auto"/>
            </w:tcBorders>
            <w:shd w:val="clear" w:color="auto" w:fill="A6A6A6"/>
            <w:vAlign w:val="center"/>
          </w:tcPr>
          <w:p w14:paraId="4708C361"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single" w:sz="4" w:space="0" w:color="auto"/>
              <w:left w:val="nil"/>
              <w:bottom w:val="single" w:sz="4" w:space="0" w:color="auto"/>
              <w:right w:val="single" w:sz="4" w:space="0" w:color="auto"/>
            </w:tcBorders>
            <w:shd w:val="clear" w:color="auto" w:fill="A6A6A6"/>
            <w:vAlign w:val="center"/>
          </w:tcPr>
          <w:p w14:paraId="363C4E1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single" w:sz="4" w:space="0" w:color="auto"/>
              <w:left w:val="nil"/>
              <w:bottom w:val="single" w:sz="4" w:space="0" w:color="auto"/>
              <w:right w:val="single" w:sz="4" w:space="0" w:color="auto"/>
            </w:tcBorders>
            <w:shd w:val="clear" w:color="auto" w:fill="A6A6A6"/>
            <w:vAlign w:val="center"/>
          </w:tcPr>
          <w:p w14:paraId="428C6068"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14:paraId="1E5B5B63"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14:paraId="31CDA421"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14:paraId="391E648C"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5E04318A"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61ED5D70"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6A267783"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60C3D705"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541CD360"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70E5EDAD"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3FDC03F4"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7690761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1F0F3104"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24D82638"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single" w:sz="4" w:space="0" w:color="auto"/>
              <w:left w:val="nil"/>
              <w:bottom w:val="single" w:sz="4" w:space="0" w:color="auto"/>
              <w:right w:val="single" w:sz="4" w:space="0" w:color="auto"/>
            </w:tcBorders>
            <w:shd w:val="clear" w:color="auto" w:fill="A6A6A6"/>
          </w:tcPr>
          <w:p w14:paraId="133EFBED"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725374CF"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06B50E82"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6AFA3484" w14:textId="77777777" w:rsidR="00A317E0" w:rsidRPr="0095508E" w:rsidRDefault="00A317E0" w:rsidP="00BB53DE">
            <w:pPr>
              <w:jc w:val="center"/>
              <w:rPr>
                <w:rFonts w:ascii="Arial" w:eastAsia="Batang" w:hAnsi="Arial" w:cs="Arial"/>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14:paraId="1BBD9B00"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ST</w:t>
            </w:r>
          </w:p>
        </w:tc>
        <w:tc>
          <w:tcPr>
            <w:tcW w:w="1906" w:type="dxa"/>
            <w:tcBorders>
              <w:top w:val="nil"/>
              <w:left w:val="nil"/>
              <w:bottom w:val="single" w:sz="4" w:space="0" w:color="auto"/>
              <w:right w:val="single" w:sz="4" w:space="0" w:color="auto"/>
            </w:tcBorders>
            <w:vAlign w:val="center"/>
          </w:tcPr>
          <w:p w14:paraId="53F009F8"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20 días/año x 3 personas x 5 años x US$100= US$30.000</w:t>
            </w:r>
          </w:p>
        </w:tc>
        <w:tc>
          <w:tcPr>
            <w:tcW w:w="1694" w:type="dxa"/>
            <w:tcBorders>
              <w:top w:val="nil"/>
              <w:left w:val="nil"/>
              <w:bottom w:val="single" w:sz="4" w:space="0" w:color="auto"/>
              <w:right w:val="single" w:sz="4" w:space="0" w:color="auto"/>
            </w:tcBorders>
            <w:vAlign w:val="center"/>
          </w:tcPr>
          <w:p w14:paraId="3ABB470F" w14:textId="77777777" w:rsidR="00A317E0" w:rsidRPr="0095508E" w:rsidRDefault="00A317E0" w:rsidP="00BB53DE">
            <w:pPr>
              <w:rPr>
                <w:rFonts w:ascii="Arial" w:hAnsi="Arial" w:cs="Arial"/>
              </w:rPr>
            </w:pPr>
            <w:r w:rsidRPr="0095508E">
              <w:rPr>
                <w:rFonts w:ascii="Arial" w:hAnsi="Arial" w:cs="Arial"/>
                <w:spacing w:val="0"/>
                <w:sz w:val="16"/>
                <w:szCs w:val="16"/>
                <w:lang w:val="es-ES"/>
              </w:rPr>
              <w:t>Componente 2. (Fortalecimiento institucional)</w:t>
            </w:r>
          </w:p>
        </w:tc>
      </w:tr>
      <w:tr w:rsidR="00A317E0" w:rsidRPr="0095508E" w14:paraId="09602730" w14:textId="77777777" w:rsidTr="00BB53DE">
        <w:trPr>
          <w:trHeight w:val="675"/>
        </w:trPr>
        <w:tc>
          <w:tcPr>
            <w:tcW w:w="3059" w:type="dxa"/>
            <w:tcBorders>
              <w:top w:val="single" w:sz="4" w:space="0" w:color="auto"/>
              <w:left w:val="single" w:sz="4" w:space="0" w:color="auto"/>
              <w:bottom w:val="single" w:sz="4" w:space="0" w:color="auto"/>
              <w:right w:val="single" w:sz="4" w:space="0" w:color="auto"/>
            </w:tcBorders>
            <w:vAlign w:val="center"/>
          </w:tcPr>
          <w:p w14:paraId="0829EC43"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Analizar y aprobar los POAs y los PAs.</w:t>
            </w:r>
          </w:p>
        </w:tc>
        <w:tc>
          <w:tcPr>
            <w:tcW w:w="339" w:type="dxa"/>
            <w:tcBorders>
              <w:top w:val="single" w:sz="4" w:space="0" w:color="auto"/>
              <w:left w:val="nil"/>
              <w:bottom w:val="single" w:sz="4" w:space="0" w:color="auto"/>
              <w:right w:val="single" w:sz="4" w:space="0" w:color="auto"/>
            </w:tcBorders>
            <w:vAlign w:val="center"/>
          </w:tcPr>
          <w:p w14:paraId="4B598B33"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single" w:sz="4" w:space="0" w:color="auto"/>
              <w:left w:val="nil"/>
              <w:bottom w:val="single" w:sz="4" w:space="0" w:color="auto"/>
              <w:right w:val="single" w:sz="4" w:space="0" w:color="auto"/>
            </w:tcBorders>
            <w:vAlign w:val="center"/>
          </w:tcPr>
          <w:p w14:paraId="453DFA98"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single" w:sz="4" w:space="0" w:color="auto"/>
              <w:left w:val="nil"/>
              <w:bottom w:val="single" w:sz="4" w:space="0" w:color="auto"/>
              <w:right w:val="single" w:sz="4" w:space="0" w:color="auto"/>
            </w:tcBorders>
            <w:vAlign w:val="center"/>
          </w:tcPr>
          <w:p w14:paraId="75C3759A"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14:paraId="668393B9"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vAlign w:val="center"/>
          </w:tcPr>
          <w:p w14:paraId="60C706E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vAlign w:val="center"/>
          </w:tcPr>
          <w:p w14:paraId="4E61D9C9"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1AECE17E"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0C9360B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0CF1F9F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3A0F360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74984DFB"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11F4932B"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6EBE8B32"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1EEEEE4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vAlign w:val="center"/>
          </w:tcPr>
          <w:p w14:paraId="4F390AF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5A667D65"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single" w:sz="4" w:space="0" w:color="auto"/>
              <w:left w:val="nil"/>
              <w:bottom w:val="single" w:sz="4" w:space="0" w:color="auto"/>
              <w:right w:val="single" w:sz="4" w:space="0" w:color="auto"/>
            </w:tcBorders>
          </w:tcPr>
          <w:p w14:paraId="28E57977"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14:paraId="067181AE"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14:paraId="4B88B392"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565DCD31" w14:textId="77777777" w:rsidR="00A317E0" w:rsidRPr="0095508E" w:rsidRDefault="00A317E0" w:rsidP="00BB53DE">
            <w:pPr>
              <w:jc w:val="center"/>
              <w:rPr>
                <w:rFonts w:ascii="Arial" w:eastAsia="Batang" w:hAnsi="Arial" w:cs="Arial"/>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14:paraId="6795B2E1"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BID</w:t>
            </w:r>
          </w:p>
        </w:tc>
        <w:tc>
          <w:tcPr>
            <w:tcW w:w="1906" w:type="dxa"/>
            <w:tcBorders>
              <w:top w:val="nil"/>
              <w:left w:val="nil"/>
              <w:bottom w:val="single" w:sz="4" w:space="0" w:color="auto"/>
              <w:right w:val="single" w:sz="4" w:space="0" w:color="auto"/>
            </w:tcBorders>
            <w:vAlign w:val="center"/>
          </w:tcPr>
          <w:p w14:paraId="74FC5905"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 xml:space="preserve">4 días/año x 1 persona x 5 años x US$300= US$6.000 </w:t>
            </w:r>
          </w:p>
        </w:tc>
        <w:tc>
          <w:tcPr>
            <w:tcW w:w="1694" w:type="dxa"/>
            <w:tcBorders>
              <w:top w:val="nil"/>
              <w:left w:val="nil"/>
              <w:bottom w:val="single" w:sz="4" w:space="0" w:color="auto"/>
              <w:right w:val="single" w:sz="4" w:space="0" w:color="auto"/>
            </w:tcBorders>
            <w:vAlign w:val="center"/>
          </w:tcPr>
          <w:p w14:paraId="0FF01B9E"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BID</w:t>
            </w:r>
          </w:p>
        </w:tc>
      </w:tr>
      <w:tr w:rsidR="00A317E0" w:rsidRPr="0095508E" w14:paraId="50C43EEA" w14:textId="77777777" w:rsidTr="00BB53DE">
        <w:trPr>
          <w:trHeight w:val="675"/>
        </w:trPr>
        <w:tc>
          <w:tcPr>
            <w:tcW w:w="3059" w:type="dxa"/>
            <w:tcBorders>
              <w:top w:val="single" w:sz="4" w:space="0" w:color="auto"/>
              <w:left w:val="single" w:sz="4" w:space="0" w:color="auto"/>
              <w:bottom w:val="single" w:sz="4" w:space="0" w:color="auto"/>
              <w:right w:val="single" w:sz="4" w:space="0" w:color="auto"/>
            </w:tcBorders>
            <w:vAlign w:val="center"/>
          </w:tcPr>
          <w:p w14:paraId="48CC050C"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Analizar los Informes de Progreso, realizar reuniones de monitoreo y seguimiento y si es del caso formular recomendaciones.</w:t>
            </w:r>
          </w:p>
        </w:tc>
        <w:tc>
          <w:tcPr>
            <w:tcW w:w="339" w:type="dxa"/>
            <w:tcBorders>
              <w:top w:val="nil"/>
              <w:left w:val="nil"/>
              <w:bottom w:val="single" w:sz="4" w:space="0" w:color="auto"/>
              <w:right w:val="single" w:sz="4" w:space="0" w:color="auto"/>
            </w:tcBorders>
            <w:vAlign w:val="center"/>
          </w:tcPr>
          <w:p w14:paraId="55EA886E"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single" w:sz="4" w:space="0" w:color="auto"/>
              <w:left w:val="nil"/>
              <w:bottom w:val="single" w:sz="4" w:space="0" w:color="auto"/>
              <w:right w:val="single" w:sz="4" w:space="0" w:color="auto"/>
            </w:tcBorders>
            <w:shd w:val="clear" w:color="auto" w:fill="A6A6A6"/>
            <w:vAlign w:val="center"/>
          </w:tcPr>
          <w:p w14:paraId="2180D375"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single" w:sz="4" w:space="0" w:color="auto"/>
              <w:left w:val="nil"/>
              <w:bottom w:val="single" w:sz="4" w:space="0" w:color="auto"/>
              <w:right w:val="single" w:sz="4" w:space="0" w:color="auto"/>
            </w:tcBorders>
            <w:shd w:val="clear" w:color="auto" w:fill="A6A6A6"/>
            <w:vAlign w:val="center"/>
          </w:tcPr>
          <w:p w14:paraId="663CEDC4"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14:paraId="4A7A763B"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14:paraId="5716A334"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single" w:sz="4" w:space="0" w:color="auto"/>
              <w:left w:val="nil"/>
              <w:bottom w:val="single" w:sz="4" w:space="0" w:color="auto"/>
              <w:right w:val="single" w:sz="4" w:space="0" w:color="auto"/>
            </w:tcBorders>
            <w:shd w:val="clear" w:color="auto" w:fill="A6A6A6"/>
            <w:vAlign w:val="center"/>
          </w:tcPr>
          <w:p w14:paraId="1A7FDFB4"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36B5BFC1"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758A0DE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4C443900"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704B85F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1C606F0A" w14:textId="77777777" w:rsidR="00A317E0" w:rsidRPr="0095508E" w:rsidRDefault="00A317E0" w:rsidP="00BB53DE">
            <w:pPr>
              <w:rPr>
                <w:rFonts w:ascii="Arial" w:hAnsi="Arial" w:cs="Arial"/>
                <w:spacing w:val="0"/>
                <w:sz w:val="18"/>
                <w:szCs w:val="18"/>
                <w:lang w:val="es-ES"/>
              </w:rPr>
            </w:pPr>
            <w:r w:rsidRPr="0095508E">
              <w:rPr>
                <w:rFonts w:ascii="Arial"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3A909F9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594705D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14B927B0"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1E343F1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single" w:sz="4" w:space="0" w:color="auto"/>
              <w:left w:val="nil"/>
              <w:bottom w:val="single" w:sz="4" w:space="0" w:color="auto"/>
              <w:right w:val="single" w:sz="4" w:space="0" w:color="auto"/>
            </w:tcBorders>
            <w:shd w:val="clear" w:color="auto" w:fill="A6A6A6"/>
            <w:vAlign w:val="center"/>
          </w:tcPr>
          <w:p w14:paraId="55651904"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single" w:sz="4" w:space="0" w:color="auto"/>
              <w:left w:val="nil"/>
              <w:bottom w:val="single" w:sz="4" w:space="0" w:color="auto"/>
              <w:right w:val="single" w:sz="4" w:space="0" w:color="auto"/>
            </w:tcBorders>
            <w:shd w:val="clear" w:color="auto" w:fill="A6A6A6"/>
          </w:tcPr>
          <w:p w14:paraId="227D891E"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4502157F"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7BFF7B8E"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1333EF4C" w14:textId="77777777" w:rsidR="00A317E0" w:rsidRPr="0095508E" w:rsidRDefault="00A317E0" w:rsidP="00BB53DE">
            <w:pPr>
              <w:jc w:val="center"/>
              <w:rPr>
                <w:rFonts w:ascii="Arial" w:eastAsia="Batang" w:hAnsi="Arial" w:cs="Arial"/>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14:paraId="4A700210"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BID</w:t>
            </w:r>
          </w:p>
        </w:tc>
        <w:tc>
          <w:tcPr>
            <w:tcW w:w="1906" w:type="dxa"/>
            <w:tcBorders>
              <w:top w:val="nil"/>
              <w:left w:val="nil"/>
              <w:bottom w:val="single" w:sz="4" w:space="0" w:color="auto"/>
              <w:right w:val="single" w:sz="4" w:space="0" w:color="auto"/>
            </w:tcBorders>
            <w:vAlign w:val="center"/>
          </w:tcPr>
          <w:p w14:paraId="460BF648"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20 días/ano x 1 persona x  5 años x US$300= US$30.000</w:t>
            </w:r>
          </w:p>
        </w:tc>
        <w:tc>
          <w:tcPr>
            <w:tcW w:w="1694" w:type="dxa"/>
            <w:tcBorders>
              <w:top w:val="nil"/>
              <w:left w:val="nil"/>
              <w:bottom w:val="single" w:sz="4" w:space="0" w:color="auto"/>
              <w:right w:val="single" w:sz="4" w:space="0" w:color="auto"/>
            </w:tcBorders>
            <w:vAlign w:val="center"/>
          </w:tcPr>
          <w:p w14:paraId="53F3F329"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BID</w:t>
            </w:r>
          </w:p>
        </w:tc>
      </w:tr>
      <w:tr w:rsidR="00A317E0" w:rsidRPr="0095508E" w14:paraId="53D19265" w14:textId="77777777" w:rsidTr="00BB53DE">
        <w:trPr>
          <w:trHeight w:val="675"/>
        </w:trPr>
        <w:tc>
          <w:tcPr>
            <w:tcW w:w="3059" w:type="dxa"/>
            <w:tcBorders>
              <w:top w:val="single" w:sz="4" w:space="0" w:color="auto"/>
              <w:left w:val="single" w:sz="4" w:space="0" w:color="auto"/>
              <w:bottom w:val="single" w:sz="4" w:space="0" w:color="auto"/>
              <w:right w:val="single" w:sz="4" w:space="0" w:color="auto"/>
            </w:tcBorders>
            <w:vAlign w:val="center"/>
          </w:tcPr>
          <w:p w14:paraId="13AE7ABE"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Analizar y revisar solicitudes de desembolso</w:t>
            </w:r>
          </w:p>
        </w:tc>
        <w:tc>
          <w:tcPr>
            <w:tcW w:w="339" w:type="dxa"/>
            <w:tcBorders>
              <w:top w:val="nil"/>
              <w:left w:val="nil"/>
              <w:bottom w:val="single" w:sz="4" w:space="0" w:color="auto"/>
              <w:right w:val="single" w:sz="4" w:space="0" w:color="auto"/>
            </w:tcBorders>
            <w:shd w:val="clear" w:color="000000" w:fill="A6A6A6"/>
            <w:vAlign w:val="center"/>
          </w:tcPr>
          <w:p w14:paraId="27A7756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nil"/>
              <w:left w:val="nil"/>
              <w:bottom w:val="single" w:sz="4" w:space="0" w:color="auto"/>
              <w:right w:val="single" w:sz="4" w:space="0" w:color="auto"/>
            </w:tcBorders>
            <w:shd w:val="clear" w:color="000000" w:fill="A6A6A6"/>
            <w:vAlign w:val="center"/>
          </w:tcPr>
          <w:p w14:paraId="5E50F5D2"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nil"/>
              <w:left w:val="nil"/>
              <w:bottom w:val="single" w:sz="4" w:space="0" w:color="auto"/>
              <w:right w:val="single" w:sz="4" w:space="0" w:color="auto"/>
            </w:tcBorders>
            <w:shd w:val="clear" w:color="000000" w:fill="A6A6A6"/>
            <w:vAlign w:val="center"/>
          </w:tcPr>
          <w:p w14:paraId="62F3529A"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14:paraId="2BB4CB91"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14:paraId="51F2498C"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14:paraId="56FC71D3"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2DA7900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104E523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27B4B564"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5A9F73A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32249B98"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4171EC7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4A894754"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0F8240E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13009A2A"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1926F23C"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single" w:sz="4" w:space="0" w:color="auto"/>
              <w:left w:val="nil"/>
              <w:bottom w:val="single" w:sz="4" w:space="0" w:color="auto"/>
              <w:right w:val="single" w:sz="4" w:space="0" w:color="auto"/>
            </w:tcBorders>
            <w:shd w:val="clear" w:color="auto" w:fill="A6A6A6"/>
          </w:tcPr>
          <w:p w14:paraId="0627AB63"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3AE6A24C"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3CED1354"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6E0B4F8F" w14:textId="77777777" w:rsidR="00A317E0" w:rsidRPr="0095508E" w:rsidRDefault="00A317E0" w:rsidP="00BB53DE">
            <w:pPr>
              <w:jc w:val="center"/>
              <w:rPr>
                <w:rFonts w:ascii="Arial" w:eastAsia="Batang" w:hAnsi="Arial" w:cs="Arial"/>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14:paraId="42F81D2E"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BID</w:t>
            </w:r>
          </w:p>
        </w:tc>
        <w:tc>
          <w:tcPr>
            <w:tcW w:w="1906" w:type="dxa"/>
            <w:tcBorders>
              <w:top w:val="nil"/>
              <w:left w:val="nil"/>
              <w:bottom w:val="single" w:sz="4" w:space="0" w:color="auto"/>
              <w:right w:val="single" w:sz="4" w:space="0" w:color="auto"/>
            </w:tcBorders>
            <w:vAlign w:val="center"/>
          </w:tcPr>
          <w:p w14:paraId="43844DD8"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12 días/año  x 1 persona x 5 años x US$300= US$18.000</w:t>
            </w:r>
          </w:p>
        </w:tc>
        <w:tc>
          <w:tcPr>
            <w:tcW w:w="1694" w:type="dxa"/>
            <w:tcBorders>
              <w:top w:val="nil"/>
              <w:left w:val="nil"/>
              <w:bottom w:val="single" w:sz="4" w:space="0" w:color="auto"/>
              <w:right w:val="single" w:sz="4" w:space="0" w:color="auto"/>
            </w:tcBorders>
            <w:vAlign w:val="center"/>
          </w:tcPr>
          <w:p w14:paraId="45AB3308"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BID</w:t>
            </w:r>
          </w:p>
        </w:tc>
      </w:tr>
      <w:tr w:rsidR="00A317E0" w:rsidRPr="0095508E" w14:paraId="569EF293" w14:textId="77777777" w:rsidTr="00BB53DE">
        <w:trPr>
          <w:trHeight w:val="675"/>
        </w:trPr>
        <w:tc>
          <w:tcPr>
            <w:tcW w:w="3059" w:type="dxa"/>
            <w:tcBorders>
              <w:top w:val="single" w:sz="4" w:space="0" w:color="auto"/>
              <w:left w:val="single" w:sz="4" w:space="0" w:color="auto"/>
              <w:bottom w:val="single" w:sz="4" w:space="0" w:color="auto"/>
              <w:right w:val="single" w:sz="4" w:space="0" w:color="auto"/>
            </w:tcBorders>
            <w:vAlign w:val="center"/>
          </w:tcPr>
          <w:p w14:paraId="29EA1A63"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xml:space="preserve">Analizar y revisar estados financieros auditados   </w:t>
            </w:r>
          </w:p>
        </w:tc>
        <w:tc>
          <w:tcPr>
            <w:tcW w:w="339" w:type="dxa"/>
            <w:tcBorders>
              <w:top w:val="nil"/>
              <w:left w:val="nil"/>
              <w:bottom w:val="single" w:sz="4" w:space="0" w:color="auto"/>
              <w:right w:val="single" w:sz="4" w:space="0" w:color="auto"/>
            </w:tcBorders>
            <w:vAlign w:val="center"/>
          </w:tcPr>
          <w:p w14:paraId="15031EC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nil"/>
              <w:left w:val="nil"/>
              <w:bottom w:val="single" w:sz="4" w:space="0" w:color="auto"/>
              <w:right w:val="single" w:sz="4" w:space="0" w:color="auto"/>
            </w:tcBorders>
            <w:vAlign w:val="center"/>
          </w:tcPr>
          <w:p w14:paraId="33C1B2A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nil"/>
              <w:left w:val="nil"/>
              <w:bottom w:val="single" w:sz="4" w:space="0" w:color="auto"/>
              <w:right w:val="single" w:sz="4" w:space="0" w:color="auto"/>
            </w:tcBorders>
            <w:vAlign w:val="center"/>
          </w:tcPr>
          <w:p w14:paraId="28F0A1FE"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vAlign w:val="center"/>
          </w:tcPr>
          <w:p w14:paraId="32834C84"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14:paraId="721B231D"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vAlign w:val="center"/>
          </w:tcPr>
          <w:p w14:paraId="161F147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4160AF5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3533401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0A2FC2DA"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6552D3A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358E78D2" w14:textId="77777777" w:rsidR="00A317E0" w:rsidRPr="0095508E" w:rsidRDefault="00A317E0" w:rsidP="00BB53DE">
            <w:pPr>
              <w:rPr>
                <w:rFonts w:ascii="Arial" w:hAnsi="Arial" w:cs="Arial"/>
                <w:spacing w:val="0"/>
                <w:sz w:val="18"/>
                <w:szCs w:val="18"/>
                <w:lang w:val="es-ES"/>
              </w:rPr>
            </w:pPr>
            <w:r w:rsidRPr="0095508E">
              <w:rPr>
                <w:rFonts w:ascii="Arial"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35BDF13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52DCD960"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7D8C0965"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00515983"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auto" w:fill="A6A6A6"/>
            <w:vAlign w:val="center"/>
          </w:tcPr>
          <w:p w14:paraId="4BE3A6C5"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single" w:sz="4" w:space="0" w:color="auto"/>
              <w:left w:val="nil"/>
              <w:bottom w:val="single" w:sz="4" w:space="0" w:color="auto"/>
              <w:right w:val="single" w:sz="4" w:space="0" w:color="auto"/>
            </w:tcBorders>
          </w:tcPr>
          <w:p w14:paraId="7781A589"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14:paraId="43B87C6B"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14:paraId="1789F442"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226C4439" w14:textId="77777777" w:rsidR="00A317E0" w:rsidRPr="0095508E" w:rsidRDefault="00A317E0" w:rsidP="00BB53DE">
            <w:pPr>
              <w:jc w:val="center"/>
              <w:rPr>
                <w:rFonts w:ascii="Arial" w:eastAsia="Batang" w:hAnsi="Arial" w:cs="Arial"/>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14:paraId="2E81F3AF"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BID</w:t>
            </w:r>
          </w:p>
        </w:tc>
        <w:tc>
          <w:tcPr>
            <w:tcW w:w="1906" w:type="dxa"/>
            <w:tcBorders>
              <w:top w:val="nil"/>
              <w:left w:val="nil"/>
              <w:bottom w:val="single" w:sz="4" w:space="0" w:color="auto"/>
              <w:right w:val="single" w:sz="4" w:space="0" w:color="auto"/>
            </w:tcBorders>
            <w:vAlign w:val="center"/>
          </w:tcPr>
          <w:p w14:paraId="4A6E4429"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5 días x 2 persona x 5 años x US$ 300= US$15.000</w:t>
            </w:r>
          </w:p>
        </w:tc>
        <w:tc>
          <w:tcPr>
            <w:tcW w:w="1694" w:type="dxa"/>
            <w:tcBorders>
              <w:top w:val="nil"/>
              <w:left w:val="nil"/>
              <w:bottom w:val="single" w:sz="4" w:space="0" w:color="auto"/>
              <w:right w:val="single" w:sz="4" w:space="0" w:color="auto"/>
            </w:tcBorders>
            <w:vAlign w:val="center"/>
          </w:tcPr>
          <w:p w14:paraId="0339AC98"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BID</w:t>
            </w:r>
          </w:p>
        </w:tc>
      </w:tr>
      <w:tr w:rsidR="00A317E0" w:rsidRPr="0095508E" w14:paraId="008A8A74" w14:textId="77777777" w:rsidTr="00BB53DE">
        <w:trPr>
          <w:trHeight w:val="450"/>
        </w:trPr>
        <w:tc>
          <w:tcPr>
            <w:tcW w:w="3059" w:type="dxa"/>
            <w:tcBorders>
              <w:top w:val="single" w:sz="4" w:space="0" w:color="auto"/>
              <w:left w:val="single" w:sz="4" w:space="0" w:color="auto"/>
              <w:bottom w:val="single" w:sz="4" w:space="0" w:color="auto"/>
              <w:right w:val="single" w:sz="4" w:space="0" w:color="auto"/>
            </w:tcBorders>
            <w:vAlign w:val="center"/>
          </w:tcPr>
          <w:p w14:paraId="2ACCC374"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Visita de Inspección</w:t>
            </w:r>
          </w:p>
        </w:tc>
        <w:tc>
          <w:tcPr>
            <w:tcW w:w="339" w:type="dxa"/>
            <w:tcBorders>
              <w:top w:val="nil"/>
              <w:left w:val="nil"/>
              <w:bottom w:val="single" w:sz="4" w:space="0" w:color="auto"/>
              <w:right w:val="single" w:sz="4" w:space="0" w:color="auto"/>
            </w:tcBorders>
            <w:shd w:val="clear" w:color="000000" w:fill="A6A6A6"/>
            <w:vAlign w:val="center"/>
          </w:tcPr>
          <w:p w14:paraId="0C72FFA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nil"/>
              <w:left w:val="nil"/>
              <w:bottom w:val="single" w:sz="4" w:space="0" w:color="auto"/>
              <w:right w:val="single" w:sz="4" w:space="0" w:color="auto"/>
            </w:tcBorders>
            <w:shd w:val="clear" w:color="000000" w:fill="A6A6A6"/>
            <w:vAlign w:val="center"/>
          </w:tcPr>
          <w:p w14:paraId="32C65A39"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nil"/>
              <w:left w:val="nil"/>
              <w:bottom w:val="single" w:sz="4" w:space="0" w:color="auto"/>
              <w:right w:val="single" w:sz="4" w:space="0" w:color="auto"/>
            </w:tcBorders>
            <w:shd w:val="clear" w:color="000000" w:fill="A6A6A6"/>
            <w:vAlign w:val="center"/>
          </w:tcPr>
          <w:p w14:paraId="7E800B2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14:paraId="1138DE31"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14:paraId="4DB0BD90"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14:paraId="10652D42"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1485FEB1"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73888B3D"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5852932D"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72E5147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594F0161"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46F4D2A9"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394270DE"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44F0B57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616E4E4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5FBDCE89"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single" w:sz="4" w:space="0" w:color="auto"/>
              <w:left w:val="nil"/>
              <w:bottom w:val="single" w:sz="4" w:space="0" w:color="auto"/>
              <w:right w:val="single" w:sz="4" w:space="0" w:color="auto"/>
            </w:tcBorders>
            <w:shd w:val="clear" w:color="auto" w:fill="A6A6A6"/>
          </w:tcPr>
          <w:p w14:paraId="0FA94852"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6C483080"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28799FFA"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5CFB0EDD" w14:textId="77777777" w:rsidR="00A317E0" w:rsidRPr="0095508E" w:rsidRDefault="00A317E0" w:rsidP="00BB53DE">
            <w:pPr>
              <w:jc w:val="center"/>
              <w:rPr>
                <w:rFonts w:ascii="Arial" w:eastAsia="Batang" w:hAnsi="Arial" w:cs="Arial"/>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14:paraId="26761458"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BID</w:t>
            </w:r>
          </w:p>
        </w:tc>
        <w:tc>
          <w:tcPr>
            <w:tcW w:w="1906" w:type="dxa"/>
            <w:tcBorders>
              <w:top w:val="nil"/>
              <w:left w:val="nil"/>
              <w:bottom w:val="single" w:sz="4" w:space="0" w:color="auto"/>
              <w:right w:val="single" w:sz="4" w:space="0" w:color="auto"/>
            </w:tcBorders>
            <w:vAlign w:val="center"/>
          </w:tcPr>
          <w:p w14:paraId="1AF74891"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75 días x 2 personas  x US$100=</w:t>
            </w:r>
          </w:p>
          <w:p w14:paraId="1BA798ED"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 xml:space="preserve">US$15.000 </w:t>
            </w:r>
          </w:p>
        </w:tc>
        <w:tc>
          <w:tcPr>
            <w:tcW w:w="1694" w:type="dxa"/>
            <w:tcBorders>
              <w:top w:val="nil"/>
              <w:left w:val="nil"/>
              <w:bottom w:val="single" w:sz="4" w:space="0" w:color="auto"/>
              <w:right w:val="single" w:sz="4" w:space="0" w:color="auto"/>
            </w:tcBorders>
            <w:vAlign w:val="center"/>
          </w:tcPr>
          <w:p w14:paraId="07A2830F"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BID</w:t>
            </w:r>
          </w:p>
        </w:tc>
      </w:tr>
      <w:tr w:rsidR="00A317E0" w:rsidRPr="0095508E" w14:paraId="599015A5" w14:textId="77777777" w:rsidTr="00BB53DE">
        <w:trPr>
          <w:trHeight w:val="675"/>
        </w:trPr>
        <w:tc>
          <w:tcPr>
            <w:tcW w:w="3059" w:type="dxa"/>
            <w:tcBorders>
              <w:top w:val="single" w:sz="4" w:space="0" w:color="auto"/>
              <w:left w:val="single" w:sz="4" w:space="0" w:color="auto"/>
              <w:bottom w:val="single" w:sz="4" w:space="0" w:color="auto"/>
              <w:right w:val="single" w:sz="4" w:space="0" w:color="auto"/>
            </w:tcBorders>
            <w:vAlign w:val="center"/>
          </w:tcPr>
          <w:p w14:paraId="5DEE39DD"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Misión de Administración</w:t>
            </w:r>
          </w:p>
        </w:tc>
        <w:tc>
          <w:tcPr>
            <w:tcW w:w="339" w:type="dxa"/>
            <w:tcBorders>
              <w:top w:val="nil"/>
              <w:left w:val="nil"/>
              <w:bottom w:val="single" w:sz="4" w:space="0" w:color="auto"/>
              <w:right w:val="single" w:sz="4" w:space="0" w:color="auto"/>
            </w:tcBorders>
            <w:vAlign w:val="center"/>
          </w:tcPr>
          <w:p w14:paraId="172EB632"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nil"/>
              <w:left w:val="nil"/>
              <w:bottom w:val="single" w:sz="4" w:space="0" w:color="auto"/>
              <w:right w:val="single" w:sz="4" w:space="0" w:color="auto"/>
            </w:tcBorders>
            <w:vAlign w:val="center"/>
          </w:tcPr>
          <w:p w14:paraId="7610521C"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39" w:type="dxa"/>
            <w:tcBorders>
              <w:top w:val="nil"/>
              <w:left w:val="nil"/>
              <w:bottom w:val="single" w:sz="4" w:space="0" w:color="auto"/>
              <w:right w:val="single" w:sz="4" w:space="0" w:color="auto"/>
            </w:tcBorders>
            <w:vAlign w:val="center"/>
          </w:tcPr>
          <w:p w14:paraId="6B2AF3FB"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shd w:val="clear" w:color="000000" w:fill="A6A6A6"/>
            <w:vAlign w:val="center"/>
          </w:tcPr>
          <w:p w14:paraId="69DECF1B"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vAlign w:val="center"/>
          </w:tcPr>
          <w:p w14:paraId="23BC2071"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0" w:type="dxa"/>
            <w:tcBorders>
              <w:top w:val="nil"/>
              <w:left w:val="nil"/>
              <w:bottom w:val="single" w:sz="4" w:space="0" w:color="auto"/>
              <w:right w:val="single" w:sz="4" w:space="0" w:color="auto"/>
            </w:tcBorders>
            <w:vAlign w:val="center"/>
          </w:tcPr>
          <w:p w14:paraId="03355C88"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312B79D7"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6BEDFBEE"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23E6CD9A"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686A5566"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525B1CB2" w14:textId="77777777" w:rsidR="00A317E0" w:rsidRPr="0095508E" w:rsidRDefault="00A317E0" w:rsidP="00BB53DE">
            <w:pPr>
              <w:rPr>
                <w:rFonts w:ascii="Arial" w:hAnsi="Arial" w:cs="Arial"/>
                <w:spacing w:val="0"/>
                <w:sz w:val="18"/>
                <w:szCs w:val="18"/>
                <w:lang w:val="es-ES"/>
              </w:rPr>
            </w:pPr>
            <w:r w:rsidRPr="0095508E">
              <w:rPr>
                <w:rFonts w:ascii="Arial"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0C68AF0F"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2710967C"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4269EA30"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vAlign w:val="center"/>
          </w:tcPr>
          <w:p w14:paraId="744A16CA"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1" w:type="dxa"/>
            <w:tcBorders>
              <w:top w:val="nil"/>
              <w:left w:val="nil"/>
              <w:bottom w:val="single" w:sz="4" w:space="0" w:color="auto"/>
              <w:right w:val="single" w:sz="4" w:space="0" w:color="auto"/>
            </w:tcBorders>
            <w:shd w:val="clear" w:color="000000" w:fill="A6A6A6"/>
            <w:vAlign w:val="center"/>
          </w:tcPr>
          <w:p w14:paraId="59593E0A"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single" w:sz="4" w:space="0" w:color="auto"/>
              <w:left w:val="nil"/>
              <w:bottom w:val="single" w:sz="4" w:space="0" w:color="auto"/>
              <w:right w:val="single" w:sz="4" w:space="0" w:color="auto"/>
            </w:tcBorders>
          </w:tcPr>
          <w:p w14:paraId="4FADECCF"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14:paraId="5E629F9B"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tcPr>
          <w:p w14:paraId="0891F86B" w14:textId="77777777" w:rsidR="00A317E0" w:rsidRPr="0095508E" w:rsidRDefault="00A317E0" w:rsidP="00BB53DE">
            <w:pPr>
              <w:jc w:val="center"/>
              <w:rPr>
                <w:rFonts w:ascii="Arial" w:eastAsia="Batang" w:hAnsi="Arial" w:cs="Arial"/>
                <w:spacing w:val="0"/>
                <w:sz w:val="18"/>
                <w:szCs w:val="18"/>
                <w:lang w:val="es-ES"/>
              </w:rPr>
            </w:pPr>
          </w:p>
        </w:tc>
        <w:tc>
          <w:tcPr>
            <w:tcW w:w="306" w:type="dxa"/>
            <w:tcBorders>
              <w:top w:val="single" w:sz="4" w:space="0" w:color="auto"/>
              <w:left w:val="single" w:sz="4" w:space="0" w:color="auto"/>
              <w:bottom w:val="single" w:sz="4" w:space="0" w:color="auto"/>
              <w:right w:val="single" w:sz="4" w:space="0" w:color="auto"/>
            </w:tcBorders>
            <w:shd w:val="clear" w:color="auto" w:fill="A6A6A6"/>
          </w:tcPr>
          <w:p w14:paraId="62F3E50E" w14:textId="77777777" w:rsidR="00A317E0" w:rsidRPr="0095508E" w:rsidRDefault="00A317E0" w:rsidP="00BB53DE">
            <w:pPr>
              <w:jc w:val="center"/>
              <w:rPr>
                <w:rFonts w:ascii="Arial" w:eastAsia="Batang" w:hAnsi="Arial" w:cs="Arial"/>
                <w:spacing w:val="0"/>
                <w:sz w:val="18"/>
                <w:szCs w:val="18"/>
                <w:lang w:val="es-ES"/>
              </w:rPr>
            </w:pPr>
          </w:p>
        </w:tc>
        <w:tc>
          <w:tcPr>
            <w:tcW w:w="1178" w:type="dxa"/>
            <w:tcBorders>
              <w:top w:val="nil"/>
              <w:left w:val="single" w:sz="4" w:space="0" w:color="auto"/>
              <w:bottom w:val="single" w:sz="4" w:space="0" w:color="auto"/>
              <w:right w:val="single" w:sz="4" w:space="0" w:color="auto"/>
            </w:tcBorders>
            <w:vAlign w:val="center"/>
          </w:tcPr>
          <w:p w14:paraId="41A72F2A"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BID</w:t>
            </w:r>
          </w:p>
        </w:tc>
        <w:tc>
          <w:tcPr>
            <w:tcW w:w="1906" w:type="dxa"/>
            <w:tcBorders>
              <w:top w:val="nil"/>
              <w:left w:val="nil"/>
              <w:bottom w:val="single" w:sz="4" w:space="0" w:color="auto"/>
              <w:right w:val="single" w:sz="4" w:space="0" w:color="auto"/>
            </w:tcBorders>
            <w:vAlign w:val="center"/>
          </w:tcPr>
          <w:p w14:paraId="45C9395F"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1 misión x 2 personas x 5 años x  US$ 2.500= US$ 25.000</w:t>
            </w:r>
          </w:p>
        </w:tc>
        <w:tc>
          <w:tcPr>
            <w:tcW w:w="1694" w:type="dxa"/>
            <w:tcBorders>
              <w:top w:val="nil"/>
              <w:left w:val="nil"/>
              <w:bottom w:val="single" w:sz="4" w:space="0" w:color="auto"/>
              <w:right w:val="single" w:sz="4" w:space="0" w:color="auto"/>
            </w:tcBorders>
            <w:vAlign w:val="center"/>
          </w:tcPr>
          <w:p w14:paraId="53AAC68E"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BID</w:t>
            </w:r>
          </w:p>
        </w:tc>
      </w:tr>
      <w:tr w:rsidR="00A317E0" w:rsidRPr="0095508E" w14:paraId="069FB190" w14:textId="77777777" w:rsidTr="00BB53DE">
        <w:trPr>
          <w:trHeight w:val="314"/>
        </w:trPr>
        <w:tc>
          <w:tcPr>
            <w:tcW w:w="10908" w:type="dxa"/>
            <w:gridSpan w:val="22"/>
            <w:tcBorders>
              <w:top w:val="single" w:sz="4" w:space="0" w:color="auto"/>
              <w:left w:val="single" w:sz="4" w:space="0" w:color="auto"/>
              <w:bottom w:val="single" w:sz="4" w:space="0" w:color="auto"/>
              <w:right w:val="single" w:sz="4" w:space="0" w:color="auto"/>
            </w:tcBorders>
            <w:vAlign w:val="center"/>
          </w:tcPr>
          <w:p w14:paraId="079B2F8A" w14:textId="77777777" w:rsidR="00A317E0" w:rsidRPr="0095508E" w:rsidRDefault="00A317E0" w:rsidP="00BB53DE">
            <w:pPr>
              <w:jc w:val="right"/>
              <w:rPr>
                <w:rFonts w:ascii="Arial" w:eastAsia="Batang" w:hAnsi="Arial" w:cs="Arial"/>
                <w:b/>
                <w:spacing w:val="0"/>
                <w:sz w:val="20"/>
                <w:lang w:val="es-ES"/>
              </w:rPr>
            </w:pPr>
            <w:bookmarkStart w:id="2" w:name="_Hlk478658846"/>
            <w:r w:rsidRPr="0095508E">
              <w:rPr>
                <w:rFonts w:ascii="Arial" w:eastAsia="Batang" w:hAnsi="Arial" w:cs="Arial"/>
                <w:b/>
                <w:spacing w:val="0"/>
                <w:sz w:val="20"/>
                <w:lang w:val="es-ES"/>
              </w:rPr>
              <w:t>Costo Total ST (con cargo al programa)</w:t>
            </w:r>
          </w:p>
        </w:tc>
        <w:tc>
          <w:tcPr>
            <w:tcW w:w="3600" w:type="dxa"/>
            <w:gridSpan w:val="2"/>
            <w:tcBorders>
              <w:top w:val="single" w:sz="4" w:space="0" w:color="auto"/>
              <w:left w:val="nil"/>
              <w:bottom w:val="single" w:sz="4" w:space="0" w:color="auto"/>
              <w:right w:val="single" w:sz="4" w:space="0" w:color="auto"/>
            </w:tcBorders>
            <w:vAlign w:val="center"/>
          </w:tcPr>
          <w:p w14:paraId="677B7761" w14:textId="77777777" w:rsidR="00A317E0" w:rsidRPr="0095508E" w:rsidRDefault="00A317E0" w:rsidP="00BB53DE">
            <w:pPr>
              <w:rPr>
                <w:rFonts w:ascii="Arial" w:eastAsia="Batang" w:hAnsi="Arial" w:cs="Arial"/>
                <w:spacing w:val="0"/>
                <w:sz w:val="18"/>
                <w:szCs w:val="18"/>
                <w:lang w:val="es-ES"/>
              </w:rPr>
            </w:pPr>
            <w:r w:rsidRPr="0095508E">
              <w:rPr>
                <w:rFonts w:ascii="Arial" w:hAnsi="Arial" w:cs="Arial"/>
                <w:b/>
                <w:spacing w:val="0"/>
                <w:sz w:val="20"/>
                <w:lang w:val="es-ES"/>
              </w:rPr>
              <w:t>US$96.750</w:t>
            </w:r>
          </w:p>
        </w:tc>
      </w:tr>
      <w:tr w:rsidR="00A317E0" w:rsidRPr="0095508E" w14:paraId="3EC866B6" w14:textId="77777777" w:rsidTr="00BB53DE">
        <w:trPr>
          <w:trHeight w:val="269"/>
        </w:trPr>
        <w:tc>
          <w:tcPr>
            <w:tcW w:w="10908" w:type="dxa"/>
            <w:gridSpan w:val="22"/>
            <w:tcBorders>
              <w:top w:val="single" w:sz="4" w:space="0" w:color="auto"/>
              <w:left w:val="single" w:sz="4" w:space="0" w:color="auto"/>
              <w:bottom w:val="single" w:sz="4" w:space="0" w:color="auto"/>
              <w:right w:val="single" w:sz="4" w:space="0" w:color="auto"/>
            </w:tcBorders>
            <w:vAlign w:val="center"/>
          </w:tcPr>
          <w:p w14:paraId="376B9550" w14:textId="77777777" w:rsidR="00A317E0" w:rsidRPr="0095508E" w:rsidRDefault="00A317E0" w:rsidP="00BB53DE">
            <w:pPr>
              <w:jc w:val="right"/>
              <w:rPr>
                <w:rFonts w:ascii="Arial" w:eastAsia="Batang" w:hAnsi="Arial" w:cs="Arial"/>
                <w:b/>
                <w:spacing w:val="0"/>
                <w:sz w:val="20"/>
                <w:lang w:val="es-ES"/>
              </w:rPr>
            </w:pPr>
            <w:r w:rsidRPr="0095508E">
              <w:rPr>
                <w:rFonts w:ascii="Arial" w:eastAsia="Batang" w:hAnsi="Arial" w:cs="Arial"/>
                <w:b/>
                <w:spacing w:val="0"/>
                <w:sz w:val="20"/>
                <w:lang w:val="es-ES"/>
              </w:rPr>
              <w:t>Costo Total Supervisión del Banco</w:t>
            </w:r>
          </w:p>
        </w:tc>
        <w:tc>
          <w:tcPr>
            <w:tcW w:w="3600" w:type="dxa"/>
            <w:gridSpan w:val="2"/>
            <w:tcBorders>
              <w:top w:val="single" w:sz="4" w:space="0" w:color="auto"/>
              <w:left w:val="nil"/>
              <w:bottom w:val="single" w:sz="4" w:space="0" w:color="auto"/>
              <w:right w:val="single" w:sz="4" w:space="0" w:color="auto"/>
            </w:tcBorders>
            <w:vAlign w:val="center"/>
          </w:tcPr>
          <w:p w14:paraId="354BFA26" w14:textId="77777777" w:rsidR="00A317E0" w:rsidRPr="0095508E" w:rsidRDefault="00A317E0" w:rsidP="00BB53DE">
            <w:pPr>
              <w:rPr>
                <w:rFonts w:ascii="Arial" w:eastAsia="Batang" w:hAnsi="Arial" w:cs="Arial"/>
                <w:spacing w:val="0"/>
                <w:sz w:val="18"/>
                <w:szCs w:val="18"/>
                <w:lang w:val="es-ES"/>
              </w:rPr>
            </w:pPr>
            <w:r w:rsidRPr="0095508E">
              <w:rPr>
                <w:rFonts w:ascii="Arial" w:hAnsi="Arial" w:cs="Arial"/>
                <w:b/>
                <w:spacing w:val="0"/>
                <w:sz w:val="20"/>
                <w:lang w:val="es-ES"/>
              </w:rPr>
              <w:t>US$109.000</w:t>
            </w:r>
          </w:p>
        </w:tc>
      </w:tr>
      <w:bookmarkEnd w:id="2"/>
    </w:tbl>
    <w:p w14:paraId="291924F7" w14:textId="77777777" w:rsidR="00A317E0" w:rsidRPr="0095508E" w:rsidRDefault="00A317E0" w:rsidP="00A317E0">
      <w:pPr>
        <w:rPr>
          <w:rFonts w:ascii="Arial" w:hAnsi="Arial" w:cs="Arial"/>
          <w:smallCaps/>
          <w:lang w:val="es-ES"/>
        </w:rPr>
        <w:sectPr w:rsidR="00A317E0" w:rsidRPr="0095508E" w:rsidSect="00517CE4">
          <w:pgSz w:w="15840" w:h="12240" w:orient="landscape"/>
          <w:pgMar w:top="1440" w:right="720" w:bottom="720" w:left="720" w:header="720" w:footer="720" w:gutter="0"/>
          <w:cols w:space="720"/>
          <w:docGrid w:linePitch="360"/>
        </w:sectPr>
      </w:pPr>
    </w:p>
    <w:p w14:paraId="44ABF132" w14:textId="77777777" w:rsidR="00A317E0" w:rsidRPr="0095508E" w:rsidRDefault="00A317E0" w:rsidP="00A317E0">
      <w:pPr>
        <w:pStyle w:val="Heading1"/>
        <w:numPr>
          <w:ilvl w:val="0"/>
          <w:numId w:val="5"/>
        </w:numPr>
        <w:tabs>
          <w:tab w:val="clear" w:pos="360"/>
        </w:tabs>
        <w:ind w:left="720" w:hanging="720"/>
        <w:jc w:val="left"/>
        <w:rPr>
          <w:rFonts w:ascii="Arial" w:hAnsi="Arial" w:cs="Arial"/>
          <w:lang w:val="es-ES"/>
        </w:rPr>
      </w:pPr>
      <w:r w:rsidRPr="0095508E">
        <w:rPr>
          <w:rFonts w:ascii="Arial" w:hAnsi="Arial" w:cs="Arial"/>
          <w:lang w:val="es-ES"/>
        </w:rPr>
        <w:lastRenderedPageBreak/>
        <w:t>Evaluación</w:t>
      </w:r>
    </w:p>
    <w:p w14:paraId="1350E05C"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La estrategia de monitoreo y evaluación del Proyecto incluye el fortalecimiento del sistema de monitoreo, lo que permitirá generar información para dar seguimiento al desempeño de las acciones del Proyecto, y será insumo para los estudios de la evaluación económica ex post. La evaluación del Proyecto se realizará a través de una evaluación económica o costo beneficio ex post.</w:t>
      </w:r>
    </w:p>
    <w:p w14:paraId="20BBF10E" w14:textId="77777777" w:rsidR="00A317E0" w:rsidRPr="0095508E" w:rsidRDefault="00A317E0" w:rsidP="00A317E0">
      <w:pPr>
        <w:pStyle w:val="Heading4"/>
        <w:numPr>
          <w:ilvl w:val="2"/>
          <w:numId w:val="10"/>
        </w:numPr>
        <w:tabs>
          <w:tab w:val="clear" w:pos="1440"/>
          <w:tab w:val="clear" w:pos="1800"/>
          <w:tab w:val="num" w:pos="720"/>
        </w:tabs>
        <w:ind w:left="720" w:hanging="720"/>
        <w:rPr>
          <w:rFonts w:ascii="Arial" w:hAnsi="Arial" w:cs="Arial"/>
          <w:noProof w:val="0"/>
          <w:lang w:val="es-ES"/>
        </w:rPr>
      </w:pPr>
      <w:r w:rsidRPr="0095508E">
        <w:rPr>
          <w:rFonts w:ascii="Arial" w:hAnsi="Arial" w:cs="Arial"/>
          <w:noProof w:val="0"/>
          <w:lang w:val="es-ES"/>
        </w:rPr>
        <w:t>Principales preguntas de evaluación</w:t>
      </w:r>
    </w:p>
    <w:p w14:paraId="651B7270" w14:textId="77777777" w:rsidR="00A317E0" w:rsidRPr="0095508E" w:rsidRDefault="00A317E0" w:rsidP="00A317E0">
      <w:pPr>
        <w:pStyle w:val="AutoNumpara"/>
        <w:numPr>
          <w:ilvl w:val="1"/>
          <w:numId w:val="5"/>
        </w:numPr>
        <w:rPr>
          <w:rFonts w:ascii="Arial" w:hAnsi="Arial" w:cs="Arial"/>
          <w:lang w:val="es-ES"/>
        </w:rPr>
      </w:pPr>
      <w:r w:rsidRPr="0095508E">
        <w:rPr>
          <w:rFonts w:ascii="Arial" w:hAnsi="Arial" w:cs="Arial"/>
          <w:lang w:val="es-ES"/>
        </w:rPr>
        <w:t>Además de la electrificación propiamente (catenarias, subestaciones etc.) de 5</w:t>
      </w:r>
      <w:r>
        <w:rPr>
          <w:rFonts w:ascii="Arial" w:hAnsi="Arial" w:cs="Arial"/>
          <w:lang w:val="es-ES"/>
        </w:rPr>
        <w:t>5</w:t>
      </w:r>
      <w:r w:rsidRPr="0095508E">
        <w:rPr>
          <w:rFonts w:ascii="Arial" w:hAnsi="Arial" w:cs="Arial"/>
          <w:lang w:val="es-ES"/>
        </w:rPr>
        <w:t xml:space="preserve"> kilómetros</w:t>
      </w:r>
      <w:r>
        <w:rPr>
          <w:rFonts w:ascii="Arial" w:hAnsi="Arial" w:cs="Arial"/>
          <w:lang w:val="es-ES"/>
        </w:rPr>
        <w:t xml:space="preserve"> de línea</w:t>
      </w:r>
      <w:r w:rsidRPr="0095508E">
        <w:rPr>
          <w:rFonts w:ascii="Arial" w:hAnsi="Arial" w:cs="Arial"/>
          <w:lang w:val="es-ES"/>
        </w:rPr>
        <w:t xml:space="preserve"> del corredor Retiro-Pilar </w:t>
      </w:r>
      <w:r>
        <w:rPr>
          <w:rFonts w:ascii="Arial" w:hAnsi="Arial" w:cs="Arial"/>
          <w:lang w:val="es-ES"/>
        </w:rPr>
        <w:t>del ferrocarril</w:t>
      </w:r>
      <w:r w:rsidRPr="0095508E">
        <w:rPr>
          <w:rFonts w:ascii="Arial" w:hAnsi="Arial" w:cs="Arial"/>
          <w:lang w:val="es-ES"/>
        </w:rPr>
        <w:t xml:space="preserve"> San Martín, el </w:t>
      </w:r>
      <w:r>
        <w:rPr>
          <w:rFonts w:ascii="Arial" w:hAnsi="Arial" w:cs="Arial"/>
          <w:lang w:val="es-ES"/>
        </w:rPr>
        <w:t>p</w:t>
      </w:r>
      <w:r w:rsidRPr="0095508E">
        <w:rPr>
          <w:rFonts w:ascii="Arial" w:hAnsi="Arial" w:cs="Arial"/>
          <w:lang w:val="es-ES"/>
        </w:rPr>
        <w:t xml:space="preserve">royecto incluye la </w:t>
      </w:r>
      <w:r w:rsidRPr="0095508E">
        <w:rPr>
          <w:rFonts w:ascii="Arial" w:hAnsi="Arial" w:cs="Arial"/>
          <w:noProof w:val="0"/>
          <w:lang w:val="es-ES"/>
        </w:rPr>
        <w:t xml:space="preserve">renovación y mejoramiento de </w:t>
      </w:r>
      <w:r>
        <w:rPr>
          <w:rFonts w:ascii="Arial" w:hAnsi="Arial" w:cs="Arial"/>
          <w:noProof w:val="0"/>
          <w:lang w:val="es-ES"/>
        </w:rPr>
        <w:t>v</w:t>
      </w:r>
      <w:r w:rsidRPr="0095508E">
        <w:rPr>
          <w:rFonts w:ascii="Arial" w:hAnsi="Arial" w:cs="Arial"/>
          <w:noProof w:val="0"/>
          <w:lang w:val="es-ES"/>
        </w:rPr>
        <w:t xml:space="preserve">ías y </w:t>
      </w:r>
      <w:r>
        <w:rPr>
          <w:rFonts w:ascii="Arial" w:hAnsi="Arial" w:cs="Arial"/>
          <w:noProof w:val="0"/>
          <w:lang w:val="es-ES"/>
        </w:rPr>
        <w:t>a</w:t>
      </w:r>
      <w:r w:rsidRPr="0095508E">
        <w:rPr>
          <w:rFonts w:ascii="Arial" w:hAnsi="Arial" w:cs="Arial"/>
          <w:noProof w:val="0"/>
          <w:lang w:val="es-ES"/>
        </w:rPr>
        <w:t xml:space="preserve">paratos de Vía (ADV) entre las estaciones Pilar y Paternal (incluyendo la estación Retiro); la instalación de señalamiento y comunicaciones; la adquisición de equipo de instalación y mantenimiento de catenaria; la rehabilitación y mejoramiento de la Estación Pilar; y la </w:t>
      </w:r>
      <w:r>
        <w:rPr>
          <w:rFonts w:ascii="Arial" w:hAnsi="Arial" w:cs="Arial"/>
          <w:noProof w:val="0"/>
          <w:lang w:val="es-ES"/>
        </w:rPr>
        <w:t>r</w:t>
      </w:r>
      <w:r w:rsidRPr="0095508E">
        <w:rPr>
          <w:rFonts w:ascii="Arial" w:hAnsi="Arial" w:cs="Arial"/>
          <w:noProof w:val="0"/>
          <w:lang w:val="es-ES"/>
        </w:rPr>
        <w:t>efuncionalización Playa Alianza como edificio de alistamiento liviano donde</w:t>
      </w:r>
      <w:r w:rsidRPr="0095508E">
        <w:rPr>
          <w:rFonts w:ascii="Arial" w:hAnsi="Arial" w:cs="Arial"/>
          <w:szCs w:val="22"/>
        </w:rPr>
        <w:t xml:space="preserve"> se efectuarán las operaciones de mantenimiento entero del tren tipo EMU</w:t>
      </w:r>
      <w:r w:rsidRPr="0095508E">
        <w:rPr>
          <w:rFonts w:ascii="Arial" w:hAnsi="Arial" w:cs="Arial"/>
          <w:noProof w:val="0"/>
          <w:lang w:val="es-ES"/>
        </w:rPr>
        <w:t>.</w:t>
      </w:r>
    </w:p>
    <w:p w14:paraId="6902100C"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Estas mejoras permitirán incrementar la oferta de transporte y mejorar aspectos operativos que redundarán en una mejor frecuencia y regularidad del servicio, aumentando la cantidad de pasajeros que viajan en ellos y reduciendo los tiempos de viaje tanto de los nuevos usuarios provenientes del ómnibus como de quienes hoy en día ya viajan en los ramales diésel.  Adicionalmente a los beneficios que se esperan para los usuarios se estima reducir los costos de operación y mantenimiento por pasajero. En este sentido, caben realizarse las siguientes preguntas de evaluación:</w:t>
      </w:r>
    </w:p>
    <w:p w14:paraId="0F2E82A4" w14:textId="77777777" w:rsidR="00A317E0" w:rsidRPr="00223F7A" w:rsidRDefault="00A317E0" w:rsidP="00A317E0">
      <w:pPr>
        <w:pStyle w:val="AutoNumpara"/>
        <w:numPr>
          <w:ilvl w:val="0"/>
          <w:numId w:val="32"/>
        </w:numPr>
        <w:rPr>
          <w:rFonts w:ascii="Arial" w:hAnsi="Arial" w:cs="Arial"/>
          <w:noProof w:val="0"/>
          <w:lang w:val="es-ES"/>
        </w:rPr>
      </w:pPr>
      <w:r w:rsidRPr="0095508E">
        <w:rPr>
          <w:rFonts w:ascii="Arial" w:hAnsi="Arial" w:cs="Arial"/>
          <w:noProof w:val="0"/>
          <w:lang w:val="es-ES"/>
        </w:rPr>
        <w:t>¿Se redujo el tiempo de viaje efectivo entre las estaciones Retiro- Pilar?</w:t>
      </w:r>
    </w:p>
    <w:p w14:paraId="06567EBC" w14:textId="77777777" w:rsidR="00A317E0" w:rsidRPr="0095508E" w:rsidRDefault="00A317E0" w:rsidP="00A317E0">
      <w:pPr>
        <w:pStyle w:val="AutoNumpara"/>
        <w:numPr>
          <w:ilvl w:val="0"/>
          <w:numId w:val="32"/>
        </w:numPr>
        <w:rPr>
          <w:rFonts w:ascii="Arial" w:hAnsi="Arial" w:cs="Arial"/>
          <w:noProof w:val="0"/>
          <w:lang w:val="es-ES"/>
        </w:rPr>
      </w:pPr>
      <w:r w:rsidRPr="0095508E">
        <w:rPr>
          <w:rFonts w:ascii="Arial" w:hAnsi="Arial" w:cs="Arial"/>
          <w:noProof w:val="0"/>
          <w:lang w:val="es-ES"/>
        </w:rPr>
        <w:t xml:space="preserve">¿Se mejoró la prestación efectiva del servicio (trenes a horario / trenes corridos) como consecuencia de la electrificación de la vía en el trayecto Retiro-Pilar? </w:t>
      </w:r>
    </w:p>
    <w:p w14:paraId="3F48ABC4" w14:textId="77777777" w:rsidR="00A317E0" w:rsidRPr="004E2D4B" w:rsidRDefault="00A317E0" w:rsidP="00A317E0">
      <w:pPr>
        <w:pStyle w:val="AutoNumpara"/>
        <w:numPr>
          <w:ilvl w:val="1"/>
          <w:numId w:val="5"/>
        </w:numPr>
        <w:rPr>
          <w:rFonts w:ascii="Arial" w:hAnsi="Arial" w:cs="Arial"/>
          <w:noProof w:val="0"/>
          <w:lang w:val="es-ES"/>
        </w:rPr>
      </w:pPr>
      <w:r w:rsidRPr="00AD5020">
        <w:rPr>
          <w:rFonts w:ascii="Arial" w:hAnsi="Arial" w:cs="Arial"/>
          <w:lang w:val="es-ES"/>
        </w:rPr>
        <w:t xml:space="preserve">La estrategia de evaluación del Proyecto se basa en una evaluación ex-post </w:t>
      </w:r>
      <w:r>
        <w:rPr>
          <w:rFonts w:ascii="Arial" w:hAnsi="Arial" w:cs="Arial"/>
          <w:lang w:val="es-ES"/>
        </w:rPr>
        <w:t>c</w:t>
      </w:r>
      <w:r w:rsidRPr="00AD5020">
        <w:rPr>
          <w:rFonts w:ascii="Arial" w:hAnsi="Arial" w:cs="Arial"/>
          <w:lang w:val="es-ES"/>
        </w:rPr>
        <w:t xml:space="preserve">osto </w:t>
      </w:r>
      <w:r>
        <w:rPr>
          <w:rFonts w:ascii="Arial" w:hAnsi="Arial" w:cs="Arial"/>
          <w:lang w:val="es-ES"/>
        </w:rPr>
        <w:t>b</w:t>
      </w:r>
      <w:r w:rsidRPr="00AD5020">
        <w:rPr>
          <w:rFonts w:ascii="Arial" w:hAnsi="Arial" w:cs="Arial"/>
          <w:lang w:val="es-ES"/>
        </w:rPr>
        <w:t xml:space="preserve">eneficio para el </w:t>
      </w:r>
      <w:r>
        <w:rPr>
          <w:rFonts w:ascii="Arial" w:hAnsi="Arial" w:cs="Arial"/>
          <w:lang w:val="es-ES"/>
        </w:rPr>
        <w:t>p</w:t>
      </w:r>
      <w:r w:rsidRPr="00AD5020">
        <w:rPr>
          <w:rFonts w:ascii="Arial" w:hAnsi="Arial" w:cs="Arial"/>
          <w:lang w:val="es-ES"/>
        </w:rPr>
        <w:t>royecto de inversi</w:t>
      </w:r>
      <w:r>
        <w:rPr>
          <w:rFonts w:ascii="Arial" w:hAnsi="Arial" w:cs="Arial"/>
          <w:lang w:val="es-ES"/>
        </w:rPr>
        <w:t>ón</w:t>
      </w:r>
      <w:r w:rsidRPr="00AD5020">
        <w:rPr>
          <w:rFonts w:ascii="Arial" w:hAnsi="Arial" w:cs="Arial"/>
          <w:lang w:val="es-ES"/>
        </w:rPr>
        <w:t xml:space="preserve"> del Ramal Retiro-Pilar. </w:t>
      </w:r>
      <w:r w:rsidRPr="004E2D4B">
        <w:rPr>
          <w:rFonts w:ascii="Arial" w:hAnsi="Arial" w:cs="Arial"/>
          <w:noProof w:val="0"/>
          <w:lang w:val="es-ES"/>
        </w:rPr>
        <w:t>Se prevé la realización de este análisis en dos escenarios: la primera, se actualizarán los beneficios esperados del programa, manteniendo constantes los costos; lo cual permite medir si con los costos planeados los beneficios realizados son suficientes para recuperar la inversión. Mientras que en la segunda etapa se actualizarán tanto los beneficios como los costos, obteniendo así una medida de si el proyecto resultó una inversión rentable dados los costos y beneficios que se materializaron. Este análisis en etapas permite aislar el efecto de un posible aumento exógeno de costos del efecto de cambios en los beneficios realizados.</w:t>
      </w:r>
    </w:p>
    <w:p w14:paraId="61F26441" w14:textId="77777777" w:rsidR="00A317E0" w:rsidRPr="0095508E" w:rsidRDefault="00A317E0" w:rsidP="00A317E0">
      <w:pPr>
        <w:pStyle w:val="AutoNumpara"/>
        <w:numPr>
          <w:ilvl w:val="0"/>
          <w:numId w:val="0"/>
        </w:numPr>
        <w:rPr>
          <w:rFonts w:ascii="Arial" w:hAnsi="Arial" w:cs="Arial"/>
          <w:noProof w:val="0"/>
          <w:lang w:val="es-ES"/>
        </w:rPr>
      </w:pPr>
    </w:p>
    <w:p w14:paraId="2AFCFA97"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 xml:space="preserve">La verificación de los Indicadores Resultados del Proyecto se realizará luego de seis meses de la finalización de las obras y la puesta en marcha del servicio electrificado. Los resultados que se obtengan permitirán al Banco y al ejecutor un mejor diseño de futuras operaciones </w:t>
      </w:r>
      <w:r>
        <w:rPr>
          <w:rFonts w:ascii="Arial" w:hAnsi="Arial" w:cs="Arial"/>
          <w:noProof w:val="0"/>
          <w:lang w:val="es-ES"/>
        </w:rPr>
        <w:t>similares.</w:t>
      </w:r>
    </w:p>
    <w:p w14:paraId="462638B0" w14:textId="77777777" w:rsidR="00A317E0" w:rsidRPr="0095508E" w:rsidRDefault="00A317E0" w:rsidP="00A317E0">
      <w:pPr>
        <w:pStyle w:val="Heading4"/>
        <w:numPr>
          <w:ilvl w:val="2"/>
          <w:numId w:val="10"/>
        </w:numPr>
        <w:tabs>
          <w:tab w:val="clear" w:pos="1440"/>
          <w:tab w:val="clear" w:pos="1800"/>
          <w:tab w:val="num" w:pos="720"/>
        </w:tabs>
        <w:ind w:left="720" w:hanging="720"/>
        <w:rPr>
          <w:rFonts w:ascii="Arial" w:hAnsi="Arial" w:cs="Arial"/>
          <w:noProof w:val="0"/>
          <w:lang w:val="es-ES"/>
        </w:rPr>
      </w:pPr>
      <w:r w:rsidRPr="0095508E">
        <w:rPr>
          <w:rFonts w:ascii="Arial" w:hAnsi="Arial" w:cs="Arial"/>
          <w:noProof w:val="0"/>
          <w:lang w:val="es-ES"/>
        </w:rPr>
        <w:lastRenderedPageBreak/>
        <w:t>Conocimiento existente (evaluaciones previas, análisis económico ex-ante)</w:t>
      </w:r>
    </w:p>
    <w:p w14:paraId="43599CDE" w14:textId="77777777" w:rsidR="00A317E0" w:rsidRPr="0095508E" w:rsidRDefault="00A317E0" w:rsidP="00A317E0">
      <w:pPr>
        <w:pStyle w:val="Paragraph"/>
        <w:numPr>
          <w:ilvl w:val="1"/>
          <w:numId w:val="53"/>
        </w:numPr>
        <w:tabs>
          <w:tab w:val="clear" w:pos="2646"/>
          <w:tab w:val="num" w:pos="630"/>
        </w:tabs>
        <w:ind w:left="630" w:hanging="720"/>
        <w:rPr>
          <w:rFonts w:ascii="Arial" w:hAnsi="Arial" w:cs="Arial"/>
          <w:sz w:val="24"/>
          <w:szCs w:val="24"/>
          <w:lang w:val="es-ES_tradnl"/>
        </w:rPr>
      </w:pPr>
      <w:r w:rsidRPr="0095508E">
        <w:rPr>
          <w:rFonts w:ascii="Arial" w:hAnsi="Arial" w:cs="Arial"/>
          <w:sz w:val="24"/>
          <w:szCs w:val="24"/>
          <w:lang w:val="es-ES"/>
        </w:rPr>
        <w:t xml:space="preserve">La evaluación económica del Proyecto cuantificó los beneficios del proyecto, en términos de reducción de costos de operación y mantenimiento del ferrocarril, el ahorro de tiempo de sus usuarios, y el aumento de demanda del mismo, está última computada a través del ahorro del tiempo y de la reducción de costos del transporte privado de los usuarios derivados al modo ferroviario. El período de análisis fue de 35 años. </w:t>
      </w:r>
      <w:r w:rsidRPr="0095508E">
        <w:rPr>
          <w:rFonts w:ascii="Arial" w:hAnsi="Arial" w:cs="Arial"/>
          <w:sz w:val="24"/>
          <w:szCs w:val="24"/>
          <w:lang w:val="es-ES_tradnl"/>
        </w:rPr>
        <w:t xml:space="preserve"> La Tasa Interna de Retorno Económica (TIRE) estimada para el proyecto fue de 16,4%, y el Valor Presente Neto (VPN) resultó de US$174 millones (descontados al 12%). El análisis de sensibilidad muestra que el proyecto es robusto frente a escenarios más desfavorables: un incremento del costo de inversión del 35% llevaría la TIRE al 12,1%, en tanto que escenarios de disminución de beneficios por reducción de tiempo de viaje de hasta el 50% mantienen una TIRE de 12,6%. Asimismo, en el caso de no considerarse beneficios por derivación de pasajeros desde otros medios, la TIRE del proyecto alcanzaría un 13,3%. </w:t>
      </w:r>
    </w:p>
    <w:p w14:paraId="5FE3BDD3" w14:textId="77777777" w:rsidR="00A317E0" w:rsidRPr="0095508E" w:rsidRDefault="00A317E0" w:rsidP="00A317E0">
      <w:pPr>
        <w:pStyle w:val="AutoNumpara"/>
        <w:numPr>
          <w:ilvl w:val="0"/>
          <w:numId w:val="0"/>
        </w:numPr>
        <w:ind w:left="720"/>
        <w:rPr>
          <w:rFonts w:ascii="Arial" w:hAnsi="Arial" w:cs="Arial"/>
          <w:noProof w:val="0"/>
          <w:lang w:val="es-ES"/>
        </w:rPr>
      </w:pPr>
    </w:p>
    <w:p w14:paraId="3EF624F0" w14:textId="77777777" w:rsidR="00A317E0" w:rsidRPr="0095508E" w:rsidRDefault="00A317E0" w:rsidP="00A317E0">
      <w:pPr>
        <w:pStyle w:val="Heading4"/>
        <w:numPr>
          <w:ilvl w:val="2"/>
          <w:numId w:val="10"/>
        </w:numPr>
        <w:tabs>
          <w:tab w:val="clear" w:pos="1440"/>
          <w:tab w:val="clear" w:pos="1800"/>
          <w:tab w:val="num" w:pos="720"/>
        </w:tabs>
        <w:ind w:left="720" w:hanging="720"/>
        <w:rPr>
          <w:rFonts w:ascii="Arial" w:hAnsi="Arial" w:cs="Arial"/>
          <w:noProof w:val="0"/>
          <w:lang w:val="es-ES"/>
        </w:rPr>
      </w:pPr>
      <w:r w:rsidRPr="0095508E">
        <w:rPr>
          <w:rFonts w:ascii="Arial" w:hAnsi="Arial" w:cs="Arial"/>
          <w:noProof w:val="0"/>
          <w:lang w:val="es-ES"/>
        </w:rPr>
        <w:t>Indicadores de Resultados del Programa</w:t>
      </w:r>
    </w:p>
    <w:p w14:paraId="03F3EA80" w14:textId="77777777" w:rsidR="00A317E0" w:rsidRPr="0095508E" w:rsidRDefault="00A317E0" w:rsidP="00A317E0">
      <w:pPr>
        <w:pStyle w:val="AutoNumpara"/>
        <w:numPr>
          <w:ilvl w:val="1"/>
          <w:numId w:val="5"/>
        </w:numPr>
        <w:rPr>
          <w:rFonts w:ascii="Arial" w:hAnsi="Arial" w:cs="Arial"/>
          <w:lang w:val="es-ES"/>
        </w:rPr>
      </w:pPr>
      <w:r w:rsidRPr="0095508E">
        <w:rPr>
          <w:rFonts w:ascii="Arial" w:hAnsi="Arial" w:cs="Arial"/>
          <w:lang w:val="es-ES"/>
        </w:rPr>
        <w:t xml:space="preserve">Los indicadores de resultados buscan cuantificar las mejoras que la implementación del proyecto producirá en tiempos de viaje y calidad del servicio ferroviario de pasajeros en el ramal Pilar-Retiro. </w:t>
      </w:r>
    </w:p>
    <w:p w14:paraId="3F77E5C6"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 xml:space="preserve">Los valores iniciales de los indicadores de resultado e impacto </w:t>
      </w:r>
      <w:r>
        <w:rPr>
          <w:rFonts w:ascii="Arial" w:hAnsi="Arial" w:cs="Arial"/>
          <w:noProof w:val="0"/>
          <w:lang w:val="es-ES"/>
        </w:rPr>
        <w:t>d</w:t>
      </w:r>
      <w:r w:rsidRPr="0095508E">
        <w:rPr>
          <w:rFonts w:ascii="Arial" w:hAnsi="Arial" w:cs="Arial"/>
          <w:noProof w:val="0"/>
          <w:lang w:val="es-ES"/>
        </w:rPr>
        <w:t>el Anexo II del POD se compararán contra su evolución y se reportará el resultado directo del Programa.</w:t>
      </w:r>
    </w:p>
    <w:p w14:paraId="75B6BC63" w14:textId="77777777" w:rsidR="00A317E0" w:rsidRPr="0095508E" w:rsidRDefault="00A317E0" w:rsidP="00A317E0">
      <w:pPr>
        <w:rPr>
          <w:rFonts w:ascii="Arial" w:hAnsi="Arial" w:cs="Arial"/>
          <w:b/>
          <w:sz w:val="20"/>
          <w:lang w:val="es-ES"/>
        </w:rPr>
      </w:pPr>
    </w:p>
    <w:p w14:paraId="7E660B89" w14:textId="77777777" w:rsidR="00A317E0" w:rsidRPr="0095508E" w:rsidRDefault="00A317E0" w:rsidP="00A317E0">
      <w:pPr>
        <w:jc w:val="center"/>
        <w:rPr>
          <w:rFonts w:ascii="Arial" w:hAnsi="Arial" w:cs="Arial"/>
          <w:b/>
          <w:sz w:val="20"/>
          <w:lang w:val="es-ES"/>
        </w:rPr>
      </w:pPr>
      <w:r w:rsidRPr="0095508E">
        <w:rPr>
          <w:rFonts w:ascii="Arial" w:hAnsi="Arial" w:cs="Arial"/>
          <w:b/>
          <w:sz w:val="20"/>
          <w:lang w:val="es-ES"/>
        </w:rPr>
        <w:t>Cuadro Nro. 3. Indicadores de Resultados</w:t>
      </w:r>
    </w:p>
    <w:p w14:paraId="2BD5846D" w14:textId="77777777" w:rsidR="00A317E0" w:rsidRPr="0095508E" w:rsidRDefault="00A317E0" w:rsidP="00A317E0">
      <w:pPr>
        <w:rPr>
          <w:rFonts w:ascii="Arial" w:hAnsi="Arial" w:cs="Arial"/>
          <w:sz w:val="21"/>
          <w:szCs w:val="21"/>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560"/>
        <w:gridCol w:w="1485"/>
        <w:gridCol w:w="1485"/>
        <w:gridCol w:w="2520"/>
      </w:tblGrid>
      <w:tr w:rsidR="00A317E0" w:rsidRPr="0095508E" w14:paraId="50912AF7" w14:textId="77777777" w:rsidTr="00BB53DE">
        <w:trPr>
          <w:jc w:val="center"/>
        </w:trPr>
        <w:tc>
          <w:tcPr>
            <w:tcW w:w="5000" w:type="pct"/>
            <w:gridSpan w:val="5"/>
          </w:tcPr>
          <w:p w14:paraId="3946149A" w14:textId="77777777" w:rsidR="00A317E0" w:rsidRPr="0095508E" w:rsidRDefault="00A317E0" w:rsidP="00BB53DE">
            <w:pPr>
              <w:jc w:val="center"/>
              <w:rPr>
                <w:rFonts w:ascii="Arial" w:hAnsi="Arial" w:cs="Arial"/>
                <w:szCs w:val="21"/>
                <w:lang w:val="es-ES" w:eastAsia="es-BO"/>
              </w:rPr>
            </w:pPr>
            <w:r w:rsidRPr="0095508E">
              <w:rPr>
                <w:rFonts w:ascii="Arial" w:hAnsi="Arial" w:cs="Arial"/>
                <w:b/>
                <w:szCs w:val="21"/>
                <w:lang w:val="es-ES" w:eastAsia="es-BO"/>
              </w:rPr>
              <w:t>Indicadores de resultados</w:t>
            </w:r>
          </w:p>
        </w:tc>
      </w:tr>
      <w:tr w:rsidR="00A317E0" w:rsidRPr="0095508E" w14:paraId="174AEBF0" w14:textId="77777777" w:rsidTr="00BB53DE">
        <w:trPr>
          <w:jc w:val="center"/>
        </w:trPr>
        <w:tc>
          <w:tcPr>
            <w:tcW w:w="1335" w:type="pct"/>
            <w:shd w:val="clear" w:color="auto" w:fill="17365D"/>
            <w:vAlign w:val="center"/>
          </w:tcPr>
          <w:p w14:paraId="6C2A2975" w14:textId="77777777" w:rsidR="00A317E0" w:rsidRPr="0095508E" w:rsidRDefault="00A317E0" w:rsidP="00BB53DE">
            <w:pPr>
              <w:jc w:val="center"/>
              <w:rPr>
                <w:rFonts w:ascii="Arial" w:hAnsi="Arial" w:cs="Arial"/>
                <w:sz w:val="21"/>
                <w:szCs w:val="21"/>
                <w:lang w:val="es-ES"/>
              </w:rPr>
            </w:pPr>
            <w:r w:rsidRPr="0095508E">
              <w:rPr>
                <w:rFonts w:ascii="Arial" w:hAnsi="Arial" w:cs="Arial"/>
                <w:b/>
                <w:sz w:val="21"/>
                <w:szCs w:val="21"/>
                <w:lang w:val="es-ES"/>
              </w:rPr>
              <w:t>Resultado/Indicador</w:t>
            </w:r>
          </w:p>
        </w:tc>
        <w:tc>
          <w:tcPr>
            <w:tcW w:w="811" w:type="pct"/>
            <w:shd w:val="clear" w:color="auto" w:fill="17365D"/>
            <w:vAlign w:val="center"/>
          </w:tcPr>
          <w:p w14:paraId="288564A4" w14:textId="77777777" w:rsidR="00A317E0" w:rsidRPr="0095508E" w:rsidRDefault="00A317E0" w:rsidP="00BB53DE">
            <w:pPr>
              <w:jc w:val="center"/>
              <w:rPr>
                <w:rFonts w:ascii="Arial" w:hAnsi="Arial" w:cs="Arial"/>
                <w:b/>
                <w:sz w:val="21"/>
                <w:szCs w:val="21"/>
                <w:lang w:val="es-ES"/>
              </w:rPr>
            </w:pPr>
            <w:r w:rsidRPr="0095508E">
              <w:rPr>
                <w:rFonts w:ascii="Arial" w:hAnsi="Arial" w:cs="Arial"/>
                <w:b/>
                <w:sz w:val="21"/>
                <w:szCs w:val="21"/>
                <w:lang w:val="es-ES"/>
              </w:rPr>
              <w:t>Unidad</w:t>
            </w:r>
          </w:p>
        </w:tc>
        <w:tc>
          <w:tcPr>
            <w:tcW w:w="772" w:type="pct"/>
            <w:shd w:val="clear" w:color="auto" w:fill="17365D"/>
            <w:vAlign w:val="center"/>
          </w:tcPr>
          <w:p w14:paraId="2072BA3A" w14:textId="77777777" w:rsidR="00A317E0" w:rsidRPr="0095508E" w:rsidRDefault="00A317E0" w:rsidP="00BB53DE">
            <w:pPr>
              <w:jc w:val="center"/>
              <w:rPr>
                <w:rFonts w:ascii="Arial" w:hAnsi="Arial" w:cs="Arial"/>
                <w:b/>
                <w:sz w:val="21"/>
                <w:szCs w:val="21"/>
                <w:lang w:val="es-ES"/>
              </w:rPr>
            </w:pPr>
            <w:r w:rsidRPr="0095508E">
              <w:rPr>
                <w:rFonts w:ascii="Arial" w:hAnsi="Arial" w:cs="Arial"/>
                <w:b/>
                <w:sz w:val="21"/>
                <w:szCs w:val="21"/>
                <w:lang w:val="es-ES"/>
              </w:rPr>
              <w:t>Base</w:t>
            </w:r>
          </w:p>
          <w:p w14:paraId="6C5F03F5" w14:textId="77777777" w:rsidR="00A317E0" w:rsidRPr="0095508E" w:rsidRDefault="00A317E0" w:rsidP="00BB53DE">
            <w:pPr>
              <w:jc w:val="center"/>
              <w:rPr>
                <w:rFonts w:ascii="Arial" w:hAnsi="Arial" w:cs="Arial"/>
                <w:b/>
                <w:sz w:val="21"/>
                <w:szCs w:val="21"/>
                <w:lang w:val="es-ES"/>
              </w:rPr>
            </w:pPr>
            <w:r w:rsidRPr="0095508E">
              <w:rPr>
                <w:rFonts w:ascii="Arial" w:hAnsi="Arial" w:cs="Arial"/>
                <w:b/>
                <w:sz w:val="21"/>
                <w:szCs w:val="21"/>
                <w:lang w:val="es-ES"/>
              </w:rPr>
              <w:t>(2015)</w:t>
            </w:r>
          </w:p>
        </w:tc>
        <w:tc>
          <w:tcPr>
            <w:tcW w:w="772" w:type="pct"/>
            <w:shd w:val="clear" w:color="auto" w:fill="17365D"/>
            <w:vAlign w:val="center"/>
          </w:tcPr>
          <w:p w14:paraId="1427B363" w14:textId="77777777" w:rsidR="00A317E0" w:rsidRPr="0095508E" w:rsidRDefault="00A317E0" w:rsidP="00BB53DE">
            <w:pPr>
              <w:jc w:val="center"/>
              <w:rPr>
                <w:rFonts w:ascii="Arial" w:hAnsi="Arial" w:cs="Arial"/>
                <w:b/>
                <w:sz w:val="21"/>
                <w:szCs w:val="21"/>
                <w:lang w:val="es-ES"/>
              </w:rPr>
            </w:pPr>
            <w:r w:rsidRPr="0095508E">
              <w:rPr>
                <w:rFonts w:ascii="Arial" w:hAnsi="Arial" w:cs="Arial"/>
                <w:b/>
                <w:sz w:val="21"/>
                <w:szCs w:val="21"/>
                <w:lang w:val="es-ES"/>
              </w:rPr>
              <w:t>Meta</w:t>
            </w:r>
          </w:p>
          <w:p w14:paraId="5219874C" w14:textId="77777777" w:rsidR="00A317E0" w:rsidRPr="0095508E" w:rsidRDefault="00A317E0" w:rsidP="00BB53DE">
            <w:pPr>
              <w:jc w:val="center"/>
              <w:rPr>
                <w:rFonts w:ascii="Arial" w:hAnsi="Arial" w:cs="Arial"/>
                <w:b/>
                <w:sz w:val="21"/>
                <w:szCs w:val="21"/>
                <w:lang w:val="es-ES"/>
              </w:rPr>
            </w:pPr>
            <w:r w:rsidRPr="0095508E">
              <w:rPr>
                <w:rFonts w:ascii="Arial" w:hAnsi="Arial" w:cs="Arial"/>
                <w:b/>
                <w:sz w:val="21"/>
                <w:szCs w:val="21"/>
                <w:lang w:val="es-ES"/>
              </w:rPr>
              <w:t>(2021)</w:t>
            </w:r>
          </w:p>
        </w:tc>
        <w:tc>
          <w:tcPr>
            <w:tcW w:w="1311" w:type="pct"/>
            <w:shd w:val="clear" w:color="auto" w:fill="17365D"/>
            <w:vAlign w:val="center"/>
          </w:tcPr>
          <w:p w14:paraId="38686080" w14:textId="77777777" w:rsidR="00A317E0" w:rsidRPr="0095508E" w:rsidRDefault="00A317E0" w:rsidP="00BB53DE">
            <w:pPr>
              <w:jc w:val="center"/>
              <w:rPr>
                <w:rFonts w:ascii="Arial" w:hAnsi="Arial" w:cs="Arial"/>
                <w:b/>
                <w:sz w:val="21"/>
                <w:szCs w:val="21"/>
                <w:lang w:val="es-ES"/>
              </w:rPr>
            </w:pPr>
            <w:r w:rsidRPr="0095508E">
              <w:rPr>
                <w:rFonts w:ascii="Arial" w:hAnsi="Arial" w:cs="Arial"/>
                <w:b/>
                <w:sz w:val="21"/>
                <w:szCs w:val="21"/>
                <w:lang w:val="es-ES"/>
              </w:rPr>
              <w:t>Observaciones/Medio de verificación</w:t>
            </w:r>
          </w:p>
        </w:tc>
      </w:tr>
      <w:tr w:rsidR="00A317E0" w:rsidRPr="0095508E" w14:paraId="11AAFA27" w14:textId="77777777" w:rsidTr="00BB53DE">
        <w:trPr>
          <w:jc w:val="center"/>
        </w:trPr>
        <w:tc>
          <w:tcPr>
            <w:tcW w:w="1335" w:type="pct"/>
            <w:vAlign w:val="center"/>
          </w:tcPr>
          <w:p w14:paraId="304A1D12" w14:textId="77777777" w:rsidR="00A317E0" w:rsidRPr="0095508E" w:rsidRDefault="00A317E0" w:rsidP="00BB53DE">
            <w:pPr>
              <w:rPr>
                <w:rFonts w:ascii="Arial" w:hAnsi="Arial" w:cs="Arial"/>
                <w:sz w:val="21"/>
                <w:szCs w:val="21"/>
                <w:lang w:val="es-ES" w:eastAsia="es-BO"/>
              </w:rPr>
            </w:pPr>
            <w:r w:rsidRPr="0095508E">
              <w:rPr>
                <w:rFonts w:ascii="Arial" w:hAnsi="Arial" w:cs="Arial"/>
                <w:sz w:val="21"/>
                <w:szCs w:val="21"/>
                <w:lang w:val="es-ES" w:eastAsia="es-BO"/>
              </w:rPr>
              <w:t>Tiempo medio de viaje efectivo en el Ramal Retiro-Pilar</w:t>
            </w:r>
          </w:p>
        </w:tc>
        <w:tc>
          <w:tcPr>
            <w:tcW w:w="811" w:type="pct"/>
            <w:vAlign w:val="center"/>
          </w:tcPr>
          <w:p w14:paraId="264A0EF0" w14:textId="77777777" w:rsidR="00A317E0" w:rsidRPr="0095508E" w:rsidRDefault="00A317E0" w:rsidP="00BB53DE">
            <w:pPr>
              <w:autoSpaceDE w:val="0"/>
              <w:autoSpaceDN w:val="0"/>
              <w:adjustRightInd w:val="0"/>
              <w:jc w:val="center"/>
              <w:rPr>
                <w:rFonts w:ascii="Arial" w:hAnsi="Arial" w:cs="Arial"/>
                <w:sz w:val="21"/>
                <w:szCs w:val="21"/>
                <w:lang w:val="es-ES" w:eastAsia="es-BO"/>
              </w:rPr>
            </w:pPr>
            <w:r w:rsidRPr="0095508E">
              <w:rPr>
                <w:rFonts w:ascii="Arial" w:hAnsi="Arial" w:cs="Arial"/>
                <w:sz w:val="21"/>
                <w:szCs w:val="21"/>
                <w:lang w:val="es-ES" w:eastAsia="es-BO"/>
              </w:rPr>
              <w:t>Minutos</w:t>
            </w:r>
          </w:p>
        </w:tc>
        <w:tc>
          <w:tcPr>
            <w:tcW w:w="772" w:type="pct"/>
            <w:shd w:val="clear" w:color="auto" w:fill="auto"/>
            <w:vAlign w:val="center"/>
          </w:tcPr>
          <w:p w14:paraId="022BC709" w14:textId="77777777" w:rsidR="00A317E0" w:rsidRPr="0095508E" w:rsidRDefault="00A317E0" w:rsidP="00BB53DE">
            <w:pPr>
              <w:autoSpaceDE w:val="0"/>
              <w:autoSpaceDN w:val="0"/>
              <w:adjustRightInd w:val="0"/>
              <w:jc w:val="center"/>
              <w:rPr>
                <w:rFonts w:ascii="Arial" w:hAnsi="Arial" w:cs="Arial"/>
                <w:sz w:val="21"/>
                <w:szCs w:val="21"/>
                <w:lang w:val="es-ES" w:eastAsia="es-BO"/>
              </w:rPr>
            </w:pPr>
            <w:r w:rsidRPr="0095508E">
              <w:rPr>
                <w:rFonts w:ascii="Arial" w:hAnsi="Arial" w:cs="Arial"/>
                <w:sz w:val="21"/>
                <w:szCs w:val="21"/>
                <w:lang w:val="es-ES" w:eastAsia="es-BO"/>
              </w:rPr>
              <w:t>88</w:t>
            </w:r>
          </w:p>
        </w:tc>
        <w:tc>
          <w:tcPr>
            <w:tcW w:w="772" w:type="pct"/>
            <w:shd w:val="clear" w:color="auto" w:fill="auto"/>
            <w:vAlign w:val="center"/>
          </w:tcPr>
          <w:p w14:paraId="647F606F" w14:textId="77777777" w:rsidR="00A317E0" w:rsidRPr="0095508E" w:rsidRDefault="00A317E0" w:rsidP="00BB53DE">
            <w:pPr>
              <w:autoSpaceDE w:val="0"/>
              <w:autoSpaceDN w:val="0"/>
              <w:adjustRightInd w:val="0"/>
              <w:jc w:val="center"/>
              <w:rPr>
                <w:rFonts w:ascii="Arial" w:hAnsi="Arial" w:cs="Arial"/>
                <w:sz w:val="21"/>
                <w:szCs w:val="21"/>
                <w:lang w:val="es-ES" w:eastAsia="es-BO"/>
              </w:rPr>
            </w:pPr>
            <w:r w:rsidRPr="0095508E">
              <w:rPr>
                <w:rFonts w:ascii="Arial" w:hAnsi="Arial" w:cs="Arial"/>
                <w:sz w:val="21"/>
                <w:szCs w:val="21"/>
                <w:lang w:val="es-ES" w:eastAsia="es-BO"/>
              </w:rPr>
              <w:t>68</w:t>
            </w:r>
          </w:p>
        </w:tc>
        <w:tc>
          <w:tcPr>
            <w:tcW w:w="1311" w:type="pct"/>
            <w:shd w:val="clear" w:color="auto" w:fill="auto"/>
            <w:vAlign w:val="center"/>
          </w:tcPr>
          <w:p w14:paraId="05A37D10" w14:textId="77777777" w:rsidR="00A317E0" w:rsidRPr="0095508E" w:rsidRDefault="00A317E0" w:rsidP="00BB53DE">
            <w:pPr>
              <w:rPr>
                <w:rFonts w:ascii="Arial" w:hAnsi="Arial" w:cs="Arial"/>
                <w:i/>
                <w:sz w:val="20"/>
                <w:szCs w:val="21"/>
                <w:lang w:val="es-ES" w:eastAsia="es-BO"/>
              </w:rPr>
            </w:pPr>
            <w:r w:rsidRPr="0095508E">
              <w:rPr>
                <w:rFonts w:ascii="Arial" w:hAnsi="Arial" w:cs="Arial"/>
                <w:sz w:val="20"/>
                <w:szCs w:val="21"/>
                <w:lang w:val="es-ES" w:eastAsia="es-BO"/>
              </w:rPr>
              <w:t>Línea base: “</w:t>
            </w:r>
            <w:r w:rsidRPr="0095508E">
              <w:rPr>
                <w:rFonts w:ascii="Arial" w:hAnsi="Arial" w:cs="Arial"/>
                <w:i/>
                <w:sz w:val="20"/>
                <w:szCs w:val="21"/>
                <w:lang w:val="es-ES" w:eastAsia="es-BO"/>
              </w:rPr>
              <w:t xml:space="preserve">Evaluación económica del Proyecto Integral de Repotenciación del Ferrocarril San Martín” </w:t>
            </w:r>
          </w:p>
          <w:p w14:paraId="6C018728" w14:textId="77777777" w:rsidR="00A317E0" w:rsidRPr="0095508E" w:rsidRDefault="00A317E0" w:rsidP="00BB53DE">
            <w:pPr>
              <w:rPr>
                <w:rFonts w:ascii="Arial" w:hAnsi="Arial" w:cs="Arial"/>
                <w:sz w:val="20"/>
                <w:szCs w:val="21"/>
                <w:lang w:val="es-ES" w:eastAsia="es-BO"/>
              </w:rPr>
            </w:pPr>
            <w:r w:rsidRPr="0095508E">
              <w:rPr>
                <w:rFonts w:ascii="Arial" w:hAnsi="Arial" w:cs="Arial"/>
                <w:sz w:val="20"/>
                <w:szCs w:val="21"/>
                <w:lang w:val="es-ES" w:eastAsia="es-BO"/>
              </w:rPr>
              <w:t>La meta ha sido estimada en base a los parámetros y supuestos aplicados a la evaluación económica del proyecto, y será verificada luego de 6 meses de concluidas las obras e iniciada la operación del servicio eléctrico.</w:t>
            </w:r>
          </w:p>
        </w:tc>
      </w:tr>
      <w:tr w:rsidR="00A317E0" w:rsidRPr="0095508E" w14:paraId="0D513DFB" w14:textId="77777777" w:rsidTr="00BB53DE">
        <w:trPr>
          <w:trHeight w:val="125"/>
          <w:jc w:val="center"/>
        </w:trPr>
        <w:tc>
          <w:tcPr>
            <w:tcW w:w="1335" w:type="pct"/>
            <w:vAlign w:val="center"/>
          </w:tcPr>
          <w:p w14:paraId="674B5DF1" w14:textId="77777777" w:rsidR="00A317E0" w:rsidRPr="0095508E" w:rsidRDefault="00A317E0" w:rsidP="00BB53DE">
            <w:pPr>
              <w:rPr>
                <w:rFonts w:ascii="Arial" w:hAnsi="Arial" w:cs="Arial"/>
                <w:sz w:val="21"/>
                <w:szCs w:val="21"/>
                <w:lang w:val="es-ES" w:eastAsia="es-BO"/>
              </w:rPr>
            </w:pPr>
            <w:r w:rsidRPr="0095508E">
              <w:rPr>
                <w:rFonts w:ascii="Arial" w:hAnsi="Arial" w:cs="Arial"/>
                <w:sz w:val="21"/>
                <w:szCs w:val="21"/>
                <w:lang w:val="es-ES" w:eastAsia="es-BO"/>
              </w:rPr>
              <w:t>Confiabilidad del servicio: cumplimiento de programación</w:t>
            </w:r>
          </w:p>
        </w:tc>
        <w:tc>
          <w:tcPr>
            <w:tcW w:w="811" w:type="pct"/>
            <w:vAlign w:val="center"/>
          </w:tcPr>
          <w:p w14:paraId="515FD418" w14:textId="77777777" w:rsidR="00A317E0" w:rsidRPr="0095508E" w:rsidRDefault="00A317E0" w:rsidP="00BB53DE">
            <w:pPr>
              <w:autoSpaceDE w:val="0"/>
              <w:autoSpaceDN w:val="0"/>
              <w:adjustRightInd w:val="0"/>
              <w:jc w:val="center"/>
              <w:rPr>
                <w:rFonts w:ascii="Arial" w:hAnsi="Arial" w:cs="Arial"/>
                <w:sz w:val="21"/>
                <w:szCs w:val="21"/>
                <w:lang w:val="es-ES" w:eastAsia="es-BO"/>
              </w:rPr>
            </w:pPr>
            <w:bookmarkStart w:id="3" w:name="OLE_LINK63"/>
            <w:bookmarkStart w:id="4" w:name="OLE_LINK64"/>
            <w:r w:rsidRPr="0095508E">
              <w:rPr>
                <w:rFonts w:ascii="Arial" w:hAnsi="Arial" w:cs="Arial"/>
                <w:sz w:val="21"/>
                <w:szCs w:val="21"/>
                <w:lang w:val="es-ES" w:eastAsia="es-BO"/>
              </w:rPr>
              <w:t>trenes corridos/trenes programados</w:t>
            </w:r>
            <w:bookmarkEnd w:id="3"/>
            <w:bookmarkEnd w:id="4"/>
          </w:p>
        </w:tc>
        <w:tc>
          <w:tcPr>
            <w:tcW w:w="772" w:type="pct"/>
            <w:shd w:val="clear" w:color="auto" w:fill="auto"/>
            <w:vAlign w:val="center"/>
          </w:tcPr>
          <w:p w14:paraId="64588BFC" w14:textId="77777777" w:rsidR="00A317E0" w:rsidRPr="0095508E" w:rsidRDefault="00A317E0" w:rsidP="00BB53DE">
            <w:pPr>
              <w:autoSpaceDE w:val="0"/>
              <w:autoSpaceDN w:val="0"/>
              <w:adjustRightInd w:val="0"/>
              <w:jc w:val="center"/>
              <w:rPr>
                <w:rFonts w:ascii="Arial" w:hAnsi="Arial" w:cs="Arial"/>
                <w:sz w:val="21"/>
                <w:szCs w:val="21"/>
                <w:lang w:val="es-ES" w:eastAsia="es-BO"/>
              </w:rPr>
            </w:pPr>
            <w:r w:rsidRPr="0095508E">
              <w:rPr>
                <w:rFonts w:ascii="Arial" w:hAnsi="Arial" w:cs="Arial"/>
                <w:sz w:val="21"/>
                <w:szCs w:val="21"/>
                <w:lang w:val="es-ES" w:eastAsia="es-BO"/>
              </w:rPr>
              <w:t>95,7%</w:t>
            </w:r>
          </w:p>
        </w:tc>
        <w:tc>
          <w:tcPr>
            <w:tcW w:w="772" w:type="pct"/>
            <w:shd w:val="clear" w:color="auto" w:fill="auto"/>
            <w:vAlign w:val="center"/>
          </w:tcPr>
          <w:p w14:paraId="33FF38A3" w14:textId="77777777" w:rsidR="00A317E0" w:rsidRPr="0095508E" w:rsidRDefault="00A317E0" w:rsidP="00BB53DE">
            <w:pPr>
              <w:autoSpaceDE w:val="0"/>
              <w:autoSpaceDN w:val="0"/>
              <w:adjustRightInd w:val="0"/>
              <w:jc w:val="center"/>
              <w:rPr>
                <w:rFonts w:ascii="Arial" w:hAnsi="Arial" w:cs="Arial"/>
                <w:sz w:val="21"/>
                <w:szCs w:val="21"/>
                <w:lang w:val="es-ES" w:eastAsia="es-BO"/>
              </w:rPr>
            </w:pPr>
            <w:r w:rsidRPr="0095508E">
              <w:rPr>
                <w:rFonts w:ascii="Arial" w:hAnsi="Arial" w:cs="Arial"/>
                <w:sz w:val="21"/>
                <w:szCs w:val="21"/>
                <w:lang w:val="es-ES" w:eastAsia="es-BO"/>
              </w:rPr>
              <w:t>98%</w:t>
            </w:r>
          </w:p>
        </w:tc>
        <w:tc>
          <w:tcPr>
            <w:tcW w:w="1311" w:type="pct"/>
            <w:vAlign w:val="center"/>
          </w:tcPr>
          <w:p w14:paraId="612C82E1" w14:textId="77777777" w:rsidR="00A317E0" w:rsidRPr="0095508E" w:rsidRDefault="00A317E0" w:rsidP="00BB53DE">
            <w:pPr>
              <w:rPr>
                <w:rFonts w:ascii="Arial" w:hAnsi="Arial" w:cs="Arial"/>
                <w:i/>
                <w:sz w:val="20"/>
                <w:szCs w:val="21"/>
                <w:lang w:val="es-ES" w:eastAsia="es-BO"/>
              </w:rPr>
            </w:pPr>
            <w:r w:rsidRPr="0095508E">
              <w:rPr>
                <w:rFonts w:ascii="Arial" w:hAnsi="Arial" w:cs="Arial"/>
                <w:sz w:val="20"/>
                <w:szCs w:val="21"/>
                <w:lang w:val="es-ES" w:eastAsia="es-BO"/>
              </w:rPr>
              <w:t>Línea base: “</w:t>
            </w:r>
            <w:r w:rsidRPr="0095508E">
              <w:rPr>
                <w:rFonts w:ascii="Arial" w:hAnsi="Arial" w:cs="Arial"/>
                <w:i/>
                <w:sz w:val="20"/>
                <w:szCs w:val="21"/>
                <w:lang w:val="es-ES" w:eastAsia="es-BO"/>
              </w:rPr>
              <w:t xml:space="preserve">Evaluación económica del Proyecto Integral de Repotenciación del Ferrocarril San Martín” </w:t>
            </w:r>
          </w:p>
          <w:p w14:paraId="03A5DE63" w14:textId="77777777" w:rsidR="00A317E0" w:rsidRPr="0095508E" w:rsidRDefault="00A317E0" w:rsidP="00BB53DE">
            <w:pPr>
              <w:rPr>
                <w:rFonts w:ascii="Arial" w:hAnsi="Arial" w:cs="Arial"/>
                <w:sz w:val="20"/>
                <w:szCs w:val="21"/>
                <w:lang w:val="es-ES" w:eastAsia="es-BO"/>
              </w:rPr>
            </w:pPr>
            <w:r w:rsidRPr="0095508E">
              <w:rPr>
                <w:rFonts w:ascii="Arial" w:hAnsi="Arial" w:cs="Arial"/>
                <w:sz w:val="20"/>
                <w:szCs w:val="21"/>
                <w:lang w:val="es-ES" w:eastAsia="es-BO"/>
              </w:rPr>
              <w:t xml:space="preserve">La meta ha sido estimada en base a los parámetros y supuestos aplicados a la evaluación económica del proyecto, y será verificada </w:t>
            </w:r>
            <w:r w:rsidRPr="0095508E">
              <w:rPr>
                <w:rFonts w:ascii="Arial" w:hAnsi="Arial" w:cs="Arial"/>
                <w:sz w:val="20"/>
                <w:szCs w:val="21"/>
                <w:lang w:val="es-ES" w:eastAsia="es-BO"/>
              </w:rPr>
              <w:lastRenderedPageBreak/>
              <w:t>luego de 6 meses de concluidas las obras e iniciada la operación del servicio eléctrico</w:t>
            </w:r>
          </w:p>
        </w:tc>
      </w:tr>
      <w:tr w:rsidR="00A317E0" w:rsidRPr="0095508E" w14:paraId="07C99E70" w14:textId="77777777" w:rsidTr="00BB53DE">
        <w:trPr>
          <w:trHeight w:val="125"/>
          <w:jc w:val="center"/>
        </w:trPr>
        <w:tc>
          <w:tcPr>
            <w:tcW w:w="1335" w:type="pct"/>
            <w:vAlign w:val="center"/>
          </w:tcPr>
          <w:p w14:paraId="00C37AA3" w14:textId="77777777" w:rsidR="00A317E0" w:rsidRPr="0095508E" w:rsidRDefault="00A317E0" w:rsidP="00BB53DE">
            <w:pPr>
              <w:rPr>
                <w:rFonts w:ascii="Arial" w:hAnsi="Arial" w:cs="Arial"/>
                <w:sz w:val="21"/>
                <w:szCs w:val="21"/>
                <w:lang w:val="es-ES" w:eastAsia="es-BO"/>
              </w:rPr>
            </w:pPr>
            <w:r w:rsidRPr="0095508E">
              <w:rPr>
                <w:rFonts w:ascii="Arial" w:hAnsi="Arial" w:cs="Arial"/>
                <w:sz w:val="21"/>
                <w:szCs w:val="21"/>
                <w:lang w:val="es-ES" w:eastAsia="es-BO"/>
              </w:rPr>
              <w:lastRenderedPageBreak/>
              <w:t>Confiabilidad del servicio: demoras</w:t>
            </w:r>
          </w:p>
        </w:tc>
        <w:tc>
          <w:tcPr>
            <w:tcW w:w="811" w:type="pct"/>
            <w:vAlign w:val="center"/>
          </w:tcPr>
          <w:p w14:paraId="66447862" w14:textId="77777777" w:rsidR="00A317E0" w:rsidRPr="0095508E" w:rsidRDefault="00A317E0" w:rsidP="00BB53DE">
            <w:pPr>
              <w:autoSpaceDE w:val="0"/>
              <w:autoSpaceDN w:val="0"/>
              <w:adjustRightInd w:val="0"/>
              <w:jc w:val="center"/>
              <w:rPr>
                <w:rFonts w:ascii="Arial" w:hAnsi="Arial" w:cs="Arial"/>
                <w:sz w:val="21"/>
                <w:szCs w:val="21"/>
                <w:lang w:val="es-ES" w:eastAsia="es-BO"/>
              </w:rPr>
            </w:pPr>
            <w:r w:rsidRPr="0095508E">
              <w:rPr>
                <w:rFonts w:ascii="Arial" w:hAnsi="Arial" w:cs="Arial"/>
                <w:sz w:val="21"/>
                <w:szCs w:val="21"/>
                <w:lang w:val="es-ES" w:eastAsia="es-BO"/>
              </w:rPr>
              <w:t>trenes a horario/trenes corridos</w:t>
            </w:r>
          </w:p>
        </w:tc>
        <w:tc>
          <w:tcPr>
            <w:tcW w:w="772" w:type="pct"/>
            <w:shd w:val="clear" w:color="auto" w:fill="auto"/>
            <w:vAlign w:val="center"/>
          </w:tcPr>
          <w:p w14:paraId="6BCB3825" w14:textId="77777777" w:rsidR="00A317E0" w:rsidRPr="0095508E" w:rsidRDefault="00A317E0" w:rsidP="00BB53DE">
            <w:pPr>
              <w:autoSpaceDE w:val="0"/>
              <w:autoSpaceDN w:val="0"/>
              <w:adjustRightInd w:val="0"/>
              <w:jc w:val="center"/>
              <w:rPr>
                <w:rFonts w:ascii="Arial" w:hAnsi="Arial" w:cs="Arial"/>
                <w:sz w:val="21"/>
                <w:szCs w:val="21"/>
                <w:lang w:val="es-ES" w:eastAsia="es-BO"/>
              </w:rPr>
            </w:pPr>
            <w:r w:rsidRPr="0095508E">
              <w:rPr>
                <w:rFonts w:ascii="Arial" w:hAnsi="Arial" w:cs="Arial"/>
                <w:sz w:val="21"/>
                <w:szCs w:val="21"/>
                <w:lang w:val="es-ES" w:eastAsia="es-BO"/>
              </w:rPr>
              <w:t>85,3%</w:t>
            </w:r>
          </w:p>
        </w:tc>
        <w:tc>
          <w:tcPr>
            <w:tcW w:w="772" w:type="pct"/>
            <w:shd w:val="clear" w:color="auto" w:fill="auto"/>
            <w:vAlign w:val="center"/>
          </w:tcPr>
          <w:p w14:paraId="6E35C200" w14:textId="77777777" w:rsidR="00A317E0" w:rsidRPr="0095508E" w:rsidRDefault="00A317E0" w:rsidP="00BB53DE">
            <w:pPr>
              <w:autoSpaceDE w:val="0"/>
              <w:autoSpaceDN w:val="0"/>
              <w:adjustRightInd w:val="0"/>
              <w:jc w:val="center"/>
              <w:rPr>
                <w:rFonts w:ascii="Arial" w:hAnsi="Arial" w:cs="Arial"/>
                <w:sz w:val="21"/>
                <w:szCs w:val="21"/>
                <w:lang w:val="es-ES" w:eastAsia="es-BO"/>
              </w:rPr>
            </w:pPr>
            <w:r w:rsidRPr="0095508E">
              <w:rPr>
                <w:rFonts w:ascii="Arial" w:hAnsi="Arial" w:cs="Arial"/>
                <w:sz w:val="21"/>
                <w:szCs w:val="21"/>
                <w:lang w:val="es-ES" w:eastAsia="es-BO"/>
              </w:rPr>
              <w:t>95%</w:t>
            </w:r>
          </w:p>
        </w:tc>
        <w:tc>
          <w:tcPr>
            <w:tcW w:w="1311" w:type="pct"/>
            <w:vAlign w:val="center"/>
          </w:tcPr>
          <w:p w14:paraId="1F605CD5" w14:textId="77777777" w:rsidR="00A317E0" w:rsidRPr="0095508E" w:rsidRDefault="00A317E0" w:rsidP="00BB53DE">
            <w:pPr>
              <w:rPr>
                <w:rFonts w:ascii="Arial" w:hAnsi="Arial" w:cs="Arial"/>
                <w:i/>
                <w:sz w:val="20"/>
                <w:szCs w:val="21"/>
                <w:lang w:val="es-ES" w:eastAsia="es-BO"/>
              </w:rPr>
            </w:pPr>
            <w:r w:rsidRPr="0095508E">
              <w:rPr>
                <w:rFonts w:ascii="Arial" w:hAnsi="Arial" w:cs="Arial"/>
                <w:sz w:val="20"/>
                <w:szCs w:val="21"/>
                <w:lang w:val="es-ES" w:eastAsia="es-BO"/>
              </w:rPr>
              <w:t>Línea base: “</w:t>
            </w:r>
            <w:r w:rsidRPr="0095508E">
              <w:rPr>
                <w:rFonts w:ascii="Arial" w:hAnsi="Arial" w:cs="Arial"/>
                <w:i/>
                <w:sz w:val="20"/>
                <w:szCs w:val="21"/>
                <w:lang w:val="es-ES" w:eastAsia="es-BO"/>
              </w:rPr>
              <w:t xml:space="preserve">Evaluación económica del Proyecto Integral de Repotenciación del Ferrocarril San Martín” </w:t>
            </w:r>
          </w:p>
          <w:p w14:paraId="4ED62155" w14:textId="77777777" w:rsidR="00A317E0" w:rsidRPr="0095508E" w:rsidRDefault="00A317E0" w:rsidP="00BB53DE">
            <w:pPr>
              <w:rPr>
                <w:rFonts w:ascii="Arial" w:hAnsi="Arial" w:cs="Arial"/>
                <w:sz w:val="20"/>
                <w:szCs w:val="21"/>
                <w:lang w:val="es-ES" w:eastAsia="es-BO"/>
              </w:rPr>
            </w:pPr>
            <w:r w:rsidRPr="0095508E">
              <w:rPr>
                <w:rFonts w:ascii="Arial" w:hAnsi="Arial" w:cs="Arial"/>
                <w:sz w:val="20"/>
                <w:szCs w:val="21"/>
                <w:lang w:val="es-ES" w:eastAsia="es-BO"/>
              </w:rPr>
              <w:t>La meta ha sido estimada en base a los parámetros y supuestos aplicados a la evaluación económica del proyecto, y será verificada luego de 6 meses de concluidas las obras e iniciada la operación del servicio eléctrico.</w:t>
            </w:r>
          </w:p>
        </w:tc>
      </w:tr>
      <w:tr w:rsidR="00A317E0" w:rsidRPr="0095508E" w14:paraId="2750483C" w14:textId="77777777" w:rsidTr="00BB53DE">
        <w:trPr>
          <w:trHeight w:val="125"/>
          <w:jc w:val="center"/>
        </w:trPr>
        <w:tc>
          <w:tcPr>
            <w:tcW w:w="1335" w:type="pct"/>
            <w:vAlign w:val="center"/>
          </w:tcPr>
          <w:p w14:paraId="5CCFD905" w14:textId="77777777" w:rsidR="00A317E0" w:rsidRPr="0095508E" w:rsidRDefault="00A317E0" w:rsidP="00BB53DE">
            <w:pPr>
              <w:rPr>
                <w:rFonts w:ascii="Arial" w:hAnsi="Arial" w:cs="Arial"/>
                <w:sz w:val="21"/>
                <w:szCs w:val="21"/>
                <w:lang w:eastAsia="es-BO"/>
              </w:rPr>
            </w:pPr>
            <w:r w:rsidRPr="0095508E">
              <w:rPr>
                <w:rFonts w:ascii="Arial" w:hAnsi="Arial" w:cs="Arial"/>
                <w:sz w:val="21"/>
                <w:szCs w:val="21"/>
                <w:lang w:eastAsia="es-BO"/>
              </w:rPr>
              <w:t>Reducción de emisiones de CO2 en el FCSM</w:t>
            </w:r>
          </w:p>
        </w:tc>
        <w:tc>
          <w:tcPr>
            <w:tcW w:w="811" w:type="pct"/>
            <w:vAlign w:val="center"/>
          </w:tcPr>
          <w:p w14:paraId="2CC586B5" w14:textId="77777777" w:rsidR="00A317E0" w:rsidRPr="00BB7B05" w:rsidRDefault="00A317E0" w:rsidP="00BB53DE">
            <w:pPr>
              <w:autoSpaceDE w:val="0"/>
              <w:autoSpaceDN w:val="0"/>
              <w:adjustRightInd w:val="0"/>
              <w:jc w:val="center"/>
              <w:rPr>
                <w:rFonts w:ascii="Arial" w:hAnsi="Arial" w:cs="Arial"/>
                <w:sz w:val="22"/>
                <w:szCs w:val="22"/>
                <w:lang w:eastAsia="es-BO"/>
              </w:rPr>
            </w:pPr>
            <w:r w:rsidRPr="00BB7B05">
              <w:rPr>
                <w:rFonts w:ascii="Arial" w:hAnsi="Arial" w:cs="Arial"/>
                <w:sz w:val="22"/>
                <w:szCs w:val="22"/>
                <w:lang w:eastAsia="es-BO"/>
              </w:rPr>
              <w:t xml:space="preserve">Ton de CO2 </w:t>
            </w:r>
            <w:r w:rsidRPr="00BB7B05">
              <w:rPr>
                <w:rFonts w:ascii="Arial" w:hAnsi="Arial" w:cs="Arial"/>
                <w:sz w:val="22"/>
                <w:szCs w:val="22"/>
              </w:rPr>
              <w:t>emitidas por el FCSM/año</w:t>
            </w:r>
          </w:p>
        </w:tc>
        <w:tc>
          <w:tcPr>
            <w:tcW w:w="772" w:type="pct"/>
            <w:shd w:val="clear" w:color="auto" w:fill="auto"/>
            <w:vAlign w:val="center"/>
          </w:tcPr>
          <w:p w14:paraId="30CDAB31" w14:textId="77777777" w:rsidR="00A317E0" w:rsidRPr="00BB7B05" w:rsidRDefault="00A317E0" w:rsidP="00BB53DE">
            <w:pPr>
              <w:autoSpaceDE w:val="0"/>
              <w:autoSpaceDN w:val="0"/>
              <w:adjustRightInd w:val="0"/>
              <w:jc w:val="center"/>
              <w:rPr>
                <w:rFonts w:ascii="Arial" w:hAnsi="Arial" w:cs="Arial"/>
                <w:sz w:val="22"/>
                <w:szCs w:val="22"/>
              </w:rPr>
            </w:pPr>
            <w:r w:rsidRPr="00BB7B05">
              <w:rPr>
                <w:rFonts w:ascii="Arial" w:hAnsi="Arial" w:cs="Arial"/>
                <w:sz w:val="22"/>
                <w:szCs w:val="22"/>
              </w:rPr>
              <w:t>33.332</w:t>
            </w:r>
          </w:p>
          <w:p w14:paraId="5D2D3DAE" w14:textId="77777777" w:rsidR="00A317E0" w:rsidRPr="00BB7B05" w:rsidRDefault="00A317E0" w:rsidP="00BB53DE">
            <w:pPr>
              <w:autoSpaceDE w:val="0"/>
              <w:autoSpaceDN w:val="0"/>
              <w:adjustRightInd w:val="0"/>
              <w:jc w:val="center"/>
              <w:rPr>
                <w:rFonts w:ascii="Arial" w:hAnsi="Arial" w:cs="Arial"/>
                <w:sz w:val="22"/>
                <w:szCs w:val="22"/>
                <w:lang w:val="es-ES" w:eastAsia="es-BO"/>
              </w:rPr>
            </w:pPr>
            <w:r w:rsidRPr="00BB7B05">
              <w:rPr>
                <w:rFonts w:ascii="Arial" w:hAnsi="Arial" w:cs="Arial"/>
                <w:sz w:val="22"/>
                <w:szCs w:val="22"/>
              </w:rPr>
              <w:t>TCO2</w:t>
            </w:r>
          </w:p>
        </w:tc>
        <w:tc>
          <w:tcPr>
            <w:tcW w:w="772" w:type="pct"/>
            <w:shd w:val="clear" w:color="auto" w:fill="auto"/>
            <w:vAlign w:val="center"/>
          </w:tcPr>
          <w:p w14:paraId="2BA435F9" w14:textId="77777777" w:rsidR="00A317E0" w:rsidRPr="00BB7B05" w:rsidRDefault="00A317E0" w:rsidP="00BB53DE">
            <w:pPr>
              <w:autoSpaceDE w:val="0"/>
              <w:autoSpaceDN w:val="0"/>
              <w:adjustRightInd w:val="0"/>
              <w:jc w:val="center"/>
              <w:rPr>
                <w:rFonts w:ascii="Arial" w:hAnsi="Arial" w:cs="Arial"/>
                <w:sz w:val="22"/>
                <w:szCs w:val="22"/>
              </w:rPr>
            </w:pPr>
            <w:r w:rsidRPr="00BB7B05">
              <w:rPr>
                <w:rFonts w:ascii="Arial" w:hAnsi="Arial" w:cs="Arial"/>
                <w:sz w:val="22"/>
                <w:szCs w:val="22"/>
              </w:rPr>
              <w:t>25.737</w:t>
            </w:r>
          </w:p>
          <w:p w14:paraId="55B74B4D" w14:textId="77777777" w:rsidR="00A317E0" w:rsidRPr="00BB7B05" w:rsidRDefault="00A317E0" w:rsidP="00BB53DE">
            <w:pPr>
              <w:autoSpaceDE w:val="0"/>
              <w:autoSpaceDN w:val="0"/>
              <w:adjustRightInd w:val="0"/>
              <w:jc w:val="center"/>
              <w:rPr>
                <w:rFonts w:ascii="Arial" w:hAnsi="Arial" w:cs="Arial"/>
                <w:sz w:val="22"/>
                <w:szCs w:val="22"/>
              </w:rPr>
            </w:pPr>
            <w:r w:rsidRPr="00BB7B05">
              <w:rPr>
                <w:rFonts w:ascii="Arial" w:hAnsi="Arial" w:cs="Arial"/>
                <w:sz w:val="22"/>
                <w:szCs w:val="22"/>
              </w:rPr>
              <w:t>TCO2</w:t>
            </w:r>
          </w:p>
        </w:tc>
        <w:tc>
          <w:tcPr>
            <w:tcW w:w="1311" w:type="pct"/>
            <w:vAlign w:val="center"/>
          </w:tcPr>
          <w:p w14:paraId="73D0AB80" w14:textId="77777777" w:rsidR="00A317E0" w:rsidRPr="0095508E" w:rsidRDefault="00A317E0" w:rsidP="00BB53DE">
            <w:pPr>
              <w:rPr>
                <w:rFonts w:ascii="Arial" w:hAnsi="Arial" w:cs="Arial"/>
                <w:sz w:val="20"/>
                <w:szCs w:val="21"/>
                <w:lang w:val="es-ES" w:eastAsia="es-BO"/>
              </w:rPr>
            </w:pPr>
            <w:r w:rsidRPr="0095508E">
              <w:rPr>
                <w:rFonts w:ascii="Arial" w:hAnsi="Arial" w:cs="Arial"/>
                <w:sz w:val="20"/>
                <w:lang w:val="es-MX"/>
              </w:rPr>
              <w:t xml:space="preserve">Estimación realizada por el MT y la División de Cambio Climático del Banco. Reducción de emisiones por cambio en la tecnología de tracción y por derivación de usuarios de </w:t>
            </w:r>
            <w:r>
              <w:rPr>
                <w:rFonts w:ascii="Arial" w:hAnsi="Arial" w:cs="Arial"/>
                <w:sz w:val="20"/>
                <w:lang w:val="es-MX"/>
              </w:rPr>
              <w:t xml:space="preserve">buses y de </w:t>
            </w:r>
            <w:r w:rsidRPr="0095508E">
              <w:rPr>
                <w:rFonts w:ascii="Arial" w:hAnsi="Arial" w:cs="Arial"/>
                <w:sz w:val="20"/>
                <w:lang w:val="es-MX"/>
              </w:rPr>
              <w:t>automóvil particular al FCSM.</w:t>
            </w:r>
          </w:p>
        </w:tc>
      </w:tr>
      <w:tr w:rsidR="00A317E0" w:rsidRPr="0095508E" w14:paraId="18324A19" w14:textId="77777777" w:rsidTr="00BB53DE">
        <w:trPr>
          <w:trHeight w:val="125"/>
          <w:jc w:val="center"/>
        </w:trPr>
        <w:tc>
          <w:tcPr>
            <w:tcW w:w="1335" w:type="pct"/>
            <w:vAlign w:val="center"/>
          </w:tcPr>
          <w:p w14:paraId="4DEFEDA7" w14:textId="77777777" w:rsidR="00A317E0" w:rsidRPr="0095508E" w:rsidRDefault="00A317E0" w:rsidP="00BB53DE">
            <w:pPr>
              <w:rPr>
                <w:rFonts w:ascii="Arial" w:hAnsi="Arial" w:cs="Arial"/>
                <w:sz w:val="21"/>
                <w:szCs w:val="21"/>
                <w:lang w:eastAsia="es-BO"/>
              </w:rPr>
            </w:pPr>
            <w:r w:rsidRPr="0095508E">
              <w:rPr>
                <w:rFonts w:ascii="Arial" w:hAnsi="Arial" w:cs="Arial"/>
                <w:sz w:val="21"/>
                <w:szCs w:val="21"/>
                <w:lang w:eastAsia="es-BO"/>
              </w:rPr>
              <w:t>Reducción del tiempo de viaje acumulado anual por usuarios de bajos ingresos del FCSM</w:t>
            </w:r>
          </w:p>
        </w:tc>
        <w:tc>
          <w:tcPr>
            <w:tcW w:w="811" w:type="pct"/>
            <w:vAlign w:val="center"/>
          </w:tcPr>
          <w:p w14:paraId="087D00EE" w14:textId="77777777" w:rsidR="00A317E0" w:rsidRPr="0095508E" w:rsidRDefault="00A317E0" w:rsidP="00BB53DE">
            <w:pPr>
              <w:autoSpaceDE w:val="0"/>
              <w:autoSpaceDN w:val="0"/>
              <w:adjustRightInd w:val="0"/>
              <w:jc w:val="center"/>
              <w:rPr>
                <w:rFonts w:ascii="Arial" w:hAnsi="Arial" w:cs="Arial"/>
                <w:sz w:val="21"/>
                <w:szCs w:val="21"/>
                <w:lang w:eastAsia="es-BO"/>
              </w:rPr>
            </w:pPr>
            <w:r w:rsidRPr="0095508E">
              <w:rPr>
                <w:rFonts w:ascii="Arial" w:hAnsi="Arial" w:cs="Arial"/>
                <w:sz w:val="21"/>
                <w:szCs w:val="21"/>
                <w:lang w:eastAsia="es-BO"/>
              </w:rPr>
              <w:t>Horas (miles)</w:t>
            </w:r>
          </w:p>
        </w:tc>
        <w:tc>
          <w:tcPr>
            <w:tcW w:w="772" w:type="pct"/>
            <w:shd w:val="clear" w:color="auto" w:fill="auto"/>
            <w:vAlign w:val="center"/>
          </w:tcPr>
          <w:p w14:paraId="3E995518" w14:textId="77777777" w:rsidR="00A317E0" w:rsidRPr="0095508E" w:rsidRDefault="00A317E0" w:rsidP="00BB53DE">
            <w:pPr>
              <w:autoSpaceDE w:val="0"/>
              <w:autoSpaceDN w:val="0"/>
              <w:adjustRightInd w:val="0"/>
              <w:jc w:val="center"/>
              <w:rPr>
                <w:rFonts w:ascii="Arial" w:hAnsi="Arial" w:cs="Arial"/>
                <w:sz w:val="21"/>
                <w:szCs w:val="21"/>
                <w:lang w:val="es-ES" w:eastAsia="es-BO"/>
              </w:rPr>
            </w:pPr>
            <w:r w:rsidRPr="0095508E">
              <w:rPr>
                <w:rFonts w:ascii="Arial" w:hAnsi="Arial" w:cs="Arial"/>
                <w:sz w:val="21"/>
                <w:szCs w:val="21"/>
                <w:lang w:val="es-ES" w:eastAsia="es-BO"/>
              </w:rPr>
              <w:t>11.149</w:t>
            </w:r>
          </w:p>
        </w:tc>
        <w:tc>
          <w:tcPr>
            <w:tcW w:w="772" w:type="pct"/>
            <w:shd w:val="clear" w:color="auto" w:fill="auto"/>
            <w:vAlign w:val="center"/>
          </w:tcPr>
          <w:p w14:paraId="1B62611F" w14:textId="77777777" w:rsidR="00A317E0" w:rsidRPr="0095508E" w:rsidRDefault="00A317E0" w:rsidP="00BB53DE">
            <w:pPr>
              <w:autoSpaceDE w:val="0"/>
              <w:autoSpaceDN w:val="0"/>
              <w:adjustRightInd w:val="0"/>
              <w:jc w:val="center"/>
              <w:rPr>
                <w:rFonts w:ascii="Arial" w:hAnsi="Arial" w:cs="Arial"/>
                <w:sz w:val="21"/>
                <w:szCs w:val="21"/>
                <w:lang w:val="es-ES" w:eastAsia="es-BO"/>
              </w:rPr>
            </w:pPr>
            <w:r w:rsidRPr="0095508E">
              <w:rPr>
                <w:rFonts w:ascii="Arial" w:hAnsi="Arial" w:cs="Arial"/>
                <w:sz w:val="21"/>
                <w:szCs w:val="21"/>
                <w:lang w:val="es-ES" w:eastAsia="es-BO"/>
              </w:rPr>
              <w:t>8.032</w:t>
            </w:r>
          </w:p>
        </w:tc>
        <w:tc>
          <w:tcPr>
            <w:tcW w:w="1311" w:type="pct"/>
            <w:vAlign w:val="center"/>
          </w:tcPr>
          <w:p w14:paraId="2834AF37" w14:textId="77777777" w:rsidR="00A317E0" w:rsidRPr="0095508E" w:rsidRDefault="00A317E0" w:rsidP="00BB53DE">
            <w:pPr>
              <w:rPr>
                <w:rFonts w:ascii="Arial" w:hAnsi="Arial" w:cs="Arial"/>
                <w:i/>
                <w:sz w:val="20"/>
                <w:szCs w:val="21"/>
                <w:lang w:val="es-ES" w:eastAsia="es-BO"/>
              </w:rPr>
            </w:pPr>
            <w:r w:rsidRPr="0095508E">
              <w:rPr>
                <w:rFonts w:ascii="Arial" w:hAnsi="Arial" w:cs="Arial"/>
                <w:sz w:val="20"/>
                <w:szCs w:val="21"/>
                <w:lang w:val="es-ES" w:eastAsia="es-BO"/>
              </w:rPr>
              <w:t>Línea base: “</w:t>
            </w:r>
            <w:r w:rsidRPr="0095508E">
              <w:rPr>
                <w:rFonts w:ascii="Arial" w:hAnsi="Arial" w:cs="Arial"/>
                <w:i/>
                <w:sz w:val="20"/>
                <w:szCs w:val="21"/>
                <w:lang w:val="es-ES" w:eastAsia="es-BO"/>
              </w:rPr>
              <w:t xml:space="preserve">Evaluación económica del Proyecto Integral de Repotenciación del Ferrocarril San Martín” </w:t>
            </w:r>
          </w:p>
          <w:p w14:paraId="0832995D" w14:textId="77777777" w:rsidR="00A317E0" w:rsidRPr="0095508E" w:rsidRDefault="00A317E0" w:rsidP="00BB53DE">
            <w:pPr>
              <w:rPr>
                <w:rFonts w:ascii="Arial" w:hAnsi="Arial" w:cs="Arial"/>
                <w:sz w:val="20"/>
                <w:szCs w:val="21"/>
                <w:lang w:val="es-ES" w:eastAsia="es-BO"/>
              </w:rPr>
            </w:pPr>
            <w:r w:rsidRPr="0095508E">
              <w:rPr>
                <w:rFonts w:ascii="Arial" w:hAnsi="Arial" w:cs="Arial"/>
                <w:sz w:val="20"/>
                <w:szCs w:val="21"/>
                <w:lang w:val="es-ES" w:eastAsia="es-BO"/>
              </w:rPr>
              <w:t>La meta ha sido estimada en base a los parámetros de cálculo de tiempo de viaje considerados en la evaluación económica del proyecto y a los resultados de la encuesta ENMODO 2010. La misma será verificada luego de 6 meses de concluidas las obras e iniciada la operación del servicio eléctrico</w:t>
            </w:r>
          </w:p>
        </w:tc>
      </w:tr>
    </w:tbl>
    <w:p w14:paraId="5C51553B" w14:textId="77777777" w:rsidR="00A317E0" w:rsidRPr="0095508E" w:rsidRDefault="00A317E0" w:rsidP="00A317E0">
      <w:pPr>
        <w:pStyle w:val="Heading4"/>
        <w:numPr>
          <w:ilvl w:val="2"/>
          <w:numId w:val="10"/>
        </w:numPr>
        <w:tabs>
          <w:tab w:val="clear" w:pos="1440"/>
          <w:tab w:val="clear" w:pos="1800"/>
          <w:tab w:val="num" w:pos="720"/>
        </w:tabs>
        <w:ind w:left="720" w:hanging="720"/>
        <w:rPr>
          <w:rFonts w:ascii="Arial" w:hAnsi="Arial" w:cs="Arial"/>
          <w:noProof w:val="0"/>
          <w:lang w:val="es-ES"/>
        </w:rPr>
      </w:pPr>
      <w:r w:rsidRPr="0095508E">
        <w:rPr>
          <w:rFonts w:ascii="Arial" w:hAnsi="Arial" w:cs="Arial"/>
          <w:noProof w:val="0"/>
          <w:lang w:val="es-ES"/>
        </w:rPr>
        <w:t>Metodología de Cálculo para los Indicadores de Resultados</w:t>
      </w:r>
    </w:p>
    <w:p w14:paraId="373FA275" w14:textId="77777777" w:rsidR="00A317E0" w:rsidRPr="0095508E" w:rsidRDefault="00A317E0" w:rsidP="00A317E0">
      <w:pPr>
        <w:pStyle w:val="AutoNumpara"/>
        <w:numPr>
          <w:ilvl w:val="1"/>
          <w:numId w:val="5"/>
        </w:numPr>
        <w:rPr>
          <w:rFonts w:ascii="Arial" w:hAnsi="Arial" w:cs="Arial"/>
          <w:lang w:val="es-ES"/>
        </w:rPr>
      </w:pPr>
      <w:r w:rsidRPr="0095508E">
        <w:rPr>
          <w:rFonts w:ascii="Arial" w:hAnsi="Arial" w:cs="Arial"/>
          <w:lang w:val="es-ES"/>
        </w:rPr>
        <w:t xml:space="preserve">Indicadores de Resultados </w:t>
      </w:r>
    </w:p>
    <w:p w14:paraId="1F483D2B" w14:textId="77777777" w:rsidR="00A317E0" w:rsidRPr="0095508E" w:rsidRDefault="00A317E0" w:rsidP="00A317E0">
      <w:pPr>
        <w:numPr>
          <w:ilvl w:val="0"/>
          <w:numId w:val="35"/>
        </w:numPr>
        <w:jc w:val="both"/>
        <w:rPr>
          <w:rFonts w:ascii="Arial" w:hAnsi="Arial" w:cs="Arial"/>
          <w:b/>
          <w:i/>
          <w:lang w:val="es-ES"/>
        </w:rPr>
      </w:pPr>
      <w:r w:rsidRPr="0095508E">
        <w:rPr>
          <w:rFonts w:ascii="Arial" w:hAnsi="Arial" w:cs="Arial"/>
          <w:b/>
          <w:i/>
          <w:lang w:val="es-ES"/>
        </w:rPr>
        <w:t>Tiempo medio de viaje efectivo en el Ramal Retiro-Pilar en servicios</w:t>
      </w:r>
    </w:p>
    <w:p w14:paraId="315F6C38" w14:textId="77777777" w:rsidR="00A317E0" w:rsidRPr="0095508E" w:rsidRDefault="00A317E0" w:rsidP="00A317E0">
      <w:pPr>
        <w:ind w:left="360"/>
        <w:jc w:val="both"/>
        <w:rPr>
          <w:rFonts w:ascii="Arial" w:hAnsi="Arial" w:cs="Arial"/>
          <w:lang w:val="es-ES"/>
        </w:rPr>
      </w:pPr>
    </w:p>
    <w:p w14:paraId="34C772C4" w14:textId="77777777" w:rsidR="00A317E0" w:rsidRPr="0095508E" w:rsidRDefault="00A317E0" w:rsidP="00A317E0">
      <w:pPr>
        <w:jc w:val="both"/>
        <w:rPr>
          <w:rFonts w:ascii="Arial" w:hAnsi="Arial" w:cs="Arial"/>
          <w:lang w:val="es-ES"/>
        </w:rPr>
      </w:pPr>
      <w:r w:rsidRPr="0095508E">
        <w:rPr>
          <w:rFonts w:ascii="Arial" w:hAnsi="Arial" w:cs="Arial"/>
          <w:lang w:val="es-ES"/>
        </w:rPr>
        <w:t xml:space="preserve">La información disponible para establecer la línea de base (año 2015) de este indicador proviene de la Evaluación Económica del Proyecto, que establece que el tiempo medio de viaje del ferrocarril entre las estaciones de Retiro y Pilar es de 88 minutos, este valor corresponde a la marcha tipo programada para el servicio actual. La meta fue establecida en el mismo documento en </w:t>
      </w:r>
      <w:r>
        <w:rPr>
          <w:rFonts w:ascii="Arial" w:hAnsi="Arial" w:cs="Arial"/>
          <w:lang w:val="es-ES"/>
        </w:rPr>
        <w:t>68</w:t>
      </w:r>
      <w:r w:rsidRPr="0095508E">
        <w:rPr>
          <w:rFonts w:ascii="Arial" w:hAnsi="Arial" w:cs="Arial"/>
          <w:lang w:val="es-ES"/>
        </w:rPr>
        <w:t xml:space="preserve"> minutos entre ambas estaciones, de acuerdo al diseño de la marcha-tipo para el servicio eléctrico.</w:t>
      </w:r>
    </w:p>
    <w:p w14:paraId="628A9B8C" w14:textId="77777777" w:rsidR="00A317E0" w:rsidRPr="0095508E" w:rsidRDefault="00A317E0" w:rsidP="00A317E0">
      <w:pPr>
        <w:jc w:val="both"/>
        <w:rPr>
          <w:rFonts w:ascii="Arial" w:hAnsi="Arial" w:cs="Arial"/>
          <w:lang w:val="es-ES"/>
        </w:rPr>
      </w:pPr>
    </w:p>
    <w:p w14:paraId="7A7E3B99" w14:textId="77777777" w:rsidR="00A317E0" w:rsidRPr="0095508E" w:rsidRDefault="00A317E0" w:rsidP="00A317E0">
      <w:pPr>
        <w:jc w:val="both"/>
        <w:rPr>
          <w:rFonts w:ascii="Arial" w:hAnsi="Arial" w:cs="Arial"/>
          <w:lang w:val="es-ES"/>
        </w:rPr>
      </w:pPr>
      <w:r w:rsidRPr="0095508E">
        <w:rPr>
          <w:rFonts w:ascii="Arial" w:hAnsi="Arial" w:cs="Arial"/>
          <w:lang w:val="es-ES"/>
        </w:rPr>
        <w:t>La meta será</w:t>
      </w:r>
      <w:r w:rsidRPr="0095508E">
        <w:rPr>
          <w:rFonts w:ascii="Arial" w:hAnsi="Arial" w:cs="Arial"/>
        </w:rPr>
        <w:t xml:space="preserve"> </w:t>
      </w:r>
      <w:r w:rsidRPr="0095508E">
        <w:rPr>
          <w:rFonts w:ascii="Arial" w:hAnsi="Arial" w:cs="Arial"/>
          <w:lang w:val="es-ES"/>
        </w:rPr>
        <w:t xml:space="preserve">verificada a los 6 meses de culminadas las obras y de iniciada la operación del servicio eléctrico (estimado en 2022) a partir de la información </w:t>
      </w:r>
      <w:r>
        <w:rPr>
          <w:rFonts w:ascii="Arial" w:hAnsi="Arial" w:cs="Arial"/>
          <w:lang w:val="es-ES"/>
        </w:rPr>
        <w:t xml:space="preserve">provista por la </w:t>
      </w:r>
      <w:bookmarkStart w:id="5" w:name="_Hlk487462423"/>
      <w:r>
        <w:rPr>
          <w:rFonts w:ascii="Arial" w:hAnsi="Arial" w:cs="Arial"/>
          <w:lang w:val="es-ES"/>
        </w:rPr>
        <w:t>Gerencia de Operaciones de SOFSE</w:t>
      </w:r>
      <w:bookmarkEnd w:id="5"/>
      <w:r>
        <w:rPr>
          <w:rFonts w:ascii="Arial" w:hAnsi="Arial" w:cs="Arial"/>
          <w:lang w:val="es-ES"/>
        </w:rPr>
        <w:t xml:space="preserve">, </w:t>
      </w:r>
      <w:r w:rsidRPr="0095508E">
        <w:rPr>
          <w:rFonts w:ascii="Arial" w:hAnsi="Arial" w:cs="Arial"/>
          <w:lang w:val="es-ES"/>
        </w:rPr>
        <w:t xml:space="preserve">la empresa operadora, que deberá ser consistente con la utilizada en la evaluación económica expost. </w:t>
      </w:r>
      <w:r>
        <w:rPr>
          <w:rFonts w:ascii="Arial" w:hAnsi="Arial" w:cs="Arial"/>
          <w:lang w:val="es-ES"/>
        </w:rPr>
        <w:t xml:space="preserve"> </w:t>
      </w:r>
    </w:p>
    <w:p w14:paraId="57C15271" w14:textId="77777777" w:rsidR="00A317E0" w:rsidRPr="0095508E" w:rsidRDefault="00A317E0" w:rsidP="00A317E0">
      <w:pPr>
        <w:jc w:val="both"/>
        <w:rPr>
          <w:rFonts w:ascii="Arial" w:hAnsi="Arial" w:cs="Arial"/>
          <w:lang w:val="es-ES"/>
        </w:rPr>
      </w:pPr>
    </w:p>
    <w:p w14:paraId="2E84AE9D" w14:textId="77777777" w:rsidR="00A317E0" w:rsidRPr="0095508E" w:rsidRDefault="00A317E0" w:rsidP="00A317E0">
      <w:pPr>
        <w:jc w:val="both"/>
        <w:rPr>
          <w:rFonts w:ascii="Arial" w:hAnsi="Arial" w:cs="Arial"/>
          <w:szCs w:val="24"/>
          <w:lang w:val="es-ES"/>
        </w:rPr>
      </w:pPr>
      <w:bookmarkStart w:id="6" w:name="_Hlk487462473"/>
      <w:r w:rsidRPr="0095508E">
        <w:rPr>
          <w:rFonts w:ascii="Arial" w:hAnsi="Arial" w:cs="Arial"/>
          <w:szCs w:val="24"/>
          <w:lang w:val="es-ES"/>
        </w:rPr>
        <w:t xml:space="preserve">El indicador se calculará como el tiempo </w:t>
      </w:r>
      <w:r>
        <w:rPr>
          <w:rFonts w:ascii="Arial" w:hAnsi="Arial" w:cs="Arial"/>
          <w:szCs w:val="24"/>
          <w:lang w:val="es-ES"/>
        </w:rPr>
        <w:t>promedio</w:t>
      </w:r>
      <w:r w:rsidRPr="0095508E">
        <w:rPr>
          <w:rFonts w:ascii="Arial" w:hAnsi="Arial" w:cs="Arial"/>
          <w:szCs w:val="24"/>
          <w:lang w:val="es-ES"/>
        </w:rPr>
        <w:t xml:space="preserve"> de viaje en el </w:t>
      </w:r>
      <w:r>
        <w:rPr>
          <w:rFonts w:ascii="Arial" w:hAnsi="Arial" w:cs="Arial"/>
          <w:szCs w:val="24"/>
          <w:lang w:val="es-ES"/>
        </w:rPr>
        <w:t>período</w:t>
      </w:r>
      <w:r w:rsidRPr="0095508E">
        <w:rPr>
          <w:rFonts w:ascii="Arial" w:hAnsi="Arial" w:cs="Arial"/>
          <w:szCs w:val="24"/>
          <w:lang w:val="es-ES"/>
        </w:rPr>
        <w:t xml:space="preserve">, </w:t>
      </w:r>
      <w:r>
        <w:rPr>
          <w:rFonts w:ascii="Arial" w:hAnsi="Arial" w:cs="Arial"/>
          <w:szCs w:val="24"/>
          <w:lang w:val="es-ES"/>
        </w:rPr>
        <w:t xml:space="preserve">considerando el tiempo de viaje efectivo de los </w:t>
      </w:r>
      <w:r w:rsidRPr="0095508E">
        <w:rPr>
          <w:rFonts w:ascii="Arial" w:hAnsi="Arial" w:cs="Arial"/>
          <w:szCs w:val="24"/>
          <w:lang w:val="es-ES"/>
        </w:rPr>
        <w:t xml:space="preserve">trenes corridos por sentido entre las estaciones Retiro y Pilar; </w:t>
      </w:r>
      <w:r>
        <w:rPr>
          <w:rFonts w:ascii="Arial" w:hAnsi="Arial" w:cs="Arial"/>
          <w:szCs w:val="24"/>
          <w:lang w:val="es-ES"/>
        </w:rPr>
        <w:t>considerando</w:t>
      </w:r>
      <w:r w:rsidRPr="0095508E">
        <w:rPr>
          <w:rFonts w:ascii="Arial" w:hAnsi="Arial" w:cs="Arial"/>
          <w:szCs w:val="24"/>
          <w:lang w:val="es-ES"/>
        </w:rPr>
        <w:t xml:space="preserve"> todos los servicios ferroviarios efectivamente cumplidos, independientemente de su longitud o tipo de servicio.</w:t>
      </w:r>
    </w:p>
    <w:bookmarkEnd w:id="6"/>
    <w:p w14:paraId="332B96A7" w14:textId="77777777" w:rsidR="00A317E0" w:rsidRPr="0095508E" w:rsidRDefault="00A317E0" w:rsidP="00A317E0">
      <w:pPr>
        <w:jc w:val="both"/>
        <w:rPr>
          <w:rFonts w:ascii="Arial" w:hAnsi="Arial" w:cs="Arial"/>
          <w:lang w:val="es-ES"/>
        </w:rPr>
      </w:pPr>
    </w:p>
    <w:p w14:paraId="2A3F4170" w14:textId="77777777" w:rsidR="00A317E0" w:rsidRPr="0095508E" w:rsidRDefault="00A317E0" w:rsidP="00A317E0">
      <w:pPr>
        <w:numPr>
          <w:ilvl w:val="0"/>
          <w:numId w:val="35"/>
        </w:numPr>
        <w:jc w:val="both"/>
        <w:rPr>
          <w:rFonts w:ascii="Arial" w:hAnsi="Arial" w:cs="Arial"/>
          <w:b/>
          <w:i/>
          <w:lang w:val="es-ES"/>
        </w:rPr>
      </w:pPr>
      <w:r w:rsidRPr="0095508E">
        <w:rPr>
          <w:rFonts w:ascii="Arial" w:hAnsi="Arial" w:cs="Arial"/>
          <w:b/>
          <w:i/>
          <w:lang w:val="es-ES"/>
        </w:rPr>
        <w:t>Confiabilidad del servicio: cumplimiento de programación</w:t>
      </w:r>
    </w:p>
    <w:p w14:paraId="57BE2513" w14:textId="77777777" w:rsidR="00A317E0" w:rsidRPr="0095508E" w:rsidRDefault="00A317E0" w:rsidP="00A317E0">
      <w:pPr>
        <w:jc w:val="both"/>
        <w:rPr>
          <w:rFonts w:ascii="Arial" w:hAnsi="Arial" w:cs="Arial"/>
          <w:b/>
          <w:i/>
          <w:lang w:val="es-ES"/>
        </w:rPr>
      </w:pPr>
    </w:p>
    <w:p w14:paraId="34A13D5E" w14:textId="77777777" w:rsidR="00A317E0" w:rsidRPr="0095508E" w:rsidRDefault="00A317E0" w:rsidP="00A317E0">
      <w:pPr>
        <w:jc w:val="both"/>
        <w:rPr>
          <w:rFonts w:ascii="Arial" w:hAnsi="Arial" w:cs="Arial"/>
          <w:lang w:val="es-ES"/>
        </w:rPr>
      </w:pPr>
      <w:bookmarkStart w:id="7" w:name="_Hlk487463061"/>
      <w:r w:rsidRPr="0095508E">
        <w:rPr>
          <w:rFonts w:ascii="Arial" w:hAnsi="Arial" w:cs="Arial"/>
          <w:lang w:val="es-ES"/>
        </w:rPr>
        <w:t xml:space="preserve">La información disponible para establecer la línea de base (año 2015) de este indicador proviene de la Evaluación Económica del Proyecto, que establece que el 95,7% de los viajes programados en la línea San Martín fueron efectivamente cumplidos (2.639 viajes cancelados de un total de 61.192 viajes anuales). Para 2022, luego de que ya se haya retomado el servicio con las mejoras y la electrificación que son parte del Proyecto, se espera que se incremente la fiabilidad </w:t>
      </w:r>
      <w:r>
        <w:rPr>
          <w:rFonts w:ascii="Arial" w:hAnsi="Arial" w:cs="Arial"/>
          <w:lang w:val="es-ES"/>
        </w:rPr>
        <w:t>de acuerdo al parámetro establecido para el proyecto de Mejora Integral del</w:t>
      </w:r>
      <w:r w:rsidRPr="0095508E">
        <w:rPr>
          <w:rFonts w:ascii="Arial" w:hAnsi="Arial" w:cs="Arial"/>
          <w:lang w:val="es-ES"/>
        </w:rPr>
        <w:t xml:space="preserve"> ferrocarril Gral. Roca</w:t>
      </w:r>
      <w:r>
        <w:rPr>
          <w:rFonts w:ascii="Arial" w:hAnsi="Arial" w:cs="Arial"/>
          <w:lang w:val="es-ES"/>
        </w:rPr>
        <w:t xml:space="preserve">, ramal Constitución-La Plata (AR-L1158), primera operación bajo la línea CCLIP de Recuperación de los ferrocarriles metropolitanos de Buenos Aires (AR-X1018), </w:t>
      </w:r>
      <w:r w:rsidRPr="0095508E">
        <w:rPr>
          <w:rFonts w:ascii="Arial" w:hAnsi="Arial" w:cs="Arial"/>
          <w:lang w:val="es-ES"/>
        </w:rPr>
        <w:t xml:space="preserve">aumentando el </w:t>
      </w:r>
      <w:r>
        <w:rPr>
          <w:rFonts w:ascii="Arial" w:hAnsi="Arial" w:cs="Arial"/>
          <w:lang w:val="es-ES"/>
        </w:rPr>
        <w:t xml:space="preserve">porcentaje de </w:t>
      </w:r>
      <w:r w:rsidRPr="0095508E">
        <w:rPr>
          <w:rFonts w:ascii="Arial" w:hAnsi="Arial" w:cs="Arial"/>
          <w:lang w:val="es-ES"/>
        </w:rPr>
        <w:t xml:space="preserve">cumplimiento de la programación </w:t>
      </w:r>
      <w:r>
        <w:rPr>
          <w:rFonts w:ascii="Arial" w:hAnsi="Arial" w:cs="Arial"/>
          <w:lang w:val="es-ES"/>
        </w:rPr>
        <w:t xml:space="preserve">a </w:t>
      </w:r>
      <w:r w:rsidRPr="0095508E">
        <w:rPr>
          <w:rFonts w:ascii="Arial" w:hAnsi="Arial" w:cs="Arial"/>
          <w:lang w:val="es-ES"/>
        </w:rPr>
        <w:t>98%.</w:t>
      </w:r>
    </w:p>
    <w:bookmarkEnd w:id="7"/>
    <w:p w14:paraId="28BC1578" w14:textId="77777777" w:rsidR="00A317E0" w:rsidRPr="0095508E" w:rsidRDefault="00A317E0" w:rsidP="00A317E0">
      <w:pPr>
        <w:jc w:val="both"/>
        <w:rPr>
          <w:rFonts w:ascii="Arial" w:hAnsi="Arial" w:cs="Arial"/>
          <w:lang w:val="es-ES"/>
        </w:rPr>
      </w:pPr>
    </w:p>
    <w:p w14:paraId="529059A9" w14:textId="77777777" w:rsidR="00A317E0" w:rsidRPr="0095508E" w:rsidRDefault="00A317E0" w:rsidP="00A317E0">
      <w:pPr>
        <w:jc w:val="both"/>
        <w:rPr>
          <w:rFonts w:ascii="Arial" w:hAnsi="Arial" w:cs="Arial"/>
          <w:lang w:val="es-ES"/>
        </w:rPr>
      </w:pPr>
      <w:bookmarkStart w:id="8" w:name="_Hlk487463091"/>
      <w:r w:rsidRPr="0095508E">
        <w:rPr>
          <w:rFonts w:ascii="Arial" w:hAnsi="Arial" w:cs="Arial"/>
          <w:lang w:val="es-ES"/>
        </w:rPr>
        <w:t xml:space="preserve">Para la verificación de la meta se utilizará información proveniente de la Comisión Nacional de Regulación del Transporte (CNRT), por </w:t>
      </w:r>
      <w:r>
        <w:rPr>
          <w:rFonts w:ascii="Arial" w:hAnsi="Arial" w:cs="Arial"/>
          <w:lang w:val="es-ES"/>
        </w:rPr>
        <w:t>lo</w:t>
      </w:r>
      <w:r w:rsidRPr="0095508E">
        <w:rPr>
          <w:rFonts w:ascii="Arial" w:hAnsi="Arial" w:cs="Arial"/>
          <w:lang w:val="es-ES"/>
        </w:rPr>
        <w:t xml:space="preserve"> cual no se prevé presupuesto para el relevamiento de datos. La meta será verificada 6 meses luego de concluidas las obras y del inicio de la operación del servicio electrificado.</w:t>
      </w:r>
    </w:p>
    <w:bookmarkEnd w:id="8"/>
    <w:p w14:paraId="06CC83A9" w14:textId="77777777" w:rsidR="00A317E0" w:rsidRPr="0095508E" w:rsidRDefault="00A317E0" w:rsidP="00A317E0">
      <w:pPr>
        <w:jc w:val="both"/>
        <w:rPr>
          <w:rFonts w:ascii="Arial" w:hAnsi="Arial" w:cs="Arial"/>
          <w:b/>
          <w:i/>
          <w:lang w:val="es-ES"/>
        </w:rPr>
      </w:pPr>
    </w:p>
    <w:p w14:paraId="6EE3A702" w14:textId="77777777" w:rsidR="00A317E0" w:rsidRPr="0095508E" w:rsidRDefault="00A317E0" w:rsidP="00A317E0">
      <w:pPr>
        <w:numPr>
          <w:ilvl w:val="0"/>
          <w:numId w:val="35"/>
        </w:numPr>
        <w:jc w:val="both"/>
        <w:rPr>
          <w:rFonts w:ascii="Arial" w:hAnsi="Arial" w:cs="Arial"/>
          <w:b/>
          <w:i/>
          <w:lang w:val="es-ES"/>
        </w:rPr>
      </w:pPr>
      <w:r w:rsidRPr="0095508E">
        <w:rPr>
          <w:rFonts w:ascii="Arial" w:hAnsi="Arial" w:cs="Arial"/>
          <w:b/>
          <w:i/>
          <w:lang w:val="es-ES"/>
        </w:rPr>
        <w:t>Confiabilidad del servicio: demoras</w:t>
      </w:r>
    </w:p>
    <w:p w14:paraId="2E8AF5E8" w14:textId="77777777" w:rsidR="00A317E0" w:rsidRPr="0095508E" w:rsidRDefault="00A317E0" w:rsidP="00A317E0">
      <w:pPr>
        <w:jc w:val="both"/>
        <w:rPr>
          <w:rFonts w:ascii="Arial" w:hAnsi="Arial" w:cs="Arial"/>
          <w:b/>
          <w:i/>
          <w:lang w:val="es-ES"/>
        </w:rPr>
      </w:pPr>
    </w:p>
    <w:p w14:paraId="24089AA0" w14:textId="77777777" w:rsidR="00A317E0" w:rsidRPr="0095508E" w:rsidRDefault="00A317E0" w:rsidP="00A317E0">
      <w:pPr>
        <w:jc w:val="both"/>
        <w:rPr>
          <w:rFonts w:ascii="Arial" w:hAnsi="Arial" w:cs="Arial"/>
          <w:lang w:val="es-ES"/>
        </w:rPr>
      </w:pPr>
      <w:r w:rsidRPr="0095508E">
        <w:rPr>
          <w:rFonts w:ascii="Arial" w:hAnsi="Arial" w:cs="Arial"/>
          <w:lang w:val="es-ES"/>
        </w:rPr>
        <w:t>La información disponible para establecer la línea de base (año 2015) de este indicador proviene de la Evaluación Económica del Proyecto, que establece que el 85,3% de los viajes efectivamente cumplidos en la línea San Martín no tuvieron atrasos respecto de su programación (8.971 viajes retrasados de un total de 61.192 viajes anuales). Para 2022, luego de que ya se haya retomado el servicio con las mejoras y la electrificación que son parte del Proyecto, se espera que el 95% de los trenes salgan a horario, alcanzando la meta establecida de manera general en la línea del ferrocarril Gral. Roca.</w:t>
      </w:r>
    </w:p>
    <w:p w14:paraId="7920C1B1" w14:textId="77777777" w:rsidR="00A317E0" w:rsidRPr="0095508E" w:rsidRDefault="00A317E0" w:rsidP="00A317E0">
      <w:pPr>
        <w:jc w:val="both"/>
        <w:rPr>
          <w:rFonts w:ascii="Arial" w:hAnsi="Arial" w:cs="Arial"/>
          <w:lang w:val="es-ES"/>
        </w:rPr>
      </w:pPr>
    </w:p>
    <w:p w14:paraId="78B38DC5" w14:textId="77777777" w:rsidR="00A317E0" w:rsidRPr="0095508E" w:rsidRDefault="00A317E0" w:rsidP="00A317E0">
      <w:pPr>
        <w:jc w:val="both"/>
        <w:rPr>
          <w:rFonts w:ascii="Arial" w:hAnsi="Arial" w:cs="Arial"/>
          <w:lang w:val="es-ES"/>
        </w:rPr>
      </w:pPr>
      <w:r w:rsidRPr="0095508E">
        <w:rPr>
          <w:rFonts w:ascii="Arial" w:hAnsi="Arial" w:cs="Arial"/>
          <w:lang w:val="es-ES"/>
        </w:rPr>
        <w:t>Para la verificación de la meta se utilizará información proveniente de la Comisión Nacional de Regulación del Transporte (CNRT), motivo por el cual no se prevé presupuesto para el relevamiento de datos. La meta será verificada 6 meses luego de concluidas las obras y del inicio de la operación del servicio electrificado.</w:t>
      </w:r>
    </w:p>
    <w:p w14:paraId="1B52C31E" w14:textId="77777777" w:rsidR="00A317E0" w:rsidRPr="0095508E" w:rsidRDefault="00A317E0" w:rsidP="00A317E0">
      <w:pPr>
        <w:jc w:val="both"/>
        <w:rPr>
          <w:rFonts w:ascii="Arial" w:hAnsi="Arial" w:cs="Arial"/>
          <w:lang w:val="es-ES"/>
        </w:rPr>
      </w:pPr>
    </w:p>
    <w:p w14:paraId="511415D0" w14:textId="77777777" w:rsidR="00A317E0" w:rsidRPr="0095508E" w:rsidRDefault="00A317E0" w:rsidP="00A317E0">
      <w:pPr>
        <w:numPr>
          <w:ilvl w:val="0"/>
          <w:numId w:val="35"/>
        </w:numPr>
        <w:jc w:val="both"/>
        <w:rPr>
          <w:rFonts w:ascii="Arial" w:hAnsi="Arial" w:cs="Arial"/>
          <w:b/>
          <w:i/>
          <w:lang w:val="es-ES"/>
        </w:rPr>
      </w:pPr>
      <w:r w:rsidRPr="0095508E">
        <w:rPr>
          <w:rFonts w:ascii="Arial" w:hAnsi="Arial" w:cs="Arial"/>
          <w:b/>
          <w:i/>
          <w:lang w:val="es-ES"/>
        </w:rPr>
        <w:t>Reducción de emisiones de CO2 del FCSM</w:t>
      </w:r>
    </w:p>
    <w:p w14:paraId="0A95A415" w14:textId="77777777" w:rsidR="00A317E0" w:rsidRPr="0095508E" w:rsidRDefault="00A317E0" w:rsidP="00A317E0">
      <w:pPr>
        <w:ind w:left="360"/>
        <w:jc w:val="both"/>
        <w:rPr>
          <w:rFonts w:ascii="Arial" w:hAnsi="Arial" w:cs="Arial"/>
          <w:b/>
          <w:i/>
          <w:lang w:val="es-ES"/>
        </w:rPr>
      </w:pPr>
    </w:p>
    <w:p w14:paraId="29C4731A" w14:textId="77777777" w:rsidR="00A317E0" w:rsidRPr="0095508E" w:rsidRDefault="00A317E0" w:rsidP="00A317E0">
      <w:pPr>
        <w:jc w:val="both"/>
        <w:rPr>
          <w:rFonts w:ascii="Arial" w:hAnsi="Arial" w:cs="Arial"/>
          <w:szCs w:val="24"/>
          <w:lang w:val="es-ES"/>
        </w:rPr>
      </w:pPr>
      <w:bookmarkStart w:id="9" w:name="_Hlk487463137"/>
      <w:r w:rsidRPr="0095508E">
        <w:rPr>
          <w:rFonts w:ascii="Arial" w:hAnsi="Arial" w:cs="Arial"/>
          <w:lang w:val="es-ES"/>
        </w:rPr>
        <w:t>Los datos utilizados para establecer la línea de base de este indicador para el año 2015 provienen de tres fuentes: (i) la Evaluación Económica, en donde se establece el volumen de tráfico (expresado en trenes-</w:t>
      </w:r>
      <w:r>
        <w:rPr>
          <w:rFonts w:ascii="Arial" w:hAnsi="Arial" w:cs="Arial"/>
          <w:lang w:val="es-ES"/>
        </w:rPr>
        <w:t>año</w:t>
      </w:r>
      <w:r w:rsidRPr="0095508E">
        <w:rPr>
          <w:rFonts w:ascii="Arial" w:hAnsi="Arial" w:cs="Arial"/>
          <w:lang w:val="es-ES"/>
        </w:rPr>
        <w:t xml:space="preserve">) en los escenarios con y sin proyecto; (ii) información provista </w:t>
      </w:r>
      <w:r w:rsidRPr="0095508E">
        <w:rPr>
          <w:rFonts w:ascii="Arial" w:hAnsi="Arial" w:cs="Arial"/>
          <w:lang w:val="es-ES"/>
        </w:rPr>
        <w:lastRenderedPageBreak/>
        <w:t xml:space="preserve">por SOFSE (el operador ferroviario) sobre los consumos de diésel y lubricantes por formación/viaje y de kilovatios hora formación/viaje; y (iii) los factores de emisión de electricidad para Argentina estimados por el Instituto Global de Estrategias Ambientales (IGES) y de diésel de la Agencia Internacional de Energía. Sobre esta base, se ha estimado que las emisiones de CO2 con el volumen de tráfico actual en el FCSM, cuya tracción es diésel es </w:t>
      </w:r>
      <w:r w:rsidRPr="0095508E">
        <w:rPr>
          <w:rFonts w:ascii="Arial" w:hAnsi="Arial" w:cs="Arial"/>
          <w:szCs w:val="24"/>
          <w:lang w:val="es-ES"/>
        </w:rPr>
        <w:t xml:space="preserve">de </w:t>
      </w:r>
      <w:r>
        <w:rPr>
          <w:rFonts w:ascii="Arial" w:hAnsi="Arial" w:cs="Arial"/>
          <w:szCs w:val="24"/>
          <w:lang w:val="es-ES"/>
        </w:rPr>
        <w:t xml:space="preserve">33.332 </w:t>
      </w:r>
      <w:r w:rsidRPr="0095508E">
        <w:rPr>
          <w:rFonts w:ascii="Arial" w:hAnsi="Arial" w:cs="Arial"/>
          <w:szCs w:val="24"/>
        </w:rPr>
        <w:t>TC</w:t>
      </w:r>
      <w:r>
        <w:rPr>
          <w:rFonts w:ascii="Arial" w:hAnsi="Arial" w:cs="Arial"/>
          <w:szCs w:val="24"/>
        </w:rPr>
        <w:t>O</w:t>
      </w:r>
      <w:r w:rsidRPr="0095508E">
        <w:rPr>
          <w:rFonts w:ascii="Arial" w:hAnsi="Arial" w:cs="Arial"/>
          <w:szCs w:val="24"/>
        </w:rPr>
        <w:t xml:space="preserve">2/año. Se espera que en 2022, una vez completada la obra de electrificación e iniciado el servicio, se alcance la meta establecida de </w:t>
      </w:r>
      <w:r>
        <w:rPr>
          <w:rFonts w:ascii="Arial" w:hAnsi="Arial" w:cs="Arial"/>
          <w:szCs w:val="24"/>
        </w:rPr>
        <w:t>25.737</w:t>
      </w:r>
      <w:r w:rsidRPr="0095508E">
        <w:rPr>
          <w:rFonts w:ascii="Arial" w:hAnsi="Arial" w:cs="Arial"/>
          <w:szCs w:val="24"/>
        </w:rPr>
        <w:t xml:space="preserve"> TC</w:t>
      </w:r>
      <w:r>
        <w:rPr>
          <w:rFonts w:ascii="Arial" w:hAnsi="Arial" w:cs="Arial"/>
          <w:szCs w:val="24"/>
        </w:rPr>
        <w:t>O</w:t>
      </w:r>
      <w:r w:rsidRPr="0095508E">
        <w:rPr>
          <w:rFonts w:ascii="Arial" w:hAnsi="Arial" w:cs="Arial"/>
          <w:szCs w:val="24"/>
        </w:rPr>
        <w:t>2/ año</w:t>
      </w:r>
      <w:r>
        <w:rPr>
          <w:rFonts w:ascii="Arial" w:hAnsi="Arial" w:cs="Arial"/>
          <w:szCs w:val="24"/>
        </w:rPr>
        <w:t>, que equivale a una reducción de 23%</w:t>
      </w:r>
      <w:r w:rsidRPr="0095508E">
        <w:rPr>
          <w:rFonts w:ascii="Arial" w:hAnsi="Arial" w:cs="Arial"/>
          <w:szCs w:val="24"/>
        </w:rPr>
        <w:t xml:space="preserve">. </w:t>
      </w:r>
    </w:p>
    <w:bookmarkEnd w:id="9"/>
    <w:p w14:paraId="70806C22" w14:textId="77777777" w:rsidR="00A317E0" w:rsidRPr="0095508E" w:rsidRDefault="00A317E0" w:rsidP="00A317E0">
      <w:pPr>
        <w:jc w:val="both"/>
        <w:rPr>
          <w:rFonts w:ascii="Arial" w:hAnsi="Arial" w:cs="Arial"/>
          <w:lang w:val="es-ES"/>
        </w:rPr>
      </w:pPr>
    </w:p>
    <w:p w14:paraId="09C13D54" w14:textId="77777777" w:rsidR="00A317E0" w:rsidRPr="0095508E" w:rsidRDefault="00A317E0" w:rsidP="00A317E0">
      <w:pPr>
        <w:numPr>
          <w:ilvl w:val="0"/>
          <w:numId w:val="35"/>
        </w:numPr>
        <w:jc w:val="both"/>
        <w:rPr>
          <w:rFonts w:ascii="Arial" w:hAnsi="Arial" w:cs="Arial"/>
          <w:b/>
          <w:i/>
          <w:lang w:val="es-ES"/>
        </w:rPr>
      </w:pPr>
      <w:r w:rsidRPr="0095508E">
        <w:rPr>
          <w:rFonts w:ascii="Arial" w:hAnsi="Arial" w:cs="Arial"/>
          <w:b/>
          <w:i/>
          <w:lang w:val="es-ES"/>
        </w:rPr>
        <w:t>Reducción del tiempo viaje acumulado anual por usuarios de bajos ingresos que utilizan el servicio del FCM</w:t>
      </w:r>
    </w:p>
    <w:p w14:paraId="555A856C" w14:textId="77777777" w:rsidR="00A317E0" w:rsidRPr="0095508E" w:rsidRDefault="00A317E0" w:rsidP="00A317E0">
      <w:pPr>
        <w:jc w:val="both"/>
        <w:rPr>
          <w:rFonts w:ascii="Arial" w:hAnsi="Arial" w:cs="Arial"/>
          <w:b/>
          <w:i/>
          <w:lang w:val="es-ES"/>
        </w:rPr>
      </w:pPr>
    </w:p>
    <w:p w14:paraId="0CBD6C22" w14:textId="77777777" w:rsidR="00A317E0" w:rsidRPr="0095508E" w:rsidRDefault="00A317E0" w:rsidP="00A317E0">
      <w:pPr>
        <w:jc w:val="both"/>
        <w:rPr>
          <w:rFonts w:ascii="Arial" w:hAnsi="Arial" w:cs="Arial"/>
          <w:lang w:val="es-ES"/>
        </w:rPr>
      </w:pPr>
      <w:r w:rsidRPr="0095508E">
        <w:rPr>
          <w:rFonts w:ascii="Arial" w:hAnsi="Arial" w:cs="Arial"/>
          <w:lang w:val="es-ES"/>
        </w:rPr>
        <w:t>La información disponible para establecer la línea de base (año 2015) de este indicador proviene de la Evaluación Económica del Proyecto y de la encuesta ENMODO 2010. De la primera se obtiene la demanda y tiempos de viaje entre estaciones para el ferrocarril San Martín para el año 2015 y de la segunda la proporción de usuarios del ferrocarril que pertenecen a los dos quintiles socioeconómicos más bajos, discriminados según partido de residencia. Para el cálculo de indicador se multiplica la matriz origen-destino de la demanda por un factor representativo de la población de bajos ingresos en los usuarios según Municipio, asociando las estaciones de origen de viaje con el Municipio; finalmente se multiplica esta demanda así calculada por los tiempos de viaje entre estaciones. El tiempo de viaje acumulado por usuarios de menores ingresos en 2015 ascendió a 11.149 miles de horas y una vez el ferrocarril se encuentre plenamente operativo se estima que la misma población acumulará para los mismos pares origen destino un total de 8.032 miles de horas.</w:t>
      </w:r>
    </w:p>
    <w:p w14:paraId="59EA1D68" w14:textId="77777777" w:rsidR="00A317E0" w:rsidRPr="0095508E" w:rsidRDefault="00A317E0" w:rsidP="00A317E0">
      <w:pPr>
        <w:ind w:left="360"/>
        <w:jc w:val="both"/>
        <w:rPr>
          <w:rFonts w:ascii="Arial" w:hAnsi="Arial" w:cs="Arial"/>
          <w:b/>
          <w:i/>
          <w:lang w:val="es-ES"/>
        </w:rPr>
      </w:pPr>
    </w:p>
    <w:p w14:paraId="0576FC72" w14:textId="77777777" w:rsidR="00A317E0" w:rsidRPr="0095508E" w:rsidRDefault="00A317E0" w:rsidP="00A317E0">
      <w:pPr>
        <w:ind w:left="360"/>
        <w:jc w:val="both"/>
        <w:rPr>
          <w:rFonts w:ascii="Arial" w:hAnsi="Arial" w:cs="Arial"/>
          <w:b/>
          <w:i/>
          <w:lang w:val="es-ES"/>
        </w:rPr>
      </w:pPr>
    </w:p>
    <w:p w14:paraId="40BF56D7" w14:textId="77777777" w:rsidR="00A317E0" w:rsidRPr="0095508E" w:rsidRDefault="00A317E0" w:rsidP="00A317E0">
      <w:pPr>
        <w:pStyle w:val="Heading4"/>
        <w:numPr>
          <w:ilvl w:val="2"/>
          <w:numId w:val="10"/>
        </w:numPr>
        <w:tabs>
          <w:tab w:val="clear" w:pos="1440"/>
          <w:tab w:val="clear" w:pos="1800"/>
          <w:tab w:val="num" w:pos="720"/>
        </w:tabs>
        <w:ind w:left="720" w:hanging="720"/>
        <w:rPr>
          <w:rFonts w:ascii="Arial" w:hAnsi="Arial" w:cs="Arial"/>
          <w:noProof w:val="0"/>
          <w:lang w:val="es-ES"/>
        </w:rPr>
      </w:pPr>
      <w:r w:rsidRPr="0095508E">
        <w:rPr>
          <w:rFonts w:ascii="Arial" w:hAnsi="Arial" w:cs="Arial"/>
          <w:noProof w:val="0"/>
          <w:lang w:val="es-ES"/>
        </w:rPr>
        <w:t>Metodología de la evaluación</w:t>
      </w:r>
    </w:p>
    <w:p w14:paraId="07733D24" w14:textId="77777777" w:rsidR="00A317E0" w:rsidRPr="0095508E" w:rsidRDefault="00A317E0" w:rsidP="00A317E0">
      <w:pPr>
        <w:pStyle w:val="AutoNumpara"/>
        <w:numPr>
          <w:ilvl w:val="1"/>
          <w:numId w:val="5"/>
        </w:numPr>
        <w:rPr>
          <w:rFonts w:ascii="Arial" w:hAnsi="Arial" w:cs="Arial"/>
          <w:lang w:val="es-ES"/>
        </w:rPr>
      </w:pPr>
      <w:r w:rsidRPr="0095508E">
        <w:rPr>
          <w:rFonts w:ascii="Arial" w:hAnsi="Arial" w:cs="Arial"/>
          <w:lang w:val="es-ES"/>
        </w:rPr>
        <w:t xml:space="preserve">La evaluación está dirigida a identificar y cuantificar los resultados e impactos que las inversiones y las obras tendrán sobre el sistema de transporte del corredor Retiro-Pilar del ferrocarril San Martin. El principal resultado (outcome) esperado es el </w:t>
      </w:r>
      <w:r w:rsidRPr="0095508E">
        <w:rPr>
          <w:rFonts w:ascii="Arial" w:hAnsi="Arial" w:cs="Arial"/>
          <w:noProof w:val="0"/>
          <w:lang w:val="es-ES"/>
        </w:rPr>
        <w:t>aumento de la productividad operacional del ferrocarril San Martín entre las estaciones Retiro y Pilar</w:t>
      </w:r>
      <w:r w:rsidRPr="0095508E">
        <w:rPr>
          <w:rFonts w:ascii="Arial" w:hAnsi="Arial" w:cs="Arial"/>
          <w:lang w:val="es-ES"/>
        </w:rPr>
        <w:t>.</w:t>
      </w:r>
    </w:p>
    <w:p w14:paraId="6AFD490B"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 xml:space="preserve">La evaluación del Proyecto se realizará con la evaluación económica o costo beneficio ex post </w:t>
      </w:r>
      <w:r w:rsidRPr="0095508E">
        <w:rPr>
          <w:rFonts w:ascii="Arial" w:hAnsi="Arial" w:cs="Arial"/>
          <w:szCs w:val="24"/>
          <w:lang w:val="es-ES"/>
        </w:rPr>
        <w:t>en base al modelo de estimación de Costo Beneficio desarrollado ex ante. Se utilizarán los costos reales del proyecto con base en los registros administrativos de Unidad Ejecutora y los beneficios se calcularán en función de los datos de desempeño del ferrocarril, también con base en los registros administrativos de la operación y de la Comisión Nacional de Regulación de Transporte (CNRT).</w:t>
      </w:r>
    </w:p>
    <w:p w14:paraId="11E82954"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 xml:space="preserve">Los costos del proyecto se presentan en términos económicos (aplicados coeficientes de cuenta) e incluyen los costos de inversión, de operación y mantenimiento. Los costos de inversión corresponden a: (i) renovación de vías e incorporación del ADV, (ii) instalación de subestación y puestos de seccionamiento, (iii) catenarias y líneas de alimentación, (iv) señalamiento y sistema de comunicaciones, (v) reestructuración de estación Pilar, (vi) refuncionalización de Playa Alianza, incluyendo infraestructura y equipamiento. Los costos de operación y mantenimiento se consideran en forma incremental por el aumento de la cantidad de servicios y la reducción del consumo de </w:t>
      </w:r>
      <w:r w:rsidRPr="0095508E">
        <w:rPr>
          <w:rFonts w:ascii="Arial" w:hAnsi="Arial" w:cs="Arial"/>
          <w:noProof w:val="0"/>
          <w:lang w:val="es-ES"/>
        </w:rPr>
        <w:lastRenderedPageBreak/>
        <w:t>energía por el cambio de tecnología; los costos unitarios de operación y mantenimiento surgen de la información relevada en otras líneas ferroviarias electrificadas.</w:t>
      </w:r>
    </w:p>
    <w:p w14:paraId="12863896" w14:textId="77777777" w:rsidR="00A317E0" w:rsidRPr="0095508E" w:rsidRDefault="00A317E0" w:rsidP="00A317E0">
      <w:pPr>
        <w:pStyle w:val="AutoNumpara"/>
        <w:numPr>
          <w:ilvl w:val="1"/>
          <w:numId w:val="5"/>
        </w:numPr>
        <w:rPr>
          <w:rFonts w:ascii="Arial" w:hAnsi="Arial" w:cs="Arial"/>
          <w:noProof w:val="0"/>
          <w:lang w:val="es-ES"/>
        </w:rPr>
      </w:pPr>
      <w:bookmarkStart w:id="10" w:name="_Hlk487463200"/>
      <w:r w:rsidRPr="0095508E">
        <w:rPr>
          <w:rFonts w:ascii="Arial" w:hAnsi="Arial" w:cs="Arial"/>
          <w:noProof w:val="0"/>
          <w:lang w:val="es-ES"/>
        </w:rPr>
        <w:t xml:space="preserve">Los beneficios corresponden a: (i) los ahorros en tiempo de los usuarios del ferrocarril San Martín por el incremento de velocidad producto de la electrificación y por la reducción de las esperas por el incremento de los servicios; (ii) ahorro en tiempo de viaje de pasajeros derivados al ferrocarril desde otros modos; (iii) ahorro de costos de operación de automóviles de pasajeros derivados al ferrocarril; (iv) ahorro de costos por evitar reducción de velocidad en situación actual; (v) ahorro de </w:t>
      </w:r>
      <w:r>
        <w:rPr>
          <w:rFonts w:ascii="Arial" w:hAnsi="Arial" w:cs="Arial"/>
          <w:noProof w:val="0"/>
          <w:lang w:val="es-ES"/>
        </w:rPr>
        <w:t>gasto incremental</w:t>
      </w:r>
      <w:r w:rsidRPr="0095508E">
        <w:rPr>
          <w:rFonts w:ascii="Arial" w:hAnsi="Arial" w:cs="Arial"/>
          <w:noProof w:val="0"/>
          <w:lang w:val="es-ES"/>
        </w:rPr>
        <w:t xml:space="preserve"> en mantenimiento de vías en situación actual; (vi) reducción de emisión de gases de efecto invernadero.</w:t>
      </w:r>
    </w:p>
    <w:bookmarkEnd w:id="10"/>
    <w:p w14:paraId="42358764"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El ahorro de tiempo de los usuarios del ferrocarril se calcula como la diferencia en el tiempo de viaje y la espera entre trenes para los pasajeros según par origen destino, en valores medios del periodo anual de la línea de base y del periodo disponible luego de 6 meses de concluidas las obras e iniciada la operación del servicio eléctrico. La cantidad de usuarios corresponde a la demanda por par origen destino en el año base. El valor del tiempo corresponde al valor del salario por hora, que se computa como 100% del valor para los viajes motivo trabajo o estudio (71,3% según los estudios previos disponibles – INTRUPUBA, 2010) y 1/3 cuando corresponde a otro motivo.</w:t>
      </w:r>
    </w:p>
    <w:p w14:paraId="1A97EA50"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La cantidad de pasajeros derivados considera discriminadamente aquellos que derivan del transporte público por bus y los que lo hacen desde el transporte privado por automóvil, según par origen destino. El ahorro en tiempo de viaje se calcula como la diferencia en tiempo de viaje entre pares origen destino según modo; en la evaluación ex ante se consideró que el ahorro en tiempo de viaje correspondía a la diferencia entre la situación con y sin proyecto para el ferrocarril, lo que se considera un supuesto conservador. El valor del tiempo se computa como el salario horario, tal como se describió anteriormente.</w:t>
      </w:r>
    </w:p>
    <w:p w14:paraId="5104B084"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La derivación de viajes de transporte privado al ferrocarril genera una reducción del consumo energético de los automóviles, que se estima a partir del costo unitario por km según la publicación de Costos de Operación de Vehículos (COSTOP)</w:t>
      </w:r>
      <w:r w:rsidRPr="0095508E">
        <w:rPr>
          <w:rStyle w:val="FootnoteReference"/>
          <w:rFonts w:ascii="Arial" w:hAnsi="Arial" w:cs="Arial"/>
          <w:noProof w:val="0"/>
          <w:lang w:val="es-ES"/>
        </w:rPr>
        <w:footnoteReference w:id="1"/>
      </w:r>
      <w:r w:rsidRPr="0095508E">
        <w:rPr>
          <w:rFonts w:ascii="Arial" w:hAnsi="Arial" w:cs="Arial"/>
          <w:noProof w:val="0"/>
          <w:lang w:val="es-ES"/>
        </w:rPr>
        <w:t xml:space="preserve"> de 2015. La distancia no recorrida luego de la derivación surge de la matriz de pares origen destino.</w:t>
      </w:r>
    </w:p>
    <w:p w14:paraId="3BF48D4C"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Se computa el ahorro en incremento de tiempo de viaje en la situación sin proyecto si no se realiza el mismo. En la evaluación ex ante se supuso una pérdida de velocidad del 1% anual en caso de no realizarse el proyecto.</w:t>
      </w:r>
    </w:p>
    <w:p w14:paraId="2FDD722E"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Se computa el ahorro en costos de mantenimiento por la nueva infraestructura renovada, considerando una asignación incremental diferenciada para la evolución del costo de mantenimiento en la situación sin proyecto y con proyecto. Ver Evaluación Económica del proyecto del ferrocarril San Martín, para detalles de la asignación porcentual de mantenimiento respecto de inversión en cada escenario.</w:t>
      </w:r>
    </w:p>
    <w:p w14:paraId="5D7212D2"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lastRenderedPageBreak/>
        <w:t>La reducción de emisiones de gases de efecto invernadero considera los factores de emisión en automóviles (GR/Veh-km) de OMU-CAF</w:t>
      </w:r>
      <w:r w:rsidRPr="0095508E">
        <w:rPr>
          <w:rFonts w:ascii="Arial" w:hAnsi="Arial" w:cs="Arial"/>
        </w:rPr>
        <w:footnoteReference w:id="2"/>
      </w:r>
      <w:r w:rsidRPr="0095508E">
        <w:rPr>
          <w:rFonts w:ascii="Arial" w:hAnsi="Arial" w:cs="Arial"/>
          <w:noProof w:val="0"/>
          <w:lang w:val="es-ES"/>
        </w:rPr>
        <w:t>, que se han determinado para el área metropolitana de Buenos Aires. La distancia recorrida corresponde a los viajes contenidos en la matriz origen destino.</w:t>
      </w:r>
    </w:p>
    <w:p w14:paraId="7C48E065"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Para la realización de la evaluación económica ex post se debe obtener toda la información de registro de servicios programados, ejecutados en la situación con proyecto y la previa (sin proyecto) en cuanto a: cantidad de servicios anuales programados y efectivamente realizados en cada mes, cantidad de servicios con retraso en cada mes; tablas de horarios programados y ejecutados entre Retiro y Pilar (y viceversa) en una muestra representativa de días estratificados mensualmente, que deberá ser dimensionada previamente.</w:t>
      </w:r>
    </w:p>
    <w:p w14:paraId="12D5884B" w14:textId="77777777" w:rsidR="00A317E0" w:rsidRPr="0095508E" w:rsidRDefault="00A317E0" w:rsidP="00A317E0">
      <w:pPr>
        <w:pStyle w:val="AutoNumpara"/>
        <w:numPr>
          <w:ilvl w:val="1"/>
          <w:numId w:val="5"/>
        </w:numPr>
        <w:rPr>
          <w:rFonts w:ascii="Arial" w:hAnsi="Arial" w:cs="Arial"/>
          <w:noProof w:val="0"/>
          <w:lang w:val="es-ES"/>
        </w:rPr>
      </w:pPr>
      <w:r w:rsidRPr="0095508E">
        <w:rPr>
          <w:rFonts w:ascii="Arial" w:hAnsi="Arial" w:cs="Arial"/>
          <w:noProof w:val="0"/>
          <w:lang w:val="es-ES"/>
        </w:rPr>
        <w:t>También la información de pasajeros transportados mensualmente agrupados por estación de origen y de destino, identificando aquellos que eran usuarios del ferrocarril previo al proyecto y aquellos que derivan del transporte público o del transporte privado individual. Se deberá dimensionar y realizar una encuesta a usuarios para determinar la cantidad de pasajeros derivados, el modo y su par origen destino original.</w:t>
      </w:r>
    </w:p>
    <w:p w14:paraId="24DA53A1" w14:textId="77777777" w:rsidR="00A317E0" w:rsidRPr="0095508E" w:rsidRDefault="00A317E0" w:rsidP="00A317E0">
      <w:pPr>
        <w:pStyle w:val="Heading4"/>
        <w:numPr>
          <w:ilvl w:val="2"/>
          <w:numId w:val="5"/>
        </w:numPr>
        <w:tabs>
          <w:tab w:val="clear" w:pos="1440"/>
          <w:tab w:val="clear" w:pos="1800"/>
          <w:tab w:val="num" w:pos="720"/>
        </w:tabs>
        <w:ind w:left="720" w:hanging="720"/>
        <w:rPr>
          <w:rFonts w:ascii="Arial" w:hAnsi="Arial" w:cs="Arial"/>
          <w:lang w:val="es-ES"/>
        </w:rPr>
      </w:pPr>
      <w:r w:rsidRPr="0095508E">
        <w:rPr>
          <w:rFonts w:ascii="Arial" w:hAnsi="Arial" w:cs="Arial"/>
          <w:lang w:val="es-ES"/>
        </w:rPr>
        <w:t xml:space="preserve">Reporte de Evaluaciones de Resultados  </w:t>
      </w:r>
    </w:p>
    <w:p w14:paraId="66C70BAC" w14:textId="77777777" w:rsidR="00A317E0" w:rsidRPr="0095508E" w:rsidRDefault="00A317E0" w:rsidP="00A317E0">
      <w:pPr>
        <w:pStyle w:val="AutoNumpara"/>
        <w:numPr>
          <w:ilvl w:val="1"/>
          <w:numId w:val="5"/>
        </w:numPr>
        <w:rPr>
          <w:rFonts w:ascii="Arial" w:hAnsi="Arial" w:cs="Arial"/>
          <w:lang w:val="es-ES"/>
        </w:rPr>
      </w:pPr>
      <w:r w:rsidRPr="0095508E">
        <w:rPr>
          <w:rFonts w:ascii="Arial" w:hAnsi="Arial" w:cs="Arial"/>
          <w:lang w:val="es-ES"/>
        </w:rPr>
        <w:t>El Organismo Ejecutor recopilará, almacenará y mantendrá consigo toda la información, indicadores y parámetros, incluyendo informes semestrales, los planes operativos anuales,  planes de adquisiciones, y revisión final, necesarios para: i) apoyar al Banco a preparar el Informe de Terminación de Operaciones (PCR); y ii) apoyar a la Oficina de Evaluación (OVE) del Banco a evaluar el impacto de esta operación.</w:t>
      </w:r>
    </w:p>
    <w:p w14:paraId="7D17AA8F" w14:textId="77777777" w:rsidR="00A317E0" w:rsidRPr="0095508E" w:rsidRDefault="00A317E0" w:rsidP="00A317E0">
      <w:pPr>
        <w:pStyle w:val="Heading4"/>
        <w:numPr>
          <w:ilvl w:val="2"/>
          <w:numId w:val="10"/>
        </w:numPr>
        <w:tabs>
          <w:tab w:val="clear" w:pos="1440"/>
          <w:tab w:val="clear" w:pos="1800"/>
          <w:tab w:val="num" w:pos="720"/>
        </w:tabs>
        <w:ind w:left="720" w:hanging="720"/>
        <w:rPr>
          <w:rFonts w:ascii="Arial" w:hAnsi="Arial" w:cs="Arial"/>
          <w:noProof w:val="0"/>
          <w:lang w:val="es-ES"/>
        </w:rPr>
      </w:pPr>
      <w:r w:rsidRPr="0095508E">
        <w:rPr>
          <w:rFonts w:ascii="Arial" w:hAnsi="Arial" w:cs="Arial"/>
          <w:noProof w:val="0"/>
          <w:lang w:val="es-ES"/>
        </w:rPr>
        <w:t>Información de los resultados</w:t>
      </w:r>
    </w:p>
    <w:p w14:paraId="0FF7316E" w14:textId="77777777" w:rsidR="00A317E0" w:rsidRPr="0095508E" w:rsidRDefault="00A317E0" w:rsidP="00A317E0">
      <w:pPr>
        <w:pStyle w:val="AutoNumpara"/>
        <w:numPr>
          <w:ilvl w:val="1"/>
          <w:numId w:val="5"/>
        </w:numPr>
        <w:rPr>
          <w:rFonts w:ascii="Arial" w:hAnsi="Arial" w:cs="Arial"/>
          <w:bCs/>
          <w:lang w:val="es-ES"/>
        </w:rPr>
      </w:pPr>
      <w:r w:rsidRPr="0095508E">
        <w:rPr>
          <w:rFonts w:ascii="Arial" w:hAnsi="Arial" w:cs="Arial"/>
          <w:b/>
          <w:lang w:val="es-ES"/>
        </w:rPr>
        <w:t>Informe Final de evaluación de Resultados del Préstamo.</w:t>
      </w:r>
      <w:r w:rsidRPr="0095508E">
        <w:rPr>
          <w:rFonts w:ascii="Arial" w:hAnsi="Arial" w:cs="Arial"/>
          <w:lang w:val="es-ES"/>
        </w:rPr>
        <w:t xml:space="preserve"> El ejecutor preparará dentro de los 6 meses de culminada la obra (recepción provisoria) e iniciado el servicio eléctrico, un reporte de evaluación final del Proyecto, que deberá incluir, como mínimo: (a) los resultados de ejecución financiera por componente; (b) el cumplimiento de las metas establecidas, de acuerdo a los indicadores de resultado acordados; (c) el cumplimiento de compromisos contractuales; (d) desglose de costo de las obras por tipo de obra; (e) resultados de las evaluaciones de impacto y costo/beneficio ex post; (f) lecciones aprendidas; y (d) evaluación de la implementación de las obras según los aspectos socio-ambientales. Esta evaluacion será contratada externamente, la consultoría se encargará de recolectar los datos necesarios, tales como tiempos de viajes, confiabilidad del servicio, accidentalidad, etc. Los recursos para esta contratación están en el Componente 2, Fortalecimiento institucional. </w:t>
      </w:r>
    </w:p>
    <w:p w14:paraId="192FF7A5" w14:textId="77777777" w:rsidR="00A317E0" w:rsidRPr="0095508E" w:rsidRDefault="00A317E0" w:rsidP="00A317E0">
      <w:pPr>
        <w:pStyle w:val="Heading4"/>
        <w:numPr>
          <w:ilvl w:val="2"/>
          <w:numId w:val="10"/>
        </w:numPr>
        <w:tabs>
          <w:tab w:val="clear" w:pos="1440"/>
          <w:tab w:val="clear" w:pos="1800"/>
          <w:tab w:val="num" w:pos="720"/>
        </w:tabs>
        <w:ind w:left="720" w:hanging="720"/>
        <w:rPr>
          <w:rFonts w:ascii="Arial" w:hAnsi="Arial" w:cs="Arial"/>
          <w:noProof w:val="0"/>
          <w:lang w:val="es-ES"/>
        </w:rPr>
      </w:pPr>
      <w:r w:rsidRPr="0095508E">
        <w:rPr>
          <w:rFonts w:ascii="Arial" w:hAnsi="Arial" w:cs="Arial"/>
          <w:noProof w:val="0"/>
          <w:lang w:val="es-ES"/>
        </w:rPr>
        <w:t>Coordinación, plan de trabajo y presupuesto de la evaluación</w:t>
      </w:r>
    </w:p>
    <w:p w14:paraId="603C2EA2" w14:textId="77777777" w:rsidR="00A317E0" w:rsidRPr="0095508E" w:rsidRDefault="00A317E0" w:rsidP="00A317E0">
      <w:pPr>
        <w:pStyle w:val="AutoNumpara"/>
        <w:numPr>
          <w:ilvl w:val="1"/>
          <w:numId w:val="5"/>
        </w:numPr>
        <w:rPr>
          <w:rFonts w:ascii="Arial" w:hAnsi="Arial" w:cs="Arial"/>
          <w:lang w:val="es-ES"/>
        </w:rPr>
      </w:pPr>
      <w:r w:rsidRPr="0095508E">
        <w:rPr>
          <w:rFonts w:ascii="Arial" w:hAnsi="Arial" w:cs="Arial"/>
          <w:lang w:val="es-ES"/>
        </w:rPr>
        <w:t xml:space="preserve">El Especialista del Banco en Argentina se encargará de la supervisión general de la implementación del Proyecto actuando coordinadamente con el ejecutor. La supervisión se enfocará en el cumplimiento de los diferentes productos y sus hitos, establecidos en el POA, para garantizar alcanzar las metas de los resultados del </w:t>
      </w:r>
      <w:r w:rsidRPr="0095508E">
        <w:rPr>
          <w:rFonts w:ascii="Arial" w:hAnsi="Arial" w:cs="Arial"/>
          <w:lang w:val="es-ES"/>
        </w:rPr>
        <w:lastRenderedPageBreak/>
        <w:t>Proyecto. Para tal fin, además de los informes trimestrales y semestrales, el ejecutor</w:t>
      </w:r>
      <w:r w:rsidRPr="0095508E">
        <w:rPr>
          <w:rFonts w:ascii="Arial" w:hAnsi="Arial" w:cs="Arial"/>
          <w:noProof w:val="0"/>
          <w:lang w:val="es-ES"/>
        </w:rPr>
        <w:t xml:space="preserve"> presentará, a más tardar el 30 de noviembre de cada año, el Plan Operativo Anual (POA) para el año siguiente.</w:t>
      </w:r>
    </w:p>
    <w:p w14:paraId="7FD5F7CE" w14:textId="77777777" w:rsidR="00A317E0" w:rsidRPr="0095508E" w:rsidRDefault="00A317E0" w:rsidP="00A317E0">
      <w:pPr>
        <w:pStyle w:val="AutoNumpara"/>
        <w:numPr>
          <w:ilvl w:val="1"/>
          <w:numId w:val="5"/>
        </w:numPr>
        <w:rPr>
          <w:rFonts w:ascii="Arial" w:hAnsi="Arial" w:cs="Arial"/>
          <w:lang w:val="es-ES"/>
        </w:rPr>
      </w:pPr>
      <w:r w:rsidRPr="0095508E">
        <w:rPr>
          <w:rFonts w:ascii="Arial" w:hAnsi="Arial" w:cs="Arial"/>
          <w:lang w:val="es-ES"/>
        </w:rPr>
        <w:t xml:space="preserve">Sobre la base de dichos informes de gestión y de las reuniones de análisis con los ejecutores, el Especialista a cargo del </w:t>
      </w:r>
      <w:r w:rsidRPr="0095508E">
        <w:rPr>
          <w:rFonts w:ascii="Arial" w:hAnsi="Arial" w:cs="Arial"/>
          <w:noProof w:val="0"/>
          <w:lang w:val="es-ES"/>
        </w:rPr>
        <w:t>Proyecto</w:t>
      </w:r>
      <w:r w:rsidRPr="0095508E">
        <w:rPr>
          <w:rFonts w:ascii="Arial" w:hAnsi="Arial" w:cs="Arial"/>
          <w:lang w:val="es-ES"/>
        </w:rPr>
        <w:t>, con la colaboración del Equipo de Proyecto y de la Representación en Argentina, será responsable de la preparación de los informes de gestión de la operación (PMR) y de cualquier otro que establezca el Banco para su ciclo de proyecto.</w:t>
      </w:r>
    </w:p>
    <w:p w14:paraId="4E909CCF" w14:textId="77777777" w:rsidR="00A317E0" w:rsidRPr="0095508E" w:rsidRDefault="00A317E0" w:rsidP="00A317E0">
      <w:pPr>
        <w:pStyle w:val="AutoNumpara"/>
        <w:numPr>
          <w:ilvl w:val="1"/>
          <w:numId w:val="5"/>
        </w:numPr>
        <w:rPr>
          <w:rFonts w:ascii="Arial" w:hAnsi="Arial" w:cs="Arial"/>
          <w:lang w:val="es-ES"/>
        </w:rPr>
      </w:pPr>
      <w:r w:rsidRPr="0095508E">
        <w:rPr>
          <w:rFonts w:ascii="Arial" w:hAnsi="Arial" w:cs="Arial"/>
          <w:lang w:val="es-ES"/>
        </w:rPr>
        <w:t xml:space="preserve">La evaluación final del </w:t>
      </w:r>
      <w:r w:rsidRPr="0095508E">
        <w:rPr>
          <w:rFonts w:ascii="Arial" w:hAnsi="Arial" w:cs="Arial"/>
          <w:noProof w:val="0"/>
          <w:lang w:val="es-ES"/>
        </w:rPr>
        <w:t>Proyecto</w:t>
      </w:r>
      <w:r w:rsidRPr="0095508E">
        <w:rPr>
          <w:rFonts w:ascii="Arial" w:hAnsi="Arial" w:cs="Arial"/>
          <w:lang w:val="es-ES"/>
        </w:rPr>
        <w:t xml:space="preserve"> quedará recogida en el Informe de Fin de Proyecto (PCR) donde se examinará el grado de cumplimiento de los objetivos del Programa una vez se complete la ejecución de todos sus componentes. El PCR servirá también para señalar las lecciones aprendidas a tener en cuenta en el diseño e implementación de futuras operaciones de transporte en el país y en la región.</w:t>
      </w:r>
    </w:p>
    <w:p w14:paraId="1CDC9E86" w14:textId="77777777" w:rsidR="00A317E0" w:rsidRPr="0095508E" w:rsidRDefault="00A317E0" w:rsidP="00A317E0">
      <w:pPr>
        <w:pStyle w:val="AutoNumpara"/>
        <w:numPr>
          <w:ilvl w:val="1"/>
          <w:numId w:val="5"/>
        </w:numPr>
        <w:rPr>
          <w:rFonts w:ascii="Arial" w:hAnsi="Arial" w:cs="Arial"/>
          <w:lang w:val="es-ES"/>
        </w:rPr>
      </w:pPr>
      <w:r w:rsidRPr="0095508E">
        <w:rPr>
          <w:rFonts w:ascii="Arial" w:hAnsi="Arial" w:cs="Arial"/>
          <w:lang w:val="es-ES"/>
        </w:rPr>
        <w:t>A continuación se detalla el plan de trabajo por organismo responsable, con la periodicidad de las actividades a su cargo y presupuesto para su cumplimiento:</w:t>
      </w:r>
    </w:p>
    <w:p w14:paraId="56BA2EAE" w14:textId="77777777" w:rsidR="00A317E0" w:rsidRPr="0095508E" w:rsidRDefault="00A317E0" w:rsidP="00A317E0">
      <w:pPr>
        <w:jc w:val="center"/>
        <w:rPr>
          <w:rFonts w:ascii="Arial" w:hAnsi="Arial" w:cs="Arial"/>
          <w:b/>
          <w:sz w:val="20"/>
          <w:lang w:val="es-ES"/>
        </w:rPr>
      </w:pPr>
    </w:p>
    <w:p w14:paraId="3F9DA54C" w14:textId="77777777" w:rsidR="00A317E0" w:rsidRPr="0095508E" w:rsidRDefault="00A317E0" w:rsidP="00A317E0">
      <w:pPr>
        <w:rPr>
          <w:rFonts w:ascii="Arial" w:hAnsi="Arial" w:cs="Arial"/>
          <w:b/>
          <w:sz w:val="20"/>
          <w:lang w:val="es-ES"/>
        </w:rPr>
        <w:sectPr w:rsidR="00A317E0" w:rsidRPr="0095508E" w:rsidSect="00517CE4">
          <w:pgSz w:w="12240" w:h="15840"/>
          <w:pgMar w:top="720" w:right="1170" w:bottom="1170" w:left="1440" w:header="720" w:footer="720" w:gutter="0"/>
          <w:cols w:space="720"/>
          <w:docGrid w:linePitch="360"/>
        </w:sectPr>
      </w:pPr>
    </w:p>
    <w:p w14:paraId="1DDB3784" w14:textId="77777777" w:rsidR="00A317E0" w:rsidRPr="0095508E" w:rsidRDefault="00A317E0" w:rsidP="00A317E0">
      <w:pPr>
        <w:rPr>
          <w:rFonts w:ascii="Arial" w:hAnsi="Arial" w:cs="Arial"/>
          <w:b/>
          <w:sz w:val="20"/>
          <w:lang w:val="es-ES"/>
        </w:rPr>
      </w:pPr>
    </w:p>
    <w:p w14:paraId="7DED93CC" w14:textId="77777777" w:rsidR="00A317E0" w:rsidRPr="0095508E" w:rsidRDefault="00A317E0" w:rsidP="00A317E0">
      <w:pPr>
        <w:jc w:val="center"/>
        <w:rPr>
          <w:rFonts w:ascii="Arial" w:hAnsi="Arial" w:cs="Arial"/>
          <w:b/>
          <w:sz w:val="20"/>
          <w:lang w:val="es-ES"/>
        </w:rPr>
      </w:pPr>
      <w:r w:rsidRPr="0095508E">
        <w:rPr>
          <w:rFonts w:ascii="Arial" w:hAnsi="Arial" w:cs="Arial"/>
          <w:b/>
          <w:sz w:val="20"/>
          <w:lang w:val="es-ES"/>
        </w:rPr>
        <w:t>Cuadro 5</w:t>
      </w:r>
      <w:r w:rsidRPr="0095508E">
        <w:rPr>
          <w:rFonts w:ascii="Arial" w:hAnsi="Arial" w:cs="Arial"/>
          <w:b/>
          <w:sz w:val="20"/>
          <w:lang w:val="es-ES"/>
        </w:rPr>
        <w:br/>
        <w:t>Plan de trabajo y Presupuesto para Evaluación</w:t>
      </w:r>
    </w:p>
    <w:p w14:paraId="1E4BF8F0" w14:textId="77777777" w:rsidR="00A317E0" w:rsidRPr="0095508E" w:rsidRDefault="00A317E0" w:rsidP="00A317E0">
      <w:pPr>
        <w:jc w:val="center"/>
        <w:rPr>
          <w:rFonts w:ascii="Arial" w:hAnsi="Arial" w:cs="Arial"/>
          <w:b/>
          <w:sz w:val="20"/>
          <w:lang w:val="es-ES"/>
        </w:rPr>
      </w:pPr>
    </w:p>
    <w:tbl>
      <w:tblPr>
        <w:tblW w:w="13243" w:type="dxa"/>
        <w:jc w:val="center"/>
        <w:tblLook w:val="00A0" w:firstRow="1" w:lastRow="0" w:firstColumn="1" w:lastColumn="0" w:noHBand="0" w:noVBand="0"/>
      </w:tblPr>
      <w:tblGrid>
        <w:gridCol w:w="1639"/>
        <w:gridCol w:w="350"/>
        <w:gridCol w:w="340"/>
        <w:gridCol w:w="340"/>
        <w:gridCol w:w="337"/>
        <w:gridCol w:w="341"/>
        <w:gridCol w:w="341"/>
        <w:gridCol w:w="341"/>
        <w:gridCol w:w="317"/>
        <w:gridCol w:w="342"/>
        <w:gridCol w:w="344"/>
        <w:gridCol w:w="344"/>
        <w:gridCol w:w="364"/>
        <w:gridCol w:w="346"/>
        <w:gridCol w:w="341"/>
        <w:gridCol w:w="341"/>
        <w:gridCol w:w="341"/>
        <w:gridCol w:w="341"/>
        <w:gridCol w:w="352"/>
        <w:gridCol w:w="343"/>
        <w:gridCol w:w="391"/>
        <w:gridCol w:w="1337"/>
        <w:gridCol w:w="1552"/>
        <w:gridCol w:w="1818"/>
      </w:tblGrid>
      <w:tr w:rsidR="00A317E0" w:rsidRPr="0095508E" w14:paraId="7C14A756" w14:textId="77777777" w:rsidTr="00BB53DE">
        <w:trPr>
          <w:trHeight w:val="405"/>
          <w:jc w:val="center"/>
        </w:trPr>
        <w:tc>
          <w:tcPr>
            <w:tcW w:w="1672" w:type="dxa"/>
            <w:vMerge w:val="restart"/>
            <w:tcBorders>
              <w:top w:val="single" w:sz="4" w:space="0" w:color="auto"/>
              <w:left w:val="single" w:sz="4" w:space="0" w:color="auto"/>
              <w:bottom w:val="single" w:sz="4" w:space="0" w:color="auto"/>
              <w:right w:val="single" w:sz="4" w:space="0" w:color="auto"/>
            </w:tcBorders>
            <w:vAlign w:val="center"/>
          </w:tcPr>
          <w:p w14:paraId="6399E487" w14:textId="77777777" w:rsidR="00A317E0" w:rsidRPr="0095508E" w:rsidRDefault="00A317E0" w:rsidP="00BB53DE">
            <w:pPr>
              <w:jc w:val="center"/>
              <w:rPr>
                <w:rFonts w:ascii="Arial" w:hAnsi="Arial" w:cs="Arial"/>
                <w:b/>
                <w:bCs/>
                <w:spacing w:val="0"/>
                <w:sz w:val="18"/>
                <w:szCs w:val="18"/>
                <w:lang w:val="es-ES"/>
              </w:rPr>
            </w:pPr>
            <w:r w:rsidRPr="0095508E">
              <w:rPr>
                <w:rFonts w:ascii="Arial" w:hAnsi="Arial" w:cs="Arial"/>
                <w:b/>
                <w:bCs/>
                <w:spacing w:val="0"/>
                <w:sz w:val="18"/>
                <w:szCs w:val="18"/>
                <w:lang w:val="es-ES"/>
              </w:rPr>
              <w:t>Actividades de Monitoreo</w:t>
            </w:r>
          </w:p>
        </w:tc>
        <w:tc>
          <w:tcPr>
            <w:tcW w:w="1344" w:type="dxa"/>
            <w:gridSpan w:val="4"/>
            <w:tcBorders>
              <w:top w:val="single" w:sz="4" w:space="0" w:color="auto"/>
              <w:left w:val="nil"/>
              <w:bottom w:val="single" w:sz="4" w:space="0" w:color="auto"/>
              <w:right w:val="single" w:sz="4" w:space="0" w:color="auto"/>
            </w:tcBorders>
            <w:vAlign w:val="center"/>
          </w:tcPr>
          <w:p w14:paraId="21E10AFA" w14:textId="77777777" w:rsidR="00A317E0" w:rsidRPr="0095508E" w:rsidRDefault="00A317E0" w:rsidP="00BB53DE">
            <w:pPr>
              <w:jc w:val="center"/>
              <w:rPr>
                <w:rFonts w:ascii="Arial" w:hAnsi="Arial" w:cs="Arial"/>
                <w:b/>
                <w:bCs/>
                <w:spacing w:val="0"/>
                <w:sz w:val="18"/>
                <w:szCs w:val="18"/>
                <w:lang w:val="es-ES"/>
              </w:rPr>
            </w:pPr>
            <w:r w:rsidRPr="0095508E">
              <w:rPr>
                <w:rFonts w:ascii="Arial" w:hAnsi="Arial" w:cs="Arial"/>
                <w:b/>
                <w:bCs/>
                <w:spacing w:val="0"/>
                <w:sz w:val="18"/>
                <w:szCs w:val="18"/>
                <w:lang w:val="es-ES"/>
              </w:rPr>
              <w:t>2017</w:t>
            </w:r>
          </w:p>
        </w:tc>
        <w:tc>
          <w:tcPr>
            <w:tcW w:w="1335" w:type="dxa"/>
            <w:gridSpan w:val="4"/>
            <w:tcBorders>
              <w:top w:val="single" w:sz="4" w:space="0" w:color="auto"/>
              <w:left w:val="nil"/>
              <w:bottom w:val="single" w:sz="4" w:space="0" w:color="auto"/>
              <w:right w:val="single" w:sz="4" w:space="0" w:color="auto"/>
            </w:tcBorders>
            <w:vAlign w:val="center"/>
          </w:tcPr>
          <w:p w14:paraId="516EDCEE" w14:textId="77777777" w:rsidR="00A317E0" w:rsidRPr="0095508E" w:rsidRDefault="00A317E0" w:rsidP="00BB53DE">
            <w:pPr>
              <w:jc w:val="center"/>
              <w:rPr>
                <w:rFonts w:ascii="Arial" w:hAnsi="Arial" w:cs="Arial"/>
                <w:b/>
                <w:bCs/>
                <w:spacing w:val="0"/>
                <w:sz w:val="18"/>
                <w:szCs w:val="18"/>
                <w:lang w:val="es-ES"/>
              </w:rPr>
            </w:pPr>
            <w:r w:rsidRPr="0095508E">
              <w:rPr>
                <w:rFonts w:ascii="Arial" w:hAnsi="Arial" w:cs="Arial"/>
                <w:b/>
                <w:bCs/>
                <w:spacing w:val="0"/>
                <w:sz w:val="18"/>
                <w:szCs w:val="18"/>
                <w:lang w:val="es-ES"/>
              </w:rPr>
              <w:t>2018</w:t>
            </w:r>
          </w:p>
        </w:tc>
        <w:tc>
          <w:tcPr>
            <w:tcW w:w="1404" w:type="dxa"/>
            <w:gridSpan w:val="4"/>
            <w:tcBorders>
              <w:top w:val="single" w:sz="4" w:space="0" w:color="auto"/>
              <w:left w:val="nil"/>
              <w:bottom w:val="single" w:sz="4" w:space="0" w:color="auto"/>
              <w:right w:val="single" w:sz="4" w:space="0" w:color="auto"/>
            </w:tcBorders>
            <w:vAlign w:val="center"/>
          </w:tcPr>
          <w:p w14:paraId="251E7493" w14:textId="77777777" w:rsidR="00A317E0" w:rsidRPr="0095508E" w:rsidRDefault="00A317E0" w:rsidP="00BB53DE">
            <w:pPr>
              <w:jc w:val="center"/>
              <w:rPr>
                <w:rFonts w:ascii="Arial" w:hAnsi="Arial" w:cs="Arial"/>
                <w:b/>
                <w:bCs/>
                <w:spacing w:val="0"/>
                <w:sz w:val="18"/>
                <w:szCs w:val="18"/>
                <w:lang w:val="es-ES"/>
              </w:rPr>
            </w:pPr>
            <w:r w:rsidRPr="0095508E">
              <w:rPr>
                <w:rFonts w:ascii="Arial" w:hAnsi="Arial" w:cs="Arial"/>
                <w:b/>
                <w:bCs/>
                <w:spacing w:val="0"/>
                <w:sz w:val="18"/>
                <w:szCs w:val="18"/>
                <w:lang w:val="es-ES"/>
              </w:rPr>
              <w:t>2019</w:t>
            </w:r>
          </w:p>
        </w:tc>
        <w:tc>
          <w:tcPr>
            <w:tcW w:w="1378" w:type="dxa"/>
            <w:gridSpan w:val="4"/>
            <w:tcBorders>
              <w:top w:val="single" w:sz="4" w:space="0" w:color="auto"/>
              <w:left w:val="single" w:sz="4" w:space="0" w:color="auto"/>
              <w:bottom w:val="single" w:sz="4" w:space="0" w:color="auto"/>
              <w:right w:val="single" w:sz="4" w:space="0" w:color="auto"/>
            </w:tcBorders>
            <w:vAlign w:val="center"/>
          </w:tcPr>
          <w:p w14:paraId="1C6AE447" w14:textId="77777777" w:rsidR="00A317E0" w:rsidRPr="0095508E" w:rsidRDefault="00A317E0" w:rsidP="00BB53DE">
            <w:pPr>
              <w:jc w:val="center"/>
              <w:rPr>
                <w:rFonts w:ascii="Arial" w:hAnsi="Arial" w:cs="Arial"/>
                <w:b/>
                <w:bCs/>
                <w:spacing w:val="0"/>
                <w:sz w:val="18"/>
                <w:szCs w:val="18"/>
                <w:lang w:val="es-ES"/>
              </w:rPr>
            </w:pPr>
            <w:r w:rsidRPr="0095508E">
              <w:rPr>
                <w:rFonts w:ascii="Arial" w:hAnsi="Arial" w:cs="Arial"/>
                <w:b/>
                <w:bCs/>
                <w:spacing w:val="0"/>
                <w:sz w:val="18"/>
                <w:szCs w:val="18"/>
                <w:lang w:val="es-ES"/>
              </w:rPr>
              <w:t>2020</w:t>
            </w:r>
          </w:p>
        </w:tc>
        <w:tc>
          <w:tcPr>
            <w:tcW w:w="1432" w:type="dxa"/>
            <w:gridSpan w:val="4"/>
            <w:tcBorders>
              <w:top w:val="single" w:sz="4" w:space="0" w:color="auto"/>
              <w:left w:val="nil"/>
              <w:bottom w:val="single" w:sz="4" w:space="0" w:color="auto"/>
              <w:right w:val="single" w:sz="4" w:space="0" w:color="auto"/>
            </w:tcBorders>
            <w:vAlign w:val="center"/>
          </w:tcPr>
          <w:p w14:paraId="4BC42619" w14:textId="77777777" w:rsidR="00A317E0" w:rsidRPr="0095508E" w:rsidRDefault="00A317E0" w:rsidP="00BB53DE">
            <w:pPr>
              <w:jc w:val="center"/>
              <w:rPr>
                <w:rFonts w:ascii="Arial" w:hAnsi="Arial" w:cs="Arial"/>
                <w:b/>
                <w:bCs/>
                <w:spacing w:val="0"/>
                <w:sz w:val="18"/>
                <w:szCs w:val="18"/>
                <w:lang w:val="es-ES"/>
              </w:rPr>
            </w:pPr>
            <w:r w:rsidRPr="0095508E">
              <w:rPr>
                <w:rFonts w:ascii="Arial" w:hAnsi="Arial" w:cs="Arial"/>
                <w:b/>
                <w:bCs/>
                <w:spacing w:val="0"/>
                <w:sz w:val="18"/>
                <w:szCs w:val="18"/>
                <w:lang w:val="es-ES"/>
              </w:rPr>
              <w:t>2021</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14:paraId="3EF670AA"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Responsable</w:t>
            </w:r>
          </w:p>
        </w:tc>
        <w:tc>
          <w:tcPr>
            <w:tcW w:w="1582" w:type="dxa"/>
            <w:vMerge w:val="restart"/>
            <w:tcBorders>
              <w:top w:val="single" w:sz="4" w:space="0" w:color="auto"/>
              <w:left w:val="nil"/>
              <w:right w:val="single" w:sz="4" w:space="0" w:color="auto"/>
            </w:tcBorders>
            <w:vAlign w:val="center"/>
          </w:tcPr>
          <w:p w14:paraId="0F4CEC99"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Costo</w:t>
            </w:r>
          </w:p>
          <w:p w14:paraId="151D5DF6" w14:textId="77777777" w:rsidR="00A317E0" w:rsidRPr="0095508E" w:rsidRDefault="00A317E0" w:rsidP="00BB53DE">
            <w:pPr>
              <w:jc w:val="center"/>
              <w:rPr>
                <w:rFonts w:ascii="Arial" w:hAnsi="Arial" w:cs="Arial"/>
                <w:b/>
                <w:bCs/>
                <w:spacing w:val="0"/>
                <w:sz w:val="18"/>
                <w:szCs w:val="18"/>
                <w:lang w:val="es-ES"/>
              </w:rPr>
            </w:pPr>
          </w:p>
        </w:tc>
        <w:tc>
          <w:tcPr>
            <w:tcW w:w="1857" w:type="dxa"/>
            <w:vMerge w:val="restart"/>
            <w:tcBorders>
              <w:top w:val="single" w:sz="4" w:space="0" w:color="auto"/>
              <w:left w:val="single" w:sz="4" w:space="0" w:color="auto"/>
              <w:bottom w:val="single" w:sz="4" w:space="0" w:color="auto"/>
              <w:right w:val="single" w:sz="4" w:space="0" w:color="auto"/>
            </w:tcBorders>
            <w:vAlign w:val="center"/>
          </w:tcPr>
          <w:p w14:paraId="22AA5892"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Financiación</w:t>
            </w:r>
          </w:p>
        </w:tc>
      </w:tr>
      <w:tr w:rsidR="00A317E0" w:rsidRPr="0095508E" w14:paraId="11F7E534" w14:textId="77777777" w:rsidTr="00BB53DE">
        <w:trPr>
          <w:trHeight w:val="300"/>
          <w:jc w:val="center"/>
        </w:trPr>
        <w:tc>
          <w:tcPr>
            <w:tcW w:w="1672" w:type="dxa"/>
            <w:vMerge/>
            <w:tcBorders>
              <w:top w:val="single" w:sz="4" w:space="0" w:color="auto"/>
              <w:left w:val="single" w:sz="4" w:space="0" w:color="auto"/>
              <w:bottom w:val="single" w:sz="4" w:space="0" w:color="auto"/>
              <w:right w:val="single" w:sz="4" w:space="0" w:color="auto"/>
            </w:tcBorders>
            <w:vAlign w:val="center"/>
          </w:tcPr>
          <w:p w14:paraId="3F648754" w14:textId="77777777" w:rsidR="00A317E0" w:rsidRPr="0095508E" w:rsidRDefault="00A317E0" w:rsidP="00BB53DE">
            <w:pPr>
              <w:rPr>
                <w:rFonts w:ascii="Arial" w:hAnsi="Arial" w:cs="Arial"/>
                <w:b/>
                <w:bCs/>
                <w:spacing w:val="0"/>
                <w:sz w:val="18"/>
                <w:szCs w:val="18"/>
                <w:lang w:val="es-ES"/>
              </w:rPr>
            </w:pPr>
          </w:p>
        </w:tc>
        <w:tc>
          <w:tcPr>
            <w:tcW w:w="354" w:type="dxa"/>
            <w:tcBorders>
              <w:top w:val="nil"/>
              <w:left w:val="nil"/>
              <w:bottom w:val="single" w:sz="4" w:space="0" w:color="auto"/>
              <w:right w:val="single" w:sz="4" w:space="0" w:color="auto"/>
            </w:tcBorders>
            <w:vAlign w:val="center"/>
          </w:tcPr>
          <w:p w14:paraId="0EA86960"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1</w:t>
            </w:r>
          </w:p>
        </w:tc>
        <w:tc>
          <w:tcPr>
            <w:tcW w:w="342" w:type="dxa"/>
            <w:tcBorders>
              <w:top w:val="nil"/>
              <w:left w:val="nil"/>
              <w:bottom w:val="single" w:sz="4" w:space="0" w:color="auto"/>
              <w:right w:val="single" w:sz="4" w:space="0" w:color="auto"/>
            </w:tcBorders>
            <w:vAlign w:val="center"/>
          </w:tcPr>
          <w:p w14:paraId="6DDF42C4"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2</w:t>
            </w:r>
          </w:p>
        </w:tc>
        <w:tc>
          <w:tcPr>
            <w:tcW w:w="342" w:type="dxa"/>
            <w:tcBorders>
              <w:top w:val="nil"/>
              <w:left w:val="nil"/>
              <w:bottom w:val="single" w:sz="4" w:space="0" w:color="auto"/>
              <w:right w:val="single" w:sz="4" w:space="0" w:color="auto"/>
            </w:tcBorders>
            <w:vAlign w:val="center"/>
          </w:tcPr>
          <w:p w14:paraId="29115091"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3</w:t>
            </w:r>
          </w:p>
        </w:tc>
        <w:tc>
          <w:tcPr>
            <w:tcW w:w="306" w:type="dxa"/>
            <w:tcBorders>
              <w:top w:val="nil"/>
              <w:left w:val="nil"/>
              <w:bottom w:val="single" w:sz="4" w:space="0" w:color="auto"/>
              <w:right w:val="single" w:sz="4" w:space="0" w:color="auto"/>
            </w:tcBorders>
            <w:vAlign w:val="center"/>
          </w:tcPr>
          <w:p w14:paraId="184C8BCB"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4</w:t>
            </w:r>
          </w:p>
        </w:tc>
        <w:tc>
          <w:tcPr>
            <w:tcW w:w="343" w:type="dxa"/>
            <w:tcBorders>
              <w:top w:val="nil"/>
              <w:left w:val="nil"/>
              <w:bottom w:val="single" w:sz="4" w:space="0" w:color="auto"/>
              <w:right w:val="single" w:sz="4" w:space="0" w:color="auto"/>
            </w:tcBorders>
            <w:vAlign w:val="center"/>
          </w:tcPr>
          <w:p w14:paraId="4B9B984D"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1</w:t>
            </w:r>
          </w:p>
        </w:tc>
        <w:tc>
          <w:tcPr>
            <w:tcW w:w="343" w:type="dxa"/>
            <w:tcBorders>
              <w:top w:val="nil"/>
              <w:left w:val="nil"/>
              <w:bottom w:val="single" w:sz="4" w:space="0" w:color="auto"/>
              <w:right w:val="single" w:sz="4" w:space="0" w:color="auto"/>
            </w:tcBorders>
            <w:vAlign w:val="center"/>
          </w:tcPr>
          <w:p w14:paraId="2B2EAC99"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2</w:t>
            </w:r>
          </w:p>
        </w:tc>
        <w:tc>
          <w:tcPr>
            <w:tcW w:w="343" w:type="dxa"/>
            <w:tcBorders>
              <w:top w:val="nil"/>
              <w:left w:val="nil"/>
              <w:bottom w:val="single" w:sz="4" w:space="0" w:color="auto"/>
              <w:right w:val="single" w:sz="4" w:space="0" w:color="auto"/>
            </w:tcBorders>
            <w:vAlign w:val="center"/>
          </w:tcPr>
          <w:p w14:paraId="38A02F44"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3</w:t>
            </w:r>
          </w:p>
        </w:tc>
        <w:tc>
          <w:tcPr>
            <w:tcW w:w="306" w:type="dxa"/>
            <w:tcBorders>
              <w:top w:val="nil"/>
              <w:left w:val="nil"/>
              <w:bottom w:val="single" w:sz="4" w:space="0" w:color="auto"/>
              <w:right w:val="single" w:sz="4" w:space="0" w:color="auto"/>
            </w:tcBorders>
            <w:vAlign w:val="center"/>
          </w:tcPr>
          <w:p w14:paraId="74421AB1"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4</w:t>
            </w:r>
          </w:p>
        </w:tc>
        <w:tc>
          <w:tcPr>
            <w:tcW w:w="344" w:type="dxa"/>
            <w:tcBorders>
              <w:top w:val="single" w:sz="4" w:space="0" w:color="auto"/>
              <w:left w:val="nil"/>
              <w:bottom w:val="single" w:sz="4" w:space="0" w:color="auto"/>
              <w:right w:val="single" w:sz="4" w:space="0" w:color="auto"/>
            </w:tcBorders>
            <w:vAlign w:val="center"/>
          </w:tcPr>
          <w:p w14:paraId="2706F416"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1</w:t>
            </w:r>
          </w:p>
        </w:tc>
        <w:tc>
          <w:tcPr>
            <w:tcW w:w="346" w:type="dxa"/>
            <w:tcBorders>
              <w:top w:val="single" w:sz="4" w:space="0" w:color="auto"/>
              <w:left w:val="single" w:sz="4" w:space="0" w:color="auto"/>
              <w:bottom w:val="single" w:sz="4" w:space="0" w:color="auto"/>
              <w:right w:val="single" w:sz="4" w:space="0" w:color="auto"/>
            </w:tcBorders>
            <w:vAlign w:val="center"/>
          </w:tcPr>
          <w:p w14:paraId="50CEA62A"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2</w:t>
            </w:r>
          </w:p>
        </w:tc>
        <w:tc>
          <w:tcPr>
            <w:tcW w:w="346" w:type="dxa"/>
            <w:tcBorders>
              <w:top w:val="single" w:sz="4" w:space="0" w:color="auto"/>
              <w:left w:val="single" w:sz="4" w:space="0" w:color="auto"/>
              <w:bottom w:val="single" w:sz="4" w:space="0" w:color="auto"/>
              <w:right w:val="single" w:sz="4" w:space="0" w:color="auto"/>
            </w:tcBorders>
            <w:vAlign w:val="center"/>
          </w:tcPr>
          <w:p w14:paraId="22C97F9D"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3</w:t>
            </w:r>
          </w:p>
        </w:tc>
        <w:tc>
          <w:tcPr>
            <w:tcW w:w="368" w:type="dxa"/>
            <w:tcBorders>
              <w:top w:val="single" w:sz="4" w:space="0" w:color="auto"/>
              <w:left w:val="single" w:sz="4" w:space="0" w:color="auto"/>
              <w:bottom w:val="single" w:sz="4" w:space="0" w:color="auto"/>
              <w:right w:val="single" w:sz="4" w:space="0" w:color="auto"/>
            </w:tcBorders>
            <w:vAlign w:val="center"/>
          </w:tcPr>
          <w:p w14:paraId="27316229"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4</w:t>
            </w:r>
          </w:p>
        </w:tc>
        <w:tc>
          <w:tcPr>
            <w:tcW w:w="349" w:type="dxa"/>
            <w:tcBorders>
              <w:top w:val="nil"/>
              <w:left w:val="single" w:sz="4" w:space="0" w:color="auto"/>
              <w:bottom w:val="single" w:sz="4" w:space="0" w:color="auto"/>
              <w:right w:val="single" w:sz="4" w:space="0" w:color="auto"/>
            </w:tcBorders>
            <w:vAlign w:val="center"/>
          </w:tcPr>
          <w:p w14:paraId="2C8F743F"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1</w:t>
            </w:r>
          </w:p>
        </w:tc>
        <w:tc>
          <w:tcPr>
            <w:tcW w:w="343" w:type="dxa"/>
            <w:tcBorders>
              <w:top w:val="nil"/>
              <w:left w:val="nil"/>
              <w:bottom w:val="single" w:sz="4" w:space="0" w:color="auto"/>
              <w:right w:val="single" w:sz="4" w:space="0" w:color="auto"/>
            </w:tcBorders>
            <w:vAlign w:val="center"/>
          </w:tcPr>
          <w:p w14:paraId="166B54F4"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2</w:t>
            </w:r>
          </w:p>
        </w:tc>
        <w:tc>
          <w:tcPr>
            <w:tcW w:w="343" w:type="dxa"/>
            <w:tcBorders>
              <w:top w:val="nil"/>
              <w:left w:val="nil"/>
              <w:bottom w:val="single" w:sz="4" w:space="0" w:color="auto"/>
              <w:right w:val="single" w:sz="4" w:space="0" w:color="auto"/>
            </w:tcBorders>
            <w:vAlign w:val="center"/>
          </w:tcPr>
          <w:p w14:paraId="2EA6D3BB"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3</w:t>
            </w:r>
          </w:p>
        </w:tc>
        <w:tc>
          <w:tcPr>
            <w:tcW w:w="343" w:type="dxa"/>
            <w:tcBorders>
              <w:top w:val="nil"/>
              <w:left w:val="nil"/>
              <w:bottom w:val="single" w:sz="4" w:space="0" w:color="auto"/>
              <w:right w:val="single" w:sz="4" w:space="0" w:color="auto"/>
            </w:tcBorders>
            <w:vAlign w:val="center"/>
          </w:tcPr>
          <w:p w14:paraId="51158486"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4</w:t>
            </w:r>
          </w:p>
        </w:tc>
        <w:tc>
          <w:tcPr>
            <w:tcW w:w="343" w:type="dxa"/>
            <w:tcBorders>
              <w:top w:val="nil"/>
              <w:left w:val="nil"/>
              <w:bottom w:val="single" w:sz="4" w:space="0" w:color="auto"/>
              <w:right w:val="single" w:sz="4" w:space="0" w:color="auto"/>
            </w:tcBorders>
            <w:vAlign w:val="center"/>
          </w:tcPr>
          <w:p w14:paraId="4189EF7B"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1</w:t>
            </w:r>
          </w:p>
        </w:tc>
        <w:tc>
          <w:tcPr>
            <w:tcW w:w="355" w:type="dxa"/>
            <w:tcBorders>
              <w:top w:val="nil"/>
              <w:left w:val="nil"/>
              <w:bottom w:val="single" w:sz="4" w:space="0" w:color="auto"/>
              <w:right w:val="single" w:sz="4" w:space="0" w:color="auto"/>
            </w:tcBorders>
            <w:vAlign w:val="center"/>
          </w:tcPr>
          <w:p w14:paraId="63B5239D"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2</w:t>
            </w:r>
          </w:p>
        </w:tc>
        <w:tc>
          <w:tcPr>
            <w:tcW w:w="343" w:type="dxa"/>
            <w:tcBorders>
              <w:top w:val="nil"/>
              <w:left w:val="nil"/>
              <w:bottom w:val="single" w:sz="4" w:space="0" w:color="auto"/>
              <w:right w:val="single" w:sz="4" w:space="0" w:color="auto"/>
            </w:tcBorders>
            <w:vAlign w:val="center"/>
          </w:tcPr>
          <w:p w14:paraId="37242763"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3</w:t>
            </w:r>
          </w:p>
        </w:tc>
        <w:tc>
          <w:tcPr>
            <w:tcW w:w="391" w:type="dxa"/>
            <w:tcBorders>
              <w:top w:val="nil"/>
              <w:left w:val="nil"/>
              <w:bottom w:val="single" w:sz="4" w:space="0" w:color="auto"/>
              <w:right w:val="single" w:sz="4" w:space="0" w:color="auto"/>
            </w:tcBorders>
            <w:vAlign w:val="center"/>
          </w:tcPr>
          <w:p w14:paraId="0107C348" w14:textId="77777777" w:rsidR="00A317E0" w:rsidRPr="0095508E" w:rsidRDefault="00A317E0" w:rsidP="00BB53DE">
            <w:pPr>
              <w:jc w:val="center"/>
              <w:rPr>
                <w:rFonts w:ascii="Arial" w:hAnsi="Arial" w:cs="Arial"/>
                <w:b/>
                <w:bCs/>
                <w:spacing w:val="0"/>
                <w:sz w:val="18"/>
                <w:szCs w:val="18"/>
                <w:lang w:val="es-ES"/>
              </w:rPr>
            </w:pPr>
            <w:r w:rsidRPr="0095508E">
              <w:rPr>
                <w:rFonts w:ascii="Arial" w:eastAsia="Batang" w:hAnsi="Arial" w:cs="Arial"/>
                <w:b/>
                <w:bCs/>
                <w:spacing w:val="0"/>
                <w:sz w:val="18"/>
                <w:szCs w:val="18"/>
                <w:lang w:val="es-ES"/>
              </w:rPr>
              <w:t>4</w:t>
            </w:r>
          </w:p>
        </w:tc>
        <w:tc>
          <w:tcPr>
            <w:tcW w:w="1239" w:type="dxa"/>
            <w:vMerge/>
            <w:tcBorders>
              <w:top w:val="single" w:sz="4" w:space="0" w:color="auto"/>
              <w:left w:val="single" w:sz="4" w:space="0" w:color="auto"/>
              <w:bottom w:val="single" w:sz="4" w:space="0" w:color="auto"/>
              <w:right w:val="single" w:sz="4" w:space="0" w:color="auto"/>
            </w:tcBorders>
            <w:vAlign w:val="center"/>
          </w:tcPr>
          <w:p w14:paraId="21DB4B1E" w14:textId="77777777" w:rsidR="00A317E0" w:rsidRPr="0095508E" w:rsidRDefault="00A317E0" w:rsidP="00BB53DE">
            <w:pPr>
              <w:rPr>
                <w:rFonts w:ascii="Arial" w:hAnsi="Arial" w:cs="Arial"/>
                <w:b/>
                <w:bCs/>
                <w:spacing w:val="0"/>
                <w:sz w:val="18"/>
                <w:szCs w:val="18"/>
                <w:lang w:val="es-ES"/>
              </w:rPr>
            </w:pPr>
          </w:p>
        </w:tc>
        <w:tc>
          <w:tcPr>
            <w:tcW w:w="1582" w:type="dxa"/>
            <w:vMerge/>
            <w:tcBorders>
              <w:left w:val="nil"/>
              <w:bottom w:val="single" w:sz="4" w:space="0" w:color="auto"/>
              <w:right w:val="single" w:sz="4" w:space="0" w:color="auto"/>
            </w:tcBorders>
            <w:vAlign w:val="center"/>
          </w:tcPr>
          <w:p w14:paraId="74DD8CF2" w14:textId="77777777" w:rsidR="00A317E0" w:rsidRPr="0095508E" w:rsidRDefault="00A317E0" w:rsidP="00BB53DE">
            <w:pPr>
              <w:jc w:val="center"/>
              <w:rPr>
                <w:rFonts w:ascii="Arial" w:hAnsi="Arial" w:cs="Arial"/>
                <w:b/>
                <w:bCs/>
                <w:spacing w:val="0"/>
                <w:sz w:val="18"/>
                <w:szCs w:val="18"/>
                <w:lang w:val="es-ES"/>
              </w:rPr>
            </w:pPr>
          </w:p>
        </w:tc>
        <w:tc>
          <w:tcPr>
            <w:tcW w:w="1857" w:type="dxa"/>
            <w:vMerge/>
            <w:tcBorders>
              <w:top w:val="single" w:sz="4" w:space="0" w:color="auto"/>
              <w:left w:val="single" w:sz="4" w:space="0" w:color="auto"/>
              <w:bottom w:val="single" w:sz="4" w:space="0" w:color="auto"/>
              <w:right w:val="single" w:sz="4" w:space="0" w:color="auto"/>
            </w:tcBorders>
            <w:vAlign w:val="center"/>
          </w:tcPr>
          <w:p w14:paraId="72751D74" w14:textId="77777777" w:rsidR="00A317E0" w:rsidRPr="0095508E" w:rsidRDefault="00A317E0" w:rsidP="00BB53DE">
            <w:pPr>
              <w:rPr>
                <w:rFonts w:ascii="Arial" w:hAnsi="Arial" w:cs="Arial"/>
                <w:b/>
                <w:bCs/>
                <w:spacing w:val="0"/>
                <w:sz w:val="18"/>
                <w:szCs w:val="18"/>
                <w:lang w:val="es-ES"/>
              </w:rPr>
            </w:pPr>
          </w:p>
        </w:tc>
      </w:tr>
      <w:tr w:rsidR="00A317E0" w:rsidRPr="0095508E" w14:paraId="057D7E65" w14:textId="77777777" w:rsidTr="00BB53DE">
        <w:trPr>
          <w:trHeight w:val="480"/>
          <w:jc w:val="center"/>
        </w:trPr>
        <w:tc>
          <w:tcPr>
            <w:tcW w:w="1672" w:type="dxa"/>
            <w:tcBorders>
              <w:top w:val="nil"/>
              <w:left w:val="single" w:sz="4" w:space="0" w:color="auto"/>
              <w:bottom w:val="single" w:sz="4" w:space="0" w:color="auto"/>
              <w:right w:val="single" w:sz="4" w:space="0" w:color="auto"/>
            </w:tcBorders>
            <w:vAlign w:val="center"/>
          </w:tcPr>
          <w:p w14:paraId="6E20AB51" w14:textId="77777777" w:rsidR="00A317E0" w:rsidRPr="0095508E" w:rsidRDefault="00A317E0" w:rsidP="00BB53DE">
            <w:pPr>
              <w:rPr>
                <w:rFonts w:ascii="Arial" w:hAnsi="Arial" w:cs="Arial"/>
                <w:bCs/>
                <w:spacing w:val="0"/>
                <w:sz w:val="18"/>
                <w:szCs w:val="18"/>
                <w:lang w:val="es-ES"/>
              </w:rPr>
            </w:pPr>
            <w:r w:rsidRPr="0095508E">
              <w:rPr>
                <w:rFonts w:ascii="Arial" w:eastAsia="Batang" w:hAnsi="Arial" w:cs="Arial"/>
                <w:bCs/>
                <w:spacing w:val="0"/>
                <w:sz w:val="18"/>
                <w:szCs w:val="18"/>
                <w:lang w:val="es-ES"/>
              </w:rPr>
              <w:t>Medición de resultados y evaluación ex post</w:t>
            </w:r>
          </w:p>
        </w:tc>
        <w:tc>
          <w:tcPr>
            <w:tcW w:w="354" w:type="dxa"/>
            <w:tcBorders>
              <w:top w:val="nil"/>
              <w:left w:val="nil"/>
              <w:bottom w:val="single" w:sz="4" w:space="0" w:color="auto"/>
              <w:right w:val="single" w:sz="4" w:space="0" w:color="auto"/>
            </w:tcBorders>
            <w:vAlign w:val="center"/>
          </w:tcPr>
          <w:p w14:paraId="765941CD" w14:textId="77777777" w:rsidR="00A317E0" w:rsidRPr="0095508E" w:rsidRDefault="00A317E0" w:rsidP="00BB53DE">
            <w:pPr>
              <w:jc w:val="center"/>
              <w:rPr>
                <w:rFonts w:ascii="Arial" w:hAnsi="Arial" w:cs="Arial"/>
                <w:spacing w:val="0"/>
                <w:sz w:val="18"/>
                <w:szCs w:val="18"/>
                <w:lang w:val="es-ES"/>
              </w:rPr>
            </w:pPr>
          </w:p>
        </w:tc>
        <w:tc>
          <w:tcPr>
            <w:tcW w:w="342" w:type="dxa"/>
            <w:tcBorders>
              <w:top w:val="nil"/>
              <w:left w:val="nil"/>
              <w:bottom w:val="single" w:sz="4" w:space="0" w:color="auto"/>
              <w:right w:val="single" w:sz="4" w:space="0" w:color="auto"/>
            </w:tcBorders>
            <w:vAlign w:val="center"/>
          </w:tcPr>
          <w:p w14:paraId="593E4D95" w14:textId="77777777" w:rsidR="00A317E0" w:rsidRPr="0095508E" w:rsidRDefault="00A317E0" w:rsidP="00BB53DE">
            <w:pPr>
              <w:jc w:val="center"/>
              <w:rPr>
                <w:rFonts w:ascii="Arial" w:hAnsi="Arial" w:cs="Arial"/>
                <w:spacing w:val="0"/>
                <w:sz w:val="18"/>
                <w:szCs w:val="18"/>
                <w:lang w:val="es-ES"/>
              </w:rPr>
            </w:pPr>
          </w:p>
        </w:tc>
        <w:tc>
          <w:tcPr>
            <w:tcW w:w="342" w:type="dxa"/>
            <w:tcBorders>
              <w:top w:val="nil"/>
              <w:left w:val="nil"/>
              <w:bottom w:val="single" w:sz="4" w:space="0" w:color="auto"/>
              <w:right w:val="single" w:sz="4" w:space="0" w:color="auto"/>
            </w:tcBorders>
            <w:vAlign w:val="center"/>
          </w:tcPr>
          <w:p w14:paraId="46332D90" w14:textId="77777777" w:rsidR="00A317E0" w:rsidRPr="0095508E" w:rsidRDefault="00A317E0" w:rsidP="00BB53DE">
            <w:pPr>
              <w:jc w:val="center"/>
              <w:rPr>
                <w:rFonts w:ascii="Arial" w:hAnsi="Arial" w:cs="Arial"/>
                <w:spacing w:val="0"/>
                <w:sz w:val="18"/>
                <w:szCs w:val="18"/>
                <w:lang w:val="es-ES"/>
              </w:rPr>
            </w:pPr>
          </w:p>
        </w:tc>
        <w:tc>
          <w:tcPr>
            <w:tcW w:w="306" w:type="dxa"/>
            <w:tcBorders>
              <w:top w:val="nil"/>
              <w:left w:val="nil"/>
              <w:bottom w:val="single" w:sz="4" w:space="0" w:color="auto"/>
              <w:right w:val="single" w:sz="4" w:space="0" w:color="auto"/>
            </w:tcBorders>
            <w:vAlign w:val="center"/>
          </w:tcPr>
          <w:p w14:paraId="3467BE63"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X</w:t>
            </w:r>
          </w:p>
        </w:tc>
        <w:tc>
          <w:tcPr>
            <w:tcW w:w="343" w:type="dxa"/>
            <w:tcBorders>
              <w:top w:val="nil"/>
              <w:left w:val="nil"/>
              <w:bottom w:val="single" w:sz="4" w:space="0" w:color="auto"/>
              <w:right w:val="single" w:sz="4" w:space="0" w:color="auto"/>
            </w:tcBorders>
            <w:vAlign w:val="center"/>
          </w:tcPr>
          <w:p w14:paraId="0AFFA3F9" w14:textId="77777777" w:rsidR="00A317E0" w:rsidRPr="0095508E" w:rsidRDefault="00A317E0" w:rsidP="00BB53DE">
            <w:pPr>
              <w:jc w:val="center"/>
              <w:rPr>
                <w:rFonts w:ascii="Arial" w:hAnsi="Arial" w:cs="Arial"/>
                <w:spacing w:val="0"/>
                <w:sz w:val="18"/>
                <w:szCs w:val="18"/>
                <w:lang w:val="es-ES"/>
              </w:rPr>
            </w:pPr>
          </w:p>
        </w:tc>
        <w:tc>
          <w:tcPr>
            <w:tcW w:w="343" w:type="dxa"/>
            <w:tcBorders>
              <w:top w:val="nil"/>
              <w:left w:val="nil"/>
              <w:bottom w:val="single" w:sz="4" w:space="0" w:color="auto"/>
              <w:right w:val="single" w:sz="4" w:space="0" w:color="auto"/>
            </w:tcBorders>
            <w:vAlign w:val="center"/>
          </w:tcPr>
          <w:p w14:paraId="0C42504A" w14:textId="77777777" w:rsidR="00A317E0" w:rsidRPr="0095508E" w:rsidRDefault="00A317E0" w:rsidP="00BB53DE">
            <w:pPr>
              <w:jc w:val="center"/>
              <w:rPr>
                <w:rFonts w:ascii="Arial" w:hAnsi="Arial" w:cs="Arial"/>
                <w:spacing w:val="0"/>
                <w:sz w:val="18"/>
                <w:szCs w:val="18"/>
                <w:lang w:val="es-ES"/>
              </w:rPr>
            </w:pPr>
          </w:p>
        </w:tc>
        <w:tc>
          <w:tcPr>
            <w:tcW w:w="343" w:type="dxa"/>
            <w:tcBorders>
              <w:top w:val="nil"/>
              <w:left w:val="nil"/>
              <w:bottom w:val="single" w:sz="4" w:space="0" w:color="auto"/>
              <w:right w:val="single" w:sz="4" w:space="0" w:color="auto"/>
            </w:tcBorders>
            <w:vAlign w:val="center"/>
          </w:tcPr>
          <w:p w14:paraId="670EEFA3" w14:textId="77777777" w:rsidR="00A317E0" w:rsidRPr="0095508E" w:rsidRDefault="00A317E0" w:rsidP="00BB53DE">
            <w:pPr>
              <w:jc w:val="center"/>
              <w:rPr>
                <w:rFonts w:ascii="Arial" w:hAnsi="Arial" w:cs="Arial"/>
                <w:spacing w:val="0"/>
                <w:sz w:val="18"/>
                <w:szCs w:val="18"/>
                <w:lang w:val="es-ES"/>
              </w:rPr>
            </w:pPr>
          </w:p>
        </w:tc>
        <w:tc>
          <w:tcPr>
            <w:tcW w:w="306" w:type="dxa"/>
            <w:tcBorders>
              <w:top w:val="nil"/>
              <w:left w:val="nil"/>
              <w:bottom w:val="single" w:sz="4" w:space="0" w:color="auto"/>
              <w:right w:val="single" w:sz="4" w:space="0" w:color="auto"/>
            </w:tcBorders>
            <w:vAlign w:val="center"/>
          </w:tcPr>
          <w:p w14:paraId="430C285E" w14:textId="77777777" w:rsidR="00A317E0" w:rsidRPr="0095508E" w:rsidRDefault="00A317E0" w:rsidP="00BB53DE">
            <w:pPr>
              <w:jc w:val="center"/>
              <w:rPr>
                <w:rFonts w:ascii="Arial" w:hAnsi="Arial" w:cs="Arial"/>
                <w:spacing w:val="0"/>
                <w:sz w:val="18"/>
                <w:szCs w:val="18"/>
                <w:lang w:val="es-ES"/>
              </w:rPr>
            </w:pPr>
          </w:p>
        </w:tc>
        <w:tc>
          <w:tcPr>
            <w:tcW w:w="344" w:type="dxa"/>
            <w:tcBorders>
              <w:top w:val="single" w:sz="4" w:space="0" w:color="auto"/>
              <w:left w:val="nil"/>
              <w:bottom w:val="single" w:sz="4" w:space="0" w:color="auto"/>
              <w:right w:val="single" w:sz="4" w:space="0" w:color="auto"/>
            </w:tcBorders>
          </w:tcPr>
          <w:p w14:paraId="4475640E" w14:textId="77777777" w:rsidR="00A317E0" w:rsidRPr="0095508E" w:rsidRDefault="00A317E0" w:rsidP="00BB53DE">
            <w:pPr>
              <w:jc w:val="center"/>
              <w:rPr>
                <w:rFonts w:ascii="Arial" w:eastAsia="Batang" w:hAnsi="Arial" w:cs="Arial"/>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14:paraId="668C58FB" w14:textId="77777777" w:rsidR="00A317E0" w:rsidRPr="0095508E" w:rsidRDefault="00A317E0" w:rsidP="00BB53DE">
            <w:pPr>
              <w:jc w:val="center"/>
              <w:rPr>
                <w:rFonts w:ascii="Arial" w:eastAsia="Batang" w:hAnsi="Arial" w:cs="Arial"/>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14:paraId="313E849A" w14:textId="77777777" w:rsidR="00A317E0" w:rsidRPr="0095508E" w:rsidRDefault="00A317E0" w:rsidP="00BB53DE">
            <w:pPr>
              <w:jc w:val="center"/>
              <w:rPr>
                <w:rFonts w:ascii="Arial" w:eastAsia="Batang" w:hAnsi="Arial" w:cs="Arial"/>
                <w:spacing w:val="0"/>
                <w:sz w:val="18"/>
                <w:szCs w:val="18"/>
                <w:lang w:val="es-ES"/>
              </w:rPr>
            </w:pPr>
          </w:p>
        </w:tc>
        <w:tc>
          <w:tcPr>
            <w:tcW w:w="368" w:type="dxa"/>
            <w:tcBorders>
              <w:top w:val="single" w:sz="4" w:space="0" w:color="auto"/>
              <w:left w:val="single" w:sz="4" w:space="0" w:color="auto"/>
              <w:bottom w:val="single" w:sz="4" w:space="0" w:color="auto"/>
              <w:right w:val="single" w:sz="4" w:space="0" w:color="auto"/>
            </w:tcBorders>
          </w:tcPr>
          <w:p w14:paraId="4671E59B" w14:textId="77777777" w:rsidR="00A317E0" w:rsidRPr="0095508E" w:rsidRDefault="00A317E0" w:rsidP="00BB53DE">
            <w:pPr>
              <w:jc w:val="center"/>
              <w:rPr>
                <w:rFonts w:ascii="Arial" w:eastAsia="Batang" w:hAnsi="Arial" w:cs="Arial"/>
                <w:spacing w:val="0"/>
                <w:sz w:val="18"/>
                <w:szCs w:val="18"/>
                <w:lang w:val="es-ES"/>
              </w:rPr>
            </w:pPr>
          </w:p>
        </w:tc>
        <w:tc>
          <w:tcPr>
            <w:tcW w:w="349" w:type="dxa"/>
            <w:tcBorders>
              <w:top w:val="nil"/>
              <w:left w:val="single" w:sz="4" w:space="0" w:color="auto"/>
              <w:bottom w:val="single" w:sz="4" w:space="0" w:color="auto"/>
              <w:right w:val="single" w:sz="4" w:space="0" w:color="auto"/>
            </w:tcBorders>
            <w:vAlign w:val="center"/>
          </w:tcPr>
          <w:p w14:paraId="1A824719" w14:textId="77777777" w:rsidR="00A317E0" w:rsidRPr="0095508E" w:rsidRDefault="00A317E0" w:rsidP="00BB53DE">
            <w:pPr>
              <w:jc w:val="center"/>
              <w:rPr>
                <w:rFonts w:ascii="Arial" w:hAnsi="Arial" w:cs="Arial"/>
                <w:spacing w:val="0"/>
                <w:sz w:val="18"/>
                <w:szCs w:val="18"/>
                <w:lang w:val="es-ES"/>
              </w:rPr>
            </w:pPr>
          </w:p>
        </w:tc>
        <w:tc>
          <w:tcPr>
            <w:tcW w:w="343" w:type="dxa"/>
            <w:tcBorders>
              <w:top w:val="nil"/>
              <w:left w:val="nil"/>
              <w:bottom w:val="single" w:sz="4" w:space="0" w:color="auto"/>
              <w:right w:val="single" w:sz="4" w:space="0" w:color="auto"/>
            </w:tcBorders>
            <w:vAlign w:val="center"/>
          </w:tcPr>
          <w:p w14:paraId="12EE511E" w14:textId="77777777" w:rsidR="00A317E0" w:rsidRPr="0095508E" w:rsidRDefault="00A317E0" w:rsidP="00BB53DE">
            <w:pPr>
              <w:jc w:val="center"/>
              <w:rPr>
                <w:rFonts w:ascii="Arial" w:hAnsi="Arial" w:cs="Arial"/>
                <w:spacing w:val="0"/>
                <w:sz w:val="18"/>
                <w:szCs w:val="18"/>
                <w:lang w:val="es-ES"/>
              </w:rPr>
            </w:pPr>
          </w:p>
        </w:tc>
        <w:tc>
          <w:tcPr>
            <w:tcW w:w="343" w:type="dxa"/>
            <w:tcBorders>
              <w:top w:val="nil"/>
              <w:left w:val="nil"/>
              <w:bottom w:val="single" w:sz="4" w:space="0" w:color="auto"/>
              <w:right w:val="single" w:sz="4" w:space="0" w:color="auto"/>
            </w:tcBorders>
            <w:vAlign w:val="center"/>
          </w:tcPr>
          <w:p w14:paraId="5BAAA6DE" w14:textId="77777777" w:rsidR="00A317E0" w:rsidRPr="0095508E" w:rsidRDefault="00A317E0" w:rsidP="00BB53DE">
            <w:pPr>
              <w:jc w:val="center"/>
              <w:rPr>
                <w:rFonts w:ascii="Arial" w:hAnsi="Arial" w:cs="Arial"/>
                <w:spacing w:val="0"/>
                <w:sz w:val="18"/>
                <w:szCs w:val="18"/>
                <w:lang w:val="es-ES"/>
              </w:rPr>
            </w:pPr>
          </w:p>
        </w:tc>
        <w:tc>
          <w:tcPr>
            <w:tcW w:w="343" w:type="dxa"/>
            <w:tcBorders>
              <w:top w:val="nil"/>
              <w:left w:val="nil"/>
              <w:bottom w:val="single" w:sz="4" w:space="0" w:color="auto"/>
              <w:right w:val="single" w:sz="4" w:space="0" w:color="auto"/>
            </w:tcBorders>
            <w:vAlign w:val="center"/>
          </w:tcPr>
          <w:p w14:paraId="3CD06A9D" w14:textId="77777777" w:rsidR="00A317E0" w:rsidRPr="0095508E" w:rsidRDefault="00A317E0" w:rsidP="00BB53DE">
            <w:pPr>
              <w:jc w:val="center"/>
              <w:rPr>
                <w:rFonts w:ascii="Arial" w:hAnsi="Arial" w:cs="Arial"/>
                <w:spacing w:val="0"/>
                <w:sz w:val="18"/>
                <w:szCs w:val="18"/>
                <w:lang w:val="es-ES"/>
              </w:rPr>
            </w:pPr>
          </w:p>
        </w:tc>
        <w:tc>
          <w:tcPr>
            <w:tcW w:w="343" w:type="dxa"/>
            <w:tcBorders>
              <w:top w:val="nil"/>
              <w:left w:val="nil"/>
              <w:bottom w:val="single" w:sz="4" w:space="0" w:color="auto"/>
              <w:right w:val="single" w:sz="4" w:space="0" w:color="auto"/>
            </w:tcBorders>
            <w:vAlign w:val="center"/>
          </w:tcPr>
          <w:p w14:paraId="2296EC51" w14:textId="77777777" w:rsidR="00A317E0" w:rsidRPr="0095508E" w:rsidRDefault="00A317E0" w:rsidP="00BB53DE">
            <w:pPr>
              <w:jc w:val="center"/>
              <w:rPr>
                <w:rFonts w:ascii="Arial" w:hAnsi="Arial" w:cs="Arial"/>
                <w:spacing w:val="0"/>
                <w:sz w:val="18"/>
                <w:szCs w:val="18"/>
                <w:lang w:val="es-ES"/>
              </w:rPr>
            </w:pPr>
          </w:p>
        </w:tc>
        <w:tc>
          <w:tcPr>
            <w:tcW w:w="355" w:type="dxa"/>
            <w:tcBorders>
              <w:top w:val="nil"/>
              <w:left w:val="nil"/>
              <w:bottom w:val="single" w:sz="4" w:space="0" w:color="auto"/>
              <w:right w:val="single" w:sz="4" w:space="0" w:color="auto"/>
            </w:tcBorders>
            <w:vAlign w:val="center"/>
          </w:tcPr>
          <w:p w14:paraId="12F4ACC1" w14:textId="77777777" w:rsidR="00A317E0" w:rsidRPr="0095508E" w:rsidRDefault="00A317E0" w:rsidP="00BB53DE">
            <w:pPr>
              <w:jc w:val="center"/>
              <w:rPr>
                <w:rFonts w:ascii="Arial" w:hAnsi="Arial" w:cs="Arial"/>
                <w:spacing w:val="0"/>
                <w:sz w:val="18"/>
                <w:szCs w:val="18"/>
                <w:lang w:val="es-ES"/>
              </w:rPr>
            </w:pPr>
          </w:p>
        </w:tc>
        <w:tc>
          <w:tcPr>
            <w:tcW w:w="343" w:type="dxa"/>
            <w:tcBorders>
              <w:top w:val="single" w:sz="4" w:space="0" w:color="auto"/>
              <w:left w:val="nil"/>
              <w:bottom w:val="single" w:sz="4" w:space="0" w:color="auto"/>
              <w:right w:val="single" w:sz="4" w:space="0" w:color="auto"/>
            </w:tcBorders>
            <w:vAlign w:val="center"/>
          </w:tcPr>
          <w:p w14:paraId="4F942CF9" w14:textId="77777777" w:rsidR="00A317E0" w:rsidRPr="0095508E" w:rsidRDefault="00A317E0" w:rsidP="00BB53DE">
            <w:pPr>
              <w:jc w:val="center"/>
              <w:rPr>
                <w:rFonts w:ascii="Arial" w:hAnsi="Arial" w:cs="Arial"/>
                <w:spacing w:val="0"/>
                <w:sz w:val="18"/>
                <w:szCs w:val="18"/>
                <w:lang w:val="es-ES"/>
              </w:rPr>
            </w:pPr>
            <w:r w:rsidRPr="0095508E">
              <w:rPr>
                <w:rFonts w:ascii="Arial" w:hAnsi="Arial" w:cs="Arial"/>
                <w:spacing w:val="0"/>
                <w:sz w:val="18"/>
                <w:szCs w:val="18"/>
                <w:lang w:val="es-ES"/>
              </w:rPr>
              <w:t>X</w:t>
            </w:r>
          </w:p>
        </w:tc>
        <w:tc>
          <w:tcPr>
            <w:tcW w:w="391" w:type="dxa"/>
            <w:tcBorders>
              <w:top w:val="nil"/>
              <w:left w:val="nil"/>
              <w:bottom w:val="single" w:sz="4" w:space="0" w:color="auto"/>
              <w:right w:val="single" w:sz="4" w:space="0" w:color="auto"/>
            </w:tcBorders>
            <w:noWrap/>
            <w:vAlign w:val="bottom"/>
          </w:tcPr>
          <w:p w14:paraId="028E2387" w14:textId="77777777" w:rsidR="00A317E0" w:rsidRPr="0095508E" w:rsidRDefault="00A317E0" w:rsidP="00BB53DE">
            <w:pPr>
              <w:jc w:val="center"/>
              <w:rPr>
                <w:rFonts w:ascii="Arial" w:hAnsi="Arial" w:cs="Arial"/>
                <w:spacing w:val="0"/>
                <w:szCs w:val="22"/>
                <w:lang w:val="es-ES"/>
              </w:rPr>
            </w:pPr>
          </w:p>
        </w:tc>
        <w:tc>
          <w:tcPr>
            <w:tcW w:w="1239" w:type="dxa"/>
            <w:tcBorders>
              <w:top w:val="nil"/>
              <w:left w:val="nil"/>
              <w:bottom w:val="single" w:sz="4" w:space="0" w:color="auto"/>
              <w:right w:val="single" w:sz="4" w:space="0" w:color="auto"/>
            </w:tcBorders>
            <w:vAlign w:val="center"/>
          </w:tcPr>
          <w:p w14:paraId="21F5A812" w14:textId="77777777" w:rsidR="00A317E0" w:rsidRPr="0095508E" w:rsidRDefault="00A317E0" w:rsidP="00BB53DE">
            <w:pPr>
              <w:rPr>
                <w:rFonts w:ascii="Arial" w:hAnsi="Arial" w:cs="Arial"/>
                <w:spacing w:val="0"/>
                <w:sz w:val="16"/>
                <w:szCs w:val="16"/>
                <w:lang w:val="es-ES"/>
              </w:rPr>
            </w:pPr>
            <w:r w:rsidRPr="0095508E">
              <w:rPr>
                <w:rFonts w:ascii="Arial" w:eastAsia="Batang" w:hAnsi="Arial" w:cs="Arial"/>
                <w:spacing w:val="0"/>
                <w:sz w:val="16"/>
                <w:szCs w:val="16"/>
                <w:lang w:val="es-ES"/>
              </w:rPr>
              <w:t>ST</w:t>
            </w:r>
          </w:p>
        </w:tc>
        <w:tc>
          <w:tcPr>
            <w:tcW w:w="1582" w:type="dxa"/>
            <w:tcBorders>
              <w:top w:val="nil"/>
              <w:left w:val="nil"/>
              <w:bottom w:val="single" w:sz="4" w:space="0" w:color="auto"/>
              <w:right w:val="single" w:sz="4" w:space="0" w:color="auto"/>
            </w:tcBorders>
            <w:vAlign w:val="center"/>
          </w:tcPr>
          <w:p w14:paraId="683D6C97"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USD $ 200.000</w:t>
            </w:r>
          </w:p>
        </w:tc>
        <w:tc>
          <w:tcPr>
            <w:tcW w:w="1857" w:type="dxa"/>
            <w:tcBorders>
              <w:top w:val="nil"/>
              <w:left w:val="nil"/>
              <w:bottom w:val="single" w:sz="4" w:space="0" w:color="auto"/>
              <w:right w:val="single" w:sz="4" w:space="0" w:color="auto"/>
            </w:tcBorders>
            <w:vAlign w:val="center"/>
          </w:tcPr>
          <w:p w14:paraId="177BDA97"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Componente 2. (Fortalecimiento institucional)</w:t>
            </w:r>
          </w:p>
        </w:tc>
      </w:tr>
      <w:tr w:rsidR="00A317E0" w:rsidRPr="0095508E" w14:paraId="57456E47" w14:textId="77777777" w:rsidTr="00BB53DE">
        <w:trPr>
          <w:trHeight w:val="720"/>
          <w:jc w:val="center"/>
        </w:trPr>
        <w:tc>
          <w:tcPr>
            <w:tcW w:w="1672" w:type="dxa"/>
            <w:tcBorders>
              <w:top w:val="nil"/>
              <w:left w:val="single" w:sz="4" w:space="0" w:color="auto"/>
              <w:bottom w:val="single" w:sz="4" w:space="0" w:color="auto"/>
              <w:right w:val="single" w:sz="4" w:space="0" w:color="auto"/>
            </w:tcBorders>
            <w:vAlign w:val="center"/>
          </w:tcPr>
          <w:p w14:paraId="3A668A43" w14:textId="77777777" w:rsidR="00A317E0" w:rsidRPr="0095508E" w:rsidRDefault="00A317E0" w:rsidP="00BB53DE">
            <w:pPr>
              <w:rPr>
                <w:rFonts w:ascii="Arial" w:hAnsi="Arial" w:cs="Arial"/>
                <w:bCs/>
                <w:spacing w:val="0"/>
                <w:sz w:val="18"/>
                <w:szCs w:val="18"/>
                <w:lang w:val="es-ES"/>
              </w:rPr>
            </w:pPr>
            <w:r w:rsidRPr="0095508E">
              <w:rPr>
                <w:rFonts w:ascii="Arial" w:eastAsia="Batang" w:hAnsi="Arial" w:cs="Arial"/>
                <w:bCs/>
                <w:spacing w:val="0"/>
                <w:sz w:val="18"/>
                <w:szCs w:val="18"/>
                <w:lang w:val="es-ES"/>
              </w:rPr>
              <w:t>Elaboración y Presentación del Informe Final</w:t>
            </w:r>
          </w:p>
        </w:tc>
        <w:tc>
          <w:tcPr>
            <w:tcW w:w="354" w:type="dxa"/>
            <w:tcBorders>
              <w:top w:val="nil"/>
              <w:left w:val="nil"/>
              <w:bottom w:val="single" w:sz="4" w:space="0" w:color="auto"/>
              <w:right w:val="single" w:sz="4" w:space="0" w:color="auto"/>
            </w:tcBorders>
            <w:vAlign w:val="center"/>
          </w:tcPr>
          <w:p w14:paraId="0AD2EE35"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2" w:type="dxa"/>
            <w:tcBorders>
              <w:top w:val="nil"/>
              <w:left w:val="nil"/>
              <w:bottom w:val="single" w:sz="4" w:space="0" w:color="auto"/>
              <w:right w:val="single" w:sz="4" w:space="0" w:color="auto"/>
            </w:tcBorders>
            <w:vAlign w:val="center"/>
          </w:tcPr>
          <w:p w14:paraId="59090DC4"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2" w:type="dxa"/>
            <w:tcBorders>
              <w:top w:val="nil"/>
              <w:left w:val="nil"/>
              <w:bottom w:val="single" w:sz="4" w:space="0" w:color="auto"/>
              <w:right w:val="single" w:sz="4" w:space="0" w:color="auto"/>
            </w:tcBorders>
            <w:vAlign w:val="center"/>
          </w:tcPr>
          <w:p w14:paraId="4B61FFFA"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nil"/>
              <w:left w:val="nil"/>
              <w:bottom w:val="single" w:sz="4" w:space="0" w:color="auto"/>
              <w:right w:val="single" w:sz="4" w:space="0" w:color="auto"/>
            </w:tcBorders>
            <w:vAlign w:val="center"/>
          </w:tcPr>
          <w:p w14:paraId="09A6099E"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41CBA62D"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3CB2D388"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3369D150"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nil"/>
              <w:left w:val="nil"/>
              <w:bottom w:val="single" w:sz="4" w:space="0" w:color="auto"/>
              <w:right w:val="single" w:sz="4" w:space="0" w:color="auto"/>
            </w:tcBorders>
            <w:vAlign w:val="center"/>
          </w:tcPr>
          <w:p w14:paraId="7D8FB9C8"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4" w:type="dxa"/>
            <w:tcBorders>
              <w:top w:val="single" w:sz="4" w:space="0" w:color="auto"/>
              <w:left w:val="nil"/>
              <w:bottom w:val="single" w:sz="4" w:space="0" w:color="auto"/>
              <w:right w:val="single" w:sz="4" w:space="0" w:color="auto"/>
            </w:tcBorders>
          </w:tcPr>
          <w:p w14:paraId="0DD7380D" w14:textId="77777777" w:rsidR="00A317E0" w:rsidRPr="0095508E" w:rsidRDefault="00A317E0" w:rsidP="00BB53DE">
            <w:pPr>
              <w:jc w:val="center"/>
              <w:rPr>
                <w:rFonts w:ascii="Arial" w:eastAsia="Batang" w:hAnsi="Arial" w:cs="Arial"/>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14:paraId="148E1115" w14:textId="77777777" w:rsidR="00A317E0" w:rsidRPr="0095508E" w:rsidRDefault="00A317E0" w:rsidP="00BB53DE">
            <w:pPr>
              <w:jc w:val="center"/>
              <w:rPr>
                <w:rFonts w:ascii="Arial" w:eastAsia="Batang" w:hAnsi="Arial" w:cs="Arial"/>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14:paraId="29321B9C" w14:textId="77777777" w:rsidR="00A317E0" w:rsidRPr="0095508E" w:rsidRDefault="00A317E0" w:rsidP="00BB53DE">
            <w:pPr>
              <w:jc w:val="center"/>
              <w:rPr>
                <w:rFonts w:ascii="Arial" w:eastAsia="Batang" w:hAnsi="Arial" w:cs="Arial"/>
                <w:spacing w:val="0"/>
                <w:sz w:val="18"/>
                <w:szCs w:val="18"/>
                <w:lang w:val="es-ES"/>
              </w:rPr>
            </w:pPr>
          </w:p>
        </w:tc>
        <w:tc>
          <w:tcPr>
            <w:tcW w:w="368" w:type="dxa"/>
            <w:tcBorders>
              <w:top w:val="single" w:sz="4" w:space="0" w:color="auto"/>
              <w:left w:val="single" w:sz="4" w:space="0" w:color="auto"/>
              <w:bottom w:val="single" w:sz="4" w:space="0" w:color="auto"/>
              <w:right w:val="single" w:sz="4" w:space="0" w:color="auto"/>
            </w:tcBorders>
          </w:tcPr>
          <w:p w14:paraId="025A065E" w14:textId="77777777" w:rsidR="00A317E0" w:rsidRPr="0095508E" w:rsidRDefault="00A317E0" w:rsidP="00BB53DE">
            <w:pPr>
              <w:jc w:val="center"/>
              <w:rPr>
                <w:rFonts w:ascii="Arial" w:eastAsia="Batang" w:hAnsi="Arial" w:cs="Arial"/>
                <w:spacing w:val="0"/>
                <w:sz w:val="18"/>
                <w:szCs w:val="18"/>
                <w:lang w:val="es-ES"/>
              </w:rPr>
            </w:pPr>
          </w:p>
        </w:tc>
        <w:tc>
          <w:tcPr>
            <w:tcW w:w="349" w:type="dxa"/>
            <w:tcBorders>
              <w:top w:val="nil"/>
              <w:left w:val="single" w:sz="4" w:space="0" w:color="auto"/>
              <w:bottom w:val="single" w:sz="4" w:space="0" w:color="auto"/>
              <w:right w:val="single" w:sz="4" w:space="0" w:color="auto"/>
            </w:tcBorders>
            <w:vAlign w:val="center"/>
          </w:tcPr>
          <w:p w14:paraId="52B2FDB1"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37BB5C53"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29D1B1A6"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6C98EA72"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4166F9A5"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55" w:type="dxa"/>
            <w:tcBorders>
              <w:top w:val="nil"/>
              <w:left w:val="nil"/>
              <w:bottom w:val="single" w:sz="4" w:space="0" w:color="auto"/>
              <w:right w:val="single" w:sz="4" w:space="0" w:color="auto"/>
            </w:tcBorders>
            <w:vAlign w:val="center"/>
          </w:tcPr>
          <w:p w14:paraId="26840DE1"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33152989"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91" w:type="dxa"/>
            <w:tcBorders>
              <w:top w:val="nil"/>
              <w:left w:val="nil"/>
              <w:bottom w:val="single" w:sz="4" w:space="0" w:color="auto"/>
              <w:right w:val="single" w:sz="4" w:space="0" w:color="auto"/>
            </w:tcBorders>
            <w:noWrap/>
            <w:vAlign w:val="bottom"/>
          </w:tcPr>
          <w:p w14:paraId="4DE73A78" w14:textId="77777777" w:rsidR="00A317E0" w:rsidRPr="0095508E" w:rsidRDefault="00A317E0" w:rsidP="00BB53DE">
            <w:pPr>
              <w:jc w:val="center"/>
              <w:rPr>
                <w:rFonts w:ascii="Arial" w:eastAsia="Batang" w:hAnsi="Arial" w:cs="Arial"/>
                <w:spacing w:val="0"/>
                <w:sz w:val="18"/>
                <w:szCs w:val="18"/>
                <w:lang w:val="es-ES"/>
              </w:rPr>
            </w:pPr>
            <w:r w:rsidRPr="0095508E">
              <w:rPr>
                <w:rFonts w:ascii="Arial" w:eastAsia="Batang" w:hAnsi="Arial" w:cs="Arial"/>
                <w:spacing w:val="0"/>
                <w:sz w:val="18"/>
                <w:szCs w:val="18"/>
                <w:lang w:val="es-ES"/>
              </w:rPr>
              <w:t>X</w:t>
            </w:r>
          </w:p>
        </w:tc>
        <w:tc>
          <w:tcPr>
            <w:tcW w:w="1239" w:type="dxa"/>
            <w:tcBorders>
              <w:top w:val="nil"/>
              <w:left w:val="nil"/>
              <w:bottom w:val="single" w:sz="4" w:space="0" w:color="auto"/>
              <w:right w:val="single" w:sz="4" w:space="0" w:color="auto"/>
            </w:tcBorders>
            <w:vAlign w:val="center"/>
          </w:tcPr>
          <w:p w14:paraId="3ABAF54C" w14:textId="77777777" w:rsidR="00A317E0" w:rsidRPr="0095508E" w:rsidRDefault="00A317E0" w:rsidP="00BB53DE">
            <w:pPr>
              <w:rPr>
                <w:rFonts w:ascii="Arial" w:hAnsi="Arial" w:cs="Arial"/>
                <w:spacing w:val="0"/>
                <w:sz w:val="18"/>
                <w:szCs w:val="18"/>
                <w:lang w:val="es-ES"/>
              </w:rPr>
            </w:pPr>
            <w:r w:rsidRPr="0095508E">
              <w:rPr>
                <w:rFonts w:ascii="Arial" w:eastAsia="Batang" w:hAnsi="Arial" w:cs="Arial"/>
                <w:spacing w:val="0"/>
                <w:sz w:val="18"/>
                <w:szCs w:val="18"/>
                <w:lang w:val="es-ES"/>
              </w:rPr>
              <w:t>ST</w:t>
            </w:r>
          </w:p>
        </w:tc>
        <w:tc>
          <w:tcPr>
            <w:tcW w:w="1582" w:type="dxa"/>
            <w:tcBorders>
              <w:top w:val="nil"/>
              <w:left w:val="nil"/>
              <w:bottom w:val="single" w:sz="4" w:space="0" w:color="auto"/>
              <w:right w:val="single" w:sz="4" w:space="0" w:color="auto"/>
            </w:tcBorders>
            <w:vAlign w:val="center"/>
          </w:tcPr>
          <w:p w14:paraId="31612712" w14:textId="77777777" w:rsidR="00A317E0" w:rsidRPr="0095508E" w:rsidRDefault="00A317E0" w:rsidP="00BB53DE">
            <w:pPr>
              <w:jc w:val="center"/>
              <w:rPr>
                <w:rFonts w:ascii="Arial" w:hAnsi="Arial" w:cs="Arial"/>
                <w:spacing w:val="0"/>
                <w:sz w:val="16"/>
                <w:szCs w:val="16"/>
                <w:lang w:val="es-ES"/>
              </w:rPr>
            </w:pPr>
            <w:r w:rsidRPr="0095508E">
              <w:rPr>
                <w:rFonts w:ascii="Arial" w:hAnsi="Arial" w:cs="Arial"/>
                <w:spacing w:val="0"/>
                <w:sz w:val="16"/>
                <w:szCs w:val="16"/>
                <w:lang w:val="es-ES"/>
              </w:rPr>
              <w:t>15 días x 2 personas x  US$300=US$ 9.000</w:t>
            </w:r>
          </w:p>
        </w:tc>
        <w:tc>
          <w:tcPr>
            <w:tcW w:w="1857" w:type="dxa"/>
            <w:tcBorders>
              <w:top w:val="nil"/>
              <w:left w:val="nil"/>
              <w:bottom w:val="single" w:sz="4" w:space="0" w:color="auto"/>
              <w:right w:val="single" w:sz="4" w:space="0" w:color="auto"/>
            </w:tcBorders>
            <w:vAlign w:val="center"/>
          </w:tcPr>
          <w:p w14:paraId="7724BBCC" w14:textId="77777777" w:rsidR="00A317E0" w:rsidRPr="0095508E" w:rsidRDefault="00A317E0" w:rsidP="00BB53DE">
            <w:pPr>
              <w:rPr>
                <w:rFonts w:ascii="Arial" w:hAnsi="Arial" w:cs="Arial"/>
              </w:rPr>
            </w:pPr>
            <w:r w:rsidRPr="0095508E">
              <w:rPr>
                <w:rFonts w:ascii="Arial" w:hAnsi="Arial" w:cs="Arial"/>
                <w:spacing w:val="0"/>
                <w:sz w:val="16"/>
                <w:szCs w:val="16"/>
                <w:lang w:val="es-ES"/>
              </w:rPr>
              <w:t>Componente 2. (Fortalecimiento institucional)</w:t>
            </w:r>
          </w:p>
        </w:tc>
      </w:tr>
      <w:tr w:rsidR="00A317E0" w:rsidRPr="0095508E" w14:paraId="414E133C" w14:textId="77777777" w:rsidTr="00BB53DE">
        <w:trPr>
          <w:trHeight w:val="480"/>
          <w:jc w:val="center"/>
        </w:trPr>
        <w:tc>
          <w:tcPr>
            <w:tcW w:w="1672" w:type="dxa"/>
            <w:tcBorders>
              <w:top w:val="nil"/>
              <w:left w:val="single" w:sz="4" w:space="0" w:color="auto"/>
              <w:bottom w:val="single" w:sz="4" w:space="0" w:color="auto"/>
              <w:right w:val="single" w:sz="4" w:space="0" w:color="auto"/>
            </w:tcBorders>
            <w:vAlign w:val="center"/>
          </w:tcPr>
          <w:p w14:paraId="1DA48CA9" w14:textId="77777777" w:rsidR="00A317E0" w:rsidRPr="0095508E" w:rsidRDefault="00A317E0" w:rsidP="00BB53DE">
            <w:pPr>
              <w:rPr>
                <w:rFonts w:ascii="Arial" w:hAnsi="Arial" w:cs="Arial"/>
                <w:bCs/>
                <w:spacing w:val="0"/>
                <w:sz w:val="18"/>
                <w:szCs w:val="18"/>
                <w:lang w:val="es-ES"/>
              </w:rPr>
            </w:pPr>
            <w:r w:rsidRPr="0095508E">
              <w:rPr>
                <w:rFonts w:ascii="Arial" w:eastAsia="Batang" w:hAnsi="Arial" w:cs="Arial"/>
                <w:bCs/>
                <w:spacing w:val="0"/>
                <w:sz w:val="18"/>
                <w:szCs w:val="18"/>
                <w:lang w:val="es-ES"/>
              </w:rPr>
              <w:t>Analizar y aprobar informes y evaluaciones</w:t>
            </w:r>
          </w:p>
        </w:tc>
        <w:tc>
          <w:tcPr>
            <w:tcW w:w="354" w:type="dxa"/>
            <w:tcBorders>
              <w:top w:val="nil"/>
              <w:left w:val="nil"/>
              <w:bottom w:val="single" w:sz="4" w:space="0" w:color="auto"/>
              <w:right w:val="single" w:sz="4" w:space="0" w:color="auto"/>
            </w:tcBorders>
            <w:vAlign w:val="center"/>
          </w:tcPr>
          <w:p w14:paraId="4CB4F454"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2" w:type="dxa"/>
            <w:tcBorders>
              <w:top w:val="nil"/>
              <w:left w:val="nil"/>
              <w:bottom w:val="single" w:sz="4" w:space="0" w:color="auto"/>
              <w:right w:val="single" w:sz="4" w:space="0" w:color="auto"/>
            </w:tcBorders>
            <w:vAlign w:val="center"/>
          </w:tcPr>
          <w:p w14:paraId="550E188D"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2" w:type="dxa"/>
            <w:tcBorders>
              <w:top w:val="nil"/>
              <w:left w:val="nil"/>
              <w:bottom w:val="single" w:sz="4" w:space="0" w:color="auto"/>
              <w:right w:val="single" w:sz="4" w:space="0" w:color="auto"/>
            </w:tcBorders>
            <w:vAlign w:val="center"/>
          </w:tcPr>
          <w:p w14:paraId="18D0B17E"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nil"/>
              <w:left w:val="nil"/>
              <w:bottom w:val="single" w:sz="4" w:space="0" w:color="auto"/>
              <w:right w:val="single" w:sz="4" w:space="0" w:color="auto"/>
            </w:tcBorders>
            <w:vAlign w:val="center"/>
          </w:tcPr>
          <w:p w14:paraId="1935E134"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430D44BC"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6F12A6A7"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39904403"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nil"/>
              <w:left w:val="nil"/>
              <w:bottom w:val="single" w:sz="4" w:space="0" w:color="auto"/>
              <w:right w:val="single" w:sz="4" w:space="0" w:color="auto"/>
            </w:tcBorders>
            <w:vAlign w:val="center"/>
          </w:tcPr>
          <w:p w14:paraId="6E8DFDEE"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4" w:type="dxa"/>
            <w:tcBorders>
              <w:top w:val="single" w:sz="4" w:space="0" w:color="auto"/>
              <w:left w:val="nil"/>
              <w:bottom w:val="single" w:sz="4" w:space="0" w:color="auto"/>
              <w:right w:val="single" w:sz="4" w:space="0" w:color="auto"/>
            </w:tcBorders>
          </w:tcPr>
          <w:p w14:paraId="5853814E" w14:textId="77777777" w:rsidR="00A317E0" w:rsidRPr="0095508E" w:rsidRDefault="00A317E0" w:rsidP="00BB53DE">
            <w:pPr>
              <w:jc w:val="center"/>
              <w:rPr>
                <w:rFonts w:ascii="Arial" w:eastAsia="Batang" w:hAnsi="Arial" w:cs="Arial"/>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14:paraId="16947244" w14:textId="77777777" w:rsidR="00A317E0" w:rsidRPr="0095508E" w:rsidRDefault="00A317E0" w:rsidP="00BB53DE">
            <w:pPr>
              <w:jc w:val="center"/>
              <w:rPr>
                <w:rFonts w:ascii="Arial" w:eastAsia="Batang" w:hAnsi="Arial" w:cs="Arial"/>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14:paraId="57F067E1" w14:textId="77777777" w:rsidR="00A317E0" w:rsidRPr="0095508E" w:rsidRDefault="00A317E0" w:rsidP="00BB53DE">
            <w:pPr>
              <w:jc w:val="center"/>
              <w:rPr>
                <w:rFonts w:ascii="Arial" w:eastAsia="Batang" w:hAnsi="Arial" w:cs="Arial"/>
                <w:spacing w:val="0"/>
                <w:sz w:val="18"/>
                <w:szCs w:val="18"/>
                <w:lang w:val="es-ES"/>
              </w:rPr>
            </w:pPr>
          </w:p>
        </w:tc>
        <w:tc>
          <w:tcPr>
            <w:tcW w:w="368" w:type="dxa"/>
            <w:tcBorders>
              <w:top w:val="single" w:sz="4" w:space="0" w:color="auto"/>
              <w:left w:val="single" w:sz="4" w:space="0" w:color="auto"/>
              <w:bottom w:val="single" w:sz="4" w:space="0" w:color="auto"/>
              <w:right w:val="single" w:sz="4" w:space="0" w:color="auto"/>
            </w:tcBorders>
          </w:tcPr>
          <w:p w14:paraId="3CCE0006" w14:textId="77777777" w:rsidR="00A317E0" w:rsidRPr="0095508E" w:rsidRDefault="00A317E0" w:rsidP="00BB53DE">
            <w:pPr>
              <w:jc w:val="center"/>
              <w:rPr>
                <w:rFonts w:ascii="Arial" w:eastAsia="Batang" w:hAnsi="Arial" w:cs="Arial"/>
                <w:spacing w:val="0"/>
                <w:sz w:val="18"/>
                <w:szCs w:val="18"/>
                <w:lang w:val="es-ES"/>
              </w:rPr>
            </w:pPr>
          </w:p>
        </w:tc>
        <w:tc>
          <w:tcPr>
            <w:tcW w:w="349" w:type="dxa"/>
            <w:tcBorders>
              <w:top w:val="nil"/>
              <w:left w:val="single" w:sz="4" w:space="0" w:color="auto"/>
              <w:bottom w:val="single" w:sz="4" w:space="0" w:color="auto"/>
              <w:right w:val="single" w:sz="4" w:space="0" w:color="auto"/>
            </w:tcBorders>
            <w:vAlign w:val="center"/>
          </w:tcPr>
          <w:p w14:paraId="45E3C57D"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4E1C280C"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293933D2"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1285C281"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30837FB8"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55" w:type="dxa"/>
            <w:tcBorders>
              <w:top w:val="nil"/>
              <w:left w:val="nil"/>
              <w:bottom w:val="single" w:sz="4" w:space="0" w:color="auto"/>
              <w:right w:val="single" w:sz="4" w:space="0" w:color="auto"/>
            </w:tcBorders>
            <w:vAlign w:val="center"/>
          </w:tcPr>
          <w:p w14:paraId="3FC779CE"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6298A402"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91" w:type="dxa"/>
            <w:tcBorders>
              <w:top w:val="nil"/>
              <w:left w:val="nil"/>
              <w:bottom w:val="single" w:sz="4" w:space="0" w:color="auto"/>
              <w:right w:val="single" w:sz="4" w:space="0" w:color="auto"/>
            </w:tcBorders>
            <w:vAlign w:val="center"/>
          </w:tcPr>
          <w:p w14:paraId="14D8C835"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X</w:t>
            </w:r>
          </w:p>
        </w:tc>
        <w:tc>
          <w:tcPr>
            <w:tcW w:w="1239" w:type="dxa"/>
            <w:tcBorders>
              <w:top w:val="nil"/>
              <w:left w:val="nil"/>
              <w:bottom w:val="single" w:sz="4" w:space="0" w:color="auto"/>
              <w:right w:val="single" w:sz="4" w:space="0" w:color="auto"/>
            </w:tcBorders>
            <w:vAlign w:val="center"/>
          </w:tcPr>
          <w:p w14:paraId="5B8546CF" w14:textId="77777777" w:rsidR="00A317E0" w:rsidRPr="0095508E" w:rsidRDefault="00A317E0" w:rsidP="00BB53DE">
            <w:pPr>
              <w:rPr>
                <w:rFonts w:ascii="Arial" w:hAnsi="Arial" w:cs="Arial"/>
                <w:spacing w:val="0"/>
                <w:sz w:val="16"/>
                <w:szCs w:val="16"/>
                <w:lang w:val="es-ES"/>
              </w:rPr>
            </w:pPr>
            <w:r w:rsidRPr="0095508E">
              <w:rPr>
                <w:rFonts w:ascii="Arial" w:eastAsia="Batang" w:hAnsi="Arial" w:cs="Arial"/>
                <w:spacing w:val="0"/>
                <w:sz w:val="16"/>
                <w:szCs w:val="16"/>
                <w:lang w:val="es-ES"/>
              </w:rPr>
              <w:t>BID</w:t>
            </w:r>
          </w:p>
        </w:tc>
        <w:tc>
          <w:tcPr>
            <w:tcW w:w="1582" w:type="dxa"/>
            <w:tcBorders>
              <w:top w:val="nil"/>
              <w:left w:val="nil"/>
              <w:bottom w:val="single" w:sz="4" w:space="0" w:color="auto"/>
              <w:right w:val="single" w:sz="4" w:space="0" w:color="auto"/>
            </w:tcBorders>
            <w:vAlign w:val="center"/>
          </w:tcPr>
          <w:p w14:paraId="22FA5DD3" w14:textId="77777777" w:rsidR="00A317E0" w:rsidRPr="0095508E" w:rsidRDefault="00A317E0" w:rsidP="00BB53DE">
            <w:pPr>
              <w:rPr>
                <w:rFonts w:ascii="Arial" w:hAnsi="Arial" w:cs="Arial"/>
                <w:spacing w:val="0"/>
                <w:sz w:val="16"/>
                <w:szCs w:val="16"/>
                <w:lang w:val="es-ES"/>
              </w:rPr>
            </w:pPr>
            <w:r w:rsidRPr="0095508E">
              <w:rPr>
                <w:rFonts w:ascii="Arial" w:eastAsia="Batang" w:hAnsi="Arial" w:cs="Arial"/>
                <w:spacing w:val="0"/>
                <w:sz w:val="16"/>
                <w:szCs w:val="16"/>
                <w:lang w:val="es-ES"/>
              </w:rPr>
              <w:t>30 días x 1 persona  x US$600=US$ 18.000</w:t>
            </w:r>
          </w:p>
        </w:tc>
        <w:tc>
          <w:tcPr>
            <w:tcW w:w="1857" w:type="dxa"/>
            <w:tcBorders>
              <w:top w:val="nil"/>
              <w:left w:val="nil"/>
              <w:bottom w:val="single" w:sz="4" w:space="0" w:color="auto"/>
              <w:right w:val="single" w:sz="4" w:space="0" w:color="auto"/>
            </w:tcBorders>
            <w:vAlign w:val="center"/>
          </w:tcPr>
          <w:p w14:paraId="79EE2D55" w14:textId="77777777" w:rsidR="00A317E0" w:rsidRPr="0095508E" w:rsidRDefault="00A317E0" w:rsidP="00BB53DE">
            <w:pPr>
              <w:rPr>
                <w:rFonts w:ascii="Arial" w:hAnsi="Arial" w:cs="Arial"/>
                <w:spacing w:val="0"/>
                <w:sz w:val="16"/>
                <w:szCs w:val="16"/>
                <w:lang w:val="es-ES"/>
              </w:rPr>
            </w:pPr>
            <w:r w:rsidRPr="0095508E">
              <w:rPr>
                <w:rFonts w:ascii="Arial" w:hAnsi="Arial" w:cs="Arial"/>
                <w:spacing w:val="0"/>
                <w:sz w:val="16"/>
                <w:szCs w:val="16"/>
                <w:lang w:val="es-ES"/>
              </w:rPr>
              <w:t>BID</w:t>
            </w:r>
          </w:p>
        </w:tc>
      </w:tr>
      <w:tr w:rsidR="00A317E0" w:rsidRPr="0095508E" w14:paraId="16CA17EB" w14:textId="77777777" w:rsidTr="00BB53DE">
        <w:trPr>
          <w:trHeight w:val="480"/>
          <w:jc w:val="center"/>
        </w:trPr>
        <w:tc>
          <w:tcPr>
            <w:tcW w:w="1672" w:type="dxa"/>
            <w:tcBorders>
              <w:top w:val="nil"/>
              <w:left w:val="single" w:sz="4" w:space="0" w:color="auto"/>
              <w:bottom w:val="single" w:sz="4" w:space="0" w:color="auto"/>
              <w:right w:val="single" w:sz="4" w:space="0" w:color="auto"/>
            </w:tcBorders>
            <w:vAlign w:val="center"/>
          </w:tcPr>
          <w:p w14:paraId="6B44BA4A" w14:textId="77777777" w:rsidR="00A317E0" w:rsidRPr="0095508E" w:rsidRDefault="00A317E0" w:rsidP="00BB53DE">
            <w:pPr>
              <w:rPr>
                <w:rFonts w:ascii="Arial" w:hAnsi="Arial" w:cs="Arial"/>
                <w:bCs/>
                <w:spacing w:val="0"/>
                <w:sz w:val="18"/>
                <w:szCs w:val="18"/>
                <w:lang w:val="es-ES"/>
              </w:rPr>
            </w:pPr>
            <w:r w:rsidRPr="0095508E">
              <w:rPr>
                <w:rFonts w:ascii="Arial" w:eastAsia="Batang" w:hAnsi="Arial" w:cs="Arial"/>
                <w:bCs/>
                <w:spacing w:val="0"/>
                <w:sz w:val="18"/>
                <w:szCs w:val="18"/>
                <w:lang w:val="es-ES"/>
              </w:rPr>
              <w:t>Informe de terminación del programa (PCR)</w:t>
            </w:r>
          </w:p>
        </w:tc>
        <w:tc>
          <w:tcPr>
            <w:tcW w:w="354" w:type="dxa"/>
            <w:tcBorders>
              <w:top w:val="nil"/>
              <w:left w:val="nil"/>
              <w:bottom w:val="single" w:sz="4" w:space="0" w:color="auto"/>
              <w:right w:val="single" w:sz="4" w:space="0" w:color="auto"/>
            </w:tcBorders>
            <w:vAlign w:val="center"/>
          </w:tcPr>
          <w:p w14:paraId="46AB8C63"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2" w:type="dxa"/>
            <w:tcBorders>
              <w:top w:val="nil"/>
              <w:left w:val="nil"/>
              <w:bottom w:val="single" w:sz="4" w:space="0" w:color="auto"/>
              <w:right w:val="single" w:sz="4" w:space="0" w:color="auto"/>
            </w:tcBorders>
            <w:vAlign w:val="center"/>
          </w:tcPr>
          <w:p w14:paraId="3E359432"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2" w:type="dxa"/>
            <w:tcBorders>
              <w:top w:val="nil"/>
              <w:left w:val="nil"/>
              <w:bottom w:val="single" w:sz="4" w:space="0" w:color="auto"/>
              <w:right w:val="single" w:sz="4" w:space="0" w:color="auto"/>
            </w:tcBorders>
            <w:vAlign w:val="center"/>
          </w:tcPr>
          <w:p w14:paraId="28832106"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nil"/>
              <w:left w:val="nil"/>
              <w:bottom w:val="single" w:sz="4" w:space="0" w:color="auto"/>
              <w:right w:val="single" w:sz="4" w:space="0" w:color="auto"/>
            </w:tcBorders>
            <w:vAlign w:val="center"/>
          </w:tcPr>
          <w:p w14:paraId="4996BB5F"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369EFD56"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0C698D35"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485AF03D"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06" w:type="dxa"/>
            <w:tcBorders>
              <w:top w:val="nil"/>
              <w:left w:val="nil"/>
              <w:bottom w:val="single" w:sz="4" w:space="0" w:color="auto"/>
              <w:right w:val="single" w:sz="4" w:space="0" w:color="auto"/>
            </w:tcBorders>
            <w:vAlign w:val="center"/>
          </w:tcPr>
          <w:p w14:paraId="63BF20A9"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4" w:type="dxa"/>
            <w:tcBorders>
              <w:top w:val="single" w:sz="4" w:space="0" w:color="auto"/>
              <w:left w:val="nil"/>
              <w:bottom w:val="single" w:sz="4" w:space="0" w:color="auto"/>
              <w:right w:val="single" w:sz="4" w:space="0" w:color="auto"/>
            </w:tcBorders>
          </w:tcPr>
          <w:p w14:paraId="3654DEB1" w14:textId="77777777" w:rsidR="00A317E0" w:rsidRPr="0095508E" w:rsidRDefault="00A317E0" w:rsidP="00BB53DE">
            <w:pPr>
              <w:jc w:val="center"/>
              <w:rPr>
                <w:rFonts w:ascii="Arial" w:eastAsia="Batang" w:hAnsi="Arial" w:cs="Arial"/>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14:paraId="70F00A55" w14:textId="77777777" w:rsidR="00A317E0" w:rsidRPr="0095508E" w:rsidRDefault="00A317E0" w:rsidP="00BB53DE">
            <w:pPr>
              <w:jc w:val="center"/>
              <w:rPr>
                <w:rFonts w:ascii="Arial" w:eastAsia="Batang" w:hAnsi="Arial" w:cs="Arial"/>
                <w:spacing w:val="0"/>
                <w:sz w:val="18"/>
                <w:szCs w:val="18"/>
                <w:lang w:val="es-ES"/>
              </w:rPr>
            </w:pPr>
          </w:p>
        </w:tc>
        <w:tc>
          <w:tcPr>
            <w:tcW w:w="346" w:type="dxa"/>
            <w:tcBorders>
              <w:top w:val="single" w:sz="4" w:space="0" w:color="auto"/>
              <w:left w:val="single" w:sz="4" w:space="0" w:color="auto"/>
              <w:bottom w:val="single" w:sz="4" w:space="0" w:color="auto"/>
              <w:right w:val="single" w:sz="4" w:space="0" w:color="auto"/>
            </w:tcBorders>
          </w:tcPr>
          <w:p w14:paraId="43C95D82" w14:textId="77777777" w:rsidR="00A317E0" w:rsidRPr="0095508E" w:rsidRDefault="00A317E0" w:rsidP="00BB53DE">
            <w:pPr>
              <w:jc w:val="center"/>
              <w:rPr>
                <w:rFonts w:ascii="Arial" w:eastAsia="Batang" w:hAnsi="Arial" w:cs="Arial"/>
                <w:spacing w:val="0"/>
                <w:sz w:val="18"/>
                <w:szCs w:val="18"/>
                <w:lang w:val="es-ES"/>
              </w:rPr>
            </w:pPr>
          </w:p>
        </w:tc>
        <w:tc>
          <w:tcPr>
            <w:tcW w:w="368" w:type="dxa"/>
            <w:tcBorders>
              <w:top w:val="single" w:sz="4" w:space="0" w:color="auto"/>
              <w:left w:val="single" w:sz="4" w:space="0" w:color="auto"/>
              <w:bottom w:val="single" w:sz="4" w:space="0" w:color="auto"/>
              <w:right w:val="single" w:sz="4" w:space="0" w:color="auto"/>
            </w:tcBorders>
          </w:tcPr>
          <w:p w14:paraId="1F151D2B" w14:textId="77777777" w:rsidR="00A317E0" w:rsidRPr="0095508E" w:rsidRDefault="00A317E0" w:rsidP="00BB53DE">
            <w:pPr>
              <w:jc w:val="center"/>
              <w:rPr>
                <w:rFonts w:ascii="Arial" w:eastAsia="Batang" w:hAnsi="Arial" w:cs="Arial"/>
                <w:spacing w:val="0"/>
                <w:sz w:val="18"/>
                <w:szCs w:val="18"/>
                <w:lang w:val="es-ES"/>
              </w:rPr>
            </w:pPr>
          </w:p>
        </w:tc>
        <w:tc>
          <w:tcPr>
            <w:tcW w:w="349" w:type="dxa"/>
            <w:tcBorders>
              <w:top w:val="nil"/>
              <w:left w:val="single" w:sz="4" w:space="0" w:color="auto"/>
              <w:bottom w:val="single" w:sz="4" w:space="0" w:color="auto"/>
              <w:right w:val="single" w:sz="4" w:space="0" w:color="auto"/>
            </w:tcBorders>
            <w:vAlign w:val="center"/>
          </w:tcPr>
          <w:p w14:paraId="080CC567"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6CFDBE88"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5D83577F" w14:textId="77777777" w:rsidR="00A317E0" w:rsidRPr="0095508E" w:rsidRDefault="00A317E0" w:rsidP="00BB53DE">
            <w:pPr>
              <w:jc w:val="center"/>
              <w:rPr>
                <w:rFonts w:ascii="Arial" w:hAnsi="Arial" w:cs="Arial"/>
                <w:spacing w:val="0"/>
                <w:sz w:val="18"/>
                <w:szCs w:val="18"/>
                <w:lang w:val="es-ES"/>
              </w:rPr>
            </w:pPr>
            <w:r w:rsidRPr="0095508E">
              <w:rPr>
                <w:rFonts w:ascii="Arial"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12C09927"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01C023DF"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55" w:type="dxa"/>
            <w:tcBorders>
              <w:top w:val="nil"/>
              <w:left w:val="nil"/>
              <w:bottom w:val="single" w:sz="4" w:space="0" w:color="auto"/>
              <w:right w:val="single" w:sz="4" w:space="0" w:color="auto"/>
            </w:tcBorders>
            <w:vAlign w:val="center"/>
          </w:tcPr>
          <w:p w14:paraId="432CC60D"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43" w:type="dxa"/>
            <w:tcBorders>
              <w:top w:val="nil"/>
              <w:left w:val="nil"/>
              <w:bottom w:val="single" w:sz="4" w:space="0" w:color="auto"/>
              <w:right w:val="single" w:sz="4" w:space="0" w:color="auto"/>
            </w:tcBorders>
            <w:vAlign w:val="center"/>
          </w:tcPr>
          <w:p w14:paraId="27B6C8BA"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391" w:type="dxa"/>
            <w:tcBorders>
              <w:top w:val="nil"/>
              <w:left w:val="nil"/>
              <w:bottom w:val="single" w:sz="4" w:space="0" w:color="auto"/>
              <w:right w:val="single" w:sz="4" w:space="0" w:color="auto"/>
            </w:tcBorders>
            <w:vAlign w:val="center"/>
          </w:tcPr>
          <w:p w14:paraId="2A3F568C" w14:textId="77777777" w:rsidR="00A317E0" w:rsidRPr="0095508E" w:rsidRDefault="00A317E0" w:rsidP="00BB53DE">
            <w:pPr>
              <w:jc w:val="center"/>
              <w:rPr>
                <w:rFonts w:ascii="Arial" w:hAnsi="Arial" w:cs="Arial"/>
                <w:spacing w:val="0"/>
                <w:sz w:val="18"/>
                <w:szCs w:val="18"/>
                <w:lang w:val="es-ES"/>
              </w:rPr>
            </w:pPr>
            <w:r w:rsidRPr="0095508E">
              <w:rPr>
                <w:rFonts w:ascii="Arial" w:eastAsia="Batang" w:hAnsi="Arial" w:cs="Arial"/>
                <w:spacing w:val="0"/>
                <w:sz w:val="18"/>
                <w:szCs w:val="18"/>
                <w:lang w:val="es-ES"/>
              </w:rPr>
              <w:t> </w:t>
            </w:r>
          </w:p>
        </w:tc>
        <w:tc>
          <w:tcPr>
            <w:tcW w:w="1239" w:type="dxa"/>
            <w:tcBorders>
              <w:top w:val="nil"/>
              <w:left w:val="nil"/>
              <w:bottom w:val="single" w:sz="4" w:space="0" w:color="auto"/>
              <w:right w:val="single" w:sz="4" w:space="0" w:color="auto"/>
            </w:tcBorders>
            <w:vAlign w:val="center"/>
          </w:tcPr>
          <w:p w14:paraId="5AE7FD91" w14:textId="77777777" w:rsidR="00A317E0" w:rsidRPr="0095508E" w:rsidRDefault="00A317E0" w:rsidP="00BB53DE">
            <w:pPr>
              <w:rPr>
                <w:rFonts w:ascii="Arial" w:hAnsi="Arial" w:cs="Arial"/>
                <w:spacing w:val="0"/>
                <w:sz w:val="16"/>
                <w:szCs w:val="16"/>
                <w:lang w:val="es-ES"/>
              </w:rPr>
            </w:pPr>
            <w:r w:rsidRPr="0095508E">
              <w:rPr>
                <w:rFonts w:ascii="Arial" w:eastAsia="Batang" w:hAnsi="Arial" w:cs="Arial"/>
                <w:spacing w:val="0"/>
                <w:sz w:val="16"/>
                <w:szCs w:val="16"/>
                <w:lang w:val="es-ES"/>
              </w:rPr>
              <w:t>BID</w:t>
            </w:r>
          </w:p>
        </w:tc>
        <w:tc>
          <w:tcPr>
            <w:tcW w:w="1582" w:type="dxa"/>
            <w:tcBorders>
              <w:top w:val="nil"/>
              <w:left w:val="nil"/>
              <w:bottom w:val="single" w:sz="4" w:space="0" w:color="auto"/>
              <w:right w:val="single" w:sz="4" w:space="0" w:color="auto"/>
            </w:tcBorders>
            <w:vAlign w:val="center"/>
          </w:tcPr>
          <w:p w14:paraId="10F7932C" w14:textId="77777777" w:rsidR="00A317E0" w:rsidRPr="0095508E" w:rsidRDefault="00A317E0" w:rsidP="00BB53DE">
            <w:pPr>
              <w:jc w:val="center"/>
              <w:rPr>
                <w:rFonts w:ascii="Arial" w:hAnsi="Arial" w:cs="Arial"/>
                <w:spacing w:val="0"/>
                <w:sz w:val="16"/>
                <w:szCs w:val="16"/>
                <w:lang w:val="es-ES"/>
              </w:rPr>
            </w:pPr>
            <w:r w:rsidRPr="0095508E">
              <w:rPr>
                <w:rFonts w:ascii="Arial" w:eastAsia="Batang" w:hAnsi="Arial" w:cs="Arial"/>
                <w:spacing w:val="0"/>
                <w:sz w:val="16"/>
                <w:szCs w:val="16"/>
                <w:lang w:val="es-ES"/>
              </w:rPr>
              <w:t>10 días x 1 persona x USD $ 500 = $5.000</w:t>
            </w:r>
          </w:p>
        </w:tc>
        <w:tc>
          <w:tcPr>
            <w:tcW w:w="1857" w:type="dxa"/>
            <w:tcBorders>
              <w:top w:val="nil"/>
              <w:left w:val="nil"/>
              <w:bottom w:val="single" w:sz="4" w:space="0" w:color="auto"/>
              <w:right w:val="single" w:sz="4" w:space="0" w:color="auto"/>
            </w:tcBorders>
            <w:vAlign w:val="center"/>
          </w:tcPr>
          <w:p w14:paraId="04D5BD41" w14:textId="77777777" w:rsidR="00A317E0" w:rsidRPr="0095508E" w:rsidRDefault="00A317E0" w:rsidP="00BB53DE">
            <w:pPr>
              <w:rPr>
                <w:rFonts w:ascii="Arial" w:hAnsi="Arial" w:cs="Arial"/>
                <w:spacing w:val="0"/>
                <w:sz w:val="16"/>
                <w:szCs w:val="16"/>
                <w:lang w:val="es-ES"/>
              </w:rPr>
            </w:pPr>
            <w:r w:rsidRPr="0095508E">
              <w:rPr>
                <w:rFonts w:ascii="Arial" w:eastAsia="Batang" w:hAnsi="Arial" w:cs="Arial"/>
                <w:spacing w:val="0"/>
                <w:sz w:val="16"/>
                <w:szCs w:val="16"/>
                <w:lang w:val="es-ES"/>
              </w:rPr>
              <w:t>BID</w:t>
            </w:r>
          </w:p>
        </w:tc>
      </w:tr>
      <w:tr w:rsidR="00A317E0" w:rsidRPr="0095508E" w14:paraId="61D1A02B" w14:textId="77777777" w:rsidTr="00BB53DE">
        <w:trPr>
          <w:trHeight w:val="368"/>
          <w:jc w:val="center"/>
        </w:trPr>
        <w:tc>
          <w:tcPr>
            <w:tcW w:w="9804" w:type="dxa"/>
            <w:gridSpan w:val="22"/>
            <w:tcBorders>
              <w:top w:val="nil"/>
              <w:left w:val="single" w:sz="4" w:space="0" w:color="auto"/>
              <w:bottom w:val="single" w:sz="4" w:space="0" w:color="auto"/>
              <w:right w:val="single" w:sz="4" w:space="0" w:color="auto"/>
            </w:tcBorders>
            <w:vAlign w:val="center"/>
          </w:tcPr>
          <w:p w14:paraId="620459C7" w14:textId="77777777" w:rsidR="00A317E0" w:rsidRPr="0095508E" w:rsidRDefault="00A317E0" w:rsidP="00BB53DE">
            <w:pPr>
              <w:jc w:val="right"/>
              <w:rPr>
                <w:rFonts w:ascii="Arial" w:eastAsia="Batang" w:hAnsi="Arial" w:cs="Arial"/>
                <w:b/>
                <w:spacing w:val="0"/>
                <w:sz w:val="20"/>
                <w:lang w:val="es-ES"/>
              </w:rPr>
            </w:pPr>
            <w:r w:rsidRPr="0095508E">
              <w:rPr>
                <w:rFonts w:ascii="Arial" w:eastAsia="Batang" w:hAnsi="Arial" w:cs="Arial"/>
                <w:b/>
                <w:spacing w:val="0"/>
                <w:sz w:val="20"/>
                <w:lang w:val="es-ES"/>
              </w:rPr>
              <w:t>Costo Total ST (con cargo al programa)</w:t>
            </w:r>
          </w:p>
        </w:tc>
        <w:tc>
          <w:tcPr>
            <w:tcW w:w="3439" w:type="dxa"/>
            <w:gridSpan w:val="2"/>
            <w:tcBorders>
              <w:top w:val="nil"/>
              <w:left w:val="nil"/>
              <w:bottom w:val="single" w:sz="4" w:space="0" w:color="auto"/>
              <w:right w:val="single" w:sz="4" w:space="0" w:color="auto"/>
            </w:tcBorders>
            <w:vAlign w:val="center"/>
          </w:tcPr>
          <w:p w14:paraId="5BF5051A" w14:textId="77777777" w:rsidR="00A317E0" w:rsidRPr="0095508E" w:rsidRDefault="00A317E0" w:rsidP="00BB53DE">
            <w:pPr>
              <w:rPr>
                <w:rFonts w:ascii="Arial" w:eastAsia="Batang" w:hAnsi="Arial" w:cs="Arial"/>
                <w:b/>
                <w:spacing w:val="0"/>
                <w:sz w:val="20"/>
                <w:lang w:val="es-ES"/>
              </w:rPr>
            </w:pPr>
            <w:r w:rsidRPr="0095508E">
              <w:rPr>
                <w:rFonts w:ascii="Arial" w:eastAsia="Batang" w:hAnsi="Arial" w:cs="Arial"/>
                <w:b/>
                <w:spacing w:val="0"/>
                <w:sz w:val="20"/>
                <w:lang w:val="es-ES"/>
              </w:rPr>
              <w:t>US$209.000</w:t>
            </w:r>
          </w:p>
        </w:tc>
      </w:tr>
      <w:tr w:rsidR="00A317E0" w:rsidRPr="0095508E" w14:paraId="0B5B8004" w14:textId="77777777" w:rsidTr="00BB53DE">
        <w:trPr>
          <w:trHeight w:val="359"/>
          <w:jc w:val="center"/>
        </w:trPr>
        <w:tc>
          <w:tcPr>
            <w:tcW w:w="9804" w:type="dxa"/>
            <w:gridSpan w:val="22"/>
            <w:tcBorders>
              <w:top w:val="nil"/>
              <w:left w:val="single" w:sz="4" w:space="0" w:color="auto"/>
              <w:bottom w:val="single" w:sz="4" w:space="0" w:color="auto"/>
              <w:right w:val="single" w:sz="4" w:space="0" w:color="auto"/>
            </w:tcBorders>
            <w:vAlign w:val="center"/>
          </w:tcPr>
          <w:p w14:paraId="41FA76C6" w14:textId="77777777" w:rsidR="00A317E0" w:rsidRPr="0095508E" w:rsidRDefault="00A317E0" w:rsidP="00BB53DE">
            <w:pPr>
              <w:jc w:val="right"/>
              <w:rPr>
                <w:rFonts w:ascii="Arial" w:eastAsia="Batang" w:hAnsi="Arial" w:cs="Arial"/>
                <w:b/>
                <w:spacing w:val="0"/>
                <w:sz w:val="20"/>
                <w:lang w:val="es-ES"/>
              </w:rPr>
            </w:pPr>
            <w:r w:rsidRPr="0095508E">
              <w:rPr>
                <w:rFonts w:ascii="Arial" w:eastAsia="Batang" w:hAnsi="Arial" w:cs="Arial"/>
                <w:b/>
                <w:spacing w:val="0"/>
                <w:sz w:val="20"/>
                <w:lang w:val="es-ES"/>
              </w:rPr>
              <w:t>Costo Total BID</w:t>
            </w:r>
          </w:p>
        </w:tc>
        <w:tc>
          <w:tcPr>
            <w:tcW w:w="3439" w:type="dxa"/>
            <w:gridSpan w:val="2"/>
            <w:tcBorders>
              <w:top w:val="nil"/>
              <w:left w:val="nil"/>
              <w:bottom w:val="single" w:sz="4" w:space="0" w:color="auto"/>
              <w:right w:val="single" w:sz="4" w:space="0" w:color="auto"/>
            </w:tcBorders>
            <w:vAlign w:val="center"/>
          </w:tcPr>
          <w:p w14:paraId="40AB6C03" w14:textId="77777777" w:rsidR="00A317E0" w:rsidRPr="0095508E" w:rsidRDefault="00A317E0" w:rsidP="00BB53DE">
            <w:pPr>
              <w:rPr>
                <w:rFonts w:ascii="Arial" w:eastAsia="Batang" w:hAnsi="Arial" w:cs="Arial"/>
                <w:b/>
                <w:spacing w:val="0"/>
                <w:sz w:val="20"/>
                <w:lang w:val="es-ES"/>
              </w:rPr>
            </w:pPr>
            <w:r w:rsidRPr="0095508E">
              <w:rPr>
                <w:rFonts w:ascii="Arial" w:eastAsia="Batang" w:hAnsi="Arial" w:cs="Arial"/>
                <w:b/>
                <w:spacing w:val="0"/>
                <w:sz w:val="20"/>
                <w:lang w:val="es-ES"/>
              </w:rPr>
              <w:t>US$23.000</w:t>
            </w:r>
          </w:p>
        </w:tc>
      </w:tr>
    </w:tbl>
    <w:p w14:paraId="504AD386" w14:textId="77777777" w:rsidR="00A317E0" w:rsidRPr="0095508E" w:rsidRDefault="00A317E0" w:rsidP="00A317E0">
      <w:pPr>
        <w:pStyle w:val="Heading1"/>
        <w:numPr>
          <w:ilvl w:val="0"/>
          <w:numId w:val="0"/>
        </w:numPr>
        <w:ind w:left="288"/>
        <w:jc w:val="left"/>
        <w:rPr>
          <w:rFonts w:ascii="Arial" w:hAnsi="Arial" w:cs="Arial"/>
          <w:lang w:val="es-ES"/>
        </w:rPr>
      </w:pPr>
    </w:p>
    <w:p w14:paraId="61A18CC0" w14:textId="77777777" w:rsidR="00A317E0" w:rsidRPr="0095508E" w:rsidRDefault="00A317E0" w:rsidP="00A317E0">
      <w:pPr>
        <w:pStyle w:val="AutoNumpara"/>
        <w:numPr>
          <w:ilvl w:val="0"/>
          <w:numId w:val="0"/>
        </w:numPr>
        <w:ind w:left="720"/>
        <w:rPr>
          <w:rFonts w:ascii="Arial" w:hAnsi="Arial" w:cs="Arial"/>
          <w:noProof w:val="0"/>
          <w:lang w:val="es-ES"/>
        </w:rPr>
      </w:pPr>
    </w:p>
    <w:p w14:paraId="0DA1901F" w14:textId="77777777" w:rsidR="00A317E0" w:rsidRPr="0095508E" w:rsidRDefault="00A317E0" w:rsidP="00A317E0">
      <w:pPr>
        <w:pStyle w:val="AutoNumpara"/>
        <w:numPr>
          <w:ilvl w:val="0"/>
          <w:numId w:val="0"/>
        </w:numPr>
        <w:ind w:left="720"/>
        <w:rPr>
          <w:rFonts w:ascii="Arial" w:hAnsi="Arial" w:cs="Arial"/>
          <w:noProof w:val="0"/>
          <w:lang w:val="es-ES"/>
        </w:rPr>
      </w:pPr>
    </w:p>
    <w:p w14:paraId="0A22BE18" w14:textId="77777777" w:rsidR="00A317E0" w:rsidRPr="0095508E" w:rsidRDefault="00A317E0" w:rsidP="00A317E0">
      <w:pPr>
        <w:pStyle w:val="heading-b24"/>
        <w:spacing w:after="0"/>
        <w:rPr>
          <w:rFonts w:ascii="Arial" w:hAnsi="Arial" w:cs="Arial"/>
          <w:szCs w:val="24"/>
          <w:lang w:val="es-ES"/>
        </w:rPr>
      </w:pPr>
      <w:r w:rsidRPr="0095508E">
        <w:rPr>
          <w:rFonts w:ascii="Arial" w:hAnsi="Arial" w:cs="Arial"/>
          <w:szCs w:val="24"/>
          <w:lang w:val="es-ES"/>
        </w:rPr>
        <w:t xml:space="preserve">               </w:t>
      </w:r>
    </w:p>
    <w:p w14:paraId="291E2A46" w14:textId="1ADC9874" w:rsidR="005905E6" w:rsidRPr="00A317E0" w:rsidRDefault="005905E6" w:rsidP="00A317E0">
      <w:bookmarkStart w:id="11" w:name="_GoBack"/>
      <w:bookmarkEnd w:id="11"/>
    </w:p>
    <w:sectPr w:rsidR="005905E6" w:rsidRPr="00A317E0" w:rsidSect="00517CE4">
      <w:headerReference w:type="default" r:id="rId15"/>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C5169" w14:textId="77777777" w:rsidR="006658AE" w:rsidRDefault="006658AE" w:rsidP="001B5186">
      <w:r>
        <w:separator/>
      </w:r>
    </w:p>
  </w:endnote>
  <w:endnote w:type="continuationSeparator" w:id="0">
    <w:p w14:paraId="0CB8DF6E" w14:textId="77777777" w:rsidR="006658AE" w:rsidRDefault="006658AE" w:rsidP="001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C4D03" w14:textId="77777777" w:rsidR="006658AE" w:rsidRDefault="006658AE" w:rsidP="001B5186">
      <w:r>
        <w:separator/>
      </w:r>
    </w:p>
  </w:footnote>
  <w:footnote w:type="continuationSeparator" w:id="0">
    <w:p w14:paraId="3F4AC94F" w14:textId="77777777" w:rsidR="006658AE" w:rsidRDefault="006658AE" w:rsidP="001B5186">
      <w:r>
        <w:continuationSeparator/>
      </w:r>
    </w:p>
  </w:footnote>
  <w:footnote w:id="1">
    <w:p w14:paraId="71E36779" w14:textId="77777777" w:rsidR="00A317E0" w:rsidRPr="00BB7B05" w:rsidRDefault="00A317E0" w:rsidP="00A317E0">
      <w:pPr>
        <w:pStyle w:val="FootnoteText"/>
        <w:rPr>
          <w:rFonts w:ascii="Arial" w:hAnsi="Arial" w:cs="Arial"/>
        </w:rPr>
      </w:pPr>
      <w:r w:rsidRPr="00BB7B05">
        <w:rPr>
          <w:rStyle w:val="FootnoteReference"/>
          <w:rFonts w:ascii="Arial" w:hAnsi="Arial" w:cs="Arial"/>
          <w:sz w:val="18"/>
        </w:rPr>
        <w:footnoteRef/>
      </w:r>
      <w:r w:rsidRPr="00BB7B05">
        <w:rPr>
          <w:rFonts w:ascii="Arial" w:hAnsi="Arial" w:cs="Arial"/>
          <w:sz w:val="18"/>
        </w:rPr>
        <w:t xml:space="preserve"> Publicación de la Dirección Nacional de Vialidad.</w:t>
      </w:r>
    </w:p>
  </w:footnote>
  <w:footnote w:id="2">
    <w:p w14:paraId="3C05751C" w14:textId="77777777" w:rsidR="00A317E0" w:rsidRPr="00BB7B05" w:rsidRDefault="00A317E0" w:rsidP="00A317E0">
      <w:pPr>
        <w:pStyle w:val="FootnoteText"/>
        <w:rPr>
          <w:rFonts w:ascii="Arial" w:hAnsi="Arial" w:cs="Arial"/>
        </w:rPr>
      </w:pPr>
      <w:r w:rsidRPr="00BB7B05">
        <w:rPr>
          <w:rStyle w:val="FootnoteReference"/>
          <w:rFonts w:ascii="Arial" w:hAnsi="Arial" w:cs="Arial"/>
          <w:sz w:val="18"/>
        </w:rPr>
        <w:footnoteRef/>
      </w:r>
      <w:r w:rsidRPr="00BB7B05">
        <w:rPr>
          <w:rFonts w:ascii="Arial" w:hAnsi="Arial" w:cs="Arial"/>
          <w:sz w:val="18"/>
        </w:rPr>
        <w:t xml:space="preserve"> Observatorio de Movilidad Urbana de la Comisión Andina de Fomento.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793B" w14:textId="77777777" w:rsidR="00A317E0" w:rsidRDefault="00A317E0">
    <w:pPr>
      <w:pStyle w:val="Header"/>
    </w:pPr>
  </w:p>
  <w:p w14:paraId="67B99FE7" w14:textId="77777777" w:rsidR="00A317E0" w:rsidRDefault="00A317E0">
    <w:pPr>
      <w:pStyle w:val="Header"/>
    </w:pPr>
  </w:p>
  <w:p w14:paraId="57384818" w14:textId="77777777" w:rsidR="00A317E0" w:rsidRDefault="00A31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2A59" w14:textId="77777777" w:rsidR="007303B6" w:rsidRDefault="007303B6">
    <w:pPr>
      <w:pStyle w:val="Header"/>
    </w:pPr>
  </w:p>
  <w:p w14:paraId="291E2A5A" w14:textId="77777777" w:rsidR="007303B6" w:rsidRDefault="007303B6">
    <w:pPr>
      <w:pStyle w:val="Header"/>
    </w:pPr>
  </w:p>
  <w:p w14:paraId="291E2A5B" w14:textId="77777777" w:rsidR="007303B6" w:rsidRDefault="00730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FA6"/>
    <w:multiLevelType w:val="hybridMultilevel"/>
    <w:tmpl w:val="7A3E4192"/>
    <w:lvl w:ilvl="0" w:tplc="A832295E">
      <w:start w:val="1"/>
      <w:numFmt w:val="upperLetter"/>
      <w:lvlText w:val="%1."/>
      <w:lvlJc w:val="left"/>
      <w:pPr>
        <w:ind w:left="360" w:hanging="360"/>
      </w:pPr>
      <w:rPr>
        <w:rFonts w:cs="Times New Roman" w:hint="default"/>
        <w:b/>
        <w:i/>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AB7FC9"/>
    <w:multiLevelType w:val="multilevel"/>
    <w:tmpl w:val="E376E498"/>
    <w:lvl w:ilvl="0">
      <w:start w:val="1"/>
      <w:numFmt w:val="upperRoman"/>
      <w:lvlRestart w:val="0"/>
      <w:lvlText w:val="%1."/>
      <w:lvlJc w:val="center"/>
      <w:pPr>
        <w:tabs>
          <w:tab w:val="num" w:pos="1800"/>
        </w:tabs>
        <w:ind w:left="1152" w:firstLine="288"/>
      </w:pPr>
      <w:rPr>
        <w:rFonts w:cs="Times New Roman"/>
        <w:b/>
        <w:i w:val="0"/>
      </w:rPr>
    </w:lvl>
    <w:lvl w:ilvl="1">
      <w:start w:val="1"/>
      <w:numFmt w:val="decimal"/>
      <w:isLgl/>
      <w:lvlText w:val="%1.%2"/>
      <w:lvlJc w:val="left"/>
      <w:pPr>
        <w:tabs>
          <w:tab w:val="num" w:pos="2448"/>
        </w:tabs>
        <w:ind w:left="2448" w:hanging="1296"/>
      </w:pPr>
      <w:rPr>
        <w:rFonts w:cs="Times New Roman"/>
        <w:b w:val="0"/>
        <w:i w:val="0"/>
        <w:sz w:val="24"/>
        <w:szCs w:val="24"/>
      </w:rPr>
    </w:lvl>
    <w:lvl w:ilvl="2">
      <w:start w:val="1"/>
      <w:numFmt w:val="lowerLetter"/>
      <w:lvlText w:val="%3."/>
      <w:lvlJc w:val="left"/>
      <w:pPr>
        <w:tabs>
          <w:tab w:val="num" w:pos="2304"/>
        </w:tabs>
        <w:ind w:left="2304" w:hanging="432"/>
      </w:pPr>
      <w:rPr>
        <w:rFonts w:cs="Times New Roman"/>
      </w:rPr>
    </w:lvl>
    <w:lvl w:ilvl="3">
      <w:start w:val="1"/>
      <w:numFmt w:val="lowerRoman"/>
      <w:lvlText w:val="%4."/>
      <w:lvlJc w:val="right"/>
      <w:pPr>
        <w:tabs>
          <w:tab w:val="num" w:pos="2736"/>
        </w:tabs>
        <w:ind w:left="2736" w:hanging="288"/>
      </w:pPr>
      <w:rPr>
        <w:rFonts w:cs="Times New Roman"/>
      </w:rPr>
    </w:lvl>
    <w:lvl w:ilvl="4">
      <w:start w:val="1"/>
      <w:numFmt w:val="none"/>
      <w:lvlText w:val=""/>
      <w:lvlJc w:val="left"/>
      <w:pPr>
        <w:tabs>
          <w:tab w:val="num" w:pos="4392"/>
        </w:tabs>
        <w:ind w:left="4032"/>
      </w:pPr>
      <w:rPr>
        <w:rFonts w:cs="Times New Roman"/>
      </w:rPr>
    </w:lvl>
    <w:lvl w:ilvl="5">
      <w:start w:val="1"/>
      <w:numFmt w:val="none"/>
      <w:lvlText w:val=""/>
      <w:lvlJc w:val="left"/>
      <w:pPr>
        <w:tabs>
          <w:tab w:val="num" w:pos="5112"/>
        </w:tabs>
        <w:ind w:left="4752"/>
      </w:pPr>
      <w:rPr>
        <w:rFonts w:cs="Times New Roman"/>
      </w:rPr>
    </w:lvl>
    <w:lvl w:ilvl="6">
      <w:start w:val="1"/>
      <w:numFmt w:val="none"/>
      <w:lvlText w:val=""/>
      <w:lvlJc w:val="left"/>
      <w:pPr>
        <w:tabs>
          <w:tab w:val="num" w:pos="5832"/>
        </w:tabs>
        <w:ind w:left="5472"/>
      </w:pPr>
      <w:rPr>
        <w:rFonts w:cs="Times New Roman"/>
      </w:rPr>
    </w:lvl>
    <w:lvl w:ilvl="7">
      <w:start w:val="1"/>
      <w:numFmt w:val="none"/>
      <w:lvlText w:val=""/>
      <w:lvlJc w:val="left"/>
      <w:pPr>
        <w:tabs>
          <w:tab w:val="num" w:pos="6552"/>
        </w:tabs>
        <w:ind w:left="6192"/>
      </w:pPr>
      <w:rPr>
        <w:rFonts w:cs="Times New Roman"/>
      </w:rPr>
    </w:lvl>
    <w:lvl w:ilvl="8">
      <w:start w:val="1"/>
      <w:numFmt w:val="none"/>
      <w:lvlText w:val=""/>
      <w:lvlJc w:val="left"/>
      <w:pPr>
        <w:tabs>
          <w:tab w:val="num" w:pos="7272"/>
        </w:tabs>
        <w:ind w:left="6912"/>
      </w:pPr>
      <w:rPr>
        <w:rFonts w:cs="Times New Roman"/>
      </w:rPr>
    </w:lvl>
  </w:abstractNum>
  <w:abstractNum w:abstractNumId="2" w15:restartNumberingAfterBreak="0">
    <w:nsid w:val="0E533412"/>
    <w:multiLevelType w:val="hybridMultilevel"/>
    <w:tmpl w:val="B00A0B7E"/>
    <w:lvl w:ilvl="0" w:tplc="51988D74">
      <w:start w:val="1"/>
      <w:numFmt w:val="lowerLetter"/>
      <w:lvlText w:val="%1)"/>
      <w:lvlJc w:val="left"/>
      <w:pPr>
        <w:ind w:left="108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E10858"/>
    <w:multiLevelType w:val="hybridMultilevel"/>
    <w:tmpl w:val="E732F846"/>
    <w:lvl w:ilvl="0" w:tplc="51988D7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cs="Times New Roman" w:hint="default"/>
        <w:b w:val="0"/>
        <w:i w:val="0"/>
        <w:sz w:val="24"/>
      </w:rPr>
    </w:lvl>
  </w:abstractNum>
  <w:abstractNum w:abstractNumId="5" w15:restartNumberingAfterBreak="0">
    <w:nsid w:val="18C562BA"/>
    <w:multiLevelType w:val="hybridMultilevel"/>
    <w:tmpl w:val="7AFA4D6C"/>
    <w:lvl w:ilvl="0" w:tplc="1F74F1AE">
      <w:start w:val="1"/>
      <w:numFmt w:val="lowerRoman"/>
      <w:lvlText w:val="%1)"/>
      <w:lvlJc w:val="left"/>
      <w:pPr>
        <w:ind w:left="720" w:hanging="360"/>
      </w:pPr>
      <w:rPr>
        <w:rFonts w:cs="Times New Roman" w:hint="default"/>
        <w:b w:val="0"/>
        <w:color w:val="00000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157B1B"/>
    <w:multiLevelType w:val="multilevel"/>
    <w:tmpl w:val="E732F846"/>
    <w:lvl w:ilvl="0">
      <w:start w:val="1"/>
      <w:numFmt w:val="lowerLetter"/>
      <w:lvlText w:val="%1)"/>
      <w:lvlJc w:val="left"/>
      <w:pPr>
        <w:ind w:left="1080" w:hanging="360"/>
      </w:pPr>
      <w:rPr>
        <w:rFonts w:cs="Times New Roman" w:hint="default"/>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28CF5549"/>
    <w:multiLevelType w:val="hybridMultilevel"/>
    <w:tmpl w:val="441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F107A"/>
    <w:multiLevelType w:val="hybridMultilevel"/>
    <w:tmpl w:val="8988B296"/>
    <w:lvl w:ilvl="0" w:tplc="1F74F1AE">
      <w:start w:val="1"/>
      <w:numFmt w:val="lowerRoman"/>
      <w:lvlText w:val="%1)"/>
      <w:lvlJc w:val="left"/>
      <w:pPr>
        <w:ind w:left="720" w:hanging="360"/>
      </w:pPr>
      <w:rPr>
        <w:rFonts w:cs="Times New Roman" w:hint="default"/>
        <w:b w:val="0"/>
        <w:color w:val="00000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cs="Times New Roman" w:hint="default"/>
        <w:b/>
        <w:i w:val="0"/>
        <w:sz w:val="24"/>
      </w:rPr>
    </w:lvl>
  </w:abstractNum>
  <w:abstractNum w:abstractNumId="10" w15:restartNumberingAfterBreak="0">
    <w:nsid w:val="34AF4870"/>
    <w:multiLevelType w:val="hybridMultilevel"/>
    <w:tmpl w:val="281415E2"/>
    <w:lvl w:ilvl="0" w:tplc="C5F82D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59B4991"/>
    <w:multiLevelType w:val="multilevel"/>
    <w:tmpl w:val="7B3E731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646"/>
        </w:tabs>
        <w:ind w:left="2646" w:hanging="1296"/>
      </w:pPr>
      <w:rPr>
        <w:rFonts w:ascii="Arial" w:hAnsi="Arial" w:cs="Arial" w:hint="default"/>
        <w:b w:val="0"/>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2" w15:restartNumberingAfterBreak="0">
    <w:nsid w:val="36B03860"/>
    <w:multiLevelType w:val="hybridMultilevel"/>
    <w:tmpl w:val="D39CA508"/>
    <w:lvl w:ilvl="0" w:tplc="1F74F1AE">
      <w:start w:val="1"/>
      <w:numFmt w:val="lowerRoman"/>
      <w:lvlText w:val="%1)"/>
      <w:lvlJc w:val="left"/>
      <w:pPr>
        <w:ind w:left="720" w:hanging="360"/>
      </w:pPr>
      <w:rPr>
        <w:rFonts w:cs="Times New Roman" w:hint="default"/>
        <w:b w:val="0"/>
        <w:color w:val="00000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14" w15:restartNumberingAfterBreak="0">
    <w:nsid w:val="38513C43"/>
    <w:multiLevelType w:val="multilevel"/>
    <w:tmpl w:val="E1703C26"/>
    <w:styleLink w:val="Style1"/>
    <w:lvl w:ilvl="0">
      <w:start w:val="1"/>
      <w:numFmt w:val="upperRoman"/>
      <w:lvlText w:val="%1."/>
      <w:lvlJc w:val="left"/>
      <w:pPr>
        <w:tabs>
          <w:tab w:val="num" w:pos="2700"/>
        </w:tabs>
        <w:ind w:left="2700" w:hanging="72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Restart w:val="0"/>
      <w:isLgl/>
      <w:lvlText w:val="%1.%3"/>
      <w:lvlJc w:val="left"/>
      <w:pPr>
        <w:tabs>
          <w:tab w:val="num" w:pos="3780"/>
        </w:tabs>
        <w:ind w:left="3780" w:hanging="180"/>
      </w:pPr>
      <w:rPr>
        <w:rFonts w:cs="Times New Roman" w:hint="default"/>
      </w:rPr>
    </w:lvl>
    <w:lvl w:ilvl="3">
      <w:start w:val="1"/>
      <w:numFmt w:val="decimal"/>
      <w:lvlText w:val="%4."/>
      <w:lvlJc w:val="left"/>
      <w:pPr>
        <w:tabs>
          <w:tab w:val="num" w:pos="4500"/>
        </w:tabs>
        <w:ind w:left="4500" w:hanging="360"/>
      </w:pPr>
      <w:rPr>
        <w:rFonts w:cs="Times New Roman" w:hint="default"/>
      </w:rPr>
    </w:lvl>
    <w:lvl w:ilvl="4">
      <w:start w:val="1"/>
      <w:numFmt w:val="lowerLetter"/>
      <w:lvlText w:val="%5."/>
      <w:lvlJc w:val="left"/>
      <w:pPr>
        <w:tabs>
          <w:tab w:val="num" w:pos="5220"/>
        </w:tabs>
        <w:ind w:left="5220" w:hanging="360"/>
      </w:pPr>
      <w:rPr>
        <w:rFonts w:cs="Times New Roman" w:hint="default"/>
      </w:rPr>
    </w:lvl>
    <w:lvl w:ilvl="5">
      <w:start w:val="1"/>
      <w:numFmt w:val="lowerRoman"/>
      <w:lvlText w:val="%6."/>
      <w:lvlJc w:val="right"/>
      <w:pPr>
        <w:tabs>
          <w:tab w:val="num" w:pos="5940"/>
        </w:tabs>
        <w:ind w:left="5940" w:hanging="180"/>
      </w:pPr>
      <w:rPr>
        <w:rFonts w:cs="Times New Roman" w:hint="default"/>
      </w:rPr>
    </w:lvl>
    <w:lvl w:ilvl="6">
      <w:start w:val="1"/>
      <w:numFmt w:val="decimal"/>
      <w:lvlText w:val="%7."/>
      <w:lvlJc w:val="left"/>
      <w:pPr>
        <w:tabs>
          <w:tab w:val="num" w:pos="6660"/>
        </w:tabs>
        <w:ind w:left="6660" w:hanging="360"/>
      </w:pPr>
      <w:rPr>
        <w:rFonts w:cs="Times New Roman" w:hint="default"/>
      </w:rPr>
    </w:lvl>
    <w:lvl w:ilvl="7">
      <w:start w:val="1"/>
      <w:numFmt w:val="lowerLetter"/>
      <w:lvlText w:val="%8."/>
      <w:lvlJc w:val="left"/>
      <w:pPr>
        <w:tabs>
          <w:tab w:val="num" w:pos="7380"/>
        </w:tabs>
        <w:ind w:left="7380" w:hanging="360"/>
      </w:pPr>
      <w:rPr>
        <w:rFonts w:cs="Times New Roman" w:hint="default"/>
      </w:rPr>
    </w:lvl>
    <w:lvl w:ilvl="8">
      <w:start w:val="1"/>
      <w:numFmt w:val="lowerRoman"/>
      <w:lvlText w:val="%9."/>
      <w:lvlJc w:val="right"/>
      <w:pPr>
        <w:tabs>
          <w:tab w:val="num" w:pos="8100"/>
        </w:tabs>
        <w:ind w:left="8100" w:hanging="180"/>
      </w:pPr>
      <w:rPr>
        <w:rFonts w:cs="Times New Roman" w:hint="default"/>
      </w:rPr>
    </w:lvl>
  </w:abstractNum>
  <w:abstractNum w:abstractNumId="15" w15:restartNumberingAfterBreak="0">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cs="Times New Roman" w:hint="default"/>
        <w:b w:val="0"/>
        <w:i w:val="0"/>
        <w:sz w:val="24"/>
      </w:rPr>
    </w:lvl>
  </w:abstractNum>
  <w:abstractNum w:abstractNumId="16" w15:restartNumberingAfterBreak="0">
    <w:nsid w:val="3BB54887"/>
    <w:multiLevelType w:val="hybridMultilevel"/>
    <w:tmpl w:val="57B298B4"/>
    <w:lvl w:ilvl="0" w:tplc="1F74F1AE">
      <w:start w:val="1"/>
      <w:numFmt w:val="lowerRoman"/>
      <w:lvlText w:val="%1)"/>
      <w:lvlJc w:val="left"/>
      <w:pPr>
        <w:ind w:left="720" w:hanging="360"/>
      </w:pPr>
      <w:rPr>
        <w:rFonts w:cs="Times New Roman" w:hint="default"/>
        <w:b w:val="0"/>
        <w:color w:val="00000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6E07F4"/>
    <w:multiLevelType w:val="singleLevel"/>
    <w:tmpl w:val="CC42BB9A"/>
    <w:lvl w:ilvl="0">
      <w:start w:val="1"/>
      <w:numFmt w:val="upperLetter"/>
      <w:lvlRestart w:val="0"/>
      <w:pStyle w:val="Heading2"/>
      <w:lvlText w:val="%1."/>
      <w:lvlJc w:val="left"/>
      <w:pPr>
        <w:tabs>
          <w:tab w:val="num" w:pos="720"/>
        </w:tabs>
        <w:ind w:left="720" w:hanging="720"/>
      </w:pPr>
      <w:rPr>
        <w:rFonts w:ascii="Times New Roman Bold" w:hAnsi="Times New Roman Bold" w:cs="Times New Roman" w:hint="default"/>
        <w:b/>
        <w:i w:val="0"/>
        <w:sz w:val="24"/>
      </w:rPr>
    </w:lvl>
  </w:abstractNum>
  <w:abstractNum w:abstractNumId="18" w15:restartNumberingAfterBreak="0">
    <w:nsid w:val="3E575287"/>
    <w:multiLevelType w:val="hybridMultilevel"/>
    <w:tmpl w:val="649E788C"/>
    <w:lvl w:ilvl="0" w:tplc="0E7876AE">
      <w:start w:val="2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2A27"/>
    <w:multiLevelType w:val="hybridMultilevel"/>
    <w:tmpl w:val="E732F846"/>
    <w:lvl w:ilvl="0" w:tplc="51988D7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9BB4669"/>
    <w:multiLevelType w:val="hybridMultilevel"/>
    <w:tmpl w:val="9F94673E"/>
    <w:lvl w:ilvl="0" w:tplc="A13CFB0C">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1002C9"/>
    <w:multiLevelType w:val="hybridMultilevel"/>
    <w:tmpl w:val="FADC6CEA"/>
    <w:lvl w:ilvl="0" w:tplc="41F6F498">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6D02A0"/>
    <w:multiLevelType w:val="hybridMultilevel"/>
    <w:tmpl w:val="A0DA6E6C"/>
    <w:lvl w:ilvl="0" w:tplc="1F74F1AE">
      <w:start w:val="1"/>
      <w:numFmt w:val="lowerRoman"/>
      <w:lvlText w:val="%1)"/>
      <w:lvlJc w:val="left"/>
      <w:pPr>
        <w:ind w:left="720" w:hanging="360"/>
      </w:pPr>
      <w:rPr>
        <w:rFonts w:cs="Times New Roman" w:hint="default"/>
        <w:b w:val="0"/>
        <w:color w:val="00000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9923C8"/>
    <w:multiLevelType w:val="multilevel"/>
    <w:tmpl w:val="C6565290"/>
    <w:lvl w:ilvl="0">
      <w:start w:val="1"/>
      <w:numFmt w:val="upperRoman"/>
      <w:pStyle w:val="Heading1"/>
      <w:lvlText w:val="%1."/>
      <w:lvlJc w:val="left"/>
      <w:pPr>
        <w:tabs>
          <w:tab w:val="num" w:pos="360"/>
        </w:tabs>
        <w:ind w:left="288" w:hanging="288"/>
      </w:pPr>
      <w:rPr>
        <w:rFonts w:ascii="Times New Roman Bold" w:hAnsi="Times New Roman Bold" w:cs="Times New Roman" w:hint="default"/>
        <w:b/>
        <w:i w:val="0"/>
        <w:sz w:val="24"/>
      </w:rPr>
    </w:lvl>
    <w:lvl w:ilvl="1">
      <w:start w:val="1"/>
      <w:numFmt w:val="decimal"/>
      <w:pStyle w:val="AutoNumpara"/>
      <w:isLgl/>
      <w:lvlText w:val="%1.%2"/>
      <w:lvlJc w:val="left"/>
      <w:pPr>
        <w:tabs>
          <w:tab w:val="num" w:pos="720"/>
        </w:tabs>
        <w:ind w:left="720" w:hanging="720"/>
      </w:pPr>
      <w:rPr>
        <w:rFonts w:cs="Times New Roman" w:hint="default"/>
        <w:b w:val="0"/>
      </w:rPr>
    </w:lvl>
    <w:lvl w:ilvl="2">
      <w:start w:val="1"/>
      <w:numFmt w:val="lowerLetter"/>
      <w:lvlRestart w:val="0"/>
      <w:pStyle w:val="Heading4"/>
      <w:lvlText w:val="%3."/>
      <w:lvlJc w:val="left"/>
      <w:pPr>
        <w:tabs>
          <w:tab w:val="num" w:pos="1800"/>
        </w:tabs>
        <w:ind w:left="1800" w:hanging="360"/>
      </w:pPr>
      <w:rPr>
        <w:rFonts w:ascii="Arial" w:hAnsi="Arial" w:cs="Arial"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cs="Times New Roman" w:hint="default"/>
        <w:b/>
        <w:i w:val="0"/>
        <w:sz w:val="24"/>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24" w15:restartNumberingAfterBreak="0">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cs="Times New Roman" w:hint="default"/>
        <w:b w:val="0"/>
        <w:i w:val="0"/>
        <w:sz w:val="24"/>
      </w:rPr>
    </w:lvl>
  </w:abstractNum>
  <w:abstractNum w:abstractNumId="25" w15:restartNumberingAfterBreak="0">
    <w:nsid w:val="6B992D03"/>
    <w:multiLevelType w:val="multilevel"/>
    <w:tmpl w:val="D68C7A60"/>
    <w:lvl w:ilvl="0">
      <w:start w:val="1"/>
      <w:numFmt w:val="decimal"/>
      <w:pStyle w:val="Chapter"/>
      <w:lvlText w:val="%1"/>
      <w:lvlJc w:val="left"/>
      <w:pPr>
        <w:ind w:left="1152" w:hanging="432"/>
      </w:pPr>
      <w:rPr>
        <w:rFonts w:cs="Times New Roman"/>
      </w:rPr>
    </w:lvl>
    <w:lvl w:ilvl="1">
      <w:start w:val="1"/>
      <w:numFmt w:val="decimal"/>
      <w:lvlText w:val="%1.%2"/>
      <w:lvlJc w:val="left"/>
      <w:pPr>
        <w:ind w:left="1296" w:hanging="576"/>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584" w:hanging="864"/>
      </w:pPr>
      <w:rPr>
        <w:rFonts w:cs="Times New Roman"/>
      </w:rPr>
    </w:lvl>
    <w:lvl w:ilvl="4">
      <w:start w:val="1"/>
      <w:numFmt w:val="decimal"/>
      <w:lvlText w:val="%1.%2.%3.%4.%5"/>
      <w:lvlJc w:val="left"/>
      <w:pPr>
        <w:ind w:left="1728" w:hanging="1008"/>
      </w:pPr>
      <w:rPr>
        <w:rFonts w:cs="Times New Roman"/>
      </w:rPr>
    </w:lvl>
    <w:lvl w:ilvl="5">
      <w:start w:val="1"/>
      <w:numFmt w:val="decimal"/>
      <w:lvlText w:val="%1.%2.%3.%4.%5.%6"/>
      <w:lvlJc w:val="left"/>
      <w:pPr>
        <w:ind w:left="1872" w:hanging="1152"/>
      </w:pPr>
      <w:rPr>
        <w:rFonts w:cs="Times New Roman"/>
      </w:rPr>
    </w:lvl>
    <w:lvl w:ilvl="6">
      <w:start w:val="1"/>
      <w:numFmt w:val="decimal"/>
      <w:pStyle w:val="Heading7"/>
      <w:lvlText w:val="%1.%2.%3.%4.%5.%6.%7"/>
      <w:lvlJc w:val="left"/>
      <w:pPr>
        <w:ind w:left="2016" w:hanging="1296"/>
      </w:pPr>
      <w:rPr>
        <w:rFonts w:cs="Times New Roman"/>
      </w:rPr>
    </w:lvl>
    <w:lvl w:ilvl="7">
      <w:start w:val="1"/>
      <w:numFmt w:val="decimal"/>
      <w:pStyle w:val="Heading8"/>
      <w:lvlText w:val="%1.%2.%3.%4.%5.%6.%7.%8"/>
      <w:lvlJc w:val="left"/>
      <w:pPr>
        <w:ind w:left="2160" w:hanging="1440"/>
      </w:pPr>
      <w:rPr>
        <w:rFonts w:cs="Times New Roman"/>
      </w:rPr>
    </w:lvl>
    <w:lvl w:ilvl="8">
      <w:start w:val="1"/>
      <w:numFmt w:val="decimal"/>
      <w:pStyle w:val="Heading9"/>
      <w:lvlText w:val="%1.%2.%3.%4.%5.%6.%7.%8.%9"/>
      <w:lvlJc w:val="left"/>
      <w:pPr>
        <w:ind w:left="2304" w:hanging="1584"/>
      </w:pPr>
      <w:rPr>
        <w:rFonts w:cs="Times New Roman"/>
      </w:rPr>
    </w:lvl>
  </w:abstractNum>
  <w:abstractNum w:abstractNumId="26" w15:restartNumberingAfterBreak="0">
    <w:nsid w:val="773631C7"/>
    <w:multiLevelType w:val="hybridMultilevel"/>
    <w:tmpl w:val="CE867B14"/>
    <w:lvl w:ilvl="0" w:tplc="1F74F1AE">
      <w:start w:val="1"/>
      <w:numFmt w:val="lowerRoman"/>
      <w:lvlText w:val="%1)"/>
      <w:lvlJc w:val="left"/>
      <w:pPr>
        <w:ind w:left="720" w:hanging="360"/>
      </w:pPr>
      <w:rPr>
        <w:rFonts w:cs="Times New Roman" w:hint="default"/>
        <w:b w:val="0"/>
        <w:color w:val="000000"/>
        <w:sz w:val="22"/>
      </w:rPr>
    </w:lvl>
    <w:lvl w:ilvl="1" w:tplc="544C7B50">
      <w:start w:val="1"/>
      <w:numFmt w:val="decimal"/>
      <w:lvlText w:val="%2."/>
      <w:lvlJc w:val="left"/>
      <w:pPr>
        <w:tabs>
          <w:tab w:val="num" w:pos="1440"/>
        </w:tabs>
        <w:ind w:left="1440" w:hanging="360"/>
      </w:pPr>
      <w:rPr>
        <w:rFonts w:cs="Times New Roman" w:hint="default"/>
      </w:rPr>
    </w:lvl>
    <w:lvl w:ilvl="2" w:tplc="40B48948" w:tentative="1">
      <w:start w:val="1"/>
      <w:numFmt w:val="lowerRoman"/>
      <w:lvlText w:val="%3."/>
      <w:lvlJc w:val="right"/>
      <w:pPr>
        <w:ind w:left="2160" w:hanging="180"/>
      </w:pPr>
      <w:rPr>
        <w:rFonts w:cs="Times New Roman"/>
      </w:rPr>
    </w:lvl>
    <w:lvl w:ilvl="3" w:tplc="2FC4CB4E" w:tentative="1">
      <w:start w:val="1"/>
      <w:numFmt w:val="decimal"/>
      <w:lvlText w:val="%4."/>
      <w:lvlJc w:val="left"/>
      <w:pPr>
        <w:ind w:left="2880" w:hanging="360"/>
      </w:pPr>
      <w:rPr>
        <w:rFonts w:cs="Times New Roman"/>
      </w:rPr>
    </w:lvl>
    <w:lvl w:ilvl="4" w:tplc="2856D7BE" w:tentative="1">
      <w:start w:val="1"/>
      <w:numFmt w:val="lowerLetter"/>
      <w:lvlText w:val="%5."/>
      <w:lvlJc w:val="left"/>
      <w:pPr>
        <w:ind w:left="3600" w:hanging="360"/>
      </w:pPr>
      <w:rPr>
        <w:rFonts w:cs="Times New Roman"/>
      </w:rPr>
    </w:lvl>
    <w:lvl w:ilvl="5" w:tplc="3A54F084" w:tentative="1">
      <w:start w:val="1"/>
      <w:numFmt w:val="lowerRoman"/>
      <w:lvlText w:val="%6."/>
      <w:lvlJc w:val="right"/>
      <w:pPr>
        <w:ind w:left="4320" w:hanging="180"/>
      </w:pPr>
      <w:rPr>
        <w:rFonts w:cs="Times New Roman"/>
      </w:rPr>
    </w:lvl>
    <w:lvl w:ilvl="6" w:tplc="94E22852" w:tentative="1">
      <w:start w:val="1"/>
      <w:numFmt w:val="decimal"/>
      <w:lvlText w:val="%7."/>
      <w:lvlJc w:val="left"/>
      <w:pPr>
        <w:ind w:left="5040" w:hanging="360"/>
      </w:pPr>
      <w:rPr>
        <w:rFonts w:cs="Times New Roman"/>
      </w:rPr>
    </w:lvl>
    <w:lvl w:ilvl="7" w:tplc="4BD8FA18" w:tentative="1">
      <w:start w:val="1"/>
      <w:numFmt w:val="lowerLetter"/>
      <w:lvlText w:val="%8."/>
      <w:lvlJc w:val="left"/>
      <w:pPr>
        <w:ind w:left="5760" w:hanging="360"/>
      </w:pPr>
      <w:rPr>
        <w:rFonts w:cs="Times New Roman"/>
      </w:rPr>
    </w:lvl>
    <w:lvl w:ilvl="8" w:tplc="FA1A84C8" w:tentative="1">
      <w:start w:val="1"/>
      <w:numFmt w:val="lowerRoman"/>
      <w:lvlText w:val="%9."/>
      <w:lvlJc w:val="right"/>
      <w:pPr>
        <w:ind w:left="6480" w:hanging="180"/>
      </w:pPr>
      <w:rPr>
        <w:rFonts w:cs="Times New Roman"/>
      </w:rPr>
    </w:lvl>
  </w:abstractNum>
  <w:num w:numId="1">
    <w:abstractNumId w:val="25"/>
  </w:num>
  <w:num w:numId="2">
    <w:abstractNumId w:val="13"/>
  </w:num>
  <w:num w:numId="3">
    <w:abstractNumId w:val="17"/>
  </w:num>
  <w:num w:numId="4">
    <w:abstractNumId w:val="9"/>
  </w:num>
  <w:num w:numId="5">
    <w:abstractNumId w:val="23"/>
  </w:num>
  <w:num w:numId="6">
    <w:abstractNumId w:val="24"/>
  </w:num>
  <w:num w:numId="7">
    <w:abstractNumId w:val="4"/>
  </w:num>
  <w:num w:numId="8">
    <w:abstractNumId w:val="15"/>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1"/>
  </w:num>
  <w:num w:numId="14">
    <w:abstractNumId w:val="14"/>
  </w:num>
  <w:num w:numId="15">
    <w:abstractNumId w:val="18"/>
  </w:num>
  <w:num w:numId="16">
    <w:abstractNumId w:val="20"/>
  </w:num>
  <w:num w:numId="17">
    <w:abstractNumId w:val="3"/>
  </w:num>
  <w:num w:numId="18">
    <w:abstractNumId w:val="23"/>
  </w:num>
  <w:num w:numId="19">
    <w:abstractNumId w:val="23"/>
  </w:num>
  <w:num w:numId="20">
    <w:abstractNumId w:val="23"/>
  </w:num>
  <w:num w:numId="21">
    <w:abstractNumId w:val="23"/>
  </w:num>
  <w:num w:numId="22">
    <w:abstractNumId w:val="7"/>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num>
  <w:num w:numId="32">
    <w:abstractNumId w:val="10"/>
  </w:num>
  <w:num w:numId="3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0"/>
  </w:num>
  <w:num w:numId="36">
    <w:abstractNumId w:val="16"/>
  </w:num>
  <w:num w:numId="37">
    <w:abstractNumId w:val="22"/>
  </w:num>
  <w:num w:numId="38">
    <w:abstractNumId w:val="8"/>
  </w:num>
  <w:num w:numId="39">
    <w:abstractNumId w:val="5"/>
  </w:num>
  <w:num w:numId="40">
    <w:abstractNumId w:val="12"/>
  </w:num>
  <w:num w:numId="41">
    <w:abstractNumId w:val="23"/>
  </w:num>
  <w:num w:numId="42">
    <w:abstractNumId w:val="23"/>
  </w:num>
  <w:num w:numId="43">
    <w:abstractNumId w:val="6"/>
  </w:num>
  <w:num w:numId="44">
    <w:abstractNumId w:val="2"/>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1"/>
  </w:num>
  <w:num w:numId="52">
    <w:abstractNumId w:val="11"/>
  </w:num>
  <w:num w:numId="53">
    <w:abstractNumId w:val="11"/>
    <w:lvlOverride w:ilvl="0">
      <w:startOverride w:val="1"/>
    </w:lvlOverride>
    <w:lvlOverride w:ilvl="1">
      <w:startOverride w:val="2"/>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23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84"/>
    <w:rsid w:val="00000007"/>
    <w:rsid w:val="000018B9"/>
    <w:rsid w:val="00003C29"/>
    <w:rsid w:val="00011721"/>
    <w:rsid w:val="00013F09"/>
    <w:rsid w:val="000147FA"/>
    <w:rsid w:val="0002321E"/>
    <w:rsid w:val="000247BD"/>
    <w:rsid w:val="0002546A"/>
    <w:rsid w:val="00030E36"/>
    <w:rsid w:val="0003498C"/>
    <w:rsid w:val="00044D97"/>
    <w:rsid w:val="0004504A"/>
    <w:rsid w:val="00045C9B"/>
    <w:rsid w:val="00056E94"/>
    <w:rsid w:val="000633D5"/>
    <w:rsid w:val="00064E6E"/>
    <w:rsid w:val="00066B0A"/>
    <w:rsid w:val="00070411"/>
    <w:rsid w:val="00072BB5"/>
    <w:rsid w:val="000733F4"/>
    <w:rsid w:val="00073D33"/>
    <w:rsid w:val="000773FF"/>
    <w:rsid w:val="00081B6C"/>
    <w:rsid w:val="00082757"/>
    <w:rsid w:val="0008344D"/>
    <w:rsid w:val="0008547B"/>
    <w:rsid w:val="00092A61"/>
    <w:rsid w:val="000939F5"/>
    <w:rsid w:val="00095754"/>
    <w:rsid w:val="00097164"/>
    <w:rsid w:val="0009721A"/>
    <w:rsid w:val="00097708"/>
    <w:rsid w:val="00097A3F"/>
    <w:rsid w:val="000A027D"/>
    <w:rsid w:val="000A0BB8"/>
    <w:rsid w:val="000A2BD4"/>
    <w:rsid w:val="000A3160"/>
    <w:rsid w:val="000B3412"/>
    <w:rsid w:val="000B3500"/>
    <w:rsid w:val="000B644B"/>
    <w:rsid w:val="000B72C4"/>
    <w:rsid w:val="000C04AB"/>
    <w:rsid w:val="000C2397"/>
    <w:rsid w:val="000C2C89"/>
    <w:rsid w:val="000C393A"/>
    <w:rsid w:val="000C6CB5"/>
    <w:rsid w:val="000D3783"/>
    <w:rsid w:val="000D481F"/>
    <w:rsid w:val="000D585F"/>
    <w:rsid w:val="000D6A92"/>
    <w:rsid w:val="000E0A1D"/>
    <w:rsid w:val="000E0C76"/>
    <w:rsid w:val="000E2380"/>
    <w:rsid w:val="000E34D5"/>
    <w:rsid w:val="000E3E7E"/>
    <w:rsid w:val="000E4458"/>
    <w:rsid w:val="000E5B96"/>
    <w:rsid w:val="000E6965"/>
    <w:rsid w:val="000F36E8"/>
    <w:rsid w:val="000F3EA7"/>
    <w:rsid w:val="000F4CBE"/>
    <w:rsid w:val="000F61A7"/>
    <w:rsid w:val="00100346"/>
    <w:rsid w:val="00101686"/>
    <w:rsid w:val="00103222"/>
    <w:rsid w:val="00105AFA"/>
    <w:rsid w:val="00106A6D"/>
    <w:rsid w:val="001128F6"/>
    <w:rsid w:val="00113250"/>
    <w:rsid w:val="00113CD9"/>
    <w:rsid w:val="00113E0A"/>
    <w:rsid w:val="00114E6E"/>
    <w:rsid w:val="00115B4A"/>
    <w:rsid w:val="001200B2"/>
    <w:rsid w:val="00120D2A"/>
    <w:rsid w:val="0012129F"/>
    <w:rsid w:val="00121FDE"/>
    <w:rsid w:val="0012364A"/>
    <w:rsid w:val="00124684"/>
    <w:rsid w:val="00124ACE"/>
    <w:rsid w:val="0012550C"/>
    <w:rsid w:val="001258E4"/>
    <w:rsid w:val="00125FB9"/>
    <w:rsid w:val="00126C81"/>
    <w:rsid w:val="00132908"/>
    <w:rsid w:val="00133D92"/>
    <w:rsid w:val="00137816"/>
    <w:rsid w:val="00140A63"/>
    <w:rsid w:val="00141A61"/>
    <w:rsid w:val="00142D13"/>
    <w:rsid w:val="00151274"/>
    <w:rsid w:val="001512C9"/>
    <w:rsid w:val="001545C1"/>
    <w:rsid w:val="00155AF8"/>
    <w:rsid w:val="00161CC5"/>
    <w:rsid w:val="00163827"/>
    <w:rsid w:val="00163846"/>
    <w:rsid w:val="00165892"/>
    <w:rsid w:val="00165AB0"/>
    <w:rsid w:val="0017101E"/>
    <w:rsid w:val="00172E0F"/>
    <w:rsid w:val="00176DF3"/>
    <w:rsid w:val="00180782"/>
    <w:rsid w:val="001814E2"/>
    <w:rsid w:val="00181726"/>
    <w:rsid w:val="001844D8"/>
    <w:rsid w:val="00187CB3"/>
    <w:rsid w:val="0019039F"/>
    <w:rsid w:val="00190DC5"/>
    <w:rsid w:val="00193BD1"/>
    <w:rsid w:val="00195FD6"/>
    <w:rsid w:val="001A0C12"/>
    <w:rsid w:val="001A1F0B"/>
    <w:rsid w:val="001A201C"/>
    <w:rsid w:val="001A2429"/>
    <w:rsid w:val="001A522F"/>
    <w:rsid w:val="001A6153"/>
    <w:rsid w:val="001B0492"/>
    <w:rsid w:val="001B22D8"/>
    <w:rsid w:val="001B4DA2"/>
    <w:rsid w:val="001B5186"/>
    <w:rsid w:val="001B5284"/>
    <w:rsid w:val="001B553C"/>
    <w:rsid w:val="001B6302"/>
    <w:rsid w:val="001B757F"/>
    <w:rsid w:val="001C0AB3"/>
    <w:rsid w:val="001C1C5A"/>
    <w:rsid w:val="001C5C1A"/>
    <w:rsid w:val="001C62CB"/>
    <w:rsid w:val="001D37CA"/>
    <w:rsid w:val="001D3D98"/>
    <w:rsid w:val="001D53B7"/>
    <w:rsid w:val="001D55E9"/>
    <w:rsid w:val="001E2CA3"/>
    <w:rsid w:val="001E3F1C"/>
    <w:rsid w:val="001E403A"/>
    <w:rsid w:val="001E5892"/>
    <w:rsid w:val="001F3BD3"/>
    <w:rsid w:val="001F4E5D"/>
    <w:rsid w:val="001F730D"/>
    <w:rsid w:val="00201507"/>
    <w:rsid w:val="002027D8"/>
    <w:rsid w:val="002035C0"/>
    <w:rsid w:val="00204385"/>
    <w:rsid w:val="00204B7B"/>
    <w:rsid w:val="00205863"/>
    <w:rsid w:val="00205F29"/>
    <w:rsid w:val="00210E45"/>
    <w:rsid w:val="0021351E"/>
    <w:rsid w:val="00214677"/>
    <w:rsid w:val="00220654"/>
    <w:rsid w:val="00223F7A"/>
    <w:rsid w:val="00225116"/>
    <w:rsid w:val="0022670E"/>
    <w:rsid w:val="00227E29"/>
    <w:rsid w:val="00232522"/>
    <w:rsid w:val="00242716"/>
    <w:rsid w:val="00242F5E"/>
    <w:rsid w:val="00243A88"/>
    <w:rsid w:val="002469F8"/>
    <w:rsid w:val="00247D84"/>
    <w:rsid w:val="002506BA"/>
    <w:rsid w:val="00252814"/>
    <w:rsid w:val="00253857"/>
    <w:rsid w:val="0025483B"/>
    <w:rsid w:val="0026142B"/>
    <w:rsid w:val="00262FE2"/>
    <w:rsid w:val="00272857"/>
    <w:rsid w:val="00273367"/>
    <w:rsid w:val="00276A47"/>
    <w:rsid w:val="00280BE8"/>
    <w:rsid w:val="002833D7"/>
    <w:rsid w:val="0028388A"/>
    <w:rsid w:val="00285FAD"/>
    <w:rsid w:val="00286C85"/>
    <w:rsid w:val="0028764B"/>
    <w:rsid w:val="00291C69"/>
    <w:rsid w:val="00293E26"/>
    <w:rsid w:val="00295720"/>
    <w:rsid w:val="00296103"/>
    <w:rsid w:val="002A1933"/>
    <w:rsid w:val="002A39C2"/>
    <w:rsid w:val="002A7082"/>
    <w:rsid w:val="002B3160"/>
    <w:rsid w:val="002B56A4"/>
    <w:rsid w:val="002C21F9"/>
    <w:rsid w:val="002C4F6C"/>
    <w:rsid w:val="002C6D13"/>
    <w:rsid w:val="002D0D27"/>
    <w:rsid w:val="002D186C"/>
    <w:rsid w:val="002D20E3"/>
    <w:rsid w:val="002D28BF"/>
    <w:rsid w:val="002D2C36"/>
    <w:rsid w:val="002D47D1"/>
    <w:rsid w:val="002D4C7C"/>
    <w:rsid w:val="002D6231"/>
    <w:rsid w:val="002E0C17"/>
    <w:rsid w:val="002E1197"/>
    <w:rsid w:val="002E14AC"/>
    <w:rsid w:val="002E3CD1"/>
    <w:rsid w:val="002F0AD8"/>
    <w:rsid w:val="002F2A2E"/>
    <w:rsid w:val="002F2EC5"/>
    <w:rsid w:val="002F301C"/>
    <w:rsid w:val="002F3289"/>
    <w:rsid w:val="002F5941"/>
    <w:rsid w:val="002F5B8A"/>
    <w:rsid w:val="002F72F9"/>
    <w:rsid w:val="003016AE"/>
    <w:rsid w:val="00303418"/>
    <w:rsid w:val="0030790E"/>
    <w:rsid w:val="003108E9"/>
    <w:rsid w:val="0031105E"/>
    <w:rsid w:val="00311654"/>
    <w:rsid w:val="003118A0"/>
    <w:rsid w:val="003143AF"/>
    <w:rsid w:val="003162DB"/>
    <w:rsid w:val="00317899"/>
    <w:rsid w:val="00317D01"/>
    <w:rsid w:val="003279A5"/>
    <w:rsid w:val="003328AF"/>
    <w:rsid w:val="00332D8A"/>
    <w:rsid w:val="00333F88"/>
    <w:rsid w:val="0033445D"/>
    <w:rsid w:val="0033617E"/>
    <w:rsid w:val="00341ED4"/>
    <w:rsid w:val="00343816"/>
    <w:rsid w:val="00345F94"/>
    <w:rsid w:val="0034654E"/>
    <w:rsid w:val="00347801"/>
    <w:rsid w:val="00355610"/>
    <w:rsid w:val="003567B2"/>
    <w:rsid w:val="00356AE4"/>
    <w:rsid w:val="00357F0F"/>
    <w:rsid w:val="003624C9"/>
    <w:rsid w:val="00362B9F"/>
    <w:rsid w:val="00370668"/>
    <w:rsid w:val="00373EEE"/>
    <w:rsid w:val="0037569B"/>
    <w:rsid w:val="00375939"/>
    <w:rsid w:val="00377C3A"/>
    <w:rsid w:val="00380DC7"/>
    <w:rsid w:val="00380FAE"/>
    <w:rsid w:val="0038482D"/>
    <w:rsid w:val="00384F3C"/>
    <w:rsid w:val="003852E7"/>
    <w:rsid w:val="00387144"/>
    <w:rsid w:val="00387327"/>
    <w:rsid w:val="00390FED"/>
    <w:rsid w:val="003A4575"/>
    <w:rsid w:val="003A4A07"/>
    <w:rsid w:val="003A4AC2"/>
    <w:rsid w:val="003A5133"/>
    <w:rsid w:val="003A547A"/>
    <w:rsid w:val="003A7B33"/>
    <w:rsid w:val="003B229B"/>
    <w:rsid w:val="003B2B67"/>
    <w:rsid w:val="003B328E"/>
    <w:rsid w:val="003B3DA9"/>
    <w:rsid w:val="003B3DF1"/>
    <w:rsid w:val="003B5AF8"/>
    <w:rsid w:val="003B5EAC"/>
    <w:rsid w:val="003B6D39"/>
    <w:rsid w:val="003B6F33"/>
    <w:rsid w:val="003B7777"/>
    <w:rsid w:val="003C0E4D"/>
    <w:rsid w:val="003C106F"/>
    <w:rsid w:val="003C4BFE"/>
    <w:rsid w:val="003C5C28"/>
    <w:rsid w:val="003C65D1"/>
    <w:rsid w:val="003D1390"/>
    <w:rsid w:val="003D1E3F"/>
    <w:rsid w:val="003D25BD"/>
    <w:rsid w:val="003D5B0E"/>
    <w:rsid w:val="003D5FC1"/>
    <w:rsid w:val="003D6292"/>
    <w:rsid w:val="003D6483"/>
    <w:rsid w:val="003D6D05"/>
    <w:rsid w:val="003D703B"/>
    <w:rsid w:val="003E0C7A"/>
    <w:rsid w:val="003E13EF"/>
    <w:rsid w:val="003E28D9"/>
    <w:rsid w:val="003E58A7"/>
    <w:rsid w:val="003E755F"/>
    <w:rsid w:val="003E7684"/>
    <w:rsid w:val="003F262B"/>
    <w:rsid w:val="003F40C5"/>
    <w:rsid w:val="003F43D9"/>
    <w:rsid w:val="003F5A92"/>
    <w:rsid w:val="003F67D5"/>
    <w:rsid w:val="00401D4E"/>
    <w:rsid w:val="00403DDE"/>
    <w:rsid w:val="0040642F"/>
    <w:rsid w:val="004113A2"/>
    <w:rsid w:val="00413B11"/>
    <w:rsid w:val="00413BA7"/>
    <w:rsid w:val="00413D24"/>
    <w:rsid w:val="00417C4F"/>
    <w:rsid w:val="00417F50"/>
    <w:rsid w:val="0042187A"/>
    <w:rsid w:val="0042267C"/>
    <w:rsid w:val="00423941"/>
    <w:rsid w:val="00432595"/>
    <w:rsid w:val="00433D91"/>
    <w:rsid w:val="00434235"/>
    <w:rsid w:val="00435CD3"/>
    <w:rsid w:val="00435D86"/>
    <w:rsid w:val="00436BB7"/>
    <w:rsid w:val="00451230"/>
    <w:rsid w:val="00455757"/>
    <w:rsid w:val="00455B80"/>
    <w:rsid w:val="0045796E"/>
    <w:rsid w:val="00461A0C"/>
    <w:rsid w:val="0046325B"/>
    <w:rsid w:val="004701EC"/>
    <w:rsid w:val="00473964"/>
    <w:rsid w:val="00475D34"/>
    <w:rsid w:val="00476BA5"/>
    <w:rsid w:val="00477FDB"/>
    <w:rsid w:val="00481644"/>
    <w:rsid w:val="004831A1"/>
    <w:rsid w:val="00483C91"/>
    <w:rsid w:val="004926EF"/>
    <w:rsid w:val="00497333"/>
    <w:rsid w:val="004A07B9"/>
    <w:rsid w:val="004A20A8"/>
    <w:rsid w:val="004A2C05"/>
    <w:rsid w:val="004A3609"/>
    <w:rsid w:val="004A583C"/>
    <w:rsid w:val="004A6F88"/>
    <w:rsid w:val="004A7897"/>
    <w:rsid w:val="004B380B"/>
    <w:rsid w:val="004B3974"/>
    <w:rsid w:val="004B507F"/>
    <w:rsid w:val="004B5EC0"/>
    <w:rsid w:val="004B74B5"/>
    <w:rsid w:val="004C1E4F"/>
    <w:rsid w:val="004C451C"/>
    <w:rsid w:val="004C4A0F"/>
    <w:rsid w:val="004C6A82"/>
    <w:rsid w:val="004D08CA"/>
    <w:rsid w:val="004D1146"/>
    <w:rsid w:val="004D29FF"/>
    <w:rsid w:val="004D38D2"/>
    <w:rsid w:val="004D7979"/>
    <w:rsid w:val="004E1FE7"/>
    <w:rsid w:val="004E259B"/>
    <w:rsid w:val="004E4D87"/>
    <w:rsid w:val="004E6F81"/>
    <w:rsid w:val="004E736F"/>
    <w:rsid w:val="004E7E8B"/>
    <w:rsid w:val="004F27B8"/>
    <w:rsid w:val="004F55E8"/>
    <w:rsid w:val="00500C86"/>
    <w:rsid w:val="005029F0"/>
    <w:rsid w:val="00503930"/>
    <w:rsid w:val="00504E5F"/>
    <w:rsid w:val="00507198"/>
    <w:rsid w:val="00514AB6"/>
    <w:rsid w:val="00517CE4"/>
    <w:rsid w:val="00520B2F"/>
    <w:rsid w:val="005214B6"/>
    <w:rsid w:val="00521D9B"/>
    <w:rsid w:val="0052226C"/>
    <w:rsid w:val="00522BD7"/>
    <w:rsid w:val="005258AC"/>
    <w:rsid w:val="00527497"/>
    <w:rsid w:val="00530208"/>
    <w:rsid w:val="005329FE"/>
    <w:rsid w:val="005343F9"/>
    <w:rsid w:val="00535CB2"/>
    <w:rsid w:val="0053706F"/>
    <w:rsid w:val="0054652A"/>
    <w:rsid w:val="00546DD9"/>
    <w:rsid w:val="00546E10"/>
    <w:rsid w:val="00546FD8"/>
    <w:rsid w:val="00547A6B"/>
    <w:rsid w:val="00551845"/>
    <w:rsid w:val="0055596E"/>
    <w:rsid w:val="0055635B"/>
    <w:rsid w:val="0056260B"/>
    <w:rsid w:val="0056328A"/>
    <w:rsid w:val="005703E5"/>
    <w:rsid w:val="0057610E"/>
    <w:rsid w:val="00580F0E"/>
    <w:rsid w:val="00582A2B"/>
    <w:rsid w:val="00585054"/>
    <w:rsid w:val="00587927"/>
    <w:rsid w:val="005905E6"/>
    <w:rsid w:val="00590D51"/>
    <w:rsid w:val="00591DFC"/>
    <w:rsid w:val="005922D2"/>
    <w:rsid w:val="00592966"/>
    <w:rsid w:val="00592BC9"/>
    <w:rsid w:val="00594744"/>
    <w:rsid w:val="00596137"/>
    <w:rsid w:val="005963A0"/>
    <w:rsid w:val="005A16A1"/>
    <w:rsid w:val="005A7FA4"/>
    <w:rsid w:val="005B18B8"/>
    <w:rsid w:val="005B6A1F"/>
    <w:rsid w:val="005C0414"/>
    <w:rsid w:val="005C1694"/>
    <w:rsid w:val="005C6CF2"/>
    <w:rsid w:val="005C6D7C"/>
    <w:rsid w:val="005D138F"/>
    <w:rsid w:val="005D1B77"/>
    <w:rsid w:val="005D1F9D"/>
    <w:rsid w:val="005D3299"/>
    <w:rsid w:val="005D42BC"/>
    <w:rsid w:val="005D633A"/>
    <w:rsid w:val="005D6F16"/>
    <w:rsid w:val="005E2530"/>
    <w:rsid w:val="005E403C"/>
    <w:rsid w:val="005E61D2"/>
    <w:rsid w:val="005F4C85"/>
    <w:rsid w:val="005F6770"/>
    <w:rsid w:val="005F79E9"/>
    <w:rsid w:val="00603739"/>
    <w:rsid w:val="00605638"/>
    <w:rsid w:val="00606DB8"/>
    <w:rsid w:val="00611C7F"/>
    <w:rsid w:val="00613500"/>
    <w:rsid w:val="006138AE"/>
    <w:rsid w:val="00622A46"/>
    <w:rsid w:val="00622B60"/>
    <w:rsid w:val="00622D5C"/>
    <w:rsid w:val="0063082B"/>
    <w:rsid w:val="0063086C"/>
    <w:rsid w:val="006312E4"/>
    <w:rsid w:val="00633B5A"/>
    <w:rsid w:val="006377E3"/>
    <w:rsid w:val="00637EAC"/>
    <w:rsid w:val="00643111"/>
    <w:rsid w:val="00644079"/>
    <w:rsid w:val="006449E6"/>
    <w:rsid w:val="00651A0C"/>
    <w:rsid w:val="00655CC6"/>
    <w:rsid w:val="006642C1"/>
    <w:rsid w:val="006652CC"/>
    <w:rsid w:val="006658AE"/>
    <w:rsid w:val="00665D15"/>
    <w:rsid w:val="00671413"/>
    <w:rsid w:val="00672CE8"/>
    <w:rsid w:val="006737B9"/>
    <w:rsid w:val="00673A5F"/>
    <w:rsid w:val="00675B6F"/>
    <w:rsid w:val="0068296D"/>
    <w:rsid w:val="0068298A"/>
    <w:rsid w:val="006846AE"/>
    <w:rsid w:val="00685E4E"/>
    <w:rsid w:val="00691A13"/>
    <w:rsid w:val="00691D2B"/>
    <w:rsid w:val="006922A9"/>
    <w:rsid w:val="0069239A"/>
    <w:rsid w:val="00692F67"/>
    <w:rsid w:val="0069387F"/>
    <w:rsid w:val="00697806"/>
    <w:rsid w:val="006A0E8E"/>
    <w:rsid w:val="006A1ACB"/>
    <w:rsid w:val="006A1F23"/>
    <w:rsid w:val="006A7F81"/>
    <w:rsid w:val="006B1C47"/>
    <w:rsid w:val="006B23E6"/>
    <w:rsid w:val="006B3BC4"/>
    <w:rsid w:val="006B490B"/>
    <w:rsid w:val="006B5EA5"/>
    <w:rsid w:val="006B7633"/>
    <w:rsid w:val="006C1BB3"/>
    <w:rsid w:val="006C25FF"/>
    <w:rsid w:val="006C7E8F"/>
    <w:rsid w:val="006D05FA"/>
    <w:rsid w:val="006D1FB1"/>
    <w:rsid w:val="006D39AA"/>
    <w:rsid w:val="006D7CFC"/>
    <w:rsid w:val="006D7DD7"/>
    <w:rsid w:val="006E7A14"/>
    <w:rsid w:val="006E7BB6"/>
    <w:rsid w:val="006E7F7D"/>
    <w:rsid w:val="006F0D06"/>
    <w:rsid w:val="006F2CBD"/>
    <w:rsid w:val="006F30FB"/>
    <w:rsid w:val="006F401D"/>
    <w:rsid w:val="006F47A8"/>
    <w:rsid w:val="006F61CA"/>
    <w:rsid w:val="006F75A1"/>
    <w:rsid w:val="006F7A27"/>
    <w:rsid w:val="00702987"/>
    <w:rsid w:val="00702D7F"/>
    <w:rsid w:val="00704CFF"/>
    <w:rsid w:val="0070507C"/>
    <w:rsid w:val="00705214"/>
    <w:rsid w:val="0070662B"/>
    <w:rsid w:val="00707444"/>
    <w:rsid w:val="00710661"/>
    <w:rsid w:val="00711F34"/>
    <w:rsid w:val="007171C6"/>
    <w:rsid w:val="0071722E"/>
    <w:rsid w:val="007225E5"/>
    <w:rsid w:val="00724678"/>
    <w:rsid w:val="007303B6"/>
    <w:rsid w:val="0073623C"/>
    <w:rsid w:val="00736DFD"/>
    <w:rsid w:val="007414F6"/>
    <w:rsid w:val="00743ED1"/>
    <w:rsid w:val="0074564E"/>
    <w:rsid w:val="0075088E"/>
    <w:rsid w:val="00750C65"/>
    <w:rsid w:val="007522DD"/>
    <w:rsid w:val="0075576E"/>
    <w:rsid w:val="00756383"/>
    <w:rsid w:val="007577FD"/>
    <w:rsid w:val="00761DAB"/>
    <w:rsid w:val="0076328C"/>
    <w:rsid w:val="00765046"/>
    <w:rsid w:val="00765188"/>
    <w:rsid w:val="00767435"/>
    <w:rsid w:val="0077135D"/>
    <w:rsid w:val="007733D7"/>
    <w:rsid w:val="00773584"/>
    <w:rsid w:val="00776DDC"/>
    <w:rsid w:val="00777B30"/>
    <w:rsid w:val="00790096"/>
    <w:rsid w:val="0079426F"/>
    <w:rsid w:val="00794C66"/>
    <w:rsid w:val="00795BA5"/>
    <w:rsid w:val="007A1EF5"/>
    <w:rsid w:val="007A324C"/>
    <w:rsid w:val="007A373C"/>
    <w:rsid w:val="007A46DF"/>
    <w:rsid w:val="007A48AD"/>
    <w:rsid w:val="007A7745"/>
    <w:rsid w:val="007B062E"/>
    <w:rsid w:val="007B0782"/>
    <w:rsid w:val="007B0783"/>
    <w:rsid w:val="007B2775"/>
    <w:rsid w:val="007B289F"/>
    <w:rsid w:val="007B291A"/>
    <w:rsid w:val="007B4009"/>
    <w:rsid w:val="007B70F4"/>
    <w:rsid w:val="007B71F7"/>
    <w:rsid w:val="007B74F7"/>
    <w:rsid w:val="007C294C"/>
    <w:rsid w:val="007D06D5"/>
    <w:rsid w:val="007D4D63"/>
    <w:rsid w:val="007D5C1E"/>
    <w:rsid w:val="007E134D"/>
    <w:rsid w:val="007E36CD"/>
    <w:rsid w:val="007E6165"/>
    <w:rsid w:val="007E7916"/>
    <w:rsid w:val="007F0C22"/>
    <w:rsid w:val="007F2298"/>
    <w:rsid w:val="007F279B"/>
    <w:rsid w:val="007F4808"/>
    <w:rsid w:val="007F7521"/>
    <w:rsid w:val="00801F94"/>
    <w:rsid w:val="00811D28"/>
    <w:rsid w:val="0081204F"/>
    <w:rsid w:val="008146DB"/>
    <w:rsid w:val="00820CE4"/>
    <w:rsid w:val="00821AFC"/>
    <w:rsid w:val="00823C71"/>
    <w:rsid w:val="00826861"/>
    <w:rsid w:val="00827E02"/>
    <w:rsid w:val="00831BD0"/>
    <w:rsid w:val="008325F9"/>
    <w:rsid w:val="00832B1D"/>
    <w:rsid w:val="0083494A"/>
    <w:rsid w:val="00834E0D"/>
    <w:rsid w:val="00835C70"/>
    <w:rsid w:val="008361EA"/>
    <w:rsid w:val="0084153D"/>
    <w:rsid w:val="008422CA"/>
    <w:rsid w:val="00842BE9"/>
    <w:rsid w:val="00842CCB"/>
    <w:rsid w:val="0084437B"/>
    <w:rsid w:val="00844FE6"/>
    <w:rsid w:val="0084513A"/>
    <w:rsid w:val="00845851"/>
    <w:rsid w:val="0085066F"/>
    <w:rsid w:val="00850678"/>
    <w:rsid w:val="00852248"/>
    <w:rsid w:val="00852A85"/>
    <w:rsid w:val="008535A9"/>
    <w:rsid w:val="00853DEB"/>
    <w:rsid w:val="00856BA1"/>
    <w:rsid w:val="0086081F"/>
    <w:rsid w:val="0086482E"/>
    <w:rsid w:val="00870301"/>
    <w:rsid w:val="008723FD"/>
    <w:rsid w:val="00872ABD"/>
    <w:rsid w:val="00873B97"/>
    <w:rsid w:val="00873C08"/>
    <w:rsid w:val="00874775"/>
    <w:rsid w:val="00875DAB"/>
    <w:rsid w:val="00877A8E"/>
    <w:rsid w:val="008842BD"/>
    <w:rsid w:val="008857C9"/>
    <w:rsid w:val="00886A1A"/>
    <w:rsid w:val="0088778F"/>
    <w:rsid w:val="00891E5D"/>
    <w:rsid w:val="0089226F"/>
    <w:rsid w:val="0089383F"/>
    <w:rsid w:val="008938AB"/>
    <w:rsid w:val="00893D8E"/>
    <w:rsid w:val="00895E7B"/>
    <w:rsid w:val="008A2762"/>
    <w:rsid w:val="008A2935"/>
    <w:rsid w:val="008A3A0D"/>
    <w:rsid w:val="008A7A39"/>
    <w:rsid w:val="008B1C74"/>
    <w:rsid w:val="008B3EEC"/>
    <w:rsid w:val="008B4F6D"/>
    <w:rsid w:val="008B76C3"/>
    <w:rsid w:val="008C221F"/>
    <w:rsid w:val="008C2E13"/>
    <w:rsid w:val="008C4A72"/>
    <w:rsid w:val="008C5C42"/>
    <w:rsid w:val="008D55EC"/>
    <w:rsid w:val="008D6278"/>
    <w:rsid w:val="008E5DE0"/>
    <w:rsid w:val="008E7607"/>
    <w:rsid w:val="008F0F26"/>
    <w:rsid w:val="008F23C6"/>
    <w:rsid w:val="008F3FC8"/>
    <w:rsid w:val="008F66C2"/>
    <w:rsid w:val="009029C3"/>
    <w:rsid w:val="00902AE1"/>
    <w:rsid w:val="00902B76"/>
    <w:rsid w:val="00904240"/>
    <w:rsid w:val="00904ACD"/>
    <w:rsid w:val="00907CE6"/>
    <w:rsid w:val="00910E47"/>
    <w:rsid w:val="009175E2"/>
    <w:rsid w:val="009201D2"/>
    <w:rsid w:val="009262D0"/>
    <w:rsid w:val="00930CAA"/>
    <w:rsid w:val="00932BC0"/>
    <w:rsid w:val="00932FD7"/>
    <w:rsid w:val="00936775"/>
    <w:rsid w:val="00937C5C"/>
    <w:rsid w:val="009410B8"/>
    <w:rsid w:val="00941AFE"/>
    <w:rsid w:val="00950E44"/>
    <w:rsid w:val="00952B30"/>
    <w:rsid w:val="0095508E"/>
    <w:rsid w:val="00955B83"/>
    <w:rsid w:val="00956E78"/>
    <w:rsid w:val="00960CD7"/>
    <w:rsid w:val="0096418A"/>
    <w:rsid w:val="00964E2F"/>
    <w:rsid w:val="00965F5A"/>
    <w:rsid w:val="00970015"/>
    <w:rsid w:val="00972159"/>
    <w:rsid w:val="00972574"/>
    <w:rsid w:val="00974965"/>
    <w:rsid w:val="009766A6"/>
    <w:rsid w:val="00977BB6"/>
    <w:rsid w:val="00985E42"/>
    <w:rsid w:val="00986347"/>
    <w:rsid w:val="009863E3"/>
    <w:rsid w:val="00986938"/>
    <w:rsid w:val="009879DE"/>
    <w:rsid w:val="00990C0A"/>
    <w:rsid w:val="00991CAE"/>
    <w:rsid w:val="00993DC1"/>
    <w:rsid w:val="00994775"/>
    <w:rsid w:val="009960C4"/>
    <w:rsid w:val="009966F6"/>
    <w:rsid w:val="009A0CB3"/>
    <w:rsid w:val="009A25F9"/>
    <w:rsid w:val="009C013B"/>
    <w:rsid w:val="009C1135"/>
    <w:rsid w:val="009C797C"/>
    <w:rsid w:val="009D0290"/>
    <w:rsid w:val="009D0903"/>
    <w:rsid w:val="009D0954"/>
    <w:rsid w:val="009D1DD9"/>
    <w:rsid w:val="009D4A77"/>
    <w:rsid w:val="009D4BC1"/>
    <w:rsid w:val="009D5D7C"/>
    <w:rsid w:val="009E18FB"/>
    <w:rsid w:val="009E3F49"/>
    <w:rsid w:val="009E6E4B"/>
    <w:rsid w:val="009E7A5C"/>
    <w:rsid w:val="009F2BCD"/>
    <w:rsid w:val="009F3AC9"/>
    <w:rsid w:val="009F4C82"/>
    <w:rsid w:val="009F55E7"/>
    <w:rsid w:val="009F5EA2"/>
    <w:rsid w:val="009F7E29"/>
    <w:rsid w:val="00A02E68"/>
    <w:rsid w:val="00A030AF"/>
    <w:rsid w:val="00A0312A"/>
    <w:rsid w:val="00A0314E"/>
    <w:rsid w:val="00A04C12"/>
    <w:rsid w:val="00A05F1B"/>
    <w:rsid w:val="00A0684F"/>
    <w:rsid w:val="00A10D5D"/>
    <w:rsid w:val="00A159F0"/>
    <w:rsid w:val="00A15FD3"/>
    <w:rsid w:val="00A1652B"/>
    <w:rsid w:val="00A21422"/>
    <w:rsid w:val="00A222C3"/>
    <w:rsid w:val="00A23AB4"/>
    <w:rsid w:val="00A261B5"/>
    <w:rsid w:val="00A3035D"/>
    <w:rsid w:val="00A317E0"/>
    <w:rsid w:val="00A358CC"/>
    <w:rsid w:val="00A365C7"/>
    <w:rsid w:val="00A37F05"/>
    <w:rsid w:val="00A42F7D"/>
    <w:rsid w:val="00A43C8C"/>
    <w:rsid w:val="00A43DD3"/>
    <w:rsid w:val="00A459AA"/>
    <w:rsid w:val="00A47745"/>
    <w:rsid w:val="00A6076C"/>
    <w:rsid w:val="00A608E1"/>
    <w:rsid w:val="00A63471"/>
    <w:rsid w:val="00A6381D"/>
    <w:rsid w:val="00A67721"/>
    <w:rsid w:val="00A6790B"/>
    <w:rsid w:val="00A67C1D"/>
    <w:rsid w:val="00A67D9C"/>
    <w:rsid w:val="00A67E5D"/>
    <w:rsid w:val="00A72B8B"/>
    <w:rsid w:val="00A74CBB"/>
    <w:rsid w:val="00A91ACF"/>
    <w:rsid w:val="00A933EE"/>
    <w:rsid w:val="00A93DC8"/>
    <w:rsid w:val="00A94D11"/>
    <w:rsid w:val="00A95B48"/>
    <w:rsid w:val="00A965FB"/>
    <w:rsid w:val="00AA0A9A"/>
    <w:rsid w:val="00AA3493"/>
    <w:rsid w:val="00AA4FB1"/>
    <w:rsid w:val="00AB02EB"/>
    <w:rsid w:val="00AB305A"/>
    <w:rsid w:val="00AC4EBC"/>
    <w:rsid w:val="00AC5001"/>
    <w:rsid w:val="00AC5FD4"/>
    <w:rsid w:val="00AC619F"/>
    <w:rsid w:val="00AC7940"/>
    <w:rsid w:val="00AD1D94"/>
    <w:rsid w:val="00AE10EE"/>
    <w:rsid w:val="00AE20C0"/>
    <w:rsid w:val="00AE2ACB"/>
    <w:rsid w:val="00AE5947"/>
    <w:rsid w:val="00AF0CDF"/>
    <w:rsid w:val="00AF12E0"/>
    <w:rsid w:val="00AF19E5"/>
    <w:rsid w:val="00AF1F9F"/>
    <w:rsid w:val="00AF29A9"/>
    <w:rsid w:val="00AF5404"/>
    <w:rsid w:val="00AF70A3"/>
    <w:rsid w:val="00B055C0"/>
    <w:rsid w:val="00B06C43"/>
    <w:rsid w:val="00B10C03"/>
    <w:rsid w:val="00B1195D"/>
    <w:rsid w:val="00B135AC"/>
    <w:rsid w:val="00B14005"/>
    <w:rsid w:val="00B14FB4"/>
    <w:rsid w:val="00B15EB8"/>
    <w:rsid w:val="00B17428"/>
    <w:rsid w:val="00B17E69"/>
    <w:rsid w:val="00B2016F"/>
    <w:rsid w:val="00B20E87"/>
    <w:rsid w:val="00B213AB"/>
    <w:rsid w:val="00B2143A"/>
    <w:rsid w:val="00B22364"/>
    <w:rsid w:val="00B2260C"/>
    <w:rsid w:val="00B22691"/>
    <w:rsid w:val="00B23636"/>
    <w:rsid w:val="00B255AB"/>
    <w:rsid w:val="00B26DC1"/>
    <w:rsid w:val="00B30BE6"/>
    <w:rsid w:val="00B31CBD"/>
    <w:rsid w:val="00B342C7"/>
    <w:rsid w:val="00B35387"/>
    <w:rsid w:val="00B35785"/>
    <w:rsid w:val="00B40CA4"/>
    <w:rsid w:val="00B40D7E"/>
    <w:rsid w:val="00B41F87"/>
    <w:rsid w:val="00B4235E"/>
    <w:rsid w:val="00B45B03"/>
    <w:rsid w:val="00B47358"/>
    <w:rsid w:val="00B51573"/>
    <w:rsid w:val="00B51935"/>
    <w:rsid w:val="00B53984"/>
    <w:rsid w:val="00B54EBB"/>
    <w:rsid w:val="00B55326"/>
    <w:rsid w:val="00B60097"/>
    <w:rsid w:val="00B61FB4"/>
    <w:rsid w:val="00B64939"/>
    <w:rsid w:val="00B652C2"/>
    <w:rsid w:val="00B656E4"/>
    <w:rsid w:val="00B66A38"/>
    <w:rsid w:val="00B71C3D"/>
    <w:rsid w:val="00B7214A"/>
    <w:rsid w:val="00B72FD9"/>
    <w:rsid w:val="00B75ED9"/>
    <w:rsid w:val="00B765B5"/>
    <w:rsid w:val="00B81BD7"/>
    <w:rsid w:val="00B81E42"/>
    <w:rsid w:val="00B85DC1"/>
    <w:rsid w:val="00B87A39"/>
    <w:rsid w:val="00B90FCC"/>
    <w:rsid w:val="00B91763"/>
    <w:rsid w:val="00B91886"/>
    <w:rsid w:val="00B91CD6"/>
    <w:rsid w:val="00B920AE"/>
    <w:rsid w:val="00B92872"/>
    <w:rsid w:val="00B9309D"/>
    <w:rsid w:val="00B94E3F"/>
    <w:rsid w:val="00B951D3"/>
    <w:rsid w:val="00BA0FEF"/>
    <w:rsid w:val="00BA299C"/>
    <w:rsid w:val="00BA39DD"/>
    <w:rsid w:val="00BB2540"/>
    <w:rsid w:val="00BB3C6F"/>
    <w:rsid w:val="00BB413F"/>
    <w:rsid w:val="00BC0755"/>
    <w:rsid w:val="00BC33C2"/>
    <w:rsid w:val="00BC4F52"/>
    <w:rsid w:val="00BC5F94"/>
    <w:rsid w:val="00BD0283"/>
    <w:rsid w:val="00BD1D69"/>
    <w:rsid w:val="00BD2825"/>
    <w:rsid w:val="00BD4722"/>
    <w:rsid w:val="00BD66D2"/>
    <w:rsid w:val="00BD6C4D"/>
    <w:rsid w:val="00BD7669"/>
    <w:rsid w:val="00BE279C"/>
    <w:rsid w:val="00BE5506"/>
    <w:rsid w:val="00BE5C3B"/>
    <w:rsid w:val="00BF00CC"/>
    <w:rsid w:val="00BF1792"/>
    <w:rsid w:val="00BF3C0E"/>
    <w:rsid w:val="00BF445E"/>
    <w:rsid w:val="00BF4A43"/>
    <w:rsid w:val="00BF4B35"/>
    <w:rsid w:val="00BF7949"/>
    <w:rsid w:val="00C02FBB"/>
    <w:rsid w:val="00C04CD1"/>
    <w:rsid w:val="00C04F64"/>
    <w:rsid w:val="00C07BB4"/>
    <w:rsid w:val="00C07DC4"/>
    <w:rsid w:val="00C11ECF"/>
    <w:rsid w:val="00C12079"/>
    <w:rsid w:val="00C133FB"/>
    <w:rsid w:val="00C141E5"/>
    <w:rsid w:val="00C153C8"/>
    <w:rsid w:val="00C201F6"/>
    <w:rsid w:val="00C22478"/>
    <w:rsid w:val="00C2372F"/>
    <w:rsid w:val="00C27F90"/>
    <w:rsid w:val="00C32132"/>
    <w:rsid w:val="00C32892"/>
    <w:rsid w:val="00C32A84"/>
    <w:rsid w:val="00C34A03"/>
    <w:rsid w:val="00C35B3B"/>
    <w:rsid w:val="00C3631D"/>
    <w:rsid w:val="00C36D8C"/>
    <w:rsid w:val="00C36F62"/>
    <w:rsid w:val="00C3766C"/>
    <w:rsid w:val="00C37734"/>
    <w:rsid w:val="00C400B2"/>
    <w:rsid w:val="00C400EA"/>
    <w:rsid w:val="00C409AF"/>
    <w:rsid w:val="00C40D87"/>
    <w:rsid w:val="00C454C3"/>
    <w:rsid w:val="00C462A4"/>
    <w:rsid w:val="00C4682E"/>
    <w:rsid w:val="00C534E5"/>
    <w:rsid w:val="00C53E14"/>
    <w:rsid w:val="00C5463F"/>
    <w:rsid w:val="00C5497C"/>
    <w:rsid w:val="00C56ED2"/>
    <w:rsid w:val="00C570AC"/>
    <w:rsid w:val="00C57A6D"/>
    <w:rsid w:val="00C620C0"/>
    <w:rsid w:val="00C6580C"/>
    <w:rsid w:val="00C66F44"/>
    <w:rsid w:val="00C6794C"/>
    <w:rsid w:val="00C7108E"/>
    <w:rsid w:val="00C718BC"/>
    <w:rsid w:val="00C73414"/>
    <w:rsid w:val="00C73ECB"/>
    <w:rsid w:val="00C73F8E"/>
    <w:rsid w:val="00C756B6"/>
    <w:rsid w:val="00C76193"/>
    <w:rsid w:val="00C77822"/>
    <w:rsid w:val="00C8079D"/>
    <w:rsid w:val="00C8100F"/>
    <w:rsid w:val="00C86692"/>
    <w:rsid w:val="00C87D67"/>
    <w:rsid w:val="00C902DC"/>
    <w:rsid w:val="00C94E4A"/>
    <w:rsid w:val="00C97225"/>
    <w:rsid w:val="00CA21F0"/>
    <w:rsid w:val="00CA402E"/>
    <w:rsid w:val="00CA552A"/>
    <w:rsid w:val="00CB029D"/>
    <w:rsid w:val="00CB0D5C"/>
    <w:rsid w:val="00CB0DDB"/>
    <w:rsid w:val="00CB18D7"/>
    <w:rsid w:val="00CB33F9"/>
    <w:rsid w:val="00CB435B"/>
    <w:rsid w:val="00CB4E6D"/>
    <w:rsid w:val="00CB6600"/>
    <w:rsid w:val="00CC06DD"/>
    <w:rsid w:val="00CC19B5"/>
    <w:rsid w:val="00CC2ECB"/>
    <w:rsid w:val="00CC30D2"/>
    <w:rsid w:val="00CC3E56"/>
    <w:rsid w:val="00CD28FE"/>
    <w:rsid w:val="00CE1865"/>
    <w:rsid w:val="00CE1BB6"/>
    <w:rsid w:val="00CE1FE0"/>
    <w:rsid w:val="00CE4050"/>
    <w:rsid w:val="00CE4167"/>
    <w:rsid w:val="00CE4ADB"/>
    <w:rsid w:val="00CE62E7"/>
    <w:rsid w:val="00CE6C25"/>
    <w:rsid w:val="00CE6FDD"/>
    <w:rsid w:val="00CF2DB9"/>
    <w:rsid w:val="00CF346A"/>
    <w:rsid w:val="00CF3983"/>
    <w:rsid w:val="00D01472"/>
    <w:rsid w:val="00D03B40"/>
    <w:rsid w:val="00D047FE"/>
    <w:rsid w:val="00D04C40"/>
    <w:rsid w:val="00D0521E"/>
    <w:rsid w:val="00D05FCB"/>
    <w:rsid w:val="00D07260"/>
    <w:rsid w:val="00D073D4"/>
    <w:rsid w:val="00D12B65"/>
    <w:rsid w:val="00D144BB"/>
    <w:rsid w:val="00D164DC"/>
    <w:rsid w:val="00D25ED7"/>
    <w:rsid w:val="00D273A1"/>
    <w:rsid w:val="00D275B4"/>
    <w:rsid w:val="00D313D5"/>
    <w:rsid w:val="00D317F7"/>
    <w:rsid w:val="00D3292F"/>
    <w:rsid w:val="00D33939"/>
    <w:rsid w:val="00D33F3E"/>
    <w:rsid w:val="00D34B28"/>
    <w:rsid w:val="00D36D22"/>
    <w:rsid w:val="00D3708A"/>
    <w:rsid w:val="00D407CB"/>
    <w:rsid w:val="00D40F54"/>
    <w:rsid w:val="00D412C8"/>
    <w:rsid w:val="00D42A09"/>
    <w:rsid w:val="00D45616"/>
    <w:rsid w:val="00D458EB"/>
    <w:rsid w:val="00D47C2E"/>
    <w:rsid w:val="00D47F3D"/>
    <w:rsid w:val="00D53ECA"/>
    <w:rsid w:val="00D5791F"/>
    <w:rsid w:val="00D62CCE"/>
    <w:rsid w:val="00D63DB8"/>
    <w:rsid w:val="00D6400A"/>
    <w:rsid w:val="00D66269"/>
    <w:rsid w:val="00D74882"/>
    <w:rsid w:val="00D75C45"/>
    <w:rsid w:val="00D7600D"/>
    <w:rsid w:val="00D76547"/>
    <w:rsid w:val="00D77765"/>
    <w:rsid w:val="00D819A1"/>
    <w:rsid w:val="00D83DD4"/>
    <w:rsid w:val="00D83DF3"/>
    <w:rsid w:val="00D85015"/>
    <w:rsid w:val="00D87EFE"/>
    <w:rsid w:val="00D90290"/>
    <w:rsid w:val="00D92605"/>
    <w:rsid w:val="00D92D81"/>
    <w:rsid w:val="00D96826"/>
    <w:rsid w:val="00DA0CD0"/>
    <w:rsid w:val="00DA26D7"/>
    <w:rsid w:val="00DA2B5C"/>
    <w:rsid w:val="00DA4770"/>
    <w:rsid w:val="00DB1870"/>
    <w:rsid w:val="00DB1C86"/>
    <w:rsid w:val="00DB258F"/>
    <w:rsid w:val="00DB59B4"/>
    <w:rsid w:val="00DC1B29"/>
    <w:rsid w:val="00DC2409"/>
    <w:rsid w:val="00DC3ABA"/>
    <w:rsid w:val="00DC5A5C"/>
    <w:rsid w:val="00DD0E39"/>
    <w:rsid w:val="00DD2D6F"/>
    <w:rsid w:val="00DD34BD"/>
    <w:rsid w:val="00DD363A"/>
    <w:rsid w:val="00DD521A"/>
    <w:rsid w:val="00DE13B4"/>
    <w:rsid w:val="00DE5F07"/>
    <w:rsid w:val="00DF069D"/>
    <w:rsid w:val="00DF0C7D"/>
    <w:rsid w:val="00DF110F"/>
    <w:rsid w:val="00DF48B5"/>
    <w:rsid w:val="00E0109C"/>
    <w:rsid w:val="00E012C6"/>
    <w:rsid w:val="00E038FF"/>
    <w:rsid w:val="00E077C1"/>
    <w:rsid w:val="00E133E8"/>
    <w:rsid w:val="00E134F0"/>
    <w:rsid w:val="00E149E6"/>
    <w:rsid w:val="00E149E7"/>
    <w:rsid w:val="00E14AB4"/>
    <w:rsid w:val="00E15F92"/>
    <w:rsid w:val="00E25928"/>
    <w:rsid w:val="00E2636D"/>
    <w:rsid w:val="00E30E68"/>
    <w:rsid w:val="00E31CAD"/>
    <w:rsid w:val="00E321B6"/>
    <w:rsid w:val="00E360A8"/>
    <w:rsid w:val="00E4266E"/>
    <w:rsid w:val="00E4479A"/>
    <w:rsid w:val="00E46B34"/>
    <w:rsid w:val="00E47006"/>
    <w:rsid w:val="00E47B10"/>
    <w:rsid w:val="00E51AC8"/>
    <w:rsid w:val="00E555D5"/>
    <w:rsid w:val="00E56349"/>
    <w:rsid w:val="00E64F48"/>
    <w:rsid w:val="00E66474"/>
    <w:rsid w:val="00E701D6"/>
    <w:rsid w:val="00E7041C"/>
    <w:rsid w:val="00E72AC3"/>
    <w:rsid w:val="00E73729"/>
    <w:rsid w:val="00E75822"/>
    <w:rsid w:val="00E872A9"/>
    <w:rsid w:val="00E921B0"/>
    <w:rsid w:val="00E924B0"/>
    <w:rsid w:val="00E93D41"/>
    <w:rsid w:val="00E94D5A"/>
    <w:rsid w:val="00EA1864"/>
    <w:rsid w:val="00EA31C6"/>
    <w:rsid w:val="00EA777A"/>
    <w:rsid w:val="00EA7BCB"/>
    <w:rsid w:val="00EB1AB5"/>
    <w:rsid w:val="00EB2588"/>
    <w:rsid w:val="00EB743E"/>
    <w:rsid w:val="00EC085B"/>
    <w:rsid w:val="00EC22B6"/>
    <w:rsid w:val="00EC2E05"/>
    <w:rsid w:val="00EC3258"/>
    <w:rsid w:val="00EC3D62"/>
    <w:rsid w:val="00EC490B"/>
    <w:rsid w:val="00EC66B2"/>
    <w:rsid w:val="00EC7257"/>
    <w:rsid w:val="00ED2CC7"/>
    <w:rsid w:val="00ED2E17"/>
    <w:rsid w:val="00ED7728"/>
    <w:rsid w:val="00EE0BC3"/>
    <w:rsid w:val="00EE1072"/>
    <w:rsid w:val="00EE5465"/>
    <w:rsid w:val="00EE704C"/>
    <w:rsid w:val="00EE78B4"/>
    <w:rsid w:val="00EF272D"/>
    <w:rsid w:val="00EF3962"/>
    <w:rsid w:val="00EF49A4"/>
    <w:rsid w:val="00F063F0"/>
    <w:rsid w:val="00F10DE3"/>
    <w:rsid w:val="00F11954"/>
    <w:rsid w:val="00F12319"/>
    <w:rsid w:val="00F16A56"/>
    <w:rsid w:val="00F20383"/>
    <w:rsid w:val="00F236B5"/>
    <w:rsid w:val="00F2787F"/>
    <w:rsid w:val="00F33936"/>
    <w:rsid w:val="00F34FE8"/>
    <w:rsid w:val="00F35E26"/>
    <w:rsid w:val="00F36201"/>
    <w:rsid w:val="00F40BE2"/>
    <w:rsid w:val="00F41B26"/>
    <w:rsid w:val="00F4293F"/>
    <w:rsid w:val="00F42990"/>
    <w:rsid w:val="00F42CA4"/>
    <w:rsid w:val="00F46937"/>
    <w:rsid w:val="00F475C0"/>
    <w:rsid w:val="00F50687"/>
    <w:rsid w:val="00F53029"/>
    <w:rsid w:val="00F55D62"/>
    <w:rsid w:val="00F57AB4"/>
    <w:rsid w:val="00F66C08"/>
    <w:rsid w:val="00F7347A"/>
    <w:rsid w:val="00F734B7"/>
    <w:rsid w:val="00F75527"/>
    <w:rsid w:val="00F75E4D"/>
    <w:rsid w:val="00F76E4E"/>
    <w:rsid w:val="00F809E4"/>
    <w:rsid w:val="00F816F0"/>
    <w:rsid w:val="00F869CB"/>
    <w:rsid w:val="00F86ED5"/>
    <w:rsid w:val="00F87991"/>
    <w:rsid w:val="00F9378B"/>
    <w:rsid w:val="00F93FB5"/>
    <w:rsid w:val="00F95F21"/>
    <w:rsid w:val="00FA1FCF"/>
    <w:rsid w:val="00FA4143"/>
    <w:rsid w:val="00FA585A"/>
    <w:rsid w:val="00FA7605"/>
    <w:rsid w:val="00FB0B62"/>
    <w:rsid w:val="00FB12AC"/>
    <w:rsid w:val="00FB21CE"/>
    <w:rsid w:val="00FB2F57"/>
    <w:rsid w:val="00FB30BF"/>
    <w:rsid w:val="00FB40D5"/>
    <w:rsid w:val="00FB6D88"/>
    <w:rsid w:val="00FC4953"/>
    <w:rsid w:val="00FC4B27"/>
    <w:rsid w:val="00FC62CE"/>
    <w:rsid w:val="00FD122B"/>
    <w:rsid w:val="00FD319B"/>
    <w:rsid w:val="00FD33F6"/>
    <w:rsid w:val="00FD451E"/>
    <w:rsid w:val="00FD64D8"/>
    <w:rsid w:val="00FD7DBA"/>
    <w:rsid w:val="00FE033B"/>
    <w:rsid w:val="00FE08AE"/>
    <w:rsid w:val="00FE09EF"/>
    <w:rsid w:val="00FE1C16"/>
    <w:rsid w:val="00FE2208"/>
    <w:rsid w:val="00FE3B25"/>
    <w:rsid w:val="00FE3DC5"/>
    <w:rsid w:val="00FE6305"/>
    <w:rsid w:val="00FE6822"/>
    <w:rsid w:val="00FE7C7B"/>
    <w:rsid w:val="00FF660F"/>
    <w:rsid w:val="00FF69DF"/>
    <w:rsid w:val="00FF6F12"/>
    <w:rsid w:val="00FF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91E2658"/>
  <w15:docId w15:val="{6FE260C0-C2F4-4E78-AB7E-F62EB7BF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585F"/>
    <w:rPr>
      <w:rFonts w:ascii="Times New Roman" w:eastAsia="Times New Roman" w:hAnsi="Times New Roman"/>
      <w:spacing w:val="-3"/>
      <w:sz w:val="24"/>
      <w:szCs w:val="20"/>
      <w:lang w:val="es-ES_tradnl"/>
    </w:rPr>
  </w:style>
  <w:style w:type="paragraph" w:styleId="Heading1">
    <w:name w:val="heading 1"/>
    <w:aliases w:val="Heading 1.I,Capítulo"/>
    <w:basedOn w:val="Normal"/>
    <w:next w:val="Normal"/>
    <w:link w:val="Heading1Char"/>
    <w:uiPriority w:val="99"/>
    <w:qFormat/>
    <w:rsid w:val="00B87A39"/>
    <w:pPr>
      <w:keepNext/>
      <w:numPr>
        <w:numId w:val="11"/>
      </w:numPr>
      <w:spacing w:before="240" w:after="240"/>
      <w:jc w:val="center"/>
      <w:outlineLvl w:val="0"/>
    </w:pPr>
    <w:rPr>
      <w:rFonts w:ascii="Times New Roman Bold" w:hAnsi="Times New Roman Bold"/>
      <w:b/>
      <w:smallCaps/>
      <w:noProof/>
      <w:spacing w:val="0"/>
      <w:sz w:val="28"/>
      <w:lang w:val="en-US"/>
    </w:rPr>
  </w:style>
  <w:style w:type="paragraph" w:styleId="Heading2">
    <w:name w:val="heading 2"/>
    <w:aliases w:val="Heading 2.A"/>
    <w:basedOn w:val="Normal"/>
    <w:next w:val="Normal"/>
    <w:link w:val="Heading2Char"/>
    <w:uiPriority w:val="99"/>
    <w:qFormat/>
    <w:rsid w:val="00B87A39"/>
    <w:pPr>
      <w:keepNext/>
      <w:numPr>
        <w:numId w:val="3"/>
      </w:numPr>
      <w:spacing w:before="120" w:after="120"/>
      <w:jc w:val="both"/>
      <w:outlineLvl w:val="1"/>
    </w:pPr>
    <w:rPr>
      <w:rFonts w:ascii="Times New Roman Bold" w:hAnsi="Times New Roman Bold"/>
      <w:b/>
      <w:noProof/>
      <w:spacing w:val="0"/>
      <w:lang w:val="en-US"/>
    </w:rPr>
  </w:style>
  <w:style w:type="paragraph" w:styleId="Heading3">
    <w:name w:val="heading 3"/>
    <w:aliases w:val="Heading 3.1"/>
    <w:basedOn w:val="Normal"/>
    <w:next w:val="Normal"/>
    <w:link w:val="Heading3Char"/>
    <w:uiPriority w:val="99"/>
    <w:qFormat/>
    <w:rsid w:val="00B87A39"/>
    <w:pPr>
      <w:keepNext/>
      <w:numPr>
        <w:numId w:val="4"/>
      </w:numPr>
      <w:spacing w:before="120" w:after="120"/>
      <w:jc w:val="both"/>
      <w:outlineLvl w:val="2"/>
    </w:pPr>
    <w:rPr>
      <w:rFonts w:ascii="Times New Roman Bold" w:hAnsi="Times New Roman Bold"/>
      <w:b/>
      <w:noProof/>
      <w:spacing w:val="0"/>
      <w:lang w:val="en-US"/>
    </w:rPr>
  </w:style>
  <w:style w:type="paragraph" w:styleId="Heading4">
    <w:name w:val="heading 4"/>
    <w:aliases w:val="Heading 4.a"/>
    <w:basedOn w:val="Normal"/>
    <w:next w:val="Normal"/>
    <w:link w:val="Heading4Char"/>
    <w:uiPriority w:val="99"/>
    <w:qFormat/>
    <w:rsid w:val="00B87A39"/>
    <w:pPr>
      <w:keepNext/>
      <w:numPr>
        <w:ilvl w:val="2"/>
        <w:numId w:val="11"/>
      </w:numPr>
      <w:tabs>
        <w:tab w:val="left" w:pos="1440"/>
      </w:tabs>
      <w:spacing w:before="120" w:after="120"/>
      <w:jc w:val="both"/>
      <w:outlineLvl w:val="3"/>
    </w:pPr>
    <w:rPr>
      <w:rFonts w:ascii="Times New Roman Bold" w:eastAsia="Calibri" w:hAnsi="Times New Roman Bold"/>
      <w:b/>
      <w:noProof/>
      <w:spacing w:val="0"/>
      <w:lang w:val="en-US"/>
    </w:rPr>
  </w:style>
  <w:style w:type="paragraph" w:styleId="Heading5">
    <w:name w:val="heading 5"/>
    <w:aliases w:val="Heading 5.(i)"/>
    <w:basedOn w:val="Normal"/>
    <w:next w:val="Normal"/>
    <w:link w:val="Heading5Char"/>
    <w:uiPriority w:val="99"/>
    <w:qFormat/>
    <w:rsid w:val="00B87A39"/>
    <w:pPr>
      <w:keepNext/>
      <w:numPr>
        <w:ilvl w:val="3"/>
        <w:numId w:val="11"/>
      </w:numPr>
      <w:spacing w:before="120" w:after="120"/>
      <w:jc w:val="both"/>
      <w:outlineLvl w:val="4"/>
    </w:pPr>
    <w:rPr>
      <w:rFonts w:ascii="Times New Roman Bold" w:hAnsi="Times New Roman Bold"/>
      <w:b/>
      <w:noProof/>
      <w:spacing w:val="0"/>
      <w:lang w:val="en-US"/>
    </w:rPr>
  </w:style>
  <w:style w:type="paragraph" w:styleId="Heading6">
    <w:name w:val="heading 6"/>
    <w:basedOn w:val="Normal"/>
    <w:next w:val="Normal"/>
    <w:link w:val="Heading6Char"/>
    <w:uiPriority w:val="99"/>
    <w:qFormat/>
    <w:rsid w:val="00B87A39"/>
    <w:pPr>
      <w:keepNext/>
      <w:jc w:val="center"/>
      <w:outlineLvl w:val="5"/>
    </w:pPr>
    <w:rPr>
      <w:b/>
      <w:bCs/>
      <w:sz w:val="20"/>
    </w:rPr>
  </w:style>
  <w:style w:type="paragraph" w:styleId="Heading7">
    <w:name w:val="heading 7"/>
    <w:basedOn w:val="Normal"/>
    <w:next w:val="Normal"/>
    <w:link w:val="Heading7Char"/>
    <w:uiPriority w:val="99"/>
    <w:qFormat/>
    <w:rsid w:val="007D4D63"/>
    <w:pPr>
      <w:numPr>
        <w:ilvl w:val="6"/>
        <w:numId w:val="1"/>
      </w:numPr>
      <w:spacing w:before="240" w:after="60"/>
      <w:outlineLvl w:val="6"/>
    </w:pPr>
    <w:rPr>
      <w:rFonts w:ascii="Calibri" w:hAnsi="Calibri"/>
      <w:spacing w:val="0"/>
      <w:szCs w:val="24"/>
      <w:lang w:val="en-US"/>
    </w:rPr>
  </w:style>
  <w:style w:type="paragraph" w:styleId="Heading8">
    <w:name w:val="heading 8"/>
    <w:basedOn w:val="Normal"/>
    <w:next w:val="Normal"/>
    <w:link w:val="Heading8Char"/>
    <w:uiPriority w:val="99"/>
    <w:qFormat/>
    <w:rsid w:val="007D4D63"/>
    <w:pPr>
      <w:numPr>
        <w:ilvl w:val="7"/>
        <w:numId w:val="1"/>
      </w:numPr>
      <w:spacing w:before="240" w:after="60"/>
      <w:outlineLvl w:val="7"/>
    </w:pPr>
    <w:rPr>
      <w:rFonts w:ascii="Calibri" w:hAnsi="Calibri"/>
      <w:i/>
      <w:iCs/>
      <w:spacing w:val="0"/>
      <w:szCs w:val="24"/>
      <w:lang w:val="en-US"/>
    </w:rPr>
  </w:style>
  <w:style w:type="paragraph" w:styleId="Heading9">
    <w:name w:val="heading 9"/>
    <w:basedOn w:val="Normal"/>
    <w:next w:val="Normal"/>
    <w:link w:val="Heading9Char"/>
    <w:uiPriority w:val="99"/>
    <w:qFormat/>
    <w:rsid w:val="007D4D63"/>
    <w:pPr>
      <w:numPr>
        <w:ilvl w:val="8"/>
        <w:numId w:val="1"/>
      </w:numPr>
      <w:spacing w:before="240" w:after="60"/>
      <w:outlineLvl w:val="8"/>
    </w:pPr>
    <w:rPr>
      <w:rFonts w:ascii="Cambria" w:hAnsi="Cambria"/>
      <w:spacing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Capítulo Char"/>
    <w:basedOn w:val="DefaultParagraphFont"/>
    <w:link w:val="Heading1"/>
    <w:uiPriority w:val="99"/>
    <w:locked/>
    <w:rsid w:val="00BF4A43"/>
    <w:rPr>
      <w:rFonts w:ascii="Times New Roman Bold" w:hAnsi="Times New Roman Bold" w:cs="Times New Roman"/>
      <w:b/>
      <w:smallCaps/>
      <w:noProof/>
      <w:sz w:val="20"/>
      <w:szCs w:val="20"/>
    </w:rPr>
  </w:style>
  <w:style w:type="character" w:customStyle="1" w:styleId="Heading2Char">
    <w:name w:val="Heading 2 Char"/>
    <w:aliases w:val="Heading 2.A Char"/>
    <w:basedOn w:val="DefaultParagraphFont"/>
    <w:link w:val="Heading2"/>
    <w:uiPriority w:val="99"/>
    <w:locked/>
    <w:rsid w:val="007D4D63"/>
    <w:rPr>
      <w:rFonts w:ascii="Times New Roman Bold" w:hAnsi="Times New Roman Bold" w:cs="Times New Roman"/>
      <w:b/>
      <w:noProof/>
      <w:sz w:val="20"/>
      <w:szCs w:val="20"/>
    </w:rPr>
  </w:style>
  <w:style w:type="character" w:customStyle="1" w:styleId="Heading3Char">
    <w:name w:val="Heading 3 Char"/>
    <w:aliases w:val="Heading 3.1 Char"/>
    <w:basedOn w:val="DefaultParagraphFont"/>
    <w:link w:val="Heading3"/>
    <w:uiPriority w:val="99"/>
    <w:locked/>
    <w:rsid w:val="007D4D63"/>
    <w:rPr>
      <w:rFonts w:ascii="Times New Roman Bold" w:hAnsi="Times New Roman Bold" w:cs="Times New Roman"/>
      <w:b/>
      <w:noProof/>
      <w:sz w:val="20"/>
      <w:szCs w:val="20"/>
    </w:rPr>
  </w:style>
  <w:style w:type="character" w:customStyle="1" w:styleId="Heading4Char">
    <w:name w:val="Heading 4 Char"/>
    <w:aliases w:val="Heading 4.a Char"/>
    <w:basedOn w:val="DefaultParagraphFont"/>
    <w:link w:val="Heading4"/>
    <w:uiPriority w:val="99"/>
    <w:locked/>
    <w:rsid w:val="007D4D63"/>
    <w:rPr>
      <w:rFonts w:ascii="Times New Roman Bold" w:hAnsi="Times New Roman Bold" w:cs="Times New Roman"/>
      <w:b/>
      <w:noProof/>
      <w:sz w:val="20"/>
      <w:szCs w:val="20"/>
    </w:rPr>
  </w:style>
  <w:style w:type="character" w:customStyle="1" w:styleId="Heading5Char">
    <w:name w:val="Heading 5 Char"/>
    <w:aliases w:val="Heading 5.(i) Char"/>
    <w:basedOn w:val="DefaultParagraphFont"/>
    <w:link w:val="Heading5"/>
    <w:uiPriority w:val="99"/>
    <w:locked/>
    <w:rsid w:val="007D4D63"/>
    <w:rPr>
      <w:rFonts w:ascii="Times New Roman Bold" w:hAnsi="Times New Roman Bold" w:cs="Times New Roman"/>
      <w:b/>
      <w:noProof/>
      <w:sz w:val="20"/>
      <w:szCs w:val="20"/>
    </w:rPr>
  </w:style>
  <w:style w:type="character" w:customStyle="1" w:styleId="Heading6Char">
    <w:name w:val="Heading 6 Char"/>
    <w:basedOn w:val="DefaultParagraphFont"/>
    <w:link w:val="Heading6"/>
    <w:uiPriority w:val="99"/>
    <w:locked/>
    <w:rsid w:val="007D4D63"/>
    <w:rPr>
      <w:rFonts w:ascii="Times New Roman" w:hAnsi="Times New Roman" w:cs="Times New Roman"/>
      <w:b/>
      <w:spacing w:val="-3"/>
      <w:lang w:val="es-ES_tradnl"/>
    </w:rPr>
  </w:style>
  <w:style w:type="character" w:customStyle="1" w:styleId="Heading7Char">
    <w:name w:val="Heading 7 Char"/>
    <w:basedOn w:val="DefaultParagraphFont"/>
    <w:link w:val="Heading7"/>
    <w:uiPriority w:val="99"/>
    <w:locked/>
    <w:rsid w:val="007D4D63"/>
    <w:rPr>
      <w:rFonts w:eastAsia="Times New Roman" w:cs="Times New Roman"/>
      <w:sz w:val="24"/>
      <w:szCs w:val="24"/>
    </w:rPr>
  </w:style>
  <w:style w:type="character" w:customStyle="1" w:styleId="Heading8Char">
    <w:name w:val="Heading 8 Char"/>
    <w:basedOn w:val="DefaultParagraphFont"/>
    <w:link w:val="Heading8"/>
    <w:uiPriority w:val="99"/>
    <w:locked/>
    <w:rsid w:val="007D4D63"/>
    <w:rPr>
      <w:rFonts w:eastAsia="Times New Roman" w:cs="Times New Roman"/>
      <w:i/>
      <w:iCs/>
      <w:sz w:val="24"/>
      <w:szCs w:val="24"/>
    </w:rPr>
  </w:style>
  <w:style w:type="character" w:customStyle="1" w:styleId="Heading9Char">
    <w:name w:val="Heading 9 Char"/>
    <w:basedOn w:val="DefaultParagraphFont"/>
    <w:link w:val="Heading9"/>
    <w:uiPriority w:val="99"/>
    <w:locked/>
    <w:rsid w:val="007D4D63"/>
    <w:rPr>
      <w:rFonts w:ascii="Cambria" w:hAnsi="Cambria" w:cs="Times New Roman"/>
    </w:rPr>
  </w:style>
  <w:style w:type="paragraph" w:customStyle="1" w:styleId="ColorfulList-Accent11">
    <w:name w:val="Colorful List - Accent 11"/>
    <w:basedOn w:val="Normal"/>
    <w:link w:val="ColorfulList-Accent1Char"/>
    <w:uiPriority w:val="99"/>
    <w:rsid w:val="007D4D63"/>
    <w:pPr>
      <w:ind w:left="720"/>
      <w:contextualSpacing/>
    </w:pPr>
    <w:rPr>
      <w:rFonts w:ascii="Calibri" w:eastAsia="Calibri" w:hAnsi="Calibri"/>
      <w:spacing w:val="0"/>
      <w:sz w:val="22"/>
      <w:lang w:val="en-US" w:eastAsia="es-ES"/>
    </w:rPr>
  </w:style>
  <w:style w:type="table" w:styleId="TableGrid">
    <w:name w:val="Table Grid"/>
    <w:basedOn w:val="TableNormal"/>
    <w:uiPriority w:val="99"/>
    <w:rsid w:val="007D4D6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7D4D63"/>
    <w:rPr>
      <w:rFonts w:ascii="Tahoma" w:hAnsi="Tahoma"/>
      <w:spacing w:val="0"/>
      <w:sz w:val="16"/>
      <w:szCs w:val="16"/>
      <w:lang w:val="en-US"/>
    </w:rPr>
  </w:style>
  <w:style w:type="character" w:customStyle="1" w:styleId="BalloonTextChar">
    <w:name w:val="Balloon Text Char"/>
    <w:basedOn w:val="DefaultParagraphFont"/>
    <w:link w:val="BalloonText"/>
    <w:uiPriority w:val="99"/>
    <w:semiHidden/>
    <w:locked/>
    <w:rsid w:val="007D4D63"/>
    <w:rPr>
      <w:rFonts w:ascii="Tahoma" w:hAnsi="Tahoma" w:cs="Times New Roman"/>
      <w:sz w:val="16"/>
    </w:r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ADB,ft"/>
    <w:basedOn w:val="Normal"/>
    <w:link w:val="FootnoteTextChar2"/>
    <w:uiPriority w:val="99"/>
    <w:rsid w:val="00B87A39"/>
    <w:pPr>
      <w:keepNext/>
      <w:keepLines/>
      <w:spacing w:after="120"/>
      <w:ind w:left="288" w:hanging="288"/>
      <w:jc w:val="both"/>
    </w:pPr>
    <w:rPr>
      <w:rFonts w:eastAsia="Calibri"/>
      <w:sz w:val="20"/>
      <w:lang w:eastAsia="es-ES"/>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basedOn w:val="DefaultParagraphFont"/>
    <w:uiPriority w:val="99"/>
    <w:locked/>
    <w:rsid w:val="00853DEB"/>
    <w:rPr>
      <w:rFonts w:ascii="Times New Roman" w:hAnsi="Times New Roman" w:cs="Times New Roman"/>
      <w:spacing w:val="-3"/>
      <w:sz w:val="20"/>
      <w:szCs w:val="20"/>
      <w:lang w:val="es-ES_tradnl"/>
    </w:rPr>
  </w:style>
  <w:style w:type="character" w:customStyle="1" w:styleId="FootnoteTextChar2">
    <w:name w:val="Footnote Text Char2"/>
    <w:aliases w:val="fn Char2,Texto de rodapé Char2,nota_rodapé Char2,nota de rodapé Car Car Char2,nota de rodapé Car Car Car Car Car Car Car Car Car Car Car Char2,footnote Char2,single space Char2,FOOTNOTES Char2,Footnote Text Char Char Char2,ADB Char"/>
    <w:link w:val="FootnoteText"/>
    <w:uiPriority w:val="99"/>
    <w:semiHidden/>
    <w:locked/>
    <w:rsid w:val="007D4D63"/>
    <w:rPr>
      <w:rFonts w:ascii="Times New Roman" w:hAnsi="Times New Roman"/>
      <w:spacing w:val="-3"/>
      <w:lang w:val="es-ES_tradnl"/>
    </w:rPr>
  </w:style>
  <w:style w:type="character" w:styleId="FootnoteReference">
    <w:name w:val="footnote reference"/>
    <w:aliases w:val="ftref,16 Point,Superscript 6 Point,Ref,de nota al pie,referencia nota al pie"/>
    <w:basedOn w:val="DefaultParagraphFont"/>
    <w:uiPriority w:val="99"/>
    <w:rsid w:val="00B87A39"/>
    <w:rPr>
      <w:rFonts w:ascii="Times New Roman" w:hAnsi="Times New Roman" w:cs="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basedOn w:val="DefaultParagraphFont"/>
    <w:link w:val="Header"/>
    <w:uiPriority w:val="99"/>
    <w:locked/>
    <w:rsid w:val="007D4D63"/>
    <w:rPr>
      <w:rFonts w:ascii="Times New Roman" w:hAnsi="Times New Roman" w:cs="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basedOn w:val="DefaultParagraphFont"/>
    <w:link w:val="Footer"/>
    <w:uiPriority w:val="99"/>
    <w:locked/>
    <w:rsid w:val="007D4D63"/>
    <w:rPr>
      <w:rFonts w:ascii="Times New Roman" w:hAnsi="Times New Roman" w:cs="Times New Roman"/>
      <w:spacing w:val="-3"/>
      <w:lang w:val="es-ES_tradnl"/>
    </w:rPr>
  </w:style>
  <w:style w:type="paragraph" w:styleId="Title">
    <w:name w:val="Title"/>
    <w:basedOn w:val="Normal"/>
    <w:link w:val="TitleChar"/>
    <w:uiPriority w:val="99"/>
    <w:qFormat/>
    <w:rsid w:val="007D4D63"/>
    <w:pPr>
      <w:tabs>
        <w:tab w:val="left" w:pos="1440"/>
        <w:tab w:val="left" w:pos="3060"/>
      </w:tabs>
      <w:jc w:val="center"/>
      <w:outlineLvl w:val="0"/>
    </w:pPr>
    <w:rPr>
      <w:spacing w:val="0"/>
      <w:lang w:val="en-US"/>
    </w:rPr>
  </w:style>
  <w:style w:type="character" w:customStyle="1" w:styleId="TitleChar">
    <w:name w:val="Title Char"/>
    <w:basedOn w:val="DefaultParagraphFont"/>
    <w:link w:val="Title"/>
    <w:uiPriority w:val="99"/>
    <w:locked/>
    <w:rsid w:val="007D4D63"/>
    <w:rPr>
      <w:rFonts w:ascii="Times New Roman" w:hAnsi="Times New Roman" w:cs="Times New Roman"/>
      <w:sz w:val="24"/>
    </w:rPr>
  </w:style>
  <w:style w:type="paragraph" w:customStyle="1" w:styleId="Newpage">
    <w:name w:val="Newpage"/>
    <w:basedOn w:val="Normal"/>
    <w:uiPriority w:val="99"/>
    <w:rsid w:val="007D4D63"/>
    <w:pPr>
      <w:tabs>
        <w:tab w:val="left" w:pos="1440"/>
        <w:tab w:val="left" w:pos="3060"/>
      </w:tabs>
      <w:jc w:val="center"/>
    </w:pPr>
    <w:rPr>
      <w:rFonts w:cs="Arial"/>
      <w:b/>
      <w:smallCaps/>
    </w:rPr>
  </w:style>
  <w:style w:type="paragraph" w:styleId="BodyText">
    <w:name w:val="Body Text"/>
    <w:basedOn w:val="Normal"/>
    <w:link w:val="BodyTextChar"/>
    <w:uiPriority w:val="99"/>
    <w:rsid w:val="007D4D63"/>
    <w:pPr>
      <w:tabs>
        <w:tab w:val="left" w:pos="3060"/>
      </w:tabs>
      <w:jc w:val="center"/>
    </w:pPr>
    <w:rPr>
      <w:spacing w:val="0"/>
      <w:lang w:val="en-US"/>
    </w:rPr>
  </w:style>
  <w:style w:type="character" w:customStyle="1" w:styleId="BodyTextChar">
    <w:name w:val="Body Text Char"/>
    <w:basedOn w:val="DefaultParagraphFont"/>
    <w:link w:val="BodyText"/>
    <w:uiPriority w:val="99"/>
    <w:locked/>
    <w:rsid w:val="007D4D63"/>
    <w:rPr>
      <w:rFonts w:ascii="Times New Roman" w:hAnsi="Times New Roman" w:cs="Times New Roman"/>
      <w:sz w:val="24"/>
    </w:rPr>
  </w:style>
  <w:style w:type="character" w:customStyle="1" w:styleId="gt-icon-text1">
    <w:name w:val="gt-icon-text1"/>
    <w:basedOn w:val="DefaultParagraphFont"/>
    <w:uiPriority w:val="99"/>
    <w:rsid w:val="007D4D63"/>
    <w:rPr>
      <w:rFonts w:cs="Times New Roman"/>
    </w:rPr>
  </w:style>
  <w:style w:type="paragraph" w:styleId="z-TopofForm">
    <w:name w:val="HTML Top of Form"/>
    <w:basedOn w:val="Normal"/>
    <w:next w:val="Normal"/>
    <w:link w:val="z-TopofFormChar"/>
    <w:hidden/>
    <w:uiPriority w:val="99"/>
    <w:rsid w:val="007D4D63"/>
    <w:pPr>
      <w:pBdr>
        <w:bottom w:val="single" w:sz="6" w:space="1" w:color="auto"/>
      </w:pBdr>
      <w:jc w:val="center"/>
    </w:pPr>
    <w:rPr>
      <w:rFonts w:ascii="Arial" w:hAnsi="Arial"/>
      <w:vanish/>
      <w:spacing w:val="0"/>
      <w:sz w:val="16"/>
      <w:szCs w:val="16"/>
      <w:lang w:val="en-US"/>
    </w:rPr>
  </w:style>
  <w:style w:type="character" w:customStyle="1" w:styleId="z-TopofFormChar">
    <w:name w:val="z-Top of Form Char"/>
    <w:basedOn w:val="DefaultParagraphFont"/>
    <w:link w:val="z-TopofForm"/>
    <w:uiPriority w:val="99"/>
    <w:locked/>
    <w:rsid w:val="007D4D63"/>
    <w:rPr>
      <w:rFonts w:ascii="Arial" w:hAnsi="Arial" w:cs="Times New Roman"/>
      <w:vanish/>
      <w:sz w:val="16"/>
    </w:rPr>
  </w:style>
  <w:style w:type="paragraph" w:styleId="z-BottomofForm">
    <w:name w:val="HTML Bottom of Form"/>
    <w:basedOn w:val="Normal"/>
    <w:next w:val="Normal"/>
    <w:link w:val="z-BottomofFormChar"/>
    <w:hidden/>
    <w:uiPriority w:val="99"/>
    <w:rsid w:val="007D4D63"/>
    <w:pPr>
      <w:pBdr>
        <w:top w:val="single" w:sz="6" w:space="1" w:color="auto"/>
      </w:pBdr>
      <w:jc w:val="center"/>
    </w:pPr>
    <w:rPr>
      <w:rFonts w:ascii="Arial" w:hAnsi="Arial"/>
      <w:vanish/>
      <w:spacing w:val="0"/>
      <w:sz w:val="16"/>
      <w:szCs w:val="16"/>
      <w:lang w:val="en-US"/>
    </w:rPr>
  </w:style>
  <w:style w:type="character" w:customStyle="1" w:styleId="z-BottomofFormChar">
    <w:name w:val="z-Bottom of Form Char"/>
    <w:basedOn w:val="DefaultParagraphFont"/>
    <w:link w:val="z-BottomofForm"/>
    <w:uiPriority w:val="99"/>
    <w:locked/>
    <w:rsid w:val="007D4D63"/>
    <w:rPr>
      <w:rFonts w:ascii="Arial" w:hAnsi="Arial" w:cs="Times New Roman"/>
      <w:vanish/>
      <w:sz w:val="16"/>
    </w:rPr>
  </w:style>
  <w:style w:type="character" w:styleId="CommentReference">
    <w:name w:val="annotation reference"/>
    <w:basedOn w:val="DefaultParagraphFont"/>
    <w:uiPriority w:val="99"/>
    <w:rsid w:val="007D4D63"/>
    <w:rPr>
      <w:rFonts w:cs="Times New Roman"/>
      <w:sz w:val="16"/>
    </w:rPr>
  </w:style>
  <w:style w:type="paragraph" w:styleId="CommentText">
    <w:name w:val="annotation text"/>
    <w:basedOn w:val="Normal"/>
    <w:link w:val="CommentTextChar"/>
    <w:uiPriority w:val="99"/>
    <w:rsid w:val="007D4D63"/>
    <w:rPr>
      <w:sz w:val="20"/>
    </w:rPr>
  </w:style>
  <w:style w:type="character" w:customStyle="1" w:styleId="CommentTextChar">
    <w:name w:val="Comment Text Char"/>
    <w:basedOn w:val="DefaultParagraphFont"/>
    <w:link w:val="CommentText"/>
    <w:uiPriority w:val="99"/>
    <w:locked/>
    <w:rsid w:val="007D4D63"/>
    <w:rPr>
      <w:rFonts w:cs="Times New Roman"/>
    </w:rPr>
  </w:style>
  <w:style w:type="paragraph" w:styleId="CommentSubject">
    <w:name w:val="annotation subject"/>
    <w:basedOn w:val="CommentText"/>
    <w:next w:val="CommentText"/>
    <w:link w:val="CommentSubjectChar"/>
    <w:uiPriority w:val="99"/>
    <w:rsid w:val="007D4D63"/>
    <w:rPr>
      <w:rFonts w:ascii="Calibri" w:eastAsia="Calibri" w:hAnsi="Calibri"/>
      <w:b/>
      <w:bCs/>
      <w:spacing w:val="0"/>
      <w:lang w:val="en-US"/>
    </w:rPr>
  </w:style>
  <w:style w:type="character" w:customStyle="1" w:styleId="CommentSubjectChar">
    <w:name w:val="Comment Subject Char"/>
    <w:basedOn w:val="CommentTextChar"/>
    <w:link w:val="CommentSubject"/>
    <w:uiPriority w:val="99"/>
    <w:locked/>
    <w:rsid w:val="007D4D63"/>
    <w:rPr>
      <w:rFonts w:cs="Times New Roman"/>
      <w:b/>
    </w:rPr>
  </w:style>
  <w:style w:type="paragraph" w:customStyle="1" w:styleId="Chapter">
    <w:name w:val="Chapter"/>
    <w:basedOn w:val="Normal"/>
    <w:next w:val="Normal"/>
    <w:link w:val="ChapterChar"/>
    <w:rsid w:val="007D4D63"/>
    <w:pPr>
      <w:keepNext/>
      <w:numPr>
        <w:numId w:val="1"/>
      </w:numPr>
      <w:tabs>
        <w:tab w:val="num" w:pos="648"/>
        <w:tab w:val="left" w:pos="1440"/>
      </w:tabs>
      <w:spacing w:before="240" w:after="240"/>
      <w:ind w:firstLine="288"/>
      <w:jc w:val="center"/>
    </w:pPr>
    <w:rPr>
      <w:rFonts w:eastAsia="Calibri"/>
      <w:b/>
      <w:smallCaps/>
      <w:spacing w:val="0"/>
      <w:lang w:val="en-US" w:eastAsia="es-ES"/>
    </w:rPr>
  </w:style>
  <w:style w:type="character" w:customStyle="1" w:styleId="ColorfulList-Accent1Char">
    <w:name w:val="Colorful List - Accent 1 Char"/>
    <w:link w:val="ColorfulList-Accent11"/>
    <w:uiPriority w:val="99"/>
    <w:locked/>
    <w:rsid w:val="007D4D63"/>
    <w:rPr>
      <w:sz w:val="22"/>
    </w:rPr>
  </w:style>
  <w:style w:type="character" w:customStyle="1" w:styleId="ChapterChar">
    <w:name w:val="Chapter Char"/>
    <w:link w:val="Chapter"/>
    <w:uiPriority w:val="99"/>
    <w:locked/>
    <w:rsid w:val="007D4D63"/>
    <w:rPr>
      <w:rFonts w:ascii="Times New Roman" w:hAnsi="Times New Roman"/>
      <w:b/>
      <w:smallCaps/>
      <w:sz w:val="24"/>
    </w:rPr>
  </w:style>
  <w:style w:type="paragraph" w:customStyle="1" w:styleId="FirstHeading">
    <w:name w:val="FirstHeading"/>
    <w:basedOn w:val="Normal"/>
    <w:next w:val="Normal"/>
    <w:link w:val="FirstHeadingChar"/>
    <w:uiPriority w:val="99"/>
    <w:rsid w:val="007D4D63"/>
    <w:pPr>
      <w:keepNext/>
      <w:tabs>
        <w:tab w:val="left" w:pos="0"/>
        <w:tab w:val="left" w:pos="86"/>
      </w:tabs>
      <w:spacing w:before="120" w:after="120"/>
      <w:ind w:hanging="720"/>
    </w:pPr>
    <w:rPr>
      <w:rFonts w:eastAsia="Calibri"/>
      <w:b/>
      <w:spacing w:val="0"/>
      <w:sz w:val="22"/>
      <w:lang w:val="en-US" w:eastAsia="es-ES"/>
    </w:rPr>
  </w:style>
  <w:style w:type="character" w:customStyle="1" w:styleId="FirstHeadingChar">
    <w:name w:val="FirstHeading Char"/>
    <w:link w:val="FirstHeading"/>
    <w:uiPriority w:val="99"/>
    <w:locked/>
    <w:rsid w:val="007D4D63"/>
    <w:rPr>
      <w:rFonts w:ascii="Times New Roman" w:hAnsi="Times New Roman"/>
      <w:b/>
      <w:sz w:val="22"/>
    </w:rPr>
  </w:style>
  <w:style w:type="paragraph" w:customStyle="1" w:styleId="SecHeading">
    <w:name w:val="SecHeading"/>
    <w:basedOn w:val="Normal"/>
    <w:next w:val="Paragraph"/>
    <w:link w:val="SecHeadingChar"/>
    <w:uiPriority w:val="99"/>
    <w:rsid w:val="007D4D63"/>
    <w:pPr>
      <w:keepNext/>
      <w:tabs>
        <w:tab w:val="num" w:pos="1296"/>
      </w:tabs>
      <w:spacing w:before="120" w:after="120"/>
      <w:ind w:left="1296" w:hanging="576"/>
    </w:pPr>
    <w:rPr>
      <w:rFonts w:eastAsia="Calibri"/>
      <w:b/>
      <w:spacing w:val="0"/>
      <w:sz w:val="22"/>
      <w:lang w:val="en-US" w:eastAsia="es-ES"/>
    </w:rPr>
  </w:style>
  <w:style w:type="character" w:customStyle="1" w:styleId="SecHeadingChar">
    <w:name w:val="SecHeading Char"/>
    <w:link w:val="SecHeading"/>
    <w:uiPriority w:val="99"/>
    <w:locked/>
    <w:rsid w:val="007D4D63"/>
    <w:rPr>
      <w:rFonts w:ascii="Times New Roman" w:hAnsi="Times New Roman"/>
      <w:b/>
      <w:sz w:val="22"/>
    </w:rPr>
  </w:style>
  <w:style w:type="paragraph" w:customStyle="1" w:styleId="SubHeading1">
    <w:name w:val="SubHeading1"/>
    <w:basedOn w:val="SecHeading"/>
    <w:link w:val="SubHeading1Char"/>
    <w:uiPriority w:val="99"/>
    <w:rsid w:val="007D4D63"/>
    <w:pPr>
      <w:tabs>
        <w:tab w:val="clear" w:pos="1296"/>
        <w:tab w:val="num" w:pos="1872"/>
      </w:tabs>
      <w:ind w:left="1872"/>
    </w:pPr>
  </w:style>
  <w:style w:type="character" w:customStyle="1" w:styleId="SubHeading1Char">
    <w:name w:val="SubHeading1 Char"/>
    <w:link w:val="SubHeading1"/>
    <w:uiPriority w:val="99"/>
    <w:locked/>
    <w:rsid w:val="007D4D63"/>
    <w:rPr>
      <w:rFonts w:ascii="Times New Roman" w:hAnsi="Times New Roman"/>
      <w:b/>
      <w:sz w:val="22"/>
    </w:rPr>
  </w:style>
  <w:style w:type="paragraph" w:customStyle="1" w:styleId="Subheading2">
    <w:name w:val="Subheading2"/>
    <w:basedOn w:val="SecHeading"/>
    <w:link w:val="Subheading2Char"/>
    <w:uiPriority w:val="99"/>
    <w:rsid w:val="007D4D63"/>
    <w:pPr>
      <w:tabs>
        <w:tab w:val="clear" w:pos="1296"/>
        <w:tab w:val="num" w:pos="2376"/>
      </w:tabs>
      <w:ind w:left="2376" w:hanging="288"/>
    </w:pPr>
  </w:style>
  <w:style w:type="character" w:customStyle="1" w:styleId="Subheading2Char">
    <w:name w:val="Subheading2 Char"/>
    <w:link w:val="Subheading2"/>
    <w:uiPriority w:val="99"/>
    <w:locked/>
    <w:rsid w:val="007D4D63"/>
    <w:rPr>
      <w:rFonts w:ascii="Times New Roman" w:hAnsi="Times New Roman"/>
      <w:b/>
      <w:sz w:val="22"/>
    </w:rPr>
  </w:style>
  <w:style w:type="paragraph" w:customStyle="1" w:styleId="Paragraph">
    <w:name w:val="Paragraph"/>
    <w:aliases w:val="paragraph,p,PARAGRAPH,PG,pa,at"/>
    <w:basedOn w:val="BodyTextIndent"/>
    <w:link w:val="ParagraphChar"/>
    <w:qFormat/>
    <w:rsid w:val="007D4D63"/>
    <w:pPr>
      <w:tabs>
        <w:tab w:val="num" w:pos="720"/>
      </w:tabs>
      <w:spacing w:before="120"/>
      <w:ind w:hanging="720"/>
      <w:jc w:val="both"/>
      <w:outlineLvl w:val="1"/>
    </w:pPr>
    <w:rPr>
      <w:rFonts w:eastAsia="Calibri"/>
      <w:spacing w:val="0"/>
      <w:sz w:val="22"/>
      <w:lang w:val="en-US" w:eastAsia="es-ES"/>
    </w:rPr>
  </w:style>
  <w:style w:type="character" w:customStyle="1" w:styleId="ParagraphChar">
    <w:name w:val="Paragraph Char"/>
    <w:link w:val="Paragraph"/>
    <w:uiPriority w:val="99"/>
    <w:locked/>
    <w:rsid w:val="007D4D63"/>
    <w:rPr>
      <w:rFonts w:ascii="Times New Roman" w:hAnsi="Times New Roman"/>
      <w:sz w:val="22"/>
    </w:rPr>
  </w:style>
  <w:style w:type="paragraph" w:customStyle="1" w:styleId="subpar">
    <w:name w:val="subpar"/>
    <w:basedOn w:val="BodyTextIndent3"/>
    <w:link w:val="subparChar"/>
    <w:rsid w:val="007D4D63"/>
    <w:pPr>
      <w:tabs>
        <w:tab w:val="num" w:pos="1152"/>
      </w:tabs>
      <w:spacing w:before="120"/>
      <w:ind w:left="1152" w:hanging="432"/>
      <w:jc w:val="both"/>
      <w:outlineLvl w:val="2"/>
    </w:pPr>
    <w:rPr>
      <w:sz w:val="16"/>
      <w:szCs w:val="20"/>
      <w:lang w:eastAsia="es-ES"/>
    </w:rPr>
  </w:style>
  <w:style w:type="character" w:customStyle="1" w:styleId="subparChar">
    <w:name w:val="subpar Char"/>
    <w:link w:val="subpar"/>
    <w:uiPriority w:val="99"/>
    <w:locked/>
    <w:rsid w:val="007D4D63"/>
    <w:rPr>
      <w:rFonts w:ascii="Times New Roman" w:hAnsi="Times New Roman"/>
      <w:sz w:val="16"/>
    </w:rPr>
  </w:style>
  <w:style w:type="paragraph" w:customStyle="1" w:styleId="SubSubPar">
    <w:name w:val="SubSubPar"/>
    <w:basedOn w:val="subpar"/>
    <w:link w:val="SubSubParChar"/>
    <w:uiPriority w:val="99"/>
    <w:rsid w:val="007D4D63"/>
    <w:pPr>
      <w:tabs>
        <w:tab w:val="left" w:pos="0"/>
        <w:tab w:val="num" w:pos="1296"/>
      </w:tabs>
      <w:ind w:left="1296" w:hanging="288"/>
    </w:pPr>
  </w:style>
  <w:style w:type="character" w:customStyle="1" w:styleId="SubSubParChar">
    <w:name w:val="SubSubPar Char"/>
    <w:link w:val="SubSubPar"/>
    <w:uiPriority w:val="99"/>
    <w:locked/>
    <w:rsid w:val="007D4D63"/>
    <w:rPr>
      <w:rFonts w:ascii="Times New Roman" w:hAnsi="Times New Roman"/>
      <w:sz w:val="16"/>
    </w:rPr>
  </w:style>
  <w:style w:type="paragraph" w:customStyle="1" w:styleId="Regtable">
    <w:name w:val="Regtable"/>
    <w:link w:val="RegtableChar"/>
    <w:uiPriority w:val="99"/>
    <w:rsid w:val="00B87A39"/>
    <w:pPr>
      <w:keepLines/>
      <w:spacing w:before="20" w:after="20"/>
    </w:pPr>
    <w:rPr>
      <w:rFonts w:ascii="Times New Roman" w:hAnsi="Times New Roman"/>
      <w:noProof/>
    </w:rPr>
  </w:style>
  <w:style w:type="character" w:customStyle="1" w:styleId="RegtableChar">
    <w:name w:val="Regtable Char"/>
    <w:link w:val="Regtable"/>
    <w:uiPriority w:val="99"/>
    <w:locked/>
    <w:rsid w:val="007D4D63"/>
    <w:rPr>
      <w:rFonts w:ascii="Times New Roman" w:hAnsi="Times New Roman"/>
      <w:noProof/>
      <w:sz w:val="22"/>
      <w:lang w:val="en-US" w:eastAsia="en-US"/>
    </w:rPr>
  </w:style>
  <w:style w:type="paragraph" w:customStyle="1" w:styleId="TableTitle">
    <w:name w:val="TableTitle"/>
    <w:basedOn w:val="Normal"/>
    <w:link w:val="TableTitleChar"/>
    <w:uiPriority w:val="99"/>
    <w:rsid w:val="00B87A39"/>
    <w:pPr>
      <w:keepNext/>
      <w:spacing w:before="20" w:after="20"/>
      <w:jc w:val="center"/>
    </w:pPr>
    <w:rPr>
      <w:rFonts w:ascii="Times New Roman Bold" w:eastAsia="Calibri" w:hAnsi="Times New Roman Bold"/>
      <w:b/>
      <w:sz w:val="20"/>
      <w:lang w:val="es-ES" w:eastAsia="es-ES"/>
    </w:rPr>
  </w:style>
  <w:style w:type="character" w:customStyle="1" w:styleId="TableTitleChar">
    <w:name w:val="TableTitle Char"/>
    <w:link w:val="TableTitle"/>
    <w:uiPriority w:val="99"/>
    <w:locked/>
    <w:rsid w:val="007D4D63"/>
    <w:rPr>
      <w:rFonts w:ascii="Times New Roman Bold" w:hAnsi="Times New Roman Bold"/>
      <w:b/>
      <w:spacing w:val="-3"/>
      <w:lang w:val="es-ES"/>
    </w:rPr>
  </w:style>
  <w:style w:type="paragraph" w:styleId="BodyTextIndent">
    <w:name w:val="Body Text Indent"/>
    <w:basedOn w:val="Normal"/>
    <w:link w:val="BodyTextIndentChar"/>
    <w:uiPriority w:val="99"/>
    <w:rsid w:val="00B87A39"/>
    <w:pPr>
      <w:spacing w:after="120"/>
      <w:ind w:left="360"/>
    </w:pPr>
  </w:style>
  <w:style w:type="character" w:customStyle="1" w:styleId="BodyTextIndentChar">
    <w:name w:val="Body Text Indent Char"/>
    <w:basedOn w:val="DefaultParagraphFont"/>
    <w:link w:val="BodyTextIndent"/>
    <w:uiPriority w:val="99"/>
    <w:locked/>
    <w:rsid w:val="007D4D63"/>
    <w:rPr>
      <w:rFonts w:ascii="Times New Roman" w:hAnsi="Times New Roman" w:cs="Times New Roman"/>
      <w:spacing w:val="-3"/>
      <w:sz w:val="24"/>
      <w:lang w:val="es-ES_tradnl"/>
    </w:rPr>
  </w:style>
  <w:style w:type="paragraph" w:styleId="BodyTextIndent3">
    <w:name w:val="Body Text Indent 3"/>
    <w:basedOn w:val="Normal"/>
    <w:link w:val="BodyTextIndent3Char"/>
    <w:uiPriority w:val="99"/>
    <w:rsid w:val="007D4D63"/>
    <w:pPr>
      <w:spacing w:after="120"/>
      <w:ind w:left="360"/>
    </w:pPr>
    <w:rPr>
      <w:rFonts w:eastAsia="Calibri"/>
      <w:spacing w:val="0"/>
      <w:szCs w:val="16"/>
      <w:lang w:val="en-US"/>
    </w:rPr>
  </w:style>
  <w:style w:type="character" w:customStyle="1" w:styleId="BodyTextIndent3Char">
    <w:name w:val="Body Text Indent 3 Char"/>
    <w:basedOn w:val="DefaultParagraphFont"/>
    <w:link w:val="BodyTextIndent3"/>
    <w:uiPriority w:val="99"/>
    <w:locked/>
    <w:rsid w:val="007D4D63"/>
    <w:rPr>
      <w:rFonts w:ascii="Times New Roman" w:hAnsi="Times New Roman" w:cs="Times New Roman"/>
      <w:sz w:val="16"/>
    </w:rPr>
  </w:style>
  <w:style w:type="character" w:styleId="Hyperlink">
    <w:name w:val="Hyperlink"/>
    <w:basedOn w:val="DefaultParagraphFont"/>
    <w:uiPriority w:val="99"/>
    <w:rsid w:val="00B87A39"/>
    <w:rPr>
      <w:rFonts w:ascii="Times New Roman" w:hAnsi="Times New Roman" w:cs="Times New Roman"/>
      <w:color w:val="0000FF"/>
      <w:sz w:val="24"/>
      <w:u w:val="single"/>
    </w:rPr>
  </w:style>
  <w:style w:type="character" w:styleId="FollowedHyperlink">
    <w:name w:val="FollowedHyperlink"/>
    <w:basedOn w:val="DefaultParagraphFont"/>
    <w:uiPriority w:val="99"/>
    <w:rsid w:val="00BA0FEF"/>
    <w:rPr>
      <w:rFonts w:cs="Times New Roman"/>
      <w:color w:val="800080"/>
      <w:u w:val="single"/>
    </w:rPr>
  </w:style>
  <w:style w:type="paragraph" w:customStyle="1" w:styleId="AutoNumpara">
    <w:name w:val="AutoNumpara"/>
    <w:basedOn w:val="BodyTextIndent"/>
    <w:uiPriority w:val="99"/>
    <w:rsid w:val="00B87A39"/>
    <w:pPr>
      <w:numPr>
        <w:ilvl w:val="1"/>
        <w:numId w:val="11"/>
      </w:numPr>
      <w:spacing w:before="120"/>
      <w:jc w:val="both"/>
    </w:pPr>
    <w:rPr>
      <w:noProof/>
      <w:spacing w:val="-2"/>
    </w:rPr>
  </w:style>
  <w:style w:type="paragraph" w:customStyle="1" w:styleId="bullets">
    <w:name w:val="bullets"/>
    <w:uiPriority w:val="99"/>
    <w:rsid w:val="00B87A39"/>
    <w:pPr>
      <w:numPr>
        <w:numId w:val="2"/>
      </w:numPr>
      <w:spacing w:before="120" w:after="120"/>
      <w:jc w:val="both"/>
    </w:pPr>
    <w:rPr>
      <w:rFonts w:ascii="Times New Roman" w:eastAsia="Times New Roman" w:hAnsi="Times New Roman"/>
      <w:spacing w:val="-2"/>
      <w:sz w:val="24"/>
      <w:szCs w:val="20"/>
    </w:rPr>
  </w:style>
  <w:style w:type="paragraph" w:styleId="Caption">
    <w:name w:val="caption"/>
    <w:basedOn w:val="Normal"/>
    <w:next w:val="Normal"/>
    <w:uiPriority w:val="99"/>
    <w:qFormat/>
    <w:rsid w:val="00B87A39"/>
    <w:pPr>
      <w:widowControl w:val="0"/>
    </w:pPr>
  </w:style>
  <w:style w:type="paragraph" w:customStyle="1" w:styleId="CountryName">
    <w:name w:val="CountryName"/>
    <w:basedOn w:val="Normal"/>
    <w:uiPriority w:val="99"/>
    <w:rsid w:val="00B87A39"/>
    <w:pPr>
      <w:jc w:val="center"/>
    </w:pPr>
    <w:rPr>
      <w:rFonts w:ascii="Times New Roman Bold" w:hAnsi="Times New Roman Bold"/>
      <w:b/>
      <w:smallCaps/>
      <w:sz w:val="32"/>
    </w:rPr>
  </w:style>
  <w:style w:type="paragraph" w:customStyle="1" w:styleId="heading-b24">
    <w:name w:val="heading-b24"/>
    <w:basedOn w:val="Normal"/>
    <w:next w:val="Normal"/>
    <w:uiPriority w:val="99"/>
    <w:rsid w:val="00B87A39"/>
    <w:pPr>
      <w:spacing w:after="600"/>
      <w:jc w:val="center"/>
    </w:pPr>
    <w:rPr>
      <w:rFonts w:ascii="Times New Roman Bold" w:hAnsi="Times New Roman Bold"/>
      <w:b/>
      <w:smallCaps/>
    </w:rPr>
  </w:style>
  <w:style w:type="paragraph" w:customStyle="1" w:styleId="IndentedParagr">
    <w:name w:val="IndentedParagr"/>
    <w:basedOn w:val="Normal"/>
    <w:uiPriority w:val="99"/>
    <w:rsid w:val="00B87A39"/>
    <w:pPr>
      <w:spacing w:before="120" w:after="120"/>
      <w:ind w:left="720"/>
      <w:jc w:val="both"/>
    </w:pPr>
    <w:rPr>
      <w:spacing w:val="0"/>
    </w:rPr>
  </w:style>
  <w:style w:type="paragraph" w:customStyle="1" w:styleId="Inter-Ametitle">
    <w:name w:val="Inter-Ametitle"/>
    <w:basedOn w:val="Normal"/>
    <w:uiPriority w:val="99"/>
    <w:rsid w:val="00B87A39"/>
    <w:pPr>
      <w:jc w:val="center"/>
    </w:pPr>
    <w:rPr>
      <w:smallCaps/>
    </w:rPr>
  </w:style>
  <w:style w:type="paragraph" w:customStyle="1" w:styleId="Listabbreviations">
    <w:name w:val="List abbreviations"/>
    <w:basedOn w:val="Normal"/>
    <w:uiPriority w:val="99"/>
    <w:rsid w:val="00B87A39"/>
    <w:pPr>
      <w:tabs>
        <w:tab w:val="left" w:pos="1620"/>
      </w:tabs>
      <w:ind w:left="1627" w:hanging="1627"/>
    </w:pPr>
  </w:style>
  <w:style w:type="paragraph" w:customStyle="1" w:styleId="LoanProposal">
    <w:name w:val="LoanProposal"/>
    <w:uiPriority w:val="99"/>
    <w:rsid w:val="00B87A39"/>
    <w:pPr>
      <w:spacing w:after="480"/>
      <w:jc w:val="center"/>
    </w:pPr>
    <w:rPr>
      <w:rFonts w:ascii="Times New Roman Bold" w:eastAsia="Times New Roman" w:hAnsi="Times New Roman Bold"/>
      <w:b/>
      <w:smallCaps/>
      <w:noProof/>
      <w:sz w:val="28"/>
      <w:szCs w:val="20"/>
    </w:rPr>
  </w:style>
  <w:style w:type="character" w:styleId="PageNumber">
    <w:name w:val="page number"/>
    <w:basedOn w:val="DefaultParagraphFont"/>
    <w:uiPriority w:val="99"/>
    <w:rsid w:val="00B87A39"/>
    <w:rPr>
      <w:rFonts w:cs="Times New Roman"/>
    </w:rPr>
  </w:style>
  <w:style w:type="paragraph" w:customStyle="1" w:styleId="Paragrapha">
    <w:name w:val="Paragraph a"/>
    <w:uiPriority w:val="99"/>
    <w:rsid w:val="00B87A39"/>
    <w:pPr>
      <w:numPr>
        <w:numId w:val="6"/>
      </w:numPr>
      <w:spacing w:before="120" w:after="120"/>
      <w:jc w:val="both"/>
    </w:pPr>
    <w:rPr>
      <w:rFonts w:ascii="Times New Roman" w:eastAsia="Times New Roman" w:hAnsi="Times New Roman"/>
      <w:noProof/>
      <w:sz w:val="24"/>
      <w:szCs w:val="20"/>
    </w:rPr>
  </w:style>
  <w:style w:type="paragraph" w:customStyle="1" w:styleId="Paragraph1">
    <w:name w:val="Paragraph1"/>
    <w:uiPriority w:val="99"/>
    <w:rsid w:val="00B87A39"/>
    <w:pPr>
      <w:numPr>
        <w:numId w:val="7"/>
      </w:numPr>
      <w:spacing w:before="120" w:after="120"/>
      <w:jc w:val="both"/>
    </w:pPr>
    <w:rPr>
      <w:rFonts w:ascii="Times New Roman" w:eastAsia="Times New Roman" w:hAnsi="Times New Roman"/>
      <w:noProof/>
      <w:sz w:val="24"/>
      <w:szCs w:val="20"/>
    </w:rPr>
  </w:style>
  <w:style w:type="paragraph" w:customStyle="1" w:styleId="ProjecName">
    <w:name w:val="ProjecName"/>
    <w:basedOn w:val="Normal"/>
    <w:uiPriority w:val="99"/>
    <w:rsid w:val="00B87A39"/>
    <w:pPr>
      <w:jc w:val="center"/>
    </w:pPr>
    <w:rPr>
      <w:rFonts w:ascii="Times New Roman Bold" w:hAnsi="Times New Roman Bold"/>
      <w:b/>
      <w:smallCaps/>
    </w:rPr>
  </w:style>
  <w:style w:type="paragraph" w:customStyle="1" w:styleId="ProjectNumber">
    <w:name w:val="ProjectNumber"/>
    <w:basedOn w:val="Normal"/>
    <w:uiPriority w:val="99"/>
    <w:rsid w:val="00B87A39"/>
    <w:pPr>
      <w:spacing w:before="960" w:after="720"/>
      <w:jc w:val="center"/>
    </w:pPr>
    <w:rPr>
      <w:rFonts w:ascii="Times New Roman Bold" w:hAnsi="Times New Roman Bold"/>
      <w:smallCaps/>
    </w:rPr>
  </w:style>
  <w:style w:type="paragraph" w:customStyle="1" w:styleId="ProjectTitle">
    <w:name w:val="ProjectTitle"/>
    <w:uiPriority w:val="99"/>
    <w:rsid w:val="00B87A39"/>
    <w:pPr>
      <w:jc w:val="center"/>
    </w:pPr>
    <w:rPr>
      <w:rFonts w:ascii="Times New Roman Bold" w:eastAsia="Times New Roman" w:hAnsi="Times New Roman Bold"/>
      <w:b/>
      <w:smallCaps/>
      <w:noProof/>
      <w:sz w:val="32"/>
      <w:szCs w:val="20"/>
    </w:rPr>
  </w:style>
  <w:style w:type="paragraph" w:customStyle="1" w:styleId="RomanParagraph">
    <w:name w:val="RomanParagraph"/>
    <w:uiPriority w:val="99"/>
    <w:rsid w:val="00B87A39"/>
    <w:pPr>
      <w:numPr>
        <w:numId w:val="8"/>
      </w:numPr>
      <w:spacing w:before="120" w:after="120"/>
      <w:jc w:val="both"/>
    </w:pPr>
    <w:rPr>
      <w:rFonts w:ascii="Times New Roman" w:eastAsia="Times New Roman" w:hAnsi="Times New Roman"/>
      <w:noProof/>
      <w:sz w:val="24"/>
      <w:szCs w:val="20"/>
    </w:rPr>
  </w:style>
  <w:style w:type="paragraph" w:customStyle="1" w:styleId="StyleProjectNumberBold">
    <w:name w:val="Style ProjectNumber + Bold"/>
    <w:basedOn w:val="ProjectNumber"/>
    <w:uiPriority w:val="99"/>
    <w:rsid w:val="00B87A39"/>
    <w:rPr>
      <w:b/>
      <w:bCs/>
    </w:rPr>
  </w:style>
  <w:style w:type="paragraph" w:customStyle="1" w:styleId="StyleTimesNewRomanBoldBoldAllcapsCentered">
    <w:name w:val="Style Times New Roman Bold Bold All caps Centered"/>
    <w:basedOn w:val="Normal"/>
    <w:uiPriority w:val="99"/>
    <w:rsid w:val="00B87A39"/>
    <w:pPr>
      <w:jc w:val="center"/>
    </w:pPr>
    <w:rPr>
      <w:rFonts w:ascii="Times New Roman Bold" w:hAnsi="Times New Roman Bold"/>
      <w:b/>
      <w:bCs/>
      <w:caps/>
    </w:rPr>
  </w:style>
  <w:style w:type="paragraph" w:customStyle="1" w:styleId="TableContentsTitle">
    <w:name w:val="TableContentsTitle"/>
    <w:basedOn w:val="Normal"/>
    <w:uiPriority w:val="99"/>
    <w:rsid w:val="00B87A39"/>
    <w:pPr>
      <w:spacing w:after="720"/>
      <w:jc w:val="center"/>
    </w:pPr>
    <w:rPr>
      <w:smallCaps/>
      <w:noProof/>
      <w:spacing w:val="0"/>
    </w:rPr>
  </w:style>
  <w:style w:type="paragraph" w:styleId="TOC1">
    <w:name w:val="toc 1"/>
    <w:basedOn w:val="Normal"/>
    <w:next w:val="Normal"/>
    <w:autoRedefine/>
    <w:uiPriority w:val="99"/>
    <w:rsid w:val="00B87A39"/>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99"/>
    <w:rsid w:val="00B87A39"/>
    <w:pPr>
      <w:tabs>
        <w:tab w:val="left" w:pos="1166"/>
        <w:tab w:val="right" w:leader="dot" w:pos="8630"/>
      </w:tabs>
      <w:ind w:left="1181" w:hanging="547"/>
    </w:pPr>
    <w:rPr>
      <w:noProof/>
    </w:rPr>
  </w:style>
  <w:style w:type="paragraph" w:styleId="TOC3">
    <w:name w:val="toc 3"/>
    <w:basedOn w:val="Normal"/>
    <w:next w:val="Normal"/>
    <w:autoRedefine/>
    <w:uiPriority w:val="99"/>
    <w:rsid w:val="00B87A39"/>
    <w:pPr>
      <w:tabs>
        <w:tab w:val="left" w:pos="1627"/>
        <w:tab w:val="right" w:leader="dot" w:pos="8630"/>
      </w:tabs>
      <w:ind w:left="1713" w:hanging="547"/>
    </w:pPr>
    <w:rPr>
      <w:noProof/>
    </w:rPr>
  </w:style>
  <w:style w:type="paragraph" w:styleId="BodyText2">
    <w:name w:val="Body Text 2"/>
    <w:basedOn w:val="Normal"/>
    <w:link w:val="BodyText2Char"/>
    <w:uiPriority w:val="99"/>
    <w:rsid w:val="00B22364"/>
    <w:pPr>
      <w:spacing w:after="120" w:line="480" w:lineRule="auto"/>
    </w:pPr>
    <w:rPr>
      <w:spacing w:val="0"/>
      <w:lang w:val="en-US"/>
    </w:rPr>
  </w:style>
  <w:style w:type="character" w:customStyle="1" w:styleId="BodyText2Char">
    <w:name w:val="Body Text 2 Char"/>
    <w:basedOn w:val="DefaultParagraphFont"/>
    <w:link w:val="BodyText2"/>
    <w:uiPriority w:val="99"/>
    <w:locked/>
    <w:rsid w:val="00B22364"/>
    <w:rPr>
      <w:rFonts w:ascii="Times New Roman" w:hAnsi="Times New Roman" w:cs="Times New Roman"/>
      <w:sz w:val="24"/>
    </w:rPr>
  </w:style>
  <w:style w:type="paragraph" w:customStyle="1" w:styleId="Annex">
    <w:name w:val="Annex"/>
    <w:basedOn w:val="Normal"/>
    <w:uiPriority w:val="99"/>
    <w:rsid w:val="00DA26D7"/>
    <w:rPr>
      <w:caps/>
      <w:spacing w:val="0"/>
    </w:rPr>
  </w:style>
  <w:style w:type="character" w:customStyle="1" w:styleId="FootnoteTextChar1">
    <w:name w:val="Footnote Text Char1"/>
    <w:aliases w:val="fn Char1,Texto de rodapé Char1,nota_rodapé Char1,nota de rodapé Car Car Char1,nota de rodapé Car Car Car Car Car Car Car Car Car Car Car Char1,footnote Char1,single space Char1,FOOTNOTES Char1,Footnote Text Char Char Char1"/>
    <w:basedOn w:val="DefaultParagraphFont"/>
    <w:uiPriority w:val="99"/>
    <w:locked/>
    <w:rsid w:val="009F2BCD"/>
    <w:rPr>
      <w:rFonts w:cs="Times New Roman"/>
      <w:lang w:eastAsia="en-US"/>
    </w:rPr>
  </w:style>
  <w:style w:type="paragraph" w:styleId="ListParagraph">
    <w:name w:val="List Paragraph"/>
    <w:basedOn w:val="Normal"/>
    <w:uiPriority w:val="34"/>
    <w:qFormat/>
    <w:rsid w:val="004E1FE7"/>
    <w:pPr>
      <w:ind w:left="720"/>
      <w:contextualSpacing/>
    </w:pPr>
  </w:style>
  <w:style w:type="character" w:customStyle="1" w:styleId="ParagraphCar">
    <w:name w:val="Paragraph Car"/>
    <w:basedOn w:val="FooterChar"/>
    <w:rsid w:val="00655CC6"/>
    <w:rPr>
      <w:rFonts w:ascii="Times New Roman" w:hAnsi="Times New Roman" w:cs="Times New Roman"/>
      <w:spacing w:val="-3"/>
      <w:sz w:val="24"/>
      <w:lang w:val="en-US" w:eastAsia="en-US" w:bidi="ar-SA"/>
    </w:rPr>
  </w:style>
  <w:style w:type="character" w:styleId="Emphasis">
    <w:name w:val="Emphasis"/>
    <w:basedOn w:val="DefaultParagraphFont"/>
    <w:uiPriority w:val="99"/>
    <w:qFormat/>
    <w:rsid w:val="005D1F9D"/>
    <w:rPr>
      <w:rFonts w:cs="Times New Roman"/>
      <w:i/>
      <w:iCs/>
    </w:rPr>
  </w:style>
  <w:style w:type="paragraph" w:styleId="NoSpacing">
    <w:name w:val="No Spacing"/>
    <w:uiPriority w:val="99"/>
    <w:qFormat/>
    <w:rsid w:val="00B75ED9"/>
    <w:rPr>
      <w:rFonts w:ascii="Times New Roman" w:eastAsia="Times New Roman" w:hAnsi="Times New Roman"/>
      <w:sz w:val="24"/>
      <w:szCs w:val="24"/>
    </w:rPr>
  </w:style>
  <w:style w:type="paragraph" w:styleId="TOCHeading">
    <w:name w:val="TOC Heading"/>
    <w:basedOn w:val="Heading1"/>
    <w:next w:val="Normal"/>
    <w:uiPriority w:val="99"/>
    <w:qFormat/>
    <w:rsid w:val="00C141E5"/>
    <w:pPr>
      <w:keepLines/>
      <w:numPr>
        <w:numId w:val="0"/>
      </w:numPr>
      <w:spacing w:before="480" w:after="0" w:line="276" w:lineRule="auto"/>
      <w:jc w:val="left"/>
      <w:outlineLvl w:val="9"/>
    </w:pPr>
    <w:rPr>
      <w:rFonts w:ascii="Cambria" w:hAnsi="Cambria"/>
      <w:bCs/>
      <w:smallCaps w:val="0"/>
      <w:noProof w:val="0"/>
      <w:color w:val="365F91"/>
      <w:szCs w:val="28"/>
      <w:lang w:eastAsia="ja-JP"/>
    </w:rPr>
  </w:style>
  <w:style w:type="paragraph" w:customStyle="1" w:styleId="Default">
    <w:name w:val="Default"/>
    <w:uiPriority w:val="99"/>
    <w:rsid w:val="00FA7605"/>
    <w:pPr>
      <w:autoSpaceDE w:val="0"/>
      <w:autoSpaceDN w:val="0"/>
      <w:adjustRightInd w:val="0"/>
    </w:pPr>
    <w:rPr>
      <w:rFonts w:cs="Calibri"/>
      <w:color w:val="000000"/>
      <w:sz w:val="24"/>
      <w:szCs w:val="24"/>
    </w:rPr>
  </w:style>
  <w:style w:type="numbering" w:customStyle="1" w:styleId="Style1">
    <w:name w:val="Style1"/>
    <w:rsid w:val="000E60C0"/>
    <w:pPr>
      <w:numPr>
        <w:numId w:val="14"/>
      </w:numPr>
    </w:pPr>
  </w:style>
  <w:style w:type="character" w:styleId="Mention">
    <w:name w:val="Mention"/>
    <w:basedOn w:val="DefaultParagraphFont"/>
    <w:uiPriority w:val="99"/>
    <w:semiHidden/>
    <w:unhideWhenUsed/>
    <w:rsid w:val="00417C4F"/>
    <w:rPr>
      <w:color w:val="2B579A"/>
      <w:shd w:val="clear" w:color="auto" w:fill="E6E6E6"/>
    </w:rPr>
  </w:style>
  <w:style w:type="character" w:customStyle="1" w:styleId="apple-converted-space">
    <w:name w:val="apple-converted-space"/>
    <w:basedOn w:val="DefaultParagraphFont"/>
    <w:rsid w:val="0002546A"/>
  </w:style>
  <w:style w:type="paragraph" w:styleId="Revision">
    <w:name w:val="Revision"/>
    <w:hidden/>
    <w:uiPriority w:val="99"/>
    <w:semiHidden/>
    <w:rsid w:val="00F50687"/>
    <w:rPr>
      <w:rFonts w:ascii="Times New Roman" w:eastAsia="Times New Roman" w:hAnsi="Times New Roman"/>
      <w:spacing w:val="-3"/>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46">
      <w:marLeft w:val="0"/>
      <w:marRight w:val="0"/>
      <w:marTop w:val="0"/>
      <w:marBottom w:val="0"/>
      <w:divBdr>
        <w:top w:val="none" w:sz="0" w:space="0" w:color="auto"/>
        <w:left w:val="none" w:sz="0" w:space="0" w:color="auto"/>
        <w:bottom w:val="none" w:sz="0" w:space="0" w:color="auto"/>
        <w:right w:val="none" w:sz="0" w:space="0" w:color="auto"/>
      </w:divBdr>
      <w:divsChild>
        <w:div w:id="22290190">
          <w:marLeft w:val="0"/>
          <w:marRight w:val="0"/>
          <w:marTop w:val="0"/>
          <w:marBottom w:val="0"/>
          <w:divBdr>
            <w:top w:val="none" w:sz="0" w:space="0" w:color="auto"/>
            <w:left w:val="none" w:sz="0" w:space="0" w:color="auto"/>
            <w:bottom w:val="none" w:sz="0" w:space="0" w:color="auto"/>
            <w:right w:val="none" w:sz="0" w:space="0" w:color="auto"/>
          </w:divBdr>
          <w:divsChild>
            <w:div w:id="22290215">
              <w:marLeft w:val="0"/>
              <w:marRight w:val="0"/>
              <w:marTop w:val="0"/>
              <w:marBottom w:val="0"/>
              <w:divBdr>
                <w:top w:val="none" w:sz="0" w:space="0" w:color="auto"/>
                <w:left w:val="none" w:sz="0" w:space="0" w:color="auto"/>
                <w:bottom w:val="none" w:sz="0" w:space="0" w:color="auto"/>
                <w:right w:val="none" w:sz="0" w:space="0" w:color="auto"/>
              </w:divBdr>
              <w:divsChild>
                <w:div w:id="22290137">
                  <w:marLeft w:val="0"/>
                  <w:marRight w:val="0"/>
                  <w:marTop w:val="0"/>
                  <w:marBottom w:val="0"/>
                  <w:divBdr>
                    <w:top w:val="none" w:sz="0" w:space="0" w:color="auto"/>
                    <w:left w:val="none" w:sz="0" w:space="0" w:color="auto"/>
                    <w:bottom w:val="none" w:sz="0" w:space="0" w:color="auto"/>
                    <w:right w:val="none" w:sz="0" w:space="0" w:color="auto"/>
                  </w:divBdr>
                  <w:divsChild>
                    <w:div w:id="22290188">
                      <w:marLeft w:val="0"/>
                      <w:marRight w:val="0"/>
                      <w:marTop w:val="0"/>
                      <w:marBottom w:val="0"/>
                      <w:divBdr>
                        <w:top w:val="none" w:sz="0" w:space="0" w:color="auto"/>
                        <w:left w:val="none" w:sz="0" w:space="0" w:color="auto"/>
                        <w:bottom w:val="none" w:sz="0" w:space="0" w:color="auto"/>
                        <w:right w:val="none" w:sz="0" w:space="0" w:color="auto"/>
                      </w:divBdr>
                      <w:divsChild>
                        <w:div w:id="22290185">
                          <w:marLeft w:val="0"/>
                          <w:marRight w:val="0"/>
                          <w:marTop w:val="0"/>
                          <w:marBottom w:val="0"/>
                          <w:divBdr>
                            <w:top w:val="none" w:sz="0" w:space="0" w:color="auto"/>
                            <w:left w:val="none" w:sz="0" w:space="0" w:color="auto"/>
                            <w:bottom w:val="none" w:sz="0" w:space="0" w:color="auto"/>
                            <w:right w:val="none" w:sz="0" w:space="0" w:color="auto"/>
                          </w:divBdr>
                          <w:divsChild>
                            <w:div w:id="22290155">
                              <w:marLeft w:val="0"/>
                              <w:marRight w:val="0"/>
                              <w:marTop w:val="0"/>
                              <w:marBottom w:val="0"/>
                              <w:divBdr>
                                <w:top w:val="none" w:sz="0" w:space="0" w:color="auto"/>
                                <w:left w:val="none" w:sz="0" w:space="0" w:color="auto"/>
                                <w:bottom w:val="none" w:sz="0" w:space="0" w:color="auto"/>
                                <w:right w:val="none" w:sz="0" w:space="0" w:color="auto"/>
                              </w:divBdr>
                              <w:divsChild>
                                <w:div w:id="222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0149">
      <w:marLeft w:val="0"/>
      <w:marRight w:val="0"/>
      <w:marTop w:val="0"/>
      <w:marBottom w:val="0"/>
      <w:divBdr>
        <w:top w:val="none" w:sz="0" w:space="0" w:color="auto"/>
        <w:left w:val="none" w:sz="0" w:space="0" w:color="auto"/>
        <w:bottom w:val="none" w:sz="0" w:space="0" w:color="auto"/>
        <w:right w:val="none" w:sz="0" w:space="0" w:color="auto"/>
      </w:divBdr>
    </w:div>
    <w:div w:id="22290168">
      <w:marLeft w:val="0"/>
      <w:marRight w:val="0"/>
      <w:marTop w:val="0"/>
      <w:marBottom w:val="0"/>
      <w:divBdr>
        <w:top w:val="none" w:sz="0" w:space="0" w:color="auto"/>
        <w:left w:val="none" w:sz="0" w:space="0" w:color="auto"/>
        <w:bottom w:val="none" w:sz="0" w:space="0" w:color="auto"/>
        <w:right w:val="none" w:sz="0" w:space="0" w:color="auto"/>
      </w:divBdr>
    </w:div>
    <w:div w:id="22290171">
      <w:marLeft w:val="0"/>
      <w:marRight w:val="0"/>
      <w:marTop w:val="0"/>
      <w:marBottom w:val="0"/>
      <w:divBdr>
        <w:top w:val="none" w:sz="0" w:space="0" w:color="auto"/>
        <w:left w:val="none" w:sz="0" w:space="0" w:color="auto"/>
        <w:bottom w:val="none" w:sz="0" w:space="0" w:color="auto"/>
        <w:right w:val="none" w:sz="0" w:space="0" w:color="auto"/>
      </w:divBdr>
      <w:divsChild>
        <w:div w:id="22290201">
          <w:marLeft w:val="0"/>
          <w:marRight w:val="0"/>
          <w:marTop w:val="0"/>
          <w:marBottom w:val="0"/>
          <w:divBdr>
            <w:top w:val="none" w:sz="0" w:space="0" w:color="auto"/>
            <w:left w:val="none" w:sz="0" w:space="0" w:color="auto"/>
            <w:bottom w:val="none" w:sz="0" w:space="0" w:color="auto"/>
            <w:right w:val="none" w:sz="0" w:space="0" w:color="auto"/>
          </w:divBdr>
          <w:divsChild>
            <w:div w:id="22290177">
              <w:marLeft w:val="0"/>
              <w:marRight w:val="0"/>
              <w:marTop w:val="0"/>
              <w:marBottom w:val="0"/>
              <w:divBdr>
                <w:top w:val="none" w:sz="0" w:space="0" w:color="auto"/>
                <w:left w:val="none" w:sz="0" w:space="0" w:color="auto"/>
                <w:bottom w:val="none" w:sz="0" w:space="0" w:color="auto"/>
                <w:right w:val="none" w:sz="0" w:space="0" w:color="auto"/>
              </w:divBdr>
              <w:divsChild>
                <w:div w:id="22290173">
                  <w:marLeft w:val="0"/>
                  <w:marRight w:val="0"/>
                  <w:marTop w:val="0"/>
                  <w:marBottom w:val="0"/>
                  <w:divBdr>
                    <w:top w:val="none" w:sz="0" w:space="0" w:color="auto"/>
                    <w:left w:val="none" w:sz="0" w:space="0" w:color="auto"/>
                    <w:bottom w:val="none" w:sz="0" w:space="0" w:color="auto"/>
                    <w:right w:val="none" w:sz="0" w:space="0" w:color="auto"/>
                  </w:divBdr>
                  <w:divsChild>
                    <w:div w:id="22290150">
                      <w:marLeft w:val="0"/>
                      <w:marRight w:val="0"/>
                      <w:marTop w:val="0"/>
                      <w:marBottom w:val="0"/>
                      <w:divBdr>
                        <w:top w:val="none" w:sz="0" w:space="0" w:color="auto"/>
                        <w:left w:val="none" w:sz="0" w:space="0" w:color="auto"/>
                        <w:bottom w:val="none" w:sz="0" w:space="0" w:color="auto"/>
                        <w:right w:val="none" w:sz="0" w:space="0" w:color="auto"/>
                      </w:divBdr>
                      <w:divsChild>
                        <w:div w:id="22290135">
                          <w:marLeft w:val="0"/>
                          <w:marRight w:val="0"/>
                          <w:marTop w:val="0"/>
                          <w:marBottom w:val="0"/>
                          <w:divBdr>
                            <w:top w:val="none" w:sz="0" w:space="0" w:color="auto"/>
                            <w:left w:val="none" w:sz="0" w:space="0" w:color="auto"/>
                            <w:bottom w:val="none" w:sz="0" w:space="0" w:color="auto"/>
                            <w:right w:val="none" w:sz="0" w:space="0" w:color="auto"/>
                          </w:divBdr>
                        </w:div>
                        <w:div w:id="22290207">
                          <w:marLeft w:val="0"/>
                          <w:marRight w:val="0"/>
                          <w:marTop w:val="0"/>
                          <w:marBottom w:val="0"/>
                          <w:divBdr>
                            <w:top w:val="single" w:sz="4" w:space="12" w:color="999999"/>
                            <w:left w:val="single" w:sz="4" w:space="12" w:color="999999"/>
                            <w:bottom w:val="single" w:sz="4" w:space="12" w:color="999999"/>
                            <w:right w:val="single" w:sz="4" w:space="12" w:color="999999"/>
                          </w:divBdr>
                          <w:divsChild>
                            <w:div w:id="22290186">
                              <w:marLeft w:val="0"/>
                              <w:marRight w:val="0"/>
                              <w:marTop w:val="0"/>
                              <w:marBottom w:val="0"/>
                              <w:divBdr>
                                <w:top w:val="none" w:sz="0" w:space="0" w:color="auto"/>
                                <w:left w:val="none" w:sz="0" w:space="0" w:color="auto"/>
                                <w:bottom w:val="none" w:sz="0" w:space="0" w:color="auto"/>
                                <w:right w:val="none" w:sz="0" w:space="0" w:color="auto"/>
                              </w:divBdr>
                            </w:div>
                          </w:divsChild>
                        </w:div>
                        <w:div w:id="22290210">
                          <w:marLeft w:val="0"/>
                          <w:marRight w:val="0"/>
                          <w:marTop w:val="20"/>
                          <w:marBottom w:val="0"/>
                          <w:divBdr>
                            <w:top w:val="none" w:sz="0" w:space="0" w:color="auto"/>
                            <w:left w:val="none" w:sz="0" w:space="0" w:color="auto"/>
                            <w:bottom w:val="none" w:sz="0" w:space="0" w:color="auto"/>
                            <w:right w:val="none" w:sz="0" w:space="0" w:color="auto"/>
                          </w:divBdr>
                          <w:divsChild>
                            <w:div w:id="2229017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2290198">
                  <w:marLeft w:val="0"/>
                  <w:marRight w:val="0"/>
                  <w:marTop w:val="0"/>
                  <w:marBottom w:val="0"/>
                  <w:divBdr>
                    <w:top w:val="none" w:sz="0" w:space="0" w:color="auto"/>
                    <w:left w:val="none" w:sz="0" w:space="0" w:color="auto"/>
                    <w:bottom w:val="none" w:sz="0" w:space="0" w:color="auto"/>
                    <w:right w:val="none" w:sz="0" w:space="0" w:color="auto"/>
                  </w:divBdr>
                  <w:divsChild>
                    <w:div w:id="22290180">
                      <w:marLeft w:val="0"/>
                      <w:marRight w:val="0"/>
                      <w:marTop w:val="0"/>
                      <w:marBottom w:val="0"/>
                      <w:divBdr>
                        <w:top w:val="none" w:sz="0" w:space="0" w:color="auto"/>
                        <w:left w:val="none" w:sz="0" w:space="0" w:color="auto"/>
                        <w:bottom w:val="none" w:sz="0" w:space="0" w:color="auto"/>
                        <w:right w:val="none" w:sz="0" w:space="0" w:color="auto"/>
                      </w:divBdr>
                      <w:divsChild>
                        <w:div w:id="22290163">
                          <w:marLeft w:val="0"/>
                          <w:marRight w:val="0"/>
                          <w:marTop w:val="0"/>
                          <w:marBottom w:val="0"/>
                          <w:divBdr>
                            <w:top w:val="none" w:sz="0" w:space="0" w:color="auto"/>
                            <w:left w:val="none" w:sz="0" w:space="0" w:color="auto"/>
                            <w:bottom w:val="none" w:sz="0" w:space="0" w:color="auto"/>
                            <w:right w:val="none" w:sz="0" w:space="0" w:color="auto"/>
                          </w:divBdr>
                          <w:divsChild>
                            <w:div w:id="22290152">
                              <w:marLeft w:val="0"/>
                              <w:marRight w:val="0"/>
                              <w:marTop w:val="0"/>
                              <w:marBottom w:val="0"/>
                              <w:divBdr>
                                <w:top w:val="none" w:sz="0" w:space="0" w:color="auto"/>
                                <w:left w:val="none" w:sz="0" w:space="0" w:color="auto"/>
                                <w:bottom w:val="none" w:sz="0" w:space="0" w:color="auto"/>
                                <w:right w:val="none" w:sz="0" w:space="0" w:color="auto"/>
                              </w:divBdr>
                              <w:divsChild>
                                <w:div w:id="22290175">
                                  <w:marLeft w:val="0"/>
                                  <w:marRight w:val="0"/>
                                  <w:marTop w:val="0"/>
                                  <w:marBottom w:val="0"/>
                                  <w:divBdr>
                                    <w:top w:val="none" w:sz="0" w:space="0" w:color="auto"/>
                                    <w:left w:val="none" w:sz="0" w:space="0" w:color="auto"/>
                                    <w:bottom w:val="none" w:sz="0" w:space="0" w:color="auto"/>
                                    <w:right w:val="none" w:sz="0" w:space="0" w:color="auto"/>
                                  </w:divBdr>
                                  <w:divsChild>
                                    <w:div w:id="222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0181">
      <w:marLeft w:val="0"/>
      <w:marRight w:val="0"/>
      <w:marTop w:val="0"/>
      <w:marBottom w:val="0"/>
      <w:divBdr>
        <w:top w:val="none" w:sz="0" w:space="0" w:color="auto"/>
        <w:left w:val="none" w:sz="0" w:space="0" w:color="auto"/>
        <w:bottom w:val="none" w:sz="0" w:space="0" w:color="auto"/>
        <w:right w:val="none" w:sz="0" w:space="0" w:color="auto"/>
      </w:divBdr>
    </w:div>
    <w:div w:id="22290182">
      <w:marLeft w:val="0"/>
      <w:marRight w:val="0"/>
      <w:marTop w:val="0"/>
      <w:marBottom w:val="0"/>
      <w:divBdr>
        <w:top w:val="none" w:sz="0" w:space="0" w:color="auto"/>
        <w:left w:val="none" w:sz="0" w:space="0" w:color="auto"/>
        <w:bottom w:val="none" w:sz="0" w:space="0" w:color="auto"/>
        <w:right w:val="none" w:sz="0" w:space="0" w:color="auto"/>
      </w:divBdr>
    </w:div>
    <w:div w:id="22290193">
      <w:marLeft w:val="0"/>
      <w:marRight w:val="0"/>
      <w:marTop w:val="0"/>
      <w:marBottom w:val="0"/>
      <w:divBdr>
        <w:top w:val="none" w:sz="0" w:space="0" w:color="auto"/>
        <w:left w:val="none" w:sz="0" w:space="0" w:color="auto"/>
        <w:bottom w:val="none" w:sz="0" w:space="0" w:color="auto"/>
        <w:right w:val="none" w:sz="0" w:space="0" w:color="auto"/>
      </w:divBdr>
      <w:divsChild>
        <w:div w:id="22290174">
          <w:marLeft w:val="0"/>
          <w:marRight w:val="0"/>
          <w:marTop w:val="0"/>
          <w:marBottom w:val="0"/>
          <w:divBdr>
            <w:top w:val="none" w:sz="0" w:space="0" w:color="auto"/>
            <w:left w:val="none" w:sz="0" w:space="0" w:color="auto"/>
            <w:bottom w:val="none" w:sz="0" w:space="0" w:color="auto"/>
            <w:right w:val="none" w:sz="0" w:space="0" w:color="auto"/>
          </w:divBdr>
          <w:divsChild>
            <w:div w:id="22290165">
              <w:marLeft w:val="0"/>
              <w:marRight w:val="0"/>
              <w:marTop w:val="0"/>
              <w:marBottom w:val="0"/>
              <w:divBdr>
                <w:top w:val="none" w:sz="0" w:space="0" w:color="auto"/>
                <w:left w:val="none" w:sz="0" w:space="0" w:color="auto"/>
                <w:bottom w:val="none" w:sz="0" w:space="0" w:color="auto"/>
                <w:right w:val="none" w:sz="0" w:space="0" w:color="auto"/>
              </w:divBdr>
              <w:divsChild>
                <w:div w:id="22290167">
                  <w:marLeft w:val="0"/>
                  <w:marRight w:val="0"/>
                  <w:marTop w:val="0"/>
                  <w:marBottom w:val="0"/>
                  <w:divBdr>
                    <w:top w:val="none" w:sz="0" w:space="0" w:color="auto"/>
                    <w:left w:val="none" w:sz="0" w:space="0" w:color="auto"/>
                    <w:bottom w:val="none" w:sz="0" w:space="0" w:color="auto"/>
                    <w:right w:val="none" w:sz="0" w:space="0" w:color="auto"/>
                  </w:divBdr>
                  <w:divsChild>
                    <w:div w:id="22290153">
                      <w:marLeft w:val="0"/>
                      <w:marRight w:val="0"/>
                      <w:marTop w:val="0"/>
                      <w:marBottom w:val="0"/>
                      <w:divBdr>
                        <w:top w:val="none" w:sz="0" w:space="0" w:color="auto"/>
                        <w:left w:val="none" w:sz="0" w:space="0" w:color="auto"/>
                        <w:bottom w:val="none" w:sz="0" w:space="0" w:color="auto"/>
                        <w:right w:val="none" w:sz="0" w:space="0" w:color="auto"/>
                      </w:divBdr>
                      <w:divsChild>
                        <w:div w:id="22290145">
                          <w:marLeft w:val="0"/>
                          <w:marRight w:val="0"/>
                          <w:marTop w:val="0"/>
                          <w:marBottom w:val="0"/>
                          <w:divBdr>
                            <w:top w:val="none" w:sz="0" w:space="0" w:color="auto"/>
                            <w:left w:val="none" w:sz="0" w:space="0" w:color="auto"/>
                            <w:bottom w:val="none" w:sz="0" w:space="0" w:color="auto"/>
                            <w:right w:val="none" w:sz="0" w:space="0" w:color="auto"/>
                          </w:divBdr>
                        </w:div>
                        <w:div w:id="22290156">
                          <w:marLeft w:val="0"/>
                          <w:marRight w:val="0"/>
                          <w:marTop w:val="20"/>
                          <w:marBottom w:val="0"/>
                          <w:divBdr>
                            <w:top w:val="none" w:sz="0" w:space="0" w:color="auto"/>
                            <w:left w:val="none" w:sz="0" w:space="0" w:color="auto"/>
                            <w:bottom w:val="none" w:sz="0" w:space="0" w:color="auto"/>
                            <w:right w:val="none" w:sz="0" w:space="0" w:color="auto"/>
                          </w:divBdr>
                          <w:divsChild>
                            <w:div w:id="22290172">
                              <w:marLeft w:val="80"/>
                              <w:marRight w:val="240"/>
                              <w:marTop w:val="0"/>
                              <w:marBottom w:val="0"/>
                              <w:divBdr>
                                <w:top w:val="none" w:sz="0" w:space="0" w:color="auto"/>
                                <w:left w:val="none" w:sz="0" w:space="0" w:color="auto"/>
                                <w:bottom w:val="none" w:sz="0" w:space="0" w:color="auto"/>
                                <w:right w:val="none" w:sz="0" w:space="0" w:color="auto"/>
                              </w:divBdr>
                            </w:div>
                          </w:divsChild>
                        </w:div>
                        <w:div w:id="22290179">
                          <w:marLeft w:val="0"/>
                          <w:marRight w:val="0"/>
                          <w:marTop w:val="0"/>
                          <w:marBottom w:val="0"/>
                          <w:divBdr>
                            <w:top w:val="single" w:sz="4" w:space="12" w:color="999999"/>
                            <w:left w:val="single" w:sz="4" w:space="12" w:color="999999"/>
                            <w:bottom w:val="single" w:sz="4" w:space="12" w:color="999999"/>
                            <w:right w:val="single" w:sz="4" w:space="12" w:color="999999"/>
                          </w:divBdr>
                          <w:divsChild>
                            <w:div w:id="222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170">
                  <w:marLeft w:val="0"/>
                  <w:marRight w:val="0"/>
                  <w:marTop w:val="0"/>
                  <w:marBottom w:val="0"/>
                  <w:divBdr>
                    <w:top w:val="none" w:sz="0" w:space="0" w:color="auto"/>
                    <w:left w:val="none" w:sz="0" w:space="0" w:color="auto"/>
                    <w:bottom w:val="none" w:sz="0" w:space="0" w:color="auto"/>
                    <w:right w:val="none" w:sz="0" w:space="0" w:color="auto"/>
                  </w:divBdr>
                  <w:divsChild>
                    <w:div w:id="22290213">
                      <w:marLeft w:val="0"/>
                      <w:marRight w:val="0"/>
                      <w:marTop w:val="0"/>
                      <w:marBottom w:val="0"/>
                      <w:divBdr>
                        <w:top w:val="none" w:sz="0" w:space="0" w:color="auto"/>
                        <w:left w:val="none" w:sz="0" w:space="0" w:color="auto"/>
                        <w:bottom w:val="none" w:sz="0" w:space="0" w:color="auto"/>
                        <w:right w:val="none" w:sz="0" w:space="0" w:color="auto"/>
                      </w:divBdr>
                      <w:divsChild>
                        <w:div w:id="22290196">
                          <w:marLeft w:val="0"/>
                          <w:marRight w:val="0"/>
                          <w:marTop w:val="0"/>
                          <w:marBottom w:val="0"/>
                          <w:divBdr>
                            <w:top w:val="none" w:sz="0" w:space="0" w:color="auto"/>
                            <w:left w:val="none" w:sz="0" w:space="0" w:color="auto"/>
                            <w:bottom w:val="none" w:sz="0" w:space="0" w:color="auto"/>
                            <w:right w:val="none" w:sz="0" w:space="0" w:color="auto"/>
                          </w:divBdr>
                          <w:divsChild>
                            <w:div w:id="22290187">
                              <w:marLeft w:val="0"/>
                              <w:marRight w:val="0"/>
                              <w:marTop w:val="0"/>
                              <w:marBottom w:val="0"/>
                              <w:divBdr>
                                <w:top w:val="none" w:sz="0" w:space="0" w:color="auto"/>
                                <w:left w:val="none" w:sz="0" w:space="0" w:color="auto"/>
                                <w:bottom w:val="none" w:sz="0" w:space="0" w:color="auto"/>
                                <w:right w:val="none" w:sz="0" w:space="0" w:color="auto"/>
                              </w:divBdr>
                            </w:div>
                            <w:div w:id="22290203">
                              <w:marLeft w:val="0"/>
                              <w:marRight w:val="0"/>
                              <w:marTop w:val="0"/>
                              <w:marBottom w:val="0"/>
                              <w:divBdr>
                                <w:top w:val="none" w:sz="0" w:space="0" w:color="auto"/>
                                <w:left w:val="none" w:sz="0" w:space="0" w:color="auto"/>
                                <w:bottom w:val="none" w:sz="0" w:space="0" w:color="auto"/>
                                <w:right w:val="none" w:sz="0" w:space="0" w:color="auto"/>
                              </w:divBdr>
                              <w:divsChild>
                                <w:div w:id="22290148">
                                  <w:marLeft w:val="0"/>
                                  <w:marRight w:val="0"/>
                                  <w:marTop w:val="0"/>
                                  <w:marBottom w:val="0"/>
                                  <w:divBdr>
                                    <w:top w:val="none" w:sz="0" w:space="0" w:color="auto"/>
                                    <w:left w:val="none" w:sz="0" w:space="0" w:color="auto"/>
                                    <w:bottom w:val="none" w:sz="0" w:space="0" w:color="auto"/>
                                    <w:right w:val="none" w:sz="0" w:space="0" w:color="auto"/>
                                  </w:divBdr>
                                  <w:divsChild>
                                    <w:div w:id="22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90194">
      <w:marLeft w:val="0"/>
      <w:marRight w:val="0"/>
      <w:marTop w:val="0"/>
      <w:marBottom w:val="0"/>
      <w:divBdr>
        <w:top w:val="none" w:sz="0" w:space="0" w:color="auto"/>
        <w:left w:val="none" w:sz="0" w:space="0" w:color="auto"/>
        <w:bottom w:val="none" w:sz="0" w:space="0" w:color="auto"/>
        <w:right w:val="none" w:sz="0" w:space="0" w:color="auto"/>
      </w:divBdr>
    </w:div>
    <w:div w:id="22290197">
      <w:marLeft w:val="0"/>
      <w:marRight w:val="0"/>
      <w:marTop w:val="0"/>
      <w:marBottom w:val="0"/>
      <w:divBdr>
        <w:top w:val="none" w:sz="0" w:space="0" w:color="auto"/>
        <w:left w:val="none" w:sz="0" w:space="0" w:color="auto"/>
        <w:bottom w:val="none" w:sz="0" w:space="0" w:color="auto"/>
        <w:right w:val="none" w:sz="0" w:space="0" w:color="auto"/>
      </w:divBdr>
    </w:div>
    <w:div w:id="22290199">
      <w:marLeft w:val="0"/>
      <w:marRight w:val="0"/>
      <w:marTop w:val="0"/>
      <w:marBottom w:val="0"/>
      <w:divBdr>
        <w:top w:val="none" w:sz="0" w:space="0" w:color="auto"/>
        <w:left w:val="none" w:sz="0" w:space="0" w:color="auto"/>
        <w:bottom w:val="none" w:sz="0" w:space="0" w:color="auto"/>
        <w:right w:val="none" w:sz="0" w:space="0" w:color="auto"/>
      </w:divBdr>
    </w:div>
    <w:div w:id="22290206">
      <w:marLeft w:val="0"/>
      <w:marRight w:val="0"/>
      <w:marTop w:val="0"/>
      <w:marBottom w:val="0"/>
      <w:divBdr>
        <w:top w:val="none" w:sz="0" w:space="0" w:color="auto"/>
        <w:left w:val="none" w:sz="0" w:space="0" w:color="auto"/>
        <w:bottom w:val="none" w:sz="0" w:space="0" w:color="auto"/>
        <w:right w:val="none" w:sz="0" w:space="0" w:color="auto"/>
      </w:divBdr>
      <w:divsChild>
        <w:div w:id="22290184">
          <w:marLeft w:val="0"/>
          <w:marRight w:val="0"/>
          <w:marTop w:val="0"/>
          <w:marBottom w:val="0"/>
          <w:divBdr>
            <w:top w:val="none" w:sz="0" w:space="0" w:color="auto"/>
            <w:left w:val="none" w:sz="0" w:space="0" w:color="auto"/>
            <w:bottom w:val="none" w:sz="0" w:space="0" w:color="auto"/>
            <w:right w:val="none" w:sz="0" w:space="0" w:color="auto"/>
          </w:divBdr>
          <w:divsChild>
            <w:div w:id="22290143">
              <w:marLeft w:val="0"/>
              <w:marRight w:val="0"/>
              <w:marTop w:val="0"/>
              <w:marBottom w:val="0"/>
              <w:divBdr>
                <w:top w:val="none" w:sz="0" w:space="0" w:color="auto"/>
                <w:left w:val="none" w:sz="0" w:space="0" w:color="auto"/>
                <w:bottom w:val="none" w:sz="0" w:space="0" w:color="auto"/>
                <w:right w:val="none" w:sz="0" w:space="0" w:color="auto"/>
              </w:divBdr>
              <w:divsChild>
                <w:div w:id="22290136">
                  <w:marLeft w:val="0"/>
                  <w:marRight w:val="0"/>
                  <w:marTop w:val="0"/>
                  <w:marBottom w:val="0"/>
                  <w:divBdr>
                    <w:top w:val="none" w:sz="0" w:space="0" w:color="auto"/>
                    <w:left w:val="none" w:sz="0" w:space="0" w:color="auto"/>
                    <w:bottom w:val="none" w:sz="0" w:space="0" w:color="auto"/>
                    <w:right w:val="none" w:sz="0" w:space="0" w:color="auto"/>
                  </w:divBdr>
                  <w:divsChild>
                    <w:div w:id="22290138">
                      <w:marLeft w:val="0"/>
                      <w:marRight w:val="0"/>
                      <w:marTop w:val="0"/>
                      <w:marBottom w:val="0"/>
                      <w:divBdr>
                        <w:top w:val="none" w:sz="0" w:space="0" w:color="auto"/>
                        <w:left w:val="none" w:sz="0" w:space="0" w:color="auto"/>
                        <w:bottom w:val="none" w:sz="0" w:space="0" w:color="auto"/>
                        <w:right w:val="none" w:sz="0" w:space="0" w:color="auto"/>
                      </w:divBdr>
                      <w:divsChild>
                        <w:div w:id="22290151">
                          <w:marLeft w:val="0"/>
                          <w:marRight w:val="0"/>
                          <w:marTop w:val="0"/>
                          <w:marBottom w:val="0"/>
                          <w:divBdr>
                            <w:top w:val="single" w:sz="4" w:space="12" w:color="999999"/>
                            <w:left w:val="single" w:sz="4" w:space="12" w:color="999999"/>
                            <w:bottom w:val="single" w:sz="4" w:space="12" w:color="999999"/>
                            <w:right w:val="single" w:sz="4" w:space="12" w:color="999999"/>
                          </w:divBdr>
                          <w:divsChild>
                            <w:div w:id="22290159">
                              <w:marLeft w:val="0"/>
                              <w:marRight w:val="0"/>
                              <w:marTop w:val="0"/>
                              <w:marBottom w:val="0"/>
                              <w:divBdr>
                                <w:top w:val="none" w:sz="0" w:space="0" w:color="auto"/>
                                <w:left w:val="none" w:sz="0" w:space="0" w:color="auto"/>
                                <w:bottom w:val="none" w:sz="0" w:space="0" w:color="auto"/>
                                <w:right w:val="none" w:sz="0" w:space="0" w:color="auto"/>
                              </w:divBdr>
                            </w:div>
                          </w:divsChild>
                        </w:div>
                        <w:div w:id="22290191">
                          <w:marLeft w:val="0"/>
                          <w:marRight w:val="0"/>
                          <w:marTop w:val="0"/>
                          <w:marBottom w:val="0"/>
                          <w:divBdr>
                            <w:top w:val="none" w:sz="0" w:space="0" w:color="auto"/>
                            <w:left w:val="none" w:sz="0" w:space="0" w:color="auto"/>
                            <w:bottom w:val="none" w:sz="0" w:space="0" w:color="auto"/>
                            <w:right w:val="none" w:sz="0" w:space="0" w:color="auto"/>
                          </w:divBdr>
                        </w:div>
                        <w:div w:id="22290204">
                          <w:marLeft w:val="0"/>
                          <w:marRight w:val="0"/>
                          <w:marTop w:val="20"/>
                          <w:marBottom w:val="0"/>
                          <w:divBdr>
                            <w:top w:val="none" w:sz="0" w:space="0" w:color="auto"/>
                            <w:left w:val="none" w:sz="0" w:space="0" w:color="auto"/>
                            <w:bottom w:val="none" w:sz="0" w:space="0" w:color="auto"/>
                            <w:right w:val="none" w:sz="0" w:space="0" w:color="auto"/>
                          </w:divBdr>
                          <w:divsChild>
                            <w:div w:id="2229020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2290192">
                  <w:marLeft w:val="0"/>
                  <w:marRight w:val="0"/>
                  <w:marTop w:val="0"/>
                  <w:marBottom w:val="0"/>
                  <w:divBdr>
                    <w:top w:val="none" w:sz="0" w:space="0" w:color="auto"/>
                    <w:left w:val="none" w:sz="0" w:space="0" w:color="auto"/>
                    <w:bottom w:val="none" w:sz="0" w:space="0" w:color="auto"/>
                    <w:right w:val="none" w:sz="0" w:space="0" w:color="auto"/>
                  </w:divBdr>
                  <w:divsChild>
                    <w:div w:id="22290216">
                      <w:marLeft w:val="0"/>
                      <w:marRight w:val="0"/>
                      <w:marTop w:val="0"/>
                      <w:marBottom w:val="0"/>
                      <w:divBdr>
                        <w:top w:val="none" w:sz="0" w:space="0" w:color="auto"/>
                        <w:left w:val="none" w:sz="0" w:space="0" w:color="auto"/>
                        <w:bottom w:val="none" w:sz="0" w:space="0" w:color="auto"/>
                        <w:right w:val="none" w:sz="0" w:space="0" w:color="auto"/>
                      </w:divBdr>
                      <w:divsChild>
                        <w:div w:id="22290205">
                          <w:marLeft w:val="0"/>
                          <w:marRight w:val="0"/>
                          <w:marTop w:val="0"/>
                          <w:marBottom w:val="0"/>
                          <w:divBdr>
                            <w:top w:val="none" w:sz="0" w:space="0" w:color="auto"/>
                            <w:left w:val="none" w:sz="0" w:space="0" w:color="auto"/>
                            <w:bottom w:val="none" w:sz="0" w:space="0" w:color="auto"/>
                            <w:right w:val="none" w:sz="0" w:space="0" w:color="auto"/>
                          </w:divBdr>
                          <w:divsChild>
                            <w:div w:id="22290195">
                              <w:marLeft w:val="0"/>
                              <w:marRight w:val="0"/>
                              <w:marTop w:val="0"/>
                              <w:marBottom w:val="0"/>
                              <w:divBdr>
                                <w:top w:val="none" w:sz="0" w:space="0" w:color="auto"/>
                                <w:left w:val="none" w:sz="0" w:space="0" w:color="auto"/>
                                <w:bottom w:val="none" w:sz="0" w:space="0" w:color="auto"/>
                                <w:right w:val="none" w:sz="0" w:space="0" w:color="auto"/>
                              </w:divBdr>
                              <w:divsChild>
                                <w:div w:id="22290160">
                                  <w:marLeft w:val="0"/>
                                  <w:marRight w:val="0"/>
                                  <w:marTop w:val="0"/>
                                  <w:marBottom w:val="0"/>
                                  <w:divBdr>
                                    <w:top w:val="none" w:sz="0" w:space="0" w:color="auto"/>
                                    <w:left w:val="none" w:sz="0" w:space="0" w:color="auto"/>
                                    <w:bottom w:val="none" w:sz="0" w:space="0" w:color="auto"/>
                                    <w:right w:val="none" w:sz="0" w:space="0" w:color="auto"/>
                                  </w:divBdr>
                                  <w:divsChild>
                                    <w:div w:id="222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0209">
      <w:marLeft w:val="0"/>
      <w:marRight w:val="0"/>
      <w:marTop w:val="0"/>
      <w:marBottom w:val="0"/>
      <w:divBdr>
        <w:top w:val="none" w:sz="0" w:space="0" w:color="auto"/>
        <w:left w:val="none" w:sz="0" w:space="0" w:color="auto"/>
        <w:bottom w:val="none" w:sz="0" w:space="0" w:color="auto"/>
        <w:right w:val="none" w:sz="0" w:space="0" w:color="auto"/>
      </w:divBdr>
    </w:div>
    <w:div w:id="22290217">
      <w:marLeft w:val="0"/>
      <w:marRight w:val="0"/>
      <w:marTop w:val="0"/>
      <w:marBottom w:val="0"/>
      <w:divBdr>
        <w:top w:val="none" w:sz="0" w:space="0" w:color="auto"/>
        <w:left w:val="none" w:sz="0" w:space="0" w:color="auto"/>
        <w:bottom w:val="none" w:sz="0" w:space="0" w:color="auto"/>
        <w:right w:val="none" w:sz="0" w:space="0" w:color="auto"/>
      </w:divBdr>
      <w:divsChild>
        <w:div w:id="22290134">
          <w:marLeft w:val="0"/>
          <w:marRight w:val="0"/>
          <w:marTop w:val="0"/>
          <w:marBottom w:val="0"/>
          <w:divBdr>
            <w:top w:val="none" w:sz="0" w:space="0" w:color="auto"/>
            <w:left w:val="none" w:sz="0" w:space="0" w:color="auto"/>
            <w:bottom w:val="none" w:sz="0" w:space="0" w:color="auto"/>
            <w:right w:val="none" w:sz="0" w:space="0" w:color="auto"/>
          </w:divBdr>
          <w:divsChild>
            <w:div w:id="22290141">
              <w:marLeft w:val="0"/>
              <w:marRight w:val="0"/>
              <w:marTop w:val="0"/>
              <w:marBottom w:val="0"/>
              <w:divBdr>
                <w:top w:val="none" w:sz="0" w:space="0" w:color="auto"/>
                <w:left w:val="none" w:sz="0" w:space="0" w:color="auto"/>
                <w:bottom w:val="none" w:sz="0" w:space="0" w:color="auto"/>
                <w:right w:val="none" w:sz="0" w:space="0" w:color="auto"/>
              </w:divBdr>
              <w:divsChild>
                <w:div w:id="22290189">
                  <w:marLeft w:val="0"/>
                  <w:marRight w:val="0"/>
                  <w:marTop w:val="0"/>
                  <w:marBottom w:val="0"/>
                  <w:divBdr>
                    <w:top w:val="none" w:sz="0" w:space="0" w:color="auto"/>
                    <w:left w:val="none" w:sz="0" w:space="0" w:color="auto"/>
                    <w:bottom w:val="none" w:sz="0" w:space="0" w:color="auto"/>
                    <w:right w:val="none" w:sz="0" w:space="0" w:color="auto"/>
                  </w:divBdr>
                  <w:divsChild>
                    <w:div w:id="22290147">
                      <w:marLeft w:val="0"/>
                      <w:marRight w:val="0"/>
                      <w:marTop w:val="0"/>
                      <w:marBottom w:val="0"/>
                      <w:divBdr>
                        <w:top w:val="none" w:sz="0" w:space="0" w:color="auto"/>
                        <w:left w:val="none" w:sz="0" w:space="0" w:color="auto"/>
                        <w:bottom w:val="none" w:sz="0" w:space="0" w:color="auto"/>
                        <w:right w:val="none" w:sz="0" w:space="0" w:color="auto"/>
                      </w:divBdr>
                      <w:divsChild>
                        <w:div w:id="22290157">
                          <w:marLeft w:val="0"/>
                          <w:marRight w:val="0"/>
                          <w:marTop w:val="0"/>
                          <w:marBottom w:val="0"/>
                          <w:divBdr>
                            <w:top w:val="none" w:sz="0" w:space="0" w:color="auto"/>
                            <w:left w:val="none" w:sz="0" w:space="0" w:color="auto"/>
                            <w:bottom w:val="none" w:sz="0" w:space="0" w:color="auto"/>
                            <w:right w:val="none" w:sz="0" w:space="0" w:color="auto"/>
                          </w:divBdr>
                          <w:divsChild>
                            <w:div w:id="22290164">
                              <w:marLeft w:val="0"/>
                              <w:marRight w:val="0"/>
                              <w:marTop w:val="0"/>
                              <w:marBottom w:val="0"/>
                              <w:divBdr>
                                <w:top w:val="none" w:sz="0" w:space="0" w:color="auto"/>
                                <w:left w:val="none" w:sz="0" w:space="0" w:color="auto"/>
                                <w:bottom w:val="none" w:sz="0" w:space="0" w:color="auto"/>
                                <w:right w:val="none" w:sz="0" w:space="0" w:color="auto"/>
                              </w:divBdr>
                            </w:div>
                          </w:divsChild>
                        </w:div>
                        <w:div w:id="22290162">
                          <w:marLeft w:val="0"/>
                          <w:marRight w:val="0"/>
                          <w:marTop w:val="0"/>
                          <w:marBottom w:val="0"/>
                          <w:divBdr>
                            <w:top w:val="none" w:sz="0" w:space="0" w:color="auto"/>
                            <w:left w:val="none" w:sz="0" w:space="0" w:color="auto"/>
                            <w:bottom w:val="none" w:sz="0" w:space="0" w:color="auto"/>
                            <w:right w:val="none" w:sz="0" w:space="0" w:color="auto"/>
                          </w:divBdr>
                          <w:divsChild>
                            <w:div w:id="22290139">
                              <w:marLeft w:val="0"/>
                              <w:marRight w:val="0"/>
                              <w:marTop w:val="0"/>
                              <w:marBottom w:val="0"/>
                              <w:divBdr>
                                <w:top w:val="none" w:sz="0" w:space="0" w:color="auto"/>
                                <w:left w:val="none" w:sz="0" w:space="0" w:color="auto"/>
                                <w:bottom w:val="none" w:sz="0" w:space="0" w:color="auto"/>
                                <w:right w:val="none" w:sz="0" w:space="0" w:color="auto"/>
                              </w:divBdr>
                            </w:div>
                            <w:div w:id="22290154">
                              <w:marLeft w:val="0"/>
                              <w:marRight w:val="0"/>
                              <w:marTop w:val="480"/>
                              <w:marBottom w:val="0"/>
                              <w:divBdr>
                                <w:top w:val="none" w:sz="0" w:space="0" w:color="auto"/>
                                <w:left w:val="none" w:sz="0" w:space="0" w:color="auto"/>
                                <w:bottom w:val="none" w:sz="0" w:space="0" w:color="auto"/>
                                <w:right w:val="none" w:sz="0" w:space="0" w:color="auto"/>
                              </w:divBdr>
                            </w:div>
                            <w:div w:id="22290161">
                              <w:marLeft w:val="0"/>
                              <w:marRight w:val="0"/>
                              <w:marTop w:val="0"/>
                              <w:marBottom w:val="0"/>
                              <w:divBdr>
                                <w:top w:val="none" w:sz="0" w:space="0" w:color="auto"/>
                                <w:left w:val="none" w:sz="0" w:space="0" w:color="auto"/>
                                <w:bottom w:val="none" w:sz="0" w:space="0" w:color="auto"/>
                                <w:right w:val="none" w:sz="0" w:space="0" w:color="auto"/>
                              </w:divBdr>
                              <w:divsChild>
                                <w:div w:id="22290142">
                                  <w:marLeft w:val="0"/>
                                  <w:marRight w:val="0"/>
                                  <w:marTop w:val="0"/>
                                  <w:marBottom w:val="0"/>
                                  <w:divBdr>
                                    <w:top w:val="none" w:sz="0" w:space="0" w:color="auto"/>
                                    <w:left w:val="none" w:sz="0" w:space="0" w:color="auto"/>
                                    <w:bottom w:val="none" w:sz="0" w:space="0" w:color="auto"/>
                                    <w:right w:val="none" w:sz="0" w:space="0" w:color="auto"/>
                                  </w:divBdr>
                                  <w:divsChild>
                                    <w:div w:id="222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208">
                              <w:marLeft w:val="0"/>
                              <w:marRight w:val="0"/>
                              <w:marTop w:val="80"/>
                              <w:marBottom w:val="0"/>
                              <w:divBdr>
                                <w:top w:val="none" w:sz="0" w:space="0" w:color="auto"/>
                                <w:left w:val="none" w:sz="0" w:space="0" w:color="auto"/>
                                <w:bottom w:val="none" w:sz="0" w:space="0" w:color="auto"/>
                                <w:right w:val="none" w:sz="0" w:space="0" w:color="auto"/>
                              </w:divBdr>
                              <w:divsChild>
                                <w:div w:id="22290144">
                                  <w:marLeft w:val="0"/>
                                  <w:marRight w:val="240"/>
                                  <w:marTop w:val="0"/>
                                  <w:marBottom w:val="0"/>
                                  <w:divBdr>
                                    <w:top w:val="none" w:sz="0" w:space="0" w:color="auto"/>
                                    <w:left w:val="none" w:sz="0" w:space="0" w:color="auto"/>
                                    <w:bottom w:val="none" w:sz="0" w:space="0" w:color="auto"/>
                                    <w:right w:val="none" w:sz="0" w:space="0" w:color="auto"/>
                                  </w:divBdr>
                                </w:div>
                                <w:div w:id="22290183">
                                  <w:marLeft w:val="0"/>
                                  <w:marRight w:val="240"/>
                                  <w:marTop w:val="0"/>
                                  <w:marBottom w:val="0"/>
                                  <w:divBdr>
                                    <w:top w:val="none" w:sz="0" w:space="0" w:color="auto"/>
                                    <w:left w:val="none" w:sz="0" w:space="0" w:color="auto"/>
                                    <w:bottom w:val="none" w:sz="0" w:space="0" w:color="auto"/>
                                    <w:right w:val="none" w:sz="0" w:space="0" w:color="auto"/>
                                  </w:divBdr>
                                </w:div>
                              </w:divsChild>
                            </w:div>
                            <w:div w:id="222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0218">
      <w:marLeft w:val="0"/>
      <w:marRight w:val="0"/>
      <w:marTop w:val="0"/>
      <w:marBottom w:val="0"/>
      <w:divBdr>
        <w:top w:val="none" w:sz="0" w:space="0" w:color="auto"/>
        <w:left w:val="none" w:sz="0" w:space="0" w:color="auto"/>
        <w:bottom w:val="none" w:sz="0" w:space="0" w:color="auto"/>
        <w:right w:val="none" w:sz="0" w:space="0" w:color="auto"/>
      </w:divBdr>
    </w:div>
    <w:div w:id="22290219">
      <w:marLeft w:val="0"/>
      <w:marRight w:val="0"/>
      <w:marTop w:val="0"/>
      <w:marBottom w:val="0"/>
      <w:divBdr>
        <w:top w:val="none" w:sz="0" w:space="0" w:color="auto"/>
        <w:left w:val="none" w:sz="0" w:space="0" w:color="auto"/>
        <w:bottom w:val="none" w:sz="0" w:space="0" w:color="auto"/>
        <w:right w:val="none" w:sz="0" w:space="0" w:color="auto"/>
      </w:divBdr>
    </w:div>
    <w:div w:id="22290220">
      <w:marLeft w:val="0"/>
      <w:marRight w:val="0"/>
      <w:marTop w:val="0"/>
      <w:marBottom w:val="0"/>
      <w:divBdr>
        <w:top w:val="none" w:sz="0" w:space="0" w:color="auto"/>
        <w:left w:val="none" w:sz="0" w:space="0" w:color="auto"/>
        <w:bottom w:val="none" w:sz="0" w:space="0" w:color="auto"/>
        <w:right w:val="none" w:sz="0" w:space="0" w:color="auto"/>
      </w:divBdr>
    </w:div>
    <w:div w:id="22290221">
      <w:marLeft w:val="0"/>
      <w:marRight w:val="0"/>
      <w:marTop w:val="0"/>
      <w:marBottom w:val="0"/>
      <w:divBdr>
        <w:top w:val="none" w:sz="0" w:space="0" w:color="auto"/>
        <w:left w:val="none" w:sz="0" w:space="0" w:color="auto"/>
        <w:bottom w:val="none" w:sz="0" w:space="0" w:color="auto"/>
        <w:right w:val="none" w:sz="0" w:space="0" w:color="auto"/>
      </w:divBdr>
    </w:div>
    <w:div w:id="22290222">
      <w:marLeft w:val="0"/>
      <w:marRight w:val="0"/>
      <w:marTop w:val="0"/>
      <w:marBottom w:val="0"/>
      <w:divBdr>
        <w:top w:val="none" w:sz="0" w:space="0" w:color="auto"/>
        <w:left w:val="none" w:sz="0" w:space="0" w:color="auto"/>
        <w:bottom w:val="none" w:sz="0" w:space="0" w:color="auto"/>
        <w:right w:val="none" w:sz="0" w:space="0" w:color="auto"/>
      </w:divBdr>
    </w:div>
    <w:div w:id="22290223">
      <w:marLeft w:val="0"/>
      <w:marRight w:val="0"/>
      <w:marTop w:val="0"/>
      <w:marBottom w:val="0"/>
      <w:divBdr>
        <w:top w:val="none" w:sz="0" w:space="0" w:color="auto"/>
        <w:left w:val="none" w:sz="0" w:space="0" w:color="auto"/>
        <w:bottom w:val="none" w:sz="0" w:space="0" w:color="auto"/>
        <w:right w:val="none" w:sz="0" w:space="0" w:color="auto"/>
      </w:divBdr>
    </w:div>
    <w:div w:id="238289606">
      <w:bodyDiv w:val="1"/>
      <w:marLeft w:val="0"/>
      <w:marRight w:val="0"/>
      <w:marTop w:val="0"/>
      <w:marBottom w:val="0"/>
      <w:divBdr>
        <w:top w:val="none" w:sz="0" w:space="0" w:color="auto"/>
        <w:left w:val="none" w:sz="0" w:space="0" w:color="auto"/>
        <w:bottom w:val="none" w:sz="0" w:space="0" w:color="auto"/>
        <w:right w:val="none" w:sz="0" w:space="0" w:color="auto"/>
      </w:divBdr>
      <w:divsChild>
        <w:div w:id="1362171707">
          <w:marLeft w:val="0"/>
          <w:marRight w:val="0"/>
          <w:marTop w:val="0"/>
          <w:marBottom w:val="0"/>
          <w:divBdr>
            <w:top w:val="none" w:sz="0" w:space="0" w:color="auto"/>
            <w:left w:val="none" w:sz="0" w:space="0" w:color="auto"/>
            <w:bottom w:val="none" w:sz="0" w:space="0" w:color="auto"/>
            <w:right w:val="none" w:sz="0" w:space="0" w:color="auto"/>
          </w:divBdr>
        </w:div>
        <w:div w:id="1185512807">
          <w:marLeft w:val="0"/>
          <w:marRight w:val="0"/>
          <w:marTop w:val="0"/>
          <w:marBottom w:val="0"/>
          <w:divBdr>
            <w:top w:val="none" w:sz="0" w:space="0" w:color="auto"/>
            <w:left w:val="none" w:sz="0" w:space="0" w:color="auto"/>
            <w:bottom w:val="none" w:sz="0" w:space="0" w:color="auto"/>
            <w:right w:val="none" w:sz="0" w:space="0" w:color="auto"/>
          </w:divBdr>
        </w:div>
        <w:div w:id="397172363">
          <w:marLeft w:val="0"/>
          <w:marRight w:val="0"/>
          <w:marTop w:val="0"/>
          <w:marBottom w:val="0"/>
          <w:divBdr>
            <w:top w:val="none" w:sz="0" w:space="0" w:color="auto"/>
            <w:left w:val="none" w:sz="0" w:space="0" w:color="auto"/>
            <w:bottom w:val="none" w:sz="0" w:space="0" w:color="auto"/>
            <w:right w:val="none" w:sz="0" w:space="0" w:color="auto"/>
          </w:divBdr>
        </w:div>
      </w:divsChild>
    </w:div>
    <w:div w:id="1262647548">
      <w:bodyDiv w:val="1"/>
      <w:marLeft w:val="0"/>
      <w:marRight w:val="0"/>
      <w:marTop w:val="300"/>
      <w:marBottom w:val="300"/>
      <w:divBdr>
        <w:top w:val="none" w:sz="0" w:space="0" w:color="auto"/>
        <w:left w:val="none" w:sz="0" w:space="0" w:color="auto"/>
        <w:bottom w:val="none" w:sz="0" w:space="0" w:color="auto"/>
        <w:right w:val="none" w:sz="0" w:space="0" w:color="auto"/>
      </w:divBdr>
      <w:divsChild>
        <w:div w:id="1109740414">
          <w:marLeft w:val="0"/>
          <w:marRight w:val="0"/>
          <w:marTop w:val="0"/>
          <w:marBottom w:val="0"/>
          <w:divBdr>
            <w:top w:val="single" w:sz="6" w:space="8" w:color="FFFFFF"/>
            <w:left w:val="none" w:sz="0" w:space="0" w:color="auto"/>
            <w:bottom w:val="none" w:sz="0" w:space="0" w:color="auto"/>
            <w:right w:val="none" w:sz="0" w:space="0" w:color="auto"/>
          </w:divBdr>
          <w:divsChild>
            <w:div w:id="949236354">
              <w:marLeft w:val="0"/>
              <w:marRight w:val="0"/>
              <w:marTop w:val="0"/>
              <w:marBottom w:val="0"/>
              <w:divBdr>
                <w:top w:val="none" w:sz="0" w:space="0" w:color="auto"/>
                <w:left w:val="none" w:sz="0" w:space="0" w:color="auto"/>
                <w:bottom w:val="none" w:sz="0" w:space="0" w:color="auto"/>
                <w:right w:val="none" w:sz="0" w:space="0" w:color="auto"/>
              </w:divBdr>
              <w:divsChild>
                <w:div w:id="163979798">
                  <w:marLeft w:val="0"/>
                  <w:marRight w:val="0"/>
                  <w:marTop w:val="0"/>
                  <w:marBottom w:val="0"/>
                  <w:divBdr>
                    <w:top w:val="none" w:sz="0" w:space="0" w:color="auto"/>
                    <w:left w:val="none" w:sz="0" w:space="0" w:color="auto"/>
                    <w:bottom w:val="none" w:sz="0" w:space="0" w:color="auto"/>
                    <w:right w:val="none" w:sz="0" w:space="0" w:color="auto"/>
                  </w:divBdr>
                  <w:divsChild>
                    <w:div w:id="498887231">
                      <w:marLeft w:val="0"/>
                      <w:marRight w:val="0"/>
                      <w:marTop w:val="0"/>
                      <w:marBottom w:val="0"/>
                      <w:divBdr>
                        <w:top w:val="single" w:sz="6" w:space="15" w:color="FFFFFF"/>
                        <w:left w:val="none" w:sz="0" w:space="0" w:color="auto"/>
                        <w:bottom w:val="none" w:sz="0" w:space="0" w:color="auto"/>
                        <w:right w:val="none" w:sz="0" w:space="0" w:color="auto"/>
                      </w:divBdr>
                    </w:div>
                  </w:divsChild>
                </w:div>
              </w:divsChild>
            </w:div>
          </w:divsChild>
        </w:div>
      </w:divsChild>
    </w:div>
    <w:div w:id="1597590868">
      <w:bodyDiv w:val="1"/>
      <w:marLeft w:val="0"/>
      <w:marRight w:val="0"/>
      <w:marTop w:val="0"/>
      <w:marBottom w:val="0"/>
      <w:divBdr>
        <w:top w:val="none" w:sz="0" w:space="0" w:color="auto"/>
        <w:left w:val="none" w:sz="0" w:space="0" w:color="auto"/>
        <w:bottom w:val="none" w:sz="0" w:space="0" w:color="auto"/>
        <w:right w:val="none" w:sz="0" w:space="0" w:color="auto"/>
      </w:divBdr>
      <w:divsChild>
        <w:div w:id="1004941974">
          <w:marLeft w:val="0"/>
          <w:marRight w:val="0"/>
          <w:marTop w:val="0"/>
          <w:marBottom w:val="0"/>
          <w:divBdr>
            <w:top w:val="none" w:sz="0" w:space="0" w:color="auto"/>
            <w:left w:val="none" w:sz="0" w:space="0" w:color="auto"/>
            <w:bottom w:val="none" w:sz="0" w:space="0" w:color="auto"/>
            <w:right w:val="none" w:sz="0" w:space="0" w:color="auto"/>
          </w:divBdr>
        </w:div>
        <w:div w:id="684138690">
          <w:marLeft w:val="0"/>
          <w:marRight w:val="0"/>
          <w:marTop w:val="0"/>
          <w:marBottom w:val="0"/>
          <w:divBdr>
            <w:top w:val="none" w:sz="0" w:space="0" w:color="auto"/>
            <w:left w:val="none" w:sz="0" w:space="0" w:color="auto"/>
            <w:bottom w:val="none" w:sz="0" w:space="0" w:color="auto"/>
            <w:right w:val="none" w:sz="0" w:space="0" w:color="auto"/>
          </w:divBdr>
        </w:div>
        <w:div w:id="1387757136">
          <w:marLeft w:val="0"/>
          <w:marRight w:val="0"/>
          <w:marTop w:val="0"/>
          <w:marBottom w:val="0"/>
          <w:divBdr>
            <w:top w:val="none" w:sz="0" w:space="0" w:color="auto"/>
            <w:left w:val="none" w:sz="0" w:space="0" w:color="auto"/>
            <w:bottom w:val="none" w:sz="0" w:space="0" w:color="auto"/>
            <w:right w:val="none" w:sz="0" w:space="0" w:color="auto"/>
          </w:divBdr>
        </w:div>
        <w:div w:id="1965883733">
          <w:marLeft w:val="0"/>
          <w:marRight w:val="0"/>
          <w:marTop w:val="0"/>
          <w:marBottom w:val="0"/>
          <w:divBdr>
            <w:top w:val="none" w:sz="0" w:space="0" w:color="auto"/>
            <w:left w:val="none" w:sz="0" w:space="0" w:color="auto"/>
            <w:bottom w:val="none" w:sz="0" w:space="0" w:color="auto"/>
            <w:right w:val="none" w:sz="0" w:space="0" w:color="auto"/>
          </w:divBdr>
        </w:div>
        <w:div w:id="540436420">
          <w:marLeft w:val="0"/>
          <w:marRight w:val="0"/>
          <w:marTop w:val="0"/>
          <w:marBottom w:val="0"/>
          <w:divBdr>
            <w:top w:val="none" w:sz="0" w:space="0" w:color="auto"/>
            <w:left w:val="none" w:sz="0" w:space="0" w:color="auto"/>
            <w:bottom w:val="none" w:sz="0" w:space="0" w:color="auto"/>
            <w:right w:val="none" w:sz="0" w:space="0" w:color="auto"/>
          </w:divBdr>
        </w:div>
      </w:divsChild>
    </w:div>
    <w:div w:id="1635983928">
      <w:bodyDiv w:val="1"/>
      <w:marLeft w:val="0"/>
      <w:marRight w:val="0"/>
      <w:marTop w:val="0"/>
      <w:marBottom w:val="0"/>
      <w:divBdr>
        <w:top w:val="none" w:sz="0" w:space="0" w:color="auto"/>
        <w:left w:val="none" w:sz="0" w:space="0" w:color="auto"/>
        <w:bottom w:val="none" w:sz="0" w:space="0" w:color="auto"/>
        <w:right w:val="none" w:sz="0" w:space="0" w:color="auto"/>
      </w:divBdr>
      <w:divsChild>
        <w:div w:id="2036080740">
          <w:marLeft w:val="0"/>
          <w:marRight w:val="0"/>
          <w:marTop w:val="0"/>
          <w:marBottom w:val="0"/>
          <w:divBdr>
            <w:top w:val="none" w:sz="0" w:space="0" w:color="auto"/>
            <w:left w:val="none" w:sz="0" w:space="0" w:color="auto"/>
            <w:bottom w:val="none" w:sz="0" w:space="0" w:color="auto"/>
            <w:right w:val="none" w:sz="0" w:space="0" w:color="auto"/>
          </w:divBdr>
        </w:div>
        <w:div w:id="1038552348">
          <w:marLeft w:val="0"/>
          <w:marRight w:val="0"/>
          <w:marTop w:val="0"/>
          <w:marBottom w:val="0"/>
          <w:divBdr>
            <w:top w:val="none" w:sz="0" w:space="0" w:color="auto"/>
            <w:left w:val="none" w:sz="0" w:space="0" w:color="auto"/>
            <w:bottom w:val="none" w:sz="0" w:space="0" w:color="auto"/>
            <w:right w:val="none" w:sz="0" w:space="0" w:color="auto"/>
          </w:divBdr>
        </w:div>
        <w:div w:id="110705063">
          <w:marLeft w:val="0"/>
          <w:marRight w:val="0"/>
          <w:marTop w:val="0"/>
          <w:marBottom w:val="0"/>
          <w:divBdr>
            <w:top w:val="none" w:sz="0" w:space="0" w:color="auto"/>
            <w:left w:val="none" w:sz="0" w:space="0" w:color="auto"/>
            <w:bottom w:val="none" w:sz="0" w:space="0" w:color="auto"/>
            <w:right w:val="none" w:sz="0" w:space="0" w:color="auto"/>
          </w:divBdr>
        </w:div>
      </w:divsChild>
    </w:div>
    <w:div w:id="2071690596">
      <w:bodyDiv w:val="1"/>
      <w:marLeft w:val="0"/>
      <w:marRight w:val="0"/>
      <w:marTop w:val="0"/>
      <w:marBottom w:val="0"/>
      <w:divBdr>
        <w:top w:val="none" w:sz="0" w:space="0" w:color="auto"/>
        <w:left w:val="none" w:sz="0" w:space="0" w:color="auto"/>
        <w:bottom w:val="none" w:sz="0" w:space="0" w:color="auto"/>
        <w:right w:val="none" w:sz="0" w:space="0" w:color="auto"/>
      </w:divBdr>
      <w:divsChild>
        <w:div w:id="821889486">
          <w:marLeft w:val="0"/>
          <w:marRight w:val="0"/>
          <w:marTop w:val="0"/>
          <w:marBottom w:val="0"/>
          <w:divBdr>
            <w:top w:val="none" w:sz="0" w:space="0" w:color="auto"/>
            <w:left w:val="none" w:sz="0" w:space="0" w:color="auto"/>
            <w:bottom w:val="none" w:sz="0" w:space="0" w:color="auto"/>
            <w:right w:val="none" w:sz="0" w:space="0" w:color="auto"/>
          </w:divBdr>
        </w:div>
        <w:div w:id="877814481">
          <w:marLeft w:val="0"/>
          <w:marRight w:val="0"/>
          <w:marTop w:val="0"/>
          <w:marBottom w:val="0"/>
          <w:divBdr>
            <w:top w:val="none" w:sz="0" w:space="0" w:color="auto"/>
            <w:left w:val="none" w:sz="0" w:space="0" w:color="auto"/>
            <w:bottom w:val="none" w:sz="0" w:space="0" w:color="auto"/>
            <w:right w:val="none" w:sz="0" w:space="0" w:color="auto"/>
          </w:divBdr>
        </w:div>
        <w:div w:id="365756690">
          <w:marLeft w:val="0"/>
          <w:marRight w:val="0"/>
          <w:marTop w:val="0"/>
          <w:marBottom w:val="0"/>
          <w:divBdr>
            <w:top w:val="none" w:sz="0" w:space="0" w:color="auto"/>
            <w:left w:val="none" w:sz="0" w:space="0" w:color="auto"/>
            <w:bottom w:val="none" w:sz="0" w:space="0" w:color="auto"/>
            <w:right w:val="none" w:sz="0" w:space="0" w:color="auto"/>
          </w:divBdr>
        </w:div>
        <w:div w:id="567232477">
          <w:marLeft w:val="0"/>
          <w:marRight w:val="0"/>
          <w:marTop w:val="0"/>
          <w:marBottom w:val="0"/>
          <w:divBdr>
            <w:top w:val="none" w:sz="0" w:space="0" w:color="auto"/>
            <w:left w:val="none" w:sz="0" w:space="0" w:color="auto"/>
            <w:bottom w:val="none" w:sz="0" w:space="0" w:color="auto"/>
            <w:right w:val="none" w:sz="0" w:space="0" w:color="auto"/>
          </w:divBdr>
        </w:div>
        <w:div w:id="303200865">
          <w:marLeft w:val="0"/>
          <w:marRight w:val="0"/>
          <w:marTop w:val="0"/>
          <w:marBottom w:val="0"/>
          <w:divBdr>
            <w:top w:val="none" w:sz="0" w:space="0" w:color="auto"/>
            <w:left w:val="none" w:sz="0" w:space="0" w:color="auto"/>
            <w:bottom w:val="none" w:sz="0" w:space="0" w:color="auto"/>
            <w:right w:val="none" w:sz="0" w:space="0" w:color="auto"/>
          </w:divBdr>
        </w:div>
      </w:divsChild>
    </w:div>
    <w:div w:id="2135754912">
      <w:bodyDiv w:val="1"/>
      <w:marLeft w:val="0"/>
      <w:marRight w:val="0"/>
      <w:marTop w:val="0"/>
      <w:marBottom w:val="0"/>
      <w:divBdr>
        <w:top w:val="none" w:sz="0" w:space="0" w:color="auto"/>
        <w:left w:val="none" w:sz="0" w:space="0" w:color="auto"/>
        <w:bottom w:val="none" w:sz="0" w:space="0" w:color="auto"/>
        <w:right w:val="none" w:sz="0" w:space="0" w:color="auto"/>
      </w:divBdr>
      <w:divsChild>
        <w:div w:id="1348017928">
          <w:marLeft w:val="0"/>
          <w:marRight w:val="0"/>
          <w:marTop w:val="0"/>
          <w:marBottom w:val="0"/>
          <w:divBdr>
            <w:top w:val="none" w:sz="0" w:space="0" w:color="auto"/>
            <w:left w:val="none" w:sz="0" w:space="0" w:color="auto"/>
            <w:bottom w:val="none" w:sz="0" w:space="0" w:color="auto"/>
            <w:right w:val="none" w:sz="0" w:space="0" w:color="auto"/>
          </w:divBdr>
        </w:div>
        <w:div w:id="2112777819">
          <w:marLeft w:val="0"/>
          <w:marRight w:val="0"/>
          <w:marTop w:val="0"/>
          <w:marBottom w:val="0"/>
          <w:divBdr>
            <w:top w:val="none" w:sz="0" w:space="0" w:color="auto"/>
            <w:left w:val="none" w:sz="0" w:space="0" w:color="auto"/>
            <w:bottom w:val="none" w:sz="0" w:space="0" w:color="auto"/>
            <w:right w:val="none" w:sz="0" w:space="0" w:color="auto"/>
          </w:divBdr>
        </w:div>
        <w:div w:id="99564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A4B936532095845BAD759A350796F6E" ma:contentTypeVersion="20" ma:contentTypeDescription="A content type to manage public (operations) IDB documents" ma:contentTypeScope="" ma:versionID="dcfec00001e1f9cd8da611755bec654b">
  <xsd:schema xmlns:xsd="http://www.w3.org/2001/XMLSchema" xmlns:xs="http://www.w3.org/2001/XMLSchema" xmlns:p="http://schemas.microsoft.com/office/2006/metadata/properties" xmlns:ns2="cdc7663a-08f0-4737-9e8c-148ce897a09c" targetNamespace="http://schemas.microsoft.com/office/2006/metadata/properties" ma:root="true" ma:fieldsID="52f75a97534f73305059e4ad7324dd1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maxLength value="255"/>
        </xsd:restriction>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EVALUATION TRACKING DOCUMENT</Project_x0020_Document_x0020_Type>
    <Key_x0020_Document xmlns="cdc7663a-08f0-4737-9e8c-148ce897a09c">false</Key_x0020_Document>
    <Division_x0020_or_x0020_Unit xmlns="cdc7663a-08f0-4737-9e8c-148ce897a09c">INE/TSP</Division_x0020_or_x0020_Unit>
    <Other_x0020_Author xmlns="cdc7663a-08f0-4737-9e8c-148ce897a09c" xsi:nil="true"/>
    <IDBDocs_x0020_Number xmlns="cdc7663a-08f0-4737-9e8c-148ce897a09c" xsi:nil="true"/>
    <Document_x0020_Author xmlns="cdc7663a-08f0-4737-9e8c-148ce897a09c">Cocha, Agustina</Document_x0020_Author>
    <Operation_x0020_Type xmlns="cdc7663a-08f0-4737-9e8c-148ce897a09c">Loan Operation</Operation_x0020_Type>
    <TaxCatchAll xmlns="cdc7663a-08f0-4737-9e8c-148ce897a09c">
      <Value>60</Value>
      <Value>4</Value>
      <Value>3</Value>
      <Value>1</Value>
      <Value>5</Value>
    </TaxCatchAll>
    <Fiscal_x0020_Year_x0020_IDB xmlns="cdc7663a-08f0-4737-9e8c-148ce897a09c">2017</Fiscal_x0020_Year_x0020_IDB>
    <Project_x0020_Number xmlns="cdc7663a-08f0-4737-9e8c-148ce897a09c">AR-L1267</Project_x0020_Number>
    <Package_x0020_Code xmlns="cdc7663a-08f0-4737-9e8c-148ce897a09c" xsi:nil="true"/>
    <Migration_x0020_Info xmlns="cdc7663a-08f0-4737-9e8c-148ce897a09c">&lt;div class="ExternalClassF04C3FE28A3C4864A11DE0C8B69C8F28"&gt;MS WORDLoan ProposalCGCommittee of the Whole0Sep 11 2013 12&amp;#58;00AMNPO-AR-L1158-Anl&lt;/div&gt;</Migration_x0020_Info>
    <Approval_x0020_Number xmlns="cdc7663a-08f0-4737-9e8c-148ce897a09c" xsi:nil="true"/>
    <Business_x0020_Area xmlns="cdc7663a-08f0-4737-9e8c-148ce897a09c">a</Business_x0020_Area>
    <SISCOR_x0020_Number xmlns="cdc7663a-08f0-4737-9e8c-148ce897a09c" xsi:nil="true"/>
    <Identifier xmlns="cdc7663a-08f0-4737-9e8c-148ce897a09c" xsi:nil="true"/>
    <Document_x0020_Language_x0020_IDB xmlns="cdc7663a-08f0-4737-9e8c-148ce897a09c">Spanish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0f151751-6416-4989-96c6-78ae1be43d3a</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Record_x0020_Number xmlns="cdc7663a-08f0-4737-9e8c-148ce897a09c">R0000448458</Record_x0020_Number>
    <_dlc_DocId xmlns="cdc7663a-08f0-4737-9e8c-148ce897a09c">EZSHARE-1703464048-32</_dlc_DocId>
    <_dlc_DocIdUrl xmlns="cdc7663a-08f0-4737-9e8c-148ce897a09c">
      <Url>https://idbg.sharepoint.com/teams/EZ-AR-LON/AR-L1267/_layouts/15/DocIdRedir.aspx?ID=EZSHARE-1703464048-32</Url>
      <Description>EZSHARE-1703464048-32</Description>
    </_dlc_DocIdUrl>
    <Disclosure_x0020_Activity xmlns="cdc7663a-08f0-4737-9e8c-148ce897a09c">Technical Note</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4111C-3967-476C-AD7F-FEF2A464FFBF}"/>
</file>

<file path=customXml/itemProps2.xml><?xml version="1.0" encoding="utf-8"?>
<ds:datastoreItem xmlns:ds="http://schemas.openxmlformats.org/officeDocument/2006/customXml" ds:itemID="{76D19FAE-0EDB-4C4D-A5FE-0F3EE01E5390}">
  <ds:schemaRefs>
    <ds:schemaRef ds:uri="http://schemas.microsoft.com/sharepoint/events"/>
  </ds:schemaRefs>
</ds:datastoreItem>
</file>

<file path=customXml/itemProps3.xml><?xml version="1.0" encoding="utf-8"?>
<ds:datastoreItem xmlns:ds="http://schemas.openxmlformats.org/officeDocument/2006/customXml" ds:itemID="{C0E2DE64-F6C5-4B07-A45F-5A4C0205E4B6}">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78EDDC7B-DEFC-4296-BAD3-EC84311B58B5}">
  <ds:schemaRefs>
    <ds:schemaRef ds:uri="http://schemas.microsoft.com/sharepoint/v3/contenttype/forms"/>
  </ds:schemaRefs>
</ds:datastoreItem>
</file>

<file path=customXml/itemProps5.xml><?xml version="1.0" encoding="utf-8"?>
<ds:datastoreItem xmlns:ds="http://schemas.openxmlformats.org/officeDocument/2006/customXml" ds:itemID="{ADBB2F5C-F95B-4D2C-8A3A-BF8DE0FEB78E}">
  <ds:schemaRefs>
    <ds:schemaRef ds:uri="http://schemas.microsoft.com/sharepoint/v3/contenttype/forms/url"/>
  </ds:schemaRefs>
</ds:datastoreItem>
</file>

<file path=customXml/itemProps6.xml><?xml version="1.0" encoding="utf-8"?>
<ds:datastoreItem xmlns:ds="http://schemas.openxmlformats.org/officeDocument/2006/customXml" ds:itemID="{3DD5BAC0-192E-4108-99A5-F8835C26856A}"/>
</file>

<file path=customXml/itemProps7.xml><?xml version="1.0" encoding="utf-8"?>
<ds:datastoreItem xmlns:ds="http://schemas.openxmlformats.org/officeDocument/2006/customXml" ds:itemID="{20DE37A2-2697-4039-A5E3-0DD0CD5F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6111</Words>
  <Characters>34835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Enlace Electrónico Mandatorio 3_ Plan de seguimiento y evaluación _ LP</vt:lpstr>
    </vt:vector>
  </TitlesOfParts>
  <Company>Inter-American Development Bank</Company>
  <LinksUpToDate>false</LinksUpToDate>
  <CharactersWithSpaces>40865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Electrónico Mandatorio 3_ Plan de seguimiento y evaluación _ LP</dc:title>
  <dc:creator>shakirahc</dc:creator>
  <cp:keywords/>
  <cp:lastModifiedBy>Cocha, Agustina</cp:lastModifiedBy>
  <cp:revision>9</cp:revision>
  <cp:lastPrinted>2017-04-28T14:29:00Z</cp:lastPrinted>
  <dcterms:created xsi:type="dcterms:W3CDTF">2017-06-07T14:28:00Z</dcterms:created>
  <dcterms:modified xsi:type="dcterms:W3CDTF">2017-07-10T21:54:00Z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gFAAsdpvfP9KDXKG2BdWtWl5Fwr/O+YiGPpDdx+2dCRBg4Vr5WvmbWgIBnvgYu7qiOrev2HtvZ/d81G1lggu09GKx/iY+vNxjqbz8OHq17ivnfdMxl0fmKOfUlbxjDPuAgcut2cTAwDbTKlsRjuiwiDYZeLQbvdimXHmbOgE21adEQlAZRjBZKpZnUKAH/azh7UnKNVV0uVNn5rwJEsYG+i4HIVB3RLv0j2Umy42QwReIgphvD8KOmDsn</vt:lpwstr>
  </property>
  <property fmtid="{D5CDD505-2E9C-101B-9397-08002B2CF9AE}" pid="3" name="MAIL_MSG_ID2">
    <vt:lpwstr>er2av+cVWyWdzJS0ljDq8++Cw6Z9z+3HrPJfp/2Ejp81irMrr9FFDWNzhx1A2IaRyXt65zHkGypCBE0YDj1dif4MG8UssatcQ==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9" name="TaxKeywordTaxHTField">
    <vt:lpwstr/>
  </property>
  <property fmtid="{D5CDD505-2E9C-101B-9397-08002B2CF9AE}" pid="10" name="Series Operations IDB">
    <vt:lpwstr/>
  </property>
  <property fmtid="{D5CDD505-2E9C-101B-9397-08002B2CF9AE}" pid="11" name="Sub-Sector">
    <vt:lpwstr>60;#TRANSPORT|0f151751-6416-4989-96c6-78ae1be43d3a</vt:lpwstr>
  </property>
  <property fmtid="{D5CDD505-2E9C-101B-9397-08002B2CF9AE}" pid="12" name="Country">
    <vt:lpwstr>5;#Argentina|eb1b705c-195f-4c3b-9661-b201f2fee3c5</vt:lpwstr>
  </property>
  <property fmtid="{D5CDD505-2E9C-101B-9397-08002B2CF9AE}" pid="13" name="Fund IDB">
    <vt:lpwstr>4;#ORC|c028a4b2-ad8b-4cf4-9cac-a2ae6a778e23</vt:lpwstr>
  </property>
  <property fmtid="{D5CDD505-2E9C-101B-9397-08002B2CF9AE}" pid="14" name="Series_x0020_Operations_x0020_IDB">
    <vt:lpwstr/>
  </property>
  <property fmtid="{D5CDD505-2E9C-101B-9397-08002B2CF9AE}" pid="15" name="To:">
    <vt:lpwstr/>
  </property>
  <property fmtid="{D5CDD505-2E9C-101B-9397-08002B2CF9AE}" pid="16" name="From:">
    <vt:lpwstr/>
  </property>
  <property fmtid="{D5CDD505-2E9C-101B-9397-08002B2CF9AE}" pid="17" name="Sector IDB">
    <vt:lpwstr>3;#TRANSPORT|5a25d1a8-4baf-41a8-9e3b-e167accda6ea</vt:lpwstr>
  </property>
  <property fmtid="{D5CDD505-2E9C-101B-9397-08002B2CF9AE}" pid="18" name="Function Operations IDB">
    <vt:lpwstr>1;#Project Preparation, Planning and Design|29ca0c72-1fc4-435f-a09c-28585cb5eac9</vt:lpwstr>
  </property>
  <property fmtid="{D5CDD505-2E9C-101B-9397-08002B2CF9AE}" pid="19" name="Abstract">
    <vt:lpwstr/>
  </property>
  <property fmtid="{D5CDD505-2E9C-101B-9397-08002B2CF9AE}" pid="20" name="Disclosure Activity">
    <vt:lpwstr>Technical Note</vt:lpwstr>
  </property>
  <property fmtid="{D5CDD505-2E9C-101B-9397-08002B2CF9AE}" pid="21" name="Region">
    <vt:lpwstr/>
  </property>
  <property fmtid="{D5CDD505-2E9C-101B-9397-08002B2CF9AE}" pid="22" name="RecordStorageActiveId">
    <vt:lpwstr>8cb9a371-296b-44a8-8e38-9c13a2c1e077</vt:lpwstr>
  </property>
  <property fmtid="{D5CDD505-2E9C-101B-9397-08002B2CF9AE}" pid="23" name="_dlc_DocIdItemGuid">
    <vt:lpwstr>ffc0e6ae-5762-44de-8a54-2374d550111e</vt:lpwstr>
  </property>
  <property fmtid="{D5CDD505-2E9C-101B-9397-08002B2CF9AE}" pid="24" name="Webtopic">
    <vt:lpwstr/>
  </property>
  <property fmtid="{D5CDD505-2E9C-101B-9397-08002B2CF9AE}" pid="25" name="Publishing House">
    <vt:lpwstr/>
  </property>
  <property fmtid="{D5CDD505-2E9C-101B-9397-08002B2CF9AE}" pid="26" name="Disclosed">
    <vt:bool>false</vt:bool>
  </property>
  <property fmtid="{D5CDD505-2E9C-101B-9397-08002B2CF9AE}" pid="27" name="RecordPoint_ActiveItemMoved">
    <vt:lpwstr>/teams/EZ-AR-LON/AR-L1267/15 LifeCycle Milestones/EER3. Plan de Monitoreo y Evaluación.docx</vt:lpwstr>
  </property>
  <property fmtid="{D5CDD505-2E9C-101B-9397-08002B2CF9AE}" pid="28" name="KP Topics">
    <vt:lpwstr/>
  </property>
  <property fmtid="{D5CDD505-2E9C-101B-9397-08002B2CF9AE}" pid="29" name="ATI Undisclose Document Workflow">
    <vt:lpwstr/>
  </property>
  <property fmtid="{D5CDD505-2E9C-101B-9397-08002B2CF9AE}" pid="30" name="Editor1">
    <vt:lpwstr/>
  </property>
  <property fmtid="{D5CDD505-2E9C-101B-9397-08002B2CF9AE}" pid="31" name="URL">
    <vt:lpwstr/>
  </property>
  <property fmtid="{D5CDD505-2E9C-101B-9397-08002B2CF9AE}" pid="32" name="ATI Disclose Document Workflow v5">
    <vt:lpwstr/>
  </property>
  <property fmtid="{D5CDD505-2E9C-101B-9397-08002B2CF9AE}" pid="33" name="Publication Type">
    <vt:lpwstr/>
  </property>
  <property fmtid="{D5CDD505-2E9C-101B-9397-08002B2CF9AE}" pid="34" name="SharedWithUsers">
    <vt:lpwstr>677;#Cocha, Agustina</vt:lpwstr>
  </property>
  <property fmtid="{D5CDD505-2E9C-101B-9397-08002B2CF9AE}" pid="35" name="ContentTypeId">
    <vt:lpwstr>0x0101001A458A224826124E8B45B1D613300CFC00DA4B936532095845BAD759A350796F6E</vt:lpwstr>
  </property>
</Properties>
</file>