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51B5AAA" w14:textId="6BA14F08" w:rsidR="006219D3" w:rsidRDefault="006219D3" w:rsidP="006219D3">
      <w:pPr>
        <w:jc w:val="center"/>
        <w:rPr>
          <w:b/>
          <w:smallCaps/>
        </w:rPr>
      </w:pPr>
    </w:p>
    <w:p w14:paraId="2661D0D5" w14:textId="119536A6" w:rsidR="009C5E6B" w:rsidRDefault="009C5E6B" w:rsidP="006219D3">
      <w:pPr>
        <w:jc w:val="center"/>
        <w:rPr>
          <w:b/>
          <w:smallCaps/>
        </w:rPr>
      </w:pPr>
    </w:p>
    <w:p w14:paraId="245E4BC8" w14:textId="77777777" w:rsidR="009C5E6B" w:rsidRPr="007459F1" w:rsidRDefault="009C5E6B" w:rsidP="006219D3">
      <w:pPr>
        <w:jc w:val="center"/>
        <w:rPr>
          <w:b/>
          <w:smallCaps/>
        </w:rPr>
      </w:pPr>
    </w:p>
    <w:p w14:paraId="75720D3D" w14:textId="77777777" w:rsidR="006219D3" w:rsidRPr="009C5E6B" w:rsidRDefault="006219D3" w:rsidP="006219D3">
      <w:pPr>
        <w:jc w:val="center"/>
        <w:rPr>
          <w:b/>
          <w:smallCaps/>
          <w:sz w:val="40"/>
        </w:rPr>
      </w:pPr>
      <w:r w:rsidRPr="009C5E6B">
        <w:rPr>
          <w:b/>
          <w:smallCaps/>
          <w:sz w:val="40"/>
        </w:rPr>
        <w:t>BO-L1191</w:t>
      </w:r>
    </w:p>
    <w:p w14:paraId="3372C310" w14:textId="77777777" w:rsidR="006219D3" w:rsidRPr="007459F1" w:rsidRDefault="006219D3" w:rsidP="006219D3">
      <w:pPr>
        <w:pStyle w:val="Newpage"/>
        <w:tabs>
          <w:tab w:val="clear" w:pos="3060"/>
          <w:tab w:val="left" w:pos="2995"/>
          <w:tab w:val="left" w:pos="4680"/>
          <w:tab w:val="left" w:pos="5155"/>
          <w:tab w:val="left" w:pos="7675"/>
          <w:tab w:val="left" w:pos="10555"/>
        </w:tabs>
        <w:spacing w:before="0"/>
        <w:rPr>
          <w:b w:val="0"/>
          <w:bCs/>
          <w:szCs w:val="24"/>
          <w:lang w:val="es-ES_tradnl"/>
        </w:rPr>
      </w:pPr>
    </w:p>
    <w:p w14:paraId="54B217D9" w14:textId="77777777" w:rsidR="006219D3" w:rsidRPr="007459F1" w:rsidRDefault="006219D3" w:rsidP="006219D3">
      <w:pPr>
        <w:pStyle w:val="Newpage"/>
        <w:tabs>
          <w:tab w:val="clear" w:pos="3060"/>
          <w:tab w:val="left" w:pos="2995"/>
          <w:tab w:val="left" w:pos="4680"/>
          <w:tab w:val="left" w:pos="5155"/>
          <w:tab w:val="left" w:pos="7675"/>
          <w:tab w:val="left" w:pos="10555"/>
        </w:tabs>
        <w:spacing w:before="0"/>
        <w:rPr>
          <w:b w:val="0"/>
          <w:bCs/>
          <w:szCs w:val="24"/>
          <w:lang w:val="es-ES_tradnl"/>
        </w:rPr>
      </w:pPr>
    </w:p>
    <w:p w14:paraId="4F49D445" w14:textId="77777777" w:rsidR="006219D3" w:rsidRDefault="006219D3" w:rsidP="006219D3">
      <w:pPr>
        <w:pStyle w:val="Newpage"/>
        <w:tabs>
          <w:tab w:val="clear" w:pos="3060"/>
          <w:tab w:val="left" w:pos="2995"/>
          <w:tab w:val="left" w:pos="4680"/>
          <w:tab w:val="left" w:pos="5155"/>
          <w:tab w:val="left" w:pos="7675"/>
          <w:tab w:val="left" w:pos="10555"/>
        </w:tabs>
        <w:spacing w:before="0"/>
        <w:rPr>
          <w:b w:val="0"/>
          <w:bCs/>
          <w:szCs w:val="24"/>
          <w:lang w:val="es-ES_tradnl"/>
        </w:rPr>
      </w:pPr>
    </w:p>
    <w:p w14:paraId="5E613F3E" w14:textId="77777777" w:rsidR="006219D3" w:rsidRPr="007459F1" w:rsidRDefault="006219D3" w:rsidP="00E554DA">
      <w:pPr>
        <w:pStyle w:val="Newpage"/>
        <w:tabs>
          <w:tab w:val="clear" w:pos="3060"/>
          <w:tab w:val="left" w:pos="2995"/>
          <w:tab w:val="left" w:pos="4680"/>
          <w:tab w:val="left" w:pos="5155"/>
          <w:tab w:val="left" w:pos="7675"/>
          <w:tab w:val="left" w:pos="10555"/>
        </w:tabs>
        <w:spacing w:before="0"/>
        <w:jc w:val="both"/>
        <w:rPr>
          <w:b w:val="0"/>
          <w:bCs/>
          <w:szCs w:val="24"/>
          <w:lang w:val="es-ES_tradnl"/>
        </w:rPr>
      </w:pPr>
    </w:p>
    <w:p w14:paraId="53C4281B" w14:textId="1EBB81E5" w:rsidR="006219D3" w:rsidRPr="009C5E6B" w:rsidRDefault="009C5E6B" w:rsidP="006219D3">
      <w:pPr>
        <w:jc w:val="center"/>
        <w:rPr>
          <w:b/>
          <w:smallCaps/>
          <w:sz w:val="28"/>
          <w:u w:val="single"/>
        </w:rPr>
      </w:pPr>
      <w:r w:rsidRPr="009C5E6B">
        <w:rPr>
          <w:b/>
          <w:smallCaps/>
          <w:sz w:val="28"/>
          <w:u w:val="single"/>
        </w:rPr>
        <w:t>ANALISIS DE VIABILIDAD FINANCIERA</w:t>
      </w:r>
    </w:p>
    <w:p w14:paraId="274373F2" w14:textId="77777777" w:rsidR="006219D3" w:rsidRDefault="006219D3" w:rsidP="006219D3">
      <w:pPr>
        <w:pStyle w:val="Newpage"/>
        <w:tabs>
          <w:tab w:val="clear" w:pos="3060"/>
          <w:tab w:val="left" w:pos="2995"/>
          <w:tab w:val="left" w:pos="4680"/>
          <w:tab w:val="left" w:pos="5155"/>
          <w:tab w:val="left" w:pos="7675"/>
          <w:tab w:val="left" w:pos="10555"/>
        </w:tabs>
        <w:spacing w:before="0"/>
        <w:rPr>
          <w:bCs/>
          <w:szCs w:val="24"/>
          <w:lang w:val="es-ES_tradnl"/>
        </w:rPr>
      </w:pPr>
    </w:p>
    <w:p w14:paraId="61C3C01D" w14:textId="77777777" w:rsidR="00E554DA" w:rsidRDefault="00E554DA" w:rsidP="006219D3">
      <w:pPr>
        <w:pStyle w:val="Newpage"/>
        <w:tabs>
          <w:tab w:val="clear" w:pos="3060"/>
          <w:tab w:val="left" w:pos="2995"/>
          <w:tab w:val="left" w:pos="4680"/>
          <w:tab w:val="left" w:pos="5155"/>
          <w:tab w:val="left" w:pos="7675"/>
          <w:tab w:val="left" w:pos="10555"/>
        </w:tabs>
        <w:spacing w:before="0"/>
        <w:rPr>
          <w:bCs/>
          <w:szCs w:val="24"/>
          <w:lang w:val="es-ES_tradnl"/>
        </w:rPr>
      </w:pPr>
    </w:p>
    <w:p w14:paraId="2DADF107" w14:textId="77777777" w:rsidR="00E554DA" w:rsidRPr="007459F1" w:rsidRDefault="00E554DA" w:rsidP="006219D3">
      <w:pPr>
        <w:pStyle w:val="Newpage"/>
        <w:tabs>
          <w:tab w:val="clear" w:pos="3060"/>
          <w:tab w:val="left" w:pos="2995"/>
          <w:tab w:val="left" w:pos="4680"/>
          <w:tab w:val="left" w:pos="5155"/>
          <w:tab w:val="left" w:pos="7675"/>
          <w:tab w:val="left" w:pos="10555"/>
        </w:tabs>
        <w:spacing w:before="0"/>
        <w:rPr>
          <w:bCs/>
          <w:szCs w:val="24"/>
          <w:lang w:val="es-ES_tradnl"/>
        </w:rPr>
      </w:pPr>
    </w:p>
    <w:p w14:paraId="050460E1" w14:textId="77777777" w:rsidR="006219D3" w:rsidRPr="007459F1" w:rsidRDefault="006219D3" w:rsidP="006219D3">
      <w:pPr>
        <w:pStyle w:val="Newpage"/>
        <w:tabs>
          <w:tab w:val="clear" w:pos="3060"/>
          <w:tab w:val="left" w:pos="2995"/>
          <w:tab w:val="left" w:pos="4680"/>
          <w:tab w:val="left" w:pos="5155"/>
          <w:tab w:val="left" w:pos="7675"/>
          <w:tab w:val="left" w:pos="10555"/>
        </w:tabs>
        <w:spacing w:before="0"/>
        <w:jc w:val="both"/>
        <w:rPr>
          <w:bCs/>
          <w:szCs w:val="24"/>
          <w:lang w:val="es-ES_tradnl"/>
        </w:rPr>
      </w:pPr>
    </w:p>
    <w:p w14:paraId="14054838" w14:textId="77777777" w:rsidR="006219D3" w:rsidRPr="007459F1" w:rsidRDefault="006219D3" w:rsidP="006219D3">
      <w:pPr>
        <w:pStyle w:val="Newpage"/>
        <w:tabs>
          <w:tab w:val="clear" w:pos="3060"/>
          <w:tab w:val="left" w:pos="2995"/>
          <w:tab w:val="left" w:pos="4680"/>
          <w:tab w:val="left" w:pos="5155"/>
          <w:tab w:val="left" w:pos="7675"/>
          <w:tab w:val="left" w:pos="10555"/>
        </w:tabs>
        <w:spacing w:before="0"/>
        <w:jc w:val="both"/>
        <w:rPr>
          <w:bCs/>
          <w:szCs w:val="24"/>
          <w:lang w:val="es-ES_tradnl"/>
        </w:rPr>
      </w:pPr>
    </w:p>
    <w:p w14:paraId="29B053D4" w14:textId="77777777" w:rsidR="006219D3" w:rsidRPr="007459F1" w:rsidRDefault="006219D3" w:rsidP="006219D3">
      <w:pPr>
        <w:pStyle w:val="Newpage"/>
        <w:tabs>
          <w:tab w:val="clear" w:pos="3060"/>
          <w:tab w:val="left" w:pos="2995"/>
          <w:tab w:val="left" w:pos="4680"/>
          <w:tab w:val="left" w:pos="5155"/>
          <w:tab w:val="left" w:pos="7675"/>
          <w:tab w:val="left" w:pos="10555"/>
        </w:tabs>
        <w:spacing w:before="0"/>
        <w:rPr>
          <w:bCs/>
          <w:szCs w:val="24"/>
          <w:lang w:val="es-ES_tradnl"/>
        </w:rPr>
      </w:pPr>
    </w:p>
    <w:p w14:paraId="6B732390" w14:textId="77777777" w:rsidR="006219D3" w:rsidRPr="007459F1" w:rsidRDefault="006219D3" w:rsidP="006219D3">
      <w:pPr>
        <w:pStyle w:val="BodyText"/>
      </w:pPr>
    </w:p>
    <w:p w14:paraId="0FE686BE" w14:textId="77777777" w:rsidR="006219D3" w:rsidRPr="007459F1" w:rsidRDefault="006219D3" w:rsidP="006219D3">
      <w:pPr>
        <w:pStyle w:val="Newpage"/>
        <w:tabs>
          <w:tab w:val="clear" w:pos="3060"/>
          <w:tab w:val="left" w:pos="2995"/>
          <w:tab w:val="left" w:pos="4680"/>
          <w:tab w:val="left" w:pos="5155"/>
          <w:tab w:val="left" w:pos="7675"/>
          <w:tab w:val="left" w:pos="10555"/>
        </w:tabs>
        <w:spacing w:before="0"/>
        <w:rPr>
          <w:bCs/>
          <w:szCs w:val="24"/>
          <w:lang w:val="es-ES_tradnl"/>
        </w:rPr>
        <w:sectPr w:rsidR="006219D3" w:rsidRPr="007459F1" w:rsidSect="00931E36">
          <w:footerReference w:type="default" r:id="rId14"/>
          <w:footerReference w:type="first" r:id="rId15"/>
          <w:pgSz w:w="12240" w:h="15840"/>
          <w:pgMar w:top="1440" w:right="1440" w:bottom="1440" w:left="1440" w:header="720" w:footer="720" w:gutter="0"/>
          <w:cols w:space="720"/>
          <w:titlePg/>
          <w:docGrid w:linePitch="360"/>
        </w:sectPr>
      </w:pPr>
    </w:p>
    <w:p w14:paraId="19CBEA50" w14:textId="77777777" w:rsidR="00657436" w:rsidRPr="00053E48" w:rsidRDefault="00FF4B23" w:rsidP="00053E48">
      <w:pPr>
        <w:jc w:val="center"/>
        <w:rPr>
          <w:b/>
          <w:lang w:val="es-ES_tradnl" w:eastAsia="en-US"/>
        </w:rPr>
      </w:pPr>
      <w:r w:rsidRPr="00053E48">
        <w:rPr>
          <w:b/>
          <w:lang w:val="es-ES_tradnl" w:eastAsia="en-US"/>
        </w:rPr>
        <w:lastRenderedPageBreak/>
        <w:t>INDICE</w:t>
      </w:r>
    </w:p>
    <w:p w14:paraId="540E1705" w14:textId="77777777" w:rsidR="00021E29" w:rsidRDefault="00931E36">
      <w:pPr>
        <w:pStyle w:val="TOC1"/>
        <w:rPr>
          <w:rFonts w:asciiTheme="minorHAnsi" w:eastAsiaTheme="minorEastAsia" w:hAnsiTheme="minorHAnsi" w:cstheme="minorBidi"/>
          <w:b w:val="0"/>
          <w:sz w:val="24"/>
          <w:lang w:val="es-AR" w:eastAsia="ja-JP"/>
        </w:rPr>
      </w:pPr>
      <w:r>
        <w:rPr>
          <w:u w:val="single"/>
          <w:lang w:val="es-ES_tradnl" w:eastAsia="en-US"/>
        </w:rPr>
        <w:fldChar w:fldCharType="begin"/>
      </w:r>
      <w:r>
        <w:rPr>
          <w:u w:val="single"/>
          <w:lang w:val="es-ES_tradnl" w:eastAsia="en-US"/>
        </w:rPr>
        <w:instrText xml:space="preserve"> TOC \o "1-3" </w:instrText>
      </w:r>
      <w:r>
        <w:rPr>
          <w:u w:val="single"/>
          <w:lang w:val="es-ES_tradnl" w:eastAsia="en-US"/>
        </w:rPr>
        <w:fldChar w:fldCharType="separate"/>
      </w:r>
      <w:r w:rsidR="00021E29">
        <w:t>I</w:t>
      </w:r>
      <w:r w:rsidR="00021E29">
        <w:rPr>
          <w:rFonts w:asciiTheme="minorHAnsi" w:eastAsiaTheme="minorEastAsia" w:hAnsiTheme="minorHAnsi" w:cstheme="minorBidi"/>
          <w:b w:val="0"/>
          <w:sz w:val="24"/>
          <w:lang w:val="es-AR" w:eastAsia="ja-JP"/>
        </w:rPr>
        <w:tab/>
      </w:r>
      <w:r w:rsidR="00021E29">
        <w:t>MARCO INSTITUCIONAL AGUA POTABLE Y SANEAMIENTO EN BOLIVIA</w:t>
      </w:r>
      <w:r w:rsidR="00021E29">
        <w:tab/>
      </w:r>
      <w:r w:rsidR="00021E29">
        <w:fldChar w:fldCharType="begin"/>
      </w:r>
      <w:r w:rsidR="00021E29">
        <w:instrText xml:space="preserve"> PAGEREF _Toc368225546 \h </w:instrText>
      </w:r>
      <w:r w:rsidR="00021E29">
        <w:fldChar w:fldCharType="separate"/>
      </w:r>
      <w:r w:rsidR="00021E29">
        <w:t>1</w:t>
      </w:r>
      <w:r w:rsidR="00021E29">
        <w:fldChar w:fldCharType="end"/>
      </w:r>
    </w:p>
    <w:p w14:paraId="3B95F03C" w14:textId="77777777" w:rsidR="00021E29" w:rsidRDefault="00021E29">
      <w:pPr>
        <w:pStyle w:val="TOC2"/>
        <w:tabs>
          <w:tab w:val="left" w:pos="718"/>
          <w:tab w:val="right" w:leader="dot" w:pos="9111"/>
        </w:tabs>
        <w:rPr>
          <w:rFonts w:asciiTheme="minorHAnsi" w:eastAsiaTheme="minorEastAsia" w:hAnsiTheme="minorHAnsi" w:cstheme="minorBidi"/>
          <w:i w:val="0"/>
          <w:noProof/>
          <w:sz w:val="24"/>
          <w:szCs w:val="24"/>
          <w:lang w:val="es-AR" w:eastAsia="ja-JP"/>
        </w:rPr>
      </w:pPr>
      <w:r>
        <w:rPr>
          <w:noProof/>
        </w:rPr>
        <w:t>I.1</w:t>
      </w:r>
      <w:r>
        <w:rPr>
          <w:rFonts w:asciiTheme="minorHAnsi" w:eastAsiaTheme="minorEastAsia" w:hAnsiTheme="minorHAnsi" w:cstheme="minorBidi"/>
          <w:i w:val="0"/>
          <w:noProof/>
          <w:sz w:val="24"/>
          <w:szCs w:val="24"/>
          <w:lang w:val="es-AR" w:eastAsia="ja-JP"/>
        </w:rPr>
        <w:tab/>
      </w:r>
      <w:r>
        <w:rPr>
          <w:noProof/>
        </w:rPr>
        <w:t>Estructura Institucional para la Gestión del Sector a Nivel Territorial.</w:t>
      </w:r>
      <w:r>
        <w:rPr>
          <w:noProof/>
        </w:rPr>
        <w:tab/>
      </w:r>
      <w:r>
        <w:rPr>
          <w:noProof/>
        </w:rPr>
        <w:fldChar w:fldCharType="begin"/>
      </w:r>
      <w:r>
        <w:rPr>
          <w:noProof/>
        </w:rPr>
        <w:instrText xml:space="preserve"> PAGEREF _Toc368225547 \h </w:instrText>
      </w:r>
      <w:r>
        <w:rPr>
          <w:noProof/>
        </w:rPr>
      </w:r>
      <w:r>
        <w:rPr>
          <w:noProof/>
        </w:rPr>
        <w:fldChar w:fldCharType="separate"/>
      </w:r>
      <w:r>
        <w:rPr>
          <w:noProof/>
        </w:rPr>
        <w:t>3</w:t>
      </w:r>
      <w:r>
        <w:rPr>
          <w:noProof/>
        </w:rPr>
        <w:fldChar w:fldCharType="end"/>
      </w:r>
    </w:p>
    <w:p w14:paraId="022E0A56" w14:textId="77777777" w:rsidR="00021E29" w:rsidRDefault="00021E29">
      <w:pPr>
        <w:pStyle w:val="TOC2"/>
        <w:tabs>
          <w:tab w:val="left" w:pos="718"/>
          <w:tab w:val="right" w:leader="dot" w:pos="9111"/>
        </w:tabs>
        <w:rPr>
          <w:rFonts w:asciiTheme="minorHAnsi" w:eastAsiaTheme="minorEastAsia" w:hAnsiTheme="minorHAnsi" w:cstheme="minorBidi"/>
          <w:i w:val="0"/>
          <w:noProof/>
          <w:sz w:val="24"/>
          <w:szCs w:val="24"/>
          <w:lang w:val="es-AR" w:eastAsia="ja-JP"/>
        </w:rPr>
      </w:pPr>
      <w:r>
        <w:rPr>
          <w:noProof/>
        </w:rPr>
        <w:t>I.2</w:t>
      </w:r>
      <w:r>
        <w:rPr>
          <w:rFonts w:asciiTheme="minorHAnsi" w:eastAsiaTheme="minorEastAsia" w:hAnsiTheme="minorHAnsi" w:cstheme="minorBidi"/>
          <w:i w:val="0"/>
          <w:noProof/>
          <w:sz w:val="24"/>
          <w:szCs w:val="24"/>
          <w:lang w:val="es-AR" w:eastAsia="ja-JP"/>
        </w:rPr>
        <w:tab/>
      </w:r>
      <w:r>
        <w:rPr>
          <w:noProof/>
        </w:rPr>
        <w:t>El Nivel Nacional: Roles y Competencias, Atribuciones respecto a Políticas Públicas, Tuición Sectorial y Control</w:t>
      </w:r>
      <w:r>
        <w:rPr>
          <w:noProof/>
        </w:rPr>
        <w:tab/>
      </w:r>
      <w:r>
        <w:rPr>
          <w:noProof/>
        </w:rPr>
        <w:fldChar w:fldCharType="begin"/>
      </w:r>
      <w:r>
        <w:rPr>
          <w:noProof/>
        </w:rPr>
        <w:instrText xml:space="preserve"> PAGEREF _Toc368225548 \h </w:instrText>
      </w:r>
      <w:r>
        <w:rPr>
          <w:noProof/>
        </w:rPr>
      </w:r>
      <w:r>
        <w:rPr>
          <w:noProof/>
        </w:rPr>
        <w:fldChar w:fldCharType="separate"/>
      </w:r>
      <w:r>
        <w:rPr>
          <w:noProof/>
        </w:rPr>
        <w:t>5</w:t>
      </w:r>
      <w:r>
        <w:rPr>
          <w:noProof/>
        </w:rPr>
        <w:fldChar w:fldCharType="end"/>
      </w:r>
    </w:p>
    <w:p w14:paraId="3B4F453B" w14:textId="77777777" w:rsidR="00021E29" w:rsidRDefault="00021E29">
      <w:pPr>
        <w:pStyle w:val="TOC2"/>
        <w:tabs>
          <w:tab w:val="left" w:pos="718"/>
          <w:tab w:val="right" w:leader="dot" w:pos="9111"/>
        </w:tabs>
        <w:rPr>
          <w:rFonts w:asciiTheme="minorHAnsi" w:eastAsiaTheme="minorEastAsia" w:hAnsiTheme="minorHAnsi" w:cstheme="minorBidi"/>
          <w:i w:val="0"/>
          <w:noProof/>
          <w:sz w:val="24"/>
          <w:szCs w:val="24"/>
          <w:lang w:val="es-AR" w:eastAsia="ja-JP"/>
        </w:rPr>
      </w:pPr>
      <w:r>
        <w:rPr>
          <w:noProof/>
        </w:rPr>
        <w:t>I.3</w:t>
      </w:r>
      <w:r>
        <w:rPr>
          <w:rFonts w:asciiTheme="minorHAnsi" w:eastAsiaTheme="minorEastAsia" w:hAnsiTheme="minorHAnsi" w:cstheme="minorBidi"/>
          <w:i w:val="0"/>
          <w:noProof/>
          <w:sz w:val="24"/>
          <w:szCs w:val="24"/>
          <w:lang w:val="es-AR" w:eastAsia="ja-JP"/>
        </w:rPr>
        <w:tab/>
      </w:r>
      <w:r>
        <w:rPr>
          <w:noProof/>
        </w:rPr>
        <w:t>El Nivel Departamental: Roles y Competencias, Atribuciones Respecto a Políticas Públicas y Tuición Sectorial y Control</w:t>
      </w:r>
      <w:r>
        <w:rPr>
          <w:noProof/>
        </w:rPr>
        <w:tab/>
      </w:r>
      <w:r>
        <w:rPr>
          <w:noProof/>
        </w:rPr>
        <w:fldChar w:fldCharType="begin"/>
      </w:r>
      <w:r>
        <w:rPr>
          <w:noProof/>
        </w:rPr>
        <w:instrText xml:space="preserve"> PAGEREF _Toc368225549 \h </w:instrText>
      </w:r>
      <w:r>
        <w:rPr>
          <w:noProof/>
        </w:rPr>
      </w:r>
      <w:r>
        <w:rPr>
          <w:noProof/>
        </w:rPr>
        <w:fldChar w:fldCharType="separate"/>
      </w:r>
      <w:r>
        <w:rPr>
          <w:noProof/>
        </w:rPr>
        <w:t>5</w:t>
      </w:r>
      <w:r>
        <w:rPr>
          <w:noProof/>
        </w:rPr>
        <w:fldChar w:fldCharType="end"/>
      </w:r>
    </w:p>
    <w:p w14:paraId="6B1FC6EB" w14:textId="77777777" w:rsidR="00021E29" w:rsidRDefault="00021E29">
      <w:pPr>
        <w:pStyle w:val="TOC2"/>
        <w:tabs>
          <w:tab w:val="left" w:pos="718"/>
          <w:tab w:val="right" w:leader="dot" w:pos="9111"/>
        </w:tabs>
        <w:rPr>
          <w:rFonts w:asciiTheme="minorHAnsi" w:eastAsiaTheme="minorEastAsia" w:hAnsiTheme="minorHAnsi" w:cstheme="minorBidi"/>
          <w:i w:val="0"/>
          <w:noProof/>
          <w:sz w:val="24"/>
          <w:szCs w:val="24"/>
          <w:lang w:val="es-AR" w:eastAsia="ja-JP"/>
        </w:rPr>
      </w:pPr>
      <w:r>
        <w:rPr>
          <w:noProof/>
        </w:rPr>
        <w:t>I.4</w:t>
      </w:r>
      <w:r>
        <w:rPr>
          <w:rFonts w:asciiTheme="minorHAnsi" w:eastAsiaTheme="minorEastAsia" w:hAnsiTheme="minorHAnsi" w:cstheme="minorBidi"/>
          <w:i w:val="0"/>
          <w:noProof/>
          <w:sz w:val="24"/>
          <w:szCs w:val="24"/>
          <w:lang w:val="es-AR" w:eastAsia="ja-JP"/>
        </w:rPr>
        <w:tab/>
      </w:r>
      <w:r>
        <w:rPr>
          <w:noProof/>
        </w:rPr>
        <w:t>El Nivel Municipal: Roles y Competencias, Atribuciones Respecto a Políticas Públicas y Tuición Sectorial y Control.</w:t>
      </w:r>
      <w:r>
        <w:rPr>
          <w:noProof/>
        </w:rPr>
        <w:tab/>
      </w:r>
      <w:r>
        <w:rPr>
          <w:noProof/>
        </w:rPr>
        <w:fldChar w:fldCharType="begin"/>
      </w:r>
      <w:r>
        <w:rPr>
          <w:noProof/>
        </w:rPr>
        <w:instrText xml:space="preserve"> PAGEREF _Toc368225550 \h </w:instrText>
      </w:r>
      <w:r>
        <w:rPr>
          <w:noProof/>
        </w:rPr>
      </w:r>
      <w:r>
        <w:rPr>
          <w:noProof/>
        </w:rPr>
        <w:fldChar w:fldCharType="separate"/>
      </w:r>
      <w:r>
        <w:rPr>
          <w:noProof/>
        </w:rPr>
        <w:t>5</w:t>
      </w:r>
      <w:r>
        <w:rPr>
          <w:noProof/>
        </w:rPr>
        <w:fldChar w:fldCharType="end"/>
      </w:r>
    </w:p>
    <w:p w14:paraId="3D1F1816" w14:textId="77777777" w:rsidR="00021E29" w:rsidRDefault="00021E29">
      <w:pPr>
        <w:pStyle w:val="TOC1"/>
        <w:tabs>
          <w:tab w:val="left" w:pos="411"/>
        </w:tabs>
        <w:rPr>
          <w:rFonts w:asciiTheme="minorHAnsi" w:eastAsiaTheme="minorEastAsia" w:hAnsiTheme="minorHAnsi" w:cstheme="minorBidi"/>
          <w:b w:val="0"/>
          <w:sz w:val="24"/>
          <w:lang w:val="es-AR" w:eastAsia="ja-JP"/>
        </w:rPr>
      </w:pPr>
      <w:r>
        <w:t>II</w:t>
      </w:r>
      <w:r>
        <w:rPr>
          <w:rFonts w:asciiTheme="minorHAnsi" w:eastAsiaTheme="minorEastAsia" w:hAnsiTheme="minorHAnsi" w:cstheme="minorBidi"/>
          <w:b w:val="0"/>
          <w:sz w:val="24"/>
          <w:lang w:val="es-AR" w:eastAsia="ja-JP"/>
        </w:rPr>
        <w:tab/>
      </w:r>
      <w:r>
        <w:t>DIAGNOSTICO INSTITUCIONAL Y OPERATIVO DE EPSAS</w:t>
      </w:r>
      <w:r>
        <w:tab/>
      </w:r>
      <w:r>
        <w:fldChar w:fldCharType="begin"/>
      </w:r>
      <w:r>
        <w:instrText xml:space="preserve"> PAGEREF _Toc368225551 \h </w:instrText>
      </w:r>
      <w:r>
        <w:fldChar w:fldCharType="separate"/>
      </w:r>
      <w:r>
        <w:t>7</w:t>
      </w:r>
      <w:r>
        <w:fldChar w:fldCharType="end"/>
      </w:r>
    </w:p>
    <w:p w14:paraId="6CEBE16D" w14:textId="77777777" w:rsidR="00021E29" w:rsidRDefault="00021E29">
      <w:pPr>
        <w:pStyle w:val="TOC2"/>
        <w:tabs>
          <w:tab w:val="left" w:pos="792"/>
          <w:tab w:val="right" w:leader="dot" w:pos="9111"/>
        </w:tabs>
        <w:rPr>
          <w:rFonts w:asciiTheme="minorHAnsi" w:eastAsiaTheme="minorEastAsia" w:hAnsiTheme="minorHAnsi" w:cstheme="minorBidi"/>
          <w:i w:val="0"/>
          <w:noProof/>
          <w:sz w:val="24"/>
          <w:szCs w:val="24"/>
          <w:lang w:val="es-AR" w:eastAsia="ja-JP"/>
        </w:rPr>
      </w:pPr>
      <w:r>
        <w:rPr>
          <w:noProof/>
        </w:rPr>
        <w:t>II.1</w:t>
      </w:r>
      <w:r>
        <w:rPr>
          <w:rFonts w:asciiTheme="minorHAnsi" w:eastAsiaTheme="minorEastAsia" w:hAnsiTheme="minorHAnsi" w:cstheme="minorBidi"/>
          <w:i w:val="0"/>
          <w:noProof/>
          <w:sz w:val="24"/>
          <w:szCs w:val="24"/>
          <w:lang w:val="es-AR" w:eastAsia="ja-JP"/>
        </w:rPr>
        <w:tab/>
      </w:r>
      <w:r>
        <w:rPr>
          <w:noProof/>
        </w:rPr>
        <w:t>Antecedentes.</w:t>
      </w:r>
      <w:r>
        <w:rPr>
          <w:noProof/>
        </w:rPr>
        <w:tab/>
      </w:r>
      <w:r>
        <w:rPr>
          <w:noProof/>
        </w:rPr>
        <w:fldChar w:fldCharType="begin"/>
      </w:r>
      <w:r>
        <w:rPr>
          <w:noProof/>
        </w:rPr>
        <w:instrText xml:space="preserve"> PAGEREF _Toc368225552 \h </w:instrText>
      </w:r>
      <w:r>
        <w:rPr>
          <w:noProof/>
        </w:rPr>
      </w:r>
      <w:r>
        <w:rPr>
          <w:noProof/>
        </w:rPr>
        <w:fldChar w:fldCharType="separate"/>
      </w:r>
      <w:r>
        <w:rPr>
          <w:noProof/>
        </w:rPr>
        <w:t>7</w:t>
      </w:r>
      <w:r>
        <w:rPr>
          <w:noProof/>
        </w:rPr>
        <w:fldChar w:fldCharType="end"/>
      </w:r>
    </w:p>
    <w:p w14:paraId="3033FFD8" w14:textId="77777777" w:rsidR="00021E29" w:rsidRDefault="00021E29">
      <w:pPr>
        <w:pStyle w:val="TOC2"/>
        <w:tabs>
          <w:tab w:val="left" w:pos="792"/>
          <w:tab w:val="right" w:leader="dot" w:pos="9111"/>
        </w:tabs>
        <w:rPr>
          <w:rFonts w:asciiTheme="minorHAnsi" w:eastAsiaTheme="minorEastAsia" w:hAnsiTheme="minorHAnsi" w:cstheme="minorBidi"/>
          <w:i w:val="0"/>
          <w:noProof/>
          <w:sz w:val="24"/>
          <w:szCs w:val="24"/>
          <w:lang w:val="es-AR" w:eastAsia="ja-JP"/>
        </w:rPr>
      </w:pPr>
      <w:r>
        <w:rPr>
          <w:noProof/>
        </w:rPr>
        <w:t>II.2</w:t>
      </w:r>
      <w:r>
        <w:rPr>
          <w:rFonts w:asciiTheme="minorHAnsi" w:eastAsiaTheme="minorEastAsia" w:hAnsiTheme="minorHAnsi" w:cstheme="minorBidi"/>
          <w:i w:val="0"/>
          <w:noProof/>
          <w:sz w:val="24"/>
          <w:szCs w:val="24"/>
          <w:lang w:val="es-AR" w:eastAsia="ja-JP"/>
        </w:rPr>
        <w:tab/>
      </w:r>
      <w:r>
        <w:rPr>
          <w:noProof/>
        </w:rPr>
        <w:t>Planificación Estratégica</w:t>
      </w:r>
      <w:r>
        <w:rPr>
          <w:noProof/>
        </w:rPr>
        <w:tab/>
      </w:r>
      <w:r>
        <w:rPr>
          <w:noProof/>
        </w:rPr>
        <w:fldChar w:fldCharType="begin"/>
      </w:r>
      <w:r>
        <w:rPr>
          <w:noProof/>
        </w:rPr>
        <w:instrText xml:space="preserve"> PAGEREF _Toc368225553 \h </w:instrText>
      </w:r>
      <w:r>
        <w:rPr>
          <w:noProof/>
        </w:rPr>
      </w:r>
      <w:r>
        <w:rPr>
          <w:noProof/>
        </w:rPr>
        <w:fldChar w:fldCharType="separate"/>
      </w:r>
      <w:r>
        <w:rPr>
          <w:noProof/>
        </w:rPr>
        <w:t>9</w:t>
      </w:r>
      <w:r>
        <w:rPr>
          <w:noProof/>
        </w:rPr>
        <w:fldChar w:fldCharType="end"/>
      </w:r>
    </w:p>
    <w:p w14:paraId="55EAD503" w14:textId="77777777" w:rsidR="00021E29" w:rsidRDefault="00021E29">
      <w:pPr>
        <w:pStyle w:val="TOC2"/>
        <w:tabs>
          <w:tab w:val="left" w:pos="792"/>
          <w:tab w:val="right" w:leader="dot" w:pos="9111"/>
        </w:tabs>
        <w:rPr>
          <w:rFonts w:asciiTheme="minorHAnsi" w:eastAsiaTheme="minorEastAsia" w:hAnsiTheme="minorHAnsi" w:cstheme="minorBidi"/>
          <w:i w:val="0"/>
          <w:noProof/>
          <w:sz w:val="24"/>
          <w:szCs w:val="24"/>
          <w:lang w:val="es-AR" w:eastAsia="ja-JP"/>
        </w:rPr>
      </w:pPr>
      <w:r w:rsidRPr="00E8640A">
        <w:rPr>
          <w:noProof/>
          <w:lang w:val="es-ES_tradnl"/>
        </w:rPr>
        <w:t>II.3</w:t>
      </w:r>
      <w:r>
        <w:rPr>
          <w:rFonts w:asciiTheme="minorHAnsi" w:eastAsiaTheme="minorEastAsia" w:hAnsiTheme="minorHAnsi" w:cstheme="minorBidi"/>
          <w:i w:val="0"/>
          <w:noProof/>
          <w:sz w:val="24"/>
          <w:szCs w:val="24"/>
          <w:lang w:val="es-AR" w:eastAsia="ja-JP"/>
        </w:rPr>
        <w:tab/>
      </w:r>
      <w:r>
        <w:rPr>
          <w:noProof/>
        </w:rPr>
        <w:t>Gestion Organizacional</w:t>
      </w:r>
      <w:r>
        <w:rPr>
          <w:noProof/>
        </w:rPr>
        <w:tab/>
      </w:r>
      <w:r>
        <w:rPr>
          <w:noProof/>
        </w:rPr>
        <w:fldChar w:fldCharType="begin"/>
      </w:r>
      <w:r>
        <w:rPr>
          <w:noProof/>
        </w:rPr>
        <w:instrText xml:space="preserve"> PAGEREF _Toc368225554 \h </w:instrText>
      </w:r>
      <w:r>
        <w:rPr>
          <w:noProof/>
        </w:rPr>
      </w:r>
      <w:r>
        <w:rPr>
          <w:noProof/>
        </w:rPr>
        <w:fldChar w:fldCharType="separate"/>
      </w:r>
      <w:r>
        <w:rPr>
          <w:noProof/>
        </w:rPr>
        <w:t>10</w:t>
      </w:r>
      <w:r>
        <w:rPr>
          <w:noProof/>
        </w:rPr>
        <w:fldChar w:fldCharType="end"/>
      </w:r>
    </w:p>
    <w:p w14:paraId="2CFAC23C" w14:textId="77777777" w:rsidR="00021E29" w:rsidRDefault="00021E29">
      <w:pPr>
        <w:pStyle w:val="TOC2"/>
        <w:tabs>
          <w:tab w:val="left" w:pos="792"/>
          <w:tab w:val="right" w:leader="dot" w:pos="9111"/>
        </w:tabs>
        <w:rPr>
          <w:rFonts w:asciiTheme="minorHAnsi" w:eastAsiaTheme="minorEastAsia" w:hAnsiTheme="minorHAnsi" w:cstheme="minorBidi"/>
          <w:i w:val="0"/>
          <w:noProof/>
          <w:sz w:val="24"/>
          <w:szCs w:val="24"/>
          <w:lang w:val="es-AR" w:eastAsia="ja-JP"/>
        </w:rPr>
      </w:pPr>
      <w:r>
        <w:rPr>
          <w:noProof/>
        </w:rPr>
        <w:t>II.4</w:t>
      </w:r>
      <w:r>
        <w:rPr>
          <w:rFonts w:asciiTheme="minorHAnsi" w:eastAsiaTheme="minorEastAsia" w:hAnsiTheme="minorHAnsi" w:cstheme="minorBidi"/>
          <w:i w:val="0"/>
          <w:noProof/>
          <w:sz w:val="24"/>
          <w:szCs w:val="24"/>
          <w:lang w:val="es-AR" w:eastAsia="ja-JP"/>
        </w:rPr>
        <w:tab/>
      </w:r>
      <w:r>
        <w:rPr>
          <w:noProof/>
        </w:rPr>
        <w:t>Ciclo Operativo del Alcantarillado Sanitario</w:t>
      </w:r>
      <w:r>
        <w:rPr>
          <w:noProof/>
        </w:rPr>
        <w:tab/>
      </w:r>
      <w:r>
        <w:rPr>
          <w:noProof/>
        </w:rPr>
        <w:fldChar w:fldCharType="begin"/>
      </w:r>
      <w:r>
        <w:rPr>
          <w:noProof/>
        </w:rPr>
        <w:instrText xml:space="preserve"> PAGEREF _Toc368225555 \h </w:instrText>
      </w:r>
      <w:r>
        <w:rPr>
          <w:noProof/>
        </w:rPr>
      </w:r>
      <w:r>
        <w:rPr>
          <w:noProof/>
        </w:rPr>
        <w:fldChar w:fldCharType="separate"/>
      </w:r>
      <w:r>
        <w:rPr>
          <w:noProof/>
        </w:rPr>
        <w:t>16</w:t>
      </w:r>
      <w:r>
        <w:rPr>
          <w:noProof/>
        </w:rPr>
        <w:fldChar w:fldCharType="end"/>
      </w:r>
    </w:p>
    <w:p w14:paraId="2AFA5216" w14:textId="77777777" w:rsidR="00021E29" w:rsidRDefault="00021E29">
      <w:pPr>
        <w:pStyle w:val="TOC2"/>
        <w:tabs>
          <w:tab w:val="left" w:pos="792"/>
          <w:tab w:val="right" w:leader="dot" w:pos="9111"/>
        </w:tabs>
        <w:rPr>
          <w:rFonts w:asciiTheme="minorHAnsi" w:eastAsiaTheme="minorEastAsia" w:hAnsiTheme="minorHAnsi" w:cstheme="minorBidi"/>
          <w:i w:val="0"/>
          <w:noProof/>
          <w:sz w:val="24"/>
          <w:szCs w:val="24"/>
          <w:lang w:val="es-AR" w:eastAsia="ja-JP"/>
        </w:rPr>
      </w:pPr>
      <w:r w:rsidRPr="00E8640A">
        <w:rPr>
          <w:rFonts w:eastAsia="Arial Unicode MS"/>
          <w:noProof/>
        </w:rPr>
        <w:t>II.5</w:t>
      </w:r>
      <w:r>
        <w:rPr>
          <w:rFonts w:asciiTheme="minorHAnsi" w:eastAsiaTheme="minorEastAsia" w:hAnsiTheme="minorHAnsi" w:cstheme="minorBidi"/>
          <w:i w:val="0"/>
          <w:noProof/>
          <w:sz w:val="24"/>
          <w:szCs w:val="24"/>
          <w:lang w:val="es-AR" w:eastAsia="ja-JP"/>
        </w:rPr>
        <w:tab/>
      </w:r>
      <w:r w:rsidRPr="00E8640A">
        <w:rPr>
          <w:rFonts w:eastAsia="Arial Unicode MS"/>
          <w:noProof/>
        </w:rPr>
        <w:t>Principales Indicadores Operativos Epsas</w:t>
      </w:r>
      <w:r>
        <w:rPr>
          <w:noProof/>
        </w:rPr>
        <w:tab/>
      </w:r>
      <w:r>
        <w:rPr>
          <w:noProof/>
        </w:rPr>
        <w:fldChar w:fldCharType="begin"/>
      </w:r>
      <w:r>
        <w:rPr>
          <w:noProof/>
        </w:rPr>
        <w:instrText xml:space="preserve"> PAGEREF _Toc368225556 \h </w:instrText>
      </w:r>
      <w:r>
        <w:rPr>
          <w:noProof/>
        </w:rPr>
      </w:r>
      <w:r>
        <w:rPr>
          <w:noProof/>
        </w:rPr>
        <w:fldChar w:fldCharType="separate"/>
      </w:r>
      <w:r>
        <w:rPr>
          <w:noProof/>
        </w:rPr>
        <w:t>17</w:t>
      </w:r>
      <w:r>
        <w:rPr>
          <w:noProof/>
        </w:rPr>
        <w:fldChar w:fldCharType="end"/>
      </w:r>
    </w:p>
    <w:p w14:paraId="602BEB1C" w14:textId="77777777" w:rsidR="00021E29" w:rsidRDefault="00021E29">
      <w:pPr>
        <w:pStyle w:val="TOC2"/>
        <w:tabs>
          <w:tab w:val="left" w:pos="792"/>
          <w:tab w:val="right" w:leader="dot" w:pos="9111"/>
        </w:tabs>
        <w:rPr>
          <w:rFonts w:asciiTheme="minorHAnsi" w:eastAsiaTheme="minorEastAsia" w:hAnsiTheme="minorHAnsi" w:cstheme="minorBidi"/>
          <w:i w:val="0"/>
          <w:noProof/>
          <w:sz w:val="24"/>
          <w:szCs w:val="24"/>
          <w:lang w:val="es-AR" w:eastAsia="ja-JP"/>
        </w:rPr>
      </w:pPr>
      <w:r>
        <w:rPr>
          <w:noProof/>
        </w:rPr>
        <w:t>II.6</w:t>
      </w:r>
      <w:r>
        <w:rPr>
          <w:rFonts w:asciiTheme="minorHAnsi" w:eastAsiaTheme="minorEastAsia" w:hAnsiTheme="minorHAnsi" w:cstheme="minorBidi"/>
          <w:i w:val="0"/>
          <w:noProof/>
          <w:sz w:val="24"/>
          <w:szCs w:val="24"/>
          <w:lang w:val="es-AR" w:eastAsia="ja-JP"/>
        </w:rPr>
        <w:tab/>
      </w:r>
      <w:r>
        <w:rPr>
          <w:noProof/>
        </w:rPr>
        <w:t>Gestión Administrativa</w:t>
      </w:r>
      <w:r>
        <w:rPr>
          <w:noProof/>
        </w:rPr>
        <w:tab/>
      </w:r>
      <w:r>
        <w:rPr>
          <w:noProof/>
        </w:rPr>
        <w:fldChar w:fldCharType="begin"/>
      </w:r>
      <w:r>
        <w:rPr>
          <w:noProof/>
        </w:rPr>
        <w:instrText xml:space="preserve"> PAGEREF _Toc368225557 \h </w:instrText>
      </w:r>
      <w:r>
        <w:rPr>
          <w:noProof/>
        </w:rPr>
      </w:r>
      <w:r>
        <w:rPr>
          <w:noProof/>
        </w:rPr>
        <w:fldChar w:fldCharType="separate"/>
      </w:r>
      <w:r>
        <w:rPr>
          <w:noProof/>
        </w:rPr>
        <w:t>23</w:t>
      </w:r>
      <w:r>
        <w:rPr>
          <w:noProof/>
        </w:rPr>
        <w:fldChar w:fldCharType="end"/>
      </w:r>
    </w:p>
    <w:p w14:paraId="0FE77834" w14:textId="77777777" w:rsidR="00021E29" w:rsidRDefault="00021E29">
      <w:pPr>
        <w:pStyle w:val="TOC2"/>
        <w:tabs>
          <w:tab w:val="left" w:pos="792"/>
          <w:tab w:val="right" w:leader="dot" w:pos="9111"/>
        </w:tabs>
        <w:rPr>
          <w:rFonts w:asciiTheme="minorHAnsi" w:eastAsiaTheme="minorEastAsia" w:hAnsiTheme="minorHAnsi" w:cstheme="minorBidi"/>
          <w:i w:val="0"/>
          <w:noProof/>
          <w:sz w:val="24"/>
          <w:szCs w:val="24"/>
          <w:lang w:val="es-AR" w:eastAsia="ja-JP"/>
        </w:rPr>
      </w:pPr>
      <w:r>
        <w:rPr>
          <w:noProof/>
        </w:rPr>
        <w:t>II.7</w:t>
      </w:r>
      <w:r>
        <w:rPr>
          <w:rFonts w:asciiTheme="minorHAnsi" w:eastAsiaTheme="minorEastAsia" w:hAnsiTheme="minorHAnsi" w:cstheme="minorBidi"/>
          <w:i w:val="0"/>
          <w:noProof/>
          <w:sz w:val="24"/>
          <w:szCs w:val="24"/>
          <w:lang w:val="es-AR" w:eastAsia="ja-JP"/>
        </w:rPr>
        <w:tab/>
      </w:r>
      <w:r>
        <w:rPr>
          <w:noProof/>
        </w:rPr>
        <w:t>Gestión Comercial</w:t>
      </w:r>
      <w:r>
        <w:rPr>
          <w:noProof/>
        </w:rPr>
        <w:tab/>
      </w:r>
      <w:r>
        <w:rPr>
          <w:noProof/>
        </w:rPr>
        <w:fldChar w:fldCharType="begin"/>
      </w:r>
      <w:r>
        <w:rPr>
          <w:noProof/>
        </w:rPr>
        <w:instrText xml:space="preserve"> PAGEREF _Toc368225558 \h </w:instrText>
      </w:r>
      <w:r>
        <w:rPr>
          <w:noProof/>
        </w:rPr>
      </w:r>
      <w:r>
        <w:rPr>
          <w:noProof/>
        </w:rPr>
        <w:fldChar w:fldCharType="separate"/>
      </w:r>
      <w:r>
        <w:rPr>
          <w:noProof/>
        </w:rPr>
        <w:t>27</w:t>
      </w:r>
      <w:r>
        <w:rPr>
          <w:noProof/>
        </w:rPr>
        <w:fldChar w:fldCharType="end"/>
      </w:r>
    </w:p>
    <w:p w14:paraId="3DFB0D00" w14:textId="23D3AD3C" w:rsidR="00021E29" w:rsidRDefault="00021E29">
      <w:pPr>
        <w:pStyle w:val="TOC1"/>
        <w:tabs>
          <w:tab w:val="left" w:pos="497"/>
        </w:tabs>
        <w:rPr>
          <w:rFonts w:asciiTheme="minorHAnsi" w:eastAsiaTheme="minorEastAsia" w:hAnsiTheme="minorHAnsi" w:cstheme="minorBidi"/>
          <w:b w:val="0"/>
          <w:sz w:val="24"/>
          <w:lang w:val="es-AR" w:eastAsia="ja-JP"/>
        </w:rPr>
      </w:pPr>
      <w:r>
        <w:t>III</w:t>
      </w:r>
      <w:r>
        <w:rPr>
          <w:rFonts w:asciiTheme="minorHAnsi" w:eastAsiaTheme="minorEastAsia" w:hAnsiTheme="minorHAnsi" w:cstheme="minorBidi"/>
          <w:b w:val="0"/>
          <w:sz w:val="24"/>
          <w:lang w:val="es-AR" w:eastAsia="ja-JP"/>
        </w:rPr>
        <w:tab/>
      </w:r>
      <w:r>
        <w:t>ANALISIS ACTIVIDADES COMERCIALES E</w:t>
      </w:r>
      <w:r w:rsidR="003E5697">
        <w:t>PSAS Y PLAN DE ACCION COMERCIAL</w:t>
      </w:r>
    </w:p>
    <w:p w14:paraId="632E95FC" w14:textId="77777777" w:rsidR="00021E29" w:rsidRDefault="00021E29">
      <w:pPr>
        <w:pStyle w:val="TOC2"/>
        <w:tabs>
          <w:tab w:val="left" w:pos="865"/>
          <w:tab w:val="right" w:leader="dot" w:pos="9111"/>
        </w:tabs>
        <w:rPr>
          <w:rFonts w:asciiTheme="minorHAnsi" w:eastAsiaTheme="minorEastAsia" w:hAnsiTheme="minorHAnsi" w:cstheme="minorBidi"/>
          <w:i w:val="0"/>
          <w:noProof/>
          <w:sz w:val="24"/>
          <w:szCs w:val="24"/>
          <w:lang w:val="es-AR" w:eastAsia="ja-JP"/>
        </w:rPr>
      </w:pPr>
      <w:r>
        <w:rPr>
          <w:noProof/>
        </w:rPr>
        <w:t>III.1</w:t>
      </w:r>
      <w:r>
        <w:rPr>
          <w:rFonts w:asciiTheme="minorHAnsi" w:eastAsiaTheme="minorEastAsia" w:hAnsiTheme="minorHAnsi" w:cstheme="minorBidi"/>
          <w:i w:val="0"/>
          <w:noProof/>
          <w:sz w:val="24"/>
          <w:szCs w:val="24"/>
          <w:lang w:val="es-AR" w:eastAsia="ja-JP"/>
        </w:rPr>
        <w:tab/>
      </w:r>
      <w:r>
        <w:rPr>
          <w:noProof/>
        </w:rPr>
        <w:t>Nuevas Conexiones</w:t>
      </w:r>
      <w:r>
        <w:rPr>
          <w:noProof/>
        </w:rPr>
        <w:tab/>
      </w:r>
      <w:r>
        <w:rPr>
          <w:noProof/>
        </w:rPr>
        <w:fldChar w:fldCharType="begin"/>
      </w:r>
      <w:r>
        <w:rPr>
          <w:noProof/>
        </w:rPr>
        <w:instrText xml:space="preserve"> PAGEREF _Toc368225560 \h </w:instrText>
      </w:r>
      <w:r>
        <w:rPr>
          <w:noProof/>
        </w:rPr>
      </w:r>
      <w:r>
        <w:rPr>
          <w:noProof/>
        </w:rPr>
        <w:fldChar w:fldCharType="separate"/>
      </w:r>
      <w:r>
        <w:rPr>
          <w:noProof/>
        </w:rPr>
        <w:t>34</w:t>
      </w:r>
      <w:r>
        <w:rPr>
          <w:noProof/>
        </w:rPr>
        <w:fldChar w:fldCharType="end"/>
      </w:r>
    </w:p>
    <w:p w14:paraId="0D3CCE59" w14:textId="77777777" w:rsidR="00021E29" w:rsidRDefault="00021E29">
      <w:pPr>
        <w:pStyle w:val="TOC2"/>
        <w:tabs>
          <w:tab w:val="left" w:pos="865"/>
          <w:tab w:val="right" w:leader="dot" w:pos="9111"/>
        </w:tabs>
        <w:rPr>
          <w:rFonts w:asciiTheme="minorHAnsi" w:eastAsiaTheme="minorEastAsia" w:hAnsiTheme="minorHAnsi" w:cstheme="minorBidi"/>
          <w:i w:val="0"/>
          <w:noProof/>
          <w:sz w:val="24"/>
          <w:szCs w:val="24"/>
          <w:lang w:val="es-AR" w:eastAsia="ja-JP"/>
        </w:rPr>
      </w:pPr>
      <w:r>
        <w:rPr>
          <w:noProof/>
        </w:rPr>
        <w:t>III.2</w:t>
      </w:r>
      <w:r>
        <w:rPr>
          <w:rFonts w:asciiTheme="minorHAnsi" w:eastAsiaTheme="minorEastAsia" w:hAnsiTheme="minorHAnsi" w:cstheme="minorBidi"/>
          <w:i w:val="0"/>
          <w:noProof/>
          <w:sz w:val="24"/>
          <w:szCs w:val="24"/>
          <w:lang w:val="es-AR" w:eastAsia="ja-JP"/>
        </w:rPr>
        <w:tab/>
      </w:r>
      <w:r>
        <w:rPr>
          <w:noProof/>
        </w:rPr>
        <w:t>El Ciclo “Lectura – Facturación – Cobranza”</w:t>
      </w:r>
      <w:r>
        <w:rPr>
          <w:noProof/>
        </w:rPr>
        <w:tab/>
      </w:r>
      <w:r>
        <w:rPr>
          <w:noProof/>
        </w:rPr>
        <w:fldChar w:fldCharType="begin"/>
      </w:r>
      <w:r>
        <w:rPr>
          <w:noProof/>
        </w:rPr>
        <w:instrText xml:space="preserve"> PAGEREF _Toc368225561 \h </w:instrText>
      </w:r>
      <w:r>
        <w:rPr>
          <w:noProof/>
        </w:rPr>
      </w:r>
      <w:r>
        <w:rPr>
          <w:noProof/>
        </w:rPr>
        <w:fldChar w:fldCharType="separate"/>
      </w:r>
      <w:r>
        <w:rPr>
          <w:noProof/>
        </w:rPr>
        <w:t>35</w:t>
      </w:r>
      <w:r>
        <w:rPr>
          <w:noProof/>
        </w:rPr>
        <w:fldChar w:fldCharType="end"/>
      </w:r>
    </w:p>
    <w:p w14:paraId="70C4F216" w14:textId="77777777" w:rsidR="00021E29" w:rsidRDefault="00021E29">
      <w:pPr>
        <w:pStyle w:val="TOC2"/>
        <w:tabs>
          <w:tab w:val="left" w:pos="865"/>
          <w:tab w:val="right" w:leader="dot" w:pos="9111"/>
        </w:tabs>
        <w:rPr>
          <w:rFonts w:asciiTheme="minorHAnsi" w:eastAsiaTheme="minorEastAsia" w:hAnsiTheme="minorHAnsi" w:cstheme="minorBidi"/>
          <w:i w:val="0"/>
          <w:noProof/>
          <w:sz w:val="24"/>
          <w:szCs w:val="24"/>
          <w:lang w:val="es-AR" w:eastAsia="ja-JP"/>
        </w:rPr>
      </w:pPr>
      <w:r w:rsidRPr="00E8640A">
        <w:rPr>
          <w:rFonts w:eastAsia="Arial Unicode MS"/>
          <w:noProof/>
        </w:rPr>
        <w:t>III.3</w:t>
      </w:r>
      <w:r>
        <w:rPr>
          <w:rFonts w:asciiTheme="minorHAnsi" w:eastAsiaTheme="minorEastAsia" w:hAnsiTheme="minorHAnsi" w:cstheme="minorBidi"/>
          <w:i w:val="0"/>
          <w:noProof/>
          <w:sz w:val="24"/>
          <w:szCs w:val="24"/>
          <w:lang w:val="es-AR" w:eastAsia="ja-JP"/>
        </w:rPr>
        <w:tab/>
      </w:r>
      <w:r w:rsidRPr="00E8640A">
        <w:rPr>
          <w:rFonts w:eastAsia="Arial Unicode MS"/>
          <w:noProof/>
        </w:rPr>
        <w:t>Proceso de Corte por Falta de Pago y Rehabilitacion</w:t>
      </w:r>
      <w:r>
        <w:rPr>
          <w:noProof/>
        </w:rPr>
        <w:tab/>
      </w:r>
      <w:r>
        <w:rPr>
          <w:noProof/>
        </w:rPr>
        <w:fldChar w:fldCharType="begin"/>
      </w:r>
      <w:r>
        <w:rPr>
          <w:noProof/>
        </w:rPr>
        <w:instrText xml:space="preserve"> PAGEREF _Toc368225562 \h </w:instrText>
      </w:r>
      <w:r>
        <w:rPr>
          <w:noProof/>
        </w:rPr>
      </w:r>
      <w:r>
        <w:rPr>
          <w:noProof/>
        </w:rPr>
        <w:fldChar w:fldCharType="separate"/>
      </w:r>
      <w:r>
        <w:rPr>
          <w:noProof/>
        </w:rPr>
        <w:t>38</w:t>
      </w:r>
      <w:r>
        <w:rPr>
          <w:noProof/>
        </w:rPr>
        <w:fldChar w:fldCharType="end"/>
      </w:r>
    </w:p>
    <w:p w14:paraId="4E883A51" w14:textId="77777777" w:rsidR="00021E29" w:rsidRDefault="00021E29">
      <w:pPr>
        <w:pStyle w:val="TOC2"/>
        <w:tabs>
          <w:tab w:val="left" w:pos="865"/>
          <w:tab w:val="right" w:leader="dot" w:pos="9111"/>
        </w:tabs>
        <w:rPr>
          <w:rFonts w:asciiTheme="minorHAnsi" w:eastAsiaTheme="minorEastAsia" w:hAnsiTheme="minorHAnsi" w:cstheme="minorBidi"/>
          <w:i w:val="0"/>
          <w:noProof/>
          <w:sz w:val="24"/>
          <w:szCs w:val="24"/>
          <w:lang w:val="es-AR" w:eastAsia="ja-JP"/>
        </w:rPr>
      </w:pPr>
      <w:r w:rsidRPr="00E8640A">
        <w:rPr>
          <w:rFonts w:eastAsia="Arial Unicode MS"/>
          <w:noProof/>
        </w:rPr>
        <w:t>III.4</w:t>
      </w:r>
      <w:r>
        <w:rPr>
          <w:rFonts w:asciiTheme="minorHAnsi" w:eastAsiaTheme="minorEastAsia" w:hAnsiTheme="minorHAnsi" w:cstheme="minorBidi"/>
          <w:i w:val="0"/>
          <w:noProof/>
          <w:sz w:val="24"/>
          <w:szCs w:val="24"/>
          <w:lang w:val="es-AR" w:eastAsia="ja-JP"/>
        </w:rPr>
        <w:tab/>
      </w:r>
      <w:r w:rsidRPr="00E8640A">
        <w:rPr>
          <w:rFonts w:eastAsia="Arial Unicode MS"/>
          <w:noProof/>
        </w:rPr>
        <w:t>Atención al Cliente</w:t>
      </w:r>
      <w:r>
        <w:rPr>
          <w:noProof/>
        </w:rPr>
        <w:tab/>
      </w:r>
      <w:r>
        <w:rPr>
          <w:noProof/>
        </w:rPr>
        <w:fldChar w:fldCharType="begin"/>
      </w:r>
      <w:r>
        <w:rPr>
          <w:noProof/>
        </w:rPr>
        <w:instrText xml:space="preserve"> PAGEREF _Toc368225563 \h </w:instrText>
      </w:r>
      <w:r>
        <w:rPr>
          <w:noProof/>
        </w:rPr>
      </w:r>
      <w:r>
        <w:rPr>
          <w:noProof/>
        </w:rPr>
        <w:fldChar w:fldCharType="separate"/>
      </w:r>
      <w:r>
        <w:rPr>
          <w:noProof/>
        </w:rPr>
        <w:t>38</w:t>
      </w:r>
      <w:r>
        <w:rPr>
          <w:noProof/>
        </w:rPr>
        <w:fldChar w:fldCharType="end"/>
      </w:r>
    </w:p>
    <w:p w14:paraId="5B3206DF" w14:textId="77777777" w:rsidR="00021E29" w:rsidRDefault="00021E29">
      <w:pPr>
        <w:pStyle w:val="TOC2"/>
        <w:tabs>
          <w:tab w:val="left" w:pos="865"/>
          <w:tab w:val="right" w:leader="dot" w:pos="9111"/>
        </w:tabs>
        <w:rPr>
          <w:rFonts w:asciiTheme="minorHAnsi" w:eastAsiaTheme="minorEastAsia" w:hAnsiTheme="minorHAnsi" w:cstheme="minorBidi"/>
          <w:i w:val="0"/>
          <w:noProof/>
          <w:sz w:val="24"/>
          <w:szCs w:val="24"/>
          <w:lang w:val="es-AR" w:eastAsia="ja-JP"/>
        </w:rPr>
      </w:pPr>
      <w:r w:rsidRPr="00E8640A">
        <w:rPr>
          <w:rFonts w:eastAsia="Arial Unicode MS"/>
          <w:noProof/>
        </w:rPr>
        <w:t>III.5</w:t>
      </w:r>
      <w:r>
        <w:rPr>
          <w:rFonts w:asciiTheme="minorHAnsi" w:eastAsiaTheme="minorEastAsia" w:hAnsiTheme="minorHAnsi" w:cstheme="minorBidi"/>
          <w:i w:val="0"/>
          <w:noProof/>
          <w:sz w:val="24"/>
          <w:szCs w:val="24"/>
          <w:lang w:val="es-AR" w:eastAsia="ja-JP"/>
        </w:rPr>
        <w:tab/>
      </w:r>
      <w:r w:rsidRPr="00E8640A">
        <w:rPr>
          <w:rFonts w:eastAsia="Arial Unicode MS"/>
          <w:noProof/>
        </w:rPr>
        <w:t>Grandes Consumidores</w:t>
      </w:r>
      <w:r>
        <w:rPr>
          <w:noProof/>
        </w:rPr>
        <w:tab/>
      </w:r>
      <w:r>
        <w:rPr>
          <w:noProof/>
        </w:rPr>
        <w:fldChar w:fldCharType="begin"/>
      </w:r>
      <w:r>
        <w:rPr>
          <w:noProof/>
        </w:rPr>
        <w:instrText xml:space="preserve"> PAGEREF _Toc368225564 \h </w:instrText>
      </w:r>
      <w:r>
        <w:rPr>
          <w:noProof/>
        </w:rPr>
      </w:r>
      <w:r>
        <w:rPr>
          <w:noProof/>
        </w:rPr>
        <w:fldChar w:fldCharType="separate"/>
      </w:r>
      <w:r>
        <w:rPr>
          <w:noProof/>
        </w:rPr>
        <w:t>39</w:t>
      </w:r>
      <w:r>
        <w:rPr>
          <w:noProof/>
        </w:rPr>
        <w:fldChar w:fldCharType="end"/>
      </w:r>
    </w:p>
    <w:p w14:paraId="293E83DC" w14:textId="77777777" w:rsidR="00021E29" w:rsidRDefault="00021E29">
      <w:pPr>
        <w:pStyle w:val="TOC2"/>
        <w:tabs>
          <w:tab w:val="left" w:pos="865"/>
          <w:tab w:val="right" w:leader="dot" w:pos="9111"/>
        </w:tabs>
        <w:rPr>
          <w:rFonts w:asciiTheme="minorHAnsi" w:eastAsiaTheme="minorEastAsia" w:hAnsiTheme="minorHAnsi" w:cstheme="minorBidi"/>
          <w:i w:val="0"/>
          <w:noProof/>
          <w:sz w:val="24"/>
          <w:szCs w:val="24"/>
          <w:lang w:val="es-AR" w:eastAsia="ja-JP"/>
        </w:rPr>
      </w:pPr>
      <w:r>
        <w:rPr>
          <w:noProof/>
        </w:rPr>
        <w:t>III.6</w:t>
      </w:r>
      <w:r>
        <w:rPr>
          <w:rFonts w:asciiTheme="minorHAnsi" w:eastAsiaTheme="minorEastAsia" w:hAnsiTheme="minorHAnsi" w:cstheme="minorBidi"/>
          <w:i w:val="0"/>
          <w:noProof/>
          <w:sz w:val="24"/>
          <w:szCs w:val="24"/>
          <w:lang w:val="es-AR" w:eastAsia="ja-JP"/>
        </w:rPr>
        <w:tab/>
      </w:r>
      <w:r>
        <w:rPr>
          <w:noProof/>
        </w:rPr>
        <w:t>Cartera Morosa</w:t>
      </w:r>
      <w:r>
        <w:rPr>
          <w:noProof/>
        </w:rPr>
        <w:tab/>
      </w:r>
      <w:r>
        <w:rPr>
          <w:noProof/>
        </w:rPr>
        <w:fldChar w:fldCharType="begin"/>
      </w:r>
      <w:r>
        <w:rPr>
          <w:noProof/>
        </w:rPr>
        <w:instrText xml:space="preserve"> PAGEREF _Toc368225565 \h </w:instrText>
      </w:r>
      <w:r>
        <w:rPr>
          <w:noProof/>
        </w:rPr>
      </w:r>
      <w:r>
        <w:rPr>
          <w:noProof/>
        </w:rPr>
        <w:fldChar w:fldCharType="separate"/>
      </w:r>
      <w:r>
        <w:rPr>
          <w:noProof/>
        </w:rPr>
        <w:t>40</w:t>
      </w:r>
      <w:r>
        <w:rPr>
          <w:noProof/>
        </w:rPr>
        <w:fldChar w:fldCharType="end"/>
      </w:r>
    </w:p>
    <w:p w14:paraId="5E556982" w14:textId="77777777" w:rsidR="00021E29" w:rsidRDefault="00021E29">
      <w:pPr>
        <w:pStyle w:val="TOC2"/>
        <w:tabs>
          <w:tab w:val="left" w:pos="865"/>
          <w:tab w:val="right" w:leader="dot" w:pos="9111"/>
        </w:tabs>
        <w:rPr>
          <w:rFonts w:asciiTheme="minorHAnsi" w:eastAsiaTheme="minorEastAsia" w:hAnsiTheme="minorHAnsi" w:cstheme="minorBidi"/>
          <w:i w:val="0"/>
          <w:noProof/>
          <w:sz w:val="24"/>
          <w:szCs w:val="24"/>
          <w:lang w:val="es-AR" w:eastAsia="ja-JP"/>
        </w:rPr>
      </w:pPr>
      <w:r>
        <w:rPr>
          <w:noProof/>
        </w:rPr>
        <w:t>III.7</w:t>
      </w:r>
      <w:r>
        <w:rPr>
          <w:rFonts w:asciiTheme="minorHAnsi" w:eastAsiaTheme="minorEastAsia" w:hAnsiTheme="minorHAnsi" w:cstheme="minorBidi"/>
          <w:i w:val="0"/>
          <w:noProof/>
          <w:sz w:val="24"/>
          <w:szCs w:val="24"/>
          <w:lang w:val="es-AR" w:eastAsia="ja-JP"/>
        </w:rPr>
        <w:tab/>
      </w:r>
      <w:r>
        <w:rPr>
          <w:noProof/>
        </w:rPr>
        <w:t>Medición</w:t>
      </w:r>
      <w:r>
        <w:rPr>
          <w:noProof/>
        </w:rPr>
        <w:tab/>
      </w:r>
      <w:r>
        <w:rPr>
          <w:noProof/>
        </w:rPr>
        <w:fldChar w:fldCharType="begin"/>
      </w:r>
      <w:r>
        <w:rPr>
          <w:noProof/>
        </w:rPr>
        <w:instrText xml:space="preserve"> PAGEREF _Toc368225566 \h </w:instrText>
      </w:r>
      <w:r>
        <w:rPr>
          <w:noProof/>
        </w:rPr>
      </w:r>
      <w:r>
        <w:rPr>
          <w:noProof/>
        </w:rPr>
        <w:fldChar w:fldCharType="separate"/>
      </w:r>
      <w:r>
        <w:rPr>
          <w:noProof/>
        </w:rPr>
        <w:t>40</w:t>
      </w:r>
      <w:r>
        <w:rPr>
          <w:noProof/>
        </w:rPr>
        <w:fldChar w:fldCharType="end"/>
      </w:r>
    </w:p>
    <w:p w14:paraId="0DBD9139" w14:textId="77777777" w:rsidR="00021E29" w:rsidRDefault="00021E29">
      <w:pPr>
        <w:pStyle w:val="TOC2"/>
        <w:tabs>
          <w:tab w:val="left" w:pos="865"/>
          <w:tab w:val="right" w:leader="dot" w:pos="9111"/>
        </w:tabs>
        <w:rPr>
          <w:rFonts w:asciiTheme="minorHAnsi" w:eastAsiaTheme="minorEastAsia" w:hAnsiTheme="minorHAnsi" w:cstheme="minorBidi"/>
          <w:i w:val="0"/>
          <w:noProof/>
          <w:sz w:val="24"/>
          <w:szCs w:val="24"/>
          <w:lang w:val="es-AR" w:eastAsia="ja-JP"/>
        </w:rPr>
      </w:pPr>
      <w:r>
        <w:rPr>
          <w:noProof/>
        </w:rPr>
        <w:t>III.8</w:t>
      </w:r>
      <w:r>
        <w:rPr>
          <w:rFonts w:asciiTheme="minorHAnsi" w:eastAsiaTheme="minorEastAsia" w:hAnsiTheme="minorHAnsi" w:cstheme="minorBidi"/>
          <w:i w:val="0"/>
          <w:noProof/>
          <w:sz w:val="24"/>
          <w:szCs w:val="24"/>
          <w:lang w:val="es-AR" w:eastAsia="ja-JP"/>
        </w:rPr>
        <w:tab/>
      </w:r>
      <w:r>
        <w:rPr>
          <w:noProof/>
        </w:rPr>
        <w:t>Herramientas de Gestion Comercial y Proyecto Genesis</w:t>
      </w:r>
      <w:r>
        <w:rPr>
          <w:noProof/>
        </w:rPr>
        <w:tab/>
      </w:r>
      <w:r>
        <w:rPr>
          <w:noProof/>
        </w:rPr>
        <w:fldChar w:fldCharType="begin"/>
      </w:r>
      <w:r>
        <w:rPr>
          <w:noProof/>
        </w:rPr>
        <w:instrText xml:space="preserve"> PAGEREF _Toc368225567 \h </w:instrText>
      </w:r>
      <w:r>
        <w:rPr>
          <w:noProof/>
        </w:rPr>
      </w:r>
      <w:r>
        <w:rPr>
          <w:noProof/>
        </w:rPr>
        <w:fldChar w:fldCharType="separate"/>
      </w:r>
      <w:r>
        <w:rPr>
          <w:noProof/>
        </w:rPr>
        <w:t>41</w:t>
      </w:r>
      <w:r>
        <w:rPr>
          <w:noProof/>
        </w:rPr>
        <w:fldChar w:fldCharType="end"/>
      </w:r>
    </w:p>
    <w:p w14:paraId="3C78E7E3" w14:textId="77777777" w:rsidR="00021E29" w:rsidRDefault="00021E29">
      <w:pPr>
        <w:pStyle w:val="TOC2"/>
        <w:tabs>
          <w:tab w:val="left" w:pos="865"/>
          <w:tab w:val="right" w:leader="dot" w:pos="9111"/>
        </w:tabs>
        <w:rPr>
          <w:rFonts w:asciiTheme="minorHAnsi" w:eastAsiaTheme="minorEastAsia" w:hAnsiTheme="minorHAnsi" w:cstheme="minorBidi"/>
          <w:i w:val="0"/>
          <w:noProof/>
          <w:sz w:val="24"/>
          <w:szCs w:val="24"/>
          <w:lang w:val="es-AR" w:eastAsia="ja-JP"/>
        </w:rPr>
      </w:pPr>
      <w:r>
        <w:rPr>
          <w:noProof/>
        </w:rPr>
        <w:t>III.9</w:t>
      </w:r>
      <w:r>
        <w:rPr>
          <w:rFonts w:asciiTheme="minorHAnsi" w:eastAsiaTheme="minorEastAsia" w:hAnsiTheme="minorHAnsi" w:cstheme="minorBidi"/>
          <w:i w:val="0"/>
          <w:noProof/>
          <w:sz w:val="24"/>
          <w:szCs w:val="24"/>
          <w:lang w:val="es-AR" w:eastAsia="ja-JP"/>
        </w:rPr>
        <w:tab/>
      </w:r>
      <w:r>
        <w:rPr>
          <w:noProof/>
        </w:rPr>
        <w:t>Plan de Acción Comercial</w:t>
      </w:r>
      <w:r>
        <w:rPr>
          <w:noProof/>
        </w:rPr>
        <w:tab/>
      </w:r>
      <w:r>
        <w:rPr>
          <w:noProof/>
        </w:rPr>
        <w:fldChar w:fldCharType="begin"/>
      </w:r>
      <w:r>
        <w:rPr>
          <w:noProof/>
        </w:rPr>
        <w:instrText xml:space="preserve"> PAGEREF _Toc368225568 \h </w:instrText>
      </w:r>
      <w:r>
        <w:rPr>
          <w:noProof/>
        </w:rPr>
      </w:r>
      <w:r>
        <w:rPr>
          <w:noProof/>
        </w:rPr>
        <w:fldChar w:fldCharType="separate"/>
      </w:r>
      <w:r>
        <w:rPr>
          <w:noProof/>
        </w:rPr>
        <w:t>43</w:t>
      </w:r>
      <w:r>
        <w:rPr>
          <w:noProof/>
        </w:rPr>
        <w:fldChar w:fldCharType="end"/>
      </w:r>
    </w:p>
    <w:p w14:paraId="0564C171" w14:textId="77777777" w:rsidR="00021E29" w:rsidRDefault="00021E29">
      <w:pPr>
        <w:pStyle w:val="TOC1"/>
        <w:tabs>
          <w:tab w:val="left" w:pos="485"/>
        </w:tabs>
        <w:rPr>
          <w:rFonts w:asciiTheme="minorHAnsi" w:eastAsiaTheme="minorEastAsia" w:hAnsiTheme="minorHAnsi" w:cstheme="minorBidi"/>
          <w:b w:val="0"/>
          <w:sz w:val="24"/>
          <w:lang w:val="es-AR" w:eastAsia="ja-JP"/>
        </w:rPr>
      </w:pPr>
      <w:r>
        <w:t>IV</w:t>
      </w:r>
      <w:r>
        <w:rPr>
          <w:rFonts w:asciiTheme="minorHAnsi" w:eastAsiaTheme="minorEastAsia" w:hAnsiTheme="minorHAnsi" w:cstheme="minorBidi"/>
          <w:b w:val="0"/>
          <w:sz w:val="24"/>
          <w:lang w:val="es-AR" w:eastAsia="ja-JP"/>
        </w:rPr>
        <w:tab/>
      </w:r>
      <w:r>
        <w:t>PLAN DE FORTALECIMIENTO INSTITUCIONAL EPSAS</w:t>
      </w:r>
      <w:r>
        <w:tab/>
      </w:r>
      <w:r>
        <w:fldChar w:fldCharType="begin"/>
      </w:r>
      <w:r>
        <w:instrText xml:space="preserve"> PAGEREF _Toc368225569 \h </w:instrText>
      </w:r>
      <w:r>
        <w:fldChar w:fldCharType="separate"/>
      </w:r>
      <w:r>
        <w:t>54</w:t>
      </w:r>
      <w:r>
        <w:fldChar w:fldCharType="end"/>
      </w:r>
    </w:p>
    <w:p w14:paraId="055DB497" w14:textId="77777777" w:rsidR="00021E29" w:rsidRDefault="00021E29">
      <w:pPr>
        <w:pStyle w:val="TOC2"/>
        <w:tabs>
          <w:tab w:val="left" w:pos="853"/>
          <w:tab w:val="right" w:leader="dot" w:pos="9111"/>
        </w:tabs>
        <w:rPr>
          <w:rFonts w:asciiTheme="minorHAnsi" w:eastAsiaTheme="minorEastAsia" w:hAnsiTheme="minorHAnsi" w:cstheme="minorBidi"/>
          <w:i w:val="0"/>
          <w:noProof/>
          <w:sz w:val="24"/>
          <w:szCs w:val="24"/>
          <w:lang w:val="es-AR" w:eastAsia="ja-JP"/>
        </w:rPr>
      </w:pPr>
      <w:r>
        <w:rPr>
          <w:noProof/>
        </w:rPr>
        <w:lastRenderedPageBreak/>
        <w:t>IV.1</w:t>
      </w:r>
      <w:r>
        <w:rPr>
          <w:rFonts w:asciiTheme="minorHAnsi" w:eastAsiaTheme="minorEastAsia" w:hAnsiTheme="minorHAnsi" w:cstheme="minorBidi"/>
          <w:i w:val="0"/>
          <w:noProof/>
          <w:sz w:val="24"/>
          <w:szCs w:val="24"/>
          <w:lang w:val="es-AR" w:eastAsia="ja-JP"/>
        </w:rPr>
        <w:tab/>
      </w:r>
      <w:r>
        <w:rPr>
          <w:noProof/>
        </w:rPr>
        <w:t>Identificación y Priorización de Problemas Asociados al Desempeño Institucional</w:t>
      </w:r>
      <w:r>
        <w:rPr>
          <w:noProof/>
        </w:rPr>
        <w:tab/>
      </w:r>
      <w:r>
        <w:rPr>
          <w:noProof/>
        </w:rPr>
        <w:fldChar w:fldCharType="begin"/>
      </w:r>
      <w:r>
        <w:rPr>
          <w:noProof/>
        </w:rPr>
        <w:instrText xml:space="preserve"> PAGEREF _Toc368225570 \h </w:instrText>
      </w:r>
      <w:r>
        <w:rPr>
          <w:noProof/>
        </w:rPr>
      </w:r>
      <w:r>
        <w:rPr>
          <w:noProof/>
        </w:rPr>
        <w:fldChar w:fldCharType="separate"/>
      </w:r>
      <w:r>
        <w:rPr>
          <w:noProof/>
        </w:rPr>
        <w:t>54</w:t>
      </w:r>
      <w:r>
        <w:rPr>
          <w:noProof/>
        </w:rPr>
        <w:fldChar w:fldCharType="end"/>
      </w:r>
    </w:p>
    <w:p w14:paraId="76E5C298" w14:textId="77777777" w:rsidR="00021E29" w:rsidRDefault="00021E29">
      <w:pPr>
        <w:pStyle w:val="TOC2"/>
        <w:tabs>
          <w:tab w:val="left" w:pos="853"/>
          <w:tab w:val="right" w:leader="dot" w:pos="9111"/>
        </w:tabs>
        <w:rPr>
          <w:rFonts w:asciiTheme="minorHAnsi" w:eastAsiaTheme="minorEastAsia" w:hAnsiTheme="minorHAnsi" w:cstheme="minorBidi"/>
          <w:i w:val="0"/>
          <w:noProof/>
          <w:sz w:val="24"/>
          <w:szCs w:val="24"/>
          <w:lang w:val="es-AR" w:eastAsia="ja-JP"/>
        </w:rPr>
      </w:pPr>
      <w:r>
        <w:rPr>
          <w:noProof/>
        </w:rPr>
        <w:t>IV.2</w:t>
      </w:r>
      <w:r>
        <w:rPr>
          <w:rFonts w:asciiTheme="minorHAnsi" w:eastAsiaTheme="minorEastAsia" w:hAnsiTheme="minorHAnsi" w:cstheme="minorBidi"/>
          <w:i w:val="0"/>
          <w:noProof/>
          <w:sz w:val="24"/>
          <w:szCs w:val="24"/>
          <w:lang w:val="es-AR" w:eastAsia="ja-JP"/>
        </w:rPr>
        <w:tab/>
      </w:r>
      <w:r>
        <w:rPr>
          <w:noProof/>
        </w:rPr>
        <w:t>Fases del Plan de Fortalecimiento Institucional</w:t>
      </w:r>
      <w:r>
        <w:rPr>
          <w:noProof/>
        </w:rPr>
        <w:tab/>
      </w:r>
      <w:r>
        <w:rPr>
          <w:noProof/>
        </w:rPr>
        <w:fldChar w:fldCharType="begin"/>
      </w:r>
      <w:r>
        <w:rPr>
          <w:noProof/>
        </w:rPr>
        <w:instrText xml:space="preserve"> PAGEREF _Toc368225571 \h </w:instrText>
      </w:r>
      <w:r>
        <w:rPr>
          <w:noProof/>
        </w:rPr>
      </w:r>
      <w:r>
        <w:rPr>
          <w:noProof/>
        </w:rPr>
        <w:fldChar w:fldCharType="separate"/>
      </w:r>
      <w:r>
        <w:rPr>
          <w:noProof/>
        </w:rPr>
        <w:t>56</w:t>
      </w:r>
      <w:r>
        <w:rPr>
          <w:noProof/>
        </w:rPr>
        <w:fldChar w:fldCharType="end"/>
      </w:r>
    </w:p>
    <w:p w14:paraId="676734D5" w14:textId="77777777" w:rsidR="00021E29" w:rsidRDefault="00021E29">
      <w:pPr>
        <w:pStyle w:val="TOC2"/>
        <w:tabs>
          <w:tab w:val="left" w:pos="853"/>
          <w:tab w:val="right" w:leader="dot" w:pos="9111"/>
        </w:tabs>
        <w:rPr>
          <w:rFonts w:asciiTheme="minorHAnsi" w:eastAsiaTheme="minorEastAsia" w:hAnsiTheme="minorHAnsi" w:cstheme="minorBidi"/>
          <w:i w:val="0"/>
          <w:noProof/>
          <w:sz w:val="24"/>
          <w:szCs w:val="24"/>
          <w:lang w:val="es-AR" w:eastAsia="ja-JP"/>
        </w:rPr>
      </w:pPr>
      <w:r>
        <w:rPr>
          <w:noProof/>
        </w:rPr>
        <w:t>IV.3</w:t>
      </w:r>
      <w:r>
        <w:rPr>
          <w:rFonts w:asciiTheme="minorHAnsi" w:eastAsiaTheme="minorEastAsia" w:hAnsiTheme="minorHAnsi" w:cstheme="minorBidi"/>
          <w:i w:val="0"/>
          <w:noProof/>
          <w:sz w:val="24"/>
          <w:szCs w:val="24"/>
          <w:lang w:val="es-AR" w:eastAsia="ja-JP"/>
        </w:rPr>
        <w:tab/>
      </w:r>
      <w:r>
        <w:rPr>
          <w:noProof/>
        </w:rPr>
        <w:t>Líneas de Acción del Fortalecimiento Institucional</w:t>
      </w:r>
      <w:r>
        <w:rPr>
          <w:noProof/>
        </w:rPr>
        <w:tab/>
      </w:r>
      <w:r>
        <w:rPr>
          <w:noProof/>
        </w:rPr>
        <w:fldChar w:fldCharType="begin"/>
      </w:r>
      <w:r>
        <w:rPr>
          <w:noProof/>
        </w:rPr>
        <w:instrText xml:space="preserve"> PAGEREF _Toc368225572 \h </w:instrText>
      </w:r>
      <w:r>
        <w:rPr>
          <w:noProof/>
        </w:rPr>
      </w:r>
      <w:r>
        <w:rPr>
          <w:noProof/>
        </w:rPr>
        <w:fldChar w:fldCharType="separate"/>
      </w:r>
      <w:r>
        <w:rPr>
          <w:noProof/>
        </w:rPr>
        <w:t>57</w:t>
      </w:r>
      <w:r>
        <w:rPr>
          <w:noProof/>
        </w:rPr>
        <w:fldChar w:fldCharType="end"/>
      </w:r>
    </w:p>
    <w:p w14:paraId="7D62B3B4" w14:textId="77777777" w:rsidR="00021E29" w:rsidRDefault="00021E29">
      <w:pPr>
        <w:pStyle w:val="TOC2"/>
        <w:tabs>
          <w:tab w:val="left" w:pos="853"/>
          <w:tab w:val="right" w:leader="dot" w:pos="9111"/>
        </w:tabs>
        <w:rPr>
          <w:rFonts w:asciiTheme="minorHAnsi" w:eastAsiaTheme="minorEastAsia" w:hAnsiTheme="minorHAnsi" w:cstheme="minorBidi"/>
          <w:i w:val="0"/>
          <w:noProof/>
          <w:sz w:val="24"/>
          <w:szCs w:val="24"/>
          <w:lang w:val="es-AR" w:eastAsia="ja-JP"/>
        </w:rPr>
      </w:pPr>
      <w:r>
        <w:rPr>
          <w:noProof/>
        </w:rPr>
        <w:t>IV.4</w:t>
      </w:r>
      <w:r>
        <w:rPr>
          <w:rFonts w:asciiTheme="minorHAnsi" w:eastAsiaTheme="minorEastAsia" w:hAnsiTheme="minorHAnsi" w:cstheme="minorBidi"/>
          <w:i w:val="0"/>
          <w:noProof/>
          <w:sz w:val="24"/>
          <w:szCs w:val="24"/>
          <w:lang w:val="es-AR" w:eastAsia="ja-JP"/>
        </w:rPr>
        <w:tab/>
      </w:r>
      <w:r>
        <w:rPr>
          <w:noProof/>
        </w:rPr>
        <w:t>Costos y Finaciamiento del Plan de Fortalecimiento Institucional</w:t>
      </w:r>
      <w:r>
        <w:rPr>
          <w:noProof/>
        </w:rPr>
        <w:tab/>
      </w:r>
      <w:r>
        <w:rPr>
          <w:noProof/>
        </w:rPr>
        <w:fldChar w:fldCharType="begin"/>
      </w:r>
      <w:r>
        <w:rPr>
          <w:noProof/>
        </w:rPr>
        <w:instrText xml:space="preserve"> PAGEREF _Toc368225573 \h </w:instrText>
      </w:r>
      <w:r>
        <w:rPr>
          <w:noProof/>
        </w:rPr>
      </w:r>
      <w:r>
        <w:rPr>
          <w:noProof/>
        </w:rPr>
        <w:fldChar w:fldCharType="separate"/>
      </w:r>
      <w:r>
        <w:rPr>
          <w:noProof/>
        </w:rPr>
        <w:t>82</w:t>
      </w:r>
      <w:r>
        <w:rPr>
          <w:noProof/>
        </w:rPr>
        <w:fldChar w:fldCharType="end"/>
      </w:r>
    </w:p>
    <w:p w14:paraId="4E9508E9" w14:textId="77777777" w:rsidR="00021E29" w:rsidRDefault="00021E29">
      <w:pPr>
        <w:pStyle w:val="TOC1"/>
        <w:tabs>
          <w:tab w:val="left" w:pos="399"/>
        </w:tabs>
        <w:rPr>
          <w:rFonts w:asciiTheme="minorHAnsi" w:eastAsiaTheme="minorEastAsia" w:hAnsiTheme="minorHAnsi" w:cstheme="minorBidi"/>
          <w:b w:val="0"/>
          <w:sz w:val="24"/>
          <w:lang w:val="es-AR" w:eastAsia="ja-JP"/>
        </w:rPr>
      </w:pPr>
      <w:r>
        <w:t>V</w:t>
      </w:r>
      <w:r>
        <w:rPr>
          <w:rFonts w:asciiTheme="minorHAnsi" w:eastAsiaTheme="minorEastAsia" w:hAnsiTheme="minorHAnsi" w:cstheme="minorBidi"/>
          <w:b w:val="0"/>
          <w:sz w:val="24"/>
          <w:lang w:val="es-AR" w:eastAsia="ja-JP"/>
        </w:rPr>
        <w:tab/>
      </w:r>
      <w:r>
        <w:t>DIAGNOSTICO FINANCIERO Y PROYECCIONES FINANCIERAS EPSAS</w:t>
      </w:r>
      <w:r>
        <w:tab/>
      </w:r>
      <w:r>
        <w:fldChar w:fldCharType="begin"/>
      </w:r>
      <w:r>
        <w:instrText xml:space="preserve"> PAGEREF _Toc368225574 \h </w:instrText>
      </w:r>
      <w:r>
        <w:fldChar w:fldCharType="separate"/>
      </w:r>
      <w:r>
        <w:t>84</w:t>
      </w:r>
      <w:r>
        <w:fldChar w:fldCharType="end"/>
      </w:r>
    </w:p>
    <w:p w14:paraId="4683AAAF" w14:textId="77777777" w:rsidR="00021E29" w:rsidRDefault="00021E29">
      <w:pPr>
        <w:pStyle w:val="TOC2"/>
        <w:tabs>
          <w:tab w:val="left" w:pos="779"/>
          <w:tab w:val="right" w:leader="dot" w:pos="9111"/>
        </w:tabs>
        <w:rPr>
          <w:rFonts w:asciiTheme="minorHAnsi" w:eastAsiaTheme="minorEastAsia" w:hAnsiTheme="minorHAnsi" w:cstheme="minorBidi"/>
          <w:i w:val="0"/>
          <w:noProof/>
          <w:sz w:val="24"/>
          <w:szCs w:val="24"/>
          <w:lang w:val="es-AR" w:eastAsia="ja-JP"/>
        </w:rPr>
      </w:pPr>
      <w:r>
        <w:rPr>
          <w:noProof/>
        </w:rPr>
        <w:t>V.1</w:t>
      </w:r>
      <w:r>
        <w:rPr>
          <w:rFonts w:asciiTheme="minorHAnsi" w:eastAsiaTheme="minorEastAsia" w:hAnsiTheme="minorHAnsi" w:cstheme="minorBidi"/>
          <w:i w:val="0"/>
          <w:noProof/>
          <w:sz w:val="24"/>
          <w:szCs w:val="24"/>
          <w:lang w:val="es-AR" w:eastAsia="ja-JP"/>
        </w:rPr>
        <w:tab/>
      </w:r>
      <w:r>
        <w:rPr>
          <w:noProof/>
        </w:rPr>
        <w:t>Análisis Histórico de la situación Financiera</w:t>
      </w:r>
      <w:r>
        <w:rPr>
          <w:noProof/>
        </w:rPr>
        <w:tab/>
      </w:r>
      <w:r>
        <w:rPr>
          <w:noProof/>
        </w:rPr>
        <w:fldChar w:fldCharType="begin"/>
      </w:r>
      <w:r>
        <w:rPr>
          <w:noProof/>
        </w:rPr>
        <w:instrText xml:space="preserve"> PAGEREF _Toc368225575 \h </w:instrText>
      </w:r>
      <w:r>
        <w:rPr>
          <w:noProof/>
        </w:rPr>
      </w:r>
      <w:r>
        <w:rPr>
          <w:noProof/>
        </w:rPr>
        <w:fldChar w:fldCharType="separate"/>
      </w:r>
      <w:r>
        <w:rPr>
          <w:noProof/>
        </w:rPr>
        <w:t>84</w:t>
      </w:r>
      <w:r>
        <w:rPr>
          <w:noProof/>
        </w:rPr>
        <w:fldChar w:fldCharType="end"/>
      </w:r>
    </w:p>
    <w:p w14:paraId="4437E5D3" w14:textId="77777777" w:rsidR="00021E29" w:rsidRDefault="00021E29">
      <w:pPr>
        <w:pStyle w:val="TOC2"/>
        <w:tabs>
          <w:tab w:val="left" w:pos="779"/>
          <w:tab w:val="right" w:leader="dot" w:pos="9111"/>
        </w:tabs>
        <w:rPr>
          <w:rFonts w:asciiTheme="minorHAnsi" w:eastAsiaTheme="minorEastAsia" w:hAnsiTheme="minorHAnsi" w:cstheme="minorBidi"/>
          <w:i w:val="0"/>
          <w:noProof/>
          <w:sz w:val="24"/>
          <w:szCs w:val="24"/>
          <w:lang w:val="es-AR" w:eastAsia="ja-JP"/>
        </w:rPr>
      </w:pPr>
      <w:r>
        <w:rPr>
          <w:noProof/>
        </w:rPr>
        <w:t>V.2</w:t>
      </w:r>
      <w:r>
        <w:rPr>
          <w:rFonts w:asciiTheme="minorHAnsi" w:eastAsiaTheme="minorEastAsia" w:hAnsiTheme="minorHAnsi" w:cstheme="minorBidi"/>
          <w:i w:val="0"/>
          <w:noProof/>
          <w:sz w:val="24"/>
          <w:szCs w:val="24"/>
          <w:lang w:val="es-AR" w:eastAsia="ja-JP"/>
        </w:rPr>
        <w:tab/>
      </w:r>
      <w:r>
        <w:rPr>
          <w:noProof/>
        </w:rPr>
        <w:t>Análisis Usuarios de EPSAS</w:t>
      </w:r>
      <w:r>
        <w:rPr>
          <w:noProof/>
        </w:rPr>
        <w:tab/>
      </w:r>
      <w:r>
        <w:rPr>
          <w:noProof/>
        </w:rPr>
        <w:fldChar w:fldCharType="begin"/>
      </w:r>
      <w:r>
        <w:rPr>
          <w:noProof/>
        </w:rPr>
        <w:instrText xml:space="preserve"> PAGEREF _Toc368225576 \h </w:instrText>
      </w:r>
      <w:r>
        <w:rPr>
          <w:noProof/>
        </w:rPr>
      </w:r>
      <w:r>
        <w:rPr>
          <w:noProof/>
        </w:rPr>
        <w:fldChar w:fldCharType="separate"/>
      </w:r>
      <w:r>
        <w:rPr>
          <w:noProof/>
        </w:rPr>
        <w:t>108</w:t>
      </w:r>
      <w:r>
        <w:rPr>
          <w:noProof/>
        </w:rPr>
        <w:fldChar w:fldCharType="end"/>
      </w:r>
    </w:p>
    <w:p w14:paraId="2F7898DC" w14:textId="77777777" w:rsidR="00021E29" w:rsidRDefault="00021E29">
      <w:pPr>
        <w:pStyle w:val="TOC2"/>
        <w:tabs>
          <w:tab w:val="left" w:pos="779"/>
          <w:tab w:val="right" w:leader="dot" w:pos="9111"/>
        </w:tabs>
        <w:rPr>
          <w:rFonts w:asciiTheme="minorHAnsi" w:eastAsiaTheme="minorEastAsia" w:hAnsiTheme="minorHAnsi" w:cstheme="minorBidi"/>
          <w:i w:val="0"/>
          <w:noProof/>
          <w:sz w:val="24"/>
          <w:szCs w:val="24"/>
          <w:lang w:val="es-AR" w:eastAsia="ja-JP"/>
        </w:rPr>
      </w:pPr>
      <w:r>
        <w:rPr>
          <w:noProof/>
        </w:rPr>
        <w:t>V.3</w:t>
      </w:r>
      <w:r>
        <w:rPr>
          <w:rFonts w:asciiTheme="minorHAnsi" w:eastAsiaTheme="minorEastAsia" w:hAnsiTheme="minorHAnsi" w:cstheme="minorBidi"/>
          <w:i w:val="0"/>
          <w:noProof/>
          <w:sz w:val="24"/>
          <w:szCs w:val="24"/>
          <w:lang w:val="es-AR" w:eastAsia="ja-JP"/>
        </w:rPr>
        <w:tab/>
      </w:r>
      <w:r>
        <w:rPr>
          <w:noProof/>
        </w:rPr>
        <w:t>Análisis de la Estructura de Precios y Tarifas de los Servicios.</w:t>
      </w:r>
      <w:r>
        <w:rPr>
          <w:noProof/>
        </w:rPr>
        <w:tab/>
      </w:r>
      <w:r>
        <w:rPr>
          <w:noProof/>
        </w:rPr>
        <w:fldChar w:fldCharType="begin"/>
      </w:r>
      <w:r>
        <w:rPr>
          <w:noProof/>
        </w:rPr>
        <w:instrText xml:space="preserve"> PAGEREF _Toc368225577 \h </w:instrText>
      </w:r>
      <w:r>
        <w:rPr>
          <w:noProof/>
        </w:rPr>
      </w:r>
      <w:r>
        <w:rPr>
          <w:noProof/>
        </w:rPr>
        <w:fldChar w:fldCharType="separate"/>
      </w:r>
      <w:r>
        <w:rPr>
          <w:noProof/>
        </w:rPr>
        <w:t>111</w:t>
      </w:r>
      <w:r>
        <w:rPr>
          <w:noProof/>
        </w:rPr>
        <w:fldChar w:fldCharType="end"/>
      </w:r>
    </w:p>
    <w:p w14:paraId="408CF528" w14:textId="77777777" w:rsidR="00021E29" w:rsidRDefault="00021E29">
      <w:pPr>
        <w:pStyle w:val="TOC2"/>
        <w:tabs>
          <w:tab w:val="left" w:pos="779"/>
          <w:tab w:val="right" w:leader="dot" w:pos="9111"/>
        </w:tabs>
        <w:rPr>
          <w:rFonts w:asciiTheme="minorHAnsi" w:eastAsiaTheme="minorEastAsia" w:hAnsiTheme="minorHAnsi" w:cstheme="minorBidi"/>
          <w:i w:val="0"/>
          <w:noProof/>
          <w:sz w:val="24"/>
          <w:szCs w:val="24"/>
          <w:lang w:val="es-AR" w:eastAsia="ja-JP"/>
        </w:rPr>
      </w:pPr>
      <w:r>
        <w:rPr>
          <w:noProof/>
        </w:rPr>
        <w:t>V.4</w:t>
      </w:r>
      <w:r>
        <w:rPr>
          <w:rFonts w:asciiTheme="minorHAnsi" w:eastAsiaTheme="minorEastAsia" w:hAnsiTheme="minorHAnsi" w:cstheme="minorBidi"/>
          <w:i w:val="0"/>
          <w:noProof/>
          <w:sz w:val="24"/>
          <w:szCs w:val="24"/>
          <w:lang w:val="es-AR" w:eastAsia="ja-JP"/>
        </w:rPr>
        <w:tab/>
      </w:r>
      <w:r>
        <w:rPr>
          <w:noProof/>
        </w:rPr>
        <w:t>Principales Indicadores Financieros</w:t>
      </w:r>
      <w:r>
        <w:rPr>
          <w:noProof/>
        </w:rPr>
        <w:tab/>
      </w:r>
      <w:r>
        <w:rPr>
          <w:noProof/>
        </w:rPr>
        <w:fldChar w:fldCharType="begin"/>
      </w:r>
      <w:r>
        <w:rPr>
          <w:noProof/>
        </w:rPr>
        <w:instrText xml:space="preserve"> PAGEREF _Toc368225578 \h </w:instrText>
      </w:r>
      <w:r>
        <w:rPr>
          <w:noProof/>
        </w:rPr>
      </w:r>
      <w:r>
        <w:rPr>
          <w:noProof/>
        </w:rPr>
        <w:fldChar w:fldCharType="separate"/>
      </w:r>
      <w:r>
        <w:rPr>
          <w:noProof/>
        </w:rPr>
        <w:t>117</w:t>
      </w:r>
      <w:r>
        <w:rPr>
          <w:noProof/>
        </w:rPr>
        <w:fldChar w:fldCharType="end"/>
      </w:r>
    </w:p>
    <w:p w14:paraId="7AA5D313" w14:textId="77777777" w:rsidR="00021E29" w:rsidRDefault="00021E29">
      <w:pPr>
        <w:pStyle w:val="TOC2"/>
        <w:tabs>
          <w:tab w:val="left" w:pos="779"/>
          <w:tab w:val="right" w:leader="dot" w:pos="9111"/>
        </w:tabs>
        <w:rPr>
          <w:rFonts w:asciiTheme="minorHAnsi" w:eastAsiaTheme="minorEastAsia" w:hAnsiTheme="minorHAnsi" w:cstheme="minorBidi"/>
          <w:i w:val="0"/>
          <w:noProof/>
          <w:sz w:val="24"/>
          <w:szCs w:val="24"/>
          <w:lang w:val="es-AR" w:eastAsia="ja-JP"/>
        </w:rPr>
      </w:pPr>
      <w:r>
        <w:rPr>
          <w:noProof/>
        </w:rPr>
        <w:t>V.5</w:t>
      </w:r>
      <w:r>
        <w:rPr>
          <w:rFonts w:asciiTheme="minorHAnsi" w:eastAsiaTheme="minorEastAsia" w:hAnsiTheme="minorHAnsi" w:cstheme="minorBidi"/>
          <w:i w:val="0"/>
          <w:noProof/>
          <w:sz w:val="24"/>
          <w:szCs w:val="24"/>
          <w:lang w:val="es-AR" w:eastAsia="ja-JP"/>
        </w:rPr>
        <w:tab/>
      </w:r>
      <w:r>
        <w:rPr>
          <w:noProof/>
        </w:rPr>
        <w:t>Proyecciones Financieras Epsas</w:t>
      </w:r>
      <w:r>
        <w:rPr>
          <w:noProof/>
        </w:rPr>
        <w:tab/>
      </w:r>
      <w:r>
        <w:rPr>
          <w:noProof/>
        </w:rPr>
        <w:fldChar w:fldCharType="begin"/>
      </w:r>
      <w:r>
        <w:rPr>
          <w:noProof/>
        </w:rPr>
        <w:instrText xml:space="preserve"> PAGEREF _Toc368225579 \h </w:instrText>
      </w:r>
      <w:r>
        <w:rPr>
          <w:noProof/>
        </w:rPr>
      </w:r>
      <w:r>
        <w:rPr>
          <w:noProof/>
        </w:rPr>
        <w:fldChar w:fldCharType="separate"/>
      </w:r>
      <w:r>
        <w:rPr>
          <w:noProof/>
        </w:rPr>
        <w:t>120</w:t>
      </w:r>
      <w:r>
        <w:rPr>
          <w:noProof/>
        </w:rPr>
        <w:fldChar w:fldCharType="end"/>
      </w:r>
    </w:p>
    <w:p w14:paraId="469F6E0C" w14:textId="77777777" w:rsidR="00021E29" w:rsidRDefault="00021E29">
      <w:pPr>
        <w:pStyle w:val="TOC2"/>
        <w:tabs>
          <w:tab w:val="left" w:pos="779"/>
          <w:tab w:val="right" w:leader="dot" w:pos="9111"/>
        </w:tabs>
        <w:rPr>
          <w:rFonts w:asciiTheme="minorHAnsi" w:eastAsiaTheme="minorEastAsia" w:hAnsiTheme="minorHAnsi" w:cstheme="minorBidi"/>
          <w:i w:val="0"/>
          <w:noProof/>
          <w:sz w:val="24"/>
          <w:szCs w:val="24"/>
          <w:lang w:val="es-AR" w:eastAsia="ja-JP"/>
        </w:rPr>
      </w:pPr>
      <w:r>
        <w:rPr>
          <w:noProof/>
        </w:rPr>
        <w:t>V.6</w:t>
      </w:r>
      <w:r>
        <w:rPr>
          <w:rFonts w:asciiTheme="minorHAnsi" w:eastAsiaTheme="minorEastAsia" w:hAnsiTheme="minorHAnsi" w:cstheme="minorBidi"/>
          <w:i w:val="0"/>
          <w:noProof/>
          <w:sz w:val="24"/>
          <w:szCs w:val="24"/>
          <w:lang w:val="es-AR" w:eastAsia="ja-JP"/>
        </w:rPr>
        <w:tab/>
      </w:r>
      <w:r>
        <w:rPr>
          <w:noProof/>
        </w:rPr>
        <w:t>Proceso intervención EPSAS</w:t>
      </w:r>
      <w:r>
        <w:rPr>
          <w:noProof/>
        </w:rPr>
        <w:tab/>
      </w:r>
      <w:r>
        <w:rPr>
          <w:noProof/>
        </w:rPr>
        <w:fldChar w:fldCharType="begin"/>
      </w:r>
      <w:r>
        <w:rPr>
          <w:noProof/>
        </w:rPr>
        <w:instrText xml:space="preserve"> PAGEREF _Toc368225580 \h </w:instrText>
      </w:r>
      <w:r>
        <w:rPr>
          <w:noProof/>
        </w:rPr>
      </w:r>
      <w:r>
        <w:rPr>
          <w:noProof/>
        </w:rPr>
        <w:fldChar w:fldCharType="separate"/>
      </w:r>
      <w:r>
        <w:rPr>
          <w:noProof/>
        </w:rPr>
        <w:t>130</w:t>
      </w:r>
      <w:r>
        <w:rPr>
          <w:noProof/>
        </w:rPr>
        <w:fldChar w:fldCharType="end"/>
      </w:r>
    </w:p>
    <w:p w14:paraId="6D4D9CCC" w14:textId="77777777" w:rsidR="00021E29" w:rsidRDefault="00021E29">
      <w:pPr>
        <w:pStyle w:val="TOC2"/>
        <w:tabs>
          <w:tab w:val="left" w:pos="779"/>
          <w:tab w:val="right" w:leader="dot" w:pos="9111"/>
        </w:tabs>
        <w:rPr>
          <w:rFonts w:asciiTheme="minorHAnsi" w:eastAsiaTheme="minorEastAsia" w:hAnsiTheme="minorHAnsi" w:cstheme="minorBidi"/>
          <w:i w:val="0"/>
          <w:noProof/>
          <w:sz w:val="24"/>
          <w:szCs w:val="24"/>
          <w:lang w:val="es-AR" w:eastAsia="ja-JP"/>
        </w:rPr>
      </w:pPr>
      <w:r>
        <w:rPr>
          <w:noProof/>
        </w:rPr>
        <w:t>V.7</w:t>
      </w:r>
      <w:r>
        <w:rPr>
          <w:rFonts w:asciiTheme="minorHAnsi" w:eastAsiaTheme="minorEastAsia" w:hAnsiTheme="minorHAnsi" w:cstheme="minorBidi"/>
          <w:i w:val="0"/>
          <w:noProof/>
          <w:sz w:val="24"/>
          <w:szCs w:val="24"/>
          <w:lang w:val="es-AR" w:eastAsia="ja-JP"/>
        </w:rPr>
        <w:tab/>
      </w:r>
      <w:r>
        <w:rPr>
          <w:noProof/>
        </w:rPr>
        <w:t>Estrategias Mejora de Ingresos en EPSAS</w:t>
      </w:r>
      <w:r>
        <w:rPr>
          <w:noProof/>
        </w:rPr>
        <w:tab/>
      </w:r>
      <w:r>
        <w:rPr>
          <w:noProof/>
        </w:rPr>
        <w:fldChar w:fldCharType="begin"/>
      </w:r>
      <w:r>
        <w:rPr>
          <w:noProof/>
        </w:rPr>
        <w:instrText xml:space="preserve"> PAGEREF _Toc368225581 \h </w:instrText>
      </w:r>
      <w:r>
        <w:rPr>
          <w:noProof/>
        </w:rPr>
      </w:r>
      <w:r>
        <w:rPr>
          <w:noProof/>
        </w:rPr>
        <w:fldChar w:fldCharType="separate"/>
      </w:r>
      <w:r>
        <w:rPr>
          <w:noProof/>
        </w:rPr>
        <w:t>146</w:t>
      </w:r>
      <w:r>
        <w:rPr>
          <w:noProof/>
        </w:rPr>
        <w:fldChar w:fldCharType="end"/>
      </w:r>
    </w:p>
    <w:p w14:paraId="5585212A" w14:textId="77777777" w:rsidR="00021E29" w:rsidRDefault="00021E29">
      <w:pPr>
        <w:pStyle w:val="TOC1"/>
        <w:tabs>
          <w:tab w:val="left" w:pos="485"/>
        </w:tabs>
        <w:rPr>
          <w:rFonts w:asciiTheme="minorHAnsi" w:eastAsiaTheme="minorEastAsia" w:hAnsiTheme="minorHAnsi" w:cstheme="minorBidi"/>
          <w:b w:val="0"/>
          <w:sz w:val="24"/>
          <w:lang w:val="es-AR" w:eastAsia="ja-JP"/>
        </w:rPr>
      </w:pPr>
      <w:r>
        <w:t>VI</w:t>
      </w:r>
      <w:r>
        <w:rPr>
          <w:rFonts w:asciiTheme="minorHAnsi" w:eastAsiaTheme="minorEastAsia" w:hAnsiTheme="minorHAnsi" w:cstheme="minorBidi"/>
          <w:b w:val="0"/>
          <w:sz w:val="24"/>
          <w:lang w:val="es-AR" w:eastAsia="ja-JP"/>
        </w:rPr>
        <w:tab/>
      </w:r>
      <w:r>
        <w:t xml:space="preserve">DIAGNOSTICO </w:t>
      </w:r>
      <w:r w:rsidRPr="00E8640A">
        <w:t>INSTITUCIONAL Y OPERATIVO DE SELA</w:t>
      </w:r>
      <w:r>
        <w:tab/>
      </w:r>
      <w:r>
        <w:fldChar w:fldCharType="begin"/>
      </w:r>
      <w:r>
        <w:instrText xml:space="preserve"> PAGEREF _Toc368225582 \h </w:instrText>
      </w:r>
      <w:r>
        <w:fldChar w:fldCharType="separate"/>
      </w:r>
      <w:r>
        <w:t>172</w:t>
      </w:r>
      <w:r>
        <w:fldChar w:fldCharType="end"/>
      </w:r>
    </w:p>
    <w:p w14:paraId="6F562730" w14:textId="77777777" w:rsidR="00021E29" w:rsidRDefault="00021E29">
      <w:pPr>
        <w:pStyle w:val="TOC2"/>
        <w:tabs>
          <w:tab w:val="left" w:pos="853"/>
          <w:tab w:val="right" w:leader="dot" w:pos="9111"/>
        </w:tabs>
        <w:rPr>
          <w:rFonts w:asciiTheme="minorHAnsi" w:eastAsiaTheme="minorEastAsia" w:hAnsiTheme="minorHAnsi" w:cstheme="minorBidi"/>
          <w:i w:val="0"/>
          <w:noProof/>
          <w:sz w:val="24"/>
          <w:szCs w:val="24"/>
          <w:lang w:val="es-AR" w:eastAsia="ja-JP"/>
        </w:rPr>
      </w:pPr>
      <w:r>
        <w:rPr>
          <w:noProof/>
        </w:rPr>
        <w:t>VI.1</w:t>
      </w:r>
      <w:r>
        <w:rPr>
          <w:rFonts w:asciiTheme="minorHAnsi" w:eastAsiaTheme="minorEastAsia" w:hAnsiTheme="minorHAnsi" w:cstheme="minorBidi"/>
          <w:i w:val="0"/>
          <w:noProof/>
          <w:sz w:val="24"/>
          <w:szCs w:val="24"/>
          <w:lang w:val="es-AR" w:eastAsia="ja-JP"/>
        </w:rPr>
        <w:tab/>
      </w:r>
      <w:r>
        <w:rPr>
          <w:noProof/>
        </w:rPr>
        <w:t>Antecedentes y Alcance del Diagnóstico</w:t>
      </w:r>
      <w:r>
        <w:rPr>
          <w:noProof/>
        </w:rPr>
        <w:tab/>
      </w:r>
      <w:r>
        <w:rPr>
          <w:noProof/>
        </w:rPr>
        <w:fldChar w:fldCharType="begin"/>
      </w:r>
      <w:r>
        <w:rPr>
          <w:noProof/>
        </w:rPr>
        <w:instrText xml:space="preserve"> PAGEREF _Toc368225583 \h </w:instrText>
      </w:r>
      <w:r>
        <w:rPr>
          <w:noProof/>
        </w:rPr>
      </w:r>
      <w:r>
        <w:rPr>
          <w:noProof/>
        </w:rPr>
        <w:fldChar w:fldCharType="separate"/>
      </w:r>
      <w:r>
        <w:rPr>
          <w:noProof/>
        </w:rPr>
        <w:t>172</w:t>
      </w:r>
      <w:r>
        <w:rPr>
          <w:noProof/>
        </w:rPr>
        <w:fldChar w:fldCharType="end"/>
      </w:r>
    </w:p>
    <w:p w14:paraId="572A61F5" w14:textId="77777777" w:rsidR="00021E29" w:rsidRDefault="00021E29">
      <w:pPr>
        <w:pStyle w:val="TOC2"/>
        <w:tabs>
          <w:tab w:val="left" w:pos="853"/>
          <w:tab w:val="right" w:leader="dot" w:pos="9111"/>
        </w:tabs>
        <w:rPr>
          <w:rFonts w:asciiTheme="minorHAnsi" w:eastAsiaTheme="minorEastAsia" w:hAnsiTheme="minorHAnsi" w:cstheme="minorBidi"/>
          <w:i w:val="0"/>
          <w:noProof/>
          <w:sz w:val="24"/>
          <w:szCs w:val="24"/>
          <w:lang w:val="es-AR" w:eastAsia="ja-JP"/>
        </w:rPr>
      </w:pPr>
      <w:r>
        <w:rPr>
          <w:noProof/>
        </w:rPr>
        <w:t>VI.2</w:t>
      </w:r>
      <w:r>
        <w:rPr>
          <w:rFonts w:asciiTheme="minorHAnsi" w:eastAsiaTheme="minorEastAsia" w:hAnsiTheme="minorHAnsi" w:cstheme="minorBidi"/>
          <w:i w:val="0"/>
          <w:noProof/>
          <w:sz w:val="24"/>
          <w:szCs w:val="24"/>
          <w:lang w:val="es-AR" w:eastAsia="ja-JP"/>
        </w:rPr>
        <w:tab/>
      </w:r>
      <w:r>
        <w:rPr>
          <w:noProof/>
        </w:rPr>
        <w:t>Estructura Orgánica General</w:t>
      </w:r>
      <w:r>
        <w:rPr>
          <w:noProof/>
        </w:rPr>
        <w:tab/>
      </w:r>
      <w:r>
        <w:rPr>
          <w:noProof/>
        </w:rPr>
        <w:fldChar w:fldCharType="begin"/>
      </w:r>
      <w:r>
        <w:rPr>
          <w:noProof/>
        </w:rPr>
        <w:instrText xml:space="preserve"> PAGEREF _Toc368225584 \h </w:instrText>
      </w:r>
      <w:r>
        <w:rPr>
          <w:noProof/>
        </w:rPr>
      </w:r>
      <w:r>
        <w:rPr>
          <w:noProof/>
        </w:rPr>
        <w:fldChar w:fldCharType="separate"/>
      </w:r>
      <w:r>
        <w:rPr>
          <w:noProof/>
        </w:rPr>
        <w:t>175</w:t>
      </w:r>
      <w:r>
        <w:rPr>
          <w:noProof/>
        </w:rPr>
        <w:fldChar w:fldCharType="end"/>
      </w:r>
    </w:p>
    <w:p w14:paraId="0FFCE839" w14:textId="77777777" w:rsidR="00021E29" w:rsidRDefault="00021E29">
      <w:pPr>
        <w:pStyle w:val="TOC2"/>
        <w:tabs>
          <w:tab w:val="left" w:pos="853"/>
          <w:tab w:val="right" w:leader="dot" w:pos="9111"/>
        </w:tabs>
        <w:rPr>
          <w:rFonts w:asciiTheme="minorHAnsi" w:eastAsiaTheme="minorEastAsia" w:hAnsiTheme="minorHAnsi" w:cstheme="minorBidi"/>
          <w:i w:val="0"/>
          <w:noProof/>
          <w:sz w:val="24"/>
          <w:szCs w:val="24"/>
          <w:lang w:val="es-AR" w:eastAsia="ja-JP"/>
        </w:rPr>
      </w:pPr>
      <w:r>
        <w:rPr>
          <w:noProof/>
        </w:rPr>
        <w:t>VI.3</w:t>
      </w:r>
      <w:r>
        <w:rPr>
          <w:rFonts w:asciiTheme="minorHAnsi" w:eastAsiaTheme="minorEastAsia" w:hAnsiTheme="minorHAnsi" w:cstheme="minorBidi"/>
          <w:i w:val="0"/>
          <w:noProof/>
          <w:sz w:val="24"/>
          <w:szCs w:val="24"/>
          <w:lang w:val="es-AR" w:eastAsia="ja-JP"/>
        </w:rPr>
        <w:tab/>
      </w:r>
      <w:r>
        <w:rPr>
          <w:noProof/>
        </w:rPr>
        <w:t>Gestión de la Información Gerencial</w:t>
      </w:r>
      <w:r>
        <w:rPr>
          <w:noProof/>
        </w:rPr>
        <w:tab/>
      </w:r>
      <w:r>
        <w:rPr>
          <w:noProof/>
        </w:rPr>
        <w:fldChar w:fldCharType="begin"/>
      </w:r>
      <w:r>
        <w:rPr>
          <w:noProof/>
        </w:rPr>
        <w:instrText xml:space="preserve"> PAGEREF _Toc368225585 \h </w:instrText>
      </w:r>
      <w:r>
        <w:rPr>
          <w:noProof/>
        </w:rPr>
      </w:r>
      <w:r>
        <w:rPr>
          <w:noProof/>
        </w:rPr>
        <w:fldChar w:fldCharType="separate"/>
      </w:r>
      <w:r>
        <w:rPr>
          <w:noProof/>
        </w:rPr>
        <w:t>176</w:t>
      </w:r>
      <w:r>
        <w:rPr>
          <w:noProof/>
        </w:rPr>
        <w:fldChar w:fldCharType="end"/>
      </w:r>
    </w:p>
    <w:p w14:paraId="74657B9D" w14:textId="77777777" w:rsidR="00021E29" w:rsidRDefault="00021E29">
      <w:pPr>
        <w:pStyle w:val="TOC2"/>
        <w:tabs>
          <w:tab w:val="left" w:pos="853"/>
          <w:tab w:val="right" w:leader="dot" w:pos="9111"/>
        </w:tabs>
        <w:rPr>
          <w:rFonts w:asciiTheme="minorHAnsi" w:eastAsiaTheme="minorEastAsia" w:hAnsiTheme="minorHAnsi" w:cstheme="minorBidi"/>
          <w:i w:val="0"/>
          <w:noProof/>
          <w:sz w:val="24"/>
          <w:szCs w:val="24"/>
          <w:lang w:val="es-AR" w:eastAsia="ja-JP"/>
        </w:rPr>
      </w:pPr>
      <w:r>
        <w:rPr>
          <w:noProof/>
        </w:rPr>
        <w:t>VI.4</w:t>
      </w:r>
      <w:r>
        <w:rPr>
          <w:rFonts w:asciiTheme="minorHAnsi" w:eastAsiaTheme="minorEastAsia" w:hAnsiTheme="minorHAnsi" w:cstheme="minorBidi"/>
          <w:i w:val="0"/>
          <w:noProof/>
          <w:sz w:val="24"/>
          <w:szCs w:val="24"/>
          <w:lang w:val="es-AR" w:eastAsia="ja-JP"/>
        </w:rPr>
        <w:tab/>
      </w:r>
      <w:r>
        <w:rPr>
          <w:noProof/>
        </w:rPr>
        <w:t>Situación Institucional General de la EPSA</w:t>
      </w:r>
      <w:r>
        <w:rPr>
          <w:noProof/>
        </w:rPr>
        <w:tab/>
      </w:r>
      <w:r>
        <w:rPr>
          <w:noProof/>
        </w:rPr>
        <w:fldChar w:fldCharType="begin"/>
      </w:r>
      <w:r>
        <w:rPr>
          <w:noProof/>
        </w:rPr>
        <w:instrText xml:space="preserve"> PAGEREF _Toc368225586 \h </w:instrText>
      </w:r>
      <w:r>
        <w:rPr>
          <w:noProof/>
        </w:rPr>
      </w:r>
      <w:r>
        <w:rPr>
          <w:noProof/>
        </w:rPr>
        <w:fldChar w:fldCharType="separate"/>
      </w:r>
      <w:r>
        <w:rPr>
          <w:noProof/>
        </w:rPr>
        <w:t>178</w:t>
      </w:r>
      <w:r>
        <w:rPr>
          <w:noProof/>
        </w:rPr>
        <w:fldChar w:fldCharType="end"/>
      </w:r>
    </w:p>
    <w:p w14:paraId="74443CFA" w14:textId="77777777" w:rsidR="00021E29" w:rsidRDefault="00021E29">
      <w:pPr>
        <w:pStyle w:val="TOC2"/>
        <w:tabs>
          <w:tab w:val="left" w:pos="853"/>
          <w:tab w:val="right" w:leader="dot" w:pos="9111"/>
        </w:tabs>
        <w:rPr>
          <w:rFonts w:asciiTheme="minorHAnsi" w:eastAsiaTheme="minorEastAsia" w:hAnsiTheme="minorHAnsi" w:cstheme="minorBidi"/>
          <w:i w:val="0"/>
          <w:noProof/>
          <w:sz w:val="24"/>
          <w:szCs w:val="24"/>
          <w:lang w:val="es-AR" w:eastAsia="ja-JP"/>
        </w:rPr>
      </w:pPr>
      <w:r>
        <w:rPr>
          <w:noProof/>
        </w:rPr>
        <w:t>VI.5</w:t>
      </w:r>
      <w:r>
        <w:rPr>
          <w:rFonts w:asciiTheme="minorHAnsi" w:eastAsiaTheme="minorEastAsia" w:hAnsiTheme="minorHAnsi" w:cstheme="minorBidi"/>
          <w:i w:val="0"/>
          <w:noProof/>
          <w:sz w:val="24"/>
          <w:szCs w:val="24"/>
          <w:lang w:val="es-AR" w:eastAsia="ja-JP"/>
        </w:rPr>
        <w:tab/>
      </w:r>
      <w:r>
        <w:rPr>
          <w:noProof/>
        </w:rPr>
        <w:t>Planificación Estratégica</w:t>
      </w:r>
      <w:r>
        <w:rPr>
          <w:noProof/>
        </w:rPr>
        <w:tab/>
      </w:r>
      <w:r>
        <w:rPr>
          <w:noProof/>
        </w:rPr>
        <w:fldChar w:fldCharType="begin"/>
      </w:r>
      <w:r>
        <w:rPr>
          <w:noProof/>
        </w:rPr>
        <w:instrText xml:space="preserve"> PAGEREF _Toc368225587 \h </w:instrText>
      </w:r>
      <w:r>
        <w:rPr>
          <w:noProof/>
        </w:rPr>
      </w:r>
      <w:r>
        <w:rPr>
          <w:noProof/>
        </w:rPr>
        <w:fldChar w:fldCharType="separate"/>
      </w:r>
      <w:r>
        <w:rPr>
          <w:noProof/>
        </w:rPr>
        <w:t>179</w:t>
      </w:r>
      <w:r>
        <w:rPr>
          <w:noProof/>
        </w:rPr>
        <w:fldChar w:fldCharType="end"/>
      </w:r>
    </w:p>
    <w:p w14:paraId="78E44844" w14:textId="77777777" w:rsidR="00021E29" w:rsidRDefault="00021E29">
      <w:pPr>
        <w:pStyle w:val="TOC2"/>
        <w:tabs>
          <w:tab w:val="left" w:pos="853"/>
          <w:tab w:val="right" w:leader="dot" w:pos="9111"/>
        </w:tabs>
        <w:rPr>
          <w:rFonts w:asciiTheme="minorHAnsi" w:eastAsiaTheme="minorEastAsia" w:hAnsiTheme="minorHAnsi" w:cstheme="minorBidi"/>
          <w:i w:val="0"/>
          <w:noProof/>
          <w:sz w:val="24"/>
          <w:szCs w:val="24"/>
          <w:lang w:val="es-AR" w:eastAsia="ja-JP"/>
        </w:rPr>
      </w:pPr>
      <w:r>
        <w:rPr>
          <w:noProof/>
        </w:rPr>
        <w:t>VI.6</w:t>
      </w:r>
      <w:r>
        <w:rPr>
          <w:rFonts w:asciiTheme="minorHAnsi" w:eastAsiaTheme="minorEastAsia" w:hAnsiTheme="minorHAnsi" w:cstheme="minorBidi"/>
          <w:i w:val="0"/>
          <w:noProof/>
          <w:sz w:val="24"/>
          <w:szCs w:val="24"/>
          <w:lang w:val="es-AR" w:eastAsia="ja-JP"/>
        </w:rPr>
        <w:tab/>
      </w:r>
      <w:r>
        <w:rPr>
          <w:noProof/>
        </w:rPr>
        <w:t>Gestión Administrativa</w:t>
      </w:r>
      <w:r>
        <w:rPr>
          <w:noProof/>
        </w:rPr>
        <w:tab/>
      </w:r>
      <w:r>
        <w:rPr>
          <w:noProof/>
        </w:rPr>
        <w:fldChar w:fldCharType="begin"/>
      </w:r>
      <w:r>
        <w:rPr>
          <w:noProof/>
        </w:rPr>
        <w:instrText xml:space="preserve"> PAGEREF _Toc368225588 \h </w:instrText>
      </w:r>
      <w:r>
        <w:rPr>
          <w:noProof/>
        </w:rPr>
      </w:r>
      <w:r>
        <w:rPr>
          <w:noProof/>
        </w:rPr>
        <w:fldChar w:fldCharType="separate"/>
      </w:r>
      <w:r>
        <w:rPr>
          <w:noProof/>
        </w:rPr>
        <w:t>182</w:t>
      </w:r>
      <w:r>
        <w:rPr>
          <w:noProof/>
        </w:rPr>
        <w:fldChar w:fldCharType="end"/>
      </w:r>
    </w:p>
    <w:p w14:paraId="68B545DF" w14:textId="77777777" w:rsidR="00021E29" w:rsidRDefault="00021E29">
      <w:pPr>
        <w:pStyle w:val="TOC2"/>
        <w:tabs>
          <w:tab w:val="left" w:pos="853"/>
          <w:tab w:val="right" w:leader="dot" w:pos="9111"/>
        </w:tabs>
        <w:rPr>
          <w:rFonts w:asciiTheme="minorHAnsi" w:eastAsiaTheme="minorEastAsia" w:hAnsiTheme="minorHAnsi" w:cstheme="minorBidi"/>
          <w:i w:val="0"/>
          <w:noProof/>
          <w:sz w:val="24"/>
          <w:szCs w:val="24"/>
          <w:lang w:val="es-AR" w:eastAsia="ja-JP"/>
        </w:rPr>
      </w:pPr>
      <w:r>
        <w:rPr>
          <w:noProof/>
        </w:rPr>
        <w:t>VI.7</w:t>
      </w:r>
      <w:r>
        <w:rPr>
          <w:rFonts w:asciiTheme="minorHAnsi" w:eastAsiaTheme="minorEastAsia" w:hAnsiTheme="minorHAnsi" w:cstheme="minorBidi"/>
          <w:i w:val="0"/>
          <w:noProof/>
          <w:sz w:val="24"/>
          <w:szCs w:val="24"/>
          <w:lang w:val="es-AR" w:eastAsia="ja-JP"/>
        </w:rPr>
        <w:tab/>
      </w:r>
      <w:r>
        <w:rPr>
          <w:noProof/>
        </w:rPr>
        <w:t>Gestión Comercial</w:t>
      </w:r>
      <w:r>
        <w:rPr>
          <w:noProof/>
        </w:rPr>
        <w:tab/>
      </w:r>
      <w:r>
        <w:rPr>
          <w:noProof/>
        </w:rPr>
        <w:fldChar w:fldCharType="begin"/>
      </w:r>
      <w:r>
        <w:rPr>
          <w:noProof/>
        </w:rPr>
        <w:instrText xml:space="preserve"> PAGEREF _Toc368225589 \h </w:instrText>
      </w:r>
      <w:r>
        <w:rPr>
          <w:noProof/>
        </w:rPr>
      </w:r>
      <w:r>
        <w:rPr>
          <w:noProof/>
        </w:rPr>
        <w:fldChar w:fldCharType="separate"/>
      </w:r>
      <w:r>
        <w:rPr>
          <w:noProof/>
        </w:rPr>
        <w:t>185</w:t>
      </w:r>
      <w:r>
        <w:rPr>
          <w:noProof/>
        </w:rPr>
        <w:fldChar w:fldCharType="end"/>
      </w:r>
    </w:p>
    <w:p w14:paraId="0D466EE1" w14:textId="77777777" w:rsidR="00021E29" w:rsidRDefault="00021E29">
      <w:pPr>
        <w:pStyle w:val="TOC2"/>
        <w:tabs>
          <w:tab w:val="left" w:pos="853"/>
          <w:tab w:val="right" w:leader="dot" w:pos="9111"/>
        </w:tabs>
        <w:rPr>
          <w:rFonts w:asciiTheme="minorHAnsi" w:eastAsiaTheme="minorEastAsia" w:hAnsiTheme="minorHAnsi" w:cstheme="minorBidi"/>
          <w:i w:val="0"/>
          <w:noProof/>
          <w:sz w:val="24"/>
          <w:szCs w:val="24"/>
          <w:lang w:val="es-AR" w:eastAsia="ja-JP"/>
        </w:rPr>
      </w:pPr>
      <w:r>
        <w:rPr>
          <w:noProof/>
        </w:rPr>
        <w:t>VI.8</w:t>
      </w:r>
      <w:r>
        <w:rPr>
          <w:rFonts w:asciiTheme="minorHAnsi" w:eastAsiaTheme="minorEastAsia" w:hAnsiTheme="minorHAnsi" w:cstheme="minorBidi"/>
          <w:i w:val="0"/>
          <w:noProof/>
          <w:sz w:val="24"/>
          <w:szCs w:val="24"/>
          <w:lang w:val="es-AR" w:eastAsia="ja-JP"/>
        </w:rPr>
        <w:tab/>
      </w:r>
      <w:r>
        <w:rPr>
          <w:noProof/>
        </w:rPr>
        <w:t>Recomendaciones de Fortalecimiento de SeLA</w:t>
      </w:r>
      <w:r>
        <w:rPr>
          <w:noProof/>
        </w:rPr>
        <w:tab/>
      </w:r>
      <w:r>
        <w:rPr>
          <w:noProof/>
        </w:rPr>
        <w:fldChar w:fldCharType="begin"/>
      </w:r>
      <w:r>
        <w:rPr>
          <w:noProof/>
        </w:rPr>
        <w:instrText xml:space="preserve"> PAGEREF _Toc368225590 \h </w:instrText>
      </w:r>
      <w:r>
        <w:rPr>
          <w:noProof/>
        </w:rPr>
      </w:r>
      <w:r>
        <w:rPr>
          <w:noProof/>
        </w:rPr>
        <w:fldChar w:fldCharType="separate"/>
      </w:r>
      <w:r>
        <w:rPr>
          <w:noProof/>
        </w:rPr>
        <w:t>190</w:t>
      </w:r>
      <w:r>
        <w:rPr>
          <w:noProof/>
        </w:rPr>
        <w:fldChar w:fldCharType="end"/>
      </w:r>
    </w:p>
    <w:p w14:paraId="621872AC" w14:textId="77777777" w:rsidR="00021E29" w:rsidRDefault="00021E29">
      <w:pPr>
        <w:pStyle w:val="TOC1"/>
        <w:tabs>
          <w:tab w:val="left" w:pos="720"/>
        </w:tabs>
        <w:rPr>
          <w:rFonts w:asciiTheme="minorHAnsi" w:eastAsiaTheme="minorEastAsia" w:hAnsiTheme="minorHAnsi" w:cstheme="minorBidi"/>
          <w:b w:val="0"/>
          <w:sz w:val="24"/>
          <w:lang w:val="es-AR" w:eastAsia="ja-JP"/>
        </w:rPr>
      </w:pPr>
      <w:r>
        <w:t>VII</w:t>
      </w:r>
      <w:r>
        <w:rPr>
          <w:rFonts w:asciiTheme="minorHAnsi" w:eastAsiaTheme="minorEastAsia" w:hAnsiTheme="minorHAnsi" w:cstheme="minorBidi"/>
          <w:b w:val="0"/>
          <w:sz w:val="24"/>
          <w:lang w:val="es-AR" w:eastAsia="ja-JP"/>
        </w:rPr>
        <w:tab/>
      </w:r>
      <w:r>
        <w:t>DIAGNOSTICO FINANCIERO Y PROYECCIONES FINANCIERAS SELA</w:t>
      </w:r>
      <w:r>
        <w:tab/>
      </w:r>
      <w:r>
        <w:fldChar w:fldCharType="begin"/>
      </w:r>
      <w:r>
        <w:instrText xml:space="preserve"> PAGEREF _Toc368225591 \h </w:instrText>
      </w:r>
      <w:r>
        <w:fldChar w:fldCharType="separate"/>
      </w:r>
      <w:r>
        <w:t>192</w:t>
      </w:r>
      <w:r>
        <w:fldChar w:fldCharType="end"/>
      </w:r>
    </w:p>
    <w:p w14:paraId="5EF40E85" w14:textId="77777777" w:rsidR="00021E29" w:rsidRDefault="00021E29">
      <w:pPr>
        <w:pStyle w:val="TOC2"/>
        <w:tabs>
          <w:tab w:val="left" w:pos="926"/>
          <w:tab w:val="right" w:leader="dot" w:pos="9111"/>
        </w:tabs>
        <w:rPr>
          <w:rFonts w:asciiTheme="minorHAnsi" w:eastAsiaTheme="minorEastAsia" w:hAnsiTheme="minorHAnsi" w:cstheme="minorBidi"/>
          <w:i w:val="0"/>
          <w:noProof/>
          <w:sz w:val="24"/>
          <w:szCs w:val="24"/>
          <w:lang w:val="es-AR" w:eastAsia="ja-JP"/>
        </w:rPr>
      </w:pPr>
      <w:r>
        <w:rPr>
          <w:noProof/>
        </w:rPr>
        <w:t>VII.1</w:t>
      </w:r>
      <w:r>
        <w:rPr>
          <w:rFonts w:asciiTheme="minorHAnsi" w:eastAsiaTheme="minorEastAsia" w:hAnsiTheme="minorHAnsi" w:cstheme="minorBidi"/>
          <w:i w:val="0"/>
          <w:noProof/>
          <w:sz w:val="24"/>
          <w:szCs w:val="24"/>
          <w:lang w:val="es-AR" w:eastAsia="ja-JP"/>
        </w:rPr>
        <w:tab/>
      </w:r>
      <w:r>
        <w:rPr>
          <w:noProof/>
        </w:rPr>
        <w:t>Análisis Histórico de la situación Financiera</w:t>
      </w:r>
      <w:r>
        <w:rPr>
          <w:noProof/>
        </w:rPr>
        <w:tab/>
      </w:r>
      <w:r>
        <w:rPr>
          <w:noProof/>
        </w:rPr>
        <w:fldChar w:fldCharType="begin"/>
      </w:r>
      <w:r>
        <w:rPr>
          <w:noProof/>
        </w:rPr>
        <w:instrText xml:space="preserve"> PAGEREF _Toc368225592 \h </w:instrText>
      </w:r>
      <w:r>
        <w:rPr>
          <w:noProof/>
        </w:rPr>
      </w:r>
      <w:r>
        <w:rPr>
          <w:noProof/>
        </w:rPr>
        <w:fldChar w:fldCharType="separate"/>
      </w:r>
      <w:r>
        <w:rPr>
          <w:noProof/>
        </w:rPr>
        <w:t>192</w:t>
      </w:r>
      <w:r>
        <w:rPr>
          <w:noProof/>
        </w:rPr>
        <w:fldChar w:fldCharType="end"/>
      </w:r>
    </w:p>
    <w:p w14:paraId="53DDDC95" w14:textId="77777777" w:rsidR="00021E29" w:rsidRDefault="00021E29">
      <w:pPr>
        <w:pStyle w:val="TOC2"/>
        <w:tabs>
          <w:tab w:val="left" w:pos="926"/>
          <w:tab w:val="right" w:leader="dot" w:pos="9111"/>
        </w:tabs>
        <w:rPr>
          <w:rFonts w:asciiTheme="minorHAnsi" w:eastAsiaTheme="minorEastAsia" w:hAnsiTheme="minorHAnsi" w:cstheme="minorBidi"/>
          <w:i w:val="0"/>
          <w:noProof/>
          <w:sz w:val="24"/>
          <w:szCs w:val="24"/>
          <w:lang w:val="es-AR" w:eastAsia="ja-JP"/>
        </w:rPr>
      </w:pPr>
      <w:r>
        <w:rPr>
          <w:noProof/>
        </w:rPr>
        <w:t>VII.2</w:t>
      </w:r>
      <w:r>
        <w:rPr>
          <w:rFonts w:asciiTheme="minorHAnsi" w:eastAsiaTheme="minorEastAsia" w:hAnsiTheme="minorHAnsi" w:cstheme="minorBidi"/>
          <w:i w:val="0"/>
          <w:noProof/>
          <w:sz w:val="24"/>
          <w:szCs w:val="24"/>
          <w:lang w:val="es-AR" w:eastAsia="ja-JP"/>
        </w:rPr>
        <w:tab/>
      </w:r>
      <w:r>
        <w:rPr>
          <w:noProof/>
        </w:rPr>
        <w:t>Análisis de Viabilidad Financiera</w:t>
      </w:r>
      <w:r>
        <w:rPr>
          <w:noProof/>
        </w:rPr>
        <w:tab/>
      </w:r>
      <w:r>
        <w:rPr>
          <w:noProof/>
        </w:rPr>
        <w:fldChar w:fldCharType="begin"/>
      </w:r>
      <w:r>
        <w:rPr>
          <w:noProof/>
        </w:rPr>
        <w:instrText xml:space="preserve"> PAGEREF _Toc368225593 \h </w:instrText>
      </w:r>
      <w:r>
        <w:rPr>
          <w:noProof/>
        </w:rPr>
      </w:r>
      <w:r>
        <w:rPr>
          <w:noProof/>
        </w:rPr>
        <w:fldChar w:fldCharType="separate"/>
      </w:r>
      <w:r>
        <w:rPr>
          <w:noProof/>
        </w:rPr>
        <w:t>197</w:t>
      </w:r>
      <w:r>
        <w:rPr>
          <w:noProof/>
        </w:rPr>
        <w:fldChar w:fldCharType="end"/>
      </w:r>
    </w:p>
    <w:p w14:paraId="016418EC" w14:textId="77777777" w:rsidR="00021E29" w:rsidRDefault="00021E29">
      <w:pPr>
        <w:pStyle w:val="TOC2"/>
        <w:tabs>
          <w:tab w:val="left" w:pos="926"/>
          <w:tab w:val="right" w:leader="dot" w:pos="9111"/>
        </w:tabs>
        <w:rPr>
          <w:rFonts w:asciiTheme="minorHAnsi" w:eastAsiaTheme="minorEastAsia" w:hAnsiTheme="minorHAnsi" w:cstheme="minorBidi"/>
          <w:i w:val="0"/>
          <w:noProof/>
          <w:sz w:val="24"/>
          <w:szCs w:val="24"/>
          <w:lang w:val="es-AR" w:eastAsia="ja-JP"/>
        </w:rPr>
      </w:pPr>
      <w:r>
        <w:rPr>
          <w:noProof/>
        </w:rPr>
        <w:t>VII.3</w:t>
      </w:r>
      <w:r>
        <w:rPr>
          <w:rFonts w:asciiTheme="minorHAnsi" w:eastAsiaTheme="minorEastAsia" w:hAnsiTheme="minorHAnsi" w:cstheme="minorBidi"/>
          <w:i w:val="0"/>
          <w:noProof/>
          <w:sz w:val="24"/>
          <w:szCs w:val="24"/>
          <w:lang w:val="es-AR" w:eastAsia="ja-JP"/>
        </w:rPr>
        <w:tab/>
      </w:r>
      <w:r>
        <w:rPr>
          <w:noProof/>
        </w:rPr>
        <w:t>Supuestos de las Proyecciones Financieras</w:t>
      </w:r>
      <w:r>
        <w:rPr>
          <w:noProof/>
        </w:rPr>
        <w:tab/>
      </w:r>
      <w:r>
        <w:rPr>
          <w:noProof/>
        </w:rPr>
        <w:fldChar w:fldCharType="begin"/>
      </w:r>
      <w:r>
        <w:rPr>
          <w:noProof/>
        </w:rPr>
        <w:instrText xml:space="preserve"> PAGEREF _Toc368225594 \h </w:instrText>
      </w:r>
      <w:r>
        <w:rPr>
          <w:noProof/>
        </w:rPr>
      </w:r>
      <w:r>
        <w:rPr>
          <w:noProof/>
        </w:rPr>
        <w:fldChar w:fldCharType="separate"/>
      </w:r>
      <w:r>
        <w:rPr>
          <w:noProof/>
        </w:rPr>
        <w:t>201</w:t>
      </w:r>
      <w:r>
        <w:rPr>
          <w:noProof/>
        </w:rPr>
        <w:fldChar w:fldCharType="end"/>
      </w:r>
    </w:p>
    <w:p w14:paraId="781CD293" w14:textId="77777777" w:rsidR="00021E29" w:rsidRDefault="00021E29">
      <w:pPr>
        <w:pStyle w:val="TOC2"/>
        <w:tabs>
          <w:tab w:val="left" w:pos="926"/>
          <w:tab w:val="right" w:leader="dot" w:pos="9111"/>
        </w:tabs>
        <w:rPr>
          <w:rFonts w:asciiTheme="minorHAnsi" w:eastAsiaTheme="minorEastAsia" w:hAnsiTheme="minorHAnsi" w:cstheme="minorBidi"/>
          <w:i w:val="0"/>
          <w:noProof/>
          <w:sz w:val="24"/>
          <w:szCs w:val="24"/>
          <w:lang w:val="es-AR" w:eastAsia="ja-JP"/>
        </w:rPr>
      </w:pPr>
      <w:r>
        <w:rPr>
          <w:noProof/>
        </w:rPr>
        <w:t>VII.4</w:t>
      </w:r>
      <w:r>
        <w:rPr>
          <w:rFonts w:asciiTheme="minorHAnsi" w:eastAsiaTheme="minorEastAsia" w:hAnsiTheme="minorHAnsi" w:cstheme="minorBidi"/>
          <w:i w:val="0"/>
          <w:noProof/>
          <w:sz w:val="24"/>
          <w:szCs w:val="24"/>
          <w:lang w:val="es-AR" w:eastAsia="ja-JP"/>
        </w:rPr>
        <w:tab/>
      </w:r>
      <w:r>
        <w:rPr>
          <w:noProof/>
        </w:rPr>
        <w:t>Proyecciones Financieras</w:t>
      </w:r>
      <w:r>
        <w:rPr>
          <w:noProof/>
        </w:rPr>
        <w:tab/>
      </w:r>
      <w:r>
        <w:rPr>
          <w:noProof/>
        </w:rPr>
        <w:fldChar w:fldCharType="begin"/>
      </w:r>
      <w:r>
        <w:rPr>
          <w:noProof/>
        </w:rPr>
        <w:instrText xml:space="preserve"> PAGEREF _Toc368225595 \h </w:instrText>
      </w:r>
      <w:r>
        <w:rPr>
          <w:noProof/>
        </w:rPr>
      </w:r>
      <w:r>
        <w:rPr>
          <w:noProof/>
        </w:rPr>
        <w:fldChar w:fldCharType="separate"/>
      </w:r>
      <w:r>
        <w:rPr>
          <w:noProof/>
        </w:rPr>
        <w:t>202</w:t>
      </w:r>
      <w:r>
        <w:rPr>
          <w:noProof/>
        </w:rPr>
        <w:fldChar w:fldCharType="end"/>
      </w:r>
    </w:p>
    <w:p w14:paraId="350583D2" w14:textId="169E3898" w:rsidR="00FF4B23" w:rsidRPr="00173AC2" w:rsidRDefault="00931E36" w:rsidP="00173AC2">
      <w:pPr>
        <w:widowControl w:val="0"/>
        <w:spacing w:line="276" w:lineRule="auto"/>
        <w:jc w:val="center"/>
        <w:rPr>
          <w:b/>
          <w:sz w:val="20"/>
          <w:szCs w:val="20"/>
          <w:u w:val="single"/>
          <w:lang w:val="es-ES_tradnl" w:eastAsia="en-US"/>
        </w:rPr>
      </w:pPr>
      <w:r>
        <w:rPr>
          <w:b/>
          <w:sz w:val="20"/>
          <w:szCs w:val="20"/>
          <w:u w:val="single"/>
          <w:lang w:val="es-ES_tradnl" w:eastAsia="en-US"/>
        </w:rPr>
        <w:fldChar w:fldCharType="end"/>
      </w:r>
    </w:p>
    <w:p w14:paraId="2A11C61E" w14:textId="77777777" w:rsidR="004A7CAC" w:rsidRDefault="004A7CAC" w:rsidP="00173AC2">
      <w:pPr>
        <w:pStyle w:val="Title"/>
        <w:numPr>
          <w:ilvl w:val="0"/>
          <w:numId w:val="0"/>
        </w:numPr>
        <w:ind w:left="942" w:hanging="432"/>
        <w:sectPr w:rsidR="004A7CAC" w:rsidSect="00931E36">
          <w:headerReference w:type="even" r:id="rId16"/>
          <w:headerReference w:type="default" r:id="rId17"/>
          <w:footerReference w:type="even" r:id="rId18"/>
          <w:pgSz w:w="12240" w:h="15840" w:code="1"/>
          <w:pgMar w:top="1418" w:right="1418" w:bottom="1134" w:left="1701" w:header="567" w:footer="284" w:gutter="0"/>
          <w:pgNumType w:start="0" w:chapSep="emDash"/>
          <w:cols w:space="708"/>
          <w:titlePg/>
          <w:docGrid w:linePitch="360"/>
        </w:sectPr>
      </w:pPr>
    </w:p>
    <w:p w14:paraId="2F9ED92C" w14:textId="06EA31B0" w:rsidR="001C71A4" w:rsidRPr="00F0474C" w:rsidRDefault="001C71A4" w:rsidP="00F0474C">
      <w:pPr>
        <w:pStyle w:val="Title"/>
      </w:pPr>
      <w:bookmarkStart w:id="0" w:name="_Toc368225546"/>
      <w:r w:rsidRPr="00F0474C">
        <w:lastRenderedPageBreak/>
        <w:t xml:space="preserve">MARCO INSTITUCIONAL AGUA </w:t>
      </w:r>
      <w:r w:rsidR="00931E36" w:rsidRPr="00F0474C">
        <w:t xml:space="preserve">POTABLE </w:t>
      </w:r>
      <w:r w:rsidRPr="00F0474C">
        <w:t>Y SANEAMIENTO EN BOLIVIA</w:t>
      </w:r>
      <w:bookmarkEnd w:id="0"/>
    </w:p>
    <w:p w14:paraId="7BFE3B35" w14:textId="77777777" w:rsidR="00F829E3" w:rsidRPr="00FB6826" w:rsidRDefault="00F829E3" w:rsidP="004A7CAC">
      <w:r w:rsidRPr="00FB6826">
        <w:t>La Constitución Política del Estado (CPE) de febrero de 2009, dispone importantes cambios que constituyen el marco obligatorio en la determinación de políticas y estrategias del sector de medio ambiente y saneamiento básico. Entre los aspectos más relevantes de la nueva CPE relacionadas con el sector de saneamiento básico, en el artículo 20 del capítulo segundo - Derechos Fundamentales - dispone en que: I. Toda persona tiene derecho al acceso universal y equitativo a los servicios de agua potable y alcantarillado. II. Es responsabilidad del Estado, en todos sus niveles de gobierno, la provisión de los servicios básicos a través de entidades públicas, mixt</w:t>
      </w:r>
      <w:r>
        <w:t>as, cooperativas o comunitarias; l</w:t>
      </w:r>
      <w:r w:rsidRPr="00FB6826">
        <w:t xml:space="preserve">a provisión de los servicios debe responder a los criterios de universalidad, responsabilidad, accesibilidad, continuidad, calidad, eficiencia, eficacia, tarifas equitativas y cobertura necesaria; con participación y control social. III. El acceso al agua y alcantarillado constituyen derechos humanos, no son objeto de concesión ni privatización y están sujetos a régimen de licencias y registros. </w:t>
      </w:r>
    </w:p>
    <w:p w14:paraId="6332525E" w14:textId="77777777" w:rsidR="00F829E3" w:rsidRPr="00FB6826" w:rsidRDefault="00F829E3" w:rsidP="004A7CAC">
      <w:pPr>
        <w:rPr>
          <w:snapToGrid w:val="0"/>
          <w:lang w:val="es-BO"/>
        </w:rPr>
      </w:pPr>
      <w:r w:rsidRPr="00FB6826">
        <w:rPr>
          <w:snapToGrid w:val="0"/>
          <w:lang w:val="es-BO"/>
        </w:rPr>
        <w:t>A partir de la nueva CPE, con el propósito de viabilizar los preceptos de dicha norma, se ha modificado la estructura de organización institucional en el sector, con la creación de Ministerio de Medio Ambiente y Agua</w:t>
      </w:r>
      <w:r>
        <w:rPr>
          <w:snapToGrid w:val="0"/>
          <w:lang w:val="es-BO"/>
        </w:rPr>
        <w:t xml:space="preserve"> (MMAyA)</w:t>
      </w:r>
      <w:r w:rsidRPr="00FB6826">
        <w:rPr>
          <w:snapToGrid w:val="0"/>
          <w:lang w:val="es-BO"/>
        </w:rPr>
        <w:t>, la Autoridad de Fiscalización y Control Social en Agua Potable y Saneamiento</w:t>
      </w:r>
      <w:r>
        <w:rPr>
          <w:snapToGrid w:val="0"/>
          <w:lang w:val="es-BO"/>
        </w:rPr>
        <w:t xml:space="preserve"> (AAPS)</w:t>
      </w:r>
      <w:r w:rsidRPr="00FB6826">
        <w:rPr>
          <w:snapToGrid w:val="0"/>
          <w:lang w:val="es-BO"/>
        </w:rPr>
        <w:t>, la Entidad Ejecutora de Medio Ambiente y Agua</w:t>
      </w:r>
      <w:r>
        <w:rPr>
          <w:snapToGrid w:val="0"/>
          <w:lang w:val="es-BO"/>
        </w:rPr>
        <w:t xml:space="preserve"> (EMAGUA),</w:t>
      </w:r>
      <w:r w:rsidRPr="00FB6826">
        <w:rPr>
          <w:snapToGrid w:val="0"/>
          <w:lang w:val="es-BO"/>
        </w:rPr>
        <w:t xml:space="preserve"> y el Servicio Nacional para la Sostenibilidad de Servicios en Saneamiento Básico</w:t>
      </w:r>
      <w:r>
        <w:rPr>
          <w:snapToGrid w:val="0"/>
          <w:lang w:val="es-BO"/>
        </w:rPr>
        <w:t xml:space="preserve"> (SENASBA)</w:t>
      </w:r>
      <w:r w:rsidRPr="00FB6826">
        <w:rPr>
          <w:snapToGrid w:val="0"/>
          <w:lang w:val="es-BO"/>
        </w:rPr>
        <w:t>.</w:t>
      </w:r>
    </w:p>
    <w:p w14:paraId="1C8ED291" w14:textId="77777777" w:rsidR="00F829E3" w:rsidRPr="00FB6826" w:rsidRDefault="00F829E3" w:rsidP="004A7CAC">
      <w:r w:rsidRPr="00FB6826">
        <w:t>En cuanto s</w:t>
      </w:r>
      <w:r>
        <w:t>e refiere al marco normativo, en</w:t>
      </w:r>
      <w:r w:rsidRPr="00FB6826">
        <w:t xml:space="preserve"> el siguiente cuadro </w:t>
      </w:r>
      <w:r>
        <w:t>se</w:t>
      </w:r>
      <w:r w:rsidRPr="00FB6826">
        <w:t xml:space="preserve"> muestra el detalle de las normas legales relacionadas con el sector; sobre cada una de las normas, se incluye una apreciación sobre los efectos de su aplicación:</w:t>
      </w:r>
    </w:p>
    <w:p w14:paraId="2E30C62A" w14:textId="77777777" w:rsidR="00F829E3" w:rsidRDefault="00F829E3" w:rsidP="00FD3A2C">
      <w:pPr>
        <w:pStyle w:val="NormalTabla"/>
        <w:jc w:val="center"/>
        <w:rPr>
          <w:b/>
          <w:u w:val="single"/>
          <w:lang w:val="es-ES_tradnl"/>
        </w:rPr>
      </w:pPr>
      <w:r w:rsidRPr="00FD3A2C">
        <w:rPr>
          <w:b/>
          <w:u w:val="single"/>
          <w:lang w:val="es-ES_tradnl"/>
        </w:rPr>
        <w:t>CUADRO 1. MARCO NORMATIVO</w:t>
      </w:r>
    </w:p>
    <w:p w14:paraId="3CC67132" w14:textId="77777777" w:rsidR="00FD3A2C" w:rsidRPr="00FD3A2C" w:rsidRDefault="00FD3A2C" w:rsidP="00FD3A2C">
      <w:pPr>
        <w:pStyle w:val="NormalTabla"/>
        <w:jc w:val="center"/>
        <w:rPr>
          <w:b/>
          <w:u w:val="single"/>
          <w:lang w:val="es-ES_tradn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3"/>
        <w:gridCol w:w="3978"/>
        <w:gridCol w:w="3516"/>
      </w:tblGrid>
      <w:tr w:rsidR="00F829E3" w:rsidRPr="000956A8" w14:paraId="080FA98B" w14:textId="77777777" w:rsidTr="000956A8">
        <w:trPr>
          <w:jc w:val="center"/>
        </w:trPr>
        <w:tc>
          <w:tcPr>
            <w:tcW w:w="0" w:type="auto"/>
          </w:tcPr>
          <w:p w14:paraId="202F09A8" w14:textId="77777777" w:rsidR="00F829E3" w:rsidRPr="000956A8" w:rsidRDefault="00F829E3" w:rsidP="000956A8">
            <w:pPr>
              <w:pStyle w:val="NormalTabla"/>
              <w:jc w:val="center"/>
              <w:rPr>
                <w:b/>
              </w:rPr>
            </w:pPr>
            <w:r w:rsidRPr="000956A8">
              <w:rPr>
                <w:b/>
              </w:rPr>
              <w:t>Norma</w:t>
            </w:r>
          </w:p>
        </w:tc>
        <w:tc>
          <w:tcPr>
            <w:tcW w:w="0" w:type="auto"/>
          </w:tcPr>
          <w:p w14:paraId="4792480C" w14:textId="77777777" w:rsidR="00F829E3" w:rsidRPr="000956A8" w:rsidRDefault="00F829E3" w:rsidP="000956A8">
            <w:pPr>
              <w:pStyle w:val="NormalTabla"/>
              <w:jc w:val="center"/>
              <w:rPr>
                <w:b/>
              </w:rPr>
            </w:pPr>
            <w:r w:rsidRPr="000956A8">
              <w:rPr>
                <w:b/>
              </w:rPr>
              <w:t>Aspectos importantes de la Norma</w:t>
            </w:r>
          </w:p>
        </w:tc>
        <w:tc>
          <w:tcPr>
            <w:tcW w:w="0" w:type="auto"/>
          </w:tcPr>
          <w:p w14:paraId="51E2E247" w14:textId="77777777" w:rsidR="00F829E3" w:rsidRPr="000956A8" w:rsidRDefault="00F829E3" w:rsidP="000956A8">
            <w:pPr>
              <w:pStyle w:val="NormalTabla"/>
              <w:jc w:val="center"/>
              <w:rPr>
                <w:b/>
              </w:rPr>
            </w:pPr>
            <w:r w:rsidRPr="000956A8">
              <w:rPr>
                <w:b/>
              </w:rPr>
              <w:t>Apreciaciones sobre su aplicación en el sector</w:t>
            </w:r>
          </w:p>
        </w:tc>
      </w:tr>
      <w:tr w:rsidR="00F829E3" w:rsidRPr="00B20359" w14:paraId="207A5939" w14:textId="77777777" w:rsidTr="000956A8">
        <w:trPr>
          <w:trHeight w:val="656"/>
          <w:jc w:val="center"/>
        </w:trPr>
        <w:tc>
          <w:tcPr>
            <w:tcW w:w="0" w:type="auto"/>
          </w:tcPr>
          <w:p w14:paraId="5BE7F49D" w14:textId="77777777" w:rsidR="00F829E3" w:rsidRPr="00B20359" w:rsidRDefault="00F829E3" w:rsidP="00B20359">
            <w:pPr>
              <w:pStyle w:val="NormalTabla"/>
              <w:rPr>
                <w:sz w:val="16"/>
              </w:rPr>
            </w:pPr>
            <w:r w:rsidRPr="00B20359">
              <w:rPr>
                <w:sz w:val="16"/>
              </w:rPr>
              <w:t>Constitución Política del Estado</w:t>
            </w:r>
          </w:p>
        </w:tc>
        <w:tc>
          <w:tcPr>
            <w:tcW w:w="0" w:type="auto"/>
          </w:tcPr>
          <w:p w14:paraId="6CA010EF" w14:textId="77777777" w:rsidR="00F829E3" w:rsidRPr="00B20359" w:rsidRDefault="00F829E3" w:rsidP="00B20359">
            <w:pPr>
              <w:pStyle w:val="NormalTabla"/>
              <w:rPr>
                <w:sz w:val="16"/>
              </w:rPr>
            </w:pPr>
            <w:r w:rsidRPr="00B20359">
              <w:rPr>
                <w:sz w:val="16"/>
              </w:rPr>
              <w:t xml:space="preserve">Acceso a los servicios de agua y alcantarillado como un derecho fundamental. Participación del Estado en la prestación de los servicios y control social. </w:t>
            </w:r>
            <w:r w:rsidRPr="00B20359">
              <w:rPr>
                <w:iCs/>
                <w:sz w:val="16"/>
                <w:lang w:val="es-ES_tradnl"/>
              </w:rPr>
              <w:t>El acceso al agua y al alcantarillado constituye derechos humanos, no son objet</w:t>
            </w:r>
            <w:r w:rsidR="000956A8" w:rsidRPr="00B20359">
              <w:rPr>
                <w:iCs/>
                <w:sz w:val="16"/>
                <w:lang w:val="es-ES_tradnl"/>
              </w:rPr>
              <w:t>o de concesión ni privatización.</w:t>
            </w:r>
          </w:p>
        </w:tc>
        <w:tc>
          <w:tcPr>
            <w:tcW w:w="0" w:type="auto"/>
          </w:tcPr>
          <w:p w14:paraId="53B6A239" w14:textId="77777777" w:rsidR="00F829E3" w:rsidRPr="00B20359" w:rsidRDefault="00F829E3" w:rsidP="00B20359">
            <w:pPr>
              <w:pStyle w:val="NormalTabla"/>
              <w:rPr>
                <w:sz w:val="16"/>
              </w:rPr>
            </w:pPr>
            <w:r w:rsidRPr="00B20359">
              <w:rPr>
                <w:sz w:val="16"/>
              </w:rPr>
              <w:t>Para la implantación de las disposiciones de la nueva CPE, se han establecido las nuevas estrategias, políticas y planes, que han provocado importantes cambios en el sector de saneamiento básico.</w:t>
            </w:r>
          </w:p>
        </w:tc>
      </w:tr>
      <w:tr w:rsidR="00F829E3" w:rsidRPr="000956A8" w14:paraId="565C45DF" w14:textId="77777777" w:rsidTr="000956A8">
        <w:trPr>
          <w:trHeight w:val="263"/>
          <w:jc w:val="center"/>
        </w:trPr>
        <w:tc>
          <w:tcPr>
            <w:tcW w:w="0" w:type="auto"/>
            <w:gridSpan w:val="3"/>
          </w:tcPr>
          <w:p w14:paraId="10BDA47F" w14:textId="77777777" w:rsidR="00F829E3" w:rsidRPr="000956A8" w:rsidRDefault="00F829E3" w:rsidP="000956A8">
            <w:pPr>
              <w:pStyle w:val="NormalTabla"/>
              <w:rPr>
                <w:b/>
              </w:rPr>
            </w:pPr>
            <w:r w:rsidRPr="000956A8">
              <w:rPr>
                <w:b/>
              </w:rPr>
              <w:t>LEYES</w:t>
            </w:r>
          </w:p>
        </w:tc>
      </w:tr>
      <w:tr w:rsidR="00F829E3" w:rsidRPr="00B20359" w14:paraId="622C1AE7" w14:textId="77777777" w:rsidTr="00B20359">
        <w:trPr>
          <w:trHeight w:val="195"/>
          <w:jc w:val="center"/>
        </w:trPr>
        <w:tc>
          <w:tcPr>
            <w:tcW w:w="0" w:type="auto"/>
          </w:tcPr>
          <w:p w14:paraId="2CF15C85" w14:textId="77777777" w:rsidR="00F829E3" w:rsidRPr="00B20359" w:rsidRDefault="00F829E3" w:rsidP="00B20359">
            <w:pPr>
              <w:pStyle w:val="NormalTabla"/>
              <w:rPr>
                <w:sz w:val="16"/>
                <w:szCs w:val="18"/>
              </w:rPr>
            </w:pPr>
            <w:r w:rsidRPr="00B20359">
              <w:rPr>
                <w:sz w:val="16"/>
                <w:szCs w:val="18"/>
              </w:rPr>
              <w:t>Ley de Aguas de 1906</w:t>
            </w:r>
          </w:p>
        </w:tc>
        <w:tc>
          <w:tcPr>
            <w:tcW w:w="3978" w:type="dxa"/>
          </w:tcPr>
          <w:p w14:paraId="4277325B" w14:textId="77777777" w:rsidR="00F829E3" w:rsidRPr="00B20359" w:rsidRDefault="00F829E3" w:rsidP="00B20359">
            <w:pPr>
              <w:pStyle w:val="NormalTabla"/>
              <w:rPr>
                <w:sz w:val="16"/>
                <w:szCs w:val="18"/>
              </w:rPr>
            </w:pPr>
            <w:r w:rsidRPr="00B20359">
              <w:rPr>
                <w:sz w:val="16"/>
                <w:szCs w:val="18"/>
              </w:rPr>
              <w:t>Reglamento sobre dominio y aprovechamiento de aguas</w:t>
            </w:r>
          </w:p>
        </w:tc>
        <w:tc>
          <w:tcPr>
            <w:tcW w:w="3516" w:type="dxa"/>
          </w:tcPr>
          <w:p w14:paraId="71D3B74E" w14:textId="77777777" w:rsidR="00F829E3" w:rsidRPr="00B20359" w:rsidRDefault="00F829E3" w:rsidP="00B20359">
            <w:pPr>
              <w:pStyle w:val="NormalTabla"/>
              <w:rPr>
                <w:sz w:val="16"/>
                <w:szCs w:val="18"/>
              </w:rPr>
            </w:pPr>
            <w:r w:rsidRPr="00B20359">
              <w:rPr>
                <w:sz w:val="16"/>
                <w:szCs w:val="18"/>
              </w:rPr>
              <w:t>La Ley se encuentra en proceso de ajuste y  aprobación.</w:t>
            </w:r>
          </w:p>
        </w:tc>
      </w:tr>
      <w:tr w:rsidR="00F829E3" w:rsidRPr="00B20359" w14:paraId="75F9ECA5" w14:textId="77777777" w:rsidTr="00B20359">
        <w:trPr>
          <w:jc w:val="center"/>
        </w:trPr>
        <w:tc>
          <w:tcPr>
            <w:tcW w:w="0" w:type="auto"/>
          </w:tcPr>
          <w:p w14:paraId="5110FB97" w14:textId="77777777" w:rsidR="00F829E3" w:rsidRPr="00B20359" w:rsidRDefault="00F829E3" w:rsidP="00B20359">
            <w:pPr>
              <w:pStyle w:val="NormalTabla"/>
              <w:rPr>
                <w:sz w:val="16"/>
                <w:szCs w:val="18"/>
              </w:rPr>
            </w:pPr>
            <w:r w:rsidRPr="00B20359">
              <w:rPr>
                <w:sz w:val="16"/>
                <w:szCs w:val="18"/>
              </w:rPr>
              <w:t>Ley de Municipalidades No. 2028 de 28 de octubre de 1999.</w:t>
            </w:r>
          </w:p>
        </w:tc>
        <w:tc>
          <w:tcPr>
            <w:tcW w:w="3978" w:type="dxa"/>
          </w:tcPr>
          <w:p w14:paraId="1390AA5F" w14:textId="77777777" w:rsidR="00F829E3" w:rsidRPr="00B20359" w:rsidRDefault="00F829E3" w:rsidP="00B20359">
            <w:pPr>
              <w:pStyle w:val="NormalTabla"/>
              <w:rPr>
                <w:sz w:val="16"/>
                <w:szCs w:val="18"/>
              </w:rPr>
            </w:pPr>
            <w:r w:rsidRPr="00B20359">
              <w:rPr>
                <w:sz w:val="16"/>
                <w:szCs w:val="18"/>
              </w:rPr>
              <w:t>Regula el régimen municipal, establecido en la anterior CPE, tiene un alcance en la organización y atribuciones de la municipalidad y del gobierno municipal, normas nacionales sobre patrimonio de la nación, propiedad y dominio público y control social al gobierno municipal</w:t>
            </w:r>
          </w:p>
        </w:tc>
        <w:tc>
          <w:tcPr>
            <w:tcW w:w="3516" w:type="dxa"/>
          </w:tcPr>
          <w:p w14:paraId="2FE4C22C" w14:textId="77777777" w:rsidR="00F829E3" w:rsidRPr="00B20359" w:rsidRDefault="00F829E3" w:rsidP="00B20359">
            <w:pPr>
              <w:pStyle w:val="NormalTabla"/>
              <w:rPr>
                <w:sz w:val="16"/>
                <w:szCs w:val="18"/>
              </w:rPr>
            </w:pPr>
            <w:r w:rsidRPr="00B20359">
              <w:rPr>
                <w:sz w:val="16"/>
                <w:szCs w:val="18"/>
              </w:rPr>
              <w:t>Ha sido afectada en gran parte por la Ley Marco de Autonomías y Descentralización</w:t>
            </w:r>
          </w:p>
        </w:tc>
      </w:tr>
      <w:tr w:rsidR="00F829E3" w:rsidRPr="00B20359" w14:paraId="1B056B85" w14:textId="77777777" w:rsidTr="00B20359">
        <w:trPr>
          <w:trHeight w:val="996"/>
          <w:jc w:val="center"/>
        </w:trPr>
        <w:tc>
          <w:tcPr>
            <w:tcW w:w="0" w:type="auto"/>
          </w:tcPr>
          <w:p w14:paraId="0FF86DE8" w14:textId="77777777" w:rsidR="00F829E3" w:rsidRPr="00B20359" w:rsidRDefault="00F829E3" w:rsidP="00B20359">
            <w:pPr>
              <w:pStyle w:val="NormalTabla"/>
              <w:rPr>
                <w:sz w:val="16"/>
                <w:szCs w:val="18"/>
              </w:rPr>
            </w:pPr>
            <w:r w:rsidRPr="00B20359">
              <w:rPr>
                <w:sz w:val="16"/>
                <w:szCs w:val="18"/>
              </w:rPr>
              <w:t>Ley de Medio Ambiente No. 1333 de 27 de abril de 1992</w:t>
            </w:r>
          </w:p>
        </w:tc>
        <w:tc>
          <w:tcPr>
            <w:tcW w:w="3978" w:type="dxa"/>
          </w:tcPr>
          <w:p w14:paraId="489D096A" w14:textId="77777777" w:rsidR="00F829E3" w:rsidRPr="00B20359" w:rsidRDefault="00F829E3" w:rsidP="00B20359">
            <w:pPr>
              <w:pStyle w:val="NormalTabla"/>
              <w:rPr>
                <w:sz w:val="16"/>
                <w:szCs w:val="18"/>
              </w:rPr>
            </w:pPr>
            <w:r w:rsidRPr="00B20359">
              <w:rPr>
                <w:sz w:val="16"/>
                <w:szCs w:val="18"/>
              </w:rPr>
              <w:t>Tiene por objeto, la conservación y protección del medio ambiente y los recursos naturales, regulando las acciones del hombre con relación a la naturaleza y promoviendo el desarrollo sostenible con la finalidad de mejorar la calidad de vida de la población.</w:t>
            </w:r>
          </w:p>
        </w:tc>
        <w:tc>
          <w:tcPr>
            <w:tcW w:w="3516" w:type="dxa"/>
          </w:tcPr>
          <w:p w14:paraId="4B7F00D2" w14:textId="77777777" w:rsidR="00F829E3" w:rsidRPr="00B20359" w:rsidRDefault="00F829E3" w:rsidP="00B20359">
            <w:pPr>
              <w:pStyle w:val="NormalTabla"/>
              <w:rPr>
                <w:sz w:val="16"/>
                <w:szCs w:val="18"/>
              </w:rPr>
            </w:pPr>
            <w:r w:rsidRPr="00B20359">
              <w:rPr>
                <w:sz w:val="16"/>
                <w:szCs w:val="18"/>
              </w:rPr>
              <w:t xml:space="preserve">No está actualizada con la CPE y la nueva institucionalidad sectorial. </w:t>
            </w:r>
          </w:p>
          <w:p w14:paraId="624F65E8" w14:textId="77777777" w:rsidR="00F829E3" w:rsidRPr="00B20359" w:rsidRDefault="00F829E3" w:rsidP="00B20359">
            <w:pPr>
              <w:pStyle w:val="NormalTabla"/>
              <w:rPr>
                <w:sz w:val="16"/>
                <w:szCs w:val="18"/>
              </w:rPr>
            </w:pPr>
            <w:r w:rsidRPr="00B20359">
              <w:rPr>
                <w:sz w:val="16"/>
                <w:szCs w:val="18"/>
              </w:rPr>
              <w:t>No integra los conceptos de GIRH o de cambio climático.</w:t>
            </w:r>
          </w:p>
        </w:tc>
      </w:tr>
      <w:tr w:rsidR="00F829E3" w:rsidRPr="00B20359" w14:paraId="1CD8063F" w14:textId="77777777" w:rsidTr="00B20359">
        <w:trPr>
          <w:trHeight w:val="142"/>
          <w:jc w:val="center"/>
        </w:trPr>
        <w:tc>
          <w:tcPr>
            <w:tcW w:w="0" w:type="auto"/>
          </w:tcPr>
          <w:p w14:paraId="39FA98EB" w14:textId="77777777" w:rsidR="00F829E3" w:rsidRPr="00B20359" w:rsidRDefault="00F829E3" w:rsidP="00B20359">
            <w:pPr>
              <w:pStyle w:val="NormalTabla"/>
              <w:rPr>
                <w:sz w:val="16"/>
                <w:szCs w:val="18"/>
              </w:rPr>
            </w:pPr>
            <w:r w:rsidRPr="00B20359">
              <w:rPr>
                <w:sz w:val="16"/>
                <w:szCs w:val="18"/>
              </w:rPr>
              <w:t>Ley Forestal No. 1700 de 12 de julio de 1996</w:t>
            </w:r>
          </w:p>
        </w:tc>
        <w:tc>
          <w:tcPr>
            <w:tcW w:w="3978" w:type="dxa"/>
          </w:tcPr>
          <w:p w14:paraId="5DC953C6" w14:textId="77777777" w:rsidR="00F829E3" w:rsidRPr="00B20359" w:rsidRDefault="00F829E3" w:rsidP="00B20359">
            <w:pPr>
              <w:pStyle w:val="NormalTabla"/>
              <w:rPr>
                <w:sz w:val="16"/>
                <w:szCs w:val="18"/>
              </w:rPr>
            </w:pPr>
            <w:r w:rsidRPr="00B20359">
              <w:rPr>
                <w:sz w:val="16"/>
                <w:szCs w:val="18"/>
              </w:rPr>
              <w:t xml:space="preserve">Tiene por objeto normar la utilización sostenible y la protección de los bosques y tierras forestales en beneficio de las generaciones actuales y futuras, armonizando el interés social, económico y ecológico del país.  </w:t>
            </w:r>
          </w:p>
        </w:tc>
        <w:tc>
          <w:tcPr>
            <w:tcW w:w="3516" w:type="dxa"/>
          </w:tcPr>
          <w:p w14:paraId="0F9FBC0F" w14:textId="77777777" w:rsidR="00F829E3" w:rsidRPr="00B20359" w:rsidRDefault="00F829E3" w:rsidP="00B20359">
            <w:pPr>
              <w:pStyle w:val="NormalTabla"/>
              <w:rPr>
                <w:sz w:val="16"/>
                <w:szCs w:val="18"/>
              </w:rPr>
            </w:pPr>
            <w:r w:rsidRPr="00B20359">
              <w:rPr>
                <w:sz w:val="16"/>
                <w:szCs w:val="18"/>
              </w:rPr>
              <w:t>No está actualizada con la CPE y la nueva institucionalidad sectorial.</w:t>
            </w:r>
          </w:p>
          <w:p w14:paraId="7DFE38DA" w14:textId="77777777" w:rsidR="00F829E3" w:rsidRPr="00B20359" w:rsidRDefault="00F829E3" w:rsidP="00B20359">
            <w:pPr>
              <w:pStyle w:val="NormalTabla"/>
              <w:rPr>
                <w:sz w:val="16"/>
                <w:szCs w:val="18"/>
              </w:rPr>
            </w:pPr>
            <w:r w:rsidRPr="00B20359">
              <w:rPr>
                <w:sz w:val="16"/>
                <w:szCs w:val="18"/>
              </w:rPr>
              <w:t>Contempla la rehabilitación de cuencas hidrográficas a través de la reforestación, que bien debe ser un componente importante en medidas de protección de las fuentes de captación dentro de un enfoque de adaptación y/o mitigación al cambio climático.</w:t>
            </w:r>
          </w:p>
        </w:tc>
      </w:tr>
    </w:tbl>
    <w:p w14:paraId="26746CE4" w14:textId="3F0B767C" w:rsidR="00F829E3" w:rsidRPr="00FB6826" w:rsidRDefault="00F829E3" w:rsidP="00F829E3">
      <w:pPr>
        <w:widowControl w:val="0"/>
        <w:spacing w:line="276" w:lineRule="auto"/>
        <w:rPr>
          <w:b/>
          <w:sz w:val="20"/>
          <w:szCs w:val="20"/>
          <w:lang w:eastAsia="en-US"/>
        </w:rPr>
      </w:pPr>
    </w:p>
    <w:p w14:paraId="255D5FD8" w14:textId="77777777" w:rsidR="006A3681" w:rsidRDefault="006A3681">
      <w:pPr>
        <w:jc w:val="left"/>
      </w:pPr>
      <w:r>
        <w:br w:type="page"/>
      </w:r>
    </w:p>
    <w:tbl>
      <w:tblPr>
        <w:tblW w:w="9356"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3"/>
        <w:gridCol w:w="3969"/>
        <w:gridCol w:w="3544"/>
      </w:tblGrid>
      <w:tr w:rsidR="000956A8" w:rsidRPr="000956A8" w14:paraId="2EF8C840" w14:textId="77777777" w:rsidTr="000956A8">
        <w:tc>
          <w:tcPr>
            <w:tcW w:w="1843" w:type="dxa"/>
          </w:tcPr>
          <w:p w14:paraId="5B821DAD" w14:textId="43516A07" w:rsidR="00F829E3" w:rsidRPr="000956A8" w:rsidRDefault="00F829E3" w:rsidP="000956A8">
            <w:pPr>
              <w:pStyle w:val="NormalTabla"/>
              <w:jc w:val="center"/>
              <w:rPr>
                <w:b/>
              </w:rPr>
            </w:pPr>
            <w:r w:rsidRPr="000956A8">
              <w:rPr>
                <w:b/>
              </w:rPr>
              <w:lastRenderedPageBreak/>
              <w:t>Norma</w:t>
            </w:r>
          </w:p>
        </w:tc>
        <w:tc>
          <w:tcPr>
            <w:tcW w:w="3969" w:type="dxa"/>
          </w:tcPr>
          <w:p w14:paraId="29B94E31" w14:textId="77777777" w:rsidR="00F829E3" w:rsidRPr="000956A8" w:rsidRDefault="00F829E3" w:rsidP="000956A8">
            <w:pPr>
              <w:pStyle w:val="NormalTabla"/>
              <w:jc w:val="center"/>
              <w:rPr>
                <w:b/>
              </w:rPr>
            </w:pPr>
            <w:r w:rsidRPr="000956A8">
              <w:rPr>
                <w:b/>
              </w:rPr>
              <w:t>Aspectos importantes de la Norma</w:t>
            </w:r>
          </w:p>
        </w:tc>
        <w:tc>
          <w:tcPr>
            <w:tcW w:w="3544" w:type="dxa"/>
          </w:tcPr>
          <w:p w14:paraId="44F96732" w14:textId="77777777" w:rsidR="00F829E3" w:rsidRPr="000956A8" w:rsidRDefault="00F829E3" w:rsidP="000956A8">
            <w:pPr>
              <w:pStyle w:val="NormalTabla"/>
              <w:jc w:val="center"/>
              <w:rPr>
                <w:b/>
              </w:rPr>
            </w:pPr>
            <w:r w:rsidRPr="000956A8">
              <w:rPr>
                <w:b/>
              </w:rPr>
              <w:t>Apreciaciones sobre su aplicación en el sector</w:t>
            </w:r>
          </w:p>
        </w:tc>
      </w:tr>
      <w:tr w:rsidR="000956A8" w:rsidRPr="007B1043" w14:paraId="587BCD58" w14:textId="77777777" w:rsidTr="000956A8">
        <w:tc>
          <w:tcPr>
            <w:tcW w:w="1843" w:type="dxa"/>
          </w:tcPr>
          <w:p w14:paraId="192705FC" w14:textId="77777777" w:rsidR="00F829E3" w:rsidRPr="007B1043" w:rsidRDefault="00F829E3" w:rsidP="000956A8">
            <w:pPr>
              <w:pStyle w:val="NormalTabla"/>
            </w:pPr>
            <w:r w:rsidRPr="007B1043">
              <w:t>Ley SIRESE No. 1600 de 28 de octubre de 1994</w:t>
            </w:r>
          </w:p>
        </w:tc>
        <w:tc>
          <w:tcPr>
            <w:tcW w:w="3969" w:type="dxa"/>
          </w:tcPr>
          <w:p w14:paraId="091D5A02" w14:textId="77777777" w:rsidR="00F829E3" w:rsidRPr="007B1043" w:rsidRDefault="00F829E3" w:rsidP="000956A8">
            <w:pPr>
              <w:pStyle w:val="NormalTabla"/>
            </w:pPr>
            <w:r w:rsidRPr="007B1043">
              <w:t xml:space="preserve">Crea el SIRESE para regular, controlar y supervisar aquellas actividades de los sectores de telecomunicaciones, electricidad, hidrocarburos, transportes, aguas y de otros sectores que sean incorporados al sistema de regulación. </w:t>
            </w:r>
          </w:p>
        </w:tc>
        <w:tc>
          <w:tcPr>
            <w:tcW w:w="3544" w:type="dxa"/>
          </w:tcPr>
          <w:p w14:paraId="4612C0D0" w14:textId="77777777" w:rsidR="00F829E3" w:rsidRPr="007B1043" w:rsidRDefault="00F829E3" w:rsidP="000956A8">
            <w:pPr>
              <w:pStyle w:val="NormalTabla"/>
            </w:pPr>
            <w:r w:rsidRPr="007B1043">
              <w:t>Crea el sistema de regulación, bajo el esquema de concesiones y privatizaciones, que cambia a partir de 2006 y con la nueva CPE.</w:t>
            </w:r>
          </w:p>
        </w:tc>
      </w:tr>
      <w:tr w:rsidR="000956A8" w:rsidRPr="007B1043" w14:paraId="70C615E6" w14:textId="77777777" w:rsidTr="000956A8">
        <w:tc>
          <w:tcPr>
            <w:tcW w:w="1843" w:type="dxa"/>
          </w:tcPr>
          <w:p w14:paraId="20818462" w14:textId="77777777" w:rsidR="00F829E3" w:rsidRPr="007B1043" w:rsidRDefault="00F829E3" w:rsidP="000956A8">
            <w:pPr>
              <w:pStyle w:val="NormalTabla"/>
            </w:pPr>
            <w:r w:rsidRPr="007B1043">
              <w:t>Ley de Servicios de Agua Potable y Alcantarillado Sanitario No. 2066 de 11 de abril de 2000, modificatorio de la Ley 2029.</w:t>
            </w:r>
          </w:p>
        </w:tc>
        <w:tc>
          <w:tcPr>
            <w:tcW w:w="3969" w:type="dxa"/>
          </w:tcPr>
          <w:p w14:paraId="23C06E28" w14:textId="77777777" w:rsidR="00F829E3" w:rsidRPr="007B1043" w:rsidRDefault="00F829E3" w:rsidP="000956A8">
            <w:pPr>
              <w:pStyle w:val="NormalTabla"/>
            </w:pPr>
            <w:r w:rsidRPr="007B1043">
              <w:t>Establece las normas que regulan la prestación y utilización de los servicios de Agua Potable y Alcantarillado Sanitario y el marco institucional que los rige; el procedimiento para otorgar concesiones, licencias y registros; los derechos y obligaciones de los prestadores y usuarios, el establecimiento de los principios para fijar precios, tarifas, tasas y cuotas, así como la determinación de infracciones y sanciones.</w:t>
            </w:r>
          </w:p>
        </w:tc>
        <w:tc>
          <w:tcPr>
            <w:tcW w:w="3544" w:type="dxa"/>
          </w:tcPr>
          <w:p w14:paraId="284EC41B" w14:textId="77777777" w:rsidR="00F829E3" w:rsidRPr="007B1043" w:rsidRDefault="00F829E3" w:rsidP="000956A8">
            <w:pPr>
              <w:pStyle w:val="NormalTabla"/>
            </w:pPr>
            <w:r w:rsidRPr="007B1043">
              <w:t>Su alcance se aplica solamente a los servicios de agua y alcantarillado y no vincula con la GIRH con enfoque de cuenca y la dimensión del cambio climático.</w:t>
            </w:r>
          </w:p>
        </w:tc>
      </w:tr>
      <w:tr w:rsidR="000956A8" w:rsidRPr="007B1043" w14:paraId="32B9D8B8" w14:textId="77777777" w:rsidTr="000956A8">
        <w:tc>
          <w:tcPr>
            <w:tcW w:w="1843" w:type="dxa"/>
          </w:tcPr>
          <w:p w14:paraId="7A430D71" w14:textId="77777777" w:rsidR="00F829E3" w:rsidRPr="007B1043" w:rsidRDefault="00F829E3" w:rsidP="000956A8">
            <w:pPr>
              <w:pStyle w:val="NormalTabla"/>
            </w:pPr>
            <w:r w:rsidRPr="007B1043">
              <w:t>Ley declaración de prioridad nacional a los estudios, prospección, aprovechamiento y comercialización de recursos hídricos del sudoeste del departamento de Potosí No. 2267 de 21 de mayo de 2004</w:t>
            </w:r>
          </w:p>
        </w:tc>
        <w:tc>
          <w:tcPr>
            <w:tcW w:w="3969" w:type="dxa"/>
          </w:tcPr>
          <w:p w14:paraId="79678FAC" w14:textId="77777777" w:rsidR="00F829E3" w:rsidRPr="007B1043" w:rsidRDefault="00F829E3" w:rsidP="000956A8">
            <w:pPr>
              <w:pStyle w:val="NormalTabla"/>
            </w:pPr>
            <w:r w:rsidRPr="007B1043">
              <w:t xml:space="preserve">Declara de prioridad nacional, el desarrollo integral del Sudoeste Potosino, que comprende las Provincias Sud Lípez, Nor Lípez, Enrique Valdivieso, Antonio Quijano y Daniel Campos, en el ámbito del desarrollo social, económico, y del aprovechamiento racional de los recursos naturales renovables y no renovables, desde el punto de vista sostenible. </w:t>
            </w:r>
          </w:p>
        </w:tc>
        <w:tc>
          <w:tcPr>
            <w:tcW w:w="3544" w:type="dxa"/>
          </w:tcPr>
          <w:p w14:paraId="14FFC1C8" w14:textId="77777777" w:rsidR="00F829E3" w:rsidRPr="007B1043" w:rsidRDefault="00F829E3" w:rsidP="000956A8">
            <w:pPr>
              <w:pStyle w:val="NormalTabla"/>
            </w:pPr>
            <w:r w:rsidRPr="007B1043">
              <w:t>Abroga la Ley 2267 de 21 de noviembre de 2001.</w:t>
            </w:r>
          </w:p>
        </w:tc>
      </w:tr>
      <w:tr w:rsidR="000956A8" w:rsidRPr="007B1043" w14:paraId="11DD2E36" w14:textId="77777777" w:rsidTr="000956A8">
        <w:tc>
          <w:tcPr>
            <w:tcW w:w="1843" w:type="dxa"/>
          </w:tcPr>
          <w:p w14:paraId="1EBBD420" w14:textId="77777777" w:rsidR="00F829E3" w:rsidRPr="007B1043" w:rsidRDefault="00F829E3" w:rsidP="000956A8">
            <w:pPr>
              <w:pStyle w:val="NormalTabla"/>
            </w:pPr>
            <w:r w:rsidRPr="007B1043">
              <w:t>Ley de entidades mancomunitarias sociales de servicios de agua potable y alcantarillado sanitario No. 3602 de 12 de enero de 2007</w:t>
            </w:r>
          </w:p>
        </w:tc>
        <w:tc>
          <w:tcPr>
            <w:tcW w:w="3969" w:type="dxa"/>
          </w:tcPr>
          <w:p w14:paraId="26C59BD4" w14:textId="77777777" w:rsidR="00F829E3" w:rsidRPr="007B1043" w:rsidRDefault="00F829E3" w:rsidP="000956A8">
            <w:pPr>
              <w:pStyle w:val="NormalTabla"/>
            </w:pPr>
            <w:r w:rsidRPr="007B1043">
              <w:t xml:space="preserve">Tiene como objeto normar la conformación de la EPSA, bajo un modelo mancomunitario social, como personas colectivas de carácter social y sin fines de lucro, que en adelante se denominarán “EPSA mancomunitaria social” </w:t>
            </w:r>
          </w:p>
        </w:tc>
        <w:tc>
          <w:tcPr>
            <w:tcW w:w="3544" w:type="dxa"/>
          </w:tcPr>
          <w:p w14:paraId="05F7E372" w14:textId="77777777" w:rsidR="00F829E3" w:rsidRPr="007B1043" w:rsidRDefault="00F829E3" w:rsidP="000956A8">
            <w:pPr>
              <w:pStyle w:val="NormalTabla"/>
            </w:pPr>
            <w:r w:rsidRPr="007B1043">
              <w:t>Se aplicó para las mancomunidades del Chaco y la provincia Bustillo del Departamento de Potosí.</w:t>
            </w:r>
          </w:p>
        </w:tc>
      </w:tr>
      <w:tr w:rsidR="000956A8" w:rsidRPr="007B1043" w14:paraId="6CE688A0" w14:textId="77777777" w:rsidTr="000956A8">
        <w:tc>
          <w:tcPr>
            <w:tcW w:w="1843" w:type="dxa"/>
          </w:tcPr>
          <w:p w14:paraId="6D427E05" w14:textId="77777777" w:rsidR="00F829E3" w:rsidRPr="007B1043" w:rsidRDefault="00F829E3" w:rsidP="000956A8">
            <w:pPr>
              <w:pStyle w:val="NormalTabla"/>
            </w:pPr>
            <w:r w:rsidRPr="007B1043">
              <w:t>Ley de EPSA sujetos de crédito No. 2649 de 8 de abril de 2004</w:t>
            </w:r>
          </w:p>
        </w:tc>
        <w:tc>
          <w:tcPr>
            <w:tcW w:w="3969" w:type="dxa"/>
          </w:tcPr>
          <w:p w14:paraId="2AE96CB2" w14:textId="77777777" w:rsidR="00F829E3" w:rsidRPr="007B1043" w:rsidRDefault="00F829E3" w:rsidP="000956A8">
            <w:pPr>
              <w:pStyle w:val="NormalTabla"/>
            </w:pPr>
            <w:r w:rsidRPr="007B1043">
              <w:t>Dispone que las EPSA sean consideradas sujetos de crédito publico y sean susceptibles de beneficiarse directamente de transferencias, tanto de recursos de financiamiento externo como otros recursos financiaros para el desarrollo de sus inversiones.</w:t>
            </w:r>
          </w:p>
        </w:tc>
        <w:tc>
          <w:tcPr>
            <w:tcW w:w="3544" w:type="dxa"/>
          </w:tcPr>
          <w:p w14:paraId="57FBAB46" w14:textId="77777777" w:rsidR="00F829E3" w:rsidRPr="007B1043" w:rsidRDefault="00F829E3" w:rsidP="000956A8">
            <w:pPr>
              <w:pStyle w:val="NormalTabla"/>
            </w:pPr>
            <w:r w:rsidRPr="007B1043">
              <w:t>Su alcance fue limitado a EPSA de mayor magnitud.</w:t>
            </w:r>
          </w:p>
        </w:tc>
      </w:tr>
      <w:tr w:rsidR="000956A8" w:rsidRPr="007B1043" w14:paraId="6B652752" w14:textId="77777777" w:rsidTr="000956A8">
        <w:tc>
          <w:tcPr>
            <w:tcW w:w="1843" w:type="dxa"/>
          </w:tcPr>
          <w:p w14:paraId="6314470D" w14:textId="77777777" w:rsidR="00F829E3" w:rsidRPr="007B1043" w:rsidRDefault="00F829E3" w:rsidP="000956A8">
            <w:pPr>
              <w:pStyle w:val="NormalTabla"/>
            </w:pPr>
            <w:r w:rsidRPr="007B1043">
              <w:t>Ley Marco de Autonomías y Descentralización No.031 de 19 de julio de 2010</w:t>
            </w:r>
          </w:p>
        </w:tc>
        <w:tc>
          <w:tcPr>
            <w:tcW w:w="3969" w:type="dxa"/>
          </w:tcPr>
          <w:p w14:paraId="1BF6B157" w14:textId="77777777" w:rsidR="00F829E3" w:rsidRPr="007B1043" w:rsidRDefault="00F829E3" w:rsidP="000956A8">
            <w:pPr>
              <w:pStyle w:val="NormalTabla"/>
            </w:pPr>
            <w:r w:rsidRPr="007B1043">
              <w:t xml:space="preserve">Regula el régimen de autonomías por mandato del Artículo 271 de la CPE y las bases de la organización territorial del Estado. </w:t>
            </w:r>
          </w:p>
        </w:tc>
        <w:tc>
          <w:tcPr>
            <w:tcW w:w="3544" w:type="dxa"/>
          </w:tcPr>
          <w:p w14:paraId="61FE147F" w14:textId="6FDE7BB3" w:rsidR="00F829E3" w:rsidRPr="007B1043" w:rsidRDefault="00F829E3" w:rsidP="000956A8">
            <w:pPr>
              <w:pStyle w:val="NormalTabla"/>
            </w:pPr>
            <w:r w:rsidRPr="007B1043">
              <w:t xml:space="preserve">La implementación de la Ley se encuentra en proceso a través de los estatutos autonómicos </w:t>
            </w:r>
            <w:r w:rsidR="00F16369" w:rsidRPr="007B1043">
              <w:t>y cartas</w:t>
            </w:r>
            <w:r w:rsidRPr="007B1043">
              <w:t xml:space="preserve"> orgánicas. </w:t>
            </w:r>
          </w:p>
        </w:tc>
      </w:tr>
      <w:tr w:rsidR="00F829E3" w:rsidRPr="000956A8" w14:paraId="4DC26232" w14:textId="77777777" w:rsidTr="000956A8">
        <w:tc>
          <w:tcPr>
            <w:tcW w:w="9356" w:type="dxa"/>
            <w:gridSpan w:val="3"/>
          </w:tcPr>
          <w:p w14:paraId="22A2772B" w14:textId="77777777" w:rsidR="00F829E3" w:rsidRPr="000956A8" w:rsidRDefault="00F829E3" w:rsidP="000956A8">
            <w:pPr>
              <w:pStyle w:val="NormalTabla"/>
              <w:rPr>
                <w:b/>
              </w:rPr>
            </w:pPr>
            <w:r w:rsidRPr="000956A8">
              <w:rPr>
                <w:b/>
              </w:rPr>
              <w:t>DECRETOS SUPREMOS</w:t>
            </w:r>
          </w:p>
        </w:tc>
      </w:tr>
      <w:tr w:rsidR="00F829E3" w:rsidRPr="007B1043" w14:paraId="71E66070" w14:textId="77777777" w:rsidTr="000956A8">
        <w:tc>
          <w:tcPr>
            <w:tcW w:w="1843" w:type="dxa"/>
          </w:tcPr>
          <w:p w14:paraId="353DED22" w14:textId="77777777" w:rsidR="00F829E3" w:rsidRPr="007B1043" w:rsidRDefault="00F829E3" w:rsidP="000956A8">
            <w:pPr>
              <w:pStyle w:val="NormalTabla"/>
            </w:pPr>
            <w:r w:rsidRPr="007B1043">
              <w:t>Plan Nacional de Desarrollo – DS 29272 de 12 de septiembre de 2007</w:t>
            </w:r>
          </w:p>
        </w:tc>
        <w:tc>
          <w:tcPr>
            <w:tcW w:w="3969" w:type="dxa"/>
          </w:tcPr>
          <w:p w14:paraId="23BF0A71" w14:textId="77777777" w:rsidR="00F829E3" w:rsidRPr="007B1043" w:rsidRDefault="00F829E3" w:rsidP="000956A8">
            <w:pPr>
              <w:pStyle w:val="NormalTabla"/>
            </w:pPr>
            <w:r w:rsidRPr="007B1043">
              <w:t xml:space="preserve">Aprueba el Plan General de Desarrollo Económico y Social de la Republica: Plan Nacional de Desarrollo: Bolivia Digna, Soberana, Productiva y Democrática para Vivir Bien. Establece los Lineamientos Estratégicos con la finalidad de orientar y coordinar el desarrollo del país en los procesos de planificación sectorial, territorial e institucional. </w:t>
            </w:r>
          </w:p>
        </w:tc>
        <w:tc>
          <w:tcPr>
            <w:tcW w:w="3544" w:type="dxa"/>
          </w:tcPr>
          <w:p w14:paraId="730069C3" w14:textId="77777777" w:rsidR="00F829E3" w:rsidRPr="007B1043" w:rsidRDefault="00F829E3" w:rsidP="000956A8">
            <w:pPr>
              <w:pStyle w:val="NormalTabla"/>
            </w:pPr>
            <w:r w:rsidRPr="007B1043">
              <w:t>Establece las nuevas políticas y programas para el sector de saneamiento básico, sobre cuya base se elaboró el PNSB.</w:t>
            </w:r>
          </w:p>
        </w:tc>
      </w:tr>
      <w:tr w:rsidR="00F829E3" w:rsidRPr="007B1043" w14:paraId="61CB2894" w14:textId="77777777" w:rsidTr="000956A8">
        <w:tc>
          <w:tcPr>
            <w:tcW w:w="1843" w:type="dxa"/>
          </w:tcPr>
          <w:p w14:paraId="2E0E999B" w14:textId="77777777" w:rsidR="00F829E3" w:rsidRPr="007B1043" w:rsidRDefault="00F829E3" w:rsidP="000956A8">
            <w:pPr>
              <w:pStyle w:val="NormalTabla"/>
            </w:pPr>
            <w:r w:rsidRPr="007B1043">
              <w:t>Reglamento de organización institucional y de las concesiones del sector de agua - DS  24716 de 22 de julio de 1997</w:t>
            </w:r>
          </w:p>
        </w:tc>
        <w:tc>
          <w:tcPr>
            <w:tcW w:w="3969" w:type="dxa"/>
          </w:tcPr>
          <w:p w14:paraId="01279EF6" w14:textId="77777777" w:rsidR="00F829E3" w:rsidRPr="007B1043" w:rsidRDefault="00F829E3" w:rsidP="000956A8">
            <w:pPr>
              <w:pStyle w:val="NormalTabla"/>
            </w:pPr>
            <w:r w:rsidRPr="007B1043">
              <w:t xml:space="preserve">Aprueba el reglamento de la organización  institucional y de las concesiones del sector de aguas y el reglamento de uso de bienes de dominio público y de servidumbre para servicio de aguas. </w:t>
            </w:r>
          </w:p>
        </w:tc>
        <w:tc>
          <w:tcPr>
            <w:tcW w:w="3544" w:type="dxa"/>
          </w:tcPr>
          <w:p w14:paraId="6809FA10" w14:textId="77777777" w:rsidR="00F829E3" w:rsidRPr="007B1043" w:rsidRDefault="00F829E3" w:rsidP="000956A8">
            <w:pPr>
              <w:pStyle w:val="NormalTabla"/>
            </w:pPr>
            <w:r w:rsidRPr="007B1043">
              <w:t>La normativa vigente, elimina la forma de concesiones en el sector de agua.</w:t>
            </w:r>
          </w:p>
        </w:tc>
      </w:tr>
      <w:tr w:rsidR="00F829E3" w:rsidRPr="007B1043" w14:paraId="6E30A16F" w14:textId="77777777" w:rsidTr="000956A8">
        <w:tc>
          <w:tcPr>
            <w:tcW w:w="1843" w:type="dxa"/>
          </w:tcPr>
          <w:p w14:paraId="49E0A93B" w14:textId="77777777" w:rsidR="00F829E3" w:rsidRPr="007B1043" w:rsidRDefault="00F829E3" w:rsidP="000956A8">
            <w:pPr>
              <w:pStyle w:val="NormalTabla"/>
            </w:pPr>
            <w:r w:rsidRPr="007B1043">
              <w:t xml:space="preserve">Reglamento de la Ley de Medio Ambiente - DS. 24176 de 8 de </w:t>
            </w:r>
            <w:r w:rsidRPr="007B1043">
              <w:lastRenderedPageBreak/>
              <w:t>diciembre de 1995 y su modificación DS 26705 de 10 de julio de 2002.</w:t>
            </w:r>
          </w:p>
        </w:tc>
        <w:tc>
          <w:tcPr>
            <w:tcW w:w="3969" w:type="dxa"/>
          </w:tcPr>
          <w:p w14:paraId="4AC912C0" w14:textId="77777777" w:rsidR="00F829E3" w:rsidRPr="007B1043" w:rsidRDefault="00F829E3" w:rsidP="000956A8">
            <w:pPr>
              <w:pStyle w:val="NormalTabla"/>
            </w:pPr>
            <w:r w:rsidRPr="007B1043">
              <w:lastRenderedPageBreak/>
              <w:t xml:space="preserve">Regula la gestión ambiental en el marco de lo establecido por la Ley 1333, exceptuándose los capítulos que requieren de legislación o </w:t>
            </w:r>
            <w:r w:rsidRPr="007B1043">
              <w:lastRenderedPageBreak/>
              <w:t>reglamentación expresa.</w:t>
            </w:r>
          </w:p>
        </w:tc>
        <w:tc>
          <w:tcPr>
            <w:tcW w:w="3544" w:type="dxa"/>
          </w:tcPr>
          <w:p w14:paraId="1EE1332F" w14:textId="77777777" w:rsidR="00F829E3" w:rsidRPr="007B1043" w:rsidRDefault="00F829E3" w:rsidP="000956A8">
            <w:pPr>
              <w:pStyle w:val="NormalTabla"/>
            </w:pPr>
            <w:r w:rsidRPr="007B1043">
              <w:lastRenderedPageBreak/>
              <w:t xml:space="preserve">Establece sanciones a actores que no cumplen con la ley ambiental lo que puede incluir la revocación de licencia ambiental, que bien </w:t>
            </w:r>
            <w:r w:rsidRPr="007B1043">
              <w:lastRenderedPageBreak/>
              <w:t>podría contemplarse en el contexto de los servicios de AyS.</w:t>
            </w:r>
          </w:p>
          <w:p w14:paraId="407546F9" w14:textId="77777777" w:rsidR="00F829E3" w:rsidRPr="007B1043" w:rsidRDefault="00F829E3" w:rsidP="000956A8">
            <w:pPr>
              <w:pStyle w:val="NormalTabla"/>
              <w:rPr>
                <w:color w:val="0000FF"/>
              </w:rPr>
            </w:pPr>
            <w:r w:rsidRPr="007B1043">
              <w:t>El control ambiental debe actualizarse con la introducción del concepto del control social, de acuerdo a la CPE.</w:t>
            </w:r>
          </w:p>
        </w:tc>
      </w:tr>
      <w:tr w:rsidR="00F829E3" w:rsidRPr="007B1043" w14:paraId="1B6DDBC4" w14:textId="77777777" w:rsidTr="000956A8">
        <w:tc>
          <w:tcPr>
            <w:tcW w:w="1843" w:type="dxa"/>
          </w:tcPr>
          <w:p w14:paraId="5AAE1D81" w14:textId="77777777" w:rsidR="00F829E3" w:rsidRPr="007B1043" w:rsidRDefault="00F829E3" w:rsidP="000956A8">
            <w:pPr>
              <w:pStyle w:val="NormalTabla"/>
            </w:pPr>
            <w:r w:rsidRPr="007B1043">
              <w:lastRenderedPageBreak/>
              <w:t>Creación del CONIAG - DS. No.26599 de 20 de abril de 2002.</w:t>
            </w:r>
          </w:p>
        </w:tc>
        <w:tc>
          <w:tcPr>
            <w:tcW w:w="3969" w:type="dxa"/>
          </w:tcPr>
          <w:p w14:paraId="64AEB334" w14:textId="77777777" w:rsidR="00F829E3" w:rsidRPr="007B1043" w:rsidRDefault="00F829E3" w:rsidP="000956A8">
            <w:pPr>
              <w:pStyle w:val="NormalTabla"/>
            </w:pPr>
            <w:r w:rsidRPr="007B1043">
              <w:t>Crea el Consejo Interinstitucional del Agua con la finalidad de abrir un espacio de diálogo y concertación entre el gobierno y las organizaciones económicas y sociales para adecuar el actual marco legal, institucional y técnico, relacionado con la temática del agua, de manera que se ordene y regule la gestión de los recursos hídricos.</w:t>
            </w:r>
          </w:p>
        </w:tc>
        <w:tc>
          <w:tcPr>
            <w:tcW w:w="3544" w:type="dxa"/>
          </w:tcPr>
          <w:p w14:paraId="1D1DCDD3" w14:textId="77777777" w:rsidR="00F829E3" w:rsidRPr="007B1043" w:rsidRDefault="00F829E3" w:rsidP="000956A8">
            <w:pPr>
              <w:pStyle w:val="NormalTabla"/>
            </w:pPr>
            <w:r w:rsidRPr="007B1043">
              <w:t>El PNSB plantea reconstituir el CONIAG, dentro del Programa de Fortalecimiento de la Capacidad Institucional.</w:t>
            </w:r>
          </w:p>
        </w:tc>
      </w:tr>
      <w:tr w:rsidR="00F829E3" w:rsidRPr="007B1043" w14:paraId="7DCC2F8E" w14:textId="77777777" w:rsidTr="000956A8">
        <w:tc>
          <w:tcPr>
            <w:tcW w:w="1843" w:type="dxa"/>
          </w:tcPr>
          <w:p w14:paraId="6094A5F3" w14:textId="77777777" w:rsidR="00F829E3" w:rsidRPr="007B1043" w:rsidRDefault="00F829E3" w:rsidP="000956A8">
            <w:pPr>
              <w:pStyle w:val="NormalTabla"/>
            </w:pPr>
            <w:r w:rsidRPr="007B1043">
              <w:t>Política financiera sectorial - DS. 27487 de 14 de mayo de 2004.</w:t>
            </w:r>
          </w:p>
        </w:tc>
        <w:tc>
          <w:tcPr>
            <w:tcW w:w="3969" w:type="dxa"/>
          </w:tcPr>
          <w:p w14:paraId="41AF3A83" w14:textId="77777777" w:rsidR="00F829E3" w:rsidRPr="007B1043" w:rsidRDefault="00F829E3" w:rsidP="000956A8">
            <w:pPr>
              <w:pStyle w:val="NormalTabla"/>
            </w:pPr>
            <w:r w:rsidRPr="007B1043">
              <w:t>Establece la política financiera del sector de agua potable y alcantarillado sanitario en sus componentes operativo, técnico, financiero e institucional, para garantizar el avance en las coberturas y apoyar la sostenibilidad de las inversiones y de los servicios.</w:t>
            </w:r>
          </w:p>
        </w:tc>
        <w:tc>
          <w:tcPr>
            <w:tcW w:w="3544" w:type="dxa"/>
          </w:tcPr>
          <w:p w14:paraId="7A648841" w14:textId="77777777" w:rsidR="00F829E3" w:rsidRPr="007B1043" w:rsidRDefault="00F829E3" w:rsidP="000956A8">
            <w:pPr>
              <w:pStyle w:val="NormalTabla"/>
            </w:pPr>
            <w:r w:rsidRPr="007B1043">
              <w:t>El PND establece los nuevos lineamientos en la política financiera y las inversiones.</w:t>
            </w:r>
          </w:p>
        </w:tc>
      </w:tr>
      <w:tr w:rsidR="00F829E3" w:rsidRPr="007B1043" w14:paraId="01165D65" w14:textId="77777777" w:rsidTr="000956A8">
        <w:tc>
          <w:tcPr>
            <w:tcW w:w="1843" w:type="dxa"/>
          </w:tcPr>
          <w:p w14:paraId="1D4943DD" w14:textId="77777777" w:rsidR="00F829E3" w:rsidRPr="007B1043" w:rsidRDefault="00F829E3" w:rsidP="000956A8">
            <w:pPr>
              <w:pStyle w:val="NormalTabla"/>
            </w:pPr>
            <w:r w:rsidRPr="007B1043">
              <w:t>Creación del SENASBA - DS. 29741 de 15 de octubre de 2008.</w:t>
            </w:r>
          </w:p>
        </w:tc>
        <w:tc>
          <w:tcPr>
            <w:tcW w:w="3969" w:type="dxa"/>
          </w:tcPr>
          <w:p w14:paraId="1EBD30B5" w14:textId="77777777" w:rsidR="00F829E3" w:rsidRPr="007B1043" w:rsidRDefault="00F829E3" w:rsidP="000956A8">
            <w:pPr>
              <w:pStyle w:val="NormalTabla"/>
            </w:pPr>
            <w:r w:rsidRPr="007B1043">
              <w:t xml:space="preserve">Crea el Servicio Nacional para la Sostenibilidad de los Servicios en Saneamiento Básico, como institución descentralizada, con autonomía de gestión administrativa, financiera, legal y técnica, bajo tuición del MMyA. </w:t>
            </w:r>
          </w:p>
        </w:tc>
        <w:tc>
          <w:tcPr>
            <w:tcW w:w="3544" w:type="dxa"/>
          </w:tcPr>
          <w:p w14:paraId="5B0244CD" w14:textId="77777777" w:rsidR="00F829E3" w:rsidRPr="007B1043" w:rsidRDefault="00F829E3" w:rsidP="000956A8">
            <w:pPr>
              <w:pStyle w:val="NormalTabla"/>
            </w:pPr>
            <w:r w:rsidRPr="007B1043">
              <w:t>El SENASBA, se encuentra cumpliendo su misión y funciones. Institucionalmente se encuentra en etapa de fortalecimiento.</w:t>
            </w:r>
          </w:p>
        </w:tc>
      </w:tr>
      <w:tr w:rsidR="00F829E3" w:rsidRPr="007B1043" w14:paraId="6708CFDF" w14:textId="77777777" w:rsidTr="000956A8">
        <w:tc>
          <w:tcPr>
            <w:tcW w:w="1843" w:type="dxa"/>
          </w:tcPr>
          <w:p w14:paraId="520994E7" w14:textId="77777777" w:rsidR="00F829E3" w:rsidRPr="007B1043" w:rsidRDefault="00F829E3" w:rsidP="000956A8">
            <w:pPr>
              <w:pStyle w:val="NormalTabla"/>
            </w:pPr>
            <w:r w:rsidRPr="007B1043">
              <w:t>MICSA - DS. 29751 de 22 de octubre de 2008</w:t>
            </w:r>
          </w:p>
        </w:tc>
        <w:tc>
          <w:tcPr>
            <w:tcW w:w="3969" w:type="dxa"/>
          </w:tcPr>
          <w:p w14:paraId="54A23803" w14:textId="77777777" w:rsidR="00F829E3" w:rsidRPr="007B1043" w:rsidRDefault="00F829E3" w:rsidP="000956A8">
            <w:pPr>
              <w:pStyle w:val="NormalTabla"/>
            </w:pPr>
            <w:r w:rsidRPr="007B1043">
              <w:t xml:space="preserve">Tiene como objeto establecer el Mecanismo para Inversión en Coberturas en el Sector de Agua Potable y Saneamiento, para garantizar el avance en las coberturas y apoyar en la sostenibilidad de las inversiones y de los servicios de agua potable y saneamiento en el marco de las políticas definidas en el Plan Nacional de Desarrollo. </w:t>
            </w:r>
          </w:p>
        </w:tc>
        <w:tc>
          <w:tcPr>
            <w:tcW w:w="3544" w:type="dxa"/>
          </w:tcPr>
          <w:p w14:paraId="6E4BA514" w14:textId="77777777" w:rsidR="00F829E3" w:rsidRPr="007B1043" w:rsidRDefault="00F829E3" w:rsidP="000956A8">
            <w:pPr>
              <w:pStyle w:val="NormalTabla"/>
            </w:pPr>
            <w:r w:rsidRPr="007B1043">
              <w:t>El PNSB considera como una política del plan la aplicación del MICSA</w:t>
            </w:r>
          </w:p>
        </w:tc>
      </w:tr>
      <w:tr w:rsidR="00F829E3" w:rsidRPr="007B1043" w14:paraId="1F12F328" w14:textId="77777777" w:rsidTr="000956A8">
        <w:tc>
          <w:tcPr>
            <w:tcW w:w="1843" w:type="dxa"/>
          </w:tcPr>
          <w:p w14:paraId="581B9585" w14:textId="77777777" w:rsidR="00F829E3" w:rsidRPr="007B1043" w:rsidRDefault="00F829E3" w:rsidP="000956A8">
            <w:pPr>
              <w:pStyle w:val="NormalTabla"/>
            </w:pPr>
            <w:r w:rsidRPr="007B1043">
              <w:t>Creación de la AAPS - DS. 0071 de 9 de abril de 2009</w:t>
            </w:r>
          </w:p>
        </w:tc>
        <w:tc>
          <w:tcPr>
            <w:tcW w:w="3969" w:type="dxa"/>
          </w:tcPr>
          <w:p w14:paraId="354404A8" w14:textId="77777777" w:rsidR="00F829E3" w:rsidRPr="007B1043" w:rsidRDefault="00F829E3" w:rsidP="000956A8">
            <w:pPr>
              <w:pStyle w:val="NormalTabla"/>
            </w:pPr>
            <w:r w:rsidRPr="007B1043">
              <w:t>Crea la Autoridad de Fiscalización y Control Social en el Sector de Agua Potable y Saneamiento Básico y determina su estructura organizativa, sus competencias y atribuciones.</w:t>
            </w:r>
          </w:p>
        </w:tc>
        <w:tc>
          <w:tcPr>
            <w:tcW w:w="3544" w:type="dxa"/>
          </w:tcPr>
          <w:p w14:paraId="0D7365BE" w14:textId="77777777" w:rsidR="00F829E3" w:rsidRPr="007B1043" w:rsidRDefault="00F829E3" w:rsidP="000956A8">
            <w:pPr>
              <w:pStyle w:val="NormalTabla"/>
            </w:pPr>
            <w:r w:rsidRPr="007B1043">
              <w:t xml:space="preserve">La AAPS es la entidad reguladora del sector de agua y saneamiento. La normativa regulatoria aún tiene como fuente la Ley 2066 del año 2000. </w:t>
            </w:r>
          </w:p>
        </w:tc>
      </w:tr>
      <w:tr w:rsidR="00F829E3" w:rsidRPr="007B1043" w14:paraId="016CC5D7" w14:textId="77777777" w:rsidTr="000956A8">
        <w:tc>
          <w:tcPr>
            <w:tcW w:w="1843" w:type="dxa"/>
          </w:tcPr>
          <w:p w14:paraId="350703CC" w14:textId="77777777" w:rsidR="00F829E3" w:rsidRPr="007B1043" w:rsidRDefault="00F829E3" w:rsidP="000956A8">
            <w:pPr>
              <w:pStyle w:val="NormalTabla"/>
            </w:pPr>
            <w:r w:rsidRPr="007B1043">
              <w:t>Creación de EMAGUA - DS. 0163 de 10 de junio de 2009.</w:t>
            </w:r>
          </w:p>
        </w:tc>
        <w:tc>
          <w:tcPr>
            <w:tcW w:w="3969" w:type="dxa"/>
          </w:tcPr>
          <w:p w14:paraId="692980C6" w14:textId="77777777" w:rsidR="00F829E3" w:rsidRPr="007B1043" w:rsidRDefault="00F829E3" w:rsidP="000956A8">
            <w:pPr>
              <w:pStyle w:val="NormalTabla"/>
              <w:rPr>
                <w:b/>
                <w:bCs/>
                <w:color w:val="880000"/>
              </w:rPr>
            </w:pPr>
            <w:r w:rsidRPr="007B1043">
              <w:t>Crea la Entidad Ejecutora de Medio Ambiente y Agua - EMAGUA, asimismo define su estructura organizativa, competencias y financiamiento, bajo tuición del MMAyA con la finalidad de ejecutar programas y proyectos de inversión para el desarrollo.</w:t>
            </w:r>
          </w:p>
        </w:tc>
        <w:tc>
          <w:tcPr>
            <w:tcW w:w="3544" w:type="dxa"/>
          </w:tcPr>
          <w:p w14:paraId="783E19B2" w14:textId="77777777" w:rsidR="00F829E3" w:rsidRPr="007B1043" w:rsidRDefault="00F829E3" w:rsidP="000956A8">
            <w:pPr>
              <w:pStyle w:val="NormalTabla"/>
            </w:pPr>
            <w:r w:rsidRPr="007B1043">
              <w:t>EMAGUA es la entidad que tiene a su cargo la ejecución de proyectos de infraestructura en saneamiento básico. Su trabajo es coordinado con el SENASBA respecto a los componentes de FI y DESCOM.</w:t>
            </w:r>
          </w:p>
        </w:tc>
      </w:tr>
    </w:tbl>
    <w:p w14:paraId="4D97B14D" w14:textId="77777777" w:rsidR="003E38EE" w:rsidRDefault="003E38EE" w:rsidP="003E38EE"/>
    <w:p w14:paraId="44EE8C77" w14:textId="35D066CB" w:rsidR="00654C5E" w:rsidRPr="0053355E" w:rsidRDefault="00966E60" w:rsidP="0057475D">
      <w:pPr>
        <w:pStyle w:val="Heading2"/>
      </w:pPr>
      <w:bookmarkStart w:id="1" w:name="_Toc368225547"/>
      <w:r>
        <w:t>Estructura Institucional p</w:t>
      </w:r>
      <w:r w:rsidRPr="0053355E">
        <w:t xml:space="preserve">ara </w:t>
      </w:r>
      <w:r>
        <w:t>l</w:t>
      </w:r>
      <w:r w:rsidRPr="0053355E">
        <w:t xml:space="preserve">a Gestión </w:t>
      </w:r>
      <w:r>
        <w:t xml:space="preserve">del </w:t>
      </w:r>
      <w:r w:rsidRPr="0053355E">
        <w:t xml:space="preserve">Sector </w:t>
      </w:r>
      <w:r>
        <w:t>a</w:t>
      </w:r>
      <w:r w:rsidRPr="0053355E">
        <w:t xml:space="preserve"> Nivel Territorial</w:t>
      </w:r>
      <w:r w:rsidR="007B1043" w:rsidRPr="0053355E">
        <w:t>.</w:t>
      </w:r>
      <w:bookmarkEnd w:id="1"/>
    </w:p>
    <w:p w14:paraId="0E8F9663" w14:textId="77777777" w:rsidR="00654C5E" w:rsidRPr="00F4017A" w:rsidRDefault="00654C5E" w:rsidP="00B20359">
      <w:pPr>
        <w:rPr>
          <w:lang w:val="es-ES_tradnl"/>
        </w:rPr>
      </w:pPr>
      <w:r w:rsidRPr="00F4017A">
        <w:rPr>
          <w:lang w:val="es-ES_tradnl"/>
        </w:rPr>
        <w:t>La estructura institucional que tiene a su cargo la gestión del sector a nivel territorial, de forma esquematizada, es la que se muestra en la gráfica:</w:t>
      </w:r>
    </w:p>
    <w:p w14:paraId="67E349B5" w14:textId="269F7A5F" w:rsidR="00654C5E" w:rsidRDefault="003E38EE" w:rsidP="00FD3A2C">
      <w:pPr>
        <w:pStyle w:val="NormalTabla"/>
        <w:jc w:val="center"/>
        <w:rPr>
          <w:b/>
          <w:u w:val="single"/>
          <w:lang w:val="es-ES_tradnl"/>
        </w:rPr>
      </w:pPr>
      <w:r>
        <w:rPr>
          <w:lang w:val="es-ES_tradnl"/>
        </w:rPr>
        <w:br w:type="column"/>
      </w:r>
      <w:r w:rsidR="007B1043" w:rsidRPr="00FD3A2C">
        <w:rPr>
          <w:b/>
          <w:u w:val="single"/>
          <w:lang w:val="es-ES_tradnl"/>
        </w:rPr>
        <w:lastRenderedPageBreak/>
        <w:t>CUADRO</w:t>
      </w:r>
      <w:r w:rsidR="00067659" w:rsidRPr="00FD3A2C">
        <w:rPr>
          <w:b/>
          <w:u w:val="single"/>
          <w:lang w:val="es-ES_tradnl"/>
        </w:rPr>
        <w:t xml:space="preserve"> 2</w:t>
      </w:r>
      <w:r w:rsidR="007B1043" w:rsidRPr="00FD3A2C">
        <w:rPr>
          <w:b/>
          <w:u w:val="single"/>
          <w:lang w:val="es-ES_tradnl"/>
        </w:rPr>
        <w:t xml:space="preserve">. </w:t>
      </w:r>
      <w:r w:rsidR="00654C5E" w:rsidRPr="00FD3A2C">
        <w:rPr>
          <w:b/>
          <w:u w:val="single"/>
          <w:lang w:val="es-ES_tradnl"/>
        </w:rPr>
        <w:t>ENTIDADES DEL SECTOR DE SANEAMIENTO BASICO</w:t>
      </w:r>
    </w:p>
    <w:p w14:paraId="1A2E40CE" w14:textId="77777777" w:rsidR="00FD3A2C" w:rsidRPr="00FD3A2C" w:rsidRDefault="00FD3A2C" w:rsidP="00FD3A2C">
      <w:pPr>
        <w:pStyle w:val="NormalTabla"/>
        <w:jc w:val="center"/>
        <w:rPr>
          <w:b/>
          <w:u w:val="single"/>
          <w:lang w:val="es-ES_tradnl"/>
        </w:rPr>
      </w:pPr>
    </w:p>
    <w:p w14:paraId="158F9AD8" w14:textId="77777777" w:rsidR="00FF4B23" w:rsidRPr="00F4017A" w:rsidRDefault="00F16369" w:rsidP="00654C5E">
      <w:pPr>
        <w:widowControl w:val="0"/>
        <w:spacing w:line="276" w:lineRule="auto"/>
        <w:jc w:val="center"/>
        <w:rPr>
          <w:b/>
          <w:sz w:val="20"/>
          <w:szCs w:val="20"/>
          <w:lang w:val="es-ES_tradnl" w:eastAsia="en-US"/>
        </w:rPr>
      </w:pPr>
      <w:r>
        <w:rPr>
          <w:sz w:val="20"/>
          <w:szCs w:val="20"/>
          <w:lang w:val="es-ES_tradnl"/>
        </w:rPr>
        <w:pict w14:anchorId="10912B7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22.15pt;height:241.15pt">
            <v:imagedata r:id="rId19" o:title=""/>
          </v:shape>
        </w:pict>
      </w:r>
    </w:p>
    <w:p w14:paraId="2F8B9103" w14:textId="4FFCE6C1" w:rsidR="00654C5E" w:rsidRPr="00B27F35" w:rsidRDefault="00654C5E" w:rsidP="00016E4D">
      <w:pPr>
        <w:pStyle w:val="ListParagraph"/>
        <w:numPr>
          <w:ilvl w:val="0"/>
          <w:numId w:val="6"/>
        </w:numPr>
      </w:pPr>
      <w:r w:rsidRPr="00B27F35">
        <w:rPr>
          <w:b/>
        </w:rPr>
        <w:t>Ministerio de Medio Ambiente y Agua</w:t>
      </w:r>
      <w:r w:rsidR="00FB6826" w:rsidRPr="00B27F35">
        <w:rPr>
          <w:b/>
        </w:rPr>
        <w:t>.</w:t>
      </w:r>
      <w:r w:rsidR="00FB6826" w:rsidRPr="00B27F35">
        <w:rPr>
          <w:i/>
        </w:rPr>
        <w:t xml:space="preserve"> </w:t>
      </w:r>
      <w:r w:rsidRPr="00B27F35">
        <w:t>El Ministerio de Medio Ambiente y Agua, fue creado mediante Decreto Supremo No. 29894 de 7 de febrero de 2009, sobre la base del Ministerio del Agua, al mandato y atribuciones iniciales se suman las relacionadas con Medio A</w:t>
      </w:r>
      <w:r w:rsidR="00067659" w:rsidRPr="00B27F35">
        <w:t>mbiente, Biodiversidad y Cambio Climático</w:t>
      </w:r>
      <w:r w:rsidRPr="00B27F35">
        <w:t xml:space="preserve">, como una manera de articular el manejo del recurso hídrico con  la conservación y el aprovechamiento sustentable de la biodiversidad, conservación y protección del medio ambiente  (contaminación hídrica, atmosférica, sustancias peligrosas y gestión de residuos sólidos).  </w:t>
      </w:r>
    </w:p>
    <w:p w14:paraId="76144F73" w14:textId="1F48E08B" w:rsidR="00654C5E" w:rsidRPr="00B27F35" w:rsidRDefault="00654C5E" w:rsidP="00016E4D">
      <w:pPr>
        <w:pStyle w:val="ListParagraph"/>
        <w:numPr>
          <w:ilvl w:val="0"/>
          <w:numId w:val="6"/>
        </w:numPr>
      </w:pPr>
      <w:bookmarkStart w:id="2" w:name="_Toc290641290"/>
      <w:r w:rsidRPr="00B27F35">
        <w:rPr>
          <w:b/>
        </w:rPr>
        <w:t>Autoridad de Fiscalización y Control Social en Agua Potable y Saneamiento Básico – AAPS</w:t>
      </w:r>
      <w:bookmarkEnd w:id="2"/>
      <w:r w:rsidR="00FB6826" w:rsidRPr="00B27F35">
        <w:rPr>
          <w:b/>
        </w:rPr>
        <w:t>.</w:t>
      </w:r>
      <w:r w:rsidR="00FB6826" w:rsidRPr="00B27F35">
        <w:rPr>
          <w:i/>
        </w:rPr>
        <w:t xml:space="preserve"> </w:t>
      </w:r>
      <w:r w:rsidRPr="00B27F35">
        <w:t>La AAPS, fue creada mediante Decreto Supremo No. 0071 de 9 de abril de 2009 con las atribuciones de fiscalizar, supervisar, controlar y regular las actividades de agua potable y saneamiento básico, considerando la Ley 2066 de 11 de abril de 2000, la Ley 2878 de 8 de octubre de 2004 y sus reglamentos.</w:t>
      </w:r>
    </w:p>
    <w:p w14:paraId="0438DF53" w14:textId="77777777" w:rsidR="00654C5E" w:rsidRPr="00B27F35" w:rsidRDefault="00654C5E" w:rsidP="00016E4D">
      <w:pPr>
        <w:pStyle w:val="ListParagraph"/>
        <w:numPr>
          <w:ilvl w:val="0"/>
          <w:numId w:val="6"/>
        </w:numPr>
      </w:pPr>
      <w:bookmarkStart w:id="3" w:name="_Toc290641291"/>
      <w:r w:rsidRPr="00B27F35">
        <w:rPr>
          <w:b/>
        </w:rPr>
        <w:t>Entidad Ejecutora de Medio Ambiente y Agua – EMAGUA</w:t>
      </w:r>
      <w:bookmarkEnd w:id="3"/>
      <w:r w:rsidR="00FB6826" w:rsidRPr="00B27F35">
        <w:rPr>
          <w:b/>
        </w:rPr>
        <w:t>.</w:t>
      </w:r>
      <w:r w:rsidR="00FB6826" w:rsidRPr="00B27F35">
        <w:rPr>
          <w:i/>
        </w:rPr>
        <w:t xml:space="preserve"> </w:t>
      </w:r>
      <w:r w:rsidRPr="00B27F35">
        <w:t xml:space="preserve">Mediante Decreto Supremo No. 0163 de 10 de junio de 2009, se crea la Entidad Ejecutora de Medio Ambiente y Agua – EMAGUA, bajo tuición del Ministerio de Medio Ambiente y Agua con la finalidad de ejecutar programas y proyectos de </w:t>
      </w:r>
      <w:r w:rsidR="000918DF" w:rsidRPr="00B27F35">
        <w:t>i</w:t>
      </w:r>
      <w:r w:rsidRPr="00B27F35">
        <w:t>nversión para el desarrollo.</w:t>
      </w:r>
      <w:r w:rsidR="00FB6826" w:rsidRPr="00B27F35">
        <w:t xml:space="preserve"> </w:t>
      </w:r>
      <w:r w:rsidRPr="00B27F35">
        <w:t>En su naturaleza institucional, se menciona que es un órgano de ejecución, seguimiento y evaluación de programas y proyectos del Ministerio de Medio Ambiente y Agua, el cual entre otras competencias podrá realizar transferencias monetarias y/o en especie público – privadas de acuerdo a lo establecido en los convenios de origen.</w:t>
      </w:r>
    </w:p>
    <w:p w14:paraId="5BC5CB8A" w14:textId="77777777" w:rsidR="00654C5E" w:rsidRPr="00B27F35" w:rsidRDefault="00654C5E" w:rsidP="00016E4D">
      <w:pPr>
        <w:pStyle w:val="ListParagraph"/>
        <w:numPr>
          <w:ilvl w:val="0"/>
          <w:numId w:val="6"/>
        </w:numPr>
      </w:pPr>
      <w:bookmarkStart w:id="4" w:name="_Toc290641292"/>
      <w:r w:rsidRPr="00B27F35">
        <w:rPr>
          <w:b/>
        </w:rPr>
        <w:t>Servicio Nacional para la Sostenibilidad de los Servicios en Saneamiento Básico – SENASBA</w:t>
      </w:r>
      <w:bookmarkEnd w:id="4"/>
      <w:r w:rsidR="00037BE8" w:rsidRPr="00B27F35">
        <w:rPr>
          <w:b/>
        </w:rPr>
        <w:t>.</w:t>
      </w:r>
      <w:r w:rsidR="00037BE8" w:rsidRPr="00B27F35">
        <w:rPr>
          <w:i/>
        </w:rPr>
        <w:t xml:space="preserve"> </w:t>
      </w:r>
      <w:r w:rsidRPr="00B27F35">
        <w:t xml:space="preserve">El SENASBA fue creado mediante Decreto Supremo No. 29741 de 15 de octubre de 2008, como institución </w:t>
      </w:r>
      <w:r w:rsidR="00503D55" w:rsidRPr="00B27F35">
        <w:t>pública</w:t>
      </w:r>
      <w:r w:rsidRPr="00B27F35">
        <w:t xml:space="preserve"> descentralizada, con autonomía de gestión administrativa, financiera, legal y técnica, bajo tuición del</w:t>
      </w:r>
      <w:r w:rsidR="000918DF" w:rsidRPr="00B27F35">
        <w:t xml:space="preserve"> MMAyA</w:t>
      </w:r>
      <w:r w:rsidRPr="00B27F35">
        <w:t>. Tiene como misión, desarrollar y fortalecer de manera participativa, inclusiva, equitativa y transparente, capacidades de los operadores para la sostenibilidad de los servicios de agua potable y saneamiento básico, contribuyendo al vivir bien de la población boliviana.</w:t>
      </w:r>
    </w:p>
    <w:p w14:paraId="7D1F32E6" w14:textId="77777777" w:rsidR="00654C5E" w:rsidRPr="00F4017A" w:rsidRDefault="00654C5E" w:rsidP="0053355E">
      <w:pPr>
        <w:rPr>
          <w:lang w:val="es-ES_tradnl"/>
        </w:rPr>
      </w:pPr>
      <w:r w:rsidRPr="00F4017A">
        <w:rPr>
          <w:lang w:val="es-ES_tradnl"/>
        </w:rPr>
        <w:lastRenderedPageBreak/>
        <w:t xml:space="preserve">La estructura institucional para la gestión del sector a nivel nacional, responde a las directrices de la nueva CPE y el </w:t>
      </w:r>
      <w:r w:rsidR="00072EC1" w:rsidRPr="00F4017A">
        <w:rPr>
          <w:lang w:val="es-ES_tradnl"/>
        </w:rPr>
        <w:t>Plan Nacional de Desarrollo (</w:t>
      </w:r>
      <w:r w:rsidRPr="00F4017A">
        <w:rPr>
          <w:lang w:val="es-ES_tradnl"/>
        </w:rPr>
        <w:t>PND</w:t>
      </w:r>
      <w:r w:rsidR="00072EC1" w:rsidRPr="00F4017A">
        <w:rPr>
          <w:lang w:val="es-ES_tradnl"/>
        </w:rPr>
        <w:t>)</w:t>
      </w:r>
      <w:r w:rsidRPr="00F4017A">
        <w:rPr>
          <w:lang w:val="es-ES_tradnl"/>
        </w:rPr>
        <w:t xml:space="preserve">. Respecto a la gestión social se ha creado el SENASBA que tiene como objetivo la implementación de la </w:t>
      </w:r>
      <w:r w:rsidR="00072EC1" w:rsidRPr="00F4017A">
        <w:rPr>
          <w:lang w:val="es-ES_tradnl"/>
        </w:rPr>
        <w:t>estrategia social a través del desarrollo c</w:t>
      </w:r>
      <w:r w:rsidRPr="00F4017A">
        <w:rPr>
          <w:lang w:val="es-ES_tradnl"/>
        </w:rPr>
        <w:t>omunitario para fortalecer la participación de la población y las comunidades</w:t>
      </w:r>
      <w:r w:rsidR="00072EC1" w:rsidRPr="00F4017A">
        <w:rPr>
          <w:lang w:val="es-ES_tradnl"/>
        </w:rPr>
        <w:t>,</w:t>
      </w:r>
      <w:r w:rsidRPr="00F4017A">
        <w:rPr>
          <w:lang w:val="es-ES_tradnl"/>
        </w:rPr>
        <w:t xml:space="preserve"> con el enfoque de género</w:t>
      </w:r>
      <w:r w:rsidR="00072EC1" w:rsidRPr="00F4017A">
        <w:rPr>
          <w:lang w:val="es-ES_tradnl"/>
        </w:rPr>
        <w:t>,</w:t>
      </w:r>
      <w:r w:rsidRPr="00F4017A">
        <w:rPr>
          <w:lang w:val="es-ES_tradnl"/>
        </w:rPr>
        <w:t xml:space="preserve"> en las decisiones relacionadas con la planificación y ejecución de programas</w:t>
      </w:r>
      <w:r w:rsidR="00072EC1" w:rsidRPr="00F4017A">
        <w:rPr>
          <w:lang w:val="es-ES_tradnl"/>
        </w:rPr>
        <w:t>,</w:t>
      </w:r>
      <w:r w:rsidRPr="00F4017A">
        <w:rPr>
          <w:lang w:val="es-ES_tradnl"/>
        </w:rPr>
        <w:t xml:space="preserve"> y proyectos de agua y saneamiento.</w:t>
      </w:r>
      <w:r w:rsidR="00503D55" w:rsidRPr="00F4017A">
        <w:rPr>
          <w:lang w:val="es-ES_tradnl"/>
        </w:rPr>
        <w:t xml:space="preserve"> </w:t>
      </w:r>
      <w:r w:rsidRPr="00F4017A">
        <w:rPr>
          <w:lang w:val="es-ES_tradnl"/>
        </w:rPr>
        <w:t>Asimismo, el SENASBA tiene como atribución principal la sostenibilidad de los servicios de agua y saneamiento, enfocado a través del fortalecimiento institucional y asistencia técnica a los operadores del servicio.</w:t>
      </w:r>
      <w:r w:rsidR="00503D55" w:rsidRPr="00F4017A">
        <w:rPr>
          <w:lang w:val="es-ES_tradnl"/>
        </w:rPr>
        <w:t xml:space="preserve"> </w:t>
      </w:r>
    </w:p>
    <w:p w14:paraId="18D0F45E" w14:textId="70019A34" w:rsidR="00FB6826" w:rsidRPr="00C7327E" w:rsidRDefault="00B55844" w:rsidP="0057475D">
      <w:pPr>
        <w:pStyle w:val="Heading2"/>
      </w:pPr>
      <w:bookmarkStart w:id="5" w:name="_Toc368225548"/>
      <w:r w:rsidRPr="00C7327E">
        <w:t xml:space="preserve">El Nivel Nacional: Roles </w:t>
      </w:r>
      <w:r>
        <w:t>y</w:t>
      </w:r>
      <w:r w:rsidRPr="00C7327E">
        <w:t xml:space="preserve"> Competencias, Atribuciones </w:t>
      </w:r>
      <w:r>
        <w:t>r</w:t>
      </w:r>
      <w:r w:rsidRPr="00C7327E">
        <w:t xml:space="preserve">especto </w:t>
      </w:r>
      <w:r>
        <w:t>a</w:t>
      </w:r>
      <w:r w:rsidRPr="00C7327E">
        <w:t xml:space="preserve"> Políticas Públicas, Tuición Sectorial </w:t>
      </w:r>
      <w:r>
        <w:t>y</w:t>
      </w:r>
      <w:r w:rsidRPr="00C7327E">
        <w:t xml:space="preserve"> Control</w:t>
      </w:r>
      <w:bookmarkEnd w:id="5"/>
      <w:r w:rsidRPr="00C7327E">
        <w:t xml:space="preserve"> </w:t>
      </w:r>
    </w:p>
    <w:p w14:paraId="5D6D39AC" w14:textId="4F6E75D9" w:rsidR="00FB6826" w:rsidRPr="00F4017A" w:rsidRDefault="00FB6826" w:rsidP="002A2D3F">
      <w:pPr>
        <w:rPr>
          <w:lang w:val="es-ES_tradnl"/>
        </w:rPr>
      </w:pPr>
      <w:r w:rsidRPr="00F4017A">
        <w:rPr>
          <w:lang w:val="es-ES_tradnl"/>
        </w:rPr>
        <w:t>En el nivel nacional, es necesario considerar la Ley Marco de Autonomías y Descentralización (LMAD) “Andrés Ibáñez” de 19 de julio de 2010, ya que sus disposiciones modifican substancialmente la organización territorial del Estado como resultado del mandato establecido en la nueva CPE. En la LMAD, se señala como espacios de planificación y de gestión de la administración pública a las regiones conformadas por varios municipios o provincias con el objeto de optimizar la planificación y la gestión pública; asimismo se menciona la creación de las regiones metropolitanas en las conurbanas mayores de quinientos mil habitantes, también como espacios de planificación y gestión; para ambos casos se prevé la creación de los Consejos Regionales Económico Sociales para las regiones y los Consejos Metropolitanos para las regiones metropolitanas.</w:t>
      </w:r>
    </w:p>
    <w:p w14:paraId="424A56D2" w14:textId="77777777" w:rsidR="00FB6826" w:rsidRPr="00F4017A" w:rsidRDefault="00FB6826" w:rsidP="002A2D3F">
      <w:pPr>
        <w:rPr>
          <w:lang w:val="es-ES_tradnl"/>
        </w:rPr>
      </w:pPr>
      <w:r w:rsidRPr="00F4017A">
        <w:rPr>
          <w:lang w:val="es-ES_tradnl"/>
        </w:rPr>
        <w:t>Con relación a los servicios de agua potable y alcantarillado, en la LMAD se establecen las competencias exclusivas del nivel central del Estado, sobre la base del mandato de la CPE: a) formular y aprobar el régimen  y las políticas, planes y programas de servicios básicos del país; incluyendo dicho régimen el sistema de regulación y planificación del servicio, políticas y programas relativos a la i</w:t>
      </w:r>
      <w:r w:rsidR="00A27D32" w:rsidRPr="00F4017A">
        <w:rPr>
          <w:lang w:val="es-ES_tradnl"/>
        </w:rPr>
        <w:t>nversión y asistencia técnica; b</w:t>
      </w:r>
      <w:r w:rsidRPr="00F4017A">
        <w:rPr>
          <w:lang w:val="es-ES_tradnl"/>
        </w:rPr>
        <w:t>) Elaborar, financiar y ejecutar subsidiariamente proyectos de alcantarillado sanitario con la participación de los otros niveles autonómicos, en el marco de las políticas de servicios básicos.</w:t>
      </w:r>
      <w:r w:rsidR="007B1043" w:rsidRPr="00F4017A">
        <w:rPr>
          <w:lang w:val="es-ES_tradnl"/>
        </w:rPr>
        <w:t xml:space="preserve"> </w:t>
      </w:r>
      <w:r w:rsidRPr="00F4017A">
        <w:rPr>
          <w:lang w:val="es-ES_tradnl"/>
        </w:rPr>
        <w:t>Las competencias concurrentes o compartidas del nivel central del Estado son definidas como</w:t>
      </w:r>
      <w:r w:rsidR="00A27D32" w:rsidRPr="00F4017A">
        <w:rPr>
          <w:lang w:val="es-ES_tradnl"/>
        </w:rPr>
        <w:t>:</w:t>
      </w:r>
      <w:r w:rsidRPr="00F4017A">
        <w:rPr>
          <w:lang w:val="es-ES_tradnl"/>
        </w:rPr>
        <w:t xml:space="preserve"> elaborar, financiar y ejecutar subsidiariamente proyectos de agua potable y alcantarillado de manera concurrente con los otros niveles autonómicos, en el marco de las políticas de servicios básicos.</w:t>
      </w:r>
    </w:p>
    <w:p w14:paraId="289D17DB" w14:textId="37C0AAFF" w:rsidR="00FB6826" w:rsidRPr="00B83AC5" w:rsidRDefault="002F191E" w:rsidP="0057475D">
      <w:pPr>
        <w:pStyle w:val="Heading2"/>
      </w:pPr>
      <w:bookmarkStart w:id="6" w:name="_Toc277329200"/>
      <w:bookmarkStart w:id="7" w:name="_Toc290562140"/>
      <w:bookmarkStart w:id="8" w:name="_Toc290641295"/>
      <w:bookmarkStart w:id="9" w:name="_Toc368225549"/>
      <w:r>
        <w:t xml:space="preserve">El </w:t>
      </w:r>
      <w:r w:rsidR="00D27394" w:rsidRPr="00B83AC5">
        <w:t>Nivel Departamental: Roles y Competencias, Atribuciones Respecto a Políticas Públicas y Tuición Sectorial y Control</w:t>
      </w:r>
      <w:bookmarkEnd w:id="6"/>
      <w:bookmarkEnd w:id="7"/>
      <w:bookmarkEnd w:id="8"/>
      <w:bookmarkEnd w:id="9"/>
      <w:r w:rsidR="007B1043" w:rsidRPr="00B83AC5">
        <w:t xml:space="preserve"> </w:t>
      </w:r>
    </w:p>
    <w:p w14:paraId="0C3D20FA" w14:textId="02B882D2" w:rsidR="00FB6826" w:rsidRPr="002A2D3F" w:rsidRDefault="00FB6826" w:rsidP="002A2D3F">
      <w:pPr>
        <w:rPr>
          <w:lang w:val="es-ES_tradnl"/>
        </w:rPr>
      </w:pPr>
      <w:r w:rsidRPr="002A2D3F">
        <w:rPr>
          <w:lang w:val="es-ES_tradnl"/>
        </w:rPr>
        <w:t xml:space="preserve">En la Ley Marco de Autonomías y Descentralización, se encuentran descritas las competencias de los gobiernos departamentales para los servicios de agua y alcantarillado: a) elaborar, financiar y ejecutar subsidiariamente proyectos de agua potable y alcantarillado de </w:t>
      </w:r>
      <w:r w:rsidR="00126C5F" w:rsidRPr="002A2D3F">
        <w:rPr>
          <w:lang w:val="es-ES_tradnl"/>
        </w:rPr>
        <w:t>manera concurrente y coordinada</w:t>
      </w:r>
      <w:r w:rsidRPr="002A2D3F">
        <w:rPr>
          <w:lang w:val="es-ES_tradnl"/>
        </w:rPr>
        <w:t xml:space="preserve"> </w:t>
      </w:r>
      <w:r w:rsidR="00126C5F" w:rsidRPr="002A2D3F">
        <w:rPr>
          <w:lang w:val="es-ES_tradnl"/>
        </w:rPr>
        <w:t>con el nivel central del Estado y</w:t>
      </w:r>
      <w:r w:rsidRPr="002A2D3F">
        <w:rPr>
          <w:lang w:val="es-ES_tradnl"/>
        </w:rPr>
        <w:t xml:space="preserve"> los gobiernos mun</w:t>
      </w:r>
      <w:r w:rsidR="00126C5F" w:rsidRPr="002A2D3F">
        <w:rPr>
          <w:lang w:val="es-ES_tradnl"/>
        </w:rPr>
        <w:t xml:space="preserve">icipales </w:t>
      </w:r>
      <w:r w:rsidRPr="002A2D3F">
        <w:rPr>
          <w:lang w:val="es-ES_tradnl"/>
        </w:rPr>
        <w:t>que correspondan, pudiendo delegar su operación y mantenimiento a los operadores correspondientes una vez concluidas las obras</w:t>
      </w:r>
      <w:r w:rsidR="00126C5F" w:rsidRPr="002A2D3F">
        <w:rPr>
          <w:lang w:val="es-ES_tradnl"/>
        </w:rPr>
        <w:t>; y b) c</w:t>
      </w:r>
      <w:r w:rsidRPr="002A2D3F">
        <w:rPr>
          <w:lang w:val="es-ES_tradnl"/>
        </w:rPr>
        <w:t>oadyuvar con el nivel central del estado en la asistencia técnica y planificación sobre los servicios básicos de agua potable y alcantarillado.</w:t>
      </w:r>
    </w:p>
    <w:p w14:paraId="0C174CAE" w14:textId="756CCAE8" w:rsidR="00FB6826" w:rsidRPr="002A4803" w:rsidRDefault="002F191E" w:rsidP="0057475D">
      <w:pPr>
        <w:pStyle w:val="Heading2"/>
      </w:pPr>
      <w:bookmarkStart w:id="10" w:name="_Toc277329201"/>
      <w:bookmarkStart w:id="11" w:name="_Toc290562141"/>
      <w:bookmarkStart w:id="12" w:name="_Toc290641296"/>
      <w:bookmarkStart w:id="13" w:name="_Toc368225550"/>
      <w:r>
        <w:t xml:space="preserve">El </w:t>
      </w:r>
      <w:r w:rsidR="00B83AC5" w:rsidRPr="002A4803">
        <w:t xml:space="preserve">Nivel Municipal: Roles </w:t>
      </w:r>
      <w:r w:rsidR="00B83AC5">
        <w:t>y</w:t>
      </w:r>
      <w:r w:rsidR="00B83AC5" w:rsidRPr="002A4803">
        <w:t xml:space="preserve"> Compe</w:t>
      </w:r>
      <w:r w:rsidR="00B83AC5">
        <w:t>tencias, Atribuciones Respecto a</w:t>
      </w:r>
      <w:r w:rsidR="00B83AC5" w:rsidRPr="002A4803">
        <w:t xml:space="preserve"> Políticas Públicas </w:t>
      </w:r>
      <w:r w:rsidR="00B83AC5">
        <w:t>y</w:t>
      </w:r>
      <w:r w:rsidR="00B83AC5" w:rsidRPr="002A4803">
        <w:t xml:space="preserve"> Tuición Sectorial </w:t>
      </w:r>
      <w:r w:rsidR="00B83AC5">
        <w:t>y</w:t>
      </w:r>
      <w:r w:rsidR="00B83AC5" w:rsidRPr="002A4803">
        <w:t xml:space="preserve"> Control.</w:t>
      </w:r>
      <w:bookmarkEnd w:id="10"/>
      <w:bookmarkEnd w:id="11"/>
      <w:bookmarkEnd w:id="12"/>
      <w:bookmarkEnd w:id="13"/>
    </w:p>
    <w:p w14:paraId="20103FB7" w14:textId="7B7F6443" w:rsidR="00FB6826" w:rsidRPr="00F4017A" w:rsidRDefault="00FB6826" w:rsidP="002A2D3F">
      <w:pPr>
        <w:rPr>
          <w:lang w:val="es-ES_tradnl"/>
        </w:rPr>
      </w:pPr>
      <w:r w:rsidRPr="00F4017A">
        <w:rPr>
          <w:lang w:val="es-ES_tradnl"/>
        </w:rPr>
        <w:t xml:space="preserve">Conforme a lo dispuesto en la Ley Marco de </w:t>
      </w:r>
      <w:r w:rsidR="00C1326B" w:rsidRPr="00F4017A">
        <w:rPr>
          <w:lang w:val="es-ES_tradnl"/>
        </w:rPr>
        <w:t>Autonomías y Descentralización, en cuanto se refiere al nivel m</w:t>
      </w:r>
      <w:r w:rsidRPr="00F4017A">
        <w:rPr>
          <w:lang w:val="es-ES_tradnl"/>
        </w:rPr>
        <w:t xml:space="preserve">unicipal, de acuerdo a la nueva organización territorial, la entidad autónoma corresponde a los gobiernos municipales autónomos, con las siguientes competencias: </w:t>
      </w:r>
    </w:p>
    <w:p w14:paraId="1A443B70" w14:textId="3BA9578D" w:rsidR="00FB6826" w:rsidRPr="002A2D3F" w:rsidRDefault="00FB6826" w:rsidP="000F5EEC">
      <w:pPr>
        <w:pStyle w:val="ListParagraph"/>
      </w:pPr>
      <w:r w:rsidRPr="002A2D3F">
        <w:lastRenderedPageBreak/>
        <w:t xml:space="preserve">Ejecutar programas y </w:t>
      </w:r>
      <w:r w:rsidR="00F16369" w:rsidRPr="002A2D3F">
        <w:t>proyectos de</w:t>
      </w:r>
      <w:r w:rsidRPr="002A2D3F">
        <w:t xml:space="preserve"> los servicios de agua potable y alcantarillado, conforme a la CPE</w:t>
      </w:r>
      <w:r w:rsidR="00C1326B" w:rsidRPr="002A2D3F">
        <w:t>,</w:t>
      </w:r>
      <w:r w:rsidRPr="002A2D3F">
        <w:t xml:space="preserve"> en el marco del régimen hídrico y de sus servicios, y las políticas establecidas por el nivel central del Estado; </w:t>
      </w:r>
    </w:p>
    <w:p w14:paraId="592A3DBD" w14:textId="1E0B636C" w:rsidR="00FB6826" w:rsidRPr="002A2D3F" w:rsidRDefault="00FB6826" w:rsidP="000F5EEC">
      <w:pPr>
        <w:pStyle w:val="ListParagraph"/>
      </w:pPr>
      <w:r w:rsidRPr="002A2D3F">
        <w:t>Elaborar, financiar y ejecutar proyectos de agua potable en el marco de sus competencias, y cuando corresponda de manera concurrente y coordinada con el nivel central del Estado y los otros niveles autonómicos; así como coadyuvar con la asistencia técnica y planificación. Concluidos los proyectos</w:t>
      </w:r>
      <w:r w:rsidR="00C1326B" w:rsidRPr="002A2D3F">
        <w:t>,</w:t>
      </w:r>
      <w:r w:rsidRPr="002A2D3F">
        <w:t xml:space="preserve"> podrán ser transferidos al operador del servicio; </w:t>
      </w:r>
    </w:p>
    <w:p w14:paraId="4CA44095" w14:textId="06EA9227" w:rsidR="00FB6826" w:rsidRPr="002A2D3F" w:rsidRDefault="00FB6826" w:rsidP="000F5EEC">
      <w:pPr>
        <w:pStyle w:val="ListParagraph"/>
      </w:pPr>
      <w:r w:rsidRPr="002A2D3F">
        <w:t xml:space="preserve">Proveer los servicios de agua potable y alcantarillado a través de entidades públicas, cooperativas, comunitarias o mixtas sin fines de lucro conforme a la CPE y en el marco de las políticas establecidas en el nivel central del Estado; </w:t>
      </w:r>
    </w:p>
    <w:p w14:paraId="544E6AD2" w14:textId="77777777" w:rsidR="00FB6826" w:rsidRPr="002A2D3F" w:rsidRDefault="00FB6826" w:rsidP="000F5EEC">
      <w:pPr>
        <w:pStyle w:val="ListParagraph"/>
      </w:pPr>
      <w:r w:rsidRPr="002A2D3F">
        <w:t>Aprobar las tasas de los servicios públicos de agua potable y alcantarillado, cuando estos presten el servicio en forma directa.</w:t>
      </w:r>
    </w:p>
    <w:p w14:paraId="5F64DA32" w14:textId="77777777" w:rsidR="00FB6826" w:rsidRPr="00F4017A" w:rsidRDefault="00FB6826" w:rsidP="00F65555">
      <w:pPr>
        <w:rPr>
          <w:lang w:val="es-ES_tradnl"/>
        </w:rPr>
      </w:pPr>
    </w:p>
    <w:p w14:paraId="1378D6BF" w14:textId="77777777" w:rsidR="00AD0E17" w:rsidRDefault="00AD0E17">
      <w:pPr>
        <w:spacing w:after="0"/>
        <w:jc w:val="left"/>
        <w:rPr>
          <w:b/>
          <w:bCs/>
          <w:caps/>
          <w:kern w:val="28"/>
          <w:szCs w:val="32"/>
          <w:lang w:val="es-CL" w:eastAsia="en-US"/>
        </w:rPr>
      </w:pPr>
      <w:bookmarkStart w:id="14" w:name="_Toc332840896"/>
      <w:bookmarkStart w:id="15" w:name="_Toc332916851"/>
      <w:bookmarkStart w:id="16" w:name="_Toc332918939"/>
      <w:bookmarkStart w:id="17" w:name="_Toc332982567"/>
      <w:r>
        <w:br w:type="page"/>
      </w:r>
    </w:p>
    <w:p w14:paraId="3B139D2F" w14:textId="5463540D" w:rsidR="003E5136" w:rsidRPr="00F4017A" w:rsidRDefault="005A7E07" w:rsidP="00422AE0">
      <w:pPr>
        <w:pStyle w:val="Title"/>
      </w:pPr>
      <w:bookmarkStart w:id="18" w:name="_Toc368225551"/>
      <w:r w:rsidRPr="00F4017A">
        <w:lastRenderedPageBreak/>
        <w:t>D</w:t>
      </w:r>
      <w:r w:rsidR="003E5136" w:rsidRPr="00F4017A">
        <w:t xml:space="preserve">IAGNOSTICO INSTITUCIONAL </w:t>
      </w:r>
      <w:r w:rsidR="00D27394">
        <w:t>Y OPERATIVO</w:t>
      </w:r>
      <w:r w:rsidR="00B101B2">
        <w:t xml:space="preserve"> </w:t>
      </w:r>
      <w:r w:rsidR="007C1500">
        <w:t>DE</w:t>
      </w:r>
      <w:r w:rsidR="00B101B2">
        <w:t xml:space="preserve"> </w:t>
      </w:r>
      <w:r w:rsidR="003E5136" w:rsidRPr="00F4017A">
        <w:t>EPSAS</w:t>
      </w:r>
      <w:bookmarkEnd w:id="18"/>
    </w:p>
    <w:p w14:paraId="7A81F8ED" w14:textId="48E819C8" w:rsidR="005A7E07" w:rsidRPr="00966E60" w:rsidRDefault="00797EEC" w:rsidP="0057475D">
      <w:pPr>
        <w:pStyle w:val="Heading2"/>
      </w:pPr>
      <w:bookmarkStart w:id="19" w:name="_Toc368225552"/>
      <w:r w:rsidRPr="00966E60">
        <w:t>A</w:t>
      </w:r>
      <w:r w:rsidR="002F191E">
        <w:t>ntecedentes</w:t>
      </w:r>
      <w:r w:rsidRPr="00966E60">
        <w:t>.</w:t>
      </w:r>
      <w:bookmarkEnd w:id="19"/>
      <w:r w:rsidRPr="00966E60">
        <w:t xml:space="preserve"> </w:t>
      </w:r>
    </w:p>
    <w:p w14:paraId="31489ED9" w14:textId="72A45D25" w:rsidR="003E5136" w:rsidRPr="00F4017A" w:rsidRDefault="00222301" w:rsidP="00422AE0">
      <w:pPr>
        <w:rPr>
          <w:lang w:val="es-ES_tradnl"/>
        </w:rPr>
      </w:pPr>
      <w:r w:rsidRPr="00F4017A">
        <w:rPr>
          <w:lang w:val="es-ES_tradnl"/>
        </w:rPr>
        <w:t xml:space="preserve">La Empresa Pública Social de Agua y Saneamiento </w:t>
      </w:r>
      <w:r w:rsidR="006F206E" w:rsidRPr="00F4017A">
        <w:rPr>
          <w:lang w:val="es-ES_tradnl"/>
        </w:rPr>
        <w:t xml:space="preserve">(EPSAS) </w:t>
      </w:r>
      <w:r w:rsidRPr="00F4017A">
        <w:rPr>
          <w:lang w:val="es-ES_tradnl"/>
        </w:rPr>
        <w:t>tiene como área de prestación de servicios a: (i) La</w:t>
      </w:r>
      <w:r w:rsidR="00C90F2D" w:rsidRPr="00F4017A">
        <w:rPr>
          <w:lang w:val="es-ES_tradnl"/>
        </w:rPr>
        <w:t xml:space="preserve"> ciudad de </w:t>
      </w:r>
      <w:r w:rsidR="000B22B4" w:rsidRPr="00F4017A">
        <w:rPr>
          <w:lang w:val="es-ES_tradnl"/>
        </w:rPr>
        <w:t>La Paz</w:t>
      </w:r>
      <w:r w:rsidRPr="00F4017A">
        <w:rPr>
          <w:lang w:val="es-ES_tradnl"/>
        </w:rPr>
        <w:t>, que</w:t>
      </w:r>
      <w:r w:rsidR="000B22B4" w:rsidRPr="00F4017A">
        <w:rPr>
          <w:lang w:val="es-ES_tradnl"/>
        </w:rPr>
        <w:t xml:space="preserve"> es la capital del departamento de La Paz y sede del Gobierno del Estado Plurinacional de Bolivia, </w:t>
      </w:r>
      <w:r w:rsidR="00802592" w:rsidRPr="00F4017A">
        <w:rPr>
          <w:lang w:val="es-ES_tradnl"/>
        </w:rPr>
        <w:t xml:space="preserve">con un </w:t>
      </w:r>
      <w:r w:rsidR="000B22B4" w:rsidRPr="00F4017A">
        <w:rPr>
          <w:lang w:val="es-ES_tradnl"/>
        </w:rPr>
        <w:t>clima de montaña, con inviernos secos y fríos y veranos templados</w:t>
      </w:r>
      <w:r w:rsidR="006B0994" w:rsidRPr="00F4017A">
        <w:rPr>
          <w:lang w:val="es-ES_tradnl"/>
        </w:rPr>
        <w:t>,</w:t>
      </w:r>
      <w:r w:rsidRPr="00F4017A">
        <w:rPr>
          <w:lang w:val="es-ES_tradnl"/>
        </w:rPr>
        <w:t xml:space="preserve"> y</w:t>
      </w:r>
      <w:r w:rsidR="000B22B4" w:rsidRPr="00F4017A">
        <w:rPr>
          <w:lang w:val="es-ES_tradnl"/>
        </w:rPr>
        <w:t xml:space="preserve"> se encuentra a una altura de 3</w:t>
      </w:r>
      <w:r w:rsidR="006B0994" w:rsidRPr="00F4017A">
        <w:rPr>
          <w:lang w:val="es-ES_tradnl"/>
        </w:rPr>
        <w:t>.</w:t>
      </w:r>
      <w:r w:rsidR="000B22B4" w:rsidRPr="00F4017A">
        <w:rPr>
          <w:lang w:val="es-ES_tradnl"/>
        </w:rPr>
        <w:t>600 msnm</w:t>
      </w:r>
      <w:r w:rsidR="006B0994" w:rsidRPr="00F4017A">
        <w:rPr>
          <w:lang w:val="es-ES_tradnl"/>
        </w:rPr>
        <w:t>,</w:t>
      </w:r>
      <w:r w:rsidRPr="00F4017A">
        <w:rPr>
          <w:lang w:val="es-ES_tradnl"/>
        </w:rPr>
        <w:t xml:space="preserve"> y (ii) </w:t>
      </w:r>
      <w:r w:rsidR="000B22B4" w:rsidRPr="00F4017A">
        <w:rPr>
          <w:lang w:val="es-ES_tradnl"/>
        </w:rPr>
        <w:t>La ciudad de El Alto</w:t>
      </w:r>
      <w:r w:rsidRPr="00F4017A">
        <w:rPr>
          <w:lang w:val="es-ES_tradnl"/>
        </w:rPr>
        <w:t>, que</w:t>
      </w:r>
      <w:r w:rsidR="000B22B4" w:rsidRPr="00F4017A">
        <w:rPr>
          <w:lang w:val="es-ES_tradnl"/>
        </w:rPr>
        <w:t xml:space="preserve"> es una ciudad colindante a la ciudad de </w:t>
      </w:r>
      <w:r w:rsidR="00BA59FC" w:rsidRPr="00F4017A">
        <w:rPr>
          <w:lang w:val="es-ES_tradnl"/>
        </w:rPr>
        <w:t>La Paz</w:t>
      </w:r>
      <w:r w:rsidR="000B22B4" w:rsidRPr="00F4017A">
        <w:rPr>
          <w:lang w:val="es-ES_tradnl"/>
        </w:rPr>
        <w:t>, se localiza en la meseta del Altiplano, a una altura promedio de 4</w:t>
      </w:r>
      <w:r w:rsidR="006B0994" w:rsidRPr="00F4017A">
        <w:rPr>
          <w:lang w:val="es-ES_tradnl"/>
        </w:rPr>
        <w:t>.</w:t>
      </w:r>
      <w:r w:rsidR="000B22B4" w:rsidRPr="00F4017A">
        <w:rPr>
          <w:lang w:val="es-ES_tradnl"/>
        </w:rPr>
        <w:t xml:space="preserve">000 msnm, </w:t>
      </w:r>
      <w:r w:rsidR="00802592" w:rsidRPr="00F4017A">
        <w:rPr>
          <w:lang w:val="es-ES_tradnl"/>
        </w:rPr>
        <w:t xml:space="preserve">y la que </w:t>
      </w:r>
      <w:r w:rsidR="000B22B4" w:rsidRPr="00F4017A">
        <w:rPr>
          <w:lang w:val="es-ES_tradnl"/>
        </w:rPr>
        <w:t xml:space="preserve">presenta una de </w:t>
      </w:r>
      <w:r w:rsidR="008D3F0C" w:rsidRPr="00F4017A">
        <w:rPr>
          <w:lang w:val="es-ES_tradnl"/>
        </w:rPr>
        <w:t>la más alta</w:t>
      </w:r>
      <w:r w:rsidRPr="00F4017A">
        <w:rPr>
          <w:lang w:val="es-ES_tradnl"/>
        </w:rPr>
        <w:t>s</w:t>
      </w:r>
      <w:r w:rsidR="008D3F0C" w:rsidRPr="00F4017A">
        <w:rPr>
          <w:lang w:val="es-ES_tradnl"/>
        </w:rPr>
        <w:t xml:space="preserve"> tasa</w:t>
      </w:r>
      <w:r w:rsidRPr="00F4017A">
        <w:rPr>
          <w:lang w:val="es-ES_tradnl"/>
        </w:rPr>
        <w:t>s</w:t>
      </w:r>
      <w:r w:rsidR="000B22B4" w:rsidRPr="00F4017A">
        <w:rPr>
          <w:lang w:val="es-ES_tradnl"/>
        </w:rPr>
        <w:t xml:space="preserve"> de crecimiento </w:t>
      </w:r>
      <w:r w:rsidR="00BA59FC" w:rsidRPr="00F4017A">
        <w:rPr>
          <w:lang w:val="es-ES_tradnl"/>
        </w:rPr>
        <w:t xml:space="preserve">poblacional </w:t>
      </w:r>
      <w:r w:rsidR="000B22B4" w:rsidRPr="00F4017A">
        <w:rPr>
          <w:lang w:val="es-ES_tradnl"/>
        </w:rPr>
        <w:t xml:space="preserve">a nivel nacional.  </w:t>
      </w:r>
    </w:p>
    <w:p w14:paraId="4A02C5DF" w14:textId="77777777" w:rsidR="00233B29" w:rsidRPr="00F4017A" w:rsidRDefault="00233B29" w:rsidP="00422AE0">
      <w:pPr>
        <w:rPr>
          <w:color w:val="FF0000"/>
          <w:lang w:val="es-ES_tradnl"/>
        </w:rPr>
      </w:pPr>
      <w:r w:rsidRPr="00F4017A">
        <w:rPr>
          <w:lang w:val="es-ES_tradnl"/>
        </w:rPr>
        <w:t xml:space="preserve">En consideración a la localización geográfica del operador de servicios de agua potable y alcantarillado sanitario, al contrato de prestación de servicios </w:t>
      </w:r>
      <w:r w:rsidR="007D2151" w:rsidRPr="00F4017A">
        <w:rPr>
          <w:lang w:val="es-ES_tradnl"/>
        </w:rPr>
        <w:t xml:space="preserve">del antiguo operador AISA </w:t>
      </w:r>
      <w:r w:rsidRPr="00F4017A">
        <w:rPr>
          <w:lang w:val="es-ES_tradnl"/>
        </w:rPr>
        <w:t xml:space="preserve">y en función a información de la Autoridad de Fiscalización y Control Social de Agua y Saneamiento (AAPS), el área de servicios </w:t>
      </w:r>
      <w:r w:rsidR="00802592" w:rsidRPr="00F4017A">
        <w:rPr>
          <w:lang w:val="es-ES_tradnl"/>
        </w:rPr>
        <w:t xml:space="preserve">de EPSAS comprende las referencias que </w:t>
      </w:r>
      <w:r w:rsidRPr="00F4017A">
        <w:rPr>
          <w:lang w:val="es-ES_tradnl"/>
        </w:rPr>
        <w:t xml:space="preserve">se </w:t>
      </w:r>
      <w:r w:rsidR="00802592" w:rsidRPr="00F4017A">
        <w:rPr>
          <w:lang w:val="es-ES_tradnl"/>
        </w:rPr>
        <w:t>describen</w:t>
      </w:r>
      <w:r w:rsidRPr="00F4017A">
        <w:rPr>
          <w:lang w:val="es-ES_tradnl"/>
        </w:rPr>
        <w:t xml:space="preserve"> en el cuadro expuesto a continuación</w:t>
      </w:r>
      <w:r w:rsidRPr="00F4017A">
        <w:rPr>
          <w:color w:val="FF0000"/>
          <w:lang w:val="es-ES_tradnl"/>
        </w:rPr>
        <w:t>:</w:t>
      </w:r>
    </w:p>
    <w:p w14:paraId="79EE922B" w14:textId="77777777" w:rsidR="00233B29" w:rsidRDefault="003E7FDF" w:rsidP="008B03EF">
      <w:pPr>
        <w:pStyle w:val="NormalTabla"/>
        <w:jc w:val="center"/>
        <w:rPr>
          <w:b/>
          <w:u w:val="single"/>
          <w:lang w:val="es-ES_tradnl"/>
        </w:rPr>
      </w:pPr>
      <w:bookmarkStart w:id="20" w:name="_Toc337132753"/>
      <w:bookmarkStart w:id="21" w:name="_Toc433809982"/>
      <w:r w:rsidRPr="008B03EF">
        <w:rPr>
          <w:b/>
          <w:u w:val="single"/>
          <w:lang w:val="es-ES_tradnl"/>
        </w:rPr>
        <w:t>CUADRO</w:t>
      </w:r>
      <w:r w:rsidR="00375A4F" w:rsidRPr="008B03EF">
        <w:rPr>
          <w:b/>
          <w:u w:val="single"/>
          <w:lang w:val="es-ES_tradnl"/>
        </w:rPr>
        <w:t xml:space="preserve"> 3</w:t>
      </w:r>
      <w:r w:rsidRPr="008B03EF">
        <w:rPr>
          <w:b/>
          <w:u w:val="single"/>
          <w:lang w:val="es-ES_tradnl"/>
        </w:rPr>
        <w:t xml:space="preserve">. </w:t>
      </w:r>
      <w:r w:rsidR="00233B29" w:rsidRPr="008B03EF">
        <w:rPr>
          <w:b/>
          <w:u w:val="single"/>
          <w:lang w:val="es-ES_tradnl"/>
        </w:rPr>
        <w:t>ÁREA DE PRESTACION DE SERVICIO</w:t>
      </w:r>
      <w:bookmarkEnd w:id="20"/>
      <w:r w:rsidR="00233B29" w:rsidRPr="008B03EF">
        <w:rPr>
          <w:b/>
          <w:u w:val="single"/>
          <w:lang w:val="es-ES_tradnl"/>
        </w:rPr>
        <w:t>S</w:t>
      </w:r>
      <w:bookmarkEnd w:id="21"/>
      <w:r w:rsidR="00233B29" w:rsidRPr="008B03EF">
        <w:rPr>
          <w:b/>
          <w:u w:val="single"/>
          <w:lang w:val="es-ES_tradnl"/>
        </w:rPr>
        <w:t xml:space="preserve"> </w:t>
      </w:r>
      <w:r w:rsidR="00EF6520" w:rsidRPr="008B03EF">
        <w:rPr>
          <w:b/>
          <w:u w:val="single"/>
          <w:lang w:val="es-ES_tradnl"/>
        </w:rPr>
        <w:t>EPSAS</w:t>
      </w:r>
    </w:p>
    <w:p w14:paraId="09D51329" w14:textId="77777777" w:rsidR="008B03EF" w:rsidRPr="008B03EF" w:rsidRDefault="008B03EF" w:rsidP="008B03EF">
      <w:pPr>
        <w:pStyle w:val="NormalTabla"/>
        <w:jc w:val="center"/>
        <w:rPr>
          <w:b/>
          <w:u w:val="single"/>
          <w:lang w:val="es-ES_tradn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7"/>
        <w:gridCol w:w="2609"/>
        <w:gridCol w:w="3067"/>
      </w:tblGrid>
      <w:tr w:rsidR="00233B29" w:rsidRPr="00B101B2" w14:paraId="148BFF84" w14:textId="77777777" w:rsidTr="00E50A38">
        <w:trPr>
          <w:jc w:val="center"/>
        </w:trPr>
        <w:tc>
          <w:tcPr>
            <w:tcW w:w="2607" w:type="dxa"/>
          </w:tcPr>
          <w:p w14:paraId="506A7634" w14:textId="64AE9088" w:rsidR="00233B29" w:rsidRPr="00B101B2" w:rsidRDefault="00233B29" w:rsidP="00B101B2">
            <w:pPr>
              <w:pStyle w:val="NormalTabla"/>
              <w:jc w:val="center"/>
              <w:rPr>
                <w:b/>
                <w:lang w:val="es-ES_tradnl"/>
              </w:rPr>
            </w:pPr>
            <w:r w:rsidRPr="00B101B2">
              <w:rPr>
                <w:b/>
                <w:lang w:val="es-ES_tradnl"/>
              </w:rPr>
              <w:t>Ubicación</w:t>
            </w:r>
          </w:p>
        </w:tc>
        <w:tc>
          <w:tcPr>
            <w:tcW w:w="2609" w:type="dxa"/>
          </w:tcPr>
          <w:p w14:paraId="1F458907" w14:textId="17EB9D3B" w:rsidR="00233B29" w:rsidRPr="00B101B2" w:rsidRDefault="00233B29" w:rsidP="00B101B2">
            <w:pPr>
              <w:pStyle w:val="NormalTabla"/>
              <w:jc w:val="center"/>
              <w:rPr>
                <w:b/>
                <w:lang w:val="es-ES_tradnl"/>
              </w:rPr>
            </w:pPr>
            <w:r w:rsidRPr="00B101B2">
              <w:rPr>
                <w:b/>
                <w:lang w:val="es-ES_tradnl"/>
              </w:rPr>
              <w:t>Operador</w:t>
            </w:r>
          </w:p>
        </w:tc>
        <w:tc>
          <w:tcPr>
            <w:tcW w:w="3067" w:type="dxa"/>
          </w:tcPr>
          <w:p w14:paraId="49A686BE" w14:textId="77777777" w:rsidR="00233B29" w:rsidRPr="00B101B2" w:rsidRDefault="00233B29" w:rsidP="00B101B2">
            <w:pPr>
              <w:pStyle w:val="NormalTabla"/>
              <w:jc w:val="center"/>
              <w:rPr>
                <w:b/>
                <w:lang w:val="es-ES_tradnl"/>
              </w:rPr>
            </w:pPr>
            <w:r w:rsidRPr="00B101B2">
              <w:rPr>
                <w:b/>
                <w:lang w:val="es-ES_tradnl"/>
              </w:rPr>
              <w:t>Área de Servicios</w:t>
            </w:r>
          </w:p>
        </w:tc>
      </w:tr>
      <w:tr w:rsidR="00233B29" w:rsidRPr="00F4017A" w14:paraId="05CAC97C" w14:textId="77777777" w:rsidTr="00E50A38">
        <w:trPr>
          <w:jc w:val="center"/>
        </w:trPr>
        <w:tc>
          <w:tcPr>
            <w:tcW w:w="2607" w:type="dxa"/>
            <w:vAlign w:val="center"/>
          </w:tcPr>
          <w:p w14:paraId="59D63249" w14:textId="77777777" w:rsidR="00233B29" w:rsidRPr="00F4017A" w:rsidRDefault="00233B29" w:rsidP="00B101B2">
            <w:pPr>
              <w:pStyle w:val="NormalTabla"/>
              <w:jc w:val="center"/>
              <w:rPr>
                <w:lang w:val="es-ES_tradnl"/>
              </w:rPr>
            </w:pPr>
            <w:r w:rsidRPr="00F4017A">
              <w:rPr>
                <w:lang w:val="es-ES_tradnl"/>
              </w:rPr>
              <w:t>La Paz / El Alto</w:t>
            </w:r>
          </w:p>
        </w:tc>
        <w:tc>
          <w:tcPr>
            <w:tcW w:w="2609" w:type="dxa"/>
            <w:vAlign w:val="center"/>
          </w:tcPr>
          <w:p w14:paraId="0953F15D" w14:textId="44FBA285" w:rsidR="00233B29" w:rsidRPr="00F4017A" w:rsidRDefault="00233B29" w:rsidP="00B101B2">
            <w:pPr>
              <w:pStyle w:val="NormalTabla"/>
              <w:jc w:val="center"/>
              <w:rPr>
                <w:lang w:val="es-ES_tradnl"/>
              </w:rPr>
            </w:pPr>
            <w:r w:rsidRPr="00F4017A">
              <w:rPr>
                <w:lang w:val="es-ES_tradnl"/>
              </w:rPr>
              <w:t>EPSAS</w:t>
            </w:r>
          </w:p>
        </w:tc>
        <w:tc>
          <w:tcPr>
            <w:tcW w:w="3067" w:type="dxa"/>
            <w:vAlign w:val="center"/>
          </w:tcPr>
          <w:p w14:paraId="745F4444" w14:textId="0496AA1A" w:rsidR="00233B29" w:rsidRPr="00F4017A" w:rsidRDefault="00233B29" w:rsidP="00B101B2">
            <w:pPr>
              <w:pStyle w:val="NormalTabla"/>
              <w:jc w:val="center"/>
              <w:rPr>
                <w:lang w:val="es-ES_tradnl"/>
              </w:rPr>
            </w:pPr>
            <w:r w:rsidRPr="00F4017A">
              <w:rPr>
                <w:lang w:val="es-ES_tradnl"/>
              </w:rPr>
              <w:t>Ciudades de La Paz, El Alto y zonas adyacentes</w:t>
            </w:r>
          </w:p>
        </w:tc>
      </w:tr>
    </w:tbl>
    <w:p w14:paraId="156D281F" w14:textId="77777777" w:rsidR="00B101B2" w:rsidRDefault="00B101B2" w:rsidP="00422AE0"/>
    <w:p w14:paraId="385CB3CF" w14:textId="7FD930D0" w:rsidR="008B09F7" w:rsidRPr="00F4017A" w:rsidRDefault="00CC27C5" w:rsidP="00422AE0">
      <w:r w:rsidRPr="00F4017A">
        <w:t>El operador de los servicios de agua potable y alcantarillado sanitario para las ciudades de La Paz y El Alto hasta el año 1997 fue e</w:t>
      </w:r>
      <w:r w:rsidR="008B09F7" w:rsidRPr="00F4017A">
        <w:t>l Servicio Autónomo Municipal de Agua Potable y Alcantarillado (SAMAPA)</w:t>
      </w:r>
      <w:r w:rsidR="00156FF0" w:rsidRPr="00F4017A">
        <w:t>,</w:t>
      </w:r>
      <w:r w:rsidR="008B09F7" w:rsidRPr="00F4017A">
        <w:t xml:space="preserve"> como una unidad descentralizada del Gobierno Municipal </w:t>
      </w:r>
      <w:r w:rsidRPr="00F4017A">
        <w:t>de la ciudad de La Paz.</w:t>
      </w:r>
      <w:r w:rsidR="008B09F7" w:rsidRPr="00F4017A">
        <w:t xml:space="preserve"> </w:t>
      </w:r>
    </w:p>
    <w:p w14:paraId="3C696F66" w14:textId="4CB9A6CF" w:rsidR="008B09F7" w:rsidRPr="00F4017A" w:rsidRDefault="00CC27C5" w:rsidP="00422AE0">
      <w:pPr>
        <w:rPr>
          <w:szCs w:val="20"/>
          <w:lang w:val="es-ES_tradnl"/>
        </w:rPr>
      </w:pPr>
      <w:r w:rsidRPr="00F4017A">
        <w:t xml:space="preserve">A partir del año 1997, </w:t>
      </w:r>
      <w:r w:rsidR="008B09F7" w:rsidRPr="00F4017A">
        <w:t xml:space="preserve">mediante </w:t>
      </w:r>
      <w:r w:rsidR="00295501" w:rsidRPr="00F4017A">
        <w:t xml:space="preserve">convocatoria internacional y </w:t>
      </w:r>
      <w:r w:rsidR="008B09F7" w:rsidRPr="00F4017A">
        <w:t>un proceso</w:t>
      </w:r>
      <w:r w:rsidR="00295501" w:rsidRPr="00F4017A">
        <w:t xml:space="preserve"> de privatización de servicios</w:t>
      </w:r>
      <w:r w:rsidR="008B09F7" w:rsidRPr="00F4017A">
        <w:t>, la empresa Aguas del Illimani S.A. (AISA) se adjudica la prestación de los servicios de agua potable y alcantarillado sanitario para l</w:t>
      </w:r>
      <w:r w:rsidR="003F7FCA" w:rsidRPr="00F4017A">
        <w:t xml:space="preserve">as ciudades de La Paz y El Alto, mediante un denominado </w:t>
      </w:r>
      <w:r w:rsidR="003F7FCA" w:rsidRPr="00F4017A">
        <w:rPr>
          <w:i/>
        </w:rPr>
        <w:t>“Contrato de Concesión de Aprovechamiento de Aguas y Concesión del Servicio Público de Agua Potable y Alcantarillado en las ciudades de La Paz, El Alto y sus alrededores”</w:t>
      </w:r>
      <w:r w:rsidR="003F7FCA" w:rsidRPr="00F4017A">
        <w:t>.</w:t>
      </w:r>
    </w:p>
    <w:p w14:paraId="36E412BD" w14:textId="373022F3" w:rsidR="00B317F6" w:rsidRPr="00F4017A" w:rsidRDefault="00295501" w:rsidP="00422AE0">
      <w:pPr>
        <w:rPr>
          <w:szCs w:val="20"/>
          <w:lang w:val="es-ES_tradnl"/>
        </w:rPr>
      </w:pPr>
      <w:r w:rsidRPr="00F4017A">
        <w:rPr>
          <w:szCs w:val="20"/>
          <w:lang w:val="es-ES_tradnl"/>
        </w:rPr>
        <w:t xml:space="preserve">En el </w:t>
      </w:r>
      <w:r w:rsidR="00477299" w:rsidRPr="00F4017A">
        <w:rPr>
          <w:szCs w:val="20"/>
          <w:lang w:val="es-ES_tradnl"/>
        </w:rPr>
        <w:t xml:space="preserve">mes de noviembre de 2004, la población de </w:t>
      </w:r>
      <w:r w:rsidRPr="00F4017A">
        <w:rPr>
          <w:szCs w:val="20"/>
          <w:lang w:val="es-ES_tradnl"/>
        </w:rPr>
        <w:t xml:space="preserve">la ciudad de </w:t>
      </w:r>
      <w:r w:rsidR="00477299" w:rsidRPr="00F4017A">
        <w:rPr>
          <w:szCs w:val="20"/>
          <w:lang w:val="es-ES_tradnl"/>
        </w:rPr>
        <w:t>El Alto, planteó al Gobierno Nacional</w:t>
      </w:r>
      <w:r w:rsidR="0059275C" w:rsidRPr="00F4017A">
        <w:rPr>
          <w:szCs w:val="20"/>
          <w:lang w:val="es-ES_tradnl"/>
        </w:rPr>
        <w:t>,</w:t>
      </w:r>
      <w:r w:rsidR="00477299" w:rsidRPr="00F4017A">
        <w:rPr>
          <w:szCs w:val="20"/>
          <w:lang w:val="es-ES_tradnl"/>
        </w:rPr>
        <w:t xml:space="preserve"> la salida de aquella ciudad de la Empresa Aguas del Illimani </w:t>
      </w:r>
      <w:r w:rsidRPr="00F4017A">
        <w:rPr>
          <w:szCs w:val="20"/>
          <w:lang w:val="es-ES_tradnl"/>
        </w:rPr>
        <w:t>(AISA)</w:t>
      </w:r>
      <w:r w:rsidR="003F7FCA" w:rsidRPr="00F4017A">
        <w:rPr>
          <w:szCs w:val="20"/>
          <w:lang w:val="es-ES_tradnl"/>
        </w:rPr>
        <w:t xml:space="preserve">. </w:t>
      </w:r>
      <w:r w:rsidR="00F74E3C" w:rsidRPr="00F4017A">
        <w:rPr>
          <w:szCs w:val="20"/>
          <w:lang w:val="es-ES_tradnl"/>
        </w:rPr>
        <w:t xml:space="preserve">En ese </w:t>
      </w:r>
      <w:r w:rsidR="003F7FCA" w:rsidRPr="00F4017A">
        <w:rPr>
          <w:szCs w:val="20"/>
          <w:lang w:val="es-ES_tradnl"/>
        </w:rPr>
        <w:t>antecedente</w:t>
      </w:r>
      <w:r w:rsidR="00F74E3C" w:rsidRPr="00F4017A">
        <w:rPr>
          <w:szCs w:val="20"/>
          <w:lang w:val="es-ES_tradnl"/>
        </w:rPr>
        <w:t xml:space="preserve">, </w:t>
      </w:r>
      <w:r w:rsidR="0059275C" w:rsidRPr="00F4017A">
        <w:rPr>
          <w:szCs w:val="20"/>
          <w:lang w:val="es-ES_tradnl"/>
        </w:rPr>
        <w:t xml:space="preserve">por encargo del Gobierno </w:t>
      </w:r>
      <w:r w:rsidR="00541CBC" w:rsidRPr="00F4017A">
        <w:rPr>
          <w:szCs w:val="20"/>
          <w:lang w:val="es-ES_tradnl"/>
        </w:rPr>
        <w:t xml:space="preserve">Nacional, se inicia un proceso </w:t>
      </w:r>
      <w:r w:rsidR="0059275C" w:rsidRPr="00F4017A">
        <w:rPr>
          <w:szCs w:val="20"/>
          <w:lang w:val="es-ES_tradnl"/>
        </w:rPr>
        <w:t>para la terminación del Contrato de Concesión,</w:t>
      </w:r>
      <w:r w:rsidR="00541CBC" w:rsidRPr="00F4017A">
        <w:rPr>
          <w:szCs w:val="20"/>
          <w:lang w:val="es-ES_tradnl"/>
        </w:rPr>
        <w:t xml:space="preserve"> y</w:t>
      </w:r>
      <w:r w:rsidR="0059275C" w:rsidRPr="00F4017A">
        <w:rPr>
          <w:szCs w:val="20"/>
          <w:lang w:val="es-ES_tradnl"/>
        </w:rPr>
        <w:t xml:space="preserve"> se inicia una auditoría a la Empresa Aguas del Illimani S.A. y mediante </w:t>
      </w:r>
      <w:r w:rsidR="00F74E3C" w:rsidRPr="00F4017A">
        <w:rPr>
          <w:szCs w:val="20"/>
          <w:lang w:val="es-ES_tradnl"/>
        </w:rPr>
        <w:t>la promulgación del Dec</w:t>
      </w:r>
      <w:r w:rsidR="003F7FCA" w:rsidRPr="00F4017A">
        <w:rPr>
          <w:szCs w:val="20"/>
          <w:lang w:val="es-ES_tradnl"/>
        </w:rPr>
        <w:t>reto Supremo 28933 (22/11/2006)</w:t>
      </w:r>
      <w:r w:rsidR="00F74E3C" w:rsidRPr="00F4017A">
        <w:rPr>
          <w:szCs w:val="20"/>
          <w:lang w:val="es-ES_tradnl"/>
        </w:rPr>
        <w:t>, se autoriza al Ministro del Agua, al Superintendente de Saneamiento Básico y a</w:t>
      </w:r>
      <w:r w:rsidR="003F7FCA" w:rsidRPr="00F4017A">
        <w:rPr>
          <w:szCs w:val="20"/>
          <w:lang w:val="es-ES_tradnl"/>
        </w:rPr>
        <w:t xml:space="preserve"> SAMAPA</w:t>
      </w:r>
      <w:r w:rsidR="00F74E3C" w:rsidRPr="00F4017A">
        <w:rPr>
          <w:szCs w:val="20"/>
          <w:lang w:val="es-ES_tradnl"/>
        </w:rPr>
        <w:t xml:space="preserve">, suscribir el Acuerdo Marco de Terminación de Disputas con la empresa Aguas del Illimani S.A. y formalizar las condiciones de desvinculación definitiva de </w:t>
      </w:r>
      <w:r w:rsidR="00B317F6" w:rsidRPr="00F4017A">
        <w:rPr>
          <w:szCs w:val="20"/>
          <w:lang w:val="es-ES_tradnl"/>
        </w:rPr>
        <w:t>sus</w:t>
      </w:r>
      <w:r w:rsidR="00F74E3C" w:rsidRPr="00F4017A">
        <w:rPr>
          <w:szCs w:val="20"/>
          <w:lang w:val="es-ES_tradnl"/>
        </w:rPr>
        <w:t xml:space="preserve"> </w:t>
      </w:r>
      <w:r w:rsidR="00B317F6" w:rsidRPr="00F4017A">
        <w:rPr>
          <w:szCs w:val="20"/>
          <w:lang w:val="es-ES_tradnl"/>
        </w:rPr>
        <w:t>a</w:t>
      </w:r>
      <w:r w:rsidR="00F74E3C" w:rsidRPr="00F4017A">
        <w:rPr>
          <w:szCs w:val="20"/>
          <w:lang w:val="es-ES_tradnl"/>
        </w:rPr>
        <w:t>ccionistas a través de la constitución de un fideicomiso</w:t>
      </w:r>
      <w:r w:rsidR="00B317F6" w:rsidRPr="00F4017A">
        <w:rPr>
          <w:szCs w:val="20"/>
          <w:lang w:val="es-ES_tradnl"/>
        </w:rPr>
        <w:t>.</w:t>
      </w:r>
      <w:r w:rsidR="009175D9" w:rsidRPr="00F4017A">
        <w:rPr>
          <w:szCs w:val="20"/>
          <w:lang w:val="es-ES_tradnl"/>
        </w:rPr>
        <w:t xml:space="preserve"> </w:t>
      </w:r>
      <w:r w:rsidR="006A045B" w:rsidRPr="00F4017A">
        <w:rPr>
          <w:szCs w:val="20"/>
          <w:lang w:val="es-ES_tradnl"/>
        </w:rPr>
        <w:t xml:space="preserve">Mediante un </w:t>
      </w:r>
      <w:r w:rsidR="00B317F6" w:rsidRPr="00F4017A">
        <w:rPr>
          <w:szCs w:val="20"/>
          <w:lang w:val="es-ES_tradnl"/>
        </w:rPr>
        <w:t xml:space="preserve">Contrato de Fideicomiso </w:t>
      </w:r>
      <w:r w:rsidR="006A045B" w:rsidRPr="00F4017A">
        <w:rPr>
          <w:szCs w:val="20"/>
          <w:lang w:val="es-ES_tradnl"/>
        </w:rPr>
        <w:t>(2007)</w:t>
      </w:r>
      <w:r w:rsidR="00541CBC" w:rsidRPr="00F4017A">
        <w:rPr>
          <w:szCs w:val="20"/>
          <w:lang w:val="es-ES_tradnl"/>
        </w:rPr>
        <w:t>,</w:t>
      </w:r>
      <w:r w:rsidR="006A045B" w:rsidRPr="00F4017A">
        <w:rPr>
          <w:szCs w:val="20"/>
          <w:lang w:val="es-ES_tradnl"/>
        </w:rPr>
        <w:t xml:space="preserve"> </w:t>
      </w:r>
      <w:r w:rsidR="00C561C2" w:rsidRPr="00F4017A">
        <w:rPr>
          <w:szCs w:val="20"/>
          <w:lang w:val="es-ES_tradnl"/>
        </w:rPr>
        <w:t xml:space="preserve">el </w:t>
      </w:r>
      <w:r w:rsidR="006A045B" w:rsidRPr="00F4017A">
        <w:rPr>
          <w:szCs w:val="20"/>
          <w:lang w:val="es-ES_tradnl"/>
        </w:rPr>
        <w:t>Fondo Nacional de Desarrollo Regional (</w:t>
      </w:r>
      <w:r w:rsidR="00C561C2" w:rsidRPr="00F4017A">
        <w:rPr>
          <w:szCs w:val="20"/>
          <w:lang w:val="es-ES_tradnl"/>
        </w:rPr>
        <w:t>FNDR</w:t>
      </w:r>
      <w:r w:rsidR="006A045B" w:rsidRPr="00F4017A">
        <w:rPr>
          <w:szCs w:val="20"/>
          <w:lang w:val="es-ES_tradnl"/>
        </w:rPr>
        <w:t>)</w:t>
      </w:r>
      <w:r w:rsidR="00C561C2" w:rsidRPr="00F4017A">
        <w:rPr>
          <w:szCs w:val="20"/>
          <w:lang w:val="es-ES_tradnl"/>
        </w:rPr>
        <w:t xml:space="preserve"> se constituye en fiduciario, el Ministerio de Economía y Finanzas Públicas en fideicomitente y el Ministerio del Agua como beneficiario. Dicho contrato permite </w:t>
      </w:r>
      <w:r w:rsidR="00541CBC" w:rsidRPr="00F4017A">
        <w:rPr>
          <w:szCs w:val="20"/>
          <w:lang w:val="es-ES_tradnl"/>
        </w:rPr>
        <w:t>crear</w:t>
      </w:r>
      <w:r w:rsidR="00B317F6" w:rsidRPr="00F4017A">
        <w:rPr>
          <w:szCs w:val="20"/>
          <w:lang w:val="es-ES_tradnl"/>
        </w:rPr>
        <w:t xml:space="preserve"> a la nueva empresa</w:t>
      </w:r>
      <w:r w:rsidR="00541CBC" w:rsidRPr="00F4017A">
        <w:rPr>
          <w:szCs w:val="20"/>
          <w:lang w:val="es-ES_tradnl"/>
        </w:rPr>
        <w:t>:</w:t>
      </w:r>
      <w:r w:rsidR="006A045B" w:rsidRPr="00F4017A">
        <w:rPr>
          <w:szCs w:val="20"/>
          <w:lang w:val="es-ES_tradnl"/>
        </w:rPr>
        <w:t xml:space="preserve"> “</w:t>
      </w:r>
      <w:r w:rsidR="00B317F6" w:rsidRPr="00F4017A">
        <w:rPr>
          <w:szCs w:val="20"/>
          <w:lang w:val="es-ES_tradnl"/>
        </w:rPr>
        <w:t xml:space="preserve">La Empresa Pública Social de Agua y Saneamiento </w:t>
      </w:r>
      <w:r w:rsidR="006A045B" w:rsidRPr="00F4017A">
        <w:rPr>
          <w:szCs w:val="20"/>
          <w:lang w:val="es-ES_tradnl"/>
        </w:rPr>
        <w:t>EPSAS S.A.”</w:t>
      </w:r>
      <w:r w:rsidR="00B317F6" w:rsidRPr="00F4017A">
        <w:rPr>
          <w:szCs w:val="20"/>
          <w:lang w:val="es-ES_tradnl"/>
        </w:rPr>
        <w:t>.</w:t>
      </w:r>
    </w:p>
    <w:p w14:paraId="7A3069C0" w14:textId="2EE5523C" w:rsidR="005A1ED0" w:rsidRPr="00422AE0" w:rsidRDefault="006A045B" w:rsidP="00422AE0">
      <w:pPr>
        <w:rPr>
          <w:szCs w:val="20"/>
          <w:lang w:val="es-ES_tradnl"/>
        </w:rPr>
      </w:pPr>
      <w:r w:rsidRPr="00F4017A">
        <w:rPr>
          <w:szCs w:val="20"/>
          <w:lang w:val="es-ES_tradnl"/>
        </w:rPr>
        <w:t xml:space="preserve">EPSAS </w:t>
      </w:r>
      <w:r w:rsidR="00720463" w:rsidRPr="00F4017A">
        <w:rPr>
          <w:szCs w:val="20"/>
          <w:lang w:val="es-ES_tradnl"/>
        </w:rPr>
        <w:t>S.A. surge como consecuencia del cumplimiento al Decreto Supremo N° 28985, mediante el cual el Gobierno Nacional de Bolivia decreta determinar los procedimientos necesarios para la transferencia de las acciones de la Empresa Aguas del Illimani S.A. a favor del FNDR, procedimientos que se desarrollaron dentro de lo establecido en el Acuerdo Marco de Terminación de Disputas.</w:t>
      </w:r>
      <w:r w:rsidR="009175D9" w:rsidRPr="00F4017A">
        <w:rPr>
          <w:szCs w:val="20"/>
          <w:lang w:val="es-ES_tradnl"/>
        </w:rPr>
        <w:t xml:space="preserve"> </w:t>
      </w:r>
      <w:r w:rsidR="0095089F" w:rsidRPr="00F4017A">
        <w:rPr>
          <w:szCs w:val="20"/>
          <w:lang w:val="es-ES_tradnl"/>
        </w:rPr>
        <w:t xml:space="preserve">Este proceso de transferencia no implicó la creación de una nueva empresa, sino simplemente el cambio de la razón social de la misma, por lo que el Contrato de Concesión y todas las obligaciones y acuerdos establecidos inicialmente con Aguas de Illimani S.A., el 24 de julio de 1997, con la ex </w:t>
      </w:r>
      <w:r w:rsidR="0095089F" w:rsidRPr="00F4017A">
        <w:rPr>
          <w:szCs w:val="20"/>
          <w:lang w:val="es-ES_tradnl"/>
        </w:rPr>
        <w:lastRenderedPageBreak/>
        <w:t>Superintendencia de Aguas se mantienen a la fecha</w:t>
      </w:r>
      <w:r w:rsidR="00346542" w:rsidRPr="00F4017A">
        <w:rPr>
          <w:szCs w:val="20"/>
          <w:lang w:val="es-ES_tradnl"/>
        </w:rPr>
        <w:t xml:space="preserve"> entre EPSAS y la Autoridad de Control Social y Fiscalización de Agua Potable y Saneamiento (AAPS)</w:t>
      </w:r>
      <w:r w:rsidR="00B566F4" w:rsidRPr="00F4017A">
        <w:rPr>
          <w:szCs w:val="20"/>
          <w:lang w:val="es-ES_tradnl"/>
        </w:rPr>
        <w:t>.</w:t>
      </w:r>
    </w:p>
    <w:p w14:paraId="2E55F239" w14:textId="77777777" w:rsidR="00CF43C6" w:rsidRPr="00F4017A" w:rsidRDefault="00CF079E" w:rsidP="00422AE0">
      <w:pPr>
        <w:rPr>
          <w:szCs w:val="20"/>
          <w:lang w:val="es-ES_tradnl"/>
        </w:rPr>
      </w:pPr>
      <w:r w:rsidRPr="00F4017A">
        <w:rPr>
          <w:szCs w:val="20"/>
          <w:lang w:val="es-ES_tradnl"/>
        </w:rPr>
        <w:t xml:space="preserve">El actual operador de los servicios de agua potable y alcantarillado en las ciudades de La Paz y El Alto </w:t>
      </w:r>
      <w:r w:rsidR="00C767D2" w:rsidRPr="00F4017A">
        <w:rPr>
          <w:i/>
          <w:szCs w:val="20"/>
          <w:lang w:val="es-ES_tradnl"/>
        </w:rPr>
        <w:t xml:space="preserve">“nace generada por el Estado como una empresa privada”, </w:t>
      </w:r>
      <w:r w:rsidR="00C767D2" w:rsidRPr="00F4017A">
        <w:rPr>
          <w:szCs w:val="20"/>
          <w:lang w:val="es-ES_tradnl"/>
        </w:rPr>
        <w:t xml:space="preserve">es decir se constituye </w:t>
      </w:r>
      <w:r w:rsidR="003B236E" w:rsidRPr="00F4017A">
        <w:rPr>
          <w:szCs w:val="20"/>
          <w:lang w:val="es-ES_tradnl"/>
        </w:rPr>
        <w:t>como una sociedad anónima al amparo del código de comercio y disposiciones concordantes, bajo una razón social de</w:t>
      </w:r>
      <w:r w:rsidR="00C767D2" w:rsidRPr="00F4017A">
        <w:rPr>
          <w:szCs w:val="20"/>
          <w:lang w:val="es-ES_tradnl"/>
        </w:rPr>
        <w:t>nominada</w:t>
      </w:r>
      <w:r w:rsidR="003B236E" w:rsidRPr="00F4017A">
        <w:rPr>
          <w:szCs w:val="20"/>
          <w:lang w:val="es-ES_tradnl"/>
        </w:rPr>
        <w:t xml:space="preserve"> “Empresa Pública Social de Agua y Saneamiento </w:t>
      </w:r>
      <w:r w:rsidR="00C767D2" w:rsidRPr="00F4017A">
        <w:rPr>
          <w:szCs w:val="20"/>
          <w:lang w:val="es-ES_tradnl"/>
        </w:rPr>
        <w:t xml:space="preserve">EPSAS </w:t>
      </w:r>
      <w:r w:rsidR="003B236E" w:rsidRPr="00F4017A">
        <w:rPr>
          <w:szCs w:val="20"/>
          <w:lang w:val="es-ES_tradnl"/>
        </w:rPr>
        <w:t>S.A.”</w:t>
      </w:r>
      <w:r w:rsidR="00877CA1" w:rsidRPr="00F4017A">
        <w:rPr>
          <w:szCs w:val="20"/>
          <w:lang w:val="es-ES_tradnl"/>
        </w:rPr>
        <w:t xml:space="preserve">. </w:t>
      </w:r>
    </w:p>
    <w:p w14:paraId="346FD609" w14:textId="5193D1D2" w:rsidR="007974EA" w:rsidRPr="00F4017A" w:rsidRDefault="005524A4" w:rsidP="00422AE0">
      <w:pPr>
        <w:rPr>
          <w:szCs w:val="20"/>
          <w:lang w:val="es-ES_tradnl"/>
        </w:rPr>
      </w:pPr>
      <w:r w:rsidRPr="00F4017A">
        <w:rPr>
          <w:szCs w:val="20"/>
          <w:lang w:val="es-ES_tradnl"/>
        </w:rPr>
        <w:t xml:space="preserve">Corresponde señalar, que </w:t>
      </w:r>
      <w:r w:rsidR="005A1ED0" w:rsidRPr="00F4017A">
        <w:rPr>
          <w:szCs w:val="20"/>
          <w:lang w:val="es-ES_tradnl"/>
        </w:rPr>
        <w:t xml:space="preserve">EPSAS </w:t>
      </w:r>
      <w:r w:rsidR="00436BFF" w:rsidRPr="00F4017A">
        <w:rPr>
          <w:szCs w:val="20"/>
          <w:lang w:val="es-ES_tradnl"/>
        </w:rPr>
        <w:t xml:space="preserve">viene </w:t>
      </w:r>
      <w:r w:rsidR="005A1ED0" w:rsidRPr="00F4017A">
        <w:rPr>
          <w:szCs w:val="20"/>
          <w:lang w:val="es-ES_tradnl"/>
        </w:rPr>
        <w:t>desempeña</w:t>
      </w:r>
      <w:r w:rsidR="007974EA" w:rsidRPr="00F4017A">
        <w:rPr>
          <w:szCs w:val="20"/>
          <w:lang w:val="es-ES_tradnl"/>
        </w:rPr>
        <w:t xml:space="preserve">ndo </w:t>
      </w:r>
      <w:r w:rsidR="005A1ED0" w:rsidRPr="00F4017A">
        <w:rPr>
          <w:szCs w:val="20"/>
          <w:lang w:val="es-ES_tradnl"/>
        </w:rPr>
        <w:t>sus actividades</w:t>
      </w:r>
      <w:r w:rsidR="007974EA" w:rsidRPr="00F4017A">
        <w:rPr>
          <w:szCs w:val="20"/>
          <w:lang w:val="es-ES_tradnl"/>
        </w:rPr>
        <w:t xml:space="preserve"> </w:t>
      </w:r>
      <w:r w:rsidRPr="00F4017A">
        <w:rPr>
          <w:szCs w:val="20"/>
          <w:lang w:val="es-ES_tradnl"/>
        </w:rPr>
        <w:t xml:space="preserve">técnico/administrativas bajo un comportamiento </w:t>
      </w:r>
      <w:r w:rsidR="0059673F" w:rsidRPr="00F4017A">
        <w:rPr>
          <w:szCs w:val="20"/>
          <w:lang w:val="es-ES_tradnl"/>
        </w:rPr>
        <w:t xml:space="preserve">mixto </w:t>
      </w:r>
      <w:r w:rsidRPr="00F4017A">
        <w:rPr>
          <w:szCs w:val="20"/>
          <w:lang w:val="es-ES_tradnl"/>
        </w:rPr>
        <w:t>“</w:t>
      </w:r>
      <w:r w:rsidR="003B236E" w:rsidRPr="00F4017A">
        <w:rPr>
          <w:szCs w:val="20"/>
          <w:lang w:val="es-ES_tradnl"/>
        </w:rPr>
        <w:t>pri</w:t>
      </w:r>
      <w:r w:rsidRPr="00F4017A">
        <w:rPr>
          <w:szCs w:val="20"/>
          <w:lang w:val="es-ES_tradnl"/>
        </w:rPr>
        <w:t xml:space="preserve">vado y </w:t>
      </w:r>
      <w:r w:rsidR="00D15210" w:rsidRPr="00F4017A">
        <w:rPr>
          <w:szCs w:val="20"/>
          <w:lang w:val="es-ES_tradnl"/>
        </w:rPr>
        <w:t>público</w:t>
      </w:r>
      <w:r w:rsidRPr="00F4017A">
        <w:rPr>
          <w:szCs w:val="20"/>
          <w:lang w:val="es-ES_tradnl"/>
        </w:rPr>
        <w:t>”</w:t>
      </w:r>
      <w:r w:rsidR="00D15210" w:rsidRPr="00F4017A">
        <w:rPr>
          <w:szCs w:val="20"/>
          <w:lang w:val="es-ES_tradnl"/>
        </w:rPr>
        <w:t xml:space="preserve">, que </w:t>
      </w:r>
      <w:r w:rsidRPr="00F4017A">
        <w:rPr>
          <w:szCs w:val="20"/>
          <w:lang w:val="es-ES_tradnl"/>
        </w:rPr>
        <w:t xml:space="preserve">puede ser </w:t>
      </w:r>
      <w:r w:rsidR="006122CE" w:rsidRPr="00F4017A">
        <w:rPr>
          <w:szCs w:val="20"/>
          <w:lang w:val="es-ES_tradnl"/>
        </w:rPr>
        <w:t>descrit</w:t>
      </w:r>
      <w:r w:rsidRPr="00F4017A">
        <w:rPr>
          <w:szCs w:val="20"/>
          <w:lang w:val="es-ES_tradnl"/>
        </w:rPr>
        <w:t>o bajo las referencias mostrada</w:t>
      </w:r>
      <w:r w:rsidR="006122CE" w:rsidRPr="00F4017A">
        <w:rPr>
          <w:szCs w:val="20"/>
          <w:lang w:val="es-ES_tradnl"/>
        </w:rPr>
        <w:t>s a continuación</w:t>
      </w:r>
      <w:r w:rsidR="007974EA" w:rsidRPr="00F4017A">
        <w:rPr>
          <w:szCs w:val="20"/>
          <w:lang w:val="es-ES_tradnl"/>
        </w:rPr>
        <w:t xml:space="preserve">: </w:t>
      </w:r>
    </w:p>
    <w:p w14:paraId="4172E6C5" w14:textId="77777777" w:rsidR="005524A4" w:rsidRPr="00422AE0" w:rsidRDefault="005524A4" w:rsidP="000F5EEC">
      <w:pPr>
        <w:pStyle w:val="ListParagraph"/>
      </w:pPr>
      <w:r w:rsidRPr="00422AE0">
        <w:t xml:space="preserve">Accionar Privado: </w:t>
      </w:r>
      <w:r w:rsidR="00561BAD" w:rsidRPr="00422AE0">
        <w:t xml:space="preserve">(i) </w:t>
      </w:r>
      <w:r w:rsidR="007C4BCA" w:rsidRPr="00422AE0">
        <w:t xml:space="preserve">Su razón social es de Sociedad Anónima, (ii) </w:t>
      </w:r>
      <w:r w:rsidRPr="00422AE0">
        <w:t>La relación laboral de EPSAS con sus empleados se rige bajo la Ley General del Trabajo</w:t>
      </w:r>
      <w:r w:rsidR="00561BAD" w:rsidRPr="00422AE0">
        <w:t xml:space="preserve"> y (i</w:t>
      </w:r>
      <w:r w:rsidR="007C4BCA" w:rsidRPr="00422AE0">
        <w:t>i</w:t>
      </w:r>
      <w:r w:rsidR="00561BAD" w:rsidRPr="00422AE0">
        <w:t xml:space="preserve">i) Los proyectos de inversión para mejoramiento y/o ampliación de servicios, ejecutados por entidades nacionales (Gobiernos Municipales de La Paz y/o El Alto, Gobierno Nacional) no se transfieren al operador EPSAS. En ese contexto, no se dispone de un entorno legal para transferencia de activos al operador de servicios de agua potable y alcantarillado sanitario de las ciudades de La Paz y El Alto. </w:t>
      </w:r>
    </w:p>
    <w:p w14:paraId="130472F3" w14:textId="77777777" w:rsidR="007974EA" w:rsidRPr="00422AE0" w:rsidRDefault="00D15210" w:rsidP="000F5EEC">
      <w:pPr>
        <w:pStyle w:val="ListParagraph"/>
      </w:pPr>
      <w:r w:rsidRPr="00422AE0">
        <w:t xml:space="preserve">Accionar Público: </w:t>
      </w:r>
      <w:r w:rsidR="00CF079E" w:rsidRPr="00422AE0">
        <w:t>La empresa viene desarrollando varias de sus actividades (Ejemplo: Adquisiciones de bienes y servicios) bajo normativa existente para entidades públicas</w:t>
      </w:r>
      <w:r w:rsidR="005524A4" w:rsidRPr="00422AE0">
        <w:t>, al respecto, el</w:t>
      </w:r>
      <w:r w:rsidR="007974EA" w:rsidRPr="00422AE0">
        <w:t xml:space="preserve"> directorio de </w:t>
      </w:r>
      <w:r w:rsidR="00CE758B" w:rsidRPr="00422AE0">
        <w:t xml:space="preserve">EPSAS </w:t>
      </w:r>
      <w:r w:rsidR="007974EA" w:rsidRPr="00422AE0">
        <w:t xml:space="preserve">emite una resolución para la aplicación del D.S. 181 (Sistema de Administración de Bienes y Servicios, SABS) </w:t>
      </w:r>
      <w:r w:rsidR="005524A4" w:rsidRPr="00422AE0">
        <w:t xml:space="preserve">que textualmente señala su aplicación en lo “pertinente”. </w:t>
      </w:r>
    </w:p>
    <w:p w14:paraId="420414BB" w14:textId="0B7412A0" w:rsidR="00481B88" w:rsidRPr="00422AE0" w:rsidRDefault="00E9789C" w:rsidP="00422AE0">
      <w:pPr>
        <w:rPr>
          <w:lang w:val="es-ES_tradnl"/>
        </w:rPr>
      </w:pPr>
      <w:r w:rsidRPr="00F4017A">
        <w:rPr>
          <w:lang w:val="es-ES_tradnl"/>
        </w:rPr>
        <w:t>En cumplimiento a disposiciones legales, EPSAS dispone de una Autorización Transitoria Especial otorgada por la Autoridad de Fiscalización y Control Social de Agua y Saneamiento (AAPS) para la prestación de servicios de agua potable y alcantarillado sanitario en las ciudades de La Paz, El Alto y alrededores.</w:t>
      </w:r>
      <w:r w:rsidR="00573BA2" w:rsidRPr="00F4017A">
        <w:rPr>
          <w:lang w:val="es-ES_tradnl"/>
        </w:rPr>
        <w:t xml:space="preserve"> </w:t>
      </w:r>
      <w:r w:rsidRPr="00F4017A">
        <w:rPr>
          <w:lang w:val="es-ES_tradnl"/>
        </w:rPr>
        <w:t>Adicionalmente</w:t>
      </w:r>
      <w:r w:rsidR="00573BA2" w:rsidRPr="00F4017A">
        <w:rPr>
          <w:lang w:val="es-ES_tradnl"/>
        </w:rPr>
        <w:t>,</w:t>
      </w:r>
      <w:r w:rsidRPr="00F4017A">
        <w:rPr>
          <w:lang w:val="es-ES_tradnl"/>
        </w:rPr>
        <w:t xml:space="preserve"> a diferencia de otros operadores de servicios de agua potable y alcantarillado sanitario a nivel nacional, EPSAS no dispone de un área específica para la prestación de servicios, tal c</w:t>
      </w:r>
      <w:r w:rsidR="000B52C2" w:rsidRPr="00F4017A">
        <w:rPr>
          <w:lang w:val="es-ES_tradnl"/>
        </w:rPr>
        <w:t>o</w:t>
      </w:r>
      <w:r w:rsidRPr="00F4017A">
        <w:rPr>
          <w:lang w:val="es-ES_tradnl"/>
        </w:rPr>
        <w:t>mo lo estable normat</w:t>
      </w:r>
      <w:r w:rsidR="000B52C2" w:rsidRPr="00F4017A">
        <w:rPr>
          <w:lang w:val="es-ES_tradnl"/>
        </w:rPr>
        <w:t>iva regulatoria en actual vi</w:t>
      </w:r>
      <w:r w:rsidRPr="00F4017A">
        <w:rPr>
          <w:lang w:val="es-ES_tradnl"/>
        </w:rPr>
        <w:t>gencia.</w:t>
      </w:r>
    </w:p>
    <w:p w14:paraId="4AF338AF" w14:textId="59D80617" w:rsidR="00481B88" w:rsidRPr="002A2D3F" w:rsidRDefault="00481B88" w:rsidP="00422AE0">
      <w:pPr>
        <w:rPr>
          <w:lang w:val="es-ES_tradnl"/>
        </w:rPr>
      </w:pPr>
      <w:r w:rsidRPr="00F4017A">
        <w:rPr>
          <w:lang w:val="es-ES_tradnl"/>
        </w:rPr>
        <w:t>Los aspectos descriptivos de la situación actual institucional de EPSAS se caracteriza</w:t>
      </w:r>
      <w:r w:rsidR="00111E51" w:rsidRPr="00F4017A">
        <w:rPr>
          <w:lang w:val="es-ES_tradnl"/>
        </w:rPr>
        <w:t>n</w:t>
      </w:r>
      <w:r w:rsidRPr="00F4017A">
        <w:rPr>
          <w:lang w:val="es-ES_tradnl"/>
        </w:rPr>
        <w:t xml:space="preserve"> por: (i) El Plan de Intervención a cargo de la AAPS, (ii) El Plan de Desconcentración El Alto y (iii) Por la Reingeniería de Procesos y Procedimientos en EPSAS, el detalle se presenta en el cuadro siguiente:</w:t>
      </w:r>
    </w:p>
    <w:p w14:paraId="2AF231B6" w14:textId="1DD32A44" w:rsidR="008B03EF" w:rsidRPr="00AD0E17" w:rsidRDefault="00F1520A" w:rsidP="00AD0E17">
      <w:pPr>
        <w:pStyle w:val="NormalTabla"/>
        <w:jc w:val="center"/>
        <w:rPr>
          <w:b/>
          <w:u w:val="single"/>
          <w:lang w:val="es-ES_tradnl"/>
        </w:rPr>
      </w:pPr>
      <w:bookmarkStart w:id="22" w:name="_Toc433809983"/>
      <w:r w:rsidRPr="008B03EF">
        <w:rPr>
          <w:b/>
          <w:u w:val="single"/>
          <w:lang w:val="es-ES_tradnl"/>
        </w:rPr>
        <w:t>CUADRO</w:t>
      </w:r>
      <w:r w:rsidR="005247CA" w:rsidRPr="008B03EF">
        <w:rPr>
          <w:b/>
          <w:u w:val="single"/>
          <w:lang w:val="es-ES_tradnl"/>
        </w:rPr>
        <w:t xml:space="preserve"> 4</w:t>
      </w:r>
      <w:r w:rsidRPr="008B03EF">
        <w:rPr>
          <w:b/>
          <w:u w:val="single"/>
          <w:lang w:val="es-ES_tradnl"/>
        </w:rPr>
        <w:t xml:space="preserve">. </w:t>
      </w:r>
      <w:r w:rsidR="00536D32" w:rsidRPr="008B03EF">
        <w:rPr>
          <w:b/>
          <w:u w:val="single"/>
          <w:lang w:val="es-ES_tradnl"/>
        </w:rPr>
        <w:t xml:space="preserve">ASPECTOS DE LA </w:t>
      </w:r>
      <w:r w:rsidR="00481B88" w:rsidRPr="008B03EF">
        <w:rPr>
          <w:b/>
          <w:u w:val="single"/>
          <w:lang w:val="es-ES_tradnl"/>
        </w:rPr>
        <w:t xml:space="preserve">SITUACION INSTITUCIONAL </w:t>
      </w:r>
      <w:r w:rsidR="00536D32" w:rsidRPr="008B03EF">
        <w:rPr>
          <w:b/>
          <w:u w:val="single"/>
          <w:lang w:val="es-ES_tradnl"/>
        </w:rPr>
        <w:t>ACTUAL</w:t>
      </w:r>
      <w:bookmarkEnd w:id="22"/>
    </w:p>
    <w:p w14:paraId="763335E4" w14:textId="77777777" w:rsidR="00481B88" w:rsidRPr="00F4017A" w:rsidRDefault="002A1A96" w:rsidP="00481B88">
      <w:pPr>
        <w:ind w:left="426"/>
        <w:jc w:val="center"/>
        <w:rPr>
          <w:color w:val="FF0000"/>
          <w:sz w:val="20"/>
          <w:szCs w:val="20"/>
          <w:lang w:val="es-ES_tradnl"/>
        </w:rPr>
      </w:pPr>
      <w:r>
        <w:rPr>
          <w:noProof/>
          <w:sz w:val="20"/>
          <w:szCs w:val="20"/>
        </w:rPr>
        <w:drawing>
          <wp:inline distT="0" distB="0" distL="0" distR="0" wp14:anchorId="2C3D113B" wp14:editId="7E155292">
            <wp:extent cx="4188808" cy="2193825"/>
            <wp:effectExtent l="0" t="0" r="254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188808" cy="2193825"/>
                    </a:xfrm>
                    <a:prstGeom prst="rect">
                      <a:avLst/>
                    </a:prstGeom>
                    <a:noFill/>
                    <a:ln>
                      <a:noFill/>
                    </a:ln>
                  </pic:spPr>
                </pic:pic>
              </a:graphicData>
            </a:graphic>
          </wp:inline>
        </w:drawing>
      </w:r>
    </w:p>
    <w:p w14:paraId="2452705C" w14:textId="0E0D809D" w:rsidR="00725327" w:rsidRPr="00966E60" w:rsidRDefault="00047242" w:rsidP="0057475D">
      <w:pPr>
        <w:pStyle w:val="Heading2"/>
      </w:pPr>
      <w:bookmarkStart w:id="23" w:name="_Toc433809858"/>
      <w:bookmarkStart w:id="24" w:name="_Toc368225553"/>
      <w:r w:rsidRPr="00966E60">
        <w:lastRenderedPageBreak/>
        <w:t>Planificación Estratégica</w:t>
      </w:r>
      <w:bookmarkEnd w:id="23"/>
      <w:bookmarkEnd w:id="24"/>
    </w:p>
    <w:p w14:paraId="57467B32" w14:textId="77777777" w:rsidR="00725327" w:rsidRPr="006D7CD9" w:rsidRDefault="00725327" w:rsidP="00047242">
      <w:bookmarkStart w:id="25" w:name="_Toc433809859"/>
      <w:r w:rsidRPr="00047242">
        <w:rPr>
          <w:b/>
        </w:rPr>
        <w:t xml:space="preserve">Aspectos de Planificación y </w:t>
      </w:r>
      <w:r w:rsidR="00C10B08" w:rsidRPr="00047242">
        <w:rPr>
          <w:b/>
        </w:rPr>
        <w:t>Gestión Estratégica</w:t>
      </w:r>
      <w:bookmarkEnd w:id="25"/>
      <w:r w:rsidR="0039420B" w:rsidRPr="00047242">
        <w:rPr>
          <w:b/>
        </w:rPr>
        <w:t>.</w:t>
      </w:r>
      <w:r w:rsidR="0039420B" w:rsidRPr="006D7CD9">
        <w:t xml:space="preserve"> </w:t>
      </w:r>
      <w:r w:rsidRPr="006D7CD9">
        <w:t xml:space="preserve">El operador EPSAS cuenta con un Departamento de Planificación y Gestión Estratégica con dependencia directa de la </w:t>
      </w:r>
      <w:r w:rsidR="004E1D3E" w:rsidRPr="006D7CD9">
        <w:t>Gerencia General (Intervención);</w:t>
      </w:r>
      <w:r w:rsidRPr="006D7CD9">
        <w:t xml:space="preserve"> dicho Departamento cuenta con dos (2) divisiones (Regulación y Gestión Técnico/Operativo</w:t>
      </w:r>
      <w:r w:rsidR="004E1D3E" w:rsidRPr="006D7CD9">
        <w:t>,</w:t>
      </w:r>
      <w:r w:rsidRPr="006D7CD9">
        <w:t xml:space="preserve"> y Regulación y Gestión Financiera/Comercial) y </w:t>
      </w:r>
      <w:r w:rsidR="00C10B08" w:rsidRPr="006D7CD9">
        <w:t xml:space="preserve">una recientemente incorporada </w:t>
      </w:r>
      <w:r w:rsidRPr="006D7CD9">
        <w:t>Unidad de Organización y Métodos</w:t>
      </w:r>
      <w:r w:rsidR="004E1D3E" w:rsidRPr="006D7CD9">
        <w:t>.</w:t>
      </w:r>
      <w:r w:rsidR="001D2C14" w:rsidRPr="006D7CD9">
        <w:t xml:space="preserve"> </w:t>
      </w:r>
      <w:r w:rsidR="006B4760" w:rsidRPr="006D7CD9">
        <w:t xml:space="preserve">El Departamento </w:t>
      </w:r>
      <w:r w:rsidRPr="006D7CD9">
        <w:t xml:space="preserve">coordina y gestiona las actividades de </w:t>
      </w:r>
      <w:r w:rsidR="001D2C14" w:rsidRPr="006D7CD9">
        <w:t>planificación</w:t>
      </w:r>
      <w:r w:rsidR="006B4760" w:rsidRPr="006D7CD9">
        <w:t xml:space="preserve"> institucional</w:t>
      </w:r>
      <w:r w:rsidR="00220C7B" w:rsidRPr="006D7CD9">
        <w:t>,</w:t>
      </w:r>
      <w:r w:rsidRPr="006D7CD9">
        <w:t xml:space="preserve"> realiza labores de coordinación y gestión con entidades del sector y con la cooperación externa. </w:t>
      </w:r>
    </w:p>
    <w:p w14:paraId="4B169DFE" w14:textId="77777777" w:rsidR="006E23E8" w:rsidRPr="006D7CD9" w:rsidRDefault="00725327" w:rsidP="00047242">
      <w:bookmarkStart w:id="26" w:name="_Toc433809860"/>
      <w:r w:rsidRPr="00047242">
        <w:rPr>
          <w:b/>
        </w:rPr>
        <w:t>Plan de Desarrollo Quinquenal</w:t>
      </w:r>
      <w:bookmarkEnd w:id="26"/>
      <w:r w:rsidR="0039420B" w:rsidRPr="00047242">
        <w:rPr>
          <w:b/>
        </w:rPr>
        <w:t>.</w:t>
      </w:r>
      <w:r w:rsidR="0039420B" w:rsidRPr="006D7CD9">
        <w:t xml:space="preserve"> </w:t>
      </w:r>
      <w:r w:rsidR="00956A6A" w:rsidRPr="006D7CD9">
        <w:t>Bajo normativa regulatoria vigente</w:t>
      </w:r>
      <w:r w:rsidR="00DE7B67" w:rsidRPr="006D7CD9">
        <w:t xml:space="preserve"> y en cumplimiento a condiciones contractuales</w:t>
      </w:r>
      <w:r w:rsidR="00956A6A" w:rsidRPr="006D7CD9">
        <w:t xml:space="preserve">, </w:t>
      </w:r>
      <w:r w:rsidR="00F667F8" w:rsidRPr="006D7CD9">
        <w:t xml:space="preserve">EPSAS ha elaborado </w:t>
      </w:r>
      <w:r w:rsidR="006E23E8" w:rsidRPr="006D7CD9">
        <w:t xml:space="preserve">y presentado </w:t>
      </w:r>
      <w:r w:rsidR="00220C7B" w:rsidRPr="006D7CD9">
        <w:t xml:space="preserve">a la AAPS </w:t>
      </w:r>
      <w:r w:rsidR="00F667F8" w:rsidRPr="006D7CD9">
        <w:t>su</w:t>
      </w:r>
      <w:r w:rsidR="00956A6A" w:rsidRPr="006D7CD9">
        <w:t xml:space="preserve"> </w:t>
      </w:r>
      <w:r w:rsidRPr="006D7CD9">
        <w:t>Plan de Desarrollo Quinquenal (PDQ</w:t>
      </w:r>
      <w:r w:rsidR="00220C7B" w:rsidRPr="006D7CD9">
        <w:t>) para el periodo 2013-</w:t>
      </w:r>
      <w:r w:rsidR="00F667F8" w:rsidRPr="006D7CD9">
        <w:t>2017</w:t>
      </w:r>
      <w:r w:rsidR="006E23E8" w:rsidRPr="006D7CD9">
        <w:t xml:space="preserve">. Actualmente, el PDQ se encuentra en fase de evaluación, señalándose que la </w:t>
      </w:r>
      <w:r w:rsidR="0033366A" w:rsidRPr="006D7CD9">
        <w:t>aprobación está supeditada a la decisión y políticas de las autoridades ejecutivas de la AAPS y/o autoridades gubernamentales</w:t>
      </w:r>
      <w:r w:rsidR="006E23E8" w:rsidRPr="006D7CD9">
        <w:t>.</w:t>
      </w:r>
    </w:p>
    <w:p w14:paraId="2F0D3CE8" w14:textId="11AC281E" w:rsidR="004E1D3E" w:rsidRPr="00F4017A" w:rsidRDefault="00F42BFB" w:rsidP="00F65555">
      <w:pPr>
        <w:rPr>
          <w:lang w:val="es-ES_tradnl"/>
        </w:rPr>
      </w:pPr>
      <w:r w:rsidRPr="00F4017A">
        <w:rPr>
          <w:lang w:val="es-ES_tradnl"/>
        </w:rPr>
        <w:t xml:space="preserve">Los </w:t>
      </w:r>
      <w:r w:rsidR="006B4760" w:rsidRPr="00F4017A">
        <w:rPr>
          <w:lang w:val="es-ES_tradnl"/>
        </w:rPr>
        <w:t xml:space="preserve">principales </w:t>
      </w:r>
      <w:r w:rsidRPr="00F4017A">
        <w:rPr>
          <w:lang w:val="es-ES_tradnl"/>
        </w:rPr>
        <w:t xml:space="preserve">resultados </w:t>
      </w:r>
      <w:r w:rsidR="0033366A" w:rsidRPr="00F4017A">
        <w:rPr>
          <w:lang w:val="es-ES_tradnl"/>
        </w:rPr>
        <w:t xml:space="preserve">planificados </w:t>
      </w:r>
      <w:r w:rsidRPr="00F4017A">
        <w:rPr>
          <w:lang w:val="es-ES_tradnl"/>
        </w:rPr>
        <w:t>en el PDQ 2013-2017, son los siguientes:</w:t>
      </w:r>
    </w:p>
    <w:p w14:paraId="29E65E49" w14:textId="77777777" w:rsidR="00313764" w:rsidRPr="00F65555" w:rsidRDefault="00313764" w:rsidP="000F5EEC">
      <w:pPr>
        <w:pStyle w:val="ListParagraph"/>
      </w:pPr>
      <w:r w:rsidRPr="00F65555">
        <w:t xml:space="preserve">Se plantean tres escenarios de planificación, destacándose que el escenario de proyectar el comportamiento histórico es el más realista frente a los escenarios de contrato de licencia </w:t>
      </w:r>
      <w:r w:rsidR="00731936" w:rsidRPr="00F65555">
        <w:t xml:space="preserve">que es más exigente, y a la vez, es el más alejado de los rendimientos de EPSAS </w:t>
      </w:r>
      <w:r w:rsidRPr="00F65555">
        <w:t xml:space="preserve">y </w:t>
      </w:r>
      <w:r w:rsidR="00731936" w:rsidRPr="00F65555">
        <w:t xml:space="preserve">frente al escenario de </w:t>
      </w:r>
      <w:r w:rsidRPr="00F65555">
        <w:t>agenda 2025</w:t>
      </w:r>
      <w:r w:rsidR="00731936" w:rsidRPr="00F65555">
        <w:t>, que es un escenario intermedio entre los anteriores</w:t>
      </w:r>
      <w:r w:rsidRPr="00F65555">
        <w:t>.</w:t>
      </w:r>
    </w:p>
    <w:p w14:paraId="05BBCD5F" w14:textId="77777777" w:rsidR="00731936" w:rsidRPr="00F65555" w:rsidRDefault="00731936" w:rsidP="000F5EEC">
      <w:pPr>
        <w:pStyle w:val="ListParagraph"/>
      </w:pPr>
      <w:r w:rsidRPr="00F65555">
        <w:t>En los tres escenarios</w:t>
      </w:r>
      <w:r w:rsidR="00B2091B" w:rsidRPr="00F65555">
        <w:t>,</w:t>
      </w:r>
      <w:r w:rsidRPr="00F65555">
        <w:t xml:space="preserve"> las inversiones deben ser implementadas con recursos propios, financiamiento externo comprometido y gestión financiera.</w:t>
      </w:r>
    </w:p>
    <w:p w14:paraId="10C2677E" w14:textId="77777777" w:rsidR="00F42BFB" w:rsidRPr="00F65555" w:rsidRDefault="00972CBE" w:rsidP="000F5EEC">
      <w:pPr>
        <w:pStyle w:val="ListParagraph"/>
      </w:pPr>
      <w:r w:rsidRPr="00F65555">
        <w:t>Se planifica una c</w:t>
      </w:r>
      <w:r w:rsidR="00D41AB2" w:rsidRPr="00F65555">
        <w:t>obertura de agua potable del 95% en todos los sistemas.</w:t>
      </w:r>
    </w:p>
    <w:p w14:paraId="0D09062C" w14:textId="77777777" w:rsidR="00D41AB2" w:rsidRPr="00F65555" w:rsidRDefault="00972CBE" w:rsidP="000F5EEC">
      <w:pPr>
        <w:pStyle w:val="ListParagraph"/>
      </w:pPr>
      <w:r w:rsidRPr="00F65555">
        <w:t>En alcantarillado sanitario se planifica una cobertura del 94% en la ciudad de La Paz y del 70% en la ciudad de El Alto.</w:t>
      </w:r>
    </w:p>
    <w:p w14:paraId="2E8FAC7D" w14:textId="1C634939" w:rsidR="006B4760" w:rsidRPr="006D7CD9" w:rsidRDefault="00731936" w:rsidP="000F5EEC">
      <w:pPr>
        <w:pStyle w:val="ListParagraph"/>
      </w:pPr>
      <w:r w:rsidRPr="00F65555">
        <w:t>Se prevé inversiones en el periodo 2013-2017 por aproximadamente 758MMBs.</w:t>
      </w:r>
    </w:p>
    <w:p w14:paraId="1769B91A" w14:textId="77777777" w:rsidR="002018C6" w:rsidRPr="006D7CD9" w:rsidRDefault="00725327" w:rsidP="00047242">
      <w:bookmarkStart w:id="27" w:name="_Toc433809861"/>
      <w:r w:rsidRPr="00047242">
        <w:rPr>
          <w:b/>
        </w:rPr>
        <w:t>Estudio de Precios y Tarifas</w:t>
      </w:r>
      <w:bookmarkEnd w:id="27"/>
      <w:r w:rsidR="00797EEC" w:rsidRPr="00047242">
        <w:rPr>
          <w:b/>
        </w:rPr>
        <w:t>.</w:t>
      </w:r>
      <w:r w:rsidR="00797EEC" w:rsidRPr="006D7CD9">
        <w:t xml:space="preserve"> </w:t>
      </w:r>
      <w:r w:rsidR="002018C6" w:rsidRPr="006D7CD9">
        <w:t xml:space="preserve">Bajo normativa regulatoria vigente y en cumplimiento a condiciones contractuales, EPSAS ha elaborado y presentado </w:t>
      </w:r>
      <w:r w:rsidR="00162F37" w:rsidRPr="006D7CD9">
        <w:t xml:space="preserve">a la AAPS </w:t>
      </w:r>
      <w:r w:rsidR="002018C6" w:rsidRPr="006D7CD9">
        <w:t>su Estudio de Precios y Tarifas</w:t>
      </w:r>
      <w:r w:rsidR="00162F37" w:rsidRPr="006D7CD9">
        <w:t xml:space="preserve"> para el periodo 2013-</w:t>
      </w:r>
      <w:r w:rsidR="002018C6" w:rsidRPr="006D7CD9">
        <w:t xml:space="preserve">2017. El Estudio Tarifario se encuentra en fase de evaluación, señalándose que su aprobación está supeditada a la decisión y políticas de las autoridades ejecutivas </w:t>
      </w:r>
      <w:r w:rsidR="0033366A" w:rsidRPr="006D7CD9">
        <w:t xml:space="preserve">de la AAPS </w:t>
      </w:r>
      <w:r w:rsidR="002018C6" w:rsidRPr="006D7CD9">
        <w:t>y</w:t>
      </w:r>
      <w:r w:rsidR="0033366A" w:rsidRPr="006D7CD9">
        <w:t>/o autoridades</w:t>
      </w:r>
      <w:r w:rsidR="002018C6" w:rsidRPr="006D7CD9">
        <w:t xml:space="preserve"> gubernamentales.</w:t>
      </w:r>
    </w:p>
    <w:p w14:paraId="3C974F95" w14:textId="4CD90393" w:rsidR="009D1D77" w:rsidRPr="003F75DF" w:rsidRDefault="002018C6" w:rsidP="003F75DF">
      <w:pPr>
        <w:rPr>
          <w:lang w:val="es-ES_tradnl"/>
        </w:rPr>
      </w:pPr>
      <w:r w:rsidRPr="00F4017A">
        <w:rPr>
          <w:lang w:val="es-ES_tradnl"/>
        </w:rPr>
        <w:t xml:space="preserve">Los resultados </w:t>
      </w:r>
      <w:r w:rsidR="0033366A" w:rsidRPr="00F4017A">
        <w:rPr>
          <w:lang w:val="es-ES_tradnl"/>
        </w:rPr>
        <w:t xml:space="preserve">planificados </w:t>
      </w:r>
      <w:r w:rsidRPr="00F4017A">
        <w:rPr>
          <w:lang w:val="es-ES_tradnl"/>
        </w:rPr>
        <w:t xml:space="preserve">en el </w:t>
      </w:r>
      <w:r w:rsidR="0033366A" w:rsidRPr="00F4017A">
        <w:rPr>
          <w:lang w:val="es-ES_tradnl"/>
        </w:rPr>
        <w:t xml:space="preserve">Estudio de Precios y Tarifas </w:t>
      </w:r>
      <w:r w:rsidRPr="00F4017A">
        <w:rPr>
          <w:lang w:val="es-ES_tradnl"/>
        </w:rPr>
        <w:t>2013-2017, son los siguientes:</w:t>
      </w:r>
    </w:p>
    <w:p w14:paraId="13D4D6B5" w14:textId="77777777" w:rsidR="0033366A" w:rsidRPr="003F75DF" w:rsidRDefault="0033366A" w:rsidP="000F5EEC">
      <w:pPr>
        <w:pStyle w:val="ListParagraph"/>
      </w:pPr>
      <w:r w:rsidRPr="003F75DF">
        <w:t>Los resultados determinados en el Estudio Socioeconómico realizado, s</w:t>
      </w:r>
      <w:r w:rsidR="006918EC" w:rsidRPr="003F75DF">
        <w:t>eñalan dos aspectos importantes:</w:t>
      </w:r>
      <w:r w:rsidRPr="003F75DF">
        <w:t xml:space="preserve"> el primero</w:t>
      </w:r>
      <w:r w:rsidR="006918EC" w:rsidRPr="003F75DF">
        <w:t>,</w:t>
      </w:r>
      <w:r w:rsidRPr="003F75DF">
        <w:t xml:space="preserve"> que siete de cada diez personas manifiestan su descuerdo a incrementar las tarifa y el segundo</w:t>
      </w:r>
      <w:r w:rsidR="006918EC" w:rsidRPr="003F75DF">
        <w:t>,</w:t>
      </w:r>
      <w:r w:rsidRPr="003F75DF">
        <w:t xml:space="preserve"> el desconocimiento de la población a tarifas diferenciadas por cada servicio. En ese sentido, la empresa ha decid</w:t>
      </w:r>
      <w:r w:rsidR="006918EC" w:rsidRPr="003F75DF">
        <w:t>id</w:t>
      </w:r>
      <w:r w:rsidRPr="003F75DF">
        <w:t xml:space="preserve">o mantener invariable las actuales tarifas por el servicio de agua potable, para el quinquenio de referencia </w:t>
      </w:r>
    </w:p>
    <w:p w14:paraId="673D8D7B" w14:textId="5E27EC12" w:rsidR="002018C6" w:rsidRPr="003F75DF" w:rsidRDefault="006918EC" w:rsidP="000F5EEC">
      <w:pPr>
        <w:pStyle w:val="ListParagraph"/>
      </w:pPr>
      <w:r w:rsidRPr="003F75DF">
        <w:t>L</w:t>
      </w:r>
      <w:r w:rsidR="0033366A" w:rsidRPr="003F75DF">
        <w:t xml:space="preserve">os esfuerzos de EPSAS se </w:t>
      </w:r>
      <w:r w:rsidR="00F16369" w:rsidRPr="003F75DF">
        <w:t>concentrarán</w:t>
      </w:r>
      <w:r w:rsidR="0033366A" w:rsidRPr="003F75DF">
        <w:t xml:space="preserve"> en alcanzar mayores niveles de eficiencia operativa que le permita controlar sus costos, y una eficiente gestión administrativa financiera, orientada a la búsqueda de fuentes de financiamiento, que permita sobre todo encarar el programa de inversiones en la cobertura de alcantarillado sanitario.</w:t>
      </w:r>
    </w:p>
    <w:p w14:paraId="3F699C92" w14:textId="77777777" w:rsidR="0033366A" w:rsidRPr="003F75DF" w:rsidRDefault="0033366A" w:rsidP="000F5EEC">
      <w:pPr>
        <w:pStyle w:val="ListParagraph"/>
      </w:pPr>
      <w:r w:rsidRPr="003F75DF">
        <w:lastRenderedPageBreak/>
        <w:t>Considerando la situación actual económica financiera de EPSAS, así como la posición de mantener el nivel de precios y tarifas de los servicios para el quinquenio de referencia, es posible cubrir los costos de operación mantenimiento, el servicio de la deuda, pasivos tributarios, la inversión de renovación o reposición</w:t>
      </w:r>
      <w:r w:rsidR="006918EC" w:rsidRPr="003F75DF">
        <w:t>,</w:t>
      </w:r>
      <w:r w:rsidRPr="003F75DF">
        <w:t xml:space="preserve"> y de forma parcial la inversión de ampliación </w:t>
      </w:r>
      <w:r w:rsidR="00162F37" w:rsidRPr="003F75DF">
        <w:t>prevista para el periodo 2013</w:t>
      </w:r>
      <w:r w:rsidRPr="003F75DF">
        <w:t>–2017. Lo que implica la necesidad de gestionar el financiamiento para la inversión (estratégica) de ampliación restante.</w:t>
      </w:r>
    </w:p>
    <w:p w14:paraId="51A874AA" w14:textId="31C31581" w:rsidR="00162F37" w:rsidRPr="003F75DF" w:rsidRDefault="00162F37" w:rsidP="000F5EEC">
      <w:pPr>
        <w:pStyle w:val="ListParagraph"/>
      </w:pPr>
      <w:r w:rsidRPr="003F75DF">
        <w:t xml:space="preserve">El operador </w:t>
      </w:r>
      <w:r w:rsidR="00F16369" w:rsidRPr="003F75DF">
        <w:t>alcanzará</w:t>
      </w:r>
      <w:r w:rsidRPr="003F75DF">
        <w:t xml:space="preserve"> un equilibrio financier</w:t>
      </w:r>
      <w:r w:rsidR="006918EC" w:rsidRPr="003F75DF">
        <w:t xml:space="preserve">o en el periodo 2013-2107 dado </w:t>
      </w:r>
      <w:r w:rsidRPr="003F75DF">
        <w:t xml:space="preserve">que dispondrá de recursos financieros para cubrir sus costos, pero requerirá de apoyo externo para financiamiento y/o ejecución de inversiones de expansión de los servicios. </w:t>
      </w:r>
    </w:p>
    <w:p w14:paraId="46907F9D" w14:textId="5B67425B" w:rsidR="0033366A" w:rsidRPr="003F75DF" w:rsidRDefault="0033366A" w:rsidP="000F5EEC">
      <w:pPr>
        <w:pStyle w:val="ListParagraph"/>
      </w:pPr>
      <w:r w:rsidRPr="003F75DF">
        <w:t xml:space="preserve">El Estudio de Precios y Tarifas 2013-2017 se encuentre metodológicamente elaborado en el marco de las disposiciones </w:t>
      </w:r>
      <w:r w:rsidR="00F16369" w:rsidRPr="003F75DF">
        <w:t>técnicas y</w:t>
      </w:r>
      <w:r w:rsidRPr="003F75DF">
        <w:t xml:space="preserve"> legales vigentes, así como del nuevo enfoque eco sistémico y social de la instancia reguladora.</w:t>
      </w:r>
    </w:p>
    <w:p w14:paraId="307C8C6B" w14:textId="77777777" w:rsidR="0033366A" w:rsidRPr="003F75DF" w:rsidRDefault="0033366A" w:rsidP="000F5EEC">
      <w:pPr>
        <w:pStyle w:val="ListParagraph"/>
      </w:pPr>
      <w:r w:rsidRPr="003F75DF">
        <w:t>Adicionalmente se determina, la necesidad de mantener la actualización de la estructura de precios y tarifas, conforme a la fórmula de actualización señalada a través de la UFV, para todas las categorías excepto para la categoría domestica solidaria.</w:t>
      </w:r>
    </w:p>
    <w:p w14:paraId="3523AB4E" w14:textId="77777777" w:rsidR="006B4760" w:rsidRPr="003F75DF" w:rsidRDefault="00162F37" w:rsidP="000F5EEC">
      <w:pPr>
        <w:pStyle w:val="ListParagraph"/>
      </w:pPr>
      <w:r w:rsidRPr="003F75DF">
        <w:t>El estudio de Tarifas recomienda la generación de propuestas alternativas a la tarifa solidaria en referencia al subsidio en la prestación de servicios de agua potable, particularmente dirigidas a los estratos socioeconómicos con menor capacidad de pago.</w:t>
      </w:r>
    </w:p>
    <w:p w14:paraId="346F9F49" w14:textId="77777777" w:rsidR="00162F37" w:rsidRPr="003F75DF" w:rsidRDefault="006B4760" w:rsidP="000F5EEC">
      <w:pPr>
        <w:pStyle w:val="ListParagraph"/>
      </w:pPr>
      <w:r w:rsidRPr="003F75DF">
        <w:t>Corresponde iniciar una gestión institucional para encarar la elaboración del Estudio de Precios y Tarifas para el siguiente periodo quinquenal.</w:t>
      </w:r>
      <w:r w:rsidR="00162F37" w:rsidRPr="003F75DF">
        <w:t xml:space="preserve"> </w:t>
      </w:r>
    </w:p>
    <w:p w14:paraId="714456B6" w14:textId="156BA87A" w:rsidR="004A756A" w:rsidRPr="00047242" w:rsidRDefault="00725327" w:rsidP="00047242">
      <w:bookmarkStart w:id="28" w:name="_Toc433809862"/>
      <w:r w:rsidRPr="00047242">
        <w:rPr>
          <w:b/>
        </w:rPr>
        <w:t>Plan de Inversiones</w:t>
      </w:r>
      <w:bookmarkEnd w:id="28"/>
      <w:r w:rsidR="00797EEC" w:rsidRPr="00047242">
        <w:rPr>
          <w:b/>
        </w:rPr>
        <w:t>.</w:t>
      </w:r>
      <w:r w:rsidR="00797EEC" w:rsidRPr="003F75DF">
        <w:t xml:space="preserve"> </w:t>
      </w:r>
      <w:r w:rsidR="00E064FB" w:rsidRPr="003F75DF">
        <w:t xml:space="preserve">El Plan de Desarrollo Quinquenal del operador </w:t>
      </w:r>
      <w:r w:rsidRPr="003F75DF">
        <w:t xml:space="preserve">EPSAS </w:t>
      </w:r>
      <w:r w:rsidR="00E064FB" w:rsidRPr="003F75DF">
        <w:t xml:space="preserve">contiene un plan </w:t>
      </w:r>
      <w:r w:rsidR="00E50063" w:rsidRPr="003F75DF">
        <w:t xml:space="preserve">de </w:t>
      </w:r>
      <w:r w:rsidR="00E064FB" w:rsidRPr="003F75DF">
        <w:t>inversiones para el mejoramiento y/o expansión de los servicios de agua potable y alcantarillado sanitario</w:t>
      </w:r>
    </w:p>
    <w:p w14:paraId="7DD42016" w14:textId="2F20DEEB" w:rsidR="005F2B48" w:rsidRPr="00F4017A" w:rsidRDefault="00F16369" w:rsidP="0057475D">
      <w:pPr>
        <w:pStyle w:val="Heading2"/>
        <w:rPr>
          <w:szCs w:val="20"/>
          <w:lang w:val="es-ES_tradnl"/>
        </w:rPr>
      </w:pPr>
      <w:bookmarkStart w:id="29" w:name="_Toc433809866"/>
      <w:bookmarkStart w:id="30" w:name="_Toc368225554"/>
      <w:r w:rsidRPr="00F4017A">
        <w:t>Gestión</w:t>
      </w:r>
      <w:r w:rsidR="00047242" w:rsidRPr="00F4017A">
        <w:t xml:space="preserve"> Organizacional</w:t>
      </w:r>
      <w:bookmarkEnd w:id="29"/>
      <w:bookmarkEnd w:id="30"/>
      <w:r w:rsidR="00047242" w:rsidRPr="00F4017A">
        <w:t xml:space="preserve"> </w:t>
      </w:r>
    </w:p>
    <w:p w14:paraId="4DDFE91F" w14:textId="77777777" w:rsidR="00C24390" w:rsidRPr="00F4017A" w:rsidRDefault="005C614C" w:rsidP="00B101B2">
      <w:pPr>
        <w:rPr>
          <w:lang w:val="es-ES_tradnl"/>
        </w:rPr>
      </w:pPr>
      <w:r w:rsidRPr="00F4017A">
        <w:rPr>
          <w:lang w:val="es-ES_tradnl"/>
        </w:rPr>
        <w:t xml:space="preserve">La gestión </w:t>
      </w:r>
      <w:r w:rsidR="00787776" w:rsidRPr="00F4017A">
        <w:rPr>
          <w:lang w:val="es-ES_tradnl"/>
        </w:rPr>
        <w:t>organizaci</w:t>
      </w:r>
      <w:r w:rsidRPr="00F4017A">
        <w:rPr>
          <w:lang w:val="es-ES_tradnl"/>
        </w:rPr>
        <w:t>onal</w:t>
      </w:r>
      <w:r w:rsidR="00787776" w:rsidRPr="00F4017A">
        <w:rPr>
          <w:lang w:val="es-ES_tradnl"/>
        </w:rPr>
        <w:t xml:space="preserve"> existente en el operador EPSAS es lineal</w:t>
      </w:r>
      <w:r w:rsidRPr="00F4017A">
        <w:rPr>
          <w:lang w:val="es-ES_tradnl"/>
        </w:rPr>
        <w:t xml:space="preserve"> funcional</w:t>
      </w:r>
      <w:r w:rsidR="00787776" w:rsidRPr="00F4017A">
        <w:rPr>
          <w:lang w:val="es-ES_tradnl"/>
        </w:rPr>
        <w:t>, cuya representación es vertical, en la que la autoridad</w:t>
      </w:r>
      <w:r w:rsidRPr="00F4017A">
        <w:rPr>
          <w:lang w:val="es-ES_tradnl"/>
        </w:rPr>
        <w:t>,</w:t>
      </w:r>
      <w:r w:rsidR="00787776" w:rsidRPr="00F4017A">
        <w:rPr>
          <w:lang w:val="es-ES_tradnl"/>
        </w:rPr>
        <w:t xml:space="preserve"> responsabilidad </w:t>
      </w:r>
      <w:r w:rsidRPr="00F4017A">
        <w:rPr>
          <w:lang w:val="es-ES_tradnl"/>
        </w:rPr>
        <w:t xml:space="preserve">y funciones </w:t>
      </w:r>
      <w:r w:rsidR="00787776" w:rsidRPr="00F4017A">
        <w:rPr>
          <w:lang w:val="es-ES_tradnl"/>
        </w:rPr>
        <w:t xml:space="preserve">se transmiten </w:t>
      </w:r>
      <w:r w:rsidR="00A06A45" w:rsidRPr="00F4017A">
        <w:rPr>
          <w:lang w:val="es-ES_tradnl"/>
        </w:rPr>
        <w:t xml:space="preserve">directamente e </w:t>
      </w:r>
      <w:r w:rsidR="00787776" w:rsidRPr="00F4017A">
        <w:rPr>
          <w:lang w:val="es-ES_tradnl"/>
        </w:rPr>
        <w:t xml:space="preserve">íntegramente para cada </w:t>
      </w:r>
      <w:r w:rsidRPr="00F4017A">
        <w:rPr>
          <w:lang w:val="es-ES_tradnl"/>
        </w:rPr>
        <w:t>unidad de la organización.</w:t>
      </w:r>
    </w:p>
    <w:p w14:paraId="5612B45B" w14:textId="27BE19A2" w:rsidR="00EF69B7" w:rsidRPr="00B101B2" w:rsidRDefault="00C24390" w:rsidP="00B101B2">
      <w:bookmarkStart w:id="31" w:name="_Toc433809868"/>
      <w:r w:rsidRPr="00F4017A">
        <w:rPr>
          <w:b/>
          <w:bCs/>
          <w:i/>
          <w:iCs/>
        </w:rPr>
        <w:t>Estructura Orgánica</w:t>
      </w:r>
      <w:bookmarkEnd w:id="31"/>
      <w:r w:rsidR="001A0F3E" w:rsidRPr="00F4017A">
        <w:rPr>
          <w:b/>
          <w:bCs/>
          <w:i/>
          <w:iCs/>
        </w:rPr>
        <w:t xml:space="preserve">. </w:t>
      </w:r>
      <w:r w:rsidR="005C614C" w:rsidRPr="00F4017A">
        <w:t xml:space="preserve">La máxima autoridad e instancia de decisión del operador </w:t>
      </w:r>
      <w:r w:rsidR="00583A57" w:rsidRPr="00F4017A">
        <w:t>EPSAS</w:t>
      </w:r>
      <w:r w:rsidRPr="00F4017A">
        <w:t xml:space="preserve"> </w:t>
      </w:r>
      <w:r w:rsidR="005C614C" w:rsidRPr="00F4017A">
        <w:t>es el</w:t>
      </w:r>
      <w:r w:rsidR="00583A57" w:rsidRPr="00F4017A">
        <w:t xml:space="preserve"> Directorio</w:t>
      </w:r>
      <w:r w:rsidR="005C614C" w:rsidRPr="00F4017A">
        <w:t>, con representación de Ministerio de Medio Ambiente y Agua, de los Gobiernos Municipales de La Paz y El Alto</w:t>
      </w:r>
      <w:r w:rsidR="00A06A45" w:rsidRPr="00F4017A">
        <w:t xml:space="preserve"> y representaciones de las Juntas Vecinales</w:t>
      </w:r>
      <w:r w:rsidR="00795F7D" w:rsidRPr="00F4017A">
        <w:t>.</w:t>
      </w:r>
      <w:r w:rsidR="001A0F3E" w:rsidRPr="00F4017A">
        <w:t xml:space="preserve"> </w:t>
      </w:r>
      <w:r w:rsidR="005C614C" w:rsidRPr="00F4017A">
        <w:t xml:space="preserve">A la fecha, por el contexto legal existente (empresa intervenida) y </w:t>
      </w:r>
      <w:r w:rsidR="00A06A45" w:rsidRPr="00F4017A">
        <w:t xml:space="preserve">por </w:t>
      </w:r>
      <w:r w:rsidR="005C614C" w:rsidRPr="00F4017A">
        <w:t>el contexto social</w:t>
      </w:r>
      <w:r w:rsidR="00A06A45" w:rsidRPr="00F4017A">
        <w:t xml:space="preserve"> generado con la desconcentración</w:t>
      </w:r>
      <w:r w:rsidR="005C614C" w:rsidRPr="00F4017A">
        <w:t xml:space="preserve">, no </w:t>
      </w:r>
      <w:r w:rsidR="00A06A45" w:rsidRPr="00F4017A">
        <w:t xml:space="preserve">dispone de </w:t>
      </w:r>
      <w:r w:rsidR="005C614C" w:rsidRPr="00F4017A">
        <w:t>un</w:t>
      </w:r>
      <w:r w:rsidR="00583A57" w:rsidRPr="00F4017A">
        <w:t xml:space="preserve"> Directorio</w:t>
      </w:r>
      <w:r w:rsidR="005C614C" w:rsidRPr="00F4017A">
        <w:t xml:space="preserve"> con una representación validada, por ello, dicha instancia decisional del operador EPSAS no se encuentra vigente.</w:t>
      </w:r>
      <w:r w:rsidR="001A0F3E" w:rsidRPr="00F4017A">
        <w:t xml:space="preserve"> </w:t>
      </w:r>
      <w:r w:rsidR="005C614C" w:rsidRPr="00F4017A">
        <w:t xml:space="preserve">En el funcionamiento organizacional actual, </w:t>
      </w:r>
      <w:r w:rsidR="00B349C4" w:rsidRPr="00F4017A">
        <w:t xml:space="preserve">la Gerencia General </w:t>
      </w:r>
      <w:r w:rsidR="005C614C" w:rsidRPr="00F4017A">
        <w:t xml:space="preserve">de EPSAS se constituye </w:t>
      </w:r>
      <w:r w:rsidR="00B349C4" w:rsidRPr="00F4017A">
        <w:t xml:space="preserve">como instancia </w:t>
      </w:r>
      <w:r w:rsidR="00BD53A2" w:rsidRPr="00F4017A">
        <w:t xml:space="preserve">ejecutiva y administrativa </w:t>
      </w:r>
      <w:r w:rsidR="005C614C" w:rsidRPr="00F4017A">
        <w:t>para la prestación de servicios de agua potable y alcantarillado para las ciudad</w:t>
      </w:r>
      <w:r w:rsidR="00795F7D" w:rsidRPr="00F4017A">
        <w:t>es de La Paz y El Alto,</w:t>
      </w:r>
      <w:r w:rsidR="00AB6637" w:rsidRPr="00F4017A">
        <w:t xml:space="preserve"> </w:t>
      </w:r>
      <w:r w:rsidR="00795F7D" w:rsidRPr="00F4017A">
        <w:t>B</w:t>
      </w:r>
      <w:r w:rsidR="00571625" w:rsidRPr="00F4017A">
        <w:t xml:space="preserve">ajo su dependencia se encuentran </w:t>
      </w:r>
      <w:r w:rsidR="00296721" w:rsidRPr="00F4017A">
        <w:t>c</w:t>
      </w:r>
      <w:r w:rsidR="00AB6637" w:rsidRPr="00F4017A">
        <w:t>inco</w:t>
      </w:r>
      <w:r w:rsidR="00296721" w:rsidRPr="00F4017A">
        <w:t xml:space="preserve"> (</w:t>
      </w:r>
      <w:r w:rsidR="00AB6637" w:rsidRPr="00F4017A">
        <w:t>5</w:t>
      </w:r>
      <w:r w:rsidR="00296721" w:rsidRPr="00F4017A">
        <w:t xml:space="preserve">) </w:t>
      </w:r>
      <w:r w:rsidR="00571625" w:rsidRPr="00F4017A">
        <w:t>Gerencias de Área</w:t>
      </w:r>
      <w:r w:rsidR="00AB6637" w:rsidRPr="00F4017A">
        <w:t xml:space="preserve"> (Técnica, Operaciones, Administrativa/Financiera, Comercial y El Alto)</w:t>
      </w:r>
      <w:r w:rsidR="00B349C4" w:rsidRPr="00F4017A">
        <w:t xml:space="preserve">, </w:t>
      </w:r>
      <w:r w:rsidR="00A06A45" w:rsidRPr="00F4017A">
        <w:t xml:space="preserve">las </w:t>
      </w:r>
      <w:r w:rsidR="00B349C4" w:rsidRPr="00F4017A">
        <w:t xml:space="preserve">que ejercitan todas las labores administrativas, </w:t>
      </w:r>
      <w:r w:rsidR="00571625" w:rsidRPr="00F4017A">
        <w:t xml:space="preserve">financieras, comerciales </w:t>
      </w:r>
      <w:r w:rsidR="00B349C4" w:rsidRPr="00F4017A">
        <w:t>y técnicas requeridas para la prestación de</w:t>
      </w:r>
      <w:r w:rsidR="00571625" w:rsidRPr="00F4017A">
        <w:t xml:space="preserve"> los servicios de agua potable y alcantarillado sanitario.</w:t>
      </w:r>
      <w:r w:rsidR="001A0F3E" w:rsidRPr="00F4017A">
        <w:t xml:space="preserve"> </w:t>
      </w:r>
      <w:r w:rsidR="00AB6637" w:rsidRPr="00F4017A">
        <w:t xml:space="preserve">Señalar </w:t>
      </w:r>
      <w:r w:rsidR="00F16369" w:rsidRPr="00F4017A">
        <w:t>que,</w:t>
      </w:r>
      <w:r w:rsidR="00AB6637" w:rsidRPr="00F4017A">
        <w:t xml:space="preserve"> en el pe</w:t>
      </w:r>
      <w:r w:rsidR="00795F7D" w:rsidRPr="00F4017A">
        <w:t>riodo de intervención</w:t>
      </w:r>
      <w:r w:rsidR="00AB6637" w:rsidRPr="00F4017A">
        <w:t xml:space="preserve">, la estructura orgánica ha </w:t>
      </w:r>
      <w:r w:rsidR="009A40AC" w:rsidRPr="00F4017A">
        <w:t xml:space="preserve">incorporado la Gerencia de Operaciones (como una fracción de la Gerencia Técnica) y la Gerencia El Alto a efectos de apoyar el proceso de desconcentración de EPSAS en dicha ciudad. </w:t>
      </w:r>
      <w:r w:rsidR="00EF69B7" w:rsidRPr="00F4017A">
        <w:t xml:space="preserve">Señalar, que las últimas gestiones (periodo de </w:t>
      </w:r>
      <w:r w:rsidR="00EF69B7" w:rsidRPr="00F4017A">
        <w:lastRenderedPageBreak/>
        <w:t>intervención) se ha generado modificaciones en la estructura orgánica como en la dependencia de unidades operativas de</w:t>
      </w:r>
      <w:r w:rsidR="00EA42A7" w:rsidRPr="00F4017A">
        <w:t>l operador</w:t>
      </w:r>
      <w:r w:rsidR="00EF69B7" w:rsidRPr="00F4017A">
        <w:t xml:space="preserve"> EPSAS.</w:t>
      </w:r>
    </w:p>
    <w:p w14:paraId="37F320A2" w14:textId="38E64052" w:rsidR="00B101B2" w:rsidRPr="00047242" w:rsidRDefault="00EF69B7" w:rsidP="00047242">
      <w:pPr>
        <w:rPr>
          <w:lang w:val="es-ES_tradnl"/>
        </w:rPr>
      </w:pPr>
      <w:r w:rsidRPr="00F4017A">
        <w:rPr>
          <w:lang w:val="es-ES_tradnl"/>
        </w:rPr>
        <w:t xml:space="preserve">A continuación, se muestra el </w:t>
      </w:r>
      <w:r w:rsidR="00A06A45" w:rsidRPr="00F4017A">
        <w:rPr>
          <w:lang w:val="es-ES_tradnl"/>
        </w:rPr>
        <w:t xml:space="preserve">actual </w:t>
      </w:r>
      <w:r w:rsidRPr="00F4017A">
        <w:rPr>
          <w:lang w:val="es-ES_tradnl"/>
        </w:rPr>
        <w:t>organigrama general del operador EPSAS, que describe la instancia de Gerencia General (Intervenida) con las cinco (5) gerencias de área y cuatro (4) departamentos de asistencia técnica directa a la intervención, el detalle se expone en la siguiente figura.</w:t>
      </w:r>
      <w:bookmarkStart w:id="32" w:name="_Toc332965183"/>
      <w:bookmarkStart w:id="33" w:name="_Toc433808524"/>
    </w:p>
    <w:p w14:paraId="124263CC" w14:textId="2013F037" w:rsidR="00B349C4" w:rsidRDefault="00795F7D" w:rsidP="008B03EF">
      <w:pPr>
        <w:pStyle w:val="NormalTabla"/>
        <w:jc w:val="center"/>
        <w:rPr>
          <w:b/>
          <w:u w:val="single"/>
          <w:lang w:val="es-ES_tradnl"/>
        </w:rPr>
      </w:pPr>
      <w:r w:rsidRPr="008B03EF">
        <w:rPr>
          <w:b/>
          <w:u w:val="single"/>
          <w:lang w:val="es-ES_tradnl"/>
        </w:rPr>
        <w:t>CUADRO</w:t>
      </w:r>
      <w:r w:rsidR="005247CA" w:rsidRPr="008B03EF">
        <w:rPr>
          <w:b/>
          <w:u w:val="single"/>
          <w:lang w:val="es-ES_tradnl"/>
        </w:rPr>
        <w:t xml:space="preserve"> 5</w:t>
      </w:r>
      <w:r w:rsidRPr="008B03EF">
        <w:rPr>
          <w:b/>
          <w:u w:val="single"/>
          <w:lang w:val="es-ES_tradnl"/>
        </w:rPr>
        <w:t>.</w:t>
      </w:r>
      <w:r w:rsidR="00252263" w:rsidRPr="008B03EF">
        <w:rPr>
          <w:b/>
          <w:u w:val="single"/>
          <w:lang w:val="es-ES_tradnl"/>
        </w:rPr>
        <w:t xml:space="preserve"> </w:t>
      </w:r>
      <w:r w:rsidR="00FB38DB" w:rsidRPr="008B03EF">
        <w:rPr>
          <w:b/>
          <w:u w:val="single"/>
          <w:lang w:val="es-ES_tradnl"/>
        </w:rPr>
        <w:t>ORGANIGRAMA EPSAS</w:t>
      </w:r>
      <w:bookmarkEnd w:id="32"/>
      <w:bookmarkEnd w:id="33"/>
    </w:p>
    <w:p w14:paraId="29819E51" w14:textId="77777777" w:rsidR="008B03EF" w:rsidRPr="008B03EF" w:rsidRDefault="008B03EF" w:rsidP="008B03EF">
      <w:pPr>
        <w:pStyle w:val="NormalTabla"/>
        <w:jc w:val="center"/>
        <w:rPr>
          <w:b/>
          <w:u w:val="single"/>
          <w:lang w:val="es-ES_tradnl"/>
        </w:rPr>
      </w:pPr>
    </w:p>
    <w:p w14:paraId="1F0D789C" w14:textId="26D0373D" w:rsidR="00731B26" w:rsidRPr="00B101B2" w:rsidRDefault="00F16369" w:rsidP="00B101B2">
      <w:pPr>
        <w:pStyle w:val="NormalTabla"/>
        <w:jc w:val="center"/>
        <w:rPr>
          <w:spacing w:val="-3"/>
          <w:sz w:val="20"/>
          <w:szCs w:val="20"/>
          <w:lang w:val="es-ES_tradnl"/>
        </w:rPr>
      </w:pPr>
      <w:r>
        <w:rPr>
          <w:sz w:val="20"/>
          <w:szCs w:val="20"/>
          <w:lang w:val="es-ES_tradnl"/>
        </w:rPr>
        <w:pict w14:anchorId="26B043CA">
          <v:shape id="_x0000_i1026" type="#_x0000_t75" style="width:289.5pt;height:216.4pt">
            <v:imagedata r:id="rId21" o:title=""/>
          </v:shape>
        </w:pict>
      </w:r>
      <w:r w:rsidR="00B101B2">
        <w:rPr>
          <w:sz w:val="20"/>
          <w:szCs w:val="20"/>
          <w:lang w:val="es-ES_tradnl"/>
        </w:rPr>
        <w:br/>
      </w:r>
      <w:r w:rsidR="00731B26" w:rsidRPr="00F4017A">
        <w:rPr>
          <w:lang w:val="es-ES_tradnl"/>
        </w:rPr>
        <w:t>Fuente: Departamento de Planificación y Gestión Estratégica - EPSAS</w:t>
      </w:r>
    </w:p>
    <w:p w14:paraId="62D8C9F8" w14:textId="77777777" w:rsidR="00F67C96" w:rsidRPr="00F4017A" w:rsidRDefault="00F67C96" w:rsidP="009B48E5">
      <w:pPr>
        <w:ind w:left="567"/>
        <w:rPr>
          <w:sz w:val="18"/>
          <w:szCs w:val="20"/>
          <w:lang w:val="es-ES_tradnl"/>
        </w:rPr>
      </w:pPr>
    </w:p>
    <w:p w14:paraId="31C90C02" w14:textId="77777777" w:rsidR="00081F9F" w:rsidRPr="00F4017A" w:rsidRDefault="006B1D9B" w:rsidP="00076B18">
      <w:pPr>
        <w:rPr>
          <w:lang w:val="es-ES_tradnl"/>
        </w:rPr>
      </w:pPr>
      <w:r w:rsidRPr="00F4017A">
        <w:rPr>
          <w:lang w:val="es-ES_tradnl"/>
        </w:rPr>
        <w:t xml:space="preserve">El </w:t>
      </w:r>
      <w:r w:rsidR="00081F9F" w:rsidRPr="00F4017A">
        <w:rPr>
          <w:lang w:val="es-ES_tradnl"/>
        </w:rPr>
        <w:t xml:space="preserve">organigrama </w:t>
      </w:r>
      <w:r w:rsidRPr="00F4017A">
        <w:rPr>
          <w:lang w:val="es-ES_tradnl"/>
        </w:rPr>
        <w:t>general muestra que la</w:t>
      </w:r>
      <w:r w:rsidR="00081F9F" w:rsidRPr="00F4017A">
        <w:rPr>
          <w:lang w:val="es-ES_tradnl"/>
        </w:rPr>
        <w:t xml:space="preserve"> máxima instancia ejecutiva </w:t>
      </w:r>
      <w:r w:rsidRPr="00F4017A">
        <w:rPr>
          <w:lang w:val="es-ES_tradnl"/>
        </w:rPr>
        <w:t>es</w:t>
      </w:r>
      <w:r w:rsidR="00081F9F" w:rsidRPr="00F4017A">
        <w:rPr>
          <w:lang w:val="es-ES_tradnl"/>
        </w:rPr>
        <w:t xml:space="preserve"> la Gerencia General</w:t>
      </w:r>
      <w:r w:rsidR="00F67C96" w:rsidRPr="00F4017A">
        <w:rPr>
          <w:lang w:val="es-ES_tradnl"/>
        </w:rPr>
        <w:t xml:space="preserve"> (Intervenida)</w:t>
      </w:r>
      <w:r w:rsidR="00215177" w:rsidRPr="00F4017A">
        <w:rPr>
          <w:lang w:val="es-ES_tradnl"/>
        </w:rPr>
        <w:t>;</w:t>
      </w:r>
      <w:r w:rsidR="00081F9F" w:rsidRPr="00F4017A">
        <w:rPr>
          <w:lang w:val="es-ES_tradnl"/>
        </w:rPr>
        <w:t xml:space="preserve"> como parte de apoyo y asistencia </w:t>
      </w:r>
      <w:r w:rsidR="003B1DFC" w:rsidRPr="00F4017A">
        <w:rPr>
          <w:lang w:val="es-ES_tradnl"/>
        </w:rPr>
        <w:t xml:space="preserve">dispone de </w:t>
      </w:r>
      <w:r w:rsidR="00F67C96" w:rsidRPr="00F4017A">
        <w:rPr>
          <w:lang w:val="es-ES_tradnl"/>
        </w:rPr>
        <w:t xml:space="preserve">cuatro </w:t>
      </w:r>
      <w:r w:rsidR="000A430D" w:rsidRPr="00F4017A">
        <w:rPr>
          <w:lang w:val="es-ES_tradnl"/>
        </w:rPr>
        <w:t>Departamentos</w:t>
      </w:r>
      <w:r w:rsidRPr="00F4017A">
        <w:rPr>
          <w:lang w:val="es-ES_tradnl"/>
        </w:rPr>
        <w:t xml:space="preserve"> </w:t>
      </w:r>
      <w:r w:rsidR="00F67C96" w:rsidRPr="00F4017A">
        <w:rPr>
          <w:lang w:val="es-ES_tradnl"/>
        </w:rPr>
        <w:t>(</w:t>
      </w:r>
      <w:r w:rsidR="000A430D" w:rsidRPr="00F4017A">
        <w:rPr>
          <w:lang w:val="es-ES_tradnl"/>
        </w:rPr>
        <w:t xml:space="preserve">Legal, Comunicación y Relaciones Públicas, Planificación y Gestión Estratégica y </w:t>
      </w:r>
      <w:r w:rsidR="00F67C96" w:rsidRPr="00F4017A">
        <w:rPr>
          <w:lang w:val="es-ES_tradnl"/>
        </w:rPr>
        <w:t>Auditoria Interna</w:t>
      </w:r>
      <w:r w:rsidR="000A430D" w:rsidRPr="00F4017A">
        <w:rPr>
          <w:lang w:val="es-ES_tradnl"/>
        </w:rPr>
        <w:t>),</w:t>
      </w:r>
      <w:r w:rsidR="00F67C96" w:rsidRPr="00F4017A">
        <w:rPr>
          <w:lang w:val="es-ES_tradnl"/>
        </w:rPr>
        <w:t xml:space="preserve"> donde cada una de ellas dispone de</w:t>
      </w:r>
      <w:r w:rsidR="000A430D" w:rsidRPr="00F4017A">
        <w:rPr>
          <w:lang w:val="es-ES_tradnl"/>
        </w:rPr>
        <w:t>l</w:t>
      </w:r>
      <w:r w:rsidR="00F67C96" w:rsidRPr="00F4017A">
        <w:rPr>
          <w:lang w:val="es-ES_tradnl"/>
        </w:rPr>
        <w:t xml:space="preserve"> </w:t>
      </w:r>
      <w:r w:rsidR="003B1DFC" w:rsidRPr="00F4017A">
        <w:rPr>
          <w:lang w:val="es-ES_tradnl"/>
        </w:rPr>
        <w:t xml:space="preserve">recurso humano </w:t>
      </w:r>
      <w:r w:rsidR="00F67C96" w:rsidRPr="00F4017A">
        <w:rPr>
          <w:lang w:val="es-ES_tradnl"/>
        </w:rPr>
        <w:t xml:space="preserve">para desarrollar </w:t>
      </w:r>
      <w:r w:rsidR="000A430D" w:rsidRPr="00F4017A">
        <w:rPr>
          <w:lang w:val="es-ES_tradnl"/>
        </w:rPr>
        <w:t xml:space="preserve">sus </w:t>
      </w:r>
      <w:r w:rsidR="00F67C96" w:rsidRPr="00F4017A">
        <w:rPr>
          <w:lang w:val="es-ES_tradnl"/>
        </w:rPr>
        <w:t xml:space="preserve">labores </w:t>
      </w:r>
      <w:r w:rsidR="000A430D" w:rsidRPr="00F4017A">
        <w:rPr>
          <w:lang w:val="es-ES_tradnl"/>
        </w:rPr>
        <w:t xml:space="preserve">específicas </w:t>
      </w:r>
      <w:r w:rsidR="00215177" w:rsidRPr="00F4017A">
        <w:rPr>
          <w:lang w:val="es-ES_tradnl"/>
        </w:rPr>
        <w:t xml:space="preserve">de asistencia técnica. </w:t>
      </w:r>
      <w:r w:rsidR="00F67C96" w:rsidRPr="00F4017A">
        <w:rPr>
          <w:lang w:val="es-ES_tradnl"/>
        </w:rPr>
        <w:t xml:space="preserve">Asimismo, </w:t>
      </w:r>
      <w:r w:rsidR="00081F9F" w:rsidRPr="00F4017A">
        <w:rPr>
          <w:lang w:val="es-ES_tradnl"/>
        </w:rPr>
        <w:t>se distingue</w:t>
      </w:r>
      <w:r w:rsidRPr="00F4017A">
        <w:rPr>
          <w:lang w:val="es-ES_tradnl"/>
        </w:rPr>
        <w:t>n</w:t>
      </w:r>
      <w:r w:rsidR="00081F9F" w:rsidRPr="00F4017A">
        <w:rPr>
          <w:lang w:val="es-ES_tradnl"/>
        </w:rPr>
        <w:t xml:space="preserve"> </w:t>
      </w:r>
      <w:r w:rsidR="00F67C96" w:rsidRPr="00F4017A">
        <w:rPr>
          <w:lang w:val="es-ES_tradnl"/>
        </w:rPr>
        <w:t>cinco</w:t>
      </w:r>
      <w:r w:rsidRPr="00F4017A">
        <w:rPr>
          <w:lang w:val="es-ES_tradnl"/>
        </w:rPr>
        <w:t xml:space="preserve"> Gerencias </w:t>
      </w:r>
      <w:r w:rsidR="00081F9F" w:rsidRPr="00F4017A">
        <w:rPr>
          <w:lang w:val="es-ES_tradnl"/>
        </w:rPr>
        <w:t xml:space="preserve">de </w:t>
      </w:r>
      <w:r w:rsidRPr="00F4017A">
        <w:rPr>
          <w:lang w:val="es-ES_tradnl"/>
        </w:rPr>
        <w:t>L</w:t>
      </w:r>
      <w:r w:rsidR="00081F9F" w:rsidRPr="00F4017A">
        <w:rPr>
          <w:lang w:val="es-ES_tradnl"/>
        </w:rPr>
        <w:t>ínea: La Gerencia Administrativa Financiera, la Gerencia Comercial</w:t>
      </w:r>
      <w:r w:rsidRPr="00F4017A">
        <w:rPr>
          <w:lang w:val="es-ES_tradnl"/>
        </w:rPr>
        <w:t xml:space="preserve">, </w:t>
      </w:r>
      <w:r w:rsidR="00081F9F" w:rsidRPr="00F4017A">
        <w:rPr>
          <w:lang w:val="es-ES_tradnl"/>
        </w:rPr>
        <w:t>la Gerencia Técnica</w:t>
      </w:r>
      <w:r w:rsidR="00F67C96" w:rsidRPr="00F4017A">
        <w:rPr>
          <w:lang w:val="es-ES_tradnl"/>
        </w:rPr>
        <w:t>, la Gerencia de Operaciones</w:t>
      </w:r>
      <w:r w:rsidRPr="00F4017A">
        <w:rPr>
          <w:lang w:val="es-ES_tradnl"/>
        </w:rPr>
        <w:t xml:space="preserve"> y la Gerencia El Alto</w:t>
      </w:r>
      <w:r w:rsidR="00081F9F" w:rsidRPr="00F4017A">
        <w:rPr>
          <w:lang w:val="es-ES_tradnl"/>
        </w:rPr>
        <w:t xml:space="preserve">. </w:t>
      </w:r>
    </w:p>
    <w:p w14:paraId="764AF894" w14:textId="5CA553A3" w:rsidR="00775BAB" w:rsidRPr="00F4017A" w:rsidRDefault="00775BAB" w:rsidP="00076B18">
      <w:pPr>
        <w:rPr>
          <w:lang w:val="es-ES_tradnl"/>
        </w:rPr>
      </w:pPr>
      <w:r w:rsidRPr="00F4017A">
        <w:rPr>
          <w:lang w:val="es-ES_tradnl"/>
        </w:rPr>
        <w:t>Las f</w:t>
      </w:r>
      <w:r w:rsidR="006B1D9B" w:rsidRPr="00F4017A">
        <w:rPr>
          <w:lang w:val="es-ES_tradnl"/>
        </w:rPr>
        <w:t xml:space="preserve">unciones </w:t>
      </w:r>
      <w:r w:rsidRPr="00F4017A">
        <w:rPr>
          <w:lang w:val="es-ES_tradnl"/>
        </w:rPr>
        <w:t>g</w:t>
      </w:r>
      <w:r w:rsidR="00081F9F" w:rsidRPr="00F4017A">
        <w:rPr>
          <w:lang w:val="es-ES_tradnl"/>
        </w:rPr>
        <w:t>enéricas</w:t>
      </w:r>
      <w:r w:rsidRPr="00F4017A">
        <w:rPr>
          <w:lang w:val="es-ES_tradnl"/>
        </w:rPr>
        <w:t xml:space="preserve"> asociadas a labores de gestión de cada Gerencia de EPSAS, son descritas bajo las siguientes referencias</w:t>
      </w:r>
      <w:r w:rsidR="00081F9F" w:rsidRPr="00F4017A">
        <w:rPr>
          <w:lang w:val="es-ES_tradnl"/>
        </w:rPr>
        <w:t>:</w:t>
      </w:r>
    </w:p>
    <w:p w14:paraId="70DB756E" w14:textId="4D8674F2" w:rsidR="00081F9F" w:rsidRPr="00076B18" w:rsidRDefault="00081F9F" w:rsidP="00775BAB">
      <w:pPr>
        <w:rPr>
          <w:lang w:val="es-ES_tradnl"/>
        </w:rPr>
      </w:pPr>
      <w:r w:rsidRPr="00F4017A">
        <w:rPr>
          <w:b/>
          <w:lang w:val="es-ES_tradnl"/>
        </w:rPr>
        <w:t>Gerencia General</w:t>
      </w:r>
      <w:r w:rsidR="00140D80" w:rsidRPr="00F4017A">
        <w:rPr>
          <w:b/>
          <w:lang w:val="es-ES_tradnl"/>
        </w:rPr>
        <w:t xml:space="preserve"> (Intervenida)</w:t>
      </w:r>
      <w:r w:rsidRPr="00F4017A">
        <w:rPr>
          <w:lang w:val="es-ES_tradnl"/>
        </w:rPr>
        <w:t xml:space="preserve">: </w:t>
      </w:r>
      <w:r w:rsidR="00027C3B" w:rsidRPr="00F4017A">
        <w:rPr>
          <w:lang w:val="es-ES_tradnl"/>
        </w:rPr>
        <w:t xml:space="preserve">Sus funciones se enmarcan en: (i) Asumir </w:t>
      </w:r>
      <w:r w:rsidRPr="00F4017A">
        <w:rPr>
          <w:lang w:val="es-ES_tradnl"/>
        </w:rPr>
        <w:t>responsab</w:t>
      </w:r>
      <w:r w:rsidR="00027C3B" w:rsidRPr="00F4017A">
        <w:rPr>
          <w:lang w:val="es-ES_tradnl"/>
        </w:rPr>
        <w:t xml:space="preserve">ilidad por el cumplimiento de </w:t>
      </w:r>
      <w:r w:rsidRPr="00F4017A">
        <w:rPr>
          <w:lang w:val="es-ES_tradnl"/>
        </w:rPr>
        <w:t xml:space="preserve">disposiciones y resoluciones </w:t>
      </w:r>
      <w:r w:rsidR="00140D80" w:rsidRPr="00F4017A">
        <w:rPr>
          <w:lang w:val="es-ES_tradnl"/>
        </w:rPr>
        <w:t>referidas a la prestación de servicios</w:t>
      </w:r>
      <w:r w:rsidRPr="00F4017A">
        <w:rPr>
          <w:lang w:val="es-ES_tradnl"/>
        </w:rPr>
        <w:t>,</w:t>
      </w:r>
      <w:r w:rsidR="00027C3B" w:rsidRPr="00F4017A">
        <w:rPr>
          <w:lang w:val="es-ES_tradnl"/>
        </w:rPr>
        <w:t xml:space="preserve"> (ii) </w:t>
      </w:r>
      <w:r w:rsidR="00140D80" w:rsidRPr="00F4017A">
        <w:rPr>
          <w:lang w:val="es-ES_tradnl"/>
        </w:rPr>
        <w:t>D</w:t>
      </w:r>
      <w:r w:rsidR="00027C3B" w:rsidRPr="00F4017A">
        <w:rPr>
          <w:lang w:val="es-ES_tradnl"/>
        </w:rPr>
        <w:t>ictar estrategias, políticas, normativa y ejecutar actividades para el cumplimiento de objetivos y (iii) C</w:t>
      </w:r>
      <w:r w:rsidRPr="00F4017A">
        <w:rPr>
          <w:lang w:val="es-ES_tradnl"/>
        </w:rPr>
        <w:t xml:space="preserve">oordinar, planificar, supervisar y controlar las actividades de la </w:t>
      </w:r>
      <w:r w:rsidR="00027C3B" w:rsidRPr="00F4017A">
        <w:rPr>
          <w:lang w:val="es-ES_tradnl"/>
        </w:rPr>
        <w:t>empresa</w:t>
      </w:r>
      <w:r w:rsidRPr="00F4017A">
        <w:rPr>
          <w:lang w:val="es-ES_tradnl"/>
        </w:rPr>
        <w:t>.</w:t>
      </w:r>
    </w:p>
    <w:p w14:paraId="2E34DDEB" w14:textId="77777777" w:rsidR="00140D80" w:rsidRPr="00F4017A" w:rsidRDefault="00140D80" w:rsidP="00076B18">
      <w:pPr>
        <w:rPr>
          <w:lang w:val="es-ES_tradnl"/>
        </w:rPr>
      </w:pPr>
      <w:r w:rsidRPr="00F4017A">
        <w:rPr>
          <w:b/>
          <w:lang w:val="es-ES_tradnl"/>
        </w:rPr>
        <w:t>Gerencia Técnica</w:t>
      </w:r>
      <w:r w:rsidR="000A430D" w:rsidRPr="00F4017A">
        <w:rPr>
          <w:lang w:val="es-ES_tradnl"/>
        </w:rPr>
        <w:t>: Considerando el proceso y resultados alcanzados con la reingeniería de procesos y procedimientos ejecutados en el operador EPSAS, sus funciones son:</w:t>
      </w:r>
    </w:p>
    <w:p w14:paraId="5000982F" w14:textId="77777777" w:rsidR="000A430D" w:rsidRPr="00076B18" w:rsidRDefault="000A430D" w:rsidP="00016E4D">
      <w:pPr>
        <w:pStyle w:val="ListParagraph"/>
        <w:numPr>
          <w:ilvl w:val="0"/>
          <w:numId w:val="8"/>
        </w:numPr>
      </w:pPr>
      <w:r w:rsidRPr="00076B18">
        <w:t xml:space="preserve">Operar la captación, transporte y potabilización de los </w:t>
      </w:r>
      <w:r w:rsidR="00B16E7C" w:rsidRPr="00076B18">
        <w:t>recursos h</w:t>
      </w:r>
      <w:r w:rsidRPr="00076B18">
        <w:t>ídricos disponibles</w:t>
      </w:r>
    </w:p>
    <w:p w14:paraId="41DB2CA6" w14:textId="77777777" w:rsidR="000A430D" w:rsidRPr="00076B18" w:rsidRDefault="000A430D" w:rsidP="00016E4D">
      <w:pPr>
        <w:pStyle w:val="ListParagraph"/>
        <w:numPr>
          <w:ilvl w:val="0"/>
          <w:numId w:val="8"/>
        </w:numPr>
      </w:pPr>
      <w:r w:rsidRPr="00076B18">
        <w:t>Desarrollar proyectos y programas referidos a la dotación de agua potable y saneamiento.</w:t>
      </w:r>
    </w:p>
    <w:p w14:paraId="104CB386" w14:textId="77777777" w:rsidR="000A430D" w:rsidRPr="00076B18" w:rsidRDefault="000A430D" w:rsidP="00016E4D">
      <w:pPr>
        <w:pStyle w:val="ListParagraph"/>
        <w:numPr>
          <w:ilvl w:val="0"/>
          <w:numId w:val="8"/>
        </w:numPr>
      </w:pPr>
      <w:r w:rsidRPr="00076B18">
        <w:t xml:space="preserve">Generar Proyectos que permitan cumplir </w:t>
      </w:r>
      <w:r w:rsidR="00381B39" w:rsidRPr="00076B18">
        <w:t>con las metas de expansión del s</w:t>
      </w:r>
      <w:r w:rsidRPr="00076B18">
        <w:t>ervicio.</w:t>
      </w:r>
    </w:p>
    <w:p w14:paraId="698FDFA3" w14:textId="77777777" w:rsidR="000A430D" w:rsidRPr="00076B18" w:rsidRDefault="000A430D" w:rsidP="00016E4D">
      <w:pPr>
        <w:pStyle w:val="ListParagraph"/>
        <w:numPr>
          <w:ilvl w:val="0"/>
          <w:numId w:val="8"/>
        </w:numPr>
      </w:pPr>
      <w:r w:rsidRPr="00076B18">
        <w:lastRenderedPageBreak/>
        <w:t>Desarrollar estrategias que permitan optimizar las instalaciones existentes con tecnologías compatibles y con las condiciones socioeconómicas de la población beneficiada</w:t>
      </w:r>
    </w:p>
    <w:p w14:paraId="4F8366C0" w14:textId="77777777" w:rsidR="000A430D" w:rsidRPr="00076B18" w:rsidRDefault="000A430D" w:rsidP="00016E4D">
      <w:pPr>
        <w:pStyle w:val="ListParagraph"/>
        <w:numPr>
          <w:ilvl w:val="0"/>
          <w:numId w:val="8"/>
        </w:numPr>
      </w:pPr>
      <w:r w:rsidRPr="00076B18">
        <w:t xml:space="preserve">Realizar el seguimiento </w:t>
      </w:r>
      <w:r w:rsidR="00381B39" w:rsidRPr="00076B18">
        <w:t>a</w:t>
      </w:r>
      <w:r w:rsidRPr="00076B18">
        <w:t xml:space="preserve"> los planes y programas de mantenimiento de las </w:t>
      </w:r>
      <w:r w:rsidR="00381B39" w:rsidRPr="00076B18">
        <w:t>p</w:t>
      </w:r>
      <w:r w:rsidRPr="00076B18">
        <w:t xml:space="preserve">lantas de </w:t>
      </w:r>
      <w:r w:rsidR="00381B39" w:rsidRPr="00076B18">
        <w:t>t</w:t>
      </w:r>
      <w:r w:rsidRPr="00076B18">
        <w:t>ratamiento.</w:t>
      </w:r>
    </w:p>
    <w:p w14:paraId="336073FE" w14:textId="77777777" w:rsidR="00140D80" w:rsidRPr="00F4017A" w:rsidRDefault="00140D80" w:rsidP="00076B18">
      <w:pPr>
        <w:rPr>
          <w:lang w:val="es-ES_tradnl"/>
        </w:rPr>
      </w:pPr>
      <w:r w:rsidRPr="00F4017A">
        <w:rPr>
          <w:b/>
          <w:lang w:val="es-ES_tradnl"/>
        </w:rPr>
        <w:t>Gerencia de Operaciones</w:t>
      </w:r>
      <w:r w:rsidRPr="00F4017A">
        <w:rPr>
          <w:lang w:val="es-ES_tradnl"/>
        </w:rPr>
        <w:t xml:space="preserve">: </w:t>
      </w:r>
      <w:r w:rsidR="000A430D" w:rsidRPr="00F4017A">
        <w:rPr>
          <w:lang w:val="es-ES_tradnl"/>
        </w:rPr>
        <w:t>Considerando el proceso y resultados alcanzados con la reingeniería de procesos y procedimientos ejecutados en el operador EPSAS, sus funciones son:</w:t>
      </w:r>
    </w:p>
    <w:p w14:paraId="60B19C74" w14:textId="77777777" w:rsidR="000A430D" w:rsidRPr="00076B18" w:rsidRDefault="00A2690D" w:rsidP="00016E4D">
      <w:pPr>
        <w:pStyle w:val="ListParagraph"/>
        <w:numPr>
          <w:ilvl w:val="0"/>
          <w:numId w:val="9"/>
        </w:numPr>
      </w:pPr>
      <w:r w:rsidRPr="00076B18">
        <w:t xml:space="preserve">Controlar la operatividad </w:t>
      </w:r>
      <w:r w:rsidR="000A430D" w:rsidRPr="00076B18">
        <w:t xml:space="preserve">de los sistemas instalados de agua potable y alcantarillado. </w:t>
      </w:r>
    </w:p>
    <w:p w14:paraId="18CBE523" w14:textId="77777777" w:rsidR="000A430D" w:rsidRPr="00076B18" w:rsidRDefault="000A430D" w:rsidP="00016E4D">
      <w:pPr>
        <w:pStyle w:val="ListParagraph"/>
        <w:numPr>
          <w:ilvl w:val="0"/>
          <w:numId w:val="9"/>
        </w:numPr>
      </w:pPr>
      <w:r w:rsidRPr="00076B18">
        <w:t>Planificar y coordinar la expansión de los sistemas de</w:t>
      </w:r>
      <w:r w:rsidR="00F27021" w:rsidRPr="00076B18">
        <w:t xml:space="preserve"> agua potable y alcantarillado </w:t>
      </w:r>
      <w:r w:rsidRPr="00076B18">
        <w:t>en el cumplimiento del Plan Operativo anual y las solicitudes de los usuarios.</w:t>
      </w:r>
    </w:p>
    <w:p w14:paraId="61221EC5" w14:textId="77777777" w:rsidR="000A430D" w:rsidRPr="00076B18" w:rsidRDefault="000A430D" w:rsidP="00016E4D">
      <w:pPr>
        <w:pStyle w:val="ListParagraph"/>
        <w:numPr>
          <w:ilvl w:val="0"/>
          <w:numId w:val="9"/>
        </w:numPr>
      </w:pPr>
      <w:r w:rsidRPr="00076B18">
        <w:t>Proponer planes y programas a ejecutarse para el cumplimiento de los objetivos establecidos para su Gerencia</w:t>
      </w:r>
      <w:r w:rsidR="00774F72" w:rsidRPr="00076B18">
        <w:t>.</w:t>
      </w:r>
    </w:p>
    <w:p w14:paraId="7503481A" w14:textId="26ABCB89" w:rsidR="000A430D" w:rsidRPr="00076B18" w:rsidRDefault="000A430D" w:rsidP="00016E4D">
      <w:pPr>
        <w:pStyle w:val="ListParagraph"/>
        <w:numPr>
          <w:ilvl w:val="0"/>
          <w:numId w:val="9"/>
        </w:numPr>
      </w:pPr>
      <w:r w:rsidRPr="00076B18">
        <w:t xml:space="preserve">Controlar se utilicen indicadores de rendimientos para lograr un seguimiento eficiente de las </w:t>
      </w:r>
      <w:r w:rsidR="00F16369" w:rsidRPr="00076B18">
        <w:t>actividades de</w:t>
      </w:r>
      <w:r w:rsidRPr="00076B18">
        <w:t xml:space="preserve"> su Gerencia</w:t>
      </w:r>
      <w:r w:rsidR="00ED1C47" w:rsidRPr="00076B18">
        <w:t>,</w:t>
      </w:r>
      <w:r w:rsidRPr="00076B18">
        <w:t xml:space="preserve"> en el cumplimento de sus objetivos estratégicos planteados.</w:t>
      </w:r>
    </w:p>
    <w:p w14:paraId="19F1F3CD" w14:textId="52941B1C" w:rsidR="000A430D" w:rsidRPr="00076B18" w:rsidRDefault="000A430D" w:rsidP="00016E4D">
      <w:pPr>
        <w:pStyle w:val="ListParagraph"/>
        <w:numPr>
          <w:ilvl w:val="0"/>
          <w:numId w:val="9"/>
        </w:numPr>
      </w:pPr>
      <w:r w:rsidRPr="00076B18">
        <w:t xml:space="preserve">Desarrollar estrategias conducentes a fortalecer al programa para la gestión de la reducción </w:t>
      </w:r>
      <w:r w:rsidR="00F16369" w:rsidRPr="00076B18">
        <w:t>del agua no contabilizada</w:t>
      </w:r>
      <w:r w:rsidRPr="00076B18">
        <w:t xml:space="preserve"> </w:t>
      </w:r>
    </w:p>
    <w:p w14:paraId="7222B7BE" w14:textId="77777777" w:rsidR="000A430D" w:rsidRPr="00076B18" w:rsidRDefault="000A430D" w:rsidP="00016E4D">
      <w:pPr>
        <w:pStyle w:val="ListParagraph"/>
        <w:numPr>
          <w:ilvl w:val="0"/>
          <w:numId w:val="9"/>
        </w:numPr>
      </w:pPr>
      <w:r w:rsidRPr="00076B18">
        <w:t>Proponer estrategias para prevenir contingencias</w:t>
      </w:r>
      <w:r w:rsidR="00ED1C47" w:rsidRPr="00076B18">
        <w:t>,</w:t>
      </w:r>
      <w:r w:rsidRPr="00076B18">
        <w:t xml:space="preserve"> minimizando riesgos en los sistemas de agua potable y alcantarillado </w:t>
      </w:r>
    </w:p>
    <w:p w14:paraId="38EFDDAC" w14:textId="77777777" w:rsidR="000A430D" w:rsidRPr="00076B18" w:rsidRDefault="000A430D" w:rsidP="00016E4D">
      <w:pPr>
        <w:pStyle w:val="ListParagraph"/>
        <w:numPr>
          <w:ilvl w:val="0"/>
          <w:numId w:val="9"/>
        </w:numPr>
      </w:pPr>
      <w:r w:rsidRPr="00076B18">
        <w:t>Controlar los programas de mantenimiento de la infraestructura del sistema de agua potable y alcantarillado sanitario en condiciones operativas.</w:t>
      </w:r>
    </w:p>
    <w:p w14:paraId="620B5F10" w14:textId="77777777" w:rsidR="00BF14EA" w:rsidRPr="00F4017A" w:rsidRDefault="00BF14EA" w:rsidP="00076B18">
      <w:pPr>
        <w:rPr>
          <w:lang w:val="es-ES_tradnl"/>
        </w:rPr>
      </w:pPr>
      <w:r w:rsidRPr="00F4017A">
        <w:rPr>
          <w:b/>
          <w:lang w:val="es-ES_tradnl"/>
        </w:rPr>
        <w:t>Gerencia El Alto</w:t>
      </w:r>
      <w:r w:rsidRPr="00F4017A">
        <w:rPr>
          <w:lang w:val="es-ES_tradnl"/>
        </w:rPr>
        <w:t xml:space="preserve">: Debido al crecimiento en prestación de servicios en la ciudad de El Alto, EPSAS decide encarar un proceso de desconcentración y conformar una Gerencia Regional, que dispone de </w:t>
      </w:r>
      <w:r w:rsidR="000A430D" w:rsidRPr="00F4017A">
        <w:rPr>
          <w:lang w:val="es-ES_tradnl"/>
        </w:rPr>
        <w:t>5 Depar</w:t>
      </w:r>
      <w:r w:rsidR="00ED1C47" w:rsidRPr="00F4017A">
        <w:rPr>
          <w:lang w:val="es-ES_tradnl"/>
        </w:rPr>
        <w:t>tamentos: Planeación Operativa,</w:t>
      </w:r>
      <w:r w:rsidR="000A430D" w:rsidRPr="00F4017A">
        <w:rPr>
          <w:lang w:val="es-ES_tradnl"/>
        </w:rPr>
        <w:t xml:space="preserve"> Infraestructura, Operación y Mantenimiento, Comercial y Administrativo</w:t>
      </w:r>
      <w:r w:rsidRPr="00F4017A">
        <w:rPr>
          <w:lang w:val="es-ES_tradnl"/>
        </w:rPr>
        <w:t>, apoyado con supervisores técnicos y acompañamiento social por la constante ejecución de obras.</w:t>
      </w:r>
      <w:r w:rsidR="000A430D" w:rsidRPr="00F4017A">
        <w:rPr>
          <w:lang w:val="es-ES_tradnl"/>
        </w:rPr>
        <w:t xml:space="preserve"> </w:t>
      </w:r>
      <w:r w:rsidR="00ED1C47" w:rsidRPr="00F4017A">
        <w:rPr>
          <w:lang w:val="es-ES_tradnl"/>
        </w:rPr>
        <w:t xml:space="preserve"> </w:t>
      </w:r>
      <w:r w:rsidR="000A430D" w:rsidRPr="00F4017A">
        <w:rPr>
          <w:lang w:val="es-ES_tradnl"/>
        </w:rPr>
        <w:t xml:space="preserve">Sus funciones </w:t>
      </w:r>
      <w:r w:rsidR="004320F1" w:rsidRPr="00F4017A">
        <w:rPr>
          <w:lang w:val="es-ES_tradnl"/>
        </w:rPr>
        <w:t>como resultado de la reingeniería, s</w:t>
      </w:r>
      <w:r w:rsidR="000A430D" w:rsidRPr="00F4017A">
        <w:rPr>
          <w:lang w:val="es-ES_tradnl"/>
        </w:rPr>
        <w:t>on las siguientes:</w:t>
      </w:r>
    </w:p>
    <w:p w14:paraId="77396E62" w14:textId="77777777" w:rsidR="000A430D" w:rsidRPr="00076B18" w:rsidRDefault="000A430D" w:rsidP="00016E4D">
      <w:pPr>
        <w:pStyle w:val="ListParagraph"/>
        <w:numPr>
          <w:ilvl w:val="0"/>
          <w:numId w:val="10"/>
        </w:numPr>
      </w:pPr>
      <w:r w:rsidRPr="00076B18">
        <w:t>Ejecutar obras que permitan cumplir con las metas de expansión y densificación de los servicios.</w:t>
      </w:r>
    </w:p>
    <w:p w14:paraId="714CAA99" w14:textId="77777777" w:rsidR="000A430D" w:rsidRPr="00076B18" w:rsidRDefault="000A430D" w:rsidP="00016E4D">
      <w:pPr>
        <w:pStyle w:val="ListParagraph"/>
        <w:numPr>
          <w:ilvl w:val="0"/>
          <w:numId w:val="10"/>
        </w:numPr>
      </w:pPr>
      <w:r w:rsidRPr="00076B18">
        <w:t xml:space="preserve">Responder adecuadamente los requerimientos de los </w:t>
      </w:r>
      <w:r w:rsidR="00610FE1" w:rsidRPr="00076B18">
        <w:t>usuarios en la prestación del s</w:t>
      </w:r>
      <w:r w:rsidRPr="00076B18">
        <w:t>ervicio en el marco de la normativa vigente.</w:t>
      </w:r>
    </w:p>
    <w:p w14:paraId="2539994F" w14:textId="77777777" w:rsidR="000A430D" w:rsidRPr="00076B18" w:rsidRDefault="00610FE1" w:rsidP="00016E4D">
      <w:pPr>
        <w:pStyle w:val="ListParagraph"/>
        <w:numPr>
          <w:ilvl w:val="0"/>
          <w:numId w:val="10"/>
        </w:numPr>
      </w:pPr>
      <w:r w:rsidRPr="00076B18">
        <w:t>Gestionar p</w:t>
      </w:r>
      <w:r w:rsidR="000A430D" w:rsidRPr="00076B18">
        <w:t>royectos con participación vecinal y del municipio, acordando alianzas estrategias de cooperación y beneficio mutuo.</w:t>
      </w:r>
    </w:p>
    <w:p w14:paraId="2DBB2A91" w14:textId="77777777" w:rsidR="000A430D" w:rsidRPr="00076B18" w:rsidRDefault="000A430D" w:rsidP="00016E4D">
      <w:pPr>
        <w:pStyle w:val="ListParagraph"/>
        <w:numPr>
          <w:ilvl w:val="0"/>
          <w:numId w:val="10"/>
        </w:numPr>
      </w:pPr>
      <w:r w:rsidRPr="00076B18">
        <w:t>Planificar y coordinar las actividades de operación de los sistemas instalados de agua potable y alcantarillado. Entendiéndose por operación aquellas actividades que mantienen en funcionamiento los sistemas.</w:t>
      </w:r>
    </w:p>
    <w:p w14:paraId="005CBF5E" w14:textId="1AC24D92" w:rsidR="000A430D" w:rsidRPr="00076B18" w:rsidRDefault="000A430D" w:rsidP="00016E4D">
      <w:pPr>
        <w:pStyle w:val="ListParagraph"/>
        <w:numPr>
          <w:ilvl w:val="0"/>
          <w:numId w:val="10"/>
        </w:numPr>
      </w:pPr>
      <w:r w:rsidRPr="00076B18">
        <w:t xml:space="preserve">Planificar y coordinar las actividades de expansión de los sistemas de agua potable y </w:t>
      </w:r>
      <w:r w:rsidR="00F16369" w:rsidRPr="00076B18">
        <w:t>alcantarillado en</w:t>
      </w:r>
      <w:r w:rsidRPr="00076B18">
        <w:t xml:space="preserve"> el cumplimiento del Plan Operativo anual y las solicitudes de los usuarios.</w:t>
      </w:r>
    </w:p>
    <w:p w14:paraId="01261F97" w14:textId="77777777" w:rsidR="000A430D" w:rsidRPr="00076B18" w:rsidRDefault="000A430D" w:rsidP="00016E4D">
      <w:pPr>
        <w:pStyle w:val="ListParagraph"/>
        <w:numPr>
          <w:ilvl w:val="0"/>
          <w:numId w:val="10"/>
        </w:numPr>
      </w:pPr>
      <w:r w:rsidRPr="00076B18">
        <w:t xml:space="preserve">Establecer indicadores de rendimientos que le permita un seguimiento de las actividades de sus </w:t>
      </w:r>
      <w:r w:rsidRPr="00076B18">
        <w:lastRenderedPageBreak/>
        <w:t>dependientes, y tomar las decisiones correctivas que fuesen necesarias.</w:t>
      </w:r>
    </w:p>
    <w:p w14:paraId="2E969E4D" w14:textId="77777777" w:rsidR="000A430D" w:rsidRPr="00076B18" w:rsidRDefault="000A430D" w:rsidP="00016E4D">
      <w:pPr>
        <w:pStyle w:val="ListParagraph"/>
        <w:numPr>
          <w:ilvl w:val="0"/>
          <w:numId w:val="10"/>
        </w:numPr>
      </w:pPr>
      <w:r w:rsidRPr="00076B18">
        <w:t>Administrar adecuadamente los Recursos Hídricos.</w:t>
      </w:r>
    </w:p>
    <w:p w14:paraId="6343CBE5" w14:textId="77777777" w:rsidR="000A430D" w:rsidRPr="00076B18" w:rsidRDefault="000A430D" w:rsidP="00016E4D">
      <w:pPr>
        <w:pStyle w:val="ListParagraph"/>
        <w:numPr>
          <w:ilvl w:val="0"/>
          <w:numId w:val="10"/>
        </w:numPr>
      </w:pPr>
      <w:r w:rsidRPr="00076B18">
        <w:t>Gestionar Recursos Hídricos</w:t>
      </w:r>
      <w:r w:rsidR="00610FE1" w:rsidRPr="00076B18">
        <w:t xml:space="preserve"> que permitan la adaptación al cambio c</w:t>
      </w:r>
      <w:r w:rsidRPr="00076B18">
        <w:t>limático.</w:t>
      </w:r>
    </w:p>
    <w:p w14:paraId="3AF20023" w14:textId="77777777" w:rsidR="000A430D" w:rsidRPr="00076B18" w:rsidRDefault="00610FE1" w:rsidP="00016E4D">
      <w:pPr>
        <w:pStyle w:val="ListParagraph"/>
        <w:numPr>
          <w:ilvl w:val="0"/>
          <w:numId w:val="10"/>
        </w:numPr>
      </w:pPr>
      <w:r w:rsidRPr="00076B18">
        <w:t>Generar p</w:t>
      </w:r>
      <w:r w:rsidR="000A430D" w:rsidRPr="00076B18">
        <w:t>royect</w:t>
      </w:r>
      <w:r w:rsidRPr="00076B18">
        <w:t>os que garanticen y mejoren la p</w:t>
      </w:r>
      <w:r w:rsidR="000A430D" w:rsidRPr="00076B18">
        <w:t xml:space="preserve">restación del </w:t>
      </w:r>
      <w:r w:rsidRPr="00076B18">
        <w:t>s</w:t>
      </w:r>
      <w:r w:rsidR="000A430D" w:rsidRPr="00076B18">
        <w:t>ervicio en las condiciones actuales.</w:t>
      </w:r>
    </w:p>
    <w:p w14:paraId="70FC006D" w14:textId="77777777" w:rsidR="000A430D" w:rsidRPr="00076B18" w:rsidRDefault="000A430D" w:rsidP="00016E4D">
      <w:pPr>
        <w:pStyle w:val="ListParagraph"/>
        <w:numPr>
          <w:ilvl w:val="0"/>
          <w:numId w:val="10"/>
        </w:numPr>
      </w:pPr>
      <w:r w:rsidRPr="00076B18">
        <w:t>Identificar las necesidades de capacitación del personal para desarrollar sus competencias.</w:t>
      </w:r>
    </w:p>
    <w:p w14:paraId="0EA93AE7" w14:textId="77777777" w:rsidR="000A430D" w:rsidRPr="00076B18" w:rsidRDefault="000A430D" w:rsidP="00016E4D">
      <w:pPr>
        <w:pStyle w:val="ListParagraph"/>
        <w:numPr>
          <w:ilvl w:val="0"/>
          <w:numId w:val="10"/>
        </w:numPr>
      </w:pPr>
      <w:r w:rsidRPr="00076B18">
        <w:t>Aplicación de tecnologías adecuadas a las condiciones operativas de la Gerencia.</w:t>
      </w:r>
    </w:p>
    <w:p w14:paraId="0D457993" w14:textId="77777777" w:rsidR="000A430D" w:rsidRPr="00076B18" w:rsidRDefault="000A430D" w:rsidP="00016E4D">
      <w:pPr>
        <w:pStyle w:val="ListParagraph"/>
        <w:numPr>
          <w:ilvl w:val="0"/>
          <w:numId w:val="10"/>
        </w:numPr>
      </w:pPr>
      <w:r w:rsidRPr="00076B18">
        <w:t>Generar y aplicar procesos y procedimientos que mejoren la gestión de la Gerencia</w:t>
      </w:r>
    </w:p>
    <w:p w14:paraId="3D55C515" w14:textId="77777777" w:rsidR="000A430D" w:rsidRPr="00076B18" w:rsidRDefault="000A430D" w:rsidP="00016E4D">
      <w:pPr>
        <w:pStyle w:val="ListParagraph"/>
        <w:numPr>
          <w:ilvl w:val="0"/>
          <w:numId w:val="10"/>
        </w:numPr>
      </w:pPr>
      <w:r w:rsidRPr="00076B18">
        <w:t xml:space="preserve">Implementar indicadores de gestión para evaluar resultados de acuerdo a las metas trazadas por la gerencia </w:t>
      </w:r>
    </w:p>
    <w:p w14:paraId="1E7697D0" w14:textId="77777777" w:rsidR="000A430D" w:rsidRPr="00076B18" w:rsidRDefault="000A430D" w:rsidP="00016E4D">
      <w:pPr>
        <w:pStyle w:val="ListParagraph"/>
        <w:numPr>
          <w:ilvl w:val="0"/>
          <w:numId w:val="10"/>
        </w:numPr>
      </w:pPr>
      <w:r w:rsidRPr="00076B18">
        <w:t>Analizar y controlar los indicadores de rendimiento, proporcionados por los departamentos bajo su dependencia emitiendo comentarios y evaluaciones, que permitan mejorar, corregir acciones, para lograr una eficiente y  eficaz gestión gerencial</w:t>
      </w:r>
    </w:p>
    <w:p w14:paraId="46AAD097" w14:textId="2A512C4E" w:rsidR="000A430D" w:rsidRPr="00076B18" w:rsidRDefault="000A430D" w:rsidP="00016E4D">
      <w:pPr>
        <w:pStyle w:val="ListParagraph"/>
        <w:numPr>
          <w:ilvl w:val="0"/>
          <w:numId w:val="10"/>
        </w:numPr>
      </w:pPr>
      <w:r w:rsidRPr="00076B18">
        <w:t xml:space="preserve">Evaluar la gestión de las diferentes unidades organizacionales a su </w:t>
      </w:r>
      <w:r w:rsidR="00F16369" w:rsidRPr="00076B18">
        <w:t>cargo,</w:t>
      </w:r>
      <w:r w:rsidRPr="00076B18">
        <w:t xml:space="preserve"> a través de un buen sistema de información gerencial, reuniones periódicas, inspecciones y visitas</w:t>
      </w:r>
    </w:p>
    <w:p w14:paraId="057A81D2" w14:textId="77777777" w:rsidR="00E30028" w:rsidRPr="00F4017A" w:rsidRDefault="00E30028" w:rsidP="00076B18">
      <w:pPr>
        <w:rPr>
          <w:lang w:val="es-ES_tradnl"/>
        </w:rPr>
      </w:pPr>
      <w:r w:rsidRPr="00F4017A">
        <w:rPr>
          <w:b/>
          <w:lang w:val="es-ES_tradnl"/>
        </w:rPr>
        <w:t>Gerencia Administrativa/Financiera</w:t>
      </w:r>
      <w:r w:rsidRPr="00F4017A">
        <w:rPr>
          <w:lang w:val="es-ES_tradnl"/>
        </w:rPr>
        <w:t xml:space="preserve">: Es la unidad responsable de la coordinación, organización, dirección y control de todas las actividades del área administrativa y financiera, aplicando los manuales y reglamentos de </w:t>
      </w:r>
      <w:r w:rsidR="00BA3D51" w:rsidRPr="00F4017A">
        <w:rPr>
          <w:lang w:val="es-ES_tradnl"/>
        </w:rPr>
        <w:t>p</w:t>
      </w:r>
      <w:r w:rsidRPr="00F4017A">
        <w:rPr>
          <w:lang w:val="es-ES_tradnl"/>
        </w:rPr>
        <w:t xml:space="preserve">rocedimientos internos para </w:t>
      </w:r>
      <w:r w:rsidR="00BA3D51" w:rsidRPr="00F4017A">
        <w:rPr>
          <w:lang w:val="es-ES_tradnl"/>
        </w:rPr>
        <w:t xml:space="preserve">el manejo del dinero, para </w:t>
      </w:r>
      <w:r w:rsidRPr="00F4017A">
        <w:rPr>
          <w:lang w:val="es-ES_tradnl"/>
        </w:rPr>
        <w:t>la adquisición de bienes</w:t>
      </w:r>
      <w:r w:rsidR="00BA3D51" w:rsidRPr="00F4017A">
        <w:rPr>
          <w:lang w:val="es-ES_tradnl"/>
        </w:rPr>
        <w:t xml:space="preserve">, </w:t>
      </w:r>
      <w:r w:rsidRPr="00F4017A">
        <w:rPr>
          <w:lang w:val="es-ES_tradnl"/>
        </w:rPr>
        <w:t>contratación de obras, servicios y consultorías</w:t>
      </w:r>
      <w:r w:rsidR="00BA3D51" w:rsidRPr="00F4017A">
        <w:rPr>
          <w:lang w:val="es-ES_tradnl"/>
        </w:rPr>
        <w:t xml:space="preserve">, para ejecución presupuestaria y otras actividades financieras relacionadas. Asimismo, ejerce dirección y control sobre las actividades referidas al desempeño de los recursos humanos y manejo de sistemas informáticos. </w:t>
      </w:r>
    </w:p>
    <w:p w14:paraId="03ED70EF" w14:textId="2E9F065A" w:rsidR="00F73B78" w:rsidRPr="00F4017A" w:rsidRDefault="00F73B78" w:rsidP="00076B18">
      <w:pPr>
        <w:rPr>
          <w:lang w:val="es-ES_tradnl"/>
        </w:rPr>
      </w:pPr>
      <w:r w:rsidRPr="00F4017A">
        <w:rPr>
          <w:lang w:val="es-ES_tradnl"/>
        </w:rPr>
        <w:t xml:space="preserve">Sus funciones como resultado de la reingeniería de </w:t>
      </w:r>
      <w:r w:rsidR="00F16369" w:rsidRPr="00F4017A">
        <w:rPr>
          <w:lang w:val="es-ES_tradnl"/>
        </w:rPr>
        <w:t>procesos</w:t>
      </w:r>
      <w:r w:rsidRPr="00F4017A">
        <w:rPr>
          <w:lang w:val="es-ES_tradnl"/>
        </w:rPr>
        <w:t xml:space="preserve"> son las siguientes:</w:t>
      </w:r>
    </w:p>
    <w:p w14:paraId="203F41B7" w14:textId="77777777" w:rsidR="00F73B78" w:rsidRPr="00076B18" w:rsidRDefault="0018331C" w:rsidP="00016E4D">
      <w:pPr>
        <w:pStyle w:val="ListParagraph"/>
        <w:numPr>
          <w:ilvl w:val="0"/>
          <w:numId w:val="11"/>
        </w:numPr>
      </w:pPr>
      <w:r w:rsidRPr="00076B18">
        <w:t>Gestionar</w:t>
      </w:r>
      <w:r w:rsidR="00F73B78" w:rsidRPr="00076B18">
        <w:t xml:space="preserve"> en forma oportuna y eficiente todos los recursos financieros, materiales y de servicio que permitan el cumplimiento óptimo de los procesos institucionales.</w:t>
      </w:r>
    </w:p>
    <w:p w14:paraId="35C8D815" w14:textId="77777777" w:rsidR="00F73B78" w:rsidRPr="00076B18" w:rsidRDefault="00F73B78" w:rsidP="00016E4D">
      <w:pPr>
        <w:pStyle w:val="ListParagraph"/>
        <w:numPr>
          <w:ilvl w:val="0"/>
          <w:numId w:val="11"/>
        </w:numPr>
      </w:pPr>
      <w:r w:rsidRPr="00076B18">
        <w:t>Optimizar la utilización de recursos priorizando el destino de los mismos en proyectos de impacto social, mediante una adecuada administración del presupuesto.</w:t>
      </w:r>
    </w:p>
    <w:p w14:paraId="751665DB" w14:textId="77777777" w:rsidR="00F73B78" w:rsidRPr="00076B18" w:rsidRDefault="00F73B78" w:rsidP="00016E4D">
      <w:pPr>
        <w:pStyle w:val="ListParagraph"/>
        <w:numPr>
          <w:ilvl w:val="0"/>
          <w:numId w:val="11"/>
        </w:numPr>
      </w:pPr>
      <w:r w:rsidRPr="00076B18">
        <w:t>Implementar y administrar un nuevo sistema contable, adecuado a las necesidades de la empresa.</w:t>
      </w:r>
    </w:p>
    <w:p w14:paraId="774E86A7" w14:textId="77777777" w:rsidR="00F73B78" w:rsidRPr="00076B18" w:rsidRDefault="00F73B78" w:rsidP="00016E4D">
      <w:pPr>
        <w:pStyle w:val="ListParagraph"/>
        <w:numPr>
          <w:ilvl w:val="0"/>
          <w:numId w:val="11"/>
        </w:numPr>
      </w:pPr>
      <w:r w:rsidRPr="00076B18">
        <w:t>Optimizar los procesos de administración, mantenimiento y soporte de hardware y software institucional, brindando asistencia oportuna a los usuarios.</w:t>
      </w:r>
    </w:p>
    <w:p w14:paraId="1A90BDDD" w14:textId="77777777" w:rsidR="00F73B78" w:rsidRPr="00076B18" w:rsidRDefault="00F73B78" w:rsidP="00016E4D">
      <w:pPr>
        <w:pStyle w:val="ListParagraph"/>
        <w:numPr>
          <w:ilvl w:val="0"/>
          <w:numId w:val="11"/>
        </w:numPr>
      </w:pPr>
      <w:r w:rsidRPr="00076B18">
        <w:t>Desarrollar</w:t>
      </w:r>
      <w:r w:rsidR="0018331C" w:rsidRPr="00076B18">
        <w:t xml:space="preserve"> estrategias para potenciar</w:t>
      </w:r>
      <w:r w:rsidRPr="00076B18">
        <w:t xml:space="preserve"> las destrezas y </w:t>
      </w:r>
      <w:r w:rsidR="0018331C" w:rsidRPr="00076B18">
        <w:t>capacidades del personal de la e</w:t>
      </w:r>
      <w:r w:rsidRPr="00076B18">
        <w:t>mpresa, para una gestión eficaz, eficiente, transparente y con sensibilidad social</w:t>
      </w:r>
    </w:p>
    <w:p w14:paraId="3DD0913D" w14:textId="77777777" w:rsidR="00F73B78" w:rsidRPr="00076B18" w:rsidRDefault="00F73B78" w:rsidP="00016E4D">
      <w:pPr>
        <w:pStyle w:val="ListParagraph"/>
        <w:numPr>
          <w:ilvl w:val="0"/>
          <w:numId w:val="11"/>
        </w:numPr>
      </w:pPr>
      <w:r w:rsidRPr="00076B18">
        <w:t>Garantizar la aplicación correcta del presupuesto y solicitar las modificaciones que con carácter legal se realicen en el mismo.</w:t>
      </w:r>
    </w:p>
    <w:p w14:paraId="0560B5B8" w14:textId="77777777" w:rsidR="00F73B78" w:rsidRPr="00076B18" w:rsidRDefault="00F73B78" w:rsidP="00016E4D">
      <w:pPr>
        <w:pStyle w:val="ListParagraph"/>
        <w:numPr>
          <w:ilvl w:val="0"/>
          <w:numId w:val="11"/>
        </w:numPr>
      </w:pPr>
      <w:r w:rsidRPr="00076B18">
        <w:lastRenderedPageBreak/>
        <w:t>Supervisar se efectúen los procesos de contrataciones bajo las modalidades, de acuerdo a los procedimientos legalmente establecidos por la empresa</w:t>
      </w:r>
    </w:p>
    <w:p w14:paraId="1B4EF63E" w14:textId="223F75AE" w:rsidR="00F73B78" w:rsidRPr="00F4017A" w:rsidRDefault="00081F9F" w:rsidP="00B647D9">
      <w:pPr>
        <w:rPr>
          <w:lang w:val="es-ES_tradnl"/>
        </w:rPr>
      </w:pPr>
      <w:r w:rsidRPr="00F4017A">
        <w:rPr>
          <w:b/>
          <w:lang w:val="es-ES_tradnl"/>
        </w:rPr>
        <w:t>Gerencia Comercial</w:t>
      </w:r>
      <w:r w:rsidRPr="00F4017A">
        <w:rPr>
          <w:lang w:val="es-ES_tradnl"/>
        </w:rPr>
        <w:t xml:space="preserve">: Es la unidad responsable </w:t>
      </w:r>
      <w:r w:rsidR="00936A98" w:rsidRPr="00F4017A">
        <w:rPr>
          <w:lang w:val="es-ES_tradnl"/>
        </w:rPr>
        <w:t xml:space="preserve">de los procesos de facturación, cobranza y </w:t>
      </w:r>
      <w:r w:rsidR="00F16369" w:rsidRPr="00F4017A">
        <w:rPr>
          <w:lang w:val="es-ES_tradnl"/>
        </w:rPr>
        <w:t>otras actividades</w:t>
      </w:r>
      <w:r w:rsidRPr="00F4017A">
        <w:rPr>
          <w:lang w:val="es-ES_tradnl"/>
        </w:rPr>
        <w:t xml:space="preserve"> de comercialización de los servicios de </w:t>
      </w:r>
      <w:r w:rsidR="00936A98" w:rsidRPr="00F4017A">
        <w:rPr>
          <w:lang w:val="es-ES_tradnl"/>
        </w:rPr>
        <w:t>a</w:t>
      </w:r>
      <w:r w:rsidRPr="00F4017A">
        <w:rPr>
          <w:lang w:val="es-ES_tradnl"/>
        </w:rPr>
        <w:t xml:space="preserve">gua </w:t>
      </w:r>
      <w:r w:rsidR="00936A98" w:rsidRPr="00F4017A">
        <w:rPr>
          <w:lang w:val="es-ES_tradnl"/>
        </w:rPr>
        <w:t>p</w:t>
      </w:r>
      <w:r w:rsidRPr="00F4017A">
        <w:rPr>
          <w:lang w:val="es-ES_tradnl"/>
        </w:rPr>
        <w:t xml:space="preserve">otable y </w:t>
      </w:r>
      <w:r w:rsidR="00936A98" w:rsidRPr="00F4017A">
        <w:rPr>
          <w:lang w:val="es-ES_tradnl"/>
        </w:rPr>
        <w:t>a</w:t>
      </w:r>
      <w:r w:rsidRPr="00F4017A">
        <w:rPr>
          <w:lang w:val="es-ES_tradnl"/>
        </w:rPr>
        <w:t xml:space="preserve">lcantarillado </w:t>
      </w:r>
      <w:r w:rsidR="00936A98" w:rsidRPr="00F4017A">
        <w:rPr>
          <w:lang w:val="es-ES_tradnl"/>
        </w:rPr>
        <w:t>sanitario. Verifica que los procesos sean ejecutado</w:t>
      </w:r>
      <w:r w:rsidRPr="00F4017A">
        <w:rPr>
          <w:lang w:val="es-ES_tradnl"/>
        </w:rPr>
        <w:t xml:space="preserve">s de acuerdo a las políticas de la </w:t>
      </w:r>
      <w:r w:rsidR="00936A98" w:rsidRPr="00F4017A">
        <w:rPr>
          <w:lang w:val="es-ES_tradnl"/>
        </w:rPr>
        <w:t xml:space="preserve">empresa </w:t>
      </w:r>
      <w:r w:rsidRPr="00F4017A">
        <w:rPr>
          <w:lang w:val="es-ES_tradnl"/>
        </w:rPr>
        <w:t xml:space="preserve">y </w:t>
      </w:r>
      <w:r w:rsidR="00936A98" w:rsidRPr="00F4017A">
        <w:rPr>
          <w:lang w:val="es-ES_tradnl"/>
        </w:rPr>
        <w:t>condiciones c</w:t>
      </w:r>
      <w:r w:rsidRPr="00F4017A">
        <w:rPr>
          <w:lang w:val="es-ES_tradnl"/>
        </w:rPr>
        <w:t>ontra</w:t>
      </w:r>
      <w:r w:rsidR="00936A98" w:rsidRPr="00F4017A">
        <w:rPr>
          <w:lang w:val="es-ES_tradnl"/>
        </w:rPr>
        <w:t xml:space="preserve">ctuales. </w:t>
      </w:r>
      <w:r w:rsidR="00F16369" w:rsidRPr="00F4017A">
        <w:rPr>
          <w:lang w:val="es-ES_tradnl"/>
        </w:rPr>
        <w:t>Asimismo,</w:t>
      </w:r>
      <w:r w:rsidR="007C2729" w:rsidRPr="00F4017A">
        <w:rPr>
          <w:lang w:val="es-ES_tradnl"/>
        </w:rPr>
        <w:t xml:space="preserve"> es r</w:t>
      </w:r>
      <w:r w:rsidR="00936A98" w:rsidRPr="00F4017A">
        <w:rPr>
          <w:lang w:val="es-ES_tradnl"/>
        </w:rPr>
        <w:t>esponsable de la relación y atención al cliente</w:t>
      </w:r>
      <w:r w:rsidR="00936A98" w:rsidRPr="00F16369">
        <w:rPr>
          <w:lang w:val="es-ES_tradnl"/>
        </w:rPr>
        <w:t>.</w:t>
      </w:r>
      <w:r w:rsidR="0018331C" w:rsidRPr="00F4017A">
        <w:rPr>
          <w:color w:val="FF0000"/>
          <w:lang w:val="es-ES_tradnl"/>
        </w:rPr>
        <w:t xml:space="preserve"> </w:t>
      </w:r>
      <w:r w:rsidR="00F73B78" w:rsidRPr="00F4017A">
        <w:rPr>
          <w:lang w:val="es-ES_tradnl"/>
        </w:rPr>
        <w:t>Sus funciones como resultado de la reingeniería de procesos, son las siguientes:</w:t>
      </w:r>
    </w:p>
    <w:p w14:paraId="7CE53776" w14:textId="1624968F" w:rsidR="00F73B78" w:rsidRPr="00B647D9" w:rsidRDefault="00F73B78" w:rsidP="00016E4D">
      <w:pPr>
        <w:pStyle w:val="ListParagraph"/>
        <w:numPr>
          <w:ilvl w:val="0"/>
          <w:numId w:val="12"/>
        </w:numPr>
      </w:pPr>
      <w:r w:rsidRPr="00B647D9">
        <w:t xml:space="preserve">Captar las recaudaciones y cobranzas para contar con recursos financieros, para el desenvolvimiento institucional </w:t>
      </w:r>
      <w:r w:rsidR="00F16369" w:rsidRPr="00B647D9">
        <w:t>y cumplimiento</w:t>
      </w:r>
      <w:r w:rsidR="00DB0ACD" w:rsidRPr="00B647D9">
        <w:t xml:space="preserve"> de los objetivos de la e</w:t>
      </w:r>
      <w:r w:rsidRPr="00B647D9">
        <w:t>mpresa.</w:t>
      </w:r>
    </w:p>
    <w:p w14:paraId="008DA3A1" w14:textId="77777777" w:rsidR="00F73B78" w:rsidRPr="00B647D9" w:rsidRDefault="00F73B78" w:rsidP="00016E4D">
      <w:pPr>
        <w:pStyle w:val="ListParagraph"/>
        <w:numPr>
          <w:ilvl w:val="0"/>
          <w:numId w:val="12"/>
        </w:numPr>
      </w:pPr>
      <w:r w:rsidRPr="00B647D9">
        <w:t>Plantear políticas comerciale</w:t>
      </w:r>
      <w:r w:rsidR="00DB0ACD" w:rsidRPr="00B647D9">
        <w:t>s complementarias que coadyuven</w:t>
      </w:r>
      <w:r w:rsidRPr="00B647D9">
        <w:t xml:space="preserve"> al cumplimiento de los objetivos de gestión</w:t>
      </w:r>
    </w:p>
    <w:p w14:paraId="54CB1168" w14:textId="77777777" w:rsidR="00F73B78" w:rsidRPr="00B647D9" w:rsidRDefault="00F73B78" w:rsidP="00016E4D">
      <w:pPr>
        <w:pStyle w:val="ListParagraph"/>
        <w:numPr>
          <w:ilvl w:val="0"/>
          <w:numId w:val="12"/>
        </w:numPr>
      </w:pPr>
      <w:r w:rsidRPr="00B647D9">
        <w:t>Prestar atención a los usuarios, manteniéndolos comunicados e informados, respecto a la prestación de los servicios básicos, sus requerimientos, y demandas de los usuarios.</w:t>
      </w:r>
    </w:p>
    <w:p w14:paraId="0D67AC49" w14:textId="77777777" w:rsidR="00F73B78" w:rsidRPr="00B647D9" w:rsidRDefault="00F73B78" w:rsidP="00016E4D">
      <w:pPr>
        <w:pStyle w:val="ListParagraph"/>
        <w:numPr>
          <w:ilvl w:val="0"/>
          <w:numId w:val="12"/>
        </w:numPr>
      </w:pPr>
      <w:r w:rsidRPr="00B647D9">
        <w:t>Plantear políticas comerciales complementarias que coadyuven, al, cumplimiento de los objetivos de gestión.</w:t>
      </w:r>
    </w:p>
    <w:p w14:paraId="5D4921DE" w14:textId="77777777" w:rsidR="00F73B78" w:rsidRPr="00B647D9" w:rsidRDefault="00F73B78" w:rsidP="00016E4D">
      <w:pPr>
        <w:pStyle w:val="ListParagraph"/>
        <w:numPr>
          <w:ilvl w:val="0"/>
          <w:numId w:val="12"/>
        </w:numPr>
      </w:pPr>
      <w:r w:rsidRPr="00B647D9">
        <w:t>Desarrollar estrategias de mercado y segmentación de usuarios de los servicios de agua potable y alcantarillado.</w:t>
      </w:r>
    </w:p>
    <w:p w14:paraId="59A52813" w14:textId="77777777" w:rsidR="00F73B78" w:rsidRPr="00B647D9" w:rsidRDefault="00F73B78" w:rsidP="00016E4D">
      <w:pPr>
        <w:pStyle w:val="ListParagraph"/>
        <w:numPr>
          <w:ilvl w:val="0"/>
          <w:numId w:val="12"/>
        </w:numPr>
      </w:pPr>
      <w:r w:rsidRPr="00B647D9">
        <w:t>Organizar y mantener el catastro de usuarios que faciliten los procesos internos de gestión de los servicios comerciales;</w:t>
      </w:r>
    </w:p>
    <w:p w14:paraId="2FFF465B" w14:textId="77777777" w:rsidR="00F73B78" w:rsidRPr="00B647D9" w:rsidRDefault="00F73B78" w:rsidP="00016E4D">
      <w:pPr>
        <w:pStyle w:val="ListParagraph"/>
        <w:numPr>
          <w:ilvl w:val="0"/>
          <w:numId w:val="12"/>
        </w:numPr>
      </w:pPr>
      <w:r w:rsidRPr="00B647D9">
        <w:t>Gestionar las actividades de corte y reconexión de los servicios</w:t>
      </w:r>
      <w:r w:rsidR="00DC03C8" w:rsidRPr="00B647D9">
        <w:t>.</w:t>
      </w:r>
    </w:p>
    <w:p w14:paraId="6F3AE8A6" w14:textId="77777777" w:rsidR="00597B7F" w:rsidRPr="00F4017A" w:rsidRDefault="00597B7F">
      <w:pPr>
        <w:rPr>
          <w:b/>
          <w:sz w:val="20"/>
          <w:szCs w:val="20"/>
          <w:lang w:val="es-ES_tradnl"/>
        </w:rPr>
      </w:pPr>
    </w:p>
    <w:p w14:paraId="7DDC60BD" w14:textId="616DAB9C" w:rsidR="008460A8" w:rsidRPr="004A2070" w:rsidRDefault="002251D5" w:rsidP="004A2070">
      <w:bookmarkStart w:id="34" w:name="_Toc433809872"/>
      <w:r w:rsidRPr="004A2070">
        <w:rPr>
          <w:b/>
        </w:rPr>
        <w:t xml:space="preserve">Gestión </w:t>
      </w:r>
      <w:r w:rsidR="002B3A12" w:rsidRPr="004A2070">
        <w:rPr>
          <w:b/>
        </w:rPr>
        <w:t>Técnica</w:t>
      </w:r>
      <w:r w:rsidR="00D730DC" w:rsidRPr="004A2070">
        <w:rPr>
          <w:b/>
        </w:rPr>
        <w:t xml:space="preserve"> </w:t>
      </w:r>
      <w:r w:rsidRPr="004A2070">
        <w:rPr>
          <w:b/>
        </w:rPr>
        <w:t>de los Servicios</w:t>
      </w:r>
      <w:bookmarkEnd w:id="34"/>
      <w:r w:rsidR="00C249B0" w:rsidRPr="00F4017A">
        <w:t xml:space="preserve">. </w:t>
      </w:r>
      <w:r w:rsidR="008460A8" w:rsidRPr="004A2070">
        <w:t>La gestión técnica y operativa de los servicios de agua potable y alcantarillado sanitario prestados</w:t>
      </w:r>
      <w:r w:rsidR="008460A8" w:rsidRPr="00F4017A">
        <w:t xml:space="preserve"> por el operador EPSAS en las ciudades de La Paz y El Alto, comprende una estructura organizacional conformada por varias gerencias, bajo el detalle descrito en el siguiente cuadro:</w:t>
      </w:r>
    </w:p>
    <w:p w14:paraId="0A781C03" w14:textId="77777777" w:rsidR="00943FB8" w:rsidRDefault="00F1520A" w:rsidP="008B03EF">
      <w:pPr>
        <w:pStyle w:val="NormalTabla"/>
        <w:jc w:val="center"/>
        <w:rPr>
          <w:b/>
          <w:u w:val="single"/>
          <w:lang w:val="es-ES_tradnl"/>
        </w:rPr>
      </w:pPr>
      <w:bookmarkStart w:id="35" w:name="_Toc433809986"/>
      <w:r w:rsidRPr="008B03EF">
        <w:rPr>
          <w:b/>
          <w:u w:val="single"/>
          <w:lang w:val="es-ES_tradnl"/>
        </w:rPr>
        <w:t>CUADRO</w:t>
      </w:r>
      <w:r w:rsidR="005247CA" w:rsidRPr="008B03EF">
        <w:rPr>
          <w:b/>
          <w:u w:val="single"/>
          <w:lang w:val="es-ES_tradnl"/>
        </w:rPr>
        <w:t xml:space="preserve"> 6</w:t>
      </w:r>
      <w:r w:rsidRPr="008B03EF">
        <w:rPr>
          <w:b/>
          <w:u w:val="single"/>
          <w:lang w:val="es-ES_tradnl"/>
        </w:rPr>
        <w:t xml:space="preserve">. </w:t>
      </w:r>
      <w:r w:rsidR="00943FB8" w:rsidRPr="008B03EF">
        <w:rPr>
          <w:b/>
          <w:u w:val="single"/>
          <w:lang w:val="es-ES_tradnl"/>
        </w:rPr>
        <w:t>ESTRUCTURA ORGANIZACIONAL DEL AREA TECNICA</w:t>
      </w:r>
      <w:r w:rsidR="00F73B78" w:rsidRPr="008B03EF">
        <w:rPr>
          <w:b/>
          <w:u w:val="single"/>
          <w:lang w:val="es-ES_tradnl"/>
        </w:rPr>
        <w:t>/OPERATIVA</w:t>
      </w:r>
      <w:bookmarkEnd w:id="35"/>
    </w:p>
    <w:p w14:paraId="62E0FB41" w14:textId="77777777" w:rsidR="008B03EF" w:rsidRPr="008B03EF" w:rsidRDefault="008B03EF" w:rsidP="008B03EF">
      <w:pPr>
        <w:pStyle w:val="NormalTabla"/>
        <w:jc w:val="center"/>
        <w:rPr>
          <w:b/>
          <w:u w:val="single"/>
          <w:lang w:val="es-ES_tradnl"/>
        </w:rPr>
      </w:pPr>
    </w:p>
    <w:p w14:paraId="2DC63C7C" w14:textId="6C13CA92" w:rsidR="00CB6B5B" w:rsidRPr="008B03EF" w:rsidRDefault="002A1A96" w:rsidP="008B03EF">
      <w:pPr>
        <w:pStyle w:val="Caption"/>
        <w:ind w:left="567"/>
        <w:rPr>
          <w:sz w:val="20"/>
          <w:szCs w:val="20"/>
          <w:lang w:val="es-ES_tradnl"/>
        </w:rPr>
      </w:pPr>
      <w:r>
        <w:rPr>
          <w:noProof/>
          <w:sz w:val="20"/>
          <w:szCs w:val="20"/>
        </w:rPr>
        <w:drawing>
          <wp:inline distT="0" distB="0" distL="0" distR="0" wp14:anchorId="53256D4E" wp14:editId="5DDF29C4">
            <wp:extent cx="4097020" cy="1377315"/>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97020" cy="1377315"/>
                    </a:xfrm>
                    <a:prstGeom prst="rect">
                      <a:avLst/>
                    </a:prstGeom>
                    <a:noFill/>
                    <a:ln>
                      <a:noFill/>
                    </a:ln>
                  </pic:spPr>
                </pic:pic>
              </a:graphicData>
            </a:graphic>
          </wp:inline>
        </w:drawing>
      </w:r>
    </w:p>
    <w:p w14:paraId="290B27DB" w14:textId="77777777" w:rsidR="00D75AEF" w:rsidRPr="00F4017A" w:rsidRDefault="00D75AEF" w:rsidP="00D5760D">
      <w:pPr>
        <w:rPr>
          <w:lang w:val="es-ES_tradnl"/>
        </w:rPr>
      </w:pPr>
      <w:r w:rsidRPr="00F4017A">
        <w:rPr>
          <w:lang w:val="es-ES_tradnl"/>
        </w:rPr>
        <w:t>Debido al acelerado crecimiento poblacional</w:t>
      </w:r>
      <w:r w:rsidR="00855AAE" w:rsidRPr="00F4017A">
        <w:rPr>
          <w:lang w:val="es-ES_tradnl"/>
        </w:rPr>
        <w:t xml:space="preserve">, </w:t>
      </w:r>
      <w:r w:rsidRPr="00F4017A">
        <w:rPr>
          <w:lang w:val="es-ES_tradnl"/>
        </w:rPr>
        <w:t xml:space="preserve">particularmente observado en la ciudad de El Alto, se ha evidenciado ciertas características en el comportamiento del área operacional de EPSAS </w:t>
      </w:r>
      <w:r w:rsidR="00B52430" w:rsidRPr="00F4017A">
        <w:rPr>
          <w:lang w:val="es-ES_tradnl"/>
        </w:rPr>
        <w:t xml:space="preserve">que se viene modificando </w:t>
      </w:r>
      <w:r w:rsidR="00F32F8C" w:rsidRPr="00F4017A">
        <w:rPr>
          <w:lang w:val="es-ES_tradnl"/>
        </w:rPr>
        <w:t>con la implementación de la Gerencia El Alto</w:t>
      </w:r>
      <w:r w:rsidR="0008017D" w:rsidRPr="00F4017A">
        <w:rPr>
          <w:lang w:val="es-ES_tradnl"/>
        </w:rPr>
        <w:t>,</w:t>
      </w:r>
      <w:r w:rsidR="00F32F8C" w:rsidRPr="00F4017A">
        <w:rPr>
          <w:lang w:val="es-ES_tradnl"/>
        </w:rPr>
        <w:t xml:space="preserve"> </w:t>
      </w:r>
      <w:r w:rsidR="00B52430" w:rsidRPr="00F4017A">
        <w:rPr>
          <w:lang w:val="es-ES_tradnl"/>
        </w:rPr>
        <w:t xml:space="preserve">a objeto de </w:t>
      </w:r>
      <w:r w:rsidRPr="00F4017A">
        <w:rPr>
          <w:lang w:val="es-ES_tradnl"/>
        </w:rPr>
        <w:t xml:space="preserve">una adecuada y sostenible prestación de servicios de agua potable y alcantarillado sanitario en </w:t>
      </w:r>
      <w:r w:rsidR="00CB6B5B" w:rsidRPr="00F4017A">
        <w:rPr>
          <w:lang w:val="es-ES_tradnl"/>
        </w:rPr>
        <w:t>dicha</w:t>
      </w:r>
      <w:r w:rsidR="00F32F8C" w:rsidRPr="00F4017A">
        <w:rPr>
          <w:lang w:val="es-ES_tradnl"/>
        </w:rPr>
        <w:t xml:space="preserve"> ciudad</w:t>
      </w:r>
      <w:r w:rsidR="00CB6B5B" w:rsidRPr="00F4017A">
        <w:rPr>
          <w:lang w:val="es-ES_tradnl"/>
        </w:rPr>
        <w:t>.</w:t>
      </w:r>
    </w:p>
    <w:p w14:paraId="4E9F4FE0" w14:textId="77777777" w:rsidR="00D75AEF" w:rsidRPr="00F4017A" w:rsidRDefault="008460A8" w:rsidP="00D5760D">
      <w:bookmarkStart w:id="36" w:name="_Toc433809873"/>
      <w:r w:rsidRPr="00D5760D">
        <w:rPr>
          <w:b/>
          <w:bCs/>
          <w:iCs/>
        </w:rPr>
        <w:lastRenderedPageBreak/>
        <w:t>Organigrama de</w:t>
      </w:r>
      <w:r w:rsidR="00D75AEF" w:rsidRPr="00D5760D">
        <w:rPr>
          <w:b/>
          <w:bCs/>
          <w:iCs/>
        </w:rPr>
        <w:t xml:space="preserve"> </w:t>
      </w:r>
      <w:r w:rsidRPr="00D5760D">
        <w:rPr>
          <w:b/>
          <w:bCs/>
          <w:iCs/>
        </w:rPr>
        <w:t>l</w:t>
      </w:r>
      <w:r w:rsidR="00D75AEF" w:rsidRPr="00D5760D">
        <w:rPr>
          <w:b/>
          <w:bCs/>
          <w:iCs/>
        </w:rPr>
        <w:t>a</w:t>
      </w:r>
      <w:r w:rsidRPr="00D5760D">
        <w:rPr>
          <w:b/>
          <w:bCs/>
          <w:iCs/>
        </w:rPr>
        <w:t xml:space="preserve"> </w:t>
      </w:r>
      <w:r w:rsidR="00D75AEF" w:rsidRPr="00D5760D">
        <w:rPr>
          <w:b/>
          <w:bCs/>
          <w:iCs/>
        </w:rPr>
        <w:t xml:space="preserve">Gerencia </w:t>
      </w:r>
      <w:bookmarkEnd w:id="36"/>
      <w:r w:rsidR="00774F72" w:rsidRPr="00D5760D">
        <w:rPr>
          <w:b/>
          <w:bCs/>
          <w:iCs/>
        </w:rPr>
        <w:t>Técnica</w:t>
      </w:r>
      <w:r w:rsidR="00774F72" w:rsidRPr="00F4017A">
        <w:rPr>
          <w:bCs/>
          <w:i/>
          <w:iCs/>
        </w:rPr>
        <w:t>.</w:t>
      </w:r>
      <w:r w:rsidR="00774F72" w:rsidRPr="00F4017A">
        <w:rPr>
          <w:b/>
          <w:bCs/>
          <w:i/>
          <w:iCs/>
        </w:rPr>
        <w:t xml:space="preserve"> </w:t>
      </w:r>
      <w:r w:rsidR="00386928" w:rsidRPr="00F4017A">
        <w:t>La Gerencia T</w:t>
      </w:r>
      <w:r w:rsidR="0094517F" w:rsidRPr="00F4017A">
        <w:t xml:space="preserve">écnica </w:t>
      </w:r>
      <w:r w:rsidR="00D75AEF" w:rsidRPr="00F4017A">
        <w:t xml:space="preserve">de EPSAS está constituida por </w:t>
      </w:r>
      <w:r w:rsidR="0094517F" w:rsidRPr="00F4017A">
        <w:t xml:space="preserve">una gerencia y 4 departamentos, bajo </w:t>
      </w:r>
      <w:r w:rsidR="00D75AEF" w:rsidRPr="00F4017A">
        <w:t xml:space="preserve">la siguiente </w:t>
      </w:r>
      <w:r w:rsidR="0094517F" w:rsidRPr="00F4017A">
        <w:t>referencia:</w:t>
      </w:r>
    </w:p>
    <w:p w14:paraId="297B074D" w14:textId="69A40F16" w:rsidR="00D75AEF" w:rsidRPr="00D5760D" w:rsidRDefault="00D75AEF" w:rsidP="00016E4D">
      <w:pPr>
        <w:pStyle w:val="ListParagraph"/>
        <w:numPr>
          <w:ilvl w:val="0"/>
          <w:numId w:val="13"/>
        </w:numPr>
      </w:pPr>
      <w:r w:rsidRPr="00D5760D">
        <w:t>Gerencia Técnica.</w:t>
      </w:r>
    </w:p>
    <w:p w14:paraId="6FD3CAEB" w14:textId="77777777" w:rsidR="00D75AEF" w:rsidRPr="00D5760D" w:rsidRDefault="00D75AEF" w:rsidP="00016E4D">
      <w:pPr>
        <w:pStyle w:val="ListParagraph"/>
        <w:numPr>
          <w:ilvl w:val="0"/>
          <w:numId w:val="13"/>
        </w:numPr>
      </w:pPr>
      <w:r w:rsidRPr="00D5760D">
        <w:t>Jefatura Departamento de Producción</w:t>
      </w:r>
      <w:r w:rsidR="0031357B" w:rsidRPr="00D5760D">
        <w:t xml:space="preserve"> de Agua Potable</w:t>
      </w:r>
      <w:r w:rsidRPr="00D5760D">
        <w:t>.</w:t>
      </w:r>
    </w:p>
    <w:p w14:paraId="2B1C912F" w14:textId="77777777" w:rsidR="00D75AEF" w:rsidRPr="00D5760D" w:rsidRDefault="00D75AEF" w:rsidP="00016E4D">
      <w:pPr>
        <w:pStyle w:val="ListParagraph"/>
        <w:numPr>
          <w:ilvl w:val="0"/>
          <w:numId w:val="13"/>
        </w:numPr>
      </w:pPr>
      <w:r w:rsidRPr="00D5760D">
        <w:t>Jefatura Depar</w:t>
      </w:r>
      <w:r w:rsidR="00044B38" w:rsidRPr="00D5760D">
        <w:t xml:space="preserve">tamento de </w:t>
      </w:r>
      <w:r w:rsidR="0031357B" w:rsidRPr="00D5760D">
        <w:t>Estudios y Proyectos</w:t>
      </w:r>
      <w:r w:rsidRPr="00D5760D">
        <w:t>.</w:t>
      </w:r>
    </w:p>
    <w:p w14:paraId="01FA7CA3" w14:textId="00A2BCBE" w:rsidR="00D75AEF" w:rsidRPr="00D5760D" w:rsidRDefault="00F16369" w:rsidP="00016E4D">
      <w:pPr>
        <w:pStyle w:val="ListParagraph"/>
        <w:numPr>
          <w:ilvl w:val="0"/>
          <w:numId w:val="13"/>
        </w:numPr>
      </w:pPr>
      <w:r w:rsidRPr="00D5760D">
        <w:t>Jefatura</w:t>
      </w:r>
      <w:r w:rsidR="00D75AEF" w:rsidRPr="00D5760D">
        <w:t xml:space="preserve"> Departamento de Mantenimiento</w:t>
      </w:r>
      <w:r w:rsidR="0031357B" w:rsidRPr="00D5760D">
        <w:t xml:space="preserve"> de Plantas</w:t>
      </w:r>
      <w:r w:rsidR="00D75AEF" w:rsidRPr="00D5760D">
        <w:t xml:space="preserve"> </w:t>
      </w:r>
    </w:p>
    <w:p w14:paraId="018C346A" w14:textId="5488752F" w:rsidR="00D75AEF" w:rsidRPr="00D5760D" w:rsidRDefault="00D75AEF" w:rsidP="00016E4D">
      <w:pPr>
        <w:pStyle w:val="ListParagraph"/>
        <w:numPr>
          <w:ilvl w:val="0"/>
          <w:numId w:val="13"/>
        </w:numPr>
      </w:pPr>
      <w:r w:rsidRPr="00D5760D">
        <w:t xml:space="preserve">Jefatura Departamento de Laboratorio </w:t>
      </w:r>
      <w:r w:rsidR="00044B38" w:rsidRPr="00D5760D">
        <w:t>Central</w:t>
      </w:r>
    </w:p>
    <w:p w14:paraId="35460295" w14:textId="05BD2300" w:rsidR="00D75AEF" w:rsidRPr="00F4017A" w:rsidRDefault="00D75AEF" w:rsidP="00D5760D">
      <w:pPr>
        <w:rPr>
          <w:lang w:val="es-ES_tradnl"/>
        </w:rPr>
      </w:pPr>
      <w:r w:rsidRPr="00F4017A">
        <w:rPr>
          <w:lang w:val="es-ES_tradnl"/>
        </w:rPr>
        <w:t>La e</w:t>
      </w:r>
      <w:r w:rsidR="0094517F" w:rsidRPr="00F4017A">
        <w:rPr>
          <w:lang w:val="es-ES_tradnl"/>
        </w:rPr>
        <w:t>structura organizacional de la G</w:t>
      </w:r>
      <w:r w:rsidRPr="00F4017A">
        <w:rPr>
          <w:lang w:val="es-ES_tradnl"/>
        </w:rPr>
        <w:t xml:space="preserve">erencia </w:t>
      </w:r>
      <w:r w:rsidR="00F16369" w:rsidRPr="00F4017A">
        <w:rPr>
          <w:lang w:val="es-ES_tradnl"/>
        </w:rPr>
        <w:t>Técnica</w:t>
      </w:r>
      <w:r w:rsidRPr="00F4017A">
        <w:rPr>
          <w:lang w:val="es-ES_tradnl"/>
        </w:rPr>
        <w:t xml:space="preserve"> se presenta bajo el organigrama expuesto a continuación:</w:t>
      </w:r>
    </w:p>
    <w:p w14:paraId="59DDE6C5" w14:textId="76D1949D" w:rsidR="00D75AEF" w:rsidRDefault="00F1520A" w:rsidP="008B03EF">
      <w:pPr>
        <w:pStyle w:val="NormalTabla"/>
        <w:jc w:val="center"/>
        <w:rPr>
          <w:b/>
          <w:u w:val="single"/>
          <w:lang w:val="es-ES_tradnl"/>
        </w:rPr>
      </w:pPr>
      <w:bookmarkStart w:id="37" w:name="_Toc332965184"/>
      <w:bookmarkStart w:id="38" w:name="_Toc433808525"/>
      <w:r w:rsidRPr="008B03EF">
        <w:rPr>
          <w:b/>
          <w:u w:val="single"/>
          <w:lang w:val="es-ES_tradnl"/>
        </w:rPr>
        <w:t>CUADRO</w:t>
      </w:r>
      <w:r w:rsidR="005247CA" w:rsidRPr="008B03EF">
        <w:rPr>
          <w:b/>
          <w:u w:val="single"/>
          <w:lang w:val="es-ES_tradnl"/>
        </w:rPr>
        <w:t xml:space="preserve"> 7</w:t>
      </w:r>
      <w:r w:rsidRPr="008B03EF">
        <w:rPr>
          <w:b/>
          <w:u w:val="single"/>
          <w:lang w:val="es-ES_tradnl"/>
        </w:rPr>
        <w:t xml:space="preserve">. </w:t>
      </w:r>
      <w:r w:rsidR="00D75AEF" w:rsidRPr="008B03EF">
        <w:rPr>
          <w:b/>
          <w:u w:val="single"/>
          <w:lang w:val="es-ES_tradnl"/>
        </w:rPr>
        <w:t xml:space="preserve"> ORGANIGRAMA – GERENCIA TÉCNICA</w:t>
      </w:r>
      <w:bookmarkEnd w:id="37"/>
      <w:bookmarkEnd w:id="38"/>
    </w:p>
    <w:p w14:paraId="0891AA9A" w14:textId="77777777" w:rsidR="008B03EF" w:rsidRPr="008B03EF" w:rsidRDefault="008B03EF" w:rsidP="008B03EF">
      <w:pPr>
        <w:pStyle w:val="NormalTabla"/>
        <w:jc w:val="center"/>
        <w:rPr>
          <w:b/>
          <w:u w:val="single"/>
          <w:lang w:val="es-ES_tradnl"/>
        </w:rPr>
      </w:pPr>
    </w:p>
    <w:p w14:paraId="30EAE8D6" w14:textId="77777777" w:rsidR="002A1209" w:rsidRPr="00F4017A" w:rsidRDefault="002A1A96" w:rsidP="00F32F8C">
      <w:pPr>
        <w:jc w:val="center"/>
        <w:rPr>
          <w:sz w:val="20"/>
          <w:szCs w:val="20"/>
          <w:lang w:val="es-ES_tradnl"/>
        </w:rPr>
      </w:pPr>
      <w:r>
        <w:rPr>
          <w:noProof/>
          <w:sz w:val="20"/>
          <w:szCs w:val="20"/>
        </w:rPr>
        <w:drawing>
          <wp:inline distT="0" distB="0" distL="0" distR="0" wp14:anchorId="55523BA3" wp14:editId="4EC6CA95">
            <wp:extent cx="4208780" cy="2063115"/>
            <wp:effectExtent l="0" t="0" r="762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08780" cy="2063115"/>
                    </a:xfrm>
                    <a:prstGeom prst="rect">
                      <a:avLst/>
                    </a:prstGeom>
                    <a:noFill/>
                    <a:ln>
                      <a:noFill/>
                    </a:ln>
                  </pic:spPr>
                </pic:pic>
              </a:graphicData>
            </a:graphic>
          </wp:inline>
        </w:drawing>
      </w:r>
    </w:p>
    <w:p w14:paraId="17C60244" w14:textId="77777777" w:rsidR="00FC092F" w:rsidRPr="00D5760D" w:rsidRDefault="00FC092F" w:rsidP="00016E4D">
      <w:pPr>
        <w:pStyle w:val="ListParagraph"/>
        <w:numPr>
          <w:ilvl w:val="0"/>
          <w:numId w:val="14"/>
        </w:numPr>
      </w:pPr>
      <w:r w:rsidRPr="00D5760D">
        <w:rPr>
          <w:b/>
        </w:rPr>
        <w:t>Departamento de Mantenimiento</w:t>
      </w:r>
      <w:r w:rsidR="00085F54" w:rsidRPr="00D5760D">
        <w:t xml:space="preserve">: </w:t>
      </w:r>
      <w:r w:rsidRPr="00D5760D">
        <w:t xml:space="preserve">La estructura orgánica del departamento de mantenimiento </w:t>
      </w:r>
      <w:r w:rsidR="00CF748F" w:rsidRPr="00D5760D">
        <w:t xml:space="preserve">comprende la División Electromecánica e Instrumentación y la División de Mantenimiento, </w:t>
      </w:r>
      <w:r w:rsidRPr="00D5760D">
        <w:t xml:space="preserve">existiendo en cada división personal </w:t>
      </w:r>
      <w:r w:rsidR="00CF748F" w:rsidRPr="00D5760D">
        <w:t>supervisor y operativo para atender los requerimientos de mantenimiento de cualquier unidad operativa de EPSAS</w:t>
      </w:r>
      <w:r w:rsidR="00627A17" w:rsidRPr="00D5760D">
        <w:t xml:space="preserve">. </w:t>
      </w:r>
    </w:p>
    <w:p w14:paraId="31842CFF" w14:textId="77777777" w:rsidR="007F3CC7" w:rsidRPr="00D5760D" w:rsidRDefault="00CF748F" w:rsidP="00016E4D">
      <w:pPr>
        <w:pStyle w:val="ListParagraph"/>
        <w:numPr>
          <w:ilvl w:val="0"/>
          <w:numId w:val="14"/>
        </w:numPr>
      </w:pPr>
      <w:r w:rsidRPr="00D5760D">
        <w:rPr>
          <w:b/>
        </w:rPr>
        <w:t xml:space="preserve">Departamento de </w:t>
      </w:r>
      <w:r w:rsidR="007F3CC7" w:rsidRPr="00D5760D">
        <w:rPr>
          <w:b/>
        </w:rPr>
        <w:t>Laboratorio</w:t>
      </w:r>
      <w:r w:rsidR="00085F54" w:rsidRPr="00D5760D">
        <w:t xml:space="preserve">: </w:t>
      </w:r>
      <w:r w:rsidRPr="00D5760D">
        <w:t xml:space="preserve">La estructura orgánica del departamento de </w:t>
      </w:r>
      <w:r w:rsidR="007F3CC7" w:rsidRPr="00D5760D">
        <w:t xml:space="preserve">laboratorio </w:t>
      </w:r>
      <w:r w:rsidRPr="00D5760D">
        <w:t xml:space="preserve">comprende </w:t>
      </w:r>
      <w:r w:rsidR="00FA47F6" w:rsidRPr="00D5760D">
        <w:t>una j</w:t>
      </w:r>
      <w:r w:rsidR="007F3CC7" w:rsidRPr="00D5760D">
        <w:t xml:space="preserve">efatura </w:t>
      </w:r>
      <w:r w:rsidR="00FA47F6" w:rsidRPr="00D5760D">
        <w:t>d</w:t>
      </w:r>
      <w:r w:rsidRPr="00D5760D">
        <w:t xml:space="preserve">ivisión </w:t>
      </w:r>
      <w:r w:rsidR="00FA47F6" w:rsidRPr="00D5760D">
        <w:t>l</w:t>
      </w:r>
      <w:r w:rsidR="007F3CC7" w:rsidRPr="00D5760D">
        <w:t>aboratorio con supervisores (microbiología, fisicoquímica, metales pesados y aguas residuales)</w:t>
      </w:r>
      <w:r w:rsidRPr="00D5760D">
        <w:t xml:space="preserve">, existiendo en cada división personal </w:t>
      </w:r>
      <w:r w:rsidR="007F3CC7" w:rsidRPr="00D5760D">
        <w:t>profesional y ayudantes para desarrollar labores operativas</w:t>
      </w:r>
      <w:r w:rsidR="00627A17" w:rsidRPr="00D5760D">
        <w:t xml:space="preserve">. </w:t>
      </w:r>
    </w:p>
    <w:p w14:paraId="36BEEDFB" w14:textId="77777777" w:rsidR="007F3CC7" w:rsidRPr="00F4017A" w:rsidRDefault="007F3CC7" w:rsidP="00D75AEF">
      <w:pPr>
        <w:ind w:left="708"/>
        <w:rPr>
          <w:sz w:val="20"/>
          <w:szCs w:val="20"/>
          <w:u w:val="single"/>
          <w:lang w:val="es-ES_tradnl"/>
        </w:rPr>
      </w:pPr>
    </w:p>
    <w:p w14:paraId="55BC8AA0" w14:textId="77777777" w:rsidR="00386928" w:rsidRPr="00F4017A" w:rsidRDefault="00386928" w:rsidP="00D5760D">
      <w:bookmarkStart w:id="39" w:name="_Toc433809874"/>
      <w:r w:rsidRPr="00F4017A">
        <w:rPr>
          <w:b/>
          <w:bCs/>
          <w:i/>
          <w:iCs/>
        </w:rPr>
        <w:t>Organigrama de la Gerencia de Operaciones</w:t>
      </w:r>
      <w:bookmarkEnd w:id="39"/>
      <w:r w:rsidR="00A62577" w:rsidRPr="00F4017A">
        <w:rPr>
          <w:b/>
          <w:bCs/>
          <w:i/>
          <w:iCs/>
        </w:rPr>
        <w:t xml:space="preserve">. </w:t>
      </w:r>
      <w:r w:rsidRPr="00F4017A">
        <w:t xml:space="preserve">La creación de la Gerencia de Operaciones se desarrolla </w:t>
      </w:r>
      <w:r w:rsidR="00550DF3" w:rsidRPr="00F4017A">
        <w:t xml:space="preserve">durante </w:t>
      </w:r>
      <w:r w:rsidRPr="00F4017A">
        <w:t xml:space="preserve">el periodo de intervención </w:t>
      </w:r>
      <w:r w:rsidR="00550DF3" w:rsidRPr="00F4017A">
        <w:t xml:space="preserve">de EPSAS </w:t>
      </w:r>
      <w:r w:rsidRPr="00F4017A">
        <w:t xml:space="preserve">y la misma está constituida por una gerencia y </w:t>
      </w:r>
      <w:r w:rsidR="003A09BD" w:rsidRPr="00F4017A">
        <w:t>3</w:t>
      </w:r>
      <w:r w:rsidRPr="00F4017A">
        <w:t xml:space="preserve"> departamentos, bajo la siguiente referencia:</w:t>
      </w:r>
    </w:p>
    <w:p w14:paraId="6BE24774" w14:textId="77777777" w:rsidR="00386928" w:rsidRPr="00333660" w:rsidRDefault="00386928" w:rsidP="00016E4D">
      <w:pPr>
        <w:pStyle w:val="ListParagraph"/>
        <w:numPr>
          <w:ilvl w:val="0"/>
          <w:numId w:val="15"/>
        </w:numPr>
      </w:pPr>
      <w:r w:rsidRPr="00333660">
        <w:t xml:space="preserve">Gerencia </w:t>
      </w:r>
      <w:r w:rsidR="00AF6AC4" w:rsidRPr="00333660">
        <w:t>de Operaciones</w:t>
      </w:r>
      <w:r w:rsidRPr="00333660">
        <w:t>.</w:t>
      </w:r>
    </w:p>
    <w:p w14:paraId="62DC2D1E" w14:textId="77777777" w:rsidR="00386928" w:rsidRPr="00333660" w:rsidRDefault="00386928" w:rsidP="00016E4D">
      <w:pPr>
        <w:pStyle w:val="ListParagraph"/>
        <w:numPr>
          <w:ilvl w:val="0"/>
          <w:numId w:val="15"/>
        </w:numPr>
      </w:pPr>
      <w:r w:rsidRPr="00333660">
        <w:t xml:space="preserve">Jefatura Departamento de </w:t>
      </w:r>
      <w:r w:rsidR="00AF6AC4" w:rsidRPr="00333660">
        <w:t>Infraestructura</w:t>
      </w:r>
      <w:r w:rsidRPr="00333660">
        <w:t>.</w:t>
      </w:r>
    </w:p>
    <w:p w14:paraId="33BBBB08" w14:textId="77777777" w:rsidR="00386928" w:rsidRPr="00333660" w:rsidRDefault="00386928" w:rsidP="00016E4D">
      <w:pPr>
        <w:pStyle w:val="ListParagraph"/>
        <w:numPr>
          <w:ilvl w:val="0"/>
          <w:numId w:val="15"/>
        </w:numPr>
      </w:pPr>
      <w:r w:rsidRPr="00333660">
        <w:lastRenderedPageBreak/>
        <w:t xml:space="preserve">Jefatura Departamento de </w:t>
      </w:r>
      <w:r w:rsidR="00AF6AC4" w:rsidRPr="00333660">
        <w:t>Reducción de Agua No Contabilizada</w:t>
      </w:r>
      <w:r w:rsidRPr="00333660">
        <w:t>.</w:t>
      </w:r>
    </w:p>
    <w:p w14:paraId="4402E14C" w14:textId="77777777" w:rsidR="00386928" w:rsidRPr="00333660" w:rsidRDefault="00386928" w:rsidP="00016E4D">
      <w:pPr>
        <w:pStyle w:val="ListParagraph"/>
        <w:numPr>
          <w:ilvl w:val="0"/>
          <w:numId w:val="15"/>
        </w:numPr>
      </w:pPr>
      <w:r w:rsidRPr="00333660">
        <w:t xml:space="preserve">Jefatura Departamento de </w:t>
      </w:r>
      <w:r w:rsidR="00AF6AC4" w:rsidRPr="00333660">
        <w:t>Redes</w:t>
      </w:r>
    </w:p>
    <w:p w14:paraId="6F71356F" w14:textId="77777777" w:rsidR="00386928" w:rsidRPr="00F4017A" w:rsidRDefault="00386928" w:rsidP="00D5760D">
      <w:pPr>
        <w:rPr>
          <w:szCs w:val="20"/>
          <w:lang w:val="es-ES_tradnl"/>
        </w:rPr>
      </w:pPr>
      <w:r w:rsidRPr="00F4017A">
        <w:rPr>
          <w:szCs w:val="20"/>
          <w:lang w:val="es-ES_tradnl"/>
        </w:rPr>
        <w:t>La estructura organizacional de la Gerencia</w:t>
      </w:r>
      <w:r w:rsidR="00AF6AC4" w:rsidRPr="00F4017A">
        <w:rPr>
          <w:szCs w:val="20"/>
          <w:lang w:val="es-ES_tradnl"/>
        </w:rPr>
        <w:t xml:space="preserve"> de Operaciones</w:t>
      </w:r>
      <w:r w:rsidR="00550DF3" w:rsidRPr="00F4017A">
        <w:rPr>
          <w:szCs w:val="20"/>
          <w:lang w:val="es-ES_tradnl"/>
        </w:rPr>
        <w:t xml:space="preserve"> (de reciente creación)</w:t>
      </w:r>
      <w:r w:rsidRPr="00F4017A">
        <w:rPr>
          <w:szCs w:val="20"/>
          <w:lang w:val="es-ES_tradnl"/>
        </w:rPr>
        <w:t xml:space="preserve">, se presenta bajo el organigrama expuesto </w:t>
      </w:r>
      <w:r w:rsidR="00550DF3" w:rsidRPr="00F4017A">
        <w:rPr>
          <w:szCs w:val="20"/>
          <w:lang w:val="es-ES_tradnl"/>
        </w:rPr>
        <w:t xml:space="preserve">en la figura expuesta a </w:t>
      </w:r>
      <w:r w:rsidRPr="00F4017A">
        <w:rPr>
          <w:szCs w:val="20"/>
          <w:lang w:val="es-ES_tradnl"/>
        </w:rPr>
        <w:t>continuación:</w:t>
      </w:r>
    </w:p>
    <w:p w14:paraId="7C014455" w14:textId="23142DF4" w:rsidR="00333660" w:rsidRDefault="00333660">
      <w:pPr>
        <w:spacing w:after="0"/>
        <w:jc w:val="left"/>
        <w:rPr>
          <w:b/>
          <w:sz w:val="20"/>
          <w:szCs w:val="20"/>
          <w:u w:val="single"/>
          <w:lang w:val="es-ES_tradnl"/>
        </w:rPr>
      </w:pPr>
      <w:bookmarkStart w:id="40" w:name="_Toc433808526"/>
    </w:p>
    <w:p w14:paraId="2D71582C" w14:textId="5F4BDA44" w:rsidR="00386928" w:rsidRDefault="008A1907" w:rsidP="008B03EF">
      <w:pPr>
        <w:pStyle w:val="NormalTabla"/>
        <w:jc w:val="center"/>
        <w:rPr>
          <w:b/>
          <w:u w:val="single"/>
          <w:lang w:val="es-ES_tradnl"/>
        </w:rPr>
      </w:pPr>
      <w:r w:rsidRPr="008B03EF">
        <w:rPr>
          <w:b/>
          <w:u w:val="single"/>
          <w:lang w:val="es-ES_tradnl"/>
        </w:rPr>
        <w:t>CUADRO</w:t>
      </w:r>
      <w:r w:rsidR="005247CA" w:rsidRPr="008B03EF">
        <w:rPr>
          <w:b/>
          <w:u w:val="single"/>
          <w:lang w:val="es-ES_tradnl"/>
        </w:rPr>
        <w:t xml:space="preserve"> 8</w:t>
      </w:r>
      <w:r w:rsidRPr="008B03EF">
        <w:rPr>
          <w:b/>
          <w:u w:val="single"/>
          <w:lang w:val="es-ES_tradnl"/>
        </w:rPr>
        <w:t>.</w:t>
      </w:r>
      <w:r w:rsidR="00386928" w:rsidRPr="008B03EF">
        <w:rPr>
          <w:b/>
          <w:u w:val="single"/>
          <w:lang w:val="es-ES_tradnl"/>
        </w:rPr>
        <w:t xml:space="preserve"> ORGANIGRAMA – GERENCIA  DE OPERACIONES</w:t>
      </w:r>
      <w:bookmarkEnd w:id="40"/>
    </w:p>
    <w:p w14:paraId="5386FDE0" w14:textId="77777777" w:rsidR="008B03EF" w:rsidRPr="008B03EF" w:rsidRDefault="008B03EF" w:rsidP="008B03EF">
      <w:pPr>
        <w:pStyle w:val="NormalTabla"/>
        <w:jc w:val="center"/>
        <w:rPr>
          <w:b/>
          <w:u w:val="single"/>
          <w:lang w:val="es-ES_tradnl"/>
        </w:rPr>
      </w:pPr>
    </w:p>
    <w:p w14:paraId="705060AE" w14:textId="77777777" w:rsidR="007F3CC7" w:rsidRPr="00F4017A" w:rsidRDefault="002A1A96" w:rsidP="00386928">
      <w:pPr>
        <w:jc w:val="center"/>
        <w:rPr>
          <w:sz w:val="20"/>
          <w:szCs w:val="20"/>
          <w:u w:val="single"/>
          <w:lang w:val="es-ES_tradnl"/>
        </w:rPr>
      </w:pPr>
      <w:r>
        <w:rPr>
          <w:noProof/>
          <w:sz w:val="20"/>
          <w:szCs w:val="20"/>
        </w:rPr>
        <w:drawing>
          <wp:inline distT="0" distB="0" distL="0" distR="0" wp14:anchorId="3B56A553" wp14:editId="061129E9">
            <wp:extent cx="3387725" cy="199263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87725" cy="1992630"/>
                    </a:xfrm>
                    <a:prstGeom prst="rect">
                      <a:avLst/>
                    </a:prstGeom>
                    <a:noFill/>
                    <a:ln>
                      <a:noFill/>
                    </a:ln>
                  </pic:spPr>
                </pic:pic>
              </a:graphicData>
            </a:graphic>
          </wp:inline>
        </w:drawing>
      </w:r>
    </w:p>
    <w:p w14:paraId="5699E51A" w14:textId="1657B9CA" w:rsidR="00F76DD8" w:rsidRPr="00F4017A" w:rsidRDefault="00F76DD8" w:rsidP="00111C6F">
      <w:pPr>
        <w:ind w:left="1416"/>
        <w:rPr>
          <w:sz w:val="20"/>
          <w:szCs w:val="20"/>
          <w:lang w:val="es-ES_tradnl"/>
        </w:rPr>
      </w:pPr>
    </w:p>
    <w:p w14:paraId="68F6F3E1" w14:textId="3236A4DF" w:rsidR="00EB0D7D" w:rsidRPr="00F4017A" w:rsidRDefault="00333660" w:rsidP="0057475D">
      <w:pPr>
        <w:pStyle w:val="Heading2"/>
      </w:pPr>
      <w:bookmarkStart w:id="41" w:name="_Toc433809880"/>
      <w:bookmarkStart w:id="42" w:name="_Toc368225555"/>
      <w:r w:rsidRPr="00F4017A">
        <w:t xml:space="preserve">Ciclo Operativo </w:t>
      </w:r>
      <w:r>
        <w:t>d</w:t>
      </w:r>
      <w:r w:rsidRPr="00F4017A">
        <w:t>el Alcantarillado Sanitario</w:t>
      </w:r>
      <w:bookmarkEnd w:id="41"/>
      <w:bookmarkEnd w:id="42"/>
    </w:p>
    <w:p w14:paraId="6FC7F5F1" w14:textId="77777777" w:rsidR="00186B5B" w:rsidRPr="00F4017A" w:rsidRDefault="00186B5B" w:rsidP="00333660">
      <w:pPr>
        <w:rPr>
          <w:lang w:val="es-ES_tradnl"/>
        </w:rPr>
      </w:pPr>
      <w:r w:rsidRPr="00F4017A">
        <w:rPr>
          <w:lang w:val="es-ES_tradnl"/>
        </w:rPr>
        <w:t xml:space="preserve">En </w:t>
      </w:r>
      <w:r w:rsidR="00F01B3D" w:rsidRPr="00F4017A">
        <w:rPr>
          <w:lang w:val="es-ES_tradnl"/>
        </w:rPr>
        <w:t xml:space="preserve">referencia </w:t>
      </w:r>
      <w:r w:rsidRPr="00F4017A">
        <w:rPr>
          <w:lang w:val="es-ES_tradnl"/>
        </w:rPr>
        <w:t xml:space="preserve">al servicio de alcantarillado sanitario, </w:t>
      </w:r>
      <w:r w:rsidR="00F01B3D" w:rsidRPr="00F4017A">
        <w:rPr>
          <w:lang w:val="es-ES_tradnl"/>
        </w:rPr>
        <w:t xml:space="preserve">el comportamiento operativo </w:t>
      </w:r>
      <w:r w:rsidRPr="00F4017A">
        <w:rPr>
          <w:lang w:val="es-ES_tradnl"/>
        </w:rPr>
        <w:t>se diferencia por ciudad, con las siguientes características:</w:t>
      </w:r>
    </w:p>
    <w:p w14:paraId="70643B01" w14:textId="74A66FB7" w:rsidR="00186B5B" w:rsidRPr="00333660" w:rsidRDefault="006C129F" w:rsidP="00016E4D">
      <w:pPr>
        <w:pStyle w:val="ListParagraph"/>
        <w:numPr>
          <w:ilvl w:val="0"/>
          <w:numId w:val="16"/>
        </w:numPr>
      </w:pPr>
      <w:r w:rsidRPr="00333660">
        <w:rPr>
          <w:b/>
        </w:rPr>
        <w:t>C</w:t>
      </w:r>
      <w:r w:rsidR="00186B5B" w:rsidRPr="00333660">
        <w:rPr>
          <w:b/>
        </w:rPr>
        <w:t>iudad de El Alto</w:t>
      </w:r>
      <w:r w:rsidRPr="00333660">
        <w:t>: P</w:t>
      </w:r>
      <w:r w:rsidR="00186B5B" w:rsidRPr="00333660">
        <w:t>resenta</w:t>
      </w:r>
      <w:r w:rsidR="002F4334" w:rsidRPr="00333660">
        <w:t xml:space="preserve"> una </w:t>
      </w:r>
      <w:r w:rsidR="00186B5B" w:rsidRPr="00333660">
        <w:t xml:space="preserve">extensión de </w:t>
      </w:r>
      <w:r w:rsidR="00BD69C2" w:rsidRPr="00333660">
        <w:t>más</w:t>
      </w:r>
      <w:r w:rsidR="00186B5B" w:rsidRPr="00333660">
        <w:t xml:space="preserve"> de 1</w:t>
      </w:r>
      <w:r w:rsidR="002F4334" w:rsidRPr="00333660">
        <w:t>.</w:t>
      </w:r>
      <w:r w:rsidR="00186B5B" w:rsidRPr="00333660">
        <w:t xml:space="preserve">000 Km. de red de alcantarillado que recolecta las aguas residuales de </w:t>
      </w:r>
      <w:r w:rsidR="00BD69C2" w:rsidRPr="00333660">
        <w:t>aproximadamente 500</w:t>
      </w:r>
      <w:r w:rsidR="002F4334" w:rsidRPr="00333660">
        <w:t>.</w:t>
      </w:r>
      <w:r w:rsidR="00BD69C2" w:rsidRPr="00333660">
        <w:t>000</w:t>
      </w:r>
      <w:r w:rsidR="00186B5B" w:rsidRPr="00333660">
        <w:t xml:space="preserve"> habitantes (</w:t>
      </w:r>
      <w:r w:rsidR="00BD69C2" w:rsidRPr="00333660">
        <w:t>aproximadamente un 60</w:t>
      </w:r>
      <w:r w:rsidR="00186B5B" w:rsidRPr="00333660">
        <w:t xml:space="preserve">% </w:t>
      </w:r>
      <w:r w:rsidR="002F4334" w:rsidRPr="00333660">
        <w:t>de cobertura de alcantarillado);</w:t>
      </w:r>
      <w:r w:rsidR="00186B5B" w:rsidRPr="00333660">
        <w:t xml:space="preserve"> estas aguas son derivadas a la Planta de Tratamiento de Aguas Residuales Puchukollo</w:t>
      </w:r>
      <w:r w:rsidR="002F4334" w:rsidRPr="00333660">
        <w:t>,</w:t>
      </w:r>
      <w:r w:rsidR="00186B5B" w:rsidRPr="00333660">
        <w:t xml:space="preserve"> que debido al crecimiento de la demanda del servicio y la posibilidad de enfrentar inconvenientes en los crit</w:t>
      </w:r>
      <w:r w:rsidR="002F4334" w:rsidRPr="00333660">
        <w:t xml:space="preserve">erios de proceso biológico, se </w:t>
      </w:r>
      <w:r w:rsidR="008A30F4" w:rsidRPr="00333660">
        <w:t xml:space="preserve">ha procedido con una </w:t>
      </w:r>
      <w:r w:rsidR="00186B5B" w:rsidRPr="00333660">
        <w:t>evalua</w:t>
      </w:r>
      <w:r w:rsidR="008A30F4" w:rsidRPr="00333660">
        <w:t xml:space="preserve">ción </w:t>
      </w:r>
      <w:r w:rsidR="00186B5B" w:rsidRPr="00333660">
        <w:t>e implementa</w:t>
      </w:r>
      <w:r w:rsidR="008A30F4" w:rsidRPr="00333660">
        <w:t xml:space="preserve">ción de una </w:t>
      </w:r>
      <w:r w:rsidR="00186B5B" w:rsidRPr="00333660">
        <w:t>estrategia para su ampliación, habiéndose en la gestión 2010 implementado el Proyecto “Ampliación de la Planta de Puchukollo Fase I A” con financiamiento del Gobierno Nacional.</w:t>
      </w:r>
      <w:r w:rsidR="00991781" w:rsidRPr="00333660">
        <w:t xml:space="preserve"> </w:t>
      </w:r>
      <w:r w:rsidR="00186B5B" w:rsidRPr="00333660">
        <w:t>Durante la gestión 2008</w:t>
      </w:r>
      <w:r w:rsidR="009B1D47" w:rsidRPr="00333660">
        <w:t>,</w:t>
      </w:r>
      <w:r w:rsidR="00186B5B" w:rsidRPr="00333660">
        <w:t xml:space="preserve"> </w:t>
      </w:r>
      <w:r w:rsidR="00F16369" w:rsidRPr="00333660">
        <w:t>de acuerdo con</w:t>
      </w:r>
      <w:r w:rsidR="00186B5B" w:rsidRPr="00333660">
        <w:t xml:space="preserve"> evaluaciones </w:t>
      </w:r>
      <w:r w:rsidR="008A30F4" w:rsidRPr="00333660">
        <w:t>técnicas</w:t>
      </w:r>
      <w:r w:rsidR="009B1D47" w:rsidRPr="00333660">
        <w:t>,</w:t>
      </w:r>
      <w:r w:rsidR="008A30F4" w:rsidRPr="00333660">
        <w:t xml:space="preserve"> </w:t>
      </w:r>
      <w:r w:rsidR="00186B5B" w:rsidRPr="00333660">
        <w:t>se determinó que la PTAR Puchukollo, llegó al límite de su capacidad procesal, por ello se realizó la ejecución del proyecto de “Ampliación PTAR Puchukollo”, planteando como solución, la comb</w:t>
      </w:r>
      <w:r w:rsidR="009B1D47" w:rsidRPr="00333660">
        <w:t xml:space="preserve">inación de las </w:t>
      </w:r>
      <w:r w:rsidR="00F16369" w:rsidRPr="00333660">
        <w:t>tecnologías de</w:t>
      </w:r>
      <w:r w:rsidR="009B1D47" w:rsidRPr="00333660">
        <w:t xml:space="preserve"> lagunas de estabilización y filtros p</w:t>
      </w:r>
      <w:r w:rsidR="00186B5B" w:rsidRPr="00333660">
        <w:t>ercoladores.</w:t>
      </w:r>
      <w:r w:rsidR="00991781" w:rsidRPr="00333660">
        <w:t xml:space="preserve"> </w:t>
      </w:r>
      <w:r w:rsidR="00186B5B" w:rsidRPr="00333660">
        <w:t>Debido al constate crecimiento de la demanda del servicio de alcantarillado sanitario en la ciudad de El Alto, principalmente en el Distrito 7 cuya área de aporte natural se encuentra fuera del área de aporte de la actual PTAR P</w:t>
      </w:r>
      <w:r w:rsidR="009B1D47" w:rsidRPr="00333660">
        <w:t xml:space="preserve">uchukollo, se evaluó y realizó </w:t>
      </w:r>
      <w:r w:rsidR="00186B5B" w:rsidRPr="00333660">
        <w:t>el d</w:t>
      </w:r>
      <w:r w:rsidR="009B1D47" w:rsidRPr="00333660">
        <w:t>iseño final para una nueva PTAR;</w:t>
      </w:r>
      <w:r w:rsidR="00186B5B" w:rsidRPr="00333660">
        <w:t xml:space="preserve"> dicha Planta se la denomino PTAR T</w:t>
      </w:r>
      <w:r w:rsidR="008A30F4" w:rsidRPr="00333660">
        <w:t>acachira</w:t>
      </w:r>
      <w:r w:rsidR="00186B5B" w:rsidRPr="00333660">
        <w:t xml:space="preserve"> que actualmente viene superando aspectos sociales y gestionándose su construcción. </w:t>
      </w:r>
    </w:p>
    <w:p w14:paraId="505352DA" w14:textId="4D911243" w:rsidR="00333660" w:rsidRPr="00333660" w:rsidRDefault="006C129F" w:rsidP="00016E4D">
      <w:pPr>
        <w:pStyle w:val="ListParagraph"/>
        <w:numPr>
          <w:ilvl w:val="0"/>
          <w:numId w:val="16"/>
        </w:numPr>
      </w:pPr>
      <w:r w:rsidRPr="00333660">
        <w:rPr>
          <w:b/>
        </w:rPr>
        <w:t>C</w:t>
      </w:r>
      <w:r w:rsidR="00186B5B" w:rsidRPr="00333660">
        <w:rPr>
          <w:b/>
        </w:rPr>
        <w:t>iudad de La Paz</w:t>
      </w:r>
      <w:r w:rsidRPr="00333660">
        <w:t>: E</w:t>
      </w:r>
      <w:r w:rsidR="00186B5B" w:rsidRPr="00333660">
        <w:t xml:space="preserve">xiste una cobertura de servicio de alcantarillado superior al 90%, las conexiones descargan sus aguas residuales </w:t>
      </w:r>
      <w:r w:rsidR="009B1D47" w:rsidRPr="00333660">
        <w:t>a</w:t>
      </w:r>
      <w:r w:rsidR="00186B5B" w:rsidRPr="00333660">
        <w:t xml:space="preserve"> los principales ríos que</w:t>
      </w:r>
      <w:r w:rsidR="009B1D47" w:rsidRPr="00333660">
        <w:t xml:space="preserve"> atraviesan la ciudad de La Paz;</w:t>
      </w:r>
      <w:r w:rsidR="00186B5B" w:rsidRPr="00333660">
        <w:t xml:space="preserve"> la ciudad de La Paz aún no cuenta con una Planta de Tratamiento de Agua Residual, sin </w:t>
      </w:r>
      <w:r w:rsidR="00F16369" w:rsidRPr="00333660">
        <w:t>embargo durante</w:t>
      </w:r>
      <w:r w:rsidR="00186B5B" w:rsidRPr="00333660">
        <w:t xml:space="preserve"> las distintas gestiones se han evaluado alternativas de solución para el saneamiento de la ciudad. El Plan Maestro Metropolitano</w:t>
      </w:r>
      <w:r w:rsidR="008A30F4" w:rsidRPr="00333660">
        <w:t xml:space="preserve"> (PMM)</w:t>
      </w:r>
      <w:r w:rsidR="00186B5B" w:rsidRPr="00333660">
        <w:t xml:space="preserve"> dispone de alternativas para </w:t>
      </w:r>
      <w:r w:rsidR="00186B5B" w:rsidRPr="00333660">
        <w:lastRenderedPageBreak/>
        <w:t>el tratamiento de aguas residuales para la ciudad de La Paz</w:t>
      </w:r>
      <w:r w:rsidR="00BD69C2" w:rsidRPr="00333660">
        <w:t>.</w:t>
      </w:r>
    </w:p>
    <w:p w14:paraId="28FB3BD0" w14:textId="5833B910" w:rsidR="00333660" w:rsidRDefault="00333660">
      <w:pPr>
        <w:spacing w:after="0"/>
        <w:jc w:val="left"/>
        <w:rPr>
          <w:rFonts w:eastAsia="Arial Unicode MS"/>
          <w:bCs/>
          <w:i/>
          <w:kern w:val="28"/>
          <w:sz w:val="24"/>
          <w:szCs w:val="32"/>
          <w:lang w:val="es-CL" w:eastAsia="en-US"/>
        </w:rPr>
      </w:pPr>
    </w:p>
    <w:p w14:paraId="1A6E646A" w14:textId="07BE421E" w:rsidR="00C331B2" w:rsidRPr="00F4017A" w:rsidRDefault="00333660" w:rsidP="0057475D">
      <w:pPr>
        <w:pStyle w:val="Heading2"/>
        <w:rPr>
          <w:rFonts w:eastAsia="Arial Unicode MS"/>
        </w:rPr>
      </w:pPr>
      <w:bookmarkStart w:id="43" w:name="_Toc368225556"/>
      <w:r w:rsidRPr="00F4017A">
        <w:rPr>
          <w:rFonts w:eastAsia="Arial Unicode MS"/>
        </w:rPr>
        <w:t>Principales Indicadores Operativos</w:t>
      </w:r>
      <w:bookmarkStart w:id="44" w:name="_Toc433809883"/>
      <w:r w:rsidRPr="00F4017A">
        <w:rPr>
          <w:rFonts w:eastAsia="Arial Unicode MS"/>
        </w:rPr>
        <w:t xml:space="preserve"> Epsas</w:t>
      </w:r>
      <w:bookmarkEnd w:id="43"/>
    </w:p>
    <w:p w14:paraId="33162DF2" w14:textId="0E04609C" w:rsidR="00FA738D" w:rsidRPr="00333660" w:rsidRDefault="00FA738D" w:rsidP="00333660">
      <w:pPr>
        <w:rPr>
          <w:lang w:val="es-ES_tradnl"/>
        </w:rPr>
      </w:pPr>
      <w:r w:rsidRPr="00F4017A">
        <w:rPr>
          <w:b/>
          <w:i/>
          <w:lang w:val="es-ES_tradnl"/>
        </w:rPr>
        <w:t xml:space="preserve">Cobertura servicios Agua y Alcantarillado. </w:t>
      </w:r>
      <w:r w:rsidRPr="00F4017A">
        <w:rPr>
          <w:lang w:val="es-ES_tradnl"/>
        </w:rPr>
        <w:t>Los niveles de cobertura de los servicios de agua ascendieron en el ejercicio 2015 a 93,65% (97,73% para La Paz, y 90,81 para El Alto). Los niveles de cobertura de los servicios de alcantarillado ascendieron en el ejercicio 2015 a 69,64% (87, 20% para La Paz, y 57,45</w:t>
      </w:r>
      <w:r w:rsidR="00D44689" w:rsidRPr="00F4017A">
        <w:rPr>
          <w:lang w:val="es-ES_tradnl"/>
        </w:rPr>
        <w:t>%</w:t>
      </w:r>
      <w:r w:rsidRPr="00F4017A">
        <w:rPr>
          <w:lang w:val="es-ES_tradnl"/>
        </w:rPr>
        <w:t xml:space="preserve"> para El Alto). </w:t>
      </w:r>
    </w:p>
    <w:p w14:paraId="51DDFF38" w14:textId="58FAFD70" w:rsidR="00CC1DEC" w:rsidRPr="00F4017A" w:rsidRDefault="002D36A0" w:rsidP="00333660">
      <w:pPr>
        <w:rPr>
          <w:szCs w:val="20"/>
          <w:lang w:val="es-ES_tradnl"/>
        </w:rPr>
      </w:pPr>
      <w:r w:rsidRPr="00F4017A">
        <w:rPr>
          <w:b/>
          <w:i/>
          <w:lang w:val="es-ES_tradnl"/>
        </w:rPr>
        <w:t>Calidad del Agua</w:t>
      </w:r>
      <w:bookmarkEnd w:id="44"/>
      <w:r w:rsidR="00C46D6E" w:rsidRPr="00F4017A">
        <w:rPr>
          <w:b/>
          <w:i/>
          <w:lang w:val="es-ES_tradnl"/>
        </w:rPr>
        <w:t xml:space="preserve">. </w:t>
      </w:r>
      <w:r w:rsidR="00D96384" w:rsidRPr="00F4017A">
        <w:rPr>
          <w:szCs w:val="20"/>
          <w:lang w:val="es-ES_tradnl"/>
        </w:rPr>
        <w:t>El Instituto Boliviano de Metrología (IBMETRO) ha otorgado al Laboratorio Central de EPSAS la acreditación como Laboratorio de Ensayo</w:t>
      </w:r>
      <w:r w:rsidR="00D44689" w:rsidRPr="00F4017A">
        <w:rPr>
          <w:szCs w:val="20"/>
          <w:lang w:val="es-ES_tradnl"/>
        </w:rPr>
        <w:t>,</w:t>
      </w:r>
      <w:r w:rsidR="00D96384" w:rsidRPr="00F4017A">
        <w:rPr>
          <w:szCs w:val="20"/>
          <w:lang w:val="es-ES_tradnl"/>
        </w:rPr>
        <w:t xml:space="preserve"> de acuerdo a la Norma NB ISO IEC 17025-2005</w:t>
      </w:r>
      <w:r w:rsidR="00D44689" w:rsidRPr="00F4017A">
        <w:rPr>
          <w:szCs w:val="20"/>
          <w:lang w:val="es-ES_tradnl"/>
        </w:rPr>
        <w:t>,</w:t>
      </w:r>
      <w:r w:rsidR="00D96384" w:rsidRPr="00F4017A">
        <w:rPr>
          <w:szCs w:val="20"/>
          <w:lang w:val="es-ES_tradnl"/>
        </w:rPr>
        <w:t xml:space="preserve"> para realizar </w:t>
      </w:r>
      <w:r w:rsidR="009C60DD" w:rsidRPr="00F4017A">
        <w:rPr>
          <w:szCs w:val="20"/>
          <w:lang w:val="es-ES_tradnl"/>
        </w:rPr>
        <w:t>ensayos fisicoquímicos</w:t>
      </w:r>
      <w:r w:rsidR="00D96384" w:rsidRPr="00F4017A">
        <w:rPr>
          <w:szCs w:val="20"/>
          <w:lang w:val="es-ES_tradnl"/>
        </w:rPr>
        <w:t xml:space="preserve">, de metales </w:t>
      </w:r>
      <w:r w:rsidR="009C60DD" w:rsidRPr="00F4017A">
        <w:rPr>
          <w:szCs w:val="20"/>
          <w:lang w:val="es-ES_tradnl"/>
        </w:rPr>
        <w:t>pesados</w:t>
      </w:r>
      <w:r w:rsidR="00D96384" w:rsidRPr="00F4017A">
        <w:rPr>
          <w:szCs w:val="20"/>
          <w:lang w:val="es-ES_tradnl"/>
        </w:rPr>
        <w:t xml:space="preserve"> y microbiológ</w:t>
      </w:r>
      <w:r w:rsidR="00D44689" w:rsidRPr="00F4017A">
        <w:rPr>
          <w:szCs w:val="20"/>
          <w:lang w:val="es-ES_tradnl"/>
        </w:rPr>
        <w:t>icos en agua, mostrando que el l</w:t>
      </w:r>
      <w:r w:rsidR="00D96384" w:rsidRPr="00F4017A">
        <w:rPr>
          <w:szCs w:val="20"/>
          <w:lang w:val="es-ES_tradnl"/>
        </w:rPr>
        <w:t>aboratorio de EPSAS cumple requisitos de competencia técnica como requisitos relativos a la gestión</w:t>
      </w:r>
      <w:r w:rsidR="00D44689" w:rsidRPr="00F4017A">
        <w:rPr>
          <w:szCs w:val="20"/>
          <w:lang w:val="es-ES_tradnl"/>
        </w:rPr>
        <w:t>,</w:t>
      </w:r>
      <w:r w:rsidR="00D96384" w:rsidRPr="00F4017A">
        <w:rPr>
          <w:szCs w:val="20"/>
          <w:lang w:val="es-ES_tradnl"/>
        </w:rPr>
        <w:t xml:space="preserve"> necesarios para emitir resultados de ensayos </w:t>
      </w:r>
      <w:r w:rsidR="009C60DD" w:rsidRPr="00F4017A">
        <w:rPr>
          <w:szCs w:val="20"/>
          <w:lang w:val="es-ES_tradnl"/>
        </w:rPr>
        <w:t>técnicamente</w:t>
      </w:r>
      <w:r w:rsidR="00D96384" w:rsidRPr="00F4017A">
        <w:rPr>
          <w:szCs w:val="20"/>
          <w:lang w:val="es-ES_tradnl"/>
        </w:rPr>
        <w:t xml:space="preserve"> </w:t>
      </w:r>
      <w:r w:rsidR="009C60DD" w:rsidRPr="00F4017A">
        <w:rPr>
          <w:szCs w:val="20"/>
          <w:lang w:val="es-ES_tradnl"/>
        </w:rPr>
        <w:t>válidos</w:t>
      </w:r>
      <w:r w:rsidR="00C46D6E" w:rsidRPr="00F4017A">
        <w:rPr>
          <w:szCs w:val="20"/>
          <w:lang w:val="es-ES_tradnl"/>
        </w:rPr>
        <w:t xml:space="preserve">. </w:t>
      </w:r>
      <w:r w:rsidR="00FA1CAD" w:rsidRPr="00F4017A">
        <w:rPr>
          <w:szCs w:val="20"/>
          <w:lang w:val="es-ES_tradnl"/>
        </w:rPr>
        <w:t>La calidad de agua tratada a la salida de las Plantas de Tratamiento de Agua Potable</w:t>
      </w:r>
      <w:r w:rsidR="005E14D0" w:rsidRPr="00F4017A">
        <w:rPr>
          <w:szCs w:val="20"/>
          <w:lang w:val="es-ES_tradnl"/>
        </w:rPr>
        <w:t xml:space="preserve"> y la calidad de agua potable de las redes de distribución del sistema Achachicala, Pampahasi, El Alto y Tilata se encuentran con el 100 % de conformidad de acuerdo a las normas vigentes de calidad de agua pota</w:t>
      </w:r>
      <w:r w:rsidR="005E14D0" w:rsidRPr="00F16369">
        <w:rPr>
          <w:szCs w:val="20"/>
          <w:lang w:val="es-ES_tradnl"/>
        </w:rPr>
        <w:t>ble.</w:t>
      </w:r>
      <w:r w:rsidR="00D44689" w:rsidRPr="00F16369">
        <w:rPr>
          <w:szCs w:val="20"/>
          <w:lang w:val="es-ES_tradnl"/>
        </w:rPr>
        <w:t xml:space="preserve"> </w:t>
      </w:r>
      <w:r w:rsidR="00D96384" w:rsidRPr="00F4017A">
        <w:rPr>
          <w:szCs w:val="20"/>
          <w:lang w:val="es-ES_tradnl"/>
        </w:rPr>
        <w:t xml:space="preserve">El </w:t>
      </w:r>
      <w:r w:rsidR="00CC1DEC" w:rsidRPr="00F4017A">
        <w:rPr>
          <w:szCs w:val="20"/>
          <w:lang w:val="es-ES_tradnl"/>
        </w:rPr>
        <w:t xml:space="preserve">laboratorio </w:t>
      </w:r>
      <w:r w:rsidR="00D96384" w:rsidRPr="00F4017A">
        <w:rPr>
          <w:szCs w:val="20"/>
          <w:lang w:val="es-ES_tradnl"/>
        </w:rPr>
        <w:t xml:space="preserve">central </w:t>
      </w:r>
      <w:r w:rsidR="00CC1DEC" w:rsidRPr="00F4017A">
        <w:rPr>
          <w:szCs w:val="20"/>
          <w:lang w:val="es-ES_tradnl"/>
        </w:rPr>
        <w:t xml:space="preserve">de análisis de aguas </w:t>
      </w:r>
      <w:r w:rsidR="00D96384" w:rsidRPr="00F4017A">
        <w:rPr>
          <w:szCs w:val="20"/>
          <w:lang w:val="es-ES_tradnl"/>
        </w:rPr>
        <w:t xml:space="preserve">dispone de </w:t>
      </w:r>
      <w:r w:rsidR="00CC1DEC" w:rsidRPr="00F4017A">
        <w:rPr>
          <w:szCs w:val="20"/>
          <w:lang w:val="es-ES_tradnl"/>
        </w:rPr>
        <w:t>la siguiente estructura organizacional</w:t>
      </w:r>
      <w:r w:rsidR="00291F29" w:rsidRPr="00F4017A">
        <w:rPr>
          <w:szCs w:val="20"/>
          <w:lang w:val="es-ES_tradnl"/>
        </w:rPr>
        <w:t xml:space="preserve"> bajo una relación lineal</w:t>
      </w:r>
      <w:r w:rsidR="00C44301" w:rsidRPr="00F4017A">
        <w:rPr>
          <w:szCs w:val="20"/>
          <w:lang w:val="es-ES_tradnl"/>
        </w:rPr>
        <w:t>/funcional</w:t>
      </w:r>
      <w:r w:rsidR="00CC1DEC" w:rsidRPr="00F4017A">
        <w:rPr>
          <w:szCs w:val="20"/>
          <w:lang w:val="es-ES_tradnl"/>
        </w:rPr>
        <w:t>:</w:t>
      </w:r>
      <w:r w:rsidR="00C44301" w:rsidRPr="00F4017A">
        <w:rPr>
          <w:szCs w:val="20"/>
          <w:lang w:val="es-ES_tradnl"/>
        </w:rPr>
        <w:t xml:space="preserve"> </w:t>
      </w:r>
    </w:p>
    <w:p w14:paraId="4C94F15E" w14:textId="77777777" w:rsidR="00C44301" w:rsidRPr="00333660" w:rsidRDefault="00C44301" w:rsidP="00016E4D">
      <w:pPr>
        <w:pStyle w:val="ListParagraph"/>
        <w:numPr>
          <w:ilvl w:val="0"/>
          <w:numId w:val="17"/>
        </w:numPr>
      </w:pPr>
      <w:r w:rsidRPr="00333660">
        <w:t xml:space="preserve">Un  Jefe de Departamento, </w:t>
      </w:r>
    </w:p>
    <w:p w14:paraId="08FC7DD1" w14:textId="77777777" w:rsidR="00C44301" w:rsidRPr="00333660" w:rsidRDefault="00C44301" w:rsidP="00016E4D">
      <w:pPr>
        <w:pStyle w:val="ListParagraph"/>
        <w:numPr>
          <w:ilvl w:val="0"/>
          <w:numId w:val="17"/>
        </w:numPr>
      </w:pPr>
      <w:r w:rsidRPr="00333660">
        <w:t>Un  Jefe de División</w:t>
      </w:r>
    </w:p>
    <w:p w14:paraId="59736628" w14:textId="0F74CEEC" w:rsidR="00C44301" w:rsidRPr="00333660" w:rsidRDefault="00C44301" w:rsidP="00016E4D">
      <w:pPr>
        <w:pStyle w:val="ListParagraph"/>
        <w:numPr>
          <w:ilvl w:val="0"/>
          <w:numId w:val="17"/>
        </w:numPr>
      </w:pPr>
      <w:r w:rsidRPr="00333660">
        <w:t xml:space="preserve">Tres Supervisores: De metales pesados, Aguas Residuales Industriales </w:t>
      </w:r>
      <w:r w:rsidR="00F16369" w:rsidRPr="00333660">
        <w:t>y Microbiología</w:t>
      </w:r>
      <w:r w:rsidRPr="00333660">
        <w:t>.</w:t>
      </w:r>
    </w:p>
    <w:p w14:paraId="3B230551" w14:textId="77777777" w:rsidR="00C44301" w:rsidRPr="00333660" w:rsidRDefault="00C44301" w:rsidP="00016E4D">
      <w:pPr>
        <w:pStyle w:val="ListParagraph"/>
        <w:numPr>
          <w:ilvl w:val="0"/>
          <w:numId w:val="17"/>
        </w:numPr>
      </w:pPr>
      <w:r w:rsidRPr="00333660">
        <w:t>Un oficial químico en análisis microbiológico.</w:t>
      </w:r>
    </w:p>
    <w:p w14:paraId="2BC9654F" w14:textId="3463E8B7" w:rsidR="00554972" w:rsidRPr="00F4017A" w:rsidRDefault="00CC1DEC" w:rsidP="00333660">
      <w:pPr>
        <w:rPr>
          <w:lang w:val="es-ES_tradnl"/>
        </w:rPr>
      </w:pPr>
      <w:r w:rsidRPr="00F4017A">
        <w:rPr>
          <w:lang w:val="es-ES_tradnl"/>
        </w:rPr>
        <w:t xml:space="preserve">EPSAS </w:t>
      </w:r>
      <w:r w:rsidR="006C0757" w:rsidRPr="00F4017A">
        <w:rPr>
          <w:lang w:val="es-ES_tradnl"/>
        </w:rPr>
        <w:t xml:space="preserve">realiza labores de control de </w:t>
      </w:r>
      <w:r w:rsidR="00F16369" w:rsidRPr="00F4017A">
        <w:rPr>
          <w:lang w:val="es-ES_tradnl"/>
        </w:rPr>
        <w:t>calidad (</w:t>
      </w:r>
      <w:r w:rsidR="006C0757" w:rsidRPr="00F4017A">
        <w:rPr>
          <w:lang w:val="es-ES_tradnl"/>
        </w:rPr>
        <w:t xml:space="preserve">Físico/Químico y Bacteriológico) del agua potable y control de calidad (Físico/Químico, Bacteriológico y Biológico) de </w:t>
      </w:r>
      <w:r w:rsidR="005945FC" w:rsidRPr="00F4017A">
        <w:rPr>
          <w:lang w:val="es-ES_tradnl"/>
        </w:rPr>
        <w:t>las aguas residuales</w:t>
      </w:r>
      <w:r w:rsidR="006C0757" w:rsidRPr="00F4017A">
        <w:rPr>
          <w:lang w:val="es-ES_tradnl"/>
        </w:rPr>
        <w:t>.</w:t>
      </w:r>
      <w:r w:rsidR="00D44689" w:rsidRPr="00F4017A">
        <w:rPr>
          <w:lang w:val="es-ES_tradnl"/>
        </w:rPr>
        <w:t xml:space="preserve"> </w:t>
      </w:r>
      <w:r w:rsidR="00554972" w:rsidRPr="00F4017A">
        <w:rPr>
          <w:lang w:val="es-ES_tradnl"/>
        </w:rPr>
        <w:t xml:space="preserve">Considerando información remitida por EPSAS </w:t>
      </w:r>
      <w:r w:rsidR="000E2BE0" w:rsidRPr="00F4017A">
        <w:rPr>
          <w:lang w:val="es-ES_tradnl"/>
        </w:rPr>
        <w:t>a la AAPS</w:t>
      </w:r>
      <w:r w:rsidR="00554972" w:rsidRPr="00F4017A">
        <w:rPr>
          <w:lang w:val="es-ES_tradnl"/>
        </w:rPr>
        <w:t>, se identifica que existe conformidad de los análisis de agua potable</w:t>
      </w:r>
      <w:r w:rsidR="00D44689" w:rsidRPr="00F4017A">
        <w:rPr>
          <w:lang w:val="es-ES_tradnl"/>
        </w:rPr>
        <w:t>;</w:t>
      </w:r>
      <w:r w:rsidR="000E2BE0" w:rsidRPr="00F4017A">
        <w:rPr>
          <w:lang w:val="es-ES_tradnl"/>
        </w:rPr>
        <w:t xml:space="preserve"> el detalle se </w:t>
      </w:r>
      <w:r w:rsidR="004622B1" w:rsidRPr="00F4017A">
        <w:rPr>
          <w:lang w:val="es-ES_tradnl"/>
        </w:rPr>
        <w:t xml:space="preserve">presenta en el siguiente cuadro: </w:t>
      </w:r>
    </w:p>
    <w:p w14:paraId="075E0EA8" w14:textId="7025AF3A" w:rsidR="00554972" w:rsidRDefault="008A1907" w:rsidP="00333660">
      <w:pPr>
        <w:pStyle w:val="NormalTabla"/>
        <w:jc w:val="center"/>
        <w:rPr>
          <w:b/>
          <w:u w:val="single"/>
          <w:lang w:val="es-ES_tradnl"/>
        </w:rPr>
      </w:pPr>
      <w:bookmarkStart w:id="45" w:name="_Toc337132764"/>
      <w:bookmarkStart w:id="46" w:name="_Toc433809989"/>
      <w:r w:rsidRPr="00333660">
        <w:rPr>
          <w:b/>
          <w:u w:val="single"/>
          <w:lang w:val="es-ES_tradnl"/>
        </w:rPr>
        <w:t>CUADRO</w:t>
      </w:r>
      <w:r w:rsidR="005247CA" w:rsidRPr="00333660">
        <w:rPr>
          <w:b/>
          <w:u w:val="single"/>
          <w:lang w:val="es-ES_tradnl"/>
        </w:rPr>
        <w:t xml:space="preserve"> 9</w:t>
      </w:r>
      <w:r w:rsidRPr="00333660">
        <w:rPr>
          <w:b/>
          <w:u w:val="single"/>
          <w:lang w:val="es-ES_tradnl"/>
        </w:rPr>
        <w:t>.</w:t>
      </w:r>
      <w:r w:rsidR="00554972" w:rsidRPr="00333660">
        <w:rPr>
          <w:b/>
          <w:u w:val="single"/>
          <w:lang w:val="es-ES_tradnl"/>
        </w:rPr>
        <w:t xml:space="preserve"> </w:t>
      </w:r>
      <w:r w:rsidR="00F32C90" w:rsidRPr="00333660">
        <w:rPr>
          <w:b/>
          <w:u w:val="single"/>
          <w:lang w:val="es-ES_tradnl"/>
        </w:rPr>
        <w:t>INDICADOR DE CONFORMIDAD DE ANÁLISIS DE AGUA</w:t>
      </w:r>
      <w:bookmarkEnd w:id="45"/>
      <w:bookmarkEnd w:id="46"/>
    </w:p>
    <w:p w14:paraId="5B10D41C" w14:textId="77777777" w:rsidR="00333660" w:rsidRPr="00333660" w:rsidRDefault="00333660" w:rsidP="00333660">
      <w:pPr>
        <w:pStyle w:val="NormalTabla"/>
        <w:jc w:val="center"/>
        <w:rPr>
          <w:b/>
          <w:u w:val="single"/>
          <w:lang w:val="es-ES_tradnl"/>
        </w:rPr>
      </w:pPr>
    </w:p>
    <w:p w14:paraId="07FC6850" w14:textId="793A790F" w:rsidR="00C24F05" w:rsidRDefault="002A1A96" w:rsidP="00C24F05">
      <w:pPr>
        <w:pStyle w:val="NormalTabla"/>
        <w:jc w:val="center"/>
        <w:rPr>
          <w:lang w:val="es-ES_tradnl"/>
        </w:rPr>
      </w:pPr>
      <w:r>
        <w:rPr>
          <w:noProof/>
        </w:rPr>
        <w:drawing>
          <wp:inline distT="0" distB="0" distL="0" distR="0" wp14:anchorId="5B81916E" wp14:editId="14B5153C">
            <wp:extent cx="5163820" cy="155321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63820" cy="1553210"/>
                    </a:xfrm>
                    <a:prstGeom prst="rect">
                      <a:avLst/>
                    </a:prstGeom>
                    <a:noFill/>
                    <a:ln>
                      <a:noFill/>
                    </a:ln>
                  </pic:spPr>
                </pic:pic>
              </a:graphicData>
            </a:graphic>
          </wp:inline>
        </w:drawing>
      </w:r>
      <w:r w:rsidR="00333660">
        <w:rPr>
          <w:lang w:val="es-ES_tradnl"/>
        </w:rPr>
        <w:br/>
      </w:r>
      <w:r w:rsidR="004F5F4A" w:rsidRPr="00F4017A">
        <w:rPr>
          <w:lang w:val="es-ES_tradnl"/>
        </w:rPr>
        <w:t xml:space="preserve">Fuente: </w:t>
      </w:r>
      <w:r w:rsidR="000E2BE0" w:rsidRPr="00F4017A">
        <w:rPr>
          <w:lang w:val="es-ES_tradnl"/>
        </w:rPr>
        <w:t>Informes de Seguimiento Regulatorio de</w:t>
      </w:r>
      <w:r w:rsidR="004F5F4A" w:rsidRPr="00F4017A">
        <w:rPr>
          <w:lang w:val="es-ES_tradnl"/>
        </w:rPr>
        <w:t xml:space="preserve"> EPSAS a AAPS</w:t>
      </w:r>
    </w:p>
    <w:p w14:paraId="534336E6" w14:textId="77777777" w:rsidR="00C24F05" w:rsidRPr="00C24F05" w:rsidRDefault="00C24F05" w:rsidP="00C24F05">
      <w:pPr>
        <w:pStyle w:val="NormalTabla"/>
        <w:rPr>
          <w:lang w:val="es-ES_tradnl"/>
        </w:rPr>
      </w:pPr>
    </w:p>
    <w:p w14:paraId="74DF1967" w14:textId="05009FFE" w:rsidR="00E10AAD" w:rsidRPr="00C24F05" w:rsidRDefault="00291F29" w:rsidP="00C24F05">
      <w:pPr>
        <w:rPr>
          <w:lang w:val="es-ES_tradnl"/>
        </w:rPr>
      </w:pPr>
      <w:r w:rsidRPr="00F4017A">
        <w:rPr>
          <w:lang w:val="es-ES_tradnl"/>
        </w:rPr>
        <w:t xml:space="preserve">El indicador muestra un cumplimiento pleno a la conformidad en los análisis de agua potable. </w:t>
      </w:r>
      <w:r w:rsidR="00470CF4" w:rsidRPr="00F4017A">
        <w:rPr>
          <w:lang w:val="es-ES_tradnl"/>
        </w:rPr>
        <w:t xml:space="preserve">Adicionalmente, </w:t>
      </w:r>
      <w:r w:rsidR="000E2BE0" w:rsidRPr="00F4017A">
        <w:rPr>
          <w:lang w:val="es-ES_tradnl"/>
        </w:rPr>
        <w:t xml:space="preserve">el </w:t>
      </w:r>
      <w:r w:rsidR="00470CF4" w:rsidRPr="00F4017A">
        <w:rPr>
          <w:lang w:val="es-ES_tradnl"/>
        </w:rPr>
        <w:t xml:space="preserve">departamento de </w:t>
      </w:r>
      <w:r w:rsidR="00F16369" w:rsidRPr="00F4017A">
        <w:rPr>
          <w:lang w:val="es-ES_tradnl"/>
        </w:rPr>
        <w:t>producción</w:t>
      </w:r>
      <w:r w:rsidR="00470CF4" w:rsidRPr="00F4017A">
        <w:rPr>
          <w:lang w:val="es-ES_tradnl"/>
        </w:rPr>
        <w:t xml:space="preserve"> muestra que no han ocurrido eventos que afecten la normalidad de la calidad del agua producida y que las condiciones de captación y procesos de tratamiento fueron normales. </w:t>
      </w:r>
    </w:p>
    <w:p w14:paraId="2DDE8C6A" w14:textId="08AC5F17" w:rsidR="00454287" w:rsidRPr="00F4017A" w:rsidRDefault="002D36A0" w:rsidP="00C24F05">
      <w:pPr>
        <w:rPr>
          <w:b/>
          <w:i/>
          <w:lang w:val="es-ES_tradnl"/>
        </w:rPr>
      </w:pPr>
      <w:bookmarkStart w:id="47" w:name="_Toc433809884"/>
      <w:r w:rsidRPr="00F4017A">
        <w:rPr>
          <w:b/>
          <w:i/>
          <w:lang w:val="es-ES_tradnl"/>
        </w:rPr>
        <w:lastRenderedPageBreak/>
        <w:t>Continuida</w:t>
      </w:r>
      <w:bookmarkEnd w:id="47"/>
      <w:r w:rsidR="009B43F3" w:rsidRPr="00F4017A">
        <w:rPr>
          <w:b/>
          <w:i/>
          <w:lang w:val="es-ES_tradnl"/>
        </w:rPr>
        <w:t xml:space="preserve">d. </w:t>
      </w:r>
      <w:r w:rsidR="00454287" w:rsidRPr="00F4017A">
        <w:rPr>
          <w:lang w:val="es-ES_tradnl"/>
        </w:rPr>
        <w:t xml:space="preserve">La continuidad en la prestación </w:t>
      </w:r>
      <w:r w:rsidR="00A84685" w:rsidRPr="00F4017A">
        <w:rPr>
          <w:lang w:val="es-ES_tradnl"/>
        </w:rPr>
        <w:t>de</w:t>
      </w:r>
      <w:r w:rsidR="0028051C" w:rsidRPr="00F4017A">
        <w:rPr>
          <w:lang w:val="es-ES_tradnl"/>
        </w:rPr>
        <w:t>l</w:t>
      </w:r>
      <w:r w:rsidR="00A84685" w:rsidRPr="00F4017A">
        <w:rPr>
          <w:lang w:val="es-ES_tradnl"/>
        </w:rPr>
        <w:t xml:space="preserve"> servicio de agua </w:t>
      </w:r>
      <w:r w:rsidR="00F16369" w:rsidRPr="00F4017A">
        <w:rPr>
          <w:lang w:val="es-ES_tradnl"/>
        </w:rPr>
        <w:t>potable</w:t>
      </w:r>
      <w:r w:rsidR="00A84685" w:rsidRPr="00F4017A">
        <w:rPr>
          <w:lang w:val="es-ES_tradnl"/>
        </w:rPr>
        <w:t xml:space="preserve"> </w:t>
      </w:r>
      <w:r w:rsidR="00454287" w:rsidRPr="00F4017A">
        <w:rPr>
          <w:lang w:val="es-ES_tradnl"/>
        </w:rPr>
        <w:t>es diagnosticada a través de l</w:t>
      </w:r>
      <w:r w:rsidR="0028051C" w:rsidRPr="00F4017A">
        <w:rPr>
          <w:lang w:val="es-ES_tradnl"/>
        </w:rPr>
        <w:t>o</w:t>
      </w:r>
      <w:r w:rsidR="00454287" w:rsidRPr="00F4017A">
        <w:rPr>
          <w:lang w:val="es-ES_tradnl"/>
        </w:rPr>
        <w:t xml:space="preserve">s siguientes </w:t>
      </w:r>
      <w:r w:rsidR="0028051C" w:rsidRPr="00F4017A">
        <w:rPr>
          <w:lang w:val="es-ES_tradnl"/>
        </w:rPr>
        <w:t>aspectos</w:t>
      </w:r>
      <w:r w:rsidR="0028051C" w:rsidRPr="00F4017A">
        <w:rPr>
          <w:b/>
          <w:i/>
          <w:lang w:val="es-ES_tradnl"/>
        </w:rPr>
        <w:t>:</w:t>
      </w:r>
      <w:r w:rsidR="00454287" w:rsidRPr="00F4017A">
        <w:rPr>
          <w:b/>
          <w:i/>
          <w:lang w:val="es-ES_tradnl"/>
        </w:rPr>
        <w:t xml:space="preserve"> </w:t>
      </w:r>
    </w:p>
    <w:p w14:paraId="4DBD8C0F" w14:textId="77777777" w:rsidR="00454287" w:rsidRPr="00F4017A" w:rsidRDefault="00454287" w:rsidP="00045F5C">
      <w:pPr>
        <w:ind w:left="709"/>
        <w:rPr>
          <w:sz w:val="20"/>
          <w:szCs w:val="20"/>
          <w:lang w:val="es-ES_tradnl"/>
        </w:rPr>
      </w:pPr>
    </w:p>
    <w:p w14:paraId="7BB2F536" w14:textId="711008F0" w:rsidR="00A84685" w:rsidRPr="00C24F05" w:rsidRDefault="00DD5978" w:rsidP="00016E4D">
      <w:pPr>
        <w:pStyle w:val="ListParagraph"/>
        <w:numPr>
          <w:ilvl w:val="0"/>
          <w:numId w:val="18"/>
        </w:numPr>
      </w:pPr>
      <w:r w:rsidRPr="00C24F05">
        <w:t xml:space="preserve">El indicador de continuidad por </w:t>
      </w:r>
      <w:r w:rsidR="0028051C" w:rsidRPr="00C24F05">
        <w:t xml:space="preserve">racionamiento y por </w:t>
      </w:r>
      <w:r w:rsidRPr="00C24F05">
        <w:t xml:space="preserve">cortes muestra </w:t>
      </w:r>
      <w:r w:rsidR="007850BA" w:rsidRPr="00C24F05">
        <w:t xml:space="preserve">que </w:t>
      </w:r>
      <w:r w:rsidRPr="00C24F05">
        <w:t xml:space="preserve">existe conformidad </w:t>
      </w:r>
      <w:r w:rsidR="0028051C" w:rsidRPr="00C24F05">
        <w:t xml:space="preserve">y cumplimiento al parámetro establecido por la autoridad competente, </w:t>
      </w:r>
      <w:r w:rsidR="00F16369" w:rsidRPr="00C24F05">
        <w:t>los detalles se exponen</w:t>
      </w:r>
      <w:r w:rsidRPr="00C24F05">
        <w:t xml:space="preserve"> en el cuadro siguiente: </w:t>
      </w:r>
      <w:r w:rsidR="00A84685" w:rsidRPr="00C24F05">
        <w:t xml:space="preserve"> </w:t>
      </w:r>
    </w:p>
    <w:p w14:paraId="1B7609B0" w14:textId="77777777" w:rsidR="00A84685" w:rsidRDefault="008A1907" w:rsidP="00C24F05">
      <w:pPr>
        <w:pStyle w:val="NormalTabla"/>
        <w:jc w:val="center"/>
        <w:rPr>
          <w:b/>
          <w:u w:val="single"/>
          <w:lang w:val="es-ES_tradnl"/>
        </w:rPr>
      </w:pPr>
      <w:bookmarkStart w:id="48" w:name="_Toc337132765"/>
      <w:bookmarkStart w:id="49" w:name="_Toc433809990"/>
      <w:r w:rsidRPr="00C24F05">
        <w:rPr>
          <w:b/>
          <w:u w:val="single"/>
          <w:lang w:val="es-ES_tradnl"/>
        </w:rPr>
        <w:t>CUADRO</w:t>
      </w:r>
      <w:r w:rsidR="005247CA" w:rsidRPr="00C24F05">
        <w:rPr>
          <w:b/>
          <w:u w:val="single"/>
          <w:lang w:val="es-ES_tradnl"/>
        </w:rPr>
        <w:t xml:space="preserve"> 10</w:t>
      </w:r>
      <w:r w:rsidRPr="00C24F05">
        <w:rPr>
          <w:b/>
          <w:u w:val="single"/>
          <w:lang w:val="es-ES_tradnl"/>
        </w:rPr>
        <w:t xml:space="preserve">. </w:t>
      </w:r>
      <w:r w:rsidR="00F32C90" w:rsidRPr="00C24F05">
        <w:rPr>
          <w:b/>
          <w:u w:val="single"/>
          <w:lang w:val="es-ES_tradnl"/>
        </w:rPr>
        <w:t>INDICADOR DE CONTINUIDAD POR CORTES</w:t>
      </w:r>
      <w:bookmarkEnd w:id="48"/>
      <w:bookmarkEnd w:id="49"/>
    </w:p>
    <w:p w14:paraId="390D772B" w14:textId="77777777" w:rsidR="00C24F05" w:rsidRPr="00C24F05" w:rsidRDefault="00C24F05" w:rsidP="00C24F05">
      <w:pPr>
        <w:pStyle w:val="NormalTabla"/>
        <w:jc w:val="center"/>
        <w:rPr>
          <w:b/>
          <w:u w:val="single"/>
          <w:lang w:val="es-ES_tradnl"/>
        </w:rPr>
      </w:pPr>
    </w:p>
    <w:p w14:paraId="1A5E5C2A" w14:textId="77777777" w:rsidR="00A84685" w:rsidRPr="00F4017A" w:rsidRDefault="002A1A96" w:rsidP="00C24F05">
      <w:pPr>
        <w:pStyle w:val="NormalTabla"/>
        <w:jc w:val="center"/>
        <w:rPr>
          <w:lang w:val="es-ES_tradnl"/>
        </w:rPr>
      </w:pPr>
      <w:r>
        <w:rPr>
          <w:noProof/>
        </w:rPr>
        <w:drawing>
          <wp:inline distT="0" distB="0" distL="0" distR="0" wp14:anchorId="01FC6456" wp14:editId="4AA1D9EF">
            <wp:extent cx="4824095" cy="1682115"/>
            <wp:effectExtent l="0" t="0" r="190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24095" cy="1682115"/>
                    </a:xfrm>
                    <a:prstGeom prst="rect">
                      <a:avLst/>
                    </a:prstGeom>
                    <a:noFill/>
                    <a:ln>
                      <a:noFill/>
                    </a:ln>
                  </pic:spPr>
                </pic:pic>
              </a:graphicData>
            </a:graphic>
          </wp:inline>
        </w:drawing>
      </w:r>
    </w:p>
    <w:p w14:paraId="4404E8A2" w14:textId="72651798" w:rsidR="004661CD" w:rsidRDefault="00470C13" w:rsidP="00C24F05">
      <w:pPr>
        <w:pStyle w:val="NormalTabla"/>
        <w:jc w:val="center"/>
        <w:rPr>
          <w:lang w:val="es-ES_tradnl"/>
        </w:rPr>
      </w:pPr>
      <w:r w:rsidRPr="00F4017A">
        <w:rPr>
          <w:lang w:val="es-ES_tradnl"/>
        </w:rPr>
        <w:t>Fuente: Informes de Seguimiento Regulatorio de EPSAS a AAPS</w:t>
      </w:r>
    </w:p>
    <w:p w14:paraId="2B471B01" w14:textId="77777777" w:rsidR="00C24F05" w:rsidRPr="00C24F05" w:rsidRDefault="00C24F05" w:rsidP="00C24F05">
      <w:pPr>
        <w:pStyle w:val="NormalTabla"/>
        <w:jc w:val="center"/>
        <w:rPr>
          <w:lang w:val="es-ES_tradnl"/>
        </w:rPr>
      </w:pPr>
    </w:p>
    <w:p w14:paraId="0B5D6FD0" w14:textId="77777777" w:rsidR="0028051C" w:rsidRPr="00C24F05" w:rsidRDefault="0028051C" w:rsidP="00016E4D">
      <w:pPr>
        <w:pStyle w:val="ListParagraph"/>
        <w:numPr>
          <w:ilvl w:val="0"/>
          <w:numId w:val="18"/>
        </w:numPr>
      </w:pPr>
      <w:r w:rsidRPr="00C24F05">
        <w:t xml:space="preserve">En el periodo 2013-2015, se han presentado anomalías del servicio “reportadas como importantes por el departamento de redes”, una de ellas </w:t>
      </w:r>
      <w:r w:rsidR="00291F29" w:rsidRPr="00C24F05">
        <w:t xml:space="preserve">(ocurrida en la gestión 2015) </w:t>
      </w:r>
      <w:r w:rsidRPr="00C24F05">
        <w:t>está referido al incidente en el Valle de las Flores que ha provocado la interrupción del servicio por varias horas en distint</w:t>
      </w:r>
      <w:r w:rsidR="00E04DC8" w:rsidRPr="00C24F05">
        <w:t>as zonas de la ciudad de La Paz, así como de afectación a viviendas.</w:t>
      </w:r>
    </w:p>
    <w:p w14:paraId="57FF5252" w14:textId="77777777" w:rsidR="00122C9D" w:rsidRPr="00F4017A" w:rsidRDefault="009354E6" w:rsidP="00C24F05">
      <w:pPr>
        <w:rPr>
          <w:lang w:val="es-ES_tradnl"/>
        </w:rPr>
      </w:pPr>
      <w:bookmarkStart w:id="50" w:name="_Toc433809886"/>
      <w:r w:rsidRPr="00F4017A">
        <w:rPr>
          <w:b/>
          <w:i/>
          <w:lang w:val="es-ES_tradnl"/>
        </w:rPr>
        <w:t>Micro medición</w:t>
      </w:r>
      <w:bookmarkEnd w:id="50"/>
      <w:r w:rsidR="0044726A" w:rsidRPr="00F4017A">
        <w:rPr>
          <w:b/>
          <w:i/>
          <w:lang w:val="es-ES_tradnl"/>
        </w:rPr>
        <w:t xml:space="preserve">. </w:t>
      </w:r>
      <w:r w:rsidR="00122C9D" w:rsidRPr="00F4017A">
        <w:rPr>
          <w:lang w:val="es-ES_tradnl"/>
        </w:rPr>
        <w:t xml:space="preserve">En </w:t>
      </w:r>
      <w:r w:rsidR="002910E8" w:rsidRPr="00F4017A">
        <w:rPr>
          <w:lang w:val="es-ES_tradnl"/>
        </w:rPr>
        <w:t xml:space="preserve">el periodo 2013-2015, el operador </w:t>
      </w:r>
      <w:r w:rsidR="00422C69" w:rsidRPr="00F4017A">
        <w:rPr>
          <w:lang w:val="es-ES_tradnl"/>
        </w:rPr>
        <w:t>EPSAS</w:t>
      </w:r>
      <w:r w:rsidR="00122C9D" w:rsidRPr="00F4017A">
        <w:rPr>
          <w:lang w:val="es-ES_tradnl"/>
        </w:rPr>
        <w:t xml:space="preserve"> alcanza un </w:t>
      </w:r>
      <w:r w:rsidR="002910E8" w:rsidRPr="00F4017A">
        <w:rPr>
          <w:lang w:val="es-ES_tradnl"/>
        </w:rPr>
        <w:t xml:space="preserve">adecuado </w:t>
      </w:r>
      <w:r w:rsidR="00122C9D" w:rsidRPr="00F4017A">
        <w:rPr>
          <w:lang w:val="es-ES_tradnl"/>
        </w:rPr>
        <w:t>por</w:t>
      </w:r>
      <w:r w:rsidR="004961F5" w:rsidRPr="00F4017A">
        <w:rPr>
          <w:lang w:val="es-ES_tradnl"/>
        </w:rPr>
        <w:t xml:space="preserve">centaje de micro medición </w:t>
      </w:r>
      <w:r w:rsidR="002910E8" w:rsidRPr="00F4017A">
        <w:rPr>
          <w:lang w:val="es-ES_tradnl"/>
        </w:rPr>
        <w:t>(</w:t>
      </w:r>
      <w:r w:rsidR="00443FBC" w:rsidRPr="00F4017A">
        <w:rPr>
          <w:lang w:val="es-ES_tradnl"/>
        </w:rPr>
        <w:t>9</w:t>
      </w:r>
      <w:r w:rsidR="002910E8" w:rsidRPr="00F4017A">
        <w:rPr>
          <w:lang w:val="es-ES_tradnl"/>
        </w:rPr>
        <w:t>9.9</w:t>
      </w:r>
      <w:r w:rsidR="00122C9D" w:rsidRPr="00F4017A">
        <w:rPr>
          <w:lang w:val="es-ES_tradnl"/>
        </w:rPr>
        <w:t>%</w:t>
      </w:r>
      <w:r w:rsidR="002910E8" w:rsidRPr="00F4017A">
        <w:rPr>
          <w:lang w:val="es-ES_tradnl"/>
        </w:rPr>
        <w:t>), superando el parámetro establecido en normativa regulatoria (mayor a 90%), mostrando una adecuada capacidad de medición del operador de servicios de agua potable en las ciudades de La Paz y El Alto.</w:t>
      </w:r>
      <w:r w:rsidR="00122C9D" w:rsidRPr="00F4017A">
        <w:rPr>
          <w:lang w:val="es-ES_tradnl"/>
        </w:rPr>
        <w:t xml:space="preserve"> </w:t>
      </w:r>
    </w:p>
    <w:p w14:paraId="72F8B0FA" w14:textId="77777777" w:rsidR="0085218E" w:rsidRPr="00F4017A" w:rsidRDefault="00045F5C" w:rsidP="00C24F05">
      <w:pPr>
        <w:rPr>
          <w:szCs w:val="20"/>
          <w:lang w:val="es-ES_tradnl"/>
        </w:rPr>
      </w:pPr>
      <w:bookmarkStart w:id="51" w:name="_Toc433809887"/>
      <w:r w:rsidRPr="00F4017A">
        <w:rPr>
          <w:b/>
          <w:i/>
          <w:szCs w:val="20"/>
          <w:lang w:val="es-ES_tradnl"/>
        </w:rPr>
        <w:t>Agua No Contabilizada</w:t>
      </w:r>
      <w:bookmarkEnd w:id="51"/>
      <w:r w:rsidR="0044726A" w:rsidRPr="00F4017A">
        <w:rPr>
          <w:b/>
          <w:i/>
          <w:szCs w:val="20"/>
          <w:lang w:val="es-ES_tradnl"/>
        </w:rPr>
        <w:t>.</w:t>
      </w:r>
      <w:r w:rsidR="0044726A" w:rsidRPr="00F4017A">
        <w:rPr>
          <w:szCs w:val="20"/>
          <w:lang w:val="es-ES_tradnl"/>
        </w:rPr>
        <w:t xml:space="preserve"> </w:t>
      </w:r>
      <w:r w:rsidR="005738E3" w:rsidRPr="00F4017A">
        <w:rPr>
          <w:szCs w:val="20"/>
          <w:lang w:val="es-ES_tradnl"/>
        </w:rPr>
        <w:t xml:space="preserve">EPSAS </w:t>
      </w:r>
      <w:r w:rsidR="00773050" w:rsidRPr="00F4017A">
        <w:rPr>
          <w:szCs w:val="20"/>
          <w:lang w:val="es-ES_tradnl"/>
        </w:rPr>
        <w:t xml:space="preserve">dispone de un Departamento de Registro de </w:t>
      </w:r>
      <w:r w:rsidR="005738E3" w:rsidRPr="00F4017A">
        <w:rPr>
          <w:szCs w:val="20"/>
          <w:lang w:val="es-ES_tradnl"/>
        </w:rPr>
        <w:t>Agua No Contabilizada (</w:t>
      </w:r>
      <w:r w:rsidR="00773050" w:rsidRPr="00F4017A">
        <w:rPr>
          <w:szCs w:val="20"/>
          <w:lang w:val="es-ES_tradnl"/>
        </w:rPr>
        <w:t>R</w:t>
      </w:r>
      <w:r w:rsidR="005738E3" w:rsidRPr="00F4017A">
        <w:rPr>
          <w:szCs w:val="20"/>
          <w:lang w:val="es-ES_tradnl"/>
        </w:rPr>
        <w:t>ANC)</w:t>
      </w:r>
      <w:r w:rsidR="00773050" w:rsidRPr="00F4017A">
        <w:rPr>
          <w:szCs w:val="20"/>
          <w:lang w:val="es-ES_tradnl"/>
        </w:rPr>
        <w:t>, cuyo objetivo principal es el de contribuir a un mejor control del agua no contabilizada</w:t>
      </w:r>
      <w:r w:rsidR="00AC673A" w:rsidRPr="00F4017A">
        <w:rPr>
          <w:szCs w:val="20"/>
          <w:lang w:val="es-ES_tradnl"/>
        </w:rPr>
        <w:t>,</w:t>
      </w:r>
      <w:r w:rsidR="00773050" w:rsidRPr="00F4017A">
        <w:rPr>
          <w:szCs w:val="20"/>
          <w:lang w:val="es-ES_tradnl"/>
        </w:rPr>
        <w:t xml:space="preserve"> atendiendo </w:t>
      </w:r>
      <w:r w:rsidR="005738E3" w:rsidRPr="00F4017A">
        <w:rPr>
          <w:szCs w:val="20"/>
          <w:lang w:val="es-ES_tradnl"/>
        </w:rPr>
        <w:t>un contexto de cambio climático</w:t>
      </w:r>
      <w:r w:rsidR="00E71F51" w:rsidRPr="00F4017A">
        <w:rPr>
          <w:szCs w:val="20"/>
          <w:lang w:val="es-ES_tradnl"/>
        </w:rPr>
        <w:t xml:space="preserve"> y un rápido crecimiento de la demanda</w:t>
      </w:r>
      <w:r w:rsidR="00AC673A" w:rsidRPr="00F4017A">
        <w:rPr>
          <w:szCs w:val="20"/>
          <w:lang w:val="es-ES_tradnl"/>
        </w:rPr>
        <w:t>.</w:t>
      </w:r>
      <w:r w:rsidR="0044726A" w:rsidRPr="00F4017A">
        <w:rPr>
          <w:szCs w:val="20"/>
          <w:lang w:val="es-ES_tradnl"/>
        </w:rPr>
        <w:t xml:space="preserve"> </w:t>
      </w:r>
      <w:r w:rsidR="005738E3" w:rsidRPr="00F4017A">
        <w:rPr>
          <w:szCs w:val="20"/>
          <w:lang w:val="es-ES_tradnl"/>
        </w:rPr>
        <w:t>E</w:t>
      </w:r>
      <w:r w:rsidR="0085218E" w:rsidRPr="00F4017A">
        <w:rPr>
          <w:szCs w:val="20"/>
          <w:lang w:val="es-ES_tradnl"/>
        </w:rPr>
        <w:t>n la gestión 2012, el departamento RANC ejecuto el proyecto PP1 orientado a mejorar la eficiencia de EPSAS en la distribución de agua potable a las ciudades de La Paz y El Alto, que ha concluido: (i) Que las pérdidas mayoritarias son reales o físicas, (ii) Replicar la experiencia del distrito piloto EA4 en 19 distritos ya identificados y (iii) Ejecutar tres líneas de acción, reducciones intensivas en distritos de medición y control, sostenimiento en los controles periódico</w:t>
      </w:r>
      <w:r w:rsidR="005003D1" w:rsidRPr="00F4017A">
        <w:rPr>
          <w:szCs w:val="20"/>
          <w:lang w:val="es-ES_tradnl"/>
        </w:rPr>
        <w:t>s</w:t>
      </w:r>
      <w:r w:rsidR="0085218E" w:rsidRPr="00F4017A">
        <w:rPr>
          <w:szCs w:val="20"/>
          <w:lang w:val="es-ES_tradnl"/>
        </w:rPr>
        <w:t xml:space="preserve"> e investigación en pérdidas comerciales.</w:t>
      </w:r>
    </w:p>
    <w:p w14:paraId="283C6E91" w14:textId="77777777" w:rsidR="00552FC9" w:rsidRPr="00F4017A" w:rsidRDefault="00552FC9" w:rsidP="00C564BB">
      <w:pPr>
        <w:rPr>
          <w:lang w:val="es-ES_tradnl"/>
        </w:rPr>
      </w:pPr>
      <w:r w:rsidRPr="00F4017A">
        <w:rPr>
          <w:lang w:val="es-ES_tradnl"/>
        </w:rPr>
        <w:t xml:space="preserve">Un diagnóstico de la situación actual del </w:t>
      </w:r>
      <w:r w:rsidR="007C5F70" w:rsidRPr="00F4017A">
        <w:rPr>
          <w:lang w:val="es-ES_tradnl"/>
        </w:rPr>
        <w:t>Agua No Contabilizada (</w:t>
      </w:r>
      <w:r w:rsidRPr="00F4017A">
        <w:rPr>
          <w:lang w:val="es-ES_tradnl"/>
        </w:rPr>
        <w:t>ANC</w:t>
      </w:r>
      <w:r w:rsidR="007C5F70" w:rsidRPr="00F4017A">
        <w:rPr>
          <w:lang w:val="es-ES_tradnl"/>
        </w:rPr>
        <w:t>)</w:t>
      </w:r>
      <w:r w:rsidRPr="00F4017A">
        <w:rPr>
          <w:lang w:val="es-ES_tradnl"/>
        </w:rPr>
        <w:t>, se puede representar por los siguientes aspectos:</w:t>
      </w:r>
    </w:p>
    <w:p w14:paraId="5E62265C" w14:textId="77777777" w:rsidR="00C258BE" w:rsidRPr="00C564BB" w:rsidRDefault="00552FC9" w:rsidP="00016E4D">
      <w:pPr>
        <w:pStyle w:val="ListParagraph"/>
        <w:numPr>
          <w:ilvl w:val="0"/>
          <w:numId w:val="19"/>
        </w:numPr>
      </w:pPr>
      <w:r w:rsidRPr="00C564BB">
        <w:t>Comportamiento Histórico del ANC</w:t>
      </w:r>
      <w:r w:rsidR="005D5C97" w:rsidRPr="00C564BB">
        <w:t xml:space="preserve"> en el periodo 2010-2014</w:t>
      </w:r>
      <w:r w:rsidR="001D2993" w:rsidRPr="00C564BB">
        <w:t xml:space="preserve">, que muestra un </w:t>
      </w:r>
      <w:r w:rsidR="007C5F70" w:rsidRPr="00C564BB">
        <w:t xml:space="preserve">promedio de </w:t>
      </w:r>
      <w:r w:rsidR="001D2993" w:rsidRPr="00C564BB">
        <w:t xml:space="preserve">30-31% de ANC </w:t>
      </w:r>
      <w:r w:rsidR="008C15D2" w:rsidRPr="00C564BB">
        <w:t>(</w:t>
      </w:r>
      <w:r w:rsidRPr="00C564BB">
        <w:t>el ANC se entiende como la diferencia entre la producción anual en plantas de tratamiento y el consumo anual facturado</w:t>
      </w:r>
      <w:r w:rsidR="008C15D2" w:rsidRPr="00C564BB">
        <w:t>)</w:t>
      </w:r>
      <w:r w:rsidRPr="00C564BB">
        <w:t>.</w:t>
      </w:r>
    </w:p>
    <w:p w14:paraId="52870F59" w14:textId="77777777" w:rsidR="00C258BE" w:rsidRPr="00C564BB" w:rsidRDefault="001D2993" w:rsidP="00016E4D">
      <w:pPr>
        <w:pStyle w:val="ListParagraph"/>
        <w:numPr>
          <w:ilvl w:val="0"/>
          <w:numId w:val="19"/>
        </w:numPr>
      </w:pPr>
      <w:r w:rsidRPr="00C564BB">
        <w:t>A mayo/2015, l</w:t>
      </w:r>
      <w:r w:rsidR="00C258BE" w:rsidRPr="00C564BB">
        <w:t xml:space="preserve">a situación actual del ANC muestra </w:t>
      </w:r>
      <w:r w:rsidR="007C5F70" w:rsidRPr="00C564BB">
        <w:t xml:space="preserve">un </w:t>
      </w:r>
      <w:r w:rsidR="00C258BE" w:rsidRPr="00C564BB">
        <w:t xml:space="preserve">valor </w:t>
      </w:r>
      <w:r w:rsidR="00B66174" w:rsidRPr="00C564BB">
        <w:t>de</w:t>
      </w:r>
      <w:r w:rsidR="00C258BE" w:rsidRPr="00C564BB">
        <w:t>l 30</w:t>
      </w:r>
      <w:r w:rsidRPr="00C564BB">
        <w:t>.91</w:t>
      </w:r>
      <w:r w:rsidR="00C258BE" w:rsidRPr="00C564BB">
        <w:t>%</w:t>
      </w:r>
      <w:r w:rsidRPr="00C564BB">
        <w:t>.</w:t>
      </w:r>
    </w:p>
    <w:p w14:paraId="0B4A4FD9" w14:textId="77777777" w:rsidR="00F84AE0" w:rsidRPr="00C564BB" w:rsidRDefault="001D2993" w:rsidP="00016E4D">
      <w:pPr>
        <w:pStyle w:val="ListParagraph"/>
        <w:numPr>
          <w:ilvl w:val="0"/>
          <w:numId w:val="19"/>
        </w:numPr>
      </w:pPr>
      <w:r w:rsidRPr="00C564BB">
        <w:t xml:space="preserve">EPSAS </w:t>
      </w:r>
      <w:r w:rsidR="008C15D2" w:rsidRPr="00C564BB">
        <w:t xml:space="preserve">viene incorporando el concepto del ANC como un tema transversal, a efectos de </w:t>
      </w:r>
      <w:r w:rsidR="008C15D2" w:rsidRPr="00C564BB">
        <w:lastRenderedPageBreak/>
        <w:t xml:space="preserve">alcanzar una visión común en las diferentes unidades, </w:t>
      </w:r>
      <w:r w:rsidRPr="00C564BB">
        <w:t xml:space="preserve">tal </w:t>
      </w:r>
      <w:r w:rsidR="008C15D2" w:rsidRPr="00C564BB">
        <w:t>que permita desarrollar capacidades, generar información confiab</w:t>
      </w:r>
      <w:r w:rsidRPr="00C564BB">
        <w:t>le y oportuna e incorporar</w:t>
      </w:r>
      <w:r w:rsidR="008C15D2" w:rsidRPr="00C564BB">
        <w:t xml:space="preserve"> metodologías y procesos efectivos en </w:t>
      </w:r>
      <w:r w:rsidRPr="00C564BB">
        <w:t>su</w:t>
      </w:r>
      <w:r w:rsidR="008C15D2" w:rsidRPr="00C564BB">
        <w:t xml:space="preserve"> gestión</w:t>
      </w:r>
      <w:r w:rsidRPr="00C564BB">
        <w:t>.</w:t>
      </w:r>
    </w:p>
    <w:p w14:paraId="5BA385D1" w14:textId="77777777" w:rsidR="001D2993" w:rsidRPr="00C564BB" w:rsidRDefault="005003D1" w:rsidP="00016E4D">
      <w:pPr>
        <w:pStyle w:val="ListParagraph"/>
        <w:numPr>
          <w:ilvl w:val="0"/>
          <w:numId w:val="19"/>
        </w:numPr>
      </w:pPr>
      <w:r w:rsidRPr="00C564BB">
        <w:t xml:space="preserve">A partir del proyecto PP1, en el componente de </w:t>
      </w:r>
      <w:r w:rsidR="001D2993" w:rsidRPr="00C564BB">
        <w:t xml:space="preserve">acciones intensivas de medición y control </w:t>
      </w:r>
      <w:r w:rsidRPr="00C564BB">
        <w:t xml:space="preserve">se ha intervenido </w:t>
      </w:r>
      <w:r w:rsidR="001D2993" w:rsidRPr="00C564BB">
        <w:t>en 9 distritos</w:t>
      </w:r>
      <w:r w:rsidRPr="00C564BB">
        <w:t>, lo</w:t>
      </w:r>
      <w:r w:rsidR="001D2993" w:rsidRPr="00C564BB">
        <w:t xml:space="preserve"> que ha generado un resultado de recuperación de caudales y mejoras en manejo de presiones.</w:t>
      </w:r>
    </w:p>
    <w:p w14:paraId="74314E93" w14:textId="77777777" w:rsidR="0098568C" w:rsidRPr="00C564BB" w:rsidRDefault="005003D1" w:rsidP="00016E4D">
      <w:pPr>
        <w:pStyle w:val="ListParagraph"/>
        <w:numPr>
          <w:ilvl w:val="0"/>
          <w:numId w:val="19"/>
        </w:numPr>
      </w:pPr>
      <w:r w:rsidRPr="00C564BB">
        <w:t>En el componente de sostenimiento de distritos de medición y control, se carece de información respecto a los resultados alcanzados.</w:t>
      </w:r>
      <w:r w:rsidR="0098568C" w:rsidRPr="00C564BB">
        <w:t xml:space="preserve"> Al respecto, es relevante la adquisición de </w:t>
      </w:r>
      <w:r w:rsidR="00774F72" w:rsidRPr="00C564BB">
        <w:t>macro medidores</w:t>
      </w:r>
      <w:r w:rsidR="0098568C" w:rsidRPr="00C564BB">
        <w:t xml:space="preserve"> con transmisión de datos remotos a ser instalados en 5 puntos de la </w:t>
      </w:r>
      <w:r w:rsidR="005B4F51" w:rsidRPr="00C564BB">
        <w:t xml:space="preserve">actual </w:t>
      </w:r>
      <w:r w:rsidR="0098568C" w:rsidRPr="00C564BB">
        <w:t>red de distribución.</w:t>
      </w:r>
    </w:p>
    <w:p w14:paraId="7A81F417" w14:textId="77777777" w:rsidR="005003D1" w:rsidRPr="00C564BB" w:rsidRDefault="005003D1" w:rsidP="00016E4D">
      <w:pPr>
        <w:pStyle w:val="ListParagraph"/>
        <w:numPr>
          <w:ilvl w:val="0"/>
          <w:numId w:val="19"/>
        </w:numPr>
      </w:pPr>
      <w:r w:rsidRPr="00C564BB">
        <w:t xml:space="preserve">En el componente de investigación de pérdidas comerciales, se realizó el plan de renovación de medidores, habiéndose </w:t>
      </w:r>
      <w:r w:rsidR="005B4F51" w:rsidRPr="00C564BB">
        <w:t xml:space="preserve">(a junio/2015) </w:t>
      </w:r>
      <w:r w:rsidRPr="00C564BB">
        <w:t>renovado 192 medidores y actualmente se analiza los resultados preliminares alcanzados. Al respecto, se dispone de Términos de Referencia para la contratación de servicios para la ejecución de este componente.</w:t>
      </w:r>
    </w:p>
    <w:p w14:paraId="0DEC6102" w14:textId="77777777" w:rsidR="00801480" w:rsidRPr="00C564BB" w:rsidRDefault="007170C7" w:rsidP="00016E4D">
      <w:pPr>
        <w:pStyle w:val="ListParagraph"/>
        <w:numPr>
          <w:ilvl w:val="0"/>
          <w:numId w:val="19"/>
        </w:numPr>
      </w:pPr>
      <w:r w:rsidRPr="00C564BB">
        <w:t>La actualización y renovación del sistema SCADA, que permitirá mejora</w:t>
      </w:r>
      <w:r w:rsidR="00BA0171" w:rsidRPr="00C564BB">
        <w:t xml:space="preserve">r el actual sistema de control </w:t>
      </w:r>
      <w:r w:rsidRPr="00C564BB">
        <w:t xml:space="preserve">de calidad y control operacional en </w:t>
      </w:r>
      <w:r w:rsidR="009F2878" w:rsidRPr="00C564BB">
        <w:t>el sistema de producción y distribución de agua potable.</w:t>
      </w:r>
    </w:p>
    <w:p w14:paraId="6A9BDA9F" w14:textId="58C092B6" w:rsidR="002C5B92" w:rsidRPr="00C564BB" w:rsidRDefault="00801480" w:rsidP="00016E4D">
      <w:pPr>
        <w:pStyle w:val="ListParagraph"/>
        <w:numPr>
          <w:ilvl w:val="0"/>
          <w:numId w:val="19"/>
        </w:numPr>
      </w:pPr>
      <w:r w:rsidRPr="00C564BB">
        <w:t>El indicador utilizado para labores de control y seguimiento regulatorio por parte de l</w:t>
      </w:r>
      <w:r w:rsidR="002C5B92" w:rsidRPr="00C564BB">
        <w:t>a AAPS</w:t>
      </w:r>
      <w:r w:rsidRPr="00C564BB">
        <w:t>, muestra el siguiente comportamiento:</w:t>
      </w:r>
    </w:p>
    <w:p w14:paraId="781F0177" w14:textId="77777777" w:rsidR="002C5B92" w:rsidRPr="00C564BB" w:rsidRDefault="002773C6" w:rsidP="00C564BB">
      <w:pPr>
        <w:pStyle w:val="NormalTabla"/>
        <w:jc w:val="center"/>
        <w:rPr>
          <w:b/>
          <w:u w:val="single"/>
          <w:lang w:val="es-ES_tradnl"/>
        </w:rPr>
      </w:pPr>
      <w:bookmarkStart w:id="52" w:name="_Toc337132767"/>
      <w:bookmarkStart w:id="53" w:name="_Toc433809993"/>
      <w:r w:rsidRPr="00C564BB">
        <w:rPr>
          <w:b/>
          <w:u w:val="single"/>
          <w:lang w:val="es-ES_tradnl"/>
        </w:rPr>
        <w:t>CUADRO</w:t>
      </w:r>
      <w:r w:rsidR="00D37C88" w:rsidRPr="00C564BB">
        <w:rPr>
          <w:b/>
          <w:u w:val="single"/>
          <w:lang w:val="es-ES_tradnl"/>
        </w:rPr>
        <w:t xml:space="preserve"> 11</w:t>
      </w:r>
      <w:r w:rsidRPr="00C564BB">
        <w:rPr>
          <w:b/>
          <w:u w:val="single"/>
          <w:lang w:val="es-ES_tradnl"/>
        </w:rPr>
        <w:t xml:space="preserve">. </w:t>
      </w:r>
      <w:r w:rsidR="00F32C90" w:rsidRPr="00C564BB">
        <w:rPr>
          <w:b/>
          <w:u w:val="single"/>
          <w:lang w:val="es-ES_tradnl"/>
        </w:rPr>
        <w:t>INDICADOR DE ANC</w:t>
      </w:r>
      <w:bookmarkEnd w:id="52"/>
      <w:bookmarkEnd w:id="53"/>
    </w:p>
    <w:p w14:paraId="0CFE6B01" w14:textId="77777777" w:rsidR="00C564BB" w:rsidRDefault="00C564BB" w:rsidP="002C5B92">
      <w:pPr>
        <w:ind w:left="709"/>
        <w:rPr>
          <w:sz w:val="20"/>
          <w:szCs w:val="20"/>
          <w:lang w:val="es-ES_tradnl"/>
        </w:rPr>
      </w:pPr>
    </w:p>
    <w:p w14:paraId="58882E29" w14:textId="77777777" w:rsidR="002C5B92" w:rsidRPr="00F4017A" w:rsidRDefault="002A1A96" w:rsidP="00C564BB">
      <w:pPr>
        <w:pStyle w:val="NormalTabla"/>
        <w:jc w:val="center"/>
        <w:rPr>
          <w:lang w:val="es-ES_tradnl"/>
        </w:rPr>
      </w:pPr>
      <w:r>
        <w:rPr>
          <w:noProof/>
        </w:rPr>
        <w:drawing>
          <wp:inline distT="0" distB="0" distL="0" distR="0" wp14:anchorId="3E32837D" wp14:editId="32EB1ED7">
            <wp:extent cx="5791200" cy="996315"/>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91200" cy="996315"/>
                    </a:xfrm>
                    <a:prstGeom prst="rect">
                      <a:avLst/>
                    </a:prstGeom>
                    <a:noFill/>
                    <a:ln>
                      <a:noFill/>
                    </a:ln>
                  </pic:spPr>
                </pic:pic>
              </a:graphicData>
            </a:graphic>
          </wp:inline>
        </w:drawing>
      </w:r>
    </w:p>
    <w:p w14:paraId="7B5FC584" w14:textId="175BCAAD" w:rsidR="002C5B92" w:rsidRPr="00F4017A" w:rsidRDefault="002C5B92" w:rsidP="00C564BB">
      <w:pPr>
        <w:pStyle w:val="NormalTabla"/>
        <w:jc w:val="center"/>
        <w:rPr>
          <w:sz w:val="16"/>
          <w:lang w:val="es-ES_tradnl"/>
        </w:rPr>
      </w:pPr>
      <w:r w:rsidRPr="00F4017A">
        <w:rPr>
          <w:sz w:val="16"/>
          <w:lang w:val="es-ES_tradnl"/>
        </w:rPr>
        <w:t>Fuente: Elaboración Propia con Información de AAPS/EPSAS</w:t>
      </w:r>
    </w:p>
    <w:p w14:paraId="24294500" w14:textId="77777777" w:rsidR="00B66174" w:rsidRPr="00F4017A" w:rsidRDefault="00B66174" w:rsidP="002C5B92">
      <w:pPr>
        <w:ind w:left="709"/>
        <w:rPr>
          <w:sz w:val="20"/>
          <w:szCs w:val="20"/>
          <w:lang w:val="es-ES_tradnl"/>
        </w:rPr>
      </w:pPr>
    </w:p>
    <w:p w14:paraId="5E48E824" w14:textId="77777777" w:rsidR="00EE7F53" w:rsidRPr="00F4017A" w:rsidRDefault="00EE7F53" w:rsidP="00C564BB">
      <w:pPr>
        <w:rPr>
          <w:lang w:val="es-ES_tradnl"/>
        </w:rPr>
      </w:pPr>
      <w:r w:rsidRPr="00F4017A">
        <w:rPr>
          <w:lang w:val="es-ES_tradnl"/>
        </w:rPr>
        <w:t>En el ejercicio 2015, el ANC de EPSAS ascendió a 30.7 %. Los niveles de ANC de EPSAS ha venido descendiendo en los últimos años, desde niveles de 37.6% en el 2002, a niveles de en torno al 30% en el ejercicio 2014-2015.</w:t>
      </w:r>
    </w:p>
    <w:p w14:paraId="1B2E4F47" w14:textId="77777777" w:rsidR="00DB6719" w:rsidRDefault="00DB6719">
      <w:pPr>
        <w:spacing w:after="0"/>
        <w:jc w:val="left"/>
        <w:rPr>
          <w:b/>
          <w:sz w:val="18"/>
          <w:szCs w:val="16"/>
          <w:u w:val="single"/>
          <w:lang w:val="es-ES_tradnl"/>
        </w:rPr>
      </w:pPr>
      <w:r>
        <w:rPr>
          <w:b/>
          <w:u w:val="single"/>
          <w:lang w:val="es-ES_tradnl"/>
        </w:rPr>
        <w:br w:type="page"/>
      </w:r>
    </w:p>
    <w:p w14:paraId="19F7C69F" w14:textId="77C35204" w:rsidR="0088373B" w:rsidRDefault="0088373B" w:rsidP="00C564BB">
      <w:pPr>
        <w:pStyle w:val="NormalTabla"/>
        <w:jc w:val="center"/>
        <w:rPr>
          <w:b/>
          <w:u w:val="single"/>
          <w:lang w:val="es-ES_tradnl"/>
        </w:rPr>
      </w:pPr>
      <w:r w:rsidRPr="00C564BB">
        <w:rPr>
          <w:b/>
          <w:u w:val="single"/>
          <w:lang w:val="es-ES_tradnl"/>
        </w:rPr>
        <w:lastRenderedPageBreak/>
        <w:t>CUADRO</w:t>
      </w:r>
      <w:r w:rsidR="00D37C88" w:rsidRPr="00C564BB">
        <w:rPr>
          <w:b/>
          <w:u w:val="single"/>
          <w:lang w:val="es-ES_tradnl"/>
        </w:rPr>
        <w:t xml:space="preserve"> 12</w:t>
      </w:r>
      <w:r w:rsidRPr="00C564BB">
        <w:rPr>
          <w:b/>
          <w:u w:val="single"/>
          <w:lang w:val="es-ES_tradnl"/>
        </w:rPr>
        <w:t>. EVOLUCION INDICADOR DE ANC</w:t>
      </w:r>
    </w:p>
    <w:p w14:paraId="2B1B78C7" w14:textId="77777777" w:rsidR="00C564BB" w:rsidRPr="00C564BB" w:rsidRDefault="00C564BB" w:rsidP="00C564BB">
      <w:pPr>
        <w:pStyle w:val="NormalTabla"/>
        <w:jc w:val="center"/>
        <w:rPr>
          <w:b/>
          <w:u w:val="single"/>
          <w:lang w:val="es-ES_tradnl"/>
        </w:rPr>
      </w:pPr>
    </w:p>
    <w:p w14:paraId="518B8280" w14:textId="77777777" w:rsidR="0088373B" w:rsidRPr="00F4017A" w:rsidRDefault="002A1A96" w:rsidP="00C564BB">
      <w:pPr>
        <w:pStyle w:val="NormalTabla"/>
        <w:jc w:val="center"/>
        <w:rPr>
          <w:sz w:val="20"/>
          <w:szCs w:val="20"/>
          <w:lang w:val="es-ES_tradnl"/>
        </w:rPr>
      </w:pPr>
      <w:r>
        <w:rPr>
          <w:noProof/>
        </w:rPr>
        <w:drawing>
          <wp:inline distT="0" distB="0" distL="0" distR="0" wp14:anchorId="010ADC13" wp14:editId="18A980B3">
            <wp:extent cx="3616325" cy="188150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16325" cy="1881505"/>
                    </a:xfrm>
                    <a:prstGeom prst="rect">
                      <a:avLst/>
                    </a:prstGeom>
                    <a:noFill/>
                    <a:ln>
                      <a:noFill/>
                    </a:ln>
                  </pic:spPr>
                </pic:pic>
              </a:graphicData>
            </a:graphic>
          </wp:inline>
        </w:drawing>
      </w:r>
    </w:p>
    <w:p w14:paraId="701A3FF0" w14:textId="77777777" w:rsidR="00EE7F53" w:rsidRPr="00F4017A" w:rsidRDefault="00EE7F53" w:rsidP="002C5B92">
      <w:pPr>
        <w:ind w:left="709"/>
        <w:rPr>
          <w:sz w:val="20"/>
          <w:szCs w:val="20"/>
          <w:lang w:val="es-ES_tradnl"/>
        </w:rPr>
      </w:pPr>
    </w:p>
    <w:p w14:paraId="3A13D96B" w14:textId="77777777" w:rsidR="002C5B92" w:rsidRPr="00F4017A" w:rsidRDefault="002C5B92" w:rsidP="00C564BB">
      <w:pPr>
        <w:rPr>
          <w:lang w:val="es-ES_tradnl"/>
        </w:rPr>
      </w:pPr>
      <w:r w:rsidRPr="00F4017A">
        <w:rPr>
          <w:lang w:val="es-ES_tradnl"/>
        </w:rPr>
        <w:t xml:space="preserve">No existe una gestión integrada del ANC y </w:t>
      </w:r>
      <w:r w:rsidR="005B4F51" w:rsidRPr="00F4017A">
        <w:rPr>
          <w:lang w:val="es-ES_tradnl"/>
        </w:rPr>
        <w:t xml:space="preserve">es </w:t>
      </w:r>
      <w:r w:rsidRPr="00F4017A">
        <w:rPr>
          <w:lang w:val="es-ES_tradnl"/>
        </w:rPr>
        <w:t xml:space="preserve">limitada </w:t>
      </w:r>
      <w:r w:rsidR="005B4F51" w:rsidRPr="00F4017A">
        <w:rPr>
          <w:lang w:val="es-ES_tradnl"/>
        </w:rPr>
        <w:t xml:space="preserve">la </w:t>
      </w:r>
      <w:r w:rsidRPr="00F4017A">
        <w:rPr>
          <w:lang w:val="es-ES_tradnl"/>
        </w:rPr>
        <w:t>interacción de información con otros departamentos de la empresa</w:t>
      </w:r>
      <w:r w:rsidR="00B873BC" w:rsidRPr="00F4017A">
        <w:rPr>
          <w:lang w:val="es-ES_tradnl"/>
        </w:rPr>
        <w:t xml:space="preserve">, </w:t>
      </w:r>
      <w:r w:rsidR="005B4F51" w:rsidRPr="00F4017A">
        <w:rPr>
          <w:lang w:val="es-ES_tradnl"/>
        </w:rPr>
        <w:t xml:space="preserve">adicionalmente se diagnóstica un requerimiento de capacitación al </w:t>
      </w:r>
      <w:r w:rsidR="00B873BC" w:rsidRPr="00F4017A">
        <w:rPr>
          <w:lang w:val="es-ES_tradnl"/>
        </w:rPr>
        <w:t xml:space="preserve">personal </w:t>
      </w:r>
      <w:r w:rsidR="005B4F51" w:rsidRPr="00F4017A">
        <w:rPr>
          <w:lang w:val="es-ES_tradnl"/>
        </w:rPr>
        <w:t>en</w:t>
      </w:r>
      <w:r w:rsidR="00B873BC" w:rsidRPr="00F4017A">
        <w:rPr>
          <w:lang w:val="es-ES_tradnl"/>
        </w:rPr>
        <w:t xml:space="preserve"> análisis, evaluación, reporte de datos y otras actividades complementarias</w:t>
      </w:r>
      <w:r w:rsidRPr="00F4017A">
        <w:rPr>
          <w:lang w:val="es-ES_tradnl"/>
        </w:rPr>
        <w:t>.</w:t>
      </w:r>
    </w:p>
    <w:p w14:paraId="62B5388D" w14:textId="77777777" w:rsidR="00801480" w:rsidRPr="00F4017A" w:rsidRDefault="00801480" w:rsidP="00C564BB">
      <w:pPr>
        <w:rPr>
          <w:lang w:val="es-ES_tradnl"/>
        </w:rPr>
      </w:pPr>
      <w:r w:rsidRPr="00F4017A">
        <w:rPr>
          <w:lang w:val="es-ES_tradnl"/>
        </w:rPr>
        <w:t xml:space="preserve">Actualmente, el sistema El Alto es el que presenta una mayor </w:t>
      </w:r>
      <w:r w:rsidR="00C136CF" w:rsidRPr="00F4017A">
        <w:rPr>
          <w:lang w:val="es-ES_tradnl"/>
        </w:rPr>
        <w:t>ANC con un 31.60%;</w:t>
      </w:r>
      <w:r w:rsidRPr="00F4017A">
        <w:rPr>
          <w:lang w:val="es-ES_tradnl"/>
        </w:rPr>
        <w:t xml:space="preserve"> por el contrario, el sistema Tilata presenta la menor pérdida con un 25.56%, el detalle se presenta en el siguiente cuadro:</w:t>
      </w:r>
    </w:p>
    <w:p w14:paraId="165586F3" w14:textId="77777777" w:rsidR="0071302D" w:rsidRPr="00F4017A" w:rsidRDefault="002773C6" w:rsidP="00283018">
      <w:pPr>
        <w:pStyle w:val="Caption"/>
        <w:rPr>
          <w:sz w:val="20"/>
          <w:szCs w:val="20"/>
          <w:u w:val="single"/>
          <w:lang w:val="es-ES_tradnl"/>
        </w:rPr>
      </w:pPr>
      <w:bookmarkStart w:id="54" w:name="_Toc337132768"/>
      <w:bookmarkStart w:id="55" w:name="_Toc433809994"/>
      <w:r w:rsidRPr="00F4017A">
        <w:rPr>
          <w:sz w:val="20"/>
          <w:szCs w:val="20"/>
          <w:u w:val="single"/>
          <w:lang w:val="es-ES_tradnl"/>
        </w:rPr>
        <w:t>CUADRO</w:t>
      </w:r>
      <w:r w:rsidR="00D37C88">
        <w:rPr>
          <w:sz w:val="20"/>
          <w:szCs w:val="20"/>
          <w:u w:val="single"/>
          <w:lang w:val="es-ES_tradnl"/>
        </w:rPr>
        <w:t xml:space="preserve"> 13</w:t>
      </w:r>
      <w:r w:rsidRPr="00F4017A">
        <w:rPr>
          <w:sz w:val="20"/>
          <w:szCs w:val="20"/>
          <w:u w:val="single"/>
          <w:lang w:val="es-ES_tradnl"/>
        </w:rPr>
        <w:t xml:space="preserve">. </w:t>
      </w:r>
      <w:r w:rsidR="00801480" w:rsidRPr="00F4017A">
        <w:rPr>
          <w:sz w:val="20"/>
          <w:szCs w:val="20"/>
          <w:u w:val="single"/>
          <w:lang w:val="es-ES_tradnl"/>
        </w:rPr>
        <w:t xml:space="preserve">AGUA NO CONTABILIZADA </w:t>
      </w:r>
      <w:r w:rsidR="00283018" w:rsidRPr="00F4017A">
        <w:rPr>
          <w:sz w:val="20"/>
          <w:szCs w:val="20"/>
          <w:u w:val="single"/>
          <w:lang w:val="es-ES_tradnl"/>
        </w:rPr>
        <w:t>POR SISTEMA</w:t>
      </w:r>
      <w:bookmarkEnd w:id="54"/>
      <w:bookmarkEnd w:id="55"/>
      <w:r w:rsidR="00283018" w:rsidRPr="00F4017A">
        <w:rPr>
          <w:b w:val="0"/>
          <w:sz w:val="20"/>
          <w:szCs w:val="20"/>
          <w:u w:val="single"/>
          <w:lang w:val="es-ES_tradnl"/>
        </w:rPr>
        <w:t xml:space="preserve"> </w:t>
      </w:r>
    </w:p>
    <w:p w14:paraId="6A26DC89" w14:textId="77777777" w:rsidR="0071302D" w:rsidRPr="00F4017A" w:rsidRDefault="002A1A96" w:rsidP="00C564BB">
      <w:pPr>
        <w:pStyle w:val="NormalTabla"/>
        <w:jc w:val="center"/>
        <w:rPr>
          <w:lang w:val="es-ES_tradnl"/>
        </w:rPr>
      </w:pPr>
      <w:r>
        <w:rPr>
          <w:noProof/>
        </w:rPr>
        <w:drawing>
          <wp:inline distT="0" distB="0" distL="0" distR="0" wp14:anchorId="39BB048F" wp14:editId="56AAA366">
            <wp:extent cx="3411220" cy="1084580"/>
            <wp:effectExtent l="0" t="0" r="0" b="762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411220" cy="1084580"/>
                    </a:xfrm>
                    <a:prstGeom prst="rect">
                      <a:avLst/>
                    </a:prstGeom>
                    <a:noFill/>
                    <a:ln>
                      <a:noFill/>
                    </a:ln>
                  </pic:spPr>
                </pic:pic>
              </a:graphicData>
            </a:graphic>
          </wp:inline>
        </w:drawing>
      </w:r>
    </w:p>
    <w:p w14:paraId="6FE75FD0" w14:textId="5175D68D" w:rsidR="001F633D" w:rsidRPr="00F4017A" w:rsidRDefault="007E465E" w:rsidP="00C564BB">
      <w:pPr>
        <w:pStyle w:val="NormalTabla"/>
        <w:jc w:val="center"/>
        <w:rPr>
          <w:sz w:val="16"/>
          <w:lang w:val="es-ES_tradnl"/>
        </w:rPr>
      </w:pPr>
      <w:r w:rsidRPr="00F4017A">
        <w:rPr>
          <w:sz w:val="16"/>
          <w:lang w:val="es-ES_tradnl"/>
        </w:rPr>
        <w:t xml:space="preserve">Fuente: </w:t>
      </w:r>
      <w:r w:rsidR="004F5F4A" w:rsidRPr="00F4017A">
        <w:rPr>
          <w:sz w:val="16"/>
          <w:lang w:val="es-ES_tradnl"/>
        </w:rPr>
        <w:t xml:space="preserve">Depto. </w:t>
      </w:r>
      <w:r w:rsidR="00801480" w:rsidRPr="00F4017A">
        <w:rPr>
          <w:sz w:val="16"/>
          <w:lang w:val="es-ES_tradnl"/>
        </w:rPr>
        <w:t xml:space="preserve">RANC </w:t>
      </w:r>
      <w:r w:rsidRPr="00F4017A">
        <w:rPr>
          <w:sz w:val="16"/>
          <w:lang w:val="es-ES_tradnl"/>
        </w:rPr>
        <w:t xml:space="preserve"> - </w:t>
      </w:r>
      <w:r w:rsidR="0071302D" w:rsidRPr="00F4017A">
        <w:rPr>
          <w:sz w:val="16"/>
          <w:lang w:val="es-ES_tradnl"/>
        </w:rPr>
        <w:t xml:space="preserve"> EPSAS</w:t>
      </w:r>
    </w:p>
    <w:p w14:paraId="1A53ABEC" w14:textId="77777777" w:rsidR="00FB1049" w:rsidRPr="00F4017A" w:rsidRDefault="00FB1049" w:rsidP="0071302D">
      <w:pPr>
        <w:rPr>
          <w:sz w:val="20"/>
          <w:szCs w:val="20"/>
          <w:lang w:val="es-ES_tradnl"/>
        </w:rPr>
      </w:pPr>
    </w:p>
    <w:p w14:paraId="235AA0CB" w14:textId="6F4F945A" w:rsidR="00FB1049" w:rsidRPr="00F4017A" w:rsidRDefault="009149AB" w:rsidP="00C564BB">
      <w:pPr>
        <w:rPr>
          <w:lang w:val="es-ES_tradnl"/>
        </w:rPr>
      </w:pPr>
      <w:r w:rsidRPr="00F4017A">
        <w:rPr>
          <w:lang w:val="es-ES_tradnl"/>
        </w:rPr>
        <w:t>Se requiere u</w:t>
      </w:r>
      <w:r w:rsidR="00CC33C1" w:rsidRPr="00F4017A">
        <w:rPr>
          <w:lang w:val="es-ES_tradnl"/>
        </w:rPr>
        <w:t xml:space="preserve">n mejoramiento de las capacidades organizacionales e institucionales, mediante la implementación y puesta en operación del Centro de Control de ANC, un fortalecimiento del Departamento RANC, la conformación del Comité de Gestión Integrada del ANC y el desarrollo de un Programa Integrado de reducción de ANC. </w:t>
      </w:r>
    </w:p>
    <w:p w14:paraId="66D7479D" w14:textId="05F74F8B" w:rsidR="0025277E" w:rsidRPr="00F4017A" w:rsidRDefault="009149AB" w:rsidP="00C564BB">
      <w:pPr>
        <w:rPr>
          <w:b/>
          <w:lang w:val="es-ES_tradnl"/>
        </w:rPr>
      </w:pPr>
      <w:r w:rsidRPr="00F4017A">
        <w:rPr>
          <w:lang w:val="es-ES_tradnl"/>
        </w:rPr>
        <w:t>Se requiere efectuar u</w:t>
      </w:r>
      <w:r w:rsidR="00CC33C1" w:rsidRPr="00F4017A">
        <w:rPr>
          <w:lang w:val="es-ES_tradnl"/>
        </w:rPr>
        <w:t xml:space="preserve">n mejoramiento de las capacidades tecnológicas y operacionales, visualizada mediante la renovación del sistema SCADA y su implementación en un centro de control, equipamiento para mejorar la confiabilidad de la medición de producción, mejorar el control operacional del ANC, equipamiento para mejorar el control de presiones en las redes de distribución, el registro de datos en las estaciones de </w:t>
      </w:r>
      <w:r w:rsidR="00F16369" w:rsidRPr="00F4017A">
        <w:rPr>
          <w:lang w:val="es-ES_tradnl"/>
        </w:rPr>
        <w:t>medición y</w:t>
      </w:r>
      <w:r w:rsidR="00CC33C1" w:rsidRPr="00F4017A">
        <w:rPr>
          <w:lang w:val="es-ES_tradnl"/>
        </w:rPr>
        <w:t xml:space="preserve"> la determinación en sitio de los errores de </w:t>
      </w:r>
      <w:r w:rsidR="002E2E1D" w:rsidRPr="00F4017A">
        <w:rPr>
          <w:lang w:val="es-ES_tradnl"/>
        </w:rPr>
        <w:t>micro medición</w:t>
      </w:r>
      <w:r w:rsidR="00CC33C1" w:rsidRPr="00F4017A">
        <w:rPr>
          <w:lang w:val="es-ES_tradnl"/>
        </w:rPr>
        <w:t>.</w:t>
      </w:r>
    </w:p>
    <w:p w14:paraId="05D79963" w14:textId="77777777" w:rsidR="00CC33C1" w:rsidRPr="00F4017A" w:rsidRDefault="0025277E" w:rsidP="00C564BB">
      <w:pPr>
        <w:rPr>
          <w:b/>
          <w:lang w:val="es-ES_tradnl"/>
        </w:rPr>
      </w:pPr>
      <w:r w:rsidRPr="00F4017A">
        <w:rPr>
          <w:lang w:val="es-ES_tradnl"/>
        </w:rPr>
        <w:t xml:space="preserve">Se requiere una capacitación continua del personal de RANC, visualizada en el manejo de equipos, instrumentación y software y en </w:t>
      </w:r>
      <w:r w:rsidR="00FF1B07" w:rsidRPr="00F4017A">
        <w:rPr>
          <w:lang w:val="es-ES_tradnl"/>
        </w:rPr>
        <w:t>pérdidas comerciales.</w:t>
      </w:r>
      <w:r w:rsidRPr="00F4017A">
        <w:rPr>
          <w:lang w:val="es-ES_tradnl"/>
        </w:rPr>
        <w:t xml:space="preserve"> </w:t>
      </w:r>
      <w:r w:rsidR="00CC33C1" w:rsidRPr="00F4017A">
        <w:rPr>
          <w:b/>
          <w:lang w:val="es-ES_tradnl"/>
        </w:rPr>
        <w:t xml:space="preserve"> </w:t>
      </w:r>
    </w:p>
    <w:p w14:paraId="727FF46E" w14:textId="77777777" w:rsidR="00DF5BE6" w:rsidRPr="00F4017A" w:rsidRDefault="003F1BFE" w:rsidP="00C564BB">
      <w:bookmarkStart w:id="56" w:name="_Toc433809889"/>
      <w:r w:rsidRPr="00F4017A">
        <w:rPr>
          <w:b/>
          <w:bCs/>
          <w:i/>
          <w:iCs/>
        </w:rPr>
        <w:t>Sistema de Alcantarillado Sanitario</w:t>
      </w:r>
      <w:bookmarkEnd w:id="56"/>
      <w:r w:rsidR="001E5B3A" w:rsidRPr="00F4017A">
        <w:rPr>
          <w:b/>
          <w:bCs/>
          <w:i/>
          <w:iCs/>
        </w:rPr>
        <w:t xml:space="preserve">. </w:t>
      </w:r>
      <w:r w:rsidR="00940AA8" w:rsidRPr="00F4017A">
        <w:t>E</w:t>
      </w:r>
      <w:r w:rsidR="00DF5BE6" w:rsidRPr="00F4017A">
        <w:t xml:space="preserve">n referencia al servicio de alcantarillado sanitario, </w:t>
      </w:r>
      <w:r w:rsidR="00940AA8" w:rsidRPr="00F4017A">
        <w:t xml:space="preserve">el diagnóstico </w:t>
      </w:r>
      <w:r w:rsidR="00DF5BE6" w:rsidRPr="00F4017A">
        <w:t>se efectúa bajo las siguientes referencias:</w:t>
      </w:r>
    </w:p>
    <w:p w14:paraId="511A52B5" w14:textId="5CF1FD18" w:rsidR="00D326CF" w:rsidRPr="00C564BB" w:rsidRDefault="003F1BFE" w:rsidP="00016E4D">
      <w:pPr>
        <w:pStyle w:val="ListParagraph"/>
        <w:numPr>
          <w:ilvl w:val="0"/>
          <w:numId w:val="20"/>
        </w:numPr>
      </w:pPr>
      <w:r w:rsidRPr="00C564BB">
        <w:rPr>
          <w:b/>
        </w:rPr>
        <w:lastRenderedPageBreak/>
        <w:t>Metas de Expansión:</w:t>
      </w:r>
      <w:r w:rsidRPr="00C564BB">
        <w:t xml:space="preserve"> </w:t>
      </w:r>
      <w:r w:rsidR="00DA59C3" w:rsidRPr="00C564BB">
        <w:t xml:space="preserve">El Plan de Desarrollo Quinquenal </w:t>
      </w:r>
      <w:r w:rsidR="00940AA8" w:rsidRPr="00C564BB">
        <w:t>presenta u</w:t>
      </w:r>
      <w:r w:rsidRPr="00C564BB">
        <w:t>n</w:t>
      </w:r>
      <w:r w:rsidR="00DA59C3" w:rsidRPr="00C564BB">
        <w:t xml:space="preserve">a planificación respecto a las metas de expansión en el servicio de alcantarillado sanitario, </w:t>
      </w:r>
      <w:r w:rsidR="00940AA8" w:rsidRPr="00C564BB">
        <w:t xml:space="preserve">las que </w:t>
      </w:r>
      <w:r w:rsidRPr="00C564BB">
        <w:t>se muestra</w:t>
      </w:r>
      <w:r w:rsidR="00940AA8" w:rsidRPr="00C564BB">
        <w:t>n</w:t>
      </w:r>
      <w:r w:rsidRPr="00C564BB">
        <w:t xml:space="preserve"> en el siguiente cuadro: </w:t>
      </w:r>
    </w:p>
    <w:p w14:paraId="79E3D56C" w14:textId="77777777" w:rsidR="003F1BFE" w:rsidRPr="00F4017A" w:rsidRDefault="002773C6" w:rsidP="00283018">
      <w:pPr>
        <w:pStyle w:val="Caption"/>
        <w:rPr>
          <w:sz w:val="20"/>
          <w:szCs w:val="20"/>
          <w:u w:val="single"/>
          <w:lang w:val="es-ES_tradnl"/>
        </w:rPr>
      </w:pPr>
      <w:bookmarkStart w:id="57" w:name="_Toc337132771"/>
      <w:bookmarkStart w:id="58" w:name="_Toc433809997"/>
      <w:r w:rsidRPr="00F4017A">
        <w:rPr>
          <w:sz w:val="20"/>
          <w:szCs w:val="20"/>
          <w:u w:val="single"/>
          <w:lang w:val="es-ES_tradnl"/>
        </w:rPr>
        <w:t>CUADRO</w:t>
      </w:r>
      <w:r w:rsidR="00D37C88">
        <w:rPr>
          <w:sz w:val="20"/>
          <w:szCs w:val="20"/>
          <w:u w:val="single"/>
          <w:lang w:val="es-ES_tradnl"/>
        </w:rPr>
        <w:t xml:space="preserve"> 14</w:t>
      </w:r>
      <w:r w:rsidRPr="00F4017A">
        <w:rPr>
          <w:sz w:val="20"/>
          <w:szCs w:val="20"/>
          <w:u w:val="single"/>
          <w:lang w:val="es-ES_tradnl"/>
        </w:rPr>
        <w:t>.</w:t>
      </w:r>
      <w:r w:rsidR="00940AA8" w:rsidRPr="00F4017A">
        <w:rPr>
          <w:sz w:val="20"/>
          <w:szCs w:val="20"/>
          <w:u w:val="single"/>
          <w:lang w:val="es-ES_tradnl"/>
        </w:rPr>
        <w:t xml:space="preserve"> </w:t>
      </w:r>
      <w:r w:rsidR="00283018" w:rsidRPr="00F4017A">
        <w:rPr>
          <w:sz w:val="20"/>
          <w:szCs w:val="20"/>
          <w:u w:val="single"/>
          <w:lang w:val="es-ES_tradnl"/>
        </w:rPr>
        <w:t>METAS DE EXPANSIÓN</w:t>
      </w:r>
      <w:bookmarkEnd w:id="57"/>
      <w:r w:rsidR="00691B23" w:rsidRPr="00F4017A">
        <w:rPr>
          <w:sz w:val="20"/>
          <w:szCs w:val="20"/>
          <w:u w:val="single"/>
          <w:lang w:val="es-ES_tradnl"/>
        </w:rPr>
        <w:t xml:space="preserve"> (al 2017)</w:t>
      </w:r>
      <w:bookmarkEnd w:id="58"/>
    </w:p>
    <w:p w14:paraId="347F911D" w14:textId="77777777" w:rsidR="003F1BFE" w:rsidRPr="00F4017A" w:rsidRDefault="002A1A96" w:rsidP="00C564BB">
      <w:pPr>
        <w:pStyle w:val="NormalTabla"/>
        <w:jc w:val="center"/>
      </w:pPr>
      <w:r>
        <w:rPr>
          <w:noProof/>
        </w:rPr>
        <w:drawing>
          <wp:inline distT="0" distB="0" distL="0" distR="0" wp14:anchorId="6B4B601C" wp14:editId="45B30D21">
            <wp:extent cx="2614295" cy="925830"/>
            <wp:effectExtent l="0" t="0" r="190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14295" cy="925830"/>
                    </a:xfrm>
                    <a:prstGeom prst="rect">
                      <a:avLst/>
                    </a:prstGeom>
                    <a:noFill/>
                    <a:ln>
                      <a:noFill/>
                    </a:ln>
                  </pic:spPr>
                </pic:pic>
              </a:graphicData>
            </a:graphic>
          </wp:inline>
        </w:drawing>
      </w:r>
    </w:p>
    <w:p w14:paraId="1CEEC933" w14:textId="77777777" w:rsidR="003F1BFE" w:rsidRPr="00F4017A" w:rsidRDefault="00113FA3" w:rsidP="00C564BB">
      <w:pPr>
        <w:pStyle w:val="NormalTabla"/>
        <w:jc w:val="center"/>
        <w:rPr>
          <w:sz w:val="16"/>
          <w:szCs w:val="20"/>
          <w:lang w:val="es-ES_tradnl"/>
        </w:rPr>
      </w:pPr>
      <w:r w:rsidRPr="00F4017A">
        <w:rPr>
          <w:sz w:val="16"/>
          <w:szCs w:val="20"/>
          <w:lang w:val="es-ES_tradnl"/>
        </w:rPr>
        <w:t>Fuente: Estudio Metas de Expansión 2013-2017</w:t>
      </w:r>
    </w:p>
    <w:p w14:paraId="0FA95DD5" w14:textId="77777777" w:rsidR="00113FA3" w:rsidRPr="00F4017A" w:rsidRDefault="00113FA3" w:rsidP="003F1BFE">
      <w:pPr>
        <w:suppressAutoHyphens/>
        <w:spacing w:line="240" w:lineRule="atLeast"/>
        <w:ind w:left="567"/>
        <w:rPr>
          <w:color w:val="FF0000"/>
          <w:sz w:val="20"/>
          <w:szCs w:val="20"/>
          <w:lang w:val="es-ES_tradnl"/>
        </w:rPr>
      </w:pPr>
    </w:p>
    <w:p w14:paraId="6F815F9C" w14:textId="77777777" w:rsidR="003F1BFE" w:rsidRPr="00F4017A" w:rsidRDefault="003F1BFE" w:rsidP="00590317">
      <w:pPr>
        <w:rPr>
          <w:lang w:val="es-ES_tradnl"/>
        </w:rPr>
      </w:pPr>
      <w:r w:rsidRPr="00F4017A">
        <w:rPr>
          <w:b/>
          <w:lang w:val="es-ES_tradnl"/>
        </w:rPr>
        <w:t>Evaluación</w:t>
      </w:r>
      <w:r w:rsidRPr="00F4017A">
        <w:rPr>
          <w:lang w:val="es-ES_tradnl"/>
        </w:rPr>
        <w:t xml:space="preserve">: (i) Se </w:t>
      </w:r>
      <w:r w:rsidR="00DA59C3" w:rsidRPr="00F4017A">
        <w:rPr>
          <w:lang w:val="es-ES_tradnl"/>
        </w:rPr>
        <w:t xml:space="preserve">muestra </w:t>
      </w:r>
      <w:r w:rsidRPr="00F4017A">
        <w:rPr>
          <w:lang w:val="es-ES_tradnl"/>
        </w:rPr>
        <w:t xml:space="preserve">que el sistema Meseta de la ciudad de El Alto </w:t>
      </w:r>
      <w:r w:rsidR="00013096" w:rsidRPr="00F4017A">
        <w:rPr>
          <w:lang w:val="es-ES_tradnl"/>
        </w:rPr>
        <w:t xml:space="preserve">(con un 58%) </w:t>
      </w:r>
      <w:r w:rsidRPr="00F4017A">
        <w:rPr>
          <w:lang w:val="es-ES_tradnl"/>
        </w:rPr>
        <w:t xml:space="preserve">es </w:t>
      </w:r>
      <w:r w:rsidR="00691B23" w:rsidRPr="00F4017A">
        <w:rPr>
          <w:lang w:val="es-ES_tradnl"/>
        </w:rPr>
        <w:t xml:space="preserve">el sistema con </w:t>
      </w:r>
      <w:r w:rsidR="00DA59C3" w:rsidRPr="00F4017A">
        <w:rPr>
          <w:lang w:val="es-ES_tradnl"/>
        </w:rPr>
        <w:t xml:space="preserve">la menor cobertura del servicio, por el contario, el sistema Pampahasi es el que presentaría la mayor cobertura </w:t>
      </w:r>
      <w:r w:rsidR="00691B23" w:rsidRPr="00F4017A">
        <w:rPr>
          <w:lang w:val="es-ES_tradnl"/>
        </w:rPr>
        <w:t xml:space="preserve">en alcantarillado sanitario </w:t>
      </w:r>
      <w:r w:rsidR="00DA59C3" w:rsidRPr="00F4017A">
        <w:rPr>
          <w:lang w:val="es-ES_tradnl"/>
        </w:rPr>
        <w:t>con un 94%.</w:t>
      </w:r>
      <w:r w:rsidR="00DA365F" w:rsidRPr="00F4017A">
        <w:rPr>
          <w:lang w:val="es-ES_tradnl"/>
        </w:rPr>
        <w:t xml:space="preserve"> (ii) </w:t>
      </w:r>
      <w:r w:rsidRPr="00F4017A">
        <w:rPr>
          <w:lang w:val="es-ES_tradnl"/>
        </w:rPr>
        <w:t>El comportamiento observado es una señal clara respecto a la perspectiva en crecimiento</w:t>
      </w:r>
      <w:r w:rsidR="0006199C" w:rsidRPr="00F4017A">
        <w:rPr>
          <w:lang w:val="es-ES_tradnl"/>
        </w:rPr>
        <w:t xml:space="preserve"> </w:t>
      </w:r>
      <w:r w:rsidRPr="00F4017A">
        <w:rPr>
          <w:lang w:val="es-ES_tradnl"/>
        </w:rPr>
        <w:t>en prestación del servicio de alcantarillado sanitario, que deberá ser considerada en labores de planificación técnica.</w:t>
      </w:r>
    </w:p>
    <w:p w14:paraId="4D3F46DA" w14:textId="77777777" w:rsidR="003F1BFE" w:rsidRPr="00734854" w:rsidRDefault="003F1BFE" w:rsidP="00016E4D">
      <w:pPr>
        <w:pStyle w:val="ListParagraph"/>
        <w:numPr>
          <w:ilvl w:val="0"/>
          <w:numId w:val="21"/>
        </w:numPr>
      </w:pPr>
      <w:r w:rsidRPr="00734854">
        <w:rPr>
          <w:b/>
        </w:rPr>
        <w:t>Descargas de Aguas Residuales Industriales</w:t>
      </w:r>
      <w:r w:rsidRPr="00734854">
        <w:t xml:space="preserve">: </w:t>
      </w:r>
      <w:r w:rsidR="00487722" w:rsidRPr="00734854">
        <w:t xml:space="preserve">La </w:t>
      </w:r>
      <w:r w:rsidR="00572820" w:rsidRPr="00734854">
        <w:t xml:space="preserve">División </w:t>
      </w:r>
      <w:r w:rsidR="00487722" w:rsidRPr="00734854">
        <w:t xml:space="preserve">de </w:t>
      </w:r>
      <w:r w:rsidR="00572820" w:rsidRPr="00734854">
        <w:t>M</w:t>
      </w:r>
      <w:r w:rsidR="00487722" w:rsidRPr="00734854">
        <w:t xml:space="preserve">edio </w:t>
      </w:r>
      <w:r w:rsidR="00572820" w:rsidRPr="00734854">
        <w:t>A</w:t>
      </w:r>
      <w:r w:rsidR="00487722" w:rsidRPr="00734854">
        <w:t xml:space="preserve">mbiente de EPSAS </w:t>
      </w:r>
      <w:r w:rsidRPr="00734854">
        <w:t>desarrolla acciones para control y monitoreo de las descargas industriales</w:t>
      </w:r>
      <w:r w:rsidR="00487722" w:rsidRPr="00734854">
        <w:t xml:space="preserve">, su diagnóstico </w:t>
      </w:r>
      <w:r w:rsidRPr="00734854">
        <w:t xml:space="preserve">se referencia bajo los siguientes aspectos: (i) </w:t>
      </w:r>
      <w:r w:rsidR="002B0220" w:rsidRPr="00734854">
        <w:t xml:space="preserve">EPSAS </w:t>
      </w:r>
      <w:r w:rsidR="00487722" w:rsidRPr="00734854">
        <w:t xml:space="preserve">dispone de </w:t>
      </w:r>
      <w:r w:rsidR="002B0220" w:rsidRPr="00734854">
        <w:t>un Convenio de Descargas Industriales, del que se tramita su aprobación por la AAPS, pero que se viene aplicando bajo la política de ampliar los límites de ciertos parámetros, de tal forma que las industrias tengan la posibilidad de adecuar sus procesos internos y</w:t>
      </w:r>
      <w:r w:rsidR="00C471F6" w:rsidRPr="00734854">
        <w:t xml:space="preserve"> reducir la carga contaminante,</w:t>
      </w:r>
      <w:r w:rsidR="002B0220" w:rsidRPr="00734854">
        <w:t xml:space="preserve"> (</w:t>
      </w:r>
      <w:r w:rsidR="00487722" w:rsidRPr="00734854">
        <w:t>ii)</w:t>
      </w:r>
      <w:r w:rsidR="002B0220" w:rsidRPr="00734854">
        <w:t xml:space="preserve"> </w:t>
      </w:r>
      <w:r w:rsidR="00127B1E" w:rsidRPr="00734854">
        <w:t xml:space="preserve">Se han efectuado labores de control de calidad </w:t>
      </w:r>
      <w:r w:rsidR="002B0220" w:rsidRPr="00734854">
        <w:t>de</w:t>
      </w:r>
      <w:r w:rsidR="00127B1E" w:rsidRPr="00734854">
        <w:t xml:space="preserve"> las </w:t>
      </w:r>
      <w:r w:rsidR="002B0220" w:rsidRPr="00734854">
        <w:t>descargas industriales</w:t>
      </w:r>
      <w:r w:rsidR="00127B1E" w:rsidRPr="00734854">
        <w:t xml:space="preserve"> a los sectores de alimentos, curtiembres, embotelladoras, textiles, embutidos y otras industrias, (</w:t>
      </w:r>
      <w:r w:rsidR="004D494D" w:rsidRPr="00734854">
        <w:t>iii</w:t>
      </w:r>
      <w:r w:rsidR="00127B1E" w:rsidRPr="00734854">
        <w:t>) Los resultados de análisis de aguas residuales m</w:t>
      </w:r>
      <w:r w:rsidR="006C0757" w:rsidRPr="00734854">
        <w:t>uestran que un conjunto de 30</w:t>
      </w:r>
      <w:r w:rsidR="00127B1E" w:rsidRPr="00734854">
        <w:t>% de las industrias cumplen con</w:t>
      </w:r>
      <w:r w:rsidR="006C0757" w:rsidRPr="00734854">
        <w:t xml:space="preserve"> los límites establecidos y un 7</w:t>
      </w:r>
      <w:r w:rsidR="00127B1E" w:rsidRPr="00734854">
        <w:t>0% no cumplieron con los límites tolerables, informándose en este caso a la AAPS par</w:t>
      </w:r>
      <w:r w:rsidR="001613C2" w:rsidRPr="00734854">
        <w:t>a las acciones que correspondan y (</w:t>
      </w:r>
      <w:r w:rsidR="004D494D" w:rsidRPr="00734854">
        <w:t>i</w:t>
      </w:r>
      <w:r w:rsidR="001613C2" w:rsidRPr="00734854">
        <w:t xml:space="preserve">v) </w:t>
      </w:r>
      <w:r w:rsidR="004D494D" w:rsidRPr="00734854">
        <w:t xml:space="preserve">La responsable de Medio Ambiente </w:t>
      </w:r>
      <w:r w:rsidR="001613C2" w:rsidRPr="00734854">
        <w:t xml:space="preserve">conforma la Comisión Interinstitucional de Descargas Industriales, </w:t>
      </w:r>
      <w:r w:rsidR="00572820" w:rsidRPr="00734854">
        <w:t>como la Comisión de Actividades Mineras en Cuencas de Embalses Operados por EPSAS.</w:t>
      </w:r>
    </w:p>
    <w:p w14:paraId="5186AAE7" w14:textId="77777777" w:rsidR="003F1BFE" w:rsidRPr="00734854" w:rsidRDefault="00716C0E" w:rsidP="00016E4D">
      <w:pPr>
        <w:pStyle w:val="ListParagraph"/>
        <w:numPr>
          <w:ilvl w:val="0"/>
          <w:numId w:val="21"/>
        </w:numPr>
      </w:pPr>
      <w:r w:rsidRPr="00734854">
        <w:rPr>
          <w:b/>
        </w:rPr>
        <w:t>Mantenimiento de la Red</w:t>
      </w:r>
      <w:r w:rsidRPr="00734854">
        <w:t xml:space="preserve">: </w:t>
      </w:r>
      <w:r w:rsidR="009D03D9" w:rsidRPr="00734854">
        <w:t xml:space="preserve">El Departamento de Mantenimiento de </w:t>
      </w:r>
      <w:r w:rsidRPr="00734854">
        <w:t xml:space="preserve">EPSAS </w:t>
      </w:r>
      <w:r w:rsidR="009D03D9" w:rsidRPr="00734854">
        <w:t>mediante sus unidades en las ciudades de La Paz y El Alto</w:t>
      </w:r>
      <w:r w:rsidR="00C471F6" w:rsidRPr="00734854">
        <w:t>,</w:t>
      </w:r>
      <w:r w:rsidR="009D03D9" w:rsidRPr="00734854">
        <w:t xml:space="preserve"> </w:t>
      </w:r>
      <w:r w:rsidRPr="00734854">
        <w:t xml:space="preserve">realiza </w:t>
      </w:r>
      <w:r w:rsidR="009D03D9" w:rsidRPr="00734854">
        <w:t xml:space="preserve">labores de </w:t>
      </w:r>
      <w:r w:rsidRPr="00734854">
        <w:t>mantenimiento de los sistemas de alcantarillado en las ciudades de La Paz (pluvial y sanitario) y El Alto (sanitario)</w:t>
      </w:r>
      <w:r w:rsidR="00C471F6" w:rsidRPr="00734854">
        <w:t>;</w:t>
      </w:r>
      <w:r w:rsidR="009D03D9" w:rsidRPr="00734854">
        <w:t xml:space="preserve"> información remitida por esta unidad, señala que no se </w:t>
      </w:r>
      <w:r w:rsidRPr="00734854">
        <w:t>identific</w:t>
      </w:r>
      <w:r w:rsidR="009D03D9" w:rsidRPr="00734854">
        <w:t>an</w:t>
      </w:r>
      <w:r w:rsidRPr="00734854">
        <w:t xml:space="preserve"> situaciones críticas. Sin embargo, se observa un incremento en el mal uso de las redes de alcantarillado</w:t>
      </w:r>
      <w:r w:rsidR="00D721BE" w:rsidRPr="00734854">
        <w:t>, utilizado como depósito de una diversidad de materiales, manipulación de tapas de cámaras de inspección, etc.</w:t>
      </w:r>
    </w:p>
    <w:p w14:paraId="49B48BA4" w14:textId="77777777" w:rsidR="00327E69" w:rsidRPr="00734854" w:rsidRDefault="00D721BE" w:rsidP="00016E4D">
      <w:pPr>
        <w:pStyle w:val="ListParagraph"/>
        <w:numPr>
          <w:ilvl w:val="0"/>
          <w:numId w:val="21"/>
        </w:numPr>
      </w:pPr>
      <w:r w:rsidRPr="00734854">
        <w:rPr>
          <w:b/>
        </w:rPr>
        <w:t>Reclamos Técnicos</w:t>
      </w:r>
      <w:r w:rsidRPr="00734854">
        <w:t xml:space="preserve">: </w:t>
      </w:r>
      <w:r w:rsidR="00327E69" w:rsidRPr="00734854">
        <w:t xml:space="preserve">Una evaluación de los </w:t>
      </w:r>
      <w:r w:rsidR="009D03D9" w:rsidRPr="00734854">
        <w:t>reclamos asociados al servicio de alcantarillado sanitario</w:t>
      </w:r>
      <w:r w:rsidR="00327E69" w:rsidRPr="00734854">
        <w:t>, muestra que el reclamo más frecuente es el correspondiente a colector obstruido, le sigue el reclamo referido a conexión obstruida, ratificando que el mal uso de las redes, usado como depositario de un conjunto de materiales extraños es una práctica frecuente de los usuarios</w:t>
      </w:r>
      <w:r w:rsidR="009D03D9" w:rsidRPr="00734854">
        <w:t xml:space="preserve">, por ello, </w:t>
      </w:r>
      <w:r w:rsidR="00327E69" w:rsidRPr="00734854">
        <w:t xml:space="preserve">se requiere implementar una sostenida campaña de educación sanitaria al respecto. </w:t>
      </w:r>
    </w:p>
    <w:p w14:paraId="645E3163" w14:textId="77777777" w:rsidR="00DB6719" w:rsidRDefault="00DB6719">
      <w:pPr>
        <w:spacing w:after="0"/>
        <w:jc w:val="left"/>
        <w:rPr>
          <w:b/>
          <w:lang w:val="es-ES_tradnl"/>
        </w:rPr>
      </w:pPr>
      <w:r>
        <w:rPr>
          <w:b/>
          <w:lang w:val="es-ES_tradnl"/>
        </w:rPr>
        <w:br w:type="page"/>
      </w:r>
    </w:p>
    <w:p w14:paraId="66461F64" w14:textId="5AA418F4" w:rsidR="00740D34" w:rsidRPr="00734854" w:rsidRDefault="001E5B3A" w:rsidP="00734854">
      <w:pPr>
        <w:rPr>
          <w:b/>
          <w:lang w:val="es-ES_tradnl"/>
        </w:rPr>
      </w:pPr>
      <w:r w:rsidRPr="00734854">
        <w:rPr>
          <w:b/>
          <w:lang w:val="es-ES_tradnl"/>
        </w:rPr>
        <w:lastRenderedPageBreak/>
        <w:t>Otros indicadores operativos</w:t>
      </w:r>
      <w:r w:rsidR="00B463C0" w:rsidRPr="00734854">
        <w:rPr>
          <w:b/>
          <w:lang w:val="es-ES_tradnl"/>
        </w:rPr>
        <w:t xml:space="preserve"> y financieros</w:t>
      </w:r>
      <w:r w:rsidRPr="00734854">
        <w:rPr>
          <w:b/>
          <w:lang w:val="es-ES_tradnl"/>
        </w:rPr>
        <w:t xml:space="preserve">. </w:t>
      </w:r>
      <w:r w:rsidR="00740D34" w:rsidRPr="00734854">
        <w:rPr>
          <w:b/>
          <w:lang w:val="es-ES_tradnl"/>
        </w:rPr>
        <w:t xml:space="preserve"> </w:t>
      </w:r>
    </w:p>
    <w:p w14:paraId="4D4385FC" w14:textId="77777777" w:rsidR="00740D34" w:rsidRPr="00734854" w:rsidRDefault="004E3DD7" w:rsidP="00734854">
      <w:pPr>
        <w:pStyle w:val="NormalTabla"/>
        <w:jc w:val="center"/>
        <w:rPr>
          <w:b/>
          <w:u w:val="single"/>
          <w:lang w:val="es-ES_tradnl"/>
        </w:rPr>
      </w:pPr>
      <w:r w:rsidRPr="00734854">
        <w:rPr>
          <w:b/>
          <w:u w:val="single"/>
          <w:lang w:val="es-ES_tradnl"/>
        </w:rPr>
        <w:t>CUADRO</w:t>
      </w:r>
      <w:r w:rsidR="00D37C88" w:rsidRPr="00734854">
        <w:rPr>
          <w:b/>
          <w:u w:val="single"/>
          <w:lang w:val="es-ES_tradnl"/>
        </w:rPr>
        <w:t xml:space="preserve"> 15</w:t>
      </w:r>
      <w:r w:rsidRPr="00734854">
        <w:rPr>
          <w:b/>
          <w:u w:val="single"/>
          <w:lang w:val="es-ES_tradnl"/>
        </w:rPr>
        <w:t>. OTROS INDICA</w:t>
      </w:r>
      <w:r w:rsidR="00430773" w:rsidRPr="00734854">
        <w:rPr>
          <w:b/>
          <w:u w:val="single"/>
          <w:lang w:val="es-ES_tradnl"/>
        </w:rPr>
        <w:t>D</w:t>
      </w:r>
      <w:r w:rsidRPr="00734854">
        <w:rPr>
          <w:b/>
          <w:u w:val="single"/>
          <w:lang w:val="es-ES_tradnl"/>
        </w:rPr>
        <w:t>ORES EPSAS</w:t>
      </w:r>
    </w:p>
    <w:p w14:paraId="593D0D3A" w14:textId="77777777" w:rsidR="00734854" w:rsidRPr="00734854" w:rsidRDefault="00734854" w:rsidP="00734854">
      <w:pPr>
        <w:pStyle w:val="NormalTabla"/>
        <w:jc w:val="center"/>
        <w:rPr>
          <w:u w:val="single"/>
          <w:lang w:val="es-ES_tradnl"/>
        </w:rPr>
      </w:pPr>
    </w:p>
    <w:p w14:paraId="3277F61B" w14:textId="77777777" w:rsidR="00740D34" w:rsidRPr="00F4017A" w:rsidRDefault="002A1A96" w:rsidP="004A2CBA">
      <w:pPr>
        <w:jc w:val="center"/>
        <w:rPr>
          <w:sz w:val="20"/>
          <w:szCs w:val="20"/>
          <w:lang w:val="es-ES_tradnl"/>
        </w:rPr>
      </w:pPr>
      <w:r>
        <w:rPr>
          <w:noProof/>
          <w:sz w:val="20"/>
          <w:szCs w:val="20"/>
        </w:rPr>
        <w:drawing>
          <wp:inline distT="0" distB="0" distL="0" distR="0" wp14:anchorId="010B87AE" wp14:editId="09E7F617">
            <wp:extent cx="5757350" cy="1236493"/>
            <wp:effectExtent l="0" t="0" r="8890" b="825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57350" cy="1236493"/>
                    </a:xfrm>
                    <a:prstGeom prst="rect">
                      <a:avLst/>
                    </a:prstGeom>
                    <a:noFill/>
                    <a:ln>
                      <a:noFill/>
                    </a:ln>
                  </pic:spPr>
                </pic:pic>
              </a:graphicData>
            </a:graphic>
          </wp:inline>
        </w:drawing>
      </w:r>
    </w:p>
    <w:p w14:paraId="349B9741" w14:textId="77777777" w:rsidR="00734854" w:rsidRDefault="002A1A96" w:rsidP="004E3DD7">
      <w:pPr>
        <w:ind w:hanging="27"/>
        <w:jc w:val="center"/>
        <w:rPr>
          <w:sz w:val="20"/>
          <w:szCs w:val="20"/>
          <w:lang w:val="es-ES_tradnl"/>
        </w:rPr>
      </w:pPr>
      <w:r>
        <w:rPr>
          <w:noProof/>
          <w:sz w:val="20"/>
          <w:szCs w:val="20"/>
        </w:rPr>
        <w:drawing>
          <wp:inline distT="0" distB="0" distL="0" distR="0" wp14:anchorId="4590132C" wp14:editId="1005EFBC">
            <wp:extent cx="5757985" cy="2609393"/>
            <wp:effectExtent l="0" t="0" r="8255" b="698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57985" cy="2609393"/>
                    </a:xfrm>
                    <a:prstGeom prst="rect">
                      <a:avLst/>
                    </a:prstGeom>
                    <a:noFill/>
                    <a:ln>
                      <a:noFill/>
                    </a:ln>
                  </pic:spPr>
                </pic:pic>
              </a:graphicData>
            </a:graphic>
          </wp:inline>
        </w:drawing>
      </w:r>
    </w:p>
    <w:p w14:paraId="698D677A" w14:textId="50066AA9" w:rsidR="00734854" w:rsidRDefault="002A1A96" w:rsidP="004E3DD7">
      <w:pPr>
        <w:ind w:hanging="27"/>
        <w:jc w:val="center"/>
        <w:rPr>
          <w:sz w:val="20"/>
          <w:szCs w:val="20"/>
          <w:lang w:val="es-ES_tradnl"/>
        </w:rPr>
      </w:pPr>
      <w:r>
        <w:rPr>
          <w:noProof/>
          <w:sz w:val="20"/>
          <w:szCs w:val="20"/>
        </w:rPr>
        <w:drawing>
          <wp:inline distT="0" distB="0" distL="0" distR="0" wp14:anchorId="7F463FE8" wp14:editId="75E4E761">
            <wp:extent cx="5758620" cy="1463902"/>
            <wp:effectExtent l="0" t="0" r="7620" b="95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58620" cy="1463902"/>
                    </a:xfrm>
                    <a:prstGeom prst="rect">
                      <a:avLst/>
                    </a:prstGeom>
                    <a:noFill/>
                    <a:ln>
                      <a:noFill/>
                    </a:ln>
                  </pic:spPr>
                </pic:pic>
              </a:graphicData>
            </a:graphic>
          </wp:inline>
        </w:drawing>
      </w:r>
    </w:p>
    <w:p w14:paraId="3F293051" w14:textId="70C79B3E" w:rsidR="00200932" w:rsidRPr="00F4017A" w:rsidRDefault="002A1A96" w:rsidP="004E3DD7">
      <w:pPr>
        <w:ind w:hanging="27"/>
        <w:jc w:val="center"/>
        <w:rPr>
          <w:sz w:val="20"/>
          <w:szCs w:val="20"/>
          <w:lang w:val="es-ES_tradnl"/>
        </w:rPr>
      </w:pPr>
      <w:r>
        <w:rPr>
          <w:noProof/>
          <w:sz w:val="20"/>
          <w:szCs w:val="20"/>
        </w:rPr>
        <w:drawing>
          <wp:inline distT="0" distB="0" distL="0" distR="0" wp14:anchorId="5C36A912" wp14:editId="0057EF52">
            <wp:extent cx="5760000" cy="1093946"/>
            <wp:effectExtent l="0" t="0" r="635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000" cy="1093946"/>
                    </a:xfrm>
                    <a:prstGeom prst="rect">
                      <a:avLst/>
                    </a:prstGeom>
                    <a:noFill/>
                    <a:ln>
                      <a:noFill/>
                    </a:ln>
                  </pic:spPr>
                </pic:pic>
              </a:graphicData>
            </a:graphic>
          </wp:inline>
        </w:drawing>
      </w:r>
    </w:p>
    <w:p w14:paraId="780F806A" w14:textId="16315A64" w:rsidR="00C221E7" w:rsidRPr="00734854" w:rsidRDefault="002A1A96" w:rsidP="00734854">
      <w:pPr>
        <w:jc w:val="center"/>
        <w:rPr>
          <w:b/>
          <w:sz w:val="20"/>
          <w:szCs w:val="20"/>
          <w:lang w:val="es-ES_tradnl"/>
        </w:rPr>
      </w:pPr>
      <w:r>
        <w:rPr>
          <w:noProof/>
          <w:sz w:val="20"/>
          <w:szCs w:val="20"/>
        </w:rPr>
        <w:lastRenderedPageBreak/>
        <w:drawing>
          <wp:inline distT="0" distB="0" distL="0" distR="0" wp14:anchorId="1A21666B" wp14:editId="426A9028">
            <wp:extent cx="5760000" cy="966253"/>
            <wp:effectExtent l="0" t="0" r="635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000" cy="966253"/>
                    </a:xfrm>
                    <a:prstGeom prst="rect">
                      <a:avLst/>
                    </a:prstGeom>
                    <a:noFill/>
                    <a:ln>
                      <a:noFill/>
                    </a:ln>
                  </pic:spPr>
                </pic:pic>
              </a:graphicData>
            </a:graphic>
          </wp:inline>
        </w:drawing>
      </w:r>
    </w:p>
    <w:p w14:paraId="05BE6988" w14:textId="77777777" w:rsidR="00C221E7" w:rsidRPr="00F4017A" w:rsidRDefault="002A1A96" w:rsidP="00C221E7">
      <w:pPr>
        <w:jc w:val="center"/>
        <w:rPr>
          <w:sz w:val="20"/>
          <w:szCs w:val="20"/>
          <w:lang w:val="es-ES_tradnl"/>
        </w:rPr>
      </w:pPr>
      <w:r>
        <w:rPr>
          <w:noProof/>
          <w:sz w:val="20"/>
          <w:szCs w:val="20"/>
        </w:rPr>
        <w:drawing>
          <wp:inline distT="0" distB="0" distL="0" distR="0" wp14:anchorId="7FEDDF02" wp14:editId="1C97A038">
            <wp:extent cx="5760000" cy="1215030"/>
            <wp:effectExtent l="0" t="0" r="6350" b="444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0000" cy="1215030"/>
                    </a:xfrm>
                    <a:prstGeom prst="rect">
                      <a:avLst/>
                    </a:prstGeom>
                    <a:noFill/>
                    <a:ln>
                      <a:noFill/>
                    </a:ln>
                  </pic:spPr>
                </pic:pic>
              </a:graphicData>
            </a:graphic>
          </wp:inline>
        </w:drawing>
      </w:r>
    </w:p>
    <w:p w14:paraId="74E3462B" w14:textId="77777777" w:rsidR="00223046" w:rsidRPr="00F4017A" w:rsidRDefault="002A1A96" w:rsidP="00223046">
      <w:pPr>
        <w:jc w:val="center"/>
        <w:rPr>
          <w:sz w:val="20"/>
          <w:szCs w:val="20"/>
          <w:lang w:val="es-ES_tradnl"/>
        </w:rPr>
      </w:pPr>
      <w:r>
        <w:rPr>
          <w:noProof/>
          <w:sz w:val="20"/>
          <w:szCs w:val="20"/>
        </w:rPr>
        <w:drawing>
          <wp:inline distT="0" distB="0" distL="0" distR="0" wp14:anchorId="57E258B9" wp14:editId="555CFB22">
            <wp:extent cx="5759645" cy="967519"/>
            <wp:effectExtent l="0" t="0" r="635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59645" cy="967519"/>
                    </a:xfrm>
                    <a:prstGeom prst="rect">
                      <a:avLst/>
                    </a:prstGeom>
                    <a:noFill/>
                    <a:ln>
                      <a:noFill/>
                    </a:ln>
                  </pic:spPr>
                </pic:pic>
              </a:graphicData>
            </a:graphic>
          </wp:inline>
        </w:drawing>
      </w:r>
    </w:p>
    <w:p w14:paraId="4E07CF90" w14:textId="77777777" w:rsidR="00D326CF" w:rsidRPr="00F4017A" w:rsidRDefault="00D326CF">
      <w:pPr>
        <w:spacing w:line="360" w:lineRule="auto"/>
        <w:rPr>
          <w:sz w:val="20"/>
          <w:szCs w:val="20"/>
          <w:lang w:val="es-ES_tradnl"/>
        </w:rPr>
      </w:pPr>
    </w:p>
    <w:p w14:paraId="0E050E03" w14:textId="36610676" w:rsidR="004E3DD7" w:rsidRPr="00067988" w:rsidRDefault="00067988" w:rsidP="0057475D">
      <w:pPr>
        <w:pStyle w:val="Heading2"/>
      </w:pPr>
      <w:bookmarkStart w:id="59" w:name="_Toc368225557"/>
      <w:r>
        <w:t>Gestión Administrativa</w:t>
      </w:r>
      <w:bookmarkEnd w:id="59"/>
      <w:r w:rsidR="0085722A" w:rsidRPr="00F4017A">
        <w:t xml:space="preserve"> </w:t>
      </w:r>
      <w:bookmarkStart w:id="60" w:name="_Toc433809907"/>
    </w:p>
    <w:p w14:paraId="72F74A80" w14:textId="0D0FEDE9" w:rsidR="00D60BD7" w:rsidRPr="00F4017A" w:rsidRDefault="00F37EC1" w:rsidP="00067988">
      <w:r w:rsidRPr="00F4017A">
        <w:rPr>
          <w:b/>
          <w:bCs/>
          <w:i/>
          <w:iCs/>
        </w:rPr>
        <w:t xml:space="preserve">Estructura </w:t>
      </w:r>
      <w:r w:rsidR="00D60BD7" w:rsidRPr="00F4017A">
        <w:rPr>
          <w:b/>
          <w:bCs/>
          <w:i/>
          <w:iCs/>
        </w:rPr>
        <w:t>Administrativ</w:t>
      </w:r>
      <w:r w:rsidRPr="00F4017A">
        <w:rPr>
          <w:b/>
          <w:bCs/>
          <w:i/>
          <w:iCs/>
        </w:rPr>
        <w:t>a</w:t>
      </w:r>
      <w:bookmarkEnd w:id="60"/>
      <w:r w:rsidR="006C4B62" w:rsidRPr="00F4017A">
        <w:rPr>
          <w:b/>
          <w:bCs/>
          <w:i/>
          <w:iCs/>
        </w:rPr>
        <w:t xml:space="preserve">. </w:t>
      </w:r>
      <w:r w:rsidR="00237CF3" w:rsidRPr="00F4017A">
        <w:t xml:space="preserve">La estructura administrativa y organizacional del actual operador de servicios de agua potable y alcantarillado sanitario en las ciudades de La Paz y El Alto, por una parte, conserva características organizacionales </w:t>
      </w:r>
      <w:r w:rsidR="00D631DB" w:rsidRPr="00F4017A">
        <w:t xml:space="preserve">y normativa </w:t>
      </w:r>
      <w:r w:rsidR="00237CF3" w:rsidRPr="00F4017A">
        <w:t xml:space="preserve">heredadas del </w:t>
      </w:r>
      <w:r w:rsidR="00A241C0" w:rsidRPr="00F4017A">
        <w:t xml:space="preserve">antiguo operador </w:t>
      </w:r>
      <w:r w:rsidR="00C741EC" w:rsidRPr="00F4017A">
        <w:t>privado</w:t>
      </w:r>
      <w:r w:rsidR="00AD5E03" w:rsidRPr="00F4017A">
        <w:t>,</w:t>
      </w:r>
      <w:r w:rsidR="00237CF3" w:rsidRPr="00F4017A">
        <w:t xml:space="preserve"> y por otro lado, </w:t>
      </w:r>
      <w:r w:rsidR="00D631DB" w:rsidRPr="00F4017A">
        <w:t xml:space="preserve">se </w:t>
      </w:r>
      <w:r w:rsidR="00237CF3" w:rsidRPr="00F4017A">
        <w:t>ha</w:t>
      </w:r>
      <w:r w:rsidR="00D631DB" w:rsidRPr="00F4017A">
        <w:t>n</w:t>
      </w:r>
      <w:r w:rsidR="00237CF3" w:rsidRPr="00F4017A">
        <w:t xml:space="preserve"> introducido</w:t>
      </w:r>
      <w:r w:rsidR="00D631DB" w:rsidRPr="00F4017A">
        <w:t>, de manera parcial,</w:t>
      </w:r>
      <w:r w:rsidR="00237CF3" w:rsidRPr="00F4017A">
        <w:t xml:space="preserve"> modificaciones en su estructura</w:t>
      </w:r>
      <w:r w:rsidR="00A241C0" w:rsidRPr="00F4017A">
        <w:t xml:space="preserve">, </w:t>
      </w:r>
      <w:r w:rsidR="00237CF3" w:rsidRPr="00F4017A">
        <w:t>orientadas al cumplimiento de objetivos y requerim</w:t>
      </w:r>
      <w:r w:rsidR="00C741EC" w:rsidRPr="00F4017A">
        <w:t xml:space="preserve">ientos administrativos actuales, </w:t>
      </w:r>
      <w:r w:rsidR="00D631DB" w:rsidRPr="00F4017A">
        <w:t xml:space="preserve">particularmente </w:t>
      </w:r>
      <w:r w:rsidR="00C741EC" w:rsidRPr="00F4017A">
        <w:t xml:space="preserve">asociadas al Plan de Desconcentración </w:t>
      </w:r>
      <w:r w:rsidR="00D631DB" w:rsidRPr="00F4017A">
        <w:t xml:space="preserve">de la ciudad de </w:t>
      </w:r>
      <w:r w:rsidR="00C741EC" w:rsidRPr="00F4017A">
        <w:t>El Alto.</w:t>
      </w:r>
      <w:r w:rsidR="006C4B62" w:rsidRPr="00F4017A">
        <w:t xml:space="preserve"> </w:t>
      </w:r>
      <w:r w:rsidR="006E445D" w:rsidRPr="00F4017A">
        <w:t xml:space="preserve">La gestión administrativa de </w:t>
      </w:r>
      <w:r w:rsidR="009034C5" w:rsidRPr="00F4017A">
        <w:t xml:space="preserve">EPSAS </w:t>
      </w:r>
      <w:r w:rsidR="006E445D" w:rsidRPr="00F4017A">
        <w:t xml:space="preserve">se ejecuta mediante la Gerencia Administrativa, que </w:t>
      </w:r>
      <w:r w:rsidR="009034C5" w:rsidRPr="00F4017A">
        <w:t xml:space="preserve">dispone de una </w:t>
      </w:r>
      <w:r w:rsidR="006E445D" w:rsidRPr="00F4017A">
        <w:t xml:space="preserve">estructura orgánica </w:t>
      </w:r>
      <w:r w:rsidR="009034C5" w:rsidRPr="00F4017A">
        <w:t>compuesta por una Gerencia Administrativa</w:t>
      </w:r>
      <w:r w:rsidR="006E445D" w:rsidRPr="00F4017A">
        <w:t xml:space="preserve">, una </w:t>
      </w:r>
      <w:r w:rsidR="00F16369" w:rsidRPr="00F4017A">
        <w:t>Jefatura y</w:t>
      </w:r>
      <w:r w:rsidR="009034C5" w:rsidRPr="00F4017A">
        <w:t xml:space="preserve"> </w:t>
      </w:r>
      <w:r w:rsidR="007D2780" w:rsidRPr="00F4017A">
        <w:t xml:space="preserve">cuatro </w:t>
      </w:r>
      <w:r w:rsidR="00AD5E03" w:rsidRPr="00F4017A">
        <w:t>D</w:t>
      </w:r>
      <w:r w:rsidR="006E445D" w:rsidRPr="00F4017A">
        <w:t>ivisiones: Activos Fijos</w:t>
      </w:r>
      <w:r w:rsidR="007D2780" w:rsidRPr="00F4017A">
        <w:t>,</w:t>
      </w:r>
      <w:r w:rsidR="006E445D" w:rsidRPr="00F4017A">
        <w:t xml:space="preserve"> Almacenes Generales</w:t>
      </w:r>
      <w:r w:rsidR="007D2780" w:rsidRPr="00F4017A">
        <w:t>, Mantenimiento de Vehículos y Servicios Generales</w:t>
      </w:r>
      <w:r w:rsidR="009034C5" w:rsidRPr="00F4017A">
        <w:t xml:space="preserve">. </w:t>
      </w:r>
    </w:p>
    <w:p w14:paraId="46021763" w14:textId="77777777" w:rsidR="00C91C62" w:rsidRPr="00F4017A" w:rsidRDefault="00C91C62" w:rsidP="00067988">
      <w:pPr>
        <w:rPr>
          <w:b/>
          <w:szCs w:val="20"/>
          <w:lang w:val="es-ES_tradnl"/>
        </w:rPr>
      </w:pPr>
      <w:r w:rsidRPr="00F4017A">
        <w:rPr>
          <w:szCs w:val="20"/>
          <w:lang w:val="es-ES_tradnl"/>
        </w:rPr>
        <w:t>La administración de recursos humanos en EPSAS, se diagnostica mediante las siguientes referencias</w:t>
      </w:r>
      <w:r w:rsidRPr="00F4017A">
        <w:rPr>
          <w:b/>
          <w:szCs w:val="20"/>
          <w:lang w:val="es-ES_tradnl"/>
        </w:rPr>
        <w:t>:</w:t>
      </w:r>
    </w:p>
    <w:p w14:paraId="72941FD7" w14:textId="52F0B4EA" w:rsidR="00AC7E58" w:rsidRPr="00DB6719" w:rsidRDefault="003351EC" w:rsidP="00016E4D">
      <w:pPr>
        <w:pStyle w:val="ListParagraph"/>
        <w:numPr>
          <w:ilvl w:val="0"/>
          <w:numId w:val="22"/>
        </w:numPr>
      </w:pPr>
      <w:r w:rsidRPr="00067988">
        <w:rPr>
          <w:b/>
        </w:rPr>
        <w:t xml:space="preserve">Unidad Organizacional de </w:t>
      </w:r>
      <w:r w:rsidR="007D2780" w:rsidRPr="00067988">
        <w:rPr>
          <w:b/>
        </w:rPr>
        <w:t>Administración de Personal</w:t>
      </w:r>
      <w:r w:rsidR="00DF192F" w:rsidRPr="00067988">
        <w:t xml:space="preserve">: </w:t>
      </w:r>
      <w:r w:rsidRPr="00067988">
        <w:t>El operador EPSAS</w:t>
      </w:r>
      <w:r w:rsidR="00AC7E58" w:rsidRPr="00067988">
        <w:t xml:space="preserve"> cuenta con </w:t>
      </w:r>
      <w:r w:rsidRPr="00067988">
        <w:t xml:space="preserve">un Departamento de </w:t>
      </w:r>
      <w:r w:rsidR="007D2780" w:rsidRPr="00067988">
        <w:t xml:space="preserve">Administración de Personal </w:t>
      </w:r>
      <w:r w:rsidRPr="00067988">
        <w:t>con dependencia directa de la Gerencia General (Intervenida)</w:t>
      </w:r>
      <w:r w:rsidR="007D2780" w:rsidRPr="00067988">
        <w:t xml:space="preserve">. </w:t>
      </w:r>
    </w:p>
    <w:p w14:paraId="37965F23" w14:textId="77777777" w:rsidR="000E0164" w:rsidRPr="00067988" w:rsidRDefault="000E0164" w:rsidP="00016E4D">
      <w:pPr>
        <w:pStyle w:val="ListParagraph"/>
        <w:numPr>
          <w:ilvl w:val="0"/>
          <w:numId w:val="22"/>
        </w:numPr>
      </w:pPr>
      <w:r w:rsidRPr="00067988">
        <w:rPr>
          <w:b/>
        </w:rPr>
        <w:t>Empleados por cada 1000 conexiones de agua</w:t>
      </w:r>
      <w:r w:rsidR="004E7A6D" w:rsidRPr="00067988">
        <w:rPr>
          <w:b/>
        </w:rPr>
        <w:t xml:space="preserve">: </w:t>
      </w:r>
      <w:r w:rsidR="004E7A6D" w:rsidRPr="00DB6719">
        <w:t>A</w:t>
      </w:r>
      <w:r w:rsidRPr="00DB6719">
        <w:t xml:space="preserve"> </w:t>
      </w:r>
      <w:r w:rsidRPr="00067988">
        <w:t>partir del número de conexiones registradas y el personal de planta registrado por la empresa para las gestiones</w:t>
      </w:r>
      <w:r w:rsidR="004E7A6D" w:rsidRPr="00067988">
        <w:t xml:space="preserve"> de evaluación</w:t>
      </w:r>
      <w:r w:rsidRPr="00067988">
        <w:t xml:space="preserve">, este indicador tuvo </w:t>
      </w:r>
      <w:r w:rsidR="004E7A6D" w:rsidRPr="00067988">
        <w:t>el comportamiento descrito en el siguiente cuadro:</w:t>
      </w:r>
    </w:p>
    <w:p w14:paraId="3C040089" w14:textId="77777777" w:rsidR="00DB6719" w:rsidRDefault="00DB6719">
      <w:pPr>
        <w:spacing w:after="0"/>
        <w:jc w:val="left"/>
        <w:rPr>
          <w:b/>
          <w:sz w:val="18"/>
          <w:szCs w:val="16"/>
          <w:u w:val="single"/>
          <w:lang w:val="es-ES_tradnl"/>
        </w:rPr>
      </w:pPr>
      <w:bookmarkStart w:id="61" w:name="_Toc433810018"/>
      <w:r>
        <w:rPr>
          <w:b/>
          <w:u w:val="single"/>
          <w:lang w:val="es-ES_tradnl"/>
        </w:rPr>
        <w:br w:type="page"/>
      </w:r>
    </w:p>
    <w:p w14:paraId="278D09E2" w14:textId="77596852" w:rsidR="004E7A6D" w:rsidRPr="00067988" w:rsidRDefault="002773C6" w:rsidP="00067988">
      <w:pPr>
        <w:pStyle w:val="NormalTabla"/>
        <w:jc w:val="center"/>
        <w:rPr>
          <w:b/>
          <w:u w:val="single"/>
          <w:lang w:val="es-ES_tradnl"/>
        </w:rPr>
      </w:pPr>
      <w:r w:rsidRPr="00067988">
        <w:rPr>
          <w:b/>
          <w:u w:val="single"/>
          <w:lang w:val="es-ES_tradnl"/>
        </w:rPr>
        <w:lastRenderedPageBreak/>
        <w:t>CUADRO</w:t>
      </w:r>
      <w:r w:rsidR="00D37C88" w:rsidRPr="00067988">
        <w:rPr>
          <w:b/>
          <w:u w:val="single"/>
          <w:lang w:val="es-ES_tradnl"/>
        </w:rPr>
        <w:t xml:space="preserve"> 16</w:t>
      </w:r>
      <w:r w:rsidRPr="00067988">
        <w:rPr>
          <w:b/>
          <w:u w:val="single"/>
          <w:lang w:val="es-ES_tradnl"/>
        </w:rPr>
        <w:t xml:space="preserve">. </w:t>
      </w:r>
      <w:r w:rsidR="004E7A6D" w:rsidRPr="00067988">
        <w:rPr>
          <w:b/>
          <w:u w:val="single"/>
          <w:lang w:val="es-ES_tradnl"/>
        </w:rPr>
        <w:t>EMPLEADOS POR 1000 CONEXIONES</w:t>
      </w:r>
      <w:bookmarkEnd w:id="61"/>
    </w:p>
    <w:p w14:paraId="08239971" w14:textId="77777777" w:rsidR="00067988" w:rsidRDefault="00067988" w:rsidP="000E0164">
      <w:pPr>
        <w:jc w:val="center"/>
        <w:rPr>
          <w:b/>
          <w:sz w:val="20"/>
          <w:szCs w:val="20"/>
          <w:lang w:val="es-ES_tradnl"/>
        </w:rPr>
      </w:pPr>
    </w:p>
    <w:p w14:paraId="68C0F9CB" w14:textId="77777777" w:rsidR="000E0164" w:rsidRPr="00F4017A" w:rsidRDefault="002A1A96" w:rsidP="00067988">
      <w:pPr>
        <w:pStyle w:val="NormalTabla"/>
        <w:jc w:val="center"/>
        <w:rPr>
          <w:highlight w:val="yellow"/>
          <w:lang w:val="es-ES_tradnl"/>
        </w:rPr>
      </w:pPr>
      <w:r>
        <w:rPr>
          <w:noProof/>
        </w:rPr>
        <w:drawing>
          <wp:inline distT="0" distB="0" distL="0" distR="0" wp14:anchorId="4369B03A" wp14:editId="489A8879">
            <wp:extent cx="5574030" cy="961390"/>
            <wp:effectExtent l="0" t="0" r="0" b="381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74030" cy="961390"/>
                    </a:xfrm>
                    <a:prstGeom prst="rect">
                      <a:avLst/>
                    </a:prstGeom>
                    <a:noFill/>
                    <a:ln>
                      <a:noFill/>
                    </a:ln>
                  </pic:spPr>
                </pic:pic>
              </a:graphicData>
            </a:graphic>
          </wp:inline>
        </w:drawing>
      </w:r>
    </w:p>
    <w:p w14:paraId="4E3BC0A7" w14:textId="58C235BA" w:rsidR="000E0164" w:rsidRDefault="00D563C3" w:rsidP="00067988">
      <w:pPr>
        <w:pStyle w:val="NormalTabla"/>
        <w:jc w:val="center"/>
        <w:rPr>
          <w:sz w:val="16"/>
          <w:lang w:val="es-ES_tradnl"/>
        </w:rPr>
      </w:pPr>
      <w:r w:rsidRPr="00F4017A">
        <w:rPr>
          <w:sz w:val="16"/>
          <w:lang w:val="es-ES_tradnl"/>
        </w:rPr>
        <w:t>Fuente: Informes EPSAS a AAPS</w:t>
      </w:r>
    </w:p>
    <w:p w14:paraId="16774460" w14:textId="77777777" w:rsidR="00067988" w:rsidRPr="00F4017A" w:rsidRDefault="00067988" w:rsidP="00067988">
      <w:pPr>
        <w:pStyle w:val="NormalTabla"/>
        <w:jc w:val="center"/>
        <w:rPr>
          <w:lang w:val="es-ES_tradnl"/>
        </w:rPr>
      </w:pPr>
    </w:p>
    <w:p w14:paraId="63AC4BCA" w14:textId="77777777" w:rsidR="000E0164" w:rsidRPr="00F4017A" w:rsidRDefault="000E0164" w:rsidP="00067988">
      <w:pPr>
        <w:rPr>
          <w:lang w:val="es-ES_tradnl"/>
        </w:rPr>
      </w:pPr>
      <w:r w:rsidRPr="00F4017A">
        <w:rPr>
          <w:lang w:val="es-ES_tradnl"/>
        </w:rPr>
        <w:t>Considerando las conexiones de agua potable, el criterio del regulador indica que el valor del indicador debería estar entre en un rango entre 1,5 y 2,5. Para el caso de EPSAS</w:t>
      </w:r>
      <w:r w:rsidR="004E7A6D" w:rsidRPr="00F4017A">
        <w:rPr>
          <w:lang w:val="es-ES_tradnl"/>
        </w:rPr>
        <w:t xml:space="preserve">, el resultado del indicador muestra que se encuentra en el rango óptimo, lo que significa en alguna medida la productividad laboral está dentro del margen de lo aceptable. </w:t>
      </w:r>
      <w:r w:rsidR="005D77E2" w:rsidRPr="00F4017A">
        <w:rPr>
          <w:lang w:val="es-ES_tradnl"/>
        </w:rPr>
        <w:t>Sin embargo, para la interpretación del indicador se debe considerar que un importante número de actividades del área comercial se encuentran tercerizadas. Adicionalmente</w:t>
      </w:r>
      <w:r w:rsidR="004E7A6D" w:rsidRPr="00F4017A">
        <w:rPr>
          <w:lang w:val="es-ES_tradnl"/>
        </w:rPr>
        <w:t xml:space="preserve">, se </w:t>
      </w:r>
      <w:r w:rsidR="005D77E2" w:rsidRPr="00F4017A">
        <w:rPr>
          <w:lang w:val="es-ES_tradnl"/>
        </w:rPr>
        <w:t xml:space="preserve">diagnóstica la necesidad de </w:t>
      </w:r>
      <w:r w:rsidR="004E7A6D" w:rsidRPr="00F4017A">
        <w:rPr>
          <w:lang w:val="es-ES_tradnl"/>
        </w:rPr>
        <w:t>implementar medidas que incentiven una mayor productividad laboral.</w:t>
      </w:r>
    </w:p>
    <w:p w14:paraId="77FD054A" w14:textId="67C76B08" w:rsidR="000A4607" w:rsidRPr="00067988" w:rsidRDefault="00C91C62" w:rsidP="00016E4D">
      <w:pPr>
        <w:pStyle w:val="ListParagraph"/>
        <w:numPr>
          <w:ilvl w:val="0"/>
          <w:numId w:val="23"/>
        </w:numPr>
      </w:pPr>
      <w:r w:rsidRPr="00067988">
        <w:rPr>
          <w:b/>
        </w:rPr>
        <w:t>Normativa Asociada al Desempeño del Recurso Humano</w:t>
      </w:r>
      <w:r w:rsidRPr="00067988">
        <w:t xml:space="preserve">: </w:t>
      </w:r>
      <w:r w:rsidR="00F97BFB" w:rsidRPr="00067988">
        <w:t>EPSAS dispone de un conjunto de normativa asociada al desempeño del recurso humano, descrita bajo las siguientes referencias:</w:t>
      </w:r>
      <w:r w:rsidRPr="00067988">
        <w:t xml:space="preserve"> (i) </w:t>
      </w:r>
      <w:r w:rsidR="00F97BFB" w:rsidRPr="00067988">
        <w:t>La mayoría de la normativa corresponde a la elaborada y utilizada por el antiguo operador</w:t>
      </w:r>
      <w:r w:rsidR="00796756" w:rsidRPr="00067988">
        <w:t xml:space="preserve"> privado</w:t>
      </w:r>
      <w:r w:rsidR="00F97BFB" w:rsidRPr="00067988">
        <w:t xml:space="preserve"> (</w:t>
      </w:r>
      <w:r w:rsidRPr="00067988">
        <w:t xml:space="preserve">AISA), (ii) </w:t>
      </w:r>
      <w:r w:rsidR="00F97BFB" w:rsidRPr="00067988">
        <w:t>En ese contexto, EPSAS dispone de normativa laboral enmarcada en la Ley General del Trabajo y disposiciones conexas</w:t>
      </w:r>
      <w:r w:rsidRPr="00067988">
        <w:t xml:space="preserve">, (iii) </w:t>
      </w:r>
      <w:r w:rsidR="00F97BFB" w:rsidRPr="00067988">
        <w:t>EPSA cuenta con un Reglamento Interno de Personal (</w:t>
      </w:r>
      <w:r w:rsidRPr="00067988">
        <w:t>heredada del</w:t>
      </w:r>
      <w:r w:rsidR="00F97BFB" w:rsidRPr="00067988">
        <w:t xml:space="preserve"> </w:t>
      </w:r>
      <w:r w:rsidRPr="00067988">
        <w:t>anterior operador</w:t>
      </w:r>
      <w:r w:rsidR="00F97BFB" w:rsidRPr="00067988">
        <w:t xml:space="preserve">), el cual contiene disposiciones referidas </w:t>
      </w:r>
      <w:r w:rsidRPr="00067988">
        <w:t xml:space="preserve">a la </w:t>
      </w:r>
      <w:r w:rsidR="00F97BFB" w:rsidRPr="00067988">
        <w:t xml:space="preserve">relación de dependencia laboral, de reclutamiento y selección de personal, de la jornada de trabajo, de vacaciones y otros, de las condiciones </w:t>
      </w:r>
      <w:r w:rsidR="000B1476" w:rsidRPr="00067988">
        <w:t xml:space="preserve">económicas </w:t>
      </w:r>
      <w:r w:rsidRPr="00067988">
        <w:t>y otros derechos y obligaciones en un ámbito privado</w:t>
      </w:r>
      <w:r w:rsidR="00796756" w:rsidRPr="00067988">
        <w:t xml:space="preserve"> que a la fecha de diagnóstico se encuentran desactualizados y</w:t>
      </w:r>
      <w:r w:rsidRPr="00067988">
        <w:t xml:space="preserve"> (iv) </w:t>
      </w:r>
      <w:r w:rsidR="00F97BFB" w:rsidRPr="00067988">
        <w:t xml:space="preserve">EPSAS </w:t>
      </w:r>
      <w:r w:rsidR="00E803B3" w:rsidRPr="00067988">
        <w:t xml:space="preserve">cuenta con un </w:t>
      </w:r>
      <w:r w:rsidR="00572086" w:rsidRPr="00067988">
        <w:t>Sistema de Descripción y Especificación de Puestos (</w:t>
      </w:r>
      <w:r w:rsidRPr="00067988">
        <w:t>heredada del anterior operador</w:t>
      </w:r>
      <w:r w:rsidR="00572086" w:rsidRPr="00067988">
        <w:t>)</w:t>
      </w:r>
      <w:r w:rsidR="00796756" w:rsidRPr="00067988">
        <w:t xml:space="preserve"> que requiere ser actualizada.</w:t>
      </w:r>
      <w:r w:rsidR="000E5AA0" w:rsidRPr="00067988">
        <w:t xml:space="preserve"> </w:t>
      </w:r>
      <w:r w:rsidR="000A4607" w:rsidRPr="00067988">
        <w:t xml:space="preserve">Corresponde señalar, </w:t>
      </w:r>
      <w:r w:rsidR="00F16369" w:rsidRPr="00067988">
        <w:t>que,</w:t>
      </w:r>
      <w:r w:rsidR="000A4607" w:rsidRPr="00067988">
        <w:t xml:space="preserve"> m</w:t>
      </w:r>
      <w:r w:rsidRPr="00067988">
        <w:t xml:space="preserve">ediante la Unidad de Organización y Métodos, actualmente EPSAS viene </w:t>
      </w:r>
      <w:r w:rsidR="005932FB" w:rsidRPr="00067988">
        <w:t xml:space="preserve">actualizando y </w:t>
      </w:r>
      <w:r w:rsidRPr="00067988">
        <w:t>desarrollando manuales de procesos y procedimientos asociados a una mejora del desempeño del recurso humano.</w:t>
      </w:r>
    </w:p>
    <w:p w14:paraId="44607CA2" w14:textId="44372AE1" w:rsidR="002E5A1C" w:rsidRPr="00067988" w:rsidRDefault="000A4607" w:rsidP="00016E4D">
      <w:pPr>
        <w:pStyle w:val="ListParagraph"/>
        <w:numPr>
          <w:ilvl w:val="0"/>
          <w:numId w:val="23"/>
        </w:numPr>
      </w:pPr>
      <w:r w:rsidRPr="00067988">
        <w:rPr>
          <w:b/>
        </w:rPr>
        <w:t>Sistema de Remuneraciones</w:t>
      </w:r>
      <w:r w:rsidRPr="00067988">
        <w:t>: (i) La planilla salarial de EPSAS presenta diez conceptos, entre sueldos, bonos y otros conceptos, (ii) La estructura salarial presenta distorsiones</w:t>
      </w:r>
      <w:r w:rsidR="00796756" w:rsidRPr="00067988">
        <w:t xml:space="preserve"> en asignaciones de puestos y remuneraciones</w:t>
      </w:r>
      <w:r w:rsidRPr="00067988">
        <w:t>, (iii) Existen files de personal que no están debidamente actualizados y carecen de algunos documentos personales, como memorándum de designación, solicitud de vacaciones, formulario de licencias, evaluación de desempeño, etc.</w:t>
      </w:r>
      <w:r w:rsidR="002F5DCE" w:rsidRPr="00067988">
        <w:t>,</w:t>
      </w:r>
      <w:r w:rsidRPr="00067988">
        <w:t xml:space="preserve"> (iv) Existe personal que acumula vacaciones por más de dos gestiones. Se recomienda elaborar un convenio por la acumulación de vacaciones tal como lo requiere el reglamento interno y (v) Se recomienda adq</w:t>
      </w:r>
      <w:r w:rsidR="002F5DCE" w:rsidRPr="00067988">
        <w:t xml:space="preserve">uirir un </w:t>
      </w:r>
      <w:r w:rsidRPr="00067988">
        <w:t>nuevo sistema de planillas para recursos humanos que esté acorde con la nueva tecnología y los requerimientos internos de EPSAS.</w:t>
      </w:r>
    </w:p>
    <w:p w14:paraId="681C0635" w14:textId="085D98D1" w:rsidR="0012297E" w:rsidRPr="00067988" w:rsidRDefault="00072087" w:rsidP="00016E4D">
      <w:pPr>
        <w:pStyle w:val="ListParagraph"/>
        <w:numPr>
          <w:ilvl w:val="0"/>
          <w:numId w:val="23"/>
        </w:numPr>
      </w:pPr>
      <w:r w:rsidRPr="00067988">
        <w:rPr>
          <w:b/>
        </w:rPr>
        <w:t xml:space="preserve">Evaluación del Desempeño: </w:t>
      </w:r>
      <w:r w:rsidRPr="00067988">
        <w:t xml:space="preserve">EPSAS dispone </w:t>
      </w:r>
      <w:r w:rsidR="002F5DCE" w:rsidRPr="00067988">
        <w:t>de un Manual de Procedimientos p</w:t>
      </w:r>
      <w:r w:rsidR="00B24BBD" w:rsidRPr="00067988">
        <w:t>ara la Evaluación del Desempeño;</w:t>
      </w:r>
      <w:r w:rsidR="006F453E" w:rsidRPr="00067988">
        <w:t xml:space="preserve"> l</w:t>
      </w:r>
      <w:r w:rsidRPr="00067988">
        <w:t>as referencias de dicha normativa son las siguientes:</w:t>
      </w:r>
      <w:r w:rsidR="006F453E" w:rsidRPr="00067988">
        <w:t xml:space="preserve"> </w:t>
      </w:r>
      <w:r w:rsidRPr="00067988">
        <w:t>Las evaluaciones del desempeño se realizan una vez al año y se califica en base a lo ocurrido en esa gestión</w:t>
      </w:r>
      <w:r w:rsidR="00EB667A" w:rsidRPr="00067988">
        <w:t>.</w:t>
      </w:r>
      <w:r w:rsidRPr="00067988">
        <w:t xml:space="preserve"> La evaluación del desempeño comprende dos partes: cumplimiento de objetivos y evaluación de competencias</w:t>
      </w:r>
      <w:r w:rsidR="00EB667A" w:rsidRPr="00067988">
        <w:t xml:space="preserve">. </w:t>
      </w:r>
      <w:r w:rsidRPr="00067988">
        <w:t>El resultado final de la evaluación del desempeño s</w:t>
      </w:r>
      <w:r w:rsidR="006F453E" w:rsidRPr="00067988">
        <w:t>irve</w:t>
      </w:r>
      <w:r w:rsidRPr="00067988">
        <w:t xml:space="preserve"> para el cálculo del bono de desempeño otorgado anualmente, cuya base es el 75% de Haber Básico + Bono de Antigüedad del último mes de la gestión evaluada</w:t>
      </w:r>
      <w:r w:rsidR="00A70D8A" w:rsidRPr="00067988">
        <w:t>.</w:t>
      </w:r>
      <w:r w:rsidR="00B24BBD" w:rsidRPr="00067988">
        <w:t xml:space="preserve"> </w:t>
      </w:r>
      <w:r w:rsidR="00F8437E" w:rsidRPr="00067988">
        <w:t>L</w:t>
      </w:r>
      <w:r w:rsidR="006F453E" w:rsidRPr="00067988">
        <w:t xml:space="preserve">a </w:t>
      </w:r>
      <w:r w:rsidR="00F8437E" w:rsidRPr="00067988">
        <w:t xml:space="preserve">evaluación del </w:t>
      </w:r>
      <w:r w:rsidR="00FD18F0" w:rsidRPr="00067988">
        <w:t xml:space="preserve">desempeño </w:t>
      </w:r>
      <w:r w:rsidR="00F8437E" w:rsidRPr="00067988">
        <w:t xml:space="preserve">para </w:t>
      </w:r>
      <w:r w:rsidR="00FD18F0" w:rsidRPr="00067988">
        <w:t>la gestión 201</w:t>
      </w:r>
      <w:r w:rsidR="006F453E" w:rsidRPr="00067988">
        <w:t>4</w:t>
      </w:r>
      <w:r w:rsidR="00F8437E" w:rsidRPr="00067988">
        <w:t>, realizada</w:t>
      </w:r>
      <w:r w:rsidR="00240362" w:rsidRPr="00067988">
        <w:t xml:space="preserve"> por el Departamento de </w:t>
      </w:r>
      <w:r w:rsidR="007D2780" w:rsidRPr="00067988">
        <w:t xml:space="preserve">Administración de Personal </w:t>
      </w:r>
      <w:r w:rsidR="00F8437E" w:rsidRPr="00067988">
        <w:t xml:space="preserve">de EPSAS, </w:t>
      </w:r>
      <w:r w:rsidR="00F8437E" w:rsidRPr="00067988">
        <w:lastRenderedPageBreak/>
        <w:t xml:space="preserve">señala </w:t>
      </w:r>
      <w:r w:rsidR="00D1428D" w:rsidRPr="00067988">
        <w:t xml:space="preserve">que </w:t>
      </w:r>
      <w:r w:rsidR="006F453E" w:rsidRPr="00067988">
        <w:t xml:space="preserve">cerca al </w:t>
      </w:r>
      <w:r w:rsidR="00F8437E" w:rsidRPr="00067988">
        <w:t xml:space="preserve">100% de </w:t>
      </w:r>
      <w:r w:rsidR="00D1428D" w:rsidRPr="00067988">
        <w:t xml:space="preserve">los resultados fueron </w:t>
      </w:r>
      <w:r w:rsidR="00F8437E" w:rsidRPr="00067988">
        <w:t xml:space="preserve">clasificados como superior y adecuado, resultando en una otorgación general del bono al desempeñó </w:t>
      </w:r>
      <w:r w:rsidR="006F453E" w:rsidRPr="00067988">
        <w:t xml:space="preserve">al personal de la </w:t>
      </w:r>
      <w:r w:rsidR="0012297E" w:rsidRPr="00067988">
        <w:t>empresa.</w:t>
      </w:r>
      <w:r w:rsidR="004C28F1" w:rsidRPr="00067988">
        <w:t xml:space="preserve"> Sin embargo, se diagnostica que dicha evaluación debe ser mejorada a efect</w:t>
      </w:r>
      <w:r w:rsidR="00B24BBD" w:rsidRPr="00067988">
        <w:t xml:space="preserve">os de que refleje el desempeño </w:t>
      </w:r>
      <w:r w:rsidR="004C28F1" w:rsidRPr="00067988">
        <w:t xml:space="preserve">efectivo del personal y que este asociado a cumplimiento de actividades, debiendo ser procedente el desarrollo de un POAI (Programa de Operación de Actividades Individual). </w:t>
      </w:r>
    </w:p>
    <w:p w14:paraId="1626FE44" w14:textId="659DBEEC" w:rsidR="00AC4DC4" w:rsidRPr="00067988" w:rsidRDefault="0012297E" w:rsidP="00016E4D">
      <w:pPr>
        <w:pStyle w:val="ListParagraph"/>
        <w:numPr>
          <w:ilvl w:val="0"/>
          <w:numId w:val="23"/>
        </w:numPr>
      </w:pPr>
      <w:r w:rsidRPr="00067988">
        <w:rPr>
          <w:b/>
        </w:rPr>
        <w:t xml:space="preserve">Capacitación del Recurso Humano: </w:t>
      </w:r>
      <w:r w:rsidRPr="00067988">
        <w:t xml:space="preserve">La capacitación del recurso humano de EPSAS, se presenta bajo las siguientes referencias: (i) La capacitación que viene desarrollando la empresa se guía por ejes temáticos, en función a la programación realizada por el departamento de </w:t>
      </w:r>
      <w:r w:rsidR="007D2780" w:rsidRPr="00067988">
        <w:t xml:space="preserve">administración de </w:t>
      </w:r>
      <w:r w:rsidR="00F16369" w:rsidRPr="00067988">
        <w:t>personal, atendiendo</w:t>
      </w:r>
      <w:r w:rsidRPr="00067988">
        <w:t xml:space="preserve"> las solicitudes de las distintas unidades de la empresa. Se estima un cumplimiento del 80% de las actividades de capacitación,</w:t>
      </w:r>
      <w:r w:rsidR="004C28F1" w:rsidRPr="00067988">
        <w:t xml:space="preserve"> sin embargo, no se identifica un procedimiento de respaldo por la carencia de un Programa Anual de Capacitación Institucional (PACI)</w:t>
      </w:r>
      <w:r w:rsidRPr="00067988">
        <w:t xml:space="preserve"> (ii) Se destaca la capacitación en laboratorio que se alcanza con una certificación ISO del Departamento de Laboratorio Central, le sigue seguridad y salud y conocimientos generales, (iv) Las situaciones de emergencia o riesgos ha mostrado ciertos requerimientos y necesidades de capacitación del personal en temas </w:t>
      </w:r>
      <w:r w:rsidR="00FC35CC" w:rsidRPr="00067988">
        <w:t>de contingencia</w:t>
      </w:r>
      <w:r w:rsidRPr="00067988">
        <w:t xml:space="preserve"> </w:t>
      </w:r>
    </w:p>
    <w:p w14:paraId="09E47737" w14:textId="77777777" w:rsidR="0085274D" w:rsidRPr="00F4017A" w:rsidRDefault="0085274D" w:rsidP="00067988">
      <w:bookmarkStart w:id="62" w:name="_Toc433809914"/>
      <w:r w:rsidRPr="00F4017A">
        <w:rPr>
          <w:b/>
          <w:bCs/>
          <w:i/>
          <w:iCs/>
        </w:rPr>
        <w:t xml:space="preserve">Sistemas de Información – </w:t>
      </w:r>
      <w:r w:rsidR="00CA2D7A" w:rsidRPr="00F4017A">
        <w:rPr>
          <w:b/>
          <w:bCs/>
          <w:i/>
          <w:iCs/>
        </w:rPr>
        <w:t>Gestión</w:t>
      </w:r>
      <w:r w:rsidRPr="00F4017A">
        <w:rPr>
          <w:b/>
          <w:bCs/>
          <w:i/>
          <w:iCs/>
        </w:rPr>
        <w:t xml:space="preserve"> Técnic</w:t>
      </w:r>
      <w:bookmarkEnd w:id="62"/>
      <w:r w:rsidR="00D26110" w:rsidRPr="00F4017A">
        <w:rPr>
          <w:b/>
          <w:bCs/>
          <w:i/>
          <w:iCs/>
        </w:rPr>
        <w:t>a</w:t>
      </w:r>
      <w:r w:rsidR="006C4B62" w:rsidRPr="00F4017A">
        <w:rPr>
          <w:b/>
          <w:bCs/>
          <w:i/>
          <w:iCs/>
        </w:rPr>
        <w:t>.</w:t>
      </w:r>
      <w:r w:rsidR="00D26110" w:rsidRPr="00F4017A">
        <w:rPr>
          <w:b/>
          <w:bCs/>
          <w:i/>
          <w:iCs/>
        </w:rPr>
        <w:t xml:space="preserve"> </w:t>
      </w:r>
      <w:r w:rsidR="00CA2D7A" w:rsidRPr="00F4017A">
        <w:t xml:space="preserve">La gestión técnica del operador </w:t>
      </w:r>
      <w:r w:rsidR="008F1D82" w:rsidRPr="00F4017A">
        <w:t>EPSAS dispone de sistemas de información, bajo las siguientes referencias:</w:t>
      </w:r>
    </w:p>
    <w:p w14:paraId="44CB0C8D" w14:textId="77777777" w:rsidR="0047774B" w:rsidRPr="00067988" w:rsidRDefault="008F574E" w:rsidP="00016E4D">
      <w:pPr>
        <w:pStyle w:val="ListParagraph"/>
        <w:numPr>
          <w:ilvl w:val="0"/>
          <w:numId w:val="24"/>
        </w:numPr>
      </w:pPr>
      <w:r w:rsidRPr="00067988">
        <w:t xml:space="preserve">A partir del año 2000, </w:t>
      </w:r>
      <w:r w:rsidR="0047774B" w:rsidRPr="00067988">
        <w:t xml:space="preserve">con financiamiento externo, EPSAS implementa el sistema SCADA (Control de Supervisión y Adquisición de Datos), que ha permitido supervisar y controlar las variables de proceso de producción de agua a distancia. </w:t>
      </w:r>
    </w:p>
    <w:p w14:paraId="5E7C4ECE" w14:textId="77777777" w:rsidR="0047774B" w:rsidRPr="00067988" w:rsidRDefault="0047774B" w:rsidP="00016E4D">
      <w:pPr>
        <w:pStyle w:val="ListParagraph"/>
        <w:numPr>
          <w:ilvl w:val="0"/>
          <w:numId w:val="24"/>
        </w:numPr>
      </w:pPr>
      <w:r w:rsidRPr="00067988">
        <w:t>En la gestión 2012, mediante la ejecución de un financiamiento con recursos propios</w:t>
      </w:r>
      <w:r w:rsidR="008F574E" w:rsidRPr="00067988">
        <w:t>,</w:t>
      </w:r>
      <w:r w:rsidRPr="00067988">
        <w:t xml:space="preserve"> se procede a realizar en una primera fase una actualización del sistema SCADA, bajo un entorno tecnológico SSWin y en una segunda fase, mediante la ejecución del Programa de Gestión del Agua No Contabilizada</w:t>
      </w:r>
      <w:r w:rsidR="008F574E" w:rsidRPr="00067988">
        <w:t>,</w:t>
      </w:r>
      <w:r w:rsidRPr="00067988">
        <w:t xml:space="preserve"> se prevé financiar  la adquisición de terminales en unidades distritales y una unidad en oficina central, tal que permita mejorar de las capacidades tecnológicas y operacionales del sistema SCADA bajo las siguientes referencias: (i) Implementación en un centro de control,  (ii) Equipamiento para mejorar la confiabilidad de la medición de producción y mejorar el control operacional del ANC, (iii) Equipamiento para mejorar el control de presiones en las redes de distribución y (iv) El registro de datos en las estaciones de medición y la determinación en sitio de los errores de micro medición.</w:t>
      </w:r>
    </w:p>
    <w:p w14:paraId="217BD282" w14:textId="77777777" w:rsidR="00CA2D7A" w:rsidRPr="00067988" w:rsidRDefault="0047774B" w:rsidP="00016E4D">
      <w:pPr>
        <w:pStyle w:val="ListParagraph"/>
        <w:numPr>
          <w:ilvl w:val="0"/>
          <w:numId w:val="24"/>
        </w:numPr>
      </w:pPr>
      <w:r w:rsidRPr="00067988">
        <w:t xml:space="preserve">Actualmente el </w:t>
      </w:r>
      <w:r w:rsidR="00CA2D7A" w:rsidRPr="00067988">
        <w:t>Sistema SCADA</w:t>
      </w:r>
      <w:r w:rsidRPr="00067988">
        <w:t xml:space="preserve"> está</w:t>
      </w:r>
      <w:r w:rsidR="00CA2D7A" w:rsidRPr="00067988">
        <w:t xml:space="preserve"> dirigido al control y monitoreo de la producción de agua, su funcionamiento está asociado al departamento de producción centralizado en la Planta de Achachicala. A la fecha del diagnóstico, se identifica acciones de renovación tecnológica del sistema de referencia, como requerimientos de integralidad entre varios servido</w:t>
      </w:r>
      <w:r w:rsidR="00DA7BB4" w:rsidRPr="00067988">
        <w:t xml:space="preserve">res y/o fuentes de información </w:t>
      </w:r>
      <w:r w:rsidR="00CA2D7A" w:rsidRPr="00067988">
        <w:t>a efectos de manejar integralmente el control operacional de los sistemas de producción, transporte y distribución de agua potable como el de recolección y tratamiento de aguas residuales.</w:t>
      </w:r>
    </w:p>
    <w:p w14:paraId="200D26FC" w14:textId="1FB3DE96" w:rsidR="00A97998" w:rsidRPr="00067988" w:rsidRDefault="008F1D82" w:rsidP="00016E4D">
      <w:pPr>
        <w:pStyle w:val="ListParagraph"/>
        <w:numPr>
          <w:ilvl w:val="0"/>
          <w:numId w:val="24"/>
        </w:numPr>
      </w:pPr>
      <w:r w:rsidRPr="00067988">
        <w:t>Sistema SAR (Gestión de Ordenes de Trabajo y Reclamos), dirigido a recibir reclamos técnicos de l</w:t>
      </w:r>
      <w:r w:rsidR="00CA2D7A" w:rsidRPr="00067988">
        <w:t xml:space="preserve">os usuarios, </w:t>
      </w:r>
      <w:r w:rsidRPr="00067988">
        <w:t xml:space="preserve">realizar una programación de recursos y ejecutar actividades de reparación y mantenimiento. Su funcionamiento está </w:t>
      </w:r>
      <w:r w:rsidR="00CA2D7A" w:rsidRPr="00067988">
        <w:t xml:space="preserve">vinculado </w:t>
      </w:r>
      <w:r w:rsidRPr="00067988">
        <w:t>al departamento de redes.</w:t>
      </w:r>
    </w:p>
    <w:p w14:paraId="339D538F" w14:textId="77777777" w:rsidR="0085274D" w:rsidRPr="00067988" w:rsidRDefault="0085274D" w:rsidP="00067988">
      <w:pPr>
        <w:rPr>
          <w:b/>
        </w:rPr>
      </w:pPr>
      <w:bookmarkStart w:id="63" w:name="_Toc433809915"/>
      <w:r w:rsidRPr="00067988">
        <w:rPr>
          <w:b/>
        </w:rPr>
        <w:t>Sistemas de Información – Área Administrativa/Financiera</w:t>
      </w:r>
      <w:bookmarkEnd w:id="63"/>
      <w:r w:rsidR="00944D29" w:rsidRPr="00067988">
        <w:rPr>
          <w:b/>
        </w:rPr>
        <w:t>.</w:t>
      </w:r>
      <w:r w:rsidRPr="00067988">
        <w:rPr>
          <w:b/>
        </w:rPr>
        <w:t xml:space="preserve"> </w:t>
      </w:r>
    </w:p>
    <w:p w14:paraId="271B6B60" w14:textId="77777777" w:rsidR="001F5787" w:rsidRPr="00067988" w:rsidRDefault="001C0921" w:rsidP="00016E4D">
      <w:pPr>
        <w:pStyle w:val="ListParagraph"/>
        <w:numPr>
          <w:ilvl w:val="0"/>
          <w:numId w:val="25"/>
        </w:numPr>
      </w:pPr>
      <w:r w:rsidRPr="00067988">
        <w:t xml:space="preserve">En </w:t>
      </w:r>
      <w:r w:rsidR="00A40AE9" w:rsidRPr="00067988">
        <w:t xml:space="preserve">la gestión </w:t>
      </w:r>
      <w:r w:rsidRPr="00067988">
        <w:t>administrativa financiera se encuentra en aplicación el s</w:t>
      </w:r>
      <w:r w:rsidR="00A40AE9" w:rsidRPr="00067988">
        <w:t>istema</w:t>
      </w:r>
      <w:r w:rsidRPr="00067988">
        <w:t xml:space="preserve"> “SAP” </w:t>
      </w:r>
      <w:r w:rsidR="00FB1AD4" w:rsidRPr="00067988">
        <w:t xml:space="preserve">(sistemas, aplicaciones y productos de procesamiento de datos) </w:t>
      </w:r>
      <w:r w:rsidRPr="00067988">
        <w:t xml:space="preserve">que </w:t>
      </w:r>
      <w:r w:rsidR="001F5787" w:rsidRPr="00067988">
        <w:t xml:space="preserve">opera </w:t>
      </w:r>
      <w:r w:rsidRPr="00067988">
        <w:t xml:space="preserve">las transacciones </w:t>
      </w:r>
      <w:r w:rsidR="001F5787" w:rsidRPr="00067988">
        <w:t>financieras y contables de la empresa.</w:t>
      </w:r>
    </w:p>
    <w:p w14:paraId="4422482E" w14:textId="77777777" w:rsidR="001F5787" w:rsidRPr="00067988" w:rsidRDefault="001F5787" w:rsidP="00016E4D">
      <w:pPr>
        <w:pStyle w:val="ListParagraph"/>
        <w:numPr>
          <w:ilvl w:val="0"/>
          <w:numId w:val="25"/>
        </w:numPr>
      </w:pPr>
      <w:r w:rsidRPr="00067988">
        <w:lastRenderedPageBreak/>
        <w:t xml:space="preserve">El personal </w:t>
      </w:r>
      <w:r w:rsidR="00EB56A1" w:rsidRPr="00067988">
        <w:t xml:space="preserve">de la gerencia </w:t>
      </w:r>
      <w:r w:rsidRPr="00067988">
        <w:t>financier</w:t>
      </w:r>
      <w:r w:rsidR="00EB56A1" w:rsidRPr="00067988">
        <w:t>a de la empresa</w:t>
      </w:r>
      <w:r w:rsidRPr="00067988">
        <w:t xml:space="preserve"> diagnostica que el sistema SAP </w:t>
      </w:r>
      <w:r w:rsidR="0003775C" w:rsidRPr="00067988">
        <w:t>es una herramienta de actual uso</w:t>
      </w:r>
      <w:r w:rsidR="00A40AE9" w:rsidRPr="00067988">
        <w:t xml:space="preserve">, </w:t>
      </w:r>
      <w:r w:rsidR="0003775C" w:rsidRPr="00067988">
        <w:t>sin embargo, se</w:t>
      </w:r>
      <w:r w:rsidR="00A40AE9" w:rsidRPr="00067988">
        <w:t xml:space="preserve"> requiere una actualización de su parametrización y de la aplicación y uso de sus </w:t>
      </w:r>
      <w:r w:rsidR="002500CF" w:rsidRPr="00067988">
        <w:t>recursos</w:t>
      </w:r>
      <w:r w:rsidR="00A40AE9" w:rsidRPr="00067988">
        <w:t xml:space="preserve">, dado </w:t>
      </w:r>
      <w:r w:rsidRPr="00067988">
        <w:t xml:space="preserve">que tiene </w:t>
      </w:r>
      <w:r w:rsidR="00FC35CC" w:rsidRPr="00067988">
        <w:t xml:space="preserve">módulos </w:t>
      </w:r>
      <w:r w:rsidR="002500CF" w:rsidRPr="00067988">
        <w:t xml:space="preserve">financieros </w:t>
      </w:r>
      <w:r w:rsidRPr="00067988">
        <w:t>que no están siendo utilizadas</w:t>
      </w:r>
      <w:r w:rsidR="00473262" w:rsidRPr="00067988">
        <w:t xml:space="preserve">, </w:t>
      </w:r>
      <w:r w:rsidR="002500CF" w:rsidRPr="00067988">
        <w:t xml:space="preserve">por desconocimiento respecto a su uso y/o </w:t>
      </w:r>
      <w:r w:rsidR="00473262" w:rsidRPr="00067988">
        <w:t>por los procedimientos y normativa actual existente en la empresa</w:t>
      </w:r>
      <w:r w:rsidRPr="00067988">
        <w:t>.</w:t>
      </w:r>
    </w:p>
    <w:p w14:paraId="681B43CB" w14:textId="77777777" w:rsidR="00473262" w:rsidRPr="00067988" w:rsidRDefault="00473262" w:rsidP="00016E4D">
      <w:pPr>
        <w:pStyle w:val="ListParagraph"/>
        <w:numPr>
          <w:ilvl w:val="0"/>
          <w:numId w:val="25"/>
        </w:numPr>
      </w:pPr>
      <w:r w:rsidRPr="00067988">
        <w:t xml:space="preserve">Se identifica una falta de integración </w:t>
      </w:r>
      <w:r w:rsidR="004A26D4" w:rsidRPr="00067988">
        <w:t xml:space="preserve">entre </w:t>
      </w:r>
      <w:r w:rsidRPr="00067988">
        <w:t xml:space="preserve">los sistemas de comercial (ICIS) y de finanzas (SAP), lo cual implica la realización de varios procedimientos y registros manuales para una misma transacción </w:t>
      </w:r>
      <w:r w:rsidR="004A26D4" w:rsidRPr="00067988">
        <w:t>o</w:t>
      </w:r>
      <w:r w:rsidRPr="00067988">
        <w:t xml:space="preserve"> una demora en el procesamiento y manejo de la información.</w:t>
      </w:r>
    </w:p>
    <w:p w14:paraId="45AF41D9" w14:textId="77777777" w:rsidR="00777FF4" w:rsidRPr="00067988" w:rsidRDefault="003C5984" w:rsidP="00016E4D">
      <w:pPr>
        <w:pStyle w:val="ListParagraph"/>
        <w:numPr>
          <w:ilvl w:val="0"/>
          <w:numId w:val="25"/>
        </w:numPr>
      </w:pPr>
      <w:r w:rsidRPr="00067988">
        <w:t xml:space="preserve">Información del Departamento de Sistemas respecto al SAP, señala </w:t>
      </w:r>
      <w:r w:rsidR="004A26D4" w:rsidRPr="00067988">
        <w:t xml:space="preserve">la urgencia de </w:t>
      </w:r>
      <w:r w:rsidRPr="00067988">
        <w:t xml:space="preserve">dar continuidad operativa </w:t>
      </w:r>
      <w:r w:rsidR="004A26D4" w:rsidRPr="00067988">
        <w:t>al</w:t>
      </w:r>
      <w:r w:rsidRPr="00067988">
        <w:t xml:space="preserve"> sistema financiero SAP, dado que su diseño conceptual y parametrización no fue acorde a las necesidades de la empresa, se carece de soporte funcional y tecnológico del proveedor</w:t>
      </w:r>
      <w:r w:rsidR="004A26D4" w:rsidRPr="00067988">
        <w:t xml:space="preserve">, </w:t>
      </w:r>
      <w:r w:rsidR="002500CF" w:rsidRPr="00067988">
        <w:t xml:space="preserve">así como </w:t>
      </w:r>
      <w:r w:rsidR="004A26D4" w:rsidRPr="00067988">
        <w:t>problemas en el transporte de información</w:t>
      </w:r>
      <w:r w:rsidRPr="00067988">
        <w:t xml:space="preserve"> y un uso inadecuado del sistema.</w:t>
      </w:r>
    </w:p>
    <w:p w14:paraId="4E74CF6F" w14:textId="77777777" w:rsidR="0003775C" w:rsidRPr="00067988" w:rsidRDefault="0003775C" w:rsidP="00016E4D">
      <w:pPr>
        <w:pStyle w:val="ListParagraph"/>
        <w:numPr>
          <w:ilvl w:val="0"/>
          <w:numId w:val="25"/>
        </w:numPr>
      </w:pPr>
      <w:r w:rsidRPr="00067988">
        <w:t>El sistema de control de asistencia, también debería ser un módulo del SAP y estar interrelacionado con Finanzas.</w:t>
      </w:r>
    </w:p>
    <w:p w14:paraId="1BF738BA" w14:textId="1D7BF43C" w:rsidR="0003775C" w:rsidRPr="00067988" w:rsidRDefault="0003775C" w:rsidP="00016E4D">
      <w:pPr>
        <w:pStyle w:val="ListParagraph"/>
        <w:numPr>
          <w:ilvl w:val="0"/>
          <w:numId w:val="25"/>
        </w:numPr>
      </w:pPr>
      <w:r w:rsidRPr="00067988">
        <w:t xml:space="preserve">Adicionalmente, señalar, que la reingeniería de procesos administrativos y financieros respecto al SAP, señala: (i)  El software más importante que funciona en el área de administración y finanzas es el SAP. En la última actualización realizada sobre el SAP, se adicionó el </w:t>
      </w:r>
      <w:r w:rsidR="00F16369" w:rsidRPr="00067988">
        <w:t>módulo</w:t>
      </w:r>
      <w:r w:rsidRPr="00067988">
        <w:t xml:space="preserve"> FM orientado al manejo de presupuesto. Las opciones de procesamiento de información sobre contabilidad de centros de costos, control de materiales, control de gestión y otros específicos, registran información parcial debido al direccionamiento de información al nuevo módulo FM, (ii) se ha establecido una falta de cursos de capacitación al personal de usuarios que maneja el SAP, (iii) También los accesos de usuarios no se encuentran administrados de acuerdo al nivel limitado al que se debe acceder y (v) Se identificaron los aspectos críticos que deben ser abarcados en el trabajo de reconfiguración del SAP, que especialmente se refieren a la información de los módulos de Presupuestos, Contabilidad, Activos Fijos y Almacenes.</w:t>
      </w:r>
    </w:p>
    <w:p w14:paraId="156F9166" w14:textId="115281F8" w:rsidR="004346DD" w:rsidRPr="00067988" w:rsidRDefault="00964FAA" w:rsidP="00067988">
      <w:bookmarkStart w:id="64" w:name="_Toc433809917"/>
      <w:r w:rsidRPr="00F4017A">
        <w:rPr>
          <w:b/>
          <w:bCs/>
          <w:i/>
          <w:iCs/>
        </w:rPr>
        <w:t>Perspectivas de los Sistemas de Información</w:t>
      </w:r>
      <w:bookmarkEnd w:id="64"/>
      <w:r w:rsidR="00D26110" w:rsidRPr="00F4017A">
        <w:rPr>
          <w:b/>
          <w:bCs/>
          <w:i/>
          <w:iCs/>
        </w:rPr>
        <w:t xml:space="preserve">. </w:t>
      </w:r>
      <w:r w:rsidR="004346DD" w:rsidRPr="00F4017A">
        <w:t xml:space="preserve">EPSAS </w:t>
      </w:r>
      <w:r w:rsidR="002500CF" w:rsidRPr="00F4017A">
        <w:t xml:space="preserve">viene preparando </w:t>
      </w:r>
      <w:r w:rsidR="004346DD" w:rsidRPr="00F4017A">
        <w:t>un Plan Estratégico de Sistemas de Información, con las siguientes características:</w:t>
      </w:r>
    </w:p>
    <w:p w14:paraId="7429BB5C" w14:textId="233C8344" w:rsidR="002F1EC8" w:rsidRPr="00067988" w:rsidRDefault="002F1EC8" w:rsidP="00016E4D">
      <w:pPr>
        <w:pStyle w:val="ListParagraph"/>
        <w:numPr>
          <w:ilvl w:val="0"/>
          <w:numId w:val="26"/>
        </w:numPr>
      </w:pPr>
      <w:r w:rsidRPr="00067988">
        <w:t>EPSAS ejecuta sus procesos comerciales con una tecnología inestable</w:t>
      </w:r>
      <w:r w:rsidR="00334B8E" w:rsidRPr="00067988">
        <w:t>,</w:t>
      </w:r>
      <w:r w:rsidRPr="00067988">
        <w:t xml:space="preserve"> sin soporte externo </w:t>
      </w:r>
      <w:r w:rsidR="00F16369" w:rsidRPr="00067988">
        <w:t>y que</w:t>
      </w:r>
      <w:r w:rsidRPr="00067988">
        <w:t xml:space="preserve"> demanda extraordinarios esfuerzos de mantenimiento interno. </w:t>
      </w:r>
    </w:p>
    <w:p w14:paraId="0005B94E" w14:textId="77777777" w:rsidR="002F1EC8" w:rsidRPr="00067988" w:rsidRDefault="002F1EC8" w:rsidP="00016E4D">
      <w:pPr>
        <w:pStyle w:val="ListParagraph"/>
        <w:numPr>
          <w:ilvl w:val="0"/>
          <w:numId w:val="26"/>
        </w:numPr>
      </w:pPr>
      <w:r w:rsidRPr="00067988">
        <w:t xml:space="preserve">Se viene desarrollando un Nuevo Sistema de Gestión Comercial como un proyecto de desarrollo propio que es aprobando mediante Resolución Administrativa en la gestión 2014. </w:t>
      </w:r>
    </w:p>
    <w:p w14:paraId="76A282A1" w14:textId="5808A399" w:rsidR="002F1EC8" w:rsidRPr="00067988" w:rsidRDefault="002F1EC8" w:rsidP="00016E4D">
      <w:pPr>
        <w:pStyle w:val="ListParagraph"/>
        <w:numPr>
          <w:ilvl w:val="0"/>
          <w:numId w:val="26"/>
        </w:numPr>
      </w:pPr>
      <w:r w:rsidRPr="00067988">
        <w:t xml:space="preserve">El objetivo del Nuevo Sistema de Gestión Comercial es diseñar, desarrollar e implementar una solución informática que soporte adecuadamente todos los procesos comerciales </w:t>
      </w:r>
      <w:r w:rsidR="00815E89" w:rsidRPr="00067988">
        <w:t xml:space="preserve">de </w:t>
      </w:r>
      <w:r w:rsidR="00F16369" w:rsidRPr="00067988">
        <w:t>EPSAS, permitiendo</w:t>
      </w:r>
      <w:r w:rsidR="00815E89" w:rsidRPr="00067988">
        <w:t xml:space="preserve"> lograr: c</w:t>
      </w:r>
      <w:r w:rsidRPr="00067988">
        <w:t>ontinuidad operativa, cobertura funcional integral, sostenibilidad tecnológica, mejora de la productividad interna, mejora del impacto que los procesos comerciales tienen en los clientes e imagen institucional.</w:t>
      </w:r>
    </w:p>
    <w:p w14:paraId="537A5B84" w14:textId="7F51398D" w:rsidR="00F90124" w:rsidRPr="00067988" w:rsidRDefault="00F90124" w:rsidP="00016E4D">
      <w:pPr>
        <w:pStyle w:val="ListParagraph"/>
        <w:numPr>
          <w:ilvl w:val="0"/>
          <w:numId w:val="26"/>
        </w:numPr>
      </w:pPr>
      <w:r w:rsidRPr="00067988">
        <w:t xml:space="preserve">El proyecto se planifica por fases, donde la Fase I (Análisis y Diseño) fue ejecutada, con la conformación de un Comité </w:t>
      </w:r>
      <w:r w:rsidR="00F16369" w:rsidRPr="00067988">
        <w:t>interno, se</w:t>
      </w:r>
      <w:r w:rsidRPr="00067988">
        <w:t xml:space="preserve"> elaboran documentos base (diseño conceptual, diagramas de flujo de datos, metodología de análisis y diseño, plan de migración y diseño de reportes) y se socializa con jefaturas y funcionarios de la Gerencia Comercial.</w:t>
      </w:r>
      <w:r w:rsidR="00EC6E29" w:rsidRPr="00067988">
        <w:t xml:space="preserve"> Se identifican cambios en personal que vienen afectando el desarrollo y cronograma de ejecución del proyecto. </w:t>
      </w:r>
    </w:p>
    <w:p w14:paraId="1815B67D" w14:textId="77777777" w:rsidR="00F90124" w:rsidRPr="00067988" w:rsidRDefault="00EC6E29" w:rsidP="00016E4D">
      <w:pPr>
        <w:pStyle w:val="ListParagraph"/>
        <w:numPr>
          <w:ilvl w:val="0"/>
          <w:numId w:val="26"/>
        </w:numPr>
      </w:pPr>
      <w:r w:rsidRPr="00067988">
        <w:lastRenderedPageBreak/>
        <w:t xml:space="preserve">La Fase II (Desarrollo del Sistema) se viene iniciando con la contratación de personal y reconformación de grupos de trabajo, </w:t>
      </w:r>
      <w:r w:rsidR="00CA068A" w:rsidRPr="00067988">
        <w:t>preliminarmente se vienen elaborando documentos referidas a especificaciones y diagramas de eventos de programas.</w:t>
      </w:r>
    </w:p>
    <w:p w14:paraId="1406A398" w14:textId="77777777" w:rsidR="00CA068A" w:rsidRPr="00067988" w:rsidRDefault="00CA068A" w:rsidP="00016E4D">
      <w:pPr>
        <w:pStyle w:val="ListParagraph"/>
        <w:numPr>
          <w:ilvl w:val="0"/>
          <w:numId w:val="26"/>
        </w:numPr>
      </w:pPr>
      <w:r w:rsidRPr="00067988">
        <w:t>El proyecto cuenta con un presupuesto aprobado de 7.8 MMBs, y se prevé que el proyecto se implemente en la gestión 2016</w:t>
      </w:r>
      <w:r w:rsidR="00815E89" w:rsidRPr="00067988">
        <w:t>/2017</w:t>
      </w:r>
      <w:r w:rsidRPr="00067988">
        <w:t>.</w:t>
      </w:r>
    </w:p>
    <w:p w14:paraId="5DBEAAF3" w14:textId="77777777" w:rsidR="002632B0" w:rsidRPr="00067988" w:rsidRDefault="002632B0" w:rsidP="00016E4D">
      <w:pPr>
        <w:pStyle w:val="ListParagraph"/>
        <w:numPr>
          <w:ilvl w:val="0"/>
          <w:numId w:val="26"/>
        </w:numPr>
      </w:pPr>
      <w:r w:rsidRPr="00067988">
        <w:t>El diseño conceptual del proyecto es reemplazar los sistemas ICIS (Facturación, recaudación, Administración de Cuentas de Clientes), SAR (Gestión de Ordenes de Trabajo y Reclamos), SICON (Gestión de Lecturas e Inconsistencias), SACI (Gestión de Cortes, Rehabilitaciones y Proyectos) y Reportes Financieros. Adicionalmente, se prevé incorporar mayores funcionalidades para satisfacer las necesidades y procesos comerciales de EPSAS.</w:t>
      </w:r>
    </w:p>
    <w:p w14:paraId="76B116F9" w14:textId="77777777" w:rsidR="002F1EC8" w:rsidRPr="00067988" w:rsidRDefault="002632B0" w:rsidP="00016E4D">
      <w:pPr>
        <w:pStyle w:val="ListParagraph"/>
        <w:numPr>
          <w:ilvl w:val="0"/>
          <w:numId w:val="26"/>
        </w:numPr>
      </w:pPr>
      <w:r w:rsidRPr="00067988">
        <w:t>Por lo descrito, el Nuevo Sistema de Gestión Comercial tiene por objeto principal contar con un sistema informático de gestión comercial integral, que soporte adecuadamente todos los procesos comerciales de la empresa permitiendo la continuidad operativa, sostenibilidad tecnológica, seguridad y consistencia de los datos.</w:t>
      </w:r>
    </w:p>
    <w:p w14:paraId="4A9B91E7" w14:textId="0614BB6C" w:rsidR="009A15BA" w:rsidRPr="00F4017A" w:rsidRDefault="009A15BA" w:rsidP="00067988">
      <w:bookmarkStart w:id="65" w:name="_Toc433809920"/>
      <w:r w:rsidRPr="00F4017A">
        <w:rPr>
          <w:b/>
          <w:bCs/>
          <w:i/>
          <w:iCs/>
        </w:rPr>
        <w:t xml:space="preserve">Resultados de Auditorias </w:t>
      </w:r>
      <w:bookmarkEnd w:id="65"/>
      <w:r w:rsidR="00774F72" w:rsidRPr="00F4017A">
        <w:rPr>
          <w:b/>
          <w:bCs/>
          <w:i/>
          <w:iCs/>
        </w:rPr>
        <w:t xml:space="preserve">Especiales. </w:t>
      </w:r>
      <w:r w:rsidRPr="00F4017A">
        <w:t xml:space="preserve">En la gerencia de administración financiera, la auditoria especial ejecutada en las gestiones 2013 y </w:t>
      </w:r>
      <w:r w:rsidR="00F16369" w:rsidRPr="00F4017A">
        <w:t>2014 presenta</w:t>
      </w:r>
      <w:r w:rsidRPr="00F4017A">
        <w:t xml:space="preserve"> los siguientes resultados:</w:t>
      </w:r>
    </w:p>
    <w:p w14:paraId="24B42A1C" w14:textId="77777777" w:rsidR="009A15BA" w:rsidRPr="00067988" w:rsidRDefault="009A15BA" w:rsidP="00016E4D">
      <w:pPr>
        <w:pStyle w:val="ListParagraph"/>
        <w:numPr>
          <w:ilvl w:val="0"/>
          <w:numId w:val="27"/>
        </w:numPr>
      </w:pPr>
      <w:r w:rsidRPr="00067988">
        <w:t xml:space="preserve">Se debe realizar depuración de saldos en cuentas, formalizar los procedimientos de cobranzas, de provisión de riesgos, </w:t>
      </w:r>
      <w:r w:rsidR="00B91627" w:rsidRPr="00067988">
        <w:t xml:space="preserve">reiteradamente se solicita </w:t>
      </w:r>
      <w:r w:rsidRPr="00067988">
        <w:t>reforzar el conocimiento del personal en el manejo del SAP, supervisar el control administrativo y financiero en el manejo de impuestos.</w:t>
      </w:r>
    </w:p>
    <w:p w14:paraId="2EC03D3A" w14:textId="77777777" w:rsidR="009A15BA" w:rsidRPr="00067988" w:rsidRDefault="009A15BA" w:rsidP="00016E4D">
      <w:pPr>
        <w:pStyle w:val="ListParagraph"/>
        <w:numPr>
          <w:ilvl w:val="0"/>
          <w:numId w:val="27"/>
        </w:numPr>
      </w:pPr>
      <w:r w:rsidRPr="00067988">
        <w:t>Reparametrizar los módulos del SAP, establecer un procedimiento para la distribución de costos directos e indirectos en obras.</w:t>
      </w:r>
    </w:p>
    <w:p w14:paraId="1FF9B7BC" w14:textId="427D4770" w:rsidR="004F1ECD" w:rsidRPr="00067988" w:rsidRDefault="009A15BA" w:rsidP="00016E4D">
      <w:pPr>
        <w:pStyle w:val="ListParagraph"/>
        <w:numPr>
          <w:ilvl w:val="0"/>
          <w:numId w:val="27"/>
        </w:numPr>
      </w:pPr>
      <w:r w:rsidRPr="00067988">
        <w:t>A</w:t>
      </w:r>
      <w:r w:rsidR="004F1ECD" w:rsidRPr="00067988">
        <w:t xml:space="preserve">ctualmente, mediante labores de la reingeniería-, se viene elaborando un </w:t>
      </w:r>
      <w:r w:rsidRPr="00067988">
        <w:t>manual de procedimientos para altas, bajas y administración de activos fijos</w:t>
      </w:r>
      <w:r w:rsidR="004F1ECD" w:rsidRPr="00067988">
        <w:t>.</w:t>
      </w:r>
    </w:p>
    <w:p w14:paraId="4A0A5CB8" w14:textId="77777777" w:rsidR="009A15BA" w:rsidRPr="00067988" w:rsidRDefault="004F1ECD" w:rsidP="00016E4D">
      <w:pPr>
        <w:pStyle w:val="ListParagraph"/>
        <w:numPr>
          <w:ilvl w:val="0"/>
          <w:numId w:val="27"/>
        </w:numPr>
      </w:pPr>
      <w:r w:rsidRPr="00067988">
        <w:t>S</w:t>
      </w:r>
      <w:r w:rsidR="00B91627" w:rsidRPr="00067988">
        <w:t>e requiere actualizar información respecto a los activos de la empresa y ejecutar una revalorización de activos.</w:t>
      </w:r>
    </w:p>
    <w:p w14:paraId="0A93EC3E" w14:textId="77777777" w:rsidR="00B91627" w:rsidRPr="00067988" w:rsidRDefault="00B91627" w:rsidP="00016E4D">
      <w:pPr>
        <w:pStyle w:val="ListParagraph"/>
        <w:numPr>
          <w:ilvl w:val="0"/>
          <w:numId w:val="27"/>
        </w:numPr>
      </w:pPr>
      <w:r w:rsidRPr="00067988">
        <w:t>Se requiere realizar un recuento total de los materiales y verificar el estado del sistema SAP en el módulo almacenes.</w:t>
      </w:r>
    </w:p>
    <w:p w14:paraId="67DAC17D" w14:textId="77777777" w:rsidR="00B91627" w:rsidRPr="00067988" w:rsidRDefault="00B91627" w:rsidP="00016E4D">
      <w:pPr>
        <w:pStyle w:val="ListParagraph"/>
        <w:numPr>
          <w:ilvl w:val="0"/>
          <w:numId w:val="27"/>
        </w:numPr>
      </w:pPr>
      <w:r w:rsidRPr="00067988">
        <w:t>Se recomienda ejercitar una auditoria especial a la gestión de personal. y/o recursos humanos.</w:t>
      </w:r>
    </w:p>
    <w:p w14:paraId="4E3DD6BD" w14:textId="0893FB37" w:rsidR="009023AB" w:rsidRDefault="009023AB" w:rsidP="00016E4D">
      <w:pPr>
        <w:pStyle w:val="ListParagraph"/>
        <w:numPr>
          <w:ilvl w:val="0"/>
          <w:numId w:val="27"/>
        </w:numPr>
      </w:pPr>
      <w:r w:rsidRPr="00067988">
        <w:t xml:space="preserve">El </w:t>
      </w:r>
      <w:r w:rsidR="00F16369" w:rsidRPr="00067988">
        <w:t>módulo</w:t>
      </w:r>
      <w:r w:rsidRPr="00067988">
        <w:t xml:space="preserve"> FM (Finanzas y </w:t>
      </w:r>
      <w:r w:rsidR="00EF0C20" w:rsidRPr="00067988">
        <w:t>Tesorería</w:t>
      </w:r>
      <w:r w:rsidRPr="00067988">
        <w:t xml:space="preserve">) </w:t>
      </w:r>
      <w:r w:rsidR="004D4503" w:rsidRPr="00067988">
        <w:t xml:space="preserve">del SAP </w:t>
      </w:r>
      <w:r w:rsidRPr="00067988">
        <w:t>no permite el control adecuado del presupuesto.</w:t>
      </w:r>
    </w:p>
    <w:p w14:paraId="2098A94C" w14:textId="77777777" w:rsidR="00067988" w:rsidRPr="00067988" w:rsidRDefault="00067988" w:rsidP="00067988"/>
    <w:p w14:paraId="41904999" w14:textId="536F997D" w:rsidR="00597B7F" w:rsidRPr="00067988" w:rsidRDefault="00067988" w:rsidP="0057475D">
      <w:pPr>
        <w:pStyle w:val="Heading2"/>
      </w:pPr>
      <w:bookmarkStart w:id="66" w:name="_Toc368225558"/>
      <w:r>
        <w:t>Gestión Comercial</w:t>
      </w:r>
      <w:bookmarkEnd w:id="66"/>
    </w:p>
    <w:p w14:paraId="3D6A41B1" w14:textId="7B204065" w:rsidR="004F1ECD" w:rsidRPr="00067988" w:rsidRDefault="001A5886" w:rsidP="00067988">
      <w:pPr>
        <w:rPr>
          <w:lang w:val="es-ES_tradnl"/>
        </w:rPr>
      </w:pPr>
      <w:r w:rsidRPr="00067988">
        <w:rPr>
          <w:lang w:val="es-ES_tradnl"/>
        </w:rPr>
        <w:t xml:space="preserve">La gestión </w:t>
      </w:r>
      <w:r w:rsidR="005C3140" w:rsidRPr="00067988">
        <w:rPr>
          <w:lang w:val="es-ES_tradnl"/>
        </w:rPr>
        <w:t xml:space="preserve">comercial de EPSAS </w:t>
      </w:r>
      <w:r w:rsidRPr="00067988">
        <w:rPr>
          <w:lang w:val="es-ES_tradnl"/>
        </w:rPr>
        <w:t xml:space="preserve">es ejecutada por la Gerencia Comercial que </w:t>
      </w:r>
      <w:r w:rsidR="005C3140" w:rsidRPr="00067988">
        <w:rPr>
          <w:lang w:val="es-ES_tradnl"/>
        </w:rPr>
        <w:t xml:space="preserve">está constituida </w:t>
      </w:r>
      <w:r w:rsidR="00443E05" w:rsidRPr="00067988">
        <w:rPr>
          <w:lang w:val="es-ES_tradnl"/>
        </w:rPr>
        <w:t>bajo una</w:t>
      </w:r>
      <w:r w:rsidRPr="00067988">
        <w:rPr>
          <w:lang w:val="es-ES_tradnl"/>
        </w:rPr>
        <w:t xml:space="preserve"> </w:t>
      </w:r>
      <w:r w:rsidR="005C3140" w:rsidRPr="00067988">
        <w:rPr>
          <w:lang w:val="es-ES_tradnl"/>
        </w:rPr>
        <w:t>estructura orgánica</w:t>
      </w:r>
      <w:r w:rsidRPr="00067988">
        <w:rPr>
          <w:lang w:val="es-ES_tradnl"/>
        </w:rPr>
        <w:t xml:space="preserve"> </w:t>
      </w:r>
      <w:r w:rsidR="00443E05" w:rsidRPr="00067988">
        <w:rPr>
          <w:lang w:val="es-ES_tradnl"/>
        </w:rPr>
        <w:t>conformada por</w:t>
      </w:r>
      <w:r w:rsidR="00815E89" w:rsidRPr="00067988">
        <w:rPr>
          <w:lang w:val="es-ES_tradnl"/>
        </w:rPr>
        <w:t>:</w:t>
      </w:r>
      <w:r w:rsidR="00443E05" w:rsidRPr="00067988">
        <w:rPr>
          <w:lang w:val="es-ES_tradnl"/>
        </w:rPr>
        <w:t xml:space="preserve"> </w:t>
      </w:r>
      <w:r w:rsidR="00815E89" w:rsidRPr="00067988">
        <w:rPr>
          <w:lang w:val="es-ES_tradnl"/>
        </w:rPr>
        <w:t>una</w:t>
      </w:r>
      <w:r w:rsidR="005C3140" w:rsidRPr="00067988">
        <w:rPr>
          <w:lang w:val="es-ES_tradnl"/>
        </w:rPr>
        <w:t xml:space="preserve"> Gerencia Comercial</w:t>
      </w:r>
      <w:r w:rsidRPr="00067988">
        <w:rPr>
          <w:lang w:val="es-ES_tradnl"/>
        </w:rPr>
        <w:t xml:space="preserve"> y cuatro Departamentos (</w:t>
      </w:r>
      <w:r w:rsidR="005C3140" w:rsidRPr="00067988">
        <w:rPr>
          <w:lang w:val="es-ES_tradnl"/>
        </w:rPr>
        <w:t>Facturación</w:t>
      </w:r>
      <w:r w:rsidRPr="00067988">
        <w:rPr>
          <w:lang w:val="es-ES_tradnl"/>
        </w:rPr>
        <w:t xml:space="preserve"> y Catastro de Usuarios,</w:t>
      </w:r>
      <w:r w:rsidR="005C3140" w:rsidRPr="00067988">
        <w:rPr>
          <w:lang w:val="es-ES_tradnl"/>
        </w:rPr>
        <w:t xml:space="preserve"> A</w:t>
      </w:r>
      <w:r w:rsidRPr="00067988">
        <w:rPr>
          <w:lang w:val="es-ES_tradnl"/>
        </w:rPr>
        <w:t>tención al Usuario,</w:t>
      </w:r>
      <w:r w:rsidR="005C3140" w:rsidRPr="00067988">
        <w:rPr>
          <w:lang w:val="es-ES_tradnl"/>
        </w:rPr>
        <w:t xml:space="preserve"> </w:t>
      </w:r>
      <w:r w:rsidRPr="00067988">
        <w:rPr>
          <w:lang w:val="es-ES_tradnl"/>
        </w:rPr>
        <w:t xml:space="preserve">Recaudación y </w:t>
      </w:r>
      <w:r w:rsidR="005C3140" w:rsidRPr="00067988">
        <w:rPr>
          <w:lang w:val="es-ES_tradnl"/>
        </w:rPr>
        <w:t>Cobranza</w:t>
      </w:r>
      <w:r w:rsidRPr="00067988">
        <w:rPr>
          <w:lang w:val="es-ES_tradnl"/>
        </w:rPr>
        <w:t xml:space="preserve"> y</w:t>
      </w:r>
      <w:r w:rsidR="005C3140" w:rsidRPr="00067988">
        <w:rPr>
          <w:lang w:val="es-ES_tradnl"/>
        </w:rPr>
        <w:t xml:space="preserve"> Grandes C</w:t>
      </w:r>
      <w:r w:rsidRPr="00067988">
        <w:rPr>
          <w:lang w:val="es-ES_tradnl"/>
        </w:rPr>
        <w:t xml:space="preserve">onsumidores). </w:t>
      </w:r>
      <w:r w:rsidR="005C3140" w:rsidRPr="00067988">
        <w:rPr>
          <w:lang w:val="es-ES_tradnl"/>
        </w:rPr>
        <w:t xml:space="preserve">La estructura organizacional de la gerencia </w:t>
      </w:r>
      <w:r w:rsidR="00F16369" w:rsidRPr="00067988">
        <w:rPr>
          <w:lang w:val="es-ES_tradnl"/>
        </w:rPr>
        <w:t>comercial</w:t>
      </w:r>
      <w:r w:rsidR="005C3140" w:rsidRPr="00067988">
        <w:rPr>
          <w:lang w:val="es-ES_tradnl"/>
        </w:rPr>
        <w:t xml:space="preserve"> se presenta bajo el organigrama expuesto a continuación:</w:t>
      </w:r>
      <w:bookmarkStart w:id="67" w:name="_Toc332965202"/>
    </w:p>
    <w:p w14:paraId="70837F43" w14:textId="77777777" w:rsidR="00CA37BE" w:rsidRDefault="00CA37BE">
      <w:pPr>
        <w:spacing w:after="0"/>
        <w:jc w:val="left"/>
        <w:rPr>
          <w:b/>
          <w:sz w:val="18"/>
          <w:szCs w:val="16"/>
          <w:u w:val="single"/>
          <w:lang w:val="es-ES_tradnl"/>
        </w:rPr>
      </w:pPr>
      <w:bookmarkStart w:id="68" w:name="_Toc433808536"/>
      <w:r>
        <w:rPr>
          <w:b/>
          <w:u w:val="single"/>
          <w:lang w:val="es-ES_tradnl"/>
        </w:rPr>
        <w:br w:type="page"/>
      </w:r>
    </w:p>
    <w:p w14:paraId="3066FBB8" w14:textId="2A1E893C" w:rsidR="00F75835" w:rsidRPr="00067988" w:rsidRDefault="00F027E4" w:rsidP="00067988">
      <w:pPr>
        <w:pStyle w:val="NormalTabla"/>
        <w:jc w:val="center"/>
        <w:rPr>
          <w:b/>
          <w:u w:val="single"/>
          <w:lang w:val="es-ES_tradnl"/>
        </w:rPr>
      </w:pPr>
      <w:r w:rsidRPr="00067988">
        <w:rPr>
          <w:b/>
          <w:u w:val="single"/>
          <w:lang w:val="es-ES_tradnl"/>
        </w:rPr>
        <w:lastRenderedPageBreak/>
        <w:t>CUADRO</w:t>
      </w:r>
      <w:r w:rsidR="00D37C88" w:rsidRPr="00067988">
        <w:rPr>
          <w:b/>
          <w:u w:val="single"/>
          <w:lang w:val="es-ES_tradnl"/>
        </w:rPr>
        <w:t xml:space="preserve"> 17</w:t>
      </w:r>
      <w:r w:rsidRPr="00067988">
        <w:rPr>
          <w:b/>
          <w:u w:val="single"/>
          <w:lang w:val="es-ES_tradnl"/>
        </w:rPr>
        <w:t xml:space="preserve">. </w:t>
      </w:r>
      <w:r w:rsidR="00107A0A" w:rsidRPr="00067988">
        <w:rPr>
          <w:b/>
          <w:u w:val="single"/>
          <w:lang w:val="es-ES_tradnl"/>
        </w:rPr>
        <w:t>ORGANIGRAMA – GERENCIA COMERCIAL</w:t>
      </w:r>
      <w:bookmarkEnd w:id="67"/>
      <w:bookmarkEnd w:id="68"/>
    </w:p>
    <w:p w14:paraId="76402D06" w14:textId="77777777" w:rsidR="00067988" w:rsidRPr="00F4017A" w:rsidRDefault="00067988" w:rsidP="00067988">
      <w:pPr>
        <w:pStyle w:val="NormalTabla"/>
        <w:jc w:val="center"/>
        <w:rPr>
          <w:lang w:val="es-ES_tradnl"/>
        </w:rPr>
      </w:pPr>
    </w:p>
    <w:p w14:paraId="79D38234" w14:textId="77777777" w:rsidR="005C3140" w:rsidRPr="00F4017A" w:rsidRDefault="002A1A96" w:rsidP="00067988">
      <w:pPr>
        <w:pStyle w:val="NormalTabla"/>
        <w:jc w:val="center"/>
        <w:rPr>
          <w:lang w:val="es-ES_tradnl"/>
        </w:rPr>
      </w:pPr>
      <w:r>
        <w:rPr>
          <w:noProof/>
        </w:rPr>
        <w:drawing>
          <wp:inline distT="0" distB="0" distL="0" distR="0" wp14:anchorId="6B7256E8" wp14:editId="1C7CF107">
            <wp:extent cx="3827780" cy="1600200"/>
            <wp:effectExtent l="0" t="0" r="762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827780" cy="1600200"/>
                    </a:xfrm>
                    <a:prstGeom prst="rect">
                      <a:avLst/>
                    </a:prstGeom>
                    <a:noFill/>
                    <a:ln>
                      <a:noFill/>
                    </a:ln>
                  </pic:spPr>
                </pic:pic>
              </a:graphicData>
            </a:graphic>
          </wp:inline>
        </w:drawing>
      </w:r>
    </w:p>
    <w:p w14:paraId="42370638" w14:textId="77777777" w:rsidR="00BB1D14" w:rsidRPr="00F4017A" w:rsidRDefault="00BB1D14" w:rsidP="00067988">
      <w:pPr>
        <w:pStyle w:val="NormalTabla"/>
        <w:jc w:val="center"/>
        <w:rPr>
          <w:sz w:val="16"/>
          <w:lang w:val="es-ES_tradnl"/>
        </w:rPr>
      </w:pPr>
    </w:p>
    <w:p w14:paraId="53F6599A" w14:textId="77777777" w:rsidR="009F0ED6" w:rsidRPr="00F4017A" w:rsidRDefault="00731B26" w:rsidP="00067988">
      <w:pPr>
        <w:pStyle w:val="NormalTabla"/>
        <w:jc w:val="center"/>
        <w:rPr>
          <w:sz w:val="16"/>
          <w:lang w:val="es-ES_tradnl"/>
        </w:rPr>
      </w:pPr>
      <w:r w:rsidRPr="00F4017A">
        <w:rPr>
          <w:sz w:val="16"/>
          <w:lang w:val="es-ES_tradnl"/>
        </w:rPr>
        <w:t>Fuente: Departamento de Planificación y Gestión Estratégica – EPSAS</w:t>
      </w:r>
    </w:p>
    <w:p w14:paraId="2CD838D2" w14:textId="77777777" w:rsidR="00731B26" w:rsidRPr="00F4017A" w:rsidRDefault="00731B26" w:rsidP="00731B26">
      <w:pPr>
        <w:jc w:val="center"/>
        <w:rPr>
          <w:sz w:val="20"/>
          <w:szCs w:val="20"/>
          <w:lang w:val="es-ES_tradnl"/>
        </w:rPr>
      </w:pPr>
    </w:p>
    <w:p w14:paraId="2B515E3C" w14:textId="30116F10" w:rsidR="002C7B85" w:rsidRPr="00F4017A" w:rsidRDefault="002C7B85" w:rsidP="002C0AA7">
      <w:pPr>
        <w:rPr>
          <w:lang w:val="es-ES_tradnl"/>
        </w:rPr>
      </w:pPr>
      <w:r w:rsidRPr="00F4017A">
        <w:rPr>
          <w:lang w:val="es-ES_tradnl"/>
        </w:rPr>
        <w:t>Corresponde señalar, que la estructura organizacional asociada a la Gerencia Comercial de EPSAS desde varias gestiones atrás, no dispone de personal operativo para la ejecución de algunos trabajos relacionados al área comercial particularmente de facturación y cobranza, dado que existe una política de tercerización de servicios, que implica que dichas tareas están siendo ejecutadas por varias empresas contratistas.</w:t>
      </w:r>
    </w:p>
    <w:p w14:paraId="63D1CFB8" w14:textId="32AD9DE7" w:rsidR="006B2D87" w:rsidRPr="002C0AA7" w:rsidRDefault="00130B4F" w:rsidP="002C0AA7">
      <w:bookmarkStart w:id="69" w:name="_Toc433809923"/>
      <w:r w:rsidRPr="00F4017A">
        <w:rPr>
          <w:b/>
          <w:bCs/>
          <w:i/>
          <w:iCs/>
        </w:rPr>
        <w:t>Relación de Conexiones</w:t>
      </w:r>
      <w:bookmarkEnd w:id="69"/>
      <w:r w:rsidR="00944D29" w:rsidRPr="00F4017A">
        <w:rPr>
          <w:b/>
          <w:bCs/>
          <w:i/>
          <w:iCs/>
        </w:rPr>
        <w:t xml:space="preserve">. </w:t>
      </w:r>
      <w:r w:rsidR="00443E05" w:rsidRPr="00F4017A">
        <w:t xml:space="preserve">La gestión comercial de EPSAS registra conexiones bajo distintas categorías, un detalle de las mismas se presenta en el </w:t>
      </w:r>
      <w:r w:rsidR="007546DD" w:rsidRPr="00F4017A">
        <w:t>siguiente</w:t>
      </w:r>
      <w:r w:rsidR="00443E05" w:rsidRPr="00F4017A">
        <w:t xml:space="preserve"> cuadro</w:t>
      </w:r>
      <w:r w:rsidR="007546DD" w:rsidRPr="00F4017A">
        <w:t>:</w:t>
      </w:r>
    </w:p>
    <w:p w14:paraId="031AA2AF" w14:textId="27DE8A69" w:rsidR="007546DD" w:rsidRDefault="00CE3380" w:rsidP="002C0AA7">
      <w:pPr>
        <w:pStyle w:val="NormalTabla"/>
        <w:jc w:val="center"/>
        <w:rPr>
          <w:b/>
          <w:u w:val="single"/>
          <w:lang w:val="es-ES_tradnl"/>
        </w:rPr>
      </w:pPr>
      <w:bookmarkStart w:id="70" w:name="_Toc337132804"/>
      <w:bookmarkStart w:id="71" w:name="_Toc433810019"/>
      <w:r w:rsidRPr="002C0AA7">
        <w:rPr>
          <w:b/>
          <w:u w:val="single"/>
          <w:lang w:val="es-ES_tradnl"/>
        </w:rPr>
        <w:t>CUADRO</w:t>
      </w:r>
      <w:r w:rsidR="00D37C88" w:rsidRPr="002C0AA7">
        <w:rPr>
          <w:b/>
          <w:u w:val="single"/>
          <w:lang w:val="es-ES_tradnl"/>
        </w:rPr>
        <w:t xml:space="preserve"> 18</w:t>
      </w:r>
      <w:r w:rsidRPr="002C0AA7">
        <w:rPr>
          <w:b/>
          <w:u w:val="single"/>
          <w:lang w:val="es-ES_tradnl"/>
        </w:rPr>
        <w:t xml:space="preserve">. </w:t>
      </w:r>
      <w:r w:rsidR="00944D29" w:rsidRPr="002C0AA7">
        <w:rPr>
          <w:b/>
          <w:u w:val="single"/>
          <w:lang w:val="es-ES_tradnl"/>
        </w:rPr>
        <w:t xml:space="preserve"> </w:t>
      </w:r>
      <w:r w:rsidR="005555E9" w:rsidRPr="002C0AA7">
        <w:rPr>
          <w:b/>
          <w:u w:val="single"/>
          <w:lang w:val="es-ES_tradnl"/>
        </w:rPr>
        <w:t>CONEXIONES DE AGUA POTABLE</w:t>
      </w:r>
      <w:bookmarkEnd w:id="70"/>
      <w:bookmarkEnd w:id="71"/>
    </w:p>
    <w:p w14:paraId="314EAF73" w14:textId="77777777" w:rsidR="002C0AA7" w:rsidRPr="002C0AA7" w:rsidRDefault="002C0AA7" w:rsidP="002C0AA7">
      <w:pPr>
        <w:pStyle w:val="NormalTabla"/>
        <w:jc w:val="center"/>
        <w:rPr>
          <w:b/>
          <w:u w:val="single"/>
          <w:lang w:val="es-ES_tradnl"/>
        </w:rPr>
      </w:pPr>
    </w:p>
    <w:p w14:paraId="2FDFC913" w14:textId="77777777" w:rsidR="007546DD" w:rsidRPr="00F4017A" w:rsidRDefault="002A1A96" w:rsidP="002C0AA7">
      <w:pPr>
        <w:pStyle w:val="NormalTabla"/>
        <w:jc w:val="center"/>
        <w:rPr>
          <w:lang w:val="es-ES_tradnl"/>
        </w:rPr>
      </w:pPr>
      <w:r>
        <w:rPr>
          <w:noProof/>
        </w:rPr>
        <w:drawing>
          <wp:inline distT="0" distB="0" distL="0" distR="0" wp14:anchorId="00375F01" wp14:editId="67446B73">
            <wp:extent cx="2162810" cy="1177925"/>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62810" cy="1177925"/>
                    </a:xfrm>
                    <a:prstGeom prst="rect">
                      <a:avLst/>
                    </a:prstGeom>
                    <a:noFill/>
                    <a:ln>
                      <a:noFill/>
                    </a:ln>
                  </pic:spPr>
                </pic:pic>
              </a:graphicData>
            </a:graphic>
          </wp:inline>
        </w:drawing>
      </w:r>
    </w:p>
    <w:p w14:paraId="3731ABE8" w14:textId="09E629B2" w:rsidR="007546DD" w:rsidRDefault="00CF038E" w:rsidP="002C0AA7">
      <w:pPr>
        <w:pStyle w:val="NormalTabla"/>
        <w:jc w:val="center"/>
        <w:rPr>
          <w:sz w:val="16"/>
          <w:lang w:val="es-ES_tradnl"/>
        </w:rPr>
      </w:pPr>
      <w:r w:rsidRPr="00F4017A">
        <w:rPr>
          <w:sz w:val="16"/>
          <w:lang w:val="es-ES_tradnl"/>
        </w:rPr>
        <w:t xml:space="preserve">Fuente: Gerencia Comercial EPSAS </w:t>
      </w:r>
      <w:r w:rsidR="002C0AA7">
        <w:rPr>
          <w:sz w:val="16"/>
          <w:lang w:val="es-ES_tradnl"/>
        </w:rPr>
        <w:t>–</w:t>
      </w:r>
      <w:r w:rsidRPr="00F4017A">
        <w:rPr>
          <w:sz w:val="16"/>
          <w:lang w:val="es-ES_tradnl"/>
        </w:rPr>
        <w:t xml:space="preserve"> 2014</w:t>
      </w:r>
    </w:p>
    <w:p w14:paraId="498F7990" w14:textId="77777777" w:rsidR="002C0AA7" w:rsidRPr="00F4017A" w:rsidRDefault="002C0AA7" w:rsidP="002C0AA7">
      <w:pPr>
        <w:pStyle w:val="NormalTabla"/>
        <w:jc w:val="center"/>
        <w:rPr>
          <w:lang w:val="es-ES_tradnl"/>
        </w:rPr>
      </w:pPr>
    </w:p>
    <w:p w14:paraId="079CB123" w14:textId="4B38F481" w:rsidR="00443E05" w:rsidRPr="00F4017A" w:rsidRDefault="007546DD" w:rsidP="002C0AA7">
      <w:pPr>
        <w:rPr>
          <w:lang w:val="es-ES_tradnl"/>
        </w:rPr>
      </w:pPr>
      <w:r w:rsidRPr="00F4017A">
        <w:rPr>
          <w:lang w:val="es-ES_tradnl"/>
        </w:rPr>
        <w:t xml:space="preserve">Del anterior cuadro es posible determinar que </w:t>
      </w:r>
      <w:r w:rsidR="00443E05" w:rsidRPr="00F4017A">
        <w:rPr>
          <w:lang w:val="es-ES_tradnl"/>
        </w:rPr>
        <w:t xml:space="preserve">mayoritariamente las conexiones de agua potable corresponden a la categoría doméstica con un </w:t>
      </w:r>
      <w:r w:rsidRPr="00F4017A">
        <w:rPr>
          <w:lang w:val="es-ES_tradnl"/>
        </w:rPr>
        <w:t>9</w:t>
      </w:r>
      <w:r w:rsidR="00443E05" w:rsidRPr="00F4017A">
        <w:rPr>
          <w:lang w:val="es-ES_tradnl"/>
        </w:rPr>
        <w:t>5</w:t>
      </w:r>
      <w:r w:rsidRPr="00F4017A">
        <w:rPr>
          <w:lang w:val="es-ES_tradnl"/>
        </w:rPr>
        <w:t>%.</w:t>
      </w:r>
      <w:r w:rsidR="00944D29" w:rsidRPr="00F4017A">
        <w:rPr>
          <w:lang w:val="es-ES_tradnl"/>
        </w:rPr>
        <w:t xml:space="preserve"> </w:t>
      </w:r>
      <w:r w:rsidR="00443E05" w:rsidRPr="00F4017A">
        <w:rPr>
          <w:lang w:val="es-ES_tradnl"/>
        </w:rPr>
        <w:t xml:space="preserve">La distribución de conexiones por sistema de </w:t>
      </w:r>
      <w:r w:rsidR="00F16369" w:rsidRPr="00F4017A">
        <w:rPr>
          <w:lang w:val="es-ES_tradnl"/>
        </w:rPr>
        <w:t>abastecimiento</w:t>
      </w:r>
      <w:r w:rsidR="00443E05" w:rsidRPr="00F4017A">
        <w:rPr>
          <w:lang w:val="es-ES_tradnl"/>
        </w:rPr>
        <w:t xml:space="preserve"> se presenta en el siguiente cuadro:</w:t>
      </w:r>
    </w:p>
    <w:p w14:paraId="214434A1" w14:textId="77777777" w:rsidR="00443E05" w:rsidRDefault="00CE3380" w:rsidP="002C0AA7">
      <w:pPr>
        <w:pStyle w:val="NormalTabla"/>
        <w:jc w:val="center"/>
        <w:rPr>
          <w:b/>
          <w:u w:val="single"/>
          <w:lang w:val="es-ES_tradnl"/>
        </w:rPr>
      </w:pPr>
      <w:bookmarkStart w:id="72" w:name="_Toc433810020"/>
      <w:bookmarkStart w:id="73" w:name="_Toc332965203"/>
      <w:r w:rsidRPr="002C0AA7">
        <w:rPr>
          <w:b/>
          <w:u w:val="single"/>
          <w:lang w:val="es-ES_tradnl"/>
        </w:rPr>
        <w:t>CUADRO</w:t>
      </w:r>
      <w:r w:rsidR="00D37C88" w:rsidRPr="002C0AA7">
        <w:rPr>
          <w:b/>
          <w:u w:val="single"/>
          <w:lang w:val="es-ES_tradnl"/>
        </w:rPr>
        <w:t xml:space="preserve"> 19</w:t>
      </w:r>
      <w:r w:rsidRPr="002C0AA7">
        <w:rPr>
          <w:b/>
          <w:u w:val="single"/>
          <w:lang w:val="es-ES_tradnl"/>
        </w:rPr>
        <w:t xml:space="preserve">. </w:t>
      </w:r>
      <w:r w:rsidR="00443E05" w:rsidRPr="002C0AA7">
        <w:rPr>
          <w:b/>
          <w:u w:val="single"/>
          <w:lang w:val="es-ES_tradnl"/>
        </w:rPr>
        <w:t>DISTRIBUCIO</w:t>
      </w:r>
      <w:r w:rsidR="003708BA" w:rsidRPr="002C0AA7">
        <w:rPr>
          <w:b/>
          <w:u w:val="single"/>
          <w:lang w:val="es-ES_tradnl"/>
        </w:rPr>
        <w:t>N DE</w:t>
      </w:r>
      <w:r w:rsidR="00443E05" w:rsidRPr="002C0AA7">
        <w:rPr>
          <w:b/>
          <w:u w:val="single"/>
          <w:lang w:val="es-ES_tradnl"/>
        </w:rPr>
        <w:t xml:space="preserve"> CONEXIONES</w:t>
      </w:r>
      <w:bookmarkEnd w:id="72"/>
      <w:r w:rsidR="00443E05" w:rsidRPr="002C0AA7">
        <w:rPr>
          <w:b/>
          <w:u w:val="single"/>
          <w:lang w:val="es-ES_tradnl"/>
        </w:rPr>
        <w:t xml:space="preserve"> </w:t>
      </w:r>
    </w:p>
    <w:p w14:paraId="5EABFF84" w14:textId="77777777" w:rsidR="002C0AA7" w:rsidRPr="002C0AA7" w:rsidRDefault="002C0AA7" w:rsidP="002C0AA7">
      <w:pPr>
        <w:pStyle w:val="NormalTabla"/>
        <w:jc w:val="center"/>
        <w:rPr>
          <w:b/>
          <w:u w:val="single"/>
          <w:lang w:val="es-ES_tradnl"/>
        </w:rPr>
      </w:pPr>
    </w:p>
    <w:bookmarkEnd w:id="73"/>
    <w:p w14:paraId="50A3BEB5" w14:textId="77777777" w:rsidR="007546DD" w:rsidRPr="00F4017A" w:rsidRDefault="002A1A96" w:rsidP="002C0AA7">
      <w:pPr>
        <w:pStyle w:val="NormalTabla"/>
        <w:jc w:val="center"/>
        <w:rPr>
          <w:lang w:val="es-ES_tradnl"/>
        </w:rPr>
      </w:pPr>
      <w:r>
        <w:rPr>
          <w:noProof/>
        </w:rPr>
        <w:drawing>
          <wp:inline distT="0" distB="0" distL="0" distR="0" wp14:anchorId="46DAFC8F" wp14:editId="5A17E3BF">
            <wp:extent cx="2503170" cy="1008380"/>
            <wp:effectExtent l="0" t="0" r="11430" b="762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503170" cy="1008380"/>
                    </a:xfrm>
                    <a:prstGeom prst="rect">
                      <a:avLst/>
                    </a:prstGeom>
                    <a:noFill/>
                    <a:ln>
                      <a:noFill/>
                    </a:ln>
                  </pic:spPr>
                </pic:pic>
              </a:graphicData>
            </a:graphic>
          </wp:inline>
        </w:drawing>
      </w:r>
    </w:p>
    <w:p w14:paraId="34D804C4" w14:textId="1B820A72" w:rsidR="007546DD" w:rsidRPr="00F4017A" w:rsidRDefault="00F75835" w:rsidP="002C0AA7">
      <w:pPr>
        <w:pStyle w:val="NormalTabla"/>
        <w:jc w:val="center"/>
        <w:rPr>
          <w:lang w:val="es-ES_tradnl"/>
        </w:rPr>
      </w:pPr>
      <w:r w:rsidRPr="00F4017A">
        <w:rPr>
          <w:sz w:val="16"/>
          <w:lang w:val="es-ES_tradnl"/>
        </w:rPr>
        <w:t>Fuente: Gerencia Comercial EPSAS</w:t>
      </w:r>
      <w:r w:rsidR="0042536A" w:rsidRPr="00F4017A">
        <w:rPr>
          <w:sz w:val="16"/>
          <w:lang w:val="es-ES_tradnl"/>
        </w:rPr>
        <w:t xml:space="preserve"> - 2014</w:t>
      </w:r>
    </w:p>
    <w:p w14:paraId="5E3B92F7" w14:textId="77777777" w:rsidR="00F75835" w:rsidRPr="00F4017A" w:rsidRDefault="00F75835" w:rsidP="002C0AA7">
      <w:pPr>
        <w:pStyle w:val="NormalTabla"/>
        <w:rPr>
          <w:lang w:val="es-ES_tradnl"/>
        </w:rPr>
      </w:pPr>
    </w:p>
    <w:p w14:paraId="2E81FDAD" w14:textId="77777777" w:rsidR="007546DD" w:rsidRPr="00F4017A" w:rsidRDefault="0042536A" w:rsidP="002C0AA7">
      <w:pPr>
        <w:rPr>
          <w:lang w:val="es-ES_tradnl"/>
        </w:rPr>
      </w:pPr>
      <w:r w:rsidRPr="00F4017A">
        <w:rPr>
          <w:lang w:val="es-ES_tradnl"/>
        </w:rPr>
        <w:t>Evaluando la distribución de conexiones presentada en el cuadro anterior, se</w:t>
      </w:r>
      <w:r w:rsidR="007546DD" w:rsidRPr="00F4017A">
        <w:rPr>
          <w:lang w:val="es-ES_tradnl"/>
        </w:rPr>
        <w:t xml:space="preserve"> advierte </w:t>
      </w:r>
      <w:r w:rsidRPr="00F4017A">
        <w:rPr>
          <w:lang w:val="es-ES_tradnl"/>
        </w:rPr>
        <w:t xml:space="preserve">que aproximadamente </w:t>
      </w:r>
      <w:r w:rsidR="007546DD" w:rsidRPr="00F4017A">
        <w:rPr>
          <w:lang w:val="es-ES_tradnl"/>
        </w:rPr>
        <w:t xml:space="preserve">el </w:t>
      </w:r>
      <w:r w:rsidRPr="00F4017A">
        <w:rPr>
          <w:lang w:val="es-ES_tradnl"/>
        </w:rPr>
        <w:t>75.39</w:t>
      </w:r>
      <w:r w:rsidR="007546DD" w:rsidRPr="00F4017A">
        <w:rPr>
          <w:lang w:val="es-ES_tradnl"/>
        </w:rPr>
        <w:t>% de las conexiones de agua</w:t>
      </w:r>
      <w:r w:rsidRPr="00F4017A">
        <w:rPr>
          <w:lang w:val="es-ES_tradnl"/>
        </w:rPr>
        <w:t xml:space="preserve"> </w:t>
      </w:r>
      <w:r w:rsidR="007546DD" w:rsidRPr="00F4017A">
        <w:rPr>
          <w:lang w:val="es-ES_tradnl"/>
        </w:rPr>
        <w:t xml:space="preserve">corresponden a la </w:t>
      </w:r>
      <w:r w:rsidRPr="00F4017A">
        <w:rPr>
          <w:lang w:val="es-ES_tradnl"/>
        </w:rPr>
        <w:t>ciudad de El Alto y un 24.61% corresponden a la ciudad de La Paz.</w:t>
      </w:r>
    </w:p>
    <w:p w14:paraId="727DEBCE" w14:textId="3FFEDFA1" w:rsidR="002C0AA7" w:rsidRPr="002C0AA7" w:rsidRDefault="00C67C84" w:rsidP="002C0AA7">
      <w:bookmarkStart w:id="74" w:name="_Toc433809924"/>
      <w:r w:rsidRPr="00F4017A">
        <w:rPr>
          <w:b/>
          <w:bCs/>
          <w:i/>
          <w:iCs/>
        </w:rPr>
        <w:lastRenderedPageBreak/>
        <w:t xml:space="preserve">Facturación Por </w:t>
      </w:r>
      <w:r w:rsidR="00F50778" w:rsidRPr="00F4017A">
        <w:rPr>
          <w:b/>
          <w:bCs/>
          <w:i/>
          <w:iCs/>
        </w:rPr>
        <w:t xml:space="preserve">Categorías y por </w:t>
      </w:r>
      <w:bookmarkEnd w:id="74"/>
      <w:r w:rsidR="00F16369" w:rsidRPr="00F4017A">
        <w:rPr>
          <w:b/>
          <w:bCs/>
          <w:i/>
          <w:iCs/>
        </w:rPr>
        <w:t>Sistemas.</w:t>
      </w:r>
      <w:r w:rsidR="00F16369" w:rsidRPr="00F16369">
        <w:rPr>
          <w:bCs/>
          <w:iCs/>
        </w:rPr>
        <w:t xml:space="preserve"> A</w:t>
      </w:r>
      <w:r w:rsidRPr="00F4017A">
        <w:t xml:space="preserve"> efectos de diagnosticar al aporte en facturación que existe por sistema, se ha evaluado los montos facturados </w:t>
      </w:r>
      <w:r w:rsidR="003708BA" w:rsidRPr="00F4017A">
        <w:t xml:space="preserve">y consumos </w:t>
      </w:r>
      <w:r w:rsidR="00087973" w:rsidRPr="00F4017A">
        <w:t>por sistema;</w:t>
      </w:r>
      <w:r w:rsidRPr="00F4017A">
        <w:t xml:space="preserve"> en ese contexto, se presenta el siguiente cuadro</w:t>
      </w:r>
      <w:r w:rsidR="00286543" w:rsidRPr="00F4017A">
        <w:t xml:space="preserve"> a objeto de identificar la facturación y consumo de agua por sistema de distribución</w:t>
      </w:r>
      <w:r w:rsidRPr="00F4017A">
        <w:t>:</w:t>
      </w:r>
    </w:p>
    <w:p w14:paraId="2CB31D1C" w14:textId="2F23D11B" w:rsidR="00C67C84" w:rsidRPr="00A240B9" w:rsidRDefault="00CE3380" w:rsidP="00A240B9">
      <w:pPr>
        <w:pStyle w:val="NormalTabla"/>
        <w:jc w:val="center"/>
        <w:rPr>
          <w:b/>
          <w:u w:val="single"/>
          <w:lang w:val="es-ES_tradnl"/>
        </w:rPr>
      </w:pPr>
      <w:bookmarkStart w:id="75" w:name="_Toc337132805"/>
      <w:bookmarkStart w:id="76" w:name="_Toc433810021"/>
      <w:r w:rsidRPr="00A240B9">
        <w:rPr>
          <w:b/>
          <w:u w:val="single"/>
          <w:lang w:val="es-ES_tradnl"/>
        </w:rPr>
        <w:t>CUADRO</w:t>
      </w:r>
      <w:r w:rsidR="00D37C88" w:rsidRPr="00A240B9">
        <w:rPr>
          <w:b/>
          <w:u w:val="single"/>
          <w:lang w:val="es-ES_tradnl"/>
        </w:rPr>
        <w:t xml:space="preserve"> 20</w:t>
      </w:r>
      <w:r w:rsidR="005E0D75" w:rsidRPr="00A240B9">
        <w:rPr>
          <w:b/>
          <w:u w:val="single"/>
          <w:lang w:val="es-ES_tradnl"/>
        </w:rPr>
        <w:t xml:space="preserve">. </w:t>
      </w:r>
      <w:r w:rsidR="005555E9" w:rsidRPr="00A240B9">
        <w:rPr>
          <w:b/>
          <w:u w:val="single"/>
          <w:lang w:val="es-ES_tradnl"/>
        </w:rPr>
        <w:t xml:space="preserve">FACTURACIÓN </w:t>
      </w:r>
      <w:r w:rsidR="003708BA" w:rsidRPr="00A240B9">
        <w:rPr>
          <w:b/>
          <w:u w:val="single"/>
          <w:lang w:val="es-ES_tradnl"/>
        </w:rPr>
        <w:t xml:space="preserve">Y CONSUMO </w:t>
      </w:r>
      <w:r w:rsidR="005555E9" w:rsidRPr="00A240B9">
        <w:rPr>
          <w:b/>
          <w:u w:val="single"/>
          <w:lang w:val="es-ES_tradnl"/>
        </w:rPr>
        <w:t>POR SISTEMA</w:t>
      </w:r>
      <w:bookmarkEnd w:id="75"/>
      <w:bookmarkEnd w:id="76"/>
    </w:p>
    <w:p w14:paraId="021CB4CC" w14:textId="77777777" w:rsidR="00A240B9" w:rsidRDefault="00A240B9" w:rsidP="00A240B9">
      <w:pPr>
        <w:pStyle w:val="NormalTabla"/>
        <w:jc w:val="center"/>
        <w:rPr>
          <w:lang w:val="es-ES_tradnl"/>
        </w:rPr>
      </w:pPr>
    </w:p>
    <w:p w14:paraId="6E708EA4" w14:textId="77777777" w:rsidR="00C67C84" w:rsidRPr="00F4017A" w:rsidRDefault="002A1A96" w:rsidP="00A240B9">
      <w:pPr>
        <w:pStyle w:val="NormalTabla"/>
        <w:jc w:val="center"/>
        <w:rPr>
          <w:lang w:val="es-ES_tradnl"/>
        </w:rPr>
      </w:pPr>
      <w:r>
        <w:rPr>
          <w:noProof/>
        </w:rPr>
        <w:drawing>
          <wp:inline distT="0" distB="0" distL="0" distR="0" wp14:anchorId="61890282" wp14:editId="6032132F">
            <wp:extent cx="3276600" cy="1195705"/>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276600" cy="1195705"/>
                    </a:xfrm>
                    <a:prstGeom prst="rect">
                      <a:avLst/>
                    </a:prstGeom>
                    <a:noFill/>
                    <a:ln>
                      <a:noFill/>
                    </a:ln>
                  </pic:spPr>
                </pic:pic>
              </a:graphicData>
            </a:graphic>
          </wp:inline>
        </w:drawing>
      </w:r>
    </w:p>
    <w:p w14:paraId="6F1D10C0" w14:textId="77777777" w:rsidR="005255D2" w:rsidRPr="00F4017A" w:rsidRDefault="005255D2" w:rsidP="00A240B9">
      <w:pPr>
        <w:pStyle w:val="NormalTabla"/>
        <w:jc w:val="center"/>
        <w:rPr>
          <w:sz w:val="16"/>
          <w:lang w:val="es-ES_tradnl"/>
        </w:rPr>
      </w:pPr>
      <w:r w:rsidRPr="00F4017A">
        <w:rPr>
          <w:sz w:val="16"/>
          <w:lang w:val="es-ES_tradnl"/>
        </w:rPr>
        <w:t xml:space="preserve">Fuente: </w:t>
      </w:r>
      <w:r w:rsidR="0010770B" w:rsidRPr="00F4017A">
        <w:rPr>
          <w:sz w:val="16"/>
          <w:lang w:val="es-ES_tradnl"/>
        </w:rPr>
        <w:t xml:space="preserve">Informes de </w:t>
      </w:r>
      <w:r w:rsidRPr="00F4017A">
        <w:rPr>
          <w:sz w:val="16"/>
          <w:lang w:val="es-ES_tradnl"/>
        </w:rPr>
        <w:t xml:space="preserve">Gerencia Comercial EPSAS </w:t>
      </w:r>
      <w:r w:rsidR="0010770B" w:rsidRPr="00F4017A">
        <w:rPr>
          <w:sz w:val="16"/>
          <w:lang w:val="es-ES_tradnl"/>
        </w:rPr>
        <w:t>a AAPS-</w:t>
      </w:r>
      <w:r w:rsidRPr="00F4017A">
        <w:rPr>
          <w:sz w:val="16"/>
          <w:lang w:val="es-ES_tradnl"/>
        </w:rPr>
        <w:t xml:space="preserve"> 2014</w:t>
      </w:r>
    </w:p>
    <w:p w14:paraId="49189A99" w14:textId="77777777" w:rsidR="00C67C84" w:rsidRPr="00F4017A" w:rsidRDefault="00C67C84" w:rsidP="00A240B9">
      <w:pPr>
        <w:pStyle w:val="NormalTabla"/>
        <w:rPr>
          <w:lang w:val="es-ES_tradnl"/>
        </w:rPr>
      </w:pPr>
    </w:p>
    <w:p w14:paraId="4FEFBB5E" w14:textId="77777777" w:rsidR="00C67C84" w:rsidRPr="00F4017A" w:rsidRDefault="00C67C84" w:rsidP="00A240B9">
      <w:pPr>
        <w:rPr>
          <w:lang w:val="es-ES_tradnl"/>
        </w:rPr>
      </w:pPr>
      <w:r w:rsidRPr="00F4017A">
        <w:rPr>
          <w:lang w:val="es-ES_tradnl"/>
        </w:rPr>
        <w:t xml:space="preserve">En referencia al cuadro expuesto anteriormente, señalar que la ciudad de El Alto contribuye con </w:t>
      </w:r>
      <w:r w:rsidR="00764798" w:rsidRPr="00F4017A">
        <w:rPr>
          <w:lang w:val="es-ES_tradnl"/>
        </w:rPr>
        <w:t>aproximadamente</w:t>
      </w:r>
      <w:r w:rsidRPr="00F4017A">
        <w:rPr>
          <w:lang w:val="es-ES_tradnl"/>
        </w:rPr>
        <w:t xml:space="preserve"> un </w:t>
      </w:r>
      <w:r w:rsidR="00BD7488" w:rsidRPr="00F4017A">
        <w:rPr>
          <w:lang w:val="es-ES_tradnl"/>
        </w:rPr>
        <w:t>28</w:t>
      </w:r>
      <w:r w:rsidRPr="00F4017A">
        <w:rPr>
          <w:lang w:val="es-ES_tradnl"/>
        </w:rPr>
        <w:t>% al total facturado por el operador</w:t>
      </w:r>
      <w:r w:rsidR="00F50778" w:rsidRPr="00F4017A">
        <w:rPr>
          <w:lang w:val="es-ES_tradnl"/>
        </w:rPr>
        <w:t>, p</w:t>
      </w:r>
      <w:r w:rsidRPr="00F4017A">
        <w:rPr>
          <w:lang w:val="es-ES_tradnl"/>
        </w:rPr>
        <w:t>or el contrario, la ciudad de La Paz se constituye en la</w:t>
      </w:r>
      <w:r w:rsidR="00BD7488" w:rsidRPr="00F4017A">
        <w:rPr>
          <w:lang w:val="es-ES_tradnl"/>
        </w:rPr>
        <w:t xml:space="preserve"> ciudad que contribuye con el 72</w:t>
      </w:r>
      <w:r w:rsidRPr="00F4017A">
        <w:rPr>
          <w:lang w:val="es-ES_tradnl"/>
        </w:rPr>
        <w:t xml:space="preserve">% del total de </w:t>
      </w:r>
      <w:r w:rsidR="00014559" w:rsidRPr="00F4017A">
        <w:rPr>
          <w:lang w:val="es-ES_tradnl"/>
        </w:rPr>
        <w:t>facturación. Asimismo, se observa que la ciudad de El Alto consume</w:t>
      </w:r>
      <w:r w:rsidR="00F50778" w:rsidRPr="00F4017A">
        <w:rPr>
          <w:lang w:val="es-ES_tradnl"/>
        </w:rPr>
        <w:t xml:space="preserve"> un </w:t>
      </w:r>
      <w:r w:rsidR="00BD7488" w:rsidRPr="00F4017A">
        <w:rPr>
          <w:lang w:val="es-ES_tradnl"/>
        </w:rPr>
        <w:t>41%</w:t>
      </w:r>
      <w:r w:rsidR="00014559" w:rsidRPr="00F4017A">
        <w:rPr>
          <w:lang w:val="es-ES_tradnl"/>
        </w:rPr>
        <w:t xml:space="preserve"> y la ciudad </w:t>
      </w:r>
      <w:r w:rsidR="00BD7488" w:rsidRPr="00F4017A">
        <w:rPr>
          <w:lang w:val="es-ES_tradnl"/>
        </w:rPr>
        <w:t>de La Paz consume un 59</w:t>
      </w:r>
      <w:r w:rsidR="00014559" w:rsidRPr="00F4017A">
        <w:rPr>
          <w:lang w:val="es-ES_tradnl"/>
        </w:rPr>
        <w:t>% del total de agua potable</w:t>
      </w:r>
      <w:r w:rsidRPr="00F4017A">
        <w:rPr>
          <w:lang w:val="es-ES_tradnl"/>
        </w:rPr>
        <w:t xml:space="preserve">. </w:t>
      </w:r>
      <w:r w:rsidR="00BD7488" w:rsidRPr="00F4017A">
        <w:rPr>
          <w:lang w:val="es-ES_tradnl"/>
        </w:rPr>
        <w:t xml:space="preserve">Corresponde señalar que el sistema Ladera El Alto corresponde a la ciudad de La Paz. </w:t>
      </w:r>
    </w:p>
    <w:p w14:paraId="3BAC9FD4" w14:textId="77777777" w:rsidR="003708BA" w:rsidRPr="00A240B9" w:rsidRDefault="00CE3380" w:rsidP="00A240B9">
      <w:pPr>
        <w:pStyle w:val="NormalTabla"/>
        <w:jc w:val="center"/>
        <w:rPr>
          <w:b/>
          <w:u w:val="single"/>
          <w:lang w:val="es-ES_tradnl"/>
        </w:rPr>
      </w:pPr>
      <w:bookmarkStart w:id="77" w:name="_Toc433810022"/>
      <w:r w:rsidRPr="00A240B9">
        <w:rPr>
          <w:b/>
          <w:u w:val="single"/>
          <w:lang w:val="es-ES_tradnl"/>
        </w:rPr>
        <w:t>CUADRO</w:t>
      </w:r>
      <w:r w:rsidR="00A52DAD" w:rsidRPr="00A240B9">
        <w:rPr>
          <w:b/>
          <w:u w:val="single"/>
          <w:lang w:val="es-ES_tradnl"/>
        </w:rPr>
        <w:t xml:space="preserve"> 21</w:t>
      </w:r>
      <w:r w:rsidRPr="00A240B9">
        <w:rPr>
          <w:b/>
          <w:u w:val="single"/>
          <w:lang w:val="es-ES_tradnl"/>
        </w:rPr>
        <w:t xml:space="preserve">. </w:t>
      </w:r>
      <w:r w:rsidR="003708BA" w:rsidRPr="00A240B9">
        <w:rPr>
          <w:b/>
          <w:u w:val="single"/>
          <w:lang w:val="es-ES_tradnl"/>
        </w:rPr>
        <w:t>FACTURACIÓN Y CONSUMO POR CATEGORIA</w:t>
      </w:r>
      <w:bookmarkEnd w:id="77"/>
    </w:p>
    <w:p w14:paraId="5B2C9B73" w14:textId="77777777" w:rsidR="00A240B9" w:rsidRDefault="00A240B9" w:rsidP="00EB3C13">
      <w:pPr>
        <w:jc w:val="center"/>
        <w:rPr>
          <w:sz w:val="20"/>
          <w:szCs w:val="20"/>
          <w:lang w:val="es-ES_tradnl"/>
        </w:rPr>
      </w:pPr>
    </w:p>
    <w:p w14:paraId="687C5FFB" w14:textId="77777777" w:rsidR="00EB3C13" w:rsidRPr="00F4017A" w:rsidRDefault="002A1A96" w:rsidP="00EB3C13">
      <w:pPr>
        <w:jc w:val="center"/>
        <w:rPr>
          <w:sz w:val="20"/>
          <w:szCs w:val="20"/>
          <w:lang w:val="es-ES_tradnl"/>
        </w:rPr>
      </w:pPr>
      <w:r>
        <w:rPr>
          <w:noProof/>
          <w:sz w:val="20"/>
          <w:szCs w:val="20"/>
        </w:rPr>
        <w:drawing>
          <wp:inline distT="0" distB="0" distL="0" distR="0" wp14:anchorId="7C16E9BB" wp14:editId="1611AE36">
            <wp:extent cx="3592830" cy="1565275"/>
            <wp:effectExtent l="0" t="0" r="0" b="952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592830" cy="1565275"/>
                    </a:xfrm>
                    <a:prstGeom prst="rect">
                      <a:avLst/>
                    </a:prstGeom>
                    <a:noFill/>
                    <a:ln>
                      <a:noFill/>
                    </a:ln>
                  </pic:spPr>
                </pic:pic>
              </a:graphicData>
            </a:graphic>
          </wp:inline>
        </w:drawing>
      </w:r>
    </w:p>
    <w:p w14:paraId="261B67CF" w14:textId="17681EC5" w:rsidR="00BF32E7" w:rsidRPr="00A240B9" w:rsidRDefault="00BF32E7" w:rsidP="00A240B9">
      <w:pPr>
        <w:rPr>
          <w:lang w:val="es-ES_tradnl"/>
        </w:rPr>
      </w:pPr>
      <w:r w:rsidRPr="00F4017A">
        <w:rPr>
          <w:lang w:val="es-ES_tradnl"/>
        </w:rPr>
        <w:t>De manera complementaria, relacionando los montos facturados por sistema, respecto al número de conexiones, se identifican facturas promedio por usuario, el detalle se presenta en el cuadro expuesto a continuación:</w:t>
      </w:r>
    </w:p>
    <w:p w14:paraId="046A4745" w14:textId="77777777" w:rsidR="00C67C84" w:rsidRDefault="00CE3380" w:rsidP="00A240B9">
      <w:pPr>
        <w:pStyle w:val="NormalTabla"/>
        <w:jc w:val="center"/>
        <w:rPr>
          <w:b/>
          <w:u w:val="single"/>
          <w:lang w:val="es-ES_tradnl"/>
        </w:rPr>
      </w:pPr>
      <w:bookmarkStart w:id="78" w:name="_Toc337132806"/>
      <w:bookmarkStart w:id="79" w:name="_Toc433810023"/>
      <w:r w:rsidRPr="00A240B9">
        <w:rPr>
          <w:b/>
          <w:u w:val="single"/>
          <w:lang w:val="es-ES_tradnl"/>
        </w:rPr>
        <w:t>CUADRO</w:t>
      </w:r>
      <w:r w:rsidR="00A52DAD" w:rsidRPr="00A240B9">
        <w:rPr>
          <w:b/>
          <w:u w:val="single"/>
          <w:lang w:val="es-ES_tradnl"/>
        </w:rPr>
        <w:t xml:space="preserve"> 22</w:t>
      </w:r>
      <w:r w:rsidR="005E0D75" w:rsidRPr="00A240B9">
        <w:rPr>
          <w:b/>
          <w:u w:val="single"/>
          <w:lang w:val="es-ES_tradnl"/>
        </w:rPr>
        <w:t xml:space="preserve">. </w:t>
      </w:r>
      <w:r w:rsidR="005555E9" w:rsidRPr="00A240B9">
        <w:rPr>
          <w:b/>
          <w:u w:val="single"/>
          <w:lang w:val="es-ES_tradnl"/>
        </w:rPr>
        <w:t>FACTURAS PROMEDIO POR USUARIO</w:t>
      </w:r>
      <w:bookmarkEnd w:id="78"/>
      <w:bookmarkEnd w:id="79"/>
      <w:r w:rsidR="005555E9" w:rsidRPr="00A240B9">
        <w:rPr>
          <w:b/>
          <w:u w:val="single"/>
          <w:lang w:val="es-ES_tradnl"/>
        </w:rPr>
        <w:t xml:space="preserve"> </w:t>
      </w:r>
    </w:p>
    <w:p w14:paraId="20A113ED" w14:textId="77777777" w:rsidR="00A240B9" w:rsidRPr="00A240B9" w:rsidRDefault="00A240B9" w:rsidP="00A240B9">
      <w:pPr>
        <w:pStyle w:val="NormalTabla"/>
        <w:jc w:val="center"/>
        <w:rPr>
          <w:b/>
          <w:u w:val="single"/>
          <w:lang w:val="es-ES_tradnl"/>
        </w:rPr>
      </w:pPr>
    </w:p>
    <w:p w14:paraId="7C3CD816" w14:textId="77777777" w:rsidR="00C67C84" w:rsidRPr="00F4017A" w:rsidRDefault="002A1A96" w:rsidP="00A240B9">
      <w:pPr>
        <w:pStyle w:val="NormalTabla"/>
        <w:jc w:val="center"/>
        <w:rPr>
          <w:lang w:val="es-ES_tradnl"/>
        </w:rPr>
      </w:pPr>
      <w:r>
        <w:rPr>
          <w:noProof/>
        </w:rPr>
        <w:drawing>
          <wp:inline distT="0" distB="0" distL="0" distR="0" wp14:anchorId="3F550A16" wp14:editId="3C70B7DF">
            <wp:extent cx="4255770" cy="598170"/>
            <wp:effectExtent l="0" t="0" r="11430" b="1143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255770" cy="598170"/>
                    </a:xfrm>
                    <a:prstGeom prst="rect">
                      <a:avLst/>
                    </a:prstGeom>
                    <a:noFill/>
                    <a:ln>
                      <a:noFill/>
                    </a:ln>
                  </pic:spPr>
                </pic:pic>
              </a:graphicData>
            </a:graphic>
          </wp:inline>
        </w:drawing>
      </w:r>
    </w:p>
    <w:p w14:paraId="453AC2C5" w14:textId="77777777" w:rsidR="00C67C84" w:rsidRPr="00F4017A" w:rsidRDefault="00F50778" w:rsidP="00A240B9">
      <w:pPr>
        <w:pStyle w:val="NormalTabla"/>
        <w:jc w:val="center"/>
        <w:rPr>
          <w:sz w:val="16"/>
          <w:lang w:val="es-ES_tradnl"/>
        </w:rPr>
      </w:pPr>
      <w:r w:rsidRPr="00F4017A">
        <w:rPr>
          <w:sz w:val="16"/>
          <w:lang w:val="es-ES_tradnl"/>
        </w:rPr>
        <w:t xml:space="preserve">Fuente: Elaboración Propia, </w:t>
      </w:r>
      <w:r w:rsidR="00C67C84" w:rsidRPr="00F4017A">
        <w:rPr>
          <w:sz w:val="16"/>
          <w:lang w:val="es-ES_tradnl"/>
        </w:rPr>
        <w:t>Gerencia Comercial EPSAS</w:t>
      </w:r>
    </w:p>
    <w:p w14:paraId="7A4EE64A" w14:textId="77777777" w:rsidR="00C67C84" w:rsidRPr="00F4017A" w:rsidRDefault="00C67C84" w:rsidP="00A240B9">
      <w:pPr>
        <w:rPr>
          <w:sz w:val="20"/>
          <w:szCs w:val="20"/>
          <w:lang w:val="es-ES_tradnl"/>
        </w:rPr>
      </w:pPr>
    </w:p>
    <w:p w14:paraId="3FE5A636" w14:textId="5B473DDE" w:rsidR="00C67C84" w:rsidRPr="00A240B9" w:rsidRDefault="004914D9" w:rsidP="00A240B9">
      <w:pPr>
        <w:rPr>
          <w:lang w:val="es-ES_tradnl"/>
        </w:rPr>
      </w:pPr>
      <w:r w:rsidRPr="00A240B9">
        <w:rPr>
          <w:lang w:val="es-ES_tradnl"/>
        </w:rPr>
        <w:t xml:space="preserve">Una evaluación de la información expuesta en el anterior </w:t>
      </w:r>
      <w:r w:rsidR="00F16369" w:rsidRPr="00A240B9">
        <w:rPr>
          <w:lang w:val="es-ES_tradnl"/>
        </w:rPr>
        <w:t>cuadro</w:t>
      </w:r>
      <w:r w:rsidR="00BF32E7" w:rsidRPr="00A240B9">
        <w:rPr>
          <w:lang w:val="es-ES_tradnl"/>
        </w:rPr>
        <w:t xml:space="preserve"> </w:t>
      </w:r>
      <w:r w:rsidRPr="00A240B9">
        <w:rPr>
          <w:lang w:val="es-ES_tradnl"/>
        </w:rPr>
        <w:t xml:space="preserve">permite </w:t>
      </w:r>
      <w:r w:rsidR="00BF32E7" w:rsidRPr="00A240B9">
        <w:rPr>
          <w:lang w:val="es-ES_tradnl"/>
        </w:rPr>
        <w:t xml:space="preserve">señalar que los usuarios de la ciudad de El Alto presentan las facturas con montos más bajos, mostrando que su consumo promedio es menor, y por ello, su contribución a los ingresos del operador también es menor. </w:t>
      </w:r>
      <w:r w:rsidR="00087973" w:rsidRPr="00A240B9">
        <w:rPr>
          <w:lang w:val="es-ES_tradnl"/>
        </w:rPr>
        <w:t xml:space="preserve"> </w:t>
      </w:r>
      <w:r w:rsidR="00C635B9" w:rsidRPr="00A240B9">
        <w:rPr>
          <w:lang w:val="es-ES_tradnl"/>
        </w:rPr>
        <w:t xml:space="preserve">Una evaluación de la información expuesta en los anteriores cuadros, permite </w:t>
      </w:r>
      <w:r w:rsidR="00BF32E7" w:rsidRPr="00A240B9">
        <w:rPr>
          <w:lang w:val="es-ES_tradnl"/>
        </w:rPr>
        <w:t xml:space="preserve">identificar señales de riesgo en el comportamiento </w:t>
      </w:r>
      <w:r w:rsidR="00C635B9" w:rsidRPr="00A240B9">
        <w:rPr>
          <w:lang w:val="es-ES_tradnl"/>
        </w:rPr>
        <w:t xml:space="preserve">financiero </w:t>
      </w:r>
      <w:r w:rsidR="00BF32E7" w:rsidRPr="00A240B9">
        <w:rPr>
          <w:lang w:val="es-ES_tradnl"/>
        </w:rPr>
        <w:t>futuro del actual operador, referenciado</w:t>
      </w:r>
      <w:r w:rsidR="00387CF4" w:rsidRPr="00A240B9">
        <w:rPr>
          <w:lang w:val="es-ES_tradnl"/>
        </w:rPr>
        <w:t>s</w:t>
      </w:r>
      <w:r w:rsidR="00BF32E7" w:rsidRPr="00A240B9">
        <w:rPr>
          <w:lang w:val="es-ES_tradnl"/>
        </w:rPr>
        <w:t xml:space="preserve"> por que las mayores expansiones </w:t>
      </w:r>
      <w:r w:rsidR="00C635B9" w:rsidRPr="00A240B9">
        <w:rPr>
          <w:lang w:val="es-ES_tradnl"/>
        </w:rPr>
        <w:lastRenderedPageBreak/>
        <w:t xml:space="preserve">de redes </w:t>
      </w:r>
      <w:r w:rsidR="00BF32E7" w:rsidRPr="00A240B9">
        <w:rPr>
          <w:lang w:val="es-ES_tradnl"/>
        </w:rPr>
        <w:t xml:space="preserve">se producen en la ciudad de El Alto, donde se identifica que los usuarios </w:t>
      </w:r>
      <w:r w:rsidR="00387CF4" w:rsidRPr="00A240B9">
        <w:rPr>
          <w:lang w:val="es-ES_tradnl"/>
        </w:rPr>
        <w:t>por el nivel de consumo que presentan brindan un m</w:t>
      </w:r>
      <w:r w:rsidR="00BF32E7" w:rsidRPr="00A240B9">
        <w:rPr>
          <w:lang w:val="es-ES_tradnl"/>
        </w:rPr>
        <w:t>enor aporte a los ingresos</w:t>
      </w:r>
      <w:r w:rsidR="00387CF4" w:rsidRPr="00A240B9">
        <w:rPr>
          <w:lang w:val="es-ES_tradnl"/>
        </w:rPr>
        <w:t xml:space="preserve"> del operador.</w:t>
      </w:r>
      <w:r w:rsidR="00BF32E7" w:rsidRPr="00A240B9">
        <w:rPr>
          <w:lang w:val="es-ES_tradnl"/>
        </w:rPr>
        <w:t xml:space="preserve">   </w:t>
      </w:r>
    </w:p>
    <w:p w14:paraId="68262CDF" w14:textId="77777777" w:rsidR="00C67C84" w:rsidRPr="00F4017A" w:rsidRDefault="00C67C84" w:rsidP="00C67C84">
      <w:pPr>
        <w:jc w:val="center"/>
        <w:rPr>
          <w:sz w:val="20"/>
          <w:szCs w:val="20"/>
          <w:lang w:val="es-ES_tradnl"/>
        </w:rPr>
      </w:pPr>
    </w:p>
    <w:p w14:paraId="12D3CF87" w14:textId="201A58DC" w:rsidR="00A52DAD" w:rsidRPr="00A240B9" w:rsidRDefault="009C798B" w:rsidP="00A240B9">
      <w:pPr>
        <w:rPr>
          <w:b/>
          <w:bCs/>
          <w:i/>
          <w:iCs/>
        </w:rPr>
      </w:pPr>
      <w:bookmarkStart w:id="80" w:name="_Toc433809925"/>
      <w:r w:rsidRPr="00F4017A">
        <w:rPr>
          <w:b/>
          <w:bCs/>
          <w:i/>
          <w:iCs/>
        </w:rPr>
        <w:t>Estructura Tarifaria</w:t>
      </w:r>
      <w:bookmarkEnd w:id="80"/>
      <w:r w:rsidR="00015302" w:rsidRPr="00F4017A">
        <w:rPr>
          <w:b/>
          <w:bCs/>
          <w:i/>
          <w:iCs/>
        </w:rPr>
        <w:t xml:space="preserve">. </w:t>
      </w:r>
      <w:r w:rsidR="00073845" w:rsidRPr="00F4017A">
        <w:t>En cumplimiento a normativa regulatoria, l</w:t>
      </w:r>
      <w:r w:rsidR="00130B4F" w:rsidRPr="00F4017A">
        <w:t xml:space="preserve">a estructura tarifaría aplicada por EPSAS, contempla </w:t>
      </w:r>
      <w:r w:rsidR="00073845" w:rsidRPr="00F4017A">
        <w:t>distintos cargos variables asociados a la categoría de usuario</w:t>
      </w:r>
      <w:r w:rsidR="00130B4F" w:rsidRPr="00F4017A">
        <w:t xml:space="preserve">, </w:t>
      </w:r>
      <w:r w:rsidR="00073845" w:rsidRPr="00F4017A">
        <w:t xml:space="preserve">en ese contexto, el Estudio de Precios y Tarifas establece la </w:t>
      </w:r>
      <w:r w:rsidR="008E34E3" w:rsidRPr="00F4017A">
        <w:t xml:space="preserve">continuidad de la </w:t>
      </w:r>
      <w:r w:rsidR="00073845" w:rsidRPr="00F4017A">
        <w:t>estructura tarifaria para el periodo 201</w:t>
      </w:r>
      <w:r w:rsidR="003D36F4" w:rsidRPr="00F4017A">
        <w:t>3</w:t>
      </w:r>
      <w:r w:rsidR="00073845" w:rsidRPr="00F4017A">
        <w:t>-201</w:t>
      </w:r>
      <w:r w:rsidR="003D36F4" w:rsidRPr="00F4017A">
        <w:t>7</w:t>
      </w:r>
      <w:r w:rsidR="008E34E3" w:rsidRPr="00F4017A">
        <w:t xml:space="preserve">, </w:t>
      </w:r>
      <w:r w:rsidR="00130B4F" w:rsidRPr="00F4017A">
        <w:t xml:space="preserve">la </w:t>
      </w:r>
      <w:r w:rsidR="008E34E3" w:rsidRPr="00F4017A">
        <w:t xml:space="preserve">estructura tarifaria vigente se </w:t>
      </w:r>
      <w:r w:rsidR="008F684D" w:rsidRPr="00F4017A">
        <w:t>descri</w:t>
      </w:r>
      <w:r w:rsidR="008E34E3" w:rsidRPr="00F4017A">
        <w:t>be</w:t>
      </w:r>
      <w:r w:rsidR="008F684D" w:rsidRPr="00F4017A">
        <w:t xml:space="preserve"> en el cuadro siguiente</w:t>
      </w:r>
      <w:r w:rsidR="00130B4F" w:rsidRPr="00F4017A">
        <w:t>:</w:t>
      </w:r>
    </w:p>
    <w:p w14:paraId="62CD245D" w14:textId="77777777" w:rsidR="0038511E" w:rsidRPr="00A240B9" w:rsidRDefault="00D7220D" w:rsidP="00A240B9">
      <w:pPr>
        <w:pStyle w:val="NormalTabla"/>
        <w:jc w:val="center"/>
        <w:rPr>
          <w:b/>
          <w:u w:val="single"/>
          <w:lang w:val="es-ES_tradnl"/>
        </w:rPr>
      </w:pPr>
      <w:bookmarkStart w:id="81" w:name="_Toc337132807"/>
      <w:bookmarkStart w:id="82" w:name="_Toc433810024"/>
      <w:r w:rsidRPr="00A240B9">
        <w:rPr>
          <w:b/>
          <w:u w:val="single"/>
          <w:lang w:val="es-ES_tradnl"/>
        </w:rPr>
        <w:t>CUADRO</w:t>
      </w:r>
      <w:r w:rsidR="00A52DAD" w:rsidRPr="00A240B9">
        <w:rPr>
          <w:b/>
          <w:u w:val="single"/>
          <w:lang w:val="es-ES_tradnl"/>
        </w:rPr>
        <w:t xml:space="preserve"> 23</w:t>
      </w:r>
      <w:r w:rsidRPr="00A240B9">
        <w:rPr>
          <w:b/>
          <w:u w:val="single"/>
          <w:lang w:val="es-ES_tradnl"/>
        </w:rPr>
        <w:t xml:space="preserve">. </w:t>
      </w:r>
      <w:r w:rsidR="005555E9" w:rsidRPr="00A240B9">
        <w:rPr>
          <w:b/>
          <w:u w:val="single"/>
          <w:lang w:val="es-ES_tradnl"/>
        </w:rPr>
        <w:t xml:space="preserve">ESTRUCTURA TARIFARIA </w:t>
      </w:r>
      <w:bookmarkEnd w:id="81"/>
      <w:r w:rsidR="00073845" w:rsidRPr="00A240B9">
        <w:rPr>
          <w:b/>
          <w:u w:val="single"/>
          <w:lang w:val="es-ES_tradnl"/>
        </w:rPr>
        <w:t>(</w:t>
      </w:r>
      <w:r w:rsidR="00354B69" w:rsidRPr="00A240B9">
        <w:rPr>
          <w:b/>
          <w:u w:val="single"/>
          <w:lang w:val="es-ES_tradnl"/>
        </w:rPr>
        <w:t>Sept/2015</w:t>
      </w:r>
      <w:r w:rsidR="00073845" w:rsidRPr="00A240B9">
        <w:rPr>
          <w:b/>
          <w:u w:val="single"/>
          <w:lang w:val="es-ES_tradnl"/>
        </w:rPr>
        <w:t>)</w:t>
      </w:r>
      <w:bookmarkEnd w:id="82"/>
    </w:p>
    <w:p w14:paraId="72F8F812" w14:textId="77777777" w:rsidR="00130B4F" w:rsidRDefault="00073845" w:rsidP="00A240B9">
      <w:pPr>
        <w:pStyle w:val="NormalTabla"/>
        <w:jc w:val="center"/>
      </w:pPr>
      <w:r w:rsidRPr="00F4017A">
        <w:t>(Incluye impuestos de ley)</w:t>
      </w:r>
    </w:p>
    <w:p w14:paraId="17A5A3CA" w14:textId="77777777" w:rsidR="00A240B9" w:rsidRPr="00F4017A" w:rsidRDefault="00A240B9" w:rsidP="00A240B9">
      <w:pPr>
        <w:pStyle w:val="NormalTabla"/>
        <w:jc w:val="center"/>
      </w:pPr>
    </w:p>
    <w:p w14:paraId="5451C725" w14:textId="77777777" w:rsidR="00130B4F" w:rsidRPr="00F4017A" w:rsidRDefault="002A1A96" w:rsidP="00A240B9">
      <w:pPr>
        <w:pStyle w:val="NormalTabla"/>
        <w:jc w:val="center"/>
        <w:rPr>
          <w:b/>
        </w:rPr>
      </w:pPr>
      <w:r>
        <w:rPr>
          <w:noProof/>
        </w:rPr>
        <w:drawing>
          <wp:inline distT="0" distB="0" distL="0" distR="0" wp14:anchorId="4B4AC399" wp14:editId="0E3E9967">
            <wp:extent cx="4777105" cy="185801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777105" cy="1858010"/>
                    </a:xfrm>
                    <a:prstGeom prst="rect">
                      <a:avLst/>
                    </a:prstGeom>
                    <a:noFill/>
                    <a:ln>
                      <a:noFill/>
                    </a:ln>
                  </pic:spPr>
                </pic:pic>
              </a:graphicData>
            </a:graphic>
          </wp:inline>
        </w:drawing>
      </w:r>
    </w:p>
    <w:p w14:paraId="6051B2FA" w14:textId="77777777" w:rsidR="00130B4F" w:rsidRPr="00F4017A" w:rsidRDefault="00130B4F" w:rsidP="00A240B9">
      <w:pPr>
        <w:pStyle w:val="NormalTabla"/>
        <w:jc w:val="center"/>
      </w:pPr>
      <w:r w:rsidRPr="00F4017A">
        <w:t xml:space="preserve">Fuente: </w:t>
      </w:r>
      <w:r w:rsidR="003100C4" w:rsidRPr="00F4017A">
        <w:t xml:space="preserve">Departamento de Planificación y Gestión Estratégica - </w:t>
      </w:r>
      <w:r w:rsidRPr="00F4017A">
        <w:t>EPSAS</w:t>
      </w:r>
    </w:p>
    <w:p w14:paraId="1209999D" w14:textId="77777777" w:rsidR="00A240B9" w:rsidRDefault="00A240B9" w:rsidP="00A240B9"/>
    <w:p w14:paraId="394C072C" w14:textId="77777777" w:rsidR="00130B4F" w:rsidRPr="00F4017A" w:rsidRDefault="00363521" w:rsidP="00A240B9">
      <w:r w:rsidRPr="00F4017A">
        <w:t xml:space="preserve">La estructura tarifaria, presenta las siguientes </w:t>
      </w:r>
      <w:r w:rsidR="00130B4F" w:rsidRPr="00F4017A">
        <w:t>características:</w:t>
      </w:r>
    </w:p>
    <w:p w14:paraId="34BC0178" w14:textId="77777777" w:rsidR="001E758E" w:rsidRPr="00F4017A" w:rsidRDefault="001E758E" w:rsidP="00016E4D">
      <w:pPr>
        <w:pStyle w:val="ListParagraph"/>
        <w:numPr>
          <w:ilvl w:val="0"/>
          <w:numId w:val="28"/>
        </w:numPr>
      </w:pPr>
      <w:r w:rsidRPr="00F4017A">
        <w:t>El Estudio de Precios y Tarifas concluye en la vigencia de la actual estructura tarifaria por el periodo 201</w:t>
      </w:r>
      <w:r w:rsidR="003D36F4" w:rsidRPr="00F4017A">
        <w:t>3</w:t>
      </w:r>
      <w:r w:rsidRPr="00F4017A">
        <w:t>-201</w:t>
      </w:r>
      <w:r w:rsidR="003D36F4" w:rsidRPr="00F4017A">
        <w:t>7</w:t>
      </w:r>
      <w:r w:rsidRPr="00F4017A">
        <w:t>.</w:t>
      </w:r>
    </w:p>
    <w:p w14:paraId="2B91344F" w14:textId="77777777" w:rsidR="00130B4F" w:rsidRPr="00F4017A" w:rsidRDefault="00130B4F" w:rsidP="00016E4D">
      <w:pPr>
        <w:pStyle w:val="ListParagraph"/>
        <w:numPr>
          <w:ilvl w:val="0"/>
          <w:numId w:val="28"/>
        </w:numPr>
      </w:pPr>
      <w:r w:rsidRPr="00F4017A">
        <w:t>Las tarifas por consumo medi</w:t>
      </w:r>
      <w:r w:rsidR="001E758E" w:rsidRPr="00F4017A">
        <w:t>do son aplicadas en forma escalona</w:t>
      </w:r>
      <w:r w:rsidRPr="00F4017A">
        <w:t>da, conforme a los importes previstos para cada rango de consumo, aplicados en función al n</w:t>
      </w:r>
      <w:r w:rsidR="008E34E3" w:rsidRPr="00F4017A">
        <w:t>ivel de consumo de cada usuario</w:t>
      </w:r>
    </w:p>
    <w:p w14:paraId="7C907AC2" w14:textId="704B85CE" w:rsidR="00130B4F" w:rsidRPr="00F4017A" w:rsidRDefault="00130B4F" w:rsidP="00016E4D">
      <w:pPr>
        <w:pStyle w:val="ListParagraph"/>
        <w:numPr>
          <w:ilvl w:val="0"/>
          <w:numId w:val="28"/>
        </w:numPr>
      </w:pPr>
      <w:r w:rsidRPr="00F4017A">
        <w:t xml:space="preserve">Las tarifas en los distintos rangos de consumo y </w:t>
      </w:r>
      <w:r w:rsidR="00F16369" w:rsidRPr="00F4017A">
        <w:t>categoría</w:t>
      </w:r>
      <w:r w:rsidRPr="00F4017A">
        <w:t xml:space="preserve"> constituyen cargos variables, es decir se factura en función a los metros cúbicos consumidos por el usuario, no existe un cupo básico o consumo mínimo.</w:t>
      </w:r>
    </w:p>
    <w:p w14:paraId="4DC2704B" w14:textId="77777777" w:rsidR="00130B4F" w:rsidRPr="00F4017A" w:rsidRDefault="00130B4F" w:rsidP="00016E4D">
      <w:pPr>
        <w:pStyle w:val="ListParagraph"/>
        <w:numPr>
          <w:ilvl w:val="0"/>
          <w:numId w:val="28"/>
        </w:numPr>
      </w:pPr>
      <w:r w:rsidRPr="00F4017A">
        <w:t>Las tarifas señaladas, se aplican en función al volumen de consumo medido, no se considera si el usuario cuenta con uno o los dos servicios.</w:t>
      </w:r>
    </w:p>
    <w:p w14:paraId="375AC4FD" w14:textId="77777777" w:rsidR="00130B4F" w:rsidRPr="00F4017A" w:rsidRDefault="00130B4F" w:rsidP="00016E4D">
      <w:pPr>
        <w:pStyle w:val="ListParagraph"/>
        <w:numPr>
          <w:ilvl w:val="0"/>
          <w:numId w:val="28"/>
        </w:numPr>
      </w:pPr>
      <w:r w:rsidRPr="00F4017A">
        <w:t>Existe la categoría solidaria, la cual es aplicada a todo usuario con categoría domest</w:t>
      </w:r>
      <w:r w:rsidR="00007B29" w:rsidRPr="00F4017A">
        <w:t>ica que consuma hasta 15 m3/mes;</w:t>
      </w:r>
      <w:r w:rsidRPr="00F4017A">
        <w:t xml:space="preserve"> el criterio de selección es el volumen de consumo mensual. Sobrepasado dicho nivel de consumo, el usuario pasa a ser facturado con la categoría </w:t>
      </w:r>
      <w:r w:rsidR="001E758E" w:rsidRPr="00F4017A">
        <w:t>doméstica</w:t>
      </w:r>
      <w:r w:rsidRPr="00F4017A">
        <w:t xml:space="preserve"> y los rangos asignados.</w:t>
      </w:r>
    </w:p>
    <w:p w14:paraId="3043EC49" w14:textId="77777777" w:rsidR="00130B4F" w:rsidRPr="00F4017A" w:rsidRDefault="00130B4F" w:rsidP="00016E4D">
      <w:pPr>
        <w:pStyle w:val="ListParagraph"/>
        <w:numPr>
          <w:ilvl w:val="0"/>
          <w:numId w:val="28"/>
        </w:numPr>
      </w:pPr>
      <w:r w:rsidRPr="00F4017A">
        <w:t>Esta estructura es sujeta a su indexación mensual, conforme a la variación de la Unidad de Fomento a la vivienda (UFV) de mes a mes. De la citada indexación, se excluye a la tarifa de la categoría solidaría.</w:t>
      </w:r>
    </w:p>
    <w:p w14:paraId="38CC8636" w14:textId="77777777" w:rsidR="00130B4F" w:rsidRPr="00F4017A" w:rsidRDefault="00130B4F" w:rsidP="00016E4D">
      <w:pPr>
        <w:pStyle w:val="ListParagraph"/>
        <w:numPr>
          <w:ilvl w:val="0"/>
          <w:numId w:val="28"/>
        </w:numPr>
      </w:pPr>
      <w:r w:rsidRPr="00F4017A">
        <w:lastRenderedPageBreak/>
        <w:t>Las tarifas de la categoría comercial son exactamente las mismas para las conexiones denominadas Estatales, cuya separación es efectuada para efectos de control y seguimiento en el área comercial.</w:t>
      </w:r>
    </w:p>
    <w:p w14:paraId="1945895B" w14:textId="77777777" w:rsidR="00F0741F" w:rsidRPr="00F4017A" w:rsidRDefault="00F0741F" w:rsidP="00016E4D">
      <w:pPr>
        <w:pStyle w:val="ListParagraph"/>
        <w:numPr>
          <w:ilvl w:val="0"/>
          <w:numId w:val="28"/>
        </w:numPr>
      </w:pPr>
      <w:r w:rsidRPr="00F4017A">
        <w:t xml:space="preserve">En forma adicional y de manera diferenciada para los usuarios de la ciudad de La Paz y El Alto, se factura el costo de </w:t>
      </w:r>
      <w:r w:rsidR="00291486" w:rsidRPr="00F4017A">
        <w:t>emisión de factura.</w:t>
      </w:r>
    </w:p>
    <w:p w14:paraId="1BB32354" w14:textId="77777777" w:rsidR="00130B4F" w:rsidRPr="00F4017A" w:rsidRDefault="00130B4F" w:rsidP="00016E4D">
      <w:pPr>
        <w:pStyle w:val="ListParagraph"/>
        <w:numPr>
          <w:ilvl w:val="0"/>
          <w:numId w:val="28"/>
        </w:numPr>
      </w:pPr>
      <w:r w:rsidRPr="00F4017A">
        <w:t>Facturar los servicios en función estrictamente al consumo sin un cargo fijo, resulta beneficioso para el usuario, pero expone al operador a que este, no pueda recuperar los costos de comercialización erogados, consum</w:t>
      </w:r>
      <w:r w:rsidR="00D26AF5" w:rsidRPr="00F4017A">
        <w:t>a</w:t>
      </w:r>
      <w:r w:rsidRPr="00F4017A">
        <w:t xml:space="preserve"> o no el usuario (lecturación, proceso de </w:t>
      </w:r>
      <w:r w:rsidR="00D82155" w:rsidRPr="00F4017A">
        <w:t xml:space="preserve">ruta </w:t>
      </w:r>
      <w:r w:rsidRPr="00F4017A">
        <w:t>crítica de consumos, emisión, distribución, etc</w:t>
      </w:r>
      <w:r w:rsidR="00E3492E" w:rsidRPr="00F4017A">
        <w:t>.</w:t>
      </w:r>
      <w:r w:rsidRPr="00F4017A">
        <w:t>).</w:t>
      </w:r>
    </w:p>
    <w:p w14:paraId="425F1AFE" w14:textId="77777777" w:rsidR="00130B4F" w:rsidRPr="00F4017A" w:rsidRDefault="00130B4F" w:rsidP="00016E4D">
      <w:pPr>
        <w:pStyle w:val="ListParagraph"/>
        <w:numPr>
          <w:ilvl w:val="0"/>
          <w:numId w:val="28"/>
        </w:numPr>
      </w:pPr>
      <w:r w:rsidRPr="00F4017A">
        <w:t>A través de las categorías de usuarios reflejadas en la estructura tarifaria, se establece el subsidio cruzado.</w:t>
      </w:r>
      <w:r w:rsidR="00F0741F" w:rsidRPr="00F4017A">
        <w:t xml:space="preserve"> </w:t>
      </w:r>
      <w:r w:rsidRPr="00F4017A">
        <w:t xml:space="preserve">La categoría solidaria, tiene la tarifa con mayor subsidio y es aplicada de manera universal, ya que los criterios de elegibilidad son: que el usuario sea de la categoría </w:t>
      </w:r>
      <w:r w:rsidR="00536D32" w:rsidRPr="00F4017A">
        <w:t>doméstica</w:t>
      </w:r>
      <w:r w:rsidRPr="00F4017A">
        <w:t xml:space="preserve"> y su consumo mensual registrado, no sea mayor a los 15 m3.</w:t>
      </w:r>
    </w:p>
    <w:p w14:paraId="559B5511" w14:textId="77777777" w:rsidR="007D301C" w:rsidRPr="00F4017A" w:rsidRDefault="007D301C" w:rsidP="007D301C">
      <w:pPr>
        <w:pStyle w:val="BodyText"/>
        <w:spacing w:before="80"/>
        <w:ind w:left="1287"/>
        <w:jc w:val="both"/>
        <w:rPr>
          <w:sz w:val="20"/>
        </w:rPr>
      </w:pPr>
    </w:p>
    <w:p w14:paraId="431B625D" w14:textId="77777777" w:rsidR="00FB5977" w:rsidRPr="00F4017A" w:rsidRDefault="00291486" w:rsidP="006A5B0B">
      <w:bookmarkStart w:id="83" w:name="_Toc433809926"/>
      <w:r w:rsidRPr="00F4017A">
        <w:rPr>
          <w:b/>
          <w:bCs/>
          <w:i/>
          <w:iCs/>
        </w:rPr>
        <w:t>Ufevización de la Tarifa</w:t>
      </w:r>
      <w:bookmarkEnd w:id="83"/>
      <w:r w:rsidR="001A1A3C" w:rsidRPr="00F4017A">
        <w:rPr>
          <w:b/>
          <w:bCs/>
          <w:i/>
          <w:iCs/>
        </w:rPr>
        <w:t>.</w:t>
      </w:r>
      <w:r w:rsidRPr="00F4017A">
        <w:rPr>
          <w:b/>
          <w:bCs/>
          <w:i/>
          <w:iCs/>
        </w:rPr>
        <w:t xml:space="preserve"> </w:t>
      </w:r>
      <w:r w:rsidR="007E1889" w:rsidRPr="00F4017A">
        <w:rPr>
          <w:b/>
          <w:bCs/>
          <w:i/>
          <w:iCs/>
        </w:rPr>
        <w:t xml:space="preserve"> </w:t>
      </w:r>
      <w:r w:rsidRPr="00F4017A">
        <w:t>Corresponde señalar que la estructura tarifaria de EPSAS en cumplimiento a normativa regulatoria se encuentra ufevizada</w:t>
      </w:r>
      <w:r w:rsidR="00FB5977" w:rsidRPr="00F4017A">
        <w:t>, bajo las siguientes referencias:</w:t>
      </w:r>
    </w:p>
    <w:p w14:paraId="0C9966ED" w14:textId="77777777" w:rsidR="00FB5977" w:rsidRPr="00F4017A" w:rsidRDefault="00FB5977" w:rsidP="00016E4D">
      <w:pPr>
        <w:pStyle w:val="ListParagraph"/>
        <w:numPr>
          <w:ilvl w:val="0"/>
          <w:numId w:val="29"/>
        </w:numPr>
      </w:pPr>
      <w:r w:rsidRPr="00F4017A">
        <w:t>Su estructura tarifaria actual este expresada en Bolivianos.</w:t>
      </w:r>
    </w:p>
    <w:p w14:paraId="740E3D1B" w14:textId="77777777" w:rsidR="00FB5977" w:rsidRPr="00F4017A" w:rsidRDefault="00FB5977" w:rsidP="00016E4D">
      <w:pPr>
        <w:pStyle w:val="ListParagraph"/>
        <w:numPr>
          <w:ilvl w:val="0"/>
          <w:numId w:val="29"/>
        </w:numPr>
      </w:pPr>
      <w:r w:rsidRPr="00F4017A">
        <w:t>Se utiliza el factor de indexación mensual utilizando la siguiente formula:</w:t>
      </w:r>
    </w:p>
    <w:p w14:paraId="614B18B0" w14:textId="77777777" w:rsidR="00FB5977" w:rsidRPr="00F4017A" w:rsidRDefault="00FB5977" w:rsidP="00FB5977">
      <w:pPr>
        <w:pStyle w:val="BodyTextIndent"/>
        <w:ind w:left="0"/>
        <w:rPr>
          <w:sz w:val="20"/>
        </w:rPr>
      </w:pPr>
    </w:p>
    <w:p w14:paraId="18FEF6B9" w14:textId="77777777" w:rsidR="00FB5977" w:rsidRPr="002A1A96" w:rsidRDefault="002A1A96" w:rsidP="00FB5977">
      <w:pPr>
        <w:pStyle w:val="BodyTextIndent"/>
        <w:ind w:left="0"/>
        <w:jc w:val="center"/>
        <w:rPr>
          <w:sz w:val="20"/>
        </w:rPr>
      </w:pPr>
      <m:oMathPara>
        <m:oMath>
          <m:r>
            <m:rPr>
              <m:sty m:val="p"/>
            </m:rPr>
            <w:rPr>
              <w:rFonts w:ascii="Cambria Math" w:hAnsi="Cambria Math" w:cs="Arial"/>
            </w:rPr>
            <m:t>TI=</m:t>
          </m:r>
          <m:f>
            <m:fPr>
              <m:ctrlPr>
                <w:rPr>
                  <w:rFonts w:ascii="Cambria Math" w:hAnsi="Cambria Math" w:cs="Arial"/>
                </w:rPr>
              </m:ctrlPr>
            </m:fPr>
            <m:num>
              <m:sSub>
                <m:sSubPr>
                  <m:ctrlPr>
                    <w:rPr>
                      <w:rFonts w:ascii="Cambria Math" w:hAnsi="Cambria Math" w:cs="Arial"/>
                    </w:rPr>
                  </m:ctrlPr>
                </m:sSubPr>
                <m:e>
                  <m:r>
                    <w:rPr>
                      <w:rFonts w:ascii="Cambria Math" w:hAnsi="Cambria Math" w:cs="Arial"/>
                    </w:rPr>
                    <m:t>UFV</m:t>
                  </m:r>
                </m:e>
                <m:sub>
                  <m:r>
                    <w:rPr>
                      <w:rFonts w:ascii="Cambria Math" w:hAnsi="Cambria Math" w:cs="Arial"/>
                    </w:rPr>
                    <m:t>i</m:t>
                  </m:r>
                </m:sub>
              </m:sSub>
              <m:r>
                <m:rPr>
                  <m:sty m:val="p"/>
                </m:rPr>
                <w:rPr>
                  <w:rFonts w:ascii="Cambria Math" w:hAnsi="Cambria Math" w:cs="Arial"/>
                </w:rPr>
                <m:t>-</m:t>
              </m:r>
              <m:sSub>
                <m:sSubPr>
                  <m:ctrlPr>
                    <w:rPr>
                      <w:rFonts w:ascii="Cambria Math" w:hAnsi="Cambria Math" w:cs="Arial"/>
                    </w:rPr>
                  </m:ctrlPr>
                </m:sSubPr>
                <m:e>
                  <m:r>
                    <w:rPr>
                      <w:rFonts w:ascii="Cambria Math" w:hAnsi="Cambria Math" w:cs="Arial"/>
                    </w:rPr>
                    <m:t>UFV</m:t>
                  </m:r>
                </m:e>
                <m:sub>
                  <m:r>
                    <w:rPr>
                      <w:rFonts w:ascii="Cambria Math" w:hAnsi="Cambria Math" w:cs="Arial"/>
                    </w:rPr>
                    <m:t>i</m:t>
                  </m:r>
                  <m:r>
                    <m:rPr>
                      <m:sty m:val="p"/>
                    </m:rPr>
                    <w:rPr>
                      <w:rFonts w:ascii="Cambria Math" w:hAnsi="Cambria Math" w:cs="Arial"/>
                    </w:rPr>
                    <m:t>-1</m:t>
                  </m:r>
                </m:sub>
              </m:sSub>
            </m:num>
            <m:den>
              <m:sSub>
                <m:sSubPr>
                  <m:ctrlPr>
                    <w:rPr>
                      <w:rFonts w:ascii="Cambria Math" w:hAnsi="Cambria Math" w:cs="Arial"/>
                    </w:rPr>
                  </m:ctrlPr>
                </m:sSubPr>
                <m:e>
                  <m:r>
                    <w:rPr>
                      <w:rFonts w:ascii="Cambria Math" w:hAnsi="Cambria Math" w:cs="Arial"/>
                    </w:rPr>
                    <m:t>UFV</m:t>
                  </m:r>
                </m:e>
                <m:sub>
                  <m:r>
                    <w:rPr>
                      <w:rFonts w:ascii="Cambria Math" w:hAnsi="Cambria Math" w:cs="Arial"/>
                    </w:rPr>
                    <m:t>i</m:t>
                  </m:r>
                  <m:r>
                    <m:rPr>
                      <m:sty m:val="p"/>
                    </m:rPr>
                    <w:rPr>
                      <w:rFonts w:ascii="Cambria Math" w:hAnsi="Cambria Math" w:cs="Arial"/>
                    </w:rPr>
                    <m:t>-1</m:t>
                  </m:r>
                </m:sub>
              </m:sSub>
              <m:r>
                <m:rPr>
                  <m:sty m:val="p"/>
                </m:rPr>
                <w:rPr>
                  <w:rFonts w:ascii="Cambria Math" w:hAnsi="Cambria Math" w:cs="Arial"/>
                </w:rPr>
                <m:t xml:space="preserve"> </m:t>
              </m:r>
            </m:den>
          </m:f>
        </m:oMath>
      </m:oMathPara>
    </w:p>
    <w:p w14:paraId="084BE86F" w14:textId="317FBF72" w:rsidR="00FB5977" w:rsidRPr="00F4017A" w:rsidRDefault="00FB5977" w:rsidP="006A5B0B">
      <w:pPr>
        <w:pStyle w:val="NormalTabla"/>
        <w:ind w:left="3540"/>
      </w:pPr>
      <w:r w:rsidRPr="00F4017A">
        <w:t>Dónde:</w:t>
      </w:r>
    </w:p>
    <w:p w14:paraId="632099E7" w14:textId="77777777" w:rsidR="00FB5977" w:rsidRPr="00F4017A" w:rsidRDefault="00FB5977" w:rsidP="006A5B0B">
      <w:pPr>
        <w:pStyle w:val="NormalTabla"/>
        <w:ind w:left="3540"/>
      </w:pPr>
      <w:r w:rsidRPr="00F4017A">
        <w:t>TI = Factor de indexación mensual</w:t>
      </w:r>
    </w:p>
    <w:p w14:paraId="74BD19DE" w14:textId="0CE048AA" w:rsidR="00FB5977" w:rsidRPr="00F4017A" w:rsidRDefault="00FB5977" w:rsidP="006A5B0B">
      <w:pPr>
        <w:pStyle w:val="NormalTabla"/>
        <w:ind w:left="3540"/>
      </w:pPr>
      <w:r w:rsidRPr="00F4017A">
        <w:t xml:space="preserve">UFVi = Valor de la UFV del 15avo. </w:t>
      </w:r>
      <w:r w:rsidR="00774F72" w:rsidRPr="00F4017A">
        <w:t>día</w:t>
      </w:r>
      <w:r w:rsidRPr="00F4017A">
        <w:t xml:space="preserve"> del mes actual</w:t>
      </w:r>
    </w:p>
    <w:p w14:paraId="15964985" w14:textId="135069D8" w:rsidR="00FB5977" w:rsidRPr="00F4017A" w:rsidRDefault="00FB5977" w:rsidP="006A5B0B">
      <w:pPr>
        <w:pStyle w:val="NormalTabla"/>
        <w:ind w:left="3540"/>
      </w:pPr>
      <w:r w:rsidRPr="00F4017A">
        <w:t xml:space="preserve">UFVi-1 = Valor de la UFV del 15avo. </w:t>
      </w:r>
      <w:r w:rsidR="00774F72" w:rsidRPr="00F4017A">
        <w:t>día</w:t>
      </w:r>
      <w:r w:rsidRPr="00F4017A">
        <w:t xml:space="preserve"> del mes anterior</w:t>
      </w:r>
    </w:p>
    <w:p w14:paraId="418F2E23" w14:textId="77777777" w:rsidR="00FB5977" w:rsidRPr="00F4017A" w:rsidRDefault="00FB5977" w:rsidP="006A5B0B"/>
    <w:p w14:paraId="2CE9BEBF" w14:textId="77777777" w:rsidR="00FB5977" w:rsidRPr="00F4017A" w:rsidRDefault="00FB5977" w:rsidP="00016E4D">
      <w:pPr>
        <w:pStyle w:val="ListParagraph"/>
        <w:numPr>
          <w:ilvl w:val="0"/>
          <w:numId w:val="30"/>
        </w:numPr>
      </w:pPr>
      <w:r w:rsidRPr="00F4017A">
        <w:t>Las tarifas se actualizan mensualmente</w:t>
      </w:r>
      <w:r w:rsidR="0070440A" w:rsidRPr="00F4017A">
        <w:t>, a excepción de la tarifa solidaria u otras de carácter social que requieren aprobación de la AAPS.</w:t>
      </w:r>
    </w:p>
    <w:p w14:paraId="1E476A8C" w14:textId="77777777" w:rsidR="0070440A" w:rsidRPr="00F4017A" w:rsidRDefault="0070440A" w:rsidP="00016E4D">
      <w:pPr>
        <w:pStyle w:val="ListParagraph"/>
        <w:numPr>
          <w:ilvl w:val="0"/>
          <w:numId w:val="30"/>
        </w:numPr>
      </w:pPr>
      <w:r w:rsidRPr="00F4017A">
        <w:t xml:space="preserve">El proceso de ufevización ha generado un incremento en las tarifas de un 5.40% anual en la gestión 2013 y de un 6.07% anual en la gestión 2014. </w:t>
      </w:r>
    </w:p>
    <w:p w14:paraId="34CF4970" w14:textId="77777777" w:rsidR="003100C4" w:rsidRPr="00F4017A" w:rsidRDefault="003100C4" w:rsidP="007D301C">
      <w:pPr>
        <w:pStyle w:val="BodyText"/>
        <w:spacing w:before="80"/>
        <w:ind w:left="1287"/>
        <w:jc w:val="both"/>
        <w:rPr>
          <w:sz w:val="20"/>
        </w:rPr>
      </w:pPr>
    </w:p>
    <w:p w14:paraId="0F411998" w14:textId="77777777" w:rsidR="006A598C" w:rsidRPr="00F4017A" w:rsidRDefault="00F57CEC" w:rsidP="006A5B0B">
      <w:bookmarkStart w:id="84" w:name="_Toc433809927"/>
      <w:r w:rsidRPr="00F4017A">
        <w:rPr>
          <w:b/>
          <w:bCs/>
          <w:i/>
          <w:iCs/>
        </w:rPr>
        <w:t xml:space="preserve">Impacto de la Tarifa </w:t>
      </w:r>
      <w:bookmarkEnd w:id="84"/>
      <w:r w:rsidR="00774F72" w:rsidRPr="00F4017A">
        <w:rPr>
          <w:b/>
          <w:bCs/>
          <w:i/>
          <w:iCs/>
        </w:rPr>
        <w:t xml:space="preserve">Solidaria. </w:t>
      </w:r>
      <w:r w:rsidR="00993C3F" w:rsidRPr="00F4017A">
        <w:t xml:space="preserve">La gestión comercial de EPSAS está asociada al comportamiento </w:t>
      </w:r>
      <w:r w:rsidR="006A598C" w:rsidRPr="00F4017A">
        <w:t>de la actual estructura tarifaria de EPSAS</w:t>
      </w:r>
      <w:r w:rsidR="00993C3F" w:rsidRPr="00F4017A">
        <w:t xml:space="preserve"> y la presencia de la categoría solidaria establecida por normativa regulatoria</w:t>
      </w:r>
      <w:r w:rsidR="006A598C" w:rsidRPr="00F4017A">
        <w:t xml:space="preserve">, </w:t>
      </w:r>
      <w:r w:rsidR="00993C3F" w:rsidRPr="00F4017A">
        <w:t xml:space="preserve">por ello, </w:t>
      </w:r>
      <w:r w:rsidR="00764798" w:rsidRPr="00F4017A">
        <w:t xml:space="preserve">en correspondencia con la planificación desarrollada en el Estudio de Precios y Tarifas 2013-2017, se </w:t>
      </w:r>
      <w:r w:rsidR="006A598C" w:rsidRPr="00F4017A">
        <w:t xml:space="preserve">identifica el </w:t>
      </w:r>
      <w:r w:rsidR="0067102C" w:rsidRPr="00F4017A">
        <w:t xml:space="preserve">impacto de la tarifa solidaria bajo el </w:t>
      </w:r>
      <w:r w:rsidR="006A598C" w:rsidRPr="00F4017A">
        <w:t>detalle expuesto a continuación:</w:t>
      </w:r>
    </w:p>
    <w:p w14:paraId="4F7F8FC5" w14:textId="77777777" w:rsidR="00946CE7" w:rsidRPr="00F4017A" w:rsidRDefault="00946CE7" w:rsidP="00F57CEC">
      <w:pPr>
        <w:rPr>
          <w:sz w:val="20"/>
          <w:szCs w:val="20"/>
          <w:lang w:val="es-ES_tradnl"/>
        </w:rPr>
      </w:pPr>
    </w:p>
    <w:p w14:paraId="6BBB5134" w14:textId="33DFF680" w:rsidR="00F57CEC" w:rsidRDefault="00D7220D" w:rsidP="006A5B0B">
      <w:pPr>
        <w:pStyle w:val="NormalTabla"/>
        <w:jc w:val="center"/>
        <w:rPr>
          <w:b/>
          <w:u w:val="single"/>
          <w:lang w:val="es-ES_tradnl"/>
        </w:rPr>
      </w:pPr>
      <w:bookmarkStart w:id="85" w:name="_Toc337132808"/>
      <w:bookmarkStart w:id="86" w:name="_Toc433810025"/>
      <w:r w:rsidRPr="006A5B0B">
        <w:rPr>
          <w:b/>
          <w:u w:val="single"/>
          <w:lang w:val="es-ES_tradnl"/>
        </w:rPr>
        <w:lastRenderedPageBreak/>
        <w:t>CUADRO</w:t>
      </w:r>
      <w:r w:rsidR="00A52DAD" w:rsidRPr="006A5B0B">
        <w:rPr>
          <w:b/>
          <w:u w:val="single"/>
          <w:lang w:val="es-ES_tradnl"/>
        </w:rPr>
        <w:t xml:space="preserve"> 24</w:t>
      </w:r>
      <w:r w:rsidR="007E1889" w:rsidRPr="006A5B0B">
        <w:rPr>
          <w:b/>
          <w:u w:val="single"/>
          <w:lang w:val="es-ES_tradnl"/>
        </w:rPr>
        <w:t>.</w:t>
      </w:r>
      <w:r w:rsidRPr="006A5B0B">
        <w:rPr>
          <w:b/>
          <w:u w:val="single"/>
          <w:lang w:val="es-ES_tradnl"/>
        </w:rPr>
        <w:t xml:space="preserve"> </w:t>
      </w:r>
      <w:r w:rsidR="007D4710" w:rsidRPr="006A5B0B">
        <w:rPr>
          <w:b/>
          <w:u w:val="single"/>
          <w:lang w:val="es-ES_tradnl"/>
        </w:rPr>
        <w:t xml:space="preserve">ALCANCE DE LA TARIFA </w:t>
      </w:r>
      <w:r w:rsidR="005555E9" w:rsidRPr="006A5B0B">
        <w:rPr>
          <w:b/>
          <w:u w:val="single"/>
          <w:lang w:val="es-ES_tradnl"/>
        </w:rPr>
        <w:t>SOLIDARIA</w:t>
      </w:r>
      <w:bookmarkEnd w:id="85"/>
      <w:r w:rsidR="005555E9" w:rsidRPr="006A5B0B">
        <w:rPr>
          <w:b/>
          <w:u w:val="single"/>
          <w:lang w:val="es-ES_tradnl"/>
        </w:rPr>
        <w:t xml:space="preserve"> </w:t>
      </w:r>
      <w:r w:rsidR="007D4710" w:rsidRPr="006A5B0B">
        <w:rPr>
          <w:b/>
          <w:u w:val="single"/>
          <w:lang w:val="es-ES_tradnl"/>
        </w:rPr>
        <w:t>POR CIUDAD</w:t>
      </w:r>
      <w:bookmarkEnd w:id="86"/>
    </w:p>
    <w:p w14:paraId="5A7ED888" w14:textId="77777777" w:rsidR="006A5B0B" w:rsidRPr="006A5B0B" w:rsidRDefault="006A5B0B" w:rsidP="006A5B0B">
      <w:pPr>
        <w:pStyle w:val="NormalTabla"/>
        <w:jc w:val="center"/>
        <w:rPr>
          <w:b/>
          <w:u w:val="single"/>
          <w:lang w:val="es-ES_tradnl"/>
        </w:rPr>
      </w:pPr>
    </w:p>
    <w:p w14:paraId="0C273387" w14:textId="77777777" w:rsidR="0085274D" w:rsidRPr="00F4017A" w:rsidRDefault="002A1A96" w:rsidP="006A5B0B">
      <w:pPr>
        <w:pStyle w:val="NormalTabla"/>
        <w:jc w:val="center"/>
        <w:rPr>
          <w:lang w:val="es-ES_tradnl"/>
        </w:rPr>
      </w:pPr>
      <w:r>
        <w:rPr>
          <w:noProof/>
        </w:rPr>
        <w:drawing>
          <wp:inline distT="0" distB="0" distL="0" distR="0" wp14:anchorId="128FCF93" wp14:editId="321AF4FF">
            <wp:extent cx="2725420" cy="1148715"/>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25420" cy="1148715"/>
                    </a:xfrm>
                    <a:prstGeom prst="rect">
                      <a:avLst/>
                    </a:prstGeom>
                    <a:noFill/>
                    <a:ln>
                      <a:noFill/>
                    </a:ln>
                  </pic:spPr>
                </pic:pic>
              </a:graphicData>
            </a:graphic>
          </wp:inline>
        </w:drawing>
      </w:r>
    </w:p>
    <w:p w14:paraId="56F06A6E" w14:textId="4F45D004" w:rsidR="00F57CEC" w:rsidRPr="00F4017A" w:rsidRDefault="00F57CEC" w:rsidP="006A5B0B">
      <w:pPr>
        <w:pStyle w:val="NormalTabla"/>
        <w:jc w:val="center"/>
        <w:rPr>
          <w:sz w:val="16"/>
          <w:lang w:val="es-ES_tradnl"/>
        </w:rPr>
      </w:pPr>
      <w:r w:rsidRPr="00F4017A">
        <w:rPr>
          <w:sz w:val="16"/>
          <w:lang w:val="es-ES_tradnl"/>
        </w:rPr>
        <w:t>Fuente: Elaboración Propia con Información de Gerencia Comercial</w:t>
      </w:r>
    </w:p>
    <w:p w14:paraId="602FD420" w14:textId="77777777" w:rsidR="00F57CEC" w:rsidRPr="00F4017A" w:rsidRDefault="00F57CEC" w:rsidP="00F57CEC">
      <w:pPr>
        <w:jc w:val="center"/>
        <w:rPr>
          <w:sz w:val="16"/>
          <w:szCs w:val="20"/>
          <w:lang w:val="es-ES_tradnl"/>
        </w:rPr>
      </w:pPr>
    </w:p>
    <w:p w14:paraId="25E9CB7C" w14:textId="77777777" w:rsidR="006A598C" w:rsidRPr="00F4017A" w:rsidRDefault="006A598C" w:rsidP="006A5B0B">
      <w:pPr>
        <w:rPr>
          <w:lang w:val="es-ES_tradnl"/>
        </w:rPr>
      </w:pPr>
      <w:r w:rsidRPr="00F4017A">
        <w:rPr>
          <w:lang w:val="es-ES_tradnl"/>
        </w:rPr>
        <w:t>En referencia a</w:t>
      </w:r>
      <w:r w:rsidR="00A86671" w:rsidRPr="00F4017A">
        <w:rPr>
          <w:lang w:val="es-ES_tradnl"/>
        </w:rPr>
        <w:t>l impacto de la tarifa solidaria</w:t>
      </w:r>
      <w:r w:rsidRPr="00F4017A">
        <w:rPr>
          <w:lang w:val="es-ES_tradnl"/>
        </w:rPr>
        <w:t>, corresponde señalar:</w:t>
      </w:r>
    </w:p>
    <w:p w14:paraId="701040AA" w14:textId="12D03D64" w:rsidR="00A86671" w:rsidRPr="00F4017A" w:rsidRDefault="00A86671" w:rsidP="00016E4D">
      <w:pPr>
        <w:pStyle w:val="ListParagraph"/>
        <w:numPr>
          <w:ilvl w:val="0"/>
          <w:numId w:val="31"/>
        </w:numPr>
      </w:pPr>
      <w:r w:rsidRPr="00F4017A">
        <w:t xml:space="preserve">La cobertura de la tarifa solidaria alcanza a las ciudades de La Paz y El Alto, es posible verificar que el 56% del total de conexiones domésticas medidas en la ciudad de La Paz es beneficiada con la tarifa solidaria, en tanto </w:t>
      </w:r>
      <w:r w:rsidR="00F16369" w:rsidRPr="00F4017A">
        <w:t>que,</w:t>
      </w:r>
      <w:r w:rsidRPr="00F4017A">
        <w:t xml:space="preserve"> en la ciudad de El Alto, el citado beneficio alcanza al 88% de los usuarios domésticos con medición. Para la gestión 2014, cerca de un 77% del total de los usuarios domésticos se benefician con la tarifa solidaria</w:t>
      </w:r>
    </w:p>
    <w:p w14:paraId="3A8DBEFB" w14:textId="77777777" w:rsidR="00814445" w:rsidRPr="00F4017A" w:rsidRDefault="00A86671" w:rsidP="00016E4D">
      <w:pPr>
        <w:pStyle w:val="ListParagraph"/>
        <w:numPr>
          <w:ilvl w:val="0"/>
          <w:numId w:val="31"/>
        </w:numPr>
      </w:pPr>
      <w:r w:rsidRPr="00F4017A">
        <w:t>La apreciable proporción de usuarios domésticos beneficiados con la tarifa solidaria, obedece al elevado volumen subsidiado (15 m3/mes) considerado en la tarifa solidaria</w:t>
      </w:r>
      <w:r w:rsidR="00382713" w:rsidRPr="00F4017A">
        <w:t>,</w:t>
      </w:r>
      <w:r w:rsidRPr="00F4017A">
        <w:t xml:space="preserve"> lo cual afecta de manera restrictiva en la generación de ingresos operativos de EPSAS.</w:t>
      </w:r>
      <w:r w:rsidR="00814445" w:rsidRPr="00F4017A">
        <w:t xml:space="preserve"> </w:t>
      </w:r>
    </w:p>
    <w:p w14:paraId="6AE47B86" w14:textId="77777777" w:rsidR="00A86671" w:rsidRPr="00F4017A" w:rsidRDefault="00814445" w:rsidP="00016E4D">
      <w:pPr>
        <w:pStyle w:val="ListParagraph"/>
        <w:numPr>
          <w:ilvl w:val="0"/>
          <w:numId w:val="31"/>
        </w:numPr>
      </w:pPr>
      <w:r w:rsidRPr="00F4017A">
        <w:t>Adicionalmente, señalar que el consumo promedio en la ciudad de El Alto</w:t>
      </w:r>
      <w:r w:rsidR="00A86671" w:rsidRPr="00F4017A">
        <w:t xml:space="preserve"> </w:t>
      </w:r>
      <w:r w:rsidRPr="00F4017A">
        <w:t>(aproximadamente 5 m3/usuario-mes) no supera los 15 m3/usuario-mes, mostrando que los usuarios de dicha ciudad son cubiertos por la tarifa solidaria.</w:t>
      </w:r>
    </w:p>
    <w:p w14:paraId="5A63A370" w14:textId="77777777" w:rsidR="00A86671" w:rsidRPr="00F4017A" w:rsidRDefault="00A86671" w:rsidP="00016E4D">
      <w:pPr>
        <w:pStyle w:val="ListParagraph"/>
        <w:numPr>
          <w:ilvl w:val="0"/>
          <w:numId w:val="31"/>
        </w:numPr>
      </w:pPr>
      <w:r w:rsidRPr="00F4017A">
        <w:t>Se estima que la aplicación de la señalada tarifa ha reducido aproximadamente un 30% los ingresos facturados de la categoría doméstica medida.</w:t>
      </w:r>
    </w:p>
    <w:p w14:paraId="3B81DEEC" w14:textId="77777777" w:rsidR="006A598C" w:rsidRPr="00F4017A" w:rsidRDefault="006A598C" w:rsidP="00016E4D">
      <w:pPr>
        <w:pStyle w:val="ListParagraph"/>
        <w:numPr>
          <w:ilvl w:val="0"/>
          <w:numId w:val="31"/>
        </w:numPr>
      </w:pPr>
      <w:r w:rsidRPr="00F4017A">
        <w:t>En ambas ciudades, se identifica un crecimiento sostenido en el número de usuarios que se incorporan a tarifa solidaria, donde se destaca la ciudad de El Alto que muestra un</w:t>
      </w:r>
      <w:r w:rsidR="00382713" w:rsidRPr="00F4017A">
        <w:t xml:space="preserve"> promedio de aproximadamente 10.</w:t>
      </w:r>
      <w:r w:rsidRPr="00F4017A">
        <w:t>000 conexiones adicionales que migran a categoría solidaria.</w:t>
      </w:r>
    </w:p>
    <w:p w14:paraId="0051D868" w14:textId="77777777" w:rsidR="006A598C" w:rsidRPr="00F4017A" w:rsidRDefault="006A598C" w:rsidP="00016E4D">
      <w:pPr>
        <w:pStyle w:val="ListParagraph"/>
        <w:numPr>
          <w:ilvl w:val="0"/>
          <w:numId w:val="31"/>
        </w:numPr>
      </w:pPr>
      <w:r w:rsidRPr="00F4017A">
        <w:t xml:space="preserve">El crecimiento sostenido de usuarios que migran a categoría solidaria, </w:t>
      </w:r>
      <w:r w:rsidR="007C7C41" w:rsidRPr="00F4017A">
        <w:t>es una señal que debería ser objeto de un análisis y evaluación crítica por las instancias de decisión del operador,</w:t>
      </w:r>
      <w:r w:rsidRPr="00F4017A">
        <w:t xml:space="preserve"> por cuanto, muestra una tendencia preocupante </w:t>
      </w:r>
      <w:r w:rsidR="008F27DB" w:rsidRPr="00F4017A">
        <w:t xml:space="preserve">de usuarios que adoptan un comportamiento </w:t>
      </w:r>
      <w:r w:rsidR="007C7C41" w:rsidRPr="00F4017A">
        <w:t>respecto al uso del servicio.</w:t>
      </w:r>
    </w:p>
    <w:p w14:paraId="5EE7CAFF" w14:textId="02747015" w:rsidR="00860D47" w:rsidRPr="00F4017A" w:rsidRDefault="00860D47" w:rsidP="00016E4D">
      <w:pPr>
        <w:pStyle w:val="ListParagraph"/>
        <w:numPr>
          <w:ilvl w:val="0"/>
          <w:numId w:val="31"/>
        </w:numPr>
      </w:pPr>
      <w:r w:rsidRPr="00F4017A">
        <w:t xml:space="preserve">Por otra </w:t>
      </w:r>
      <w:r w:rsidR="00F16369" w:rsidRPr="00F4017A">
        <w:t>parte,</w:t>
      </w:r>
      <w:r w:rsidRPr="00F4017A">
        <w:t xml:space="preserve"> las actividades económicas que tienen la mayor parte de la población (comercio informal) influye también en el bajo consumo de agua, puesto que solo están en sus viviendas a primeras horas de la mañana, por las noches y un día del fin de semana</w:t>
      </w:r>
      <w:r w:rsidR="001123B4" w:rsidRPr="00F4017A">
        <w:t>;</w:t>
      </w:r>
      <w:r w:rsidRPr="00F4017A">
        <w:t xml:space="preserve"> todas estas características de la forma de vida de la población de El Alto hace que el consumo no exceda los 15m</w:t>
      </w:r>
      <w:r w:rsidRPr="006A5B0B">
        <w:rPr>
          <w:vertAlign w:val="superscript"/>
        </w:rPr>
        <w:t>3</w:t>
      </w:r>
      <w:r w:rsidRPr="00F4017A">
        <w:t>.</w:t>
      </w:r>
    </w:p>
    <w:p w14:paraId="6D78D7DD" w14:textId="77777777" w:rsidR="00814445" w:rsidRPr="00F4017A" w:rsidRDefault="00246E53" w:rsidP="006A5B0B">
      <w:bookmarkStart w:id="87" w:name="_Toc433809928"/>
      <w:r w:rsidRPr="00F4017A">
        <w:rPr>
          <w:b/>
          <w:bCs/>
          <w:i/>
          <w:iCs/>
        </w:rPr>
        <w:t xml:space="preserve">Tercerización de </w:t>
      </w:r>
      <w:bookmarkEnd w:id="87"/>
      <w:r w:rsidR="00774F72" w:rsidRPr="00F4017A">
        <w:rPr>
          <w:b/>
          <w:bCs/>
          <w:i/>
          <w:iCs/>
        </w:rPr>
        <w:t xml:space="preserve">Servicios. </w:t>
      </w:r>
      <w:r w:rsidRPr="00F4017A">
        <w:t>La gestión comercial de EPSAS desde varias gestiones atrás, ha previsto el concurso de varias empresas contratistas para la ejecución de trabajos</w:t>
      </w:r>
      <w:r w:rsidR="0090360B" w:rsidRPr="00F4017A">
        <w:t xml:space="preserve"> relacionados al área comercial, estableciendo para el efecto</w:t>
      </w:r>
      <w:r w:rsidR="001123B4" w:rsidRPr="00F4017A">
        <w:t>,</w:t>
      </w:r>
      <w:r w:rsidR="0090360B" w:rsidRPr="00F4017A">
        <w:t xml:space="preserve"> los procedimientos de contratación, control y supervisión diaria de la calidad del trabajo. </w:t>
      </w:r>
      <w:r w:rsidRPr="00F4017A">
        <w:t xml:space="preserve">En ese antecedente, </w:t>
      </w:r>
      <w:r w:rsidR="001453A5" w:rsidRPr="00F4017A">
        <w:t xml:space="preserve">es posible mencionar las siguientes actividades que cuentan con </w:t>
      </w:r>
      <w:r w:rsidRPr="00F4017A">
        <w:t>tercerización de servicios:</w:t>
      </w:r>
      <w:r w:rsidR="0090360B" w:rsidRPr="00F4017A">
        <w:t xml:space="preserve"> (i) </w:t>
      </w:r>
      <w:r w:rsidR="001453A5" w:rsidRPr="00F4017A">
        <w:t>Toma de lecturas en la ciudad de La Paz y El Alto</w:t>
      </w:r>
      <w:r w:rsidR="0090360B" w:rsidRPr="00F4017A">
        <w:t xml:space="preserve">, (ii) </w:t>
      </w:r>
      <w:r w:rsidR="001453A5" w:rsidRPr="00F4017A">
        <w:t>Distribución de facturas e</w:t>
      </w:r>
      <w:r w:rsidR="0090360B" w:rsidRPr="00F4017A">
        <w:t xml:space="preserve">n la ciudad de La Paz y El Alto, (iii) </w:t>
      </w:r>
      <w:r w:rsidR="001453A5" w:rsidRPr="00F4017A">
        <w:t>Auditoria de la distribución de facturas</w:t>
      </w:r>
      <w:r w:rsidR="0090360B" w:rsidRPr="00F4017A">
        <w:t xml:space="preserve">, (iv) </w:t>
      </w:r>
      <w:r w:rsidR="001453A5" w:rsidRPr="00F4017A">
        <w:t>Impresión fija</w:t>
      </w:r>
      <w:r w:rsidR="0090360B" w:rsidRPr="00F4017A">
        <w:t xml:space="preserve"> y variable de facturas masivas, (v) </w:t>
      </w:r>
      <w:r w:rsidR="001453A5" w:rsidRPr="00F4017A">
        <w:t>Servicio de cortes de servicio de agua potabl</w:t>
      </w:r>
      <w:r w:rsidR="0090360B" w:rsidRPr="00F4017A">
        <w:t xml:space="preserve">e, en La </w:t>
      </w:r>
      <w:r w:rsidR="0090360B" w:rsidRPr="00F4017A">
        <w:lastRenderedPageBreak/>
        <w:t xml:space="preserve">Paz y El Alto, (vi) </w:t>
      </w:r>
      <w:r w:rsidR="001453A5" w:rsidRPr="00F4017A">
        <w:t>Servicio de rehabilitación de ag</w:t>
      </w:r>
      <w:r w:rsidR="0090360B" w:rsidRPr="00F4017A">
        <w:t xml:space="preserve">ua potable, en La Paz y El Alto y (vii) </w:t>
      </w:r>
      <w:r w:rsidR="001453A5" w:rsidRPr="00F4017A">
        <w:t>Cobranzas a través de entidades financieras.</w:t>
      </w:r>
    </w:p>
    <w:p w14:paraId="660A4C80" w14:textId="77777777" w:rsidR="001453A5" w:rsidRPr="00F4017A" w:rsidRDefault="001453A5" w:rsidP="006A5B0B">
      <w:bookmarkStart w:id="88" w:name="_Toc433809929"/>
      <w:r w:rsidRPr="00F4017A">
        <w:rPr>
          <w:b/>
          <w:bCs/>
          <w:i/>
          <w:iCs/>
        </w:rPr>
        <w:t>Eficiencia de Recaudación</w:t>
      </w:r>
      <w:bookmarkEnd w:id="88"/>
      <w:r w:rsidR="00BB12D7" w:rsidRPr="00F4017A">
        <w:rPr>
          <w:b/>
          <w:bCs/>
          <w:i/>
          <w:iCs/>
        </w:rPr>
        <w:t xml:space="preserve">. </w:t>
      </w:r>
      <w:r w:rsidR="00286595" w:rsidRPr="00F4017A">
        <w:t>La gestión comercial reflejada en la eficiencia de recaudación en el periodo 2013-2015, muestra el comportamiento descrito en el siguiente cuadro:</w:t>
      </w:r>
    </w:p>
    <w:p w14:paraId="27825CB6" w14:textId="585D2C10" w:rsidR="0090360B" w:rsidRPr="006A5B0B" w:rsidRDefault="00D7220D" w:rsidP="006A5B0B">
      <w:pPr>
        <w:pStyle w:val="NormalTabla"/>
        <w:jc w:val="center"/>
        <w:rPr>
          <w:b/>
          <w:noProof/>
          <w:u w:val="single"/>
          <w:lang w:val="es-ES_tradnl"/>
        </w:rPr>
      </w:pPr>
      <w:bookmarkStart w:id="89" w:name="_Toc433810026"/>
      <w:r w:rsidRPr="006A5B0B">
        <w:rPr>
          <w:b/>
          <w:u w:val="single"/>
          <w:lang w:val="es-ES_tradnl"/>
        </w:rPr>
        <w:t>CUADRO</w:t>
      </w:r>
      <w:r w:rsidR="00A52DAD" w:rsidRPr="006A5B0B">
        <w:rPr>
          <w:b/>
          <w:u w:val="single"/>
          <w:lang w:val="es-ES_tradnl"/>
        </w:rPr>
        <w:t xml:space="preserve"> 25</w:t>
      </w:r>
      <w:r w:rsidRPr="006A5B0B">
        <w:rPr>
          <w:b/>
          <w:u w:val="single"/>
          <w:lang w:val="es-ES_tradnl"/>
        </w:rPr>
        <w:t xml:space="preserve">. </w:t>
      </w:r>
      <w:r w:rsidR="0090360B" w:rsidRPr="006A5B0B">
        <w:rPr>
          <w:b/>
          <w:u w:val="single"/>
          <w:lang w:val="es-ES_tradnl"/>
        </w:rPr>
        <w:t>EFICIENCIA EN RECAUDACION</w:t>
      </w:r>
      <w:bookmarkEnd w:id="89"/>
    </w:p>
    <w:p w14:paraId="09705761" w14:textId="77777777" w:rsidR="006A5B0B" w:rsidRDefault="006A5B0B" w:rsidP="0090360B">
      <w:pPr>
        <w:rPr>
          <w:sz w:val="20"/>
          <w:szCs w:val="20"/>
          <w:lang w:val="es-ES_tradnl"/>
        </w:rPr>
      </w:pPr>
    </w:p>
    <w:p w14:paraId="4F2B8B6E" w14:textId="77777777" w:rsidR="0090360B" w:rsidRPr="00F4017A" w:rsidRDefault="002A1A96" w:rsidP="006A5B0B">
      <w:pPr>
        <w:pStyle w:val="NormalTabla"/>
        <w:jc w:val="center"/>
        <w:rPr>
          <w:lang w:val="es-ES_tradnl"/>
        </w:rPr>
      </w:pPr>
      <w:r>
        <w:rPr>
          <w:noProof/>
        </w:rPr>
        <w:drawing>
          <wp:inline distT="0" distB="0" distL="0" distR="0" wp14:anchorId="4F35B620" wp14:editId="5A98BB25">
            <wp:extent cx="5568315" cy="104902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68315" cy="1049020"/>
                    </a:xfrm>
                    <a:prstGeom prst="rect">
                      <a:avLst/>
                    </a:prstGeom>
                    <a:noFill/>
                    <a:ln>
                      <a:noFill/>
                    </a:ln>
                  </pic:spPr>
                </pic:pic>
              </a:graphicData>
            </a:graphic>
          </wp:inline>
        </w:drawing>
      </w:r>
    </w:p>
    <w:p w14:paraId="5490E895" w14:textId="77777777" w:rsidR="0090360B" w:rsidRPr="00F4017A" w:rsidRDefault="0090360B" w:rsidP="006A5B0B">
      <w:pPr>
        <w:pStyle w:val="NormalTabla"/>
        <w:jc w:val="center"/>
        <w:rPr>
          <w:lang w:val="es-ES_tradnl"/>
        </w:rPr>
      </w:pPr>
      <w:r w:rsidRPr="00F4017A">
        <w:rPr>
          <w:lang w:val="es-ES_tradnl"/>
        </w:rPr>
        <w:t>Fuente: Gerencia Comercial EPSAS - 2014</w:t>
      </w:r>
    </w:p>
    <w:p w14:paraId="56376C00" w14:textId="77777777" w:rsidR="0090360B" w:rsidRPr="00F4017A" w:rsidRDefault="0090360B" w:rsidP="0090360B">
      <w:pPr>
        <w:rPr>
          <w:sz w:val="20"/>
          <w:szCs w:val="20"/>
          <w:lang w:val="es-ES_tradnl"/>
        </w:rPr>
      </w:pPr>
    </w:p>
    <w:p w14:paraId="27372DF8" w14:textId="1B053F9C" w:rsidR="003756EB" w:rsidRDefault="003756EB" w:rsidP="006A5B0B">
      <w:bookmarkStart w:id="90" w:name="_Toc433809930"/>
      <w:r w:rsidRPr="00F4017A">
        <w:rPr>
          <w:b/>
          <w:bCs/>
          <w:i/>
          <w:iCs/>
        </w:rPr>
        <w:t xml:space="preserve">Catastro de </w:t>
      </w:r>
      <w:bookmarkEnd w:id="90"/>
      <w:r w:rsidR="00774F72" w:rsidRPr="00F4017A">
        <w:rPr>
          <w:b/>
          <w:bCs/>
          <w:i/>
          <w:iCs/>
        </w:rPr>
        <w:t xml:space="preserve">Usuarios. </w:t>
      </w:r>
      <w:r w:rsidR="000E30A7" w:rsidRPr="00F4017A">
        <w:t>EPSAS cuenta con un catastro de usuarios basado en digitalización de planos de catastro de conexiones domiciliarias de agua potable</w:t>
      </w:r>
      <w:r w:rsidR="00FF6223" w:rsidRPr="00F4017A">
        <w:t>;</w:t>
      </w:r>
      <w:r w:rsidR="000E30A7" w:rsidRPr="00F4017A">
        <w:t xml:space="preserve"> el proceso de digitalización no cubre a la totalidad de los usuarios, particularmente en la ciudad de El Alto.</w:t>
      </w:r>
      <w:r w:rsidR="008D0A25" w:rsidRPr="00F4017A">
        <w:t xml:space="preserve"> Al respecto, señalar </w:t>
      </w:r>
      <w:r w:rsidR="00F16369" w:rsidRPr="00F4017A">
        <w:t>que,</w:t>
      </w:r>
      <w:r w:rsidR="008D0A25" w:rsidRPr="00F4017A">
        <w:t xml:space="preserve"> por la carencia de información actualizada, el operador viene desarrollando un Programa de identificación y/o regularización de usuarios clandestinos.</w:t>
      </w:r>
      <w:r w:rsidR="00BB12D7" w:rsidRPr="00F4017A">
        <w:t xml:space="preserve"> </w:t>
      </w:r>
      <w:r w:rsidR="000E30A7" w:rsidRPr="00F4017A">
        <w:t>EPSAS dispone de un Sistema de Catastro de Usuarios (SICU) parcialme</w:t>
      </w:r>
      <w:r w:rsidR="00FF6223" w:rsidRPr="00F4017A">
        <w:t>nte desarrollado</w:t>
      </w:r>
      <w:r w:rsidR="000E30A7" w:rsidRPr="00F4017A">
        <w:t xml:space="preserve">. En ese contexto, se </w:t>
      </w:r>
      <w:r w:rsidR="00504067" w:rsidRPr="00F4017A">
        <w:t xml:space="preserve">vienen ejercitando algunas acciones </w:t>
      </w:r>
      <w:r w:rsidR="000E30A7" w:rsidRPr="00F4017A">
        <w:t>para su desarrollo e implementación</w:t>
      </w:r>
      <w:r w:rsidR="00504067" w:rsidRPr="00F4017A">
        <w:t xml:space="preserve">. </w:t>
      </w:r>
      <w:r w:rsidR="000E30A7" w:rsidRPr="00F4017A">
        <w:t xml:space="preserve">La </w:t>
      </w:r>
      <w:r w:rsidR="00175519" w:rsidRPr="00F4017A">
        <w:t>planificación en catastro de usuarios se dirige a c</w:t>
      </w:r>
      <w:r w:rsidR="00C63F43" w:rsidRPr="00F4017A">
        <w:t xml:space="preserve">ontar con una </w:t>
      </w:r>
      <w:r w:rsidR="00F16369" w:rsidRPr="00F4017A">
        <w:t>herramienta GIS</w:t>
      </w:r>
      <w:r w:rsidR="00175519" w:rsidRPr="00F4017A">
        <w:t xml:space="preserve"> (Sistema de Información Geográfica), que</w:t>
      </w:r>
      <w:r w:rsidR="00C63F43" w:rsidRPr="00F4017A">
        <w:t xml:space="preserve"> facilitaría la ubicación de las conexiones y domicilios de los usuarios, la atención al cliente, el proceso de factibilidad de instalación de conexiones de </w:t>
      </w:r>
      <w:r w:rsidR="00175519" w:rsidRPr="00F4017A">
        <w:t>a</w:t>
      </w:r>
      <w:r w:rsidR="00C63F43" w:rsidRPr="00F4017A">
        <w:t xml:space="preserve">gua </w:t>
      </w:r>
      <w:r w:rsidR="00175519" w:rsidRPr="00F4017A">
        <w:t>p</w:t>
      </w:r>
      <w:r w:rsidR="00C63F43" w:rsidRPr="00F4017A">
        <w:t xml:space="preserve">otable y </w:t>
      </w:r>
      <w:r w:rsidR="00175519" w:rsidRPr="00F4017A">
        <w:t>a</w:t>
      </w:r>
      <w:r w:rsidR="00C63F43" w:rsidRPr="00F4017A">
        <w:t>lcantarillado</w:t>
      </w:r>
      <w:r w:rsidR="00175519" w:rsidRPr="00F4017A">
        <w:t xml:space="preserve"> sanitario</w:t>
      </w:r>
      <w:r w:rsidR="00C63F43" w:rsidRPr="00F4017A">
        <w:t xml:space="preserve">, </w:t>
      </w:r>
      <w:r w:rsidR="00175519" w:rsidRPr="00F4017A">
        <w:t>vincular los planos gráficos con la base de datos comercial y otras actividades complementarias.</w:t>
      </w:r>
    </w:p>
    <w:p w14:paraId="35D4D77D" w14:textId="77777777" w:rsidR="006A5B0B" w:rsidRPr="00F4017A" w:rsidRDefault="006A5B0B" w:rsidP="006A5B0B"/>
    <w:p w14:paraId="76E9C8E2" w14:textId="77777777" w:rsidR="006A5B0B" w:rsidRDefault="006A5B0B">
      <w:pPr>
        <w:spacing w:after="0"/>
        <w:jc w:val="left"/>
        <w:rPr>
          <w:b/>
          <w:bCs/>
          <w:caps/>
          <w:kern w:val="28"/>
          <w:szCs w:val="32"/>
          <w:lang w:val="es-CL" w:eastAsia="en-US"/>
        </w:rPr>
      </w:pPr>
      <w:r>
        <w:br w:type="page"/>
      </w:r>
    </w:p>
    <w:p w14:paraId="7E2E9E79" w14:textId="415BB98A" w:rsidR="00187D8F" w:rsidRPr="00F4017A" w:rsidRDefault="00187D8F" w:rsidP="006A5B0B">
      <w:pPr>
        <w:pStyle w:val="Title"/>
      </w:pPr>
      <w:bookmarkStart w:id="91" w:name="_Toc368225559"/>
      <w:r w:rsidRPr="00F4017A">
        <w:lastRenderedPageBreak/>
        <w:t>ANALISIS ACTIVIDADES COMERCIALES EPSAS Y PLAN DE ACCION COMERCIAL</w:t>
      </w:r>
      <w:bookmarkEnd w:id="91"/>
    </w:p>
    <w:p w14:paraId="72C58930" w14:textId="65A68376" w:rsidR="00C47E8F" w:rsidRPr="006A5B0B" w:rsidRDefault="006A5B0B" w:rsidP="0057475D">
      <w:pPr>
        <w:pStyle w:val="Heading2"/>
      </w:pPr>
      <w:bookmarkStart w:id="92" w:name="_Toc368225560"/>
      <w:r>
        <w:t>Nuevas Conexiones</w:t>
      </w:r>
      <w:bookmarkEnd w:id="92"/>
    </w:p>
    <w:p w14:paraId="1B4C5FE9" w14:textId="13B8492B" w:rsidR="00C47E8F" w:rsidRPr="00F4017A" w:rsidRDefault="00C47E8F" w:rsidP="000A7E4A">
      <w:r w:rsidRPr="00F4017A">
        <w:t>Existen dos casos para las nuevas conexiones:</w:t>
      </w:r>
    </w:p>
    <w:p w14:paraId="5C08326D" w14:textId="77777777" w:rsidR="00C47E8F" w:rsidRPr="00F4017A" w:rsidRDefault="00C47E8F" w:rsidP="00016E4D">
      <w:pPr>
        <w:pStyle w:val="ListParagraph"/>
        <w:numPr>
          <w:ilvl w:val="0"/>
          <w:numId w:val="32"/>
        </w:numPr>
      </w:pPr>
      <w:r w:rsidRPr="00F4017A">
        <w:t>"densificación", cuando la red de agua ya existe</w:t>
      </w:r>
    </w:p>
    <w:p w14:paraId="6B54FDF4" w14:textId="3D415FC8" w:rsidR="003D4658" w:rsidRPr="00F4017A" w:rsidRDefault="00C47E8F" w:rsidP="00016E4D">
      <w:pPr>
        <w:pStyle w:val="ListParagraph"/>
        <w:numPr>
          <w:ilvl w:val="0"/>
          <w:numId w:val="32"/>
        </w:numPr>
      </w:pPr>
      <w:r w:rsidRPr="00F4017A">
        <w:t>“expansión", cuando se requiere una expansión de las redes para brindar servicios a los predios.</w:t>
      </w:r>
    </w:p>
    <w:p w14:paraId="1ECD2852" w14:textId="2A843EA0" w:rsidR="00BE7EE3" w:rsidRPr="000A7E4A" w:rsidRDefault="00C47E8F" w:rsidP="000A7E4A">
      <w:r w:rsidRPr="00F4017A">
        <w:t>El número de nuevas solicitudes de conexión es en promedio de 700 por mes. El 80% de las nuevas conexiones ocurren en El Alto.</w:t>
      </w:r>
    </w:p>
    <w:p w14:paraId="3F90A1F6" w14:textId="77777777" w:rsidR="00BE7EE3" w:rsidRDefault="00BE7EE3" w:rsidP="000A7E4A">
      <w:pPr>
        <w:pStyle w:val="NormalTabla"/>
        <w:jc w:val="center"/>
        <w:rPr>
          <w:b/>
          <w:u w:val="single"/>
          <w:lang w:val="es-ES_tradnl"/>
        </w:rPr>
      </w:pPr>
      <w:r w:rsidRPr="000A7E4A">
        <w:rPr>
          <w:b/>
          <w:u w:val="single"/>
          <w:lang w:val="es-ES_tradnl"/>
        </w:rPr>
        <w:t>CUADRO</w:t>
      </w:r>
      <w:r w:rsidR="00A52DAD" w:rsidRPr="000A7E4A">
        <w:rPr>
          <w:b/>
          <w:u w:val="single"/>
          <w:lang w:val="es-ES_tradnl"/>
        </w:rPr>
        <w:t xml:space="preserve"> 26</w:t>
      </w:r>
      <w:r w:rsidRPr="000A7E4A">
        <w:rPr>
          <w:b/>
          <w:u w:val="single"/>
          <w:lang w:val="es-ES_tradnl"/>
        </w:rPr>
        <w:t>. CONEXIONES EJECUTADAS</w:t>
      </w:r>
    </w:p>
    <w:p w14:paraId="10043F8B" w14:textId="77777777" w:rsidR="000A7E4A" w:rsidRPr="000A7E4A" w:rsidRDefault="000A7E4A" w:rsidP="000A7E4A">
      <w:pPr>
        <w:pStyle w:val="NormalTabla"/>
        <w:jc w:val="center"/>
        <w:rPr>
          <w:b/>
          <w:u w:val="single"/>
          <w:lang w:val="es-ES_tradnl"/>
        </w:rPr>
      </w:pPr>
    </w:p>
    <w:p w14:paraId="2AA241D8" w14:textId="77777777" w:rsidR="00BE7EE3" w:rsidRPr="00F4017A" w:rsidRDefault="002A1A96" w:rsidP="000A7E4A">
      <w:pPr>
        <w:pStyle w:val="NormalTabla"/>
        <w:jc w:val="center"/>
        <w:rPr>
          <w:lang w:val="es-ES_tradnl"/>
        </w:rPr>
      </w:pPr>
      <w:r>
        <w:rPr>
          <w:noProof/>
        </w:rPr>
        <w:drawing>
          <wp:inline distT="0" distB="0" distL="0" distR="0" wp14:anchorId="30506C42" wp14:editId="1855F672">
            <wp:extent cx="3241675" cy="1055370"/>
            <wp:effectExtent l="0" t="0" r="9525" b="11430"/>
            <wp:docPr id="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r="17845"/>
                    <a:stretch>
                      <a:fillRect/>
                    </a:stretch>
                  </pic:blipFill>
                  <pic:spPr bwMode="auto">
                    <a:xfrm>
                      <a:off x="0" y="0"/>
                      <a:ext cx="3241675" cy="1055370"/>
                    </a:xfrm>
                    <a:prstGeom prst="rect">
                      <a:avLst/>
                    </a:prstGeom>
                    <a:noFill/>
                    <a:ln>
                      <a:noFill/>
                    </a:ln>
                    <a:effectLst/>
                  </pic:spPr>
                </pic:pic>
              </a:graphicData>
            </a:graphic>
          </wp:inline>
        </w:drawing>
      </w:r>
    </w:p>
    <w:p w14:paraId="2DC4CF64" w14:textId="77777777" w:rsidR="00C47E8F" w:rsidRPr="00F4017A" w:rsidRDefault="00C47E8F" w:rsidP="000A7E4A">
      <w:pPr>
        <w:pStyle w:val="NormalTabla"/>
        <w:jc w:val="center"/>
      </w:pPr>
    </w:p>
    <w:p w14:paraId="4011AD8A" w14:textId="0E0680B4" w:rsidR="00C47E8F" w:rsidRPr="000A7E4A" w:rsidRDefault="00C47E8F" w:rsidP="000A7E4A">
      <w:r w:rsidRPr="00F4017A">
        <w:rPr>
          <w:b/>
          <w:i/>
        </w:rPr>
        <w:t xml:space="preserve">Densificación. </w:t>
      </w:r>
      <w:r w:rsidRPr="00F4017A">
        <w:t>El procedimiento se inicia por una solicitud por parte del cliente, que tiene que venir en las oficinas de EPSAS para llenar el formato de solicitud, con la documentación que se necesita (título de propiedad, cedula de identidad,…). Se aclara la documentación requerida en el sitio web de EPSAS.</w:t>
      </w:r>
      <w:r w:rsidR="00281037" w:rsidRPr="00F4017A">
        <w:t xml:space="preserve"> </w:t>
      </w:r>
      <w:r w:rsidRPr="00F4017A">
        <w:t>Normalmente se puede entregar una conexión (agua o saneamiento) únicamente a los que tienen un título de propiedad regularizado. Si el cliente no tiene la documentación adecuada, se puede no obstante hacer una conexión "bajo condiciones especiales".</w:t>
      </w:r>
    </w:p>
    <w:p w14:paraId="5D9C86C8" w14:textId="280976CD" w:rsidR="00C47E8F" w:rsidRPr="000A7E4A" w:rsidRDefault="00281037" w:rsidP="00317C3C">
      <w:r w:rsidRPr="00F4017A">
        <w:t>Después, e</w:t>
      </w:r>
      <w:r w:rsidR="00C47E8F" w:rsidRPr="00F4017A">
        <w:t>l cliente entrega su solicitud en una oficina de atención (ODECO). El cliente tiene que llenar el formulario de solicitud de servicios con los datos solicitados y presentar un croquis referenciado de la ubicación del inmueble.</w:t>
      </w:r>
      <w:r w:rsidRPr="00F4017A">
        <w:t xml:space="preserve"> </w:t>
      </w:r>
      <w:r w:rsidR="00C47E8F" w:rsidRPr="00F4017A">
        <w:t xml:space="preserve">El Departamento de Facturación y Catastro de Usuarios define la factibilidad del servicio (si hay redes de agua y saneamiento; si el predio no está demasiado lejos de las redes; uso del agua). Como los planos de las redes no son confiables, muchas veces la factibilidad técnica requiere una </w:t>
      </w:r>
      <w:r w:rsidR="00F16369" w:rsidRPr="00F4017A">
        <w:t>visita en</w:t>
      </w:r>
      <w:r w:rsidR="00C47E8F" w:rsidRPr="00F4017A">
        <w:t xml:space="preserve"> campo.</w:t>
      </w:r>
    </w:p>
    <w:p w14:paraId="62986CA0" w14:textId="338DB544" w:rsidR="00C47E8F" w:rsidRPr="00F4017A" w:rsidRDefault="00C47E8F" w:rsidP="000A7E4A">
      <w:r w:rsidRPr="00F4017A">
        <w:t>Si es factible, el Oficial de ODECO le hará conocer los costos de instalación y la modalidad de pagos para acceder a los servicios (se pueden hacer planos de pago hasta 30 meses). El cliente tiene entonce</w:t>
      </w:r>
      <w:r w:rsidR="00281037" w:rsidRPr="00F4017A">
        <w:t>s que cancelar el pago en ODECO</w:t>
      </w:r>
      <w:r w:rsidRPr="00F4017A">
        <w:t>. La solicitud de servicio se manda de nuevo a Infraestructura para la ejecución de la conexión (tercerizada a contratistas). El plazo regular para la ejecución de la nueva conexión es de 30 días, pero algunas veces puede tardar hasta 3 meses (dificultades para asignar el recorrido en la Gerencia El Alto). Se captura y se maneja el Orden de Trabajo para la ejecución de la nueva conexión en el sistema SAR. Normalmente, se requiere hacer en primero la conexión de saneamiento (si existe la red) y después la conexión de agua.</w:t>
      </w:r>
    </w:p>
    <w:p w14:paraId="0C8C2BEA" w14:textId="77777777" w:rsidR="00C47E8F" w:rsidRPr="00F4017A" w:rsidRDefault="00C47E8F" w:rsidP="000A7E4A">
      <w:r w:rsidRPr="00F4017A">
        <w:rPr>
          <w:b/>
        </w:rPr>
        <w:t>Expansión</w:t>
      </w:r>
      <w:r w:rsidR="005E3741" w:rsidRPr="00F4017A">
        <w:rPr>
          <w:b/>
        </w:rPr>
        <w:t xml:space="preserve">. </w:t>
      </w:r>
      <w:r w:rsidRPr="00F4017A">
        <w:t>En caso de expansión, EPSAS tiene criterios para la realización de la expansión de red (disponibilidad del financiamiento, 80% de la manzana habitada en la calle,...).</w:t>
      </w:r>
      <w:r w:rsidR="005E3741" w:rsidRPr="00F4017A">
        <w:t xml:space="preserve"> </w:t>
      </w:r>
      <w:r w:rsidRPr="00F4017A">
        <w:t>Si la expansión no cumple con estos criterios, se puede realizar la obra bajo el sistema de OPV: Obras con Participación Vecinal.</w:t>
      </w:r>
      <w:r w:rsidR="005E3741" w:rsidRPr="00F4017A">
        <w:t xml:space="preserve"> </w:t>
      </w:r>
      <w:r w:rsidRPr="00F4017A">
        <w:t xml:space="preserve">En estos casos el aporte de los vecinos puede ser del 50% o del 100% del costo de la </w:t>
      </w:r>
      <w:r w:rsidRPr="00F4017A">
        <w:lastRenderedPageBreak/>
        <w:t>expansión.</w:t>
      </w:r>
      <w:r w:rsidR="005E3741" w:rsidRPr="00F4017A">
        <w:t xml:space="preserve"> </w:t>
      </w:r>
      <w:r w:rsidRPr="00F4017A">
        <w:t xml:space="preserve">Infraestructura (Gerencia de Operaciones) coordina con </w:t>
      </w:r>
      <w:r w:rsidR="0014245E" w:rsidRPr="00F4017A">
        <w:t>la Junta de Vecinos que presentó</w:t>
      </w:r>
      <w:r w:rsidRPr="00F4017A">
        <w:t xml:space="preserve"> la solicitud de servicios, hace el diseño del proyecto, y la supervisión de las obras.</w:t>
      </w:r>
      <w:r w:rsidR="005E3741" w:rsidRPr="00F4017A">
        <w:t xml:space="preserve"> </w:t>
      </w:r>
      <w:r w:rsidRPr="00F4017A">
        <w:t>Si es OPV total, la Junta de Vecinos elige su contratista en una lista de contratistas aprobados por EPSAS. La Junta de Vecinos paga el costo total, y el costo p</w:t>
      </w:r>
      <w:r w:rsidR="00CA7CBA" w:rsidRPr="00F4017A">
        <w:t>o</w:t>
      </w:r>
      <w:r w:rsidRPr="00F4017A">
        <w:t>r conexión que cada cliente tiene que pagar a EPSAS es solamente un costo de regularización - mucho más barato que el costo regular de conexión.</w:t>
      </w:r>
      <w:r w:rsidR="0014245E" w:rsidRPr="00F4017A">
        <w:t xml:space="preserve"> </w:t>
      </w:r>
      <w:r w:rsidRPr="00F4017A">
        <w:t>En caso de OPV total, la Junta de Vecinos tiene un derecho de propiedad durante 2 años sobre la expansión de red: si un nuevo cliente quiere conectarse durante este plazo, tiene que pagar su cuota a la Junta de Vecinos.</w:t>
      </w:r>
      <w:r w:rsidR="0014245E" w:rsidRPr="00F4017A">
        <w:t xml:space="preserve"> </w:t>
      </w:r>
      <w:r w:rsidRPr="00F4017A">
        <w:t>Si es OPV parcial, un convenio define el aporte de los vecinos (puede ser de mano de obra). El costo de conexión que tiene que pagar cada cliente es el costo regular (ver</w:t>
      </w:r>
      <w:r w:rsidR="00CA7CBA" w:rsidRPr="00F4017A">
        <w:t xml:space="preserve"> sección</w:t>
      </w:r>
      <w:r w:rsidRPr="00F4017A">
        <w:t xml:space="preserve"> tarifas).</w:t>
      </w:r>
    </w:p>
    <w:p w14:paraId="787D7829" w14:textId="65017839" w:rsidR="00C44DFD" w:rsidRPr="00F4017A" w:rsidRDefault="000A7E4A" w:rsidP="0057475D">
      <w:pPr>
        <w:pStyle w:val="Heading2"/>
      </w:pPr>
      <w:bookmarkStart w:id="93" w:name="_Toc440290817"/>
      <w:bookmarkStart w:id="94" w:name="_Toc368225561"/>
      <w:r>
        <w:t>El Ciclo “Lectura – Facturación – Cobranza”</w:t>
      </w:r>
      <w:bookmarkEnd w:id="93"/>
      <w:bookmarkEnd w:id="94"/>
    </w:p>
    <w:p w14:paraId="0077BA07" w14:textId="77777777" w:rsidR="00C44DFD" w:rsidRPr="00F4017A" w:rsidRDefault="00C44DFD" w:rsidP="000A7E4A">
      <w:pPr>
        <w:rPr>
          <w:rFonts w:eastAsia="Arial Unicode MS"/>
        </w:rPr>
      </w:pPr>
      <w:r w:rsidRPr="00F4017A">
        <w:rPr>
          <w:rFonts w:eastAsia="Arial Unicode MS"/>
        </w:rPr>
        <w:t>La periodicidad de facturación es mensual, con una lectura y una factura cada mes.</w:t>
      </w:r>
      <w:r w:rsidR="00CA7CBA" w:rsidRPr="00F4017A">
        <w:rPr>
          <w:rFonts w:eastAsia="Arial Unicode MS"/>
        </w:rPr>
        <w:t xml:space="preserve"> </w:t>
      </w:r>
      <w:r w:rsidRPr="00F4017A">
        <w:rPr>
          <w:rFonts w:eastAsia="Arial Unicode MS"/>
        </w:rPr>
        <w:t xml:space="preserve">EPSAS tiene 362.000 usuarios en </w:t>
      </w:r>
      <w:r w:rsidR="00317C3C" w:rsidRPr="00F4017A">
        <w:rPr>
          <w:rFonts w:eastAsia="Arial Unicode MS"/>
        </w:rPr>
        <w:t>el</w:t>
      </w:r>
      <w:r w:rsidRPr="00F4017A">
        <w:rPr>
          <w:rFonts w:eastAsia="Arial Unicode MS"/>
        </w:rPr>
        <w:t xml:space="preserve"> área metropolitana (agosto 2015):</w:t>
      </w:r>
    </w:p>
    <w:p w14:paraId="0C285F36" w14:textId="77777777" w:rsidR="00C44DFD" w:rsidRPr="000A7E4A" w:rsidRDefault="00CA7CBA" w:rsidP="00016E4D">
      <w:pPr>
        <w:pStyle w:val="ListParagraph"/>
        <w:numPr>
          <w:ilvl w:val="0"/>
          <w:numId w:val="33"/>
        </w:numPr>
        <w:rPr>
          <w:rFonts w:eastAsia="Arial Unicode MS"/>
        </w:rPr>
      </w:pPr>
      <w:r w:rsidRPr="000A7E4A">
        <w:rPr>
          <w:rFonts w:eastAsia="Arial Unicode MS"/>
        </w:rPr>
        <w:t>126.</w:t>
      </w:r>
      <w:r w:rsidR="00C44DFD" w:rsidRPr="000A7E4A">
        <w:rPr>
          <w:rFonts w:eastAsia="Arial Unicode MS"/>
        </w:rPr>
        <w:t>000 en La Paz</w:t>
      </w:r>
    </w:p>
    <w:p w14:paraId="03D944BB" w14:textId="77777777" w:rsidR="00C44DFD" w:rsidRPr="000A7E4A" w:rsidRDefault="00CA7CBA" w:rsidP="00016E4D">
      <w:pPr>
        <w:pStyle w:val="ListParagraph"/>
        <w:numPr>
          <w:ilvl w:val="0"/>
          <w:numId w:val="33"/>
        </w:numPr>
        <w:rPr>
          <w:rFonts w:eastAsia="Arial Unicode MS"/>
        </w:rPr>
      </w:pPr>
      <w:r w:rsidRPr="000A7E4A">
        <w:rPr>
          <w:rFonts w:eastAsia="Arial Unicode MS"/>
        </w:rPr>
        <w:t>236.</w:t>
      </w:r>
      <w:r w:rsidR="00C44DFD" w:rsidRPr="000A7E4A">
        <w:rPr>
          <w:rFonts w:eastAsia="Arial Unicode MS"/>
        </w:rPr>
        <w:t>000 en El Alto.</w:t>
      </w:r>
    </w:p>
    <w:p w14:paraId="2F5A1D89" w14:textId="2B511C05" w:rsidR="00736F30" w:rsidRPr="000A7E4A" w:rsidRDefault="00C44DFD" w:rsidP="000A7E4A">
      <w:pPr>
        <w:rPr>
          <w:rFonts w:eastAsia="Arial Unicode MS"/>
        </w:rPr>
      </w:pPr>
      <w:r w:rsidRPr="00F4017A">
        <w:rPr>
          <w:rFonts w:eastAsia="Arial Unicode MS"/>
        </w:rPr>
        <w:t>La medición es el estándar.</w:t>
      </w:r>
      <w:r w:rsidR="00317C3C" w:rsidRPr="00F4017A">
        <w:rPr>
          <w:rFonts w:eastAsia="Arial Unicode MS"/>
        </w:rPr>
        <w:t xml:space="preserve"> </w:t>
      </w:r>
      <w:r w:rsidRPr="00F4017A">
        <w:rPr>
          <w:rFonts w:eastAsia="Arial Unicode MS"/>
        </w:rPr>
        <w:t>La principal herramienta del proceso de facturación es el paquete ICIS</w:t>
      </w:r>
      <w:r w:rsidR="00CA7CBA" w:rsidRPr="00F4017A">
        <w:rPr>
          <w:rFonts w:eastAsia="Arial Unicode MS"/>
        </w:rPr>
        <w:t>,</w:t>
      </w:r>
      <w:r w:rsidRPr="00F4017A">
        <w:rPr>
          <w:rFonts w:eastAsia="Arial Unicode MS"/>
        </w:rPr>
        <w:t xml:space="preserve"> con el apoyo de algunos paquetes periféricos que superan fallas del ICIS. </w:t>
      </w:r>
      <w:r w:rsidR="00317C3C" w:rsidRPr="00F4017A">
        <w:rPr>
          <w:rFonts w:eastAsia="Arial Unicode MS"/>
        </w:rPr>
        <w:t xml:space="preserve"> </w:t>
      </w:r>
      <w:r w:rsidRPr="00F4017A">
        <w:rPr>
          <w:rFonts w:eastAsia="Arial Unicode MS"/>
        </w:rPr>
        <w:t xml:space="preserve">La fase lectura-facturación-distribución tiene una duración estándar de 6 días, y el cliente tiene 20 días para cancelar su </w:t>
      </w:r>
      <w:r w:rsidR="001A687D" w:rsidRPr="00F4017A">
        <w:rPr>
          <w:rFonts w:eastAsia="Arial Unicode MS"/>
        </w:rPr>
        <w:t>factura</w:t>
      </w:r>
      <w:r w:rsidRPr="00F4017A">
        <w:rPr>
          <w:rFonts w:eastAsia="Arial Unicode MS"/>
        </w:rPr>
        <w:t>.</w:t>
      </w:r>
    </w:p>
    <w:p w14:paraId="2F2BD6E7" w14:textId="77777777" w:rsidR="00736F30" w:rsidRPr="000A7E4A" w:rsidRDefault="00736F30" w:rsidP="000A7E4A">
      <w:pPr>
        <w:pStyle w:val="NormalTabla"/>
        <w:jc w:val="center"/>
        <w:rPr>
          <w:rFonts w:eastAsia="Arial Unicode MS"/>
          <w:b/>
          <w:u w:val="single"/>
        </w:rPr>
      </w:pPr>
      <w:r w:rsidRPr="000A7E4A">
        <w:rPr>
          <w:rFonts w:eastAsia="Arial Unicode MS"/>
          <w:b/>
          <w:u w:val="single"/>
        </w:rPr>
        <w:t>CUADRO</w:t>
      </w:r>
      <w:r w:rsidR="00A52DAD" w:rsidRPr="000A7E4A">
        <w:rPr>
          <w:rFonts w:eastAsia="Arial Unicode MS"/>
          <w:b/>
          <w:u w:val="single"/>
        </w:rPr>
        <w:t xml:space="preserve"> 27</w:t>
      </w:r>
      <w:r w:rsidRPr="000A7E4A">
        <w:rPr>
          <w:rFonts w:eastAsia="Arial Unicode MS"/>
          <w:b/>
          <w:u w:val="single"/>
        </w:rPr>
        <w:t>. PROCESO LECTURA - FACTURACION</w:t>
      </w:r>
    </w:p>
    <w:p w14:paraId="61ACB146" w14:textId="77777777" w:rsidR="000A7E4A" w:rsidRDefault="000A7E4A" w:rsidP="000A7E4A">
      <w:pPr>
        <w:pStyle w:val="NormalTabla"/>
        <w:jc w:val="center"/>
        <w:rPr>
          <w:rFonts w:eastAsia="Arial Unicode MS"/>
        </w:rPr>
      </w:pPr>
    </w:p>
    <w:p w14:paraId="3FE0365B" w14:textId="77777777" w:rsidR="00C44DFD" w:rsidRDefault="002A1A96" w:rsidP="000A7E4A">
      <w:pPr>
        <w:pStyle w:val="NormalTabla"/>
        <w:jc w:val="center"/>
        <w:rPr>
          <w:rFonts w:eastAsia="Arial Unicode MS"/>
        </w:rPr>
      </w:pPr>
      <w:r>
        <w:rPr>
          <w:rFonts w:eastAsia="Arial Unicode MS"/>
          <w:noProof/>
        </w:rPr>
        <w:drawing>
          <wp:inline distT="0" distB="0" distL="0" distR="0" wp14:anchorId="34DC3E6B" wp14:editId="005361E5">
            <wp:extent cx="2625725" cy="1459230"/>
            <wp:effectExtent l="0" t="0" r="0" b="0"/>
            <wp:docPr id="33" name="Image 15" descr="lectura-factura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descr="lectura-facturacion.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25725" cy="1459230"/>
                    </a:xfrm>
                    <a:prstGeom prst="rect">
                      <a:avLst/>
                    </a:prstGeom>
                    <a:noFill/>
                    <a:ln>
                      <a:noFill/>
                    </a:ln>
                  </pic:spPr>
                </pic:pic>
              </a:graphicData>
            </a:graphic>
          </wp:inline>
        </w:drawing>
      </w:r>
    </w:p>
    <w:p w14:paraId="3919B2E1" w14:textId="77777777" w:rsidR="000A7E4A" w:rsidRPr="00F4017A" w:rsidRDefault="000A7E4A" w:rsidP="000A7E4A">
      <w:pPr>
        <w:pStyle w:val="NormalTabla"/>
        <w:jc w:val="center"/>
        <w:rPr>
          <w:rFonts w:eastAsia="Arial Unicode MS"/>
        </w:rPr>
      </w:pPr>
    </w:p>
    <w:p w14:paraId="1792241E" w14:textId="77777777" w:rsidR="00C44DFD" w:rsidRPr="00F4017A" w:rsidRDefault="00C44DFD" w:rsidP="000A7E4A">
      <w:pPr>
        <w:rPr>
          <w:rFonts w:eastAsia="Arial Unicode MS"/>
        </w:rPr>
      </w:pPr>
      <w:r w:rsidRPr="00F4017A">
        <w:rPr>
          <w:rFonts w:eastAsia="Arial Unicode MS"/>
        </w:rPr>
        <w:t>El esquema del procedimiento lectura-facturación-distribución es el siguiente:</w:t>
      </w:r>
    </w:p>
    <w:p w14:paraId="5C804B51" w14:textId="6E669839" w:rsidR="00736F30" w:rsidRDefault="00736F30" w:rsidP="000A7E4A">
      <w:pPr>
        <w:pStyle w:val="NormalTabla"/>
        <w:jc w:val="center"/>
        <w:rPr>
          <w:rFonts w:eastAsia="Arial Unicode MS"/>
          <w:b/>
          <w:u w:val="single"/>
        </w:rPr>
      </w:pPr>
      <w:r w:rsidRPr="000A7E4A">
        <w:rPr>
          <w:rFonts w:eastAsia="Arial Unicode MS"/>
          <w:b/>
          <w:u w:val="single"/>
        </w:rPr>
        <w:t>CUADRO</w:t>
      </w:r>
      <w:r w:rsidR="00A52DAD" w:rsidRPr="000A7E4A">
        <w:rPr>
          <w:rFonts w:eastAsia="Arial Unicode MS"/>
          <w:b/>
          <w:u w:val="single"/>
        </w:rPr>
        <w:t xml:space="preserve"> 28</w:t>
      </w:r>
      <w:r w:rsidRPr="000A7E4A">
        <w:rPr>
          <w:rFonts w:eastAsia="Arial Unicode MS"/>
          <w:b/>
          <w:u w:val="single"/>
        </w:rPr>
        <w:t>. PROCESO LECTURA - FACTURACION</w:t>
      </w:r>
      <w:r w:rsidR="000A7E4A">
        <w:rPr>
          <w:rFonts w:eastAsia="Arial Unicode MS"/>
          <w:b/>
          <w:u w:val="single"/>
        </w:rPr>
        <w:t xml:space="preserve"> </w:t>
      </w:r>
    </w:p>
    <w:p w14:paraId="2B2CBD4A" w14:textId="77777777" w:rsidR="000A7E4A" w:rsidRPr="000A7E4A" w:rsidRDefault="000A7E4A" w:rsidP="000A7E4A">
      <w:pPr>
        <w:pStyle w:val="NormalTabla"/>
        <w:jc w:val="center"/>
        <w:rPr>
          <w:rFonts w:eastAsia="Arial Unicode MS"/>
          <w:b/>
          <w:u w:val="single"/>
        </w:rPr>
      </w:pPr>
    </w:p>
    <w:p w14:paraId="40D65A03" w14:textId="77777777" w:rsidR="00317C3C" w:rsidRPr="00F4017A" w:rsidRDefault="002A1A96" w:rsidP="00802D1B">
      <w:pPr>
        <w:pStyle w:val="BodyText"/>
        <w:rPr>
          <w:rFonts w:eastAsia="Arial Unicode MS"/>
          <w:sz w:val="20"/>
        </w:rPr>
      </w:pPr>
      <w:r>
        <w:rPr>
          <w:rFonts w:eastAsia="Arial Unicode MS"/>
          <w:noProof/>
          <w:sz w:val="20"/>
          <w:lang w:val="es-ES"/>
        </w:rPr>
        <w:drawing>
          <wp:inline distT="0" distB="0" distL="0" distR="0" wp14:anchorId="19DF4B8F" wp14:editId="26627DBA">
            <wp:extent cx="3089275" cy="1934210"/>
            <wp:effectExtent l="0" t="0" r="9525" b="0"/>
            <wp:docPr id="34" name="Image 16" descr="Proceso factura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descr="Proceso facturacion.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089275" cy="1934210"/>
                    </a:xfrm>
                    <a:prstGeom prst="rect">
                      <a:avLst/>
                    </a:prstGeom>
                    <a:noFill/>
                    <a:ln>
                      <a:noFill/>
                    </a:ln>
                  </pic:spPr>
                </pic:pic>
              </a:graphicData>
            </a:graphic>
          </wp:inline>
        </w:drawing>
      </w:r>
    </w:p>
    <w:p w14:paraId="7A47FB08" w14:textId="77777777" w:rsidR="00317C3C" w:rsidRPr="00F4017A" w:rsidRDefault="00C44DFD" w:rsidP="000A7E4A">
      <w:pPr>
        <w:rPr>
          <w:rFonts w:eastAsia="Arial Unicode MS"/>
        </w:rPr>
      </w:pPr>
      <w:r w:rsidRPr="00F4017A">
        <w:rPr>
          <w:b/>
        </w:rPr>
        <w:lastRenderedPageBreak/>
        <w:t>La lectura</w:t>
      </w:r>
      <w:r w:rsidR="00317C3C" w:rsidRPr="00F4017A">
        <w:rPr>
          <w:b/>
        </w:rPr>
        <w:t xml:space="preserve">. </w:t>
      </w:r>
      <w:r w:rsidRPr="00F4017A">
        <w:rPr>
          <w:rFonts w:eastAsia="Arial Unicode MS"/>
        </w:rPr>
        <w:t>La lectura esta tercerizada. En promedio un lector maneja diariamente 230 medidores.</w:t>
      </w:r>
      <w:r w:rsidR="00317C3C" w:rsidRPr="00F4017A">
        <w:rPr>
          <w:rFonts w:eastAsia="Arial Unicode MS"/>
        </w:rPr>
        <w:t xml:space="preserve"> </w:t>
      </w:r>
      <w:r w:rsidRPr="00F4017A">
        <w:rPr>
          <w:rFonts w:eastAsia="Arial Unicode MS"/>
        </w:rPr>
        <w:t>Las lecturas se manejan en el paquete SICON desarrollado por EPSAS.</w:t>
      </w:r>
      <w:r w:rsidR="00317C3C" w:rsidRPr="00F4017A">
        <w:rPr>
          <w:rFonts w:eastAsia="Arial Unicode MS"/>
        </w:rPr>
        <w:t xml:space="preserve"> </w:t>
      </w:r>
      <w:r w:rsidRPr="00F4017A">
        <w:rPr>
          <w:rFonts w:eastAsia="Arial Unicode MS"/>
        </w:rPr>
        <w:t xml:space="preserve">EPSAS define el calendario de lecturas (se hacen lecturas durante 19 días del mes solamente (hasta el 23 del mes): el marco legal pide que las facturas de un mes sean </w:t>
      </w:r>
      <w:r w:rsidR="00065C6C" w:rsidRPr="00F4017A">
        <w:rPr>
          <w:rFonts w:eastAsia="Arial Unicode MS"/>
        </w:rPr>
        <w:t>emitidas durante este mismo mes</w:t>
      </w:r>
      <w:r w:rsidRPr="00F4017A">
        <w:rPr>
          <w:rFonts w:eastAsia="Arial Unicode MS"/>
        </w:rPr>
        <w:t>.</w:t>
      </w:r>
      <w:r w:rsidR="00065C6C" w:rsidRPr="00F4017A">
        <w:rPr>
          <w:rFonts w:eastAsia="Arial Unicode MS"/>
        </w:rPr>
        <w:t xml:space="preserve"> En promedio se hacen 19.</w:t>
      </w:r>
      <w:r w:rsidR="00317C3C" w:rsidRPr="00F4017A">
        <w:rPr>
          <w:rFonts w:eastAsia="Arial Unicode MS"/>
        </w:rPr>
        <w:t>000 lecturas diariamente (7</w:t>
      </w:r>
      <w:r w:rsidR="00065C6C" w:rsidRPr="00F4017A">
        <w:rPr>
          <w:rFonts w:eastAsia="Arial Unicode MS"/>
        </w:rPr>
        <w:t>.</w:t>
      </w:r>
      <w:r w:rsidRPr="00F4017A">
        <w:rPr>
          <w:rFonts w:eastAsia="Arial Unicode MS"/>
        </w:rPr>
        <w:t>000 en La Paz, 12</w:t>
      </w:r>
      <w:r w:rsidR="00065C6C" w:rsidRPr="00F4017A">
        <w:rPr>
          <w:rFonts w:eastAsia="Arial Unicode MS"/>
        </w:rPr>
        <w:t>.</w:t>
      </w:r>
      <w:r w:rsidRPr="00F4017A">
        <w:rPr>
          <w:rFonts w:eastAsia="Arial Unicode MS"/>
        </w:rPr>
        <w:t>000 en El Alto).</w:t>
      </w:r>
      <w:r w:rsidR="00317C3C" w:rsidRPr="00F4017A">
        <w:rPr>
          <w:rFonts w:eastAsia="Arial Unicode MS"/>
        </w:rPr>
        <w:t xml:space="preserve"> </w:t>
      </w:r>
      <w:r w:rsidRPr="00F4017A">
        <w:rPr>
          <w:rFonts w:eastAsia="Arial Unicode MS"/>
        </w:rPr>
        <w:t xml:space="preserve">Después de la carga de las lecturas por el contratista, EPSAS hace </w:t>
      </w:r>
      <w:r w:rsidR="00774F72" w:rsidRPr="00F4017A">
        <w:rPr>
          <w:rFonts w:eastAsia="Arial Unicode MS"/>
        </w:rPr>
        <w:t>el</w:t>
      </w:r>
      <w:r w:rsidRPr="00F4017A">
        <w:rPr>
          <w:rFonts w:eastAsia="Arial Unicode MS"/>
        </w:rPr>
        <w:t xml:space="preserve"> análisis de inconsistencias de las lecturas y consumos. Si se necesitan, se hacen también inspecciones en sitio. Se encuentran 6% de inconsistencias de lectura, de las cuales 1,5% requieren inspecciones en sitio (hechas por personal proprio de EPSAS).</w:t>
      </w:r>
      <w:r w:rsidR="00317C3C" w:rsidRPr="00F4017A">
        <w:rPr>
          <w:rFonts w:eastAsia="Arial Unicode MS"/>
        </w:rPr>
        <w:t xml:space="preserve"> </w:t>
      </w:r>
      <w:r w:rsidRPr="00F4017A">
        <w:rPr>
          <w:rFonts w:eastAsia="Arial Unicode MS"/>
        </w:rPr>
        <w:t>Al final de este proceso las lecturas son correctas y listas para facturación en ICIS.</w:t>
      </w:r>
    </w:p>
    <w:p w14:paraId="72D5E993" w14:textId="77777777" w:rsidR="00C44DFD" w:rsidRPr="00F4017A" w:rsidRDefault="00C44DFD" w:rsidP="000A7E4A">
      <w:pPr>
        <w:rPr>
          <w:rFonts w:eastAsia="Arial Unicode MS"/>
        </w:rPr>
      </w:pPr>
      <w:r w:rsidRPr="00F4017A">
        <w:rPr>
          <w:rFonts w:eastAsia="Arial Unicode MS"/>
          <w:b/>
        </w:rPr>
        <w:t>La facturación</w:t>
      </w:r>
      <w:r w:rsidR="00317C3C" w:rsidRPr="00F4017A">
        <w:rPr>
          <w:rFonts w:eastAsia="Arial Unicode MS"/>
          <w:b/>
        </w:rPr>
        <w:t>.</w:t>
      </w:r>
      <w:r w:rsidR="00317C3C" w:rsidRPr="00F4017A">
        <w:rPr>
          <w:rFonts w:eastAsia="Arial Unicode MS"/>
        </w:rPr>
        <w:t xml:space="preserve"> </w:t>
      </w:r>
      <w:r w:rsidRPr="00F4017A">
        <w:rPr>
          <w:rFonts w:eastAsia="Arial Unicode MS"/>
        </w:rPr>
        <w:t>La facturación se hace en el paquete ICIS.</w:t>
      </w:r>
      <w:r w:rsidR="00317C3C" w:rsidRPr="00F4017A">
        <w:rPr>
          <w:rFonts w:eastAsia="Arial Unicode MS"/>
        </w:rPr>
        <w:t xml:space="preserve"> </w:t>
      </w:r>
      <w:r w:rsidRPr="00F4017A">
        <w:rPr>
          <w:rFonts w:eastAsia="Arial Unicode MS"/>
        </w:rPr>
        <w:t>Se aplica la tar</w:t>
      </w:r>
      <w:r w:rsidR="00317C3C" w:rsidRPr="00F4017A">
        <w:rPr>
          <w:rFonts w:eastAsia="Arial Unicode MS"/>
        </w:rPr>
        <w:t xml:space="preserve">ifa vigente al consumo del mes. </w:t>
      </w:r>
      <w:r w:rsidR="00B31BAE" w:rsidRPr="00F4017A">
        <w:rPr>
          <w:rFonts w:eastAsia="Arial Unicode MS"/>
        </w:rPr>
        <w:t xml:space="preserve"> </w:t>
      </w:r>
      <w:r w:rsidRPr="00F4017A">
        <w:rPr>
          <w:rFonts w:eastAsia="Arial Unicode MS"/>
        </w:rPr>
        <w:t>La tarifa que se aplique depende del rango de consumo y del tipo de cliente. El precio unitario por m3 se apli</w:t>
      </w:r>
      <w:r w:rsidR="00317C3C" w:rsidRPr="00F4017A">
        <w:rPr>
          <w:rFonts w:eastAsia="Arial Unicode MS"/>
        </w:rPr>
        <w:t xml:space="preserve">ca desde el primer m3 consumido </w:t>
      </w:r>
      <w:r w:rsidR="00774F72" w:rsidRPr="00F4017A">
        <w:rPr>
          <w:rFonts w:eastAsia="Arial Unicode MS"/>
        </w:rPr>
        <w:t>(Por</w:t>
      </w:r>
      <w:r w:rsidRPr="00F4017A">
        <w:rPr>
          <w:rFonts w:eastAsia="Arial Unicode MS"/>
        </w:rPr>
        <w:t xml:space="preserve"> ejemplo, 90% de los 236</w:t>
      </w:r>
      <w:r w:rsidR="00317C3C" w:rsidRPr="00F4017A">
        <w:rPr>
          <w:rFonts w:eastAsia="Arial Unicode MS"/>
        </w:rPr>
        <w:t>,</w:t>
      </w:r>
      <w:r w:rsidRPr="00F4017A">
        <w:rPr>
          <w:rFonts w:eastAsia="Arial Unicode MS"/>
        </w:rPr>
        <w:t>000 clientes de El Alto</w:t>
      </w:r>
      <w:r w:rsidR="00317C3C" w:rsidRPr="00F4017A">
        <w:rPr>
          <w:rFonts w:eastAsia="Arial Unicode MS"/>
        </w:rPr>
        <w:t xml:space="preserve"> tienen un consumo menor </w:t>
      </w:r>
      <w:r w:rsidRPr="00F4017A">
        <w:rPr>
          <w:rFonts w:eastAsia="Arial Unicode MS"/>
        </w:rPr>
        <w:t>de15 m3, entonces pagan la "Tarifa Solidaria" (1.78 Bs/m3)</w:t>
      </w:r>
      <w:r w:rsidR="00B31BAE" w:rsidRPr="00F4017A">
        <w:rPr>
          <w:rFonts w:eastAsia="Arial Unicode MS"/>
        </w:rPr>
        <w:t>)</w:t>
      </w:r>
      <w:r w:rsidRPr="00F4017A">
        <w:rPr>
          <w:rFonts w:eastAsia="Arial Unicode MS"/>
        </w:rPr>
        <w:t>.</w:t>
      </w:r>
      <w:r w:rsidR="00B31BAE" w:rsidRPr="00F4017A">
        <w:rPr>
          <w:rFonts w:eastAsia="Arial Unicode MS"/>
        </w:rPr>
        <w:t xml:space="preserve"> </w:t>
      </w:r>
      <w:r w:rsidRPr="00F4017A">
        <w:rPr>
          <w:rFonts w:eastAsia="Arial Unicode MS"/>
        </w:rPr>
        <w:t xml:space="preserve">En caso de un condominio (inmueble de alta altura con varios departamentos), se considera como un solo cliente y se aplica la tarifa al consumo total (un solo medidor) sin considerar el </w:t>
      </w:r>
      <w:r w:rsidR="00B31BAE" w:rsidRPr="00F4017A">
        <w:rPr>
          <w:rFonts w:eastAsia="Arial Unicode MS"/>
        </w:rPr>
        <w:t>número</w:t>
      </w:r>
      <w:r w:rsidRPr="00F4017A">
        <w:rPr>
          <w:rFonts w:eastAsia="Arial Unicode MS"/>
        </w:rPr>
        <w:t xml:space="preserve"> de departamentos. Sin embargo</w:t>
      </w:r>
      <w:r w:rsidR="006B14A1" w:rsidRPr="00F4017A">
        <w:rPr>
          <w:rFonts w:eastAsia="Arial Unicode MS"/>
        </w:rPr>
        <w:t>,</w:t>
      </w:r>
      <w:r w:rsidRPr="00F4017A">
        <w:rPr>
          <w:rFonts w:eastAsia="Arial Unicode MS"/>
        </w:rPr>
        <w:t xml:space="preserve"> también se tiene el </w:t>
      </w:r>
      <w:r w:rsidR="00B31BAE" w:rsidRPr="00F4017A">
        <w:rPr>
          <w:rFonts w:eastAsia="Arial Unicode MS"/>
        </w:rPr>
        <w:t>módulo</w:t>
      </w:r>
      <w:r w:rsidRPr="00F4017A">
        <w:rPr>
          <w:rFonts w:eastAsia="Arial Unicode MS"/>
        </w:rPr>
        <w:t xml:space="preserve"> de facturación de 2x1.</w:t>
      </w:r>
      <w:r w:rsidR="00065C6C" w:rsidRPr="00F4017A">
        <w:rPr>
          <w:rFonts w:eastAsia="Arial Unicode MS"/>
        </w:rPr>
        <w:t xml:space="preserve"> </w:t>
      </w:r>
      <w:r w:rsidRPr="00F4017A">
        <w:rPr>
          <w:rFonts w:eastAsia="Arial Unicode MS"/>
        </w:rPr>
        <w:t>No hay sobrecosto para el saneamiento en las tarifas (la tarifa sigue igual que el cliente beneficie o no del</w:t>
      </w:r>
      <w:r w:rsidR="00B31BAE" w:rsidRPr="00F4017A">
        <w:rPr>
          <w:rFonts w:eastAsia="Arial Unicode MS"/>
        </w:rPr>
        <w:t xml:space="preserve"> </w:t>
      </w:r>
      <w:r w:rsidRPr="00F4017A">
        <w:rPr>
          <w:rFonts w:eastAsia="Arial Unicode MS"/>
        </w:rPr>
        <w:t>saneamiento).</w:t>
      </w:r>
      <w:r w:rsidR="00BE4A23" w:rsidRPr="00F4017A">
        <w:rPr>
          <w:rFonts w:eastAsia="Arial Unicode MS"/>
        </w:rPr>
        <w:t xml:space="preserve"> </w:t>
      </w:r>
      <w:r w:rsidRPr="00F4017A">
        <w:rPr>
          <w:rFonts w:eastAsia="Arial Unicode MS"/>
        </w:rPr>
        <w:t>La tarifa "Ley de Anciano" se aplica a clientes jubilados que tienen derecho a un descuento de 20% sobre la tarifa "Doméstica" de los 15 primeros m3.</w:t>
      </w:r>
    </w:p>
    <w:p w14:paraId="136E9B73" w14:textId="293526E1" w:rsidR="00C44DFD" w:rsidRPr="00F4017A" w:rsidRDefault="00C44DFD" w:rsidP="000A7E4A">
      <w:r w:rsidRPr="00F4017A">
        <w:rPr>
          <w:b/>
        </w:rPr>
        <w:t>Impresión y distribución de las facturas</w:t>
      </w:r>
      <w:r w:rsidR="00BE4A23" w:rsidRPr="00F4017A">
        <w:rPr>
          <w:b/>
        </w:rPr>
        <w:t xml:space="preserve">. </w:t>
      </w:r>
      <w:r w:rsidRPr="00F4017A">
        <w:t>La impresión de las facturas esta tercerizada, y la distribución también. EPSAS hace la supervisión de la impresión y de la distribución. El formato</w:t>
      </w:r>
      <w:r w:rsidR="00BE4A23" w:rsidRPr="00F4017A">
        <w:t xml:space="preserve"> de</w:t>
      </w:r>
      <w:r w:rsidR="00F16369">
        <w:t xml:space="preserve"> </w:t>
      </w:r>
      <w:r w:rsidR="00BE4A23" w:rsidRPr="00F4017A">
        <w:t xml:space="preserve">la </w:t>
      </w:r>
      <w:r w:rsidR="00F16369" w:rsidRPr="00F4017A">
        <w:t>factura tiene</w:t>
      </w:r>
      <w:r w:rsidRPr="00F4017A">
        <w:t xml:space="preserve"> los datos siguientes:</w:t>
      </w:r>
    </w:p>
    <w:p w14:paraId="154E45C0" w14:textId="77777777" w:rsidR="00C44DFD" w:rsidRPr="000A7E4A" w:rsidRDefault="00C44DFD" w:rsidP="00016E4D">
      <w:pPr>
        <w:pStyle w:val="ListParagraph"/>
        <w:numPr>
          <w:ilvl w:val="0"/>
          <w:numId w:val="34"/>
        </w:numPr>
        <w:rPr>
          <w:rFonts w:eastAsia="Arial Unicode MS"/>
        </w:rPr>
      </w:pPr>
      <w:r w:rsidRPr="000A7E4A">
        <w:rPr>
          <w:rFonts w:eastAsia="Arial Unicode MS"/>
        </w:rPr>
        <w:t>N° de factura</w:t>
      </w:r>
    </w:p>
    <w:p w14:paraId="76D68859" w14:textId="77777777" w:rsidR="00C44DFD" w:rsidRPr="000A7E4A" w:rsidRDefault="00C44DFD" w:rsidP="00016E4D">
      <w:pPr>
        <w:pStyle w:val="ListParagraph"/>
        <w:numPr>
          <w:ilvl w:val="0"/>
          <w:numId w:val="34"/>
        </w:numPr>
        <w:rPr>
          <w:rFonts w:eastAsia="Arial Unicode MS"/>
        </w:rPr>
      </w:pPr>
      <w:r w:rsidRPr="000A7E4A">
        <w:rPr>
          <w:rFonts w:eastAsia="Arial Unicode MS"/>
        </w:rPr>
        <w:t>Periodo de facturación (mes) y fecha de vencimiento</w:t>
      </w:r>
    </w:p>
    <w:p w14:paraId="1F39C7FA" w14:textId="77777777" w:rsidR="00C44DFD" w:rsidRPr="000A7E4A" w:rsidRDefault="00C44DFD" w:rsidP="00016E4D">
      <w:pPr>
        <w:pStyle w:val="ListParagraph"/>
        <w:numPr>
          <w:ilvl w:val="0"/>
          <w:numId w:val="34"/>
        </w:numPr>
        <w:rPr>
          <w:rFonts w:eastAsia="Arial Unicode MS"/>
        </w:rPr>
      </w:pPr>
      <w:r w:rsidRPr="000A7E4A">
        <w:rPr>
          <w:rFonts w:eastAsia="Arial Unicode MS"/>
        </w:rPr>
        <w:t>Datos del cliente (apellido, dirección)</w:t>
      </w:r>
    </w:p>
    <w:p w14:paraId="06B98F3A" w14:textId="77777777" w:rsidR="00C44DFD" w:rsidRPr="000A7E4A" w:rsidRDefault="00562F36" w:rsidP="00016E4D">
      <w:pPr>
        <w:pStyle w:val="ListParagraph"/>
        <w:numPr>
          <w:ilvl w:val="0"/>
          <w:numId w:val="34"/>
        </w:numPr>
        <w:rPr>
          <w:rFonts w:eastAsia="Arial Unicode MS"/>
        </w:rPr>
      </w:pPr>
      <w:r w:rsidRPr="000A7E4A">
        <w:rPr>
          <w:rFonts w:eastAsia="Arial Unicode MS"/>
        </w:rPr>
        <w:t>C</w:t>
      </w:r>
      <w:r w:rsidR="00C44DFD" w:rsidRPr="000A7E4A">
        <w:rPr>
          <w:rFonts w:eastAsia="Arial Unicode MS"/>
        </w:rPr>
        <w:t>onsumo del mes</w:t>
      </w:r>
    </w:p>
    <w:p w14:paraId="17B8498A" w14:textId="77777777" w:rsidR="00C44DFD" w:rsidRPr="000A7E4A" w:rsidRDefault="00562F36" w:rsidP="00016E4D">
      <w:pPr>
        <w:pStyle w:val="ListParagraph"/>
        <w:numPr>
          <w:ilvl w:val="0"/>
          <w:numId w:val="34"/>
        </w:numPr>
        <w:rPr>
          <w:rFonts w:eastAsia="Arial Unicode MS"/>
        </w:rPr>
      </w:pPr>
      <w:r w:rsidRPr="000A7E4A">
        <w:rPr>
          <w:rFonts w:eastAsia="Arial Unicode MS"/>
        </w:rPr>
        <w:t>D</w:t>
      </w:r>
      <w:r w:rsidR="00C44DFD" w:rsidRPr="000A7E4A">
        <w:rPr>
          <w:rFonts w:eastAsia="Arial Unicode MS"/>
        </w:rPr>
        <w:t>etalle de la factura (no tiene siempre todos los detalles que permiten un cálculo de la factura)</w:t>
      </w:r>
    </w:p>
    <w:p w14:paraId="13E9DFB8" w14:textId="77777777" w:rsidR="00C44DFD" w:rsidRPr="000A7E4A" w:rsidRDefault="00C44DFD" w:rsidP="00016E4D">
      <w:pPr>
        <w:pStyle w:val="ListParagraph"/>
        <w:numPr>
          <w:ilvl w:val="0"/>
          <w:numId w:val="34"/>
        </w:numPr>
        <w:rPr>
          <w:rFonts w:eastAsia="Arial Unicode MS"/>
        </w:rPr>
      </w:pPr>
      <w:r w:rsidRPr="000A7E4A">
        <w:rPr>
          <w:rFonts w:eastAsia="Arial Unicode MS"/>
        </w:rPr>
        <w:t>Código de barra (solamente el n° de cuenta - sirve para la recaudación en cajas de EPSAS)</w:t>
      </w:r>
    </w:p>
    <w:p w14:paraId="0E384C3F" w14:textId="77777777" w:rsidR="00C44DFD" w:rsidRPr="000A7E4A" w:rsidRDefault="00C44DFD" w:rsidP="00016E4D">
      <w:pPr>
        <w:pStyle w:val="ListParagraph"/>
        <w:numPr>
          <w:ilvl w:val="0"/>
          <w:numId w:val="34"/>
        </w:numPr>
        <w:rPr>
          <w:rFonts w:eastAsia="Arial Unicode MS"/>
        </w:rPr>
      </w:pPr>
      <w:r w:rsidRPr="000A7E4A">
        <w:rPr>
          <w:rFonts w:eastAsia="Arial Unicode MS"/>
        </w:rPr>
        <w:t>Código QR (datos fiscales de la factura)</w:t>
      </w:r>
    </w:p>
    <w:p w14:paraId="20D1BB6B" w14:textId="77777777" w:rsidR="00C44DFD" w:rsidRPr="00F4017A" w:rsidRDefault="00C44DFD" w:rsidP="00C44DFD">
      <w:pPr>
        <w:pStyle w:val="BodyText"/>
        <w:rPr>
          <w:rFonts w:eastAsia="Arial Unicode MS"/>
          <w:sz w:val="20"/>
        </w:rPr>
      </w:pPr>
    </w:p>
    <w:p w14:paraId="35813D83" w14:textId="77777777" w:rsidR="00046AB3" w:rsidRDefault="00046AB3">
      <w:pPr>
        <w:spacing w:after="0"/>
        <w:jc w:val="left"/>
        <w:rPr>
          <w:rFonts w:eastAsia="Arial Unicode MS"/>
          <w:b/>
          <w:sz w:val="18"/>
          <w:szCs w:val="16"/>
          <w:u w:val="single"/>
        </w:rPr>
      </w:pPr>
      <w:r>
        <w:rPr>
          <w:rFonts w:eastAsia="Arial Unicode MS"/>
          <w:b/>
          <w:u w:val="single"/>
        </w:rPr>
        <w:br w:type="page"/>
      </w:r>
    </w:p>
    <w:p w14:paraId="290FC9FF" w14:textId="0374DE4F" w:rsidR="00BE4A23" w:rsidRPr="00046AB3" w:rsidRDefault="00695C3A" w:rsidP="00046AB3">
      <w:pPr>
        <w:pStyle w:val="NormalTabla"/>
        <w:jc w:val="center"/>
        <w:rPr>
          <w:rFonts w:eastAsia="Arial Unicode MS"/>
          <w:b/>
          <w:u w:val="single"/>
        </w:rPr>
      </w:pPr>
      <w:r w:rsidRPr="00046AB3">
        <w:rPr>
          <w:rFonts w:eastAsia="Arial Unicode MS"/>
          <w:b/>
          <w:u w:val="single"/>
        </w:rPr>
        <w:lastRenderedPageBreak/>
        <w:t>CUADRO</w:t>
      </w:r>
      <w:r w:rsidR="00A52DAD" w:rsidRPr="00046AB3">
        <w:rPr>
          <w:rFonts w:eastAsia="Arial Unicode MS"/>
          <w:b/>
          <w:u w:val="single"/>
        </w:rPr>
        <w:t xml:space="preserve"> 29</w:t>
      </w:r>
      <w:r w:rsidR="00222B69" w:rsidRPr="00046AB3">
        <w:rPr>
          <w:rFonts w:eastAsia="Arial Unicode MS"/>
          <w:b/>
          <w:u w:val="single"/>
        </w:rPr>
        <w:t xml:space="preserve">. </w:t>
      </w:r>
      <w:r w:rsidR="00BE4A23" w:rsidRPr="00046AB3">
        <w:rPr>
          <w:rFonts w:eastAsia="Arial Unicode MS"/>
          <w:b/>
          <w:u w:val="single"/>
        </w:rPr>
        <w:t xml:space="preserve"> MODELO DE FACTURA</w:t>
      </w:r>
    </w:p>
    <w:p w14:paraId="7EF7132E" w14:textId="77777777" w:rsidR="00BE4A23" w:rsidRPr="00F4017A" w:rsidRDefault="00BE4A23" w:rsidP="00046AB3">
      <w:pPr>
        <w:pStyle w:val="BodyText"/>
        <w:jc w:val="both"/>
        <w:rPr>
          <w:rFonts w:eastAsia="Arial Unicode MS"/>
          <w:sz w:val="20"/>
        </w:rPr>
      </w:pPr>
    </w:p>
    <w:p w14:paraId="67A7D820" w14:textId="77777777" w:rsidR="00C44DFD" w:rsidRPr="00F4017A" w:rsidRDefault="002A1A96" w:rsidP="00BE4A23">
      <w:pPr>
        <w:pStyle w:val="BodyText"/>
        <w:rPr>
          <w:rFonts w:eastAsia="Arial Unicode MS"/>
          <w:sz w:val="20"/>
        </w:rPr>
      </w:pPr>
      <w:r>
        <w:rPr>
          <w:rFonts w:eastAsia="Arial Unicode MS"/>
          <w:noProof/>
          <w:sz w:val="20"/>
          <w:lang w:val="es-ES"/>
        </w:rPr>
        <w:drawing>
          <wp:inline distT="0" distB="0" distL="0" distR="0" wp14:anchorId="2B7E0312" wp14:editId="1C48A5EE">
            <wp:extent cx="4314190" cy="3276600"/>
            <wp:effectExtent l="0" t="0" r="3810" b="0"/>
            <wp:docPr id="35" name="Image 18" descr="IMG_0852_m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descr="IMG_0852_mod.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314190" cy="3276600"/>
                    </a:xfrm>
                    <a:prstGeom prst="rect">
                      <a:avLst/>
                    </a:prstGeom>
                    <a:noFill/>
                    <a:ln>
                      <a:noFill/>
                    </a:ln>
                  </pic:spPr>
                </pic:pic>
              </a:graphicData>
            </a:graphic>
          </wp:inline>
        </w:drawing>
      </w:r>
    </w:p>
    <w:p w14:paraId="2D1B2CC0" w14:textId="77777777" w:rsidR="00BE4A23" w:rsidRPr="00F4017A" w:rsidRDefault="00BE4A23" w:rsidP="00C44DFD">
      <w:pPr>
        <w:pStyle w:val="BodyText"/>
        <w:rPr>
          <w:rFonts w:eastAsia="Arial Unicode MS"/>
          <w:sz w:val="20"/>
        </w:rPr>
      </w:pPr>
    </w:p>
    <w:p w14:paraId="06909586" w14:textId="28513E0A" w:rsidR="00C44DFD" w:rsidRPr="00F4017A" w:rsidRDefault="00C44DFD" w:rsidP="00046AB3">
      <w:pPr>
        <w:rPr>
          <w:rFonts w:eastAsia="Arial Unicode MS"/>
        </w:rPr>
      </w:pPr>
      <w:r w:rsidRPr="00F4017A">
        <w:rPr>
          <w:rFonts w:eastAsia="Arial Unicode MS"/>
        </w:rPr>
        <w:t xml:space="preserve">La factura tiene dos partes: el "original" que se queda con el cliente (sellado cuando </w:t>
      </w:r>
      <w:r w:rsidR="00774F72" w:rsidRPr="00F4017A">
        <w:rPr>
          <w:rFonts w:eastAsia="Arial Unicode MS"/>
        </w:rPr>
        <w:t>está</w:t>
      </w:r>
      <w:r w:rsidRPr="00F4017A">
        <w:rPr>
          <w:rFonts w:eastAsia="Arial Unicode MS"/>
        </w:rPr>
        <w:t xml:space="preserve"> pagada) y la "copia" que</w:t>
      </w:r>
      <w:r w:rsidR="00466454" w:rsidRPr="00F4017A">
        <w:rPr>
          <w:rFonts w:eastAsia="Arial Unicode MS"/>
        </w:rPr>
        <w:t xml:space="preserve"> </w:t>
      </w:r>
      <w:r w:rsidRPr="00F4017A">
        <w:rPr>
          <w:rFonts w:eastAsia="Arial Unicode MS"/>
        </w:rPr>
        <w:t>sirve de talón para la cobranza.</w:t>
      </w:r>
      <w:r w:rsidR="00466454" w:rsidRPr="00F4017A">
        <w:rPr>
          <w:rFonts w:eastAsia="Arial Unicode MS"/>
        </w:rPr>
        <w:t xml:space="preserve"> </w:t>
      </w:r>
      <w:r w:rsidRPr="00F4017A">
        <w:rPr>
          <w:rFonts w:eastAsia="Arial Unicode MS"/>
        </w:rPr>
        <w:t>La distribución de las facturas está a cargo de la empresa TAPCON, que tiene 24 distribuidores en El Alto (promedio de 600 facturas por distribuidor por día) y 16 en La Paz (promedio de 400 facturas</w:t>
      </w:r>
      <w:r w:rsidR="00F16369" w:rsidRPr="00F4017A">
        <w:rPr>
          <w:rFonts w:eastAsia="Arial Unicode MS"/>
        </w:rPr>
        <w:t>). EPSAS</w:t>
      </w:r>
      <w:r w:rsidRPr="00F4017A">
        <w:rPr>
          <w:rFonts w:eastAsia="Arial Unicode MS"/>
        </w:rPr>
        <w:t xml:space="preserve"> recibe un promedio de 130 reclamos/mes en el tema de la distribución de facturas.</w:t>
      </w:r>
    </w:p>
    <w:p w14:paraId="73C4EC00" w14:textId="77777777" w:rsidR="00C44DFD" w:rsidRPr="00F4017A" w:rsidRDefault="00C44DFD" w:rsidP="00046AB3">
      <w:r w:rsidRPr="00F4017A">
        <w:rPr>
          <w:b/>
        </w:rPr>
        <w:t>La cobranza</w:t>
      </w:r>
      <w:r w:rsidR="00590443" w:rsidRPr="00F4017A">
        <w:rPr>
          <w:b/>
        </w:rPr>
        <w:t xml:space="preserve">. </w:t>
      </w:r>
      <w:r w:rsidRPr="00F4017A">
        <w:t xml:space="preserve">La fecha de vencimiento es de 30 días después de la distribución de la factura. </w:t>
      </w:r>
    </w:p>
    <w:p w14:paraId="649EB049" w14:textId="77777777" w:rsidR="00C44DFD" w:rsidRPr="00F4017A" w:rsidRDefault="00C44DFD" w:rsidP="00046AB3">
      <w:pPr>
        <w:rPr>
          <w:rFonts w:eastAsia="Arial Unicode MS"/>
        </w:rPr>
      </w:pPr>
      <w:r w:rsidRPr="00F4017A">
        <w:rPr>
          <w:rFonts w:eastAsia="Arial Unicode MS"/>
        </w:rPr>
        <w:t>Los métodos de pago son:</w:t>
      </w:r>
    </w:p>
    <w:p w14:paraId="36DDDD20" w14:textId="77777777" w:rsidR="00C44DFD" w:rsidRPr="00046AB3" w:rsidRDefault="00C44DFD" w:rsidP="00016E4D">
      <w:pPr>
        <w:pStyle w:val="ListParagraph"/>
        <w:numPr>
          <w:ilvl w:val="0"/>
          <w:numId w:val="35"/>
        </w:numPr>
        <w:rPr>
          <w:rFonts w:eastAsia="Arial Unicode MS"/>
        </w:rPr>
      </w:pPr>
      <w:r w:rsidRPr="00046AB3">
        <w:rPr>
          <w:rFonts w:eastAsia="Arial Unicode MS"/>
        </w:rPr>
        <w:t>Cajas de EPSAS en sucursales (ODECO)</w:t>
      </w:r>
    </w:p>
    <w:p w14:paraId="7878F115" w14:textId="77777777" w:rsidR="00C44DFD" w:rsidRPr="00046AB3" w:rsidRDefault="00C44DFD" w:rsidP="00016E4D">
      <w:pPr>
        <w:pStyle w:val="ListParagraph"/>
        <w:numPr>
          <w:ilvl w:val="0"/>
          <w:numId w:val="35"/>
        </w:numPr>
        <w:rPr>
          <w:rFonts w:eastAsia="Arial Unicode MS"/>
        </w:rPr>
      </w:pPr>
      <w:r w:rsidRPr="00046AB3">
        <w:rPr>
          <w:rFonts w:eastAsia="Arial Unicode MS"/>
        </w:rPr>
        <w:t>Red bancaria (15 bancos).</w:t>
      </w:r>
    </w:p>
    <w:p w14:paraId="52C5B860" w14:textId="77777777" w:rsidR="00C44DFD" w:rsidRPr="00F4017A" w:rsidRDefault="00C44DFD" w:rsidP="00046AB3">
      <w:pPr>
        <w:rPr>
          <w:rFonts w:eastAsia="Arial Unicode MS"/>
        </w:rPr>
      </w:pPr>
      <w:r w:rsidRPr="00F4017A">
        <w:rPr>
          <w:rFonts w:eastAsia="Arial Unicode MS"/>
        </w:rPr>
        <w:t>Los porcentajes de uso de los distintos canales de pago son los siguientes:</w:t>
      </w:r>
    </w:p>
    <w:p w14:paraId="063F1D8F" w14:textId="77777777" w:rsidR="00C44DFD" w:rsidRPr="00046AB3" w:rsidRDefault="00C44DFD" w:rsidP="00016E4D">
      <w:pPr>
        <w:pStyle w:val="ListParagraph"/>
        <w:numPr>
          <w:ilvl w:val="0"/>
          <w:numId w:val="36"/>
        </w:numPr>
        <w:rPr>
          <w:rFonts w:eastAsia="Arial Unicode MS"/>
        </w:rPr>
      </w:pPr>
      <w:r w:rsidRPr="00046AB3">
        <w:rPr>
          <w:rFonts w:eastAsia="Arial Unicode MS"/>
        </w:rPr>
        <w:t>Sucursales de La Paz: 51%</w:t>
      </w:r>
    </w:p>
    <w:p w14:paraId="3E5DB2E4" w14:textId="77777777" w:rsidR="00C44DFD" w:rsidRPr="00046AB3" w:rsidRDefault="00C44DFD" w:rsidP="00016E4D">
      <w:pPr>
        <w:pStyle w:val="ListParagraph"/>
        <w:numPr>
          <w:ilvl w:val="0"/>
          <w:numId w:val="36"/>
        </w:numPr>
        <w:rPr>
          <w:rFonts w:eastAsia="Arial Unicode MS"/>
        </w:rPr>
      </w:pPr>
      <w:r w:rsidRPr="00046AB3">
        <w:rPr>
          <w:rFonts w:eastAsia="Arial Unicode MS"/>
        </w:rPr>
        <w:t>Sucursales de El Alto: 16%</w:t>
      </w:r>
    </w:p>
    <w:p w14:paraId="2BA4BAA8" w14:textId="77777777" w:rsidR="00C44DFD" w:rsidRPr="00046AB3" w:rsidRDefault="00C44DFD" w:rsidP="00016E4D">
      <w:pPr>
        <w:pStyle w:val="ListParagraph"/>
        <w:numPr>
          <w:ilvl w:val="0"/>
          <w:numId w:val="36"/>
        </w:numPr>
        <w:rPr>
          <w:rFonts w:eastAsia="Arial Unicode MS"/>
        </w:rPr>
      </w:pPr>
      <w:r w:rsidRPr="00046AB3">
        <w:rPr>
          <w:rFonts w:eastAsia="Arial Unicode MS"/>
        </w:rPr>
        <w:t>Red bancaria: 34%</w:t>
      </w:r>
    </w:p>
    <w:p w14:paraId="43AD1EA4" w14:textId="6A546B7E" w:rsidR="00590443" w:rsidRPr="00046AB3" w:rsidRDefault="00C44DFD" w:rsidP="00046AB3">
      <w:pPr>
        <w:rPr>
          <w:rFonts w:eastAsia="Arial Unicode MS"/>
        </w:rPr>
      </w:pPr>
      <w:r w:rsidRPr="00F4017A">
        <w:rPr>
          <w:rFonts w:eastAsia="Arial Unicode MS"/>
        </w:rPr>
        <w:t xml:space="preserve">En la red bancaria se puede pagar la factura </w:t>
      </w:r>
      <w:r w:rsidR="00CB624D" w:rsidRPr="00F4017A">
        <w:rPr>
          <w:rFonts w:eastAsia="Arial Unicode MS"/>
        </w:rPr>
        <w:t xml:space="preserve">hasta la fecha de vencimiento. </w:t>
      </w:r>
      <w:r w:rsidRPr="00F4017A">
        <w:rPr>
          <w:rFonts w:eastAsia="Arial Unicode MS"/>
        </w:rPr>
        <w:t>Después de esta fecha</w:t>
      </w:r>
      <w:r w:rsidR="00C41941" w:rsidRPr="00F4017A">
        <w:rPr>
          <w:rFonts w:eastAsia="Arial Unicode MS"/>
        </w:rPr>
        <w:t>,</w:t>
      </w:r>
      <w:r w:rsidRPr="00F4017A">
        <w:rPr>
          <w:rFonts w:eastAsia="Arial Unicode MS"/>
        </w:rPr>
        <w:t xml:space="preserve"> el cliente tiene </w:t>
      </w:r>
      <w:r w:rsidR="00590443" w:rsidRPr="00F4017A">
        <w:rPr>
          <w:rFonts w:eastAsia="Arial Unicode MS"/>
        </w:rPr>
        <w:t>q</w:t>
      </w:r>
      <w:r w:rsidRPr="00F4017A">
        <w:rPr>
          <w:rFonts w:eastAsia="Arial Unicode MS"/>
        </w:rPr>
        <w:t>ue ir a una sucursal de EPSAS.</w:t>
      </w:r>
      <w:r w:rsidR="00590443" w:rsidRPr="00F4017A">
        <w:rPr>
          <w:rFonts w:eastAsia="Arial Unicode MS"/>
        </w:rPr>
        <w:t xml:space="preserve"> </w:t>
      </w:r>
      <w:r w:rsidRPr="00F4017A">
        <w:rPr>
          <w:rFonts w:eastAsia="Arial Unicode MS"/>
        </w:rPr>
        <w:t>EPSAS recibe efectivo o cheque solamente. Una empresa, SINTESIS, maneja los intercambios de datos entre los bancos y EPSAS (tiene un costo</w:t>
      </w:r>
      <w:r w:rsidR="00C41941" w:rsidRPr="00F4017A">
        <w:rPr>
          <w:rFonts w:eastAsia="Arial Unicode MS"/>
        </w:rPr>
        <w:t xml:space="preserve"> de 1%).</w:t>
      </w:r>
      <w:r w:rsidR="00590443" w:rsidRPr="00F4017A">
        <w:rPr>
          <w:rFonts w:eastAsia="Arial Unicode MS"/>
        </w:rPr>
        <w:t xml:space="preserve"> </w:t>
      </w:r>
      <w:r w:rsidRPr="00F4017A">
        <w:rPr>
          <w:rFonts w:eastAsia="Arial Unicode MS"/>
        </w:rPr>
        <w:t>No se utilizan transferencias</w:t>
      </w:r>
      <w:r w:rsidR="00590443" w:rsidRPr="00F4017A">
        <w:rPr>
          <w:rFonts w:eastAsia="Arial Unicode MS"/>
        </w:rPr>
        <w:t xml:space="preserve"> </w:t>
      </w:r>
      <w:r w:rsidRPr="00F4017A">
        <w:rPr>
          <w:rFonts w:eastAsia="Arial Unicode MS"/>
        </w:rPr>
        <w:t xml:space="preserve">electrónicas de fondo: cada banco tiene que hacer un cheque para </w:t>
      </w:r>
      <w:r w:rsidRPr="00F4017A">
        <w:rPr>
          <w:rFonts w:eastAsia="Arial Unicode MS"/>
        </w:rPr>
        <w:lastRenderedPageBreak/>
        <w:t>entregar la cobranza del día a EPSAS. Eso significa un trámite manual importante con altos riesgos de errores.</w:t>
      </w:r>
      <w:r w:rsidR="00590443" w:rsidRPr="00F4017A">
        <w:rPr>
          <w:rFonts w:eastAsia="Arial Unicode MS"/>
        </w:rPr>
        <w:t xml:space="preserve"> </w:t>
      </w:r>
      <w:r w:rsidRPr="00F4017A">
        <w:rPr>
          <w:rFonts w:eastAsia="Arial Unicode MS"/>
        </w:rPr>
        <w:t>No se usan los medios modernos de pago (</w:t>
      </w:r>
      <w:r w:rsidR="00590443" w:rsidRPr="00F4017A">
        <w:rPr>
          <w:rFonts w:eastAsia="Arial Unicode MS"/>
        </w:rPr>
        <w:t>débito</w:t>
      </w:r>
      <w:r w:rsidRPr="00F4017A">
        <w:rPr>
          <w:rFonts w:eastAsia="Arial Unicode MS"/>
        </w:rPr>
        <w:t xml:space="preserve"> automático, tarjeta de </w:t>
      </w:r>
      <w:r w:rsidR="00590443" w:rsidRPr="00F4017A">
        <w:rPr>
          <w:rFonts w:eastAsia="Arial Unicode MS"/>
        </w:rPr>
        <w:t>débito</w:t>
      </w:r>
      <w:r w:rsidRPr="00F4017A">
        <w:rPr>
          <w:rFonts w:eastAsia="Arial Unicode MS"/>
        </w:rPr>
        <w:t>/crédito, pago por internet, por celular...).</w:t>
      </w:r>
    </w:p>
    <w:p w14:paraId="637D5D61" w14:textId="09E697FE" w:rsidR="00C44DFD" w:rsidRDefault="00C44DFD" w:rsidP="00046AB3">
      <w:pPr>
        <w:rPr>
          <w:rFonts w:eastAsia="Arial Unicode MS"/>
        </w:rPr>
      </w:pPr>
      <w:r w:rsidRPr="00F4017A">
        <w:rPr>
          <w:rFonts w:eastAsia="Arial Unicode MS"/>
        </w:rPr>
        <w:t xml:space="preserve">Aunque ICIS no permite hacer un seguimiento de la cobranza per mes de facturación, EPSAS tiene un nivel </w:t>
      </w:r>
      <w:r w:rsidR="004A2F0B" w:rsidRPr="00F4017A">
        <w:rPr>
          <w:rFonts w:eastAsia="Arial Unicode MS"/>
        </w:rPr>
        <w:t xml:space="preserve">muy elevado de recaudación: en el </w:t>
      </w:r>
      <w:r w:rsidR="00F16369" w:rsidRPr="00F4017A">
        <w:rPr>
          <w:rFonts w:eastAsia="Arial Unicode MS"/>
        </w:rPr>
        <w:t>ejercicio 2015</w:t>
      </w:r>
      <w:r w:rsidRPr="00F4017A">
        <w:rPr>
          <w:rFonts w:eastAsia="Arial Unicode MS"/>
        </w:rPr>
        <w:t xml:space="preserve">, las ventas </w:t>
      </w:r>
      <w:r w:rsidR="000E270D" w:rsidRPr="00F4017A">
        <w:rPr>
          <w:rFonts w:eastAsia="Arial Unicode MS"/>
        </w:rPr>
        <w:t xml:space="preserve">totales </w:t>
      </w:r>
      <w:r w:rsidRPr="00F4017A">
        <w:rPr>
          <w:rFonts w:eastAsia="Arial Unicode MS"/>
        </w:rPr>
        <w:t>(fa</w:t>
      </w:r>
      <w:r w:rsidR="004A2F0B" w:rsidRPr="00F4017A">
        <w:rPr>
          <w:rFonts w:eastAsia="Arial Unicode MS"/>
        </w:rPr>
        <w:t>cturación sin IVA) fueron de 297.7</w:t>
      </w:r>
      <w:r w:rsidRPr="00F4017A">
        <w:rPr>
          <w:rFonts w:eastAsia="Arial Unicode MS"/>
        </w:rPr>
        <w:t xml:space="preserve"> millones de Bs, y</w:t>
      </w:r>
      <w:r w:rsidR="004A2F0B" w:rsidRPr="00F4017A">
        <w:rPr>
          <w:rFonts w:eastAsia="Arial Unicode MS"/>
        </w:rPr>
        <w:t xml:space="preserve"> la recaudación (sin IVA) de 284.7</w:t>
      </w:r>
      <w:r w:rsidRPr="00F4017A">
        <w:rPr>
          <w:rFonts w:eastAsia="Arial Unicode MS"/>
        </w:rPr>
        <w:t xml:space="preserve"> millones de Bs, </w:t>
      </w:r>
      <w:r w:rsidR="00A26ECB" w:rsidRPr="00F4017A">
        <w:rPr>
          <w:rFonts w:eastAsia="Arial Unicode MS"/>
        </w:rPr>
        <w:t>es decir entorno el</w:t>
      </w:r>
      <w:r w:rsidRPr="00F4017A">
        <w:rPr>
          <w:rFonts w:eastAsia="Arial Unicode MS"/>
        </w:rPr>
        <w:t xml:space="preserve"> 9</w:t>
      </w:r>
      <w:r w:rsidR="004A2F0B" w:rsidRPr="00F4017A">
        <w:rPr>
          <w:rFonts w:eastAsia="Arial Unicode MS"/>
        </w:rPr>
        <w:t>6</w:t>
      </w:r>
      <w:r w:rsidRPr="00F4017A">
        <w:rPr>
          <w:rFonts w:eastAsia="Arial Unicode MS"/>
        </w:rPr>
        <w:t>%.</w:t>
      </w:r>
    </w:p>
    <w:p w14:paraId="3D758CB9" w14:textId="77777777" w:rsidR="00046AB3" w:rsidRPr="00F4017A" w:rsidRDefault="00046AB3" w:rsidP="00046AB3">
      <w:pPr>
        <w:rPr>
          <w:rFonts w:eastAsia="Arial Unicode MS"/>
        </w:rPr>
      </w:pPr>
    </w:p>
    <w:p w14:paraId="2CA21FA9" w14:textId="5E6DC735" w:rsidR="00862668" w:rsidRPr="00046AB3" w:rsidRDefault="00046AB3" w:rsidP="0057475D">
      <w:pPr>
        <w:pStyle w:val="Heading2"/>
        <w:rPr>
          <w:rFonts w:eastAsia="Arial Unicode MS"/>
        </w:rPr>
      </w:pPr>
      <w:bookmarkStart w:id="95" w:name="_Toc368225562"/>
      <w:r>
        <w:rPr>
          <w:rFonts w:eastAsia="Arial Unicode MS"/>
        </w:rPr>
        <w:t>Proceso de Corte por Falta d</w:t>
      </w:r>
      <w:r w:rsidRPr="00F4017A">
        <w:rPr>
          <w:rFonts w:eastAsia="Arial Unicode MS"/>
        </w:rPr>
        <w:t xml:space="preserve">e Pago </w:t>
      </w:r>
      <w:r>
        <w:rPr>
          <w:rFonts w:eastAsia="Arial Unicode MS"/>
        </w:rPr>
        <w:t>y</w:t>
      </w:r>
      <w:r w:rsidRPr="00F4017A">
        <w:rPr>
          <w:rFonts w:eastAsia="Arial Unicode MS"/>
        </w:rPr>
        <w:t xml:space="preserve"> </w:t>
      </w:r>
      <w:bookmarkEnd w:id="95"/>
      <w:r w:rsidR="00F16369" w:rsidRPr="00F4017A">
        <w:rPr>
          <w:rFonts w:eastAsia="Arial Unicode MS"/>
        </w:rPr>
        <w:t>Rehabilitación</w:t>
      </w:r>
    </w:p>
    <w:p w14:paraId="62A55A21" w14:textId="77777777" w:rsidR="00DA526F" w:rsidRPr="00F4017A" w:rsidRDefault="00862668" w:rsidP="00046AB3">
      <w:r w:rsidRPr="00F4017A">
        <w:t>El cliente entra en el proceso de corte cuando tiene dos facturas vencidas e impagadas (La Paz) o tres facturas (El Alto). Las órden</w:t>
      </w:r>
      <w:r w:rsidR="0024555B" w:rsidRPr="00F4017A">
        <w:t>es de corte son producidas por I</w:t>
      </w:r>
      <w:r w:rsidRPr="00F4017A">
        <w:t>nformática que imprime un listado de los cortes a hacer. El promedio de corte por falta de pago es de 7</w:t>
      </w:r>
      <w:r w:rsidR="0024555B" w:rsidRPr="00F4017A">
        <w:t>.</w:t>
      </w:r>
      <w:r w:rsidRPr="00F4017A">
        <w:t xml:space="preserve">000 por mes (se hacen 320 cortes cada día). Los cortes son </w:t>
      </w:r>
      <w:r w:rsidR="0024555B" w:rsidRPr="00F4017A">
        <w:t xml:space="preserve">tercerizados a un </w:t>
      </w:r>
      <w:r w:rsidRPr="00F4017A">
        <w:t xml:space="preserve">contratista. El 87% de los clientes cortados pagan de forma inmediata (es decir dentro de los 48 horas del corte) y se rehabilita el servicio. La rehabilitación se hace dentro de </w:t>
      </w:r>
      <w:r w:rsidR="00774F72" w:rsidRPr="00F4017A">
        <w:t>las</w:t>
      </w:r>
      <w:r w:rsidRPr="00F4017A">
        <w:t xml:space="preserve"> 24 horas después del pago. Otro contratista está a cargo de las rehabilitaciones. EPSAS carga al cliente el costo del corte y de la rehabilitación </w:t>
      </w:r>
      <w:r w:rsidR="0024555B" w:rsidRPr="00F4017A">
        <w:t>(38,</w:t>
      </w:r>
      <w:r w:rsidRPr="00F4017A">
        <w:t xml:space="preserve">20 Bs). Para los clientes que no </w:t>
      </w:r>
      <w:r w:rsidR="008B56D5" w:rsidRPr="00F4017A">
        <w:t>abonan su factura</w:t>
      </w:r>
      <w:r w:rsidRPr="00F4017A">
        <w:t xml:space="preserve"> después del corte (40 clientes por día), EPSAS hace inspecciones y supervisión de cortes, en que se detectan rehabilitaciones clandestinas, casas</w:t>
      </w:r>
      <w:r w:rsidR="008B56D5" w:rsidRPr="00F4017A">
        <w:t xml:space="preserve"> inhabitadas, corte no efectivo y</w:t>
      </w:r>
      <w:r w:rsidRPr="00F4017A">
        <w:t xml:space="preserve"> conflictos por el pago de los servicios. En caso de detectarse infracciones por parte del cliente (rehabilitación clandestina, derivación del servicio...), se procede al corte efectivo con retiro de medidor o corte en la conexión, y se notifica al usuario para aplicar la respectiva multa, según la reglamentación vigente.</w:t>
      </w:r>
    </w:p>
    <w:p w14:paraId="7C7F859E" w14:textId="77777777" w:rsidR="007B59F1" w:rsidRPr="00F4017A" w:rsidRDefault="007B59F1" w:rsidP="00862668">
      <w:pPr>
        <w:pStyle w:val="BodyText"/>
        <w:jc w:val="both"/>
        <w:rPr>
          <w:sz w:val="20"/>
        </w:rPr>
      </w:pPr>
    </w:p>
    <w:p w14:paraId="4335F23D" w14:textId="2B42356D" w:rsidR="007B59F1" w:rsidRPr="00046AB3" w:rsidRDefault="00C04728" w:rsidP="0057475D">
      <w:pPr>
        <w:pStyle w:val="Heading2"/>
        <w:rPr>
          <w:rFonts w:eastAsia="Arial Unicode MS"/>
        </w:rPr>
      </w:pPr>
      <w:bookmarkStart w:id="96" w:name="_Toc368225563"/>
      <w:r>
        <w:rPr>
          <w:rFonts w:eastAsia="Arial Unicode MS"/>
        </w:rPr>
        <w:t>Atención al Cliente</w:t>
      </w:r>
      <w:bookmarkEnd w:id="96"/>
    </w:p>
    <w:p w14:paraId="5BBAA592" w14:textId="77777777" w:rsidR="00C870AB" w:rsidRPr="00F4017A" w:rsidRDefault="00C870AB" w:rsidP="00046AB3">
      <w:r w:rsidRPr="00F4017A">
        <w:t>La atención al cliente se brinda por diferentes vías:</w:t>
      </w:r>
    </w:p>
    <w:p w14:paraId="226EA6EF" w14:textId="77777777" w:rsidR="00C870AB" w:rsidRPr="00F4017A" w:rsidRDefault="00C870AB" w:rsidP="00016E4D">
      <w:pPr>
        <w:pStyle w:val="ListParagraph"/>
        <w:numPr>
          <w:ilvl w:val="0"/>
          <w:numId w:val="37"/>
        </w:numPr>
      </w:pPr>
      <w:r w:rsidRPr="00F4017A">
        <w:t>Presencial en las oficinas de EPSAS;</w:t>
      </w:r>
    </w:p>
    <w:p w14:paraId="0A06F0F3" w14:textId="77777777" w:rsidR="00C870AB" w:rsidRPr="00F4017A" w:rsidRDefault="00C870AB" w:rsidP="00016E4D">
      <w:pPr>
        <w:pStyle w:val="ListParagraph"/>
        <w:numPr>
          <w:ilvl w:val="0"/>
          <w:numId w:val="37"/>
        </w:numPr>
      </w:pPr>
      <w:r w:rsidRPr="00F4017A">
        <w:t>En el Centro de Llamadas (reclamos técnicos);</w:t>
      </w:r>
    </w:p>
    <w:p w14:paraId="475650C0" w14:textId="77777777" w:rsidR="007B59F1" w:rsidRPr="00F4017A" w:rsidRDefault="00C870AB" w:rsidP="00016E4D">
      <w:pPr>
        <w:pStyle w:val="ListParagraph"/>
        <w:numPr>
          <w:ilvl w:val="0"/>
          <w:numId w:val="37"/>
        </w:numPr>
      </w:pPr>
      <w:r w:rsidRPr="00F4017A">
        <w:t>En el sitio web de EPSAS</w:t>
      </w:r>
    </w:p>
    <w:p w14:paraId="5564B19C" w14:textId="77777777" w:rsidR="00C870AB" w:rsidRPr="00F4017A" w:rsidRDefault="00C870AB" w:rsidP="00046AB3">
      <w:r w:rsidRPr="00F4017A">
        <w:rPr>
          <w:b/>
        </w:rPr>
        <w:t xml:space="preserve">Oficinas de Atención de EPSAS. </w:t>
      </w:r>
      <w:r w:rsidRPr="00F4017A">
        <w:t>Las oficinas de atención de EPSAS se llaman ODECO, lo que significa "Oficinas de Defensa del Consumidor":</w:t>
      </w:r>
    </w:p>
    <w:p w14:paraId="12FEA20A" w14:textId="77777777" w:rsidR="00C870AB" w:rsidRPr="00F4017A" w:rsidRDefault="00C870AB" w:rsidP="00016E4D">
      <w:pPr>
        <w:pStyle w:val="ListParagraph"/>
        <w:numPr>
          <w:ilvl w:val="0"/>
          <w:numId w:val="38"/>
        </w:numPr>
      </w:pPr>
      <w:r w:rsidRPr="00F4017A">
        <w:t>3 en La Paz</w:t>
      </w:r>
    </w:p>
    <w:p w14:paraId="4D9B107B" w14:textId="5A93F05C" w:rsidR="00C870AB" w:rsidRPr="00F4017A" w:rsidRDefault="00C870AB" w:rsidP="00016E4D">
      <w:pPr>
        <w:pStyle w:val="ListParagraph"/>
        <w:numPr>
          <w:ilvl w:val="0"/>
          <w:numId w:val="38"/>
        </w:numPr>
      </w:pPr>
      <w:r w:rsidRPr="00F4017A">
        <w:t>en El Alto.</w:t>
      </w:r>
    </w:p>
    <w:p w14:paraId="50D41706" w14:textId="77777777" w:rsidR="00C870AB" w:rsidRPr="00F4017A" w:rsidRDefault="00C870AB" w:rsidP="00046AB3">
      <w:r w:rsidRPr="00F4017A">
        <w:t>En las ODECO, el cliente puede:</w:t>
      </w:r>
    </w:p>
    <w:p w14:paraId="738420EF" w14:textId="77777777" w:rsidR="00C870AB" w:rsidRPr="00046AB3" w:rsidRDefault="00C870AB" w:rsidP="00016E4D">
      <w:pPr>
        <w:pStyle w:val="ListParagraph"/>
        <w:numPr>
          <w:ilvl w:val="0"/>
          <w:numId w:val="38"/>
        </w:numPr>
      </w:pPr>
      <w:r w:rsidRPr="00046AB3">
        <w:t xml:space="preserve">Iniciar el procedimiento de nueva conexión (agua y saneamiento); </w:t>
      </w:r>
    </w:p>
    <w:p w14:paraId="2EF07646" w14:textId="77777777" w:rsidR="00C870AB" w:rsidRPr="00046AB3" w:rsidRDefault="00C870AB" w:rsidP="00016E4D">
      <w:pPr>
        <w:pStyle w:val="ListParagraph"/>
        <w:numPr>
          <w:ilvl w:val="0"/>
          <w:numId w:val="38"/>
        </w:numPr>
      </w:pPr>
      <w:r w:rsidRPr="00046AB3">
        <w:t>Hacer un reclamo (alto consumo; perdida en el medidor; error en la lectura; prueba del medidor...);</w:t>
      </w:r>
    </w:p>
    <w:p w14:paraId="59F6223C" w14:textId="77777777" w:rsidR="00C870AB" w:rsidRPr="00046AB3" w:rsidRDefault="00C870AB" w:rsidP="00016E4D">
      <w:pPr>
        <w:pStyle w:val="ListParagraph"/>
        <w:numPr>
          <w:ilvl w:val="0"/>
          <w:numId w:val="38"/>
        </w:numPr>
      </w:pPr>
      <w:r w:rsidRPr="00046AB3">
        <w:lastRenderedPageBreak/>
        <w:t>Cancelar su factura en las cajas de EPSAS.</w:t>
      </w:r>
    </w:p>
    <w:p w14:paraId="6B1640D2" w14:textId="0F24F506" w:rsidR="009741D6" w:rsidRPr="00046AB3" w:rsidRDefault="00C870AB" w:rsidP="00046AB3">
      <w:r w:rsidRPr="00F4017A">
        <w:t>En promedio se registran 700 reclamos comerciales por mes, de los cuales el 35% es por concepto de "factura elevada", 12%"factura no entregada" y 11% "Cambio Categoría". Los reclamos técnicos se cargan en el sistema SAR, y se genera una Orden de Trabajo (verificación en campo). Los reclamos comerciales se cargan en el ICIS.</w:t>
      </w:r>
    </w:p>
    <w:p w14:paraId="514EDF74" w14:textId="72B7C59C" w:rsidR="003C5871" w:rsidRPr="00F4017A" w:rsidRDefault="009741D6" w:rsidP="00046AB3">
      <w:r w:rsidRPr="00F4017A">
        <w:rPr>
          <w:b/>
        </w:rPr>
        <w:t>Centro de Llamadas.</w:t>
      </w:r>
      <w:r w:rsidR="004D3039" w:rsidRPr="00F4017A">
        <w:rPr>
          <w:b/>
        </w:rPr>
        <w:t xml:space="preserve">  </w:t>
      </w:r>
      <w:r w:rsidRPr="00F4017A">
        <w:t>El Centro de Llamadas toma solamente los reclamos técnicos (los reclamos comerciales deben hacerse únicamente en las oficinas ODECO, de forma personal o a través de sus líneas telefónicas que se indican en la factura del servicio y otro material que se distribuye).</w:t>
      </w:r>
      <w:r w:rsidR="004D3039" w:rsidRPr="00F4017A">
        <w:t xml:space="preserve"> </w:t>
      </w:r>
      <w:r w:rsidRPr="00F4017A">
        <w:t>El Centro de Llamadas está abierto a las 24 horas, 365 días por año, en tres turnos. Hay tres puestos de trabajo más el del supervisor.</w:t>
      </w:r>
      <w:r w:rsidR="004D3039" w:rsidRPr="00F4017A">
        <w:t xml:space="preserve"> </w:t>
      </w:r>
      <w:r w:rsidRPr="00F4017A">
        <w:t>Las llamadas son gratuitas.</w:t>
      </w:r>
      <w:r w:rsidR="004D3039" w:rsidRPr="00F4017A">
        <w:t xml:space="preserve"> </w:t>
      </w:r>
      <w:r w:rsidRPr="00F4017A">
        <w:t>Una vez el reclamo capturado en el SAR, se emite un Orden de Trabajo (OT) que va al encargado de la planificación de las cuadrillas.</w:t>
      </w:r>
      <w:r w:rsidR="004D3039" w:rsidRPr="00F4017A">
        <w:t xml:space="preserve"> </w:t>
      </w:r>
      <w:r w:rsidRPr="00F4017A">
        <w:t>El seguimiento del OT se hace en el sistema SAR.</w:t>
      </w:r>
    </w:p>
    <w:p w14:paraId="59DF4F63" w14:textId="77777777" w:rsidR="004D3039" w:rsidRPr="00F4017A" w:rsidRDefault="004D3039" w:rsidP="00046AB3">
      <w:r w:rsidRPr="00F4017A">
        <w:rPr>
          <w:b/>
        </w:rPr>
        <w:t>Sitio web EPSAS</w:t>
      </w:r>
      <w:r w:rsidR="003C5871" w:rsidRPr="00F4017A">
        <w:rPr>
          <w:b/>
        </w:rPr>
        <w:t xml:space="preserve">. </w:t>
      </w:r>
      <w:r w:rsidRPr="00F4017A">
        <w:t>En el sitio web de EPSAS (www.epsas.com.bo) se proporcionan:</w:t>
      </w:r>
    </w:p>
    <w:p w14:paraId="66F57888" w14:textId="77777777" w:rsidR="004D3039" w:rsidRPr="00F4017A" w:rsidRDefault="004D3039" w:rsidP="00016E4D">
      <w:pPr>
        <w:pStyle w:val="ListParagraph"/>
        <w:numPr>
          <w:ilvl w:val="0"/>
          <w:numId w:val="39"/>
        </w:numPr>
      </w:pPr>
      <w:r w:rsidRPr="00F4017A">
        <w:t>Informaciones sobre la empresa y sus proyectos;</w:t>
      </w:r>
    </w:p>
    <w:p w14:paraId="721DE500" w14:textId="77777777" w:rsidR="004D3039" w:rsidRPr="00F4017A" w:rsidRDefault="004D3039" w:rsidP="00016E4D">
      <w:pPr>
        <w:pStyle w:val="ListParagraph"/>
        <w:numPr>
          <w:ilvl w:val="0"/>
          <w:numId w:val="39"/>
        </w:numPr>
      </w:pPr>
      <w:r w:rsidRPr="00F4017A">
        <w:t>Los requisitos para nueva conexión (agua y saneamiento);</w:t>
      </w:r>
    </w:p>
    <w:p w14:paraId="7FE72AE8" w14:textId="77777777" w:rsidR="004D3039" w:rsidRPr="00F4017A" w:rsidRDefault="004D3039" w:rsidP="00016E4D">
      <w:pPr>
        <w:pStyle w:val="ListParagraph"/>
        <w:numPr>
          <w:ilvl w:val="0"/>
          <w:numId w:val="39"/>
        </w:numPr>
      </w:pPr>
      <w:r w:rsidRPr="00F4017A">
        <w:t>las direcciones de las sucursales ODECO;</w:t>
      </w:r>
    </w:p>
    <w:p w14:paraId="6265F480" w14:textId="77777777" w:rsidR="004D3039" w:rsidRPr="00F4017A" w:rsidRDefault="004D3039" w:rsidP="00016E4D">
      <w:pPr>
        <w:pStyle w:val="ListParagraph"/>
        <w:numPr>
          <w:ilvl w:val="0"/>
          <w:numId w:val="39"/>
        </w:numPr>
      </w:pPr>
      <w:r w:rsidRPr="00F4017A">
        <w:t>Como hacer un reclamo técnico al Centro de Llamadas;</w:t>
      </w:r>
    </w:p>
    <w:p w14:paraId="7C61B3D4" w14:textId="77777777" w:rsidR="004D3039" w:rsidRPr="00F4017A" w:rsidRDefault="004D3039" w:rsidP="00016E4D">
      <w:pPr>
        <w:pStyle w:val="ListParagraph"/>
        <w:numPr>
          <w:ilvl w:val="0"/>
          <w:numId w:val="39"/>
        </w:numPr>
      </w:pPr>
      <w:r w:rsidRPr="00F4017A">
        <w:t>La posibilidad de mandar un email a la empresa.</w:t>
      </w:r>
    </w:p>
    <w:p w14:paraId="4B3CCA58" w14:textId="77777777" w:rsidR="004D3039" w:rsidRPr="00F4017A" w:rsidRDefault="004D3039" w:rsidP="00046AB3">
      <w:r w:rsidRPr="00F4017A">
        <w:t>El sitio web no permite de iniciar los trámites comerciales en línea.</w:t>
      </w:r>
    </w:p>
    <w:p w14:paraId="762B7565" w14:textId="77777777" w:rsidR="003C5871" w:rsidRPr="00F4017A" w:rsidRDefault="003C5871" w:rsidP="00046AB3"/>
    <w:p w14:paraId="7C43A550" w14:textId="2BC2F663" w:rsidR="003C5871" w:rsidRPr="00046AB3" w:rsidRDefault="00C04728" w:rsidP="0057475D">
      <w:pPr>
        <w:pStyle w:val="Heading2"/>
        <w:rPr>
          <w:rFonts w:eastAsia="Arial Unicode MS"/>
        </w:rPr>
      </w:pPr>
      <w:bookmarkStart w:id="97" w:name="_Toc368225564"/>
      <w:r>
        <w:rPr>
          <w:rFonts w:eastAsia="Arial Unicode MS"/>
        </w:rPr>
        <w:t>Grandes Consumidores</w:t>
      </w:r>
      <w:bookmarkEnd w:id="97"/>
    </w:p>
    <w:p w14:paraId="0882FE95" w14:textId="2C1BA64C" w:rsidR="00134EBF" w:rsidRPr="00046AB3" w:rsidRDefault="00134EBF" w:rsidP="00046AB3">
      <w:r w:rsidRPr="00F4017A">
        <w:t xml:space="preserve">En la Gerencia Comercial existe el Departamento Grandes Consumidores. Su rol es de brindar una atención personalizada, confiable y administración eficiente a los </w:t>
      </w:r>
      <w:r w:rsidR="00F9701E" w:rsidRPr="00F4017A">
        <w:t>clientes más importantes de la e</w:t>
      </w:r>
      <w:r w:rsidRPr="00F4017A">
        <w:t>mpresa, es decir los que tienen mayor consumo del servicio.</w:t>
      </w:r>
      <w:r w:rsidR="00F9701E" w:rsidRPr="00F4017A">
        <w:t xml:space="preserve"> </w:t>
      </w:r>
      <w:r w:rsidRPr="00F4017A">
        <w:t xml:space="preserve">Son clasificados como "Grandes Consumidores" los clientes domésticos y comerciales con un consumo mensual que supera los 500 m3. Para los clientes industriales </w:t>
      </w:r>
      <w:r w:rsidR="00774F72" w:rsidRPr="00F4017A">
        <w:t>el</w:t>
      </w:r>
      <w:r w:rsidRPr="00F4017A">
        <w:t xml:space="preserve"> </w:t>
      </w:r>
      <w:r w:rsidR="00774F72" w:rsidRPr="00F4017A">
        <w:t>límite</w:t>
      </w:r>
      <w:r w:rsidRPr="00F4017A">
        <w:t xml:space="preserve"> es de 300 m3 mensualmente. Las entidades que pertenecen al Estado también hacen parte de los Grandes Consumidores (clientes "estatales").</w:t>
      </w:r>
    </w:p>
    <w:p w14:paraId="0F21D22D" w14:textId="3BC78036" w:rsidR="00134EBF" w:rsidRPr="00F4017A" w:rsidRDefault="00134EBF" w:rsidP="00046AB3">
      <w:r w:rsidRPr="00F4017A">
        <w:t>Como los edificios en condominio de alta altura tiene un solo medidor (y no se considere el número de departamentos en el cálculo de la factura), un gran número de ellos pertenec</w:t>
      </w:r>
      <w:r w:rsidR="00F27021" w:rsidRPr="00F4017A">
        <w:t xml:space="preserve">en a los Grandes Consumidores. </w:t>
      </w:r>
      <w:r w:rsidRPr="00F4017A">
        <w:t>A final, el Departamento Grandes Consu</w:t>
      </w:r>
      <w:r w:rsidR="004312DC" w:rsidRPr="00F4017A">
        <w:t>midores maneja una carpeta de 3.</w:t>
      </w:r>
      <w:r w:rsidRPr="00F4017A">
        <w:t>200 clientes que representan 8 millones de Bs. de ventas mensuales (1% de los clientes que hacen el 34% de la facturación).</w:t>
      </w:r>
    </w:p>
    <w:p w14:paraId="5B49E2F2" w14:textId="19C816B4" w:rsidR="00134EBF" w:rsidRPr="00F4017A" w:rsidRDefault="00134EBF" w:rsidP="00046AB3">
      <w:r w:rsidRPr="00F4017A">
        <w:t>Para los 22 clientes más importantes (cervecería, Coca-Cola, hospitales...) se hace la lectura de sus medidores cada semana. Para los clientes "sensibles" (hasta 1</w:t>
      </w:r>
      <w:r w:rsidR="004312DC" w:rsidRPr="00F4017A">
        <w:t>.</w:t>
      </w:r>
      <w:r w:rsidRPr="00F4017A">
        <w:t>000 m3 por mes), la lectura se hace cada 15 días. La lectura y la facturación de los Grandes Consumidores se hacen el mismo día para todos. Hay 23 rutas especiales en La Paz y 19 en El Alto para estos clientes.</w:t>
      </w:r>
    </w:p>
    <w:p w14:paraId="3C94379B" w14:textId="77777777" w:rsidR="00134EBF" w:rsidRDefault="00134EBF" w:rsidP="00046AB3">
      <w:r w:rsidRPr="00F4017A">
        <w:lastRenderedPageBreak/>
        <w:t>El proceso de entrega de las facturas también esta personalizado, con sello y control de la recepción.</w:t>
      </w:r>
      <w:r w:rsidR="004312DC" w:rsidRPr="00F4017A">
        <w:t xml:space="preserve"> </w:t>
      </w:r>
      <w:r w:rsidRPr="00F4017A">
        <w:t xml:space="preserve">Las entidades estatales pagan con transferencia de cuenta. </w:t>
      </w:r>
    </w:p>
    <w:p w14:paraId="196B1E54" w14:textId="77777777" w:rsidR="00057388" w:rsidRPr="00F4017A" w:rsidRDefault="00057388" w:rsidP="00046AB3"/>
    <w:p w14:paraId="4A1B79F7" w14:textId="2240578A" w:rsidR="00FC63C8" w:rsidRPr="00057388" w:rsidRDefault="00FC63C8" w:rsidP="0057475D">
      <w:pPr>
        <w:pStyle w:val="Heading2"/>
      </w:pPr>
      <w:bookmarkStart w:id="98" w:name="_Toc368225565"/>
      <w:r w:rsidRPr="00F4017A">
        <w:t>C</w:t>
      </w:r>
      <w:r w:rsidR="00057388">
        <w:t>artera Morosa</w:t>
      </w:r>
      <w:bookmarkEnd w:id="98"/>
    </w:p>
    <w:p w14:paraId="1B22CB87" w14:textId="77777777" w:rsidR="00EC23CE" w:rsidRPr="00F4017A" w:rsidRDefault="00EC23CE" w:rsidP="00057388">
      <w:r w:rsidRPr="00F4017A">
        <w:t>La cartera morosa de EPSAS es de 7.2 millones Bs. (deudor por el servicio de más de un año), lo que representa 2.5% de las ventas anuales.</w:t>
      </w:r>
      <w:r w:rsidR="00FC63C8" w:rsidRPr="00F4017A">
        <w:t xml:space="preserve"> </w:t>
      </w:r>
      <w:r w:rsidRPr="00F4017A">
        <w:t xml:space="preserve">El cuadro siguiente presenta la cartera morosa por antigüedad: </w:t>
      </w:r>
    </w:p>
    <w:p w14:paraId="50B4C9C9" w14:textId="77777777" w:rsidR="00FC63C8" w:rsidRDefault="00E63347" w:rsidP="00057388">
      <w:pPr>
        <w:pStyle w:val="NormalTabla"/>
        <w:jc w:val="center"/>
        <w:rPr>
          <w:b/>
          <w:u w:val="single"/>
        </w:rPr>
      </w:pPr>
      <w:r w:rsidRPr="00057388">
        <w:rPr>
          <w:b/>
          <w:u w:val="single"/>
        </w:rPr>
        <w:t>CUADRO</w:t>
      </w:r>
      <w:r w:rsidR="00A52DAD" w:rsidRPr="00057388">
        <w:rPr>
          <w:b/>
          <w:u w:val="single"/>
        </w:rPr>
        <w:t xml:space="preserve"> 30</w:t>
      </w:r>
      <w:r w:rsidRPr="00057388">
        <w:rPr>
          <w:b/>
          <w:u w:val="single"/>
        </w:rPr>
        <w:t>. CARTERA MOROSA</w:t>
      </w:r>
    </w:p>
    <w:p w14:paraId="3D774426" w14:textId="77777777" w:rsidR="00057388" w:rsidRPr="00057388" w:rsidRDefault="00057388" w:rsidP="00057388">
      <w:pPr>
        <w:pStyle w:val="NormalTabla"/>
        <w:jc w:val="center"/>
        <w:rPr>
          <w:b/>
          <w:u w:val="single"/>
        </w:rPr>
      </w:pPr>
    </w:p>
    <w:p w14:paraId="42ADF564" w14:textId="77777777" w:rsidR="00EC23CE" w:rsidRPr="00F4017A" w:rsidRDefault="002A1A96" w:rsidP="00E63347">
      <w:pPr>
        <w:pStyle w:val="BodyText"/>
        <w:rPr>
          <w:sz w:val="20"/>
        </w:rPr>
      </w:pPr>
      <w:r>
        <w:rPr>
          <w:noProof/>
          <w:sz w:val="20"/>
          <w:lang w:val="es-ES"/>
        </w:rPr>
        <w:drawing>
          <wp:inline distT="0" distB="0" distL="0" distR="0" wp14:anchorId="2A124D84" wp14:editId="1B348152">
            <wp:extent cx="2385695" cy="1254125"/>
            <wp:effectExtent l="0" t="0" r="1905" b="0"/>
            <wp:docPr id="36" name="Image 19" descr="E:\2015 Bolivie\docs EPSAS\Mo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descr="E:\2015 Bolivie\docs EPSAS\Mora.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385695" cy="1254125"/>
                    </a:xfrm>
                    <a:prstGeom prst="rect">
                      <a:avLst/>
                    </a:prstGeom>
                    <a:noFill/>
                    <a:ln>
                      <a:noFill/>
                    </a:ln>
                  </pic:spPr>
                </pic:pic>
              </a:graphicData>
            </a:graphic>
          </wp:inline>
        </w:drawing>
      </w:r>
    </w:p>
    <w:p w14:paraId="2AEB8CF7" w14:textId="77777777" w:rsidR="00EC23CE" w:rsidRPr="00F4017A" w:rsidRDefault="00EC23CE" w:rsidP="00057388">
      <w:r w:rsidRPr="00F4017A">
        <w:t xml:space="preserve">La mayoría de la cartera morosa (64%) tiene entre 10 y 15 años de antigüedad. </w:t>
      </w:r>
      <w:r w:rsidR="00FC63C8" w:rsidRPr="00F4017A">
        <w:t xml:space="preserve"> </w:t>
      </w:r>
      <w:r w:rsidRPr="00F4017A">
        <w:t>EPSAS desarrollo el año pasado un "Plan de Gestión</w:t>
      </w:r>
      <w:r w:rsidR="00382520" w:rsidRPr="00F4017A">
        <w:t xml:space="preserve"> de Mora" que se implementó en a</w:t>
      </w:r>
      <w:r w:rsidRPr="00F4017A">
        <w:t>gosto 2015. Las actividades son:</w:t>
      </w:r>
    </w:p>
    <w:p w14:paraId="298BA9FC" w14:textId="77777777" w:rsidR="00EC23CE" w:rsidRPr="00F4017A" w:rsidRDefault="00EC23CE" w:rsidP="00016E4D">
      <w:pPr>
        <w:pStyle w:val="ListParagraph"/>
        <w:numPr>
          <w:ilvl w:val="0"/>
          <w:numId w:val="40"/>
        </w:numPr>
      </w:pPr>
      <w:r w:rsidRPr="00F4017A">
        <w:t>Revisión de listados de mora por mes</w:t>
      </w:r>
    </w:p>
    <w:p w14:paraId="6E05029C" w14:textId="77777777" w:rsidR="00EC23CE" w:rsidRPr="00F4017A" w:rsidRDefault="00EC23CE" w:rsidP="00016E4D">
      <w:pPr>
        <w:pStyle w:val="ListParagraph"/>
        <w:numPr>
          <w:ilvl w:val="0"/>
          <w:numId w:val="40"/>
        </w:numPr>
      </w:pPr>
      <w:r w:rsidRPr="00F4017A">
        <w:t>Notificación a usuarios según el importe y data de la mora</w:t>
      </w:r>
    </w:p>
    <w:p w14:paraId="5142013F" w14:textId="77777777" w:rsidR="00EC23CE" w:rsidRPr="00F4017A" w:rsidRDefault="00EC23CE" w:rsidP="00016E4D">
      <w:pPr>
        <w:pStyle w:val="ListParagraph"/>
        <w:numPr>
          <w:ilvl w:val="0"/>
          <w:numId w:val="40"/>
        </w:numPr>
      </w:pPr>
      <w:r w:rsidRPr="00F4017A">
        <w:t>Seguimiento, acuerdos de pago, regularización de deudas</w:t>
      </w:r>
    </w:p>
    <w:p w14:paraId="6C36C159" w14:textId="77777777" w:rsidR="00EC23CE" w:rsidRPr="00F4017A" w:rsidRDefault="00EC23CE" w:rsidP="00016E4D">
      <w:pPr>
        <w:pStyle w:val="ListParagraph"/>
        <w:numPr>
          <w:ilvl w:val="0"/>
          <w:numId w:val="40"/>
        </w:numPr>
      </w:pPr>
      <w:r w:rsidRPr="00F4017A">
        <w:t>En caso de no concretar acuerdos de pago, y si corresponde, se remite al Departamento Legal para acciones judiciales o anulación de los importes por cobrar.</w:t>
      </w:r>
    </w:p>
    <w:p w14:paraId="0BA47004" w14:textId="77777777" w:rsidR="00053AC9" w:rsidRPr="00F4017A" w:rsidRDefault="00053AC9" w:rsidP="00057388"/>
    <w:p w14:paraId="3E6A0685" w14:textId="23DBCF59" w:rsidR="00321A25" w:rsidRPr="00057388" w:rsidRDefault="00057388" w:rsidP="0057475D">
      <w:pPr>
        <w:pStyle w:val="Heading2"/>
      </w:pPr>
      <w:bookmarkStart w:id="99" w:name="_Toc368225566"/>
      <w:r>
        <w:t>Medición</w:t>
      </w:r>
      <w:bookmarkEnd w:id="99"/>
    </w:p>
    <w:p w14:paraId="222B3634" w14:textId="77777777" w:rsidR="003903B0" w:rsidRPr="00F4017A" w:rsidRDefault="003903B0" w:rsidP="00057388">
      <w:r w:rsidRPr="00F4017A">
        <w:t>La m</w:t>
      </w:r>
      <w:r w:rsidR="00382520" w:rsidRPr="00F4017A">
        <w:t>edición es el estándar en EPSAS y</w:t>
      </w:r>
      <w:r w:rsidRPr="00F4017A">
        <w:t xml:space="preserve"> </w:t>
      </w:r>
      <w:r w:rsidR="00382520" w:rsidRPr="00F4017A">
        <w:t>s</w:t>
      </w:r>
      <w:r w:rsidRPr="00F4017A">
        <w:t>e utilizan medidores de clase B.</w:t>
      </w:r>
      <w:r w:rsidR="00382520" w:rsidRPr="00F4017A">
        <w:t xml:space="preserve"> </w:t>
      </w:r>
      <w:r w:rsidRPr="00F4017A">
        <w:t xml:space="preserve">El taller de Medidores tiene 6 bancos de prueba para medidores desde media pulgada hasta 100 mm. Hay también cinco equipos de prueba de medidor en campo. Cuando llega un lote de medidores nuevos, el lote va directamente al Almacén Central. Los contratistas que colocan las nuevas conexiones sacan directamente le </w:t>
      </w:r>
      <w:r w:rsidR="0096245F" w:rsidRPr="00F4017A">
        <w:t>número</w:t>
      </w:r>
      <w:r w:rsidRPr="00F4017A">
        <w:t xml:space="preserve"> de medidores que se requieren para sus obras, con una requisición. No existe un seguimiento individual del medidor desde su llegada en EPSAS. </w:t>
      </w:r>
      <w:r w:rsidR="00382520" w:rsidRPr="00F4017A">
        <w:t xml:space="preserve">  </w:t>
      </w:r>
      <w:r w:rsidRPr="00F4017A">
        <w:t>Normalmente se hace un control de calidad de los medidores nuevos, con una muestra del 1.5% en el banco de prueba. El Taller de Medidores reacondiciona 40 medidores diariamente.</w:t>
      </w:r>
    </w:p>
    <w:p w14:paraId="6ECB3E3B" w14:textId="77777777" w:rsidR="00CE53BB" w:rsidRPr="00F4017A" w:rsidRDefault="00CE53BB" w:rsidP="003903B0">
      <w:pPr>
        <w:pStyle w:val="BodyText"/>
        <w:jc w:val="both"/>
        <w:rPr>
          <w:sz w:val="20"/>
        </w:rPr>
      </w:pPr>
    </w:p>
    <w:p w14:paraId="316C831E" w14:textId="77777777" w:rsidR="00AD36BD" w:rsidRDefault="00AD36BD">
      <w:pPr>
        <w:spacing w:after="0"/>
        <w:jc w:val="left"/>
        <w:rPr>
          <w:bCs/>
          <w:i/>
          <w:kern w:val="28"/>
          <w:sz w:val="24"/>
          <w:szCs w:val="32"/>
          <w:lang w:val="es-CL" w:eastAsia="en-US"/>
        </w:rPr>
      </w:pPr>
      <w:r>
        <w:br w:type="page"/>
      </w:r>
    </w:p>
    <w:p w14:paraId="061F595E" w14:textId="4051A64D" w:rsidR="0096245F" w:rsidRPr="00057388" w:rsidRDefault="00AD36BD" w:rsidP="0057475D">
      <w:pPr>
        <w:pStyle w:val="Heading2"/>
      </w:pPr>
      <w:bookmarkStart w:id="100" w:name="_Toc368225567"/>
      <w:r>
        <w:lastRenderedPageBreak/>
        <w:t xml:space="preserve">Herramientas de </w:t>
      </w:r>
      <w:r w:rsidR="00F16369">
        <w:t>Gestión</w:t>
      </w:r>
      <w:r>
        <w:t xml:space="preserve"> Comercial y</w:t>
      </w:r>
      <w:r w:rsidRPr="00057388">
        <w:t xml:space="preserve"> Proyecto Genesis</w:t>
      </w:r>
      <w:bookmarkEnd w:id="100"/>
    </w:p>
    <w:p w14:paraId="67D96028" w14:textId="163F932B" w:rsidR="004412D2" w:rsidRPr="00AD36BD" w:rsidRDefault="00FB0BCC" w:rsidP="00AD36BD">
      <w:r w:rsidRPr="00F4017A">
        <w:t>El corazón de la gestión comercial de EPSAS es el paquete ICIS.</w:t>
      </w:r>
      <w:r w:rsidR="00E653E3" w:rsidRPr="00F4017A">
        <w:t xml:space="preserve"> </w:t>
      </w:r>
      <w:r w:rsidRPr="00F4017A">
        <w:t xml:space="preserve">Para poder cumplir con los requerimientos funcionales de EPSAS y debido a las graves limitaciones del sistema ICIS, ha sido necesario el desarrollo específico de </w:t>
      </w:r>
      <w:r w:rsidR="00F16369" w:rsidRPr="00F4017A">
        <w:t>los módulos</w:t>
      </w:r>
      <w:r w:rsidRPr="00F4017A">
        <w:t xml:space="preserve"> que a continuación se detallan en el cuadro siguiente:</w:t>
      </w:r>
    </w:p>
    <w:p w14:paraId="194AC1E4" w14:textId="77777777" w:rsidR="004412D2" w:rsidRDefault="004412D2" w:rsidP="00AD36BD">
      <w:pPr>
        <w:pStyle w:val="NormalTabla"/>
        <w:jc w:val="center"/>
        <w:rPr>
          <w:b/>
          <w:u w:val="single"/>
        </w:rPr>
      </w:pPr>
      <w:r w:rsidRPr="00AD36BD">
        <w:rPr>
          <w:b/>
          <w:u w:val="single"/>
        </w:rPr>
        <w:t>CUADRO</w:t>
      </w:r>
      <w:r w:rsidR="007C2437" w:rsidRPr="00AD36BD">
        <w:rPr>
          <w:b/>
          <w:u w:val="single"/>
        </w:rPr>
        <w:t xml:space="preserve"> 31</w:t>
      </w:r>
      <w:r w:rsidRPr="00AD36BD">
        <w:rPr>
          <w:b/>
          <w:u w:val="single"/>
        </w:rPr>
        <w:t>. SISTEMA COMERCIAL</w:t>
      </w:r>
    </w:p>
    <w:p w14:paraId="3286CA36" w14:textId="77777777" w:rsidR="00AD36BD" w:rsidRPr="00AD36BD" w:rsidRDefault="00AD36BD" w:rsidP="00AD36BD">
      <w:pPr>
        <w:pStyle w:val="NormalTabla"/>
        <w:jc w:val="center"/>
        <w:rPr>
          <w:b/>
          <w:u w:val="single"/>
        </w:rPr>
      </w:pPr>
    </w:p>
    <w:p w14:paraId="7A6CFA93" w14:textId="12A6CDED" w:rsidR="00E653E3" w:rsidRPr="00F4017A" w:rsidRDefault="002A1A96" w:rsidP="00AD36BD">
      <w:pPr>
        <w:pStyle w:val="BodyText"/>
      </w:pPr>
      <w:r>
        <w:rPr>
          <w:noProof/>
          <w:lang w:val="es-ES"/>
        </w:rPr>
        <w:drawing>
          <wp:inline distT="0" distB="0" distL="0" distR="0" wp14:anchorId="4851DB63" wp14:editId="075A5270">
            <wp:extent cx="3634105" cy="2532380"/>
            <wp:effectExtent l="0" t="0" r="0" b="7620"/>
            <wp:docPr id="37" name="Image 13" descr="E:\2015 Bolivie\SGC - situacion actu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descr="E:\2015 Bolivie\SGC - situacion actual.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634105" cy="2532380"/>
                    </a:xfrm>
                    <a:prstGeom prst="rect">
                      <a:avLst/>
                    </a:prstGeom>
                    <a:noFill/>
                    <a:ln>
                      <a:noFill/>
                    </a:ln>
                  </pic:spPr>
                </pic:pic>
              </a:graphicData>
            </a:graphic>
          </wp:inline>
        </w:drawing>
      </w:r>
    </w:p>
    <w:p w14:paraId="41D5D735" w14:textId="77777777" w:rsidR="00FB0BCC" w:rsidRPr="00F4017A" w:rsidRDefault="00FB0BCC" w:rsidP="00AD36BD">
      <w:r w:rsidRPr="00F4017A">
        <w:t>Los principales módulos periféricos son:</w:t>
      </w:r>
    </w:p>
    <w:p w14:paraId="013E79F2" w14:textId="77777777" w:rsidR="00FB0BCC" w:rsidRPr="00F4017A" w:rsidRDefault="00FB0BCC" w:rsidP="00016E4D">
      <w:pPr>
        <w:pStyle w:val="ListParagraph"/>
        <w:numPr>
          <w:ilvl w:val="0"/>
          <w:numId w:val="41"/>
        </w:numPr>
      </w:pPr>
      <w:r w:rsidRPr="00F4017A">
        <w:t>SICON, sistema de gestión de las inconsistencias de lectura;</w:t>
      </w:r>
    </w:p>
    <w:p w14:paraId="54D8F707" w14:textId="77777777" w:rsidR="00FB0BCC" w:rsidRPr="00F4017A" w:rsidRDefault="00FB0BCC" w:rsidP="00016E4D">
      <w:pPr>
        <w:pStyle w:val="ListParagraph"/>
        <w:numPr>
          <w:ilvl w:val="0"/>
          <w:numId w:val="41"/>
        </w:numPr>
      </w:pPr>
      <w:r w:rsidRPr="00F4017A">
        <w:t>SACI (Sistema de Atención de Clientes Irregulares), para la gestión de los cortes por falta de pago;</w:t>
      </w:r>
    </w:p>
    <w:p w14:paraId="2289B7A4" w14:textId="77777777" w:rsidR="00FB0BCC" w:rsidRPr="00F4017A" w:rsidRDefault="00FB0BCC" w:rsidP="00016E4D">
      <w:pPr>
        <w:pStyle w:val="ListParagraph"/>
        <w:numPr>
          <w:ilvl w:val="0"/>
          <w:numId w:val="41"/>
        </w:numPr>
      </w:pPr>
      <w:r w:rsidRPr="00F4017A">
        <w:t>SAR 2.20, paquete de gestión de los reclamos técnicos y comerciales.</w:t>
      </w:r>
    </w:p>
    <w:p w14:paraId="5390428F" w14:textId="0409FB13" w:rsidR="00CF18CA" w:rsidRPr="00F4017A" w:rsidRDefault="00CF18CA" w:rsidP="00AD36BD">
      <w:r w:rsidRPr="00F4017A">
        <w:t xml:space="preserve">El objetivo general del proyecto GENESIS es de diseñar, desarrollar e implementar una solución informática que soporte adecuadamente todos los procesos comerciales de </w:t>
      </w:r>
      <w:r w:rsidR="00F16369" w:rsidRPr="00F4017A">
        <w:t>EPSAS, permitiendo</w:t>
      </w:r>
      <w:r w:rsidRPr="00F4017A">
        <w:t xml:space="preserve"> lograr:</w:t>
      </w:r>
    </w:p>
    <w:p w14:paraId="60564801" w14:textId="77777777" w:rsidR="00CF18CA" w:rsidRPr="00F4017A" w:rsidRDefault="00CF18CA" w:rsidP="00016E4D">
      <w:pPr>
        <w:pStyle w:val="ListParagraph"/>
        <w:numPr>
          <w:ilvl w:val="0"/>
          <w:numId w:val="42"/>
        </w:numPr>
      </w:pPr>
      <w:r w:rsidRPr="00F4017A">
        <w:t>Continuidad operativa</w:t>
      </w:r>
    </w:p>
    <w:p w14:paraId="69154952" w14:textId="77777777" w:rsidR="00CF18CA" w:rsidRPr="00F4017A" w:rsidRDefault="00CF18CA" w:rsidP="00016E4D">
      <w:pPr>
        <w:pStyle w:val="ListParagraph"/>
        <w:numPr>
          <w:ilvl w:val="0"/>
          <w:numId w:val="42"/>
        </w:numPr>
      </w:pPr>
      <w:r w:rsidRPr="00F4017A">
        <w:t xml:space="preserve">Cobertura funcional integral </w:t>
      </w:r>
    </w:p>
    <w:p w14:paraId="70AAAB66" w14:textId="77777777" w:rsidR="00CF18CA" w:rsidRPr="00F4017A" w:rsidRDefault="00CF18CA" w:rsidP="00016E4D">
      <w:pPr>
        <w:pStyle w:val="ListParagraph"/>
        <w:numPr>
          <w:ilvl w:val="0"/>
          <w:numId w:val="42"/>
        </w:numPr>
      </w:pPr>
      <w:r w:rsidRPr="00F4017A">
        <w:t>Sostenibilidad tecnológica</w:t>
      </w:r>
    </w:p>
    <w:p w14:paraId="5E7E5560" w14:textId="77777777" w:rsidR="00CF18CA" w:rsidRPr="00F4017A" w:rsidRDefault="00CF18CA" w:rsidP="00016E4D">
      <w:pPr>
        <w:pStyle w:val="ListParagraph"/>
        <w:numPr>
          <w:ilvl w:val="0"/>
          <w:numId w:val="42"/>
        </w:numPr>
      </w:pPr>
      <w:r w:rsidRPr="00F4017A">
        <w:t>Mejora de la productividad interna</w:t>
      </w:r>
    </w:p>
    <w:p w14:paraId="2F9E1E51" w14:textId="77777777" w:rsidR="00CF18CA" w:rsidRPr="00F4017A" w:rsidRDefault="00CF18CA" w:rsidP="00016E4D">
      <w:pPr>
        <w:pStyle w:val="ListParagraph"/>
        <w:numPr>
          <w:ilvl w:val="0"/>
          <w:numId w:val="42"/>
        </w:numPr>
      </w:pPr>
      <w:r w:rsidRPr="00F4017A">
        <w:t>Mejora del impacto que los procesos comerciales tienen en los clientes</w:t>
      </w:r>
    </w:p>
    <w:p w14:paraId="5FFDC61E" w14:textId="77777777" w:rsidR="00CF18CA" w:rsidRPr="00F4017A" w:rsidRDefault="00CF18CA" w:rsidP="00016E4D">
      <w:pPr>
        <w:pStyle w:val="ListParagraph"/>
        <w:numPr>
          <w:ilvl w:val="0"/>
          <w:numId w:val="42"/>
        </w:numPr>
      </w:pPr>
      <w:r w:rsidRPr="00F4017A">
        <w:t xml:space="preserve">Imagen Institucional ante la Sociedad </w:t>
      </w:r>
    </w:p>
    <w:p w14:paraId="25A64BAF" w14:textId="77777777" w:rsidR="00CF18CA" w:rsidRPr="00F4017A" w:rsidRDefault="00CF18CA" w:rsidP="00016E4D">
      <w:pPr>
        <w:pStyle w:val="ListParagraph"/>
        <w:numPr>
          <w:ilvl w:val="0"/>
          <w:numId w:val="42"/>
        </w:numPr>
      </w:pPr>
      <w:r w:rsidRPr="00F4017A">
        <w:t>Cumplimiento de los objetivos de la intervención.</w:t>
      </w:r>
    </w:p>
    <w:p w14:paraId="0DC5ED0E" w14:textId="77777777" w:rsidR="00CF18CA" w:rsidRPr="00F4017A" w:rsidRDefault="00CF18CA" w:rsidP="00AD36BD">
      <w:r w:rsidRPr="00F4017A">
        <w:t xml:space="preserve">El alcance del proyecto </w:t>
      </w:r>
      <w:r w:rsidR="00AC6C25" w:rsidRPr="00F4017A">
        <w:t xml:space="preserve">GENESIS </w:t>
      </w:r>
      <w:r w:rsidRPr="00F4017A">
        <w:t>se presenta en el cuadro siguiente:</w:t>
      </w:r>
    </w:p>
    <w:p w14:paraId="7D23F2BF" w14:textId="77777777" w:rsidR="00CF18CA" w:rsidRPr="00F4017A" w:rsidRDefault="00CF18CA" w:rsidP="00CF18CA">
      <w:pPr>
        <w:pStyle w:val="BodyText"/>
        <w:spacing w:after="120"/>
        <w:jc w:val="both"/>
        <w:rPr>
          <w:sz w:val="20"/>
        </w:rPr>
      </w:pPr>
    </w:p>
    <w:p w14:paraId="67248039" w14:textId="77777777" w:rsidR="00CF18CA" w:rsidRDefault="00F33283" w:rsidP="00AD36BD">
      <w:pPr>
        <w:pStyle w:val="NormalTabla"/>
        <w:jc w:val="center"/>
        <w:rPr>
          <w:b/>
          <w:u w:val="single"/>
        </w:rPr>
      </w:pPr>
      <w:r w:rsidRPr="00AD36BD">
        <w:rPr>
          <w:b/>
          <w:u w:val="single"/>
        </w:rPr>
        <w:t>CUADRO</w:t>
      </w:r>
      <w:r w:rsidR="007C2437" w:rsidRPr="00AD36BD">
        <w:rPr>
          <w:b/>
          <w:u w:val="single"/>
        </w:rPr>
        <w:t xml:space="preserve"> 32</w:t>
      </w:r>
      <w:r w:rsidRPr="00AD36BD">
        <w:rPr>
          <w:b/>
          <w:u w:val="single"/>
        </w:rPr>
        <w:t>. PROYECTO COMERCIAL GENESIS</w:t>
      </w:r>
    </w:p>
    <w:p w14:paraId="6B2D106D" w14:textId="77777777" w:rsidR="00AD36BD" w:rsidRPr="00AD36BD" w:rsidRDefault="00AD36BD" w:rsidP="00AD36BD">
      <w:pPr>
        <w:pStyle w:val="NormalTabla"/>
        <w:jc w:val="center"/>
        <w:rPr>
          <w:b/>
          <w:u w:val="single"/>
        </w:rPr>
      </w:pPr>
    </w:p>
    <w:p w14:paraId="7E57E7D7" w14:textId="77777777" w:rsidR="00CF18CA" w:rsidRPr="00AD36BD" w:rsidRDefault="002A1A96" w:rsidP="00AD36BD">
      <w:pPr>
        <w:pStyle w:val="NormalTabla"/>
        <w:jc w:val="center"/>
        <w:rPr>
          <w:b/>
          <w:u w:val="single"/>
        </w:rPr>
      </w:pPr>
      <w:r w:rsidRPr="00AD36BD">
        <w:rPr>
          <w:b/>
          <w:noProof/>
          <w:u w:val="single"/>
        </w:rPr>
        <w:drawing>
          <wp:inline distT="0" distB="0" distL="0" distR="0" wp14:anchorId="2F1954A0" wp14:editId="79D051F7">
            <wp:extent cx="3780790" cy="2503170"/>
            <wp:effectExtent l="0" t="0" r="3810" b="11430"/>
            <wp:docPr id="38" name="Image 14" descr="E:\2015 Bolivie\docs EPSAS\Proyecto Nuevo SGC EPSAS 2015 SAM septiembre2015 _alc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descr="E:\2015 Bolivie\docs EPSAS\Proyecto Nuevo SGC EPSAS 2015 SAM septiembre2015 _alcance.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780790" cy="2503170"/>
                    </a:xfrm>
                    <a:prstGeom prst="rect">
                      <a:avLst/>
                    </a:prstGeom>
                    <a:noFill/>
                    <a:ln>
                      <a:noFill/>
                    </a:ln>
                  </pic:spPr>
                </pic:pic>
              </a:graphicData>
            </a:graphic>
          </wp:inline>
        </w:drawing>
      </w:r>
    </w:p>
    <w:p w14:paraId="0D661AD8" w14:textId="77777777" w:rsidR="00CF18CA" w:rsidRPr="00AD36BD" w:rsidRDefault="00CF18CA" w:rsidP="00AD36BD">
      <w:pPr>
        <w:pStyle w:val="NormalTabla"/>
        <w:jc w:val="center"/>
        <w:rPr>
          <w:b/>
          <w:u w:val="single"/>
        </w:rPr>
      </w:pPr>
    </w:p>
    <w:p w14:paraId="21208E23" w14:textId="77777777" w:rsidR="00FB0BCC" w:rsidRPr="00AD36BD" w:rsidRDefault="00FB0BCC" w:rsidP="00AD36BD">
      <w:pPr>
        <w:pStyle w:val="NormalTabla"/>
        <w:jc w:val="center"/>
        <w:rPr>
          <w:b/>
          <w:u w:val="single"/>
        </w:rPr>
      </w:pPr>
    </w:p>
    <w:p w14:paraId="78F99AFF" w14:textId="77777777" w:rsidR="00FB0BCC" w:rsidRDefault="006112E7" w:rsidP="00AD36BD">
      <w:pPr>
        <w:pStyle w:val="NormalTabla"/>
        <w:jc w:val="center"/>
        <w:rPr>
          <w:b/>
          <w:u w:val="single"/>
        </w:rPr>
      </w:pPr>
      <w:r w:rsidRPr="00AD36BD">
        <w:rPr>
          <w:b/>
          <w:u w:val="single"/>
        </w:rPr>
        <w:t>CUADRO</w:t>
      </w:r>
      <w:r w:rsidR="007C2437" w:rsidRPr="00AD36BD">
        <w:rPr>
          <w:b/>
          <w:u w:val="single"/>
        </w:rPr>
        <w:t xml:space="preserve"> </w:t>
      </w:r>
      <w:r w:rsidR="006A3345" w:rsidRPr="00AD36BD">
        <w:rPr>
          <w:b/>
          <w:u w:val="single"/>
        </w:rPr>
        <w:t xml:space="preserve">33. </w:t>
      </w:r>
      <w:r w:rsidR="00CF18CA" w:rsidRPr="00AD36BD">
        <w:rPr>
          <w:b/>
          <w:u w:val="single"/>
        </w:rPr>
        <w:t>CRONOGRAMA DEL PROYECTO GENESIS</w:t>
      </w:r>
    </w:p>
    <w:p w14:paraId="3ADC1431" w14:textId="77777777" w:rsidR="00AD36BD" w:rsidRPr="00AD36BD" w:rsidRDefault="00AD36BD" w:rsidP="00AD36BD">
      <w:pPr>
        <w:pStyle w:val="NormalTabla"/>
        <w:jc w:val="center"/>
        <w:rPr>
          <w:b/>
          <w:u w:val="single"/>
        </w:rPr>
      </w:pPr>
    </w:p>
    <w:p w14:paraId="1ABC1104" w14:textId="77777777" w:rsidR="00CB4ECC" w:rsidRPr="00F4017A" w:rsidRDefault="002A1A96" w:rsidP="00CF18CA">
      <w:pPr>
        <w:pStyle w:val="BodyText"/>
        <w:rPr>
          <w:sz w:val="20"/>
        </w:rPr>
      </w:pPr>
      <w:r>
        <w:rPr>
          <w:rFonts w:ascii="Arial" w:hAnsi="Arial" w:cs="Arial"/>
          <w:b/>
          <w:noProof/>
          <w:sz w:val="18"/>
          <w:szCs w:val="18"/>
          <w:lang w:val="es-ES"/>
        </w:rPr>
        <w:drawing>
          <wp:inline distT="0" distB="0" distL="0" distR="0" wp14:anchorId="47E57AC0" wp14:editId="49A2E1B4">
            <wp:extent cx="4853305" cy="3639820"/>
            <wp:effectExtent l="0" t="0" r="0" b="0"/>
            <wp:docPr id="39" name="Image 16" descr="E:\2015 Bolivie\docs EPSAS\Proyecto Nuevo SGC EPSAS 2015 SAM septiembre2015_cro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descr="E:\2015 Bolivie\docs EPSAS\Proyecto Nuevo SGC EPSAS 2015 SAM septiembre2015_crono.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853305" cy="3639820"/>
                    </a:xfrm>
                    <a:prstGeom prst="rect">
                      <a:avLst/>
                    </a:prstGeom>
                    <a:noFill/>
                    <a:ln>
                      <a:noFill/>
                    </a:ln>
                  </pic:spPr>
                </pic:pic>
              </a:graphicData>
            </a:graphic>
          </wp:inline>
        </w:drawing>
      </w:r>
    </w:p>
    <w:p w14:paraId="36EB80F4" w14:textId="65429885" w:rsidR="00AD36BD" w:rsidRDefault="00CB4ECC" w:rsidP="00AD36BD">
      <w:r w:rsidRPr="00F4017A">
        <w:t xml:space="preserve">Para lograr estas metas, EPSAS implantó una verdadera "planta de desarrollo de sistemas", con 20 programadores en 4 equipos, cada uno de los equipos manejando un tema funcional (Catastro de Usuarios, Facturación, Cobranza, ATU). El Proyecto tiene un "Comité Dirección" que incluye los </w:t>
      </w:r>
      <w:r w:rsidR="006E2DB6" w:rsidRPr="00F4017A">
        <w:t>gerenciadores</w:t>
      </w:r>
      <w:r w:rsidRPr="00F4017A">
        <w:t xml:space="preserve"> del proyecto (Gerente Interventor, Gerente Comercial, Gerente Administrativo Financiero, Jefe de Departamento de Sistemas, Departamento de Planificación Estratégica). El Proyecto tiene también el grupo de "Lideres Funcionales" que son los principales agentes de cambio, </w:t>
      </w:r>
      <w:r w:rsidRPr="00F4017A">
        <w:lastRenderedPageBreak/>
        <w:t xml:space="preserve">responsables de apoyar al proyecto y de promoverlo en todos los niveles. Al final, casi 50 personas están involucradas en </w:t>
      </w:r>
      <w:r w:rsidR="006E2DB6" w:rsidRPr="00F4017A">
        <w:t>el desarrollo de GENESIS.</w:t>
      </w:r>
    </w:p>
    <w:p w14:paraId="46E223D2" w14:textId="77777777" w:rsidR="00AD36BD" w:rsidRDefault="00AD36BD" w:rsidP="00AD36BD"/>
    <w:p w14:paraId="1E40F02A" w14:textId="72896BE3" w:rsidR="002B6981" w:rsidRPr="00AD36BD" w:rsidRDefault="00B37743" w:rsidP="0057475D">
      <w:pPr>
        <w:pStyle w:val="Heading2"/>
      </w:pPr>
      <w:bookmarkStart w:id="101" w:name="_Toc368225568"/>
      <w:r w:rsidRPr="00F4017A">
        <w:t>P</w:t>
      </w:r>
      <w:r w:rsidR="00AD36BD">
        <w:t>lan de Acción Comercial</w:t>
      </w:r>
      <w:bookmarkEnd w:id="101"/>
    </w:p>
    <w:p w14:paraId="07FD90CC" w14:textId="19D1AE75" w:rsidR="00131A53" w:rsidRPr="00AD36BD" w:rsidRDefault="002B6981" w:rsidP="00AD36BD">
      <w:r w:rsidRPr="00F4017A">
        <w:t xml:space="preserve">A </w:t>
      </w:r>
      <w:r w:rsidR="00F16369" w:rsidRPr="00F4017A">
        <w:t>continuación,</w:t>
      </w:r>
      <w:r w:rsidRPr="00F4017A">
        <w:t xml:space="preserve"> se describen las principales actividades</w:t>
      </w:r>
      <w:r w:rsidR="00FE559D" w:rsidRPr="00F4017A">
        <w:t xml:space="preserve"> comerciales</w:t>
      </w:r>
      <w:r w:rsidRPr="00F4017A">
        <w:t xml:space="preserve"> recomendadas:</w:t>
      </w:r>
    </w:p>
    <w:p w14:paraId="4E2C3C6D" w14:textId="3F767C77" w:rsidR="00A8021C" w:rsidRPr="00F4017A" w:rsidRDefault="00131A53" w:rsidP="00AD36BD">
      <w:pPr>
        <w:rPr>
          <w:szCs w:val="20"/>
          <w:lang w:val="es-ES_tradnl"/>
        </w:rPr>
      </w:pPr>
      <w:r w:rsidRPr="00F4017A">
        <w:rPr>
          <w:b/>
          <w:i/>
          <w:szCs w:val="20"/>
          <w:lang w:val="es-ES_tradnl"/>
        </w:rPr>
        <w:t>Facturación in Situ</w:t>
      </w:r>
      <w:r w:rsidR="00A8021C" w:rsidRPr="00F4017A">
        <w:rPr>
          <w:szCs w:val="20"/>
          <w:lang w:val="es-ES_tradnl"/>
        </w:rPr>
        <w:t xml:space="preserve">.  </w:t>
      </w:r>
      <w:r w:rsidRPr="00F4017A">
        <w:rPr>
          <w:szCs w:val="20"/>
          <w:lang w:val="es-ES_tradnl"/>
        </w:rPr>
        <w:t>La "facturación in situ" permitirá calcular e imprimir la factura de agua al mismo tiempo que la lectura. Los beneficios son importantes, para el cliente y para la empresa de agua:</w:t>
      </w:r>
    </w:p>
    <w:p w14:paraId="1216EE8D" w14:textId="77777777" w:rsidR="00131A53" w:rsidRPr="00AD36BD" w:rsidRDefault="00131A53" w:rsidP="00016E4D">
      <w:pPr>
        <w:pStyle w:val="ListParagraph"/>
        <w:numPr>
          <w:ilvl w:val="0"/>
          <w:numId w:val="43"/>
        </w:numPr>
      </w:pPr>
      <w:r w:rsidRPr="00AD36BD">
        <w:t>Tiempo entre lectura y distribución de la factura: menos de un minuto (15 días hoy)</w:t>
      </w:r>
    </w:p>
    <w:p w14:paraId="14CA5F9B" w14:textId="77777777" w:rsidR="00131A53" w:rsidRPr="00AD36BD" w:rsidRDefault="00131A53" w:rsidP="00016E4D">
      <w:pPr>
        <w:pStyle w:val="ListParagraph"/>
        <w:numPr>
          <w:ilvl w:val="0"/>
          <w:numId w:val="43"/>
        </w:numPr>
      </w:pPr>
      <w:r w:rsidRPr="00AD36BD">
        <w:t>El cliente puede comprobar que la lectura en la factura corresponde al registro del medidor</w:t>
      </w:r>
    </w:p>
    <w:p w14:paraId="32C2829E" w14:textId="77777777" w:rsidR="00131A53" w:rsidRPr="00AD36BD" w:rsidRDefault="00131A53" w:rsidP="00016E4D">
      <w:pPr>
        <w:pStyle w:val="ListParagraph"/>
        <w:numPr>
          <w:ilvl w:val="0"/>
          <w:numId w:val="43"/>
        </w:numPr>
      </w:pPr>
      <w:r w:rsidRPr="00AD36BD">
        <w:t>Ahorro total del costo de distribución de las facturas</w:t>
      </w:r>
    </w:p>
    <w:p w14:paraId="6B19C1E9" w14:textId="77777777" w:rsidR="00131A53" w:rsidRPr="00AD36BD" w:rsidRDefault="00131A53" w:rsidP="00016E4D">
      <w:pPr>
        <w:pStyle w:val="ListParagraph"/>
        <w:numPr>
          <w:ilvl w:val="0"/>
          <w:numId w:val="43"/>
        </w:numPr>
      </w:pPr>
      <w:r w:rsidRPr="00AD36BD">
        <w:t>Eliminación de los errores de distribución</w:t>
      </w:r>
    </w:p>
    <w:p w14:paraId="5630F1AB" w14:textId="77777777" w:rsidR="00131A53" w:rsidRPr="00AD36BD" w:rsidRDefault="00131A53" w:rsidP="00016E4D">
      <w:pPr>
        <w:pStyle w:val="ListParagraph"/>
        <w:numPr>
          <w:ilvl w:val="0"/>
          <w:numId w:val="43"/>
        </w:numPr>
      </w:pPr>
      <w:r w:rsidRPr="00AD36BD">
        <w:t>Disminución de los errores de lectura y de facturación con el mejoramiento de los controles en el tiempo real.</w:t>
      </w:r>
    </w:p>
    <w:p w14:paraId="4B9E5B7D" w14:textId="38D80BBA" w:rsidR="00131A53" w:rsidRPr="00F4017A" w:rsidRDefault="00131A53" w:rsidP="00AD36BD">
      <w:pPr>
        <w:rPr>
          <w:lang w:val="es-ES_tradnl"/>
        </w:rPr>
      </w:pPr>
      <w:r w:rsidRPr="00F4017A">
        <w:rPr>
          <w:lang w:val="es-ES_tradnl"/>
        </w:rPr>
        <w:t>La tecnología de la facturación in situ es</w:t>
      </w:r>
      <w:r w:rsidR="009F451B" w:rsidRPr="00F4017A">
        <w:rPr>
          <w:lang w:val="es-ES_tradnl"/>
        </w:rPr>
        <w:t>tá</w:t>
      </w:r>
      <w:r w:rsidRPr="00F4017A">
        <w:rPr>
          <w:lang w:val="es-ES_tradnl"/>
        </w:rPr>
        <w:t xml:space="preserve"> establecida</w:t>
      </w:r>
      <w:r w:rsidR="009F451B" w:rsidRPr="00F4017A">
        <w:rPr>
          <w:lang w:val="es-ES_tradnl"/>
        </w:rPr>
        <w:t xml:space="preserve"> en algunas ciudades</w:t>
      </w:r>
      <w:r w:rsidRPr="00F4017A">
        <w:rPr>
          <w:lang w:val="es-ES_tradnl"/>
        </w:rPr>
        <w:t xml:space="preserve">: la facturación in situ es un estándar </w:t>
      </w:r>
      <w:r w:rsidR="00940195" w:rsidRPr="00F4017A">
        <w:rPr>
          <w:lang w:val="es-ES_tradnl"/>
        </w:rPr>
        <w:t>algunas ciudades de América Latina</w:t>
      </w:r>
      <w:r w:rsidRPr="00F4017A">
        <w:rPr>
          <w:lang w:val="es-ES_tradnl"/>
        </w:rPr>
        <w:t xml:space="preserve"> (por ejemplo en Brasil y en Ecuador).</w:t>
      </w:r>
      <w:r w:rsidR="00A8021C" w:rsidRPr="00F4017A">
        <w:rPr>
          <w:lang w:val="es-ES_tradnl"/>
        </w:rPr>
        <w:t xml:space="preserve"> </w:t>
      </w:r>
      <w:r w:rsidRPr="00F4017A">
        <w:rPr>
          <w:lang w:val="es-ES_tradnl"/>
        </w:rPr>
        <w:t xml:space="preserve">EPSAS tiene que hacer una </w:t>
      </w:r>
      <w:r w:rsidR="00F16369" w:rsidRPr="00F4017A">
        <w:rPr>
          <w:lang w:val="es-ES_tradnl"/>
        </w:rPr>
        <w:t>evaluación del</w:t>
      </w:r>
      <w:r w:rsidRPr="00F4017A">
        <w:rPr>
          <w:lang w:val="es-ES_tradnl"/>
        </w:rPr>
        <w:t xml:space="preserve"> proyecto para elegir su estrategia de desarrollo. Existen dos tipos de tecnología:</w:t>
      </w:r>
    </w:p>
    <w:p w14:paraId="152898B7" w14:textId="77777777" w:rsidR="00131A53" w:rsidRPr="00AD36BD" w:rsidRDefault="00131A53" w:rsidP="00016E4D">
      <w:pPr>
        <w:pStyle w:val="ListParagraph"/>
        <w:numPr>
          <w:ilvl w:val="0"/>
          <w:numId w:val="44"/>
        </w:numPr>
      </w:pPr>
      <w:r w:rsidRPr="00AD36BD">
        <w:t>el portátil de lectura tiene todos los datos y programas que se necesiten para el cálculo de la factura;</w:t>
      </w:r>
    </w:p>
    <w:p w14:paraId="517750D6" w14:textId="77777777" w:rsidR="00A8021C" w:rsidRPr="00AD36BD" w:rsidRDefault="00131A53" w:rsidP="00016E4D">
      <w:pPr>
        <w:pStyle w:val="ListParagraph"/>
        <w:numPr>
          <w:ilvl w:val="0"/>
          <w:numId w:val="44"/>
        </w:numPr>
      </w:pPr>
      <w:r w:rsidRPr="00AD36BD">
        <w:t xml:space="preserve">el equipo de lectura - que puede ser un teléfono celular - comunica la lectura al centro de </w:t>
      </w:r>
      <w:r w:rsidR="00774F72" w:rsidRPr="00AD36BD">
        <w:t>cómputo</w:t>
      </w:r>
      <w:r w:rsidRPr="00AD36BD">
        <w:t xml:space="preserve"> y recibe la factura a imprimi</w:t>
      </w:r>
      <w:r w:rsidR="00A8021C" w:rsidRPr="00AD36BD">
        <w:t>r;</w:t>
      </w:r>
    </w:p>
    <w:p w14:paraId="6522319F" w14:textId="4EFA4547" w:rsidR="00A8021C" w:rsidRPr="00AD36BD" w:rsidRDefault="00131A53" w:rsidP="00016E4D">
      <w:pPr>
        <w:pStyle w:val="ListParagraph"/>
        <w:numPr>
          <w:ilvl w:val="0"/>
          <w:numId w:val="44"/>
        </w:numPr>
      </w:pPr>
      <w:r w:rsidRPr="00AD36BD">
        <w:t>la impresión se hace localmente, con una impresora portátil que comunicase con el portátil de lectura o el celular por bluetooth.</w:t>
      </w:r>
    </w:p>
    <w:p w14:paraId="2296C4AA" w14:textId="6F4A5547" w:rsidR="00394C6A" w:rsidRPr="00AD36BD" w:rsidRDefault="00131A53" w:rsidP="00F27021">
      <w:pPr>
        <w:rPr>
          <w:lang w:val="es-ES_tradnl"/>
        </w:rPr>
      </w:pPr>
      <w:r w:rsidRPr="00F4017A">
        <w:rPr>
          <w:lang w:val="es-ES_tradnl"/>
        </w:rPr>
        <w:t>Cada una de estas estrategias tiene sus ventajas, y EPSAS debe entonces elegir la tecnología que</w:t>
      </w:r>
      <w:r w:rsidR="00940195" w:rsidRPr="00F4017A">
        <w:rPr>
          <w:lang w:val="es-ES_tradnl"/>
        </w:rPr>
        <w:t xml:space="preserve"> más</w:t>
      </w:r>
      <w:r w:rsidRPr="00F4017A">
        <w:rPr>
          <w:lang w:val="es-ES_tradnl"/>
        </w:rPr>
        <w:t xml:space="preserve"> le conviene (el Departamento de Sistemas planificó un desarrollo interno a partir del segundo trimestre de 2016 para</w:t>
      </w:r>
      <w:r w:rsidR="00394C6A" w:rsidRPr="00F4017A">
        <w:rPr>
          <w:lang w:val="es-ES_tradnl"/>
        </w:rPr>
        <w:t xml:space="preserve"> </w:t>
      </w:r>
      <w:r w:rsidRPr="00F4017A">
        <w:rPr>
          <w:lang w:val="es-ES_tradnl"/>
        </w:rPr>
        <w:t>implementación al principio de 2017</w:t>
      </w:r>
      <w:r w:rsidR="00774F72" w:rsidRPr="00F4017A">
        <w:rPr>
          <w:lang w:val="es-ES_tradnl"/>
        </w:rPr>
        <w:t>).</w:t>
      </w:r>
      <w:r w:rsidR="00940195" w:rsidRPr="00F4017A">
        <w:rPr>
          <w:lang w:val="es-ES_tradnl"/>
        </w:rPr>
        <w:t xml:space="preserve"> </w:t>
      </w:r>
      <w:r w:rsidRPr="00F4017A">
        <w:rPr>
          <w:lang w:val="es-ES_tradnl"/>
        </w:rPr>
        <w:t>En los dos casos existe la misma inversión en impresoras portátiles. Estas impresoras son bastante costosas (entre USD 1</w:t>
      </w:r>
      <w:r w:rsidR="00940195" w:rsidRPr="00F4017A">
        <w:rPr>
          <w:lang w:val="es-ES_tradnl"/>
        </w:rPr>
        <w:t>.000 y 1.</w:t>
      </w:r>
      <w:r w:rsidRPr="00F4017A">
        <w:rPr>
          <w:lang w:val="es-ES_tradnl"/>
        </w:rPr>
        <w:t>500 cada una), y también se debe elegir un papel adecuado, con una buena resistencia a la luz y al tiempo. También, durante la fase de evaluac</w:t>
      </w:r>
      <w:r w:rsidR="00940195" w:rsidRPr="00F4017A">
        <w:rPr>
          <w:lang w:val="es-ES_tradnl"/>
        </w:rPr>
        <w:t>ión, es importante para EPSAS</w:t>
      </w:r>
      <w:r w:rsidRPr="00F4017A">
        <w:rPr>
          <w:lang w:val="es-ES_tradnl"/>
        </w:rPr>
        <w:t xml:space="preserve"> visitar a empresas que ya tienen la facturación in situ en operación. Dos empresas pueden ser muy interesantes a visitar:</w:t>
      </w:r>
    </w:p>
    <w:p w14:paraId="5987607F" w14:textId="4A0CFCC8" w:rsidR="00394C6A" w:rsidRPr="00AD36BD" w:rsidRDefault="00131A53" w:rsidP="00016E4D">
      <w:pPr>
        <w:pStyle w:val="ListParagraph"/>
        <w:numPr>
          <w:ilvl w:val="0"/>
          <w:numId w:val="45"/>
        </w:numPr>
      </w:pPr>
      <w:r w:rsidRPr="00AD36BD">
        <w:t>EPMAPS (Agua de Quito), empresa municipal de agua y saneamiento de la Región Metropolitana de Quito (Ecuador), que eligió la primera tecnología, y su contratista para lectura y facturación en situ, ASISTECOM (536</w:t>
      </w:r>
      <w:r w:rsidR="00940195" w:rsidRPr="00AD36BD">
        <w:t>.</w:t>
      </w:r>
      <w:r w:rsidRPr="00AD36BD">
        <w:t xml:space="preserve">000 clientes en </w:t>
      </w:r>
      <w:r w:rsidR="00940195" w:rsidRPr="00AD36BD">
        <w:t>n</w:t>
      </w:r>
      <w:r w:rsidRPr="00AD36BD">
        <w:t>oviembre de 2014);</w:t>
      </w:r>
    </w:p>
    <w:p w14:paraId="398DD3CF" w14:textId="77777777" w:rsidR="00131A53" w:rsidRPr="00AD36BD" w:rsidRDefault="00131A53" w:rsidP="00016E4D">
      <w:pPr>
        <w:pStyle w:val="ListParagraph"/>
        <w:numPr>
          <w:ilvl w:val="0"/>
          <w:numId w:val="45"/>
        </w:numPr>
      </w:pPr>
      <w:r w:rsidRPr="00AD36BD">
        <w:t>COMPESA, empresa de agua y saneamiento del Estado de Pernambuco (Brasil), que usa la segunda tecnología para leer y facturar sus 2 millones de clientes.</w:t>
      </w:r>
    </w:p>
    <w:p w14:paraId="4F53DE24" w14:textId="77777777" w:rsidR="00131A53" w:rsidRPr="00F4017A" w:rsidRDefault="00131A53" w:rsidP="00AD36BD">
      <w:pPr>
        <w:rPr>
          <w:lang w:val="es-ES_tradnl"/>
        </w:rPr>
      </w:pPr>
      <w:r w:rsidRPr="00F4017A">
        <w:rPr>
          <w:lang w:val="es-ES_tradnl"/>
        </w:rPr>
        <w:lastRenderedPageBreak/>
        <w:t xml:space="preserve">En lo que se refiere al nuevo formato de factura, este formato tiene que cambiarse para adaptarse a las impresoras portátiles que usan papel de 4 pulgadas. Es la oportunidad para el lanzamiento de una verdadera operación de marketing, tomando en cuenta las necesidades de los clientes y los requerimientos del nuevo sistema. No se debe olvidar que la factura es </w:t>
      </w:r>
      <w:r w:rsidR="007915C0" w:rsidRPr="00F4017A">
        <w:rPr>
          <w:lang w:val="es-ES_tradnl"/>
        </w:rPr>
        <w:t>la</w:t>
      </w:r>
      <w:r w:rsidRPr="00F4017A">
        <w:rPr>
          <w:lang w:val="es-ES_tradnl"/>
        </w:rPr>
        <w:t xml:space="preserve"> media más importante de comunicación con el cliente, y se debe aprovechar estas oportunidades.</w:t>
      </w:r>
    </w:p>
    <w:p w14:paraId="7BE37B9E" w14:textId="77777777" w:rsidR="00131A53" w:rsidRPr="00F4017A" w:rsidRDefault="00131A53" w:rsidP="00AD36BD">
      <w:pPr>
        <w:rPr>
          <w:lang w:val="es-ES_tradnl"/>
        </w:rPr>
      </w:pPr>
      <w:r w:rsidRPr="00F4017A">
        <w:rPr>
          <w:b/>
          <w:i/>
          <w:lang w:val="es-ES_tradnl"/>
        </w:rPr>
        <w:t>Plan de Comunicación "Nueva Facturación"</w:t>
      </w:r>
      <w:r w:rsidR="00960E6B" w:rsidRPr="00F4017A">
        <w:rPr>
          <w:b/>
          <w:i/>
          <w:lang w:val="es-ES_tradnl"/>
        </w:rPr>
        <w:t>.</w:t>
      </w:r>
      <w:r w:rsidR="00CA3222" w:rsidRPr="00F4017A">
        <w:rPr>
          <w:b/>
          <w:i/>
          <w:lang w:val="es-ES_tradnl"/>
        </w:rPr>
        <w:t xml:space="preserve"> </w:t>
      </w:r>
      <w:r w:rsidRPr="00F4017A">
        <w:rPr>
          <w:lang w:val="es-ES_tradnl"/>
        </w:rPr>
        <w:t>Los desarrollos relacionados con el proceso de facturación presentan dos oportunidades de comunicación con los clientes:</w:t>
      </w:r>
    </w:p>
    <w:p w14:paraId="610A552E" w14:textId="30E62A4C" w:rsidR="00131A53" w:rsidRPr="00AD36BD" w:rsidRDefault="00131A53" w:rsidP="00016E4D">
      <w:pPr>
        <w:pStyle w:val="ListParagraph"/>
        <w:numPr>
          <w:ilvl w:val="0"/>
          <w:numId w:val="46"/>
        </w:numPr>
      </w:pPr>
      <w:r w:rsidRPr="00AD36BD">
        <w:t>el "go-live" del proyecto Génesis en e</w:t>
      </w:r>
      <w:r w:rsidR="005F775F" w:rsidRPr="00AD36BD">
        <w:t>l</w:t>
      </w:r>
      <w:r w:rsidRPr="00AD36BD">
        <w:t xml:space="preserve"> 2016</w:t>
      </w:r>
    </w:p>
    <w:p w14:paraId="2100009D" w14:textId="218D022A" w:rsidR="00960E6B" w:rsidRPr="00AD36BD" w:rsidRDefault="00131A53" w:rsidP="00016E4D">
      <w:pPr>
        <w:pStyle w:val="ListParagraph"/>
        <w:numPr>
          <w:ilvl w:val="0"/>
          <w:numId w:val="46"/>
        </w:numPr>
      </w:pPr>
      <w:r w:rsidRPr="00AD36BD">
        <w:t>el proceso de lanzamiento de la facturación en situ (2017)</w:t>
      </w:r>
    </w:p>
    <w:p w14:paraId="451894E5" w14:textId="2C97AE92" w:rsidR="00960E6B" w:rsidRPr="00AD36BD" w:rsidRDefault="00131A53" w:rsidP="00960E6B">
      <w:pPr>
        <w:rPr>
          <w:lang w:val="es-ES_tradnl"/>
        </w:rPr>
      </w:pPr>
      <w:r w:rsidRPr="00F4017A">
        <w:rPr>
          <w:lang w:val="es-ES_tradnl"/>
        </w:rPr>
        <w:t>El go-live del proyecto Génesis debería s</w:t>
      </w:r>
      <w:r w:rsidR="006807B0" w:rsidRPr="00F4017A">
        <w:rPr>
          <w:lang w:val="es-ES_tradnl"/>
        </w:rPr>
        <w:t>er transparente para el cliente, teniendo en cuenta</w:t>
      </w:r>
      <w:r w:rsidRPr="00F4017A">
        <w:rPr>
          <w:lang w:val="es-ES_tradnl"/>
        </w:rPr>
        <w:t xml:space="preserve"> que la implementación de un nuevo sistema tan importante como el Génesis siempre presenta riesgos y posibilidades de inconveniencias que pueden tener consecuencias a nivel de los clientes.</w:t>
      </w:r>
      <w:r w:rsidR="006807B0" w:rsidRPr="00F4017A">
        <w:rPr>
          <w:lang w:val="es-ES_tradnl"/>
        </w:rPr>
        <w:t xml:space="preserve"> </w:t>
      </w:r>
      <w:r w:rsidRPr="00F4017A">
        <w:rPr>
          <w:lang w:val="es-ES_tradnl"/>
        </w:rPr>
        <w:t xml:space="preserve">Entonces el propósito la primera fase del Plan de Comunicación es de aclarar a los clientes el esfuerzo de modernización que hace EPSAS y, en caso de problema, </w:t>
      </w:r>
      <w:r w:rsidR="00F16369" w:rsidRPr="00F4017A">
        <w:rPr>
          <w:lang w:val="es-ES_tradnl"/>
        </w:rPr>
        <w:t>cuáles</w:t>
      </w:r>
      <w:r w:rsidRPr="00F4017A">
        <w:rPr>
          <w:lang w:val="es-ES_tradnl"/>
        </w:rPr>
        <w:t xml:space="preserve"> son las acciones previstas (atención a clientes, mensajes radio,...) según la categoría de clientes (un esfuerzo especial puede ser previsto para los Grandes Clientes y los líderes de opinión).</w:t>
      </w:r>
    </w:p>
    <w:p w14:paraId="5B14E7D6" w14:textId="6E721774" w:rsidR="00131A53" w:rsidRPr="00F4017A" w:rsidRDefault="006807B0" w:rsidP="00AD36BD">
      <w:pPr>
        <w:rPr>
          <w:lang w:val="es-ES_tradnl"/>
        </w:rPr>
      </w:pPr>
      <w:r w:rsidRPr="00F4017A">
        <w:rPr>
          <w:lang w:val="es-ES_tradnl"/>
        </w:rPr>
        <w:t>Por otro lado, e</w:t>
      </w:r>
      <w:r w:rsidR="00131A53" w:rsidRPr="00F4017A">
        <w:rPr>
          <w:lang w:val="es-ES_tradnl"/>
        </w:rPr>
        <w:t xml:space="preserve">l lanzamiento de la facturación en </w:t>
      </w:r>
      <w:r w:rsidR="00F16369" w:rsidRPr="00F4017A">
        <w:rPr>
          <w:lang w:val="es-ES_tradnl"/>
        </w:rPr>
        <w:t>situ afecta</w:t>
      </w:r>
      <w:r w:rsidRPr="00F4017A">
        <w:rPr>
          <w:lang w:val="es-ES_tradnl"/>
        </w:rPr>
        <w:t xml:space="preserve"> </w:t>
      </w:r>
      <w:r w:rsidR="00131A53" w:rsidRPr="00F4017A">
        <w:rPr>
          <w:lang w:val="es-ES_tradnl"/>
        </w:rPr>
        <w:t>directamente a los clientes:</w:t>
      </w:r>
    </w:p>
    <w:p w14:paraId="4C0EE3FE" w14:textId="77777777" w:rsidR="00131A53" w:rsidRPr="00AD36BD" w:rsidRDefault="00131A53" w:rsidP="00016E4D">
      <w:pPr>
        <w:pStyle w:val="ListParagraph"/>
        <w:numPr>
          <w:ilvl w:val="0"/>
          <w:numId w:val="47"/>
        </w:numPr>
      </w:pPr>
      <w:r w:rsidRPr="00AD36BD">
        <w:t>cambio de formato de factura,</w:t>
      </w:r>
    </w:p>
    <w:p w14:paraId="724D6CA6" w14:textId="2EC2FE2A" w:rsidR="00131A53" w:rsidRPr="00AD36BD" w:rsidRDefault="00131A53" w:rsidP="00016E4D">
      <w:pPr>
        <w:pStyle w:val="ListParagraph"/>
        <w:numPr>
          <w:ilvl w:val="0"/>
          <w:numId w:val="47"/>
        </w:numPr>
      </w:pPr>
      <w:r w:rsidRPr="00AD36BD">
        <w:t>fase piloto,</w:t>
      </w:r>
    </w:p>
    <w:p w14:paraId="1F4E134B" w14:textId="07E70344" w:rsidR="00131A53" w:rsidRPr="00AD36BD" w:rsidRDefault="00131A53" w:rsidP="00016E4D">
      <w:pPr>
        <w:pStyle w:val="ListParagraph"/>
        <w:numPr>
          <w:ilvl w:val="0"/>
          <w:numId w:val="47"/>
        </w:numPr>
      </w:pPr>
      <w:r w:rsidRPr="00AD36BD">
        <w:t>modificación del calendario de la facturación mensual (para tener en cuenta la nueva organización del trabajo),</w:t>
      </w:r>
    </w:p>
    <w:p w14:paraId="685E0864" w14:textId="004BD590" w:rsidR="00960E6B" w:rsidRPr="00AD36BD" w:rsidRDefault="00131A53" w:rsidP="00016E4D">
      <w:pPr>
        <w:pStyle w:val="ListParagraph"/>
        <w:numPr>
          <w:ilvl w:val="0"/>
          <w:numId w:val="47"/>
        </w:numPr>
      </w:pPr>
      <w:r w:rsidRPr="00AD36BD">
        <w:t>cambio de sistema de distribución de la factura.</w:t>
      </w:r>
    </w:p>
    <w:p w14:paraId="6E8A6871" w14:textId="7E740ECE" w:rsidR="00960E6B" w:rsidRPr="00F4017A" w:rsidRDefault="00131A53" w:rsidP="00AD36BD">
      <w:pPr>
        <w:rPr>
          <w:lang w:val="es-ES_tradnl"/>
        </w:rPr>
      </w:pPr>
      <w:r w:rsidRPr="00F4017A">
        <w:rPr>
          <w:lang w:val="es-ES_tradnl"/>
        </w:rPr>
        <w:t xml:space="preserve">El propósito de la segunda fase del Plan de Comunicación es de obtener la adhesión de los clientes a los nuevos procedimientos y de aclarar todas las dudas y preguntas de </w:t>
      </w:r>
      <w:r w:rsidR="00F16369" w:rsidRPr="00F4017A">
        <w:rPr>
          <w:lang w:val="es-ES_tradnl"/>
        </w:rPr>
        <w:t>los clientes relacionados</w:t>
      </w:r>
      <w:r w:rsidRPr="00F4017A">
        <w:rPr>
          <w:lang w:val="es-ES_tradnl"/>
        </w:rPr>
        <w:t xml:space="preserve"> al nuevo sistema.</w:t>
      </w:r>
    </w:p>
    <w:p w14:paraId="762F1E04" w14:textId="2E227402" w:rsidR="00960E6B" w:rsidRPr="00AD36BD" w:rsidRDefault="00131A53" w:rsidP="00960E6B">
      <w:pPr>
        <w:rPr>
          <w:lang w:val="es-ES_tradnl"/>
        </w:rPr>
      </w:pPr>
      <w:r w:rsidRPr="00F4017A">
        <w:rPr>
          <w:lang w:val="es-ES_tradnl"/>
        </w:rPr>
        <w:t>Una vez más es la ocasión de poner por delante el esfuerzo de modernización de la empresa. También se deben aclarar todos los beneficios para el cliente de la facturación en situ.</w:t>
      </w:r>
      <w:r w:rsidR="006807B0" w:rsidRPr="00F4017A">
        <w:rPr>
          <w:lang w:val="es-ES_tradnl"/>
        </w:rPr>
        <w:t xml:space="preserve"> </w:t>
      </w:r>
      <w:r w:rsidRPr="00F4017A">
        <w:rPr>
          <w:lang w:val="es-ES_tradnl"/>
        </w:rPr>
        <w:t>El calendario de desarrollo del Plan de Comunicación "Facturación" puede ser lo siguiente:</w:t>
      </w:r>
    </w:p>
    <w:p w14:paraId="089F6C67" w14:textId="01DA16E0" w:rsidR="00131A53" w:rsidRPr="00AD36BD" w:rsidRDefault="00131A53" w:rsidP="00016E4D">
      <w:pPr>
        <w:pStyle w:val="ListParagraph"/>
        <w:numPr>
          <w:ilvl w:val="0"/>
          <w:numId w:val="48"/>
        </w:numPr>
      </w:pPr>
      <w:r w:rsidRPr="00AD36BD">
        <w:t>Febrero - Marzo 2016: Preparación de la fase 1</w:t>
      </w:r>
    </w:p>
    <w:p w14:paraId="670E6316" w14:textId="26AC50CA" w:rsidR="00131A53" w:rsidRPr="00AD36BD" w:rsidRDefault="00131A53" w:rsidP="00016E4D">
      <w:pPr>
        <w:pStyle w:val="ListParagraph"/>
        <w:numPr>
          <w:ilvl w:val="0"/>
          <w:numId w:val="48"/>
        </w:numPr>
      </w:pPr>
      <w:r w:rsidRPr="00AD36BD">
        <w:t>Mayo - Junio 2016: Lanzamiento de la fase 1</w:t>
      </w:r>
    </w:p>
    <w:p w14:paraId="2DFC419F" w14:textId="3BA41ED1" w:rsidR="00131A53" w:rsidRPr="00AD36BD" w:rsidRDefault="00131A53" w:rsidP="00016E4D">
      <w:pPr>
        <w:pStyle w:val="ListParagraph"/>
        <w:numPr>
          <w:ilvl w:val="0"/>
          <w:numId w:val="48"/>
        </w:numPr>
      </w:pPr>
      <w:r w:rsidRPr="00AD36BD">
        <w:t>Noviembre - Diciembre 2016: Preparación de la fase 2</w:t>
      </w:r>
    </w:p>
    <w:p w14:paraId="416E498D" w14:textId="223F02B5" w:rsidR="00131A53" w:rsidRPr="00AD36BD" w:rsidRDefault="00131A53" w:rsidP="00016E4D">
      <w:pPr>
        <w:pStyle w:val="ListParagraph"/>
        <w:numPr>
          <w:ilvl w:val="0"/>
          <w:numId w:val="48"/>
        </w:numPr>
      </w:pPr>
      <w:r w:rsidRPr="00AD36BD">
        <w:t>Enero - Febrero 2017: Lanzamiento de la fase 2 en la zona piloto</w:t>
      </w:r>
    </w:p>
    <w:p w14:paraId="3F08896E" w14:textId="27737DD0" w:rsidR="00131A53" w:rsidRPr="00AD36BD" w:rsidRDefault="00131A53" w:rsidP="00016E4D">
      <w:pPr>
        <w:pStyle w:val="ListParagraph"/>
        <w:numPr>
          <w:ilvl w:val="0"/>
          <w:numId w:val="48"/>
        </w:numPr>
      </w:pPr>
      <w:r w:rsidRPr="00AD36BD">
        <w:t>Marzo - Julio 2017: Lanzamiento de la fase 2 en La Paz y El Alto, de acuerdo con el calendario de implementación de la facturación en situ.</w:t>
      </w:r>
    </w:p>
    <w:p w14:paraId="1ED76543" w14:textId="0565B414" w:rsidR="00131A53" w:rsidRPr="00F4017A" w:rsidRDefault="00131A53" w:rsidP="00AD36BD">
      <w:pPr>
        <w:rPr>
          <w:lang w:val="es-ES_tradnl"/>
        </w:rPr>
      </w:pPr>
      <w:r w:rsidRPr="00F4017A">
        <w:rPr>
          <w:lang w:val="es-ES_tradnl"/>
        </w:rPr>
        <w:lastRenderedPageBreak/>
        <w:t xml:space="preserve">El Plan de Comunicación define cuales son </w:t>
      </w:r>
      <w:r w:rsidR="00F16369" w:rsidRPr="00F4017A">
        <w:rPr>
          <w:lang w:val="es-ES_tradnl"/>
        </w:rPr>
        <w:t>los mensajes</w:t>
      </w:r>
      <w:r w:rsidRPr="00F4017A">
        <w:rPr>
          <w:lang w:val="es-ES_tradnl"/>
        </w:rPr>
        <w:t xml:space="preserve"> (por tipo de clientes), </w:t>
      </w:r>
      <w:r w:rsidR="00F16369" w:rsidRPr="00F4017A">
        <w:rPr>
          <w:lang w:val="es-ES_tradnl"/>
        </w:rPr>
        <w:t>cuáles</w:t>
      </w:r>
      <w:r w:rsidRPr="00F4017A">
        <w:rPr>
          <w:lang w:val="es-ES_tradnl"/>
        </w:rPr>
        <w:t xml:space="preserve"> son las medias que se utilizan (radio, TV, periódicos, folletos,...) y los presupuestos que se requieren.</w:t>
      </w:r>
    </w:p>
    <w:p w14:paraId="485474E2" w14:textId="77777777" w:rsidR="00131A53" w:rsidRPr="00F4017A" w:rsidRDefault="00131A53" w:rsidP="00AD36BD">
      <w:pPr>
        <w:rPr>
          <w:lang w:val="es-ES_tradnl"/>
        </w:rPr>
      </w:pPr>
      <w:r w:rsidRPr="00F4017A">
        <w:rPr>
          <w:b/>
          <w:lang w:val="es-ES_tradnl"/>
        </w:rPr>
        <w:t>Actualización de los procedimientos comerciales</w:t>
      </w:r>
      <w:r w:rsidR="00960E6B" w:rsidRPr="00F4017A">
        <w:rPr>
          <w:b/>
          <w:lang w:val="es-ES_tradnl"/>
        </w:rPr>
        <w:t xml:space="preserve">. </w:t>
      </w:r>
      <w:r w:rsidRPr="00F4017A">
        <w:rPr>
          <w:lang w:val="es-ES_tradnl"/>
        </w:rPr>
        <w:t>La Gerencia Comercial de EPSAS ya tiene formalizados los procedimientos de</w:t>
      </w:r>
      <w:r w:rsidR="007D15E5" w:rsidRPr="00F4017A">
        <w:rPr>
          <w:lang w:val="es-ES_tradnl"/>
        </w:rPr>
        <w:t>l</w:t>
      </w:r>
      <w:r w:rsidR="003E48E6" w:rsidRPr="00F4017A">
        <w:rPr>
          <w:lang w:val="es-ES_tradnl"/>
        </w:rPr>
        <w:t xml:space="preserve"> </w:t>
      </w:r>
      <w:r w:rsidRPr="00F4017A">
        <w:rPr>
          <w:lang w:val="es-ES_tradnl"/>
        </w:rPr>
        <w:t>área comercial.</w:t>
      </w:r>
      <w:r w:rsidR="00960E6B" w:rsidRPr="00F4017A">
        <w:rPr>
          <w:lang w:val="es-ES_tradnl"/>
        </w:rPr>
        <w:t xml:space="preserve"> </w:t>
      </w:r>
      <w:r w:rsidRPr="00F4017A">
        <w:rPr>
          <w:lang w:val="es-ES_tradnl"/>
        </w:rPr>
        <w:t>En relación con el nuevo sistema Génesis de facturación se debe hacer la actualización de estos procedimientos para no perder la inversión que se hizo. Además</w:t>
      </w:r>
      <w:r w:rsidR="003E48E6" w:rsidRPr="00F4017A">
        <w:rPr>
          <w:lang w:val="es-ES_tradnl"/>
        </w:rPr>
        <w:t>,</w:t>
      </w:r>
      <w:r w:rsidRPr="00F4017A">
        <w:rPr>
          <w:lang w:val="es-ES_tradnl"/>
        </w:rPr>
        <w:t xml:space="preserve"> los procedimientos actualizados constituyen una herramienta fundamental durante la capacitación de los usuarios y el lanzamiento del nuevo sistema de facturación.</w:t>
      </w:r>
      <w:r w:rsidR="003E48E6" w:rsidRPr="00F4017A">
        <w:rPr>
          <w:lang w:val="es-ES_tradnl"/>
        </w:rPr>
        <w:t xml:space="preserve"> </w:t>
      </w:r>
      <w:r w:rsidRPr="00F4017A">
        <w:rPr>
          <w:lang w:val="es-ES_tradnl"/>
        </w:rPr>
        <w:t>Este trabajo tiene que hacerse en dos fases:</w:t>
      </w:r>
    </w:p>
    <w:p w14:paraId="6B14EF1F" w14:textId="3D91BC2E" w:rsidR="00131A53" w:rsidRPr="00AD36BD" w:rsidRDefault="00131A53" w:rsidP="00016E4D">
      <w:pPr>
        <w:pStyle w:val="ListParagraph"/>
        <w:numPr>
          <w:ilvl w:val="0"/>
          <w:numId w:val="49"/>
        </w:numPr>
      </w:pPr>
      <w:r w:rsidRPr="00AD36BD">
        <w:t>1era fase (lanzamiento del Génesis): Febrero - Abril 2016</w:t>
      </w:r>
    </w:p>
    <w:p w14:paraId="1D265D1E" w14:textId="1AECFBF1" w:rsidR="00131A53" w:rsidRPr="00AD36BD" w:rsidRDefault="00131A53" w:rsidP="00016E4D">
      <w:pPr>
        <w:pStyle w:val="ListParagraph"/>
        <w:numPr>
          <w:ilvl w:val="0"/>
          <w:numId w:val="49"/>
        </w:numPr>
      </w:pPr>
      <w:r w:rsidRPr="00AD36BD">
        <w:t>2da fase (facturación in situ): Diciembre 2016 - Febrero 2017</w:t>
      </w:r>
    </w:p>
    <w:p w14:paraId="7CDE07B1" w14:textId="108A0E1E" w:rsidR="00960E6B" w:rsidRPr="00F4017A" w:rsidRDefault="00131A53" w:rsidP="00AD36BD">
      <w:pPr>
        <w:rPr>
          <w:lang w:val="es-ES_tradnl"/>
        </w:rPr>
      </w:pPr>
      <w:r w:rsidRPr="00F4017A">
        <w:rPr>
          <w:lang w:val="es-ES_tradnl"/>
        </w:rPr>
        <w:t>El equipo de manejo del cambio podría encargarse de esta actividad, con el apoyo del Departamento Organización y Métodos.</w:t>
      </w:r>
    </w:p>
    <w:p w14:paraId="6CDA1792" w14:textId="77777777" w:rsidR="00131A53" w:rsidRPr="00F4017A" w:rsidRDefault="00131A53" w:rsidP="00AD36BD">
      <w:pPr>
        <w:rPr>
          <w:lang w:val="es-ES_tradnl"/>
        </w:rPr>
      </w:pPr>
      <w:r w:rsidRPr="00F4017A">
        <w:rPr>
          <w:b/>
          <w:i/>
          <w:lang w:val="es-ES_tradnl"/>
        </w:rPr>
        <w:t>Relaciones con bancos</w:t>
      </w:r>
      <w:r w:rsidR="007D15E5" w:rsidRPr="00F4017A">
        <w:rPr>
          <w:b/>
          <w:i/>
          <w:lang w:val="es-ES_tradnl"/>
        </w:rPr>
        <w:t xml:space="preserve"> de recudo. </w:t>
      </w:r>
      <w:r w:rsidRPr="00F4017A">
        <w:rPr>
          <w:lang w:val="es-ES_tradnl"/>
        </w:rPr>
        <w:t>El proyecto consiste a la sustitución de los cheques de bancos por transferencias</w:t>
      </w:r>
      <w:r w:rsidR="003E48E6" w:rsidRPr="00F4017A">
        <w:rPr>
          <w:lang w:val="es-ES_tradnl"/>
        </w:rPr>
        <w:t xml:space="preserve"> digitalizadas. Eso permitirá</w:t>
      </w:r>
      <w:r w:rsidRPr="00F4017A">
        <w:rPr>
          <w:lang w:val="es-ES_tradnl"/>
        </w:rPr>
        <w:t xml:space="preserve"> minimizar el riesgo de errores en las transferencias del dinero resultante de la cobranza de facturas en bancos, agilizar (reducción de los tiempos de tratamiento) la llegada de </w:t>
      </w:r>
      <w:r w:rsidR="003E48E6" w:rsidRPr="00F4017A">
        <w:rPr>
          <w:lang w:val="es-ES_tradnl"/>
        </w:rPr>
        <w:t>estos importes monetarios</w:t>
      </w:r>
      <w:r w:rsidRPr="00F4017A">
        <w:rPr>
          <w:lang w:val="es-ES_tradnl"/>
        </w:rPr>
        <w:t xml:space="preserve"> </w:t>
      </w:r>
      <w:r w:rsidR="003E48E6" w:rsidRPr="00F4017A">
        <w:rPr>
          <w:lang w:val="es-ES_tradnl"/>
        </w:rPr>
        <w:t>a</w:t>
      </w:r>
      <w:r w:rsidRPr="00F4017A">
        <w:rPr>
          <w:lang w:val="es-ES_tradnl"/>
        </w:rPr>
        <w:t xml:space="preserve"> las cuentas bancarias de EPSAS, y de disminuir los costos administrativos en EPSAS (el tratamiento administrativo puede ser totalmente automatizado). Hay todavía que negociar con los bancos los costos de emisión de las transferencias digitalizadas, pero, para los bancos también, eso representa un ahorro en sus costos administrativos.</w:t>
      </w:r>
    </w:p>
    <w:p w14:paraId="447F0961" w14:textId="1B4C45E7" w:rsidR="00131A53" w:rsidRPr="00F4017A" w:rsidRDefault="00131A53" w:rsidP="00AD36BD">
      <w:pPr>
        <w:rPr>
          <w:lang w:val="es-ES_tradnl"/>
        </w:rPr>
      </w:pPr>
      <w:r w:rsidRPr="00F4017A">
        <w:rPr>
          <w:lang w:val="es-ES_tradnl"/>
        </w:rPr>
        <w:t>Se debe</w:t>
      </w:r>
      <w:r w:rsidR="003E48E6" w:rsidRPr="00F4017A">
        <w:rPr>
          <w:lang w:val="es-ES_tradnl"/>
        </w:rPr>
        <w:t>ría</w:t>
      </w:r>
      <w:r w:rsidRPr="00F4017A">
        <w:rPr>
          <w:lang w:val="es-ES_tradnl"/>
        </w:rPr>
        <w:t xml:space="preserve"> armar un grupo de trabajo a nivel de EPSAS con representes de la Gerencia Comercial (cobranza) y de la Gerencia Administrativa y Financiera, para hacer la evaluación previa de la solución. La evaluación puede arrancar </w:t>
      </w:r>
      <w:r w:rsidR="003E48E6" w:rsidRPr="00F4017A">
        <w:rPr>
          <w:lang w:val="es-ES_tradnl"/>
        </w:rPr>
        <w:t>este ejercicio</w:t>
      </w:r>
      <w:r w:rsidRPr="00F4017A">
        <w:rPr>
          <w:lang w:val="es-ES_tradnl"/>
        </w:rPr>
        <w:t xml:space="preserve">, y definir las especificaciones técnicas al final del </w:t>
      </w:r>
      <w:r w:rsidR="003E48E6" w:rsidRPr="00F4017A">
        <w:rPr>
          <w:lang w:val="es-ES_tradnl"/>
        </w:rPr>
        <w:t>tercer</w:t>
      </w:r>
      <w:r w:rsidRPr="00F4017A">
        <w:rPr>
          <w:lang w:val="es-ES_tradnl"/>
        </w:rPr>
        <w:t xml:space="preserve"> trimestre de 2016. </w:t>
      </w:r>
      <w:r w:rsidR="007D15E5" w:rsidRPr="00F4017A">
        <w:rPr>
          <w:lang w:val="es-ES_tradnl"/>
        </w:rPr>
        <w:t xml:space="preserve"> </w:t>
      </w:r>
      <w:r w:rsidRPr="00F4017A">
        <w:rPr>
          <w:lang w:val="es-ES_tradnl"/>
        </w:rPr>
        <w:t xml:space="preserve">La implementación se hará </w:t>
      </w:r>
      <w:r w:rsidR="007915C0" w:rsidRPr="00F4017A">
        <w:rPr>
          <w:lang w:val="es-ES_tradnl"/>
        </w:rPr>
        <w:t>una</w:t>
      </w:r>
      <w:r w:rsidRPr="00F4017A">
        <w:rPr>
          <w:lang w:val="es-ES_tradnl"/>
        </w:rPr>
        <w:t xml:space="preserve"> vez el lanzamiento del Génesis finalizado, es decir durante el </w:t>
      </w:r>
      <w:r w:rsidR="003E48E6" w:rsidRPr="00F4017A">
        <w:rPr>
          <w:lang w:val="es-ES_tradnl"/>
        </w:rPr>
        <w:t>último</w:t>
      </w:r>
      <w:r w:rsidRPr="00F4017A">
        <w:rPr>
          <w:lang w:val="es-ES_tradnl"/>
        </w:rPr>
        <w:t xml:space="preserve"> trimestre de 2016. </w:t>
      </w:r>
    </w:p>
    <w:p w14:paraId="4B320ECB" w14:textId="582280D0" w:rsidR="007D15E5" w:rsidRPr="00F4017A" w:rsidRDefault="007D15E5" w:rsidP="00AD36BD">
      <w:pPr>
        <w:rPr>
          <w:lang w:val="es-ES_tradnl"/>
        </w:rPr>
      </w:pPr>
      <w:r w:rsidRPr="00F4017A">
        <w:rPr>
          <w:b/>
          <w:i/>
          <w:lang w:val="es-ES_tradnl"/>
        </w:rPr>
        <w:t>Débito</w:t>
      </w:r>
      <w:r w:rsidR="00131A53" w:rsidRPr="00F4017A">
        <w:rPr>
          <w:b/>
          <w:i/>
          <w:lang w:val="es-ES_tradnl"/>
        </w:rPr>
        <w:t xml:space="preserve"> Automático</w:t>
      </w:r>
      <w:r w:rsidRPr="00F4017A">
        <w:rPr>
          <w:b/>
          <w:i/>
          <w:lang w:val="es-ES_tradnl"/>
        </w:rPr>
        <w:t>.</w:t>
      </w:r>
      <w:r w:rsidRPr="00F4017A">
        <w:rPr>
          <w:lang w:val="es-ES_tradnl"/>
        </w:rPr>
        <w:t xml:space="preserve"> </w:t>
      </w:r>
      <w:r w:rsidR="00131A53" w:rsidRPr="00F4017A">
        <w:rPr>
          <w:lang w:val="es-ES_tradnl"/>
        </w:rPr>
        <w:t>Hoy lo que se llama "</w:t>
      </w:r>
      <w:r w:rsidRPr="00F4017A">
        <w:rPr>
          <w:lang w:val="es-ES_tradnl"/>
        </w:rPr>
        <w:t>Débito</w:t>
      </w:r>
      <w:r w:rsidR="00131A53" w:rsidRPr="00F4017A">
        <w:rPr>
          <w:lang w:val="es-ES_tradnl"/>
        </w:rPr>
        <w:t xml:space="preserve"> Automático" es muy distinto de lo que es un verdadero </w:t>
      </w:r>
      <w:r w:rsidRPr="00F4017A">
        <w:rPr>
          <w:lang w:val="es-ES_tradnl"/>
        </w:rPr>
        <w:t>Débito</w:t>
      </w:r>
      <w:r w:rsidR="00131A53" w:rsidRPr="00F4017A">
        <w:rPr>
          <w:lang w:val="es-ES_tradnl"/>
        </w:rPr>
        <w:t xml:space="preserve"> Automático: actualmente, EPSAS envía la factura al banco del cliente, y el banco emite un cheque (papel) en su nombre.</w:t>
      </w:r>
      <w:r w:rsidRPr="00F4017A">
        <w:rPr>
          <w:lang w:val="es-ES_tradnl"/>
        </w:rPr>
        <w:t xml:space="preserve"> </w:t>
      </w:r>
      <w:r w:rsidR="00131A53" w:rsidRPr="00F4017A">
        <w:rPr>
          <w:lang w:val="es-ES_tradnl"/>
        </w:rPr>
        <w:t xml:space="preserve">Proponemos de desarrollar un verdadero </w:t>
      </w:r>
      <w:r w:rsidRPr="00F4017A">
        <w:rPr>
          <w:lang w:val="es-ES_tradnl"/>
        </w:rPr>
        <w:t>Débito</w:t>
      </w:r>
      <w:r w:rsidR="00131A53" w:rsidRPr="00F4017A">
        <w:rPr>
          <w:lang w:val="es-ES_tradnl"/>
        </w:rPr>
        <w:t xml:space="preserve"> Automático: una vez que el cliente se adhirió al débito automático, EPSAS va mandar cada mes un orden de transferencia al banco del cliente por el importe de la factura del mes, y el banco, va hacer una transferencia digitalizada a cuenta bancaria de EPSAS.</w:t>
      </w:r>
      <w:r w:rsidR="001F4AFF" w:rsidRPr="00F4017A">
        <w:rPr>
          <w:lang w:val="es-ES_tradnl"/>
        </w:rPr>
        <w:t xml:space="preserve"> </w:t>
      </w:r>
      <w:r w:rsidR="00131A53" w:rsidRPr="00F4017A">
        <w:rPr>
          <w:lang w:val="es-ES_tradnl"/>
        </w:rPr>
        <w:t>Este procedimiento de cobranza brinda ventajas tanto al cliente que a EPSAS:</w:t>
      </w:r>
    </w:p>
    <w:p w14:paraId="5A6E610E" w14:textId="77777777" w:rsidR="00131A53" w:rsidRPr="00AD36BD" w:rsidRDefault="00131A53" w:rsidP="00016E4D">
      <w:pPr>
        <w:pStyle w:val="ListParagraph"/>
        <w:numPr>
          <w:ilvl w:val="0"/>
          <w:numId w:val="50"/>
        </w:numPr>
      </w:pPr>
      <w:r w:rsidRPr="00AD36BD">
        <w:t xml:space="preserve">el cliente </w:t>
      </w:r>
      <w:r w:rsidR="007D15E5" w:rsidRPr="00AD36BD">
        <w:t xml:space="preserve">no </w:t>
      </w:r>
      <w:r w:rsidRPr="00AD36BD">
        <w:t>tiene que hacer nada para pagar su factura;</w:t>
      </w:r>
    </w:p>
    <w:p w14:paraId="578E31B9" w14:textId="38F0F0BD" w:rsidR="00131A53" w:rsidRPr="00AD36BD" w:rsidRDefault="00131A53" w:rsidP="00016E4D">
      <w:pPr>
        <w:pStyle w:val="ListParagraph"/>
        <w:numPr>
          <w:ilvl w:val="0"/>
          <w:numId w:val="50"/>
        </w:numPr>
      </w:pPr>
      <w:r w:rsidRPr="00AD36BD">
        <w:t>EPSAS tiene dos ventajas importantes: la casi certeza de cobrar la factura, y un costo muy bajo de cobranza (el procedimiento está totalmente automatizado).</w:t>
      </w:r>
    </w:p>
    <w:p w14:paraId="47471455" w14:textId="77777777" w:rsidR="00131A53" w:rsidRPr="00F4017A" w:rsidRDefault="00131A53" w:rsidP="00AD36BD">
      <w:pPr>
        <w:rPr>
          <w:lang w:val="es-ES_tradnl"/>
        </w:rPr>
      </w:pPr>
      <w:r w:rsidRPr="00F4017A">
        <w:rPr>
          <w:lang w:val="es-ES_tradnl"/>
        </w:rPr>
        <w:t xml:space="preserve">Para facilitar la adhesión al nuevo procedimiento de pago, es posible de prever algunos dispositivos de seguridad a favor del cliente. Por ejemplo, se puede prever en el contrato de adhesión que el </w:t>
      </w:r>
      <w:r w:rsidR="00CA3222" w:rsidRPr="00F4017A">
        <w:rPr>
          <w:lang w:val="es-ES_tradnl"/>
        </w:rPr>
        <w:t>débito</w:t>
      </w:r>
      <w:r w:rsidRPr="00F4017A">
        <w:rPr>
          <w:lang w:val="es-ES_tradnl"/>
        </w:rPr>
        <w:t xml:space="preserve"> automático no se hace si la factura del mes representa un incremento de más de x% (30% o 50%) en relación con el promedio del cliente, permitiéndole así al cliente de discutir una factura excepcional antes de pagarla.</w:t>
      </w:r>
    </w:p>
    <w:p w14:paraId="1BE5FB0B" w14:textId="77777777" w:rsidR="00131A53" w:rsidRPr="00F4017A" w:rsidRDefault="00131A53" w:rsidP="00AD36BD">
      <w:pPr>
        <w:rPr>
          <w:lang w:val="es-ES_tradnl"/>
        </w:rPr>
      </w:pPr>
      <w:r w:rsidRPr="00F4017A">
        <w:rPr>
          <w:lang w:val="es-ES_tradnl"/>
        </w:rPr>
        <w:t xml:space="preserve">El calendario tentativo del proyecto </w:t>
      </w:r>
      <w:r w:rsidR="007D15E5" w:rsidRPr="00F4017A">
        <w:rPr>
          <w:lang w:val="es-ES_tradnl"/>
        </w:rPr>
        <w:t xml:space="preserve">podría ser el </w:t>
      </w:r>
      <w:r w:rsidRPr="00F4017A">
        <w:rPr>
          <w:lang w:val="es-ES_tradnl"/>
        </w:rPr>
        <w:t>siguiente:</w:t>
      </w:r>
    </w:p>
    <w:p w14:paraId="60DCA52B" w14:textId="77777777" w:rsidR="00131A53" w:rsidRPr="00AD36BD" w:rsidRDefault="00131A53" w:rsidP="00016E4D">
      <w:pPr>
        <w:pStyle w:val="ListParagraph"/>
        <w:numPr>
          <w:ilvl w:val="0"/>
          <w:numId w:val="51"/>
        </w:numPr>
      </w:pPr>
      <w:r w:rsidRPr="00AD36BD">
        <w:lastRenderedPageBreak/>
        <w:t>Evaluación previa: último trimestre de 2016</w:t>
      </w:r>
    </w:p>
    <w:p w14:paraId="0BB94A1A" w14:textId="37DC1B2B" w:rsidR="00131A53" w:rsidRPr="00AD36BD" w:rsidRDefault="00131A53" w:rsidP="00016E4D">
      <w:pPr>
        <w:pStyle w:val="ListParagraph"/>
        <w:numPr>
          <w:ilvl w:val="0"/>
          <w:numId w:val="51"/>
        </w:numPr>
      </w:pPr>
      <w:r w:rsidRPr="00AD36BD">
        <w:t>Piloto con el personal de EPSAS: primero semestre de 2017</w:t>
      </w:r>
    </w:p>
    <w:p w14:paraId="5E5C7500" w14:textId="2A8A39AA" w:rsidR="00131A53" w:rsidRPr="00AD36BD" w:rsidRDefault="00131A53" w:rsidP="00016E4D">
      <w:pPr>
        <w:pStyle w:val="ListParagraph"/>
        <w:numPr>
          <w:ilvl w:val="0"/>
          <w:numId w:val="51"/>
        </w:numPr>
      </w:pPr>
      <w:r w:rsidRPr="00AD36BD">
        <w:t>Plan de Comunicación para la "venta" a los clientes del nuevo canal de cobranza: Mayo y Junio de 2017</w:t>
      </w:r>
    </w:p>
    <w:p w14:paraId="1C016BA0" w14:textId="64D9C7B2" w:rsidR="00131A53" w:rsidRPr="00AD36BD" w:rsidRDefault="00131A53" w:rsidP="00016E4D">
      <w:pPr>
        <w:pStyle w:val="ListParagraph"/>
        <w:numPr>
          <w:ilvl w:val="0"/>
          <w:numId w:val="51"/>
        </w:numPr>
      </w:pPr>
      <w:r w:rsidRPr="00AD36BD">
        <w:t xml:space="preserve">Adhesión de los clientes y operación del </w:t>
      </w:r>
      <w:r w:rsidR="007D15E5" w:rsidRPr="00AD36BD">
        <w:t>nuevo canal de cobranza: desde j</w:t>
      </w:r>
      <w:r w:rsidRPr="00AD36BD">
        <w:t>ulio 2017.</w:t>
      </w:r>
    </w:p>
    <w:p w14:paraId="49FB4231" w14:textId="77777777" w:rsidR="00131A53" w:rsidRPr="00F4017A" w:rsidRDefault="00131A53" w:rsidP="00AD36BD">
      <w:pPr>
        <w:rPr>
          <w:lang w:val="es-ES_tradnl"/>
        </w:rPr>
      </w:pPr>
      <w:r w:rsidRPr="00F4017A">
        <w:rPr>
          <w:b/>
          <w:i/>
          <w:lang w:val="es-ES_tradnl"/>
        </w:rPr>
        <w:t>Centro de Llamadas</w:t>
      </w:r>
      <w:r w:rsidR="007D15E5" w:rsidRPr="00F4017A">
        <w:rPr>
          <w:b/>
          <w:i/>
          <w:lang w:val="es-ES_tradnl"/>
        </w:rPr>
        <w:t xml:space="preserve">. </w:t>
      </w:r>
      <w:r w:rsidRPr="00F4017A">
        <w:rPr>
          <w:lang w:val="es-ES_tradnl"/>
        </w:rPr>
        <w:t>El Centro de Llamadas puede ser la herramienta central para el desarrollo de una nueva política poniendo el cliente al centro de las operaciones. Las actividades que se pueden hacer desde son:</w:t>
      </w:r>
    </w:p>
    <w:p w14:paraId="441B4BC0" w14:textId="77777777" w:rsidR="00131A53" w:rsidRPr="00AD36BD" w:rsidRDefault="00131A53" w:rsidP="00016E4D">
      <w:pPr>
        <w:pStyle w:val="ListParagraph"/>
        <w:numPr>
          <w:ilvl w:val="0"/>
          <w:numId w:val="52"/>
        </w:numPr>
      </w:pPr>
      <w:r w:rsidRPr="00AD36BD">
        <w:t>Recibir las reclamos técnicos (agua y alcantarillado) y emitir los órdenes de trabajo</w:t>
      </w:r>
    </w:p>
    <w:p w14:paraId="6635E6FB" w14:textId="20EE4CC1" w:rsidR="00131A53" w:rsidRPr="00AD36BD" w:rsidRDefault="00131A53" w:rsidP="00016E4D">
      <w:pPr>
        <w:pStyle w:val="ListParagraph"/>
        <w:numPr>
          <w:ilvl w:val="0"/>
          <w:numId w:val="52"/>
        </w:numPr>
      </w:pPr>
      <w:r w:rsidRPr="00AD36BD">
        <w:t>Recibir las quejas y reclamos comerciales</w:t>
      </w:r>
    </w:p>
    <w:p w14:paraId="3CEB0A0B" w14:textId="229A272E" w:rsidR="00131A53" w:rsidRPr="00AD36BD" w:rsidRDefault="00131A53" w:rsidP="00016E4D">
      <w:pPr>
        <w:pStyle w:val="ListParagraph"/>
        <w:numPr>
          <w:ilvl w:val="0"/>
          <w:numId w:val="52"/>
        </w:numPr>
      </w:pPr>
      <w:r w:rsidRPr="00AD36BD">
        <w:t>Iniciar los trámites comerciales</w:t>
      </w:r>
    </w:p>
    <w:p w14:paraId="1FED2030" w14:textId="30A6285C" w:rsidR="00131A53" w:rsidRPr="00AD36BD" w:rsidRDefault="00131A53" w:rsidP="00016E4D">
      <w:pPr>
        <w:pStyle w:val="ListParagraph"/>
        <w:numPr>
          <w:ilvl w:val="0"/>
          <w:numId w:val="52"/>
        </w:numPr>
      </w:pPr>
      <w:r w:rsidRPr="00AD36BD">
        <w:t>Recibir órdenes de pago de factura (por ejemplo, pagos con tarjeta)</w:t>
      </w:r>
    </w:p>
    <w:p w14:paraId="66F8A342" w14:textId="30A39A68" w:rsidR="00131A53" w:rsidRPr="00AD36BD" w:rsidRDefault="00131A53" w:rsidP="00016E4D">
      <w:pPr>
        <w:pStyle w:val="ListParagraph"/>
        <w:numPr>
          <w:ilvl w:val="0"/>
          <w:numId w:val="52"/>
        </w:numPr>
      </w:pPr>
      <w:r w:rsidRPr="00AD36BD">
        <w:t>Hacer llamadas salientes en caso de emergencia técnica (corte no previsto de suministro de agua)</w:t>
      </w:r>
    </w:p>
    <w:p w14:paraId="6B9C024D" w14:textId="7E8619AB" w:rsidR="00131A53" w:rsidRPr="00AD36BD" w:rsidRDefault="00131A53" w:rsidP="00016E4D">
      <w:pPr>
        <w:pStyle w:val="ListParagraph"/>
        <w:numPr>
          <w:ilvl w:val="0"/>
          <w:numId w:val="52"/>
        </w:numPr>
      </w:pPr>
      <w:r w:rsidRPr="00AD36BD">
        <w:t>Hacer llamadas salientes en soporte de operativos comerciales o de marketing</w:t>
      </w:r>
    </w:p>
    <w:p w14:paraId="3D778671" w14:textId="77777777" w:rsidR="00131A53" w:rsidRPr="00F4017A" w:rsidRDefault="00131A53" w:rsidP="00AD36BD">
      <w:pPr>
        <w:rPr>
          <w:lang w:val="es-ES_tradnl"/>
        </w:rPr>
      </w:pPr>
      <w:r w:rsidRPr="00F4017A">
        <w:rPr>
          <w:lang w:val="es-ES_tradnl"/>
        </w:rPr>
        <w:t>El Centro de Llamadas es único para la totalidad de las actividades de EPSAS</w:t>
      </w:r>
      <w:r w:rsidR="00025534" w:rsidRPr="00F4017A">
        <w:rPr>
          <w:lang w:val="es-ES_tradnl"/>
        </w:rPr>
        <w:t xml:space="preserve"> en</w:t>
      </w:r>
      <w:r w:rsidRPr="00F4017A">
        <w:rPr>
          <w:lang w:val="es-ES_tradnl"/>
        </w:rPr>
        <w:t xml:space="preserve"> La Paz y El Alto, actividades técnicas o comerciales.</w:t>
      </w:r>
      <w:r w:rsidR="005F2F13" w:rsidRPr="00F4017A">
        <w:rPr>
          <w:lang w:val="es-ES_tradnl"/>
        </w:rPr>
        <w:t xml:space="preserve"> </w:t>
      </w:r>
      <w:r w:rsidRPr="00F4017A">
        <w:rPr>
          <w:lang w:val="es-ES_tradnl"/>
        </w:rPr>
        <w:t>El tiempo promedio de manejo de una llamada es del orden de 3 minutos, mucho menor que en asistencia presencial. Entonces el desarrollo de las actividades del Centro de Llamadas es un proyecto “win-win”: menos costo para la empresa para el manejo de los reclamos y quejas, más facilidades para el cliente que puede llamar desde cualquier lugar, sin tener que venir en los ODECO de EPSAS.</w:t>
      </w:r>
      <w:r w:rsidR="005F2F13" w:rsidRPr="00F4017A">
        <w:rPr>
          <w:lang w:val="es-ES_tradnl"/>
        </w:rPr>
        <w:t xml:space="preserve"> </w:t>
      </w:r>
      <w:r w:rsidRPr="00F4017A">
        <w:rPr>
          <w:lang w:val="es-ES_tradnl"/>
        </w:rPr>
        <w:t>El Centro de llamadas actual no permite este desarrollo:</w:t>
      </w:r>
    </w:p>
    <w:p w14:paraId="5A6B8687" w14:textId="026F9D7F" w:rsidR="00131A53" w:rsidRPr="00AD36BD" w:rsidRDefault="00131A53" w:rsidP="00016E4D">
      <w:pPr>
        <w:pStyle w:val="ListParagraph"/>
        <w:numPr>
          <w:ilvl w:val="0"/>
          <w:numId w:val="53"/>
        </w:numPr>
      </w:pPr>
      <w:r w:rsidRPr="00AD36BD">
        <w:t>Ergonomía insuficiente del lugar (falta de espacio, mucho ruido,…)</w:t>
      </w:r>
    </w:p>
    <w:p w14:paraId="6A14C20E" w14:textId="5B1E45A1" w:rsidR="00131A53" w:rsidRPr="00AD36BD" w:rsidRDefault="00131A53" w:rsidP="00016E4D">
      <w:pPr>
        <w:pStyle w:val="ListParagraph"/>
        <w:numPr>
          <w:ilvl w:val="0"/>
          <w:numId w:val="53"/>
        </w:numPr>
      </w:pPr>
      <w:r w:rsidRPr="00AD36BD">
        <w:t>Herramientas a renovar</w:t>
      </w:r>
    </w:p>
    <w:p w14:paraId="39658B32" w14:textId="651D1DC1" w:rsidR="00131A53" w:rsidRPr="00AD36BD" w:rsidRDefault="00131A53" w:rsidP="00016E4D">
      <w:pPr>
        <w:pStyle w:val="ListParagraph"/>
        <w:numPr>
          <w:ilvl w:val="0"/>
          <w:numId w:val="53"/>
        </w:numPr>
      </w:pPr>
      <w:r w:rsidRPr="00AD36BD">
        <w:t>No se atienden las llamadas comerciales</w:t>
      </w:r>
    </w:p>
    <w:p w14:paraId="0799DD87" w14:textId="301A27CB" w:rsidR="00131A53" w:rsidRPr="00AD36BD" w:rsidRDefault="00131A53" w:rsidP="00016E4D">
      <w:pPr>
        <w:pStyle w:val="ListParagraph"/>
        <w:numPr>
          <w:ilvl w:val="0"/>
          <w:numId w:val="53"/>
        </w:numPr>
      </w:pPr>
      <w:r w:rsidRPr="00AD36BD">
        <w:t>Procedimientos comerciales non previstos para su tratamiento por un Centro de Llamadas</w:t>
      </w:r>
    </w:p>
    <w:p w14:paraId="4A071625" w14:textId="77777777" w:rsidR="00131A53" w:rsidRPr="00F4017A" w:rsidRDefault="00131A53" w:rsidP="00AD36BD">
      <w:pPr>
        <w:rPr>
          <w:lang w:val="es-ES_tradnl"/>
        </w:rPr>
      </w:pPr>
      <w:r w:rsidRPr="00F4017A">
        <w:rPr>
          <w:lang w:val="es-ES_tradnl"/>
        </w:rPr>
        <w:t>El desarrollo del nuevo Centro de Llamadas es un proyecto en sí mismo, con vinculaciones con el proyecto Génesis.</w:t>
      </w:r>
      <w:r w:rsidR="00134332" w:rsidRPr="00F4017A">
        <w:rPr>
          <w:lang w:val="es-ES_tradnl"/>
        </w:rPr>
        <w:t xml:space="preserve"> </w:t>
      </w:r>
      <w:r w:rsidRPr="00F4017A">
        <w:rPr>
          <w:lang w:val="es-ES_tradnl"/>
        </w:rPr>
        <w:t>El proyecto del nuevo Centro de Llamadas tiene aspectos:</w:t>
      </w:r>
    </w:p>
    <w:p w14:paraId="0CE97844" w14:textId="426D02C7" w:rsidR="00131A53" w:rsidRPr="00AD36BD" w:rsidRDefault="00131A53" w:rsidP="00016E4D">
      <w:pPr>
        <w:pStyle w:val="ListParagraph"/>
        <w:numPr>
          <w:ilvl w:val="0"/>
          <w:numId w:val="54"/>
        </w:numPr>
      </w:pPr>
      <w:r w:rsidRPr="00AD36BD">
        <w:t>Inmobiliarios (lugar con espacio, ergonomía – luz, ruido)</w:t>
      </w:r>
    </w:p>
    <w:p w14:paraId="73B76E9D" w14:textId="442060B2" w:rsidR="00131A53" w:rsidRPr="00AD36BD" w:rsidRDefault="00131A53" w:rsidP="00016E4D">
      <w:pPr>
        <w:pStyle w:val="ListParagraph"/>
        <w:numPr>
          <w:ilvl w:val="0"/>
          <w:numId w:val="54"/>
        </w:numPr>
      </w:pPr>
      <w:r w:rsidRPr="00AD36BD">
        <w:t>Técnicos (equipos de telefonía, software para la vinculación voz-datos)</w:t>
      </w:r>
    </w:p>
    <w:p w14:paraId="5F1B79CA" w14:textId="1385CD7B" w:rsidR="00131A53" w:rsidRPr="00AD36BD" w:rsidRDefault="00131A53" w:rsidP="00016E4D">
      <w:pPr>
        <w:pStyle w:val="ListParagraph"/>
        <w:numPr>
          <w:ilvl w:val="0"/>
          <w:numId w:val="54"/>
        </w:numPr>
      </w:pPr>
      <w:r w:rsidRPr="00AD36BD">
        <w:t>Recursos Humanos (contratación, capacitación, manejo de los turnos – especialmente cuando el horario del Centro de Llamadas es 24/7)</w:t>
      </w:r>
    </w:p>
    <w:p w14:paraId="1EBEC3AC" w14:textId="731546D5" w:rsidR="00107187" w:rsidRPr="00F4017A" w:rsidRDefault="00131A53" w:rsidP="00AD36BD">
      <w:pPr>
        <w:rPr>
          <w:lang w:val="es-ES_tradnl"/>
        </w:rPr>
      </w:pPr>
      <w:r w:rsidRPr="00F4017A">
        <w:rPr>
          <w:lang w:val="es-ES_tradnl"/>
        </w:rPr>
        <w:lastRenderedPageBreak/>
        <w:t>La concepción del nuevo Centro de Llamadas debe apoyarse en profesionales de la creación de centros de llamadas.</w:t>
      </w:r>
      <w:r w:rsidR="00134332" w:rsidRPr="00F4017A">
        <w:rPr>
          <w:lang w:val="es-ES_tradnl"/>
        </w:rPr>
        <w:t xml:space="preserve"> </w:t>
      </w:r>
      <w:r w:rsidRPr="00F4017A">
        <w:rPr>
          <w:lang w:val="es-ES_tradnl"/>
        </w:rPr>
        <w:t>Es un proyecto importante, con una duración de 6 – 9 meses, y que completa la implementación del nuevo sistema comercial; el nuevo sistema comercial debería tener las herramientas de gestión de los contactos con clientes que se requieren en un eficiente Centro de Llamadas, lo que necesitara algunos desarrollos por parte de Sistemas.</w:t>
      </w:r>
    </w:p>
    <w:p w14:paraId="1765565C" w14:textId="77777777" w:rsidR="00131A53" w:rsidRPr="00F4017A" w:rsidRDefault="00131A53" w:rsidP="00AD36BD">
      <w:pPr>
        <w:rPr>
          <w:lang w:val="es-ES_tradnl"/>
        </w:rPr>
      </w:pPr>
      <w:r w:rsidRPr="00F4017A">
        <w:rPr>
          <w:b/>
          <w:i/>
          <w:lang w:val="es-ES_tradnl"/>
        </w:rPr>
        <w:t>Encuestas de Satisfacción</w:t>
      </w:r>
      <w:r w:rsidR="00107187" w:rsidRPr="00F4017A">
        <w:rPr>
          <w:b/>
          <w:i/>
          <w:lang w:val="es-ES_tradnl"/>
        </w:rPr>
        <w:t xml:space="preserve">. </w:t>
      </w:r>
      <w:r w:rsidRPr="00F4017A">
        <w:rPr>
          <w:lang w:val="es-ES_tradnl"/>
        </w:rPr>
        <w:t>El propósito de este proyecto es de desarrollar une metodología permitiendo la realización de encuestas de satisfacción de clientes de manera profesional y objetiva.</w:t>
      </w:r>
      <w:r w:rsidR="00107187" w:rsidRPr="00F4017A">
        <w:rPr>
          <w:lang w:val="es-ES_tradnl"/>
        </w:rPr>
        <w:t xml:space="preserve"> </w:t>
      </w:r>
      <w:r w:rsidRPr="00F4017A">
        <w:rPr>
          <w:lang w:val="es-ES_tradnl"/>
        </w:rPr>
        <w:t>Los principales objetivos de las encuestas de satisfacción son:</w:t>
      </w:r>
    </w:p>
    <w:p w14:paraId="25AEB5BB" w14:textId="1D074BEF" w:rsidR="00131A53" w:rsidRPr="00D14296" w:rsidRDefault="00131A53" w:rsidP="00016E4D">
      <w:pPr>
        <w:pStyle w:val="ListParagraph"/>
        <w:numPr>
          <w:ilvl w:val="0"/>
          <w:numId w:val="55"/>
        </w:numPr>
      </w:pPr>
      <w:r w:rsidRPr="00D14296">
        <w:t>la evaluación del desempeño de los servicios y productos de la empresa, del punto de vista del cliente, y su tendencia en el tiempo;</w:t>
      </w:r>
    </w:p>
    <w:p w14:paraId="3A7E8427" w14:textId="63BF0489" w:rsidR="00131A53" w:rsidRPr="00D14296" w:rsidRDefault="00131A53" w:rsidP="00016E4D">
      <w:pPr>
        <w:pStyle w:val="ListParagraph"/>
        <w:numPr>
          <w:ilvl w:val="0"/>
          <w:numId w:val="55"/>
        </w:numPr>
      </w:pPr>
      <w:r w:rsidRPr="00D14296">
        <w:t xml:space="preserve">la identificación de los puntos fuertes y las debilidades de la empresa, en comparación con las otras empresas de servicios públicos </w:t>
      </w:r>
      <w:r w:rsidR="00F16369" w:rsidRPr="00D14296">
        <w:t>del área</w:t>
      </w:r>
      <w:r w:rsidRPr="00D14296">
        <w:t>;</w:t>
      </w:r>
    </w:p>
    <w:p w14:paraId="22A08F02" w14:textId="28E5FBB7" w:rsidR="00131A53" w:rsidRPr="00D14296" w:rsidRDefault="00131A53" w:rsidP="00016E4D">
      <w:pPr>
        <w:pStyle w:val="ListParagraph"/>
        <w:numPr>
          <w:ilvl w:val="0"/>
          <w:numId w:val="55"/>
        </w:numPr>
      </w:pPr>
      <w:r w:rsidRPr="00D14296">
        <w:t>el conocimiento de la importancia de cada uno de los criterios de calidad (del punto de vista del cliente);</w:t>
      </w:r>
    </w:p>
    <w:p w14:paraId="049AF41B" w14:textId="67CECAD9" w:rsidR="00131A53" w:rsidRPr="00D14296" w:rsidRDefault="00131A53" w:rsidP="00016E4D">
      <w:pPr>
        <w:pStyle w:val="ListParagraph"/>
        <w:numPr>
          <w:ilvl w:val="0"/>
          <w:numId w:val="55"/>
        </w:numPr>
      </w:pPr>
      <w:r w:rsidRPr="00D14296">
        <w:t>la selección de prioridades para mejorar la satisfacción de los clientes y realzar la imagen de la empresa;</w:t>
      </w:r>
    </w:p>
    <w:p w14:paraId="47936203" w14:textId="7049CAD3" w:rsidR="00131A53" w:rsidRPr="00D14296" w:rsidRDefault="00131A53" w:rsidP="00016E4D">
      <w:pPr>
        <w:pStyle w:val="ListParagraph"/>
        <w:numPr>
          <w:ilvl w:val="0"/>
          <w:numId w:val="55"/>
        </w:numPr>
      </w:pPr>
      <w:r w:rsidRPr="00D14296">
        <w:t>la medida de la eficacia de estas acciones.</w:t>
      </w:r>
    </w:p>
    <w:p w14:paraId="06A45E0E" w14:textId="77777777" w:rsidR="00131A53" w:rsidRPr="00F4017A" w:rsidRDefault="00131A53" w:rsidP="00D14296">
      <w:pPr>
        <w:rPr>
          <w:lang w:val="es-ES_tradnl"/>
        </w:rPr>
      </w:pPr>
      <w:r w:rsidRPr="00F4017A">
        <w:rPr>
          <w:lang w:val="es-ES_tradnl"/>
        </w:rPr>
        <w:t xml:space="preserve">Para asegurar la calidad y la objetividad de las encuestas, las encuestas en campo deben hacerse por un </w:t>
      </w:r>
      <w:r w:rsidR="006D135E" w:rsidRPr="00F4017A">
        <w:rPr>
          <w:lang w:val="es-ES_tradnl"/>
        </w:rPr>
        <w:t>p</w:t>
      </w:r>
      <w:r w:rsidRPr="00F4017A">
        <w:rPr>
          <w:lang w:val="es-ES_tradnl"/>
        </w:rPr>
        <w:t>rofesional de este</w:t>
      </w:r>
      <w:r w:rsidR="006D135E" w:rsidRPr="00F4017A">
        <w:rPr>
          <w:lang w:val="es-ES_tradnl"/>
        </w:rPr>
        <w:t xml:space="preserve"> ámbito</w:t>
      </w:r>
      <w:r w:rsidRPr="00F4017A">
        <w:rPr>
          <w:lang w:val="es-ES_tradnl"/>
        </w:rPr>
        <w:t xml:space="preserve"> (estudios de mercado). El cuestionario debe ser elaborad</w:t>
      </w:r>
      <w:r w:rsidR="006D135E" w:rsidRPr="00F4017A">
        <w:rPr>
          <w:lang w:val="es-ES_tradnl"/>
        </w:rPr>
        <w:t>o en forma conjunta entre este p</w:t>
      </w:r>
      <w:r w:rsidRPr="00F4017A">
        <w:rPr>
          <w:lang w:val="es-ES_tradnl"/>
        </w:rPr>
        <w:t>rofesional y EPSAS.</w:t>
      </w:r>
      <w:r w:rsidR="00107187" w:rsidRPr="00F4017A">
        <w:rPr>
          <w:lang w:val="es-ES_tradnl"/>
        </w:rPr>
        <w:t xml:space="preserve"> </w:t>
      </w:r>
      <w:r w:rsidRPr="00F4017A">
        <w:rPr>
          <w:lang w:val="es-ES_tradnl"/>
        </w:rPr>
        <w:t>El proyecto tiene dos etapas:</w:t>
      </w:r>
    </w:p>
    <w:p w14:paraId="6AB8E094" w14:textId="151D982A" w:rsidR="00131A53" w:rsidRPr="00D14296" w:rsidRDefault="00131A53" w:rsidP="00016E4D">
      <w:pPr>
        <w:pStyle w:val="ListParagraph"/>
        <w:numPr>
          <w:ilvl w:val="0"/>
          <w:numId w:val="56"/>
        </w:numPr>
      </w:pPr>
      <w:r w:rsidRPr="00D14296">
        <w:t>elaboración de la metodología "EPSAS" para hacer las encuestas de satisfacción;</w:t>
      </w:r>
    </w:p>
    <w:p w14:paraId="518C6F06" w14:textId="441F0DD3" w:rsidR="00131A53" w:rsidRPr="00D14296" w:rsidRDefault="00131A53" w:rsidP="00016E4D">
      <w:pPr>
        <w:pStyle w:val="ListParagraph"/>
        <w:numPr>
          <w:ilvl w:val="0"/>
          <w:numId w:val="56"/>
        </w:numPr>
      </w:pPr>
      <w:r w:rsidRPr="00D14296">
        <w:t>operación semestral de las encuestas.</w:t>
      </w:r>
    </w:p>
    <w:p w14:paraId="6D0A0E98" w14:textId="77777777" w:rsidR="00D14296" w:rsidRDefault="00D14296" w:rsidP="00D14296">
      <w:pPr>
        <w:rPr>
          <w:lang w:val="es-ES_tradnl"/>
        </w:rPr>
      </w:pPr>
    </w:p>
    <w:p w14:paraId="7E6F47BF" w14:textId="77777777" w:rsidR="00131A53" w:rsidRPr="00F4017A" w:rsidRDefault="00131A53" w:rsidP="00D14296">
      <w:pPr>
        <w:rPr>
          <w:lang w:val="es-ES_tradnl"/>
        </w:rPr>
      </w:pPr>
      <w:r w:rsidRPr="00F4017A">
        <w:rPr>
          <w:lang w:val="es-ES_tradnl"/>
        </w:rPr>
        <w:t>La etapa de desarrollo de la metodología tiene las fases siguientes:</w:t>
      </w:r>
    </w:p>
    <w:p w14:paraId="3E56731C" w14:textId="0E2B22A9" w:rsidR="00107187" w:rsidRPr="00D14296" w:rsidRDefault="00107187" w:rsidP="00016E4D">
      <w:pPr>
        <w:pStyle w:val="ListParagraph"/>
        <w:numPr>
          <w:ilvl w:val="0"/>
          <w:numId w:val="57"/>
        </w:numPr>
      </w:pPr>
      <w:r w:rsidRPr="00D14296">
        <w:t>F</w:t>
      </w:r>
      <w:r w:rsidR="00131A53" w:rsidRPr="00D14296">
        <w:t>ase 1: selección del Profesional, que brinda su saber-hacer, su capacidad para hacer las encuestas en un tiempo reducido, y sus conocimientos para analizar los resultados brutos que salen del tratamiento de las repuestas; EPSAS tiene que elaborar un "brief" para esta fase, aclarando lo que se va a pedir al Profesional durante la elaboración de la metodología y su operación;</w:t>
      </w:r>
    </w:p>
    <w:p w14:paraId="0949B1B7" w14:textId="1594F313" w:rsidR="00107187" w:rsidRPr="00D14296" w:rsidRDefault="00107187" w:rsidP="00016E4D">
      <w:pPr>
        <w:pStyle w:val="ListParagraph"/>
        <w:numPr>
          <w:ilvl w:val="0"/>
          <w:numId w:val="57"/>
        </w:numPr>
      </w:pPr>
      <w:r w:rsidRPr="00D14296">
        <w:t>F</w:t>
      </w:r>
      <w:r w:rsidR="00131A53" w:rsidRPr="00D14296">
        <w:t xml:space="preserve">ase 2: fase cualitativa para entender cuáles son las expectativas de los clientes, los temas de satisfacción y de insatisfacción, y como se exprimen satisfacción </w:t>
      </w:r>
      <w:r w:rsidR="00774F72" w:rsidRPr="00D14296">
        <w:t>e</w:t>
      </w:r>
      <w:r w:rsidR="00131A53" w:rsidRPr="00D14296">
        <w:t xml:space="preserve"> insatisfacción; esta fase cualitativa se hace con la ayuda del Profesional elegido en la fase 1, y requiere de 3 hasta 5 mesas redondas con clientes (distintas categorías de clientes en cada una de las mesas redondas, por ejemplo: clientes domésticos / clientes profesionales / grandes clientes), la animación de las mesas redondas a cargo del Profesional;</w:t>
      </w:r>
    </w:p>
    <w:p w14:paraId="2E804955" w14:textId="41DC9D88" w:rsidR="00107187" w:rsidRPr="00D14296" w:rsidRDefault="00107187" w:rsidP="00016E4D">
      <w:pPr>
        <w:pStyle w:val="ListParagraph"/>
        <w:numPr>
          <w:ilvl w:val="0"/>
          <w:numId w:val="57"/>
        </w:numPr>
      </w:pPr>
      <w:r w:rsidRPr="00D14296">
        <w:t>F</w:t>
      </w:r>
      <w:r w:rsidR="00131A53" w:rsidRPr="00D14296">
        <w:t xml:space="preserve">ase 3: elaboración del cuestionario, que puede </w:t>
      </w:r>
      <w:r w:rsidR="006D135E" w:rsidRPr="00D14296">
        <w:t>abordar</w:t>
      </w:r>
      <w:r w:rsidR="00131A53" w:rsidRPr="00D14296">
        <w:t xml:space="preserve"> los temas siguientes: calidad del agua / calidad de los servicios comerciales / calidad de los servicios técnicos / precio del agua / imagen de la empresa</w:t>
      </w:r>
      <w:r w:rsidRPr="00D14296">
        <w:t>.</w:t>
      </w:r>
    </w:p>
    <w:p w14:paraId="6E873CD3" w14:textId="79FFFBD8" w:rsidR="00107187" w:rsidRPr="00D14296" w:rsidRDefault="00107187" w:rsidP="00016E4D">
      <w:pPr>
        <w:pStyle w:val="ListParagraph"/>
        <w:numPr>
          <w:ilvl w:val="0"/>
          <w:numId w:val="57"/>
        </w:numPr>
      </w:pPr>
      <w:r w:rsidRPr="00D14296">
        <w:lastRenderedPageBreak/>
        <w:t>F</w:t>
      </w:r>
      <w:r w:rsidR="00131A53" w:rsidRPr="00D14296">
        <w:t>ase 4: prueba del cuestionario en un piloto (validación en campo) para asegurarse que las preguntas son bien entendidas por los clientes</w:t>
      </w:r>
      <w:r w:rsidRPr="00D14296">
        <w:t>.</w:t>
      </w:r>
    </w:p>
    <w:p w14:paraId="55356037" w14:textId="77777777" w:rsidR="00131A53" w:rsidRPr="00D14296" w:rsidRDefault="00107187" w:rsidP="00016E4D">
      <w:pPr>
        <w:pStyle w:val="ListParagraph"/>
        <w:numPr>
          <w:ilvl w:val="0"/>
          <w:numId w:val="57"/>
        </w:numPr>
      </w:pPr>
      <w:r w:rsidRPr="00D14296">
        <w:t>F</w:t>
      </w:r>
      <w:r w:rsidR="00131A53" w:rsidRPr="00D14296">
        <w:t>ase 5: elaboración del calendario de operación y del tamaño de la muestra de clientes.</w:t>
      </w:r>
    </w:p>
    <w:p w14:paraId="7BB8F7AB" w14:textId="77777777" w:rsidR="00107187" w:rsidRPr="00F4017A" w:rsidRDefault="00107187" w:rsidP="00960E6B">
      <w:pPr>
        <w:rPr>
          <w:sz w:val="20"/>
          <w:szCs w:val="20"/>
          <w:lang w:val="es-ES_tradnl"/>
        </w:rPr>
      </w:pPr>
    </w:p>
    <w:p w14:paraId="2C2656FA" w14:textId="27DD5F26" w:rsidR="00107187" w:rsidRPr="00D14296" w:rsidRDefault="00131A53" w:rsidP="00960E6B">
      <w:pPr>
        <w:rPr>
          <w:lang w:val="es-ES_tradnl"/>
        </w:rPr>
      </w:pPr>
      <w:r w:rsidRPr="00F4017A">
        <w:rPr>
          <w:lang w:val="es-ES_tradnl"/>
        </w:rPr>
        <w:t>Cada 6 meses se hace un operativo de medición de la satisfacción:</w:t>
      </w:r>
    </w:p>
    <w:p w14:paraId="55E3824C" w14:textId="0CCD7A5D" w:rsidR="00131A53" w:rsidRPr="00D14296" w:rsidRDefault="00107187" w:rsidP="00016E4D">
      <w:pPr>
        <w:pStyle w:val="ListParagraph"/>
        <w:numPr>
          <w:ilvl w:val="0"/>
          <w:numId w:val="58"/>
        </w:numPr>
      </w:pPr>
      <w:r w:rsidRPr="00D14296">
        <w:t>P</w:t>
      </w:r>
      <w:r w:rsidR="00131A53" w:rsidRPr="00D14296">
        <w:t>edido al Profesional de operar una encuesta de campo según la metodología acordada</w:t>
      </w:r>
    </w:p>
    <w:p w14:paraId="140A8769" w14:textId="41DBEB72" w:rsidR="00131A53" w:rsidRPr="00D14296" w:rsidRDefault="00107187" w:rsidP="00016E4D">
      <w:pPr>
        <w:pStyle w:val="ListParagraph"/>
        <w:numPr>
          <w:ilvl w:val="0"/>
          <w:numId w:val="58"/>
        </w:numPr>
      </w:pPr>
      <w:r w:rsidRPr="00D14296">
        <w:t>Análisis</w:t>
      </w:r>
      <w:r w:rsidR="00131A53" w:rsidRPr="00D14296">
        <w:t xml:space="preserve"> con el Profesional de los resultados (resultados de la encuesta y comparación con los resultados anteriores)</w:t>
      </w:r>
    </w:p>
    <w:p w14:paraId="72F98CE6" w14:textId="2CE44DF4" w:rsidR="00131A53" w:rsidRPr="00D14296" w:rsidRDefault="00131A53" w:rsidP="00016E4D">
      <w:pPr>
        <w:pStyle w:val="ListParagraph"/>
        <w:numPr>
          <w:ilvl w:val="0"/>
          <w:numId w:val="58"/>
        </w:numPr>
      </w:pPr>
      <w:r w:rsidRPr="00D14296">
        <w:t>preparació</w:t>
      </w:r>
      <w:r w:rsidR="006D135E" w:rsidRPr="00D14296">
        <w:t>n de una comunicación interna</w:t>
      </w:r>
      <w:r w:rsidRPr="00D14296">
        <w:t xml:space="preserve"> para los </w:t>
      </w:r>
      <w:r w:rsidR="00774F72" w:rsidRPr="00D14296">
        <w:t>líderes</w:t>
      </w:r>
      <w:r w:rsidRPr="00D14296">
        <w:t xml:space="preserve"> de opinión sobre los resultados más importantes o significativos por el negocio.</w:t>
      </w:r>
    </w:p>
    <w:p w14:paraId="26A809ED" w14:textId="4D8F65CD" w:rsidR="006D135E" w:rsidRPr="00F4017A" w:rsidRDefault="00131A53" w:rsidP="00D14296">
      <w:pPr>
        <w:rPr>
          <w:lang w:val="es-ES_tradnl"/>
        </w:rPr>
      </w:pPr>
      <w:r w:rsidRPr="00F4017A">
        <w:rPr>
          <w:lang w:val="es-ES_tradnl"/>
        </w:rPr>
        <w:t>La etapa de selección del Profesional y de desarrollo de la metodolo</w:t>
      </w:r>
      <w:r w:rsidR="006D135E" w:rsidRPr="00F4017A">
        <w:rPr>
          <w:lang w:val="es-ES_tradnl"/>
        </w:rPr>
        <w:t>gía necesita 3 meses calendario</w:t>
      </w:r>
      <w:r w:rsidRPr="00F4017A">
        <w:rPr>
          <w:lang w:val="es-ES_tradnl"/>
        </w:rPr>
        <w:t xml:space="preserve"> y puede hacerse en el </w:t>
      </w:r>
      <w:r w:rsidR="006D135E" w:rsidRPr="00F4017A">
        <w:rPr>
          <w:lang w:val="es-ES_tradnl"/>
        </w:rPr>
        <w:t>segundo</w:t>
      </w:r>
      <w:r w:rsidRPr="00F4017A">
        <w:rPr>
          <w:lang w:val="es-ES_tradnl"/>
        </w:rPr>
        <w:t xml:space="preserve"> trimestre de 2016.</w:t>
      </w:r>
      <w:r w:rsidR="00107187" w:rsidRPr="00F4017A">
        <w:rPr>
          <w:lang w:val="es-ES_tradnl"/>
        </w:rPr>
        <w:t xml:space="preserve"> </w:t>
      </w:r>
      <w:r w:rsidRPr="00F4017A">
        <w:rPr>
          <w:lang w:val="es-ES_tradnl"/>
        </w:rPr>
        <w:t xml:space="preserve">Las operaciones se desarrollan cada 6 meses y necesitan un mes calendario. </w:t>
      </w:r>
    </w:p>
    <w:p w14:paraId="43876386" w14:textId="11415359" w:rsidR="00131A53" w:rsidRPr="00D14296" w:rsidRDefault="00131A53" w:rsidP="00F27021">
      <w:pPr>
        <w:rPr>
          <w:lang w:val="es-ES_tradnl"/>
        </w:rPr>
      </w:pPr>
      <w:r w:rsidRPr="00F4017A">
        <w:rPr>
          <w:b/>
          <w:i/>
          <w:lang w:val="es-ES_tradnl"/>
        </w:rPr>
        <w:t>Sitio web EPSAS</w:t>
      </w:r>
      <w:r w:rsidR="00107187" w:rsidRPr="00F4017A">
        <w:rPr>
          <w:b/>
          <w:i/>
          <w:lang w:val="es-ES_tradnl"/>
        </w:rPr>
        <w:t>.</w:t>
      </w:r>
      <w:r w:rsidR="00107187" w:rsidRPr="00F4017A">
        <w:rPr>
          <w:lang w:val="es-ES_tradnl"/>
        </w:rPr>
        <w:t xml:space="preserve"> L</w:t>
      </w:r>
      <w:r w:rsidRPr="00F4017A">
        <w:rPr>
          <w:lang w:val="es-ES_tradnl"/>
        </w:rPr>
        <w:t xml:space="preserve">a actualización del sitio web de EPSAS está </w:t>
      </w:r>
      <w:r w:rsidR="00C12834" w:rsidRPr="00F4017A">
        <w:rPr>
          <w:lang w:val="es-ES_tradnl"/>
        </w:rPr>
        <w:t>aplazada</w:t>
      </w:r>
      <w:r w:rsidRPr="00F4017A">
        <w:rPr>
          <w:lang w:val="es-ES_tradnl"/>
        </w:rPr>
        <w:t xml:space="preserve"> en 2018 o más allá, por falta de recursos disponibles.  </w:t>
      </w:r>
    </w:p>
    <w:p w14:paraId="3C01D9FB" w14:textId="77777777" w:rsidR="00131A53" w:rsidRPr="00F4017A" w:rsidRDefault="00131A53" w:rsidP="00D14296">
      <w:pPr>
        <w:rPr>
          <w:lang w:val="es-ES_tradnl"/>
        </w:rPr>
      </w:pPr>
      <w:r w:rsidRPr="00F4017A">
        <w:rPr>
          <w:b/>
          <w:i/>
          <w:lang w:val="es-ES_tradnl"/>
        </w:rPr>
        <w:t>Lectura Remota</w:t>
      </w:r>
      <w:r w:rsidR="00AF1D2F" w:rsidRPr="00F4017A">
        <w:rPr>
          <w:b/>
          <w:i/>
          <w:lang w:val="es-ES_tradnl"/>
        </w:rPr>
        <w:t xml:space="preserve"> Grandes Clientes.</w:t>
      </w:r>
      <w:r w:rsidR="00DF2DB0" w:rsidRPr="00F4017A">
        <w:rPr>
          <w:b/>
          <w:i/>
          <w:lang w:val="es-ES_tradnl"/>
        </w:rPr>
        <w:t xml:space="preserve"> </w:t>
      </w:r>
      <w:r w:rsidRPr="00F4017A">
        <w:rPr>
          <w:lang w:val="es-ES_tradnl"/>
        </w:rPr>
        <w:t xml:space="preserve">Existen dos usos de los medidores a lectura remota: </w:t>
      </w:r>
    </w:p>
    <w:p w14:paraId="2E1444E8" w14:textId="5A11F40B" w:rsidR="00131A53" w:rsidRPr="00D14296" w:rsidRDefault="00131A53" w:rsidP="00016E4D">
      <w:pPr>
        <w:pStyle w:val="ListParagraph"/>
        <w:numPr>
          <w:ilvl w:val="0"/>
          <w:numId w:val="59"/>
        </w:numPr>
      </w:pPr>
      <w:r w:rsidRPr="00D14296">
        <w:t>para facilitar la lectura periódica (mensual en EPSAS), que se aplica a todos los clientes (domésticos, comerciales, industriales)</w:t>
      </w:r>
    </w:p>
    <w:p w14:paraId="6A3D5FF8" w14:textId="27AB817C" w:rsidR="00DF2DB0" w:rsidRPr="00D14296" w:rsidRDefault="00131A53" w:rsidP="00016E4D">
      <w:pPr>
        <w:pStyle w:val="ListParagraph"/>
        <w:numPr>
          <w:ilvl w:val="0"/>
          <w:numId w:val="59"/>
        </w:numPr>
      </w:pPr>
      <w:r w:rsidRPr="00D14296">
        <w:t>para brindar más informaciones a los grandes clientes sobre su perfil de consumo en tiempo real.</w:t>
      </w:r>
    </w:p>
    <w:p w14:paraId="078CDD8C" w14:textId="7FA050C9" w:rsidR="00DF2DB0" w:rsidRPr="00F4017A" w:rsidRDefault="00131A53" w:rsidP="00D14296">
      <w:pPr>
        <w:rPr>
          <w:lang w:val="es-ES_tradnl"/>
        </w:rPr>
      </w:pPr>
      <w:r w:rsidRPr="00F4017A">
        <w:rPr>
          <w:lang w:val="es-ES_tradnl"/>
        </w:rPr>
        <w:t>El primer tipo de uso no sirve en EPSAS con el desarrollo de la facturación in situ.</w:t>
      </w:r>
    </w:p>
    <w:p w14:paraId="43FE0628" w14:textId="44481FA3" w:rsidR="00DF2DB0" w:rsidRPr="00F4017A" w:rsidRDefault="00131A53" w:rsidP="00D14296">
      <w:pPr>
        <w:rPr>
          <w:lang w:val="es-ES_tradnl"/>
        </w:rPr>
      </w:pPr>
      <w:r w:rsidRPr="00F4017A">
        <w:rPr>
          <w:lang w:val="es-ES_tradnl"/>
        </w:rPr>
        <w:t>El segundo uso puede ser interesante para los clientes con un fuerte consumo de agua. El número de clientes es bastante ba</w:t>
      </w:r>
      <w:r w:rsidR="00DF2DB0" w:rsidRPr="00F4017A">
        <w:rPr>
          <w:lang w:val="es-ES_tradnl"/>
        </w:rPr>
        <w:t>jo (22 con un consumo mayor a 3,</w:t>
      </w:r>
      <w:r w:rsidRPr="00F4017A">
        <w:rPr>
          <w:lang w:val="es-ES_tradnl"/>
        </w:rPr>
        <w:t xml:space="preserve">000 m3, y 60 </w:t>
      </w:r>
      <w:r w:rsidR="00DF2DB0" w:rsidRPr="00F4017A">
        <w:rPr>
          <w:lang w:val="es-ES_tradnl"/>
        </w:rPr>
        <w:t>con un consumo que supera los 1,</w:t>
      </w:r>
      <w:r w:rsidRPr="00F4017A">
        <w:rPr>
          <w:lang w:val="es-ES_tradnl"/>
        </w:rPr>
        <w:t xml:space="preserve">000 m3). </w:t>
      </w:r>
    </w:p>
    <w:p w14:paraId="033F1835" w14:textId="77777777" w:rsidR="00131A53" w:rsidRPr="00F4017A" w:rsidRDefault="00131A53" w:rsidP="00D14296">
      <w:pPr>
        <w:rPr>
          <w:lang w:val="es-ES_tradnl"/>
        </w:rPr>
      </w:pPr>
      <w:r w:rsidRPr="00F4017A">
        <w:rPr>
          <w:lang w:val="es-ES_tradnl"/>
        </w:rPr>
        <w:t>El proyecto tiene dos fases distintas:</w:t>
      </w:r>
    </w:p>
    <w:p w14:paraId="26905D68" w14:textId="1411A850" w:rsidR="00131A53" w:rsidRPr="00921F4F" w:rsidRDefault="00131A53" w:rsidP="00016E4D">
      <w:pPr>
        <w:pStyle w:val="ListParagraph"/>
        <w:numPr>
          <w:ilvl w:val="0"/>
          <w:numId w:val="60"/>
        </w:numPr>
      </w:pPr>
      <w:r w:rsidRPr="00921F4F">
        <w:t>1era fase: conocer las tecnologías y hacer una vigilancia tecnológica</w:t>
      </w:r>
    </w:p>
    <w:p w14:paraId="0B5C2273" w14:textId="2A1DF091" w:rsidR="00131A53" w:rsidRPr="00921F4F" w:rsidRDefault="00131A53" w:rsidP="00016E4D">
      <w:pPr>
        <w:pStyle w:val="ListParagraph"/>
        <w:numPr>
          <w:ilvl w:val="0"/>
          <w:numId w:val="60"/>
        </w:numPr>
      </w:pPr>
      <w:r w:rsidRPr="00921F4F">
        <w:t>2da fase: implementación de una solución de lectura remota para Grandes Clientes si existen beneficios para los clientes y para EPSAS.</w:t>
      </w:r>
    </w:p>
    <w:p w14:paraId="68A23AB7" w14:textId="77777777" w:rsidR="00DF2DB0" w:rsidRPr="00F4017A" w:rsidRDefault="00DF2DB0" w:rsidP="00F27021">
      <w:pPr>
        <w:rPr>
          <w:sz w:val="20"/>
          <w:szCs w:val="20"/>
          <w:lang w:val="es-ES_tradnl"/>
        </w:rPr>
      </w:pPr>
    </w:p>
    <w:p w14:paraId="32B36D60" w14:textId="77777777" w:rsidR="00131A53" w:rsidRPr="00F4017A" w:rsidRDefault="00131A53" w:rsidP="00921F4F">
      <w:pPr>
        <w:rPr>
          <w:lang w:val="es-ES_tradnl"/>
        </w:rPr>
      </w:pPr>
      <w:r w:rsidRPr="00F4017A">
        <w:rPr>
          <w:lang w:val="es-ES_tradnl"/>
        </w:rPr>
        <w:t xml:space="preserve"> El calendario del proyecto </w:t>
      </w:r>
      <w:r w:rsidR="00DF2DB0" w:rsidRPr="00F4017A">
        <w:rPr>
          <w:lang w:val="es-ES_tradnl"/>
        </w:rPr>
        <w:t>podría ser</w:t>
      </w:r>
      <w:r w:rsidRPr="00F4017A">
        <w:rPr>
          <w:lang w:val="es-ES_tradnl"/>
        </w:rPr>
        <w:t xml:space="preserve"> el siguiente:</w:t>
      </w:r>
    </w:p>
    <w:p w14:paraId="2877CF1F" w14:textId="4D099BC0" w:rsidR="00131A53" w:rsidRPr="00921F4F" w:rsidRDefault="00131A53" w:rsidP="00016E4D">
      <w:pPr>
        <w:pStyle w:val="ListParagraph"/>
        <w:numPr>
          <w:ilvl w:val="0"/>
          <w:numId w:val="61"/>
        </w:numPr>
      </w:pPr>
      <w:r w:rsidRPr="00921F4F">
        <w:t>Conocimiento de las tecnologías: primer trimestre de 2016</w:t>
      </w:r>
    </w:p>
    <w:p w14:paraId="1751AA89" w14:textId="227C9D27" w:rsidR="00131A53" w:rsidRPr="00921F4F" w:rsidRDefault="00131A53" w:rsidP="00016E4D">
      <w:pPr>
        <w:pStyle w:val="ListParagraph"/>
        <w:numPr>
          <w:ilvl w:val="0"/>
          <w:numId w:val="61"/>
        </w:numPr>
      </w:pPr>
      <w:r w:rsidRPr="00921F4F">
        <w:t>Vigilancia tecnológica: segundo trimestre de 2016 - tercer trimestre de 2017</w:t>
      </w:r>
    </w:p>
    <w:p w14:paraId="33080E2E" w14:textId="51B6B2B1" w:rsidR="00131A53" w:rsidRPr="00921F4F" w:rsidRDefault="00DF2DB0" w:rsidP="00016E4D">
      <w:pPr>
        <w:pStyle w:val="ListParagraph"/>
        <w:numPr>
          <w:ilvl w:val="0"/>
          <w:numId w:val="61"/>
        </w:numPr>
      </w:pPr>
      <w:r w:rsidRPr="00921F4F">
        <w:lastRenderedPageBreak/>
        <w:t>E</w:t>
      </w:r>
      <w:r w:rsidR="00131A53" w:rsidRPr="00921F4F">
        <w:t>lección de la solución de lectura remota: cuarto trimestre de 2017</w:t>
      </w:r>
    </w:p>
    <w:p w14:paraId="5714CE54" w14:textId="401D4B11" w:rsidR="00131A53" w:rsidRPr="00921F4F" w:rsidRDefault="00131A53" w:rsidP="00016E4D">
      <w:pPr>
        <w:pStyle w:val="ListParagraph"/>
        <w:numPr>
          <w:ilvl w:val="0"/>
          <w:numId w:val="61"/>
        </w:numPr>
      </w:pPr>
      <w:r w:rsidRPr="00921F4F">
        <w:t>Implementación de la solución elegida: desde el primer trimestre de 2018.</w:t>
      </w:r>
    </w:p>
    <w:p w14:paraId="2B7A33A8" w14:textId="77777777" w:rsidR="00131A53" w:rsidRPr="00F4017A" w:rsidRDefault="00131A53" w:rsidP="00921F4F">
      <w:pPr>
        <w:rPr>
          <w:lang w:val="es-ES_tradnl"/>
        </w:rPr>
      </w:pPr>
      <w:r w:rsidRPr="00F4017A">
        <w:rPr>
          <w:lang w:val="es-ES_tradnl"/>
        </w:rPr>
        <w:t>El interés e</w:t>
      </w:r>
      <w:r w:rsidR="00142AA8" w:rsidRPr="00F4017A">
        <w:rPr>
          <w:lang w:val="es-ES_tradnl"/>
        </w:rPr>
        <w:t xml:space="preserve">n hacer un estudio tecnológico </w:t>
      </w:r>
      <w:r w:rsidRPr="00F4017A">
        <w:rPr>
          <w:lang w:val="es-ES_tradnl"/>
        </w:rPr>
        <w:t>es permitir adquirir medidores para Grandes Clientes que podrán ser adaptados para la lectura remota.</w:t>
      </w:r>
    </w:p>
    <w:p w14:paraId="03D4BD30" w14:textId="77777777" w:rsidR="00131A53" w:rsidRPr="00F4017A" w:rsidRDefault="00131A53" w:rsidP="00921F4F">
      <w:pPr>
        <w:rPr>
          <w:lang w:val="es-ES_tradnl"/>
        </w:rPr>
      </w:pPr>
      <w:r w:rsidRPr="00F4017A">
        <w:rPr>
          <w:b/>
          <w:i/>
          <w:lang w:val="es-ES_tradnl"/>
        </w:rPr>
        <w:t>Factura Electrónica</w:t>
      </w:r>
      <w:r w:rsidR="00EE0959" w:rsidRPr="00F4017A">
        <w:rPr>
          <w:b/>
          <w:i/>
          <w:lang w:val="es-ES_tradnl"/>
        </w:rPr>
        <w:t xml:space="preserve"> Grandes Clientes. </w:t>
      </w:r>
      <w:r w:rsidRPr="00F4017A">
        <w:rPr>
          <w:lang w:val="es-ES_tradnl"/>
        </w:rPr>
        <w:t>La "Factura Electrónica" consiste a reemplazar el medio "papel" (la impresión de la factura) por un documento electrónico que se manda por email.</w:t>
      </w:r>
      <w:r w:rsidR="00EE0959" w:rsidRPr="00F4017A">
        <w:rPr>
          <w:lang w:val="es-ES_tradnl"/>
        </w:rPr>
        <w:t xml:space="preserve"> </w:t>
      </w:r>
      <w:r w:rsidRPr="00F4017A">
        <w:rPr>
          <w:lang w:val="es-ES_tradnl"/>
        </w:rPr>
        <w:t>No hay dificultades técnicas para hacer eso, pero existen reglas fiscales que se aplican. Hoy las empresas tienen que emitir un documento de papel con el QR-code que requiere la Administración Impositiva.</w:t>
      </w:r>
      <w:r w:rsidR="00EE0959" w:rsidRPr="00F4017A">
        <w:rPr>
          <w:lang w:val="es-ES_tradnl"/>
        </w:rPr>
        <w:t xml:space="preserve"> </w:t>
      </w:r>
      <w:r w:rsidRPr="00F4017A">
        <w:rPr>
          <w:lang w:val="es-ES_tradnl"/>
        </w:rPr>
        <w:t xml:space="preserve">Antes de hacer cualquier desarrollo en este tema, se </w:t>
      </w:r>
      <w:r w:rsidR="00142AA8" w:rsidRPr="00F4017A">
        <w:rPr>
          <w:lang w:val="es-ES_tradnl"/>
        </w:rPr>
        <w:t>debe</w:t>
      </w:r>
      <w:r w:rsidRPr="00F4017A">
        <w:rPr>
          <w:lang w:val="es-ES_tradnl"/>
        </w:rPr>
        <w:t xml:space="preserve"> esperar una nueva normativa publicada por la Administración Impositiva. Generalmente, las empresas disponen de un plazo de un año para adaptarse, lo que no deber</w:t>
      </w:r>
      <w:r w:rsidR="00142AA8" w:rsidRPr="00F4017A">
        <w:rPr>
          <w:lang w:val="es-ES_tradnl"/>
        </w:rPr>
        <w:t>ía plantear de problema para estar</w:t>
      </w:r>
      <w:r w:rsidRPr="00F4017A">
        <w:rPr>
          <w:lang w:val="es-ES_tradnl"/>
        </w:rPr>
        <w:t xml:space="preserve"> listo en 2017 o 2018.</w:t>
      </w:r>
    </w:p>
    <w:p w14:paraId="136A964F" w14:textId="77777777" w:rsidR="00131A53" w:rsidRPr="00F4017A" w:rsidRDefault="00131A53" w:rsidP="00921F4F">
      <w:pPr>
        <w:rPr>
          <w:b/>
          <w:i/>
          <w:lang w:val="es-ES_tradnl"/>
        </w:rPr>
      </w:pPr>
    </w:p>
    <w:p w14:paraId="71A80F5A" w14:textId="3399BED0" w:rsidR="00EE0959" w:rsidRPr="00F4017A" w:rsidRDefault="00131A53" w:rsidP="00921F4F">
      <w:pPr>
        <w:rPr>
          <w:lang w:val="es-ES_tradnl"/>
        </w:rPr>
      </w:pPr>
      <w:r w:rsidRPr="00F4017A">
        <w:rPr>
          <w:b/>
          <w:i/>
          <w:lang w:val="es-ES_tradnl"/>
        </w:rPr>
        <w:t>Desarrollo del GIS en EPSAS</w:t>
      </w:r>
      <w:r w:rsidR="00EE0959" w:rsidRPr="00F4017A">
        <w:rPr>
          <w:b/>
          <w:i/>
          <w:lang w:val="es-ES_tradnl"/>
        </w:rPr>
        <w:t xml:space="preserve">. </w:t>
      </w:r>
      <w:r w:rsidRPr="00F4017A">
        <w:rPr>
          <w:lang w:val="es-ES_tradnl"/>
        </w:rPr>
        <w:t>Un sistema de información geográfica (también conocido con los acrónimos SIG en español o GIS en inglés) es un conjunto de herramientas que integra y relaciona diversos componentes (usuarios, hardware, software, procesos) que permiten la organización, almacenamiento, manipulación, análisis y modelización de grandes cantidades de datos procedentes del mundo real que están vinculados a una referencia espacial, facilitando la incorporación de aspectos sociales-culturales, económicos y ambientales que conducen a la toma de decisiones de una manera más eficaz.</w:t>
      </w:r>
      <w:r w:rsidR="00142AA8" w:rsidRPr="00F4017A">
        <w:rPr>
          <w:lang w:val="es-ES_tradnl"/>
        </w:rPr>
        <w:t xml:space="preserve"> </w:t>
      </w:r>
      <w:r w:rsidRPr="00F4017A">
        <w:rPr>
          <w:lang w:val="es-ES_tradnl"/>
        </w:rPr>
        <w:t>En el sentido más estricto, es cualquier sistema de información capaz de integrar, almacenar, editar, analizar, compartir y mostrar la información geográficamente referenciada. En un sentido más genérico, los GIS son herramientas que permiten a los usuarios crear consultas interactivas, analizar la información espacial, editar datos, mapas y presentar los resultados de todas estas operaciones.</w:t>
      </w:r>
    </w:p>
    <w:p w14:paraId="5761E7F4" w14:textId="77777777" w:rsidR="00131A53" w:rsidRPr="00F4017A" w:rsidRDefault="00131A53" w:rsidP="00921F4F">
      <w:pPr>
        <w:rPr>
          <w:lang w:val="es-ES_tradnl"/>
        </w:rPr>
      </w:pPr>
      <w:r w:rsidRPr="00F4017A">
        <w:rPr>
          <w:lang w:val="es-ES_tradnl"/>
        </w:rPr>
        <w:t>El GIS funciona como una base de datos con información geográfica (datos alfanuméricos) que se encuentra asociada por un identificador común a los objetos gráficos de los mapas digitales. De esta forma, señalando un objeto se conocen sus atributos e, inversamente, preguntando por un registro de la base de datos se puede saber su localización en la cartografía.</w:t>
      </w:r>
    </w:p>
    <w:p w14:paraId="114BBDEC" w14:textId="77777777" w:rsidR="00131A53" w:rsidRPr="00F4017A" w:rsidRDefault="00131A53" w:rsidP="00921F4F">
      <w:pPr>
        <w:rPr>
          <w:lang w:val="es-ES_tradnl"/>
        </w:rPr>
      </w:pPr>
      <w:r w:rsidRPr="00F4017A">
        <w:rPr>
          <w:lang w:val="es-ES_tradnl"/>
        </w:rPr>
        <w:t>La razón fundamental para utilizar un GIS es la gestión de información espacial. El sistema permite separar la información en diferentes capas temáticas y las almacena independientemente, permitiendo trabajar con ellas de manera rápida y sencilla, facilitando al profesional la posibilidad de relacionar la información existente a través de la topología geoespacial de los objetos, con el fin de generar otra nueva que no podríamos obtener de otra forma.</w:t>
      </w:r>
      <w:r w:rsidR="00D75BA9" w:rsidRPr="00F4017A">
        <w:rPr>
          <w:lang w:val="es-ES_tradnl"/>
        </w:rPr>
        <w:t xml:space="preserve"> </w:t>
      </w:r>
      <w:r w:rsidRPr="00F4017A">
        <w:rPr>
          <w:lang w:val="es-ES_tradnl"/>
        </w:rPr>
        <w:t>Las principales cuestiones que puede resolver un sistema de información geográfica, ordenadas de menor a mayor complejidad, son:</w:t>
      </w:r>
    </w:p>
    <w:p w14:paraId="21C1CF7E" w14:textId="0B50C4C5" w:rsidR="00131A53" w:rsidRPr="00921F4F" w:rsidRDefault="00131A53" w:rsidP="00016E4D">
      <w:pPr>
        <w:pStyle w:val="ListParagraph"/>
        <w:numPr>
          <w:ilvl w:val="0"/>
          <w:numId w:val="62"/>
        </w:numPr>
      </w:pPr>
      <w:r w:rsidRPr="00921F4F">
        <w:t>Localización: preguntar por las características de un lugar concreto.</w:t>
      </w:r>
    </w:p>
    <w:p w14:paraId="2341D690" w14:textId="3A7A92C3" w:rsidR="00131A53" w:rsidRPr="00921F4F" w:rsidRDefault="00131A53" w:rsidP="00016E4D">
      <w:pPr>
        <w:pStyle w:val="ListParagraph"/>
        <w:numPr>
          <w:ilvl w:val="0"/>
          <w:numId w:val="62"/>
        </w:numPr>
      </w:pPr>
      <w:r w:rsidRPr="00921F4F">
        <w:t>Condición: el cumplimiento o no de unas condiciones impuestas al sistema.</w:t>
      </w:r>
    </w:p>
    <w:p w14:paraId="2FD11839" w14:textId="1D410DD1" w:rsidR="00131A53" w:rsidRPr="00921F4F" w:rsidRDefault="00131A53" w:rsidP="00016E4D">
      <w:pPr>
        <w:pStyle w:val="ListParagraph"/>
        <w:numPr>
          <w:ilvl w:val="0"/>
          <w:numId w:val="62"/>
        </w:numPr>
      </w:pPr>
      <w:r w:rsidRPr="00921F4F">
        <w:t>Tendencia: comparación entre situaciones temporales o espaciales distintas de alguna característica.</w:t>
      </w:r>
    </w:p>
    <w:p w14:paraId="039B083F" w14:textId="228F9E0C" w:rsidR="00131A53" w:rsidRPr="00921F4F" w:rsidRDefault="00131A53" w:rsidP="00016E4D">
      <w:pPr>
        <w:pStyle w:val="ListParagraph"/>
        <w:numPr>
          <w:ilvl w:val="0"/>
          <w:numId w:val="62"/>
        </w:numPr>
      </w:pPr>
      <w:r w:rsidRPr="00921F4F">
        <w:t>Rutas: cálculo de rutas óptimas entre dos o más puntos.</w:t>
      </w:r>
    </w:p>
    <w:p w14:paraId="6D97FB93" w14:textId="3D967D01" w:rsidR="00131A53" w:rsidRPr="00921F4F" w:rsidRDefault="00131A53" w:rsidP="00016E4D">
      <w:pPr>
        <w:pStyle w:val="ListParagraph"/>
        <w:numPr>
          <w:ilvl w:val="0"/>
          <w:numId w:val="62"/>
        </w:numPr>
      </w:pPr>
      <w:r w:rsidRPr="00921F4F">
        <w:t>Pautas: detección de pautas espaciales.</w:t>
      </w:r>
    </w:p>
    <w:p w14:paraId="7A9B3A6C" w14:textId="78C5CDEB" w:rsidR="00131A53" w:rsidRPr="00921F4F" w:rsidRDefault="00131A53" w:rsidP="00016E4D">
      <w:pPr>
        <w:pStyle w:val="ListParagraph"/>
        <w:numPr>
          <w:ilvl w:val="0"/>
          <w:numId w:val="62"/>
        </w:numPr>
      </w:pPr>
      <w:r w:rsidRPr="00921F4F">
        <w:lastRenderedPageBreak/>
        <w:t>Modelos: generación de modelos a partir de fenómenos o actuaciones simuladas.</w:t>
      </w:r>
    </w:p>
    <w:p w14:paraId="4863129F" w14:textId="425B8A28" w:rsidR="00EE0959" w:rsidRPr="00F4017A" w:rsidRDefault="00131A53" w:rsidP="00921F4F">
      <w:pPr>
        <w:rPr>
          <w:lang w:val="es-ES_tradnl"/>
        </w:rPr>
      </w:pPr>
      <w:r w:rsidRPr="00F4017A">
        <w:rPr>
          <w:lang w:val="es-ES_tradnl"/>
        </w:rPr>
        <w:t xml:space="preserve">La tecnología de los GIS puede ser utilizada para investigaciones científicas, la gestión de los recursos, la gestión de activos, la arqueología, la evaluación del impacto ambiental, la planificación urbana, la cartografía, la sociología, la geografía histórica, el marketing, la logística por nombrar unos pocos. </w:t>
      </w:r>
    </w:p>
    <w:p w14:paraId="1BCE3282" w14:textId="77777777" w:rsidR="00131A53" w:rsidRPr="00F4017A" w:rsidRDefault="00131A53" w:rsidP="00921F4F">
      <w:pPr>
        <w:rPr>
          <w:lang w:val="es-ES_tradnl"/>
        </w:rPr>
      </w:pPr>
      <w:r w:rsidRPr="00F4017A">
        <w:rPr>
          <w:lang w:val="es-ES_tradnl"/>
        </w:rPr>
        <w:t>Las principales capas que se manejan en una empresa de agua son las relacionadas con:</w:t>
      </w:r>
    </w:p>
    <w:p w14:paraId="50746969" w14:textId="3C854853" w:rsidR="00131A53" w:rsidRPr="00921F4F" w:rsidRDefault="00131A53" w:rsidP="00016E4D">
      <w:pPr>
        <w:pStyle w:val="ListParagraph"/>
        <w:numPr>
          <w:ilvl w:val="0"/>
          <w:numId w:val="63"/>
        </w:numPr>
      </w:pPr>
      <w:r w:rsidRPr="00921F4F">
        <w:t>los clientes (predios, conexiones, puntos de medición, medidores, datos del lugar (casa, edificio, comercio,...),</w:t>
      </w:r>
    </w:p>
    <w:p w14:paraId="1CFCC63A" w14:textId="0F6D1954" w:rsidR="00131A53" w:rsidRPr="00921F4F" w:rsidRDefault="00131A53" w:rsidP="00016E4D">
      <w:pPr>
        <w:pStyle w:val="ListParagraph"/>
        <w:numPr>
          <w:ilvl w:val="0"/>
          <w:numId w:val="63"/>
        </w:numPr>
      </w:pPr>
      <w:r w:rsidRPr="00921F4F">
        <w:t>la topografía (calles, ríos,...),</w:t>
      </w:r>
    </w:p>
    <w:p w14:paraId="284D53D2" w14:textId="79A1D394" w:rsidR="00131A53" w:rsidRPr="00921F4F" w:rsidRDefault="00131A53" w:rsidP="00016E4D">
      <w:pPr>
        <w:pStyle w:val="ListParagraph"/>
        <w:numPr>
          <w:ilvl w:val="0"/>
          <w:numId w:val="63"/>
        </w:numPr>
      </w:pPr>
      <w:r w:rsidRPr="00921F4F">
        <w:t xml:space="preserve">las limites administrativas (barrios, municipalidades, distritos,...) </w:t>
      </w:r>
    </w:p>
    <w:p w14:paraId="39957455" w14:textId="5347B002" w:rsidR="00131A53" w:rsidRPr="00921F4F" w:rsidRDefault="00131A53" w:rsidP="00016E4D">
      <w:pPr>
        <w:pStyle w:val="ListParagraph"/>
        <w:numPr>
          <w:ilvl w:val="0"/>
          <w:numId w:val="63"/>
        </w:numPr>
      </w:pPr>
      <w:r w:rsidRPr="00921F4F">
        <w:t xml:space="preserve">las redes (agua y saneamiento). </w:t>
      </w:r>
    </w:p>
    <w:p w14:paraId="59A28BC8" w14:textId="77777777" w:rsidR="00131A53" w:rsidRPr="00F4017A" w:rsidRDefault="00131A53" w:rsidP="00921F4F">
      <w:pPr>
        <w:rPr>
          <w:lang w:val="es-ES_tradnl"/>
        </w:rPr>
      </w:pPr>
      <w:r w:rsidRPr="00F4017A">
        <w:rPr>
          <w:lang w:val="es-ES_tradnl"/>
        </w:rPr>
        <w:t>Además de sus usos "clásicos" -(mantenimiento de las redes, inversiones técnicas, censo de usuarios, optimización de rutas de lectura de medidores,...) el GIS permite la integración de estas capas, y resolver preguntas tal cual "</w:t>
      </w:r>
      <w:r w:rsidR="00774F72" w:rsidRPr="00F4017A">
        <w:rPr>
          <w:lang w:val="es-ES_tradnl"/>
        </w:rPr>
        <w:t>¿Quiénes</w:t>
      </w:r>
      <w:r w:rsidRPr="00F4017A">
        <w:rPr>
          <w:lang w:val="es-ES_tradnl"/>
        </w:rPr>
        <w:t xml:space="preserve"> son los clientes VIP afectados por un corte en tal lugar de la red?".</w:t>
      </w:r>
      <w:r w:rsidR="00D75BA9" w:rsidRPr="00F4017A">
        <w:rPr>
          <w:lang w:val="es-ES_tradnl"/>
        </w:rPr>
        <w:t xml:space="preserve"> </w:t>
      </w:r>
      <w:r w:rsidRPr="00F4017A">
        <w:rPr>
          <w:lang w:val="es-ES_tradnl"/>
        </w:rPr>
        <w:t>Es una herramienta institucional que brinda beneficios a toda la empresa, áreas técnicas y comerciales.</w:t>
      </w:r>
    </w:p>
    <w:p w14:paraId="6B82A205" w14:textId="77777777" w:rsidR="00131A53" w:rsidRPr="00F4017A" w:rsidRDefault="00131A53" w:rsidP="00921F4F">
      <w:pPr>
        <w:rPr>
          <w:lang w:val="es-ES_tradnl"/>
        </w:rPr>
      </w:pPr>
      <w:r w:rsidRPr="00F4017A">
        <w:rPr>
          <w:b/>
          <w:i/>
          <w:lang w:val="es-ES_tradnl"/>
        </w:rPr>
        <w:t>El proyecto GIS en EPSAS</w:t>
      </w:r>
      <w:r w:rsidR="00EE0959" w:rsidRPr="00F4017A">
        <w:rPr>
          <w:b/>
          <w:i/>
          <w:lang w:val="es-ES_tradnl"/>
        </w:rPr>
        <w:t xml:space="preserve">. </w:t>
      </w:r>
      <w:r w:rsidRPr="00F4017A">
        <w:rPr>
          <w:lang w:val="es-ES_tradnl"/>
        </w:rPr>
        <w:t xml:space="preserve">Tomando en cuenta la </w:t>
      </w:r>
      <w:r w:rsidR="00EE0959" w:rsidRPr="00F4017A">
        <w:rPr>
          <w:lang w:val="es-ES_tradnl"/>
        </w:rPr>
        <w:t>importancia</w:t>
      </w:r>
      <w:r w:rsidRPr="00F4017A">
        <w:rPr>
          <w:lang w:val="es-ES_tradnl"/>
        </w:rPr>
        <w:t xml:space="preserve"> </w:t>
      </w:r>
      <w:r w:rsidR="00EE0959" w:rsidRPr="00F4017A">
        <w:rPr>
          <w:lang w:val="es-ES_tradnl"/>
        </w:rPr>
        <w:t>d</w:t>
      </w:r>
      <w:r w:rsidRPr="00F4017A">
        <w:rPr>
          <w:lang w:val="es-ES_tradnl"/>
        </w:rPr>
        <w:t xml:space="preserve">el tema, el proyecto </w:t>
      </w:r>
      <w:r w:rsidR="00EE0959" w:rsidRPr="00F4017A">
        <w:rPr>
          <w:lang w:val="es-ES_tradnl"/>
        </w:rPr>
        <w:t>podría tener una duración de seis meses:</w:t>
      </w:r>
    </w:p>
    <w:p w14:paraId="0D8E9A8C" w14:textId="582342A1" w:rsidR="00131A53" w:rsidRPr="00921F4F" w:rsidRDefault="00131A53" w:rsidP="00016E4D">
      <w:pPr>
        <w:pStyle w:val="ListParagraph"/>
        <w:numPr>
          <w:ilvl w:val="0"/>
          <w:numId w:val="64"/>
        </w:numPr>
      </w:pPr>
      <w:r w:rsidRPr="00921F4F">
        <w:t>estudio de la solución EPSAS: primer trimestre de 2016</w:t>
      </w:r>
    </w:p>
    <w:p w14:paraId="32CBA2BC" w14:textId="423BAB59" w:rsidR="00131A53" w:rsidRPr="00921F4F" w:rsidRDefault="00131A53" w:rsidP="00016E4D">
      <w:pPr>
        <w:pStyle w:val="ListParagraph"/>
        <w:numPr>
          <w:ilvl w:val="0"/>
          <w:numId w:val="64"/>
        </w:numPr>
      </w:pPr>
      <w:r w:rsidRPr="00921F4F">
        <w:t>implementación: segundo trimestre de 2016.</w:t>
      </w:r>
    </w:p>
    <w:p w14:paraId="492ED0C6" w14:textId="77777777" w:rsidR="00131A53" w:rsidRPr="00921F4F" w:rsidRDefault="00131A53" w:rsidP="00016E4D">
      <w:pPr>
        <w:pStyle w:val="ListParagraph"/>
        <w:numPr>
          <w:ilvl w:val="0"/>
          <w:numId w:val="64"/>
        </w:numPr>
      </w:pPr>
      <w:r w:rsidRPr="00921F4F">
        <w:t>Además de los asuntos de presupuesto, el estudio debe finalizar:</w:t>
      </w:r>
    </w:p>
    <w:p w14:paraId="240C2AE7" w14:textId="0B874F9B" w:rsidR="00131A53" w:rsidRPr="00921F4F" w:rsidRDefault="00131A53" w:rsidP="00016E4D">
      <w:pPr>
        <w:pStyle w:val="ListParagraph"/>
        <w:numPr>
          <w:ilvl w:val="0"/>
          <w:numId w:val="64"/>
        </w:numPr>
      </w:pPr>
      <w:r w:rsidRPr="00921F4F">
        <w:t>la elección del paquete GIS (¿ArcGis?),</w:t>
      </w:r>
    </w:p>
    <w:p w14:paraId="01D693C6" w14:textId="4BFC87CD" w:rsidR="00131A53" w:rsidRPr="00921F4F" w:rsidRDefault="00131A53" w:rsidP="00016E4D">
      <w:pPr>
        <w:pStyle w:val="ListParagraph"/>
        <w:numPr>
          <w:ilvl w:val="0"/>
          <w:numId w:val="64"/>
        </w:numPr>
      </w:pPr>
      <w:r w:rsidRPr="00921F4F">
        <w:t>las fuentes de información de algunas capas (topografía, administración),</w:t>
      </w:r>
    </w:p>
    <w:p w14:paraId="4ADAE9A1" w14:textId="133AC689" w:rsidR="00EE0959" w:rsidRPr="00921F4F" w:rsidRDefault="00131A53" w:rsidP="00016E4D">
      <w:pPr>
        <w:pStyle w:val="ListParagraph"/>
        <w:numPr>
          <w:ilvl w:val="0"/>
          <w:numId w:val="64"/>
        </w:numPr>
      </w:pPr>
      <w:r w:rsidRPr="00921F4F">
        <w:t xml:space="preserve">la organización en EPSAS del uso del GIS (administración del sistema, </w:t>
      </w:r>
      <w:r w:rsidR="00F16369" w:rsidRPr="00921F4F">
        <w:t>mantenimiento del</w:t>
      </w:r>
      <w:r w:rsidRPr="00921F4F">
        <w:t xml:space="preserve"> paquete y de los datos, usuarios y niveles de autorización para consul</w:t>
      </w:r>
      <w:r w:rsidR="00921F4F">
        <w:t>ta o actualización de datos</w:t>
      </w:r>
      <w:r w:rsidRPr="00921F4F">
        <w:t>).</w:t>
      </w:r>
    </w:p>
    <w:p w14:paraId="3186F44C" w14:textId="58F184DA" w:rsidR="00EE0959" w:rsidRPr="00F4017A" w:rsidRDefault="00131A53" w:rsidP="00921F4F">
      <w:pPr>
        <w:rPr>
          <w:lang w:val="es-ES_tradnl"/>
        </w:rPr>
      </w:pPr>
      <w:r w:rsidRPr="00F4017A">
        <w:rPr>
          <w:lang w:val="es-ES_tradnl"/>
        </w:rPr>
        <w:t xml:space="preserve">Siendo un sistema federativo al servicio del conjunto de EPSAS, el Departamento de Sistemas pudiera ser el encargado del desarrollo y mantenimiento del GIS. </w:t>
      </w:r>
    </w:p>
    <w:p w14:paraId="2156E07A" w14:textId="77777777" w:rsidR="00131A53" w:rsidRPr="00F4017A" w:rsidRDefault="00131A53" w:rsidP="00921F4F">
      <w:pPr>
        <w:rPr>
          <w:lang w:val="es-ES_tradnl"/>
        </w:rPr>
      </w:pPr>
      <w:r w:rsidRPr="00F4017A">
        <w:rPr>
          <w:b/>
          <w:i/>
          <w:lang w:val="es-ES_tradnl"/>
        </w:rPr>
        <w:t>Catastro de Clientes</w:t>
      </w:r>
      <w:r w:rsidR="00E4358C" w:rsidRPr="00F4017A">
        <w:rPr>
          <w:b/>
          <w:i/>
          <w:lang w:val="es-ES_tradnl"/>
        </w:rPr>
        <w:t xml:space="preserve">. </w:t>
      </w:r>
      <w:r w:rsidRPr="00F4017A">
        <w:rPr>
          <w:lang w:val="es-ES_tradnl"/>
        </w:rPr>
        <w:t>En el contexto del Plan de Fortalecimiento Institucional, se plantea la implementación de un SIG de catastro de usuarios.</w:t>
      </w:r>
    </w:p>
    <w:p w14:paraId="26ACB2CB" w14:textId="77777777" w:rsidR="00131A53" w:rsidRDefault="00F75AA2" w:rsidP="00921F4F">
      <w:pPr>
        <w:pStyle w:val="NormalTabla"/>
        <w:jc w:val="center"/>
        <w:rPr>
          <w:b/>
          <w:u w:val="single"/>
          <w:lang w:val="es-ES_tradnl"/>
        </w:rPr>
      </w:pPr>
      <w:r w:rsidRPr="00921F4F">
        <w:rPr>
          <w:b/>
          <w:u w:val="single"/>
          <w:lang w:val="es-ES_tradnl"/>
        </w:rPr>
        <w:t>CUADRO</w:t>
      </w:r>
      <w:r w:rsidR="007C2437" w:rsidRPr="00921F4F">
        <w:rPr>
          <w:b/>
          <w:u w:val="single"/>
          <w:lang w:val="es-ES_tradnl"/>
        </w:rPr>
        <w:t xml:space="preserve"> 34</w:t>
      </w:r>
      <w:r w:rsidRPr="00921F4F">
        <w:rPr>
          <w:b/>
          <w:u w:val="single"/>
          <w:lang w:val="es-ES_tradnl"/>
        </w:rPr>
        <w:t>. PLAN DE FI EPSAS</w:t>
      </w:r>
    </w:p>
    <w:p w14:paraId="12788A8B" w14:textId="77777777" w:rsidR="00921F4F" w:rsidRPr="00921F4F" w:rsidRDefault="00921F4F" w:rsidP="00921F4F">
      <w:pPr>
        <w:pStyle w:val="NormalTabla"/>
        <w:jc w:val="center"/>
        <w:rPr>
          <w:b/>
          <w:u w:val="single"/>
          <w:lang w:val="es-ES_tradnl"/>
        </w:rPr>
      </w:pPr>
    </w:p>
    <w:p w14:paraId="4A53D1B0" w14:textId="77777777" w:rsidR="00E4358C" w:rsidRPr="00F4017A" w:rsidRDefault="002A1A96" w:rsidP="00921F4F">
      <w:pPr>
        <w:pStyle w:val="NormalTabla"/>
        <w:jc w:val="center"/>
        <w:rPr>
          <w:lang w:val="es-ES_tradnl"/>
        </w:rPr>
      </w:pPr>
      <w:r>
        <w:rPr>
          <w:noProof/>
        </w:rPr>
        <w:lastRenderedPageBreak/>
        <w:drawing>
          <wp:inline distT="0" distB="0" distL="0" distR="0" wp14:anchorId="08B99AF3" wp14:editId="537A069C">
            <wp:extent cx="4443095" cy="2895600"/>
            <wp:effectExtent l="0" t="0" r="1905" b="0"/>
            <wp:docPr id="40" name="Image 8" descr="SIG usuar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descr="SIG usuarios.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443095" cy="2895600"/>
                    </a:xfrm>
                    <a:prstGeom prst="rect">
                      <a:avLst/>
                    </a:prstGeom>
                    <a:noFill/>
                    <a:ln>
                      <a:noFill/>
                    </a:ln>
                  </pic:spPr>
                </pic:pic>
              </a:graphicData>
            </a:graphic>
          </wp:inline>
        </w:drawing>
      </w:r>
    </w:p>
    <w:p w14:paraId="0CA032C5" w14:textId="77777777" w:rsidR="00131A53" w:rsidRPr="00F4017A" w:rsidRDefault="00131A53" w:rsidP="00921F4F">
      <w:pPr>
        <w:pStyle w:val="NormalTabla"/>
        <w:jc w:val="center"/>
        <w:rPr>
          <w:i/>
          <w:sz w:val="16"/>
          <w:lang w:val="es-ES_tradnl"/>
        </w:rPr>
      </w:pPr>
      <w:r w:rsidRPr="00F4017A">
        <w:rPr>
          <w:i/>
          <w:sz w:val="16"/>
          <w:lang w:val="es-ES_tradnl"/>
        </w:rPr>
        <w:t>(fuente: Plan de Fortalecimiento Institucional, EPSAS - Octubre 2015)</w:t>
      </w:r>
    </w:p>
    <w:p w14:paraId="78C85D45" w14:textId="77777777" w:rsidR="00E4358C" w:rsidRPr="00F4017A" w:rsidRDefault="00E4358C" w:rsidP="00960E6B">
      <w:pPr>
        <w:rPr>
          <w:sz w:val="20"/>
          <w:szCs w:val="20"/>
          <w:lang w:val="es-ES_tradnl"/>
        </w:rPr>
      </w:pPr>
    </w:p>
    <w:p w14:paraId="0D509602" w14:textId="3567A447" w:rsidR="00E4358C" w:rsidRPr="00F4017A" w:rsidRDefault="000D6975" w:rsidP="00921F4F">
      <w:pPr>
        <w:rPr>
          <w:lang w:val="es-ES_tradnl"/>
        </w:rPr>
      </w:pPr>
      <w:r w:rsidRPr="00F4017A">
        <w:rPr>
          <w:lang w:val="es-ES_tradnl"/>
        </w:rPr>
        <w:t>Cabe s</w:t>
      </w:r>
      <w:r w:rsidR="00131A53" w:rsidRPr="00F4017A">
        <w:rPr>
          <w:lang w:val="es-ES_tradnl"/>
        </w:rPr>
        <w:t xml:space="preserve">eñalar que esta línea de acción (catastro de usuarios) se prevé </w:t>
      </w:r>
      <w:r w:rsidR="00774F72" w:rsidRPr="00F4017A">
        <w:rPr>
          <w:lang w:val="es-ES_tradnl"/>
        </w:rPr>
        <w:t>esté</w:t>
      </w:r>
      <w:r w:rsidR="00131A53" w:rsidRPr="00F4017A">
        <w:rPr>
          <w:lang w:val="es-ES_tradnl"/>
        </w:rPr>
        <w:t xml:space="preserve"> dirigida predominantemente a la ciudad de El Alto.</w:t>
      </w:r>
      <w:r w:rsidR="00E4358C" w:rsidRPr="00F4017A">
        <w:rPr>
          <w:lang w:val="es-ES_tradnl"/>
        </w:rPr>
        <w:t xml:space="preserve"> </w:t>
      </w:r>
      <w:r w:rsidR="00131A53" w:rsidRPr="00F4017A">
        <w:rPr>
          <w:lang w:val="es-ES_tradnl"/>
        </w:rPr>
        <w:t>Como está previst</w:t>
      </w:r>
      <w:r w:rsidR="00FA7B22" w:rsidRPr="00F4017A">
        <w:rPr>
          <w:lang w:val="es-ES_tradnl"/>
        </w:rPr>
        <w:t>o</w:t>
      </w:r>
      <w:r w:rsidR="00131A53" w:rsidRPr="00F4017A">
        <w:rPr>
          <w:lang w:val="es-ES_tradnl"/>
        </w:rPr>
        <w:t xml:space="preserve"> el uso de un sistema GIS, para brindar todos los beneficios esperados de tal proyecto, es necesaria la implementación del proyecto GIS com</w:t>
      </w:r>
      <w:r w:rsidR="00E4358C" w:rsidRPr="00F4017A">
        <w:rPr>
          <w:lang w:val="es-ES_tradnl"/>
        </w:rPr>
        <w:t>o sistema transversal de EPSAS.</w:t>
      </w:r>
    </w:p>
    <w:p w14:paraId="3A8C3A28" w14:textId="641610F5" w:rsidR="00742AED" w:rsidRPr="00F4017A" w:rsidRDefault="00131A53" w:rsidP="00921F4F">
      <w:pPr>
        <w:rPr>
          <w:lang w:val="es-ES_tradnl"/>
        </w:rPr>
      </w:pPr>
      <w:r w:rsidRPr="00F4017A">
        <w:rPr>
          <w:b/>
          <w:i/>
          <w:lang w:val="es-ES_tradnl"/>
        </w:rPr>
        <w:t>Actualización de la especificación técnica</w:t>
      </w:r>
      <w:r w:rsidR="00E4358C" w:rsidRPr="00F4017A">
        <w:rPr>
          <w:b/>
          <w:i/>
          <w:lang w:val="es-ES_tradnl"/>
        </w:rPr>
        <w:t xml:space="preserve"> de los medidores. </w:t>
      </w:r>
      <w:r w:rsidRPr="00F4017A">
        <w:rPr>
          <w:lang w:val="es-ES_tradnl"/>
        </w:rPr>
        <w:t>La especificación técnica de los medidores es el primer paso de la gestión del medidor. Est</w:t>
      </w:r>
      <w:r w:rsidR="00D16267" w:rsidRPr="00F4017A">
        <w:rPr>
          <w:lang w:val="es-ES_tradnl"/>
        </w:rPr>
        <w:t>a</w:t>
      </w:r>
      <w:r w:rsidRPr="00F4017A">
        <w:rPr>
          <w:lang w:val="es-ES_tradnl"/>
        </w:rPr>
        <w:t xml:space="preserve"> especificación técnica define las características de los medidores que van a ser utilizando en la empresa.</w:t>
      </w:r>
      <w:r w:rsidR="00E4358C" w:rsidRPr="00F4017A">
        <w:rPr>
          <w:lang w:val="es-ES_tradnl"/>
        </w:rPr>
        <w:t xml:space="preserve"> </w:t>
      </w:r>
      <w:r w:rsidRPr="00F4017A">
        <w:rPr>
          <w:lang w:val="es-ES_tradnl"/>
        </w:rPr>
        <w:t xml:space="preserve">La gestión integral del medidor necesita algunas características del medidor. </w:t>
      </w:r>
      <w:r w:rsidR="00D16267" w:rsidRPr="00F4017A">
        <w:rPr>
          <w:lang w:val="es-ES_tradnl"/>
        </w:rPr>
        <w:t>Es por ello que</w:t>
      </w:r>
      <w:r w:rsidRPr="00F4017A">
        <w:rPr>
          <w:lang w:val="es-ES_tradnl"/>
        </w:rPr>
        <w:t xml:space="preserve"> la especificación técnica de los medidores permite asegurarse que los medidores que se compran tienen estas características. </w:t>
      </w:r>
    </w:p>
    <w:p w14:paraId="309FEA99" w14:textId="77777777" w:rsidR="00131A53" w:rsidRPr="00F4017A" w:rsidRDefault="00D16267" w:rsidP="00921F4F">
      <w:pPr>
        <w:rPr>
          <w:lang w:val="es-ES_tradnl"/>
        </w:rPr>
      </w:pPr>
      <w:r w:rsidRPr="00F4017A">
        <w:rPr>
          <w:lang w:val="es-ES_tradnl"/>
        </w:rPr>
        <w:t>Teniendo en cuenta que</w:t>
      </w:r>
      <w:r w:rsidR="00131A53" w:rsidRPr="00F4017A">
        <w:rPr>
          <w:lang w:val="es-ES_tradnl"/>
        </w:rPr>
        <w:t xml:space="preserve"> la vida útil de un medidor es de</w:t>
      </w:r>
      <w:r w:rsidRPr="00F4017A">
        <w:rPr>
          <w:lang w:val="es-ES_tradnl"/>
        </w:rPr>
        <w:t xml:space="preserve"> unos 10 años</w:t>
      </w:r>
      <w:r w:rsidR="00131A53" w:rsidRPr="00F4017A">
        <w:rPr>
          <w:lang w:val="es-ES_tradnl"/>
        </w:rPr>
        <w:t>, hay que bien contemplar los usos futuros al momento del desarrollo de esta especificación técnica.</w:t>
      </w:r>
      <w:r w:rsidR="00742AED" w:rsidRPr="00F4017A">
        <w:rPr>
          <w:lang w:val="es-ES_tradnl"/>
        </w:rPr>
        <w:t xml:space="preserve"> </w:t>
      </w:r>
      <w:r w:rsidR="00131A53" w:rsidRPr="00F4017A">
        <w:rPr>
          <w:lang w:val="es-ES_tradnl"/>
        </w:rPr>
        <w:t xml:space="preserve">En particular cuatro asuntos merecen </w:t>
      </w:r>
      <w:r w:rsidR="00334B8E" w:rsidRPr="00F4017A">
        <w:rPr>
          <w:lang w:val="es-ES_tradnl"/>
        </w:rPr>
        <w:t>análisis</w:t>
      </w:r>
      <w:r w:rsidR="00131A53" w:rsidRPr="00F4017A">
        <w:rPr>
          <w:lang w:val="es-ES_tradnl"/>
        </w:rPr>
        <w:t>:</w:t>
      </w:r>
    </w:p>
    <w:p w14:paraId="01F7AFCD" w14:textId="4D40E5D3" w:rsidR="00131A53" w:rsidRPr="00921F4F" w:rsidRDefault="00131A53" w:rsidP="00016E4D">
      <w:pPr>
        <w:pStyle w:val="ListParagraph"/>
        <w:numPr>
          <w:ilvl w:val="0"/>
          <w:numId w:val="65"/>
        </w:numPr>
      </w:pPr>
      <w:r w:rsidRPr="00921F4F">
        <w:t>la numeración de los medidores;</w:t>
      </w:r>
    </w:p>
    <w:p w14:paraId="161FF223" w14:textId="2046FDD8" w:rsidR="00131A53" w:rsidRPr="00921F4F" w:rsidRDefault="00131A53" w:rsidP="00016E4D">
      <w:pPr>
        <w:pStyle w:val="ListParagraph"/>
        <w:numPr>
          <w:ilvl w:val="0"/>
          <w:numId w:val="65"/>
        </w:numPr>
      </w:pPr>
      <w:r w:rsidRPr="00921F4F">
        <w:t>el uso de código de barra para facilitar la colocación y la lectura de los medidores.</w:t>
      </w:r>
    </w:p>
    <w:p w14:paraId="6298F811" w14:textId="23FEBBE8" w:rsidR="00131A53" w:rsidRPr="00921F4F" w:rsidRDefault="00131A53" w:rsidP="00016E4D">
      <w:pPr>
        <w:pStyle w:val="ListParagraph"/>
        <w:numPr>
          <w:ilvl w:val="0"/>
          <w:numId w:val="65"/>
        </w:numPr>
      </w:pPr>
      <w:r w:rsidRPr="00921F4F">
        <w:t>le control de calidad del lote</w:t>
      </w:r>
    </w:p>
    <w:p w14:paraId="21717C5E" w14:textId="3280A122" w:rsidR="00131A53" w:rsidRPr="00921F4F" w:rsidRDefault="00131A53" w:rsidP="00016E4D">
      <w:pPr>
        <w:pStyle w:val="ListParagraph"/>
        <w:numPr>
          <w:ilvl w:val="0"/>
          <w:numId w:val="65"/>
        </w:numPr>
      </w:pPr>
      <w:r w:rsidRPr="00921F4F">
        <w:t>el reacondicionamiento de medidores</w:t>
      </w:r>
    </w:p>
    <w:p w14:paraId="00E8586D" w14:textId="77777777" w:rsidR="00131A53" w:rsidRPr="00F4017A" w:rsidRDefault="00131A53" w:rsidP="00921F4F">
      <w:pPr>
        <w:rPr>
          <w:lang w:val="es-ES_tradnl"/>
        </w:rPr>
      </w:pPr>
      <w:r w:rsidRPr="00F4017A">
        <w:rPr>
          <w:lang w:val="es-ES_tradnl"/>
        </w:rPr>
        <w:t>Hoy no hay un sistema de numeración de los medidores: es el proveedor que define la numeración de su lote de medidores. Para facilitar la gestión del parque de medidores, EPSAS debe definir la estructura de su numeración, tomando en cuenta los asuntos siguientes en la elaboración de este sistema:</w:t>
      </w:r>
    </w:p>
    <w:p w14:paraId="285D49D9" w14:textId="6968DC6D" w:rsidR="00131A53" w:rsidRPr="00921F4F" w:rsidRDefault="00131A53" w:rsidP="00016E4D">
      <w:pPr>
        <w:pStyle w:val="ListParagraph"/>
        <w:numPr>
          <w:ilvl w:val="0"/>
          <w:numId w:val="67"/>
        </w:numPr>
      </w:pPr>
      <w:r w:rsidRPr="00921F4F">
        <w:t>clave (2 dígitos) para identificar el fabricante</w:t>
      </w:r>
    </w:p>
    <w:p w14:paraId="1DE6DA62" w14:textId="40935B02" w:rsidR="00131A53" w:rsidRPr="00921F4F" w:rsidRDefault="00131A53" w:rsidP="00016E4D">
      <w:pPr>
        <w:pStyle w:val="ListParagraph"/>
        <w:numPr>
          <w:ilvl w:val="0"/>
          <w:numId w:val="67"/>
        </w:numPr>
      </w:pPr>
      <w:r w:rsidRPr="00921F4F">
        <w:t xml:space="preserve">clave según el tipo de medidor (velocidad, volumétrico,...) o la clase del medidor (clase B, </w:t>
      </w:r>
      <w:r w:rsidRPr="00921F4F">
        <w:lastRenderedPageBreak/>
        <w:t>clase C,...)</w:t>
      </w:r>
    </w:p>
    <w:p w14:paraId="3C549F31" w14:textId="368B83A3" w:rsidR="00131A53" w:rsidRPr="00921F4F" w:rsidRDefault="00131A53" w:rsidP="00016E4D">
      <w:pPr>
        <w:pStyle w:val="ListParagraph"/>
        <w:numPr>
          <w:ilvl w:val="0"/>
          <w:numId w:val="67"/>
        </w:numPr>
      </w:pPr>
      <w:r w:rsidRPr="00921F4F">
        <w:t>clave (2 dígitos) para identificar el año de producción</w:t>
      </w:r>
    </w:p>
    <w:p w14:paraId="156C007B" w14:textId="6F68FF79" w:rsidR="00131A53" w:rsidRPr="00921F4F" w:rsidRDefault="00131A53" w:rsidP="00016E4D">
      <w:pPr>
        <w:pStyle w:val="ListParagraph"/>
        <w:numPr>
          <w:ilvl w:val="0"/>
          <w:numId w:val="67"/>
        </w:numPr>
      </w:pPr>
      <w:r w:rsidRPr="00921F4F">
        <w:t xml:space="preserve">numero de dígitos para el </w:t>
      </w:r>
      <w:r w:rsidR="009116A4" w:rsidRPr="00921F4F">
        <w:t>número</w:t>
      </w:r>
      <w:r w:rsidRPr="00921F4F">
        <w:t xml:space="preserve"> secuencial del medidor en el lote (otorgado por el fabricante).   </w:t>
      </w:r>
    </w:p>
    <w:p w14:paraId="74AEA2EA" w14:textId="3F71C9AA" w:rsidR="00742AED" w:rsidRPr="00F4017A" w:rsidRDefault="00131A53" w:rsidP="00921F4F">
      <w:pPr>
        <w:rPr>
          <w:lang w:val="es-ES_tradnl"/>
        </w:rPr>
      </w:pPr>
      <w:r w:rsidRPr="00F4017A">
        <w:rPr>
          <w:lang w:val="es-ES_tradnl"/>
        </w:rPr>
        <w:t>También EPSAS debe especificar el uso de código de barras para facilitar la gestión del medidor durante:</w:t>
      </w:r>
    </w:p>
    <w:p w14:paraId="6AACD0C2" w14:textId="6BB01459" w:rsidR="00131A53" w:rsidRPr="00921F4F" w:rsidRDefault="00131A53" w:rsidP="00016E4D">
      <w:pPr>
        <w:pStyle w:val="ListParagraph"/>
        <w:numPr>
          <w:ilvl w:val="0"/>
          <w:numId w:val="66"/>
        </w:numPr>
      </w:pPr>
      <w:r w:rsidRPr="00921F4F">
        <w:t>la colocación del medidor en el punto de medición (toma de agua),</w:t>
      </w:r>
    </w:p>
    <w:p w14:paraId="02D19618" w14:textId="1F226038" w:rsidR="00131A53" w:rsidRPr="00921F4F" w:rsidRDefault="00131A53" w:rsidP="00016E4D">
      <w:pPr>
        <w:pStyle w:val="ListParagraph"/>
        <w:numPr>
          <w:ilvl w:val="0"/>
          <w:numId w:val="66"/>
        </w:numPr>
      </w:pPr>
      <w:r w:rsidRPr="00921F4F">
        <w:t>la lectura del registro para la facturación del consumo.</w:t>
      </w:r>
    </w:p>
    <w:p w14:paraId="3D77D49C" w14:textId="77777777" w:rsidR="009116A4" w:rsidRPr="00F4017A" w:rsidRDefault="009116A4" w:rsidP="00921F4F">
      <w:pPr>
        <w:rPr>
          <w:lang w:val="es-ES_tradnl"/>
        </w:rPr>
      </w:pPr>
    </w:p>
    <w:p w14:paraId="3EB2CDF0" w14:textId="0B525BD3" w:rsidR="009116A4" w:rsidRPr="00921F4F" w:rsidRDefault="00131A53" w:rsidP="00960E6B">
      <w:pPr>
        <w:rPr>
          <w:lang w:val="es-ES_tradnl"/>
        </w:rPr>
      </w:pPr>
      <w:r w:rsidRPr="00F4017A">
        <w:rPr>
          <w:b/>
          <w:i/>
          <w:lang w:val="es-ES_tradnl"/>
        </w:rPr>
        <w:t>Gestión Integral del Medidor</w:t>
      </w:r>
      <w:r w:rsidR="009116A4" w:rsidRPr="00F4017A">
        <w:rPr>
          <w:b/>
          <w:i/>
          <w:lang w:val="es-ES_tradnl"/>
        </w:rPr>
        <w:t xml:space="preserve">. </w:t>
      </w:r>
      <w:r w:rsidRPr="00F4017A">
        <w:rPr>
          <w:lang w:val="es-ES_tradnl"/>
        </w:rPr>
        <w:t>Los medidores son una inversión de la empresa de agua. También los medidores son la herramienta principal de la facturación, y se debe hacer un seguimiento técnico para asegurarse del buen funcionamiento del equipo; en particular si el medidor subcuenta, eso es una perdida directa de ingresos para la empresa.</w:t>
      </w:r>
      <w:r w:rsidR="00F27021" w:rsidRPr="00F4017A">
        <w:rPr>
          <w:lang w:val="es-ES_tradnl"/>
        </w:rPr>
        <w:t xml:space="preserve"> </w:t>
      </w:r>
      <w:r w:rsidRPr="00F4017A">
        <w:rPr>
          <w:lang w:val="es-ES_tradnl"/>
        </w:rPr>
        <w:t>Entonces es necesario de tener un seguimiento de cada uno de los medidores, desde su llegada en el almacén hasta su desechada. Los principales pasos a manejar son:</w:t>
      </w:r>
    </w:p>
    <w:p w14:paraId="6C93430E" w14:textId="0BD393A1" w:rsidR="00131A53" w:rsidRPr="00921F4F" w:rsidRDefault="00131A53" w:rsidP="00016E4D">
      <w:pPr>
        <w:pStyle w:val="ListParagraph"/>
        <w:numPr>
          <w:ilvl w:val="0"/>
          <w:numId w:val="68"/>
        </w:numPr>
      </w:pPr>
      <w:r w:rsidRPr="00921F4F">
        <w:t>llegada de un lote de medidores, antes del control de calidad</w:t>
      </w:r>
    </w:p>
    <w:p w14:paraId="68806C3D" w14:textId="4307B50D" w:rsidR="00131A53" w:rsidRPr="00921F4F" w:rsidRDefault="00131A53" w:rsidP="00016E4D">
      <w:pPr>
        <w:pStyle w:val="ListParagraph"/>
        <w:numPr>
          <w:ilvl w:val="0"/>
          <w:numId w:val="68"/>
        </w:numPr>
      </w:pPr>
      <w:r w:rsidRPr="00921F4F">
        <w:t>medidor nuevo en almacén, con control de calidad del lote aprobado</w:t>
      </w:r>
    </w:p>
    <w:p w14:paraId="21C55F9E" w14:textId="293FC140" w:rsidR="00131A53" w:rsidRPr="00921F4F" w:rsidRDefault="00131A53" w:rsidP="00016E4D">
      <w:pPr>
        <w:pStyle w:val="ListParagraph"/>
        <w:numPr>
          <w:ilvl w:val="0"/>
          <w:numId w:val="68"/>
        </w:numPr>
      </w:pPr>
      <w:r w:rsidRPr="00921F4F">
        <w:t>medidor entregado a contratista o a cuadrilla en campo</w:t>
      </w:r>
    </w:p>
    <w:p w14:paraId="2BF1E2C0" w14:textId="05B64B5E" w:rsidR="00131A53" w:rsidRPr="00921F4F" w:rsidRDefault="00131A53" w:rsidP="00016E4D">
      <w:pPr>
        <w:pStyle w:val="ListParagraph"/>
        <w:numPr>
          <w:ilvl w:val="0"/>
          <w:numId w:val="68"/>
        </w:numPr>
      </w:pPr>
      <w:r w:rsidRPr="00921F4F">
        <w:t>medidor en un punto de medición</w:t>
      </w:r>
    </w:p>
    <w:p w14:paraId="7994BBFC" w14:textId="4CAA453E" w:rsidR="00131A53" w:rsidRPr="00921F4F" w:rsidRDefault="00131A53" w:rsidP="00016E4D">
      <w:pPr>
        <w:pStyle w:val="ListParagraph"/>
        <w:numPr>
          <w:ilvl w:val="0"/>
          <w:numId w:val="68"/>
        </w:numPr>
      </w:pPr>
      <w:r w:rsidRPr="00921F4F">
        <w:t>medidor al taller (para prueba, para reparación)</w:t>
      </w:r>
    </w:p>
    <w:p w14:paraId="59FCA363" w14:textId="791CDF9D" w:rsidR="00131A53" w:rsidRPr="00921F4F" w:rsidRDefault="00131A53" w:rsidP="00016E4D">
      <w:pPr>
        <w:pStyle w:val="ListParagraph"/>
        <w:numPr>
          <w:ilvl w:val="0"/>
          <w:numId w:val="68"/>
        </w:numPr>
      </w:pPr>
      <w:r w:rsidRPr="00921F4F">
        <w:t>medidor desechado (para venta de la carcasa)</w:t>
      </w:r>
    </w:p>
    <w:p w14:paraId="4C14FC15" w14:textId="4E16A7A8" w:rsidR="00131A53" w:rsidRPr="00921F4F" w:rsidRDefault="00131A53" w:rsidP="00016E4D">
      <w:pPr>
        <w:pStyle w:val="ListParagraph"/>
        <w:numPr>
          <w:ilvl w:val="0"/>
          <w:numId w:val="68"/>
        </w:numPr>
      </w:pPr>
      <w:r w:rsidRPr="00921F4F">
        <w:t xml:space="preserve">medidor en el taller para reacondicionamiento </w:t>
      </w:r>
    </w:p>
    <w:p w14:paraId="10735391" w14:textId="6DB094CC" w:rsidR="009116A4" w:rsidRPr="00921F4F" w:rsidRDefault="00131A53" w:rsidP="00016E4D">
      <w:pPr>
        <w:pStyle w:val="ListParagraph"/>
        <w:numPr>
          <w:ilvl w:val="0"/>
          <w:numId w:val="68"/>
        </w:numPr>
      </w:pPr>
      <w:r w:rsidRPr="00921F4F">
        <w:t>medidor reacondicionado en almacén, listo para colocación en un punto de medición.</w:t>
      </w:r>
    </w:p>
    <w:p w14:paraId="3359A736" w14:textId="77777777" w:rsidR="00131A53" w:rsidRPr="00F4017A" w:rsidRDefault="00131A53" w:rsidP="00921F4F">
      <w:pPr>
        <w:rPr>
          <w:lang w:val="es-ES_tradnl"/>
        </w:rPr>
      </w:pPr>
      <w:r w:rsidRPr="00F4017A">
        <w:rPr>
          <w:lang w:val="es-ES_tradnl"/>
        </w:rPr>
        <w:t>Para facilitar el inicio del procedimiento (llegada de un lote de medidores nuevos), se puede preguntar al proveedor brindar con el lote de medidores un archivo digital con los datos de cada uno de los medidores del lote. Es suficiente cargar este archivo digital en el sistema de gestión integral de medidores para manejar los medidores en este sistema, sin errores de captura.</w:t>
      </w:r>
      <w:r w:rsidR="00D16267" w:rsidRPr="00F4017A">
        <w:rPr>
          <w:lang w:val="es-ES_tradnl"/>
        </w:rPr>
        <w:t xml:space="preserve"> </w:t>
      </w:r>
      <w:r w:rsidRPr="00F4017A">
        <w:rPr>
          <w:lang w:val="es-ES_tradnl"/>
        </w:rPr>
        <w:t>El desarrollo de este proyecto está previsto según el calendario siguiente:</w:t>
      </w:r>
    </w:p>
    <w:p w14:paraId="25AB2326" w14:textId="6F374F00" w:rsidR="00131A53" w:rsidRPr="00921F4F" w:rsidRDefault="00131A53" w:rsidP="00016E4D">
      <w:pPr>
        <w:pStyle w:val="ListParagraph"/>
        <w:numPr>
          <w:ilvl w:val="0"/>
          <w:numId w:val="69"/>
        </w:numPr>
      </w:pPr>
      <w:r w:rsidRPr="00921F4F">
        <w:t>estudio (especificaciones técnicas): tercer trimestre de 2016</w:t>
      </w:r>
    </w:p>
    <w:p w14:paraId="31701E3B" w14:textId="5EAA7D2A" w:rsidR="00131A53" w:rsidRPr="00921F4F" w:rsidRDefault="00131A53" w:rsidP="00016E4D">
      <w:pPr>
        <w:pStyle w:val="ListParagraph"/>
        <w:numPr>
          <w:ilvl w:val="0"/>
          <w:numId w:val="69"/>
        </w:numPr>
      </w:pPr>
      <w:r w:rsidRPr="00921F4F">
        <w:t xml:space="preserve">desarrollo </w:t>
      </w:r>
      <w:r w:rsidR="00774F72" w:rsidRPr="00921F4F">
        <w:t>e</w:t>
      </w:r>
      <w:r w:rsidRPr="00921F4F">
        <w:t xml:space="preserve"> implementación: cuarto trimestre de 2016 - final de 2017</w:t>
      </w:r>
    </w:p>
    <w:p w14:paraId="35448477" w14:textId="77777777" w:rsidR="00131A53" w:rsidRPr="00F4017A" w:rsidRDefault="00131A53" w:rsidP="00921F4F">
      <w:pPr>
        <w:rPr>
          <w:lang w:val="es-ES_tradnl"/>
        </w:rPr>
      </w:pPr>
    </w:p>
    <w:p w14:paraId="209AAA91" w14:textId="77777777" w:rsidR="00131A53" w:rsidRPr="00F4017A" w:rsidRDefault="00131A53" w:rsidP="00921F4F">
      <w:pPr>
        <w:rPr>
          <w:b/>
          <w:i/>
          <w:lang w:val="es-ES_tradnl"/>
        </w:rPr>
      </w:pPr>
      <w:r w:rsidRPr="00F4017A">
        <w:rPr>
          <w:b/>
          <w:i/>
          <w:lang w:val="es-ES_tradnl"/>
        </w:rPr>
        <w:t>Calendario global</w:t>
      </w:r>
      <w:r w:rsidR="009116A4" w:rsidRPr="00F4017A">
        <w:rPr>
          <w:b/>
          <w:i/>
          <w:lang w:val="es-ES_tradnl"/>
        </w:rPr>
        <w:t xml:space="preserve"> Plan de Acción Comercial.</w:t>
      </w:r>
    </w:p>
    <w:p w14:paraId="23E0A473" w14:textId="37F108F6" w:rsidR="007C2437" w:rsidRPr="00921F4F" w:rsidRDefault="00131A53" w:rsidP="00960E6B">
      <w:pPr>
        <w:rPr>
          <w:lang w:val="es-ES_tradnl"/>
        </w:rPr>
      </w:pPr>
      <w:r w:rsidRPr="00F4017A">
        <w:rPr>
          <w:lang w:val="es-ES_tradnl"/>
        </w:rPr>
        <w:lastRenderedPageBreak/>
        <w:t xml:space="preserve">El cuadro siguiente presenta el calendario global de este Plan de Acción: </w:t>
      </w:r>
    </w:p>
    <w:p w14:paraId="7C11A830" w14:textId="77777777" w:rsidR="009116A4" w:rsidRDefault="009116A4" w:rsidP="00921F4F">
      <w:pPr>
        <w:pStyle w:val="NormalTabla"/>
        <w:jc w:val="center"/>
        <w:rPr>
          <w:b/>
          <w:u w:val="single"/>
          <w:lang w:val="es-ES_tradnl"/>
        </w:rPr>
      </w:pPr>
      <w:r w:rsidRPr="00921F4F">
        <w:rPr>
          <w:b/>
          <w:u w:val="single"/>
          <w:lang w:val="es-ES_tradnl"/>
        </w:rPr>
        <w:t>CUADRO</w:t>
      </w:r>
      <w:r w:rsidR="007C2437" w:rsidRPr="00921F4F">
        <w:rPr>
          <w:b/>
          <w:u w:val="single"/>
          <w:lang w:val="es-ES_tradnl"/>
        </w:rPr>
        <w:t xml:space="preserve"> 35</w:t>
      </w:r>
      <w:r w:rsidRPr="00921F4F">
        <w:rPr>
          <w:b/>
          <w:u w:val="single"/>
          <w:lang w:val="es-ES_tradnl"/>
        </w:rPr>
        <w:t>. PLAN DE ACCION COMERCIAL. CRONOGRAMA.</w:t>
      </w:r>
    </w:p>
    <w:p w14:paraId="60C2FE4F" w14:textId="77777777" w:rsidR="00921F4F" w:rsidRPr="00921F4F" w:rsidRDefault="00921F4F" w:rsidP="00921F4F">
      <w:pPr>
        <w:pStyle w:val="NormalTabla"/>
        <w:jc w:val="center"/>
        <w:rPr>
          <w:b/>
          <w:u w:val="single"/>
          <w:lang w:val="es-ES_tradnl"/>
        </w:rPr>
      </w:pPr>
    </w:p>
    <w:p w14:paraId="4C6E4687" w14:textId="77777777" w:rsidR="009116A4" w:rsidRPr="00F4017A" w:rsidRDefault="002A1A96" w:rsidP="00F634AA">
      <w:pPr>
        <w:jc w:val="center"/>
        <w:rPr>
          <w:sz w:val="20"/>
          <w:szCs w:val="20"/>
          <w:lang w:val="es-ES_tradnl"/>
        </w:rPr>
      </w:pPr>
      <w:r>
        <w:rPr>
          <w:noProof/>
        </w:rPr>
        <w:drawing>
          <wp:inline distT="0" distB="0" distL="0" distR="0" wp14:anchorId="0B5C8091" wp14:editId="2F750943">
            <wp:extent cx="5075345" cy="3351747"/>
            <wp:effectExtent l="0" t="0" r="5080" b="1270"/>
            <wp:docPr id="41"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075345" cy="3351747"/>
                    </a:xfrm>
                    <a:prstGeom prst="rect">
                      <a:avLst/>
                    </a:prstGeom>
                    <a:noFill/>
                    <a:ln>
                      <a:noFill/>
                    </a:ln>
                  </pic:spPr>
                </pic:pic>
              </a:graphicData>
            </a:graphic>
          </wp:inline>
        </w:drawing>
      </w:r>
    </w:p>
    <w:p w14:paraId="3D948415" w14:textId="77777777" w:rsidR="009116A4" w:rsidRPr="00F4017A" w:rsidRDefault="009116A4" w:rsidP="009116A4">
      <w:pPr>
        <w:rPr>
          <w:sz w:val="20"/>
          <w:szCs w:val="20"/>
          <w:lang w:val="es-ES_tradnl"/>
        </w:rPr>
      </w:pPr>
    </w:p>
    <w:p w14:paraId="744FFAF2" w14:textId="5C7A206E" w:rsidR="00921F4F" w:rsidRDefault="00921F4F" w:rsidP="00DD3760">
      <w:pPr>
        <w:pStyle w:val="Title"/>
        <w:numPr>
          <w:ilvl w:val="0"/>
          <w:numId w:val="0"/>
        </w:numPr>
      </w:pPr>
    </w:p>
    <w:p w14:paraId="2C58DD84" w14:textId="77777777" w:rsidR="00921F4F" w:rsidRDefault="00921F4F">
      <w:pPr>
        <w:spacing w:after="0"/>
        <w:jc w:val="left"/>
        <w:rPr>
          <w:b/>
          <w:bCs/>
          <w:caps/>
          <w:kern w:val="28"/>
          <w:szCs w:val="32"/>
          <w:lang w:val="es-CL" w:eastAsia="en-US"/>
        </w:rPr>
      </w:pPr>
      <w:r>
        <w:br w:type="page"/>
      </w:r>
    </w:p>
    <w:p w14:paraId="059BE7B5" w14:textId="3B5AFAEB" w:rsidR="00CA3222" w:rsidRPr="00F4017A" w:rsidRDefault="00CA3222" w:rsidP="00921F4F">
      <w:pPr>
        <w:pStyle w:val="Title"/>
      </w:pPr>
      <w:bookmarkStart w:id="102" w:name="_Toc368225569"/>
      <w:r w:rsidRPr="00F4017A">
        <w:lastRenderedPageBreak/>
        <w:t>PLAN DE FORTALECIMIENTO INSTITUCIONAL EPSAS</w:t>
      </w:r>
      <w:bookmarkEnd w:id="102"/>
    </w:p>
    <w:p w14:paraId="4914C892" w14:textId="31C14EAF" w:rsidR="006578D1" w:rsidRPr="00F4017A" w:rsidRDefault="00DD3760" w:rsidP="0057475D">
      <w:pPr>
        <w:pStyle w:val="Heading2"/>
      </w:pPr>
      <w:bookmarkStart w:id="103" w:name="_Toc444485623"/>
      <w:bookmarkStart w:id="104" w:name="_Toc368225570"/>
      <w:r w:rsidRPr="00F4017A">
        <w:t xml:space="preserve">Identificación </w:t>
      </w:r>
      <w:r>
        <w:t>y</w:t>
      </w:r>
      <w:r w:rsidRPr="00F4017A">
        <w:t xml:space="preserve"> Priorización </w:t>
      </w:r>
      <w:r>
        <w:t>d</w:t>
      </w:r>
      <w:r w:rsidRPr="00F4017A">
        <w:t xml:space="preserve">e Problemas Asociados </w:t>
      </w:r>
      <w:r>
        <w:t>a</w:t>
      </w:r>
      <w:r w:rsidRPr="00F4017A">
        <w:t>l Desempeño Institucional</w:t>
      </w:r>
      <w:bookmarkEnd w:id="103"/>
      <w:bookmarkEnd w:id="104"/>
      <w:r w:rsidRPr="00F4017A">
        <w:t xml:space="preserve"> </w:t>
      </w:r>
    </w:p>
    <w:p w14:paraId="3D5F5D42" w14:textId="77777777" w:rsidR="006578D1" w:rsidRPr="00F4017A" w:rsidRDefault="006578D1" w:rsidP="00921F4F">
      <w:pPr>
        <w:rPr>
          <w:lang w:val="es-ES_tradnl"/>
        </w:rPr>
      </w:pPr>
      <w:r w:rsidRPr="00F4017A">
        <w:rPr>
          <w:lang w:val="es-ES_tradnl"/>
        </w:rPr>
        <w:t>A partir de los resultados y de los problemas centrales identificados en la etapa de diagnóstico institucional de EPSAS, y de la priorización efectuada, que ha utilizado los criterios de Impacto, Responsabilidad, Temporalidad y Disponibilidad, se dispone de un conjunto de problemas que requieren de respuestas mediante acciones de Fortalecimiento Institucional. Los problemas identificados se describen en la siguiente Tabla.</w:t>
      </w:r>
    </w:p>
    <w:p w14:paraId="3753C479" w14:textId="343BBBAA" w:rsidR="00921F4F" w:rsidRPr="00921F4F" w:rsidRDefault="006578D1" w:rsidP="00921F4F">
      <w:pPr>
        <w:rPr>
          <w:szCs w:val="20"/>
          <w:lang w:val="es-ES_tradnl"/>
        </w:rPr>
      </w:pPr>
      <w:r w:rsidRPr="00F4017A">
        <w:rPr>
          <w:b/>
          <w:i/>
          <w:szCs w:val="20"/>
          <w:lang w:val="es-ES_tradnl"/>
        </w:rPr>
        <w:t>Problemas Identificados – Gestión Institucional</w:t>
      </w:r>
      <w:r w:rsidR="00BA75D6" w:rsidRPr="00F4017A">
        <w:rPr>
          <w:b/>
          <w:i/>
          <w:szCs w:val="20"/>
          <w:lang w:val="es-ES_tradnl"/>
        </w:rPr>
        <w:t>.</w:t>
      </w:r>
      <w:r w:rsidRPr="00F4017A">
        <w:rPr>
          <w:szCs w:val="20"/>
          <w:lang w:val="es-ES_tradnl"/>
        </w:rPr>
        <w:t xml:space="preserve"> Los problemas identificados en la gestión institucional de EPSAS, se presentan en la siguiente tabla:</w:t>
      </w:r>
      <w:bookmarkStart w:id="105" w:name="_Toc435018167"/>
    </w:p>
    <w:p w14:paraId="4DF746BC" w14:textId="23A533EB" w:rsidR="006578D1" w:rsidRDefault="00A47CA3" w:rsidP="00921F4F">
      <w:pPr>
        <w:pStyle w:val="NormalTabla"/>
        <w:jc w:val="center"/>
        <w:rPr>
          <w:b/>
          <w:u w:val="single"/>
          <w:lang w:val="es-ES_tradnl"/>
        </w:rPr>
      </w:pPr>
      <w:r w:rsidRPr="00921F4F">
        <w:rPr>
          <w:b/>
          <w:u w:val="single"/>
          <w:lang w:val="es-ES_tradnl"/>
        </w:rPr>
        <w:t>CUADRO</w:t>
      </w:r>
      <w:r w:rsidR="007C2437" w:rsidRPr="00921F4F">
        <w:rPr>
          <w:b/>
          <w:u w:val="single"/>
          <w:lang w:val="es-ES_tradnl"/>
        </w:rPr>
        <w:t xml:space="preserve"> 36</w:t>
      </w:r>
      <w:r w:rsidRPr="00921F4F">
        <w:rPr>
          <w:b/>
          <w:u w:val="single"/>
          <w:lang w:val="es-ES_tradnl"/>
        </w:rPr>
        <w:t>.  PROBLEMAS IDENTIFICADOS - GESTIÓN INSTITUCIONAL</w:t>
      </w:r>
      <w:bookmarkEnd w:id="105"/>
    </w:p>
    <w:p w14:paraId="729B33E9" w14:textId="77777777" w:rsidR="00921F4F" w:rsidRPr="00921F4F" w:rsidRDefault="00921F4F" w:rsidP="00921F4F">
      <w:pPr>
        <w:pStyle w:val="NormalTabla"/>
        <w:jc w:val="center"/>
        <w:rPr>
          <w:b/>
          <w:u w:val="single"/>
          <w:lang w:val="es-ES_tradnl"/>
        </w:rPr>
      </w:pPr>
    </w:p>
    <w:p w14:paraId="0F7D76B8" w14:textId="4B457BE0" w:rsidR="006578D1" w:rsidRPr="00921F4F" w:rsidRDefault="002A1A96" w:rsidP="00921F4F">
      <w:pPr>
        <w:jc w:val="center"/>
        <w:rPr>
          <w:rFonts w:cs="Arial"/>
          <w:sz w:val="20"/>
          <w:szCs w:val="20"/>
          <w:lang w:val="es-ES_tradnl"/>
        </w:rPr>
      </w:pPr>
      <w:r>
        <w:rPr>
          <w:noProof/>
          <w:sz w:val="20"/>
          <w:szCs w:val="20"/>
        </w:rPr>
        <w:drawing>
          <wp:inline distT="0" distB="0" distL="0" distR="0" wp14:anchorId="499319A2" wp14:editId="546AE269">
            <wp:extent cx="2880000" cy="2191167"/>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80000" cy="2191167"/>
                    </a:xfrm>
                    <a:prstGeom prst="rect">
                      <a:avLst/>
                    </a:prstGeom>
                    <a:noFill/>
                    <a:ln>
                      <a:noFill/>
                    </a:ln>
                  </pic:spPr>
                </pic:pic>
              </a:graphicData>
            </a:graphic>
          </wp:inline>
        </w:drawing>
      </w:r>
    </w:p>
    <w:p w14:paraId="1AFD722E" w14:textId="77777777" w:rsidR="00921F4F" w:rsidRDefault="00921F4F" w:rsidP="006578D1">
      <w:pPr>
        <w:rPr>
          <w:b/>
          <w:i/>
          <w:lang w:val="es-ES_tradnl"/>
        </w:rPr>
      </w:pPr>
    </w:p>
    <w:p w14:paraId="464B34A2" w14:textId="48BB4099" w:rsidR="006578D1" w:rsidRPr="00921F4F" w:rsidRDefault="006578D1" w:rsidP="006578D1">
      <w:pPr>
        <w:rPr>
          <w:lang w:val="es-ES_tradnl"/>
        </w:rPr>
      </w:pPr>
      <w:r w:rsidRPr="00F4017A">
        <w:rPr>
          <w:b/>
          <w:i/>
          <w:lang w:val="es-ES_tradnl"/>
        </w:rPr>
        <w:t xml:space="preserve">Problemas </w:t>
      </w:r>
      <w:r w:rsidR="00BA75D6" w:rsidRPr="00F4017A">
        <w:rPr>
          <w:b/>
          <w:i/>
          <w:lang w:val="es-ES_tradnl"/>
        </w:rPr>
        <w:t>Identificados – Gestión Técnica.</w:t>
      </w:r>
      <w:r w:rsidRPr="00F4017A">
        <w:rPr>
          <w:b/>
          <w:lang w:val="es-ES_tradnl"/>
        </w:rPr>
        <w:t xml:space="preserve"> </w:t>
      </w:r>
      <w:r w:rsidRPr="00F4017A">
        <w:rPr>
          <w:lang w:val="es-ES_tradnl"/>
        </w:rPr>
        <w:t>Los problemas identificados en la gestión técnica de EPSAS, se presentan en la siguiente tabla:</w:t>
      </w:r>
    </w:p>
    <w:p w14:paraId="4E2F0FA1" w14:textId="77777777" w:rsidR="006578D1" w:rsidRDefault="00A47CA3" w:rsidP="00921F4F">
      <w:pPr>
        <w:pStyle w:val="NormalTabla"/>
        <w:jc w:val="center"/>
        <w:rPr>
          <w:b/>
          <w:u w:val="single"/>
          <w:lang w:val="es-ES_tradnl"/>
        </w:rPr>
      </w:pPr>
      <w:bookmarkStart w:id="106" w:name="_Toc435018168"/>
      <w:r w:rsidRPr="00921F4F">
        <w:rPr>
          <w:b/>
          <w:u w:val="single"/>
          <w:lang w:val="es-ES_tradnl"/>
        </w:rPr>
        <w:t>CUADRO</w:t>
      </w:r>
      <w:r w:rsidR="007C2437" w:rsidRPr="00921F4F">
        <w:rPr>
          <w:b/>
          <w:u w:val="single"/>
          <w:lang w:val="es-ES_tradnl"/>
        </w:rPr>
        <w:t xml:space="preserve"> 37</w:t>
      </w:r>
      <w:r w:rsidRPr="00921F4F">
        <w:rPr>
          <w:b/>
          <w:u w:val="single"/>
          <w:lang w:val="es-ES_tradnl"/>
        </w:rPr>
        <w:t>. PROBLEMAS IDENTIFICADOS - GESTIÓN TÉCNICA</w:t>
      </w:r>
      <w:bookmarkEnd w:id="106"/>
      <w:r w:rsidRPr="00921F4F">
        <w:rPr>
          <w:b/>
          <w:u w:val="single"/>
          <w:lang w:val="es-ES_tradnl"/>
        </w:rPr>
        <w:t xml:space="preserve"> </w:t>
      </w:r>
    </w:p>
    <w:p w14:paraId="20E25579" w14:textId="77777777" w:rsidR="00921F4F" w:rsidRPr="00921F4F" w:rsidRDefault="00921F4F" w:rsidP="00921F4F">
      <w:pPr>
        <w:pStyle w:val="NormalTabla"/>
        <w:jc w:val="center"/>
        <w:rPr>
          <w:b/>
          <w:u w:val="single"/>
          <w:lang w:val="es-ES_tradnl"/>
        </w:rPr>
      </w:pPr>
    </w:p>
    <w:p w14:paraId="486D4CE2" w14:textId="52A9FEBB" w:rsidR="006578D1" w:rsidRPr="00921F4F" w:rsidRDefault="002A1A96" w:rsidP="00921F4F">
      <w:pPr>
        <w:jc w:val="center"/>
        <w:rPr>
          <w:rFonts w:cs="Arial"/>
          <w:sz w:val="20"/>
          <w:szCs w:val="20"/>
          <w:lang w:val="es-ES_tradnl"/>
        </w:rPr>
      </w:pPr>
      <w:r>
        <w:rPr>
          <w:noProof/>
          <w:sz w:val="20"/>
          <w:szCs w:val="20"/>
        </w:rPr>
        <w:drawing>
          <wp:inline distT="0" distB="0" distL="0" distR="0" wp14:anchorId="7E6623D5" wp14:editId="727C05F5">
            <wp:extent cx="2879530" cy="2173168"/>
            <wp:effectExtent l="0" t="0" r="0" b="1143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879530" cy="2173168"/>
                    </a:xfrm>
                    <a:prstGeom prst="rect">
                      <a:avLst/>
                    </a:prstGeom>
                    <a:noFill/>
                    <a:ln>
                      <a:noFill/>
                    </a:ln>
                  </pic:spPr>
                </pic:pic>
              </a:graphicData>
            </a:graphic>
          </wp:inline>
        </w:drawing>
      </w:r>
    </w:p>
    <w:p w14:paraId="2DF80DF2" w14:textId="78BB692F" w:rsidR="006578D1" w:rsidRPr="00921F4F" w:rsidRDefault="006578D1" w:rsidP="00921F4F">
      <w:pPr>
        <w:rPr>
          <w:lang w:val="es-ES_tradnl"/>
        </w:rPr>
      </w:pPr>
      <w:r w:rsidRPr="00F4017A">
        <w:rPr>
          <w:b/>
          <w:i/>
          <w:lang w:val="es-ES_tradnl"/>
        </w:rPr>
        <w:lastRenderedPageBreak/>
        <w:t>Problemas Id</w:t>
      </w:r>
      <w:r w:rsidR="00BA75D6" w:rsidRPr="00F4017A">
        <w:rPr>
          <w:b/>
          <w:i/>
          <w:lang w:val="es-ES_tradnl"/>
        </w:rPr>
        <w:t>entificados – Gestión Comercial.</w:t>
      </w:r>
      <w:r w:rsidRPr="00F4017A">
        <w:rPr>
          <w:b/>
          <w:lang w:val="es-ES_tradnl"/>
        </w:rPr>
        <w:t xml:space="preserve">  </w:t>
      </w:r>
      <w:r w:rsidRPr="00F4017A">
        <w:rPr>
          <w:lang w:val="es-ES_tradnl"/>
        </w:rPr>
        <w:t>Los problemas identificados en la gestión comercial de EPSAS, se presentan en la siguiente tabla:</w:t>
      </w:r>
    </w:p>
    <w:p w14:paraId="203BDB1A" w14:textId="3823E381" w:rsidR="006578D1" w:rsidRDefault="006D6216" w:rsidP="00921F4F">
      <w:pPr>
        <w:pStyle w:val="NormalTabla"/>
        <w:jc w:val="center"/>
        <w:rPr>
          <w:b/>
          <w:u w:val="single"/>
          <w:lang w:val="es-ES_tradnl"/>
        </w:rPr>
      </w:pPr>
      <w:bookmarkStart w:id="107" w:name="_Toc435018169"/>
      <w:r w:rsidRPr="00921F4F">
        <w:rPr>
          <w:b/>
          <w:u w:val="single"/>
          <w:lang w:val="es-ES_tradnl"/>
        </w:rPr>
        <w:t>CUADRO</w:t>
      </w:r>
      <w:r w:rsidR="007C2437" w:rsidRPr="00921F4F">
        <w:rPr>
          <w:b/>
          <w:u w:val="single"/>
          <w:lang w:val="es-ES_tradnl"/>
        </w:rPr>
        <w:t xml:space="preserve"> 38</w:t>
      </w:r>
      <w:r w:rsidRPr="00921F4F">
        <w:rPr>
          <w:b/>
          <w:u w:val="single"/>
          <w:lang w:val="es-ES_tradnl"/>
        </w:rPr>
        <w:t>. PROBLEMAS IDENTIFICADOS - GESTIÓN COMERCIAL</w:t>
      </w:r>
      <w:bookmarkEnd w:id="107"/>
      <w:r w:rsidRPr="00921F4F">
        <w:rPr>
          <w:b/>
          <w:u w:val="single"/>
          <w:lang w:val="es-ES_tradnl"/>
        </w:rPr>
        <w:t xml:space="preserve"> </w:t>
      </w:r>
    </w:p>
    <w:p w14:paraId="4204ECA7" w14:textId="77777777" w:rsidR="00361DC0" w:rsidRPr="00921F4F" w:rsidRDefault="00361DC0" w:rsidP="00921F4F">
      <w:pPr>
        <w:pStyle w:val="NormalTabla"/>
        <w:jc w:val="center"/>
        <w:rPr>
          <w:b/>
          <w:u w:val="single"/>
          <w:lang w:val="es-ES_tradnl"/>
        </w:rPr>
      </w:pPr>
    </w:p>
    <w:p w14:paraId="4D4FA511" w14:textId="5A84EBC9" w:rsidR="006578D1" w:rsidRPr="00F4017A" w:rsidRDefault="002A1A96" w:rsidP="00361DC0">
      <w:pPr>
        <w:jc w:val="center"/>
        <w:rPr>
          <w:rFonts w:cs="Arial"/>
          <w:sz w:val="20"/>
          <w:szCs w:val="20"/>
          <w:lang w:val="es-ES_tradnl"/>
        </w:rPr>
      </w:pPr>
      <w:r>
        <w:rPr>
          <w:noProof/>
          <w:sz w:val="20"/>
          <w:szCs w:val="20"/>
        </w:rPr>
        <w:drawing>
          <wp:inline distT="0" distB="0" distL="0" distR="0" wp14:anchorId="68703F19" wp14:editId="5242C92D">
            <wp:extent cx="2771335" cy="3155577"/>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71335" cy="3155577"/>
                    </a:xfrm>
                    <a:prstGeom prst="rect">
                      <a:avLst/>
                    </a:prstGeom>
                    <a:noFill/>
                    <a:ln>
                      <a:noFill/>
                    </a:ln>
                  </pic:spPr>
                </pic:pic>
              </a:graphicData>
            </a:graphic>
          </wp:inline>
        </w:drawing>
      </w:r>
    </w:p>
    <w:p w14:paraId="55A714AA" w14:textId="06287E60" w:rsidR="006578D1" w:rsidRPr="00361DC0" w:rsidRDefault="006578D1" w:rsidP="006578D1">
      <w:pPr>
        <w:rPr>
          <w:lang w:val="es-ES_tradnl"/>
        </w:rPr>
      </w:pPr>
      <w:r w:rsidRPr="00F4017A">
        <w:rPr>
          <w:b/>
          <w:i/>
          <w:lang w:val="es-ES_tradnl"/>
        </w:rPr>
        <w:t>Problemas Identificados – Ge</w:t>
      </w:r>
      <w:r w:rsidR="00BA75D6" w:rsidRPr="00F4017A">
        <w:rPr>
          <w:b/>
          <w:i/>
          <w:lang w:val="es-ES_tradnl"/>
        </w:rPr>
        <w:t>stión Administrativa-Financiera.</w:t>
      </w:r>
      <w:r w:rsidRPr="00F4017A">
        <w:rPr>
          <w:b/>
          <w:lang w:val="es-ES_tradnl"/>
        </w:rPr>
        <w:t xml:space="preserve"> </w:t>
      </w:r>
      <w:r w:rsidRPr="00F4017A">
        <w:rPr>
          <w:lang w:val="es-ES_tradnl"/>
        </w:rPr>
        <w:t>Los problemas identificados en la gestión administrativa-financiera de EPSAS, se presentan en la siguiente tabla:</w:t>
      </w:r>
    </w:p>
    <w:p w14:paraId="05D0AA42" w14:textId="77777777" w:rsidR="006578D1" w:rsidRDefault="006D6216" w:rsidP="00361DC0">
      <w:pPr>
        <w:pStyle w:val="NormalTabla"/>
        <w:jc w:val="center"/>
        <w:rPr>
          <w:b/>
          <w:u w:val="single"/>
          <w:lang w:val="es-ES_tradnl"/>
        </w:rPr>
      </w:pPr>
      <w:bookmarkStart w:id="108" w:name="_Toc435018170"/>
      <w:r w:rsidRPr="00361DC0">
        <w:rPr>
          <w:b/>
          <w:u w:val="single"/>
          <w:lang w:val="es-ES_tradnl"/>
        </w:rPr>
        <w:t>CUADRO</w:t>
      </w:r>
      <w:r w:rsidR="007C2437" w:rsidRPr="00361DC0">
        <w:rPr>
          <w:b/>
          <w:u w:val="single"/>
          <w:lang w:val="es-ES_tradnl"/>
        </w:rPr>
        <w:t xml:space="preserve"> 39</w:t>
      </w:r>
      <w:r w:rsidRPr="00361DC0">
        <w:rPr>
          <w:b/>
          <w:u w:val="single"/>
          <w:lang w:val="es-ES_tradnl"/>
        </w:rPr>
        <w:t>. PROBLEMAS IDENTIFICADOS - GESTIÓN ADMINISTRATIVA/FINANCIERA</w:t>
      </w:r>
      <w:bookmarkEnd w:id="108"/>
    </w:p>
    <w:p w14:paraId="5BD6E832" w14:textId="77777777" w:rsidR="00361DC0" w:rsidRPr="00361DC0" w:rsidRDefault="00361DC0" w:rsidP="00361DC0">
      <w:pPr>
        <w:pStyle w:val="NormalTabla"/>
        <w:jc w:val="center"/>
        <w:rPr>
          <w:b/>
          <w:u w:val="single"/>
          <w:lang w:val="es-ES_tradnl"/>
        </w:rPr>
      </w:pPr>
    </w:p>
    <w:p w14:paraId="31205A0E" w14:textId="77777777" w:rsidR="006578D1" w:rsidRPr="00F4017A" w:rsidRDefault="002A1A96" w:rsidP="006578D1">
      <w:pPr>
        <w:jc w:val="center"/>
        <w:rPr>
          <w:rFonts w:cs="Arial"/>
          <w:sz w:val="20"/>
          <w:szCs w:val="20"/>
          <w:lang w:val="es-ES_tradnl"/>
        </w:rPr>
      </w:pPr>
      <w:r>
        <w:rPr>
          <w:noProof/>
          <w:sz w:val="20"/>
          <w:szCs w:val="20"/>
        </w:rPr>
        <w:drawing>
          <wp:inline distT="0" distB="0" distL="0" distR="0" wp14:anchorId="49711B9E" wp14:editId="416F26B3">
            <wp:extent cx="2771335" cy="3422984"/>
            <wp:effectExtent l="0" t="0" r="0" b="635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71335" cy="3422984"/>
                    </a:xfrm>
                    <a:prstGeom prst="rect">
                      <a:avLst/>
                    </a:prstGeom>
                    <a:noFill/>
                    <a:ln>
                      <a:noFill/>
                    </a:ln>
                  </pic:spPr>
                </pic:pic>
              </a:graphicData>
            </a:graphic>
          </wp:inline>
        </w:drawing>
      </w:r>
    </w:p>
    <w:p w14:paraId="412B87C7" w14:textId="77777777" w:rsidR="006578D1" w:rsidRPr="00F4017A" w:rsidRDefault="006578D1" w:rsidP="006578D1">
      <w:pPr>
        <w:ind w:left="567"/>
        <w:rPr>
          <w:rFonts w:cs="Arial"/>
          <w:sz w:val="20"/>
          <w:szCs w:val="20"/>
          <w:lang w:val="es-ES_tradnl"/>
        </w:rPr>
      </w:pPr>
    </w:p>
    <w:p w14:paraId="3E04BC14" w14:textId="77777777" w:rsidR="006578D1" w:rsidRPr="00F4017A" w:rsidRDefault="006578D1" w:rsidP="00361DC0">
      <w:pPr>
        <w:rPr>
          <w:lang w:val="es-ES_tradnl"/>
        </w:rPr>
      </w:pPr>
      <w:r w:rsidRPr="00F4017A">
        <w:rPr>
          <w:b/>
          <w:i/>
          <w:lang w:val="es-ES_tradnl"/>
        </w:rPr>
        <w:t>Problemas I</w:t>
      </w:r>
      <w:r w:rsidR="00BA75D6" w:rsidRPr="00F4017A">
        <w:rPr>
          <w:b/>
          <w:i/>
          <w:lang w:val="es-ES_tradnl"/>
        </w:rPr>
        <w:t>dentificados – Gerencia El Alto.</w:t>
      </w:r>
      <w:r w:rsidRPr="00F4017A">
        <w:rPr>
          <w:b/>
          <w:lang w:val="es-ES_tradnl"/>
        </w:rPr>
        <w:t xml:space="preserve"> </w:t>
      </w:r>
      <w:r w:rsidRPr="00F4017A">
        <w:rPr>
          <w:lang w:val="es-ES_tradnl"/>
        </w:rPr>
        <w:t>Los problemas identificados en el área funcional de la Gerencia El Alto de EPSAS, se presentan en la siguiente tabla:</w:t>
      </w:r>
    </w:p>
    <w:p w14:paraId="3D41BD5A" w14:textId="77777777" w:rsidR="006578D1" w:rsidRDefault="006D6216" w:rsidP="00361DC0">
      <w:pPr>
        <w:pStyle w:val="NormalTabla"/>
        <w:jc w:val="center"/>
        <w:rPr>
          <w:b/>
          <w:u w:val="single"/>
          <w:lang w:val="es-ES_tradnl"/>
        </w:rPr>
      </w:pPr>
      <w:bookmarkStart w:id="109" w:name="_Toc435018171"/>
      <w:r w:rsidRPr="00361DC0">
        <w:rPr>
          <w:b/>
          <w:u w:val="single"/>
          <w:lang w:val="es-ES_tradnl"/>
        </w:rPr>
        <w:t>CUADRO</w:t>
      </w:r>
      <w:r w:rsidR="007C2437" w:rsidRPr="00361DC0">
        <w:rPr>
          <w:b/>
          <w:u w:val="single"/>
          <w:lang w:val="es-ES_tradnl"/>
        </w:rPr>
        <w:t xml:space="preserve"> 40</w:t>
      </w:r>
      <w:r w:rsidRPr="00361DC0">
        <w:rPr>
          <w:b/>
          <w:u w:val="single"/>
          <w:lang w:val="es-ES_tradnl"/>
        </w:rPr>
        <w:t>. PROBLEMAS IDENTIFICADOS – GERENCIA EL ALTO</w:t>
      </w:r>
      <w:bookmarkEnd w:id="109"/>
      <w:r w:rsidRPr="00361DC0">
        <w:rPr>
          <w:b/>
          <w:u w:val="single"/>
          <w:lang w:val="es-ES_tradnl"/>
        </w:rPr>
        <w:t xml:space="preserve"> </w:t>
      </w:r>
    </w:p>
    <w:p w14:paraId="2A11D01E" w14:textId="77777777" w:rsidR="00361DC0" w:rsidRPr="00361DC0" w:rsidRDefault="00361DC0" w:rsidP="00361DC0">
      <w:pPr>
        <w:pStyle w:val="NormalTabla"/>
        <w:jc w:val="center"/>
        <w:rPr>
          <w:b/>
          <w:u w:val="single"/>
          <w:lang w:val="es-ES_tradnl"/>
        </w:rPr>
      </w:pPr>
    </w:p>
    <w:p w14:paraId="1E0A0CA6" w14:textId="77777777" w:rsidR="006578D1" w:rsidRPr="00F4017A" w:rsidRDefault="002A1A96" w:rsidP="006578D1">
      <w:pPr>
        <w:jc w:val="center"/>
        <w:rPr>
          <w:rFonts w:cs="Arial"/>
          <w:sz w:val="20"/>
          <w:szCs w:val="20"/>
          <w:lang w:val="es-ES_tradnl"/>
        </w:rPr>
      </w:pPr>
      <w:r>
        <w:rPr>
          <w:noProof/>
          <w:sz w:val="20"/>
          <w:szCs w:val="20"/>
        </w:rPr>
        <w:drawing>
          <wp:inline distT="0" distB="0" distL="0" distR="0" wp14:anchorId="33A94DC1" wp14:editId="43036743">
            <wp:extent cx="2880000" cy="3426000"/>
            <wp:effectExtent l="0" t="0" r="0" b="317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880000" cy="3426000"/>
                    </a:xfrm>
                    <a:prstGeom prst="rect">
                      <a:avLst/>
                    </a:prstGeom>
                    <a:noFill/>
                    <a:ln>
                      <a:noFill/>
                    </a:ln>
                  </pic:spPr>
                </pic:pic>
              </a:graphicData>
            </a:graphic>
          </wp:inline>
        </w:drawing>
      </w:r>
    </w:p>
    <w:p w14:paraId="03AFB74F" w14:textId="77777777" w:rsidR="006578D1" w:rsidRPr="00F4017A" w:rsidRDefault="006578D1" w:rsidP="006578D1">
      <w:pPr>
        <w:ind w:left="567"/>
        <w:jc w:val="center"/>
        <w:rPr>
          <w:rFonts w:cs="Arial"/>
          <w:sz w:val="20"/>
          <w:szCs w:val="20"/>
          <w:lang w:val="es-ES_tradnl"/>
        </w:rPr>
      </w:pPr>
    </w:p>
    <w:p w14:paraId="071814C4" w14:textId="26EA19F2" w:rsidR="00DC4626" w:rsidRPr="00F4017A" w:rsidRDefault="00DD3760" w:rsidP="0057475D">
      <w:pPr>
        <w:pStyle w:val="Heading2"/>
      </w:pPr>
      <w:bookmarkStart w:id="110" w:name="_Toc368225571"/>
      <w:r>
        <w:t>Fases d</w:t>
      </w:r>
      <w:r w:rsidRPr="00F4017A">
        <w:t>el Pl</w:t>
      </w:r>
      <w:r>
        <w:t>an d</w:t>
      </w:r>
      <w:r w:rsidRPr="00F4017A">
        <w:t>e Fortalecimiento Institucional</w:t>
      </w:r>
      <w:bookmarkEnd w:id="110"/>
    </w:p>
    <w:p w14:paraId="41E15D1D" w14:textId="77777777" w:rsidR="00DC4626" w:rsidRPr="00F4017A" w:rsidRDefault="00DC4626" w:rsidP="000E4526">
      <w:pPr>
        <w:rPr>
          <w:lang w:val="es-ES_tradnl"/>
        </w:rPr>
      </w:pPr>
      <w:r w:rsidRPr="00F4017A">
        <w:rPr>
          <w:lang w:val="es-ES_tradnl"/>
        </w:rPr>
        <w:t>Los objetivos del Plan de Fortalecimiento Institucional del operador EPSAS están asociados a su situación actual y perspectivas futuras en la prestación de servicios de agua potable y alcantarillado sanitario, en ese contexto se prevé una ejecución del Plan por fases, bajo las siguientes referencias:</w:t>
      </w:r>
    </w:p>
    <w:p w14:paraId="7DBDFBC6" w14:textId="77777777" w:rsidR="00DC4626" w:rsidRPr="00F4017A" w:rsidRDefault="00DC4626" w:rsidP="000E4526">
      <w:pPr>
        <w:rPr>
          <w:lang w:val="es-ES_tradnl"/>
        </w:rPr>
      </w:pPr>
      <w:r w:rsidRPr="00F4017A">
        <w:rPr>
          <w:b/>
          <w:lang w:val="es-ES_tradnl"/>
        </w:rPr>
        <w:t>Objetivo del Plan de Fortalecimiento Institucional – Fase I (Año 2016):</w:t>
      </w:r>
      <w:r w:rsidRPr="00F4017A">
        <w:rPr>
          <w:lang w:val="es-ES_tradnl"/>
        </w:rPr>
        <w:t xml:space="preserve"> El objetivo del Plan en su Fase I se dirige a que el operador EPSAS optimice sus capacidades actuales, alcance mayor eficiencia y eficacia para la prestación actual de los servicios de agua potable y alcantarillado sanitario en las ciudades de La Paz y El Alto. </w:t>
      </w:r>
    </w:p>
    <w:p w14:paraId="7C70D6DC" w14:textId="77144BDB" w:rsidR="00DC4626" w:rsidRPr="00F4017A" w:rsidRDefault="00DC4626" w:rsidP="000E4526">
      <w:pPr>
        <w:rPr>
          <w:rFonts w:eastAsia="Calibri"/>
          <w:lang w:val="es-ES_tradnl" w:eastAsia="en-US"/>
        </w:rPr>
      </w:pPr>
      <w:r w:rsidRPr="00F4017A">
        <w:rPr>
          <w:rFonts w:eastAsia="Calibri"/>
          <w:lang w:val="es-ES_tradnl" w:eastAsia="en-US"/>
        </w:rPr>
        <w:t xml:space="preserve">Asimismo, el objetivo es que a partir de la identificación de los principales problemas que están relacionados con la sostenibilidad del servicio, plantear alternativas de acción, acciones y medidas para fortalecer y optimizar la capacidad de gestión del operador. Para alcanzar este objetivo, se ha procedido </w:t>
      </w:r>
      <w:r w:rsidR="00F16369" w:rsidRPr="00F4017A">
        <w:rPr>
          <w:rFonts w:eastAsia="Calibri"/>
          <w:lang w:val="es-ES_tradnl" w:eastAsia="en-US"/>
        </w:rPr>
        <w:t>a realizar</w:t>
      </w:r>
      <w:r w:rsidRPr="00F4017A">
        <w:rPr>
          <w:rFonts w:eastAsia="Calibri"/>
          <w:lang w:val="es-ES_tradnl" w:eastAsia="en-US"/>
        </w:rPr>
        <w:t xml:space="preserve"> un diagnóstico de manera conjunta y coordinada con el personal directivo y operativo de EPSAS y se ha procedido </w:t>
      </w:r>
      <w:r w:rsidR="00F16369" w:rsidRPr="00F4017A">
        <w:rPr>
          <w:rFonts w:eastAsia="Calibri"/>
          <w:lang w:val="es-ES_tradnl" w:eastAsia="en-US"/>
        </w:rPr>
        <w:t>a identificar</w:t>
      </w:r>
      <w:r w:rsidRPr="00F4017A">
        <w:rPr>
          <w:rFonts w:eastAsia="Calibri"/>
          <w:lang w:val="es-ES_tradnl" w:eastAsia="en-US"/>
        </w:rPr>
        <w:t xml:space="preserve"> problemas, elaborar propuestas y planes de acción prioritarios, con actividades a ser ejecutadas, con la cuantificación de los recursos disponibles en el corto plazo y la elaboración de un presupuesto de ejecución del Plan de Acción del Fortalecimiento Institucional (PFI) – Fase I.</w:t>
      </w:r>
      <w:r w:rsidR="001A5BF9" w:rsidRPr="00F4017A">
        <w:rPr>
          <w:rFonts w:eastAsia="Calibri"/>
          <w:lang w:val="es-ES_tradnl" w:eastAsia="en-US"/>
        </w:rPr>
        <w:t xml:space="preserve"> </w:t>
      </w:r>
      <w:r w:rsidRPr="00F4017A">
        <w:rPr>
          <w:rFonts w:eastAsia="Calibri"/>
          <w:lang w:val="es-ES_tradnl" w:eastAsia="en-US"/>
        </w:rPr>
        <w:t xml:space="preserve">Para tal efecto, se prevé que el PFI provea de asistencia técnica, desarrolle capacidades de los empleados de EPSAS en uso de tecnologías actuales, se alcance nuevos conocimientos, se adopten </w:t>
      </w:r>
      <w:r w:rsidRPr="00F4017A">
        <w:rPr>
          <w:rFonts w:eastAsia="Calibri"/>
          <w:lang w:val="es-ES_tradnl" w:eastAsia="en-US"/>
        </w:rPr>
        <w:lastRenderedPageBreak/>
        <w:t>nuevas habilidades, se modifiquen actitudes y se provea de un determinado equipamiento, que en conjunto le permiten optimizar sus procesos y llevar a cabo de una forma eficiente sus funciones.</w:t>
      </w:r>
    </w:p>
    <w:p w14:paraId="76EEE09D" w14:textId="77777777" w:rsidR="00DC4626" w:rsidRDefault="00DC4626" w:rsidP="00DD3760">
      <w:pPr>
        <w:rPr>
          <w:rFonts w:eastAsia="Calibri"/>
          <w:lang w:val="es-ES_tradnl" w:eastAsia="en-US"/>
        </w:rPr>
      </w:pPr>
      <w:r w:rsidRPr="00F4017A">
        <w:rPr>
          <w:rFonts w:eastAsia="Calibri"/>
          <w:b/>
          <w:lang w:val="es-ES_tradnl" w:eastAsia="en-US"/>
        </w:rPr>
        <w:t>Objetivo del Plan de Fortalecimiento Institucional – Fase II (Años: 2017-2021):</w:t>
      </w:r>
      <w:r w:rsidRPr="00F4017A">
        <w:rPr>
          <w:rFonts w:eastAsia="Calibri"/>
          <w:lang w:val="es-ES_tradnl" w:eastAsia="en-US"/>
        </w:rPr>
        <w:t xml:space="preserve"> </w:t>
      </w:r>
      <w:r w:rsidR="00DF4605" w:rsidRPr="00F4017A">
        <w:rPr>
          <w:rFonts w:eastAsia="Calibri"/>
          <w:lang w:val="es-ES_tradnl" w:eastAsia="en-US"/>
        </w:rPr>
        <w:t xml:space="preserve"> </w:t>
      </w:r>
      <w:r w:rsidRPr="00F4017A">
        <w:rPr>
          <w:rFonts w:eastAsia="Calibri"/>
          <w:lang w:val="es-ES_tradnl" w:eastAsia="en-US"/>
        </w:rPr>
        <w:t>El objetivo del Plan en su Fase II, se dirige a: (i) Disponer de un operador metropolitano con la suficiente capacidad para la prestación de servicios en la región metropolitana y (ii) Mejorar la capacidad y gestión institucional de un conjunto de operadores entre existentes y futuros que prestan/prestarán servicios de agua potable, alcantarillado sanitario y tratamiento de aguas residuales en la región metropolitana. El objetivo fijado para esta Fase se asocia a las acciones y diseño institucional previsto en el contexto del Plan Maestro Metropolitano La Paz –El Alto, disponible como herramienta de planificación para el comportamiento futuro del operador EPSAS.</w:t>
      </w:r>
    </w:p>
    <w:p w14:paraId="26C26B33" w14:textId="77777777" w:rsidR="00DD3760" w:rsidRPr="00F4017A" w:rsidRDefault="00DD3760" w:rsidP="00DD3760">
      <w:pPr>
        <w:rPr>
          <w:rFonts w:eastAsia="Calibri"/>
          <w:lang w:val="es-ES_tradnl" w:eastAsia="en-US"/>
        </w:rPr>
      </w:pPr>
    </w:p>
    <w:p w14:paraId="40F0F9DF" w14:textId="13681487" w:rsidR="00B61644" w:rsidRPr="00F4017A" w:rsidRDefault="00DD3760" w:rsidP="0057475D">
      <w:pPr>
        <w:pStyle w:val="Heading2"/>
      </w:pPr>
      <w:bookmarkStart w:id="111" w:name="_Toc368225572"/>
      <w:r>
        <w:t>Líneas de Acción del Fortalecimiento Institucional</w:t>
      </w:r>
      <w:bookmarkEnd w:id="111"/>
    </w:p>
    <w:p w14:paraId="01E976BB" w14:textId="1AE8349F" w:rsidR="002C5E9E" w:rsidRPr="00F4017A" w:rsidRDefault="00A41AD1" w:rsidP="00DD3760">
      <w:pPr>
        <w:rPr>
          <w:lang w:val="es-ES_tradnl"/>
        </w:rPr>
      </w:pPr>
      <w:r w:rsidRPr="00F4017A">
        <w:rPr>
          <w:lang w:val="es-ES_tradnl"/>
        </w:rPr>
        <w:t>En el contexto descrito, la ejecución del Plan de Fortalecimiento Institucional,</w:t>
      </w:r>
      <w:r w:rsidR="008163DE" w:rsidRPr="00F4017A">
        <w:rPr>
          <w:lang w:val="es-ES_tradnl"/>
        </w:rPr>
        <w:t xml:space="preserve"> </w:t>
      </w:r>
      <w:r w:rsidRPr="00F4017A">
        <w:rPr>
          <w:lang w:val="es-ES_tradnl"/>
        </w:rPr>
        <w:t>básicamente por la disponibilidad de recursos financieros y por los resulta</w:t>
      </w:r>
      <w:r w:rsidR="008163DE" w:rsidRPr="00F4017A">
        <w:rPr>
          <w:lang w:val="es-ES_tradnl"/>
        </w:rPr>
        <w:t>dos esperados de rápido impacto</w:t>
      </w:r>
      <w:r w:rsidRPr="00F4017A">
        <w:rPr>
          <w:lang w:val="es-ES_tradnl"/>
        </w:rPr>
        <w:t>, estará asociada a una ejecución de un conjunto de líneas de acción.</w:t>
      </w:r>
    </w:p>
    <w:p w14:paraId="6884C2F1" w14:textId="1A0AFE37" w:rsidR="00A41AD1" w:rsidRPr="00F4017A" w:rsidRDefault="00F16369" w:rsidP="00DD3760">
      <w:pPr>
        <w:rPr>
          <w:lang w:val="es-ES_tradnl"/>
        </w:rPr>
      </w:pPr>
      <w:r w:rsidRPr="00F4017A">
        <w:rPr>
          <w:lang w:val="es-ES_tradnl"/>
        </w:rPr>
        <w:t>Las líneas</w:t>
      </w:r>
      <w:r w:rsidR="00A41AD1" w:rsidRPr="00F4017A">
        <w:rPr>
          <w:lang w:val="es-ES_tradnl"/>
        </w:rPr>
        <w:t xml:space="preserve"> de acción propuestas en el Plan de Fortalecimiento Institucional consideran los siguientes aspectos:</w:t>
      </w:r>
      <w:r w:rsidR="002C5E9E" w:rsidRPr="00F4017A">
        <w:rPr>
          <w:lang w:val="es-ES_tradnl"/>
        </w:rPr>
        <w:t xml:space="preserve"> </w:t>
      </w:r>
    </w:p>
    <w:p w14:paraId="13AF47DD" w14:textId="77777777" w:rsidR="00A41AD1" w:rsidRPr="00DD3760" w:rsidRDefault="00A41AD1" w:rsidP="00016E4D">
      <w:pPr>
        <w:pStyle w:val="ListParagraph"/>
        <w:numPr>
          <w:ilvl w:val="0"/>
          <w:numId w:val="70"/>
        </w:numPr>
      </w:pPr>
      <w:r w:rsidRPr="00DD3760">
        <w:t>Los actuales macro procesos del operador EPSAS, que corresponden al Macro Proceso de Producción y Distribución de Agua Potable y al Macro Proceso de Recolección y Tratamiento de aguas Residual</w:t>
      </w:r>
      <w:r w:rsidR="002C5E9E" w:rsidRPr="00DD3760">
        <w:t>.</w:t>
      </w:r>
      <w:r w:rsidR="00F27021" w:rsidRPr="00DD3760">
        <w:t xml:space="preserve"> </w:t>
      </w:r>
      <w:r w:rsidRPr="00DD3760">
        <w:t>Los Macro Procesos Transversales del operador EPSAS (Administración, Financiero y Comercial).</w:t>
      </w:r>
    </w:p>
    <w:p w14:paraId="1D62F091" w14:textId="77777777" w:rsidR="00A41AD1" w:rsidRPr="00DD3760" w:rsidRDefault="00A41AD1" w:rsidP="00016E4D">
      <w:pPr>
        <w:pStyle w:val="ListParagraph"/>
        <w:numPr>
          <w:ilvl w:val="0"/>
          <w:numId w:val="70"/>
        </w:numPr>
      </w:pPr>
      <w:r w:rsidRPr="00DD3760">
        <w:t>La identificación de acciones y/o actividades de Fortalecimiento Institucional planteadas por el Plan de Desarrollo Quinquenal 2012-2017, el Plan Maestro Metropolitano La Paz El Alto y el presente Plan de Fortalecimiento Institucional UCP/BID.</w:t>
      </w:r>
    </w:p>
    <w:p w14:paraId="410C0CBC" w14:textId="6443E636" w:rsidR="00A41AD1" w:rsidRPr="00F4017A" w:rsidRDefault="00F16369" w:rsidP="00DD3760">
      <w:pPr>
        <w:rPr>
          <w:lang w:val="es-ES_tradnl"/>
        </w:rPr>
      </w:pPr>
      <w:r w:rsidRPr="00F4017A">
        <w:rPr>
          <w:lang w:val="es-ES_tradnl"/>
        </w:rPr>
        <w:t>El detalle</w:t>
      </w:r>
      <w:r w:rsidR="00A41AD1" w:rsidRPr="00F4017A">
        <w:rPr>
          <w:lang w:val="es-ES_tradnl"/>
        </w:rPr>
        <w:t xml:space="preserve"> de las líneas de acción por macro proceso y herramienta de planificación se expone en la siguiente tabla:</w:t>
      </w:r>
    </w:p>
    <w:p w14:paraId="06517206" w14:textId="77777777" w:rsidR="00A41AD1" w:rsidRPr="00F4017A" w:rsidRDefault="00A41AD1" w:rsidP="00F27021">
      <w:pPr>
        <w:rPr>
          <w:sz w:val="20"/>
          <w:szCs w:val="20"/>
          <w:lang w:val="es-ES_tradnl"/>
        </w:rPr>
      </w:pPr>
      <w:r w:rsidRPr="00F4017A">
        <w:rPr>
          <w:sz w:val="20"/>
          <w:szCs w:val="20"/>
          <w:lang w:val="es-ES_tradnl"/>
        </w:rPr>
        <w:t xml:space="preserve"> </w:t>
      </w:r>
    </w:p>
    <w:p w14:paraId="3AC2C359" w14:textId="77777777" w:rsidR="00DD3760" w:rsidRDefault="00DD3760">
      <w:pPr>
        <w:spacing w:after="0"/>
        <w:jc w:val="left"/>
        <w:rPr>
          <w:b/>
          <w:i/>
          <w:sz w:val="18"/>
          <w:szCs w:val="16"/>
          <w:lang w:val="es-ES_tradnl"/>
        </w:rPr>
      </w:pPr>
      <w:r>
        <w:rPr>
          <w:b/>
          <w:i/>
          <w:lang w:val="es-ES_tradnl"/>
        </w:rPr>
        <w:br w:type="page"/>
      </w:r>
    </w:p>
    <w:p w14:paraId="7D900EF7" w14:textId="77A61D66" w:rsidR="00A41AD1" w:rsidRPr="00DD3760" w:rsidRDefault="005E5381" w:rsidP="00DD3760">
      <w:pPr>
        <w:pStyle w:val="NormalTabla"/>
        <w:jc w:val="center"/>
        <w:rPr>
          <w:b/>
          <w:i/>
          <w:lang w:val="es-ES_tradnl"/>
        </w:rPr>
      </w:pPr>
      <w:r w:rsidRPr="00DD3760">
        <w:rPr>
          <w:b/>
          <w:i/>
          <w:lang w:val="es-ES_tradnl"/>
        </w:rPr>
        <w:lastRenderedPageBreak/>
        <w:t xml:space="preserve">CUADRO </w:t>
      </w:r>
      <w:r w:rsidR="009F2F89" w:rsidRPr="00DD3760">
        <w:rPr>
          <w:b/>
          <w:i/>
          <w:lang w:val="es-ES_tradnl"/>
        </w:rPr>
        <w:t>41</w:t>
      </w:r>
      <w:r w:rsidRPr="00DD3760">
        <w:rPr>
          <w:b/>
          <w:i/>
          <w:lang w:val="es-ES_tradnl"/>
        </w:rPr>
        <w:t>. ACCIONES DEL PLAN DE FI POR MACRO PROCESO Y HERRAMIENTA DE PLANIFICACIÓN</w:t>
      </w:r>
    </w:p>
    <w:p w14:paraId="1A9B222D" w14:textId="77777777" w:rsidR="002C5E9E" w:rsidRPr="00F4017A" w:rsidRDefault="002C5E9E" w:rsidP="002C5E9E">
      <w:pPr>
        <w:rPr>
          <w:sz w:val="20"/>
          <w:szCs w:val="20"/>
          <w:lang w:val="es-ES_tradnl"/>
        </w:rPr>
      </w:pPr>
    </w:p>
    <w:p w14:paraId="4C7AE958" w14:textId="77777777" w:rsidR="00A41AD1" w:rsidRPr="00F4017A" w:rsidRDefault="002A1A96" w:rsidP="002C5E9E">
      <w:pPr>
        <w:jc w:val="center"/>
        <w:rPr>
          <w:sz w:val="20"/>
          <w:szCs w:val="20"/>
          <w:lang w:val="es-ES_tradnl"/>
        </w:rPr>
      </w:pPr>
      <w:r>
        <w:rPr>
          <w:noProof/>
        </w:rPr>
        <w:drawing>
          <wp:inline distT="0" distB="0" distL="0" distR="0" wp14:anchorId="2D094C53" wp14:editId="33E9ADEF">
            <wp:extent cx="4319075" cy="5612960"/>
            <wp:effectExtent l="0" t="0" r="0" b="63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319075" cy="5612960"/>
                    </a:xfrm>
                    <a:prstGeom prst="rect">
                      <a:avLst/>
                    </a:prstGeom>
                    <a:noFill/>
                    <a:ln>
                      <a:noFill/>
                    </a:ln>
                  </pic:spPr>
                </pic:pic>
              </a:graphicData>
            </a:graphic>
          </wp:inline>
        </w:drawing>
      </w:r>
    </w:p>
    <w:p w14:paraId="74855576" w14:textId="77777777" w:rsidR="00A41AD1" w:rsidRPr="00F4017A" w:rsidRDefault="00A41AD1" w:rsidP="00DD3760">
      <w:pPr>
        <w:rPr>
          <w:lang w:val="es-ES_tradnl"/>
        </w:rPr>
      </w:pPr>
      <w:r w:rsidRPr="00F4017A">
        <w:rPr>
          <w:lang w:val="es-ES_tradnl"/>
        </w:rPr>
        <w:t>Corresponde señalar que las acciones de Fortalecimiento Institucional prevén una cobertura de las ciudades de La Paz y El Alto, actualmente atendidas por el operador EPSAS.</w:t>
      </w:r>
      <w:r w:rsidR="005E4F6E" w:rsidRPr="00F4017A">
        <w:rPr>
          <w:lang w:val="es-ES_tradnl"/>
        </w:rPr>
        <w:t xml:space="preserve"> </w:t>
      </w:r>
      <w:r w:rsidRPr="00F4017A">
        <w:rPr>
          <w:lang w:val="es-ES_tradnl"/>
        </w:rPr>
        <w:t>En ese contexto, se referencia el Plan de Fortalecimiento Institucional UCP/BID que se prevé será ejecutado bajo el conjunto de líneas de acción que atenderán un conjunto de problemas bajo el detalle expuesto a continuación:</w:t>
      </w:r>
    </w:p>
    <w:p w14:paraId="628C5439" w14:textId="321FB717" w:rsidR="002C5E9E" w:rsidRPr="005540CA" w:rsidRDefault="00A41AD1" w:rsidP="002C5E9E">
      <w:pPr>
        <w:rPr>
          <w:lang w:val="es-ES_tradnl"/>
        </w:rPr>
      </w:pPr>
      <w:r w:rsidRPr="00F4017A">
        <w:rPr>
          <w:lang w:val="es-ES_tradnl"/>
        </w:rPr>
        <w:t>a)</w:t>
      </w:r>
      <w:r w:rsidRPr="00F4017A">
        <w:rPr>
          <w:lang w:val="es-ES_tradnl"/>
        </w:rPr>
        <w:tab/>
      </w:r>
      <w:r w:rsidRPr="00F4017A">
        <w:rPr>
          <w:b/>
          <w:lang w:val="es-ES_tradnl"/>
        </w:rPr>
        <w:t>Gestión Técnica:</w:t>
      </w:r>
      <w:r w:rsidRPr="00F4017A">
        <w:rPr>
          <w:lang w:val="es-ES_tradnl"/>
        </w:rPr>
        <w:t xml:space="preserve"> Los problemas identificados y las líneas de acción de Fortalecimiento Institucional que atenderán dichos problemas se </w:t>
      </w:r>
      <w:r w:rsidR="005540CA">
        <w:rPr>
          <w:lang w:val="es-ES_tradnl"/>
        </w:rPr>
        <w:t>presentan en la siguiente tabla:</w:t>
      </w:r>
    </w:p>
    <w:p w14:paraId="2583C64B" w14:textId="77777777" w:rsidR="005540CA" w:rsidRDefault="005540CA">
      <w:pPr>
        <w:spacing w:after="0"/>
        <w:jc w:val="left"/>
        <w:rPr>
          <w:b/>
          <w:sz w:val="20"/>
          <w:szCs w:val="20"/>
          <w:u w:val="single"/>
          <w:lang w:val="es-ES_tradnl"/>
        </w:rPr>
      </w:pPr>
      <w:r>
        <w:rPr>
          <w:b/>
          <w:sz w:val="20"/>
          <w:szCs w:val="20"/>
          <w:u w:val="single"/>
          <w:lang w:val="es-ES_tradnl"/>
        </w:rPr>
        <w:br w:type="page"/>
      </w:r>
    </w:p>
    <w:p w14:paraId="3C87F07D" w14:textId="05BFAE06" w:rsidR="00A41AD1" w:rsidRPr="005540CA" w:rsidRDefault="00D667BA" w:rsidP="005540CA">
      <w:pPr>
        <w:pStyle w:val="NormalTabla"/>
        <w:jc w:val="center"/>
        <w:rPr>
          <w:b/>
          <w:u w:val="single"/>
          <w:lang w:val="es-ES_tradnl"/>
        </w:rPr>
      </w:pPr>
      <w:r w:rsidRPr="005540CA">
        <w:rPr>
          <w:b/>
          <w:u w:val="single"/>
          <w:lang w:val="es-ES_tradnl"/>
        </w:rPr>
        <w:lastRenderedPageBreak/>
        <w:t>CUADRO</w:t>
      </w:r>
      <w:r w:rsidR="009F2F89" w:rsidRPr="005540CA">
        <w:rPr>
          <w:b/>
          <w:u w:val="single"/>
          <w:lang w:val="es-ES_tradnl"/>
        </w:rPr>
        <w:t xml:space="preserve"> 42</w:t>
      </w:r>
      <w:r w:rsidRPr="005540CA">
        <w:rPr>
          <w:b/>
          <w:u w:val="single"/>
          <w:lang w:val="es-ES_tradnl"/>
        </w:rPr>
        <w:t>. ATENCIÓN DE PROBLEMAS Y ACCIONES DEL FI – GESTIÓN TÉCNICA</w:t>
      </w:r>
    </w:p>
    <w:p w14:paraId="4621C6D3" w14:textId="77777777" w:rsidR="002C5E9E" w:rsidRPr="00F4017A" w:rsidRDefault="002C5E9E" w:rsidP="005540CA">
      <w:pPr>
        <w:pStyle w:val="NormalTabla"/>
        <w:rPr>
          <w:lang w:val="es-ES_tradnl"/>
        </w:rPr>
      </w:pPr>
    </w:p>
    <w:p w14:paraId="18D55735" w14:textId="77777777" w:rsidR="002C5E9E" w:rsidRPr="00F4017A" w:rsidRDefault="002A1A96" w:rsidP="002C5E9E">
      <w:pPr>
        <w:jc w:val="center"/>
        <w:rPr>
          <w:sz w:val="20"/>
          <w:szCs w:val="20"/>
          <w:lang w:val="es-ES_tradnl"/>
        </w:rPr>
      </w:pPr>
      <w:r>
        <w:rPr>
          <w:noProof/>
        </w:rPr>
        <w:drawing>
          <wp:inline distT="0" distB="0" distL="0" distR="0" wp14:anchorId="1DB5EB95" wp14:editId="6E826650">
            <wp:extent cx="3960935" cy="2649724"/>
            <wp:effectExtent l="0" t="0" r="1905"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960935" cy="2649724"/>
                    </a:xfrm>
                    <a:prstGeom prst="rect">
                      <a:avLst/>
                    </a:prstGeom>
                    <a:noFill/>
                    <a:ln>
                      <a:noFill/>
                    </a:ln>
                  </pic:spPr>
                </pic:pic>
              </a:graphicData>
            </a:graphic>
          </wp:inline>
        </w:drawing>
      </w:r>
    </w:p>
    <w:p w14:paraId="6FF2AA1B" w14:textId="15F445CF" w:rsidR="00A41AD1" w:rsidRPr="00F4017A" w:rsidRDefault="00A41AD1" w:rsidP="002C5E9E">
      <w:pPr>
        <w:rPr>
          <w:sz w:val="20"/>
          <w:szCs w:val="20"/>
          <w:lang w:val="es-ES_tradnl"/>
        </w:rPr>
      </w:pPr>
    </w:p>
    <w:p w14:paraId="4B74C2B2" w14:textId="77777777" w:rsidR="00A41AD1" w:rsidRPr="00F4017A" w:rsidRDefault="00A41AD1" w:rsidP="005540CA">
      <w:pPr>
        <w:rPr>
          <w:lang w:val="es-ES_tradnl"/>
        </w:rPr>
      </w:pPr>
      <w:r w:rsidRPr="00F4017A">
        <w:rPr>
          <w:lang w:val="es-ES_tradnl"/>
        </w:rPr>
        <w:t>b)</w:t>
      </w:r>
      <w:r w:rsidRPr="00F4017A">
        <w:rPr>
          <w:lang w:val="es-ES_tradnl"/>
        </w:rPr>
        <w:tab/>
      </w:r>
      <w:r w:rsidRPr="00F4017A">
        <w:rPr>
          <w:b/>
          <w:lang w:val="es-ES_tradnl"/>
        </w:rPr>
        <w:t>Gestión Administrativa-Financiera:</w:t>
      </w:r>
      <w:r w:rsidRPr="00F4017A">
        <w:rPr>
          <w:lang w:val="es-ES_tradnl"/>
        </w:rPr>
        <w:t xml:space="preserve"> Los problemas identificados y las líneas de acción de Fortalecimiento Institucional que atenderán dichos problemas asociados a la gestión administrativa/financiera se presentan en la siguiente tabla:</w:t>
      </w:r>
    </w:p>
    <w:p w14:paraId="595E0E4A" w14:textId="77777777" w:rsidR="00A41AD1" w:rsidRPr="00F4017A" w:rsidRDefault="00A41AD1" w:rsidP="00D667BA">
      <w:pPr>
        <w:jc w:val="center"/>
        <w:rPr>
          <w:b/>
          <w:sz w:val="20"/>
          <w:szCs w:val="20"/>
          <w:lang w:val="es-ES_tradnl"/>
        </w:rPr>
      </w:pPr>
    </w:p>
    <w:p w14:paraId="08570EBE" w14:textId="60F87C1C" w:rsidR="00A41AD1" w:rsidRPr="005540CA" w:rsidRDefault="00D667BA" w:rsidP="005540CA">
      <w:pPr>
        <w:pStyle w:val="NormalTabla"/>
        <w:jc w:val="center"/>
        <w:rPr>
          <w:b/>
          <w:u w:val="single"/>
          <w:lang w:val="es-ES_tradnl"/>
        </w:rPr>
      </w:pPr>
      <w:r w:rsidRPr="005540CA">
        <w:rPr>
          <w:b/>
          <w:u w:val="single"/>
          <w:lang w:val="es-ES_tradnl"/>
        </w:rPr>
        <w:t xml:space="preserve">CUADRO </w:t>
      </w:r>
      <w:r w:rsidR="009F2F89" w:rsidRPr="005540CA">
        <w:rPr>
          <w:b/>
          <w:u w:val="single"/>
          <w:lang w:val="es-ES_tradnl"/>
        </w:rPr>
        <w:t>43</w:t>
      </w:r>
      <w:r w:rsidRPr="005540CA">
        <w:rPr>
          <w:b/>
          <w:u w:val="single"/>
          <w:lang w:val="es-ES_tradnl"/>
        </w:rPr>
        <w:t>. ATENCIÓN DE PROBLE</w:t>
      </w:r>
      <w:r w:rsidR="005540CA">
        <w:rPr>
          <w:b/>
          <w:u w:val="single"/>
          <w:lang w:val="es-ES_tradnl"/>
        </w:rPr>
        <w:t xml:space="preserve">MAS Y ACCIONES DEL FI – GESTIÓN </w:t>
      </w:r>
      <w:r w:rsidRPr="005540CA">
        <w:rPr>
          <w:b/>
          <w:u w:val="single"/>
          <w:lang w:val="es-ES_tradnl"/>
        </w:rPr>
        <w:t>ADMINISTRATIVA/FINANCIERA</w:t>
      </w:r>
    </w:p>
    <w:p w14:paraId="0EDD4B0B" w14:textId="77777777" w:rsidR="00A41AD1" w:rsidRPr="005540CA" w:rsidRDefault="00A41AD1" w:rsidP="005540CA">
      <w:pPr>
        <w:pStyle w:val="NormalTabla"/>
        <w:jc w:val="center"/>
        <w:rPr>
          <w:b/>
          <w:u w:val="single"/>
          <w:lang w:val="es-ES_tradnl"/>
        </w:rPr>
      </w:pPr>
      <w:r w:rsidRPr="005540CA">
        <w:rPr>
          <w:b/>
          <w:u w:val="single"/>
          <w:lang w:val="es-ES_tradnl"/>
        </w:rPr>
        <w:t xml:space="preserve"> </w:t>
      </w:r>
    </w:p>
    <w:p w14:paraId="5A94AB6D" w14:textId="77777777" w:rsidR="002C5E9E" w:rsidRPr="00F4017A" w:rsidRDefault="002A1A96" w:rsidP="002C5E9E">
      <w:pPr>
        <w:jc w:val="center"/>
        <w:rPr>
          <w:sz w:val="20"/>
          <w:szCs w:val="20"/>
          <w:lang w:val="es-ES_tradnl"/>
        </w:rPr>
      </w:pPr>
      <w:r>
        <w:rPr>
          <w:noProof/>
        </w:rPr>
        <w:drawing>
          <wp:inline distT="0" distB="0" distL="0" distR="0" wp14:anchorId="262FC0F3" wp14:editId="4CEB0062">
            <wp:extent cx="3959030" cy="2363183"/>
            <wp:effectExtent l="0" t="0" r="381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959030" cy="2363183"/>
                    </a:xfrm>
                    <a:prstGeom prst="rect">
                      <a:avLst/>
                    </a:prstGeom>
                    <a:noFill/>
                    <a:ln>
                      <a:noFill/>
                    </a:ln>
                  </pic:spPr>
                </pic:pic>
              </a:graphicData>
            </a:graphic>
          </wp:inline>
        </w:drawing>
      </w:r>
    </w:p>
    <w:p w14:paraId="14816AEA" w14:textId="77777777" w:rsidR="002C5E9E" w:rsidRPr="00F4017A" w:rsidRDefault="002C5E9E" w:rsidP="002C5E9E">
      <w:pPr>
        <w:rPr>
          <w:sz w:val="20"/>
          <w:szCs w:val="20"/>
          <w:lang w:val="es-ES_tradnl"/>
        </w:rPr>
      </w:pPr>
    </w:p>
    <w:p w14:paraId="43EF3F37" w14:textId="77777777" w:rsidR="00A41AD1" w:rsidRPr="00F4017A" w:rsidRDefault="00A41AD1" w:rsidP="005540CA">
      <w:pPr>
        <w:rPr>
          <w:lang w:val="es-ES_tradnl"/>
        </w:rPr>
      </w:pPr>
      <w:r w:rsidRPr="00F4017A">
        <w:rPr>
          <w:lang w:val="es-ES_tradnl"/>
        </w:rPr>
        <w:t>c)</w:t>
      </w:r>
      <w:r w:rsidRPr="00F4017A">
        <w:rPr>
          <w:lang w:val="es-ES_tradnl"/>
        </w:rPr>
        <w:tab/>
      </w:r>
      <w:r w:rsidRPr="00F4017A">
        <w:rPr>
          <w:b/>
          <w:lang w:val="es-ES_tradnl"/>
        </w:rPr>
        <w:t xml:space="preserve">Gestión Comercial: </w:t>
      </w:r>
      <w:r w:rsidRPr="00F4017A">
        <w:rPr>
          <w:lang w:val="es-ES_tradnl"/>
        </w:rPr>
        <w:t>Los problemas identificados y las líneas de acción de Fortalecimiento Institucional que atenderán dichos problemas se presentan en la siguiente tabla:</w:t>
      </w:r>
    </w:p>
    <w:p w14:paraId="4C590143" w14:textId="77777777" w:rsidR="0094177F" w:rsidRPr="00F4017A" w:rsidRDefault="0094177F" w:rsidP="002C5E9E">
      <w:pPr>
        <w:rPr>
          <w:sz w:val="20"/>
          <w:szCs w:val="20"/>
          <w:lang w:val="es-ES_tradnl"/>
        </w:rPr>
      </w:pPr>
    </w:p>
    <w:p w14:paraId="0D9250D8" w14:textId="77777777" w:rsidR="00A41AD1" w:rsidRPr="00F4017A" w:rsidRDefault="00D667BA" w:rsidP="00D667BA">
      <w:pPr>
        <w:jc w:val="center"/>
        <w:rPr>
          <w:b/>
          <w:sz w:val="20"/>
          <w:szCs w:val="20"/>
          <w:u w:val="single"/>
          <w:lang w:val="es-ES_tradnl"/>
        </w:rPr>
      </w:pPr>
      <w:r w:rsidRPr="00F4017A">
        <w:rPr>
          <w:b/>
          <w:sz w:val="20"/>
          <w:szCs w:val="20"/>
          <w:u w:val="single"/>
          <w:lang w:val="es-ES_tradnl"/>
        </w:rPr>
        <w:lastRenderedPageBreak/>
        <w:t>CUADRO</w:t>
      </w:r>
      <w:r w:rsidR="009F2F89">
        <w:rPr>
          <w:b/>
          <w:sz w:val="20"/>
          <w:szCs w:val="20"/>
          <w:u w:val="single"/>
          <w:lang w:val="es-ES_tradnl"/>
        </w:rPr>
        <w:t xml:space="preserve"> 44</w:t>
      </w:r>
      <w:r w:rsidRPr="00F4017A">
        <w:rPr>
          <w:b/>
          <w:sz w:val="20"/>
          <w:szCs w:val="20"/>
          <w:u w:val="single"/>
          <w:lang w:val="es-ES_tradnl"/>
        </w:rPr>
        <w:t>. ATENCIÓN DE PROBLEMAS Y ACCIONES DEL FI – GESTIÓN COMERCIAL</w:t>
      </w:r>
    </w:p>
    <w:p w14:paraId="06972325" w14:textId="10919265" w:rsidR="00A41AD1" w:rsidRDefault="002A1A96" w:rsidP="00617A0D">
      <w:pPr>
        <w:jc w:val="center"/>
        <w:rPr>
          <w:sz w:val="20"/>
          <w:szCs w:val="20"/>
          <w:lang w:val="es-ES_tradnl"/>
        </w:rPr>
      </w:pPr>
      <w:r>
        <w:rPr>
          <w:noProof/>
        </w:rPr>
        <w:drawing>
          <wp:inline distT="0" distB="0" distL="0" distR="0" wp14:anchorId="46167E0C" wp14:editId="0DE13D26">
            <wp:extent cx="3960000" cy="2145934"/>
            <wp:effectExtent l="0" t="0" r="254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960000" cy="2145934"/>
                    </a:xfrm>
                    <a:prstGeom prst="rect">
                      <a:avLst/>
                    </a:prstGeom>
                    <a:noFill/>
                    <a:ln>
                      <a:noFill/>
                    </a:ln>
                  </pic:spPr>
                </pic:pic>
              </a:graphicData>
            </a:graphic>
          </wp:inline>
        </w:drawing>
      </w:r>
    </w:p>
    <w:p w14:paraId="14F3A55C" w14:textId="77777777" w:rsidR="00617A0D" w:rsidRPr="00F4017A" w:rsidRDefault="00617A0D" w:rsidP="00617A0D">
      <w:pPr>
        <w:jc w:val="center"/>
        <w:rPr>
          <w:sz w:val="20"/>
          <w:szCs w:val="20"/>
          <w:lang w:val="es-ES_tradnl"/>
        </w:rPr>
      </w:pPr>
    </w:p>
    <w:p w14:paraId="0304DB60" w14:textId="1BC52E3B" w:rsidR="0094177F" w:rsidRPr="00F4017A" w:rsidRDefault="00A41AD1" w:rsidP="002C5E9E">
      <w:pPr>
        <w:rPr>
          <w:sz w:val="20"/>
          <w:szCs w:val="20"/>
          <w:lang w:val="es-ES_tradnl"/>
        </w:rPr>
      </w:pPr>
      <w:r w:rsidRPr="00F4017A">
        <w:rPr>
          <w:sz w:val="20"/>
          <w:szCs w:val="20"/>
          <w:lang w:val="es-ES_tradnl"/>
        </w:rPr>
        <w:t>d)</w:t>
      </w:r>
      <w:r w:rsidRPr="00F4017A">
        <w:rPr>
          <w:sz w:val="20"/>
          <w:szCs w:val="20"/>
          <w:lang w:val="es-ES_tradnl"/>
        </w:rPr>
        <w:tab/>
      </w:r>
      <w:r w:rsidRPr="00F4017A">
        <w:rPr>
          <w:b/>
          <w:sz w:val="20"/>
          <w:szCs w:val="20"/>
          <w:lang w:val="es-ES_tradnl"/>
        </w:rPr>
        <w:t>Gerencia El Alto:</w:t>
      </w:r>
      <w:r w:rsidRPr="00F4017A">
        <w:rPr>
          <w:sz w:val="20"/>
          <w:szCs w:val="20"/>
          <w:lang w:val="es-ES_tradnl"/>
        </w:rPr>
        <w:t xml:space="preserve"> Considerando que la ciudad de El Alto se constituye en el mayor demandante actual de servicios de agua potable y alcantarillado sanitario para el operador EPSAS, corresponde señalar que un conjunto de acciones de Fortalecimiento Institucional estarán enfocados a la atención de dicha ciudad. En ese contexto, los problemas identificados y las líneas de acción de Fortalecimiento Institucional que atenderán dichos problemas se </w:t>
      </w:r>
      <w:r w:rsidR="0094177F" w:rsidRPr="00F4017A">
        <w:rPr>
          <w:sz w:val="20"/>
          <w:szCs w:val="20"/>
          <w:lang w:val="es-ES_tradnl"/>
        </w:rPr>
        <w:t>presentan en la siguiente tabla.</w:t>
      </w:r>
    </w:p>
    <w:p w14:paraId="6C60B409" w14:textId="77777777" w:rsidR="00A41AD1" w:rsidRDefault="00D667BA" w:rsidP="005540CA">
      <w:pPr>
        <w:pStyle w:val="NormalTabla"/>
        <w:jc w:val="center"/>
        <w:rPr>
          <w:b/>
          <w:u w:val="single"/>
          <w:lang w:val="es-ES_tradnl"/>
        </w:rPr>
      </w:pPr>
      <w:r w:rsidRPr="005540CA">
        <w:rPr>
          <w:b/>
          <w:u w:val="single"/>
          <w:lang w:val="es-ES_tradnl"/>
        </w:rPr>
        <w:t xml:space="preserve">CUADRO </w:t>
      </w:r>
      <w:r w:rsidR="009F2F89" w:rsidRPr="005540CA">
        <w:rPr>
          <w:b/>
          <w:u w:val="single"/>
          <w:lang w:val="es-ES_tradnl"/>
        </w:rPr>
        <w:t>45</w:t>
      </w:r>
      <w:r w:rsidRPr="005540CA">
        <w:rPr>
          <w:b/>
          <w:u w:val="single"/>
          <w:lang w:val="es-ES_tradnl"/>
        </w:rPr>
        <w:t>. ATENCIÓN DE PROBLEMAS Y ACCIONES DEL FI – GERENCIA EL ALTO</w:t>
      </w:r>
    </w:p>
    <w:p w14:paraId="71C410DA" w14:textId="77777777" w:rsidR="005540CA" w:rsidRPr="005540CA" w:rsidRDefault="005540CA" w:rsidP="005540CA">
      <w:pPr>
        <w:pStyle w:val="NormalTabla"/>
        <w:jc w:val="center"/>
        <w:rPr>
          <w:b/>
          <w:u w:val="single"/>
          <w:lang w:val="es-ES_tradnl"/>
        </w:rPr>
      </w:pPr>
    </w:p>
    <w:p w14:paraId="54E7A605" w14:textId="77777777" w:rsidR="0094177F" w:rsidRPr="00F4017A" w:rsidRDefault="002A1A96" w:rsidP="0094177F">
      <w:pPr>
        <w:jc w:val="center"/>
        <w:rPr>
          <w:sz w:val="20"/>
          <w:szCs w:val="20"/>
          <w:lang w:val="es-ES_tradnl"/>
        </w:rPr>
      </w:pPr>
      <w:r>
        <w:rPr>
          <w:noProof/>
        </w:rPr>
        <w:drawing>
          <wp:inline distT="0" distB="0" distL="0" distR="0" wp14:anchorId="4197083E" wp14:editId="233FC176">
            <wp:extent cx="3960000" cy="2676696"/>
            <wp:effectExtent l="0" t="0" r="254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960000" cy="2676696"/>
                    </a:xfrm>
                    <a:prstGeom prst="rect">
                      <a:avLst/>
                    </a:prstGeom>
                    <a:noFill/>
                    <a:ln>
                      <a:noFill/>
                    </a:ln>
                  </pic:spPr>
                </pic:pic>
              </a:graphicData>
            </a:graphic>
          </wp:inline>
        </w:drawing>
      </w:r>
    </w:p>
    <w:p w14:paraId="55D8FC2F" w14:textId="77777777" w:rsidR="0094177F" w:rsidRPr="00F4017A" w:rsidRDefault="0094177F" w:rsidP="002C5E9E">
      <w:pPr>
        <w:rPr>
          <w:sz w:val="20"/>
          <w:szCs w:val="20"/>
          <w:lang w:val="es-ES_tradnl"/>
        </w:rPr>
      </w:pPr>
    </w:p>
    <w:p w14:paraId="05DECDD3" w14:textId="029BBA2C" w:rsidR="00A41AD1" w:rsidRPr="00F4017A" w:rsidRDefault="00A41AD1" w:rsidP="002C5E9E">
      <w:pPr>
        <w:rPr>
          <w:sz w:val="20"/>
          <w:szCs w:val="20"/>
          <w:lang w:val="es-ES_tradnl"/>
        </w:rPr>
      </w:pPr>
      <w:r w:rsidRPr="00F4017A">
        <w:rPr>
          <w:sz w:val="20"/>
          <w:szCs w:val="20"/>
          <w:lang w:val="es-ES_tradnl"/>
        </w:rPr>
        <w:t xml:space="preserve"> e)</w:t>
      </w:r>
      <w:r w:rsidRPr="00F4017A">
        <w:rPr>
          <w:sz w:val="20"/>
          <w:szCs w:val="20"/>
          <w:lang w:val="es-ES_tradnl"/>
        </w:rPr>
        <w:tab/>
      </w:r>
      <w:r w:rsidRPr="00F4017A">
        <w:rPr>
          <w:b/>
          <w:sz w:val="20"/>
          <w:szCs w:val="20"/>
          <w:lang w:val="es-ES_tradnl"/>
        </w:rPr>
        <w:t>Gestión Institucional</w:t>
      </w:r>
      <w:r w:rsidRPr="00F4017A">
        <w:rPr>
          <w:sz w:val="20"/>
          <w:szCs w:val="20"/>
          <w:lang w:val="es-ES_tradnl"/>
        </w:rPr>
        <w:t>: Los problemas identificados y las líneas de acción de Fortalecimiento Institucional que atenderán los problemas asociados a una gestión institucional del operador EPSAS se presentan en la siguiente tabla:</w:t>
      </w:r>
    </w:p>
    <w:p w14:paraId="374C0CD8" w14:textId="77777777" w:rsidR="00617A0D" w:rsidRDefault="00617A0D">
      <w:pPr>
        <w:spacing w:after="0"/>
        <w:jc w:val="left"/>
        <w:rPr>
          <w:b/>
          <w:sz w:val="18"/>
          <w:szCs w:val="16"/>
          <w:u w:val="single"/>
          <w:lang w:val="es-ES_tradnl"/>
        </w:rPr>
      </w:pPr>
      <w:r>
        <w:rPr>
          <w:b/>
          <w:u w:val="single"/>
          <w:lang w:val="es-ES_tradnl"/>
        </w:rPr>
        <w:br w:type="page"/>
      </w:r>
    </w:p>
    <w:p w14:paraId="4F8AD971" w14:textId="5FED8D21" w:rsidR="00A41AD1" w:rsidRPr="005540CA" w:rsidRDefault="00D667BA" w:rsidP="005540CA">
      <w:pPr>
        <w:pStyle w:val="NormalTabla"/>
        <w:jc w:val="center"/>
        <w:rPr>
          <w:b/>
          <w:u w:val="single"/>
          <w:lang w:val="es-ES_tradnl"/>
        </w:rPr>
      </w:pPr>
      <w:r w:rsidRPr="005540CA">
        <w:rPr>
          <w:b/>
          <w:u w:val="single"/>
          <w:lang w:val="es-ES_tradnl"/>
        </w:rPr>
        <w:lastRenderedPageBreak/>
        <w:t xml:space="preserve">CUADRO </w:t>
      </w:r>
      <w:r w:rsidR="009F2F89" w:rsidRPr="005540CA">
        <w:rPr>
          <w:b/>
          <w:u w:val="single"/>
          <w:lang w:val="es-ES_tradnl"/>
        </w:rPr>
        <w:t>46</w:t>
      </w:r>
      <w:r w:rsidRPr="005540CA">
        <w:rPr>
          <w:b/>
          <w:u w:val="single"/>
          <w:lang w:val="es-ES_tradnl"/>
        </w:rPr>
        <w:t>. ATENCIÓN DE PROBLEMAS Y ACCIONES DEL FI – GESTIÓN INSTITUCIONAL</w:t>
      </w:r>
    </w:p>
    <w:p w14:paraId="1CC49855" w14:textId="77777777" w:rsidR="00A41AD1" w:rsidRPr="00617A0D" w:rsidRDefault="00A41AD1" w:rsidP="00617A0D">
      <w:pPr>
        <w:pStyle w:val="NormalTabla"/>
        <w:jc w:val="center"/>
        <w:rPr>
          <w:b/>
          <w:u w:val="single"/>
          <w:lang w:val="es-ES_tradnl"/>
        </w:rPr>
      </w:pPr>
      <w:r w:rsidRPr="00617A0D">
        <w:rPr>
          <w:b/>
          <w:u w:val="single"/>
          <w:lang w:val="es-ES_tradnl"/>
        </w:rPr>
        <w:t xml:space="preserve"> </w:t>
      </w:r>
    </w:p>
    <w:p w14:paraId="60DB4B11" w14:textId="50A89215" w:rsidR="0094177F" w:rsidRPr="00F4017A" w:rsidRDefault="002A1A96" w:rsidP="00617A0D">
      <w:pPr>
        <w:jc w:val="center"/>
        <w:rPr>
          <w:sz w:val="20"/>
          <w:szCs w:val="20"/>
          <w:lang w:val="es-ES_tradnl"/>
        </w:rPr>
      </w:pPr>
      <w:r>
        <w:rPr>
          <w:noProof/>
        </w:rPr>
        <w:drawing>
          <wp:inline distT="0" distB="0" distL="0" distR="0" wp14:anchorId="325A5036" wp14:editId="5266E694">
            <wp:extent cx="3959030" cy="2820875"/>
            <wp:effectExtent l="0" t="0" r="381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959030" cy="2820875"/>
                    </a:xfrm>
                    <a:prstGeom prst="rect">
                      <a:avLst/>
                    </a:prstGeom>
                    <a:noFill/>
                    <a:ln>
                      <a:noFill/>
                    </a:ln>
                  </pic:spPr>
                </pic:pic>
              </a:graphicData>
            </a:graphic>
          </wp:inline>
        </w:drawing>
      </w:r>
    </w:p>
    <w:p w14:paraId="57DBC156" w14:textId="77777777" w:rsidR="00A41AD1" w:rsidRPr="00F4017A" w:rsidRDefault="00A41AD1" w:rsidP="00617A0D">
      <w:pPr>
        <w:rPr>
          <w:lang w:val="es-ES_tradnl"/>
        </w:rPr>
      </w:pPr>
      <w:r w:rsidRPr="00F4017A">
        <w:rPr>
          <w:lang w:val="es-ES_tradnl"/>
        </w:rPr>
        <w:t>Las líneas de acción del Plan de Fortalecimiento Institucional por modalidad de ejecución asociado a los macro procesos ejecutados por el operador EPSAS, se presenta a continuación:</w:t>
      </w:r>
    </w:p>
    <w:p w14:paraId="00116BB0" w14:textId="77777777" w:rsidR="00A41AD1" w:rsidRPr="00F4017A" w:rsidRDefault="00A41AD1" w:rsidP="00617A0D">
      <w:pPr>
        <w:rPr>
          <w:lang w:val="es-ES_tradnl"/>
        </w:rPr>
      </w:pPr>
      <w:r w:rsidRPr="00F4017A">
        <w:rPr>
          <w:lang w:val="es-ES_tradnl"/>
        </w:rPr>
        <w:t>a)</w:t>
      </w:r>
      <w:r w:rsidRPr="00F4017A">
        <w:rPr>
          <w:lang w:val="es-ES_tradnl"/>
        </w:rPr>
        <w:tab/>
      </w:r>
      <w:r w:rsidRPr="00F4017A">
        <w:rPr>
          <w:b/>
          <w:lang w:val="es-ES_tradnl"/>
        </w:rPr>
        <w:t>Macro Proceso de Producción y Distribución de Agua Potable:</w:t>
      </w:r>
      <w:r w:rsidRPr="00F4017A">
        <w:rPr>
          <w:lang w:val="es-ES_tradnl"/>
        </w:rPr>
        <w:t xml:space="preserve"> Los problemas identificados, las líneas de acción y modalidad de intervención del Fortalecimiento Institucional que atenderán dichos problemas se presentan en la siguiente tabla</w:t>
      </w:r>
    </w:p>
    <w:p w14:paraId="0608A473" w14:textId="77777777" w:rsidR="00A41AD1" w:rsidRDefault="00173DC3" w:rsidP="00617A0D">
      <w:pPr>
        <w:pStyle w:val="NormalTabla"/>
        <w:jc w:val="center"/>
        <w:rPr>
          <w:b/>
          <w:u w:val="single"/>
          <w:lang w:val="es-ES_tradnl"/>
        </w:rPr>
      </w:pPr>
      <w:r w:rsidRPr="00617A0D">
        <w:rPr>
          <w:b/>
          <w:u w:val="single"/>
          <w:lang w:val="es-ES_tradnl"/>
        </w:rPr>
        <w:t>CUADRO</w:t>
      </w:r>
      <w:r w:rsidR="009F2F89" w:rsidRPr="00617A0D">
        <w:rPr>
          <w:b/>
          <w:u w:val="single"/>
          <w:lang w:val="es-ES_tradnl"/>
        </w:rPr>
        <w:t xml:space="preserve"> 47</w:t>
      </w:r>
      <w:r w:rsidRPr="00617A0D">
        <w:rPr>
          <w:b/>
          <w:u w:val="single"/>
          <w:lang w:val="es-ES_tradnl"/>
        </w:rPr>
        <w:t>. MODALIDAD DE INTERVENCIÓN DEL FI – PRODUCCIÓN Y DISTRIBUCIÓN DE AGUA POTABLE</w:t>
      </w:r>
    </w:p>
    <w:p w14:paraId="2EFB5F53" w14:textId="77777777" w:rsidR="00617A0D" w:rsidRPr="00617A0D" w:rsidRDefault="00617A0D" w:rsidP="00617A0D">
      <w:pPr>
        <w:pStyle w:val="NormalTabla"/>
        <w:jc w:val="center"/>
        <w:rPr>
          <w:b/>
          <w:u w:val="single"/>
          <w:lang w:val="es-ES_tradnl"/>
        </w:rPr>
      </w:pPr>
    </w:p>
    <w:p w14:paraId="149981FB" w14:textId="77777777" w:rsidR="00A41AD1" w:rsidRPr="00F4017A" w:rsidRDefault="002A1A96" w:rsidP="0094177F">
      <w:pPr>
        <w:jc w:val="center"/>
        <w:rPr>
          <w:sz w:val="20"/>
          <w:szCs w:val="20"/>
          <w:lang w:val="es-ES_tradnl"/>
        </w:rPr>
      </w:pPr>
      <w:r>
        <w:rPr>
          <w:noProof/>
        </w:rPr>
        <w:drawing>
          <wp:inline distT="0" distB="0" distL="0" distR="0" wp14:anchorId="70F7B403" wp14:editId="69C1D51E">
            <wp:extent cx="3358515" cy="3065780"/>
            <wp:effectExtent l="0" t="0" r="0" b="762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358515" cy="3065780"/>
                    </a:xfrm>
                    <a:prstGeom prst="rect">
                      <a:avLst/>
                    </a:prstGeom>
                    <a:noFill/>
                    <a:ln>
                      <a:noFill/>
                    </a:ln>
                  </pic:spPr>
                </pic:pic>
              </a:graphicData>
            </a:graphic>
          </wp:inline>
        </w:drawing>
      </w:r>
    </w:p>
    <w:p w14:paraId="2E39406D" w14:textId="7C84CAF7" w:rsidR="00A41AD1" w:rsidRPr="00F4017A" w:rsidRDefault="00A41AD1" w:rsidP="00617A0D">
      <w:pPr>
        <w:rPr>
          <w:lang w:val="es-ES_tradnl"/>
        </w:rPr>
      </w:pPr>
      <w:r w:rsidRPr="00F4017A">
        <w:rPr>
          <w:lang w:val="es-ES_tradnl"/>
        </w:rPr>
        <w:lastRenderedPageBreak/>
        <w:t>b)</w:t>
      </w:r>
      <w:r w:rsidRPr="00F4017A">
        <w:rPr>
          <w:lang w:val="es-ES_tradnl"/>
        </w:rPr>
        <w:tab/>
      </w:r>
      <w:r w:rsidRPr="00F4017A">
        <w:rPr>
          <w:b/>
          <w:lang w:val="es-ES_tradnl"/>
        </w:rPr>
        <w:t>Macro Proceso de Recolección y Tratamiento de Agua Residual:</w:t>
      </w:r>
      <w:r w:rsidRPr="00F4017A">
        <w:rPr>
          <w:lang w:val="es-ES_tradnl"/>
        </w:rPr>
        <w:t xml:space="preserve"> Los problemas identificados, las líneas de acción y modalidad de intervención del Fortalecimiento Institucional que atenderán dichos problemas se presentan en la siguiente tabla:</w:t>
      </w:r>
    </w:p>
    <w:p w14:paraId="6569507D" w14:textId="77777777" w:rsidR="00A41AD1" w:rsidRPr="00617A0D" w:rsidRDefault="00173DC3" w:rsidP="00617A0D">
      <w:pPr>
        <w:pStyle w:val="NormalTabla"/>
        <w:jc w:val="center"/>
        <w:rPr>
          <w:b/>
          <w:u w:val="single"/>
          <w:lang w:val="es-ES_tradnl"/>
        </w:rPr>
      </w:pPr>
      <w:r w:rsidRPr="00617A0D">
        <w:rPr>
          <w:b/>
          <w:u w:val="single"/>
          <w:lang w:val="es-ES_tradnl"/>
        </w:rPr>
        <w:t>CUADRO</w:t>
      </w:r>
      <w:r w:rsidR="009F2F89" w:rsidRPr="00617A0D">
        <w:rPr>
          <w:b/>
          <w:u w:val="single"/>
          <w:lang w:val="es-ES_tradnl"/>
        </w:rPr>
        <w:t xml:space="preserve"> 48</w:t>
      </w:r>
      <w:r w:rsidRPr="00617A0D">
        <w:rPr>
          <w:b/>
          <w:u w:val="single"/>
          <w:lang w:val="es-ES_tradnl"/>
        </w:rPr>
        <w:t>. MODALIDAD DE INTERVENCIÓN DEL FI – RECOLECCIÓN Y TRATAMIENTO DE AGUA RESIDUAL</w:t>
      </w:r>
    </w:p>
    <w:p w14:paraId="1441C2C6" w14:textId="77777777" w:rsidR="00A41AD1" w:rsidRPr="00617A0D" w:rsidRDefault="00A41AD1" w:rsidP="00617A0D">
      <w:pPr>
        <w:pStyle w:val="NormalTabla"/>
        <w:jc w:val="center"/>
        <w:rPr>
          <w:b/>
          <w:u w:val="single"/>
          <w:lang w:val="es-ES_tradnl"/>
        </w:rPr>
      </w:pPr>
      <w:r w:rsidRPr="00617A0D">
        <w:rPr>
          <w:b/>
          <w:u w:val="single"/>
          <w:lang w:val="es-ES_tradnl"/>
        </w:rPr>
        <w:t xml:space="preserve"> </w:t>
      </w:r>
    </w:p>
    <w:p w14:paraId="39D9E6F8" w14:textId="77777777" w:rsidR="0094177F" w:rsidRPr="00F4017A" w:rsidRDefault="002A1A96" w:rsidP="00173DC3">
      <w:pPr>
        <w:jc w:val="center"/>
        <w:rPr>
          <w:sz w:val="20"/>
          <w:szCs w:val="20"/>
          <w:lang w:val="es-ES_tradnl"/>
        </w:rPr>
      </w:pPr>
      <w:r>
        <w:rPr>
          <w:noProof/>
        </w:rPr>
        <w:drawing>
          <wp:inline distT="0" distB="0" distL="0" distR="0" wp14:anchorId="4C19CDD1" wp14:editId="08B8544E">
            <wp:extent cx="4320000" cy="1375525"/>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320000" cy="1375525"/>
                    </a:xfrm>
                    <a:prstGeom prst="rect">
                      <a:avLst/>
                    </a:prstGeom>
                    <a:noFill/>
                    <a:ln>
                      <a:noFill/>
                    </a:ln>
                  </pic:spPr>
                </pic:pic>
              </a:graphicData>
            </a:graphic>
          </wp:inline>
        </w:drawing>
      </w:r>
    </w:p>
    <w:p w14:paraId="4BC2E5BD" w14:textId="77777777" w:rsidR="00A41AD1" w:rsidRPr="00F4017A" w:rsidRDefault="00A41AD1" w:rsidP="00617A0D">
      <w:pPr>
        <w:rPr>
          <w:lang w:val="es-ES_tradnl"/>
        </w:rPr>
      </w:pPr>
      <w:r w:rsidRPr="00F4017A">
        <w:rPr>
          <w:lang w:val="es-ES_tradnl"/>
        </w:rPr>
        <w:t>c)</w:t>
      </w:r>
      <w:r w:rsidRPr="00F4017A">
        <w:rPr>
          <w:lang w:val="es-ES_tradnl"/>
        </w:rPr>
        <w:tab/>
      </w:r>
      <w:r w:rsidRPr="00F4017A">
        <w:rPr>
          <w:b/>
          <w:lang w:val="es-ES_tradnl"/>
        </w:rPr>
        <w:t>Macro Proceso Administrativo – Financiero:</w:t>
      </w:r>
      <w:r w:rsidRPr="00F4017A">
        <w:rPr>
          <w:lang w:val="es-ES_tradnl"/>
        </w:rPr>
        <w:t xml:space="preserve"> Los problemas identificados, las líneas de acción y modalidad de intervención del Fortalecimiento Institucional que atenderán dichos problemas se presentan en la siguiente tabla:</w:t>
      </w:r>
    </w:p>
    <w:p w14:paraId="5265AA22" w14:textId="77777777" w:rsidR="00A41AD1" w:rsidRDefault="00173DC3" w:rsidP="00617A0D">
      <w:pPr>
        <w:pStyle w:val="NormalTabla"/>
        <w:jc w:val="center"/>
        <w:rPr>
          <w:b/>
          <w:u w:val="single"/>
          <w:lang w:val="es-ES_tradnl"/>
        </w:rPr>
      </w:pPr>
      <w:r w:rsidRPr="00617A0D">
        <w:rPr>
          <w:b/>
          <w:u w:val="single"/>
          <w:lang w:val="es-ES_tradnl"/>
        </w:rPr>
        <w:t xml:space="preserve">CUADRO </w:t>
      </w:r>
      <w:r w:rsidR="009F2F89" w:rsidRPr="00617A0D">
        <w:rPr>
          <w:b/>
          <w:u w:val="single"/>
          <w:lang w:val="es-ES_tradnl"/>
        </w:rPr>
        <w:t>49</w:t>
      </w:r>
      <w:r w:rsidRPr="00617A0D">
        <w:rPr>
          <w:b/>
          <w:u w:val="single"/>
          <w:lang w:val="es-ES_tradnl"/>
        </w:rPr>
        <w:t>. MODALIDAD DE INTERVENCIÓN DEL FI – ADMINISTRATIVO/FINANCIERO</w:t>
      </w:r>
    </w:p>
    <w:p w14:paraId="03C4DE9A" w14:textId="77777777" w:rsidR="00617A0D" w:rsidRPr="00617A0D" w:rsidRDefault="00617A0D" w:rsidP="00617A0D">
      <w:pPr>
        <w:pStyle w:val="NormalTabla"/>
        <w:jc w:val="center"/>
        <w:rPr>
          <w:b/>
          <w:u w:val="single"/>
          <w:lang w:val="es-ES_tradnl"/>
        </w:rPr>
      </w:pPr>
    </w:p>
    <w:p w14:paraId="213CBC23" w14:textId="77777777" w:rsidR="00A41AD1" w:rsidRPr="00F4017A" w:rsidRDefault="002A1A96" w:rsidP="00BE458E">
      <w:pPr>
        <w:jc w:val="center"/>
        <w:rPr>
          <w:sz w:val="20"/>
          <w:szCs w:val="20"/>
          <w:lang w:val="es-ES_tradnl"/>
        </w:rPr>
      </w:pPr>
      <w:r>
        <w:rPr>
          <w:noProof/>
        </w:rPr>
        <w:drawing>
          <wp:inline distT="0" distB="0" distL="0" distR="0" wp14:anchorId="4AE1C5F7" wp14:editId="305FE8C8">
            <wp:extent cx="4322640" cy="3076272"/>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322640" cy="3076272"/>
                    </a:xfrm>
                    <a:prstGeom prst="rect">
                      <a:avLst/>
                    </a:prstGeom>
                    <a:noFill/>
                    <a:ln>
                      <a:noFill/>
                    </a:ln>
                  </pic:spPr>
                </pic:pic>
              </a:graphicData>
            </a:graphic>
          </wp:inline>
        </w:drawing>
      </w:r>
    </w:p>
    <w:p w14:paraId="320A3FC4" w14:textId="77777777" w:rsidR="00BE458E" w:rsidRPr="00F4017A" w:rsidRDefault="00BE458E" w:rsidP="002C5E9E">
      <w:pPr>
        <w:rPr>
          <w:sz w:val="20"/>
          <w:szCs w:val="20"/>
          <w:lang w:val="es-ES_tradnl"/>
        </w:rPr>
      </w:pPr>
    </w:p>
    <w:p w14:paraId="4E3D0CC2" w14:textId="77777777" w:rsidR="00A41AD1" w:rsidRPr="00F4017A" w:rsidRDefault="00A41AD1" w:rsidP="00617A0D">
      <w:pPr>
        <w:rPr>
          <w:lang w:val="es-ES_tradnl"/>
        </w:rPr>
      </w:pPr>
      <w:r w:rsidRPr="00F4017A">
        <w:rPr>
          <w:lang w:val="es-ES_tradnl"/>
        </w:rPr>
        <w:t>d)</w:t>
      </w:r>
      <w:r w:rsidRPr="00F4017A">
        <w:rPr>
          <w:lang w:val="es-ES_tradnl"/>
        </w:rPr>
        <w:tab/>
      </w:r>
      <w:r w:rsidRPr="00617A0D">
        <w:rPr>
          <w:b/>
          <w:lang w:val="es-ES_tradnl"/>
        </w:rPr>
        <w:t>Macro Proceso - Comercial</w:t>
      </w:r>
      <w:r w:rsidRPr="00F4017A">
        <w:rPr>
          <w:lang w:val="es-ES_tradnl"/>
        </w:rPr>
        <w:t>: Los problemas identificados, las líneas de acción y modalidad de intervención del Fortalecimiento Institucional que atenderán dichos problemas se presentan en la siguiente tabla:</w:t>
      </w:r>
    </w:p>
    <w:p w14:paraId="171F3E0E" w14:textId="77777777" w:rsidR="00BE458E" w:rsidRPr="00F4017A" w:rsidRDefault="00BE458E" w:rsidP="002C5E9E">
      <w:pPr>
        <w:rPr>
          <w:sz w:val="20"/>
          <w:szCs w:val="20"/>
          <w:lang w:val="es-ES_tradnl"/>
        </w:rPr>
      </w:pPr>
    </w:p>
    <w:p w14:paraId="416F45D7" w14:textId="77777777" w:rsidR="00617A0D" w:rsidRDefault="00617A0D">
      <w:pPr>
        <w:spacing w:after="0"/>
        <w:jc w:val="left"/>
        <w:rPr>
          <w:b/>
          <w:sz w:val="18"/>
          <w:szCs w:val="16"/>
          <w:u w:val="single"/>
          <w:lang w:val="es-ES_tradnl"/>
        </w:rPr>
      </w:pPr>
      <w:r>
        <w:rPr>
          <w:b/>
          <w:u w:val="single"/>
          <w:lang w:val="es-ES_tradnl"/>
        </w:rPr>
        <w:br w:type="page"/>
      </w:r>
    </w:p>
    <w:p w14:paraId="249C4ED1" w14:textId="6B734D74" w:rsidR="00A41AD1" w:rsidRPr="00617A0D" w:rsidRDefault="00DE304D" w:rsidP="00617A0D">
      <w:pPr>
        <w:pStyle w:val="NormalTabla"/>
        <w:jc w:val="center"/>
        <w:rPr>
          <w:b/>
          <w:u w:val="single"/>
          <w:lang w:val="es-ES_tradnl"/>
        </w:rPr>
      </w:pPr>
      <w:r w:rsidRPr="00617A0D">
        <w:rPr>
          <w:b/>
          <w:u w:val="single"/>
          <w:lang w:val="es-ES_tradnl"/>
        </w:rPr>
        <w:lastRenderedPageBreak/>
        <w:t xml:space="preserve">CUADRO </w:t>
      </w:r>
      <w:r w:rsidR="009F2F89" w:rsidRPr="00617A0D">
        <w:rPr>
          <w:b/>
          <w:u w:val="single"/>
          <w:lang w:val="es-ES_tradnl"/>
        </w:rPr>
        <w:t>50</w:t>
      </w:r>
      <w:r w:rsidRPr="00617A0D">
        <w:rPr>
          <w:b/>
          <w:u w:val="single"/>
          <w:lang w:val="es-ES_tradnl"/>
        </w:rPr>
        <w:t>. MODALIDAD DE INTERVENCIÓN DEL FI – GESTIÓN COMERCIAL</w:t>
      </w:r>
    </w:p>
    <w:p w14:paraId="1B887674" w14:textId="77777777" w:rsidR="00A41AD1" w:rsidRPr="00617A0D" w:rsidRDefault="00A41AD1" w:rsidP="00617A0D">
      <w:pPr>
        <w:pStyle w:val="NormalTabla"/>
        <w:jc w:val="center"/>
        <w:rPr>
          <w:b/>
          <w:u w:val="single"/>
          <w:lang w:val="es-ES_tradnl"/>
        </w:rPr>
      </w:pPr>
      <w:r w:rsidRPr="00617A0D">
        <w:rPr>
          <w:b/>
          <w:u w:val="single"/>
          <w:lang w:val="es-ES_tradnl"/>
        </w:rPr>
        <w:t xml:space="preserve"> </w:t>
      </w:r>
    </w:p>
    <w:p w14:paraId="5583AE46" w14:textId="77777777" w:rsidR="00E93D60" w:rsidRPr="00F4017A" w:rsidRDefault="002A1A96" w:rsidP="00BE458E">
      <w:pPr>
        <w:ind w:left="360"/>
        <w:jc w:val="center"/>
        <w:rPr>
          <w:rFonts w:cs="Arial"/>
          <w:b/>
          <w:lang w:val="es-ES_tradnl"/>
        </w:rPr>
      </w:pPr>
      <w:r>
        <w:rPr>
          <w:noProof/>
        </w:rPr>
        <w:drawing>
          <wp:inline distT="0" distB="0" distL="0" distR="0" wp14:anchorId="599173E3" wp14:editId="596BE124">
            <wp:extent cx="4320000" cy="2332654"/>
            <wp:effectExtent l="0" t="0" r="0" b="444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320000" cy="2332654"/>
                    </a:xfrm>
                    <a:prstGeom prst="rect">
                      <a:avLst/>
                    </a:prstGeom>
                    <a:noFill/>
                    <a:ln>
                      <a:noFill/>
                    </a:ln>
                  </pic:spPr>
                </pic:pic>
              </a:graphicData>
            </a:graphic>
          </wp:inline>
        </w:drawing>
      </w:r>
    </w:p>
    <w:p w14:paraId="37C195D0" w14:textId="77777777" w:rsidR="00BE458E" w:rsidRPr="00F4017A" w:rsidRDefault="00BE458E" w:rsidP="002C5E9E">
      <w:pPr>
        <w:rPr>
          <w:rFonts w:cs="Arial"/>
          <w:b/>
          <w:sz w:val="20"/>
          <w:szCs w:val="20"/>
          <w:lang w:val="es-ES_tradnl"/>
        </w:rPr>
      </w:pPr>
    </w:p>
    <w:p w14:paraId="189D12FF" w14:textId="77777777" w:rsidR="00E83671" w:rsidRPr="00F4017A" w:rsidRDefault="00E83671" w:rsidP="00617A0D">
      <w:bookmarkStart w:id="112" w:name="_Toc444485635"/>
      <w:r w:rsidRPr="00F4017A">
        <w:rPr>
          <w:b/>
          <w:i/>
        </w:rPr>
        <w:t>Priorización del Plan de Fortalecimiento Institucional</w:t>
      </w:r>
      <w:bookmarkEnd w:id="112"/>
      <w:r w:rsidRPr="00F4017A">
        <w:rPr>
          <w:b/>
          <w:i/>
        </w:rPr>
        <w:t>.</w:t>
      </w:r>
      <w:r w:rsidR="00C221B5" w:rsidRPr="00F4017A">
        <w:rPr>
          <w:b/>
          <w:i/>
        </w:rPr>
        <w:t xml:space="preserve"> </w:t>
      </w:r>
      <w:r w:rsidRPr="00F4017A">
        <w:t>El Plan de Fortalecimiento Institucional expresado mediante sus líneas de acción requiere ser priorizado por la ocurrencia de los siguientes factores:</w:t>
      </w:r>
    </w:p>
    <w:p w14:paraId="5CEE9095" w14:textId="77777777" w:rsidR="00E83671" w:rsidRPr="00617A0D" w:rsidRDefault="00E83671" w:rsidP="00016E4D">
      <w:pPr>
        <w:pStyle w:val="ListParagraph"/>
        <w:numPr>
          <w:ilvl w:val="0"/>
          <w:numId w:val="71"/>
        </w:numPr>
      </w:pPr>
      <w:r w:rsidRPr="00617A0D">
        <w:t>Por el tiempo requerido para brindar una respuesta al mayor conjunto de problemas y/o restricciones asociados al funcionamiento del operador.</w:t>
      </w:r>
    </w:p>
    <w:p w14:paraId="472D9D10" w14:textId="77777777" w:rsidR="00E83671" w:rsidRPr="00617A0D" w:rsidRDefault="00E83671" w:rsidP="00016E4D">
      <w:pPr>
        <w:pStyle w:val="ListParagraph"/>
        <w:numPr>
          <w:ilvl w:val="0"/>
          <w:numId w:val="71"/>
        </w:numPr>
      </w:pPr>
      <w:r w:rsidRPr="00617A0D">
        <w:t>Por la disponibilidad de recursos financieros para la ejecución de las acciones del Plan de Fortalecimiento Institucional. Al respecto, señalar que en el techo presupuestario asignado por el Programa de Inversiones de Agua Potable y Alcantarillado en Áreas Periurbanas (UCP/PAAP) para el Fortalecimiento Institucional del operador EPSAS alcanza un monto referencial de aproximadamente Trescientos Mil Dólares Americanos (300</w:t>
      </w:r>
      <w:r w:rsidR="002173BF" w:rsidRPr="00617A0D">
        <w:t>.000 USD</w:t>
      </w:r>
      <w:r w:rsidRPr="00617A0D">
        <w:t xml:space="preserve">). </w:t>
      </w:r>
    </w:p>
    <w:p w14:paraId="3BEF4F19" w14:textId="77777777" w:rsidR="00E83671" w:rsidRPr="00617A0D" w:rsidRDefault="00E83671" w:rsidP="00016E4D">
      <w:pPr>
        <w:pStyle w:val="ListParagraph"/>
        <w:numPr>
          <w:ilvl w:val="0"/>
          <w:numId w:val="71"/>
        </w:numPr>
      </w:pPr>
      <w:r w:rsidRPr="00617A0D">
        <w:t>Por los resultados inmediatos o mediatos esperados a consecuencia de la ejecución de las acciones de Fortalecimiento Institucional.</w:t>
      </w:r>
    </w:p>
    <w:p w14:paraId="66BA3537" w14:textId="77777777" w:rsidR="00E83671" w:rsidRPr="00617A0D" w:rsidRDefault="00E83671" w:rsidP="00016E4D">
      <w:pPr>
        <w:pStyle w:val="ListParagraph"/>
        <w:numPr>
          <w:ilvl w:val="0"/>
          <w:numId w:val="71"/>
        </w:numPr>
      </w:pPr>
      <w:r w:rsidRPr="00617A0D">
        <w:t>Por el objetivo central de la ampliación de la intervención al operador EPSAS (septiembre/2015), dirigida a la conformación y posterior implementación de un operador metropolitano.</w:t>
      </w:r>
    </w:p>
    <w:p w14:paraId="10987598" w14:textId="77777777" w:rsidR="00E83671" w:rsidRPr="00F4017A" w:rsidRDefault="00E83671" w:rsidP="00414E98">
      <w:pPr>
        <w:rPr>
          <w:lang w:val="es-ES_tradnl"/>
        </w:rPr>
      </w:pPr>
      <w:r w:rsidRPr="00F4017A">
        <w:rPr>
          <w:b/>
          <w:lang w:val="es-ES_tradnl"/>
        </w:rPr>
        <w:t xml:space="preserve">Priorización Por la Atención a un Mayor Número de Problemas:  </w:t>
      </w:r>
      <w:r w:rsidRPr="00F4017A">
        <w:rPr>
          <w:lang w:val="es-ES_tradnl"/>
        </w:rPr>
        <w:t>Considerando los</w:t>
      </w:r>
      <w:r w:rsidRPr="00F4017A">
        <w:rPr>
          <w:b/>
          <w:lang w:val="es-ES_tradnl"/>
        </w:rPr>
        <w:t xml:space="preserve"> </w:t>
      </w:r>
      <w:r w:rsidRPr="00F4017A">
        <w:rPr>
          <w:lang w:val="es-ES_tradnl"/>
        </w:rPr>
        <w:t>antecedentes anteriormente señalados, la priorización de las líneas de acción del Plan de Fortalecimiento Institucional se expresa por el mayor número de problemas que son atenidos por la intervención de dicha acción, dicha priorización se presenta bajo la referencia descrita en la tabla expuesta a continuación:</w:t>
      </w:r>
    </w:p>
    <w:p w14:paraId="15C75A9A" w14:textId="77777777" w:rsidR="00414E98" w:rsidRDefault="00414E98">
      <w:pPr>
        <w:spacing w:after="0"/>
        <w:jc w:val="left"/>
        <w:rPr>
          <w:b/>
          <w:sz w:val="18"/>
          <w:szCs w:val="16"/>
          <w:u w:val="single"/>
          <w:lang w:val="es-ES_tradnl"/>
        </w:rPr>
      </w:pPr>
      <w:bookmarkStart w:id="113" w:name="_Toc435018187"/>
      <w:r>
        <w:rPr>
          <w:b/>
          <w:u w:val="single"/>
          <w:lang w:val="es-ES_tradnl"/>
        </w:rPr>
        <w:br w:type="page"/>
      </w:r>
    </w:p>
    <w:p w14:paraId="43E4104D" w14:textId="38C5C29A" w:rsidR="00E83671" w:rsidRDefault="00503DAF" w:rsidP="00414E98">
      <w:pPr>
        <w:pStyle w:val="NormalTabla"/>
        <w:jc w:val="center"/>
        <w:rPr>
          <w:b/>
          <w:u w:val="single"/>
          <w:lang w:val="es-ES_tradnl"/>
        </w:rPr>
      </w:pPr>
      <w:r w:rsidRPr="00414E98">
        <w:rPr>
          <w:b/>
          <w:u w:val="single"/>
          <w:lang w:val="es-ES_tradnl"/>
        </w:rPr>
        <w:lastRenderedPageBreak/>
        <w:t xml:space="preserve">CUADRO </w:t>
      </w:r>
      <w:r w:rsidR="009F2F89" w:rsidRPr="00414E98">
        <w:rPr>
          <w:b/>
          <w:u w:val="single"/>
          <w:lang w:val="es-ES_tradnl"/>
        </w:rPr>
        <w:t>51</w:t>
      </w:r>
      <w:r w:rsidRPr="00414E98">
        <w:rPr>
          <w:b/>
          <w:u w:val="single"/>
          <w:lang w:val="es-ES_tradnl"/>
        </w:rPr>
        <w:t>.</w:t>
      </w:r>
      <w:r w:rsidR="009F2F89" w:rsidRPr="00414E98">
        <w:rPr>
          <w:b/>
          <w:u w:val="single"/>
          <w:lang w:val="es-ES_tradnl"/>
        </w:rPr>
        <w:t xml:space="preserve"> </w:t>
      </w:r>
      <w:r w:rsidRPr="00414E98">
        <w:rPr>
          <w:b/>
          <w:u w:val="single"/>
          <w:lang w:val="es-ES_tradnl"/>
        </w:rPr>
        <w:t>PRIORIZACIÓN DE LÍNEAS DE ACCIÓN DE FORTALECIMIENTO INSTITUCIONAL</w:t>
      </w:r>
      <w:bookmarkEnd w:id="113"/>
    </w:p>
    <w:p w14:paraId="1BEB7275" w14:textId="77777777" w:rsidR="00414E98" w:rsidRPr="00414E98" w:rsidRDefault="00414E98" w:rsidP="00414E98">
      <w:pPr>
        <w:pStyle w:val="NormalTabla"/>
        <w:jc w:val="center"/>
        <w:rPr>
          <w:b/>
          <w:u w:val="single"/>
          <w:lang w:val="es-ES_tradnl"/>
        </w:rPr>
      </w:pPr>
    </w:p>
    <w:p w14:paraId="1F5229C6" w14:textId="77777777" w:rsidR="00E83671" w:rsidRPr="00F4017A" w:rsidRDefault="002A1A96" w:rsidP="00E83671">
      <w:pPr>
        <w:suppressAutoHyphens/>
        <w:jc w:val="center"/>
        <w:rPr>
          <w:rFonts w:cs="Arial"/>
          <w:sz w:val="20"/>
          <w:szCs w:val="20"/>
          <w:u w:val="single"/>
          <w:lang w:val="es-ES_tradnl"/>
        </w:rPr>
      </w:pPr>
      <w:r>
        <w:rPr>
          <w:noProof/>
          <w:sz w:val="20"/>
          <w:szCs w:val="20"/>
          <w:u w:val="single"/>
        </w:rPr>
        <w:drawing>
          <wp:inline distT="0" distB="0" distL="0" distR="0" wp14:anchorId="7629E518" wp14:editId="0C07A56C">
            <wp:extent cx="4775815" cy="5968206"/>
            <wp:effectExtent l="0" t="0" r="0" b="127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775815" cy="5968206"/>
                    </a:xfrm>
                    <a:prstGeom prst="rect">
                      <a:avLst/>
                    </a:prstGeom>
                    <a:noFill/>
                    <a:ln>
                      <a:noFill/>
                    </a:ln>
                  </pic:spPr>
                </pic:pic>
              </a:graphicData>
            </a:graphic>
          </wp:inline>
        </w:drawing>
      </w:r>
    </w:p>
    <w:p w14:paraId="1C61C627" w14:textId="77777777" w:rsidR="00414E98" w:rsidRDefault="00414E98" w:rsidP="00414E98">
      <w:pPr>
        <w:rPr>
          <w:b/>
          <w:lang w:val="es-ES_tradnl"/>
        </w:rPr>
      </w:pPr>
    </w:p>
    <w:p w14:paraId="2E195591" w14:textId="77777777" w:rsidR="00E83671" w:rsidRPr="00F4017A" w:rsidRDefault="00E83671" w:rsidP="00414E98">
      <w:pPr>
        <w:rPr>
          <w:lang w:val="es-ES_tradnl"/>
        </w:rPr>
      </w:pPr>
      <w:r w:rsidRPr="00F4017A">
        <w:rPr>
          <w:b/>
          <w:lang w:val="es-ES_tradnl"/>
        </w:rPr>
        <w:t>Priorización por la Disponibilidad de Recursos</w:t>
      </w:r>
      <w:r w:rsidRPr="00F4017A">
        <w:rPr>
          <w:lang w:val="es-ES_tradnl"/>
        </w:rPr>
        <w:t>: Por la disponibilidad de recursos, la priorización de las acciones del Plan de Fortalecimiento Institucional se expresa en el requerimiento de su ejecución en fases, bajo la referencia descrita en la siguiente tabla:</w:t>
      </w:r>
    </w:p>
    <w:p w14:paraId="62F2468F" w14:textId="77777777" w:rsidR="00414E98" w:rsidRDefault="00414E98">
      <w:pPr>
        <w:spacing w:after="0"/>
        <w:jc w:val="left"/>
        <w:rPr>
          <w:b/>
          <w:sz w:val="18"/>
          <w:szCs w:val="16"/>
          <w:u w:val="single"/>
          <w:lang w:val="es-ES_tradnl"/>
        </w:rPr>
      </w:pPr>
      <w:bookmarkStart w:id="114" w:name="_Toc435018188"/>
      <w:r>
        <w:rPr>
          <w:b/>
          <w:u w:val="single"/>
          <w:lang w:val="es-ES_tradnl"/>
        </w:rPr>
        <w:br w:type="page"/>
      </w:r>
    </w:p>
    <w:p w14:paraId="1CF45DD7" w14:textId="6DFB7632" w:rsidR="00E83671" w:rsidRDefault="005E4907" w:rsidP="00414E98">
      <w:pPr>
        <w:pStyle w:val="NormalTabla"/>
        <w:jc w:val="center"/>
        <w:rPr>
          <w:b/>
          <w:u w:val="single"/>
          <w:lang w:val="es-ES_tradnl"/>
        </w:rPr>
      </w:pPr>
      <w:r w:rsidRPr="00414E98">
        <w:rPr>
          <w:b/>
          <w:u w:val="single"/>
          <w:lang w:val="es-ES_tradnl"/>
        </w:rPr>
        <w:lastRenderedPageBreak/>
        <w:t>CUADRO</w:t>
      </w:r>
      <w:r w:rsidR="006832CC" w:rsidRPr="00414E98">
        <w:rPr>
          <w:b/>
          <w:u w:val="single"/>
          <w:lang w:val="es-ES_tradnl"/>
        </w:rPr>
        <w:t xml:space="preserve"> 52</w:t>
      </w:r>
      <w:r w:rsidRPr="00414E98">
        <w:rPr>
          <w:b/>
          <w:u w:val="single"/>
          <w:lang w:val="es-ES_tradnl"/>
        </w:rPr>
        <w:t>. PRIORIZACIÓN DEL PLAN DE FORTALECIMIENTO INSTITUCIONAL</w:t>
      </w:r>
      <w:bookmarkEnd w:id="114"/>
      <w:r w:rsidRPr="00414E98">
        <w:rPr>
          <w:b/>
          <w:u w:val="single"/>
          <w:lang w:val="es-ES_tradnl"/>
        </w:rPr>
        <w:t xml:space="preserve"> </w:t>
      </w:r>
    </w:p>
    <w:p w14:paraId="0389D975" w14:textId="77777777" w:rsidR="00414E98" w:rsidRPr="00414E98" w:rsidRDefault="00414E98" w:rsidP="00414E98">
      <w:pPr>
        <w:pStyle w:val="NormalTabla"/>
        <w:jc w:val="center"/>
        <w:rPr>
          <w:b/>
          <w:u w:val="single"/>
          <w:lang w:val="es-ES_tradnl"/>
        </w:rPr>
      </w:pPr>
    </w:p>
    <w:p w14:paraId="65C0C37D" w14:textId="77777777" w:rsidR="00E83671" w:rsidRPr="00F4017A" w:rsidRDefault="002A1A96" w:rsidP="00E83671">
      <w:pPr>
        <w:suppressAutoHyphens/>
        <w:jc w:val="center"/>
        <w:rPr>
          <w:rFonts w:cs="Arial"/>
          <w:color w:val="FF0000"/>
          <w:sz w:val="20"/>
          <w:szCs w:val="20"/>
          <w:lang w:val="es-ES_tradnl"/>
        </w:rPr>
      </w:pPr>
      <w:r>
        <w:rPr>
          <w:noProof/>
          <w:sz w:val="20"/>
          <w:szCs w:val="20"/>
        </w:rPr>
        <w:drawing>
          <wp:inline distT="0" distB="0" distL="0" distR="0" wp14:anchorId="75E59E1A" wp14:editId="6D46B90F">
            <wp:extent cx="4469935" cy="5481008"/>
            <wp:effectExtent l="0" t="0" r="635" b="571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469935" cy="5481008"/>
                    </a:xfrm>
                    <a:prstGeom prst="rect">
                      <a:avLst/>
                    </a:prstGeom>
                    <a:noFill/>
                    <a:ln>
                      <a:noFill/>
                    </a:ln>
                  </pic:spPr>
                </pic:pic>
              </a:graphicData>
            </a:graphic>
          </wp:inline>
        </w:drawing>
      </w:r>
    </w:p>
    <w:p w14:paraId="2F189011" w14:textId="77777777" w:rsidR="00215C4C" w:rsidRPr="00F4017A" w:rsidRDefault="00215C4C" w:rsidP="00E83671">
      <w:pPr>
        <w:rPr>
          <w:rFonts w:cs="Arial"/>
          <w:sz w:val="20"/>
          <w:szCs w:val="20"/>
          <w:lang w:val="es-ES_tradnl"/>
        </w:rPr>
      </w:pPr>
    </w:p>
    <w:p w14:paraId="5C5BA71A" w14:textId="77777777" w:rsidR="00E83671" w:rsidRPr="00F4017A" w:rsidRDefault="00E83671" w:rsidP="00414E98">
      <w:pPr>
        <w:rPr>
          <w:lang w:val="es-ES_tradnl"/>
        </w:rPr>
      </w:pPr>
      <w:r w:rsidRPr="00F4017A">
        <w:rPr>
          <w:lang w:val="es-ES_tradnl"/>
        </w:rPr>
        <w:t xml:space="preserve">En el contexto descrito, se prevé que las acciones de Fortalecimiento Institucional se </w:t>
      </w:r>
      <w:r w:rsidR="00215C4C" w:rsidRPr="00F4017A">
        <w:rPr>
          <w:lang w:val="es-ES_tradnl"/>
        </w:rPr>
        <w:t>ejecuten</w:t>
      </w:r>
      <w:r w:rsidRPr="00F4017A">
        <w:rPr>
          <w:lang w:val="es-ES_tradnl"/>
        </w:rPr>
        <w:t xml:space="preserve"> por Fase</w:t>
      </w:r>
      <w:r w:rsidR="00215C4C" w:rsidRPr="00F4017A">
        <w:rPr>
          <w:lang w:val="es-ES_tradnl"/>
        </w:rPr>
        <w:t>s</w:t>
      </w:r>
      <w:r w:rsidRPr="00F4017A">
        <w:rPr>
          <w:lang w:val="es-ES_tradnl"/>
        </w:rPr>
        <w:t>, bajo las siguientes referencias:</w:t>
      </w:r>
    </w:p>
    <w:p w14:paraId="432682DC" w14:textId="77777777" w:rsidR="00E83671" w:rsidRPr="00414E98" w:rsidRDefault="00E83671" w:rsidP="00016E4D">
      <w:pPr>
        <w:pStyle w:val="ListParagraph"/>
        <w:numPr>
          <w:ilvl w:val="0"/>
          <w:numId w:val="72"/>
        </w:numPr>
      </w:pPr>
      <w:r w:rsidRPr="00414E98">
        <w:t>Acciones de Fortalecimiento Institucional Fase I – Corto Plazo (Año 2016)</w:t>
      </w:r>
    </w:p>
    <w:p w14:paraId="377719C6" w14:textId="77777777" w:rsidR="00E83671" w:rsidRPr="00414E98" w:rsidRDefault="00E83671" w:rsidP="00016E4D">
      <w:pPr>
        <w:pStyle w:val="ListParagraph"/>
        <w:numPr>
          <w:ilvl w:val="0"/>
          <w:numId w:val="72"/>
        </w:numPr>
      </w:pPr>
      <w:r w:rsidRPr="00414E98">
        <w:t>Acciones de Fortalecimiento Institucional Fase II – Mediano Plazo (Año 2017- 2021)</w:t>
      </w:r>
    </w:p>
    <w:p w14:paraId="6F249153" w14:textId="3553D8B7" w:rsidR="00FD32B1" w:rsidRPr="00F4017A" w:rsidRDefault="006578D1" w:rsidP="00414E98">
      <w:r w:rsidRPr="00F4017A">
        <w:rPr>
          <w:rFonts w:cs="Arial"/>
          <w:b/>
        </w:rPr>
        <w:br w:type="page"/>
      </w:r>
      <w:bookmarkStart w:id="115" w:name="_Toc444485636"/>
      <w:r w:rsidR="00FD32B1" w:rsidRPr="00F4017A">
        <w:rPr>
          <w:b/>
          <w:i/>
        </w:rPr>
        <w:lastRenderedPageBreak/>
        <w:t>Acciones de Fortalecimiento Institucional</w:t>
      </w:r>
      <w:bookmarkEnd w:id="115"/>
      <w:r w:rsidR="00FD32B1" w:rsidRPr="00F4017A">
        <w:rPr>
          <w:b/>
          <w:i/>
        </w:rPr>
        <w:t xml:space="preserve">. </w:t>
      </w:r>
      <w:r w:rsidR="00FD32B1" w:rsidRPr="00F4017A">
        <w:t>Las acciones del Plan de Fortalecimiento Institucional Fase I y Fase II a ser ejecutadas en el corto plazo (Año 2016</w:t>
      </w:r>
      <w:r w:rsidR="00BB64AB" w:rsidRPr="00F4017A">
        <w:t>) y</w:t>
      </w:r>
      <w:r w:rsidR="00FD32B1" w:rsidRPr="00F4017A">
        <w:t xml:space="preserve"> en el mediano plazo (2017-2021) respectivamente, se </w:t>
      </w:r>
      <w:r w:rsidR="00F16369" w:rsidRPr="00F4017A">
        <w:t>guiarán</w:t>
      </w:r>
      <w:r w:rsidR="00FD32B1" w:rsidRPr="00F4017A">
        <w:t xml:space="preserve"> por los siguientes aspectos:</w:t>
      </w:r>
    </w:p>
    <w:p w14:paraId="68E81988" w14:textId="77777777" w:rsidR="00FD32B1" w:rsidRPr="00414E98" w:rsidRDefault="00FD32B1" w:rsidP="00016E4D">
      <w:pPr>
        <w:pStyle w:val="ListParagraph"/>
        <w:numPr>
          <w:ilvl w:val="0"/>
          <w:numId w:val="73"/>
        </w:numPr>
      </w:pPr>
      <w:r w:rsidRPr="00414E98">
        <w:t>Por la priorización de las acciones de Fortalecimiento Institucional (FI) efectuada con el operador EPSAS.</w:t>
      </w:r>
    </w:p>
    <w:p w14:paraId="2B286454" w14:textId="77777777" w:rsidR="00FD32B1" w:rsidRPr="00414E98" w:rsidRDefault="00FD32B1" w:rsidP="00016E4D">
      <w:pPr>
        <w:pStyle w:val="ListParagraph"/>
        <w:numPr>
          <w:ilvl w:val="0"/>
          <w:numId w:val="73"/>
        </w:numPr>
      </w:pPr>
      <w:r w:rsidRPr="00414E98">
        <w:t>Por la disponibilidad de recursos para Fortalecimiento Institucional (</w:t>
      </w:r>
      <w:r w:rsidR="00F27021" w:rsidRPr="00414E98">
        <w:t>FI) del Programa de Inversiones</w:t>
      </w:r>
      <w:r w:rsidRPr="00414E98">
        <w:t xml:space="preserve"> en Áreas Periurbanas de la UCP/BID disponibles para la Fase I.</w:t>
      </w:r>
    </w:p>
    <w:p w14:paraId="479DAFE6" w14:textId="77777777" w:rsidR="00FD32B1" w:rsidRPr="00414E98" w:rsidRDefault="00FD32B1" w:rsidP="00016E4D">
      <w:pPr>
        <w:pStyle w:val="ListParagraph"/>
        <w:numPr>
          <w:ilvl w:val="0"/>
          <w:numId w:val="73"/>
        </w:numPr>
      </w:pPr>
      <w:r w:rsidRPr="00414E98">
        <w:t>Por los macro procesos, procesos y procedimientos actualmente utilizados por el operador EPSAS y que serán objeto de una optimización y/o mejora en su desempeño operativo.</w:t>
      </w:r>
    </w:p>
    <w:p w14:paraId="0771EC0A" w14:textId="77777777" w:rsidR="00FD32B1" w:rsidRPr="00F4017A" w:rsidRDefault="00FD32B1" w:rsidP="00414E98">
      <w:pPr>
        <w:rPr>
          <w:szCs w:val="20"/>
          <w:lang w:val="es-ES_tradnl"/>
        </w:rPr>
      </w:pPr>
      <w:r w:rsidRPr="00F4017A">
        <w:rPr>
          <w:szCs w:val="20"/>
          <w:lang w:val="es-ES_tradnl"/>
        </w:rPr>
        <w:t xml:space="preserve">Bajo las referencias descritas, se presenta a continuación todas y cada una de las acciones que conforman el Plan de Fortalecimiento Institucional. </w:t>
      </w:r>
    </w:p>
    <w:p w14:paraId="3878FB2C" w14:textId="77777777" w:rsidR="00FD32B1" w:rsidRPr="00414E98" w:rsidRDefault="00FD32B1" w:rsidP="00414E98">
      <w:pPr>
        <w:rPr>
          <w:b/>
          <w:lang w:val="es-ES_tradnl"/>
        </w:rPr>
      </w:pPr>
      <w:bookmarkStart w:id="116" w:name="_Toc444485637"/>
      <w:r w:rsidRPr="00414E98">
        <w:rPr>
          <w:b/>
          <w:lang w:val="es-ES_tradnl"/>
        </w:rPr>
        <w:t>Proyecto Para Implementación de un Sistema de Información Geográfica de Catastro de Usuarios – Fase I</w:t>
      </w:r>
      <w:bookmarkEnd w:id="116"/>
      <w:r w:rsidR="00E47A53" w:rsidRPr="00414E98">
        <w:rPr>
          <w:b/>
          <w:lang w:val="es-ES_tradnl"/>
        </w:rPr>
        <w:t>:</w:t>
      </w:r>
    </w:p>
    <w:p w14:paraId="1448A206" w14:textId="77777777" w:rsidR="00FD32B1" w:rsidRPr="00F4017A" w:rsidRDefault="00FD32B1" w:rsidP="00414E98">
      <w:pPr>
        <w:rPr>
          <w:lang w:val="es-ES_tradnl"/>
        </w:rPr>
      </w:pPr>
      <w:r w:rsidRPr="00F4017A">
        <w:rPr>
          <w:lang w:val="es-ES_tradnl"/>
        </w:rPr>
        <w:t>Una acción prioritaria del Plan de Fortalecimiento Institucional debiera estar dirigida a la gestión comercial, en ese contexto, se plantea la implementación de un Sistema de Información Geográfica (SIG) del catastro de usuarios, bajo las siguientes referencias:</w:t>
      </w:r>
    </w:p>
    <w:p w14:paraId="417C8E41" w14:textId="77777777" w:rsidR="00FD32B1" w:rsidRPr="00414E98" w:rsidRDefault="00FD32B1" w:rsidP="00016E4D">
      <w:pPr>
        <w:pStyle w:val="ListParagraph"/>
        <w:numPr>
          <w:ilvl w:val="0"/>
          <w:numId w:val="74"/>
        </w:numPr>
      </w:pPr>
      <w:r w:rsidRPr="00414E98">
        <w:t xml:space="preserve">EPSAS en la actualidad cuenta con aproximadamente 360.000 conexiones activas registradas (usuarios que disponen de una conexión de agua potable). Sin embargo, por la ocurrencia de factores urbanísticos, poblacionales, financieros y sociales no se cuenta con información completa de dichos usuarios y/o información confiable, sostenible, oportuna y completa respecto a los usuarios factibles, potenciales y/o clandestinos. </w:t>
      </w:r>
    </w:p>
    <w:p w14:paraId="626A37CA" w14:textId="0437360A" w:rsidR="00FD32B1" w:rsidRPr="00414E98" w:rsidRDefault="00FD32B1" w:rsidP="00016E4D">
      <w:pPr>
        <w:pStyle w:val="ListParagraph"/>
        <w:numPr>
          <w:ilvl w:val="0"/>
          <w:numId w:val="74"/>
        </w:numPr>
      </w:pPr>
      <w:r w:rsidRPr="00414E98">
        <w:t xml:space="preserve">Señalar que los usuarios factibles y potenciales (que actualmente no disponen de conexiones), pero tienen la posibilidad de instalar una conexión de agua potable y/o alcantarillado debido a que frente a su predio existe una red o requiere de un tendido </w:t>
      </w:r>
      <w:r w:rsidR="00BB64AB" w:rsidRPr="00414E98">
        <w:t>respectivamente, presentan</w:t>
      </w:r>
      <w:r w:rsidRPr="00414E98">
        <w:t xml:space="preserve"> un comportamiento sostenido y creciente, particularmente en la ciudad de El Alto.</w:t>
      </w:r>
    </w:p>
    <w:p w14:paraId="1FEB3AF8" w14:textId="77777777" w:rsidR="00FD32B1" w:rsidRPr="00414E98" w:rsidRDefault="00FD32B1" w:rsidP="00016E4D">
      <w:pPr>
        <w:pStyle w:val="ListParagraph"/>
        <w:numPr>
          <w:ilvl w:val="0"/>
          <w:numId w:val="74"/>
        </w:numPr>
      </w:pPr>
      <w:r w:rsidRPr="00414E98">
        <w:t>Adicionalmente, reportes del operador evidencian la existencia de usuarios clandestinos (usuario que hace uso de los servicios de agua potable y/o alcantarillado sin autorización ni registro en los sistemas de información del operador EPSAS), esta situación más intensamente identificada en la ciudad de El Alto.</w:t>
      </w:r>
    </w:p>
    <w:p w14:paraId="1E41F5DE" w14:textId="24AA5786" w:rsidR="00FD32B1" w:rsidRPr="00414E98" w:rsidRDefault="00FD32B1" w:rsidP="00016E4D">
      <w:pPr>
        <w:pStyle w:val="ListParagraph"/>
        <w:numPr>
          <w:ilvl w:val="0"/>
          <w:numId w:val="74"/>
        </w:numPr>
      </w:pPr>
      <w:r w:rsidRPr="00414E98">
        <w:t xml:space="preserve">No se tiene conocimiento del tipo de servicio al que el usuario está conectado, las características de la acometida y el medidor. </w:t>
      </w:r>
      <w:r w:rsidR="00BB64AB" w:rsidRPr="00414E98">
        <w:t>Con relación al</w:t>
      </w:r>
      <w:r w:rsidRPr="00414E98">
        <w:t xml:space="preserve"> inmueble, no se cuenta con información referida al estado de la micro medición, para definir programas de reposición, mantenimiento y en general mejoramiento de la cobertura.</w:t>
      </w:r>
    </w:p>
    <w:p w14:paraId="6381FAD8" w14:textId="77777777" w:rsidR="00FD32B1" w:rsidRPr="00414E98" w:rsidRDefault="00FD32B1" w:rsidP="00016E4D">
      <w:pPr>
        <w:pStyle w:val="ListParagraph"/>
        <w:numPr>
          <w:ilvl w:val="0"/>
          <w:numId w:val="74"/>
        </w:numPr>
      </w:pPr>
      <w:r w:rsidRPr="00414E98">
        <w:t>No existe un flujo de información transversal (tanto en sistemas de información como protocolos de intercambio de datos) que permita interrelacionar los datos de la Gerencia Comercial con el resto de las gerencias de EPSAS (redes principales y secundarias de abastecimiento de agua, alcantarillado, válvulas de control, reductoras de presión, ventosas, hidrantes, etc.</w:t>
      </w:r>
    </w:p>
    <w:p w14:paraId="0C812F53" w14:textId="0BED03B6" w:rsidR="00FD32B1" w:rsidRPr="00414E98" w:rsidRDefault="00FD32B1" w:rsidP="00016E4D">
      <w:pPr>
        <w:pStyle w:val="ListParagraph"/>
        <w:numPr>
          <w:ilvl w:val="0"/>
          <w:numId w:val="74"/>
        </w:numPr>
      </w:pPr>
      <w:r w:rsidRPr="00414E98">
        <w:t xml:space="preserve">Asimismo, señalar </w:t>
      </w:r>
      <w:r w:rsidR="00BB64AB" w:rsidRPr="00414E98">
        <w:t>que,</w:t>
      </w:r>
      <w:r w:rsidRPr="00414E98">
        <w:t xml:space="preserve"> por la presencia de los aspectos señalados anteriormente, la gestión comercial se encuentra limi</w:t>
      </w:r>
      <w:r w:rsidR="00AC6A5D" w:rsidRPr="00414E98">
        <w:t xml:space="preserve">tada en sus distintos procesos </w:t>
      </w:r>
      <w:r w:rsidRPr="00414E98">
        <w:t xml:space="preserve">de medición, facturación, cobranza y </w:t>
      </w:r>
      <w:r w:rsidRPr="00414E98">
        <w:lastRenderedPageBreak/>
        <w:t xml:space="preserve">comercialización, que están orientados a establecer una </w:t>
      </w:r>
      <w:r w:rsidR="00BB64AB" w:rsidRPr="00414E98">
        <w:t>interrelación con</w:t>
      </w:r>
      <w:r w:rsidRPr="00414E98">
        <w:t xml:space="preserve"> los </w:t>
      </w:r>
      <w:r w:rsidR="00BB64AB" w:rsidRPr="00414E98">
        <w:t>usuarios para</w:t>
      </w:r>
      <w:r w:rsidRPr="00414E98">
        <w:t xml:space="preserve"> satisfacer sus demandas y para la generación de ingresos suficientes para una adecuada sostenibilidad de los servicios. De igual manera, un catastro de usuarios permitirá disponer de información tecnológicamente actualizada para la atención de solicitudes de incorporación a los servicios, reclamos, cortes y permitir una evaluación de la demanda potencial de clientes. </w:t>
      </w:r>
    </w:p>
    <w:p w14:paraId="53014A7C" w14:textId="77777777" w:rsidR="00FD32B1" w:rsidRPr="00F4017A" w:rsidRDefault="00FD32B1" w:rsidP="00414E98">
      <w:pPr>
        <w:rPr>
          <w:lang w:val="es-ES_tradnl"/>
        </w:rPr>
      </w:pPr>
      <w:r w:rsidRPr="00F4017A">
        <w:rPr>
          <w:lang w:val="es-ES_tradnl"/>
        </w:rPr>
        <w:t>El problema, la justificación, las acciones de Fortalecimiento Institucional, los productos esperados y los indicadores de resultado asociados a la implementación de un SIG para el catastro de usuarios, se presentan en la siguiente tabla:</w:t>
      </w:r>
    </w:p>
    <w:p w14:paraId="39FB20A5" w14:textId="72203C78" w:rsidR="00D93A13" w:rsidRPr="00414E98" w:rsidRDefault="005E4907" w:rsidP="00D93A13">
      <w:pPr>
        <w:pStyle w:val="NormalTabla"/>
        <w:jc w:val="center"/>
        <w:rPr>
          <w:b/>
          <w:u w:val="single"/>
          <w:lang w:val="es-ES_tradnl"/>
        </w:rPr>
      </w:pPr>
      <w:bookmarkStart w:id="117" w:name="_Toc435018189"/>
      <w:r w:rsidRPr="00414E98">
        <w:rPr>
          <w:b/>
          <w:u w:val="single"/>
          <w:lang w:val="es-ES_tradnl"/>
        </w:rPr>
        <w:t xml:space="preserve">CUADRO </w:t>
      </w:r>
      <w:r w:rsidR="006832CC" w:rsidRPr="00414E98">
        <w:rPr>
          <w:b/>
          <w:u w:val="single"/>
          <w:lang w:val="es-ES_tradnl"/>
        </w:rPr>
        <w:t>53</w:t>
      </w:r>
      <w:r w:rsidRPr="00414E98">
        <w:rPr>
          <w:b/>
          <w:u w:val="single"/>
          <w:lang w:val="es-ES_tradnl"/>
        </w:rPr>
        <w:t>. ACCIÓN DE FI - IMPLEMENTACIÓN DE UN SISTEMA DE INFORMACIÓN GEOGRÁFICA DE CATASTRO DE USUARIOS – FASE I</w:t>
      </w:r>
      <w:bookmarkEnd w:id="117"/>
    </w:p>
    <w:p w14:paraId="64931AA0" w14:textId="44D8D75A" w:rsidR="000A66CC" w:rsidRPr="00D93A13" w:rsidRDefault="002A1A96" w:rsidP="00D93A13">
      <w:pPr>
        <w:autoSpaceDE w:val="0"/>
        <w:autoSpaceDN w:val="0"/>
        <w:adjustRightInd w:val="0"/>
        <w:spacing w:before="240"/>
        <w:jc w:val="center"/>
        <w:rPr>
          <w:color w:val="FF0000"/>
          <w:sz w:val="20"/>
          <w:szCs w:val="20"/>
          <w:lang w:val="es-ES_tradnl"/>
        </w:rPr>
      </w:pPr>
      <w:r>
        <w:rPr>
          <w:noProof/>
          <w:sz w:val="20"/>
          <w:szCs w:val="20"/>
        </w:rPr>
        <w:drawing>
          <wp:inline distT="0" distB="0" distL="0" distR="0" wp14:anchorId="6B780E26" wp14:editId="77C3C36F">
            <wp:extent cx="4091305" cy="2754630"/>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091305" cy="2754630"/>
                    </a:xfrm>
                    <a:prstGeom prst="rect">
                      <a:avLst/>
                    </a:prstGeom>
                    <a:noFill/>
                    <a:ln>
                      <a:noFill/>
                    </a:ln>
                  </pic:spPr>
                </pic:pic>
              </a:graphicData>
            </a:graphic>
          </wp:inline>
        </w:drawing>
      </w:r>
    </w:p>
    <w:p w14:paraId="6A72B9E9" w14:textId="6B09D060" w:rsidR="000A66CC" w:rsidRPr="00D93A13" w:rsidRDefault="000A66CC" w:rsidP="00D93A13">
      <w:pPr>
        <w:rPr>
          <w:lang w:val="es-ES_tradnl"/>
        </w:rPr>
      </w:pPr>
      <w:r w:rsidRPr="00F4017A">
        <w:rPr>
          <w:lang w:val="es-ES_tradnl"/>
        </w:rPr>
        <w:t>S</w:t>
      </w:r>
      <w:r w:rsidR="00FD32B1" w:rsidRPr="00F4017A">
        <w:rPr>
          <w:lang w:val="es-ES_tradnl"/>
        </w:rPr>
        <w:t xml:space="preserve">eñalar que esta línea de acción (catastro de usuarios) se prevé </w:t>
      </w:r>
      <w:r w:rsidR="00774F72" w:rsidRPr="00F4017A">
        <w:rPr>
          <w:lang w:val="es-ES_tradnl"/>
        </w:rPr>
        <w:t>esté</w:t>
      </w:r>
      <w:r w:rsidR="00FD32B1" w:rsidRPr="00F4017A">
        <w:rPr>
          <w:lang w:val="es-ES_tradnl"/>
        </w:rPr>
        <w:t xml:space="preserve"> dirigida predominantemente a la ciudad de El Alto.</w:t>
      </w:r>
      <w:r w:rsidRPr="00F4017A">
        <w:rPr>
          <w:lang w:val="es-ES_tradnl"/>
        </w:rPr>
        <w:t xml:space="preserve"> </w:t>
      </w:r>
      <w:r w:rsidR="00FD32B1" w:rsidRPr="00F4017A">
        <w:rPr>
          <w:lang w:val="es-ES_tradnl"/>
        </w:rPr>
        <w:t>El presupuesto asociado a la línea de acción del Fortalecimiento Institucional (Implementación de un Sistema de Información Geográfica de Catastro de Usuarios – Fase I), se muestra en la siguiente tabla:</w:t>
      </w:r>
      <w:bookmarkStart w:id="118" w:name="_Toc435018190"/>
    </w:p>
    <w:p w14:paraId="4E532158" w14:textId="77777777" w:rsidR="00FD32B1" w:rsidRDefault="005E4907" w:rsidP="00D93A13">
      <w:pPr>
        <w:pStyle w:val="NormalTabla"/>
        <w:jc w:val="center"/>
        <w:rPr>
          <w:b/>
          <w:u w:val="single"/>
          <w:lang w:val="es-ES_tradnl"/>
        </w:rPr>
      </w:pPr>
      <w:r w:rsidRPr="00D93A13">
        <w:rPr>
          <w:b/>
          <w:u w:val="single"/>
          <w:lang w:val="es-ES_tradnl"/>
        </w:rPr>
        <w:t>CUADRO</w:t>
      </w:r>
      <w:r w:rsidR="006832CC" w:rsidRPr="00D93A13">
        <w:rPr>
          <w:b/>
          <w:u w:val="single"/>
          <w:lang w:val="es-ES_tradnl"/>
        </w:rPr>
        <w:t xml:space="preserve"> 54</w:t>
      </w:r>
      <w:r w:rsidRPr="00D93A13">
        <w:rPr>
          <w:b/>
          <w:u w:val="single"/>
          <w:lang w:val="es-ES_tradnl"/>
        </w:rPr>
        <w:t>. PRESUPUESTO DE ACCIÓN DE FI - IMPLEMENTACIÓN DE UN SISTEMA DE INFORMACIÓN GEOGRÁFICA DE CATASTRO DE USUARIOS – FASE I</w:t>
      </w:r>
      <w:bookmarkEnd w:id="118"/>
      <w:r w:rsidRPr="00D93A13">
        <w:rPr>
          <w:b/>
          <w:u w:val="single"/>
          <w:lang w:val="es-ES_tradnl"/>
        </w:rPr>
        <w:t xml:space="preserve"> </w:t>
      </w:r>
    </w:p>
    <w:p w14:paraId="7A11B6B6" w14:textId="77777777" w:rsidR="00D93A13" w:rsidRPr="00D93A13" w:rsidRDefault="00D93A13" w:rsidP="00D93A13">
      <w:pPr>
        <w:pStyle w:val="NormalTabla"/>
        <w:jc w:val="center"/>
        <w:rPr>
          <w:b/>
          <w:u w:val="single"/>
          <w:lang w:val="es-ES_tradnl"/>
        </w:rPr>
      </w:pPr>
    </w:p>
    <w:p w14:paraId="663316EA" w14:textId="77777777" w:rsidR="00FD32B1" w:rsidRPr="00F4017A" w:rsidRDefault="002A1A96" w:rsidP="00FD32B1">
      <w:pPr>
        <w:suppressAutoHyphens/>
        <w:jc w:val="center"/>
        <w:rPr>
          <w:sz w:val="20"/>
          <w:szCs w:val="20"/>
          <w:lang w:val="es-ES_tradnl"/>
        </w:rPr>
      </w:pPr>
      <w:r>
        <w:rPr>
          <w:noProof/>
          <w:sz w:val="20"/>
          <w:szCs w:val="20"/>
        </w:rPr>
        <w:drawing>
          <wp:inline distT="0" distB="0" distL="0" distR="0" wp14:anchorId="2C2D6E70" wp14:editId="65F294EE">
            <wp:extent cx="3200400" cy="1383030"/>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00400" cy="1383030"/>
                    </a:xfrm>
                    <a:prstGeom prst="rect">
                      <a:avLst/>
                    </a:prstGeom>
                    <a:noFill/>
                    <a:ln>
                      <a:noFill/>
                    </a:ln>
                  </pic:spPr>
                </pic:pic>
              </a:graphicData>
            </a:graphic>
          </wp:inline>
        </w:drawing>
      </w:r>
    </w:p>
    <w:p w14:paraId="51030911" w14:textId="77777777" w:rsidR="00FD32B1" w:rsidRPr="00F4017A" w:rsidRDefault="00FD32B1" w:rsidP="00FD32B1">
      <w:pPr>
        <w:suppressAutoHyphens/>
        <w:jc w:val="center"/>
        <w:rPr>
          <w:b/>
          <w:sz w:val="20"/>
          <w:szCs w:val="20"/>
          <w:lang w:val="es-ES_tradnl"/>
        </w:rPr>
      </w:pPr>
    </w:p>
    <w:p w14:paraId="1C95E344" w14:textId="77777777" w:rsidR="00D93A13" w:rsidRDefault="00D93A13" w:rsidP="000A66CC">
      <w:pPr>
        <w:pStyle w:val="Heading4"/>
        <w:keepNext w:val="0"/>
        <w:numPr>
          <w:ilvl w:val="0"/>
          <w:numId w:val="0"/>
        </w:numPr>
        <w:tabs>
          <w:tab w:val="left" w:pos="1134"/>
        </w:tabs>
        <w:spacing w:before="120" w:after="120" w:line="252" w:lineRule="auto"/>
        <w:jc w:val="both"/>
        <w:rPr>
          <w:b/>
          <w:sz w:val="20"/>
          <w:highlight w:val="lightGray"/>
          <w:lang w:val="es-ES_tradnl"/>
        </w:rPr>
      </w:pPr>
      <w:bookmarkStart w:id="119" w:name="_Toc444485638"/>
    </w:p>
    <w:p w14:paraId="7C7FA6E4" w14:textId="77777777" w:rsidR="00FD32B1" w:rsidRPr="00D93A13" w:rsidRDefault="00FD32B1" w:rsidP="00D93A13">
      <w:pPr>
        <w:rPr>
          <w:b/>
          <w:lang w:val="es-ES_tradnl"/>
        </w:rPr>
      </w:pPr>
      <w:r w:rsidRPr="00D93A13">
        <w:rPr>
          <w:b/>
          <w:lang w:val="es-ES_tradnl"/>
        </w:rPr>
        <w:lastRenderedPageBreak/>
        <w:t>Actualización Tecnológica del Control Operacional en el Macro Proceso de Agua Potable y Tratamiento de Aguas Residuales</w:t>
      </w:r>
      <w:bookmarkEnd w:id="119"/>
      <w:r w:rsidR="00E47A53" w:rsidRPr="00D93A13">
        <w:rPr>
          <w:b/>
          <w:lang w:val="es-ES_tradnl"/>
        </w:rPr>
        <w:t>:</w:t>
      </w:r>
    </w:p>
    <w:p w14:paraId="4832713D" w14:textId="77777777" w:rsidR="00FD32B1" w:rsidRPr="00F4017A" w:rsidRDefault="00FD32B1" w:rsidP="00D93A13">
      <w:pPr>
        <w:rPr>
          <w:szCs w:val="20"/>
          <w:lang w:val="es-ES_tradnl"/>
        </w:rPr>
      </w:pPr>
      <w:r w:rsidRPr="00F4017A">
        <w:rPr>
          <w:szCs w:val="20"/>
          <w:lang w:val="es-ES_tradnl"/>
        </w:rPr>
        <w:t>El Fortalecimiento Institucional asociado a la optimización tecnológica del control operacional en el macro proceso de distribución de agua potable y tratamiento de aguas residuales, deberá considerar los siguientes aspectos:</w:t>
      </w:r>
    </w:p>
    <w:p w14:paraId="522F071A" w14:textId="77777777" w:rsidR="00FD32B1" w:rsidRPr="00284C32" w:rsidRDefault="00FD32B1" w:rsidP="00016E4D">
      <w:pPr>
        <w:pStyle w:val="ListParagraph"/>
        <w:numPr>
          <w:ilvl w:val="0"/>
          <w:numId w:val="75"/>
        </w:numPr>
      </w:pPr>
      <w:r w:rsidRPr="00284C32">
        <w:t>En el macro proceso de producción y distribución de agua potable, particularmente en la ciudad de El Alto, se ha identificado que el indicador de agua no contabilizada (RANC) es el más elevado de todos los sistemas administrados por EPSAS.</w:t>
      </w:r>
    </w:p>
    <w:p w14:paraId="71305765" w14:textId="5707E7F0" w:rsidR="00FD32B1" w:rsidRPr="00284C32" w:rsidRDefault="00FD32B1" w:rsidP="00016E4D">
      <w:pPr>
        <w:pStyle w:val="ListParagraph"/>
        <w:numPr>
          <w:ilvl w:val="0"/>
          <w:numId w:val="75"/>
        </w:numPr>
      </w:pPr>
      <w:r w:rsidRPr="00284C32">
        <w:t xml:space="preserve">El proceso de medición y la disponibilidad de información es insuficiente en referencia a caudales suministrados y/o requeridos en los diferentes Distritos de la ciudad de El Alto (actuales y/o en expansión). </w:t>
      </w:r>
      <w:r w:rsidR="00BB64AB" w:rsidRPr="00284C32">
        <w:t>Dado que,</w:t>
      </w:r>
      <w:r w:rsidRPr="00284C32">
        <w:t xml:space="preserve"> por su comportamiento demográfico actual, dicha ciudad va requiriendo mayores inversiones referidas a expansión de redes de distribución.  </w:t>
      </w:r>
    </w:p>
    <w:p w14:paraId="6695AD8F" w14:textId="77777777" w:rsidR="00FD32B1" w:rsidRPr="00284C32" w:rsidRDefault="00FD32B1" w:rsidP="00016E4D">
      <w:pPr>
        <w:pStyle w:val="ListParagraph"/>
        <w:numPr>
          <w:ilvl w:val="0"/>
          <w:numId w:val="75"/>
        </w:numPr>
      </w:pPr>
      <w:r w:rsidRPr="00284C32">
        <w:t>La Gerencia de El Alto viene diseñando un programa de medición y control de agua potable en la totalidad de sus distritos.</w:t>
      </w:r>
    </w:p>
    <w:p w14:paraId="17302822" w14:textId="77777777" w:rsidR="00FD32B1" w:rsidRPr="00284C32" w:rsidRDefault="00FD32B1" w:rsidP="00016E4D">
      <w:pPr>
        <w:pStyle w:val="ListParagraph"/>
        <w:numPr>
          <w:ilvl w:val="0"/>
          <w:numId w:val="75"/>
        </w:numPr>
      </w:pPr>
      <w:r w:rsidRPr="00284C32">
        <w:t>El actual sistema Scada que controla la operación y calidad del agua producida de las plantas de tratamiento de las ciudades de El Alto y La Paz, puesto en operación en la gestión 2012, ha sido concebido desde un punto de vista de servidor-servidor, esto quiere decir que cada planta es totalmente independiente de la otra en relación a la toma de datos y control, todas ellas unidas mediante una red de comunicación, muy ventajoso si el sistema no creciera, sin embargo en los últimos años el sistema de control ha crecido y se han implementado nuevos puntos de control que no pueden ser absorbidos por el actual sistema debido a la saturación que ocurriría en la transmisión de datos y por ende desmejora en el control; por esta razón se hace necesario convertir al sistema actual en cliente-servidor lo que posibilitaría crecimiento del sistema y poder integrar nuevas mejoras en el control y operación de las plantas, estaciones de bombeo, estanques de distribución y aducciones.</w:t>
      </w:r>
    </w:p>
    <w:p w14:paraId="2D806A62" w14:textId="77777777" w:rsidR="00FD32B1" w:rsidRPr="00284C32" w:rsidRDefault="00FD32B1" w:rsidP="00016E4D">
      <w:pPr>
        <w:pStyle w:val="ListParagraph"/>
        <w:numPr>
          <w:ilvl w:val="0"/>
          <w:numId w:val="75"/>
        </w:numPr>
      </w:pPr>
      <w:r w:rsidRPr="00284C32">
        <w:t>El sistema provisto por la firma ABB que se utiliza en la ampliación de la planta de Puchukollo, sistema que controla la operación de los filtros percoladores, requiere la incorporación de mejoras mediante un desarrollo de ingeniería de redes para ser integrado al sistema Scada de control general existente para la operación de plantas de tratamiento y su interconexión con otras instalaciones del proceso de agua potable y con el centro de operaciones que se encuentra en la Planta de EPSAS en Achachicala, basado en criterios de compatibilidad tecnológica de los sistemas de control.</w:t>
      </w:r>
    </w:p>
    <w:p w14:paraId="327DF6C3" w14:textId="65EED24A" w:rsidR="00FD32B1" w:rsidRPr="00284C32" w:rsidRDefault="00FD32B1" w:rsidP="00016E4D">
      <w:pPr>
        <w:pStyle w:val="ListParagraph"/>
        <w:numPr>
          <w:ilvl w:val="0"/>
          <w:numId w:val="75"/>
        </w:numPr>
      </w:pPr>
      <w:r w:rsidRPr="00284C32">
        <w:t xml:space="preserve">El control operacional en la Planta Puchukollo requiere ser acompañado de una actividad muy importante referida a la capacitación y potenciamiento funcional del personal a cargo del </w:t>
      </w:r>
      <w:r w:rsidR="00BB64AB" w:rsidRPr="00284C32">
        <w:t>mantenimiento,</w:t>
      </w:r>
      <w:r w:rsidRPr="00284C32">
        <w:t xml:space="preserve"> así como en el adecuado conocimiento del sistema que gobierna los filtros percoladores, es decir, software de los PLC, variadores de frecuencia, partidores suaves, elementos que están instalados en los centros de control de motores de la planta de Puchukollo.</w:t>
      </w:r>
    </w:p>
    <w:p w14:paraId="2570636B" w14:textId="1F7F3184" w:rsidR="00FD32B1" w:rsidRPr="00F4017A" w:rsidRDefault="00FD32B1" w:rsidP="00284C32">
      <w:pPr>
        <w:rPr>
          <w:lang w:val="es-ES_tradnl"/>
        </w:rPr>
      </w:pPr>
      <w:r w:rsidRPr="00F4017A">
        <w:rPr>
          <w:lang w:val="es-ES_tradnl"/>
        </w:rPr>
        <w:t xml:space="preserve">El problema, la justificación, las acciones de Fortalecimiento Institucional, los productos esperados y los indicadores de resultado asociados a la optimización del control operacional del </w:t>
      </w:r>
      <w:r w:rsidR="00774F72" w:rsidRPr="00F4017A">
        <w:rPr>
          <w:lang w:val="es-ES_tradnl"/>
        </w:rPr>
        <w:t>macro proceso</w:t>
      </w:r>
      <w:r w:rsidRPr="00F4017A">
        <w:rPr>
          <w:lang w:val="es-ES_tradnl"/>
        </w:rPr>
        <w:t xml:space="preserve"> de agua potable y proceso de tratamiento de aguas residuales, se p</w:t>
      </w:r>
      <w:r w:rsidR="000A66CC" w:rsidRPr="00F4017A">
        <w:rPr>
          <w:lang w:val="es-ES_tradnl"/>
        </w:rPr>
        <w:t xml:space="preserve">resentan </w:t>
      </w:r>
      <w:r w:rsidR="00BB64AB" w:rsidRPr="00F4017A">
        <w:rPr>
          <w:lang w:val="es-ES_tradnl"/>
        </w:rPr>
        <w:t>en la</w:t>
      </w:r>
      <w:r w:rsidR="000A66CC" w:rsidRPr="00F4017A">
        <w:rPr>
          <w:lang w:val="es-ES_tradnl"/>
        </w:rPr>
        <w:t xml:space="preserve"> siguiente tabla.</w:t>
      </w:r>
    </w:p>
    <w:p w14:paraId="63A2CBC6" w14:textId="77777777" w:rsidR="000A66CC" w:rsidRPr="00F4017A" w:rsidRDefault="000A66CC" w:rsidP="00E47A53">
      <w:pPr>
        <w:rPr>
          <w:sz w:val="20"/>
          <w:szCs w:val="20"/>
          <w:u w:val="single"/>
          <w:lang w:val="es-ES_tradnl"/>
        </w:rPr>
      </w:pPr>
    </w:p>
    <w:p w14:paraId="777044D7" w14:textId="77777777" w:rsidR="00FD32B1" w:rsidRDefault="005E4907" w:rsidP="00080B03">
      <w:pPr>
        <w:pStyle w:val="NormalTabla"/>
        <w:jc w:val="center"/>
        <w:rPr>
          <w:b/>
          <w:u w:val="single"/>
          <w:lang w:val="es-ES_tradnl"/>
        </w:rPr>
      </w:pPr>
      <w:bookmarkStart w:id="120" w:name="_Toc435018191"/>
      <w:r w:rsidRPr="00080B03">
        <w:rPr>
          <w:b/>
          <w:u w:val="single"/>
          <w:lang w:val="es-ES_tradnl"/>
        </w:rPr>
        <w:lastRenderedPageBreak/>
        <w:t xml:space="preserve">CUADRO </w:t>
      </w:r>
      <w:r w:rsidR="006832CC" w:rsidRPr="00080B03">
        <w:rPr>
          <w:b/>
          <w:u w:val="single"/>
          <w:lang w:val="es-ES_tradnl"/>
        </w:rPr>
        <w:t>55</w:t>
      </w:r>
      <w:r w:rsidRPr="00080B03">
        <w:rPr>
          <w:b/>
          <w:u w:val="single"/>
          <w:lang w:val="es-ES_tradnl"/>
        </w:rPr>
        <w:t>. ACCIÓN DE FI - CONTROL OPERACIONAL DEL MACRO PROCESO DE AGUA POTABLE Y TRATAMIENTO DE AGUAS RESIDUALES</w:t>
      </w:r>
      <w:bookmarkEnd w:id="120"/>
    </w:p>
    <w:p w14:paraId="38064B29" w14:textId="77777777" w:rsidR="00080B03" w:rsidRPr="00080B03" w:rsidRDefault="00080B03" w:rsidP="00080B03">
      <w:pPr>
        <w:pStyle w:val="NormalTabla"/>
        <w:jc w:val="center"/>
        <w:rPr>
          <w:b/>
          <w:u w:val="single"/>
          <w:lang w:val="es-ES_tradnl"/>
        </w:rPr>
      </w:pPr>
    </w:p>
    <w:p w14:paraId="290DEB1C" w14:textId="77777777" w:rsidR="00FD32B1" w:rsidRPr="00F4017A" w:rsidRDefault="002A1A96" w:rsidP="000A66CC">
      <w:pPr>
        <w:jc w:val="center"/>
        <w:rPr>
          <w:sz w:val="20"/>
          <w:szCs w:val="20"/>
          <w:lang w:val="es-ES_tradnl"/>
        </w:rPr>
      </w:pPr>
      <w:r>
        <w:rPr>
          <w:noProof/>
          <w:sz w:val="20"/>
          <w:szCs w:val="20"/>
        </w:rPr>
        <w:drawing>
          <wp:inline distT="0" distB="0" distL="0" distR="0" wp14:anchorId="26484AED" wp14:editId="3E6F1F1E">
            <wp:extent cx="3874770" cy="2180590"/>
            <wp:effectExtent l="0" t="0" r="11430" b="381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874770" cy="2180590"/>
                    </a:xfrm>
                    <a:prstGeom prst="rect">
                      <a:avLst/>
                    </a:prstGeom>
                    <a:noFill/>
                    <a:ln>
                      <a:noFill/>
                    </a:ln>
                  </pic:spPr>
                </pic:pic>
              </a:graphicData>
            </a:graphic>
          </wp:inline>
        </w:drawing>
      </w:r>
    </w:p>
    <w:p w14:paraId="16016685" w14:textId="77777777" w:rsidR="000A66CC" w:rsidRPr="00F4017A" w:rsidRDefault="000A66CC" w:rsidP="00FD32B1">
      <w:pPr>
        <w:suppressAutoHyphens/>
        <w:ind w:left="60"/>
        <w:rPr>
          <w:sz w:val="20"/>
          <w:szCs w:val="20"/>
          <w:lang w:val="es-ES_tradnl"/>
        </w:rPr>
      </w:pPr>
    </w:p>
    <w:p w14:paraId="4EC6AB85" w14:textId="77777777" w:rsidR="00FD32B1" w:rsidRPr="00F4017A" w:rsidRDefault="00FD32B1" w:rsidP="00080B03">
      <w:pPr>
        <w:rPr>
          <w:lang w:val="es-ES_tradnl"/>
        </w:rPr>
      </w:pPr>
      <w:r w:rsidRPr="00F4017A">
        <w:rPr>
          <w:lang w:val="es-ES_tradnl"/>
        </w:rPr>
        <w:t>El presupuesto asociado a la línea de acción del Fortalecimiento Institucional (Control Operacional de Proceso de Agua Potable y Tratamiento de Aguas Residuales), se muestra en las siguientes tablas:</w:t>
      </w:r>
    </w:p>
    <w:p w14:paraId="7164DE7D" w14:textId="77777777" w:rsidR="00FD32B1" w:rsidRDefault="005E4907" w:rsidP="00080B03">
      <w:pPr>
        <w:pStyle w:val="NormalTabla"/>
        <w:jc w:val="center"/>
        <w:rPr>
          <w:b/>
          <w:u w:val="single"/>
          <w:lang w:val="es-ES_tradnl"/>
        </w:rPr>
      </w:pPr>
      <w:bookmarkStart w:id="121" w:name="_Toc435018192"/>
      <w:r w:rsidRPr="00080B03">
        <w:rPr>
          <w:b/>
          <w:u w:val="single"/>
          <w:lang w:val="es-ES_tradnl"/>
        </w:rPr>
        <w:t xml:space="preserve">CUADRO </w:t>
      </w:r>
      <w:r w:rsidR="006832CC" w:rsidRPr="00080B03">
        <w:rPr>
          <w:b/>
          <w:u w:val="single"/>
          <w:lang w:val="es-ES_tradnl"/>
        </w:rPr>
        <w:t>56</w:t>
      </w:r>
      <w:r w:rsidRPr="00080B03">
        <w:rPr>
          <w:b/>
          <w:u w:val="single"/>
          <w:lang w:val="es-ES_tradnl"/>
        </w:rPr>
        <w:t>. PRESUPUESTO DE ACCIÓN DE FI – EQUIPAMIENTO PARA MEJORA EN EL CONTROL OPERACIONAL DEL MACRO PROCESO DE AGUA POTABLE (CIUDAD EL ALTO)</w:t>
      </w:r>
      <w:bookmarkEnd w:id="121"/>
    </w:p>
    <w:p w14:paraId="5285BE0E" w14:textId="77777777" w:rsidR="00080B03" w:rsidRPr="00080B03" w:rsidRDefault="00080B03" w:rsidP="00080B03">
      <w:pPr>
        <w:pStyle w:val="NormalTabla"/>
        <w:jc w:val="center"/>
        <w:rPr>
          <w:b/>
          <w:u w:val="single"/>
          <w:lang w:val="es-ES_tradnl"/>
        </w:rPr>
      </w:pPr>
    </w:p>
    <w:p w14:paraId="45B86702" w14:textId="77777777" w:rsidR="00FD32B1" w:rsidRPr="00F4017A" w:rsidRDefault="002A1A96" w:rsidP="00FD32B1">
      <w:pPr>
        <w:suppressAutoHyphens/>
        <w:ind w:left="60"/>
        <w:jc w:val="center"/>
        <w:rPr>
          <w:sz w:val="20"/>
          <w:szCs w:val="20"/>
          <w:lang w:val="es-ES_tradnl"/>
        </w:rPr>
      </w:pPr>
      <w:r>
        <w:rPr>
          <w:noProof/>
          <w:sz w:val="20"/>
          <w:szCs w:val="20"/>
        </w:rPr>
        <w:drawing>
          <wp:inline distT="0" distB="0" distL="0" distR="0" wp14:anchorId="4809A481" wp14:editId="34F8C434">
            <wp:extent cx="4214495" cy="1031875"/>
            <wp:effectExtent l="0" t="0" r="1905" b="952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214495" cy="1031875"/>
                    </a:xfrm>
                    <a:prstGeom prst="rect">
                      <a:avLst/>
                    </a:prstGeom>
                    <a:noFill/>
                    <a:ln>
                      <a:noFill/>
                    </a:ln>
                  </pic:spPr>
                </pic:pic>
              </a:graphicData>
            </a:graphic>
          </wp:inline>
        </w:drawing>
      </w:r>
    </w:p>
    <w:p w14:paraId="4E548C78" w14:textId="77777777" w:rsidR="000A66CC" w:rsidRPr="00F4017A" w:rsidRDefault="000A66CC" w:rsidP="00FD32B1">
      <w:pPr>
        <w:suppressAutoHyphens/>
        <w:ind w:left="60"/>
        <w:jc w:val="center"/>
        <w:rPr>
          <w:b/>
          <w:sz w:val="20"/>
          <w:szCs w:val="20"/>
          <w:lang w:val="es-ES_tradnl"/>
        </w:rPr>
      </w:pPr>
      <w:bookmarkStart w:id="122" w:name="_Toc435018193"/>
    </w:p>
    <w:p w14:paraId="1C9DC225" w14:textId="77777777" w:rsidR="00FD32B1" w:rsidRDefault="005E4907" w:rsidP="00080B03">
      <w:pPr>
        <w:pStyle w:val="NormalTabla"/>
        <w:jc w:val="center"/>
        <w:rPr>
          <w:b/>
          <w:u w:val="single"/>
          <w:lang w:val="es-ES_tradnl"/>
        </w:rPr>
      </w:pPr>
      <w:r w:rsidRPr="00080B03">
        <w:rPr>
          <w:b/>
          <w:u w:val="single"/>
          <w:lang w:val="es-ES_tradnl"/>
        </w:rPr>
        <w:t xml:space="preserve">CUADRO </w:t>
      </w:r>
      <w:r w:rsidR="006832CC" w:rsidRPr="00080B03">
        <w:rPr>
          <w:b/>
          <w:u w:val="single"/>
          <w:lang w:val="es-ES_tradnl"/>
        </w:rPr>
        <w:t>57</w:t>
      </w:r>
      <w:r w:rsidRPr="00080B03">
        <w:rPr>
          <w:b/>
          <w:u w:val="single"/>
          <w:lang w:val="es-ES_tradnl"/>
        </w:rPr>
        <w:t>. PRESUPUESTO DE ACCIÓN DE FI - CONTROL OPERACIONAL DEL MACRO PROCESO DE PRODUCCIÓN DE AGUA POTABLE Y TRATAMIENTO DE AGUAS RESIDUALES</w:t>
      </w:r>
      <w:bookmarkEnd w:id="122"/>
    </w:p>
    <w:p w14:paraId="6FD90E0D" w14:textId="77777777" w:rsidR="00080B03" w:rsidRPr="00080B03" w:rsidRDefault="00080B03" w:rsidP="00080B03">
      <w:pPr>
        <w:pStyle w:val="NormalTabla"/>
        <w:jc w:val="center"/>
        <w:rPr>
          <w:b/>
          <w:u w:val="single"/>
          <w:lang w:val="es-ES_tradnl"/>
        </w:rPr>
      </w:pPr>
    </w:p>
    <w:p w14:paraId="6B2DC427" w14:textId="77777777" w:rsidR="00FD32B1" w:rsidRPr="00F4017A" w:rsidRDefault="002A1A96" w:rsidP="00FD32B1">
      <w:pPr>
        <w:suppressAutoHyphens/>
        <w:ind w:left="60"/>
        <w:jc w:val="center"/>
        <w:rPr>
          <w:sz w:val="20"/>
          <w:szCs w:val="20"/>
          <w:lang w:val="es-ES_tradnl"/>
        </w:rPr>
      </w:pPr>
      <w:r>
        <w:rPr>
          <w:noProof/>
          <w:sz w:val="20"/>
          <w:szCs w:val="20"/>
        </w:rPr>
        <w:drawing>
          <wp:inline distT="0" distB="0" distL="0" distR="0" wp14:anchorId="468BC27A" wp14:editId="7AB09603">
            <wp:extent cx="3921125" cy="1647190"/>
            <wp:effectExtent l="0" t="0" r="0" b="381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921125" cy="1647190"/>
                    </a:xfrm>
                    <a:prstGeom prst="rect">
                      <a:avLst/>
                    </a:prstGeom>
                    <a:noFill/>
                    <a:ln>
                      <a:noFill/>
                    </a:ln>
                  </pic:spPr>
                </pic:pic>
              </a:graphicData>
            </a:graphic>
          </wp:inline>
        </w:drawing>
      </w:r>
    </w:p>
    <w:p w14:paraId="55CB0DA5" w14:textId="77777777" w:rsidR="00FD32B1" w:rsidRPr="00F4017A" w:rsidRDefault="00FD32B1" w:rsidP="00080B03">
      <w:pPr>
        <w:rPr>
          <w:lang w:val="es-ES_tradnl"/>
        </w:rPr>
      </w:pPr>
    </w:p>
    <w:p w14:paraId="4D0A9212" w14:textId="77777777" w:rsidR="00080B03" w:rsidRDefault="00080B03" w:rsidP="00080B03">
      <w:pPr>
        <w:rPr>
          <w:b/>
          <w:lang w:val="es-ES_tradnl"/>
        </w:rPr>
      </w:pPr>
      <w:bookmarkStart w:id="123" w:name="_Toc444485639"/>
    </w:p>
    <w:p w14:paraId="69D747FC" w14:textId="77777777" w:rsidR="00FD32B1" w:rsidRPr="00080B03" w:rsidRDefault="00FD32B1" w:rsidP="00080B03">
      <w:pPr>
        <w:rPr>
          <w:b/>
          <w:lang w:val="es-ES_tradnl"/>
        </w:rPr>
      </w:pPr>
      <w:r w:rsidRPr="00080B03">
        <w:rPr>
          <w:b/>
          <w:lang w:val="es-ES_tradnl"/>
        </w:rPr>
        <w:lastRenderedPageBreak/>
        <w:t>Optimización de la Gestión Administrativa/Financiera</w:t>
      </w:r>
      <w:bookmarkEnd w:id="123"/>
      <w:r w:rsidR="009B27CA" w:rsidRPr="00080B03">
        <w:rPr>
          <w:b/>
          <w:lang w:val="es-ES_tradnl"/>
        </w:rPr>
        <w:t>:</w:t>
      </w:r>
      <w:r w:rsidRPr="00080B03">
        <w:rPr>
          <w:b/>
          <w:lang w:val="es-ES_tradnl"/>
        </w:rPr>
        <w:t xml:space="preserve"> </w:t>
      </w:r>
    </w:p>
    <w:p w14:paraId="02F16E9C" w14:textId="77777777" w:rsidR="00FD32B1" w:rsidRPr="00F4017A" w:rsidRDefault="00FD32B1" w:rsidP="00080B03">
      <w:pPr>
        <w:rPr>
          <w:lang w:val="es-ES_tradnl"/>
        </w:rPr>
      </w:pPr>
      <w:r w:rsidRPr="00F4017A">
        <w:rPr>
          <w:lang w:val="es-ES_tradnl"/>
        </w:rPr>
        <w:t>El Fortalecimiento Institucional asociado a la optimización de la gestión administrativa-financiera del operador EPSAS, deberá considerar los siguientes aspectos:</w:t>
      </w:r>
    </w:p>
    <w:p w14:paraId="032D04E8" w14:textId="77777777" w:rsidR="00FD32B1" w:rsidRPr="00080B03" w:rsidRDefault="00FD32B1" w:rsidP="00016E4D">
      <w:pPr>
        <w:pStyle w:val="ListParagraph"/>
        <w:numPr>
          <w:ilvl w:val="0"/>
          <w:numId w:val="76"/>
        </w:numPr>
      </w:pPr>
      <w:r w:rsidRPr="00080B03">
        <w:t>Rediseñar conceptualmente la gestión financiera/administrativa, bajo un enfoque de empresa metropolitana prestadora de servicios públicos de agua potable y alcantarillado sanitario.</w:t>
      </w:r>
    </w:p>
    <w:p w14:paraId="7121EE87" w14:textId="77777777" w:rsidR="00FD32B1" w:rsidRPr="00080B03" w:rsidRDefault="00FD32B1" w:rsidP="00016E4D">
      <w:pPr>
        <w:pStyle w:val="ListParagraph"/>
        <w:numPr>
          <w:ilvl w:val="0"/>
          <w:numId w:val="76"/>
        </w:numPr>
      </w:pPr>
      <w:r w:rsidRPr="00080B03">
        <w:t>No se dispone de una contabilidad de costos asociada a una empresa prestadora de servicios públicos de agua potable y alcantarillado sanitario.</w:t>
      </w:r>
    </w:p>
    <w:p w14:paraId="3DC8B55D" w14:textId="77777777" w:rsidR="00FD32B1" w:rsidRPr="00080B03" w:rsidRDefault="00FD32B1" w:rsidP="00016E4D">
      <w:pPr>
        <w:pStyle w:val="ListParagraph"/>
        <w:numPr>
          <w:ilvl w:val="0"/>
          <w:numId w:val="76"/>
        </w:numPr>
      </w:pPr>
      <w:r w:rsidRPr="00080B03">
        <w:t>No se cuenta con una formulación presupuestaria relacionada al Programa Operativo Anual (POA) que es un factor incidente en la ejecución presupuestaria.</w:t>
      </w:r>
    </w:p>
    <w:p w14:paraId="57E27A97" w14:textId="77777777" w:rsidR="00FD32B1" w:rsidRPr="00080B03" w:rsidRDefault="00FD32B1" w:rsidP="00016E4D">
      <w:pPr>
        <w:pStyle w:val="ListParagraph"/>
        <w:numPr>
          <w:ilvl w:val="0"/>
          <w:numId w:val="76"/>
        </w:numPr>
      </w:pPr>
      <w:r w:rsidRPr="00080B03">
        <w:t>Se requiere evaluar su sistema financiero (SAP) actualmente utilizado, dado que se requiere evaluar su continuidad y/o reparametrizar sus módulos, dado que varios no tienen uso actual y requieren integralidad.</w:t>
      </w:r>
    </w:p>
    <w:p w14:paraId="2685C979" w14:textId="061A7873" w:rsidR="00FD32B1" w:rsidRPr="00F4017A" w:rsidRDefault="00FD32B1" w:rsidP="00080B03">
      <w:pPr>
        <w:rPr>
          <w:lang w:val="es-ES_tradnl"/>
        </w:rPr>
      </w:pPr>
      <w:r w:rsidRPr="00F4017A">
        <w:rPr>
          <w:lang w:val="es-ES_tradnl"/>
        </w:rPr>
        <w:t xml:space="preserve">El problema, la justificación, las acciones de Fortalecimiento Institucional, los productos esperados y los indicadores de resultado asociados a la capacitación del recurso humano, se presentan </w:t>
      </w:r>
      <w:r w:rsidR="00BB64AB" w:rsidRPr="00F4017A">
        <w:rPr>
          <w:lang w:val="es-ES_tradnl"/>
        </w:rPr>
        <w:t>en la</w:t>
      </w:r>
      <w:r w:rsidRPr="00F4017A">
        <w:rPr>
          <w:lang w:val="es-ES_tradnl"/>
        </w:rPr>
        <w:t xml:space="preserve"> siguiente tabla: </w:t>
      </w:r>
    </w:p>
    <w:p w14:paraId="758EFFE5" w14:textId="77777777" w:rsidR="00FD32B1" w:rsidRPr="00080B03" w:rsidRDefault="005E4907" w:rsidP="00080B03">
      <w:pPr>
        <w:pStyle w:val="NormalTabla"/>
        <w:jc w:val="center"/>
        <w:rPr>
          <w:b/>
          <w:u w:val="single"/>
          <w:lang w:val="es-ES_tradnl"/>
        </w:rPr>
      </w:pPr>
      <w:bookmarkStart w:id="124" w:name="_Toc435018194"/>
      <w:r w:rsidRPr="00080B03">
        <w:rPr>
          <w:b/>
          <w:u w:val="single"/>
          <w:lang w:val="es-ES_tradnl"/>
        </w:rPr>
        <w:t xml:space="preserve">CUADRO </w:t>
      </w:r>
      <w:r w:rsidR="006832CC" w:rsidRPr="00080B03">
        <w:rPr>
          <w:b/>
          <w:u w:val="single"/>
          <w:lang w:val="es-ES_tradnl"/>
        </w:rPr>
        <w:t>58</w:t>
      </w:r>
      <w:r w:rsidRPr="00080B03">
        <w:rPr>
          <w:b/>
          <w:u w:val="single"/>
          <w:lang w:val="es-ES_tradnl"/>
        </w:rPr>
        <w:t>. ACCIÓN DE FI - OPTIMIZACIÓN DEL SISTEMA ADMINISTRATIVO/FINANCIERO</w:t>
      </w:r>
      <w:bookmarkEnd w:id="124"/>
    </w:p>
    <w:p w14:paraId="09FBE556" w14:textId="77777777" w:rsidR="00FD32B1" w:rsidRPr="00F4017A" w:rsidRDefault="002A1A96" w:rsidP="00FD32B1">
      <w:pPr>
        <w:autoSpaceDE w:val="0"/>
        <w:autoSpaceDN w:val="0"/>
        <w:adjustRightInd w:val="0"/>
        <w:spacing w:before="240"/>
        <w:jc w:val="center"/>
        <w:rPr>
          <w:color w:val="FF0000"/>
          <w:sz w:val="20"/>
          <w:szCs w:val="20"/>
          <w:lang w:val="es-ES_tradnl"/>
        </w:rPr>
      </w:pPr>
      <w:r>
        <w:rPr>
          <w:noProof/>
          <w:sz w:val="20"/>
          <w:szCs w:val="20"/>
        </w:rPr>
        <w:drawing>
          <wp:inline distT="0" distB="0" distL="0" distR="0" wp14:anchorId="6377ED2B" wp14:editId="0AD28309">
            <wp:extent cx="4103370" cy="2414905"/>
            <wp:effectExtent l="0" t="0" r="1143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103370" cy="2414905"/>
                    </a:xfrm>
                    <a:prstGeom prst="rect">
                      <a:avLst/>
                    </a:prstGeom>
                    <a:noFill/>
                    <a:ln>
                      <a:noFill/>
                    </a:ln>
                  </pic:spPr>
                </pic:pic>
              </a:graphicData>
            </a:graphic>
          </wp:inline>
        </w:drawing>
      </w:r>
    </w:p>
    <w:p w14:paraId="1F99D283" w14:textId="77777777" w:rsidR="00F05FDC" w:rsidRPr="00F4017A" w:rsidRDefault="00F05FDC" w:rsidP="00E47A53">
      <w:pPr>
        <w:suppressAutoHyphens/>
        <w:ind w:left="60"/>
        <w:rPr>
          <w:sz w:val="20"/>
          <w:szCs w:val="20"/>
          <w:lang w:val="es-ES_tradnl"/>
        </w:rPr>
      </w:pPr>
    </w:p>
    <w:p w14:paraId="6B2D9CE4" w14:textId="77777777" w:rsidR="00E47A53" w:rsidRPr="00F4017A" w:rsidRDefault="00E47A53" w:rsidP="00080B03">
      <w:pPr>
        <w:rPr>
          <w:lang w:val="es-ES_tradnl"/>
        </w:rPr>
      </w:pPr>
      <w:r w:rsidRPr="00F4017A">
        <w:rPr>
          <w:lang w:val="es-ES_tradnl"/>
        </w:rPr>
        <w:t>E</w:t>
      </w:r>
      <w:r w:rsidR="00FD32B1" w:rsidRPr="00F4017A">
        <w:rPr>
          <w:lang w:val="es-ES_tradnl"/>
        </w:rPr>
        <w:t>l presupuesto asociado a la línea de acción del Fortalecimiento Institucional (Optimización del Sistema Administrativo/Financiero), se muestra en la siguiente tabla:</w:t>
      </w:r>
      <w:bookmarkStart w:id="125" w:name="_Toc435018195"/>
    </w:p>
    <w:p w14:paraId="4FE8C499" w14:textId="77777777" w:rsidR="00E47A53" w:rsidRPr="00F4017A" w:rsidRDefault="00E47A53" w:rsidP="00E47A53">
      <w:pPr>
        <w:suppressAutoHyphens/>
        <w:ind w:left="60"/>
        <w:rPr>
          <w:sz w:val="20"/>
          <w:szCs w:val="20"/>
          <w:u w:val="single"/>
          <w:lang w:val="es-ES_tradnl"/>
        </w:rPr>
      </w:pPr>
    </w:p>
    <w:p w14:paraId="54805027" w14:textId="77777777" w:rsidR="00080B03" w:rsidRDefault="00080B03">
      <w:pPr>
        <w:spacing w:after="0"/>
        <w:jc w:val="left"/>
        <w:rPr>
          <w:b/>
          <w:sz w:val="18"/>
          <w:szCs w:val="16"/>
          <w:u w:val="single"/>
          <w:lang w:val="es-ES_tradnl"/>
        </w:rPr>
      </w:pPr>
      <w:r>
        <w:rPr>
          <w:b/>
          <w:u w:val="single"/>
          <w:lang w:val="es-ES_tradnl"/>
        </w:rPr>
        <w:br w:type="page"/>
      </w:r>
    </w:p>
    <w:p w14:paraId="2FCAFF78" w14:textId="53C555FB" w:rsidR="00FD32B1" w:rsidRDefault="005E4907" w:rsidP="00080B03">
      <w:pPr>
        <w:pStyle w:val="NormalTabla"/>
        <w:jc w:val="center"/>
        <w:rPr>
          <w:b/>
          <w:u w:val="single"/>
          <w:lang w:val="es-ES_tradnl"/>
        </w:rPr>
      </w:pPr>
      <w:r w:rsidRPr="00080B03">
        <w:rPr>
          <w:b/>
          <w:u w:val="single"/>
          <w:lang w:val="es-ES_tradnl"/>
        </w:rPr>
        <w:lastRenderedPageBreak/>
        <w:t>CUADRO</w:t>
      </w:r>
      <w:r w:rsidR="006832CC" w:rsidRPr="00080B03">
        <w:rPr>
          <w:b/>
          <w:u w:val="single"/>
          <w:lang w:val="es-ES_tradnl"/>
        </w:rPr>
        <w:t xml:space="preserve"> 59</w:t>
      </w:r>
      <w:r w:rsidRPr="00080B03">
        <w:rPr>
          <w:b/>
          <w:u w:val="single"/>
          <w:lang w:val="es-ES_tradnl"/>
        </w:rPr>
        <w:t>. PRESUPUESTO DE ACCIÓN DE FI - OPTIMIZACIÓN DEL SISTEMA ADMINISTRATIVO/FINANCIERO</w:t>
      </w:r>
      <w:bookmarkEnd w:id="125"/>
    </w:p>
    <w:p w14:paraId="598FDD6E" w14:textId="77777777" w:rsidR="00080B03" w:rsidRPr="00080B03" w:rsidRDefault="00080B03" w:rsidP="00080B03">
      <w:pPr>
        <w:pStyle w:val="NormalTabla"/>
        <w:jc w:val="center"/>
        <w:rPr>
          <w:b/>
          <w:u w:val="single"/>
          <w:lang w:val="es-ES_tradnl"/>
        </w:rPr>
      </w:pPr>
    </w:p>
    <w:p w14:paraId="19B768ED" w14:textId="77777777" w:rsidR="00FD32B1" w:rsidRPr="00F4017A" w:rsidRDefault="002A1A96" w:rsidP="00FD32B1">
      <w:pPr>
        <w:suppressAutoHyphens/>
        <w:ind w:left="60"/>
        <w:jc w:val="center"/>
        <w:rPr>
          <w:sz w:val="20"/>
          <w:szCs w:val="20"/>
          <w:lang w:val="es-ES_tradnl"/>
        </w:rPr>
      </w:pPr>
      <w:r>
        <w:rPr>
          <w:noProof/>
          <w:sz w:val="20"/>
          <w:szCs w:val="20"/>
        </w:rPr>
        <w:drawing>
          <wp:inline distT="0" distB="0" distL="0" distR="0" wp14:anchorId="48F99FC6" wp14:editId="2B734EEA">
            <wp:extent cx="3698875" cy="1500505"/>
            <wp:effectExtent l="0" t="0" r="9525"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698875" cy="1500505"/>
                    </a:xfrm>
                    <a:prstGeom prst="rect">
                      <a:avLst/>
                    </a:prstGeom>
                    <a:noFill/>
                    <a:ln>
                      <a:noFill/>
                    </a:ln>
                  </pic:spPr>
                </pic:pic>
              </a:graphicData>
            </a:graphic>
          </wp:inline>
        </w:drawing>
      </w:r>
    </w:p>
    <w:p w14:paraId="2C4106C5" w14:textId="77777777" w:rsidR="00FD32B1" w:rsidRPr="00F4017A" w:rsidRDefault="00FD32B1" w:rsidP="00080B03">
      <w:pPr>
        <w:rPr>
          <w:lang w:val="es-ES_tradnl"/>
        </w:rPr>
      </w:pPr>
    </w:p>
    <w:p w14:paraId="55AD6FA8" w14:textId="77777777" w:rsidR="00FD32B1" w:rsidRPr="00080B03" w:rsidRDefault="00FD32B1" w:rsidP="00080B03">
      <w:pPr>
        <w:rPr>
          <w:b/>
          <w:sz w:val="20"/>
          <w:lang w:val="es-ES_tradnl"/>
        </w:rPr>
      </w:pPr>
      <w:bookmarkStart w:id="126" w:name="_Toc444485640"/>
      <w:r w:rsidRPr="00080B03">
        <w:rPr>
          <w:b/>
          <w:sz w:val="20"/>
          <w:lang w:val="es-ES_tradnl"/>
        </w:rPr>
        <w:t>Capacitación del Recurso Humano</w:t>
      </w:r>
      <w:bookmarkEnd w:id="126"/>
    </w:p>
    <w:p w14:paraId="79A173CB" w14:textId="77777777" w:rsidR="00FD32B1" w:rsidRPr="00080B03" w:rsidRDefault="00FD32B1" w:rsidP="00080B03">
      <w:pPr>
        <w:rPr>
          <w:sz w:val="20"/>
          <w:szCs w:val="20"/>
          <w:lang w:val="es-ES_tradnl"/>
        </w:rPr>
      </w:pPr>
      <w:r w:rsidRPr="00080B03">
        <w:rPr>
          <w:sz w:val="20"/>
          <w:szCs w:val="20"/>
          <w:lang w:val="es-ES_tradnl"/>
        </w:rPr>
        <w:t>Una acción prioritaria del Plan de Fortalecimiento Institucional debe estar dirigida al recurso humano, en ese contexto, se plantea una capacitación del recurso humano, bajo las siguientes referencias:</w:t>
      </w:r>
    </w:p>
    <w:p w14:paraId="41E424F0" w14:textId="77777777" w:rsidR="00FD32B1" w:rsidRPr="00080B03" w:rsidRDefault="00FD32B1" w:rsidP="00080B03">
      <w:pPr>
        <w:rPr>
          <w:sz w:val="20"/>
          <w:szCs w:val="20"/>
          <w:lang w:val="es-ES_tradnl"/>
        </w:rPr>
      </w:pPr>
      <w:r w:rsidRPr="00080B03">
        <w:rPr>
          <w:sz w:val="20"/>
          <w:szCs w:val="20"/>
          <w:lang w:val="es-ES_tradnl"/>
        </w:rPr>
        <w:t>Inicialmente, se prevé que el fortalecimiento institucional en capacitación del recurso humano se desarrolle mediante las etapas descritas, bajo el siguiente detalle:</w:t>
      </w:r>
    </w:p>
    <w:p w14:paraId="6869DE22" w14:textId="77777777" w:rsidR="00FD32B1" w:rsidRPr="00F4017A" w:rsidRDefault="00FD32B1" w:rsidP="00080B03">
      <w:pPr>
        <w:rPr>
          <w:sz w:val="20"/>
          <w:szCs w:val="20"/>
          <w:lang w:val="es-ES_tradnl"/>
        </w:rPr>
      </w:pPr>
      <w:r w:rsidRPr="00080B03">
        <w:rPr>
          <w:b/>
          <w:sz w:val="20"/>
          <w:szCs w:val="20"/>
          <w:lang w:val="es-ES_tradnl"/>
        </w:rPr>
        <w:t>Fortalecimiento Institucional Fase I (año 2016) - Capacitación</w:t>
      </w:r>
      <w:r w:rsidRPr="00080B03">
        <w:rPr>
          <w:b/>
          <w:color w:val="FF0000"/>
          <w:sz w:val="20"/>
          <w:szCs w:val="20"/>
          <w:lang w:val="es-ES_tradnl"/>
        </w:rPr>
        <w:t xml:space="preserve"> </w:t>
      </w:r>
      <w:r w:rsidRPr="00080B03">
        <w:rPr>
          <w:b/>
          <w:sz w:val="20"/>
          <w:szCs w:val="20"/>
          <w:lang w:val="es-ES_tradnl"/>
        </w:rPr>
        <w:t>del Recurso Humano</w:t>
      </w:r>
      <w:r w:rsidRPr="00080B03">
        <w:rPr>
          <w:sz w:val="20"/>
          <w:szCs w:val="20"/>
          <w:lang w:val="es-ES_tradnl"/>
        </w:rPr>
        <w:t>: Se prevé ejecutar las siguientes acciones de fortalecimiento institucional en el corto plazo:</w:t>
      </w:r>
    </w:p>
    <w:p w14:paraId="407B9B1D" w14:textId="77777777" w:rsidR="00FD32B1" w:rsidRPr="00080B03" w:rsidRDefault="00FD32B1" w:rsidP="00016E4D">
      <w:pPr>
        <w:pStyle w:val="ListParagraph"/>
        <w:numPr>
          <w:ilvl w:val="0"/>
          <w:numId w:val="77"/>
        </w:numPr>
      </w:pPr>
      <w:r w:rsidRPr="00080B03">
        <w:t>Diseño y Formulación de un Plan de Capacitación Institucional EPSAS: Se prevé diseñar e implementar un Plan de Capacitación Institucional bajo las siguientes referencias: (i) Diseño de un Plan de Capacitación Institucional de Corto Plazo, dirigido a fortalecer las capacidades actuales del recurso humano y (ii) Diseño de un Plan de Capacitación Institucional de Mediano Plazo, dirigido a disponer de capacidades bajo un enfoque metropolitano en prestación de servicios de agua potable y alcantarillado sanitario.</w:t>
      </w:r>
    </w:p>
    <w:p w14:paraId="60FA7C6D" w14:textId="77777777" w:rsidR="00FD32B1" w:rsidRPr="00080B03" w:rsidRDefault="00FD32B1" w:rsidP="00016E4D">
      <w:pPr>
        <w:pStyle w:val="ListParagraph"/>
        <w:numPr>
          <w:ilvl w:val="0"/>
          <w:numId w:val="77"/>
        </w:numPr>
      </w:pPr>
      <w:r w:rsidRPr="00080B03">
        <w:t>Ejecución del Plan de Capacitación Institucional: Se prevé ejecutar un Plan de Capacitación Institucional en el corto plazo (periodo 2016), bajo las siguientes referencias: (i) Capacitación en: (i) Procesos de dirección, (ii) en Procesos de soporte y (iii) en Procesos de Valor Agregado, bajo el detalle descrito en la tabla expuesta a continuación</w:t>
      </w:r>
    </w:p>
    <w:p w14:paraId="04845A16" w14:textId="77777777" w:rsidR="00FD32B1" w:rsidRPr="00F4017A" w:rsidRDefault="00FD32B1" w:rsidP="00080B03">
      <w:pPr>
        <w:rPr>
          <w:lang w:val="es-ES_tradnl"/>
        </w:rPr>
      </w:pPr>
      <w:r w:rsidRPr="00F4017A">
        <w:rPr>
          <w:b/>
          <w:lang w:val="es-ES_tradnl"/>
        </w:rPr>
        <w:t>Fortalecimiento Institucional Fase II (años 2017-2021) - Capacitación del Recurso Humano</w:t>
      </w:r>
      <w:r w:rsidRPr="00F4017A">
        <w:rPr>
          <w:lang w:val="es-ES_tradnl"/>
        </w:rPr>
        <w:t>: Se prevé ejecutar las siguientes acciones de fortalecimiento institucional dirigidas a la capacitación del recurso humano en el mediano plazo, bajo las siguientes referencias:</w:t>
      </w:r>
    </w:p>
    <w:p w14:paraId="6480B477" w14:textId="77777777" w:rsidR="00FD32B1" w:rsidRPr="00080B03" w:rsidRDefault="00FD32B1" w:rsidP="00016E4D">
      <w:pPr>
        <w:pStyle w:val="ListParagraph"/>
        <w:numPr>
          <w:ilvl w:val="0"/>
          <w:numId w:val="78"/>
        </w:numPr>
      </w:pPr>
      <w:r w:rsidRPr="00080B03">
        <w:t>Diseño de un Centro de Capacitación y Asistencia Técnica Metropolitano: La propuesta de Fortalecimiento Institucional contenida en el Plan Maestro Metropolitano La Paz-El Alto se constituiría en la línea de acción en la Fase II, dicha propuesta prevé la implementación de una Unidad Ejecutora para el conjunto de operadores localiza</w:t>
      </w:r>
      <w:r w:rsidR="009B27CA" w:rsidRPr="00080B03">
        <w:t>dos en la región metropolitana.</w:t>
      </w:r>
    </w:p>
    <w:p w14:paraId="3D6E07B8" w14:textId="338A22B5" w:rsidR="00FD32B1" w:rsidRPr="00F4017A" w:rsidRDefault="00FD32B1" w:rsidP="00080B03">
      <w:pPr>
        <w:rPr>
          <w:lang w:val="es-ES_tradnl"/>
        </w:rPr>
      </w:pPr>
      <w:r w:rsidRPr="00F4017A">
        <w:rPr>
          <w:lang w:val="es-ES_tradnl"/>
        </w:rPr>
        <w:t xml:space="preserve">El problema, la justificación, las acciones de Fortalecimiento Institucional, los productos esperados y los indicadores de resultado asociados a la capacitación del recurso humano, se presentan </w:t>
      </w:r>
      <w:r w:rsidR="00BB64AB" w:rsidRPr="00F4017A">
        <w:rPr>
          <w:lang w:val="es-ES_tradnl"/>
        </w:rPr>
        <w:t>en la</w:t>
      </w:r>
      <w:r w:rsidRPr="00F4017A">
        <w:rPr>
          <w:lang w:val="es-ES_tradnl"/>
        </w:rPr>
        <w:t xml:space="preserve"> siguiente tabla: </w:t>
      </w:r>
    </w:p>
    <w:p w14:paraId="34C993BB" w14:textId="77777777" w:rsidR="00080B03" w:rsidRDefault="00080B03">
      <w:pPr>
        <w:spacing w:after="0"/>
        <w:jc w:val="left"/>
        <w:rPr>
          <w:b/>
          <w:sz w:val="18"/>
          <w:szCs w:val="16"/>
          <w:u w:val="single"/>
          <w:lang w:val="es-ES_tradnl"/>
        </w:rPr>
      </w:pPr>
      <w:bookmarkStart w:id="127" w:name="_Toc435018196"/>
      <w:r>
        <w:rPr>
          <w:b/>
          <w:u w:val="single"/>
          <w:lang w:val="es-ES_tradnl"/>
        </w:rPr>
        <w:br w:type="page"/>
      </w:r>
    </w:p>
    <w:p w14:paraId="412AFB0E" w14:textId="32E5CBD6" w:rsidR="00FD32B1" w:rsidRPr="00080B03" w:rsidRDefault="005E4907" w:rsidP="00080B03">
      <w:pPr>
        <w:pStyle w:val="NormalTabla"/>
        <w:jc w:val="center"/>
        <w:rPr>
          <w:b/>
          <w:u w:val="single"/>
          <w:lang w:val="es-ES_tradnl"/>
        </w:rPr>
      </w:pPr>
      <w:r w:rsidRPr="00080B03">
        <w:rPr>
          <w:b/>
          <w:u w:val="single"/>
          <w:lang w:val="es-ES_tradnl"/>
        </w:rPr>
        <w:lastRenderedPageBreak/>
        <w:t xml:space="preserve">CUADRO </w:t>
      </w:r>
      <w:r w:rsidR="006832CC" w:rsidRPr="00080B03">
        <w:rPr>
          <w:b/>
          <w:u w:val="single"/>
          <w:lang w:val="es-ES_tradnl"/>
        </w:rPr>
        <w:t>60</w:t>
      </w:r>
      <w:r w:rsidRPr="00080B03">
        <w:rPr>
          <w:b/>
          <w:u w:val="single"/>
          <w:lang w:val="es-ES_tradnl"/>
        </w:rPr>
        <w:t>. ACCIÓN DE FI. CAPACITACIÓN INSTITUCIONAL DEL RECURSO HUMANO</w:t>
      </w:r>
      <w:bookmarkEnd w:id="127"/>
    </w:p>
    <w:p w14:paraId="28EE206E" w14:textId="77777777" w:rsidR="00FD32B1" w:rsidRPr="00F4017A" w:rsidRDefault="002A1A96" w:rsidP="00FD32B1">
      <w:pPr>
        <w:autoSpaceDE w:val="0"/>
        <w:autoSpaceDN w:val="0"/>
        <w:adjustRightInd w:val="0"/>
        <w:spacing w:before="240"/>
        <w:jc w:val="center"/>
        <w:rPr>
          <w:color w:val="FF0000"/>
          <w:sz w:val="20"/>
          <w:szCs w:val="20"/>
          <w:lang w:val="es-ES_tradnl"/>
        </w:rPr>
      </w:pPr>
      <w:r>
        <w:rPr>
          <w:noProof/>
          <w:sz w:val="20"/>
          <w:szCs w:val="20"/>
        </w:rPr>
        <w:drawing>
          <wp:inline distT="0" distB="0" distL="0" distR="0" wp14:anchorId="01A734A3" wp14:editId="069B0B96">
            <wp:extent cx="4020820" cy="2327275"/>
            <wp:effectExtent l="0" t="0" r="0" b="9525"/>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020820" cy="2327275"/>
                    </a:xfrm>
                    <a:prstGeom prst="rect">
                      <a:avLst/>
                    </a:prstGeom>
                    <a:noFill/>
                    <a:ln>
                      <a:noFill/>
                    </a:ln>
                  </pic:spPr>
                </pic:pic>
              </a:graphicData>
            </a:graphic>
          </wp:inline>
        </w:drawing>
      </w:r>
    </w:p>
    <w:p w14:paraId="7DB5C92C" w14:textId="02A5663C" w:rsidR="009B27CA" w:rsidRPr="00080B03" w:rsidRDefault="00FD32B1" w:rsidP="00080B03">
      <w:pPr>
        <w:rPr>
          <w:lang w:val="es-ES_tradnl"/>
        </w:rPr>
      </w:pPr>
      <w:r w:rsidRPr="00F4017A">
        <w:rPr>
          <w:lang w:val="es-ES_tradnl"/>
        </w:rPr>
        <w:t>Considerando los resultados del diagnóstico institucional, el tipo de capacitación por etapa de Fortalecimiento Institucional se presenta en la siguiente tabla:</w:t>
      </w:r>
      <w:bookmarkStart w:id="128" w:name="_Toc435018197"/>
    </w:p>
    <w:p w14:paraId="41F388CE" w14:textId="77777777" w:rsidR="00FD32B1" w:rsidRPr="00080B03" w:rsidRDefault="002433DE" w:rsidP="00080B03">
      <w:pPr>
        <w:pStyle w:val="NormalTabla"/>
        <w:jc w:val="center"/>
        <w:rPr>
          <w:b/>
          <w:u w:val="single"/>
          <w:lang w:val="es-ES_tradnl"/>
        </w:rPr>
      </w:pPr>
      <w:r w:rsidRPr="00080B03">
        <w:rPr>
          <w:b/>
          <w:u w:val="single"/>
          <w:lang w:val="es-ES_tradnl"/>
        </w:rPr>
        <w:t xml:space="preserve">CUADRO </w:t>
      </w:r>
      <w:r w:rsidR="006832CC" w:rsidRPr="00080B03">
        <w:rPr>
          <w:b/>
          <w:u w:val="single"/>
          <w:lang w:val="es-ES_tradnl"/>
        </w:rPr>
        <w:t>61</w:t>
      </w:r>
      <w:r w:rsidRPr="00080B03">
        <w:rPr>
          <w:b/>
          <w:u w:val="single"/>
          <w:lang w:val="es-ES_tradnl"/>
        </w:rPr>
        <w:t>. PLAN DE EJECUCIÓN DE CAPACITACIÓN INSTITUCIONAL DEL RECURSO HUMANO</w:t>
      </w:r>
      <w:bookmarkEnd w:id="128"/>
    </w:p>
    <w:p w14:paraId="36D42F5D" w14:textId="77777777" w:rsidR="00FD32B1" w:rsidRPr="00F4017A" w:rsidRDefault="002A1A96" w:rsidP="002433DE">
      <w:pPr>
        <w:autoSpaceDE w:val="0"/>
        <w:autoSpaceDN w:val="0"/>
        <w:adjustRightInd w:val="0"/>
        <w:spacing w:before="240"/>
        <w:jc w:val="center"/>
        <w:rPr>
          <w:color w:val="FF0000"/>
          <w:sz w:val="20"/>
          <w:szCs w:val="20"/>
          <w:lang w:val="es-ES_tradnl"/>
        </w:rPr>
      </w:pPr>
      <w:r>
        <w:rPr>
          <w:noProof/>
          <w:sz w:val="20"/>
          <w:szCs w:val="20"/>
        </w:rPr>
        <w:drawing>
          <wp:inline distT="0" distB="0" distL="0" distR="0" wp14:anchorId="05184014" wp14:editId="0E5F024A">
            <wp:extent cx="4091305" cy="2016125"/>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091305" cy="2016125"/>
                    </a:xfrm>
                    <a:prstGeom prst="rect">
                      <a:avLst/>
                    </a:prstGeom>
                    <a:noFill/>
                    <a:ln>
                      <a:noFill/>
                    </a:ln>
                  </pic:spPr>
                </pic:pic>
              </a:graphicData>
            </a:graphic>
          </wp:inline>
        </w:drawing>
      </w:r>
    </w:p>
    <w:p w14:paraId="0FCFF876" w14:textId="77777777" w:rsidR="00080B03" w:rsidRDefault="00080B03" w:rsidP="00080B03">
      <w:pPr>
        <w:rPr>
          <w:lang w:val="es-ES_tradnl"/>
        </w:rPr>
      </w:pPr>
    </w:p>
    <w:p w14:paraId="0529C52D" w14:textId="77777777" w:rsidR="00FD32B1" w:rsidRPr="00F4017A" w:rsidRDefault="00FD32B1" w:rsidP="00080B03">
      <w:pPr>
        <w:rPr>
          <w:lang w:val="es-ES_tradnl"/>
        </w:rPr>
      </w:pPr>
      <w:r w:rsidRPr="00F4017A">
        <w:rPr>
          <w:lang w:val="es-ES_tradnl"/>
        </w:rPr>
        <w:t>El presupuesto asociado a la línea de acción del Fortalecimiento Institucional (Capacitación del Recurso Humano), se muestra en la siguiente tabla:</w:t>
      </w:r>
    </w:p>
    <w:p w14:paraId="2E7E0047" w14:textId="77777777" w:rsidR="00FA7A5F" w:rsidRPr="00F4017A" w:rsidRDefault="00FA7A5F" w:rsidP="00FD32B1">
      <w:pPr>
        <w:suppressAutoHyphens/>
        <w:ind w:left="60"/>
        <w:rPr>
          <w:sz w:val="20"/>
          <w:szCs w:val="20"/>
          <w:lang w:val="es-ES_tradnl"/>
        </w:rPr>
      </w:pPr>
    </w:p>
    <w:p w14:paraId="772AAFF2" w14:textId="77777777" w:rsidR="00080B03" w:rsidRDefault="00080B03">
      <w:pPr>
        <w:spacing w:after="0"/>
        <w:jc w:val="left"/>
        <w:rPr>
          <w:b/>
          <w:sz w:val="18"/>
          <w:szCs w:val="16"/>
          <w:u w:val="single"/>
          <w:lang w:val="es-ES_tradnl"/>
        </w:rPr>
      </w:pPr>
      <w:bookmarkStart w:id="129" w:name="_Toc435018198"/>
      <w:r>
        <w:rPr>
          <w:b/>
          <w:u w:val="single"/>
          <w:lang w:val="es-ES_tradnl"/>
        </w:rPr>
        <w:br w:type="page"/>
      </w:r>
    </w:p>
    <w:p w14:paraId="32DD6EB9" w14:textId="387B8F06" w:rsidR="00FD32B1" w:rsidRDefault="002433DE" w:rsidP="00080B03">
      <w:pPr>
        <w:pStyle w:val="NormalTabla"/>
        <w:jc w:val="center"/>
        <w:rPr>
          <w:b/>
          <w:u w:val="single"/>
          <w:lang w:val="es-ES_tradnl"/>
        </w:rPr>
      </w:pPr>
      <w:r w:rsidRPr="00080B03">
        <w:rPr>
          <w:b/>
          <w:u w:val="single"/>
          <w:lang w:val="es-ES_tradnl"/>
        </w:rPr>
        <w:lastRenderedPageBreak/>
        <w:t>CUADRO</w:t>
      </w:r>
      <w:r w:rsidR="006832CC" w:rsidRPr="00080B03">
        <w:rPr>
          <w:b/>
          <w:u w:val="single"/>
          <w:lang w:val="es-ES_tradnl"/>
        </w:rPr>
        <w:t xml:space="preserve"> 62</w:t>
      </w:r>
      <w:r w:rsidRPr="00080B03">
        <w:rPr>
          <w:b/>
          <w:u w:val="single"/>
          <w:lang w:val="es-ES_tradnl"/>
        </w:rPr>
        <w:t>. PRESUPUESTO DE ACCIÓN DE FI - CAPACITACIÓN DEL RECURSO HUMANO</w:t>
      </w:r>
      <w:bookmarkEnd w:id="129"/>
      <w:r w:rsidRPr="00080B03">
        <w:rPr>
          <w:b/>
          <w:u w:val="single"/>
          <w:lang w:val="es-ES_tradnl"/>
        </w:rPr>
        <w:t xml:space="preserve"> </w:t>
      </w:r>
    </w:p>
    <w:p w14:paraId="3BACBDCB" w14:textId="77777777" w:rsidR="00080B03" w:rsidRPr="00080B03" w:rsidRDefault="00080B03" w:rsidP="00080B03">
      <w:pPr>
        <w:pStyle w:val="NormalTabla"/>
        <w:jc w:val="center"/>
        <w:rPr>
          <w:b/>
          <w:u w:val="single"/>
          <w:lang w:val="es-ES_tradnl"/>
        </w:rPr>
      </w:pPr>
    </w:p>
    <w:p w14:paraId="73ED7B42" w14:textId="77777777" w:rsidR="00FD32B1" w:rsidRPr="00F4017A" w:rsidRDefault="002A1A96" w:rsidP="00FD32B1">
      <w:pPr>
        <w:suppressAutoHyphens/>
        <w:ind w:left="60"/>
        <w:jc w:val="center"/>
        <w:rPr>
          <w:sz w:val="20"/>
          <w:szCs w:val="20"/>
          <w:lang w:val="es-ES_tradnl"/>
        </w:rPr>
      </w:pPr>
      <w:r>
        <w:rPr>
          <w:noProof/>
          <w:sz w:val="20"/>
          <w:szCs w:val="20"/>
        </w:rPr>
        <w:drawing>
          <wp:inline distT="0" distB="0" distL="0" distR="0" wp14:anchorId="6DE77BDE" wp14:editId="6487D7C0">
            <wp:extent cx="3317875" cy="2309495"/>
            <wp:effectExtent l="0" t="0" r="9525" b="1905"/>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317875" cy="2309495"/>
                    </a:xfrm>
                    <a:prstGeom prst="rect">
                      <a:avLst/>
                    </a:prstGeom>
                    <a:noFill/>
                    <a:ln>
                      <a:noFill/>
                    </a:ln>
                  </pic:spPr>
                </pic:pic>
              </a:graphicData>
            </a:graphic>
          </wp:inline>
        </w:drawing>
      </w:r>
    </w:p>
    <w:p w14:paraId="789E7AD3" w14:textId="77777777" w:rsidR="00FD32B1" w:rsidRPr="00F4017A" w:rsidRDefault="00FD32B1" w:rsidP="002F7498">
      <w:pPr>
        <w:rPr>
          <w:lang w:val="es-ES_tradnl"/>
        </w:rPr>
      </w:pPr>
      <w:bookmarkStart w:id="130" w:name="_Toc444485641"/>
      <w:r w:rsidRPr="002F7498">
        <w:rPr>
          <w:lang w:val="es-ES_tradnl"/>
        </w:rPr>
        <w:t>Proyecto Para Implementación de un Sistema de Información Geográfica de Catastro de Redes – Fase I</w:t>
      </w:r>
      <w:bookmarkEnd w:id="130"/>
      <w:r w:rsidR="00FA7A5F" w:rsidRPr="002F7498">
        <w:rPr>
          <w:lang w:val="es-ES_tradnl"/>
        </w:rPr>
        <w:t>:</w:t>
      </w:r>
    </w:p>
    <w:p w14:paraId="72DAE790" w14:textId="77777777" w:rsidR="00FD32B1" w:rsidRPr="00F4017A" w:rsidRDefault="00FD32B1" w:rsidP="002F7498">
      <w:pPr>
        <w:rPr>
          <w:szCs w:val="20"/>
          <w:lang w:val="es-ES_tradnl"/>
        </w:rPr>
      </w:pPr>
      <w:r w:rsidRPr="00F4017A">
        <w:rPr>
          <w:szCs w:val="20"/>
          <w:lang w:val="es-ES_tradnl"/>
        </w:rPr>
        <w:t xml:space="preserve">El Fortalecimiento Institucional asociado a la implementación de un Sistema de Información Geográfica del catastro de redes de agua potable y alcantarillado sanitario, deberá considerar los siguientes aspectos: </w:t>
      </w:r>
    </w:p>
    <w:p w14:paraId="52F26357" w14:textId="77777777" w:rsidR="00FD32B1" w:rsidRPr="002F7498" w:rsidRDefault="00FD32B1" w:rsidP="00016E4D">
      <w:pPr>
        <w:pStyle w:val="ListParagraph"/>
        <w:numPr>
          <w:ilvl w:val="0"/>
          <w:numId w:val="79"/>
        </w:numPr>
      </w:pPr>
      <w:r w:rsidRPr="002F7498">
        <w:t>EPSAS cuenta una red tendida de agua potable de 3</w:t>
      </w:r>
      <w:r w:rsidR="0021253C" w:rsidRPr="002F7498">
        <w:t>.</w:t>
      </w:r>
      <w:r w:rsidRPr="002F7498">
        <w:t>000 km y una red de alcantarillado sanitario de 2</w:t>
      </w:r>
      <w:r w:rsidR="0021253C" w:rsidRPr="002F7498">
        <w:t>.</w:t>
      </w:r>
      <w:r w:rsidRPr="002F7498">
        <w:t>000 km, la información de esta infraestructura se basa en planos CAD digitalizados en AutoCAD, dichos planos se encuentran geo-referenciados, principalmente en el área central de las ciudades de La Paz y el Alto.</w:t>
      </w:r>
    </w:p>
    <w:p w14:paraId="37D9ED54" w14:textId="77777777" w:rsidR="00FD32B1" w:rsidRPr="002F7498" w:rsidRDefault="00FD32B1" w:rsidP="00016E4D">
      <w:pPr>
        <w:pStyle w:val="ListParagraph"/>
        <w:numPr>
          <w:ilvl w:val="0"/>
          <w:numId w:val="79"/>
        </w:numPr>
      </w:pPr>
      <w:r w:rsidRPr="002F7498">
        <w:t>La información disponible es incompleta, tanto en la red de agua potable como en la red de alcantarillado sanitario, puesto que en varios sectores de las ciudades no se cuenta con información, dado que muchas obras de infraestructura han sido ejecutadas con participación vecinal (OPV-Obras con Participación Vecinal) o ejecutadas con la participación de entidades externas al operador (Gobiernos Municipales, Fondo Productivo Social, Entidad Ejecutora de Medio Ambiente y Agua), conjunto de obras en las cuales no intervino EPSAS y no se dispone de información técnica.</w:t>
      </w:r>
    </w:p>
    <w:p w14:paraId="3E72787F" w14:textId="77777777" w:rsidR="00FD32B1" w:rsidRPr="002F7498" w:rsidRDefault="00FD32B1" w:rsidP="00016E4D">
      <w:pPr>
        <w:pStyle w:val="ListParagraph"/>
        <w:numPr>
          <w:ilvl w:val="0"/>
          <w:numId w:val="79"/>
        </w:numPr>
      </w:pPr>
      <w:r w:rsidRPr="002F7498">
        <w:t>Adicionalmente se realizaron tendidos de red en urbanizaciones por privados, tendidos de red clandestina, se efectuaron cambios en las redes de distribución, conjunto de acciones que no cuentan con la información técnica correspondiente.</w:t>
      </w:r>
    </w:p>
    <w:p w14:paraId="488576D4" w14:textId="77777777" w:rsidR="00FD32B1" w:rsidRPr="002F7498" w:rsidRDefault="00FD32B1" w:rsidP="00016E4D">
      <w:pPr>
        <w:pStyle w:val="ListParagraph"/>
        <w:numPr>
          <w:ilvl w:val="0"/>
          <w:numId w:val="79"/>
        </w:numPr>
      </w:pPr>
      <w:r w:rsidRPr="002F7498">
        <w:t>La carencia de esta información es mucho más crítica en la ciudad de El Alto, respecto a la ciudad de La Paz.</w:t>
      </w:r>
    </w:p>
    <w:p w14:paraId="432C82ED" w14:textId="77777777" w:rsidR="00FD32B1" w:rsidRPr="002F7498" w:rsidRDefault="00FD32B1" w:rsidP="00016E4D">
      <w:pPr>
        <w:pStyle w:val="ListParagraph"/>
        <w:numPr>
          <w:ilvl w:val="0"/>
          <w:numId w:val="79"/>
        </w:numPr>
      </w:pPr>
      <w:r w:rsidRPr="002F7498">
        <w:t>Esta carencia de información limita la operación y mantenimiento de los distintos componentes y detalles técnicos de las tuberías, diámetros, válvulas, y todo otro complemento o accesorio importante asociado a las redes de distribución de agua potable y/o alcantarillado sanitario.</w:t>
      </w:r>
    </w:p>
    <w:p w14:paraId="1DA784C2" w14:textId="505E357E" w:rsidR="00FD32B1" w:rsidRPr="002F7498" w:rsidRDefault="00FD32B1" w:rsidP="00016E4D">
      <w:pPr>
        <w:pStyle w:val="ListParagraph"/>
        <w:numPr>
          <w:ilvl w:val="0"/>
          <w:numId w:val="79"/>
        </w:numPr>
      </w:pPr>
      <w:r w:rsidRPr="002F7498">
        <w:t xml:space="preserve">Adicionalmente, la carencia de información es una restricción para labores </w:t>
      </w:r>
      <w:r w:rsidR="00BB64AB" w:rsidRPr="002F7498">
        <w:t>de planificación</w:t>
      </w:r>
      <w:r w:rsidRPr="002F7498">
        <w:t xml:space="preserve"> técnica (simulación hidráulica, expansiones de redes) y ejercer un mejor control de los </w:t>
      </w:r>
      <w:r w:rsidR="00BB64AB" w:rsidRPr="002F7498">
        <w:t>sistemas como</w:t>
      </w:r>
      <w:r w:rsidRPr="002F7498">
        <w:t xml:space="preserve"> de apoyar la reducción de agua no contabilizada.</w:t>
      </w:r>
    </w:p>
    <w:p w14:paraId="3E9CC4F8" w14:textId="3A2B8F4D" w:rsidR="00FD32B1" w:rsidRPr="00F4017A" w:rsidRDefault="00FD32B1" w:rsidP="002F7498">
      <w:pPr>
        <w:rPr>
          <w:lang w:val="es-ES_tradnl"/>
        </w:rPr>
      </w:pPr>
      <w:r w:rsidRPr="00F4017A">
        <w:rPr>
          <w:lang w:val="es-ES_tradnl"/>
        </w:rPr>
        <w:lastRenderedPageBreak/>
        <w:t xml:space="preserve">Por lo anteriormente descrito, EPSAS requiere actualizar tecnológicamente la información respecto al catastro técnico de las </w:t>
      </w:r>
      <w:r w:rsidR="00BB64AB" w:rsidRPr="00F4017A">
        <w:rPr>
          <w:lang w:val="es-ES_tradnl"/>
        </w:rPr>
        <w:t>redes de</w:t>
      </w:r>
      <w:r w:rsidRPr="00F4017A">
        <w:rPr>
          <w:lang w:val="es-ES_tradnl"/>
        </w:rPr>
        <w:t xml:space="preserve"> agua potable y de alcantarillado sanitario, a efectos de: </w:t>
      </w:r>
    </w:p>
    <w:p w14:paraId="1F3D244E" w14:textId="77777777" w:rsidR="00FD32B1" w:rsidRPr="002F7498" w:rsidRDefault="00FD32B1" w:rsidP="00016E4D">
      <w:pPr>
        <w:pStyle w:val="ListParagraph"/>
        <w:numPr>
          <w:ilvl w:val="0"/>
          <w:numId w:val="80"/>
        </w:numPr>
      </w:pPr>
      <w:r w:rsidRPr="002F7498">
        <w:t>Mejorar los tiempos de incorporación a los servicios de usuarios factibles y/o potenciales.</w:t>
      </w:r>
    </w:p>
    <w:p w14:paraId="07A67F62" w14:textId="77777777" w:rsidR="00FD32B1" w:rsidRPr="002F7498" w:rsidRDefault="00FD32B1" w:rsidP="00016E4D">
      <w:pPr>
        <w:pStyle w:val="ListParagraph"/>
        <w:numPr>
          <w:ilvl w:val="0"/>
          <w:numId w:val="80"/>
        </w:numPr>
      </w:pPr>
      <w:r w:rsidRPr="002F7498">
        <w:t>Optimizar el funcionamiento operativo de las redes como de su mantenimiento.</w:t>
      </w:r>
    </w:p>
    <w:p w14:paraId="19718B2D" w14:textId="32199FE0" w:rsidR="00FD32B1" w:rsidRPr="002F7498" w:rsidRDefault="00FD32B1" w:rsidP="00016E4D">
      <w:pPr>
        <w:pStyle w:val="ListParagraph"/>
        <w:numPr>
          <w:ilvl w:val="0"/>
          <w:numId w:val="80"/>
        </w:numPr>
      </w:pPr>
      <w:r w:rsidRPr="002F7498">
        <w:t xml:space="preserve">Efectuar traspasos entre sistemas y maniobras de operación y regulación de </w:t>
      </w:r>
      <w:r w:rsidR="00BB64AB" w:rsidRPr="002F7498">
        <w:t>cada sistema</w:t>
      </w:r>
      <w:r w:rsidRPr="002F7498">
        <w:t xml:space="preserve"> en condiciones de confiabilidad.</w:t>
      </w:r>
    </w:p>
    <w:p w14:paraId="33F4F625" w14:textId="77777777" w:rsidR="00FD32B1" w:rsidRPr="002F7498" w:rsidRDefault="00FD32B1" w:rsidP="00016E4D">
      <w:pPr>
        <w:pStyle w:val="ListParagraph"/>
        <w:numPr>
          <w:ilvl w:val="0"/>
          <w:numId w:val="80"/>
        </w:numPr>
      </w:pPr>
      <w:r w:rsidRPr="002F7498">
        <w:t>Mantener actualizada y disponible la información sobre ampliaciones y sustituciones de componentes de las redes.</w:t>
      </w:r>
    </w:p>
    <w:p w14:paraId="5793B724" w14:textId="77777777" w:rsidR="00FD32B1" w:rsidRPr="002F7498" w:rsidRDefault="00FD32B1" w:rsidP="00016E4D">
      <w:pPr>
        <w:pStyle w:val="ListParagraph"/>
        <w:numPr>
          <w:ilvl w:val="0"/>
          <w:numId w:val="80"/>
        </w:numPr>
      </w:pPr>
      <w:r w:rsidRPr="002F7498">
        <w:t>Efectuar un análisis y/o evaluación del agua no contabilizada mediante su unidad RANC, apoyar la tarea de detección y localización de fugas y aportar información para su reparación oportuna.</w:t>
      </w:r>
    </w:p>
    <w:p w14:paraId="58E5C7C7" w14:textId="77777777" w:rsidR="00FD32B1" w:rsidRPr="00F4017A" w:rsidRDefault="00FD32B1" w:rsidP="002F7498">
      <w:pPr>
        <w:rPr>
          <w:lang w:val="es-ES_tradnl"/>
        </w:rPr>
      </w:pPr>
      <w:r w:rsidRPr="00F4017A">
        <w:rPr>
          <w:lang w:val="es-ES_tradnl"/>
        </w:rPr>
        <w:t>Bajo el contexto descrito, la línea de acción del Fortalecimiento Institucional (Sistema de Información Geográfica del Catastro de Redes) se ejecutaría en 2 fases, bajo las siguientes referencias:</w:t>
      </w:r>
    </w:p>
    <w:p w14:paraId="022E061F" w14:textId="77777777" w:rsidR="00FD32B1" w:rsidRPr="00E40EB3" w:rsidRDefault="00FD32B1" w:rsidP="00016E4D">
      <w:pPr>
        <w:pStyle w:val="ListParagraph"/>
        <w:numPr>
          <w:ilvl w:val="0"/>
          <w:numId w:val="81"/>
        </w:numPr>
      </w:pPr>
      <w:r w:rsidRPr="00E40EB3">
        <w:rPr>
          <w:b/>
        </w:rPr>
        <w:t>Fortalecimiento Institucional de Corto Plazo (año 2016)</w:t>
      </w:r>
      <w:r w:rsidRPr="00E40EB3">
        <w:t xml:space="preserve">: Acciones Previas Para la Implementación de un Sistema de Información Geográfica (SIG) del Catastro de Redes de Agua Potable y Alcantarillado Sanitario, reflejadas en: (i) Implementación de una Unidad de Catastro en la ciudad de El Alto, a partir de la experiencia y recursos humanos disponibles en el operador EPSAS en su actual Departamento de Redes y (ii) Asistencia Técnica para la elaboración de un Proyecto de Catastro de Redes en las ciudades de La Paz y El Alto y la regularización de carpetas asociada a inversión en infraestructura ejecutadas bajo las modalidades de Obras con Participación Vecinal (OPV) y/o obras ejecutadas con financiamiento externo al operador (Gobiernos Municipales, Fondo Productivo Social, EMAGUA, obras con financiamiento privado u otras similares). </w:t>
      </w:r>
    </w:p>
    <w:p w14:paraId="3AAD8B29" w14:textId="77777777" w:rsidR="00FD32B1" w:rsidRPr="00E40EB3" w:rsidRDefault="00FD32B1" w:rsidP="000F5EEC">
      <w:pPr>
        <w:ind w:left="720"/>
      </w:pPr>
      <w:r w:rsidRPr="00E40EB3">
        <w:t>El detalle de las acciones previas requeridas para la Implementación de un Sistema de Información Geográfica (SIG) del Catastro de Redes de Agua Potable y Alcantarillado Sanitario, se presentan en la siguiente tabla:</w:t>
      </w:r>
    </w:p>
    <w:p w14:paraId="2EC06AB5" w14:textId="77777777" w:rsidR="00FA7A5F" w:rsidRPr="00F4017A" w:rsidRDefault="00FA7A5F" w:rsidP="00FD32B1">
      <w:pPr>
        <w:suppressAutoHyphens/>
        <w:ind w:left="709"/>
        <w:rPr>
          <w:sz w:val="20"/>
          <w:szCs w:val="20"/>
          <w:lang w:val="es-ES_tradnl"/>
        </w:rPr>
      </w:pPr>
    </w:p>
    <w:p w14:paraId="26CA5ED3" w14:textId="0E2D3C78" w:rsidR="00FD32B1" w:rsidRPr="00E40EB3" w:rsidRDefault="00F2410E" w:rsidP="00E40EB3">
      <w:pPr>
        <w:pStyle w:val="NormalTabla"/>
        <w:jc w:val="center"/>
        <w:rPr>
          <w:b/>
          <w:u w:val="single"/>
          <w:lang w:val="es-ES_tradnl"/>
        </w:rPr>
      </w:pPr>
      <w:bookmarkStart w:id="131" w:name="_Toc435018199"/>
      <w:r w:rsidRPr="00E40EB3">
        <w:rPr>
          <w:b/>
          <w:u w:val="single"/>
          <w:lang w:val="es-ES_tradnl"/>
        </w:rPr>
        <w:t>CUADRO</w:t>
      </w:r>
      <w:r w:rsidR="006832CC" w:rsidRPr="00E40EB3">
        <w:rPr>
          <w:b/>
          <w:u w:val="single"/>
          <w:lang w:val="es-ES_tradnl"/>
        </w:rPr>
        <w:t xml:space="preserve"> 63</w:t>
      </w:r>
      <w:r w:rsidRPr="00E40EB3">
        <w:rPr>
          <w:b/>
          <w:u w:val="single"/>
          <w:lang w:val="es-ES_tradnl"/>
        </w:rPr>
        <w:t>. ACCIONES PREVIAS – IMPLEMENTACIÓN DE UN SIG DEL CATASTRO DE REDES</w:t>
      </w:r>
      <w:bookmarkEnd w:id="131"/>
    </w:p>
    <w:p w14:paraId="78756EB4" w14:textId="77777777" w:rsidR="00E40EB3" w:rsidRDefault="00E40EB3" w:rsidP="00FD32B1">
      <w:pPr>
        <w:suppressAutoHyphens/>
        <w:jc w:val="center"/>
        <w:rPr>
          <w:sz w:val="20"/>
          <w:szCs w:val="20"/>
          <w:lang w:val="es-ES_tradnl"/>
        </w:rPr>
      </w:pPr>
    </w:p>
    <w:p w14:paraId="3CA4798D" w14:textId="77777777" w:rsidR="00FD32B1" w:rsidRPr="00F4017A" w:rsidRDefault="002A1A96" w:rsidP="00FD32B1">
      <w:pPr>
        <w:suppressAutoHyphens/>
        <w:jc w:val="center"/>
        <w:rPr>
          <w:sz w:val="20"/>
          <w:szCs w:val="20"/>
          <w:lang w:val="es-ES_tradnl"/>
        </w:rPr>
      </w:pPr>
      <w:r>
        <w:rPr>
          <w:noProof/>
          <w:sz w:val="20"/>
          <w:szCs w:val="20"/>
        </w:rPr>
        <w:drawing>
          <wp:inline distT="0" distB="0" distL="0" distR="0" wp14:anchorId="4A6CD45D" wp14:editId="4C1BD80A">
            <wp:extent cx="3417570" cy="1776095"/>
            <wp:effectExtent l="0" t="0" r="11430" b="1905"/>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417570" cy="1776095"/>
                    </a:xfrm>
                    <a:prstGeom prst="rect">
                      <a:avLst/>
                    </a:prstGeom>
                    <a:noFill/>
                    <a:ln>
                      <a:noFill/>
                    </a:ln>
                  </pic:spPr>
                </pic:pic>
              </a:graphicData>
            </a:graphic>
          </wp:inline>
        </w:drawing>
      </w:r>
    </w:p>
    <w:p w14:paraId="0CD7F935" w14:textId="77777777" w:rsidR="00FD32B1" w:rsidRPr="00F4017A" w:rsidRDefault="00FD32B1" w:rsidP="00FD32B1">
      <w:pPr>
        <w:jc w:val="center"/>
        <w:rPr>
          <w:sz w:val="20"/>
          <w:szCs w:val="20"/>
          <w:lang w:val="es-ES_tradnl"/>
        </w:rPr>
      </w:pPr>
    </w:p>
    <w:p w14:paraId="548017B5" w14:textId="7B93143D" w:rsidR="00FD32B1" w:rsidRPr="00E40EB3" w:rsidRDefault="00FD32B1" w:rsidP="00016E4D">
      <w:pPr>
        <w:pStyle w:val="ListParagraph"/>
        <w:numPr>
          <w:ilvl w:val="0"/>
          <w:numId w:val="81"/>
        </w:numPr>
        <w:rPr>
          <w:b/>
        </w:rPr>
      </w:pPr>
      <w:r w:rsidRPr="00E40EB3">
        <w:rPr>
          <w:b/>
        </w:rPr>
        <w:t xml:space="preserve">Fortalecimiento Institucional de Mediano Plazo (años 2017-2021): </w:t>
      </w:r>
      <w:r w:rsidRPr="00E40EB3">
        <w:t xml:space="preserve">A partir de la disposición de resultados alcanzados en la Fase I, se prevé una asistencia técnica para la implementación del </w:t>
      </w:r>
      <w:r w:rsidR="00BB64AB" w:rsidRPr="00E40EB3">
        <w:t>Proyecto “</w:t>
      </w:r>
      <w:r w:rsidRPr="00E40EB3">
        <w:t>Implementación de un Sistema de Información Geográfica (SIG) del Catastro de Redes en las Ciudades de La Paz y El Alto”.</w:t>
      </w:r>
    </w:p>
    <w:p w14:paraId="511A5019" w14:textId="6FB7F023" w:rsidR="00FD32B1" w:rsidRPr="00F4017A" w:rsidRDefault="00FD32B1" w:rsidP="00E40EB3">
      <w:pPr>
        <w:rPr>
          <w:lang w:val="es-ES_tradnl"/>
        </w:rPr>
      </w:pPr>
      <w:r w:rsidRPr="00F4017A">
        <w:rPr>
          <w:lang w:val="es-ES_tradnl"/>
        </w:rPr>
        <w:t xml:space="preserve">El problema, la justificación, las acciones de Fortalecimiento Institucional, los productos esperados y los indicadores de resultado asociados a la implementación de un SIG para el catastro de redes, se presentan </w:t>
      </w:r>
      <w:r w:rsidR="00BB64AB" w:rsidRPr="00F4017A">
        <w:rPr>
          <w:lang w:val="es-ES_tradnl"/>
        </w:rPr>
        <w:t>en la</w:t>
      </w:r>
      <w:r w:rsidRPr="00F4017A">
        <w:rPr>
          <w:lang w:val="es-ES_tradnl"/>
        </w:rPr>
        <w:t xml:space="preserve"> siguiente tabla:</w:t>
      </w:r>
    </w:p>
    <w:p w14:paraId="797FA4A6" w14:textId="4C24F40D" w:rsidR="00FD32B1" w:rsidRDefault="004E7979" w:rsidP="00E40EB3">
      <w:pPr>
        <w:pStyle w:val="NormalTabla"/>
        <w:jc w:val="center"/>
        <w:rPr>
          <w:b/>
          <w:u w:val="single"/>
          <w:lang w:val="es-ES_tradnl"/>
        </w:rPr>
      </w:pPr>
      <w:bookmarkStart w:id="132" w:name="_Toc435018200"/>
      <w:r w:rsidRPr="00E40EB3">
        <w:rPr>
          <w:b/>
          <w:u w:val="single"/>
          <w:lang w:val="es-ES_tradnl"/>
        </w:rPr>
        <w:t>CUADRO</w:t>
      </w:r>
      <w:r w:rsidR="006832CC" w:rsidRPr="00E40EB3">
        <w:rPr>
          <w:b/>
          <w:u w:val="single"/>
          <w:lang w:val="es-ES_tradnl"/>
        </w:rPr>
        <w:t xml:space="preserve"> 64</w:t>
      </w:r>
      <w:r w:rsidRPr="00E40EB3">
        <w:rPr>
          <w:b/>
          <w:u w:val="single"/>
          <w:lang w:val="es-ES_tradnl"/>
        </w:rPr>
        <w:t>. ACCIÓN DE FI. IMPLEMENTACIÓN DE UN (SIG) DEL CATASTRO DE REDES</w:t>
      </w:r>
      <w:bookmarkEnd w:id="132"/>
    </w:p>
    <w:p w14:paraId="4A8734DC" w14:textId="77777777" w:rsidR="00E40EB3" w:rsidRPr="00E40EB3" w:rsidRDefault="00E40EB3" w:rsidP="00E40EB3">
      <w:pPr>
        <w:pStyle w:val="NormalTabla"/>
        <w:jc w:val="center"/>
        <w:rPr>
          <w:b/>
          <w:u w:val="single"/>
          <w:lang w:val="es-ES_tradnl"/>
        </w:rPr>
      </w:pPr>
    </w:p>
    <w:p w14:paraId="112CD67B" w14:textId="4C564407" w:rsidR="00FD32B1" w:rsidRPr="00F4017A" w:rsidRDefault="002A1A96" w:rsidP="00E40EB3">
      <w:pPr>
        <w:suppressAutoHyphens/>
        <w:ind w:left="60"/>
        <w:jc w:val="center"/>
        <w:rPr>
          <w:color w:val="FF0000"/>
          <w:sz w:val="20"/>
          <w:szCs w:val="20"/>
          <w:lang w:val="es-ES_tradnl"/>
        </w:rPr>
      </w:pPr>
      <w:r>
        <w:rPr>
          <w:noProof/>
          <w:sz w:val="20"/>
          <w:szCs w:val="20"/>
        </w:rPr>
        <w:drawing>
          <wp:inline distT="0" distB="0" distL="0" distR="0" wp14:anchorId="633BD2D2" wp14:editId="09139E4E">
            <wp:extent cx="4191000" cy="3188970"/>
            <wp:effectExtent l="0" t="0" r="0" b="1143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191000" cy="3188970"/>
                    </a:xfrm>
                    <a:prstGeom prst="rect">
                      <a:avLst/>
                    </a:prstGeom>
                    <a:noFill/>
                    <a:ln>
                      <a:noFill/>
                    </a:ln>
                  </pic:spPr>
                </pic:pic>
              </a:graphicData>
            </a:graphic>
          </wp:inline>
        </w:drawing>
      </w:r>
    </w:p>
    <w:p w14:paraId="002CEC87" w14:textId="77777777" w:rsidR="00FD32B1" w:rsidRPr="00F4017A" w:rsidRDefault="00FD32B1" w:rsidP="00E40EB3">
      <w:pPr>
        <w:rPr>
          <w:lang w:val="es-ES_tradnl"/>
        </w:rPr>
      </w:pPr>
      <w:r w:rsidRPr="00F4017A">
        <w:rPr>
          <w:lang w:val="es-ES_tradnl"/>
        </w:rPr>
        <w:t>El presupuesto asociado a la línea de acción del Fortalecimiento Institucional (Implementación de un Sistema de Información Geográfica del Catastro de Redes), se muestra en la siguiente tabla:</w:t>
      </w:r>
    </w:p>
    <w:p w14:paraId="39881207" w14:textId="77777777" w:rsidR="00FD32B1" w:rsidRDefault="004E7979" w:rsidP="00E40EB3">
      <w:pPr>
        <w:pStyle w:val="NormalTabla"/>
        <w:jc w:val="center"/>
        <w:rPr>
          <w:b/>
          <w:u w:val="single"/>
          <w:lang w:val="es-ES_tradnl"/>
        </w:rPr>
      </w:pPr>
      <w:bookmarkStart w:id="133" w:name="_Toc435018201"/>
      <w:r w:rsidRPr="00E40EB3">
        <w:rPr>
          <w:b/>
          <w:u w:val="single"/>
          <w:lang w:val="es-ES_tradnl"/>
        </w:rPr>
        <w:t>CUADRO</w:t>
      </w:r>
      <w:r w:rsidR="006832CC" w:rsidRPr="00E40EB3">
        <w:rPr>
          <w:b/>
          <w:u w:val="single"/>
          <w:lang w:val="es-ES_tradnl"/>
        </w:rPr>
        <w:t xml:space="preserve"> 65</w:t>
      </w:r>
      <w:r w:rsidRPr="00E40EB3">
        <w:rPr>
          <w:b/>
          <w:u w:val="single"/>
          <w:lang w:val="es-ES_tradnl"/>
        </w:rPr>
        <w:t>. PRESUPUESTO DE ACCIÓN DE FI – IMPLEMENTACIÓN SIG DEL CATASTRO DE REDES</w:t>
      </w:r>
      <w:bookmarkEnd w:id="133"/>
    </w:p>
    <w:p w14:paraId="55BB9105" w14:textId="77777777" w:rsidR="00E40EB3" w:rsidRPr="00E40EB3" w:rsidRDefault="00E40EB3" w:rsidP="00E40EB3">
      <w:pPr>
        <w:pStyle w:val="NormalTabla"/>
        <w:jc w:val="center"/>
        <w:rPr>
          <w:b/>
          <w:u w:val="single"/>
          <w:lang w:val="es-ES_tradnl"/>
        </w:rPr>
      </w:pPr>
    </w:p>
    <w:p w14:paraId="3428643F" w14:textId="77777777" w:rsidR="00FD32B1" w:rsidRPr="00F4017A" w:rsidRDefault="002A1A96" w:rsidP="00FD32B1">
      <w:pPr>
        <w:suppressAutoHyphens/>
        <w:ind w:left="60"/>
        <w:jc w:val="center"/>
        <w:rPr>
          <w:sz w:val="20"/>
          <w:szCs w:val="20"/>
          <w:lang w:val="es-ES_tradnl"/>
        </w:rPr>
      </w:pPr>
      <w:r>
        <w:rPr>
          <w:noProof/>
          <w:sz w:val="20"/>
          <w:szCs w:val="20"/>
        </w:rPr>
        <w:drawing>
          <wp:inline distT="0" distB="0" distL="0" distR="0" wp14:anchorId="50ACCBE9" wp14:editId="10177E9E">
            <wp:extent cx="3317875" cy="1805305"/>
            <wp:effectExtent l="0" t="0" r="9525"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317875" cy="1805305"/>
                    </a:xfrm>
                    <a:prstGeom prst="rect">
                      <a:avLst/>
                    </a:prstGeom>
                    <a:noFill/>
                    <a:ln>
                      <a:noFill/>
                    </a:ln>
                  </pic:spPr>
                </pic:pic>
              </a:graphicData>
            </a:graphic>
          </wp:inline>
        </w:drawing>
      </w:r>
    </w:p>
    <w:p w14:paraId="0C9A863A" w14:textId="77777777" w:rsidR="00FD32B1" w:rsidRPr="00F4017A" w:rsidRDefault="00FD32B1" w:rsidP="00FD32B1">
      <w:pPr>
        <w:suppressAutoHyphens/>
        <w:ind w:left="60"/>
        <w:jc w:val="center"/>
        <w:rPr>
          <w:color w:val="FF0000"/>
          <w:sz w:val="20"/>
          <w:szCs w:val="20"/>
          <w:lang w:val="es-ES_tradnl"/>
        </w:rPr>
      </w:pPr>
    </w:p>
    <w:p w14:paraId="1F1C2189" w14:textId="77777777" w:rsidR="00FD32B1" w:rsidRPr="00E40EB3" w:rsidRDefault="00FD32B1" w:rsidP="00E40EB3">
      <w:pPr>
        <w:rPr>
          <w:b/>
          <w:lang w:val="es-ES_tradnl"/>
        </w:rPr>
      </w:pPr>
      <w:bookmarkStart w:id="134" w:name="_Toc444485642"/>
      <w:r w:rsidRPr="00E40EB3">
        <w:rPr>
          <w:b/>
          <w:lang w:val="es-ES_tradnl"/>
        </w:rPr>
        <w:lastRenderedPageBreak/>
        <w:t>Implementación de un Sistema de Información Geográfico Institucional</w:t>
      </w:r>
      <w:bookmarkEnd w:id="134"/>
      <w:r w:rsidR="00FA7A5F" w:rsidRPr="00E40EB3">
        <w:rPr>
          <w:b/>
          <w:lang w:val="es-ES_tradnl"/>
        </w:rPr>
        <w:t>:</w:t>
      </w:r>
    </w:p>
    <w:p w14:paraId="153F3CAB" w14:textId="77777777" w:rsidR="00FD32B1" w:rsidRPr="00F4017A" w:rsidRDefault="00FD32B1" w:rsidP="00E40EB3">
      <w:pPr>
        <w:rPr>
          <w:lang w:val="es-ES_tradnl"/>
        </w:rPr>
      </w:pPr>
      <w:r w:rsidRPr="00F4017A">
        <w:rPr>
          <w:lang w:val="es-ES_tradnl"/>
        </w:rPr>
        <w:t>Una acción prioritaria del Plan de Fortalecimiento Institucional debe estar dirigida a la concepción e implementación de un Sistema de Información Geográfico Institucional (SIG) bajo las siguientes referencias:</w:t>
      </w:r>
    </w:p>
    <w:p w14:paraId="360732EE" w14:textId="77777777" w:rsidR="00FD32B1" w:rsidRPr="00E40EB3" w:rsidRDefault="00FD32B1" w:rsidP="00016E4D">
      <w:pPr>
        <w:pStyle w:val="ListParagraph"/>
        <w:numPr>
          <w:ilvl w:val="0"/>
          <w:numId w:val="82"/>
        </w:numPr>
      </w:pPr>
      <w:r w:rsidRPr="00E40EB3">
        <w:t>EPSAS requiere disponer de una herramienta con tecnológica actual para la recolección, procesamiento y uso de información (SIG Institucional) para la prestación de servicios de agua potable y alcantarillado sanitario.</w:t>
      </w:r>
    </w:p>
    <w:p w14:paraId="4D39A0E3" w14:textId="33E1CE13" w:rsidR="00FD32B1" w:rsidRPr="00E40EB3" w:rsidRDefault="00FD32B1" w:rsidP="00016E4D">
      <w:pPr>
        <w:pStyle w:val="ListParagraph"/>
        <w:numPr>
          <w:ilvl w:val="0"/>
          <w:numId w:val="82"/>
        </w:numPr>
      </w:pPr>
      <w:r w:rsidRPr="00E40EB3">
        <w:t>Los beneficios atribuibles a la implementación de un SIG Institucional se reflejan en: (i</w:t>
      </w:r>
      <w:r w:rsidR="00BB64AB" w:rsidRPr="00E40EB3">
        <w:t>) Información</w:t>
      </w:r>
      <w:r w:rsidRPr="00E40EB3">
        <w:t xml:space="preserve"> disponible bajo condiciones de confiabilidad y en tiempo oportuno, (ii) Disponibilidad de criterios diversos para la toma de decisiones a nivel ejecutivo y (iii) Mejores labores de control y seguimiento para seguimiento regulatorio por la AAPS</w:t>
      </w:r>
    </w:p>
    <w:p w14:paraId="36DE08CB" w14:textId="006FAEF5" w:rsidR="00FD32B1" w:rsidRPr="00F4017A" w:rsidRDefault="00FD32B1" w:rsidP="00E40EB3">
      <w:pPr>
        <w:rPr>
          <w:lang w:val="es-ES_tradnl"/>
        </w:rPr>
      </w:pPr>
      <w:r w:rsidRPr="00F4017A">
        <w:rPr>
          <w:lang w:val="es-ES_tradnl"/>
        </w:rPr>
        <w:t xml:space="preserve">El problema, la justificación, las acciones de Fortalecimiento Institucional, los productos esperados y los indicadores de resultado asociados a la implementación de un Sistema de Información Geográfico Institucional, se presentan </w:t>
      </w:r>
      <w:r w:rsidR="00BB64AB" w:rsidRPr="00F4017A">
        <w:rPr>
          <w:lang w:val="es-ES_tradnl"/>
        </w:rPr>
        <w:t>en la</w:t>
      </w:r>
      <w:r w:rsidRPr="00F4017A">
        <w:rPr>
          <w:lang w:val="es-ES_tradnl"/>
        </w:rPr>
        <w:t xml:space="preserve"> siguiente tabla: </w:t>
      </w:r>
    </w:p>
    <w:p w14:paraId="7F0435E6" w14:textId="77777777" w:rsidR="00FD32B1" w:rsidRDefault="004E7979" w:rsidP="00E40EB3">
      <w:pPr>
        <w:pStyle w:val="NormalTabla"/>
        <w:jc w:val="center"/>
        <w:rPr>
          <w:b/>
          <w:u w:val="single"/>
          <w:lang w:val="es-ES_tradnl"/>
        </w:rPr>
      </w:pPr>
      <w:bookmarkStart w:id="135" w:name="_Toc435018202"/>
      <w:r w:rsidRPr="00E40EB3">
        <w:rPr>
          <w:b/>
          <w:u w:val="single"/>
          <w:lang w:val="es-ES_tradnl"/>
        </w:rPr>
        <w:t>CUADRO</w:t>
      </w:r>
      <w:r w:rsidR="006832CC" w:rsidRPr="00E40EB3">
        <w:rPr>
          <w:b/>
          <w:u w:val="single"/>
          <w:lang w:val="es-ES_tradnl"/>
        </w:rPr>
        <w:t xml:space="preserve"> 66</w:t>
      </w:r>
      <w:r w:rsidRPr="00E40EB3">
        <w:rPr>
          <w:b/>
          <w:u w:val="single"/>
          <w:lang w:val="es-ES_tradnl"/>
        </w:rPr>
        <w:t>. ACCIÓN DE FI – IMPLEMENTACIÓN DE UN SISTEMA DE INFORMACIÓN GEOGRÁFICO INSTITUCIONAL</w:t>
      </w:r>
      <w:bookmarkEnd w:id="135"/>
    </w:p>
    <w:p w14:paraId="54842DE2" w14:textId="77777777" w:rsidR="00E40EB3" w:rsidRPr="00E40EB3" w:rsidRDefault="00E40EB3" w:rsidP="00E40EB3">
      <w:pPr>
        <w:pStyle w:val="NormalTabla"/>
        <w:jc w:val="center"/>
        <w:rPr>
          <w:b/>
          <w:u w:val="single"/>
          <w:lang w:val="es-ES_tradnl"/>
        </w:rPr>
      </w:pPr>
    </w:p>
    <w:p w14:paraId="5F94B6CF" w14:textId="77777777" w:rsidR="00FD32B1" w:rsidRPr="00F4017A" w:rsidRDefault="002A1A96" w:rsidP="00FA7A5F">
      <w:pPr>
        <w:jc w:val="center"/>
        <w:rPr>
          <w:color w:val="FF0000"/>
          <w:sz w:val="20"/>
          <w:szCs w:val="20"/>
          <w:lang w:val="es-ES_tradnl"/>
        </w:rPr>
      </w:pPr>
      <w:r>
        <w:rPr>
          <w:noProof/>
          <w:sz w:val="20"/>
          <w:szCs w:val="20"/>
        </w:rPr>
        <w:drawing>
          <wp:inline distT="0" distB="0" distL="0" distR="0" wp14:anchorId="7061261F" wp14:editId="5A007257">
            <wp:extent cx="3634105" cy="1746885"/>
            <wp:effectExtent l="0" t="0" r="0" b="5715"/>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634105" cy="1746885"/>
                    </a:xfrm>
                    <a:prstGeom prst="rect">
                      <a:avLst/>
                    </a:prstGeom>
                    <a:noFill/>
                    <a:ln>
                      <a:noFill/>
                    </a:ln>
                  </pic:spPr>
                </pic:pic>
              </a:graphicData>
            </a:graphic>
          </wp:inline>
        </w:drawing>
      </w:r>
    </w:p>
    <w:p w14:paraId="1D9AF5E9" w14:textId="77777777" w:rsidR="00FD32B1" w:rsidRPr="00F4017A" w:rsidRDefault="00FD32B1" w:rsidP="00E40EB3">
      <w:pPr>
        <w:rPr>
          <w:color w:val="FF0000"/>
          <w:lang w:val="es-ES_tradnl"/>
        </w:rPr>
      </w:pPr>
      <w:r w:rsidRPr="00F4017A">
        <w:rPr>
          <w:lang w:val="es-ES_tradnl"/>
        </w:rPr>
        <w:t>El presupuesto asociado a la línea de acción del Fortalecimiento Institucional (Implementación de un Sistema de Información Geográfica Institucional), se muestra en la siguiente tabla</w:t>
      </w:r>
      <w:r w:rsidRPr="00F4017A">
        <w:rPr>
          <w:color w:val="FF0000"/>
          <w:lang w:val="es-ES_tradnl"/>
        </w:rPr>
        <w:t>:</w:t>
      </w:r>
    </w:p>
    <w:p w14:paraId="5CD8AC02" w14:textId="194BBD09" w:rsidR="00FD32B1" w:rsidRDefault="004E7979" w:rsidP="00E40EB3">
      <w:pPr>
        <w:pStyle w:val="NormalTabla"/>
        <w:jc w:val="center"/>
        <w:rPr>
          <w:b/>
          <w:u w:val="single"/>
          <w:lang w:val="es-ES_tradnl"/>
        </w:rPr>
      </w:pPr>
      <w:bookmarkStart w:id="136" w:name="_Toc435018203"/>
      <w:r w:rsidRPr="00E40EB3">
        <w:rPr>
          <w:b/>
          <w:u w:val="single"/>
          <w:lang w:val="es-ES_tradnl"/>
        </w:rPr>
        <w:t xml:space="preserve">CUADRO </w:t>
      </w:r>
      <w:r w:rsidR="006832CC" w:rsidRPr="00E40EB3">
        <w:rPr>
          <w:b/>
          <w:u w:val="single"/>
          <w:lang w:val="es-ES_tradnl"/>
        </w:rPr>
        <w:t>67</w:t>
      </w:r>
      <w:r w:rsidRPr="00E40EB3">
        <w:rPr>
          <w:b/>
          <w:u w:val="single"/>
          <w:lang w:val="es-ES_tradnl"/>
        </w:rPr>
        <w:t>. PRESUPUESTO DE ACCIÓN DE FI – IMPLEMENTACIÓN DE UN SIG INSTITUCIONAL</w:t>
      </w:r>
      <w:bookmarkEnd w:id="136"/>
    </w:p>
    <w:p w14:paraId="099FB30D" w14:textId="77777777" w:rsidR="00E40EB3" w:rsidRPr="00E40EB3" w:rsidRDefault="00E40EB3" w:rsidP="00E40EB3">
      <w:pPr>
        <w:pStyle w:val="NormalTabla"/>
        <w:jc w:val="center"/>
        <w:rPr>
          <w:b/>
          <w:u w:val="single"/>
          <w:lang w:val="es-ES_tradnl"/>
        </w:rPr>
      </w:pPr>
    </w:p>
    <w:p w14:paraId="7F4BA3B0" w14:textId="77777777" w:rsidR="00FD32B1" w:rsidRPr="00F4017A" w:rsidRDefault="002A1A96" w:rsidP="00FD32B1">
      <w:pPr>
        <w:suppressAutoHyphens/>
        <w:jc w:val="center"/>
        <w:rPr>
          <w:sz w:val="20"/>
          <w:szCs w:val="20"/>
          <w:lang w:val="es-ES_tradnl"/>
        </w:rPr>
      </w:pPr>
      <w:r>
        <w:rPr>
          <w:noProof/>
          <w:sz w:val="20"/>
          <w:szCs w:val="20"/>
        </w:rPr>
        <w:drawing>
          <wp:inline distT="0" distB="0" distL="0" distR="0" wp14:anchorId="5E2F4FD7" wp14:editId="5816DBF2">
            <wp:extent cx="4167505" cy="1207770"/>
            <wp:effectExtent l="0" t="0" r="0" b="1143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167505" cy="1207770"/>
                    </a:xfrm>
                    <a:prstGeom prst="rect">
                      <a:avLst/>
                    </a:prstGeom>
                    <a:noFill/>
                    <a:ln>
                      <a:noFill/>
                    </a:ln>
                  </pic:spPr>
                </pic:pic>
              </a:graphicData>
            </a:graphic>
          </wp:inline>
        </w:drawing>
      </w:r>
    </w:p>
    <w:p w14:paraId="348B7228" w14:textId="77777777" w:rsidR="00FD32B1" w:rsidRPr="00E40EB3" w:rsidRDefault="00FD32B1" w:rsidP="00E40EB3">
      <w:pPr>
        <w:rPr>
          <w:b/>
          <w:lang w:val="es-ES_tradnl"/>
        </w:rPr>
      </w:pPr>
      <w:bookmarkStart w:id="137" w:name="_Toc444485643"/>
      <w:r w:rsidRPr="00E40EB3">
        <w:rPr>
          <w:b/>
          <w:lang w:val="es-ES_tradnl"/>
        </w:rPr>
        <w:t>Optimización del Proceso de Recolección de Aguas Residuales</w:t>
      </w:r>
      <w:bookmarkEnd w:id="137"/>
      <w:r w:rsidR="000C0C9F" w:rsidRPr="00E40EB3">
        <w:rPr>
          <w:b/>
          <w:lang w:val="es-ES_tradnl"/>
        </w:rPr>
        <w:t>:</w:t>
      </w:r>
    </w:p>
    <w:p w14:paraId="64A74358" w14:textId="77777777" w:rsidR="00FD32B1" w:rsidRPr="00F4017A" w:rsidRDefault="00FD32B1" w:rsidP="00E40EB3">
      <w:pPr>
        <w:rPr>
          <w:lang w:val="es-ES_tradnl"/>
        </w:rPr>
      </w:pPr>
      <w:r w:rsidRPr="00F4017A">
        <w:rPr>
          <w:lang w:val="es-ES_tradnl"/>
        </w:rPr>
        <w:t>Una acción prioritaria del Plan de Fortalecimiento Institucional debe estar dirigida al funcionamiento del servicio de alcantarillado sanitario, en ese contexto, se plantea una optimización en el proceso de recolección de aguas residuales, bajo las siguientes referencias:</w:t>
      </w:r>
    </w:p>
    <w:p w14:paraId="7FCF6680" w14:textId="77777777" w:rsidR="00FD32B1" w:rsidRPr="00E40EB3" w:rsidRDefault="00FD32B1" w:rsidP="00016E4D">
      <w:pPr>
        <w:pStyle w:val="ListParagraph"/>
        <w:numPr>
          <w:ilvl w:val="0"/>
          <w:numId w:val="83"/>
        </w:numPr>
      </w:pPr>
      <w:r w:rsidRPr="00E40EB3">
        <w:lastRenderedPageBreak/>
        <w:t>Una de las actividades más importantes ejecutadas por el operador EPSAS en el mantenimiento de su sistema de alcantarillado sanitario, es la remoción de obstrucciones.</w:t>
      </w:r>
    </w:p>
    <w:p w14:paraId="529C2D0B" w14:textId="77777777" w:rsidR="00FD32B1" w:rsidRPr="00E40EB3" w:rsidRDefault="00FD32B1" w:rsidP="00016E4D">
      <w:pPr>
        <w:pStyle w:val="ListParagraph"/>
        <w:numPr>
          <w:ilvl w:val="0"/>
          <w:numId w:val="83"/>
        </w:numPr>
      </w:pPr>
      <w:r w:rsidRPr="00E40EB3">
        <w:t>Las causas más frecuentes las obstrucciones, son: (i) La presencia de grasas, que cuando llegan a las redes de alcantarillado se endurecen y progresivamente forman tacos de sebo que obstruyen las tuberías, (ii) La presencia de trapos, plásticos y vidrios, raíces, arenas y piedras, estos materiales se encuentran a menudo obstruyendo las tuberías y su incidencia es elevada por el comportamiento de los usuarios que vierten la basura a las cámaras de inspección y (iii) Por la presencia de arenas, piedras, raíces que dificultan el transporte de las aguas residuales</w:t>
      </w:r>
    </w:p>
    <w:p w14:paraId="4C78D23E" w14:textId="77777777" w:rsidR="00FD32B1" w:rsidRPr="00E40EB3" w:rsidRDefault="00FD32B1" w:rsidP="00016E4D">
      <w:pPr>
        <w:pStyle w:val="ListParagraph"/>
        <w:numPr>
          <w:ilvl w:val="0"/>
          <w:numId w:val="83"/>
        </w:numPr>
      </w:pPr>
      <w:r w:rsidRPr="00E40EB3">
        <w:t>Otro factor importante es la presencia de conexiones cruzadas, dado que las aguas pluviales son recolectadas junto con las aguas residuales, generando importantes volúmenes a ser recolectados por la red de alcantarillado sanitario.</w:t>
      </w:r>
    </w:p>
    <w:p w14:paraId="522666CB" w14:textId="77777777" w:rsidR="00FD32B1" w:rsidRPr="00E40EB3" w:rsidRDefault="00FD32B1" w:rsidP="00016E4D">
      <w:pPr>
        <w:pStyle w:val="ListParagraph"/>
        <w:numPr>
          <w:ilvl w:val="0"/>
          <w:numId w:val="83"/>
        </w:numPr>
      </w:pPr>
      <w:r w:rsidRPr="00E40EB3">
        <w:t>Por los aspectos mencionados, es importante contar con el equipamiento necesario (carro vacum) para así poder realizar la operación y mantenimiento de las redes de alcantarillado de manera adecuada y oportuna, en el objetivo de dar solución a los reclamos emergentes que EPSAS debe atender en las ciudades tanto de La Paz como El Alto.</w:t>
      </w:r>
    </w:p>
    <w:p w14:paraId="26426485" w14:textId="36D11414" w:rsidR="00FD32B1" w:rsidRPr="00F4017A" w:rsidRDefault="00FD32B1" w:rsidP="00E40EB3">
      <w:pPr>
        <w:rPr>
          <w:lang w:val="es-ES_tradnl"/>
        </w:rPr>
      </w:pPr>
      <w:r w:rsidRPr="00F4017A">
        <w:rPr>
          <w:lang w:val="es-ES_tradnl"/>
        </w:rPr>
        <w:t xml:space="preserve">El problema, la justificación, las acciones de Fortalecimiento Institucional, los productos esperados y los indicadores de resultado asociados a la optimización del proceso de recolección de aguas residuales, se presentan </w:t>
      </w:r>
      <w:r w:rsidR="00BB64AB" w:rsidRPr="00F4017A">
        <w:rPr>
          <w:lang w:val="es-ES_tradnl"/>
        </w:rPr>
        <w:t>en la</w:t>
      </w:r>
      <w:r w:rsidRPr="00F4017A">
        <w:rPr>
          <w:lang w:val="es-ES_tradnl"/>
        </w:rPr>
        <w:t xml:space="preserve"> siguiente tabla:</w:t>
      </w:r>
    </w:p>
    <w:p w14:paraId="5C1715EF" w14:textId="77777777" w:rsidR="00FD32B1" w:rsidRDefault="004E7979" w:rsidP="00E40EB3">
      <w:pPr>
        <w:pStyle w:val="NormalTabla"/>
        <w:jc w:val="center"/>
        <w:rPr>
          <w:b/>
          <w:u w:val="single"/>
          <w:lang w:val="es-ES_tradnl"/>
        </w:rPr>
      </w:pPr>
      <w:bookmarkStart w:id="138" w:name="_Toc435018204"/>
      <w:r w:rsidRPr="00E40EB3">
        <w:rPr>
          <w:b/>
          <w:u w:val="single"/>
          <w:lang w:val="es-ES_tradnl"/>
        </w:rPr>
        <w:t xml:space="preserve">CUADRO </w:t>
      </w:r>
      <w:r w:rsidR="006832CC" w:rsidRPr="00E40EB3">
        <w:rPr>
          <w:b/>
          <w:u w:val="single"/>
          <w:lang w:val="es-ES_tradnl"/>
        </w:rPr>
        <w:t>68</w:t>
      </w:r>
      <w:r w:rsidRPr="00E40EB3">
        <w:rPr>
          <w:b/>
          <w:u w:val="single"/>
          <w:lang w:val="es-ES_tradnl"/>
        </w:rPr>
        <w:t>. ACCIÓN DE FI. OPTIMIZACIÓN DEL PROCESO DE RECOLECCIÓN DE AGUAS RESIDUALES</w:t>
      </w:r>
      <w:bookmarkEnd w:id="138"/>
    </w:p>
    <w:p w14:paraId="35A1F0DF" w14:textId="77777777" w:rsidR="00E40EB3" w:rsidRPr="00E40EB3" w:rsidRDefault="00E40EB3" w:rsidP="00E40EB3">
      <w:pPr>
        <w:pStyle w:val="NormalTabla"/>
        <w:jc w:val="center"/>
        <w:rPr>
          <w:b/>
          <w:u w:val="single"/>
          <w:lang w:val="es-ES_tradnl"/>
        </w:rPr>
      </w:pPr>
    </w:p>
    <w:p w14:paraId="7CB166EF" w14:textId="77777777" w:rsidR="00FD32B1" w:rsidRPr="00F4017A" w:rsidRDefault="002A1A96" w:rsidP="001C0189">
      <w:pPr>
        <w:jc w:val="center"/>
        <w:rPr>
          <w:sz w:val="20"/>
          <w:szCs w:val="20"/>
          <w:lang w:val="es-ES_tradnl"/>
        </w:rPr>
      </w:pPr>
      <w:r>
        <w:rPr>
          <w:noProof/>
          <w:sz w:val="20"/>
          <w:szCs w:val="20"/>
        </w:rPr>
        <w:drawing>
          <wp:inline distT="0" distB="0" distL="0" distR="0" wp14:anchorId="0000C1E3" wp14:editId="381AD551">
            <wp:extent cx="4009390" cy="1858010"/>
            <wp:effectExtent l="0" t="0" r="381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009390" cy="1858010"/>
                    </a:xfrm>
                    <a:prstGeom prst="rect">
                      <a:avLst/>
                    </a:prstGeom>
                    <a:noFill/>
                    <a:ln>
                      <a:noFill/>
                    </a:ln>
                  </pic:spPr>
                </pic:pic>
              </a:graphicData>
            </a:graphic>
          </wp:inline>
        </w:drawing>
      </w:r>
    </w:p>
    <w:p w14:paraId="3CC6DB5B" w14:textId="77777777" w:rsidR="00FD32B1" w:rsidRPr="00F4017A" w:rsidRDefault="00FD32B1" w:rsidP="00E40EB3">
      <w:pPr>
        <w:rPr>
          <w:lang w:val="es-ES_tradnl"/>
        </w:rPr>
      </w:pPr>
    </w:p>
    <w:p w14:paraId="33DA07B4" w14:textId="77777777" w:rsidR="00FD32B1" w:rsidRPr="00F4017A" w:rsidRDefault="00FD32B1" w:rsidP="00E40EB3">
      <w:pPr>
        <w:rPr>
          <w:lang w:val="es-ES_tradnl"/>
        </w:rPr>
      </w:pPr>
      <w:r w:rsidRPr="00F4017A">
        <w:rPr>
          <w:lang w:val="es-ES_tradnl"/>
        </w:rPr>
        <w:t>El presupuesto asociado a la línea de acción del Fortalecimiento Institucional (Optimización del Proceso de Recolección de Aguas Residuales), se muestra en la siguiente tabla:</w:t>
      </w:r>
    </w:p>
    <w:p w14:paraId="4E664F78" w14:textId="77777777" w:rsidR="00D1153F" w:rsidRPr="00F4017A" w:rsidRDefault="00D1153F" w:rsidP="00E40EB3">
      <w:pPr>
        <w:rPr>
          <w:color w:val="FF0000"/>
          <w:lang w:val="es-ES_tradnl"/>
        </w:rPr>
      </w:pPr>
    </w:p>
    <w:p w14:paraId="4C2B6C69" w14:textId="77777777" w:rsidR="00E40EB3" w:rsidRDefault="00E40EB3">
      <w:pPr>
        <w:spacing w:after="0"/>
        <w:jc w:val="left"/>
        <w:rPr>
          <w:b/>
          <w:sz w:val="18"/>
          <w:szCs w:val="16"/>
          <w:u w:val="single"/>
          <w:lang w:val="es-ES_tradnl"/>
        </w:rPr>
      </w:pPr>
      <w:bookmarkStart w:id="139" w:name="_Toc435018205"/>
      <w:r>
        <w:rPr>
          <w:b/>
          <w:u w:val="single"/>
          <w:lang w:val="es-ES_tradnl"/>
        </w:rPr>
        <w:br w:type="page"/>
      </w:r>
    </w:p>
    <w:p w14:paraId="46038895" w14:textId="55703198" w:rsidR="00FD32B1" w:rsidRPr="00E40EB3" w:rsidRDefault="004E7979" w:rsidP="00E40EB3">
      <w:pPr>
        <w:pStyle w:val="NormalTabla"/>
        <w:jc w:val="center"/>
        <w:rPr>
          <w:b/>
          <w:u w:val="single"/>
          <w:lang w:val="es-ES_tradnl"/>
        </w:rPr>
      </w:pPr>
      <w:r w:rsidRPr="00E40EB3">
        <w:rPr>
          <w:b/>
          <w:u w:val="single"/>
          <w:lang w:val="es-ES_tradnl"/>
        </w:rPr>
        <w:lastRenderedPageBreak/>
        <w:t xml:space="preserve">CUADRO </w:t>
      </w:r>
      <w:r w:rsidR="006832CC" w:rsidRPr="00E40EB3">
        <w:rPr>
          <w:b/>
          <w:u w:val="single"/>
          <w:lang w:val="es-ES_tradnl"/>
        </w:rPr>
        <w:t>69</w:t>
      </w:r>
      <w:r w:rsidRPr="00E40EB3">
        <w:rPr>
          <w:b/>
          <w:u w:val="single"/>
          <w:lang w:val="es-ES_tradnl"/>
        </w:rPr>
        <w:t>. PRESUPUESTO DE ACCIÓN DE FI – OPTIMIZACIÓN DEL PROCESO DE RECOLECCIÓN DE AGUAS RESIDUALES</w:t>
      </w:r>
      <w:bookmarkEnd w:id="139"/>
    </w:p>
    <w:p w14:paraId="109B9BBE" w14:textId="77777777" w:rsidR="00FD32B1" w:rsidRPr="00F4017A" w:rsidRDefault="002A1A96" w:rsidP="00FD32B1">
      <w:pPr>
        <w:suppressAutoHyphens/>
        <w:jc w:val="center"/>
        <w:rPr>
          <w:sz w:val="20"/>
          <w:szCs w:val="20"/>
          <w:lang w:val="es-ES_tradnl"/>
        </w:rPr>
      </w:pPr>
      <w:r>
        <w:rPr>
          <w:noProof/>
          <w:sz w:val="20"/>
          <w:szCs w:val="20"/>
        </w:rPr>
        <w:drawing>
          <wp:inline distT="0" distB="0" distL="0" distR="0" wp14:anchorId="78765293" wp14:editId="6E4ACA56">
            <wp:extent cx="3733800" cy="1371600"/>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733800" cy="1371600"/>
                    </a:xfrm>
                    <a:prstGeom prst="rect">
                      <a:avLst/>
                    </a:prstGeom>
                    <a:noFill/>
                    <a:ln>
                      <a:noFill/>
                    </a:ln>
                  </pic:spPr>
                </pic:pic>
              </a:graphicData>
            </a:graphic>
          </wp:inline>
        </w:drawing>
      </w:r>
    </w:p>
    <w:p w14:paraId="3CB272CF" w14:textId="77777777" w:rsidR="00FD32B1" w:rsidRPr="00F4017A" w:rsidRDefault="00FD32B1" w:rsidP="00FD32B1">
      <w:pPr>
        <w:suppressAutoHyphens/>
        <w:jc w:val="center"/>
        <w:rPr>
          <w:b/>
          <w:sz w:val="20"/>
          <w:szCs w:val="20"/>
          <w:lang w:val="es-ES_tradnl"/>
        </w:rPr>
      </w:pPr>
    </w:p>
    <w:p w14:paraId="24EB3E2D" w14:textId="77777777" w:rsidR="00FD32B1" w:rsidRPr="00E40EB3" w:rsidRDefault="00FD32B1" w:rsidP="00E40EB3">
      <w:pPr>
        <w:rPr>
          <w:b/>
          <w:lang w:val="es-ES_tradnl"/>
        </w:rPr>
      </w:pPr>
      <w:bookmarkStart w:id="140" w:name="_Toc444485644"/>
      <w:r w:rsidRPr="00E40EB3">
        <w:rPr>
          <w:b/>
          <w:lang w:val="es-ES_tradnl"/>
        </w:rPr>
        <w:t>Acompañamiento a la Implementación del Nuevo Sistema de Información Comercial</w:t>
      </w:r>
      <w:bookmarkEnd w:id="140"/>
      <w:r w:rsidR="00D1153F" w:rsidRPr="00E40EB3">
        <w:rPr>
          <w:b/>
          <w:lang w:val="es-ES_tradnl"/>
        </w:rPr>
        <w:t>:</w:t>
      </w:r>
    </w:p>
    <w:p w14:paraId="6FBD090E" w14:textId="77777777" w:rsidR="00FD32B1" w:rsidRPr="00F4017A" w:rsidRDefault="00FD32B1" w:rsidP="00E40EB3">
      <w:pPr>
        <w:rPr>
          <w:szCs w:val="20"/>
          <w:lang w:val="es-ES_tradnl"/>
        </w:rPr>
      </w:pPr>
      <w:r w:rsidRPr="00F4017A">
        <w:rPr>
          <w:szCs w:val="20"/>
          <w:lang w:val="es-ES_tradnl"/>
        </w:rPr>
        <w:t>Una acción prioritaria del Plan de Fortalecimiento Institucional debe estar dirigida a la gestión comercial, en ese contexto, se plantea una optimización del sistema de información comercial, bajo las siguientes referencias:</w:t>
      </w:r>
    </w:p>
    <w:p w14:paraId="42114D94" w14:textId="4D6A4DAD" w:rsidR="00FD32B1" w:rsidRPr="00E40EB3" w:rsidRDefault="00FD32B1" w:rsidP="00016E4D">
      <w:pPr>
        <w:pStyle w:val="ListParagraph"/>
        <w:numPr>
          <w:ilvl w:val="0"/>
          <w:numId w:val="84"/>
        </w:numPr>
      </w:pPr>
      <w:r w:rsidRPr="00E40EB3">
        <w:t xml:space="preserve">EPSAS actualmente ejecuta sus procesos comerciales con una tecnología inestable, obsoleta, sin soporte externo </w:t>
      </w:r>
      <w:r w:rsidR="00BB64AB" w:rsidRPr="00E40EB3">
        <w:t>y que</w:t>
      </w:r>
      <w:r w:rsidRPr="00E40EB3">
        <w:t xml:space="preserve"> demanda extraordinarios esfuerzos de mantenimiento interno.</w:t>
      </w:r>
    </w:p>
    <w:p w14:paraId="2CDA0B65" w14:textId="77777777" w:rsidR="00FD32B1" w:rsidRPr="00E40EB3" w:rsidRDefault="00FD32B1" w:rsidP="00016E4D">
      <w:pPr>
        <w:pStyle w:val="ListParagraph"/>
        <w:numPr>
          <w:ilvl w:val="0"/>
          <w:numId w:val="84"/>
        </w:numPr>
      </w:pPr>
      <w:r w:rsidRPr="00E40EB3">
        <w:t>En ese antecedente, a la fecha EPSAS viene desarrollando un Nuevo Sistema de Gestión Comercial como un proyecto de desarrollo propio, que se prevé ingrese en una fase de implementación a partir del 2do. Semestre de la gestión 2016. Al respecto señalar, que el diseño conceptual del Nuevo Sistema Comercial es reemplazar los sistemas ICIS (Facturación, recaudación, Administración de Cuentas de Clientes), SAR (Gestión de Ordenes de Trabajo y Reclamos), SICON (Gestión de Lecturas e Inconsistencias), SACI (Gestión de Cortes, Rehabilitaciones y Proyectos) y Reportes Financieros.</w:t>
      </w:r>
    </w:p>
    <w:p w14:paraId="43F3F95C" w14:textId="77777777" w:rsidR="00FD32B1" w:rsidRPr="00E40EB3" w:rsidRDefault="00FD32B1" w:rsidP="00016E4D">
      <w:pPr>
        <w:pStyle w:val="ListParagraph"/>
        <w:numPr>
          <w:ilvl w:val="0"/>
          <w:numId w:val="84"/>
        </w:numPr>
      </w:pPr>
      <w:r w:rsidRPr="00E40EB3">
        <w:t>Le ejecución del Proyecto Nuevo Sistema Comercial requiere de un acompañamiento en Diseño Organizacional, Planificación, Implementación e Integralidad como en el Manejo de Herramientas de Monitoreo (Tablero de Control) en Proyectos Asociados a la Implementación de Sistemas Comerciales en Empresas de Agua Potable y Alcantarillado Sanitario.</w:t>
      </w:r>
    </w:p>
    <w:p w14:paraId="01B205D5" w14:textId="50E65275" w:rsidR="004E7979" w:rsidRPr="00F4017A" w:rsidRDefault="00FD32B1" w:rsidP="00E40EB3">
      <w:pPr>
        <w:rPr>
          <w:szCs w:val="20"/>
          <w:lang w:val="es-ES_tradnl"/>
        </w:rPr>
      </w:pPr>
      <w:r w:rsidRPr="00F4017A">
        <w:rPr>
          <w:szCs w:val="20"/>
          <w:lang w:val="es-ES_tradnl"/>
        </w:rPr>
        <w:t xml:space="preserve">El problema, la justificación, las acciones de Fortalecimiento Institucional, los productos esperados y los indicadores de resultado asociados al acompañamiento en la implementación del Nuevo Sistema Comercial, se presentan </w:t>
      </w:r>
      <w:r w:rsidR="00BB64AB" w:rsidRPr="00F4017A">
        <w:rPr>
          <w:szCs w:val="20"/>
          <w:lang w:val="es-ES_tradnl"/>
        </w:rPr>
        <w:t>en la</w:t>
      </w:r>
      <w:r w:rsidRPr="00F4017A">
        <w:rPr>
          <w:szCs w:val="20"/>
          <w:lang w:val="es-ES_tradnl"/>
        </w:rPr>
        <w:t xml:space="preserve"> siguiente tabla: </w:t>
      </w:r>
      <w:bookmarkStart w:id="141" w:name="_Toc435018206"/>
    </w:p>
    <w:p w14:paraId="259673D4" w14:textId="77777777" w:rsidR="004E7979" w:rsidRPr="00E40EB3" w:rsidRDefault="004E7979" w:rsidP="00E40EB3">
      <w:pPr>
        <w:pStyle w:val="NormalTabla"/>
        <w:jc w:val="center"/>
        <w:rPr>
          <w:b/>
          <w:u w:val="single"/>
          <w:lang w:val="es-ES_tradnl"/>
        </w:rPr>
      </w:pPr>
    </w:p>
    <w:p w14:paraId="086010E0" w14:textId="77777777" w:rsidR="00E40EB3" w:rsidRDefault="00E40EB3">
      <w:pPr>
        <w:spacing w:after="0"/>
        <w:jc w:val="left"/>
        <w:rPr>
          <w:b/>
          <w:sz w:val="18"/>
          <w:szCs w:val="16"/>
          <w:u w:val="single"/>
          <w:lang w:val="es-ES_tradnl"/>
        </w:rPr>
      </w:pPr>
      <w:r>
        <w:rPr>
          <w:b/>
          <w:u w:val="single"/>
          <w:lang w:val="es-ES_tradnl"/>
        </w:rPr>
        <w:br w:type="page"/>
      </w:r>
    </w:p>
    <w:p w14:paraId="17E64F62" w14:textId="6085CEEC" w:rsidR="00FD32B1" w:rsidRPr="00E40EB3" w:rsidRDefault="004E7979" w:rsidP="00E40EB3">
      <w:pPr>
        <w:pStyle w:val="NormalTabla"/>
        <w:jc w:val="center"/>
        <w:rPr>
          <w:b/>
          <w:u w:val="single"/>
          <w:lang w:val="es-ES_tradnl"/>
        </w:rPr>
      </w:pPr>
      <w:r w:rsidRPr="00E40EB3">
        <w:rPr>
          <w:b/>
          <w:u w:val="single"/>
          <w:lang w:val="es-ES_tradnl"/>
        </w:rPr>
        <w:lastRenderedPageBreak/>
        <w:t xml:space="preserve">CUADRO </w:t>
      </w:r>
      <w:r w:rsidR="006832CC" w:rsidRPr="00E40EB3">
        <w:rPr>
          <w:b/>
          <w:u w:val="single"/>
          <w:lang w:val="es-ES_tradnl"/>
        </w:rPr>
        <w:t>70</w:t>
      </w:r>
      <w:r w:rsidRPr="00E40EB3">
        <w:rPr>
          <w:b/>
          <w:u w:val="single"/>
          <w:lang w:val="es-ES_tradnl"/>
        </w:rPr>
        <w:t>. ACCIÓN DE FI – ACOMPAÑAMIENTO A LA IMPLEMENTACIÓN DEL NUEVO SISTEMA COMERCIAL</w:t>
      </w:r>
      <w:bookmarkEnd w:id="141"/>
    </w:p>
    <w:p w14:paraId="79801207" w14:textId="77777777" w:rsidR="00FD32B1" w:rsidRPr="00F4017A" w:rsidRDefault="002A1A96" w:rsidP="00FD32B1">
      <w:pPr>
        <w:autoSpaceDE w:val="0"/>
        <w:autoSpaceDN w:val="0"/>
        <w:adjustRightInd w:val="0"/>
        <w:spacing w:before="240"/>
        <w:jc w:val="center"/>
        <w:rPr>
          <w:color w:val="FF0000"/>
          <w:sz w:val="20"/>
          <w:szCs w:val="20"/>
          <w:lang w:val="es-ES_tradnl"/>
        </w:rPr>
      </w:pPr>
      <w:r>
        <w:rPr>
          <w:noProof/>
          <w:sz w:val="20"/>
          <w:szCs w:val="20"/>
        </w:rPr>
        <w:drawing>
          <wp:inline distT="0" distB="0" distL="0" distR="0" wp14:anchorId="464125AD" wp14:editId="63405632">
            <wp:extent cx="3862705" cy="2438400"/>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862705" cy="2438400"/>
                    </a:xfrm>
                    <a:prstGeom prst="rect">
                      <a:avLst/>
                    </a:prstGeom>
                    <a:noFill/>
                    <a:ln>
                      <a:noFill/>
                    </a:ln>
                  </pic:spPr>
                </pic:pic>
              </a:graphicData>
            </a:graphic>
          </wp:inline>
        </w:drawing>
      </w:r>
    </w:p>
    <w:p w14:paraId="414095EC" w14:textId="77777777" w:rsidR="00D1153F" w:rsidRPr="00F4017A" w:rsidRDefault="00D1153F" w:rsidP="006B5A05">
      <w:pPr>
        <w:rPr>
          <w:lang w:val="es-ES_tradnl"/>
        </w:rPr>
      </w:pPr>
    </w:p>
    <w:p w14:paraId="65C4507B" w14:textId="77777777" w:rsidR="00FD32B1" w:rsidRPr="00F4017A" w:rsidRDefault="00FD32B1" w:rsidP="006B5A05">
      <w:pPr>
        <w:rPr>
          <w:lang w:val="es-ES_tradnl"/>
        </w:rPr>
      </w:pPr>
      <w:r w:rsidRPr="00F4017A">
        <w:rPr>
          <w:lang w:val="es-ES_tradnl"/>
        </w:rPr>
        <w:t>El presupuesto asociado a la línea de acción del Fortalecimiento Institucional (Acompañamiento en la Implementación del Nuevo Sistema Comercial), se muestra en la siguiente tabla:</w:t>
      </w:r>
    </w:p>
    <w:p w14:paraId="37505F0B" w14:textId="77777777" w:rsidR="00D1153F" w:rsidRPr="00F4017A" w:rsidRDefault="00D1153F" w:rsidP="00FD32B1">
      <w:pPr>
        <w:suppressAutoHyphens/>
        <w:jc w:val="center"/>
        <w:rPr>
          <w:sz w:val="20"/>
          <w:szCs w:val="20"/>
          <w:lang w:val="es-ES_tradnl"/>
        </w:rPr>
      </w:pPr>
      <w:bookmarkStart w:id="142" w:name="_Toc435018207"/>
    </w:p>
    <w:p w14:paraId="215AF31A" w14:textId="77777777" w:rsidR="00FD32B1" w:rsidRDefault="004E7979" w:rsidP="006B5A05">
      <w:pPr>
        <w:pStyle w:val="NormalTabla"/>
        <w:jc w:val="center"/>
        <w:rPr>
          <w:b/>
          <w:u w:val="single"/>
          <w:lang w:val="es-ES_tradnl"/>
        </w:rPr>
      </w:pPr>
      <w:r w:rsidRPr="006B5A05">
        <w:rPr>
          <w:b/>
          <w:u w:val="single"/>
          <w:lang w:val="es-ES_tradnl"/>
        </w:rPr>
        <w:t xml:space="preserve">CUADRO </w:t>
      </w:r>
      <w:r w:rsidR="0078294D" w:rsidRPr="006B5A05">
        <w:rPr>
          <w:b/>
          <w:u w:val="single"/>
          <w:lang w:val="es-ES_tradnl"/>
        </w:rPr>
        <w:t>71</w:t>
      </w:r>
      <w:r w:rsidRPr="006B5A05">
        <w:rPr>
          <w:b/>
          <w:u w:val="single"/>
          <w:lang w:val="es-ES_tradnl"/>
        </w:rPr>
        <w:t>. PRESUPUESTO DE ACCIÓN DE FI – ACOMPAÑAMIENTO EN LA IMPLEMENTACIÓN DEL NUEVO SISTEMA DE INFORMACIÓN COMERCIAL</w:t>
      </w:r>
      <w:bookmarkEnd w:id="142"/>
      <w:r w:rsidRPr="006B5A05">
        <w:rPr>
          <w:b/>
          <w:u w:val="single"/>
          <w:lang w:val="es-ES_tradnl"/>
        </w:rPr>
        <w:t xml:space="preserve"> </w:t>
      </w:r>
    </w:p>
    <w:p w14:paraId="45486A53" w14:textId="77777777" w:rsidR="006B5A05" w:rsidRPr="006B5A05" w:rsidRDefault="006B5A05" w:rsidP="006B5A05">
      <w:pPr>
        <w:pStyle w:val="NormalTabla"/>
        <w:jc w:val="center"/>
        <w:rPr>
          <w:b/>
          <w:u w:val="single"/>
          <w:lang w:val="es-ES_tradnl"/>
        </w:rPr>
      </w:pPr>
    </w:p>
    <w:p w14:paraId="392CF893" w14:textId="77777777" w:rsidR="00FD32B1" w:rsidRPr="00F4017A" w:rsidRDefault="002A1A96" w:rsidP="00FD32B1">
      <w:pPr>
        <w:suppressAutoHyphens/>
        <w:jc w:val="center"/>
        <w:rPr>
          <w:sz w:val="20"/>
          <w:szCs w:val="20"/>
          <w:lang w:val="es-ES_tradnl"/>
        </w:rPr>
      </w:pPr>
      <w:r>
        <w:rPr>
          <w:noProof/>
          <w:sz w:val="20"/>
          <w:szCs w:val="20"/>
        </w:rPr>
        <w:drawing>
          <wp:inline distT="0" distB="0" distL="0" distR="0" wp14:anchorId="14CABB9D" wp14:editId="408C3ABF">
            <wp:extent cx="3628390" cy="1770380"/>
            <wp:effectExtent l="0" t="0" r="3810" b="762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628390" cy="1770380"/>
                    </a:xfrm>
                    <a:prstGeom prst="rect">
                      <a:avLst/>
                    </a:prstGeom>
                    <a:noFill/>
                    <a:ln>
                      <a:noFill/>
                    </a:ln>
                  </pic:spPr>
                </pic:pic>
              </a:graphicData>
            </a:graphic>
          </wp:inline>
        </w:drawing>
      </w:r>
    </w:p>
    <w:p w14:paraId="0D48E7DD" w14:textId="77777777" w:rsidR="00D1153F" w:rsidRPr="00F4017A" w:rsidRDefault="00D1153F" w:rsidP="00D1153F">
      <w:pPr>
        <w:pStyle w:val="Heading4"/>
        <w:keepNext w:val="0"/>
        <w:numPr>
          <w:ilvl w:val="0"/>
          <w:numId w:val="0"/>
        </w:numPr>
        <w:tabs>
          <w:tab w:val="left" w:pos="1134"/>
        </w:tabs>
        <w:spacing w:before="120" w:after="120" w:line="252" w:lineRule="auto"/>
        <w:ind w:left="1080"/>
        <w:jc w:val="both"/>
        <w:rPr>
          <w:b/>
          <w:sz w:val="20"/>
          <w:lang w:val="es-ES_tradnl"/>
        </w:rPr>
      </w:pPr>
      <w:bookmarkStart w:id="143" w:name="_Toc444485645"/>
    </w:p>
    <w:p w14:paraId="40F3AF33" w14:textId="77777777" w:rsidR="00FD32B1" w:rsidRPr="006B5A05" w:rsidRDefault="00FD32B1" w:rsidP="006B5A05">
      <w:pPr>
        <w:rPr>
          <w:b/>
          <w:lang w:val="es-ES_tradnl"/>
        </w:rPr>
      </w:pPr>
      <w:r w:rsidRPr="006B5A05">
        <w:rPr>
          <w:b/>
          <w:lang w:val="es-ES_tradnl"/>
        </w:rPr>
        <w:t>Certificación del Laboratorio (Pacajes) de Aguas Residuales</w:t>
      </w:r>
      <w:bookmarkEnd w:id="143"/>
      <w:r w:rsidR="00D1153F" w:rsidRPr="006B5A05">
        <w:rPr>
          <w:b/>
          <w:lang w:val="es-ES_tradnl"/>
        </w:rPr>
        <w:t>:</w:t>
      </w:r>
    </w:p>
    <w:p w14:paraId="5F950DEB" w14:textId="77777777" w:rsidR="00FD32B1" w:rsidRPr="00F4017A" w:rsidRDefault="00FD32B1" w:rsidP="006B5A05">
      <w:pPr>
        <w:rPr>
          <w:szCs w:val="20"/>
          <w:lang w:val="es-ES_tradnl"/>
        </w:rPr>
      </w:pPr>
      <w:r w:rsidRPr="00F4017A">
        <w:rPr>
          <w:szCs w:val="20"/>
          <w:lang w:val="es-ES_tradnl"/>
        </w:rPr>
        <w:t>Una acción del Plan de Fortalecimiento Institucional (en su Fase II) debe estar dirigida al tratamiento de las aguas residuales, en ese contexto, se plantea una certificación del laboratorio de aguas residuales, bajo las siguientes referencias:</w:t>
      </w:r>
    </w:p>
    <w:p w14:paraId="7443DAC4" w14:textId="77777777" w:rsidR="00FD32B1" w:rsidRPr="006B5A05" w:rsidRDefault="00FD32B1" w:rsidP="00016E4D">
      <w:pPr>
        <w:pStyle w:val="ListParagraph"/>
        <w:numPr>
          <w:ilvl w:val="0"/>
          <w:numId w:val="85"/>
        </w:numPr>
      </w:pPr>
      <w:r w:rsidRPr="006B5A05">
        <w:t>EPSAS viene construyendo, -en la zona Pacajes de la ciudad de El Alto-, un laboratorio para el control de calidad de las aguas residuales.</w:t>
      </w:r>
    </w:p>
    <w:p w14:paraId="6A2C8EB5" w14:textId="77777777" w:rsidR="00FD32B1" w:rsidRPr="006B5A05" w:rsidRDefault="00FD32B1" w:rsidP="00016E4D">
      <w:pPr>
        <w:pStyle w:val="ListParagraph"/>
        <w:numPr>
          <w:ilvl w:val="0"/>
          <w:numId w:val="85"/>
        </w:numPr>
      </w:pPr>
      <w:r w:rsidRPr="006B5A05">
        <w:t xml:space="preserve">EPSAS no da cumplimiento a normativa regulatoria respecto al tratamiento y control de aguas </w:t>
      </w:r>
      <w:r w:rsidRPr="006B5A05">
        <w:lastRenderedPageBreak/>
        <w:t>residuales del operador.</w:t>
      </w:r>
    </w:p>
    <w:p w14:paraId="4A6B992F" w14:textId="77777777" w:rsidR="00FD32B1" w:rsidRPr="006B5A05" w:rsidRDefault="00FD32B1" w:rsidP="00016E4D">
      <w:pPr>
        <w:pStyle w:val="ListParagraph"/>
        <w:numPr>
          <w:ilvl w:val="0"/>
          <w:numId w:val="85"/>
        </w:numPr>
      </w:pPr>
      <w:r w:rsidRPr="006B5A05">
        <w:t>Esta acción de Fortalecimiento Institucional permitirá disponer del primer laboratorio de aguas residuales con la certificación debida.</w:t>
      </w:r>
    </w:p>
    <w:p w14:paraId="1CE07B57" w14:textId="558B1A81" w:rsidR="00FD32B1" w:rsidRDefault="00FD32B1" w:rsidP="006B5A05">
      <w:pPr>
        <w:rPr>
          <w:lang w:val="es-ES_tradnl"/>
        </w:rPr>
      </w:pPr>
      <w:r w:rsidRPr="00F4017A">
        <w:rPr>
          <w:lang w:val="es-ES_tradnl"/>
        </w:rPr>
        <w:t xml:space="preserve">El problema, la justificación, las acciones de Fortalecimiento Institucional, los productos esperados y los indicadores de resultado asociados a la optimización del proceso de recolección de aguas residuales, se presentan </w:t>
      </w:r>
      <w:r w:rsidR="00BB64AB" w:rsidRPr="00F4017A">
        <w:rPr>
          <w:lang w:val="es-ES_tradnl"/>
        </w:rPr>
        <w:t>en la</w:t>
      </w:r>
      <w:r w:rsidRPr="00F4017A">
        <w:rPr>
          <w:lang w:val="es-ES_tradnl"/>
        </w:rPr>
        <w:t xml:space="preserve"> siguiente tabla:</w:t>
      </w:r>
    </w:p>
    <w:p w14:paraId="24D4F8D3" w14:textId="77777777" w:rsidR="0078294D" w:rsidRPr="00F4017A" w:rsidRDefault="0078294D" w:rsidP="00C11DF7">
      <w:pPr>
        <w:rPr>
          <w:sz w:val="20"/>
          <w:szCs w:val="20"/>
          <w:lang w:val="es-ES_tradnl"/>
        </w:rPr>
      </w:pPr>
    </w:p>
    <w:p w14:paraId="195A81CF" w14:textId="77777777" w:rsidR="00FD32B1" w:rsidRDefault="004E7979" w:rsidP="006B5A05">
      <w:pPr>
        <w:pStyle w:val="NormalTabla"/>
        <w:jc w:val="center"/>
        <w:rPr>
          <w:b/>
          <w:u w:val="single"/>
          <w:lang w:val="es-ES_tradnl"/>
        </w:rPr>
      </w:pPr>
      <w:bookmarkStart w:id="144" w:name="_Toc435018208"/>
      <w:r w:rsidRPr="006B5A05">
        <w:rPr>
          <w:b/>
          <w:u w:val="single"/>
          <w:lang w:val="es-ES_tradnl"/>
        </w:rPr>
        <w:t xml:space="preserve">CUADRO </w:t>
      </w:r>
      <w:r w:rsidR="0078294D" w:rsidRPr="006B5A05">
        <w:rPr>
          <w:b/>
          <w:u w:val="single"/>
          <w:lang w:val="es-ES_tradnl"/>
        </w:rPr>
        <w:t>72</w:t>
      </w:r>
      <w:r w:rsidRPr="006B5A05">
        <w:rPr>
          <w:b/>
          <w:u w:val="single"/>
          <w:lang w:val="es-ES_tradnl"/>
        </w:rPr>
        <w:t>. ACCIÓN DE FI - CERTIFICACIÓN DEL LABORATORIO DE AGUAS RESIDUALES</w:t>
      </w:r>
      <w:bookmarkEnd w:id="144"/>
    </w:p>
    <w:p w14:paraId="44F0F48A" w14:textId="77777777" w:rsidR="006B5A05" w:rsidRPr="006B5A05" w:rsidRDefault="006B5A05" w:rsidP="006B5A05">
      <w:pPr>
        <w:pStyle w:val="NormalTabla"/>
        <w:jc w:val="center"/>
        <w:rPr>
          <w:b/>
          <w:u w:val="single"/>
          <w:lang w:val="es-ES_tradnl"/>
        </w:rPr>
      </w:pPr>
    </w:p>
    <w:p w14:paraId="70B5F33B" w14:textId="76948C8D" w:rsidR="00C11DF7" w:rsidRPr="006B5A05" w:rsidRDefault="002A1A96" w:rsidP="006B5A05">
      <w:pPr>
        <w:jc w:val="center"/>
        <w:rPr>
          <w:sz w:val="20"/>
          <w:szCs w:val="20"/>
          <w:lang w:val="es-ES_tradnl"/>
        </w:rPr>
      </w:pPr>
      <w:r>
        <w:rPr>
          <w:noProof/>
          <w:sz w:val="20"/>
          <w:szCs w:val="20"/>
        </w:rPr>
        <w:drawing>
          <wp:inline distT="0" distB="0" distL="0" distR="0" wp14:anchorId="5EB67A84" wp14:editId="1986FE96">
            <wp:extent cx="3698875" cy="1277620"/>
            <wp:effectExtent l="0" t="0" r="9525"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698875" cy="1277620"/>
                    </a:xfrm>
                    <a:prstGeom prst="rect">
                      <a:avLst/>
                    </a:prstGeom>
                    <a:noFill/>
                    <a:ln>
                      <a:noFill/>
                    </a:ln>
                  </pic:spPr>
                </pic:pic>
              </a:graphicData>
            </a:graphic>
          </wp:inline>
        </w:drawing>
      </w:r>
    </w:p>
    <w:p w14:paraId="4F02133E" w14:textId="3BE0E30D" w:rsidR="00C11DF7" w:rsidRPr="00F4017A" w:rsidRDefault="00FD32B1" w:rsidP="006B5A05">
      <w:pPr>
        <w:rPr>
          <w:lang w:val="es-ES_tradnl"/>
        </w:rPr>
      </w:pPr>
      <w:r w:rsidRPr="00F4017A">
        <w:rPr>
          <w:lang w:val="es-ES_tradnl"/>
        </w:rPr>
        <w:t>El presupuesto asociado a la línea de acción del Fortalecimiento Institucional (Certificación del Laboratorio de Aguas Residuales), se muestra en la siguiente tabla:</w:t>
      </w:r>
    </w:p>
    <w:p w14:paraId="1DA907FE" w14:textId="77777777" w:rsidR="00FD32B1" w:rsidRPr="006B5A05" w:rsidRDefault="004E7979" w:rsidP="006B5A05">
      <w:pPr>
        <w:pStyle w:val="NormalTabla"/>
        <w:jc w:val="center"/>
        <w:rPr>
          <w:b/>
          <w:u w:val="single"/>
          <w:lang w:val="es-ES_tradnl"/>
        </w:rPr>
      </w:pPr>
      <w:bookmarkStart w:id="145" w:name="_Toc435018209"/>
      <w:r w:rsidRPr="006B5A05">
        <w:rPr>
          <w:b/>
          <w:u w:val="single"/>
          <w:lang w:val="es-ES_tradnl"/>
        </w:rPr>
        <w:t xml:space="preserve">CUADRO </w:t>
      </w:r>
      <w:r w:rsidR="0078294D" w:rsidRPr="006B5A05">
        <w:rPr>
          <w:b/>
          <w:u w:val="single"/>
          <w:lang w:val="es-ES_tradnl"/>
        </w:rPr>
        <w:t>73</w:t>
      </w:r>
      <w:r w:rsidRPr="006B5A05">
        <w:rPr>
          <w:b/>
          <w:u w:val="single"/>
          <w:lang w:val="es-ES_tradnl"/>
        </w:rPr>
        <w:t>. PRESUPUESTO DE ACCIÓN DE FI – CERTIFICACIÓN DEL LABORATORIO DE AGUAS RESIDUALES</w:t>
      </w:r>
      <w:bookmarkEnd w:id="145"/>
    </w:p>
    <w:p w14:paraId="78A46646" w14:textId="77777777" w:rsidR="00FD32B1" w:rsidRPr="00F4017A" w:rsidRDefault="002A1A96" w:rsidP="00FD32B1">
      <w:pPr>
        <w:suppressAutoHyphens/>
        <w:jc w:val="center"/>
        <w:rPr>
          <w:sz w:val="20"/>
          <w:szCs w:val="20"/>
          <w:lang w:val="es-ES_tradnl"/>
        </w:rPr>
      </w:pPr>
      <w:r>
        <w:rPr>
          <w:noProof/>
          <w:sz w:val="20"/>
          <w:szCs w:val="20"/>
        </w:rPr>
        <w:drawing>
          <wp:inline distT="0" distB="0" distL="0" distR="0" wp14:anchorId="6AE171CB" wp14:editId="65D76684">
            <wp:extent cx="4267200" cy="1207770"/>
            <wp:effectExtent l="0" t="0" r="0" b="1143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267200" cy="1207770"/>
                    </a:xfrm>
                    <a:prstGeom prst="rect">
                      <a:avLst/>
                    </a:prstGeom>
                    <a:noFill/>
                    <a:ln>
                      <a:noFill/>
                    </a:ln>
                  </pic:spPr>
                </pic:pic>
              </a:graphicData>
            </a:graphic>
          </wp:inline>
        </w:drawing>
      </w:r>
    </w:p>
    <w:p w14:paraId="2098034B" w14:textId="77777777" w:rsidR="00FD32B1" w:rsidRPr="006B5A05" w:rsidRDefault="00FD32B1" w:rsidP="006B5A05">
      <w:pPr>
        <w:rPr>
          <w:lang w:val="es-ES_tradnl"/>
        </w:rPr>
      </w:pPr>
      <w:r w:rsidRPr="006B5A05">
        <w:rPr>
          <w:lang w:val="es-ES_tradnl"/>
        </w:rPr>
        <w:t xml:space="preserve">Corresponde señalar, que esta acción de Fortalecimiento Institucional (prevista para la Fase II) requerirá de manera previa que se ejecute una capacitación continuad del personal y que sus procesos y procedimientos estén claramente definidos e implementados. </w:t>
      </w:r>
    </w:p>
    <w:p w14:paraId="02C32506" w14:textId="77777777" w:rsidR="00FD32B1" w:rsidRPr="006B5A05" w:rsidRDefault="00FD32B1" w:rsidP="006B5A05">
      <w:pPr>
        <w:rPr>
          <w:b/>
          <w:lang w:val="es-ES_tradnl"/>
        </w:rPr>
      </w:pPr>
      <w:bookmarkStart w:id="146" w:name="_Toc444485646"/>
      <w:r w:rsidRPr="006B5A05">
        <w:rPr>
          <w:b/>
          <w:lang w:val="es-ES_tradnl"/>
        </w:rPr>
        <w:t>Elaboración de Plan de Desarrollo Quinquenal y Estudio de Precios y Tarifas Periodo: 2017-2021</w:t>
      </w:r>
      <w:bookmarkEnd w:id="146"/>
      <w:r w:rsidR="00EF3438" w:rsidRPr="006B5A05">
        <w:rPr>
          <w:b/>
          <w:lang w:val="es-ES_tradnl"/>
        </w:rPr>
        <w:t>:</w:t>
      </w:r>
    </w:p>
    <w:p w14:paraId="13700351" w14:textId="77777777" w:rsidR="00FD32B1" w:rsidRPr="00F4017A" w:rsidRDefault="00FD32B1" w:rsidP="006B5A05">
      <w:pPr>
        <w:rPr>
          <w:lang w:val="es-ES_tradnl"/>
        </w:rPr>
      </w:pPr>
      <w:r w:rsidRPr="006B5A05">
        <w:rPr>
          <w:lang w:val="es-ES_tradnl"/>
        </w:rPr>
        <w:t>Una acción prioritaria del Plan de Fortalecimiento Institucional debe estar dirigida a la preparación de herramientas de planificación estratégica, en ese contexto, se plantea la elaboración del Plan de Desarrollo Quinquenal (PDQ) y Estudio de Precios y Tarifas para el periodo quinquenal 2017-2021, bajo las siguientes referencias:</w:t>
      </w:r>
    </w:p>
    <w:p w14:paraId="4B3BED61" w14:textId="77777777" w:rsidR="00FD32B1" w:rsidRPr="006B5A05" w:rsidRDefault="00FD32B1" w:rsidP="00016E4D">
      <w:pPr>
        <w:pStyle w:val="ListParagraph"/>
        <w:numPr>
          <w:ilvl w:val="0"/>
          <w:numId w:val="86"/>
        </w:numPr>
      </w:pPr>
      <w:r w:rsidRPr="006B5A05">
        <w:t xml:space="preserve">EPSAS ha presentado su Plan de Desarrollo Quinquenal (PDQ) y Estudio de Precios y Tarifas para el periodo 2013-2017, dichas herramientas de planificación, con sus resultados alcanzados, no fueron aprobadas por la Autoridad Regulatoria. </w:t>
      </w:r>
    </w:p>
    <w:p w14:paraId="550E807F" w14:textId="77777777" w:rsidR="00FD32B1" w:rsidRPr="006B5A05" w:rsidRDefault="00FD32B1" w:rsidP="00016E4D">
      <w:pPr>
        <w:pStyle w:val="ListParagraph"/>
        <w:numPr>
          <w:ilvl w:val="0"/>
          <w:numId w:val="86"/>
        </w:numPr>
      </w:pPr>
      <w:r w:rsidRPr="006B5A05">
        <w:t xml:space="preserve">El Plan de Desarrollo Quinquenal (PDQ) y Estudio de Precios y Tarifas bajo el marco </w:t>
      </w:r>
      <w:r w:rsidRPr="006B5A05">
        <w:lastRenderedPageBreak/>
        <w:t>regulatorio actual se constituyen en las únicas herramientas de planificación de servicios de agua potable y alcantarillado sanitario.</w:t>
      </w:r>
    </w:p>
    <w:p w14:paraId="2864754F" w14:textId="77777777" w:rsidR="00FD32B1" w:rsidRPr="006B5A05" w:rsidRDefault="00FD32B1" w:rsidP="00016E4D">
      <w:pPr>
        <w:pStyle w:val="ListParagraph"/>
        <w:numPr>
          <w:ilvl w:val="0"/>
          <w:numId w:val="86"/>
        </w:numPr>
      </w:pPr>
      <w:r w:rsidRPr="006B5A05">
        <w:t>En cumplimiento a normativa regulatoria corresponde que el operador EPSAS presente el Plan de Desarrollo Quinquenal (PDQ) y Estudio de Precios y Tarifas para consideración y aprobación por la Autoridad de Fiscalización y Control Social de Agua y Saneamiento (AAPS).</w:t>
      </w:r>
    </w:p>
    <w:p w14:paraId="30F52421" w14:textId="11EA2D8B" w:rsidR="00FD32B1" w:rsidRPr="00F4017A" w:rsidRDefault="00FD32B1" w:rsidP="006B5A05">
      <w:pPr>
        <w:rPr>
          <w:lang w:val="es-ES_tradnl"/>
        </w:rPr>
      </w:pPr>
      <w:r w:rsidRPr="00F4017A">
        <w:rPr>
          <w:lang w:val="es-ES_tradnl"/>
        </w:rPr>
        <w:t xml:space="preserve">El problema, la justificación, las acciones de Fortalecimiento Institucional, los productos esperados y los indicadores de resultado asociados a la elaboración </w:t>
      </w:r>
      <w:r w:rsidR="00BB64AB" w:rsidRPr="00F4017A">
        <w:rPr>
          <w:lang w:val="es-ES_tradnl"/>
        </w:rPr>
        <w:t>del Plan</w:t>
      </w:r>
      <w:r w:rsidRPr="00F4017A">
        <w:rPr>
          <w:lang w:val="es-ES_tradnl"/>
        </w:rPr>
        <w:t xml:space="preserve"> de Desarrollo Quinquenal y Estudio de Precios y Tarifas 2017-2021, se presentan </w:t>
      </w:r>
      <w:r w:rsidR="00BB64AB" w:rsidRPr="00F4017A">
        <w:rPr>
          <w:lang w:val="es-ES_tradnl"/>
        </w:rPr>
        <w:t>en la</w:t>
      </w:r>
      <w:r w:rsidRPr="00F4017A">
        <w:rPr>
          <w:lang w:val="es-ES_tradnl"/>
        </w:rPr>
        <w:t xml:space="preserve"> siguiente tabla: </w:t>
      </w:r>
    </w:p>
    <w:p w14:paraId="4777C3F4" w14:textId="1AB34F32" w:rsidR="00FD32B1" w:rsidRPr="006B5A05" w:rsidRDefault="00106AED" w:rsidP="006B5A05">
      <w:pPr>
        <w:pStyle w:val="NormalTabla"/>
        <w:jc w:val="center"/>
        <w:rPr>
          <w:b/>
          <w:u w:val="single"/>
          <w:lang w:val="es-ES_tradnl"/>
        </w:rPr>
      </w:pPr>
      <w:bookmarkStart w:id="147" w:name="_Toc435018210"/>
      <w:r w:rsidRPr="006B5A05">
        <w:rPr>
          <w:b/>
          <w:u w:val="single"/>
          <w:lang w:val="es-ES_tradnl"/>
        </w:rPr>
        <w:t xml:space="preserve">CUADRO </w:t>
      </w:r>
      <w:r w:rsidR="006A3345" w:rsidRPr="006B5A05">
        <w:rPr>
          <w:b/>
          <w:u w:val="single"/>
          <w:lang w:val="es-ES_tradnl"/>
        </w:rPr>
        <w:t xml:space="preserve">74. </w:t>
      </w:r>
      <w:r w:rsidRPr="006B5A05">
        <w:rPr>
          <w:b/>
          <w:u w:val="single"/>
          <w:lang w:val="es-ES_tradnl"/>
        </w:rPr>
        <w:t>ACCIÓN DE FI – ELABORACIÓN DE PDQ Y ESTUDIO DE PRECIOS Y TARIFAS 2017-2021</w:t>
      </w:r>
      <w:bookmarkEnd w:id="147"/>
    </w:p>
    <w:p w14:paraId="58A549CC" w14:textId="77777777" w:rsidR="00FD32B1" w:rsidRPr="00F4017A" w:rsidRDefault="002A1A96" w:rsidP="00FD32B1">
      <w:pPr>
        <w:autoSpaceDE w:val="0"/>
        <w:autoSpaceDN w:val="0"/>
        <w:adjustRightInd w:val="0"/>
        <w:spacing w:before="240"/>
        <w:jc w:val="center"/>
        <w:rPr>
          <w:color w:val="FF0000"/>
          <w:sz w:val="20"/>
          <w:szCs w:val="20"/>
          <w:lang w:val="es-ES_tradnl"/>
        </w:rPr>
      </w:pPr>
      <w:r>
        <w:rPr>
          <w:noProof/>
          <w:sz w:val="20"/>
          <w:szCs w:val="20"/>
        </w:rPr>
        <w:drawing>
          <wp:inline distT="0" distB="0" distL="0" distR="0" wp14:anchorId="1384B3D7" wp14:editId="64F4096F">
            <wp:extent cx="4800600" cy="1694180"/>
            <wp:effectExtent l="0" t="0" r="0" b="762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00600" cy="1694180"/>
                    </a:xfrm>
                    <a:prstGeom prst="rect">
                      <a:avLst/>
                    </a:prstGeom>
                    <a:noFill/>
                    <a:ln>
                      <a:noFill/>
                    </a:ln>
                  </pic:spPr>
                </pic:pic>
              </a:graphicData>
            </a:graphic>
          </wp:inline>
        </w:drawing>
      </w:r>
    </w:p>
    <w:p w14:paraId="0339AF51" w14:textId="55B5761A" w:rsidR="00FD32B1" w:rsidRPr="002745CE" w:rsidRDefault="00FD32B1" w:rsidP="002745CE">
      <w:pPr>
        <w:rPr>
          <w:color w:val="FF0000"/>
          <w:lang w:val="es-ES_tradnl"/>
        </w:rPr>
      </w:pPr>
      <w:r w:rsidRPr="00F4017A">
        <w:rPr>
          <w:lang w:val="es-ES_tradnl"/>
        </w:rPr>
        <w:t>El presupuesto asociado a la línea de acción del Fortalecimiento Institucional (Elaboración de Herramientas de Planificación (PDQ y Estudio de Tarifas), se muestra en la siguiente tabl</w:t>
      </w:r>
      <w:r w:rsidRPr="002745CE">
        <w:rPr>
          <w:lang w:val="es-ES_tradnl"/>
        </w:rPr>
        <w:t>a:</w:t>
      </w:r>
    </w:p>
    <w:p w14:paraId="57076182" w14:textId="77777777" w:rsidR="00FD32B1" w:rsidRDefault="00A2417B" w:rsidP="006B5A05">
      <w:pPr>
        <w:pStyle w:val="NormalTabla"/>
        <w:jc w:val="center"/>
        <w:rPr>
          <w:b/>
          <w:u w:val="single"/>
          <w:lang w:val="es-ES_tradnl"/>
        </w:rPr>
      </w:pPr>
      <w:bookmarkStart w:id="148" w:name="_Toc435018211"/>
      <w:r w:rsidRPr="006B5A05">
        <w:rPr>
          <w:b/>
          <w:u w:val="single"/>
          <w:lang w:val="es-ES_tradnl"/>
        </w:rPr>
        <w:t xml:space="preserve">CUADRO </w:t>
      </w:r>
      <w:r w:rsidR="0078294D" w:rsidRPr="006B5A05">
        <w:rPr>
          <w:b/>
          <w:u w:val="single"/>
          <w:lang w:val="es-ES_tradnl"/>
        </w:rPr>
        <w:t>75</w:t>
      </w:r>
      <w:r w:rsidRPr="006B5A05">
        <w:rPr>
          <w:b/>
          <w:u w:val="single"/>
          <w:lang w:val="es-ES_tradnl"/>
        </w:rPr>
        <w:t>. PRESUPUESTO DE ACCIÓN DE FI – ELABORACIÓN DE PDQ Y ESTUDIO DE PRECIOS Y TARIFAS 2017-2021</w:t>
      </w:r>
      <w:bookmarkEnd w:id="148"/>
      <w:r w:rsidRPr="006B5A05">
        <w:rPr>
          <w:b/>
          <w:u w:val="single"/>
          <w:lang w:val="es-ES_tradnl"/>
        </w:rPr>
        <w:t xml:space="preserve"> </w:t>
      </w:r>
    </w:p>
    <w:p w14:paraId="44FA5C35" w14:textId="77777777" w:rsidR="006B5A05" w:rsidRPr="006B5A05" w:rsidRDefault="006B5A05" w:rsidP="006B5A05">
      <w:pPr>
        <w:pStyle w:val="NormalTabla"/>
        <w:jc w:val="center"/>
        <w:rPr>
          <w:b/>
          <w:u w:val="single"/>
          <w:lang w:val="es-ES_tradnl"/>
        </w:rPr>
      </w:pPr>
    </w:p>
    <w:p w14:paraId="6B61017E" w14:textId="78312FE7" w:rsidR="00FD32B1" w:rsidRPr="00F4017A" w:rsidRDefault="002A1A96" w:rsidP="002745CE">
      <w:pPr>
        <w:suppressAutoHyphens/>
        <w:jc w:val="center"/>
        <w:rPr>
          <w:sz w:val="20"/>
          <w:szCs w:val="20"/>
          <w:lang w:val="es-ES_tradnl"/>
        </w:rPr>
      </w:pPr>
      <w:r>
        <w:rPr>
          <w:noProof/>
          <w:sz w:val="20"/>
          <w:szCs w:val="20"/>
        </w:rPr>
        <w:drawing>
          <wp:inline distT="0" distB="0" distL="0" distR="0" wp14:anchorId="011AC85C" wp14:editId="7B852D83">
            <wp:extent cx="4020820" cy="1125220"/>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020820" cy="1125220"/>
                    </a:xfrm>
                    <a:prstGeom prst="rect">
                      <a:avLst/>
                    </a:prstGeom>
                    <a:noFill/>
                    <a:ln>
                      <a:noFill/>
                    </a:ln>
                  </pic:spPr>
                </pic:pic>
              </a:graphicData>
            </a:graphic>
          </wp:inline>
        </w:drawing>
      </w:r>
    </w:p>
    <w:p w14:paraId="038326B4" w14:textId="77777777" w:rsidR="00FD32B1" w:rsidRPr="00935EA7" w:rsidRDefault="00FD32B1" w:rsidP="00935EA7">
      <w:pPr>
        <w:rPr>
          <w:b/>
          <w:lang w:val="es-ES_tradnl"/>
        </w:rPr>
      </w:pPr>
      <w:bookmarkStart w:id="149" w:name="_Toc444485647"/>
      <w:r w:rsidRPr="00935EA7">
        <w:rPr>
          <w:b/>
          <w:lang w:val="es-ES_tradnl"/>
        </w:rPr>
        <w:t>Otras Acciones de Fortalecimiento Institucional</w:t>
      </w:r>
      <w:bookmarkEnd w:id="149"/>
      <w:r w:rsidR="00EF3438" w:rsidRPr="00935EA7">
        <w:rPr>
          <w:b/>
          <w:lang w:val="es-ES_tradnl"/>
        </w:rPr>
        <w:t>:</w:t>
      </w:r>
    </w:p>
    <w:p w14:paraId="59707878" w14:textId="77777777" w:rsidR="00FD32B1" w:rsidRPr="00F4017A" w:rsidRDefault="00FD32B1" w:rsidP="00935EA7">
      <w:pPr>
        <w:rPr>
          <w:szCs w:val="20"/>
          <w:lang w:val="es-ES_tradnl"/>
        </w:rPr>
      </w:pPr>
      <w:r w:rsidRPr="00935EA7">
        <w:rPr>
          <w:szCs w:val="20"/>
          <w:lang w:val="es-ES_tradnl"/>
        </w:rPr>
        <w:t>Se considera otras acciones de fortalecimiento institucional referidas a:</w:t>
      </w:r>
    </w:p>
    <w:p w14:paraId="4ACA6C75" w14:textId="77777777" w:rsidR="00FD32B1" w:rsidRPr="002745CE" w:rsidRDefault="00FD32B1" w:rsidP="00016E4D">
      <w:pPr>
        <w:pStyle w:val="ListParagraph"/>
        <w:numPr>
          <w:ilvl w:val="0"/>
          <w:numId w:val="87"/>
        </w:numPr>
      </w:pPr>
      <w:r w:rsidRPr="002745CE">
        <w:rPr>
          <w:b/>
        </w:rPr>
        <w:t>Implementación del Nuevo Sistema de Información Comercial</w:t>
      </w:r>
      <w:r w:rsidRPr="002745CE">
        <w:t>: Actualmente en plena ejecución con recursos propios del operador, con un plazo estimado de ejecución de 2 años y un monto aproximado de 7.8 MMBs. Implica un conjunto de actividades dirigidas a disponer de un nuevo sistema de información comercial.</w:t>
      </w:r>
    </w:p>
    <w:p w14:paraId="52AFAEAD" w14:textId="77777777" w:rsidR="00FD32B1" w:rsidRPr="00935EA7" w:rsidRDefault="00FD32B1" w:rsidP="00016E4D">
      <w:pPr>
        <w:pStyle w:val="ListParagraph"/>
        <w:numPr>
          <w:ilvl w:val="0"/>
          <w:numId w:val="87"/>
        </w:numPr>
        <w:rPr>
          <w:b/>
        </w:rPr>
      </w:pPr>
      <w:r w:rsidRPr="00935EA7">
        <w:rPr>
          <w:b/>
        </w:rPr>
        <w:t xml:space="preserve">Asistencia Técnica Dirigida a la Viabilidad Legal y Administrativa del Futuro Operador Metropolitano: </w:t>
      </w:r>
      <w:r w:rsidRPr="00935EA7">
        <w:t>Reflejada en servicios externos requeridos para desarrollar la viabilidad legal e institucional del operador metropolitano.</w:t>
      </w:r>
    </w:p>
    <w:p w14:paraId="2D3D0422" w14:textId="0294339A" w:rsidR="00E9379A" w:rsidRPr="00F4017A" w:rsidRDefault="002745CE" w:rsidP="0057475D">
      <w:pPr>
        <w:pStyle w:val="Heading2"/>
      </w:pPr>
      <w:bookmarkStart w:id="150" w:name="_Toc368225573"/>
      <w:r w:rsidRPr="00F4017A">
        <w:lastRenderedPageBreak/>
        <w:t xml:space="preserve">Costos </w:t>
      </w:r>
      <w:r>
        <w:t>y</w:t>
      </w:r>
      <w:r w:rsidRPr="00F4017A">
        <w:t xml:space="preserve"> </w:t>
      </w:r>
      <w:r w:rsidR="00BB64AB" w:rsidRPr="00F4017A">
        <w:t>Financiamiento</w:t>
      </w:r>
      <w:r w:rsidRPr="00F4017A">
        <w:t xml:space="preserve"> </w:t>
      </w:r>
      <w:r>
        <w:t>del Plan d</w:t>
      </w:r>
      <w:r w:rsidRPr="00F4017A">
        <w:t>e Fortalecimiento Institucional</w:t>
      </w:r>
      <w:bookmarkEnd w:id="150"/>
    </w:p>
    <w:p w14:paraId="18D45F86" w14:textId="77777777" w:rsidR="00E9379A" w:rsidRPr="00F4017A" w:rsidRDefault="00E9379A" w:rsidP="002745CE">
      <w:bookmarkStart w:id="151" w:name="_Toc444485650"/>
      <w:r w:rsidRPr="00F4017A">
        <w:rPr>
          <w:b/>
          <w:i/>
        </w:rPr>
        <w:t>Pre</w:t>
      </w:r>
      <w:r w:rsidR="00AC4F85" w:rsidRPr="00F4017A">
        <w:rPr>
          <w:b/>
          <w:i/>
        </w:rPr>
        <w:t>s</w:t>
      </w:r>
      <w:r w:rsidRPr="00F4017A">
        <w:rPr>
          <w:b/>
          <w:i/>
        </w:rPr>
        <w:t xml:space="preserve">upuesto del Plan de Fortalecimiento Institucional Fase I – Por </w:t>
      </w:r>
      <w:bookmarkEnd w:id="151"/>
      <w:r w:rsidR="00AC4F85" w:rsidRPr="00F4017A">
        <w:rPr>
          <w:b/>
          <w:i/>
        </w:rPr>
        <w:t>Fuente de Financiamiento</w:t>
      </w:r>
      <w:r w:rsidRPr="00F4017A">
        <w:rPr>
          <w:b/>
          <w:i/>
        </w:rPr>
        <w:t xml:space="preserve">. </w:t>
      </w:r>
      <w:r w:rsidRPr="00F4017A">
        <w:t xml:space="preserve">El presupuesto del Plan de Fortalecimiento Institucional Fase I por </w:t>
      </w:r>
      <w:r w:rsidR="00762DCD" w:rsidRPr="00F4017A">
        <w:t>fuente de financiamiento</w:t>
      </w:r>
      <w:r w:rsidRPr="00F4017A">
        <w:t xml:space="preserve"> se presenta en la siguiente tabla:</w:t>
      </w:r>
    </w:p>
    <w:p w14:paraId="2304A083" w14:textId="5F40F66B" w:rsidR="00762DCD" w:rsidRDefault="00B810A6" w:rsidP="00387EA1">
      <w:pPr>
        <w:pStyle w:val="NormalTabla"/>
        <w:jc w:val="center"/>
        <w:rPr>
          <w:b/>
          <w:u w:val="single"/>
          <w:lang w:val="es-ES_tradnl"/>
        </w:rPr>
      </w:pPr>
      <w:bookmarkStart w:id="152" w:name="_Toc435018213"/>
      <w:r w:rsidRPr="00387EA1">
        <w:rPr>
          <w:b/>
          <w:u w:val="single"/>
          <w:lang w:val="es-ES_tradnl"/>
        </w:rPr>
        <w:t>CUADRO</w:t>
      </w:r>
      <w:r w:rsidR="00106AED" w:rsidRPr="00387EA1">
        <w:rPr>
          <w:b/>
          <w:u w:val="single"/>
          <w:lang w:val="es-ES_tradnl"/>
        </w:rPr>
        <w:t xml:space="preserve"> </w:t>
      </w:r>
      <w:r w:rsidR="0078294D" w:rsidRPr="00387EA1">
        <w:rPr>
          <w:b/>
          <w:u w:val="single"/>
          <w:lang w:val="es-ES_tradnl"/>
        </w:rPr>
        <w:t>76</w:t>
      </w:r>
      <w:r w:rsidRPr="00387EA1">
        <w:rPr>
          <w:b/>
          <w:u w:val="single"/>
          <w:lang w:val="es-ES_tradnl"/>
        </w:rPr>
        <w:t>. PRESUPUESTO POR FUENTE DE FINANCIAMIENTO DEL PLAN DE FORTALECIMIENTO INSTITUCIONAL FASE I</w:t>
      </w:r>
      <w:bookmarkEnd w:id="152"/>
    </w:p>
    <w:p w14:paraId="5A3A4ECC" w14:textId="77777777" w:rsidR="00387EA1" w:rsidRPr="00387EA1" w:rsidRDefault="00387EA1" w:rsidP="00387EA1">
      <w:pPr>
        <w:pStyle w:val="NormalTabla"/>
        <w:jc w:val="center"/>
        <w:rPr>
          <w:b/>
          <w:u w:val="single"/>
          <w:lang w:val="es-ES_tradnl"/>
        </w:rPr>
      </w:pPr>
    </w:p>
    <w:p w14:paraId="038E93DE" w14:textId="77777777" w:rsidR="00762DCD" w:rsidRPr="00F4017A" w:rsidRDefault="002A1A96" w:rsidP="00AC4F85">
      <w:pPr>
        <w:jc w:val="center"/>
        <w:rPr>
          <w:rFonts w:cs="Arial"/>
          <w:lang w:val="es-ES_tradnl"/>
        </w:rPr>
      </w:pPr>
      <w:r>
        <w:rPr>
          <w:noProof/>
        </w:rPr>
        <w:drawing>
          <wp:inline distT="0" distB="0" distL="0" distR="0" wp14:anchorId="3F2FEE5B" wp14:editId="2CD7F080">
            <wp:extent cx="4185285" cy="3786505"/>
            <wp:effectExtent l="0" t="0" r="5715"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185285" cy="3786505"/>
                    </a:xfrm>
                    <a:prstGeom prst="rect">
                      <a:avLst/>
                    </a:prstGeom>
                    <a:noFill/>
                    <a:ln>
                      <a:noFill/>
                    </a:ln>
                  </pic:spPr>
                </pic:pic>
              </a:graphicData>
            </a:graphic>
          </wp:inline>
        </w:drawing>
      </w:r>
    </w:p>
    <w:p w14:paraId="0FCB5533" w14:textId="77777777" w:rsidR="00762DCD" w:rsidRPr="00F4017A" w:rsidRDefault="00762DCD" w:rsidP="00E9379A">
      <w:pPr>
        <w:jc w:val="center"/>
        <w:rPr>
          <w:rFonts w:cs="Arial"/>
          <w:lang w:val="es-ES_tradnl"/>
        </w:rPr>
      </w:pPr>
    </w:p>
    <w:p w14:paraId="06904170" w14:textId="77777777" w:rsidR="00AC4F85" w:rsidRPr="00F4017A" w:rsidRDefault="00AC4F85" w:rsidP="00387EA1">
      <w:bookmarkStart w:id="153" w:name="_Toc444485653"/>
      <w:r w:rsidRPr="00F4017A">
        <w:rPr>
          <w:b/>
          <w:i/>
        </w:rPr>
        <w:t>Presupuesto del Plan de Fortalecimiento Institucional Fase II – Por Fuente de Financiamiento</w:t>
      </w:r>
      <w:bookmarkEnd w:id="153"/>
      <w:r w:rsidRPr="00F4017A">
        <w:rPr>
          <w:b/>
          <w:i/>
        </w:rPr>
        <w:t xml:space="preserve">. </w:t>
      </w:r>
      <w:r w:rsidRPr="00F4017A">
        <w:t>El presupuesto del Plan de Fortalecimiento Institucional Fase II por fuente de financiamiento (Fuente 1: Recursos del Financiador y Fuente 2: Recursos de Contraparte EPSAS) se presenta en la siguiente tabla:</w:t>
      </w:r>
    </w:p>
    <w:p w14:paraId="3ED7F153" w14:textId="77777777" w:rsidR="00387EA1" w:rsidRDefault="00387EA1">
      <w:pPr>
        <w:spacing w:after="0"/>
        <w:jc w:val="left"/>
        <w:rPr>
          <w:b/>
          <w:sz w:val="18"/>
          <w:szCs w:val="16"/>
          <w:u w:val="single"/>
          <w:lang w:val="es-ES_tradnl"/>
        </w:rPr>
      </w:pPr>
      <w:bookmarkStart w:id="154" w:name="_Toc435018217"/>
      <w:r>
        <w:rPr>
          <w:b/>
          <w:u w:val="single"/>
          <w:lang w:val="es-ES_tradnl"/>
        </w:rPr>
        <w:br w:type="page"/>
      </w:r>
    </w:p>
    <w:p w14:paraId="672B0E7C" w14:textId="74D8DE60" w:rsidR="00AC4F85" w:rsidRDefault="00B810A6" w:rsidP="00387EA1">
      <w:pPr>
        <w:pStyle w:val="NormalTabla"/>
        <w:jc w:val="center"/>
        <w:rPr>
          <w:b/>
          <w:u w:val="single"/>
          <w:lang w:val="es-ES_tradnl"/>
        </w:rPr>
      </w:pPr>
      <w:r w:rsidRPr="00387EA1">
        <w:rPr>
          <w:b/>
          <w:u w:val="single"/>
          <w:lang w:val="es-ES_tradnl"/>
        </w:rPr>
        <w:lastRenderedPageBreak/>
        <w:t xml:space="preserve">CUADRO </w:t>
      </w:r>
      <w:r w:rsidR="006A3345" w:rsidRPr="00387EA1">
        <w:rPr>
          <w:b/>
          <w:u w:val="single"/>
          <w:lang w:val="es-ES_tradnl"/>
        </w:rPr>
        <w:t xml:space="preserve">77. </w:t>
      </w:r>
      <w:r w:rsidRPr="00387EA1">
        <w:rPr>
          <w:b/>
          <w:u w:val="single"/>
          <w:lang w:val="es-ES_tradnl"/>
        </w:rPr>
        <w:t>PLAN DE FORTALECIMIENTO INSTITUCIONAL FASE II – PRESUPUESTO POR FUENTE DE FINANCIAMIENTO</w:t>
      </w:r>
      <w:bookmarkEnd w:id="154"/>
    </w:p>
    <w:p w14:paraId="7D51DF15" w14:textId="77777777" w:rsidR="00387EA1" w:rsidRPr="00387EA1" w:rsidRDefault="00387EA1" w:rsidP="00387EA1">
      <w:pPr>
        <w:pStyle w:val="NormalTabla"/>
        <w:jc w:val="center"/>
        <w:rPr>
          <w:b/>
          <w:u w:val="single"/>
          <w:lang w:val="es-ES_tradnl"/>
        </w:rPr>
      </w:pPr>
    </w:p>
    <w:p w14:paraId="79D7945B" w14:textId="77777777" w:rsidR="002C1CEF" w:rsidRPr="00F4017A" w:rsidRDefault="002A1A96" w:rsidP="002C1CEF">
      <w:pPr>
        <w:jc w:val="center"/>
        <w:rPr>
          <w:b/>
          <w:sz w:val="20"/>
          <w:szCs w:val="20"/>
          <w:lang w:val="es-ES_tradnl"/>
        </w:rPr>
      </w:pPr>
      <w:r>
        <w:rPr>
          <w:noProof/>
        </w:rPr>
        <w:drawing>
          <wp:inline distT="0" distB="0" distL="0" distR="0" wp14:anchorId="7332375D" wp14:editId="6882D4F5">
            <wp:extent cx="3440430" cy="3364230"/>
            <wp:effectExtent l="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440430" cy="3364230"/>
                    </a:xfrm>
                    <a:prstGeom prst="rect">
                      <a:avLst/>
                    </a:prstGeom>
                    <a:noFill/>
                    <a:ln>
                      <a:noFill/>
                    </a:ln>
                  </pic:spPr>
                </pic:pic>
              </a:graphicData>
            </a:graphic>
          </wp:inline>
        </w:drawing>
      </w:r>
    </w:p>
    <w:p w14:paraId="5E635F64" w14:textId="77777777" w:rsidR="002C1CEF" w:rsidRPr="00F4017A" w:rsidRDefault="002C1CEF" w:rsidP="002C1CEF">
      <w:pPr>
        <w:rPr>
          <w:sz w:val="20"/>
          <w:szCs w:val="20"/>
          <w:lang w:val="es-ES_tradnl"/>
        </w:rPr>
      </w:pPr>
    </w:p>
    <w:p w14:paraId="254F74BE" w14:textId="77777777" w:rsidR="002C1CEF" w:rsidRPr="00F4017A" w:rsidRDefault="002C1CEF" w:rsidP="002C1CEF">
      <w:pPr>
        <w:rPr>
          <w:sz w:val="20"/>
          <w:szCs w:val="20"/>
          <w:lang w:val="es-ES_tradnl"/>
        </w:rPr>
      </w:pPr>
    </w:p>
    <w:p w14:paraId="34CCB5B3" w14:textId="77777777" w:rsidR="00E70A06" w:rsidRDefault="00E70A06">
      <w:pPr>
        <w:spacing w:after="0"/>
        <w:jc w:val="left"/>
        <w:rPr>
          <w:b/>
          <w:sz w:val="20"/>
          <w:szCs w:val="20"/>
          <w:u w:val="single"/>
          <w:lang w:val="es-ES_tradnl" w:eastAsia="en-US"/>
        </w:rPr>
      </w:pPr>
      <w:r>
        <w:rPr>
          <w:b/>
          <w:sz w:val="20"/>
          <w:szCs w:val="20"/>
          <w:u w:val="single"/>
          <w:lang w:val="es-ES_tradnl" w:eastAsia="en-US"/>
        </w:rPr>
        <w:br w:type="page"/>
      </w:r>
    </w:p>
    <w:p w14:paraId="743E68B3" w14:textId="4B68ABC0" w:rsidR="00484173" w:rsidRPr="00F4017A" w:rsidRDefault="009E755C" w:rsidP="00E70A06">
      <w:pPr>
        <w:pStyle w:val="Title"/>
      </w:pPr>
      <w:bookmarkStart w:id="155" w:name="_Toc368225574"/>
      <w:r w:rsidRPr="00F4017A">
        <w:lastRenderedPageBreak/>
        <w:t>DIAGNOSTICO FINANCIERO Y</w:t>
      </w:r>
      <w:r w:rsidR="00484173" w:rsidRPr="00F4017A">
        <w:t xml:space="preserve"> PROYECCIONES FINANCIERAS EPSAS</w:t>
      </w:r>
      <w:bookmarkEnd w:id="14"/>
      <w:bookmarkEnd w:id="15"/>
      <w:bookmarkEnd w:id="16"/>
      <w:bookmarkEnd w:id="17"/>
      <w:bookmarkEnd w:id="155"/>
    </w:p>
    <w:p w14:paraId="19438667" w14:textId="71DABDE5" w:rsidR="00BA1820" w:rsidRPr="00F4017A" w:rsidRDefault="007836EF" w:rsidP="0057475D">
      <w:pPr>
        <w:pStyle w:val="Heading2"/>
      </w:pPr>
      <w:bookmarkStart w:id="156" w:name="_Toc368225575"/>
      <w:r>
        <w:t>Análisis Histórico de la situación Financiera</w:t>
      </w:r>
      <w:bookmarkEnd w:id="156"/>
    </w:p>
    <w:p w14:paraId="4D14DF77" w14:textId="4BB520A9" w:rsidR="00AA113F" w:rsidRPr="00F4017A" w:rsidRDefault="00AA113F" w:rsidP="007836EF">
      <w:pPr>
        <w:rPr>
          <w:lang w:val="es-ES_tradnl"/>
        </w:rPr>
      </w:pPr>
      <w:r w:rsidRPr="00F4017A">
        <w:rPr>
          <w:b/>
          <w:i/>
          <w:szCs w:val="20"/>
          <w:lang w:val="es-ES_tradnl"/>
        </w:rPr>
        <w:t>ESTADOS FINANCIEROS HISTÓRICOS.</w:t>
      </w:r>
      <w:r w:rsidR="00B42A2D" w:rsidRPr="00F4017A">
        <w:rPr>
          <w:b/>
          <w:i/>
          <w:szCs w:val="20"/>
          <w:lang w:val="es-ES_tradnl"/>
        </w:rPr>
        <w:t xml:space="preserve"> </w:t>
      </w:r>
      <w:r w:rsidR="00B42A2D" w:rsidRPr="00F4017A">
        <w:rPr>
          <w:lang w:val="es-ES_tradnl"/>
        </w:rPr>
        <w:t>El análisis financiero de la EPSAS se realizó sobre la base de los estados financieros: Estado de Resultado, Estado de Flujo de Efectivo y Estado de Si</w:t>
      </w:r>
      <w:r w:rsidR="004D4DD1">
        <w:rPr>
          <w:lang w:val="es-ES_tradnl"/>
        </w:rPr>
        <w:t xml:space="preserve">tuación, correspondiente a los </w:t>
      </w:r>
      <w:r w:rsidR="00B42A2D" w:rsidRPr="00F4017A">
        <w:rPr>
          <w:lang w:val="es-ES_tradnl"/>
        </w:rPr>
        <w:t xml:space="preserve">últimos </w:t>
      </w:r>
      <w:r w:rsidR="004D4DD1">
        <w:rPr>
          <w:lang w:val="es-ES_tradnl"/>
        </w:rPr>
        <w:t xml:space="preserve">tres </w:t>
      </w:r>
      <w:r w:rsidR="00B42A2D" w:rsidRPr="00F4017A">
        <w:rPr>
          <w:lang w:val="es-ES_tradnl"/>
        </w:rPr>
        <w:t>ejercicios cerrados. El análisis se efectuó a precios corrientes en bolivianos</w:t>
      </w:r>
      <w:r w:rsidR="00832EDE" w:rsidRPr="00F4017A">
        <w:rPr>
          <w:rStyle w:val="FootnoteReference"/>
          <w:rFonts w:cs="Arial"/>
          <w:sz w:val="20"/>
          <w:szCs w:val="22"/>
          <w:lang w:val="es-ES_tradnl"/>
        </w:rPr>
        <w:footnoteReference w:id="2"/>
      </w:r>
      <w:r w:rsidR="00902D68" w:rsidRPr="00F4017A">
        <w:rPr>
          <w:lang w:val="es-ES_tradnl"/>
        </w:rPr>
        <w:t>, transformados a dólares (US$), al tipo de cambio 1</w:t>
      </w:r>
      <w:r w:rsidR="007836EF">
        <w:rPr>
          <w:lang w:val="es-ES_tradnl"/>
        </w:rPr>
        <w:t xml:space="preserve"> </w:t>
      </w:r>
      <w:r w:rsidR="00902D68" w:rsidRPr="00F4017A">
        <w:rPr>
          <w:lang w:val="es-ES_tradnl"/>
        </w:rPr>
        <w:t>US$</w:t>
      </w:r>
      <w:r w:rsidR="007836EF">
        <w:rPr>
          <w:lang w:val="es-ES_tradnl"/>
        </w:rPr>
        <w:t xml:space="preserve"> = </w:t>
      </w:r>
      <w:r w:rsidR="00902D68" w:rsidRPr="00F4017A">
        <w:rPr>
          <w:lang w:val="es-ES_tradnl"/>
        </w:rPr>
        <w:t>6,</w:t>
      </w:r>
      <w:r w:rsidR="004D4DD1">
        <w:rPr>
          <w:lang w:val="es-ES_tradnl"/>
        </w:rPr>
        <w:t>9083 BOB (a 31/12/2016</w:t>
      </w:r>
      <w:r w:rsidR="00902D68" w:rsidRPr="00F4017A">
        <w:rPr>
          <w:lang w:val="es-ES_tradnl"/>
        </w:rPr>
        <w:t>)</w:t>
      </w:r>
      <w:r w:rsidR="00B42A2D" w:rsidRPr="00F4017A">
        <w:rPr>
          <w:lang w:val="es-ES_tradnl"/>
        </w:rPr>
        <w:t>. EPSAS audita anualmente sus estados financieros anuales</w:t>
      </w:r>
      <w:r w:rsidR="00902D68" w:rsidRPr="00F4017A">
        <w:rPr>
          <w:lang w:val="es-ES_tradnl"/>
        </w:rPr>
        <w:t xml:space="preserve"> con una firma de auditoría externa</w:t>
      </w:r>
      <w:r w:rsidR="00B42A2D" w:rsidRPr="00F4017A">
        <w:rPr>
          <w:lang w:val="es-ES_tradnl"/>
        </w:rPr>
        <w:t>.</w:t>
      </w:r>
      <w:r w:rsidR="00832EDE" w:rsidRPr="00F4017A">
        <w:rPr>
          <w:lang w:val="es-ES_tradnl"/>
        </w:rPr>
        <w:t xml:space="preserve"> Los estados financieros de EPSAS son elaborados de acuerdo con principios de contabilidad generalmente acept</w:t>
      </w:r>
      <w:r w:rsidR="00A755F7">
        <w:rPr>
          <w:lang w:val="es-ES_tradnl"/>
        </w:rPr>
        <w:t>ados en Bolivia, teniendo en cue</w:t>
      </w:r>
      <w:r w:rsidR="00832EDE" w:rsidRPr="00F4017A">
        <w:rPr>
          <w:lang w:val="es-ES_tradnl"/>
        </w:rPr>
        <w:t>nta las disposiciones legales en vigencia.</w:t>
      </w:r>
      <w:r w:rsidR="00B42A2D" w:rsidRPr="00F4017A">
        <w:rPr>
          <w:lang w:val="es-ES_tradnl"/>
        </w:rPr>
        <w:t xml:space="preserve"> </w:t>
      </w:r>
      <w:r w:rsidRPr="00F4017A">
        <w:rPr>
          <w:b/>
          <w:i/>
          <w:szCs w:val="20"/>
          <w:lang w:val="es-ES_tradnl"/>
        </w:rPr>
        <w:t xml:space="preserve"> </w:t>
      </w:r>
      <w:r w:rsidRPr="00F4017A">
        <w:rPr>
          <w:lang w:val="es-ES_tradnl"/>
        </w:rPr>
        <w:t xml:space="preserve">A </w:t>
      </w:r>
      <w:r w:rsidR="00BB64AB" w:rsidRPr="00F4017A">
        <w:rPr>
          <w:lang w:val="es-ES_tradnl"/>
        </w:rPr>
        <w:t>continuación,</w:t>
      </w:r>
      <w:r w:rsidRPr="00F4017A">
        <w:rPr>
          <w:lang w:val="es-ES_tradnl"/>
        </w:rPr>
        <w:t xml:space="preserve"> se presentan los Estados </w:t>
      </w:r>
      <w:r w:rsidR="00B42A2D" w:rsidRPr="00F4017A">
        <w:rPr>
          <w:lang w:val="es-ES_tradnl"/>
        </w:rPr>
        <w:t>financieros</w:t>
      </w:r>
      <w:r w:rsidRPr="00F4017A">
        <w:rPr>
          <w:lang w:val="es-ES_tradnl"/>
        </w:rPr>
        <w:t xml:space="preserve"> históricos de EPSAS de los 3 últimos ejercicios cerrados</w:t>
      </w:r>
      <w:r w:rsidR="00C31C87" w:rsidRPr="00F4017A">
        <w:rPr>
          <w:rStyle w:val="FootnoteReference"/>
          <w:rFonts w:cs="Arial"/>
          <w:sz w:val="20"/>
          <w:szCs w:val="22"/>
          <w:lang w:val="es-ES_tradnl"/>
        </w:rPr>
        <w:footnoteReference w:id="3"/>
      </w:r>
      <w:r w:rsidRPr="00F4017A">
        <w:rPr>
          <w:lang w:val="es-ES_tradnl"/>
        </w:rPr>
        <w:t>:</w:t>
      </w:r>
    </w:p>
    <w:p w14:paraId="517D367D" w14:textId="77777777" w:rsidR="00047791" w:rsidRDefault="003663AF" w:rsidP="007836EF">
      <w:pPr>
        <w:pStyle w:val="NormalTabla"/>
        <w:jc w:val="center"/>
        <w:rPr>
          <w:b/>
          <w:u w:val="single"/>
          <w:lang w:val="es-ES_tradnl"/>
        </w:rPr>
      </w:pPr>
      <w:r w:rsidRPr="007836EF">
        <w:rPr>
          <w:b/>
          <w:u w:val="single"/>
          <w:lang w:val="es-ES_tradnl"/>
        </w:rPr>
        <w:t xml:space="preserve">CUADRO </w:t>
      </w:r>
      <w:r w:rsidR="0078294D" w:rsidRPr="007836EF">
        <w:rPr>
          <w:b/>
          <w:u w:val="single"/>
          <w:lang w:val="es-ES_tradnl"/>
        </w:rPr>
        <w:t>78</w:t>
      </w:r>
      <w:r w:rsidRPr="007836EF">
        <w:rPr>
          <w:b/>
          <w:u w:val="single"/>
          <w:lang w:val="es-ES_tradnl"/>
        </w:rPr>
        <w:t>. ESTADO</w:t>
      </w:r>
      <w:r w:rsidR="00047791" w:rsidRPr="007836EF">
        <w:rPr>
          <w:b/>
          <w:u w:val="single"/>
          <w:lang w:val="es-ES_tradnl"/>
        </w:rPr>
        <w:t xml:space="preserve"> DE RESULTADOS HISTORICO</w:t>
      </w:r>
      <w:r w:rsidR="006446AC" w:rsidRPr="007836EF">
        <w:rPr>
          <w:b/>
          <w:u w:val="single"/>
          <w:lang w:val="es-ES_tradnl"/>
        </w:rPr>
        <w:t xml:space="preserve"> EPSAS</w:t>
      </w:r>
    </w:p>
    <w:p w14:paraId="72B88EC2" w14:textId="77777777" w:rsidR="007836EF" w:rsidRPr="007836EF" w:rsidRDefault="007836EF" w:rsidP="00E53240">
      <w:pPr>
        <w:pStyle w:val="NormalTabla"/>
        <w:rPr>
          <w:b/>
          <w:u w:val="single"/>
          <w:lang w:val="es-ES_tradnl"/>
        </w:rPr>
      </w:pPr>
    </w:p>
    <w:p w14:paraId="4FD81BCE" w14:textId="7DA02FE6" w:rsidR="0014034C" w:rsidRPr="007836EF" w:rsidRDefault="00E53240" w:rsidP="007836EF">
      <w:pPr>
        <w:jc w:val="center"/>
        <w:rPr>
          <w:b/>
          <w:i/>
          <w:sz w:val="20"/>
          <w:szCs w:val="20"/>
          <w:lang w:val="es-ES_tradnl"/>
        </w:rPr>
      </w:pPr>
      <w:r w:rsidRPr="00E53240">
        <w:rPr>
          <w:noProof/>
        </w:rPr>
        <w:drawing>
          <wp:inline distT="0" distB="0" distL="0" distR="0" wp14:anchorId="098675C8" wp14:editId="7C790884">
            <wp:extent cx="3150125" cy="4303053"/>
            <wp:effectExtent l="0" t="0" r="0" b="0"/>
            <wp:docPr id="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150125" cy="4303053"/>
                    </a:xfrm>
                    <a:prstGeom prst="rect">
                      <a:avLst/>
                    </a:prstGeom>
                    <a:noFill/>
                    <a:ln>
                      <a:noFill/>
                    </a:ln>
                  </pic:spPr>
                </pic:pic>
              </a:graphicData>
            </a:graphic>
          </wp:inline>
        </w:drawing>
      </w:r>
    </w:p>
    <w:p w14:paraId="30AF7EAF" w14:textId="77777777" w:rsidR="006446AC" w:rsidRDefault="006446AC" w:rsidP="007836EF">
      <w:pPr>
        <w:pStyle w:val="NormalTabla"/>
        <w:jc w:val="center"/>
        <w:rPr>
          <w:b/>
          <w:u w:val="single"/>
          <w:lang w:val="es-ES_tradnl"/>
        </w:rPr>
      </w:pPr>
      <w:r w:rsidRPr="007836EF">
        <w:rPr>
          <w:b/>
          <w:u w:val="single"/>
          <w:lang w:val="es-ES_tradnl"/>
        </w:rPr>
        <w:lastRenderedPageBreak/>
        <w:t xml:space="preserve">CUADRO </w:t>
      </w:r>
      <w:r w:rsidR="0078294D" w:rsidRPr="007836EF">
        <w:rPr>
          <w:b/>
          <w:u w:val="single"/>
          <w:lang w:val="es-ES_tradnl"/>
        </w:rPr>
        <w:t>79</w:t>
      </w:r>
      <w:r w:rsidRPr="007836EF">
        <w:rPr>
          <w:b/>
          <w:u w:val="single"/>
          <w:lang w:val="es-ES_tradnl"/>
        </w:rPr>
        <w:t>. ESTADOS DE FLUJO DE CAJA HISTORICO EPSAS</w:t>
      </w:r>
    </w:p>
    <w:p w14:paraId="2D49987F" w14:textId="77777777" w:rsidR="007836EF" w:rsidRPr="007836EF" w:rsidRDefault="007836EF" w:rsidP="007836EF">
      <w:pPr>
        <w:pStyle w:val="NormalTabla"/>
        <w:jc w:val="center"/>
        <w:rPr>
          <w:b/>
          <w:u w:val="single"/>
          <w:lang w:val="es-ES_tradnl"/>
        </w:rPr>
      </w:pPr>
    </w:p>
    <w:p w14:paraId="13F086F5" w14:textId="5E3F97D9" w:rsidR="0014034C" w:rsidRPr="00F4017A" w:rsidRDefault="00E53240" w:rsidP="007836EF">
      <w:pPr>
        <w:jc w:val="center"/>
        <w:rPr>
          <w:lang w:val="es-ES_tradnl"/>
        </w:rPr>
      </w:pPr>
      <w:r w:rsidRPr="00E53240">
        <w:rPr>
          <w:noProof/>
        </w:rPr>
        <w:drawing>
          <wp:inline distT="0" distB="0" distL="0" distR="0" wp14:anchorId="0C342819" wp14:editId="1F7F431E">
            <wp:extent cx="5357495" cy="4331970"/>
            <wp:effectExtent l="0" t="0" r="1905" b="11430"/>
            <wp:docPr id="8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357495" cy="4331970"/>
                    </a:xfrm>
                    <a:prstGeom prst="rect">
                      <a:avLst/>
                    </a:prstGeom>
                    <a:noFill/>
                    <a:ln>
                      <a:noFill/>
                    </a:ln>
                  </pic:spPr>
                </pic:pic>
              </a:graphicData>
            </a:graphic>
          </wp:inline>
        </w:drawing>
      </w:r>
    </w:p>
    <w:p w14:paraId="656BCF50" w14:textId="77777777" w:rsidR="0014034C" w:rsidRPr="00F4017A" w:rsidRDefault="0014034C" w:rsidP="00AE13AF">
      <w:pPr>
        <w:jc w:val="center"/>
        <w:rPr>
          <w:lang w:val="es-ES_tradnl"/>
        </w:rPr>
      </w:pPr>
    </w:p>
    <w:p w14:paraId="11B93240" w14:textId="77777777" w:rsidR="004A1733" w:rsidRDefault="004A1733">
      <w:pPr>
        <w:spacing w:after="0"/>
        <w:jc w:val="left"/>
        <w:rPr>
          <w:b/>
          <w:sz w:val="18"/>
          <w:szCs w:val="16"/>
          <w:u w:val="single"/>
          <w:lang w:val="es-ES_tradnl"/>
        </w:rPr>
      </w:pPr>
      <w:r>
        <w:rPr>
          <w:b/>
          <w:u w:val="single"/>
          <w:lang w:val="es-ES_tradnl"/>
        </w:rPr>
        <w:br w:type="page"/>
      </w:r>
    </w:p>
    <w:p w14:paraId="73FD1A88" w14:textId="74AC5155" w:rsidR="00AE13AF" w:rsidRPr="004A1733" w:rsidRDefault="00AE13AF" w:rsidP="004A1733">
      <w:pPr>
        <w:pStyle w:val="NormalTabla"/>
        <w:jc w:val="center"/>
        <w:rPr>
          <w:b/>
          <w:u w:val="single"/>
          <w:lang w:val="es-ES_tradnl"/>
        </w:rPr>
      </w:pPr>
      <w:r w:rsidRPr="004A1733">
        <w:rPr>
          <w:b/>
          <w:u w:val="single"/>
          <w:lang w:val="es-ES_tradnl"/>
        </w:rPr>
        <w:lastRenderedPageBreak/>
        <w:t xml:space="preserve">CUADRO </w:t>
      </w:r>
      <w:r w:rsidR="0078294D" w:rsidRPr="004A1733">
        <w:rPr>
          <w:b/>
          <w:u w:val="single"/>
          <w:lang w:val="es-ES_tradnl"/>
        </w:rPr>
        <w:t>80</w:t>
      </w:r>
      <w:r w:rsidRPr="004A1733">
        <w:rPr>
          <w:b/>
          <w:u w:val="single"/>
          <w:lang w:val="es-ES_tradnl"/>
        </w:rPr>
        <w:t>. BALANCE SITUACION HISTORICO EPSAS</w:t>
      </w:r>
    </w:p>
    <w:p w14:paraId="4FEFD7E1" w14:textId="77777777" w:rsidR="00AE13AF" w:rsidRPr="004A1733" w:rsidRDefault="00AE13AF" w:rsidP="004A1733">
      <w:pPr>
        <w:pStyle w:val="NormalTabla"/>
        <w:jc w:val="center"/>
        <w:rPr>
          <w:b/>
          <w:u w:val="single"/>
          <w:lang w:val="es-ES_tradnl"/>
        </w:rPr>
      </w:pPr>
    </w:p>
    <w:p w14:paraId="3F39B1F9" w14:textId="3492B3B3" w:rsidR="00AE13AF" w:rsidRPr="00F4017A" w:rsidRDefault="00E53240" w:rsidP="00AE13AF">
      <w:pPr>
        <w:jc w:val="center"/>
        <w:rPr>
          <w:b/>
          <w:sz w:val="20"/>
          <w:szCs w:val="20"/>
          <w:lang w:val="es-ES_tradnl" w:eastAsia="en-US"/>
        </w:rPr>
      </w:pPr>
      <w:r w:rsidRPr="00E53240">
        <w:rPr>
          <w:noProof/>
        </w:rPr>
        <w:drawing>
          <wp:inline distT="0" distB="0" distL="0" distR="0" wp14:anchorId="0CECC24D" wp14:editId="6D01A1E3">
            <wp:extent cx="4714240" cy="5039360"/>
            <wp:effectExtent l="0" t="0" r="10160" b="0"/>
            <wp:docPr id="409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714240" cy="5039360"/>
                    </a:xfrm>
                    <a:prstGeom prst="rect">
                      <a:avLst/>
                    </a:prstGeom>
                    <a:noFill/>
                    <a:ln>
                      <a:noFill/>
                    </a:ln>
                  </pic:spPr>
                </pic:pic>
              </a:graphicData>
            </a:graphic>
          </wp:inline>
        </w:drawing>
      </w:r>
    </w:p>
    <w:p w14:paraId="38C01935" w14:textId="77777777" w:rsidR="00AE13AF" w:rsidRPr="00F4017A" w:rsidRDefault="00AE13AF" w:rsidP="004A1733">
      <w:pPr>
        <w:rPr>
          <w:b/>
          <w:sz w:val="20"/>
          <w:szCs w:val="20"/>
          <w:lang w:val="es-ES_tradnl" w:eastAsia="en-US"/>
        </w:rPr>
      </w:pPr>
    </w:p>
    <w:p w14:paraId="3C93C917" w14:textId="7955A822" w:rsidR="00BA1820" w:rsidRPr="00F4017A" w:rsidRDefault="00484173" w:rsidP="004A1733">
      <w:pPr>
        <w:rPr>
          <w:lang w:val="es-ES_tradnl"/>
        </w:rPr>
      </w:pPr>
      <w:r w:rsidRPr="00F4017A">
        <w:rPr>
          <w:b/>
          <w:szCs w:val="20"/>
          <w:lang w:val="es-ES_tradnl" w:eastAsia="en-US"/>
        </w:rPr>
        <w:t xml:space="preserve"> </w:t>
      </w:r>
      <w:r w:rsidRPr="00F4017A">
        <w:rPr>
          <w:b/>
          <w:i/>
          <w:szCs w:val="20"/>
          <w:lang w:val="es-ES_tradnl" w:eastAsia="en-US"/>
        </w:rPr>
        <w:t xml:space="preserve">ANALISIS </w:t>
      </w:r>
      <w:r w:rsidRPr="00F4017A">
        <w:rPr>
          <w:b/>
          <w:i/>
          <w:szCs w:val="20"/>
          <w:lang w:val="es-ES_tradnl"/>
        </w:rPr>
        <w:t>DE HORIZONTAL O DE TENDENCIAS DEL PATRIMONIO DE EPSAS</w:t>
      </w:r>
      <w:r w:rsidR="00BA1820" w:rsidRPr="00F4017A">
        <w:rPr>
          <w:b/>
          <w:i/>
          <w:szCs w:val="20"/>
          <w:lang w:val="es-ES_tradnl"/>
        </w:rPr>
        <w:t>.</w:t>
      </w:r>
      <w:r w:rsidR="00BA1820" w:rsidRPr="00F4017A">
        <w:rPr>
          <w:b/>
          <w:szCs w:val="20"/>
          <w:lang w:val="es-ES_tradnl"/>
        </w:rPr>
        <w:t xml:space="preserve"> </w:t>
      </w:r>
      <w:r w:rsidR="00BA1820" w:rsidRPr="00F4017A">
        <w:rPr>
          <w:lang w:val="es-ES_tradnl"/>
        </w:rPr>
        <w:t>A fin de proceder a efectuar un análisis de tendencias de la situación económica y financiera de EPSAS, se procedió inicialmente a efectuar la re expresión de los estados financieros respectivos, a valores de la gestión 201</w:t>
      </w:r>
      <w:r w:rsidR="009F76E5">
        <w:rPr>
          <w:lang w:val="es-ES_tradnl"/>
        </w:rPr>
        <w:t>6</w:t>
      </w:r>
      <w:r w:rsidR="00BA1820" w:rsidRPr="00F4017A">
        <w:rPr>
          <w:lang w:val="es-ES_tradnl"/>
        </w:rPr>
        <w:t>, a objeto de determinar las tendencias de las respectivas cuentas del balance general. Sobre la base de lo anterior, se determinaron los siguientes resultados:</w:t>
      </w:r>
    </w:p>
    <w:p w14:paraId="0C965219" w14:textId="77777777" w:rsidR="00BA1820" w:rsidRPr="00F4017A" w:rsidRDefault="00BA1820" w:rsidP="00BA1820">
      <w:pPr>
        <w:rPr>
          <w:rFonts w:cs="Arial"/>
          <w:sz w:val="20"/>
          <w:szCs w:val="20"/>
          <w:lang w:val="es-ES_tradnl"/>
        </w:rPr>
      </w:pPr>
    </w:p>
    <w:p w14:paraId="59D80522" w14:textId="77777777" w:rsidR="004A1733" w:rsidRDefault="004A1733">
      <w:pPr>
        <w:spacing w:after="0"/>
        <w:jc w:val="left"/>
        <w:rPr>
          <w:b/>
          <w:sz w:val="18"/>
          <w:szCs w:val="16"/>
          <w:u w:val="single"/>
          <w:lang w:val="es-ES_tradnl"/>
        </w:rPr>
      </w:pPr>
      <w:r>
        <w:rPr>
          <w:b/>
          <w:u w:val="single"/>
          <w:lang w:val="es-ES_tradnl"/>
        </w:rPr>
        <w:br w:type="page"/>
      </w:r>
    </w:p>
    <w:p w14:paraId="7DD83B48" w14:textId="3662F43A" w:rsidR="00BA1820" w:rsidRDefault="00B810A6" w:rsidP="004A1733">
      <w:pPr>
        <w:pStyle w:val="NormalTabla"/>
        <w:jc w:val="center"/>
        <w:rPr>
          <w:b/>
          <w:u w:val="single"/>
          <w:lang w:val="es-ES_tradnl"/>
        </w:rPr>
      </w:pPr>
      <w:r w:rsidRPr="004A1733">
        <w:rPr>
          <w:b/>
          <w:u w:val="single"/>
          <w:lang w:val="es-ES_tradnl"/>
        </w:rPr>
        <w:lastRenderedPageBreak/>
        <w:t xml:space="preserve">CUADRO </w:t>
      </w:r>
      <w:r w:rsidR="00400BF0" w:rsidRPr="004A1733">
        <w:rPr>
          <w:b/>
          <w:u w:val="single"/>
          <w:lang w:val="es-ES_tradnl"/>
        </w:rPr>
        <w:t>81</w:t>
      </w:r>
      <w:r w:rsidRPr="004A1733">
        <w:rPr>
          <w:b/>
          <w:u w:val="single"/>
          <w:lang w:val="es-ES_tradnl"/>
        </w:rPr>
        <w:t xml:space="preserve">. </w:t>
      </w:r>
      <w:r w:rsidR="00BA1820" w:rsidRPr="004A1733">
        <w:rPr>
          <w:b/>
          <w:u w:val="single"/>
          <w:lang w:val="es-ES_tradnl"/>
        </w:rPr>
        <w:t xml:space="preserve">AUMENTOS Y DISMINUCIONES DEL BALANCE GENERAL </w:t>
      </w:r>
      <w:r w:rsidR="00312561" w:rsidRPr="004A1733">
        <w:rPr>
          <w:b/>
          <w:u w:val="single"/>
          <w:lang w:val="es-ES_tradnl"/>
        </w:rPr>
        <w:t xml:space="preserve"> </w:t>
      </w:r>
      <w:r w:rsidR="00BA1820" w:rsidRPr="004A1733">
        <w:rPr>
          <w:b/>
          <w:u w:val="single"/>
          <w:lang w:val="es-ES_tradnl"/>
        </w:rPr>
        <w:t xml:space="preserve">RESPECTO A LA GESTION </w:t>
      </w:r>
      <w:r w:rsidR="00537872">
        <w:rPr>
          <w:b/>
          <w:u w:val="single"/>
          <w:lang w:val="es-ES_tradnl"/>
        </w:rPr>
        <w:t>2013</w:t>
      </w:r>
    </w:p>
    <w:p w14:paraId="4F49BCBF" w14:textId="77777777" w:rsidR="004A1733" w:rsidRPr="004A1733" w:rsidRDefault="004A1733" w:rsidP="004A1733">
      <w:pPr>
        <w:pStyle w:val="NormalTabla"/>
        <w:jc w:val="center"/>
        <w:rPr>
          <w:b/>
          <w:u w:val="single"/>
          <w:lang w:val="es-ES_tradnl"/>
        </w:rPr>
      </w:pPr>
    </w:p>
    <w:p w14:paraId="6B672DD1" w14:textId="75CD0689" w:rsidR="00BA1820" w:rsidRPr="00F4017A" w:rsidRDefault="009F76E5" w:rsidP="00BA1820">
      <w:pPr>
        <w:jc w:val="center"/>
        <w:rPr>
          <w:noProof/>
          <w:sz w:val="20"/>
          <w:szCs w:val="20"/>
          <w:lang w:val="es-ES_tradnl" w:eastAsia="es-ES_tradnl"/>
        </w:rPr>
      </w:pPr>
      <w:r w:rsidRPr="009F76E5">
        <w:rPr>
          <w:noProof/>
        </w:rPr>
        <w:drawing>
          <wp:inline distT="0" distB="0" distL="0" distR="0" wp14:anchorId="55F57245" wp14:editId="5A113760">
            <wp:extent cx="4631690" cy="4089400"/>
            <wp:effectExtent l="0" t="0" r="0" b="0"/>
            <wp:docPr id="409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631690" cy="4089400"/>
                    </a:xfrm>
                    <a:prstGeom prst="rect">
                      <a:avLst/>
                    </a:prstGeom>
                    <a:noFill/>
                    <a:ln>
                      <a:noFill/>
                    </a:ln>
                  </pic:spPr>
                </pic:pic>
              </a:graphicData>
            </a:graphic>
          </wp:inline>
        </w:drawing>
      </w:r>
    </w:p>
    <w:p w14:paraId="7055A415" w14:textId="77777777" w:rsidR="00BA1820" w:rsidRPr="00F4017A" w:rsidRDefault="00BA1820" w:rsidP="004A1733">
      <w:pPr>
        <w:pStyle w:val="NormalTabla"/>
        <w:rPr>
          <w:lang w:val="es-ES_tradnl"/>
        </w:rPr>
      </w:pPr>
    </w:p>
    <w:p w14:paraId="2084AEE5" w14:textId="2EBC6D9B" w:rsidR="00BA1820" w:rsidRPr="00F4017A" w:rsidRDefault="00BA1820" w:rsidP="004A1733">
      <w:pPr>
        <w:rPr>
          <w:lang w:val="es-ES_tradnl"/>
        </w:rPr>
      </w:pPr>
      <w:r w:rsidRPr="00F4017A">
        <w:rPr>
          <w:lang w:val="es-ES_tradnl"/>
        </w:rPr>
        <w:t>De las cifras anteriores, es posible advertir una tendencia de crecimiento permanente del total de los activos (inversión acumulada al 31 de diciembre de cada año) a lo largo del periodo 201</w:t>
      </w:r>
      <w:r w:rsidR="009F76E5">
        <w:rPr>
          <w:lang w:val="es-ES_tradnl"/>
        </w:rPr>
        <w:t>4</w:t>
      </w:r>
      <w:r w:rsidRPr="00F4017A">
        <w:rPr>
          <w:lang w:val="es-ES_tradnl"/>
        </w:rPr>
        <w:t xml:space="preserve"> a 201</w:t>
      </w:r>
      <w:r w:rsidR="009F76E5">
        <w:rPr>
          <w:lang w:val="es-ES_tradnl"/>
        </w:rPr>
        <w:t>6</w:t>
      </w:r>
      <w:r w:rsidRPr="00F4017A">
        <w:rPr>
          <w:lang w:val="es-ES_tradnl"/>
        </w:rPr>
        <w:t>. Es así en la gestión</w:t>
      </w:r>
      <w:r w:rsidR="009F76E5">
        <w:rPr>
          <w:lang w:val="es-ES_tradnl"/>
        </w:rPr>
        <w:t xml:space="preserve"> </w:t>
      </w:r>
      <w:r w:rsidRPr="00F4017A">
        <w:rPr>
          <w:lang w:val="es-ES_tradnl"/>
        </w:rPr>
        <w:t>201</w:t>
      </w:r>
      <w:r w:rsidR="009F76E5">
        <w:rPr>
          <w:lang w:val="es-ES_tradnl"/>
        </w:rPr>
        <w:t>6</w:t>
      </w:r>
      <w:r w:rsidRPr="00F4017A">
        <w:rPr>
          <w:lang w:val="es-ES_tradnl"/>
        </w:rPr>
        <w:t xml:space="preserve">, los activos </w:t>
      </w:r>
      <w:r w:rsidR="009F76E5">
        <w:rPr>
          <w:lang w:val="es-ES_tradnl"/>
        </w:rPr>
        <w:t>crecieron</w:t>
      </w:r>
      <w:r w:rsidRPr="00F4017A">
        <w:rPr>
          <w:lang w:val="es-ES_tradnl"/>
        </w:rPr>
        <w:t xml:space="preserve"> un </w:t>
      </w:r>
      <w:r w:rsidR="009F76E5">
        <w:rPr>
          <w:lang w:val="es-ES_tradnl"/>
        </w:rPr>
        <w:t>8,5</w:t>
      </w:r>
      <w:r w:rsidRPr="00F4017A">
        <w:rPr>
          <w:lang w:val="es-ES_tradnl"/>
        </w:rPr>
        <w:t>%</w:t>
      </w:r>
      <w:r w:rsidR="009F76E5">
        <w:rPr>
          <w:lang w:val="es-ES_tradnl"/>
        </w:rPr>
        <w:t>, en 2015 el crecimiento fue del 7,5% y en 2014 se registró un crecimiento de 7,7</w:t>
      </w:r>
      <w:r w:rsidRPr="00F4017A">
        <w:rPr>
          <w:lang w:val="es-ES_tradnl"/>
        </w:rPr>
        <w:t>.</w:t>
      </w:r>
      <w:r w:rsidR="00A62500" w:rsidRPr="00F4017A">
        <w:rPr>
          <w:lang w:val="es-ES_tradnl"/>
        </w:rPr>
        <w:t xml:space="preserve"> </w:t>
      </w:r>
      <w:r w:rsidRPr="00F4017A">
        <w:rPr>
          <w:lang w:val="es-ES_tradnl"/>
        </w:rPr>
        <w:t xml:space="preserve">En lo que respecta a la evolución de los activos productivos (activos fijos, intangibles e instalaciones permanentes) se advierte </w:t>
      </w:r>
      <w:r w:rsidR="00712E72">
        <w:rPr>
          <w:lang w:val="es-ES_tradnl"/>
        </w:rPr>
        <w:t xml:space="preserve">una política de inversión orientada a mantener los niveles de </w:t>
      </w:r>
      <w:r w:rsidR="009F76E5">
        <w:rPr>
          <w:lang w:val="es-ES_tradnl"/>
        </w:rPr>
        <w:t xml:space="preserve">la participación </w:t>
      </w:r>
      <w:r w:rsidR="00712E72">
        <w:rPr>
          <w:lang w:val="es-ES_tradnl"/>
        </w:rPr>
        <w:t>del Activo Fijo neto</w:t>
      </w:r>
      <w:r w:rsidR="009F76E5">
        <w:rPr>
          <w:lang w:val="es-ES_tradnl"/>
        </w:rPr>
        <w:t xml:space="preserve"> </w:t>
      </w:r>
      <w:r w:rsidR="00712E72">
        <w:rPr>
          <w:lang w:val="es-ES_tradnl"/>
        </w:rPr>
        <w:t xml:space="preserve">que representa </w:t>
      </w:r>
      <w:r w:rsidR="009F76E5">
        <w:rPr>
          <w:lang w:val="es-ES_tradnl"/>
        </w:rPr>
        <w:t>el 83,1% del total del activo</w:t>
      </w:r>
      <w:r w:rsidRPr="00F4017A">
        <w:rPr>
          <w:lang w:val="es-ES_tradnl"/>
        </w:rPr>
        <w:t>.</w:t>
      </w:r>
      <w:r w:rsidR="00A62500" w:rsidRPr="00F4017A">
        <w:rPr>
          <w:lang w:val="es-ES_tradnl"/>
        </w:rPr>
        <w:t xml:space="preserve">  </w:t>
      </w:r>
      <w:r w:rsidRPr="00F4017A">
        <w:rPr>
          <w:lang w:val="es-ES_tradnl"/>
        </w:rPr>
        <w:t xml:space="preserve">En cuanto a los pasivos de la empresa, es posible advertir una tendencia negativa permanente </w:t>
      </w:r>
      <w:r w:rsidR="00ED0BBC">
        <w:rPr>
          <w:lang w:val="es-ES_tradnl"/>
        </w:rPr>
        <w:t>en reducir la participación de</w:t>
      </w:r>
      <w:r w:rsidRPr="00F4017A">
        <w:rPr>
          <w:lang w:val="es-ES_tradnl"/>
        </w:rPr>
        <w:t xml:space="preserve"> la deuda con terceros, </w:t>
      </w:r>
      <w:r w:rsidR="00ED0BBC">
        <w:rPr>
          <w:lang w:val="es-ES_tradnl"/>
        </w:rPr>
        <w:t xml:space="preserve">llegando en 2016 a representar el </w:t>
      </w:r>
      <w:r w:rsidR="00712E72">
        <w:rPr>
          <w:lang w:val="es-ES_tradnl"/>
        </w:rPr>
        <w:t>14,1</w:t>
      </w:r>
      <w:r w:rsidR="00ED0BBC">
        <w:rPr>
          <w:lang w:val="es-ES_tradnl"/>
        </w:rPr>
        <w:t>% de los activos, mientras que en 201</w:t>
      </w:r>
      <w:r w:rsidR="00712E72">
        <w:rPr>
          <w:lang w:val="es-ES_tradnl"/>
        </w:rPr>
        <w:t>3</w:t>
      </w:r>
      <w:r w:rsidR="00ED0BBC">
        <w:rPr>
          <w:lang w:val="es-ES_tradnl"/>
        </w:rPr>
        <w:t xml:space="preserve"> esa proporción era del 1</w:t>
      </w:r>
      <w:r w:rsidR="00712E72">
        <w:rPr>
          <w:lang w:val="es-ES_tradnl"/>
        </w:rPr>
        <w:t>9</w:t>
      </w:r>
      <w:r w:rsidR="00ED0BBC">
        <w:rPr>
          <w:lang w:val="es-ES_tradnl"/>
        </w:rPr>
        <w:t>,</w:t>
      </w:r>
      <w:r w:rsidR="00712E72">
        <w:rPr>
          <w:lang w:val="es-ES_tradnl"/>
        </w:rPr>
        <w:t>6</w:t>
      </w:r>
      <w:r w:rsidR="00ED0BBC">
        <w:rPr>
          <w:lang w:val="es-ES_tradnl"/>
        </w:rPr>
        <w:t>%</w:t>
      </w:r>
      <w:r w:rsidRPr="00F4017A">
        <w:rPr>
          <w:lang w:val="es-ES_tradnl"/>
        </w:rPr>
        <w:t>.</w:t>
      </w:r>
      <w:r w:rsidR="00ED0BBC">
        <w:rPr>
          <w:lang w:val="es-ES_tradnl"/>
        </w:rPr>
        <w:t xml:space="preserve"> Ello no implica que la deuda se haya </w:t>
      </w:r>
      <w:r w:rsidR="00BB64AB">
        <w:rPr>
          <w:lang w:val="es-ES_tradnl"/>
        </w:rPr>
        <w:t>cancelado,</w:t>
      </w:r>
      <w:r w:rsidR="00ED0BBC">
        <w:rPr>
          <w:lang w:val="es-ES_tradnl"/>
        </w:rPr>
        <w:t xml:space="preserve"> sino que se mantuvo nominalmente en valores similares, o dicho de otra forma no creció al ritmo del que lo hicieron los activos de la empresa.</w:t>
      </w:r>
    </w:p>
    <w:p w14:paraId="10C91A3A" w14:textId="7D715FBE" w:rsidR="00A62500" w:rsidRPr="00F4017A" w:rsidRDefault="00BA1820" w:rsidP="004A1733">
      <w:pPr>
        <w:rPr>
          <w:lang w:val="es-ES_tradnl"/>
        </w:rPr>
      </w:pPr>
      <w:r w:rsidRPr="00F4017A">
        <w:rPr>
          <w:lang w:val="es-ES_tradnl"/>
        </w:rPr>
        <w:t>En relación al patrimonio neto (recursos propios) de EPSAS, también se advierte una tenden</w:t>
      </w:r>
      <w:r w:rsidR="00ED0BBC">
        <w:rPr>
          <w:lang w:val="es-ES_tradnl"/>
        </w:rPr>
        <w:t>cia creciente en el periodo 2014</w:t>
      </w:r>
      <w:r w:rsidRPr="00F4017A">
        <w:rPr>
          <w:lang w:val="es-ES_tradnl"/>
        </w:rPr>
        <w:t xml:space="preserve"> a 201</w:t>
      </w:r>
      <w:r w:rsidR="00ED0BBC">
        <w:rPr>
          <w:lang w:val="es-ES_tradnl"/>
        </w:rPr>
        <w:t>6</w:t>
      </w:r>
      <w:r w:rsidRPr="00F4017A">
        <w:rPr>
          <w:lang w:val="es-ES_tradnl"/>
        </w:rPr>
        <w:t>, producto de los resultados de gestión positivos alcanzados y de su respectiva reinversión en la propia empresa, que hizo posible que al cierre de la gestión 201</w:t>
      </w:r>
      <w:r w:rsidR="00ED0BBC">
        <w:rPr>
          <w:lang w:val="es-ES_tradnl"/>
        </w:rPr>
        <w:t>6</w:t>
      </w:r>
      <w:r w:rsidRPr="00F4017A">
        <w:rPr>
          <w:lang w:val="es-ES_tradnl"/>
        </w:rPr>
        <w:t xml:space="preserve"> su saldo constituya un </w:t>
      </w:r>
      <w:r w:rsidR="00ED0BBC">
        <w:rPr>
          <w:lang w:val="es-ES_tradnl"/>
        </w:rPr>
        <w:t>8,9</w:t>
      </w:r>
      <w:r w:rsidRPr="00F4017A">
        <w:rPr>
          <w:lang w:val="es-ES_tradnl"/>
        </w:rPr>
        <w:t>% más que el patrimonio existente en el año 201</w:t>
      </w:r>
      <w:r w:rsidR="00ED0BBC">
        <w:rPr>
          <w:lang w:val="es-ES_tradnl"/>
        </w:rPr>
        <w:t>5</w:t>
      </w:r>
      <w:r w:rsidRPr="00F4017A">
        <w:rPr>
          <w:lang w:val="es-ES_tradnl"/>
        </w:rPr>
        <w:t>.</w:t>
      </w:r>
    </w:p>
    <w:p w14:paraId="0DFFEA7B" w14:textId="77777777" w:rsidR="00A62500" w:rsidRPr="00F4017A" w:rsidRDefault="00A62500" w:rsidP="004A1733">
      <w:bookmarkStart w:id="157" w:name="_Toc439772920"/>
      <w:r w:rsidRPr="00B31C50">
        <w:rPr>
          <w:b/>
          <w:i/>
        </w:rPr>
        <w:t>ANÁLISIS DE ESTRUCTURA DEL PATRIMONIO DE EPSAS</w:t>
      </w:r>
      <w:bookmarkEnd w:id="157"/>
      <w:r w:rsidRPr="00B31C50">
        <w:rPr>
          <w:b/>
          <w:i/>
        </w:rPr>
        <w:t>.</w:t>
      </w:r>
      <w:r w:rsidRPr="00F4017A">
        <w:t xml:space="preserve"> A partir del total de la inversión acumulada (activos) por la empresa al cierre de las gestiones objeto de análisis, es posible advertir una distribución temporal de la misma en la siguiente forma.</w:t>
      </w:r>
    </w:p>
    <w:p w14:paraId="40C51250" w14:textId="77777777" w:rsidR="002D4485" w:rsidRDefault="002D4485">
      <w:pPr>
        <w:spacing w:after="0"/>
        <w:jc w:val="left"/>
        <w:rPr>
          <w:b/>
          <w:sz w:val="18"/>
          <w:szCs w:val="16"/>
          <w:u w:val="single"/>
          <w:lang w:val="es-ES_tradnl"/>
        </w:rPr>
      </w:pPr>
      <w:r>
        <w:rPr>
          <w:b/>
          <w:u w:val="single"/>
          <w:lang w:val="es-ES_tradnl"/>
        </w:rPr>
        <w:br w:type="page"/>
      </w:r>
    </w:p>
    <w:p w14:paraId="2DD32822" w14:textId="117B42F9" w:rsidR="00A62500" w:rsidRDefault="00B810A6" w:rsidP="002D4485">
      <w:pPr>
        <w:pStyle w:val="NormalTabla"/>
        <w:jc w:val="center"/>
        <w:rPr>
          <w:b/>
          <w:u w:val="single"/>
          <w:lang w:val="es-ES_tradnl"/>
        </w:rPr>
      </w:pPr>
      <w:r w:rsidRPr="002D4485">
        <w:rPr>
          <w:b/>
          <w:u w:val="single"/>
          <w:lang w:val="es-ES_tradnl"/>
        </w:rPr>
        <w:lastRenderedPageBreak/>
        <w:t>CUADRO</w:t>
      </w:r>
      <w:r w:rsidR="00400BF0" w:rsidRPr="002D4485">
        <w:rPr>
          <w:b/>
          <w:u w:val="single"/>
          <w:lang w:val="es-ES_tradnl"/>
        </w:rPr>
        <w:t xml:space="preserve"> 82</w:t>
      </w:r>
      <w:r w:rsidRPr="002D4485">
        <w:rPr>
          <w:b/>
          <w:u w:val="single"/>
          <w:lang w:val="es-ES_tradnl"/>
        </w:rPr>
        <w:t xml:space="preserve">.  </w:t>
      </w:r>
      <w:r w:rsidR="00A62500" w:rsidRPr="002D4485">
        <w:rPr>
          <w:b/>
          <w:u w:val="single"/>
          <w:lang w:val="es-ES_tradnl"/>
        </w:rPr>
        <w:t>ACTIVOS DE CORTO Y LARGO PLAZO DE EPSAS</w:t>
      </w:r>
      <w:r w:rsidR="00312561" w:rsidRPr="002D4485">
        <w:rPr>
          <w:b/>
          <w:u w:val="single"/>
          <w:lang w:val="es-ES_tradnl"/>
        </w:rPr>
        <w:t xml:space="preserve"> </w:t>
      </w:r>
    </w:p>
    <w:p w14:paraId="635C6851" w14:textId="77777777" w:rsidR="002D4485" w:rsidRPr="002D4485" w:rsidRDefault="002D4485" w:rsidP="002D4485">
      <w:pPr>
        <w:pStyle w:val="NormalTabla"/>
        <w:jc w:val="center"/>
        <w:rPr>
          <w:b/>
          <w:u w:val="single"/>
          <w:lang w:val="es-ES_tradnl"/>
        </w:rPr>
      </w:pPr>
    </w:p>
    <w:p w14:paraId="18B763B7" w14:textId="3C30DCFB" w:rsidR="00A62500" w:rsidRPr="00F4017A" w:rsidRDefault="00712E72" w:rsidP="00A62500">
      <w:pPr>
        <w:jc w:val="center"/>
        <w:rPr>
          <w:rFonts w:cs="Arial"/>
          <w:sz w:val="20"/>
          <w:szCs w:val="20"/>
          <w:lang w:val="es-ES_tradnl"/>
        </w:rPr>
      </w:pPr>
      <w:r>
        <w:rPr>
          <w:noProof/>
        </w:rPr>
        <w:drawing>
          <wp:inline distT="0" distB="0" distL="0" distR="0" wp14:anchorId="399A577C" wp14:editId="3E5C18FD">
            <wp:extent cx="4032000" cy="2520000"/>
            <wp:effectExtent l="0" t="0" r="32385" b="20320"/>
            <wp:docPr id="4104" name="Gráfico 410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4E792245" w14:textId="77777777" w:rsidR="00A62500" w:rsidRPr="00F4017A" w:rsidRDefault="00A62500" w:rsidP="00B31C50">
      <w:pPr>
        <w:pStyle w:val="NormalTabla"/>
        <w:rPr>
          <w:lang w:val="es-ES_tradnl"/>
        </w:rPr>
      </w:pPr>
    </w:p>
    <w:p w14:paraId="18249326" w14:textId="0C304B4C" w:rsidR="00A62500" w:rsidRPr="00F4017A" w:rsidRDefault="00A62500" w:rsidP="00B31C50">
      <w:pPr>
        <w:rPr>
          <w:lang w:val="es-ES_tradnl"/>
        </w:rPr>
      </w:pPr>
      <w:r w:rsidRPr="00F4017A">
        <w:rPr>
          <w:lang w:val="es-ES_tradnl"/>
        </w:rPr>
        <w:t>La gráfica anterior nos refleja que EPSAS en el periodo 201</w:t>
      </w:r>
      <w:r w:rsidR="00ED0BBC">
        <w:rPr>
          <w:lang w:val="es-ES_tradnl"/>
        </w:rPr>
        <w:t>3</w:t>
      </w:r>
      <w:r w:rsidRPr="00F4017A">
        <w:rPr>
          <w:lang w:val="es-ES_tradnl"/>
        </w:rPr>
        <w:t xml:space="preserve"> a 201</w:t>
      </w:r>
      <w:r w:rsidR="00ED0BBC">
        <w:rPr>
          <w:lang w:val="es-ES_tradnl"/>
        </w:rPr>
        <w:t>6</w:t>
      </w:r>
      <w:r w:rsidRPr="00F4017A">
        <w:rPr>
          <w:lang w:val="es-ES_tradnl"/>
        </w:rPr>
        <w:t>, tiene en promedio un 1</w:t>
      </w:r>
      <w:r w:rsidR="00ED0BBC">
        <w:rPr>
          <w:lang w:val="es-ES_tradnl"/>
        </w:rPr>
        <w:t>6,1</w:t>
      </w:r>
      <w:r w:rsidRPr="00F4017A">
        <w:rPr>
          <w:lang w:val="es-ES_tradnl"/>
        </w:rPr>
        <w:t>% de su inversión en activos de corto plazo (activos de mayor rotación) y un 8</w:t>
      </w:r>
      <w:r w:rsidR="00ED0BBC">
        <w:rPr>
          <w:lang w:val="es-ES_tradnl"/>
        </w:rPr>
        <w:t>3,9</w:t>
      </w:r>
      <w:r w:rsidRPr="00F4017A">
        <w:rPr>
          <w:lang w:val="es-ES_tradnl"/>
        </w:rPr>
        <w:t>% en activos de largo plazo, distribución que resulta habitual en empresas de esta naturaleza por la infraestructura que se requiere desarrollar para la prestación de los servicios.</w:t>
      </w:r>
      <w:r w:rsidR="00312561" w:rsidRPr="00F4017A">
        <w:rPr>
          <w:lang w:val="es-ES_tradnl"/>
        </w:rPr>
        <w:t xml:space="preserve"> </w:t>
      </w:r>
      <w:r w:rsidRPr="00F4017A">
        <w:rPr>
          <w:lang w:val="es-ES_tradnl"/>
        </w:rPr>
        <w:t xml:space="preserve">A partir de la anterior distribución de los activos, a </w:t>
      </w:r>
      <w:r w:rsidR="00BB64AB" w:rsidRPr="00F4017A">
        <w:rPr>
          <w:lang w:val="es-ES_tradnl"/>
        </w:rPr>
        <w:t>continuación,</w:t>
      </w:r>
      <w:r w:rsidRPr="00F4017A">
        <w:rPr>
          <w:lang w:val="es-ES_tradnl"/>
        </w:rPr>
        <w:t xml:space="preserve"> se </w:t>
      </w:r>
      <w:r w:rsidR="00BB64AB" w:rsidRPr="00F4017A">
        <w:rPr>
          <w:lang w:val="es-ES_tradnl"/>
        </w:rPr>
        <w:t>proporciona la</w:t>
      </w:r>
      <w:r w:rsidRPr="00F4017A">
        <w:rPr>
          <w:lang w:val="es-ES_tradnl"/>
        </w:rPr>
        <w:t xml:space="preserve"> forma en que se componen los mismos, a través de los principales grupos de cuentas del activo.</w:t>
      </w:r>
    </w:p>
    <w:p w14:paraId="4E2DE9BA" w14:textId="77777777" w:rsidR="00312561" w:rsidRPr="00F4017A" w:rsidRDefault="00312561" w:rsidP="00B31C50">
      <w:pPr>
        <w:rPr>
          <w:u w:val="single"/>
          <w:lang w:val="es-ES_tradnl"/>
        </w:rPr>
      </w:pPr>
    </w:p>
    <w:p w14:paraId="526C6501" w14:textId="77777777" w:rsidR="00A62500" w:rsidRDefault="00B810A6" w:rsidP="00B31C50">
      <w:pPr>
        <w:pStyle w:val="NormalTabla"/>
        <w:jc w:val="center"/>
        <w:rPr>
          <w:b/>
          <w:u w:val="single"/>
          <w:lang w:val="es-ES_tradnl"/>
        </w:rPr>
      </w:pPr>
      <w:r w:rsidRPr="00B31C50">
        <w:rPr>
          <w:b/>
          <w:u w:val="single"/>
          <w:lang w:val="es-ES_tradnl"/>
        </w:rPr>
        <w:t xml:space="preserve">CUADRO </w:t>
      </w:r>
      <w:r w:rsidR="00400BF0" w:rsidRPr="00B31C50">
        <w:rPr>
          <w:b/>
          <w:u w:val="single"/>
          <w:lang w:val="es-ES_tradnl"/>
        </w:rPr>
        <w:t>83</w:t>
      </w:r>
      <w:r w:rsidRPr="00B31C50">
        <w:rPr>
          <w:b/>
          <w:u w:val="single"/>
          <w:lang w:val="es-ES_tradnl"/>
        </w:rPr>
        <w:t xml:space="preserve">.  </w:t>
      </w:r>
      <w:r w:rsidR="00A62500" w:rsidRPr="00B31C50">
        <w:rPr>
          <w:b/>
          <w:u w:val="single"/>
          <w:lang w:val="es-ES_tradnl"/>
        </w:rPr>
        <w:t>COMPOSICION DE LA INVERSION DE EPSAS</w:t>
      </w:r>
      <w:r w:rsidR="00894FED" w:rsidRPr="00B31C50">
        <w:rPr>
          <w:b/>
          <w:u w:val="single"/>
          <w:lang w:val="es-ES_tradnl"/>
        </w:rPr>
        <w:t xml:space="preserve"> </w:t>
      </w:r>
    </w:p>
    <w:p w14:paraId="7198FE7E" w14:textId="77777777" w:rsidR="00B31C50" w:rsidRPr="00B31C50" w:rsidRDefault="00B31C50" w:rsidP="00B31C50">
      <w:pPr>
        <w:pStyle w:val="NormalTabla"/>
        <w:jc w:val="center"/>
        <w:rPr>
          <w:b/>
          <w:u w:val="single"/>
          <w:lang w:val="es-ES_tradnl"/>
        </w:rPr>
      </w:pPr>
    </w:p>
    <w:p w14:paraId="236BA870" w14:textId="606FE592" w:rsidR="00A62500" w:rsidRPr="00F4017A" w:rsidRDefault="002D53C5" w:rsidP="00894FED">
      <w:pPr>
        <w:jc w:val="center"/>
        <w:rPr>
          <w:rFonts w:cs="Arial"/>
          <w:sz w:val="20"/>
          <w:szCs w:val="20"/>
          <w:lang w:val="es-ES_tradnl"/>
        </w:rPr>
      </w:pPr>
      <w:r>
        <w:rPr>
          <w:noProof/>
        </w:rPr>
        <w:drawing>
          <wp:inline distT="0" distB="0" distL="0" distR="0" wp14:anchorId="3FC6EF1A" wp14:editId="74DF81F3">
            <wp:extent cx="4032000" cy="2520000"/>
            <wp:effectExtent l="0" t="0" r="32385" b="20320"/>
            <wp:docPr id="4105" name="Gráfico 410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742998B1" w14:textId="77777777" w:rsidR="00A62500" w:rsidRPr="00F4017A" w:rsidRDefault="00A62500" w:rsidP="00B31C50">
      <w:pPr>
        <w:pStyle w:val="NormalTabla"/>
        <w:rPr>
          <w:lang w:val="es-ES_tradnl"/>
        </w:rPr>
      </w:pPr>
    </w:p>
    <w:p w14:paraId="7AD3AD7E" w14:textId="14D19520" w:rsidR="00A62500" w:rsidRPr="00F4017A" w:rsidRDefault="00BB64AB" w:rsidP="00B31C50">
      <w:pPr>
        <w:rPr>
          <w:lang w:val="es-ES_tradnl"/>
        </w:rPr>
      </w:pPr>
      <w:r w:rsidRPr="00F4017A">
        <w:rPr>
          <w:lang w:val="es-ES_tradnl"/>
        </w:rPr>
        <w:t>La composición</w:t>
      </w:r>
      <w:r w:rsidR="00A62500" w:rsidRPr="00F4017A">
        <w:rPr>
          <w:lang w:val="es-ES_tradnl"/>
        </w:rPr>
        <w:t xml:space="preserve"> del activo de EPSAS en el periodo 201</w:t>
      </w:r>
      <w:r w:rsidR="00ED0BBC">
        <w:rPr>
          <w:lang w:val="es-ES_tradnl"/>
        </w:rPr>
        <w:t>3</w:t>
      </w:r>
      <w:r w:rsidR="00A62500" w:rsidRPr="00F4017A">
        <w:rPr>
          <w:lang w:val="es-ES_tradnl"/>
        </w:rPr>
        <w:t xml:space="preserve"> a 201</w:t>
      </w:r>
      <w:r w:rsidR="00ED0BBC">
        <w:rPr>
          <w:lang w:val="es-ES_tradnl"/>
        </w:rPr>
        <w:t>6</w:t>
      </w:r>
      <w:r w:rsidR="00A62500" w:rsidRPr="00F4017A">
        <w:rPr>
          <w:lang w:val="es-ES_tradnl"/>
        </w:rPr>
        <w:t xml:space="preserve">, determina que en promedio </w:t>
      </w:r>
      <w:r w:rsidR="008910CF">
        <w:rPr>
          <w:lang w:val="es-ES_tradnl"/>
        </w:rPr>
        <w:t>el 82,4</w:t>
      </w:r>
      <w:r w:rsidR="00A62500" w:rsidRPr="00F4017A">
        <w:rPr>
          <w:lang w:val="es-ES_tradnl"/>
        </w:rPr>
        <w:t xml:space="preserve">% de inversión este destinada a los activos fijo e intangibles, el </w:t>
      </w:r>
      <w:r w:rsidR="008910CF">
        <w:rPr>
          <w:lang w:val="es-ES_tradnl"/>
        </w:rPr>
        <w:t>8</w:t>
      </w:r>
      <w:r w:rsidR="00A62500" w:rsidRPr="00F4017A">
        <w:rPr>
          <w:lang w:val="es-ES_tradnl"/>
        </w:rPr>
        <w:t xml:space="preserve">% representan los activos disponibles que determina un alto nivel de liquidez, un </w:t>
      </w:r>
      <w:r w:rsidR="008910CF">
        <w:rPr>
          <w:lang w:val="es-ES_tradnl"/>
        </w:rPr>
        <w:t>4,5</w:t>
      </w:r>
      <w:r w:rsidR="00A62500" w:rsidRPr="00F4017A">
        <w:rPr>
          <w:lang w:val="es-ES_tradnl"/>
        </w:rPr>
        <w:t xml:space="preserve"> % constituyen los activos exigibles (cuentas por cobrar) y otros créditos a largo plazo </w:t>
      </w:r>
      <w:r w:rsidR="008910CF">
        <w:rPr>
          <w:lang w:val="es-ES_tradnl"/>
        </w:rPr>
        <w:t xml:space="preserve">y activos diferidos </w:t>
      </w:r>
      <w:r w:rsidR="00A62500" w:rsidRPr="00F4017A">
        <w:rPr>
          <w:lang w:val="es-ES_tradnl"/>
        </w:rPr>
        <w:t xml:space="preserve">alcanza </w:t>
      </w:r>
      <w:r w:rsidR="008910CF">
        <w:rPr>
          <w:lang w:val="es-ES_tradnl"/>
        </w:rPr>
        <w:t>el</w:t>
      </w:r>
      <w:r w:rsidR="00A62500" w:rsidRPr="00F4017A">
        <w:rPr>
          <w:lang w:val="es-ES_tradnl"/>
        </w:rPr>
        <w:t xml:space="preserve"> 5</w:t>
      </w:r>
      <w:r w:rsidR="008910CF">
        <w:rPr>
          <w:lang w:val="es-ES_tradnl"/>
        </w:rPr>
        <w:t>,1</w:t>
      </w:r>
      <w:r w:rsidR="00A62500" w:rsidRPr="00F4017A">
        <w:rPr>
          <w:lang w:val="es-ES_tradnl"/>
        </w:rPr>
        <w:t xml:space="preserve">% </w:t>
      </w:r>
    </w:p>
    <w:p w14:paraId="5A8D6639" w14:textId="77777777" w:rsidR="008910CF" w:rsidRDefault="008910CF" w:rsidP="00B31C50">
      <w:pPr>
        <w:rPr>
          <w:b/>
          <w:i/>
        </w:rPr>
      </w:pPr>
      <w:bookmarkStart w:id="158" w:name="_Toc439772921"/>
    </w:p>
    <w:p w14:paraId="7889780D" w14:textId="2367BD1F" w:rsidR="00894FED" w:rsidRPr="00F4017A" w:rsidRDefault="00894FED" w:rsidP="00B31C50">
      <w:r w:rsidRPr="00B31C50">
        <w:rPr>
          <w:b/>
          <w:i/>
        </w:rPr>
        <w:t>ANÁLISIS DE LA ESTRUCTURA DE FINANCIAMIENTO DEL PATRIMONIO DE EPSAS</w:t>
      </w:r>
      <w:bookmarkEnd w:id="158"/>
      <w:r w:rsidRPr="00B31C50">
        <w:rPr>
          <w:i/>
        </w:rPr>
        <w:t>.</w:t>
      </w:r>
      <w:r w:rsidRPr="00F4017A">
        <w:t xml:space="preserve"> Sobre la base del conjunto de activos que posee la empresa, a </w:t>
      </w:r>
      <w:r w:rsidR="00BB64AB" w:rsidRPr="00F4017A">
        <w:t>continuación,</w:t>
      </w:r>
      <w:r w:rsidRPr="00F4017A">
        <w:t xml:space="preserve"> se proporciona la estructura de financiamiento con la cual fue posible ser alcanzada en el periodo objeto de análisis. Para el efecto a continuación se proporciona la composición de fuentes de financiamiento a través de terceros (pasivos) y de recursos propios (patrimonio neto) en el citado periodo quinquenal.</w:t>
      </w:r>
    </w:p>
    <w:p w14:paraId="4CCF7DF6" w14:textId="77777777" w:rsidR="00894FED" w:rsidRDefault="00B810A6" w:rsidP="00B31C50">
      <w:pPr>
        <w:pStyle w:val="NormalTabla"/>
        <w:jc w:val="center"/>
        <w:rPr>
          <w:b/>
          <w:u w:val="single"/>
          <w:lang w:val="es-ES_tradnl"/>
        </w:rPr>
      </w:pPr>
      <w:r w:rsidRPr="00B31C50">
        <w:rPr>
          <w:b/>
          <w:u w:val="single"/>
          <w:lang w:val="es-ES_tradnl"/>
        </w:rPr>
        <w:t xml:space="preserve">CUADRO </w:t>
      </w:r>
      <w:r w:rsidR="00400BF0" w:rsidRPr="00B31C50">
        <w:rPr>
          <w:b/>
          <w:u w:val="single"/>
          <w:lang w:val="es-ES_tradnl"/>
        </w:rPr>
        <w:t>84</w:t>
      </w:r>
      <w:r w:rsidRPr="00B31C50">
        <w:rPr>
          <w:b/>
          <w:u w:val="single"/>
          <w:lang w:val="es-ES_tradnl"/>
        </w:rPr>
        <w:t>. P</w:t>
      </w:r>
      <w:r w:rsidR="00894FED" w:rsidRPr="00B31C50">
        <w:rPr>
          <w:b/>
          <w:u w:val="single"/>
          <w:lang w:val="es-ES_tradnl"/>
        </w:rPr>
        <w:t>ASIVOS DE CORTO Y LARGO PLAZO DE EPSAS</w:t>
      </w:r>
      <w:r w:rsidR="00554E03" w:rsidRPr="00B31C50">
        <w:rPr>
          <w:b/>
          <w:u w:val="single"/>
          <w:lang w:val="es-ES_tradnl"/>
        </w:rPr>
        <w:t xml:space="preserve"> </w:t>
      </w:r>
    </w:p>
    <w:p w14:paraId="047A5E39" w14:textId="77777777" w:rsidR="00B31C50" w:rsidRPr="00B31C50" w:rsidRDefault="00B31C50" w:rsidP="00B31C50">
      <w:pPr>
        <w:pStyle w:val="NormalTabla"/>
        <w:jc w:val="center"/>
        <w:rPr>
          <w:b/>
          <w:u w:val="single"/>
          <w:lang w:val="es-ES_tradnl"/>
        </w:rPr>
      </w:pPr>
    </w:p>
    <w:p w14:paraId="4F202E4B" w14:textId="49751702" w:rsidR="00894FED" w:rsidRPr="00F4017A" w:rsidRDefault="002D60CB" w:rsidP="00894FED">
      <w:pPr>
        <w:jc w:val="center"/>
        <w:rPr>
          <w:rFonts w:cs="Arial"/>
          <w:sz w:val="20"/>
          <w:szCs w:val="20"/>
          <w:lang w:val="es-ES_tradnl"/>
        </w:rPr>
      </w:pPr>
      <w:r>
        <w:rPr>
          <w:noProof/>
        </w:rPr>
        <w:drawing>
          <wp:inline distT="0" distB="0" distL="0" distR="0" wp14:anchorId="2C007534" wp14:editId="483ED600">
            <wp:extent cx="4032000" cy="2520000"/>
            <wp:effectExtent l="0" t="0" r="32385" b="20320"/>
            <wp:docPr id="4113" name="Gráfico 41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209CCA9D" w14:textId="77777777" w:rsidR="00894FED" w:rsidRPr="00F4017A" w:rsidRDefault="00894FED" w:rsidP="00B31C50">
      <w:pPr>
        <w:pStyle w:val="NormalTabla"/>
        <w:rPr>
          <w:lang w:val="es-ES_tradnl"/>
        </w:rPr>
      </w:pPr>
    </w:p>
    <w:p w14:paraId="3A15BAEF" w14:textId="562133B9" w:rsidR="00894FED" w:rsidRPr="00F4017A" w:rsidRDefault="00894FED" w:rsidP="00B31C50">
      <w:pPr>
        <w:rPr>
          <w:lang w:val="es-ES_tradnl"/>
        </w:rPr>
      </w:pPr>
      <w:r w:rsidRPr="00F4017A">
        <w:rPr>
          <w:lang w:val="es-ES_tradnl"/>
        </w:rPr>
        <w:t>La gráfica anterior nos refleja que el total de activos de EPSAS, paulatinamente ha ido incrementando su financiamiento a través de recursos propios, de esa manera al cabo de la gestión 201</w:t>
      </w:r>
      <w:r w:rsidR="002D60CB">
        <w:rPr>
          <w:lang w:val="es-ES_tradnl"/>
        </w:rPr>
        <w:t>6</w:t>
      </w:r>
      <w:r w:rsidRPr="00F4017A">
        <w:rPr>
          <w:lang w:val="es-ES_tradnl"/>
        </w:rPr>
        <w:t>, el 14</w:t>
      </w:r>
      <w:r w:rsidR="002D60CB">
        <w:rPr>
          <w:lang w:val="es-ES_tradnl"/>
        </w:rPr>
        <w:t>,1</w:t>
      </w:r>
      <w:r w:rsidRPr="00F4017A">
        <w:rPr>
          <w:lang w:val="es-ES_tradnl"/>
        </w:rPr>
        <w:t xml:space="preserve">% de los activos fue financiado </w:t>
      </w:r>
      <w:r w:rsidR="002D60CB">
        <w:rPr>
          <w:lang w:val="es-ES_tradnl"/>
        </w:rPr>
        <w:t>con recursos de terceros y el 85,9</w:t>
      </w:r>
      <w:r w:rsidRPr="00F4017A">
        <w:rPr>
          <w:lang w:val="es-ES_tradnl"/>
        </w:rPr>
        <w:t>% con recursos propios, lo que determina un reducido grado de endeudamiento. A fin de conocer la composición de las fuentes de financiamiento con terceros (pasivos, a continuación se proporciona la siguiente gráfica que nos refleja su situación en el periodo 201</w:t>
      </w:r>
      <w:r w:rsidR="002D60CB">
        <w:rPr>
          <w:lang w:val="es-ES_tradnl"/>
        </w:rPr>
        <w:t>4</w:t>
      </w:r>
      <w:r w:rsidRPr="00F4017A">
        <w:rPr>
          <w:lang w:val="es-ES_tradnl"/>
        </w:rPr>
        <w:t xml:space="preserve"> a 201</w:t>
      </w:r>
      <w:r w:rsidR="002D60CB">
        <w:rPr>
          <w:lang w:val="es-ES_tradnl"/>
        </w:rPr>
        <w:t>6</w:t>
      </w:r>
      <w:r w:rsidRPr="00F4017A">
        <w:rPr>
          <w:lang w:val="es-ES_tradnl"/>
        </w:rPr>
        <w:t>.</w:t>
      </w:r>
    </w:p>
    <w:p w14:paraId="6EB12AC1" w14:textId="77777777" w:rsidR="00894FED" w:rsidRPr="00F4017A" w:rsidRDefault="00894FED" w:rsidP="00B31C50">
      <w:pPr>
        <w:pStyle w:val="NormalTabla"/>
        <w:rPr>
          <w:lang w:val="es-ES_tradnl"/>
        </w:rPr>
      </w:pPr>
    </w:p>
    <w:p w14:paraId="6DB1993D" w14:textId="4A9E65FD" w:rsidR="00B31C50" w:rsidRDefault="00B810A6" w:rsidP="00391176">
      <w:pPr>
        <w:pStyle w:val="NormalTabla"/>
        <w:jc w:val="center"/>
        <w:rPr>
          <w:b/>
          <w:u w:val="single"/>
          <w:lang w:val="es-ES_tradnl"/>
        </w:rPr>
      </w:pPr>
      <w:r w:rsidRPr="00B31C50">
        <w:rPr>
          <w:b/>
          <w:u w:val="single"/>
          <w:lang w:val="es-ES_tradnl"/>
        </w:rPr>
        <w:t xml:space="preserve">CUADRO </w:t>
      </w:r>
      <w:r w:rsidR="00400BF0" w:rsidRPr="00B31C50">
        <w:rPr>
          <w:b/>
          <w:u w:val="single"/>
          <w:lang w:val="es-ES_tradnl"/>
        </w:rPr>
        <w:t>85</w:t>
      </w:r>
      <w:r w:rsidRPr="00B31C50">
        <w:rPr>
          <w:b/>
          <w:u w:val="single"/>
          <w:lang w:val="es-ES_tradnl"/>
        </w:rPr>
        <w:t xml:space="preserve">. </w:t>
      </w:r>
      <w:r w:rsidR="00894FED" w:rsidRPr="00B31C50">
        <w:rPr>
          <w:b/>
          <w:u w:val="single"/>
          <w:lang w:val="es-ES_tradnl"/>
        </w:rPr>
        <w:t>COMPOSICION DEL PASIVO DE EPSAS</w:t>
      </w:r>
      <w:r w:rsidR="00554E03" w:rsidRPr="00B31C50">
        <w:rPr>
          <w:b/>
          <w:u w:val="single"/>
          <w:lang w:val="es-ES_tradnl"/>
        </w:rPr>
        <w:t xml:space="preserve"> </w:t>
      </w:r>
    </w:p>
    <w:p w14:paraId="5A302D37" w14:textId="77777777" w:rsidR="00391176" w:rsidRPr="00B31C50" w:rsidRDefault="00391176" w:rsidP="00391176">
      <w:pPr>
        <w:pStyle w:val="NormalTabla"/>
        <w:jc w:val="center"/>
        <w:rPr>
          <w:b/>
          <w:u w:val="single"/>
          <w:lang w:val="es-ES_tradnl"/>
        </w:rPr>
      </w:pPr>
    </w:p>
    <w:p w14:paraId="39DFD48F" w14:textId="0FCAF96B" w:rsidR="00894FED" w:rsidRPr="00F4017A" w:rsidRDefault="00391176" w:rsidP="00894FED">
      <w:pPr>
        <w:jc w:val="center"/>
        <w:rPr>
          <w:rFonts w:cs="Arial"/>
          <w:color w:val="000000"/>
          <w:sz w:val="20"/>
          <w:szCs w:val="20"/>
          <w:lang w:val="es-ES_tradnl"/>
        </w:rPr>
      </w:pPr>
      <w:r>
        <w:rPr>
          <w:noProof/>
        </w:rPr>
        <w:drawing>
          <wp:inline distT="0" distB="0" distL="0" distR="0" wp14:anchorId="78CF3BE9" wp14:editId="7BED5058">
            <wp:extent cx="4031615" cy="2398835"/>
            <wp:effectExtent l="0" t="0" r="32385" b="14605"/>
            <wp:docPr id="4117" name="Gráfico 4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5AEA3A54" w14:textId="77777777" w:rsidR="00894FED" w:rsidRPr="00F4017A" w:rsidRDefault="00894FED" w:rsidP="00894FED">
      <w:pPr>
        <w:rPr>
          <w:rFonts w:cs="Arial"/>
          <w:b/>
          <w:sz w:val="20"/>
          <w:szCs w:val="20"/>
          <w:lang w:val="es-ES_tradnl"/>
        </w:rPr>
      </w:pPr>
    </w:p>
    <w:p w14:paraId="66CC942F" w14:textId="448F3666" w:rsidR="00894FED" w:rsidRPr="00F4017A" w:rsidRDefault="008711CD" w:rsidP="00B31C50">
      <w:pPr>
        <w:rPr>
          <w:lang w:val="es-ES_tradnl"/>
        </w:rPr>
      </w:pPr>
      <w:r>
        <w:rPr>
          <w:lang w:val="es-ES_tradnl"/>
        </w:rPr>
        <w:t xml:space="preserve">Entre </w:t>
      </w:r>
      <w:r w:rsidR="00894FED" w:rsidRPr="00F4017A">
        <w:rPr>
          <w:lang w:val="es-ES_tradnl"/>
        </w:rPr>
        <w:t>las gestiones 2013 y 201</w:t>
      </w:r>
      <w:r w:rsidR="005E0224">
        <w:rPr>
          <w:lang w:val="es-ES_tradnl"/>
        </w:rPr>
        <w:t>6</w:t>
      </w:r>
      <w:r>
        <w:rPr>
          <w:lang w:val="es-ES_tradnl"/>
        </w:rPr>
        <w:t xml:space="preserve"> la principal deuda que mantuvo</w:t>
      </w:r>
      <w:r w:rsidR="00894FED" w:rsidRPr="00F4017A">
        <w:rPr>
          <w:lang w:val="es-ES_tradnl"/>
        </w:rPr>
        <w:t xml:space="preserve"> EPSAS con terceros </w:t>
      </w:r>
      <w:r>
        <w:rPr>
          <w:lang w:val="es-ES_tradnl"/>
        </w:rPr>
        <w:t>la constituían</w:t>
      </w:r>
      <w:r w:rsidR="00894FED" w:rsidRPr="00F4017A">
        <w:rPr>
          <w:lang w:val="es-ES_tradnl"/>
        </w:rPr>
        <w:t xml:space="preserve"> las deudas sociales con sus funcionarios, que representan </w:t>
      </w:r>
      <w:r w:rsidR="005E0224">
        <w:rPr>
          <w:lang w:val="es-ES_tradnl"/>
        </w:rPr>
        <w:t xml:space="preserve">en promedio </w:t>
      </w:r>
      <w:r w:rsidR="00894FED" w:rsidRPr="00F4017A">
        <w:rPr>
          <w:lang w:val="es-ES_tradnl"/>
        </w:rPr>
        <w:t xml:space="preserve">un </w:t>
      </w:r>
      <w:r w:rsidR="005E0224">
        <w:rPr>
          <w:lang w:val="es-ES_tradnl"/>
        </w:rPr>
        <w:t>37</w:t>
      </w:r>
      <w:r w:rsidR="00894FED" w:rsidRPr="00F4017A">
        <w:rPr>
          <w:lang w:val="es-ES_tradnl"/>
        </w:rPr>
        <w:t xml:space="preserve">% del total de los pasivos de la empresa. </w:t>
      </w:r>
    </w:p>
    <w:p w14:paraId="5CCD2BAD" w14:textId="11039EF8" w:rsidR="00B31C50" w:rsidRPr="00B31C50" w:rsidRDefault="00B810A6" w:rsidP="009B39F7">
      <w:pPr>
        <w:pStyle w:val="NormalTabla"/>
        <w:jc w:val="center"/>
        <w:rPr>
          <w:b/>
          <w:u w:val="single"/>
          <w:lang w:val="es-ES_tradnl"/>
        </w:rPr>
      </w:pPr>
      <w:r w:rsidRPr="00B31C50">
        <w:rPr>
          <w:b/>
          <w:u w:val="single"/>
          <w:lang w:val="es-ES_tradnl"/>
        </w:rPr>
        <w:t xml:space="preserve">CUADRO </w:t>
      </w:r>
      <w:r w:rsidR="00400BF0" w:rsidRPr="00B31C50">
        <w:rPr>
          <w:b/>
          <w:u w:val="single"/>
          <w:lang w:val="es-ES_tradnl"/>
        </w:rPr>
        <w:t>86</w:t>
      </w:r>
      <w:r w:rsidRPr="00B31C50">
        <w:rPr>
          <w:b/>
          <w:u w:val="single"/>
          <w:lang w:val="es-ES_tradnl"/>
        </w:rPr>
        <w:t xml:space="preserve">.  </w:t>
      </w:r>
      <w:r w:rsidR="00894FED" w:rsidRPr="00B31C50">
        <w:rPr>
          <w:b/>
          <w:u w:val="single"/>
          <w:lang w:val="es-ES_tradnl"/>
        </w:rPr>
        <w:t>COMPOSICION DEL PATRIMONIO NETO DE EPSAS</w:t>
      </w:r>
      <w:r w:rsidR="00554E03" w:rsidRPr="00B31C50">
        <w:rPr>
          <w:b/>
          <w:u w:val="single"/>
          <w:lang w:val="es-ES_tradnl"/>
        </w:rPr>
        <w:t xml:space="preserve"> </w:t>
      </w:r>
    </w:p>
    <w:p w14:paraId="16FF874E" w14:textId="3B6D8E18" w:rsidR="00894FED" w:rsidRPr="00F4017A" w:rsidRDefault="00EE17DE" w:rsidP="00894FED">
      <w:pPr>
        <w:jc w:val="center"/>
        <w:rPr>
          <w:rFonts w:cs="Arial"/>
          <w:sz w:val="20"/>
          <w:szCs w:val="20"/>
          <w:lang w:val="es-ES_tradnl"/>
        </w:rPr>
      </w:pPr>
      <w:r>
        <w:rPr>
          <w:noProof/>
        </w:rPr>
        <w:drawing>
          <wp:inline distT="0" distB="0" distL="0" distR="0" wp14:anchorId="74F0F779" wp14:editId="074BB852">
            <wp:extent cx="3706104" cy="2184888"/>
            <wp:effectExtent l="0" t="0" r="27940" b="25400"/>
            <wp:docPr id="4118" name="Gráfico 41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002591D1" w14:textId="4F33EDC9" w:rsidR="00894FED" w:rsidRPr="00F4017A" w:rsidRDefault="00894FED" w:rsidP="00B31C50">
      <w:pPr>
        <w:rPr>
          <w:lang w:val="es-ES_tradnl"/>
        </w:rPr>
      </w:pPr>
      <w:r w:rsidRPr="00F4017A">
        <w:rPr>
          <w:lang w:val="es-ES_tradnl"/>
        </w:rPr>
        <w:t>En cuanto a la composición del patrimonio neto de la EPSA, se advierte que las utilidades alcanzadas en cada gestión al haberse reinvertido en la misma empresa, permite constituirse en la principal fuente de recursos propios con el 5</w:t>
      </w:r>
      <w:r w:rsidR="0090103F">
        <w:rPr>
          <w:lang w:val="es-ES_tradnl"/>
        </w:rPr>
        <w:t>4,8</w:t>
      </w:r>
      <w:r w:rsidRPr="00F4017A">
        <w:rPr>
          <w:lang w:val="es-ES_tradnl"/>
        </w:rPr>
        <w:t xml:space="preserve">% en promedio del patrimonio neto de EPSAS, seguido de las reservas con un promedio del </w:t>
      </w:r>
      <w:r w:rsidR="0090103F">
        <w:rPr>
          <w:lang w:val="es-ES_tradnl"/>
        </w:rPr>
        <w:t>29,5</w:t>
      </w:r>
      <w:r w:rsidRPr="00F4017A">
        <w:rPr>
          <w:lang w:val="es-ES_tradnl"/>
        </w:rPr>
        <w:t xml:space="preserve">% en el periodo </w:t>
      </w:r>
      <w:r w:rsidR="0090103F">
        <w:rPr>
          <w:lang w:val="es-ES_tradnl"/>
        </w:rPr>
        <w:t>2013-2016</w:t>
      </w:r>
      <w:r w:rsidRPr="00F4017A">
        <w:rPr>
          <w:lang w:val="es-ES_tradnl"/>
        </w:rPr>
        <w:t xml:space="preserve"> analizado, cifras con las cuales se rebasa ampliamente el capital social aportado para la conformación de la empresa. </w:t>
      </w:r>
    </w:p>
    <w:p w14:paraId="0A4757E6" w14:textId="3CE16110" w:rsidR="00477B5B" w:rsidRPr="00F4017A" w:rsidRDefault="0092333C" w:rsidP="00B31C50">
      <w:pPr>
        <w:rPr>
          <w:lang w:val="es-ES_tradnl"/>
        </w:rPr>
      </w:pPr>
      <w:r w:rsidRPr="00F4017A">
        <w:rPr>
          <w:b/>
          <w:i/>
          <w:lang w:val="es-ES_tradnl"/>
        </w:rPr>
        <w:t>ANÁLISIS HORIZONTAL DE LOS RESULTADOS DE GESTIÓN DE EPSAS.</w:t>
      </w:r>
      <w:r w:rsidR="00477B5B" w:rsidRPr="00F4017A">
        <w:rPr>
          <w:b/>
          <w:lang w:val="es-ES_tradnl"/>
        </w:rPr>
        <w:t xml:space="preserve"> </w:t>
      </w:r>
      <w:r w:rsidR="00477B5B" w:rsidRPr="00F4017A">
        <w:rPr>
          <w:lang w:val="es-ES_tradnl"/>
        </w:rPr>
        <w:t xml:space="preserve">A fin de efectuar un análisis de la tendencia de los estados de resultados, de manera similar a lo realizado en el Balance General, es importante la re expresión de los mismos, a fin de eliminar la influencia de la UFV a través de la indexación de los ingresos, así como de la variación de costos en el tiempo. Fruto de ello ha sido posible determinar </w:t>
      </w:r>
      <w:r w:rsidR="00BB64AB" w:rsidRPr="00F4017A">
        <w:rPr>
          <w:lang w:val="es-ES_tradnl"/>
        </w:rPr>
        <w:t>el siguiente</w:t>
      </w:r>
      <w:r w:rsidR="00477B5B" w:rsidRPr="00F4017A">
        <w:rPr>
          <w:lang w:val="es-ES_tradnl"/>
        </w:rPr>
        <w:t xml:space="preserve"> comportamiento:</w:t>
      </w:r>
    </w:p>
    <w:p w14:paraId="559E127A" w14:textId="6F15B7B0" w:rsidR="00B31C50" w:rsidRDefault="00477B5B" w:rsidP="009B39F7">
      <w:pPr>
        <w:pStyle w:val="NormalTabla"/>
        <w:jc w:val="center"/>
        <w:rPr>
          <w:b/>
          <w:u w:val="single"/>
          <w:lang w:val="es-ES_tradnl"/>
        </w:rPr>
      </w:pPr>
      <w:r w:rsidRPr="00B31C50">
        <w:rPr>
          <w:b/>
          <w:u w:val="single"/>
          <w:lang w:val="es-ES_tradnl"/>
        </w:rPr>
        <w:t>CUADRO</w:t>
      </w:r>
      <w:r w:rsidR="00400BF0" w:rsidRPr="00B31C50">
        <w:rPr>
          <w:b/>
          <w:u w:val="single"/>
          <w:lang w:val="es-ES_tradnl"/>
        </w:rPr>
        <w:t xml:space="preserve"> 87</w:t>
      </w:r>
      <w:r w:rsidR="00B810A6" w:rsidRPr="00B31C50">
        <w:rPr>
          <w:b/>
          <w:u w:val="single"/>
          <w:lang w:val="es-ES_tradnl"/>
        </w:rPr>
        <w:t xml:space="preserve">. </w:t>
      </w:r>
      <w:r w:rsidRPr="00B31C50">
        <w:rPr>
          <w:b/>
          <w:u w:val="single"/>
          <w:lang w:val="es-ES_tradnl"/>
        </w:rPr>
        <w:t>AUMENTOS Y DISMINUCIONES DEL ESTADO DE</w:t>
      </w:r>
      <w:r w:rsidR="00B31C50">
        <w:rPr>
          <w:b/>
          <w:u w:val="single"/>
          <w:lang w:val="es-ES_tradnl"/>
        </w:rPr>
        <w:t xml:space="preserve"> RESULTADOS </w:t>
      </w:r>
      <w:r w:rsidRPr="00B31C50">
        <w:rPr>
          <w:b/>
          <w:u w:val="single"/>
          <w:lang w:val="es-ES_tradnl"/>
        </w:rPr>
        <w:t>RESPECTO A</w:t>
      </w:r>
      <w:r w:rsidR="00B31C50">
        <w:rPr>
          <w:b/>
          <w:u w:val="single"/>
          <w:lang w:val="es-ES_tradnl"/>
        </w:rPr>
        <w:t>L</w:t>
      </w:r>
      <w:r w:rsidRPr="00B31C50">
        <w:rPr>
          <w:b/>
          <w:u w:val="single"/>
          <w:lang w:val="es-ES_tradnl"/>
        </w:rPr>
        <w:t xml:space="preserve"> 201</w:t>
      </w:r>
      <w:r w:rsidR="00537872">
        <w:rPr>
          <w:b/>
          <w:u w:val="single"/>
          <w:lang w:val="es-ES_tradnl"/>
        </w:rPr>
        <w:t>3</w:t>
      </w:r>
    </w:p>
    <w:p w14:paraId="62E210B1" w14:textId="77777777" w:rsidR="009B39F7" w:rsidRPr="009B39F7" w:rsidRDefault="009B39F7" w:rsidP="009B39F7">
      <w:pPr>
        <w:pStyle w:val="NormalTabla"/>
        <w:jc w:val="center"/>
        <w:rPr>
          <w:b/>
          <w:sz w:val="10"/>
          <w:u w:val="single"/>
          <w:lang w:val="es-ES_tradnl"/>
        </w:rPr>
      </w:pPr>
    </w:p>
    <w:p w14:paraId="0444E96E" w14:textId="295A014A" w:rsidR="00477B5B" w:rsidRPr="00F4017A" w:rsidRDefault="005C469E" w:rsidP="00477B5B">
      <w:pPr>
        <w:jc w:val="center"/>
        <w:rPr>
          <w:sz w:val="20"/>
          <w:szCs w:val="20"/>
          <w:lang w:val="es-ES_tradnl"/>
        </w:rPr>
      </w:pPr>
      <w:r w:rsidRPr="005C469E">
        <w:rPr>
          <w:noProof/>
        </w:rPr>
        <w:drawing>
          <wp:inline distT="0" distB="0" distL="0" distR="0" wp14:anchorId="552703E3" wp14:editId="7DF4A431">
            <wp:extent cx="2974154" cy="2724808"/>
            <wp:effectExtent l="0" t="0" r="0" b="0"/>
            <wp:docPr id="412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974154" cy="2724808"/>
                    </a:xfrm>
                    <a:prstGeom prst="rect">
                      <a:avLst/>
                    </a:prstGeom>
                    <a:noFill/>
                    <a:ln>
                      <a:noFill/>
                    </a:ln>
                  </pic:spPr>
                </pic:pic>
              </a:graphicData>
            </a:graphic>
          </wp:inline>
        </w:drawing>
      </w:r>
    </w:p>
    <w:p w14:paraId="62BBC5C0" w14:textId="77777777" w:rsidR="00477B5B" w:rsidRPr="00F4017A" w:rsidRDefault="00477B5B" w:rsidP="00477B5B">
      <w:pPr>
        <w:rPr>
          <w:b/>
          <w:sz w:val="20"/>
          <w:szCs w:val="20"/>
          <w:lang w:val="es-ES_tradnl"/>
        </w:rPr>
      </w:pPr>
    </w:p>
    <w:p w14:paraId="589E37B5" w14:textId="0C7A6032" w:rsidR="00477B5B" w:rsidRPr="00F4017A" w:rsidRDefault="00477B5B" w:rsidP="00B31C50">
      <w:pPr>
        <w:rPr>
          <w:lang w:val="es-ES_tradnl"/>
        </w:rPr>
      </w:pPr>
      <w:r w:rsidRPr="00F4017A">
        <w:rPr>
          <w:lang w:val="es-ES_tradnl"/>
        </w:rPr>
        <w:t>En términos generales, se puede advertir que la tendencia de los ingresos por servicios (operativos) durante las gestiones 201</w:t>
      </w:r>
      <w:r w:rsidR="00087E17">
        <w:rPr>
          <w:lang w:val="es-ES_tradnl"/>
        </w:rPr>
        <w:t>3</w:t>
      </w:r>
      <w:r w:rsidRPr="00F4017A">
        <w:rPr>
          <w:lang w:val="es-ES_tradnl"/>
        </w:rPr>
        <w:t xml:space="preserve"> a 201</w:t>
      </w:r>
      <w:r w:rsidR="00087E17">
        <w:rPr>
          <w:lang w:val="es-ES_tradnl"/>
        </w:rPr>
        <w:t>6</w:t>
      </w:r>
      <w:r w:rsidRPr="00F4017A">
        <w:rPr>
          <w:lang w:val="es-ES_tradnl"/>
        </w:rPr>
        <w:t xml:space="preserve">, han registrado </w:t>
      </w:r>
      <w:r w:rsidR="00087E17">
        <w:rPr>
          <w:lang w:val="es-ES_tradnl"/>
        </w:rPr>
        <w:t>una evolución positiva en promedio del 6,1% anual</w:t>
      </w:r>
      <w:r w:rsidRPr="00F4017A">
        <w:rPr>
          <w:lang w:val="es-ES_tradnl"/>
        </w:rPr>
        <w:t>.</w:t>
      </w:r>
    </w:p>
    <w:p w14:paraId="48CBF63E" w14:textId="1EAF4C99" w:rsidR="00477B5B" w:rsidRPr="00F4017A" w:rsidRDefault="00477B5B" w:rsidP="00B31C50">
      <w:pPr>
        <w:rPr>
          <w:lang w:val="es-ES_tradnl"/>
        </w:rPr>
      </w:pPr>
      <w:r w:rsidRPr="00F4017A">
        <w:rPr>
          <w:lang w:val="es-ES_tradnl"/>
        </w:rPr>
        <w:t xml:space="preserve">Respecto a los costos de prestación de los servicios en el periodo de análisis, presenta una tendencia creciente </w:t>
      </w:r>
      <w:r w:rsidR="00087E17">
        <w:rPr>
          <w:lang w:val="es-ES_tradnl"/>
        </w:rPr>
        <w:t>del</w:t>
      </w:r>
      <w:r w:rsidRPr="00F4017A">
        <w:rPr>
          <w:lang w:val="es-ES_tradnl"/>
        </w:rPr>
        <w:t xml:space="preserve"> 1,</w:t>
      </w:r>
      <w:r w:rsidR="00087E17">
        <w:rPr>
          <w:lang w:val="es-ES_tradnl"/>
        </w:rPr>
        <w:t>3</w:t>
      </w:r>
      <w:r w:rsidRPr="00F4017A">
        <w:rPr>
          <w:lang w:val="es-ES_tradnl"/>
        </w:rPr>
        <w:t>% de crecimiento en el año 201</w:t>
      </w:r>
      <w:r w:rsidR="00087E17">
        <w:rPr>
          <w:lang w:val="es-ES_tradnl"/>
        </w:rPr>
        <w:t>6</w:t>
      </w:r>
      <w:r w:rsidRPr="00F4017A">
        <w:rPr>
          <w:lang w:val="es-ES_tradnl"/>
        </w:rPr>
        <w:t>.</w:t>
      </w:r>
    </w:p>
    <w:p w14:paraId="53B27A0B" w14:textId="03542027" w:rsidR="00477B5B" w:rsidRPr="00F4017A" w:rsidRDefault="00477B5B" w:rsidP="00B31C50">
      <w:pPr>
        <w:rPr>
          <w:lang w:val="es-ES_tradnl"/>
        </w:rPr>
      </w:pPr>
      <w:r w:rsidRPr="00F4017A">
        <w:rPr>
          <w:lang w:val="es-ES_tradnl"/>
        </w:rPr>
        <w:t xml:space="preserve">Lo relevante de los aspectos mencionados, es que ambos conceptos de ingresos y costos constituyen flujos recurrentes de recursos derivados de la prestación de los servicios, donde la tendencia de los ingresos </w:t>
      </w:r>
      <w:r w:rsidR="007915C0" w:rsidRPr="00F4017A">
        <w:rPr>
          <w:lang w:val="es-ES_tradnl"/>
        </w:rPr>
        <w:t>tuvo</w:t>
      </w:r>
      <w:r w:rsidRPr="00F4017A">
        <w:rPr>
          <w:lang w:val="es-ES_tradnl"/>
        </w:rPr>
        <w:t xml:space="preserve"> comportamientos </w:t>
      </w:r>
      <w:r w:rsidR="001A016D">
        <w:rPr>
          <w:lang w:val="es-ES_tradnl"/>
        </w:rPr>
        <w:t>positivos</w:t>
      </w:r>
      <w:r w:rsidRPr="00F4017A">
        <w:rPr>
          <w:lang w:val="es-ES_tradnl"/>
        </w:rPr>
        <w:t xml:space="preserve"> </w:t>
      </w:r>
      <w:r w:rsidR="001A016D">
        <w:rPr>
          <w:lang w:val="es-ES_tradnl"/>
        </w:rPr>
        <w:t>que superaron</w:t>
      </w:r>
      <w:r w:rsidRPr="00F4017A">
        <w:rPr>
          <w:lang w:val="es-ES_tradnl"/>
        </w:rPr>
        <w:t xml:space="preserve"> las tendencias crecientes de los costos, lo que lógicamente </w:t>
      </w:r>
      <w:r w:rsidR="001A016D">
        <w:rPr>
          <w:lang w:val="es-ES_tradnl"/>
        </w:rPr>
        <w:t>mejoraron el margen EBITDA 31,9% a 37,3%</w:t>
      </w:r>
      <w:r w:rsidRPr="00F4017A">
        <w:rPr>
          <w:lang w:val="es-ES_tradnl"/>
        </w:rPr>
        <w:t>.</w:t>
      </w:r>
    </w:p>
    <w:p w14:paraId="1B16A708" w14:textId="3D32D8D4" w:rsidR="00477B5B" w:rsidRPr="00F4017A" w:rsidRDefault="00477B5B" w:rsidP="00B31C50">
      <w:bookmarkStart w:id="159" w:name="_Toc439772923"/>
      <w:r w:rsidRPr="00B31C50">
        <w:rPr>
          <w:b/>
          <w:i/>
        </w:rPr>
        <w:t>ANÁLISIS DE LOS COSTOS DE LOS SERVICIOS</w:t>
      </w:r>
      <w:bookmarkEnd w:id="159"/>
      <w:r w:rsidRPr="00B31C50">
        <w:rPr>
          <w:b/>
          <w:i/>
        </w:rPr>
        <w:t>.</w:t>
      </w:r>
      <w:r w:rsidRPr="00F4017A">
        <w:t xml:space="preserve"> Para el efecto, corresponde señalar que de acuerdo a la estructura de información que cuenta EPSAS a la fecha, no existe en la empresa una contabilidad de costos por tipo de servicio, que permita efectuar una discriminación de los costos, conforme a los procesos que son desarrollados en cada servicio, aspecto que la limita la posibilidad de efectuar un análisis de costos por cada servicio.</w:t>
      </w:r>
      <w:r w:rsidR="007F202A" w:rsidRPr="00F4017A">
        <w:t xml:space="preserve"> C</w:t>
      </w:r>
      <w:r w:rsidRPr="00F4017A">
        <w:t xml:space="preserve">onsiderando lo </w:t>
      </w:r>
      <w:r w:rsidR="00537872">
        <w:t>señalado</w:t>
      </w:r>
      <w:r w:rsidRPr="00F4017A">
        <w:t>, en base a la información de los estados de resultados de las gestiones 201</w:t>
      </w:r>
      <w:r w:rsidR="00537872">
        <w:t>4</w:t>
      </w:r>
      <w:r w:rsidRPr="00F4017A">
        <w:t xml:space="preserve"> a</w:t>
      </w:r>
      <w:r w:rsidR="00537872">
        <w:t xml:space="preserve"> </w:t>
      </w:r>
      <w:r w:rsidRPr="00F4017A">
        <w:t>201</w:t>
      </w:r>
      <w:r w:rsidR="00537872">
        <w:t>6</w:t>
      </w:r>
      <w:r w:rsidRPr="00F4017A">
        <w:t xml:space="preserve">, a continuación se proporciona el detalle de los costos de operación y mantenimiento únicamente de ambos servicios: </w:t>
      </w:r>
    </w:p>
    <w:p w14:paraId="4F12A8E9" w14:textId="77777777" w:rsidR="00477B5B" w:rsidRPr="00B31C50" w:rsidRDefault="00B810A6" w:rsidP="00B31C50">
      <w:pPr>
        <w:pStyle w:val="NormalTabla"/>
        <w:jc w:val="center"/>
        <w:rPr>
          <w:b/>
          <w:u w:val="single"/>
          <w:lang w:val="es-ES_tradnl"/>
        </w:rPr>
      </w:pPr>
      <w:r w:rsidRPr="00B31C50">
        <w:rPr>
          <w:b/>
          <w:u w:val="single"/>
          <w:lang w:val="es-ES_tradnl"/>
        </w:rPr>
        <w:t xml:space="preserve">CUADRO </w:t>
      </w:r>
      <w:r w:rsidR="00400BF0" w:rsidRPr="00B31C50">
        <w:rPr>
          <w:b/>
          <w:u w:val="single"/>
          <w:lang w:val="es-ES_tradnl"/>
        </w:rPr>
        <w:t>88</w:t>
      </w:r>
      <w:r w:rsidRPr="00B31C50">
        <w:rPr>
          <w:b/>
          <w:u w:val="single"/>
          <w:lang w:val="es-ES_tradnl"/>
        </w:rPr>
        <w:t>.</w:t>
      </w:r>
      <w:r w:rsidR="00477B5B" w:rsidRPr="00B31C50">
        <w:rPr>
          <w:b/>
          <w:u w:val="single"/>
          <w:lang w:val="es-ES_tradnl"/>
        </w:rPr>
        <w:t xml:space="preserve"> COSTOS DE OPERACIÓN Y MANTENIMIENTO DE LOS SERVICIOS DE EPSAS</w:t>
      </w:r>
    </w:p>
    <w:p w14:paraId="19E6D12B" w14:textId="0F3EC4B6" w:rsidR="00477B5B" w:rsidRDefault="00B810A6" w:rsidP="00B31C50">
      <w:pPr>
        <w:pStyle w:val="NormalTabla"/>
        <w:jc w:val="center"/>
        <w:rPr>
          <w:b/>
          <w:u w:val="single"/>
          <w:lang w:val="es-ES_tradnl"/>
        </w:rPr>
      </w:pPr>
      <w:r w:rsidRPr="00B31C50">
        <w:rPr>
          <w:b/>
          <w:u w:val="single"/>
          <w:lang w:val="es-ES_tradnl"/>
        </w:rPr>
        <w:t>(</w:t>
      </w:r>
      <w:r w:rsidR="00477B5B" w:rsidRPr="00B31C50">
        <w:rPr>
          <w:b/>
          <w:u w:val="single"/>
          <w:lang w:val="es-ES_tradnl"/>
        </w:rPr>
        <w:t xml:space="preserve">Expresado en </w:t>
      </w:r>
      <w:r w:rsidR="00537872">
        <w:rPr>
          <w:b/>
          <w:u w:val="single"/>
          <w:lang w:val="es-ES_tradnl"/>
        </w:rPr>
        <w:t>miles de U$S reales de 2016</w:t>
      </w:r>
      <w:r w:rsidRPr="00B31C50">
        <w:rPr>
          <w:b/>
          <w:u w:val="single"/>
          <w:lang w:val="es-ES_tradnl"/>
        </w:rPr>
        <w:t>)</w:t>
      </w:r>
    </w:p>
    <w:p w14:paraId="3C1E755D" w14:textId="77777777" w:rsidR="00B31C50" w:rsidRPr="00B31C50" w:rsidRDefault="00B31C50" w:rsidP="00B31C50">
      <w:pPr>
        <w:pStyle w:val="NormalTabla"/>
        <w:jc w:val="center"/>
        <w:rPr>
          <w:b/>
          <w:u w:val="single"/>
          <w:lang w:val="es-ES_tradnl"/>
        </w:rPr>
      </w:pPr>
    </w:p>
    <w:p w14:paraId="46F32A99" w14:textId="0013A29E" w:rsidR="00477B5B" w:rsidRPr="00F4017A" w:rsidRDefault="007E19EB" w:rsidP="00427A78">
      <w:pPr>
        <w:shd w:val="clear" w:color="auto" w:fill="FFFFFF"/>
        <w:tabs>
          <w:tab w:val="left" w:pos="709"/>
          <w:tab w:val="left" w:pos="993"/>
        </w:tabs>
        <w:spacing w:after="96"/>
        <w:jc w:val="center"/>
        <w:rPr>
          <w:b/>
          <w:bCs/>
          <w:spacing w:val="-1"/>
          <w:sz w:val="20"/>
          <w:szCs w:val="20"/>
          <w:lang w:val="es-ES_tradnl"/>
        </w:rPr>
      </w:pPr>
      <w:r w:rsidRPr="007E19EB">
        <w:rPr>
          <w:noProof/>
        </w:rPr>
        <w:drawing>
          <wp:inline distT="0" distB="0" distL="0" distR="0" wp14:anchorId="53031581" wp14:editId="4DF5251D">
            <wp:extent cx="3459920" cy="965907"/>
            <wp:effectExtent l="0" t="0" r="0" b="0"/>
            <wp:docPr id="4122"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460869" cy="966172"/>
                    </a:xfrm>
                    <a:prstGeom prst="rect">
                      <a:avLst/>
                    </a:prstGeom>
                    <a:noFill/>
                    <a:ln>
                      <a:noFill/>
                    </a:ln>
                  </pic:spPr>
                </pic:pic>
              </a:graphicData>
            </a:graphic>
          </wp:inline>
        </w:drawing>
      </w:r>
    </w:p>
    <w:p w14:paraId="79B61076" w14:textId="77777777" w:rsidR="00477B5B" w:rsidRPr="00F4017A" w:rsidRDefault="00477B5B" w:rsidP="008868B5">
      <w:pPr>
        <w:pStyle w:val="NormalTabla"/>
        <w:rPr>
          <w:lang w:val="es-ES_tradnl"/>
        </w:rPr>
      </w:pPr>
    </w:p>
    <w:p w14:paraId="58A279C0" w14:textId="071590B0" w:rsidR="00477B5B" w:rsidRPr="00F4017A" w:rsidRDefault="00477B5B" w:rsidP="008868B5">
      <w:pPr>
        <w:rPr>
          <w:bCs/>
          <w:spacing w:val="-1"/>
          <w:lang w:val="es-ES_tradnl"/>
        </w:rPr>
      </w:pPr>
      <w:r w:rsidRPr="00F4017A">
        <w:rPr>
          <w:lang w:val="es-ES_tradnl"/>
        </w:rPr>
        <w:t xml:space="preserve">Corresponde aclarar </w:t>
      </w:r>
      <w:r w:rsidR="00BB64AB" w:rsidRPr="00F4017A">
        <w:rPr>
          <w:lang w:val="es-ES_tradnl"/>
        </w:rPr>
        <w:t>que,</w:t>
      </w:r>
      <w:r w:rsidRPr="00F4017A">
        <w:rPr>
          <w:lang w:val="es-ES_tradnl"/>
        </w:rPr>
        <w:t xml:space="preserve"> conforme a </w:t>
      </w:r>
      <w:r w:rsidR="00BB64AB" w:rsidRPr="00F4017A">
        <w:rPr>
          <w:lang w:val="es-ES_tradnl"/>
        </w:rPr>
        <w:t>las políticas contables vigentes</w:t>
      </w:r>
      <w:r w:rsidRPr="00F4017A">
        <w:rPr>
          <w:lang w:val="es-ES_tradnl"/>
        </w:rPr>
        <w:t>, EPSAS procede a la activación de un importe parcial de sus costos operativos como parte de su inversión, motivo por el cual en el estado de resultados solo figura el importe neto de los costos operativos. En la medida que una mayor proporción de los costos sean objeto de activación, mayor será el margen operativo que repercuta positivamente en el resultado de gestión. Para ello, es fundamental contar con una política contable clara de activación, la misma que no pudo ser proporcionada, a fin de poder determinar y evaluar el origen de las cifras que han sido registradas a la fecha en la empresa. Si relacionamos los importes de inversión ejecutados con recursos propios por EPSAS en el periodo de análisis y los importes objeto de activación, se determina la siguiente proporción</w:t>
      </w:r>
      <w:r w:rsidRPr="00F4017A">
        <w:rPr>
          <w:bCs/>
          <w:spacing w:val="-1"/>
          <w:lang w:val="es-ES_tradnl"/>
        </w:rPr>
        <w:t>.</w:t>
      </w:r>
    </w:p>
    <w:p w14:paraId="6C259064" w14:textId="77777777" w:rsidR="00477B5B" w:rsidRPr="008868B5" w:rsidRDefault="003D6BCC" w:rsidP="008868B5">
      <w:pPr>
        <w:pStyle w:val="NormalTabla"/>
        <w:jc w:val="center"/>
        <w:rPr>
          <w:b/>
          <w:u w:val="single"/>
          <w:lang w:val="es-ES_tradnl"/>
        </w:rPr>
      </w:pPr>
      <w:r w:rsidRPr="008868B5">
        <w:rPr>
          <w:b/>
          <w:u w:val="single"/>
          <w:lang w:val="es-ES_tradnl"/>
        </w:rPr>
        <w:t xml:space="preserve">CUADRO </w:t>
      </w:r>
      <w:r w:rsidR="00400BF0" w:rsidRPr="008868B5">
        <w:rPr>
          <w:b/>
          <w:u w:val="single"/>
          <w:lang w:val="es-ES_tradnl"/>
        </w:rPr>
        <w:t>89</w:t>
      </w:r>
      <w:r w:rsidRPr="008868B5">
        <w:rPr>
          <w:b/>
          <w:u w:val="single"/>
          <w:lang w:val="es-ES_tradnl"/>
        </w:rPr>
        <w:t xml:space="preserve">.  </w:t>
      </w:r>
      <w:r w:rsidR="00477B5B" w:rsidRPr="008868B5">
        <w:rPr>
          <w:b/>
          <w:u w:val="single"/>
          <w:lang w:val="es-ES_tradnl"/>
        </w:rPr>
        <w:t>RELACION DE LOS COSTOS ACTIVADOS FRENTE A LA INVERSION EJECUTADA</w:t>
      </w:r>
    </w:p>
    <w:p w14:paraId="78213DC4" w14:textId="2C296103" w:rsidR="00477B5B" w:rsidRDefault="003D6BCC" w:rsidP="008868B5">
      <w:pPr>
        <w:pStyle w:val="NormalTabla"/>
        <w:jc w:val="center"/>
        <w:rPr>
          <w:b/>
          <w:u w:val="single"/>
          <w:lang w:val="es-ES_tradnl"/>
        </w:rPr>
      </w:pPr>
      <w:r w:rsidRPr="008868B5">
        <w:rPr>
          <w:b/>
          <w:u w:val="single"/>
          <w:lang w:val="es-ES_tradnl"/>
        </w:rPr>
        <w:t>(</w:t>
      </w:r>
      <w:r w:rsidR="00D86E6D" w:rsidRPr="00B31C50">
        <w:rPr>
          <w:b/>
          <w:u w:val="single"/>
          <w:lang w:val="es-ES_tradnl"/>
        </w:rPr>
        <w:t xml:space="preserve">Expresado en </w:t>
      </w:r>
      <w:r w:rsidR="00D86E6D">
        <w:rPr>
          <w:b/>
          <w:u w:val="single"/>
          <w:lang w:val="es-ES_tradnl"/>
        </w:rPr>
        <w:t>miles de U$S reales de 2016</w:t>
      </w:r>
      <w:r w:rsidRPr="008868B5">
        <w:rPr>
          <w:b/>
          <w:u w:val="single"/>
          <w:lang w:val="es-ES_tradnl"/>
        </w:rPr>
        <w:t>)</w:t>
      </w:r>
    </w:p>
    <w:p w14:paraId="4A8A5C4E" w14:textId="77777777" w:rsidR="008868B5" w:rsidRPr="008868B5" w:rsidRDefault="008868B5" w:rsidP="008868B5">
      <w:pPr>
        <w:pStyle w:val="NormalTabla"/>
        <w:jc w:val="center"/>
        <w:rPr>
          <w:b/>
          <w:u w:val="single"/>
          <w:lang w:val="es-ES_tradnl"/>
        </w:rPr>
      </w:pPr>
    </w:p>
    <w:p w14:paraId="2E4B88B5" w14:textId="7F03EF4B" w:rsidR="00477B5B" w:rsidRDefault="00885775" w:rsidP="008868B5">
      <w:pPr>
        <w:pStyle w:val="NormalTabla"/>
        <w:jc w:val="center"/>
        <w:rPr>
          <w:spacing w:val="-1"/>
          <w:lang w:val="es-ES_tradnl"/>
        </w:rPr>
      </w:pPr>
      <w:r w:rsidRPr="00885775">
        <w:rPr>
          <w:noProof/>
        </w:rPr>
        <w:drawing>
          <wp:inline distT="0" distB="0" distL="0" distR="0" wp14:anchorId="750E650F" wp14:editId="76FCDABC">
            <wp:extent cx="3430612" cy="483310"/>
            <wp:effectExtent l="0" t="0" r="0" b="0"/>
            <wp:docPr id="4123"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430612" cy="483310"/>
                    </a:xfrm>
                    <a:prstGeom prst="rect">
                      <a:avLst/>
                    </a:prstGeom>
                    <a:noFill/>
                    <a:ln>
                      <a:noFill/>
                    </a:ln>
                  </pic:spPr>
                </pic:pic>
              </a:graphicData>
            </a:graphic>
          </wp:inline>
        </w:drawing>
      </w:r>
    </w:p>
    <w:p w14:paraId="16F1BA3B" w14:textId="77777777" w:rsidR="008868B5" w:rsidRPr="00F4017A" w:rsidRDefault="008868B5" w:rsidP="008868B5">
      <w:pPr>
        <w:pStyle w:val="NormalTabla"/>
        <w:jc w:val="center"/>
        <w:rPr>
          <w:spacing w:val="-1"/>
          <w:lang w:val="es-ES_tradnl"/>
        </w:rPr>
      </w:pPr>
    </w:p>
    <w:p w14:paraId="22C84F03" w14:textId="73C5398E" w:rsidR="00477B5B" w:rsidRPr="00F4017A" w:rsidRDefault="00477B5B" w:rsidP="008868B5">
      <w:pPr>
        <w:rPr>
          <w:lang w:val="es-ES_tradnl"/>
        </w:rPr>
      </w:pPr>
      <w:r w:rsidRPr="00F4017A">
        <w:rPr>
          <w:lang w:val="es-ES_tradnl"/>
        </w:rPr>
        <w:t xml:space="preserve">Los resultados de la tabla anterior reflejan </w:t>
      </w:r>
      <w:r w:rsidR="00885775">
        <w:rPr>
          <w:lang w:val="es-ES_tradnl"/>
        </w:rPr>
        <w:t>la activación de costos operativos fluctuó entre 5,2% y 10,3%, con un promedio de 7,7%</w:t>
      </w:r>
      <w:r w:rsidRPr="00F4017A">
        <w:rPr>
          <w:lang w:val="es-ES_tradnl"/>
        </w:rPr>
        <w:t>.</w:t>
      </w:r>
      <w:r w:rsidR="00003138" w:rsidRPr="00F4017A">
        <w:rPr>
          <w:lang w:val="es-ES_tradnl"/>
        </w:rPr>
        <w:t xml:space="preserve"> </w:t>
      </w:r>
      <w:r w:rsidRPr="00F4017A">
        <w:rPr>
          <w:lang w:val="es-ES_tradnl"/>
        </w:rPr>
        <w:t xml:space="preserve">En esencia, esta práctica contable, es determinada por la relación de algunas actividades y costos que forman parte de la composición de alguna inversión que ejecuta una empresa, siempre y cuando estén individualizados por proyectos y </w:t>
      </w:r>
      <w:r w:rsidR="00BB64AB" w:rsidRPr="00F4017A">
        <w:rPr>
          <w:lang w:val="es-ES_tradnl"/>
        </w:rPr>
        <w:t>sus costos</w:t>
      </w:r>
      <w:r w:rsidRPr="00F4017A">
        <w:rPr>
          <w:lang w:val="es-ES_tradnl"/>
        </w:rPr>
        <w:t xml:space="preserve"> este perfectamente </w:t>
      </w:r>
      <w:r w:rsidRPr="00F4017A">
        <w:rPr>
          <w:lang w:val="es-ES_tradnl"/>
        </w:rPr>
        <w:lastRenderedPageBreak/>
        <w:t>definido y se tenga motivos fundados d</w:t>
      </w:r>
      <w:r w:rsidR="00885775">
        <w:rPr>
          <w:lang w:val="es-ES_tradnl"/>
        </w:rPr>
        <w:t>e que el proyecto vaya a tener é</w:t>
      </w:r>
      <w:r w:rsidRPr="00F4017A">
        <w:rPr>
          <w:lang w:val="es-ES_tradnl"/>
        </w:rPr>
        <w:t xml:space="preserve">xito y por lo tanto sea rentable económicamente. </w:t>
      </w:r>
    </w:p>
    <w:p w14:paraId="798BF5F6" w14:textId="2CABE1F4" w:rsidR="00477B5B" w:rsidRPr="00F4017A" w:rsidRDefault="00477B5B" w:rsidP="008868B5">
      <w:pPr>
        <w:rPr>
          <w:lang w:val="es-ES_tradnl"/>
        </w:rPr>
      </w:pPr>
      <w:r w:rsidRPr="00F4017A">
        <w:rPr>
          <w:lang w:val="es-ES_tradnl"/>
        </w:rPr>
        <w:t>En ese sen</w:t>
      </w:r>
      <w:r w:rsidR="00885775">
        <w:rPr>
          <w:lang w:val="es-ES_tradnl"/>
        </w:rPr>
        <w:t xml:space="preserve">tido, </w:t>
      </w:r>
      <w:r w:rsidR="00BB64AB">
        <w:rPr>
          <w:lang w:val="es-ES_tradnl"/>
        </w:rPr>
        <w:t xml:space="preserve">los costos financieros </w:t>
      </w:r>
      <w:r w:rsidR="00BB64AB" w:rsidRPr="00F4017A">
        <w:rPr>
          <w:lang w:val="es-ES_tradnl"/>
        </w:rPr>
        <w:t>admiten</w:t>
      </w:r>
      <w:r w:rsidRPr="00F4017A">
        <w:rPr>
          <w:lang w:val="es-ES_tradnl"/>
        </w:rPr>
        <w:t xml:space="preserve"> ser activados mientras dure el periodo de construcción de una determinada obra, por constituir un costo necesario que se incurre para financiar la ejecución de la referida obra.</w:t>
      </w:r>
      <w:r w:rsidR="005C6062" w:rsidRPr="00F4017A">
        <w:rPr>
          <w:lang w:val="es-ES_tradnl"/>
        </w:rPr>
        <w:t xml:space="preserve"> </w:t>
      </w:r>
      <w:r w:rsidRPr="00F4017A">
        <w:rPr>
          <w:lang w:val="es-ES_tradnl"/>
        </w:rPr>
        <w:t xml:space="preserve">Respecto al peso relativo que tienen los diversos componentes del costo de operación y mantenimiento de los servicios prestados </w:t>
      </w:r>
      <w:r w:rsidR="00BB64AB" w:rsidRPr="00F4017A">
        <w:rPr>
          <w:lang w:val="es-ES_tradnl"/>
        </w:rPr>
        <w:t>por EPSAS</w:t>
      </w:r>
      <w:r w:rsidRPr="00F4017A">
        <w:rPr>
          <w:lang w:val="es-ES_tradnl"/>
        </w:rPr>
        <w:t>, se proporciona la siguiente gráfica:</w:t>
      </w:r>
    </w:p>
    <w:p w14:paraId="6EB0315B" w14:textId="241A7B6B" w:rsidR="00477B5B" w:rsidRDefault="003D6BCC" w:rsidP="008868B5">
      <w:pPr>
        <w:pStyle w:val="NormalTabla"/>
        <w:jc w:val="center"/>
        <w:rPr>
          <w:b/>
          <w:u w:val="single"/>
          <w:lang w:val="es-ES_tradnl"/>
        </w:rPr>
      </w:pPr>
      <w:r w:rsidRPr="008868B5">
        <w:rPr>
          <w:b/>
          <w:u w:val="single"/>
          <w:lang w:val="es-ES_tradnl"/>
        </w:rPr>
        <w:t xml:space="preserve">CUADRO </w:t>
      </w:r>
      <w:r w:rsidR="00400BF0" w:rsidRPr="008868B5">
        <w:rPr>
          <w:b/>
          <w:u w:val="single"/>
          <w:lang w:val="es-ES_tradnl"/>
        </w:rPr>
        <w:t>90</w:t>
      </w:r>
      <w:r w:rsidRPr="008868B5">
        <w:rPr>
          <w:b/>
          <w:u w:val="single"/>
          <w:lang w:val="es-ES_tradnl"/>
        </w:rPr>
        <w:t xml:space="preserve">.  </w:t>
      </w:r>
      <w:r w:rsidR="00477B5B" w:rsidRPr="008868B5">
        <w:rPr>
          <w:b/>
          <w:u w:val="single"/>
          <w:lang w:val="es-ES_tradnl"/>
        </w:rPr>
        <w:t>DISTRIBUCION RELATIVA DE LOS COSTOS DE OPERACIÓN Y</w:t>
      </w:r>
      <w:r w:rsidR="00FA0CCC">
        <w:rPr>
          <w:b/>
          <w:u w:val="single"/>
          <w:lang w:val="es-ES_tradnl"/>
        </w:rPr>
        <w:t xml:space="preserve"> MANTENIMIENTO DE LOS SERVICIOS</w:t>
      </w:r>
    </w:p>
    <w:p w14:paraId="14CCB353" w14:textId="77777777" w:rsidR="008868B5" w:rsidRPr="008868B5" w:rsidRDefault="008868B5" w:rsidP="008868B5">
      <w:pPr>
        <w:pStyle w:val="NormalTabla"/>
        <w:jc w:val="center"/>
        <w:rPr>
          <w:b/>
          <w:u w:val="single"/>
          <w:lang w:val="es-ES_tradnl"/>
        </w:rPr>
      </w:pPr>
    </w:p>
    <w:p w14:paraId="78626026" w14:textId="3A821A25" w:rsidR="00477B5B" w:rsidRDefault="00FA0CCC" w:rsidP="008868B5">
      <w:pPr>
        <w:pStyle w:val="NormalTabla"/>
        <w:jc w:val="center"/>
        <w:rPr>
          <w:b/>
          <w:u w:val="single"/>
          <w:lang w:val="es-ES_tradnl"/>
        </w:rPr>
      </w:pPr>
      <w:r>
        <w:rPr>
          <w:noProof/>
        </w:rPr>
        <w:drawing>
          <wp:inline distT="0" distB="0" distL="0" distR="0" wp14:anchorId="2C31CCA4" wp14:editId="5E616CE1">
            <wp:extent cx="4032000" cy="2520000"/>
            <wp:effectExtent l="0" t="0" r="32385" b="20320"/>
            <wp:docPr id="4124" name="Gráfico 41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0C082B02" w14:textId="77777777" w:rsidR="008868B5" w:rsidRPr="008868B5" w:rsidRDefault="008868B5" w:rsidP="008868B5">
      <w:pPr>
        <w:pStyle w:val="NormalTabla"/>
        <w:jc w:val="center"/>
        <w:rPr>
          <w:b/>
          <w:u w:val="single"/>
          <w:lang w:val="es-ES_tradnl"/>
        </w:rPr>
      </w:pPr>
    </w:p>
    <w:p w14:paraId="710F87D0" w14:textId="541B5A18" w:rsidR="00477B5B" w:rsidRPr="00F4017A" w:rsidRDefault="00477B5B" w:rsidP="008868B5">
      <w:pPr>
        <w:rPr>
          <w:lang w:val="es-ES_tradnl"/>
        </w:rPr>
      </w:pPr>
      <w:r w:rsidRPr="00F4017A">
        <w:rPr>
          <w:lang w:val="es-ES_tradnl"/>
        </w:rPr>
        <w:t xml:space="preserve">De la gráfica anterior, es posible advertir que el rubro de costo relacionado a </w:t>
      </w:r>
      <w:r w:rsidR="00FA0CCC">
        <w:rPr>
          <w:lang w:val="es-ES_tradnl"/>
        </w:rPr>
        <w:t>P</w:t>
      </w:r>
      <w:r w:rsidRPr="00F4017A">
        <w:rPr>
          <w:lang w:val="es-ES_tradnl"/>
        </w:rPr>
        <w:t xml:space="preserve">ersonal </w:t>
      </w:r>
      <w:r w:rsidR="00082D11" w:rsidRPr="00F4017A">
        <w:rPr>
          <w:lang w:val="es-ES_tradnl"/>
        </w:rPr>
        <w:t>constituye</w:t>
      </w:r>
      <w:r w:rsidRPr="00F4017A">
        <w:rPr>
          <w:lang w:val="es-ES_tradnl"/>
        </w:rPr>
        <w:t xml:space="preserve"> el mayor componente del costo operativo, cuyo peso relativo subió desde el </w:t>
      </w:r>
      <w:r w:rsidR="00FA0CCC">
        <w:rPr>
          <w:lang w:val="es-ES_tradnl"/>
        </w:rPr>
        <w:t>54</w:t>
      </w:r>
      <w:r w:rsidRPr="00F4017A">
        <w:rPr>
          <w:lang w:val="es-ES_tradnl"/>
        </w:rPr>
        <w:t>% en la gestión 201</w:t>
      </w:r>
      <w:r w:rsidR="00FA0CCC">
        <w:rPr>
          <w:lang w:val="es-ES_tradnl"/>
        </w:rPr>
        <w:t>4</w:t>
      </w:r>
      <w:r w:rsidRPr="00F4017A">
        <w:rPr>
          <w:lang w:val="es-ES_tradnl"/>
        </w:rPr>
        <w:t xml:space="preserve"> al </w:t>
      </w:r>
      <w:r w:rsidR="00FA0CCC">
        <w:rPr>
          <w:lang w:val="es-ES_tradnl"/>
        </w:rPr>
        <w:t>67,3</w:t>
      </w:r>
      <w:r w:rsidRPr="00F4017A">
        <w:rPr>
          <w:lang w:val="es-ES_tradnl"/>
        </w:rPr>
        <w:t>% en el año 201</w:t>
      </w:r>
      <w:r w:rsidR="00FA0CCC">
        <w:rPr>
          <w:lang w:val="es-ES_tradnl"/>
        </w:rPr>
        <w:t>6</w:t>
      </w:r>
      <w:r w:rsidRPr="00F4017A">
        <w:rPr>
          <w:lang w:val="es-ES_tradnl"/>
        </w:rPr>
        <w:t>. Este crecimiento tiene relación con la variación del personal entre las citadas dos gestiones (de 430 personas a 572 personas), así como de las disposiciones en materia de incrementos laboral dispuestos por las autoridades nacionales.</w:t>
      </w:r>
      <w:r w:rsidR="00082D11" w:rsidRPr="00F4017A">
        <w:rPr>
          <w:lang w:val="es-ES_tradnl"/>
        </w:rPr>
        <w:t xml:space="preserve"> </w:t>
      </w:r>
      <w:r w:rsidRPr="00F4017A">
        <w:rPr>
          <w:lang w:val="es-ES_tradnl"/>
        </w:rPr>
        <w:t xml:space="preserve">El segundo rubro de costos corresponde a </w:t>
      </w:r>
      <w:r w:rsidR="006C0CB7">
        <w:rPr>
          <w:lang w:val="es-ES_tradnl"/>
        </w:rPr>
        <w:t>los Servicios de Terceros</w:t>
      </w:r>
      <w:r w:rsidRPr="00F4017A">
        <w:rPr>
          <w:lang w:val="es-ES_tradnl"/>
        </w:rPr>
        <w:t>, cuyo peso relativo en relación a los costos operativos asciende al 7</w:t>
      </w:r>
      <w:r w:rsidR="006C0CB7">
        <w:rPr>
          <w:lang w:val="es-ES_tradnl"/>
        </w:rPr>
        <w:t>,3</w:t>
      </w:r>
      <w:r w:rsidRPr="00F4017A">
        <w:rPr>
          <w:lang w:val="es-ES_tradnl"/>
        </w:rPr>
        <w:t xml:space="preserve">% en promedio, cuyos importes en valores absolutos se fueron </w:t>
      </w:r>
      <w:r w:rsidR="00082D11" w:rsidRPr="00F4017A">
        <w:rPr>
          <w:lang w:val="es-ES_tradnl"/>
        </w:rPr>
        <w:t>incrementados</w:t>
      </w:r>
      <w:r w:rsidRPr="00F4017A">
        <w:rPr>
          <w:lang w:val="es-ES_tradnl"/>
        </w:rPr>
        <w:t xml:space="preserve"> conforme se ejecutaron nuevas inversiones.</w:t>
      </w:r>
      <w:r w:rsidR="00082D11" w:rsidRPr="00F4017A">
        <w:rPr>
          <w:lang w:val="es-ES_tradnl"/>
        </w:rPr>
        <w:t xml:space="preserve"> </w:t>
      </w:r>
      <w:r w:rsidRPr="00F4017A">
        <w:rPr>
          <w:lang w:val="es-ES_tradnl"/>
        </w:rPr>
        <w:t xml:space="preserve">El tercer rubro de costos más relevante, son los </w:t>
      </w:r>
      <w:r w:rsidR="006C0CB7">
        <w:rPr>
          <w:lang w:val="es-ES_tradnl"/>
        </w:rPr>
        <w:t>Insumos Químicos</w:t>
      </w:r>
      <w:r w:rsidRPr="00F4017A">
        <w:rPr>
          <w:lang w:val="es-ES_tradnl"/>
        </w:rPr>
        <w:t xml:space="preserve">, cuyo peso relativo alcanza al </w:t>
      </w:r>
      <w:r w:rsidR="006C0CB7">
        <w:rPr>
          <w:lang w:val="es-ES_tradnl"/>
        </w:rPr>
        <w:t>5,3</w:t>
      </w:r>
      <w:r w:rsidRPr="00F4017A">
        <w:rPr>
          <w:lang w:val="es-ES_tradnl"/>
        </w:rPr>
        <w:t xml:space="preserve">% </w:t>
      </w:r>
      <w:r w:rsidR="006C0CB7">
        <w:rPr>
          <w:lang w:val="es-ES_tradnl"/>
        </w:rPr>
        <w:t xml:space="preserve">en </w:t>
      </w:r>
      <w:r w:rsidRPr="00F4017A">
        <w:rPr>
          <w:lang w:val="es-ES_tradnl"/>
        </w:rPr>
        <w:t xml:space="preserve">promedio en el periodo de análisis. </w:t>
      </w:r>
    </w:p>
    <w:p w14:paraId="7BDA3A0F" w14:textId="1B483735" w:rsidR="00477B5B" w:rsidRPr="00F4017A" w:rsidRDefault="00477B5B" w:rsidP="008868B5">
      <w:pPr>
        <w:rPr>
          <w:lang w:val="es-ES_tradnl"/>
        </w:rPr>
      </w:pPr>
      <w:r w:rsidRPr="00F4017A">
        <w:rPr>
          <w:lang w:val="es-ES_tradnl"/>
        </w:rPr>
        <w:t xml:space="preserve">En cuanto a los impuestos y tasas han presentado una tendencia </w:t>
      </w:r>
      <w:r w:rsidR="006C0CB7">
        <w:rPr>
          <w:lang w:val="es-ES_tradnl"/>
        </w:rPr>
        <w:t>levemente de</w:t>
      </w:r>
      <w:r w:rsidRPr="00F4017A">
        <w:rPr>
          <w:lang w:val="es-ES_tradnl"/>
        </w:rPr>
        <w:t xml:space="preserve">creciente en el conjunto de los costos operativos, su participación </w:t>
      </w:r>
      <w:r w:rsidR="006C0CB7">
        <w:rPr>
          <w:lang w:val="es-ES_tradnl"/>
        </w:rPr>
        <w:t>pasó 5,8%</w:t>
      </w:r>
      <w:r w:rsidRPr="00F4017A">
        <w:rPr>
          <w:lang w:val="es-ES_tradnl"/>
        </w:rPr>
        <w:t xml:space="preserve"> en la gestión 201</w:t>
      </w:r>
      <w:r w:rsidR="006C0CB7">
        <w:rPr>
          <w:lang w:val="es-ES_tradnl"/>
        </w:rPr>
        <w:t>4</w:t>
      </w:r>
      <w:r w:rsidRPr="00F4017A">
        <w:rPr>
          <w:lang w:val="es-ES_tradnl"/>
        </w:rPr>
        <w:t xml:space="preserve"> al </w:t>
      </w:r>
      <w:r w:rsidR="006C0CB7">
        <w:rPr>
          <w:lang w:val="es-ES_tradnl"/>
        </w:rPr>
        <w:t>5,3</w:t>
      </w:r>
      <w:r w:rsidRPr="00F4017A">
        <w:rPr>
          <w:lang w:val="es-ES_tradnl"/>
        </w:rPr>
        <w:t>% en la gestión 201</w:t>
      </w:r>
      <w:r w:rsidR="006C0CB7">
        <w:rPr>
          <w:lang w:val="es-ES_tradnl"/>
        </w:rPr>
        <w:t>6</w:t>
      </w:r>
      <w:r w:rsidRPr="00F4017A">
        <w:rPr>
          <w:lang w:val="es-ES_tradnl"/>
        </w:rPr>
        <w:t xml:space="preserve">. </w:t>
      </w:r>
      <w:r w:rsidR="00BB64AB" w:rsidRPr="00F4017A">
        <w:rPr>
          <w:lang w:val="es-ES_tradnl"/>
        </w:rPr>
        <w:t>Finalmente,</w:t>
      </w:r>
      <w:r w:rsidRPr="00F4017A">
        <w:rPr>
          <w:lang w:val="es-ES_tradnl"/>
        </w:rPr>
        <w:t xml:space="preserve"> el rubro de costos de Canon de Uso y Explotación que se cancela a SAMAPA por la utilización de sus activos fijos, también presenta un comportamiento levemente decreciente en el quinquenio, tomando en cuenta que la misma se determina en función a las cuotas de amortización de las </w:t>
      </w:r>
      <w:r w:rsidR="00BB64AB" w:rsidRPr="00F4017A">
        <w:rPr>
          <w:lang w:val="es-ES_tradnl"/>
        </w:rPr>
        <w:t>deudas vigentes</w:t>
      </w:r>
      <w:r w:rsidRPr="00F4017A">
        <w:rPr>
          <w:lang w:val="es-ES_tradnl"/>
        </w:rPr>
        <w:t xml:space="preserve"> de SAMAPA. La participación al cabo de la gestión 2014, alcanza al 7% respecto al total de costos operativos.</w:t>
      </w:r>
    </w:p>
    <w:p w14:paraId="7DF24942" w14:textId="1002A950" w:rsidR="00477B5B" w:rsidRPr="00F4017A" w:rsidRDefault="00E46E56" w:rsidP="008868B5">
      <w:pPr>
        <w:rPr>
          <w:lang w:val="es-ES_tradnl"/>
        </w:rPr>
      </w:pPr>
      <w:r w:rsidRPr="00F4017A">
        <w:rPr>
          <w:lang w:val="es-ES_tradnl"/>
        </w:rPr>
        <w:t>E</w:t>
      </w:r>
      <w:r w:rsidR="00477B5B" w:rsidRPr="00F4017A">
        <w:rPr>
          <w:lang w:val="es-ES_tradnl"/>
        </w:rPr>
        <w:t xml:space="preserve">s necesario aclarar es que EPSAS presta los servicios de agua potable y alcantarillado sanitario, en las ciudades de La Paz y El Alto, pero como veremos más adelante, solo cuenta con una tarifa, que es la tarifa del servicio de agua potable </w:t>
      </w:r>
      <w:r w:rsidR="00BB64AB" w:rsidRPr="00F4017A">
        <w:rPr>
          <w:lang w:val="es-ES_tradnl"/>
        </w:rPr>
        <w:t>que,</w:t>
      </w:r>
      <w:r w:rsidR="00477B5B" w:rsidRPr="00F4017A">
        <w:rPr>
          <w:lang w:val="es-ES_tradnl"/>
        </w:rPr>
        <w:t xml:space="preserve"> aplicado al universo de usuarios de la empresa, cuente o no con ambos servicios. Con los ingresos generados por esta tarifa, son cubiertos los costos de operación y mantenimiento de ambos servicios.</w:t>
      </w:r>
    </w:p>
    <w:p w14:paraId="52F153E6" w14:textId="7329AA9D" w:rsidR="00477B5B" w:rsidRPr="00F4017A" w:rsidRDefault="00477B5B" w:rsidP="008868B5">
      <w:pPr>
        <w:rPr>
          <w:lang w:val="es-ES_tradnl"/>
        </w:rPr>
      </w:pPr>
      <w:r w:rsidRPr="00F4017A">
        <w:rPr>
          <w:lang w:val="es-ES_tradnl"/>
        </w:rPr>
        <w:lastRenderedPageBreak/>
        <w:t xml:space="preserve">En ese sentido, la sumatoria de costos operativos proporcionada anteriormente, comprenden los costos de </w:t>
      </w:r>
      <w:r w:rsidR="00BB64AB" w:rsidRPr="00F4017A">
        <w:rPr>
          <w:lang w:val="es-ES_tradnl"/>
        </w:rPr>
        <w:t>operación y</w:t>
      </w:r>
      <w:r w:rsidRPr="00F4017A">
        <w:rPr>
          <w:lang w:val="es-ES_tradnl"/>
        </w:rPr>
        <w:t xml:space="preserve"> mantenimiento de los servicios de agua potable y alcantarillado sanitario distribuidos en los distintos rubros de costo. Al no existir un registro contable de información por centros de costos, dicha información no es posible ser segmentada por tipo de servicio y efectuar de esa manera un análisis de su eficiencia por cada servicio. </w:t>
      </w:r>
      <w:r w:rsidR="0090205D" w:rsidRPr="00F4017A">
        <w:rPr>
          <w:lang w:val="es-ES_tradnl"/>
        </w:rPr>
        <w:t xml:space="preserve"> </w:t>
      </w:r>
      <w:r w:rsidRPr="00F4017A">
        <w:rPr>
          <w:lang w:val="es-ES_tradnl"/>
        </w:rPr>
        <w:t>Este aspecto, determina por ejemplo que cuantificación del costo medio que se efectúe ya sea en función a la producción alcanzada o el volumen facturado, determine un cociente por m3 de prestación de ambos servicios.</w:t>
      </w:r>
    </w:p>
    <w:p w14:paraId="0F2C8031" w14:textId="77777777" w:rsidR="00477B5B" w:rsidRDefault="00860C61" w:rsidP="008868B5">
      <w:pPr>
        <w:pStyle w:val="NormalTabla"/>
        <w:jc w:val="center"/>
        <w:rPr>
          <w:b/>
          <w:u w:val="single"/>
          <w:lang w:val="es-ES_tradnl"/>
        </w:rPr>
      </w:pPr>
      <w:r w:rsidRPr="008868B5">
        <w:rPr>
          <w:b/>
          <w:u w:val="single"/>
          <w:lang w:val="es-ES_tradnl"/>
        </w:rPr>
        <w:t xml:space="preserve">CUADRO </w:t>
      </w:r>
      <w:r w:rsidR="0013544A" w:rsidRPr="008868B5">
        <w:rPr>
          <w:b/>
          <w:u w:val="single"/>
          <w:lang w:val="es-ES_tradnl"/>
        </w:rPr>
        <w:t>91</w:t>
      </w:r>
      <w:r w:rsidRPr="008868B5">
        <w:rPr>
          <w:b/>
          <w:u w:val="single"/>
          <w:lang w:val="es-ES_tradnl"/>
        </w:rPr>
        <w:t xml:space="preserve">. </w:t>
      </w:r>
      <w:r w:rsidR="00477B5B" w:rsidRPr="008868B5">
        <w:rPr>
          <w:b/>
          <w:u w:val="single"/>
          <w:lang w:val="es-ES_tradnl"/>
        </w:rPr>
        <w:t>COSTO OPERATIVO MEDIO DE PRODUCCION Y FACTURACION POR m3.</w:t>
      </w:r>
    </w:p>
    <w:p w14:paraId="15DCCC4C" w14:textId="77777777" w:rsidR="008868B5" w:rsidRPr="008868B5" w:rsidRDefault="008868B5" w:rsidP="008868B5">
      <w:pPr>
        <w:pStyle w:val="NormalTabla"/>
        <w:jc w:val="center"/>
        <w:rPr>
          <w:b/>
          <w:u w:val="single"/>
          <w:lang w:val="es-ES_tradnl"/>
        </w:rPr>
      </w:pPr>
    </w:p>
    <w:p w14:paraId="393E7EEA" w14:textId="3BA5286A" w:rsidR="00477B5B" w:rsidRDefault="003B3518" w:rsidP="008868B5">
      <w:pPr>
        <w:pStyle w:val="NormalTabla"/>
        <w:jc w:val="center"/>
        <w:rPr>
          <w:lang w:val="es-ES_tradnl"/>
        </w:rPr>
      </w:pPr>
      <w:r w:rsidRPr="003B3518">
        <w:rPr>
          <w:noProof/>
        </w:rPr>
        <w:drawing>
          <wp:inline distT="0" distB="0" distL="0" distR="0" wp14:anchorId="3CA73C24" wp14:editId="79A527F4">
            <wp:extent cx="4032445" cy="727910"/>
            <wp:effectExtent l="0" t="0" r="6350" b="8890"/>
            <wp:docPr id="4126"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032445" cy="727910"/>
                    </a:xfrm>
                    <a:prstGeom prst="rect">
                      <a:avLst/>
                    </a:prstGeom>
                    <a:noFill/>
                    <a:ln>
                      <a:noFill/>
                    </a:ln>
                  </pic:spPr>
                </pic:pic>
              </a:graphicData>
            </a:graphic>
          </wp:inline>
        </w:drawing>
      </w:r>
    </w:p>
    <w:p w14:paraId="5296431E" w14:textId="77777777" w:rsidR="008868B5" w:rsidRPr="00F4017A" w:rsidRDefault="008868B5" w:rsidP="008868B5">
      <w:pPr>
        <w:pStyle w:val="NormalTabla"/>
        <w:jc w:val="center"/>
        <w:rPr>
          <w:lang w:val="es-ES_tradnl"/>
        </w:rPr>
      </w:pPr>
    </w:p>
    <w:p w14:paraId="2D97A9CE" w14:textId="000CF5FA" w:rsidR="00477B5B" w:rsidRPr="00F4017A" w:rsidRDefault="00477B5B" w:rsidP="008868B5">
      <w:pPr>
        <w:rPr>
          <w:lang w:val="es-ES_tradnl"/>
        </w:rPr>
      </w:pPr>
      <w:r w:rsidRPr="00F4017A">
        <w:rPr>
          <w:lang w:val="es-ES_tradnl"/>
        </w:rPr>
        <w:t xml:space="preserve">De los cocientes determinados, es posible advertir que tanto </w:t>
      </w:r>
      <w:r w:rsidR="00BB64AB" w:rsidRPr="00F4017A">
        <w:rPr>
          <w:lang w:val="es-ES_tradnl"/>
        </w:rPr>
        <w:t>los costos</w:t>
      </w:r>
      <w:r w:rsidRPr="00F4017A">
        <w:rPr>
          <w:lang w:val="es-ES_tradnl"/>
        </w:rPr>
        <w:t xml:space="preserve"> operativo medio de producción (</w:t>
      </w:r>
      <w:r w:rsidR="003B3518">
        <w:rPr>
          <w:lang w:val="es-ES_tradnl"/>
        </w:rPr>
        <w:t>U$S</w:t>
      </w:r>
      <w:r w:rsidRPr="00F4017A">
        <w:rPr>
          <w:lang w:val="es-ES_tradnl"/>
        </w:rPr>
        <w:t xml:space="preserve">/m3), así como </w:t>
      </w:r>
      <w:r w:rsidR="00BB64AB" w:rsidRPr="00F4017A">
        <w:rPr>
          <w:lang w:val="es-ES_tradnl"/>
        </w:rPr>
        <w:t>los costos</w:t>
      </w:r>
      <w:r w:rsidRPr="00F4017A">
        <w:rPr>
          <w:lang w:val="es-ES_tradnl"/>
        </w:rPr>
        <w:t xml:space="preserve"> operativo medio de facturación (</w:t>
      </w:r>
      <w:r w:rsidR="003B3518">
        <w:rPr>
          <w:lang w:val="es-ES_tradnl"/>
        </w:rPr>
        <w:t>U$S</w:t>
      </w:r>
      <w:r w:rsidRPr="00F4017A">
        <w:rPr>
          <w:lang w:val="es-ES_tradnl"/>
        </w:rPr>
        <w:t xml:space="preserve">/m3), reflejan una tendencia </w:t>
      </w:r>
      <w:r w:rsidR="003B3518">
        <w:rPr>
          <w:lang w:val="es-ES_tradnl"/>
        </w:rPr>
        <w:t>de</w:t>
      </w:r>
      <w:r w:rsidRPr="00F4017A">
        <w:rPr>
          <w:lang w:val="es-ES_tradnl"/>
        </w:rPr>
        <w:t xml:space="preserve">creciente en el periodo </w:t>
      </w:r>
      <w:r w:rsidR="003B3518">
        <w:rPr>
          <w:lang w:val="es-ES_tradnl"/>
        </w:rPr>
        <w:t>2013-2016</w:t>
      </w:r>
      <w:r w:rsidRPr="00F4017A">
        <w:rPr>
          <w:lang w:val="es-ES_tradnl"/>
        </w:rPr>
        <w:t>.</w:t>
      </w:r>
      <w:r w:rsidR="005C6062" w:rsidRPr="00F4017A">
        <w:rPr>
          <w:lang w:val="es-ES_tradnl"/>
        </w:rPr>
        <w:t xml:space="preserve"> </w:t>
      </w:r>
    </w:p>
    <w:p w14:paraId="2E5A12A9" w14:textId="20019DB2" w:rsidR="00477B5B" w:rsidRPr="00F4017A" w:rsidRDefault="00477B5B" w:rsidP="008868B5">
      <w:pPr>
        <w:rPr>
          <w:lang w:val="es-ES_tradnl"/>
        </w:rPr>
      </w:pPr>
      <w:r w:rsidRPr="00F4017A">
        <w:rPr>
          <w:lang w:val="es-ES_tradnl"/>
        </w:rPr>
        <w:t>Adicionalmente a lo señalado, conviene recordar lo anotado anteriormente, en relación al rubro de Personal, el cual constituye el principal componente de los costos operativos (</w:t>
      </w:r>
      <w:r w:rsidR="003858CC">
        <w:rPr>
          <w:lang w:val="es-ES_tradnl"/>
        </w:rPr>
        <w:t>67,3</w:t>
      </w:r>
      <w:r w:rsidRPr="00F4017A">
        <w:rPr>
          <w:lang w:val="es-ES_tradnl"/>
        </w:rPr>
        <w:t>% en el 201</w:t>
      </w:r>
      <w:r w:rsidR="003858CC">
        <w:rPr>
          <w:lang w:val="es-ES_tradnl"/>
        </w:rPr>
        <w:t>6</w:t>
      </w:r>
      <w:r w:rsidRPr="00F4017A">
        <w:rPr>
          <w:lang w:val="es-ES_tradnl"/>
        </w:rPr>
        <w:t>), rubro que no responde a las variaciones de la UFV sino de las disposiciones de incrementos laborales dictaminados por las autoridades nacionales en esa materia, cuya variación en el periodo de análisis fue el siguiente:</w:t>
      </w:r>
    </w:p>
    <w:p w14:paraId="508ABA88" w14:textId="77777777" w:rsidR="00477B5B" w:rsidRDefault="00860C61" w:rsidP="008868B5">
      <w:pPr>
        <w:pStyle w:val="NormalTabla"/>
        <w:jc w:val="center"/>
        <w:rPr>
          <w:b/>
          <w:u w:val="single"/>
          <w:lang w:val="es-ES_tradnl"/>
        </w:rPr>
      </w:pPr>
      <w:r w:rsidRPr="008868B5">
        <w:rPr>
          <w:b/>
          <w:u w:val="single"/>
          <w:lang w:val="es-ES_tradnl"/>
        </w:rPr>
        <w:t xml:space="preserve">CUADRO </w:t>
      </w:r>
      <w:r w:rsidR="0013544A" w:rsidRPr="008868B5">
        <w:rPr>
          <w:b/>
          <w:u w:val="single"/>
          <w:lang w:val="es-ES_tradnl"/>
        </w:rPr>
        <w:t>92</w:t>
      </w:r>
      <w:r w:rsidRPr="008868B5">
        <w:rPr>
          <w:b/>
          <w:u w:val="single"/>
          <w:lang w:val="es-ES_tradnl"/>
        </w:rPr>
        <w:t xml:space="preserve">.  </w:t>
      </w:r>
      <w:r w:rsidR="00477B5B" w:rsidRPr="008868B5">
        <w:rPr>
          <w:b/>
          <w:u w:val="single"/>
          <w:lang w:val="es-ES_tradnl"/>
        </w:rPr>
        <w:t>VARIACIONES EN EL COSTO DE SERVICIOS PERSONALES</w:t>
      </w:r>
    </w:p>
    <w:p w14:paraId="3BC68673" w14:textId="77777777" w:rsidR="008868B5" w:rsidRPr="008868B5" w:rsidRDefault="008868B5" w:rsidP="008868B5">
      <w:pPr>
        <w:pStyle w:val="NormalTabla"/>
        <w:jc w:val="center"/>
        <w:rPr>
          <w:b/>
          <w:u w:val="single"/>
          <w:lang w:val="es-ES_tradnl"/>
        </w:rPr>
      </w:pPr>
    </w:p>
    <w:p w14:paraId="7522C4C7" w14:textId="77777777" w:rsidR="00477B5B" w:rsidRPr="00F4017A" w:rsidRDefault="002A1A96" w:rsidP="005C6062">
      <w:pPr>
        <w:spacing w:after="96"/>
        <w:jc w:val="center"/>
        <w:rPr>
          <w:sz w:val="20"/>
          <w:szCs w:val="20"/>
          <w:lang w:val="es-ES_tradnl"/>
        </w:rPr>
      </w:pPr>
      <w:r>
        <w:rPr>
          <w:noProof/>
          <w:sz w:val="20"/>
          <w:szCs w:val="20"/>
        </w:rPr>
        <w:drawing>
          <wp:inline distT="0" distB="0" distL="0" distR="0" wp14:anchorId="4424D257" wp14:editId="53A61FE2">
            <wp:extent cx="5017770" cy="627380"/>
            <wp:effectExtent l="0" t="0" r="11430" b="7620"/>
            <wp:docPr id="98" name="Imagen 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0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017770" cy="627380"/>
                    </a:xfrm>
                    <a:prstGeom prst="rect">
                      <a:avLst/>
                    </a:prstGeom>
                    <a:noFill/>
                    <a:ln>
                      <a:noFill/>
                    </a:ln>
                  </pic:spPr>
                </pic:pic>
              </a:graphicData>
            </a:graphic>
          </wp:inline>
        </w:drawing>
      </w:r>
    </w:p>
    <w:p w14:paraId="1A360325" w14:textId="77777777" w:rsidR="00816F62" w:rsidRDefault="00477B5B" w:rsidP="008868B5">
      <w:pPr>
        <w:rPr>
          <w:lang w:val="es-ES_tradnl"/>
        </w:rPr>
      </w:pPr>
      <w:r w:rsidRPr="00F4017A">
        <w:rPr>
          <w:lang w:val="es-ES_tradnl"/>
        </w:rPr>
        <w:t>Si consideramos que el promedio de incremento salarial en las cinco gestiones objeto de análisis, alcanza en promedio de incremento del 8%, deduciendo el efecto de la ufevización antes aplicado a los costos, la variación real del indicador del costo operativo medio de facturación entre el año 2010 y 2014, alcanzaría a 1,58 %.</w:t>
      </w:r>
    </w:p>
    <w:p w14:paraId="2F9B78C5" w14:textId="03152CB9" w:rsidR="00477B5B" w:rsidRPr="00F4017A" w:rsidRDefault="00477B5B" w:rsidP="008868B5">
      <w:pPr>
        <w:rPr>
          <w:lang w:val="es-ES_tradnl"/>
        </w:rPr>
      </w:pPr>
      <w:r w:rsidRPr="00F4017A">
        <w:rPr>
          <w:lang w:val="es-ES_tradnl"/>
        </w:rPr>
        <w:t>EPSAS desarrolla sus actividades en el marco de la Ley General del Trabajo, por este hecho debe cumplir con las disposiciones legales y conquistas laborales formalizadas a la fecha, que sin lugar a dudas tiene una connotación en materia de costos. Por ello, considerando los incrementos salariales dispuestos, se procedió a cuantificar cual es el costo promedio mensual de los empleados de planta de EPSAS a partir de la información histórica respectiva.</w:t>
      </w:r>
    </w:p>
    <w:p w14:paraId="7A74EEC9" w14:textId="77777777" w:rsidR="00477B5B" w:rsidRDefault="00860C61" w:rsidP="008868B5">
      <w:pPr>
        <w:pStyle w:val="NormalTabla"/>
        <w:jc w:val="center"/>
        <w:rPr>
          <w:b/>
          <w:u w:val="single"/>
          <w:lang w:val="es-ES_tradnl"/>
        </w:rPr>
      </w:pPr>
      <w:r w:rsidRPr="008868B5">
        <w:rPr>
          <w:b/>
          <w:u w:val="single"/>
          <w:lang w:val="es-ES_tradnl"/>
        </w:rPr>
        <w:t xml:space="preserve">CUADRO </w:t>
      </w:r>
      <w:r w:rsidR="0013544A" w:rsidRPr="008868B5">
        <w:rPr>
          <w:b/>
          <w:u w:val="single"/>
          <w:lang w:val="es-ES_tradnl"/>
        </w:rPr>
        <w:t>93</w:t>
      </w:r>
      <w:r w:rsidRPr="008868B5">
        <w:rPr>
          <w:b/>
          <w:u w:val="single"/>
          <w:lang w:val="es-ES_tradnl"/>
        </w:rPr>
        <w:t xml:space="preserve">. </w:t>
      </w:r>
      <w:r w:rsidR="00477B5B" w:rsidRPr="008868B5">
        <w:rPr>
          <w:b/>
          <w:u w:val="single"/>
          <w:lang w:val="es-ES_tradnl"/>
        </w:rPr>
        <w:t>COSTO PROMEDIO MENSUAL PERSONAL DE PLANTA</w:t>
      </w:r>
    </w:p>
    <w:p w14:paraId="22EDC8CC" w14:textId="77777777" w:rsidR="008868B5" w:rsidRPr="008868B5" w:rsidRDefault="008868B5" w:rsidP="008868B5">
      <w:pPr>
        <w:pStyle w:val="NormalTabla"/>
        <w:jc w:val="center"/>
        <w:rPr>
          <w:b/>
          <w:u w:val="single"/>
          <w:lang w:val="es-ES_tradnl"/>
        </w:rPr>
      </w:pPr>
    </w:p>
    <w:p w14:paraId="72F99153" w14:textId="70425527" w:rsidR="00477B5B" w:rsidRDefault="009A7F90" w:rsidP="008868B5">
      <w:pPr>
        <w:pStyle w:val="NormalTabla"/>
        <w:jc w:val="center"/>
        <w:rPr>
          <w:lang w:val="es-ES_tradnl"/>
        </w:rPr>
      </w:pPr>
      <w:r w:rsidRPr="009A7F90">
        <w:rPr>
          <w:noProof/>
        </w:rPr>
        <w:drawing>
          <wp:inline distT="0" distB="0" distL="0" distR="0" wp14:anchorId="1D7F1A6C" wp14:editId="1D028ABC">
            <wp:extent cx="3453570" cy="486546"/>
            <wp:effectExtent l="0" t="0" r="1270" b="0"/>
            <wp:docPr id="4127"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453570" cy="486546"/>
                    </a:xfrm>
                    <a:prstGeom prst="rect">
                      <a:avLst/>
                    </a:prstGeom>
                    <a:noFill/>
                    <a:ln>
                      <a:noFill/>
                    </a:ln>
                  </pic:spPr>
                </pic:pic>
              </a:graphicData>
            </a:graphic>
          </wp:inline>
        </w:drawing>
      </w:r>
    </w:p>
    <w:p w14:paraId="6CAD964F" w14:textId="77777777" w:rsidR="00FD0DFE" w:rsidRDefault="00FD0DFE" w:rsidP="008868B5">
      <w:pPr>
        <w:rPr>
          <w:lang w:val="es-ES_tradnl"/>
        </w:rPr>
      </w:pPr>
    </w:p>
    <w:p w14:paraId="6B322942" w14:textId="45D72CB4" w:rsidR="0045643D" w:rsidRPr="00F4017A" w:rsidRDefault="00FD0DFE" w:rsidP="008868B5">
      <w:pPr>
        <w:rPr>
          <w:lang w:val="es-ES_tradnl"/>
        </w:rPr>
      </w:pPr>
      <w:r>
        <w:rPr>
          <w:lang w:val="es-ES_tradnl"/>
        </w:rPr>
        <w:t xml:space="preserve">Se </w:t>
      </w:r>
      <w:r w:rsidR="00477B5B" w:rsidRPr="00F4017A">
        <w:rPr>
          <w:lang w:val="es-ES_tradnl"/>
        </w:rPr>
        <w:t xml:space="preserve">advierte un claro y constante crecimiento del costo promedio mensual del personal de planta, que comparativamente resulta elevado en relación al promedio de remuneración promedio mensual de la ciudad de La Paz. Este aspecto amerita ser evaluado al momento de tomar la decisión, de la forma en </w:t>
      </w:r>
      <w:r w:rsidR="00477B5B" w:rsidRPr="00F4017A">
        <w:rPr>
          <w:lang w:val="es-ES_tradnl"/>
        </w:rPr>
        <w:lastRenderedPageBreak/>
        <w:t xml:space="preserve">que EPSAS encarará la expansión de sus procesos relacionados a la prestación de los servicios, por este motivo, el documento más adelante proporciona algunos elementos relativos a la </w:t>
      </w:r>
      <w:r w:rsidR="0045643D" w:rsidRPr="00F4017A">
        <w:rPr>
          <w:lang w:val="es-ES_tradnl"/>
        </w:rPr>
        <w:t>tercerización</w:t>
      </w:r>
      <w:r w:rsidR="00477B5B" w:rsidRPr="00F4017A">
        <w:rPr>
          <w:lang w:val="es-ES_tradnl"/>
        </w:rPr>
        <w:t xml:space="preserve">, como una medida alternativa a considerar en el control y reducción de costos. </w:t>
      </w:r>
    </w:p>
    <w:p w14:paraId="1DAAEC16" w14:textId="6E15ACA1" w:rsidR="0045643D" w:rsidRPr="00F4017A" w:rsidRDefault="00AC7680" w:rsidP="008868B5">
      <w:bookmarkStart w:id="160" w:name="_Toc439772926"/>
      <w:r w:rsidRPr="00F4017A">
        <w:rPr>
          <w:b/>
          <w:i/>
        </w:rPr>
        <w:t>COSTOS DE OPERACIÓN Y MANTENIMIENTO ASOCIADOS A COSTOS FIJOS Y VARIABLES</w:t>
      </w:r>
      <w:bookmarkEnd w:id="160"/>
      <w:r w:rsidRPr="00F4017A">
        <w:rPr>
          <w:b/>
        </w:rPr>
        <w:t xml:space="preserve">. </w:t>
      </w:r>
      <w:r w:rsidR="0045643D" w:rsidRPr="00F4017A">
        <w:t xml:space="preserve">Para este propósito se </w:t>
      </w:r>
      <w:r w:rsidR="00BB64AB" w:rsidRPr="00F4017A">
        <w:t>procedió asociar</w:t>
      </w:r>
      <w:r w:rsidR="0045643D" w:rsidRPr="00F4017A">
        <w:t xml:space="preserve"> la información </w:t>
      </w:r>
      <w:r w:rsidR="00BB64AB" w:rsidRPr="00F4017A">
        <w:t>contable a</w:t>
      </w:r>
      <w:r w:rsidR="0045643D" w:rsidRPr="00F4017A">
        <w:t xml:space="preserve"> los procesos derivados de los servicios en sus componentes de costos fijos y variables, a través su </w:t>
      </w:r>
      <w:r w:rsidR="00BB64AB" w:rsidRPr="00F4017A">
        <w:t>clasificación conforme</w:t>
      </w:r>
      <w:r w:rsidR="0045643D" w:rsidRPr="00F4017A">
        <w:t xml:space="preserve"> a su naturaleza y variabilidad, bajo los siguientes criterios:</w:t>
      </w:r>
    </w:p>
    <w:p w14:paraId="412FD10C" w14:textId="6F2D5FDC" w:rsidR="0045643D" w:rsidRPr="008868B5" w:rsidRDefault="0045643D" w:rsidP="00016E4D">
      <w:pPr>
        <w:pStyle w:val="ListParagraph"/>
        <w:numPr>
          <w:ilvl w:val="0"/>
          <w:numId w:val="88"/>
        </w:numPr>
      </w:pPr>
      <w:r w:rsidRPr="008868B5">
        <w:t>Costos variables</w:t>
      </w:r>
    </w:p>
    <w:p w14:paraId="62739705" w14:textId="77777777" w:rsidR="0045643D" w:rsidRPr="008868B5" w:rsidRDefault="0045643D" w:rsidP="000F5EEC">
      <w:pPr>
        <w:ind w:left="1416"/>
      </w:pPr>
      <w:r w:rsidRPr="008868B5">
        <w:t>Costos variables por m3.</w:t>
      </w:r>
    </w:p>
    <w:p w14:paraId="0775769B" w14:textId="77777777" w:rsidR="0045643D" w:rsidRPr="008868B5" w:rsidRDefault="0045643D" w:rsidP="000F5EEC">
      <w:pPr>
        <w:ind w:left="1416"/>
      </w:pPr>
      <w:r w:rsidRPr="008868B5">
        <w:t>Costos variables por conexión</w:t>
      </w:r>
    </w:p>
    <w:p w14:paraId="4053DF57" w14:textId="77777777" w:rsidR="0045643D" w:rsidRPr="008868B5" w:rsidRDefault="0045643D" w:rsidP="000F5EEC">
      <w:pPr>
        <w:ind w:left="1416"/>
      </w:pPr>
      <w:r w:rsidRPr="008868B5">
        <w:t>Costos variables por importe facturado</w:t>
      </w:r>
    </w:p>
    <w:p w14:paraId="6CABEDEF" w14:textId="3AC36AF1" w:rsidR="0045643D" w:rsidRPr="008868B5" w:rsidRDefault="0045643D" w:rsidP="00016E4D">
      <w:pPr>
        <w:pStyle w:val="ListParagraph"/>
        <w:numPr>
          <w:ilvl w:val="0"/>
          <w:numId w:val="88"/>
        </w:numPr>
      </w:pPr>
      <w:r w:rsidRPr="008868B5">
        <w:t>Costos fijos</w:t>
      </w:r>
    </w:p>
    <w:p w14:paraId="4E7E0399" w14:textId="1DDB5A9F" w:rsidR="0045643D" w:rsidRPr="008868B5" w:rsidRDefault="0045643D" w:rsidP="0045643D">
      <w:pPr>
        <w:rPr>
          <w:spacing w:val="-1"/>
          <w:szCs w:val="20"/>
          <w:lang w:val="es-ES_tradnl"/>
        </w:rPr>
      </w:pPr>
      <w:r w:rsidRPr="00F4017A">
        <w:rPr>
          <w:spacing w:val="-1"/>
          <w:szCs w:val="20"/>
          <w:lang w:val="es-ES_tradnl"/>
        </w:rPr>
        <w:t>El criterio fundamental de clasificación estuvo en función a la relación con el nivel de producción y operación de los servicios, como costos variables, y aquellos costos que se mantienen inalterables como costos fijos.</w:t>
      </w:r>
      <w:r w:rsidR="0096784C" w:rsidRPr="00F4017A">
        <w:rPr>
          <w:spacing w:val="-1"/>
          <w:szCs w:val="20"/>
          <w:lang w:val="es-ES_tradnl"/>
        </w:rPr>
        <w:t xml:space="preserve"> </w:t>
      </w:r>
      <w:r w:rsidRPr="00F4017A">
        <w:rPr>
          <w:spacing w:val="-1"/>
          <w:szCs w:val="20"/>
          <w:lang w:val="es-ES_tradnl"/>
        </w:rPr>
        <w:t xml:space="preserve">La citada clasificación se </w:t>
      </w:r>
      <w:r w:rsidR="00BB64AB" w:rsidRPr="00F4017A">
        <w:rPr>
          <w:spacing w:val="-1"/>
          <w:szCs w:val="20"/>
          <w:lang w:val="es-ES_tradnl"/>
        </w:rPr>
        <w:t>procedió considerando</w:t>
      </w:r>
      <w:r w:rsidRPr="00F4017A">
        <w:rPr>
          <w:spacing w:val="-1"/>
          <w:szCs w:val="20"/>
          <w:lang w:val="es-ES_tradnl"/>
        </w:rPr>
        <w:t xml:space="preserve"> la depreciación y previsiones de incobrables como costo fijo.</w:t>
      </w:r>
    </w:p>
    <w:p w14:paraId="535CDFD8" w14:textId="77777777" w:rsidR="0045643D" w:rsidRPr="008868B5" w:rsidRDefault="00860C61" w:rsidP="008868B5">
      <w:pPr>
        <w:pStyle w:val="NormalTabla"/>
        <w:jc w:val="center"/>
        <w:rPr>
          <w:b/>
          <w:u w:val="single"/>
          <w:lang w:val="es-ES_tradnl"/>
        </w:rPr>
      </w:pPr>
      <w:r w:rsidRPr="008868B5">
        <w:rPr>
          <w:b/>
          <w:u w:val="single"/>
          <w:lang w:val="es-ES_tradnl"/>
        </w:rPr>
        <w:t xml:space="preserve">CUADRO </w:t>
      </w:r>
      <w:r w:rsidR="0013544A" w:rsidRPr="008868B5">
        <w:rPr>
          <w:b/>
          <w:u w:val="single"/>
          <w:lang w:val="es-ES_tradnl"/>
        </w:rPr>
        <w:t>94</w:t>
      </w:r>
      <w:r w:rsidRPr="008868B5">
        <w:rPr>
          <w:b/>
          <w:u w:val="single"/>
          <w:lang w:val="es-ES_tradnl"/>
        </w:rPr>
        <w:t xml:space="preserve">.  </w:t>
      </w:r>
      <w:r w:rsidR="0045643D" w:rsidRPr="008868B5">
        <w:rPr>
          <w:b/>
          <w:u w:val="single"/>
          <w:lang w:val="es-ES_tradnl"/>
        </w:rPr>
        <w:t>CLASIFICACION DE LOS COSTOS DE OPERACIÓN Y MANTENIMIENTO POR</w:t>
      </w:r>
      <w:r w:rsidR="0045643D" w:rsidRPr="00F4017A">
        <w:rPr>
          <w:b/>
          <w:bCs/>
          <w:spacing w:val="-1"/>
          <w:sz w:val="20"/>
          <w:szCs w:val="20"/>
          <w:u w:val="single"/>
          <w:lang w:val="es-ES_tradnl"/>
        </w:rPr>
        <w:t xml:space="preserve"> </w:t>
      </w:r>
      <w:r w:rsidR="0045643D" w:rsidRPr="008868B5">
        <w:rPr>
          <w:b/>
          <w:u w:val="single"/>
          <w:lang w:val="es-ES_tradnl"/>
        </w:rPr>
        <w:t>COSTOS FIJOS Y VARIABLES</w:t>
      </w:r>
    </w:p>
    <w:p w14:paraId="2D044473" w14:textId="77777777" w:rsidR="0045643D" w:rsidRDefault="00860C61" w:rsidP="008868B5">
      <w:pPr>
        <w:pStyle w:val="NormalTabla"/>
        <w:jc w:val="center"/>
        <w:rPr>
          <w:b/>
          <w:u w:val="single"/>
          <w:lang w:val="es-ES_tradnl"/>
        </w:rPr>
      </w:pPr>
      <w:r w:rsidRPr="008868B5">
        <w:rPr>
          <w:b/>
          <w:u w:val="single"/>
          <w:lang w:val="es-ES_tradnl"/>
        </w:rPr>
        <w:t>(</w:t>
      </w:r>
      <w:r w:rsidR="0045643D" w:rsidRPr="008868B5">
        <w:rPr>
          <w:b/>
          <w:u w:val="single"/>
          <w:lang w:val="es-ES_tradnl"/>
        </w:rPr>
        <w:t>Expresado en Bolivianos</w:t>
      </w:r>
      <w:r w:rsidRPr="008868B5">
        <w:rPr>
          <w:b/>
          <w:u w:val="single"/>
          <w:lang w:val="es-ES_tradnl"/>
        </w:rPr>
        <w:t>)</w:t>
      </w:r>
    </w:p>
    <w:p w14:paraId="01153FA4" w14:textId="77777777" w:rsidR="008868B5" w:rsidRPr="008868B5" w:rsidRDefault="008868B5" w:rsidP="008868B5">
      <w:pPr>
        <w:pStyle w:val="NormalTabla"/>
        <w:jc w:val="center"/>
        <w:rPr>
          <w:b/>
          <w:u w:val="single"/>
          <w:lang w:val="es-ES_tradnl"/>
        </w:rPr>
      </w:pPr>
    </w:p>
    <w:p w14:paraId="17C2C799" w14:textId="77777777" w:rsidR="0045643D" w:rsidRDefault="002A1A96" w:rsidP="008868B5">
      <w:pPr>
        <w:pStyle w:val="NormalTabla"/>
        <w:jc w:val="center"/>
        <w:rPr>
          <w:lang w:val="es-ES_tradnl"/>
        </w:rPr>
      </w:pPr>
      <w:r>
        <w:rPr>
          <w:noProof/>
        </w:rPr>
        <w:drawing>
          <wp:inline distT="0" distB="0" distL="0" distR="0" wp14:anchorId="43EE7A20" wp14:editId="2ED000FB">
            <wp:extent cx="3686810" cy="3317875"/>
            <wp:effectExtent l="0" t="0" r="0" b="9525"/>
            <wp:docPr id="100" name="Imagen 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0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686810" cy="3317875"/>
                    </a:xfrm>
                    <a:prstGeom prst="rect">
                      <a:avLst/>
                    </a:prstGeom>
                    <a:noFill/>
                    <a:ln>
                      <a:noFill/>
                    </a:ln>
                  </pic:spPr>
                </pic:pic>
              </a:graphicData>
            </a:graphic>
          </wp:inline>
        </w:drawing>
      </w:r>
    </w:p>
    <w:p w14:paraId="0727B15D" w14:textId="77777777" w:rsidR="008868B5" w:rsidRPr="00F4017A" w:rsidRDefault="008868B5" w:rsidP="008868B5">
      <w:pPr>
        <w:pStyle w:val="NormalTabla"/>
        <w:jc w:val="center"/>
        <w:rPr>
          <w:lang w:val="es-ES_tradnl"/>
        </w:rPr>
      </w:pPr>
    </w:p>
    <w:p w14:paraId="266FE790" w14:textId="77777777" w:rsidR="0045643D" w:rsidRPr="00F4017A" w:rsidRDefault="0045643D" w:rsidP="008868B5">
      <w:pPr>
        <w:rPr>
          <w:lang w:val="es-ES_tradnl"/>
        </w:rPr>
      </w:pPr>
      <w:r w:rsidRPr="00F4017A">
        <w:rPr>
          <w:lang w:val="es-ES_tradnl"/>
        </w:rPr>
        <w:t>De las cifras anteriores, se verifica que los costos variables en promedio representan el 19% de los costos de operación y mantenimiento, en tanto que los costos fijos constituyen un 81 %. Proporciones coherentes con el comportamiento de los operadores de los servicios referidos.</w:t>
      </w:r>
    </w:p>
    <w:p w14:paraId="2E1354E2" w14:textId="27DF2A4A" w:rsidR="0045643D" w:rsidRPr="00F4017A" w:rsidRDefault="0096784C" w:rsidP="008868B5">
      <w:bookmarkStart w:id="161" w:name="_Toc439772927"/>
      <w:r w:rsidRPr="00F4017A">
        <w:rPr>
          <w:b/>
          <w:i/>
        </w:rPr>
        <w:lastRenderedPageBreak/>
        <w:t>COSTOS FINANCIEROS</w:t>
      </w:r>
      <w:bookmarkEnd w:id="161"/>
      <w:r w:rsidRPr="00F4017A">
        <w:rPr>
          <w:b/>
          <w:i/>
        </w:rPr>
        <w:t>.</w:t>
      </w:r>
      <w:r w:rsidRPr="00F4017A">
        <w:rPr>
          <w:b/>
        </w:rPr>
        <w:t xml:space="preserve"> </w:t>
      </w:r>
      <w:r w:rsidR="0045643D" w:rsidRPr="00F4017A">
        <w:t xml:space="preserve">Producto de los diversos </w:t>
      </w:r>
      <w:r w:rsidR="00490B5D">
        <w:t xml:space="preserve">activos y </w:t>
      </w:r>
      <w:r w:rsidR="0045643D" w:rsidRPr="00F4017A">
        <w:t>pasivos</w:t>
      </w:r>
      <w:r w:rsidR="00490B5D">
        <w:t xml:space="preserve"> </w:t>
      </w:r>
      <w:r w:rsidR="0045643D" w:rsidRPr="00F4017A">
        <w:t>de EPSAS, vigentes en el periodo 20</w:t>
      </w:r>
      <w:r w:rsidR="00490B5D">
        <w:t>13</w:t>
      </w:r>
      <w:r w:rsidR="0045643D" w:rsidRPr="00F4017A">
        <w:t xml:space="preserve"> a 201</w:t>
      </w:r>
      <w:r w:rsidR="00490B5D">
        <w:t>6</w:t>
      </w:r>
      <w:r w:rsidR="0045643D" w:rsidRPr="00F4017A">
        <w:t xml:space="preserve">, los </w:t>
      </w:r>
      <w:r w:rsidR="00490B5D">
        <w:t>costos</w:t>
      </w:r>
      <w:r w:rsidR="0045643D" w:rsidRPr="00F4017A">
        <w:t xml:space="preserve"> financieros derivados de los </w:t>
      </w:r>
      <w:r w:rsidR="00BB64AB" w:rsidRPr="00F4017A">
        <w:t>mismos</w:t>
      </w:r>
      <w:r w:rsidR="0045643D" w:rsidRPr="00F4017A">
        <w:t xml:space="preserve"> han sido:</w:t>
      </w:r>
    </w:p>
    <w:p w14:paraId="0542C3BB" w14:textId="77777777" w:rsidR="0045643D" w:rsidRPr="00AC7002" w:rsidRDefault="00860C61" w:rsidP="00AC7002">
      <w:pPr>
        <w:pStyle w:val="NormalTabla"/>
        <w:jc w:val="center"/>
        <w:rPr>
          <w:b/>
          <w:snapToGrid w:val="0"/>
          <w:u w:val="single"/>
        </w:rPr>
      </w:pPr>
      <w:r w:rsidRPr="00AC7002">
        <w:rPr>
          <w:b/>
          <w:snapToGrid w:val="0"/>
          <w:u w:val="single"/>
        </w:rPr>
        <w:t xml:space="preserve">CUADRO </w:t>
      </w:r>
      <w:r w:rsidR="0013544A" w:rsidRPr="00AC7002">
        <w:rPr>
          <w:b/>
          <w:snapToGrid w:val="0"/>
          <w:u w:val="single"/>
        </w:rPr>
        <w:t>95</w:t>
      </w:r>
      <w:r w:rsidRPr="00AC7002">
        <w:rPr>
          <w:b/>
          <w:snapToGrid w:val="0"/>
          <w:u w:val="single"/>
        </w:rPr>
        <w:t xml:space="preserve">. </w:t>
      </w:r>
      <w:r w:rsidR="0045643D" w:rsidRPr="00AC7002">
        <w:rPr>
          <w:b/>
          <w:snapToGrid w:val="0"/>
          <w:u w:val="single"/>
        </w:rPr>
        <w:t>COSTOS FINANCIEROS DE EPSAS</w:t>
      </w:r>
    </w:p>
    <w:p w14:paraId="156E2247" w14:textId="77777777" w:rsidR="00490B5D" w:rsidRDefault="00490B5D" w:rsidP="00490B5D">
      <w:pPr>
        <w:pStyle w:val="NormalTabla"/>
        <w:jc w:val="center"/>
        <w:rPr>
          <w:b/>
          <w:u w:val="single"/>
          <w:lang w:val="es-ES_tradnl"/>
        </w:rPr>
      </w:pPr>
      <w:r w:rsidRPr="00B31C50">
        <w:rPr>
          <w:b/>
          <w:u w:val="single"/>
          <w:lang w:val="es-ES_tradnl"/>
        </w:rPr>
        <w:t xml:space="preserve">(Expresado en </w:t>
      </w:r>
      <w:r>
        <w:rPr>
          <w:b/>
          <w:u w:val="single"/>
          <w:lang w:val="es-ES_tradnl"/>
        </w:rPr>
        <w:t>miles de U$S reales de 2016</w:t>
      </w:r>
      <w:r w:rsidRPr="00B31C50">
        <w:rPr>
          <w:b/>
          <w:u w:val="single"/>
          <w:lang w:val="es-ES_tradnl"/>
        </w:rPr>
        <w:t>)</w:t>
      </w:r>
    </w:p>
    <w:p w14:paraId="217633C8" w14:textId="77777777" w:rsidR="00AC7002" w:rsidRPr="00AC7002" w:rsidRDefault="00AC7002" w:rsidP="00AC7002">
      <w:pPr>
        <w:pStyle w:val="NormalTabla"/>
        <w:jc w:val="center"/>
        <w:rPr>
          <w:b/>
          <w:snapToGrid w:val="0"/>
          <w:u w:val="single"/>
        </w:rPr>
      </w:pPr>
    </w:p>
    <w:p w14:paraId="6D8ED481" w14:textId="053C8BA6" w:rsidR="0045643D" w:rsidRDefault="00490B5D" w:rsidP="00AC7002">
      <w:pPr>
        <w:pStyle w:val="NormalTabla"/>
        <w:jc w:val="center"/>
        <w:rPr>
          <w:spacing w:val="-1"/>
        </w:rPr>
      </w:pPr>
      <w:r w:rsidRPr="00490B5D">
        <w:rPr>
          <w:noProof/>
        </w:rPr>
        <w:drawing>
          <wp:inline distT="0" distB="0" distL="0" distR="0" wp14:anchorId="6FEF22AD" wp14:editId="689156D8">
            <wp:extent cx="4032000" cy="247977"/>
            <wp:effectExtent l="0" t="0" r="6985" b="6350"/>
            <wp:docPr id="4228"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032000" cy="247977"/>
                    </a:xfrm>
                    <a:prstGeom prst="rect">
                      <a:avLst/>
                    </a:prstGeom>
                    <a:noFill/>
                    <a:ln>
                      <a:noFill/>
                    </a:ln>
                  </pic:spPr>
                </pic:pic>
              </a:graphicData>
            </a:graphic>
          </wp:inline>
        </w:drawing>
      </w:r>
    </w:p>
    <w:p w14:paraId="50280455" w14:textId="77777777" w:rsidR="00AC7002" w:rsidRPr="00F4017A" w:rsidRDefault="00AC7002" w:rsidP="00AC7002">
      <w:pPr>
        <w:pStyle w:val="NormalTabla"/>
        <w:jc w:val="center"/>
        <w:rPr>
          <w:spacing w:val="-1"/>
        </w:rPr>
      </w:pPr>
    </w:p>
    <w:p w14:paraId="1B7B3C98" w14:textId="3EB0F752" w:rsidR="0045643D" w:rsidRPr="00F4017A" w:rsidRDefault="00490B5D" w:rsidP="00AC7002">
      <w:pPr>
        <w:rPr>
          <w:lang w:val="es-ES_tradnl"/>
        </w:rPr>
      </w:pPr>
      <w:r>
        <w:rPr>
          <w:lang w:val="es-ES_tradnl"/>
        </w:rPr>
        <w:t>Los c</w:t>
      </w:r>
      <w:r w:rsidR="0045643D" w:rsidRPr="00F4017A">
        <w:rPr>
          <w:lang w:val="es-ES_tradnl"/>
        </w:rPr>
        <w:t>ostos financieros correspondientes a pasivos financieros de corto y largo plazo</w:t>
      </w:r>
      <w:r>
        <w:rPr>
          <w:lang w:val="es-ES_tradnl"/>
        </w:rPr>
        <w:t>, y a inversiones financieras</w:t>
      </w:r>
      <w:r w:rsidR="0045643D" w:rsidRPr="00F4017A">
        <w:rPr>
          <w:lang w:val="es-ES_tradnl"/>
        </w:rPr>
        <w:t xml:space="preserve">, </w:t>
      </w:r>
      <w:r>
        <w:rPr>
          <w:lang w:val="es-ES_tradnl"/>
        </w:rPr>
        <w:t>han evolucionado con una</w:t>
      </w:r>
      <w:r w:rsidR="0045643D" w:rsidRPr="00F4017A">
        <w:rPr>
          <w:lang w:val="es-ES_tradnl"/>
        </w:rPr>
        <w:t xml:space="preserve"> tendencia decreciente </w:t>
      </w:r>
      <w:r>
        <w:rPr>
          <w:lang w:val="es-ES_tradnl"/>
        </w:rPr>
        <w:t>debido a</w:t>
      </w:r>
      <w:r w:rsidR="0045643D" w:rsidRPr="00F4017A">
        <w:rPr>
          <w:lang w:val="es-ES_tradnl"/>
        </w:rPr>
        <w:t xml:space="preserve"> que no han existido préstamos adicionales contraídos en el periodo objeto de análisis, aspecto corroborado en el bajo grado de endeudamiento.</w:t>
      </w:r>
      <w:r>
        <w:rPr>
          <w:lang w:val="es-ES_tradnl"/>
        </w:rPr>
        <w:t xml:space="preserve"> Incluso a partir del 2015 los resultados financieros se han vuelto positivos como consecuencia de las colocaciones a plazo que realiza la empresa.</w:t>
      </w:r>
    </w:p>
    <w:p w14:paraId="61D06411" w14:textId="7BDC04C6" w:rsidR="0045643D" w:rsidRPr="00F4017A" w:rsidRDefault="00BB64AB" w:rsidP="00AC7002">
      <w:bookmarkStart w:id="162" w:name="_Toc439772928"/>
      <w:r w:rsidRPr="00F4017A">
        <w:rPr>
          <w:b/>
          <w:i/>
        </w:rPr>
        <w:t>ELEMENTOS A</w:t>
      </w:r>
      <w:r w:rsidR="00BE3BDB" w:rsidRPr="00F4017A">
        <w:rPr>
          <w:b/>
          <w:i/>
        </w:rPr>
        <w:t xml:space="preserve"> CONSIDERAR EN LA TERCIARIZACIÓN DE LOS SERVICIOS.</w:t>
      </w:r>
      <w:bookmarkEnd w:id="162"/>
      <w:r w:rsidR="00BE3BDB" w:rsidRPr="00F4017A">
        <w:rPr>
          <w:b/>
        </w:rPr>
        <w:t xml:space="preserve">  </w:t>
      </w:r>
      <w:r w:rsidR="0045643D" w:rsidRPr="00F4017A">
        <w:t>EPSAS tomo la decisión de terciarizar aquellas actividades sobre todo en el área comercial (lecturación, distribución de facturas, cobranzas, cortes y reconexiones) así como de otras relativas a la ejecución de conexiones de los servicios, como una alternativa que le ha permitido responder a las exigencias del desarrollo y ampliación de los servicios, medida que probablemente por el comportamiento de los costos en materia de personal , se deba mantener y/o expandir a otros procesos, tomando en cuenta los aspectos antes proporcionados.</w:t>
      </w:r>
    </w:p>
    <w:p w14:paraId="129BB9A5" w14:textId="77777777" w:rsidR="0045643D" w:rsidRPr="00AC7002" w:rsidRDefault="00BE3BDB" w:rsidP="00AC7002">
      <w:pPr>
        <w:rPr>
          <w:b/>
          <w:i/>
        </w:rPr>
      </w:pPr>
      <w:bookmarkStart w:id="163" w:name="_Toc439772929"/>
      <w:r w:rsidRPr="00AC7002">
        <w:rPr>
          <w:b/>
          <w:i/>
        </w:rPr>
        <w:t>ANÁLISIS DE LOS INGRESOS DE LOS SERVICIOS.</w:t>
      </w:r>
      <w:bookmarkEnd w:id="163"/>
    </w:p>
    <w:p w14:paraId="7B2D9DC5" w14:textId="77777777" w:rsidR="0045643D" w:rsidRPr="00AC7002" w:rsidRDefault="00860C61" w:rsidP="00AC7002">
      <w:pPr>
        <w:pStyle w:val="NormalTabla"/>
        <w:jc w:val="center"/>
        <w:rPr>
          <w:b/>
          <w:snapToGrid w:val="0"/>
          <w:u w:val="single"/>
        </w:rPr>
      </w:pPr>
      <w:r w:rsidRPr="00AC7002">
        <w:rPr>
          <w:b/>
          <w:snapToGrid w:val="0"/>
          <w:u w:val="single"/>
        </w:rPr>
        <w:t xml:space="preserve">CUADRO </w:t>
      </w:r>
      <w:r w:rsidR="0013544A" w:rsidRPr="00AC7002">
        <w:rPr>
          <w:b/>
          <w:snapToGrid w:val="0"/>
          <w:u w:val="single"/>
        </w:rPr>
        <w:t>96</w:t>
      </w:r>
      <w:r w:rsidRPr="00AC7002">
        <w:rPr>
          <w:b/>
          <w:snapToGrid w:val="0"/>
          <w:u w:val="single"/>
        </w:rPr>
        <w:t xml:space="preserve">. INGRESOS EPSAS </w:t>
      </w:r>
    </w:p>
    <w:p w14:paraId="7F50FE75" w14:textId="77777777" w:rsidR="00256C3B" w:rsidRDefault="00256C3B" w:rsidP="00256C3B">
      <w:pPr>
        <w:pStyle w:val="NormalTabla"/>
        <w:jc w:val="center"/>
        <w:rPr>
          <w:b/>
          <w:u w:val="single"/>
          <w:lang w:val="es-ES_tradnl"/>
        </w:rPr>
      </w:pPr>
      <w:r w:rsidRPr="00B31C50">
        <w:rPr>
          <w:b/>
          <w:u w:val="single"/>
          <w:lang w:val="es-ES_tradnl"/>
        </w:rPr>
        <w:t xml:space="preserve">(Expresado en </w:t>
      </w:r>
      <w:r>
        <w:rPr>
          <w:b/>
          <w:u w:val="single"/>
          <w:lang w:val="es-ES_tradnl"/>
        </w:rPr>
        <w:t>miles de U$S reales de 2016</w:t>
      </w:r>
      <w:r w:rsidRPr="00B31C50">
        <w:rPr>
          <w:b/>
          <w:u w:val="single"/>
          <w:lang w:val="es-ES_tradnl"/>
        </w:rPr>
        <w:t>)</w:t>
      </w:r>
    </w:p>
    <w:p w14:paraId="76C2C6B3" w14:textId="77777777" w:rsidR="00AC7002" w:rsidRPr="00AC7002" w:rsidRDefault="00AC7002" w:rsidP="00AC7002">
      <w:pPr>
        <w:pStyle w:val="NormalTabla"/>
        <w:jc w:val="center"/>
        <w:rPr>
          <w:b/>
          <w:snapToGrid w:val="0"/>
          <w:u w:val="single"/>
        </w:rPr>
      </w:pPr>
    </w:p>
    <w:p w14:paraId="4D596CAA" w14:textId="5DB25F6E" w:rsidR="0045643D" w:rsidRPr="00F4017A" w:rsidRDefault="00256C3B" w:rsidP="00AC7002">
      <w:pPr>
        <w:pStyle w:val="NormalTabla"/>
        <w:jc w:val="center"/>
        <w:rPr>
          <w:lang w:val="es-ES_tradnl"/>
        </w:rPr>
      </w:pPr>
      <w:r w:rsidRPr="00256C3B">
        <w:rPr>
          <w:noProof/>
        </w:rPr>
        <w:drawing>
          <wp:inline distT="0" distB="0" distL="0" distR="0" wp14:anchorId="4E476119" wp14:editId="09EEADF9">
            <wp:extent cx="4032000" cy="966463"/>
            <wp:effectExtent l="0" t="0" r="6985" b="0"/>
            <wp:docPr id="4235"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032000" cy="966463"/>
                    </a:xfrm>
                    <a:prstGeom prst="rect">
                      <a:avLst/>
                    </a:prstGeom>
                    <a:noFill/>
                    <a:ln>
                      <a:noFill/>
                    </a:ln>
                  </pic:spPr>
                </pic:pic>
              </a:graphicData>
            </a:graphic>
          </wp:inline>
        </w:drawing>
      </w:r>
    </w:p>
    <w:p w14:paraId="7AAA931D" w14:textId="77777777" w:rsidR="00860C61" w:rsidRPr="00F4017A" w:rsidRDefault="00860C61" w:rsidP="00AC7002">
      <w:pPr>
        <w:pStyle w:val="NormalTabla"/>
        <w:jc w:val="center"/>
        <w:rPr>
          <w:lang w:val="es-ES_tradnl"/>
        </w:rPr>
      </w:pPr>
    </w:p>
    <w:p w14:paraId="7CDACC2C" w14:textId="7A3F8F8C" w:rsidR="0045643D" w:rsidRPr="00F4017A" w:rsidRDefault="0045643D" w:rsidP="00AC7002">
      <w:pPr>
        <w:rPr>
          <w:lang w:val="es-ES_tradnl"/>
        </w:rPr>
      </w:pPr>
      <w:r w:rsidRPr="00F4017A">
        <w:rPr>
          <w:lang w:val="es-ES_tradnl"/>
        </w:rPr>
        <w:t>Como se observa, los ingresos operativos de EPSAS constituyen la principal fuente de ingresos de la empresa (en la gestión 201</w:t>
      </w:r>
      <w:r w:rsidR="00256C3B">
        <w:rPr>
          <w:lang w:val="es-ES_tradnl"/>
        </w:rPr>
        <w:t>6</w:t>
      </w:r>
      <w:r w:rsidRPr="00F4017A">
        <w:rPr>
          <w:lang w:val="es-ES_tradnl"/>
        </w:rPr>
        <w:t xml:space="preserve"> </w:t>
      </w:r>
      <w:r w:rsidR="00256C3B">
        <w:rPr>
          <w:lang w:val="es-ES_tradnl"/>
        </w:rPr>
        <w:t>representó</w:t>
      </w:r>
      <w:r w:rsidRPr="00F4017A">
        <w:rPr>
          <w:lang w:val="es-ES_tradnl"/>
        </w:rPr>
        <w:t xml:space="preserve"> el 99</w:t>
      </w:r>
      <w:r w:rsidR="00256C3B">
        <w:rPr>
          <w:lang w:val="es-ES_tradnl"/>
        </w:rPr>
        <w:t>,8</w:t>
      </w:r>
      <w:r w:rsidRPr="00F4017A">
        <w:rPr>
          <w:lang w:val="es-ES_tradnl"/>
        </w:rPr>
        <w:t>% de los ingresos).</w:t>
      </w:r>
      <w:r w:rsidR="00BE3BDB" w:rsidRPr="00F4017A">
        <w:rPr>
          <w:lang w:val="es-ES_tradnl"/>
        </w:rPr>
        <w:t xml:space="preserve"> </w:t>
      </w:r>
      <w:r w:rsidRPr="00F4017A">
        <w:rPr>
          <w:lang w:val="es-ES_tradnl"/>
        </w:rPr>
        <w:t>Los ingresos no operativos poseen una participación marginal en el total de ingresos generados por la empresa, estos implican una fuente complementaria de ingresos, que se compone de los ingresos financieros por intereses bancarios, otros ingresos no recurrentes que en su interior se comprenden conceptos como alquileres, multas a proveedores y/o contratistas, reembolsos por seguros y otros.</w:t>
      </w:r>
    </w:p>
    <w:p w14:paraId="70D7B1F0" w14:textId="77777777" w:rsidR="0045643D" w:rsidRPr="00F4017A" w:rsidRDefault="0045643D" w:rsidP="0045643D">
      <w:pPr>
        <w:tabs>
          <w:tab w:val="left" w:pos="3686"/>
        </w:tabs>
        <w:rPr>
          <w:b/>
          <w:sz w:val="20"/>
          <w:szCs w:val="20"/>
          <w:u w:val="single"/>
          <w:lang w:val="es-ES_tradnl"/>
        </w:rPr>
      </w:pPr>
    </w:p>
    <w:p w14:paraId="2179AAB5" w14:textId="77777777" w:rsidR="00FE5F94" w:rsidRDefault="00FE5F94">
      <w:pPr>
        <w:spacing w:after="0"/>
        <w:jc w:val="left"/>
        <w:rPr>
          <w:b/>
          <w:sz w:val="18"/>
          <w:szCs w:val="16"/>
          <w:u w:val="single"/>
          <w:lang w:val="es-ES_tradnl"/>
        </w:rPr>
      </w:pPr>
      <w:r>
        <w:rPr>
          <w:b/>
          <w:u w:val="single"/>
          <w:lang w:val="es-ES_tradnl"/>
        </w:rPr>
        <w:br w:type="page"/>
      </w:r>
    </w:p>
    <w:p w14:paraId="1DD22B11" w14:textId="0EB06E07" w:rsidR="0045643D" w:rsidRDefault="00A202B5" w:rsidP="00AC7002">
      <w:pPr>
        <w:pStyle w:val="NormalTabla"/>
        <w:jc w:val="center"/>
        <w:rPr>
          <w:b/>
          <w:u w:val="single"/>
          <w:lang w:val="es-ES_tradnl"/>
        </w:rPr>
      </w:pPr>
      <w:r w:rsidRPr="00AC7002">
        <w:rPr>
          <w:b/>
          <w:u w:val="single"/>
          <w:lang w:val="es-ES_tradnl"/>
        </w:rPr>
        <w:lastRenderedPageBreak/>
        <w:t xml:space="preserve">CUADRO </w:t>
      </w:r>
      <w:r w:rsidR="0013544A" w:rsidRPr="00AC7002">
        <w:rPr>
          <w:b/>
          <w:u w:val="single"/>
          <w:lang w:val="es-ES_tradnl"/>
        </w:rPr>
        <w:t>97</w:t>
      </w:r>
      <w:r w:rsidRPr="00AC7002">
        <w:rPr>
          <w:b/>
          <w:u w:val="single"/>
          <w:lang w:val="es-ES_tradnl"/>
        </w:rPr>
        <w:t xml:space="preserve">.  </w:t>
      </w:r>
      <w:r w:rsidR="0045643D" w:rsidRPr="00AC7002">
        <w:rPr>
          <w:b/>
          <w:u w:val="single"/>
          <w:lang w:val="es-ES_tradnl"/>
        </w:rPr>
        <w:t>COMPOSICION PORCENTUAL DE LOS INGRESOS OPERATIVOS</w:t>
      </w:r>
      <w:r w:rsidR="00BE3BDB" w:rsidRPr="00AC7002">
        <w:rPr>
          <w:b/>
          <w:u w:val="single"/>
          <w:lang w:val="es-ES_tradnl"/>
        </w:rPr>
        <w:t xml:space="preserve"> </w:t>
      </w:r>
    </w:p>
    <w:p w14:paraId="76C4C8C9" w14:textId="77777777" w:rsidR="00AC7002" w:rsidRPr="00AC7002" w:rsidRDefault="00AC7002" w:rsidP="00AC7002">
      <w:pPr>
        <w:pStyle w:val="NormalTabla"/>
        <w:jc w:val="center"/>
        <w:rPr>
          <w:b/>
          <w:u w:val="single"/>
          <w:lang w:val="es-ES_tradnl"/>
        </w:rPr>
      </w:pPr>
    </w:p>
    <w:p w14:paraId="22CAEDCA" w14:textId="696DD585" w:rsidR="0045643D" w:rsidRPr="00F4017A" w:rsidRDefault="009554F8" w:rsidP="00BE3BDB">
      <w:pPr>
        <w:tabs>
          <w:tab w:val="left" w:pos="3686"/>
        </w:tabs>
        <w:jc w:val="center"/>
        <w:rPr>
          <w:sz w:val="20"/>
          <w:szCs w:val="20"/>
          <w:lang w:val="es-ES_tradnl"/>
        </w:rPr>
      </w:pPr>
      <w:r>
        <w:rPr>
          <w:noProof/>
        </w:rPr>
        <w:drawing>
          <wp:inline distT="0" distB="0" distL="0" distR="0" wp14:anchorId="35A5409C" wp14:editId="7415A34D">
            <wp:extent cx="4032000" cy="2520000"/>
            <wp:effectExtent l="0" t="0" r="32385" b="20320"/>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14:paraId="5E112437" w14:textId="77777777" w:rsidR="00BE3BDB" w:rsidRPr="00F4017A" w:rsidRDefault="00BE3BDB" w:rsidP="00AC7002">
      <w:pPr>
        <w:pStyle w:val="NormalTabla"/>
        <w:rPr>
          <w:lang w:val="es-ES_tradnl"/>
        </w:rPr>
      </w:pPr>
    </w:p>
    <w:p w14:paraId="52A736E8" w14:textId="47E3ED03" w:rsidR="0045643D" w:rsidRPr="00F4017A" w:rsidRDefault="0045643D" w:rsidP="00AC7002">
      <w:pPr>
        <w:rPr>
          <w:lang w:val="es-ES_tradnl"/>
        </w:rPr>
      </w:pPr>
      <w:r w:rsidRPr="00F4017A">
        <w:rPr>
          <w:lang w:val="es-ES_tradnl"/>
        </w:rPr>
        <w:t>Como la partida de mayor relevancia de los ingresos totales, son los ingresos operativos es importante conocer cómo están constituidos. Los ingresos por venta de agua potable, que se conforman por la venta de agua medida y no medida, así como de otras modalidades existentes para la comercialización del recurso hídrico (venta de agua en bloque), que en promedio representa el 8</w:t>
      </w:r>
      <w:r w:rsidR="00F34E66">
        <w:rPr>
          <w:lang w:val="es-ES_tradnl"/>
        </w:rPr>
        <w:t>5</w:t>
      </w:r>
      <w:r w:rsidRPr="00F4017A">
        <w:rPr>
          <w:lang w:val="es-ES_tradnl"/>
        </w:rPr>
        <w:t>,</w:t>
      </w:r>
      <w:r w:rsidR="00F34E66">
        <w:rPr>
          <w:lang w:val="es-ES_tradnl"/>
        </w:rPr>
        <w:t>9</w:t>
      </w:r>
      <w:r w:rsidRPr="00F4017A">
        <w:rPr>
          <w:lang w:val="es-ES_tradnl"/>
        </w:rPr>
        <w:t>% de los ingresos operativos. El segundo componente más importante de los ingresos operativos, son los ingresos especiales (1</w:t>
      </w:r>
      <w:r w:rsidR="00F34E66">
        <w:rPr>
          <w:lang w:val="es-ES_tradnl"/>
        </w:rPr>
        <w:t>4</w:t>
      </w:r>
      <w:r w:rsidRPr="00F4017A">
        <w:rPr>
          <w:lang w:val="es-ES_tradnl"/>
        </w:rPr>
        <w:t>,</w:t>
      </w:r>
      <w:r w:rsidR="00F34E66">
        <w:rPr>
          <w:lang w:val="es-ES_tradnl"/>
        </w:rPr>
        <w:t>1</w:t>
      </w:r>
      <w:r w:rsidRPr="00F4017A">
        <w:rPr>
          <w:lang w:val="es-ES_tradnl"/>
        </w:rPr>
        <w:t>%), que se originan como complemento de la prestación del servicio de agua, por concepto como derecho de conexión, intereses por conexiones a crédito, emisión de facturas, multas entre otros. Finalmente, e</w:t>
      </w:r>
      <w:r w:rsidR="00F34E66">
        <w:rPr>
          <w:lang w:val="es-ES_tradnl"/>
        </w:rPr>
        <w:t>stán los ingresos estimados (0</w:t>
      </w:r>
      <w:r w:rsidRPr="00F4017A">
        <w:rPr>
          <w:lang w:val="es-ES_tradnl"/>
        </w:rPr>
        <w:t>%) se originan por ventas devengadas de agua potable, cuyo factor de incidencia es inferior respecto a los conceptos descritos anteriormente.</w:t>
      </w:r>
      <w:r w:rsidR="00BE3BDB" w:rsidRPr="00F4017A">
        <w:rPr>
          <w:lang w:val="es-ES_tradnl"/>
        </w:rPr>
        <w:t xml:space="preserve"> </w:t>
      </w:r>
      <w:r w:rsidRPr="00F4017A">
        <w:rPr>
          <w:lang w:val="es-ES_tradnl"/>
        </w:rPr>
        <w:t>En cuanto a la tasa de crecimiento promedio anual que alcanzaron el total de los ingresos de EPSAS en el periodo 201</w:t>
      </w:r>
      <w:r w:rsidR="00F34E66">
        <w:rPr>
          <w:lang w:val="es-ES_tradnl"/>
        </w:rPr>
        <w:t>3</w:t>
      </w:r>
      <w:r w:rsidRPr="00F4017A">
        <w:rPr>
          <w:lang w:val="es-ES_tradnl"/>
        </w:rPr>
        <w:t xml:space="preserve"> a 201</w:t>
      </w:r>
      <w:r w:rsidR="00F34E66">
        <w:rPr>
          <w:lang w:val="es-ES_tradnl"/>
        </w:rPr>
        <w:t>6, se aproxima al 6,1</w:t>
      </w:r>
      <w:r w:rsidRPr="00F4017A">
        <w:rPr>
          <w:lang w:val="es-ES_tradnl"/>
        </w:rPr>
        <w:t>%, constituyendo la gestión 2014 donde se registró el mayor crecimiento interanual</w:t>
      </w:r>
      <w:r w:rsidR="00F34E66">
        <w:rPr>
          <w:lang w:val="es-ES_tradnl"/>
        </w:rPr>
        <w:t xml:space="preserve"> (14%)</w:t>
      </w:r>
      <w:r w:rsidRPr="00F4017A">
        <w:rPr>
          <w:lang w:val="es-ES_tradnl"/>
        </w:rPr>
        <w:t>.</w:t>
      </w:r>
      <w:r w:rsidR="00300F46" w:rsidRPr="00F4017A">
        <w:rPr>
          <w:lang w:val="es-ES_tradnl"/>
        </w:rPr>
        <w:t xml:space="preserve"> </w:t>
      </w:r>
      <w:r w:rsidRPr="00F4017A">
        <w:rPr>
          <w:lang w:val="es-ES_tradnl"/>
        </w:rPr>
        <w:t>Para un mayor análisis de los componentes que representan a los ingresos de la empresa, se calcularon las tasas de crecimiento interanual de cada concepto y evaluación individual en el tiempo.</w:t>
      </w:r>
    </w:p>
    <w:p w14:paraId="32D33693" w14:textId="21234464" w:rsidR="0045643D" w:rsidRDefault="00A202B5" w:rsidP="00AC7002">
      <w:pPr>
        <w:pStyle w:val="NormalTabla"/>
        <w:jc w:val="center"/>
        <w:rPr>
          <w:b/>
          <w:u w:val="single"/>
          <w:lang w:val="es-ES_tradnl"/>
        </w:rPr>
      </w:pPr>
      <w:r w:rsidRPr="00AC7002">
        <w:rPr>
          <w:b/>
          <w:u w:val="single"/>
          <w:lang w:val="es-ES_tradnl"/>
        </w:rPr>
        <w:t xml:space="preserve">CUADRO </w:t>
      </w:r>
      <w:r w:rsidR="0013544A" w:rsidRPr="00AC7002">
        <w:rPr>
          <w:b/>
          <w:u w:val="single"/>
          <w:lang w:val="es-ES_tradnl"/>
        </w:rPr>
        <w:t>98</w:t>
      </w:r>
      <w:r w:rsidRPr="00AC7002">
        <w:rPr>
          <w:b/>
          <w:u w:val="single"/>
          <w:lang w:val="es-ES_tradnl"/>
        </w:rPr>
        <w:t>. TASAS DE CRECIMIENTOS INTERANUALES POR TIPO DE INGRESOS</w:t>
      </w:r>
    </w:p>
    <w:p w14:paraId="7657BC94" w14:textId="77777777" w:rsidR="00AC7002" w:rsidRPr="00AC7002" w:rsidRDefault="00AC7002" w:rsidP="00AC7002">
      <w:pPr>
        <w:pStyle w:val="NormalTabla"/>
        <w:jc w:val="center"/>
        <w:rPr>
          <w:b/>
          <w:u w:val="single"/>
          <w:lang w:val="es-ES_tradnl"/>
        </w:rPr>
      </w:pPr>
    </w:p>
    <w:p w14:paraId="6BE184C9" w14:textId="0C75963E" w:rsidR="0045643D" w:rsidRPr="00F4017A" w:rsidRDefault="00F34E66" w:rsidP="00C43FF8">
      <w:pPr>
        <w:pStyle w:val="NormalTabla"/>
        <w:jc w:val="center"/>
        <w:rPr>
          <w:lang w:val="es-ES_tradnl"/>
        </w:rPr>
      </w:pPr>
      <w:r w:rsidRPr="00F34E66">
        <w:rPr>
          <w:noProof/>
        </w:rPr>
        <w:drawing>
          <wp:inline distT="0" distB="0" distL="0" distR="0" wp14:anchorId="3D7219E1" wp14:editId="21652427">
            <wp:extent cx="3456000" cy="489944"/>
            <wp:effectExtent l="0" t="0" r="0" b="0"/>
            <wp:docPr id="424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456000" cy="489944"/>
                    </a:xfrm>
                    <a:prstGeom prst="rect">
                      <a:avLst/>
                    </a:prstGeom>
                    <a:noFill/>
                    <a:ln>
                      <a:noFill/>
                    </a:ln>
                  </pic:spPr>
                </pic:pic>
              </a:graphicData>
            </a:graphic>
          </wp:inline>
        </w:drawing>
      </w:r>
    </w:p>
    <w:p w14:paraId="45AFF5A0" w14:textId="77777777" w:rsidR="0045643D" w:rsidRPr="00F4017A" w:rsidRDefault="0045643D" w:rsidP="00C43FF8">
      <w:pPr>
        <w:pStyle w:val="NormalTabla"/>
        <w:rPr>
          <w:lang w:val="es-ES_tradnl"/>
        </w:rPr>
      </w:pPr>
    </w:p>
    <w:p w14:paraId="0A6ED677" w14:textId="09D7A28C" w:rsidR="0045643D" w:rsidRPr="00F4017A" w:rsidRDefault="00F34E66" w:rsidP="00C43FF8">
      <w:pPr>
        <w:rPr>
          <w:lang w:val="es-ES_tradnl"/>
        </w:rPr>
      </w:pPr>
      <w:r>
        <w:rPr>
          <w:lang w:val="es-ES_tradnl"/>
        </w:rPr>
        <w:t>Para analizar</w:t>
      </w:r>
      <w:r w:rsidR="0045643D" w:rsidRPr="00F4017A">
        <w:rPr>
          <w:lang w:val="es-ES_tradnl"/>
        </w:rPr>
        <w:t xml:space="preserve"> la forma en que distribuyen los ingresos por venta de agua en ambas ciudades</w:t>
      </w:r>
      <w:r>
        <w:rPr>
          <w:lang w:val="es-ES_tradnl"/>
        </w:rPr>
        <w:t>, se presenta la desagregación de los conceptos facturados en los años 2013 y 2014 para las ciudades de La Paz y El Alto</w:t>
      </w:r>
      <w:r w:rsidR="0045643D" w:rsidRPr="00F4017A">
        <w:rPr>
          <w:lang w:val="es-ES_tradnl"/>
        </w:rPr>
        <w:t>:</w:t>
      </w:r>
    </w:p>
    <w:p w14:paraId="2EDD639F" w14:textId="03E73411" w:rsidR="0045643D" w:rsidRDefault="00A202B5" w:rsidP="00AC7002">
      <w:pPr>
        <w:pStyle w:val="NormalTabla"/>
        <w:jc w:val="center"/>
        <w:rPr>
          <w:b/>
          <w:u w:val="single"/>
          <w:lang w:val="es-ES_tradnl"/>
        </w:rPr>
      </w:pPr>
      <w:r w:rsidRPr="00AC7002">
        <w:rPr>
          <w:b/>
          <w:u w:val="single"/>
          <w:lang w:val="es-ES_tradnl"/>
        </w:rPr>
        <w:t xml:space="preserve">CUADRO </w:t>
      </w:r>
      <w:r w:rsidR="0013544A" w:rsidRPr="00AC7002">
        <w:rPr>
          <w:b/>
          <w:u w:val="single"/>
          <w:lang w:val="es-ES_tradnl"/>
        </w:rPr>
        <w:t>99</w:t>
      </w:r>
      <w:r w:rsidRPr="00AC7002">
        <w:rPr>
          <w:b/>
          <w:u w:val="single"/>
          <w:lang w:val="es-ES_tradnl"/>
        </w:rPr>
        <w:t>.  COMPOSICIÓN PORCENTUAL DE LOS INGRESOS VENTA DE</w:t>
      </w:r>
      <w:r w:rsidR="00AC7002">
        <w:rPr>
          <w:b/>
          <w:u w:val="single"/>
          <w:lang w:val="es-ES_tradnl"/>
        </w:rPr>
        <w:t xml:space="preserve"> AGUA</w:t>
      </w:r>
    </w:p>
    <w:p w14:paraId="25DF4BA2" w14:textId="77777777" w:rsidR="00AC7002" w:rsidRPr="00AC7002" w:rsidRDefault="00AC7002" w:rsidP="00AC7002">
      <w:pPr>
        <w:pStyle w:val="NormalTabla"/>
        <w:jc w:val="center"/>
        <w:rPr>
          <w:b/>
          <w:u w:val="single"/>
          <w:lang w:val="es-ES_tradnl"/>
        </w:rPr>
      </w:pPr>
    </w:p>
    <w:p w14:paraId="7E43A07A" w14:textId="77777777" w:rsidR="0045643D" w:rsidRPr="00F4017A" w:rsidRDefault="002A1A96" w:rsidP="00C43FF8">
      <w:pPr>
        <w:pStyle w:val="NormalTabla"/>
        <w:jc w:val="center"/>
        <w:rPr>
          <w:lang w:val="es-ES_tradnl"/>
        </w:rPr>
      </w:pPr>
      <w:r>
        <w:rPr>
          <w:noProof/>
        </w:rPr>
        <w:drawing>
          <wp:inline distT="0" distB="0" distL="0" distR="0" wp14:anchorId="09004229" wp14:editId="69F6E76C">
            <wp:extent cx="4109085" cy="984885"/>
            <wp:effectExtent l="0" t="0" r="5715" b="5715"/>
            <wp:docPr id="105"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109085" cy="984885"/>
                    </a:xfrm>
                    <a:prstGeom prst="rect">
                      <a:avLst/>
                    </a:prstGeom>
                    <a:noFill/>
                    <a:ln>
                      <a:noFill/>
                    </a:ln>
                  </pic:spPr>
                </pic:pic>
              </a:graphicData>
            </a:graphic>
          </wp:inline>
        </w:drawing>
      </w:r>
    </w:p>
    <w:p w14:paraId="037060BC" w14:textId="77777777" w:rsidR="0045643D" w:rsidRPr="00F4017A" w:rsidRDefault="0045643D" w:rsidP="00C43FF8">
      <w:pPr>
        <w:pStyle w:val="NormalTabla"/>
        <w:rPr>
          <w:lang w:val="es-ES_tradnl"/>
        </w:rPr>
      </w:pPr>
    </w:p>
    <w:p w14:paraId="093BBBE1" w14:textId="77777777" w:rsidR="0045643D" w:rsidRPr="00F4017A" w:rsidRDefault="0045643D" w:rsidP="00C43FF8">
      <w:pPr>
        <w:rPr>
          <w:lang w:val="es-ES_tradnl"/>
        </w:rPr>
      </w:pPr>
      <w:r w:rsidRPr="00F4017A">
        <w:rPr>
          <w:lang w:val="es-ES_tradnl"/>
        </w:rPr>
        <w:t>Con ayuda del cuadro precedente, que contiene información desagregada para las gestiones 2013 y 2014, se puede apreciar que efectivamente la facturación de agua medida representa la principal fuente de ingresos por venta de agua en ambas ciudades, alcanzando cerca al 94% de manera global. La facturación por agua no medida, que únicamente acontece en la ciudad de El Alto, y los consumos beneficiados por la ley de vejez tienen una relevancia mínima, por debajo de la unidad porcentual. Elementos adicionales como los sistemas de autoabastecimiento por pozo y la modalidad mixta,  giran en torno al 2% y 3% respectivamente. Otras formas de ventas de agua, no han sido contempladas por tener un incipiente impacto en los ingresos por venta de agua.</w:t>
      </w:r>
    </w:p>
    <w:p w14:paraId="53A36753" w14:textId="77777777" w:rsidR="0045643D" w:rsidRPr="00F4017A" w:rsidRDefault="0045643D" w:rsidP="00C43FF8">
      <w:pPr>
        <w:rPr>
          <w:lang w:val="es-ES_tradnl"/>
        </w:rPr>
      </w:pPr>
      <w:r w:rsidRPr="00F4017A">
        <w:rPr>
          <w:lang w:val="es-ES_tradnl"/>
        </w:rPr>
        <w:t>Como la generación de ingresos por venta de agua se concentra en el agua medida, veamos la forma en que distribuyen los ingresos por venta de agua en ambas ciudades:</w:t>
      </w:r>
    </w:p>
    <w:p w14:paraId="3EBFCB05" w14:textId="77777777" w:rsidR="0045643D" w:rsidRDefault="009D2307" w:rsidP="00C43FF8">
      <w:pPr>
        <w:pStyle w:val="NormalTabla"/>
        <w:jc w:val="center"/>
        <w:rPr>
          <w:b/>
          <w:u w:val="single"/>
          <w:lang w:val="es-ES_tradnl"/>
        </w:rPr>
      </w:pPr>
      <w:r w:rsidRPr="00C43FF8">
        <w:rPr>
          <w:b/>
          <w:u w:val="single"/>
          <w:lang w:val="es-ES_tradnl"/>
        </w:rPr>
        <w:t xml:space="preserve">CUADRO </w:t>
      </w:r>
      <w:r w:rsidR="0013544A" w:rsidRPr="00C43FF8">
        <w:rPr>
          <w:b/>
          <w:u w:val="single"/>
          <w:lang w:val="es-ES_tradnl"/>
        </w:rPr>
        <w:t>100</w:t>
      </w:r>
      <w:r w:rsidRPr="00C43FF8">
        <w:rPr>
          <w:b/>
          <w:u w:val="single"/>
          <w:lang w:val="es-ES_tradnl"/>
        </w:rPr>
        <w:t xml:space="preserve">. </w:t>
      </w:r>
      <w:r w:rsidR="0045643D" w:rsidRPr="00C43FF8">
        <w:rPr>
          <w:b/>
          <w:u w:val="single"/>
          <w:lang w:val="es-ES_tradnl"/>
        </w:rPr>
        <w:t>DISTRIBUCION DE LOS INGRESOS POR SERVICIOS (AGUA) POR CIUDADES</w:t>
      </w:r>
    </w:p>
    <w:p w14:paraId="3CC5491D" w14:textId="77777777" w:rsidR="00C43FF8" w:rsidRPr="00C43FF8" w:rsidRDefault="00C43FF8" w:rsidP="00C43FF8">
      <w:pPr>
        <w:pStyle w:val="NormalTabla"/>
        <w:jc w:val="center"/>
        <w:rPr>
          <w:b/>
          <w:u w:val="single"/>
          <w:lang w:val="es-ES_tradnl"/>
        </w:rPr>
      </w:pPr>
    </w:p>
    <w:p w14:paraId="5EDC5FEC" w14:textId="77777777" w:rsidR="0045643D" w:rsidRPr="00F4017A" w:rsidRDefault="002A1A96" w:rsidP="009A614B">
      <w:pPr>
        <w:tabs>
          <w:tab w:val="left" w:pos="3686"/>
        </w:tabs>
        <w:jc w:val="center"/>
        <w:rPr>
          <w:sz w:val="20"/>
          <w:szCs w:val="20"/>
          <w:lang w:val="es-ES_tradnl"/>
        </w:rPr>
      </w:pPr>
      <w:r>
        <w:rPr>
          <w:noProof/>
          <w:sz w:val="20"/>
          <w:szCs w:val="20"/>
        </w:rPr>
        <w:drawing>
          <wp:inline distT="0" distB="0" distL="0" distR="0" wp14:anchorId="401913D8" wp14:editId="1D1B17BE">
            <wp:extent cx="2795905" cy="1676400"/>
            <wp:effectExtent l="0" t="0" r="0" b="0"/>
            <wp:docPr id="106" name="Imagen 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8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795905" cy="1676400"/>
                    </a:xfrm>
                    <a:prstGeom prst="rect">
                      <a:avLst/>
                    </a:prstGeom>
                    <a:noFill/>
                    <a:ln>
                      <a:noFill/>
                    </a:ln>
                  </pic:spPr>
                </pic:pic>
              </a:graphicData>
            </a:graphic>
          </wp:inline>
        </w:drawing>
      </w:r>
    </w:p>
    <w:p w14:paraId="4758CA29" w14:textId="77777777" w:rsidR="0045643D" w:rsidRPr="00F4017A" w:rsidRDefault="0045643D" w:rsidP="00C43FF8">
      <w:pPr>
        <w:rPr>
          <w:lang w:val="es-ES_tradnl"/>
        </w:rPr>
      </w:pPr>
      <w:r w:rsidRPr="00F4017A">
        <w:rPr>
          <w:lang w:val="es-ES_tradnl"/>
        </w:rPr>
        <w:t>Considerando los ingresos percibidos por la venta de agua potable en ambas ciudades donde se presta dicho servicio, se observa un comportamiento muy estable en el tiempo, puesto que la ciudad de La Paz representa el 72% de los ingresos generados por la venta del servicio, con mínimas variantes a lo largo del periodo. Complementariamente, la ciudad de El Alto, representa el 28% de los ingresos por servicios.</w:t>
      </w:r>
    </w:p>
    <w:p w14:paraId="08209A8E" w14:textId="77777777" w:rsidR="0045643D" w:rsidRPr="00F4017A" w:rsidRDefault="0045643D" w:rsidP="00C43FF8">
      <w:pPr>
        <w:rPr>
          <w:lang w:val="es-ES_tradnl"/>
        </w:rPr>
      </w:pPr>
      <w:r w:rsidRPr="00F4017A">
        <w:rPr>
          <w:lang w:val="es-ES_tradnl"/>
        </w:rPr>
        <w:t xml:space="preserve">A continuación, determinemos el crecimiento que tuvieron los ingresos por venta de agua, en términos corrientes y constantes. </w:t>
      </w:r>
    </w:p>
    <w:p w14:paraId="65D5E2A5" w14:textId="77777777" w:rsidR="0045643D" w:rsidRDefault="009D2307" w:rsidP="00C43FF8">
      <w:pPr>
        <w:pStyle w:val="NormalTabla"/>
        <w:jc w:val="center"/>
        <w:rPr>
          <w:b/>
          <w:u w:val="single"/>
          <w:lang w:val="es-ES_tradnl"/>
        </w:rPr>
      </w:pPr>
      <w:r w:rsidRPr="00C43FF8">
        <w:rPr>
          <w:b/>
          <w:u w:val="single"/>
          <w:lang w:val="es-ES_tradnl"/>
        </w:rPr>
        <w:t xml:space="preserve">CUADRO </w:t>
      </w:r>
      <w:r w:rsidR="0013544A" w:rsidRPr="00C43FF8">
        <w:rPr>
          <w:b/>
          <w:u w:val="single"/>
          <w:lang w:val="es-ES_tradnl"/>
        </w:rPr>
        <w:t>101</w:t>
      </w:r>
      <w:r w:rsidRPr="00C43FF8">
        <w:rPr>
          <w:b/>
          <w:u w:val="single"/>
          <w:lang w:val="es-ES_tradnl"/>
        </w:rPr>
        <w:t>.  TASA DE CRECIMIENTO DE LOS INGRESOS POR SERVICIOS</w:t>
      </w:r>
    </w:p>
    <w:p w14:paraId="431FB46E" w14:textId="77777777" w:rsidR="00C43FF8" w:rsidRPr="00C43FF8" w:rsidRDefault="00C43FF8" w:rsidP="00C43FF8">
      <w:pPr>
        <w:pStyle w:val="NormalTabla"/>
        <w:jc w:val="center"/>
        <w:rPr>
          <w:b/>
          <w:u w:val="single"/>
          <w:lang w:val="es-ES_tradnl"/>
        </w:rPr>
      </w:pPr>
    </w:p>
    <w:p w14:paraId="5964C276" w14:textId="77777777" w:rsidR="0045643D" w:rsidRPr="00F928B8" w:rsidRDefault="002A1A96" w:rsidP="00C43FF8">
      <w:pPr>
        <w:pStyle w:val="NormalTabla"/>
        <w:jc w:val="center"/>
        <w:rPr>
          <w:b/>
          <w:lang w:val="es-ES_tradnl"/>
        </w:rPr>
      </w:pPr>
      <w:r w:rsidRPr="00F928B8">
        <w:rPr>
          <w:b/>
          <w:noProof/>
        </w:rPr>
        <w:drawing>
          <wp:inline distT="0" distB="0" distL="0" distR="0" wp14:anchorId="336A986F" wp14:editId="1B66ADF2">
            <wp:extent cx="3118485" cy="1863725"/>
            <wp:effectExtent l="0" t="0" r="5715" b="0"/>
            <wp:docPr id="107" name="Imagen 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8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118485" cy="1863725"/>
                    </a:xfrm>
                    <a:prstGeom prst="rect">
                      <a:avLst/>
                    </a:prstGeom>
                    <a:noFill/>
                    <a:ln>
                      <a:noFill/>
                    </a:ln>
                  </pic:spPr>
                </pic:pic>
              </a:graphicData>
            </a:graphic>
          </wp:inline>
        </w:drawing>
      </w:r>
    </w:p>
    <w:p w14:paraId="3259C245" w14:textId="77777777" w:rsidR="00C43FF8" w:rsidRPr="00C43FF8" w:rsidRDefault="00C43FF8" w:rsidP="00C43FF8">
      <w:pPr>
        <w:pStyle w:val="NormalTabla"/>
        <w:jc w:val="center"/>
        <w:rPr>
          <w:b/>
          <w:u w:val="single"/>
          <w:lang w:val="es-ES_tradnl"/>
        </w:rPr>
      </w:pPr>
    </w:p>
    <w:p w14:paraId="0984FFA3" w14:textId="77777777" w:rsidR="0045643D" w:rsidRPr="00F4017A" w:rsidRDefault="0045643D" w:rsidP="00C43FF8">
      <w:pPr>
        <w:rPr>
          <w:lang w:val="es-ES_tradnl"/>
        </w:rPr>
      </w:pPr>
      <w:r w:rsidRPr="00F4017A">
        <w:rPr>
          <w:lang w:val="es-ES_tradnl"/>
        </w:rPr>
        <w:t xml:space="preserve">Debido a que los ingresos por servicios (venta de agua) se constituyen como la principal fuente de ingresos, de la empresa (84,6%), se observa que los mismos desde el año 2010 han experimentado un </w:t>
      </w:r>
      <w:r w:rsidRPr="00F4017A">
        <w:rPr>
          <w:lang w:val="es-ES_tradnl"/>
        </w:rPr>
        <w:lastRenderedPageBreak/>
        <w:t>crecimiento considerable con tasas que varían entre el 2,5% y 8,9% en el mejor de los casos, lo que en primera instancia reflejaría un crecimiento importante de los ingresos totales de la empresa.</w:t>
      </w:r>
    </w:p>
    <w:p w14:paraId="67075878" w14:textId="79840580" w:rsidR="009D2307" w:rsidRPr="00C43FF8" w:rsidRDefault="0045643D" w:rsidP="00C43FF8">
      <w:pPr>
        <w:rPr>
          <w:lang w:val="es-ES_tradnl"/>
        </w:rPr>
      </w:pPr>
      <w:r w:rsidRPr="00F4017A">
        <w:rPr>
          <w:lang w:val="es-ES_tradnl"/>
        </w:rPr>
        <w:t>Sin embargo, no se puede omitir del análisis el rol que desempeña la Unidad de Fomento a la Vivienda (UFV), puesto que los ingresos por venta de agua están indexados al desarrollo de la UFV, para posibilitar la vigencia de las tarifas por el servicio. En este sentido, a continuación se proporciona la evolución del parámetro mencionado:</w:t>
      </w:r>
    </w:p>
    <w:p w14:paraId="1FD9D8D3" w14:textId="77777777" w:rsidR="0045643D" w:rsidRDefault="009D2307" w:rsidP="00C43FF8">
      <w:pPr>
        <w:pStyle w:val="NormalTabla"/>
        <w:jc w:val="center"/>
        <w:rPr>
          <w:b/>
          <w:u w:val="single"/>
          <w:lang w:val="es-ES_tradnl"/>
        </w:rPr>
      </w:pPr>
      <w:r w:rsidRPr="00C43FF8">
        <w:rPr>
          <w:b/>
          <w:u w:val="single"/>
          <w:lang w:val="es-ES_tradnl"/>
        </w:rPr>
        <w:t xml:space="preserve">CUADRO </w:t>
      </w:r>
      <w:r w:rsidR="0013544A" w:rsidRPr="00C43FF8">
        <w:rPr>
          <w:b/>
          <w:u w:val="single"/>
          <w:lang w:val="es-ES_tradnl"/>
        </w:rPr>
        <w:t>102</w:t>
      </w:r>
      <w:r w:rsidRPr="00C43FF8">
        <w:rPr>
          <w:b/>
          <w:u w:val="single"/>
          <w:lang w:val="es-ES_tradnl"/>
        </w:rPr>
        <w:t xml:space="preserve">. VARIACIÓN INTERANUAL DE LA UFV </w:t>
      </w:r>
    </w:p>
    <w:p w14:paraId="090E0289" w14:textId="77777777" w:rsidR="00C43FF8" w:rsidRPr="00C43FF8" w:rsidRDefault="00C43FF8" w:rsidP="00C43FF8">
      <w:pPr>
        <w:pStyle w:val="NormalTabla"/>
        <w:jc w:val="center"/>
        <w:rPr>
          <w:b/>
          <w:u w:val="single"/>
          <w:lang w:val="es-ES_tradnl"/>
        </w:rPr>
      </w:pPr>
    </w:p>
    <w:p w14:paraId="035FD958" w14:textId="7E0C43AB" w:rsidR="0045643D" w:rsidRPr="00F928B8" w:rsidRDefault="00B20D84" w:rsidP="00C43FF8">
      <w:pPr>
        <w:pStyle w:val="NormalTabla"/>
        <w:jc w:val="center"/>
        <w:rPr>
          <w:b/>
          <w:lang w:val="es-ES_tradnl"/>
        </w:rPr>
      </w:pPr>
      <w:r w:rsidRPr="00B20D84">
        <w:rPr>
          <w:noProof/>
        </w:rPr>
        <w:drawing>
          <wp:inline distT="0" distB="0" distL="0" distR="0" wp14:anchorId="3811BDEB" wp14:editId="5BC41422">
            <wp:extent cx="4032000" cy="367226"/>
            <wp:effectExtent l="0" t="0" r="6985" b="0"/>
            <wp:docPr id="424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032000" cy="367226"/>
                    </a:xfrm>
                    <a:prstGeom prst="rect">
                      <a:avLst/>
                    </a:prstGeom>
                    <a:noFill/>
                    <a:ln>
                      <a:noFill/>
                    </a:ln>
                  </pic:spPr>
                </pic:pic>
              </a:graphicData>
            </a:graphic>
          </wp:inline>
        </w:drawing>
      </w:r>
    </w:p>
    <w:p w14:paraId="29A193CC" w14:textId="77777777" w:rsidR="00F928B8" w:rsidRPr="00C43FF8" w:rsidRDefault="00F928B8" w:rsidP="00C43FF8">
      <w:pPr>
        <w:pStyle w:val="NormalTabla"/>
        <w:jc w:val="center"/>
        <w:rPr>
          <w:b/>
          <w:u w:val="single"/>
          <w:lang w:val="es-ES_tradnl"/>
        </w:rPr>
      </w:pPr>
    </w:p>
    <w:p w14:paraId="0F21AB69" w14:textId="2F37FCFD" w:rsidR="0045643D" w:rsidRPr="00F4017A" w:rsidRDefault="0045643D" w:rsidP="00F928B8">
      <w:pPr>
        <w:rPr>
          <w:lang w:val="es-ES_tradnl"/>
        </w:rPr>
      </w:pPr>
      <w:r w:rsidRPr="00F4017A">
        <w:rPr>
          <w:lang w:val="es-ES_tradnl"/>
        </w:rPr>
        <w:t xml:space="preserve">Como se observa, los valores de la UFV oscilaron entre el </w:t>
      </w:r>
      <w:r w:rsidR="00B20D84">
        <w:rPr>
          <w:lang w:val="es-ES_tradnl"/>
        </w:rPr>
        <w:t>3,5</w:t>
      </w:r>
      <w:r w:rsidRPr="00F4017A">
        <w:rPr>
          <w:lang w:val="es-ES_tradnl"/>
        </w:rPr>
        <w:t xml:space="preserve">% y </w:t>
      </w:r>
      <w:r w:rsidR="00B20D84">
        <w:rPr>
          <w:lang w:val="es-ES_tradnl"/>
        </w:rPr>
        <w:t>6</w:t>
      </w:r>
      <w:r w:rsidRPr="00F4017A">
        <w:rPr>
          <w:lang w:val="es-ES_tradnl"/>
        </w:rPr>
        <w:t>%, arrojando una tasa de creci</w:t>
      </w:r>
      <w:r w:rsidR="00B20D84">
        <w:rPr>
          <w:lang w:val="es-ES_tradnl"/>
        </w:rPr>
        <w:t>miento interanual promedio del 4</w:t>
      </w:r>
      <w:r w:rsidRPr="00F4017A">
        <w:rPr>
          <w:lang w:val="es-ES_tradnl"/>
        </w:rPr>
        <w:t>,</w:t>
      </w:r>
      <w:r w:rsidR="00B20D84">
        <w:rPr>
          <w:lang w:val="es-ES_tradnl"/>
        </w:rPr>
        <w:t>8</w:t>
      </w:r>
      <w:r w:rsidRPr="00F4017A">
        <w:rPr>
          <w:lang w:val="es-ES_tradnl"/>
        </w:rPr>
        <w:t>%. Sobre la base de los valores de la UFV se procede a la re expresión de los ingresos por servicios a valores constantes a fin de determinar el crecimiento real que tuvieron los ingresos por servicios hasta el año 201</w:t>
      </w:r>
      <w:r w:rsidR="00B20D84">
        <w:rPr>
          <w:lang w:val="es-ES_tradnl"/>
        </w:rPr>
        <w:t>6</w:t>
      </w:r>
      <w:r w:rsidRPr="00F4017A">
        <w:rPr>
          <w:lang w:val="es-ES_tradnl"/>
        </w:rPr>
        <w:t>, originados por un mayor volumen de ventas y no por la indexación de las tarifas.</w:t>
      </w:r>
      <w:r w:rsidR="00B42F52" w:rsidRPr="00F4017A">
        <w:rPr>
          <w:lang w:val="es-ES_tradnl"/>
        </w:rPr>
        <w:t xml:space="preserve"> </w:t>
      </w:r>
      <w:r w:rsidRPr="00F4017A">
        <w:rPr>
          <w:lang w:val="es-ES_tradnl"/>
        </w:rPr>
        <w:t>En consecuencia, a objeto de efectuar un análisis del crecimiento de los ingresos reales por venta de agua (a valores constantes), se procede a descontar el impacto de la UFV dentro de la tasa de crecimiento de los ingresos por servicios</w:t>
      </w:r>
      <w:r w:rsidR="00B42F52" w:rsidRPr="00F4017A">
        <w:rPr>
          <w:lang w:val="es-ES_tradnl"/>
        </w:rPr>
        <w:t>.</w:t>
      </w:r>
      <w:r w:rsidRPr="00F4017A">
        <w:rPr>
          <w:lang w:val="es-ES_tradnl"/>
        </w:rPr>
        <w:t xml:space="preserve"> </w:t>
      </w:r>
    </w:p>
    <w:p w14:paraId="7634F76E" w14:textId="11F14676" w:rsidR="00F928B8" w:rsidRDefault="00F928B8">
      <w:pPr>
        <w:spacing w:after="0"/>
        <w:jc w:val="left"/>
        <w:rPr>
          <w:b/>
          <w:sz w:val="18"/>
          <w:szCs w:val="16"/>
          <w:u w:val="single"/>
          <w:lang w:val="es-ES_tradnl"/>
        </w:rPr>
      </w:pPr>
    </w:p>
    <w:p w14:paraId="7FAC8F67" w14:textId="7CCA4138" w:rsidR="0045643D" w:rsidRPr="00F928B8" w:rsidRDefault="00730138" w:rsidP="00F928B8">
      <w:pPr>
        <w:pStyle w:val="NormalTabla"/>
        <w:jc w:val="center"/>
        <w:rPr>
          <w:b/>
          <w:u w:val="single"/>
          <w:lang w:val="es-ES_tradnl"/>
        </w:rPr>
      </w:pPr>
      <w:r w:rsidRPr="00F928B8">
        <w:rPr>
          <w:b/>
          <w:u w:val="single"/>
          <w:lang w:val="es-ES_tradnl"/>
        </w:rPr>
        <w:t xml:space="preserve">CUADRO </w:t>
      </w:r>
      <w:r w:rsidR="0013544A" w:rsidRPr="00F928B8">
        <w:rPr>
          <w:b/>
          <w:u w:val="single"/>
          <w:lang w:val="es-ES_tradnl"/>
        </w:rPr>
        <w:t>103</w:t>
      </w:r>
      <w:r w:rsidRPr="00F928B8">
        <w:rPr>
          <w:b/>
          <w:u w:val="single"/>
          <w:lang w:val="es-ES_tradnl"/>
        </w:rPr>
        <w:t>.  CRECIMIENTO INTERANUAL DE LOS INGRESOS POR SERVICIOS</w:t>
      </w:r>
    </w:p>
    <w:p w14:paraId="1A06628C" w14:textId="35855581" w:rsidR="0045643D" w:rsidRDefault="00730138" w:rsidP="00F928B8">
      <w:pPr>
        <w:pStyle w:val="NormalTabla"/>
        <w:jc w:val="center"/>
        <w:rPr>
          <w:b/>
          <w:u w:val="single"/>
          <w:lang w:val="es-ES_tradnl"/>
        </w:rPr>
      </w:pPr>
      <w:r w:rsidRPr="00F928B8">
        <w:rPr>
          <w:b/>
          <w:u w:val="single"/>
          <w:lang w:val="es-ES_tradnl"/>
        </w:rPr>
        <w:t>A VALORES CONSTANTES DEL 201</w:t>
      </w:r>
      <w:r w:rsidR="00B20D84">
        <w:rPr>
          <w:b/>
          <w:u w:val="single"/>
          <w:lang w:val="es-ES_tradnl"/>
        </w:rPr>
        <w:t>6</w:t>
      </w:r>
    </w:p>
    <w:p w14:paraId="69051AFD" w14:textId="77777777" w:rsidR="00F928B8" w:rsidRPr="00F928B8" w:rsidRDefault="00F928B8" w:rsidP="00F928B8">
      <w:pPr>
        <w:pStyle w:val="NormalTabla"/>
        <w:jc w:val="center"/>
        <w:rPr>
          <w:b/>
          <w:u w:val="single"/>
          <w:lang w:val="es-ES_tradnl"/>
        </w:rPr>
      </w:pPr>
    </w:p>
    <w:p w14:paraId="01FF5FB8" w14:textId="4A7A9D35" w:rsidR="0045643D" w:rsidRPr="00F4017A" w:rsidRDefault="00B20D84" w:rsidP="00B42F52">
      <w:pPr>
        <w:tabs>
          <w:tab w:val="left" w:pos="3686"/>
        </w:tabs>
        <w:spacing w:after="120"/>
        <w:jc w:val="center"/>
        <w:rPr>
          <w:b/>
          <w:sz w:val="20"/>
          <w:szCs w:val="20"/>
          <w:lang w:val="es-ES_tradnl"/>
        </w:rPr>
      </w:pPr>
      <w:r w:rsidRPr="00B20D84">
        <w:rPr>
          <w:noProof/>
        </w:rPr>
        <w:drawing>
          <wp:inline distT="0" distB="0" distL="0" distR="0" wp14:anchorId="59ECACD4" wp14:editId="0824323E">
            <wp:extent cx="4032000" cy="367226"/>
            <wp:effectExtent l="0" t="0" r="6985" b="0"/>
            <wp:docPr id="424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032000" cy="367226"/>
                    </a:xfrm>
                    <a:prstGeom prst="rect">
                      <a:avLst/>
                    </a:prstGeom>
                    <a:noFill/>
                    <a:ln>
                      <a:noFill/>
                    </a:ln>
                  </pic:spPr>
                </pic:pic>
              </a:graphicData>
            </a:graphic>
          </wp:inline>
        </w:drawing>
      </w:r>
    </w:p>
    <w:p w14:paraId="6BA6E449" w14:textId="11016296" w:rsidR="00B42F52" w:rsidRPr="00F928B8" w:rsidRDefault="0045643D" w:rsidP="00F928B8">
      <w:pPr>
        <w:rPr>
          <w:lang w:val="es-ES_tradnl"/>
        </w:rPr>
      </w:pPr>
      <w:r w:rsidRPr="00F4017A">
        <w:rPr>
          <w:lang w:val="es-ES_tradnl"/>
        </w:rPr>
        <w:t>De los resultados obtenidos se puede determinar que la principal fuente de los ingresos de EPSAS, tuvo un crecimiento promedio anual del 6,</w:t>
      </w:r>
      <w:r w:rsidR="00B20D84">
        <w:rPr>
          <w:lang w:val="es-ES_tradnl"/>
        </w:rPr>
        <w:t>1</w:t>
      </w:r>
      <w:r w:rsidRPr="00F4017A">
        <w:rPr>
          <w:lang w:val="es-ES_tradnl"/>
        </w:rPr>
        <w:t>%, si el análisis lo hacemos a valores corrientes</w:t>
      </w:r>
      <w:r w:rsidR="00B20D84">
        <w:rPr>
          <w:lang w:val="es-ES_tradnl"/>
        </w:rPr>
        <w:t xml:space="preserve"> o nominales</w:t>
      </w:r>
      <w:r w:rsidRPr="00F4017A">
        <w:rPr>
          <w:lang w:val="es-ES_tradnl"/>
        </w:rPr>
        <w:t>. Si procedemos a quitar la influencia de la ufevización las tasas de crecimiento interanuales se tornan muy moderadas en el periodo 201</w:t>
      </w:r>
      <w:r w:rsidR="00B20D84">
        <w:rPr>
          <w:lang w:val="es-ES_tradnl"/>
        </w:rPr>
        <w:t>4</w:t>
      </w:r>
      <w:r w:rsidRPr="00F4017A">
        <w:rPr>
          <w:lang w:val="es-ES_tradnl"/>
        </w:rPr>
        <w:t xml:space="preserve"> a 201</w:t>
      </w:r>
      <w:r w:rsidR="00B20D84">
        <w:rPr>
          <w:lang w:val="es-ES_tradnl"/>
        </w:rPr>
        <w:t>6</w:t>
      </w:r>
      <w:r w:rsidRPr="00F4017A">
        <w:rPr>
          <w:lang w:val="es-ES_tradnl"/>
        </w:rPr>
        <w:t xml:space="preserve">, alcanzando un valor promedio del </w:t>
      </w:r>
      <w:r w:rsidR="0057084A">
        <w:rPr>
          <w:lang w:val="es-ES_tradnl"/>
        </w:rPr>
        <w:t>1</w:t>
      </w:r>
      <w:r w:rsidRPr="00F4017A">
        <w:rPr>
          <w:lang w:val="es-ES_tradnl"/>
        </w:rPr>
        <w:t>,</w:t>
      </w:r>
      <w:r w:rsidR="0057084A">
        <w:rPr>
          <w:lang w:val="es-ES_tradnl"/>
        </w:rPr>
        <w:t>4</w:t>
      </w:r>
      <w:r w:rsidRPr="00F4017A">
        <w:rPr>
          <w:lang w:val="es-ES_tradnl"/>
        </w:rPr>
        <w:t>% por año, la diferencia de menos con la tasa de crecimiento promedio hallada con valores corrientes (6,</w:t>
      </w:r>
      <w:r w:rsidR="0057084A">
        <w:rPr>
          <w:lang w:val="es-ES_tradnl"/>
        </w:rPr>
        <w:t>1</w:t>
      </w:r>
      <w:r w:rsidRPr="00F4017A">
        <w:rPr>
          <w:lang w:val="es-ES_tradnl"/>
        </w:rPr>
        <w:t xml:space="preserve">%) constituye la variación promedio anual de la UFV. Por tanto, la principal causa de crecimiento de los ingresos por servicios </w:t>
      </w:r>
      <w:r w:rsidR="007915C0" w:rsidRPr="00F4017A">
        <w:rPr>
          <w:lang w:val="es-ES_tradnl"/>
        </w:rPr>
        <w:t>es</w:t>
      </w:r>
      <w:r w:rsidRPr="00F4017A">
        <w:rPr>
          <w:lang w:val="es-ES_tradnl"/>
        </w:rPr>
        <w:t xml:space="preserve"> la indexación de las tarifas de agua.</w:t>
      </w:r>
      <w:r w:rsidR="00C45F51" w:rsidRPr="00F4017A">
        <w:rPr>
          <w:lang w:val="es-ES_tradnl"/>
        </w:rPr>
        <w:t xml:space="preserve"> </w:t>
      </w:r>
      <w:r w:rsidRPr="00F4017A">
        <w:rPr>
          <w:lang w:val="es-ES_tradnl"/>
        </w:rPr>
        <w:t xml:space="preserve">Este aspecto podemos corroborar en el crecimiento que </w:t>
      </w:r>
      <w:r w:rsidR="007915C0" w:rsidRPr="00F4017A">
        <w:rPr>
          <w:lang w:val="es-ES_tradnl"/>
        </w:rPr>
        <w:t>registró</w:t>
      </w:r>
      <w:r w:rsidRPr="00F4017A">
        <w:rPr>
          <w:lang w:val="es-ES_tradnl"/>
        </w:rPr>
        <w:t xml:space="preserve"> el volumen de agua facturada en el periodo de análisis.</w:t>
      </w:r>
    </w:p>
    <w:p w14:paraId="7C90AB8B" w14:textId="77777777" w:rsidR="0045643D" w:rsidRDefault="00730138" w:rsidP="00F928B8">
      <w:pPr>
        <w:pStyle w:val="NormalTabla"/>
        <w:jc w:val="center"/>
        <w:rPr>
          <w:b/>
          <w:u w:val="single"/>
          <w:lang w:val="es-ES_tradnl"/>
        </w:rPr>
      </w:pPr>
      <w:r w:rsidRPr="00F928B8">
        <w:rPr>
          <w:b/>
          <w:u w:val="single"/>
          <w:lang w:val="es-ES_tradnl"/>
        </w:rPr>
        <w:t xml:space="preserve">CUADRO </w:t>
      </w:r>
      <w:r w:rsidR="0013544A" w:rsidRPr="00F928B8">
        <w:rPr>
          <w:b/>
          <w:u w:val="single"/>
          <w:lang w:val="es-ES_tradnl"/>
        </w:rPr>
        <w:t>104</w:t>
      </w:r>
      <w:r w:rsidRPr="00F928B8">
        <w:rPr>
          <w:b/>
          <w:u w:val="single"/>
          <w:lang w:val="es-ES_tradnl"/>
        </w:rPr>
        <w:t xml:space="preserve">. </w:t>
      </w:r>
      <w:r w:rsidR="0045643D" w:rsidRPr="00F928B8">
        <w:rPr>
          <w:b/>
          <w:u w:val="single"/>
          <w:lang w:val="es-ES_tradnl"/>
        </w:rPr>
        <w:t>CRECIMIENTO INTERANUAL DEL VOLUMEN FACTURADO</w:t>
      </w:r>
    </w:p>
    <w:p w14:paraId="44AD716F" w14:textId="77777777" w:rsidR="00F928B8" w:rsidRPr="00F928B8" w:rsidRDefault="00F928B8" w:rsidP="00F928B8">
      <w:pPr>
        <w:pStyle w:val="NormalTabla"/>
        <w:jc w:val="center"/>
        <w:rPr>
          <w:b/>
          <w:u w:val="single"/>
          <w:lang w:val="es-ES_tradnl"/>
        </w:rPr>
      </w:pPr>
    </w:p>
    <w:p w14:paraId="5511EA68" w14:textId="37132329" w:rsidR="0045643D" w:rsidRPr="00F4017A" w:rsidRDefault="0057084A" w:rsidP="00B42F52">
      <w:pPr>
        <w:tabs>
          <w:tab w:val="left" w:pos="3686"/>
        </w:tabs>
        <w:jc w:val="center"/>
        <w:rPr>
          <w:sz w:val="20"/>
          <w:szCs w:val="20"/>
          <w:lang w:val="es-ES_tradnl"/>
        </w:rPr>
      </w:pPr>
      <w:r w:rsidRPr="0057084A">
        <w:rPr>
          <w:noProof/>
        </w:rPr>
        <w:drawing>
          <wp:inline distT="0" distB="0" distL="0" distR="0" wp14:anchorId="51ED4BC5" wp14:editId="0A972EE3">
            <wp:extent cx="4032000" cy="367226"/>
            <wp:effectExtent l="0" t="0" r="6985" b="0"/>
            <wp:docPr id="424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032000" cy="367226"/>
                    </a:xfrm>
                    <a:prstGeom prst="rect">
                      <a:avLst/>
                    </a:prstGeom>
                    <a:noFill/>
                    <a:ln>
                      <a:noFill/>
                    </a:ln>
                  </pic:spPr>
                </pic:pic>
              </a:graphicData>
            </a:graphic>
          </wp:inline>
        </w:drawing>
      </w:r>
    </w:p>
    <w:p w14:paraId="494CA0D8" w14:textId="27A3C341" w:rsidR="0045643D" w:rsidRDefault="0045643D" w:rsidP="00F928B8">
      <w:pPr>
        <w:rPr>
          <w:lang w:val="es-ES_tradnl"/>
        </w:rPr>
      </w:pPr>
      <w:r w:rsidRPr="00F4017A">
        <w:rPr>
          <w:lang w:val="es-ES_tradnl"/>
        </w:rPr>
        <w:t>Como se advierte, la tasa de crecimiento interanual promedio del volumen facturado es 2,</w:t>
      </w:r>
      <w:r w:rsidR="0057084A">
        <w:rPr>
          <w:lang w:val="es-ES_tradnl"/>
        </w:rPr>
        <w:t>9</w:t>
      </w:r>
      <w:r w:rsidRPr="00F4017A">
        <w:rPr>
          <w:lang w:val="es-ES_tradnl"/>
        </w:rPr>
        <w:t>%, comportamiento más alto que el crecimiento de los ingresos de servicios, esto es posible explicar a través del crecimiento de las conexiones por categoría, el cual se expone por ciudad.</w:t>
      </w:r>
    </w:p>
    <w:p w14:paraId="7F20643E" w14:textId="77777777" w:rsidR="0057084A" w:rsidRDefault="0057084A">
      <w:pPr>
        <w:spacing w:after="0"/>
        <w:jc w:val="left"/>
        <w:rPr>
          <w:lang w:val="es-ES_tradnl"/>
        </w:rPr>
      </w:pPr>
      <w:r>
        <w:rPr>
          <w:lang w:val="es-ES_tradnl"/>
        </w:rPr>
        <w:br w:type="page"/>
      </w:r>
    </w:p>
    <w:p w14:paraId="324D4748" w14:textId="6EB3B47F" w:rsidR="0045643D" w:rsidRDefault="00730138" w:rsidP="0057084A">
      <w:pPr>
        <w:pStyle w:val="NormalTabla"/>
        <w:jc w:val="center"/>
        <w:rPr>
          <w:b/>
          <w:u w:val="single"/>
          <w:lang w:val="es-ES_tradnl"/>
        </w:rPr>
      </w:pPr>
      <w:r w:rsidRPr="00F928B8">
        <w:rPr>
          <w:b/>
          <w:u w:val="single"/>
          <w:lang w:val="es-ES_tradnl"/>
        </w:rPr>
        <w:lastRenderedPageBreak/>
        <w:t xml:space="preserve">CUADRO </w:t>
      </w:r>
      <w:r w:rsidR="0013544A" w:rsidRPr="00F928B8">
        <w:rPr>
          <w:b/>
          <w:u w:val="single"/>
          <w:lang w:val="es-ES_tradnl"/>
        </w:rPr>
        <w:t>105</w:t>
      </w:r>
      <w:r w:rsidRPr="00F928B8">
        <w:rPr>
          <w:b/>
          <w:u w:val="single"/>
          <w:lang w:val="es-ES_tradnl"/>
        </w:rPr>
        <w:t xml:space="preserve">. </w:t>
      </w:r>
      <w:r w:rsidR="0045643D" w:rsidRPr="00F928B8">
        <w:rPr>
          <w:b/>
          <w:u w:val="single"/>
          <w:lang w:val="es-ES_tradnl"/>
        </w:rPr>
        <w:t>COMPORTAMIENTO DE LAS</w:t>
      </w:r>
      <w:r w:rsidR="00200957" w:rsidRPr="00F928B8">
        <w:rPr>
          <w:b/>
          <w:u w:val="single"/>
          <w:lang w:val="es-ES_tradnl"/>
        </w:rPr>
        <w:t xml:space="preserve"> </w:t>
      </w:r>
      <w:r w:rsidR="0045643D" w:rsidRPr="00F928B8">
        <w:rPr>
          <w:b/>
          <w:u w:val="single"/>
          <w:lang w:val="es-ES_tradnl"/>
        </w:rPr>
        <w:t>CONEXIONES DE AGUA POR CATEGORIA – LA PAZ</w:t>
      </w:r>
    </w:p>
    <w:p w14:paraId="3BB1960F" w14:textId="77777777" w:rsidR="00F928B8" w:rsidRPr="00F928B8" w:rsidRDefault="00F928B8" w:rsidP="00F928B8">
      <w:pPr>
        <w:pStyle w:val="NormalTabla"/>
        <w:jc w:val="center"/>
        <w:rPr>
          <w:b/>
          <w:u w:val="single"/>
          <w:lang w:val="es-ES_tradnl"/>
        </w:rPr>
      </w:pPr>
    </w:p>
    <w:p w14:paraId="59B474B0" w14:textId="77777777" w:rsidR="0045643D" w:rsidRPr="00F4017A" w:rsidRDefault="002A1A96" w:rsidP="00200957">
      <w:pPr>
        <w:tabs>
          <w:tab w:val="left" w:pos="3686"/>
        </w:tabs>
        <w:jc w:val="center"/>
        <w:rPr>
          <w:sz w:val="20"/>
          <w:szCs w:val="20"/>
          <w:lang w:val="es-ES_tradnl"/>
        </w:rPr>
      </w:pPr>
      <w:r>
        <w:rPr>
          <w:noProof/>
          <w:sz w:val="20"/>
          <w:szCs w:val="20"/>
        </w:rPr>
        <w:drawing>
          <wp:inline distT="0" distB="0" distL="0" distR="0" wp14:anchorId="4598A672" wp14:editId="0C364B0B">
            <wp:extent cx="2936875" cy="1764030"/>
            <wp:effectExtent l="0" t="0" r="9525" b="0"/>
            <wp:docPr id="111" name="Imagen 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8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936875" cy="1764030"/>
                    </a:xfrm>
                    <a:prstGeom prst="rect">
                      <a:avLst/>
                    </a:prstGeom>
                    <a:noFill/>
                    <a:ln>
                      <a:noFill/>
                    </a:ln>
                  </pic:spPr>
                </pic:pic>
              </a:graphicData>
            </a:graphic>
          </wp:inline>
        </w:drawing>
      </w:r>
    </w:p>
    <w:p w14:paraId="029A65C8" w14:textId="77777777" w:rsidR="0045643D" w:rsidRPr="00F4017A" w:rsidRDefault="0045643D" w:rsidP="00F928B8">
      <w:pPr>
        <w:rPr>
          <w:lang w:val="es-ES_tradnl"/>
        </w:rPr>
      </w:pPr>
      <w:r w:rsidRPr="00F4017A">
        <w:rPr>
          <w:lang w:val="es-ES_tradnl"/>
        </w:rPr>
        <w:t>La distribución de conexiones de agua en La Paz nos indica una tendencia estable, que implicaría que por cada 10 conexiones nuevas que se hace en La Paz, 5 serán facturadas con categoría doméstica solidaria, 4 con categoría doméstica y 1 como comercial. Considerando las tarifas asignadas para cada categoría, la tendencia del ingreso será influencia en 50% a la tarifa más subvencionada y 40% hacia la tarifa doméstica.</w:t>
      </w:r>
      <w:r w:rsidR="005C6062" w:rsidRPr="00F4017A">
        <w:rPr>
          <w:lang w:val="es-ES_tradnl"/>
        </w:rPr>
        <w:t xml:space="preserve"> </w:t>
      </w:r>
      <w:r w:rsidRPr="00F4017A">
        <w:rPr>
          <w:lang w:val="es-ES_tradnl"/>
        </w:rPr>
        <w:t>Si efectuamos el mismo análisis en la ciudad de El Alto, la tendencia del comportamiento de las conexiones de agua por categoría es el siguiente:</w:t>
      </w:r>
    </w:p>
    <w:p w14:paraId="7D8178BB" w14:textId="77777777" w:rsidR="00A70CB5" w:rsidRPr="00F4017A" w:rsidRDefault="00A70CB5" w:rsidP="0045643D">
      <w:pPr>
        <w:tabs>
          <w:tab w:val="left" w:pos="3686"/>
        </w:tabs>
        <w:rPr>
          <w:sz w:val="20"/>
          <w:szCs w:val="20"/>
          <w:u w:val="single"/>
          <w:lang w:val="es-ES_tradnl"/>
        </w:rPr>
      </w:pPr>
    </w:p>
    <w:p w14:paraId="346E55CD" w14:textId="77777777" w:rsidR="0045643D" w:rsidRDefault="00730138" w:rsidP="00A70CB5">
      <w:pPr>
        <w:pStyle w:val="NormalTabla"/>
        <w:jc w:val="center"/>
        <w:rPr>
          <w:b/>
          <w:u w:val="single"/>
          <w:lang w:val="es-ES_tradnl"/>
        </w:rPr>
      </w:pPr>
      <w:r w:rsidRPr="00A70CB5">
        <w:rPr>
          <w:b/>
          <w:u w:val="single"/>
          <w:lang w:val="es-ES_tradnl"/>
        </w:rPr>
        <w:t xml:space="preserve">CUADRO </w:t>
      </w:r>
      <w:r w:rsidR="0013544A" w:rsidRPr="00A70CB5">
        <w:rPr>
          <w:b/>
          <w:u w:val="single"/>
          <w:lang w:val="es-ES_tradnl"/>
        </w:rPr>
        <w:t>106</w:t>
      </w:r>
      <w:r w:rsidRPr="00A70CB5">
        <w:rPr>
          <w:b/>
          <w:u w:val="single"/>
          <w:lang w:val="es-ES_tradnl"/>
        </w:rPr>
        <w:t>.</w:t>
      </w:r>
      <w:r w:rsidR="0013544A" w:rsidRPr="00A70CB5">
        <w:rPr>
          <w:b/>
          <w:u w:val="single"/>
          <w:lang w:val="es-ES_tradnl"/>
        </w:rPr>
        <w:t xml:space="preserve"> </w:t>
      </w:r>
      <w:r w:rsidRPr="00A70CB5">
        <w:rPr>
          <w:b/>
          <w:u w:val="single"/>
          <w:lang w:val="es-ES_tradnl"/>
        </w:rPr>
        <w:t>C</w:t>
      </w:r>
      <w:r w:rsidR="0045643D" w:rsidRPr="00A70CB5">
        <w:rPr>
          <w:b/>
          <w:u w:val="single"/>
          <w:lang w:val="es-ES_tradnl"/>
        </w:rPr>
        <w:t>OMPORTAMIENTO DE LAS</w:t>
      </w:r>
      <w:r w:rsidRPr="00A70CB5">
        <w:rPr>
          <w:b/>
          <w:u w:val="single"/>
          <w:lang w:val="es-ES_tradnl"/>
        </w:rPr>
        <w:t xml:space="preserve"> </w:t>
      </w:r>
      <w:r w:rsidR="0045643D" w:rsidRPr="00A70CB5">
        <w:rPr>
          <w:b/>
          <w:u w:val="single"/>
          <w:lang w:val="es-ES_tradnl"/>
        </w:rPr>
        <w:t>CONEXIONES DE AGUA POR CATEGORIA – EL ALTO</w:t>
      </w:r>
    </w:p>
    <w:p w14:paraId="230DFECC" w14:textId="77777777" w:rsidR="00A70CB5" w:rsidRPr="00A70CB5" w:rsidRDefault="00A70CB5" w:rsidP="00A70CB5">
      <w:pPr>
        <w:pStyle w:val="NormalTabla"/>
        <w:jc w:val="center"/>
        <w:rPr>
          <w:b/>
          <w:u w:val="single"/>
          <w:lang w:val="es-ES_tradnl"/>
        </w:rPr>
      </w:pPr>
    </w:p>
    <w:p w14:paraId="07DE58F1" w14:textId="77777777" w:rsidR="0045643D" w:rsidRPr="00F4017A" w:rsidRDefault="002A1A96" w:rsidP="00E24A7F">
      <w:pPr>
        <w:tabs>
          <w:tab w:val="left" w:pos="3686"/>
        </w:tabs>
        <w:jc w:val="center"/>
        <w:rPr>
          <w:sz w:val="20"/>
          <w:szCs w:val="20"/>
          <w:lang w:val="es-ES_tradnl"/>
        </w:rPr>
      </w:pPr>
      <w:r>
        <w:rPr>
          <w:noProof/>
          <w:sz w:val="20"/>
          <w:szCs w:val="20"/>
        </w:rPr>
        <w:drawing>
          <wp:inline distT="0" distB="0" distL="0" distR="0" wp14:anchorId="19E9A07E" wp14:editId="32BEBDCB">
            <wp:extent cx="3211830" cy="1928495"/>
            <wp:effectExtent l="0" t="0" r="0" b="1905"/>
            <wp:docPr id="112" name="Imagen 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8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211830" cy="1928495"/>
                    </a:xfrm>
                    <a:prstGeom prst="rect">
                      <a:avLst/>
                    </a:prstGeom>
                    <a:noFill/>
                    <a:ln>
                      <a:noFill/>
                    </a:ln>
                  </pic:spPr>
                </pic:pic>
              </a:graphicData>
            </a:graphic>
          </wp:inline>
        </w:drawing>
      </w:r>
    </w:p>
    <w:p w14:paraId="7806C341" w14:textId="77777777" w:rsidR="00E24A7F" w:rsidRPr="00F4017A" w:rsidRDefault="00E24A7F" w:rsidP="00E24A7F">
      <w:pPr>
        <w:tabs>
          <w:tab w:val="left" w:pos="3686"/>
        </w:tabs>
        <w:jc w:val="center"/>
        <w:rPr>
          <w:sz w:val="20"/>
          <w:szCs w:val="20"/>
          <w:lang w:val="es-ES_tradnl"/>
        </w:rPr>
      </w:pPr>
    </w:p>
    <w:p w14:paraId="099DB4DE" w14:textId="429152FE" w:rsidR="00E24A7F" w:rsidRPr="00A70CB5" w:rsidRDefault="0045643D" w:rsidP="00A70CB5">
      <w:pPr>
        <w:rPr>
          <w:lang w:val="es-ES_tradnl"/>
        </w:rPr>
      </w:pPr>
      <w:r w:rsidRPr="00F4017A">
        <w:rPr>
          <w:lang w:val="es-ES_tradnl"/>
        </w:rPr>
        <w:t>En cuanto a la distribución de conexiones de agua en la ciudad de El Alto, señala un cambio importante después del año 2011 y prácticamente una tendencia estable para el periodo 2012 a 2104, que implicaría que por cada 10 conexiones nuevas que se hace en El Alto, 9 serán facturadas con categoría doméstica solidaria y 1 con categoría doméstica, lo que significa que la tendencia del ingreso será influencia en 90% a la tarifa más subvencionada y 10% hacia la tarifa doméstica. Si a ello añadimos, la tendencia de distribución de las conexiones nuevas de agua en ambas ciudades, que se analizara más adelante, los ingresos de EPSAS mantendrán a futuro tasas de crecimiento menores al volumen facturado.</w:t>
      </w:r>
      <w:bookmarkStart w:id="164" w:name="_Toc439772931"/>
    </w:p>
    <w:p w14:paraId="02306100" w14:textId="69A3BF59" w:rsidR="0045643D" w:rsidRPr="00F4017A" w:rsidRDefault="00E24A7F" w:rsidP="00A70CB5">
      <w:r w:rsidRPr="00F4017A">
        <w:rPr>
          <w:b/>
          <w:i/>
        </w:rPr>
        <w:t>CONSUMOS DE AGUA POTABLE</w:t>
      </w:r>
      <w:bookmarkEnd w:id="164"/>
      <w:r w:rsidRPr="00F4017A">
        <w:rPr>
          <w:b/>
          <w:i/>
        </w:rPr>
        <w:t>.</w:t>
      </w:r>
      <w:r w:rsidRPr="00F4017A">
        <w:rPr>
          <w:b/>
        </w:rPr>
        <w:t xml:space="preserve"> </w:t>
      </w:r>
      <w:r w:rsidR="0045643D" w:rsidRPr="00F4017A">
        <w:t>A continuación analicemos la forma que se distribuye el agua que es consumida por el conjunto de usuarios de EPSAS.</w:t>
      </w:r>
    </w:p>
    <w:p w14:paraId="5165424F" w14:textId="77777777" w:rsidR="00FB5B8C" w:rsidRDefault="00FB5B8C" w:rsidP="00A70CB5">
      <w:pPr>
        <w:pStyle w:val="NormalTabla"/>
        <w:jc w:val="center"/>
        <w:rPr>
          <w:b/>
          <w:u w:val="single"/>
          <w:lang w:val="es-ES_tradnl"/>
        </w:rPr>
      </w:pPr>
    </w:p>
    <w:p w14:paraId="1D9164E6" w14:textId="1048546F" w:rsidR="0045643D" w:rsidRDefault="00730138" w:rsidP="00A70CB5">
      <w:pPr>
        <w:pStyle w:val="NormalTabla"/>
        <w:jc w:val="center"/>
        <w:rPr>
          <w:b/>
          <w:u w:val="single"/>
          <w:lang w:val="es-ES_tradnl"/>
        </w:rPr>
      </w:pPr>
      <w:r w:rsidRPr="00A70CB5">
        <w:rPr>
          <w:b/>
          <w:u w:val="single"/>
          <w:lang w:val="es-ES_tradnl"/>
        </w:rPr>
        <w:lastRenderedPageBreak/>
        <w:t xml:space="preserve">CUADRO </w:t>
      </w:r>
      <w:r w:rsidR="0013544A" w:rsidRPr="00A70CB5">
        <w:rPr>
          <w:b/>
          <w:u w:val="single"/>
          <w:lang w:val="es-ES_tradnl"/>
        </w:rPr>
        <w:t>107</w:t>
      </w:r>
      <w:r w:rsidRPr="00A70CB5">
        <w:rPr>
          <w:b/>
          <w:u w:val="single"/>
          <w:lang w:val="es-ES_tradnl"/>
        </w:rPr>
        <w:t>.  DISTRIBUCIÓN DEL C</w:t>
      </w:r>
      <w:r w:rsidR="00A70CB5">
        <w:rPr>
          <w:b/>
          <w:u w:val="single"/>
          <w:lang w:val="es-ES_tradnl"/>
        </w:rPr>
        <w:t>ONSUMO TOTAL DE AGUA POR CIUDAD</w:t>
      </w:r>
    </w:p>
    <w:p w14:paraId="2BD7C90A" w14:textId="77777777" w:rsidR="00A70CB5" w:rsidRPr="00A70CB5" w:rsidRDefault="00A70CB5" w:rsidP="00A70CB5">
      <w:pPr>
        <w:pStyle w:val="NormalTabla"/>
        <w:jc w:val="center"/>
        <w:rPr>
          <w:b/>
          <w:u w:val="single"/>
          <w:lang w:val="es-ES_tradnl"/>
        </w:rPr>
      </w:pPr>
    </w:p>
    <w:p w14:paraId="25298C1B" w14:textId="41DBEAF5" w:rsidR="00E24A7F" w:rsidRPr="00F4017A" w:rsidRDefault="002A1A96" w:rsidP="00A70CB5">
      <w:pPr>
        <w:tabs>
          <w:tab w:val="left" w:pos="3686"/>
        </w:tabs>
        <w:jc w:val="center"/>
        <w:rPr>
          <w:sz w:val="20"/>
          <w:szCs w:val="20"/>
          <w:lang w:val="es-ES_tradnl"/>
        </w:rPr>
      </w:pPr>
      <w:r>
        <w:rPr>
          <w:noProof/>
          <w:sz w:val="20"/>
          <w:szCs w:val="20"/>
        </w:rPr>
        <w:drawing>
          <wp:inline distT="0" distB="0" distL="0" distR="0" wp14:anchorId="5A83DB2D" wp14:editId="0F7C43AA">
            <wp:extent cx="2608580" cy="1506220"/>
            <wp:effectExtent l="0" t="0" r="7620" b="0"/>
            <wp:docPr id="113"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608580" cy="1506220"/>
                    </a:xfrm>
                    <a:prstGeom prst="rect">
                      <a:avLst/>
                    </a:prstGeom>
                    <a:noFill/>
                    <a:ln>
                      <a:noFill/>
                    </a:ln>
                  </pic:spPr>
                </pic:pic>
              </a:graphicData>
            </a:graphic>
          </wp:inline>
        </w:drawing>
      </w:r>
    </w:p>
    <w:p w14:paraId="45F0B80F" w14:textId="77777777" w:rsidR="0045643D" w:rsidRPr="00F4017A" w:rsidRDefault="0045643D" w:rsidP="00A70CB5">
      <w:pPr>
        <w:rPr>
          <w:lang w:val="es-ES_tradnl"/>
        </w:rPr>
      </w:pPr>
      <w:r w:rsidRPr="00F4017A">
        <w:rPr>
          <w:lang w:val="es-ES_tradnl"/>
        </w:rPr>
        <w:t>Como complemento al análisis realizado, se observa la distribución del consumo en m3 por ciudades, lo que refleja un comportamiento compatible con la generación de ingresos por la venta de agua. La ciudad de La Paz consume en promedio el 60% del consumo total, mientras que la ciudad de El Alto consume el restante 40%, pero con un mayor número de usuarios (63%) Por consecuencia, la ciudad de La Paz al consumir una proporción mayor, genera una mayor cantidad de ingresos por este concepto.</w:t>
      </w:r>
    </w:p>
    <w:p w14:paraId="3ED1DF88" w14:textId="77777777" w:rsidR="00AD0EE4" w:rsidRPr="00F4017A" w:rsidRDefault="00AD0EE4" w:rsidP="0045643D">
      <w:pPr>
        <w:tabs>
          <w:tab w:val="left" w:pos="3686"/>
        </w:tabs>
        <w:rPr>
          <w:b/>
          <w:sz w:val="20"/>
          <w:szCs w:val="20"/>
          <w:u w:val="single"/>
          <w:lang w:val="es-ES_tradnl"/>
        </w:rPr>
      </w:pPr>
    </w:p>
    <w:p w14:paraId="14793435" w14:textId="23A708E8" w:rsidR="0045643D" w:rsidRPr="00A70CB5" w:rsidRDefault="00730138" w:rsidP="00A70CB5">
      <w:pPr>
        <w:pStyle w:val="NormalTabla"/>
        <w:jc w:val="center"/>
        <w:rPr>
          <w:b/>
          <w:u w:val="single"/>
          <w:lang w:val="es-ES_tradnl"/>
        </w:rPr>
      </w:pPr>
      <w:r w:rsidRPr="00A70CB5">
        <w:rPr>
          <w:b/>
          <w:u w:val="single"/>
          <w:lang w:val="es-ES_tradnl"/>
        </w:rPr>
        <w:t xml:space="preserve">CUADRO </w:t>
      </w:r>
      <w:r w:rsidR="0013544A" w:rsidRPr="00A70CB5">
        <w:rPr>
          <w:b/>
          <w:u w:val="single"/>
          <w:lang w:val="es-ES_tradnl"/>
        </w:rPr>
        <w:t>108</w:t>
      </w:r>
      <w:r w:rsidRPr="00A70CB5">
        <w:rPr>
          <w:b/>
          <w:u w:val="single"/>
          <w:lang w:val="es-ES_tradnl"/>
        </w:rPr>
        <w:t xml:space="preserve">. </w:t>
      </w:r>
      <w:r w:rsidR="0045643D" w:rsidRPr="00A70CB5">
        <w:rPr>
          <w:b/>
          <w:u w:val="single"/>
          <w:lang w:val="es-ES_tradnl"/>
        </w:rPr>
        <w:t>RELACION DE CONEXIONES, CONSUMO Y FACTURACION</w:t>
      </w:r>
    </w:p>
    <w:p w14:paraId="08D499E4" w14:textId="5010B0C6" w:rsidR="0045643D" w:rsidRDefault="0045643D" w:rsidP="00A70CB5">
      <w:pPr>
        <w:pStyle w:val="NormalTabla"/>
        <w:jc w:val="center"/>
        <w:rPr>
          <w:b/>
          <w:u w:val="single"/>
          <w:lang w:val="es-ES_tradnl"/>
        </w:rPr>
      </w:pPr>
      <w:r w:rsidRPr="00A70CB5">
        <w:rPr>
          <w:b/>
          <w:u w:val="single"/>
          <w:lang w:val="es-ES_tradnl"/>
        </w:rPr>
        <w:t>POR CIUDADES Y TOTAL</w:t>
      </w:r>
    </w:p>
    <w:p w14:paraId="2B5A8548" w14:textId="77777777" w:rsidR="00A70CB5" w:rsidRPr="00A70CB5" w:rsidRDefault="00A70CB5" w:rsidP="00A70CB5">
      <w:pPr>
        <w:pStyle w:val="NormalTabla"/>
        <w:jc w:val="center"/>
        <w:rPr>
          <w:b/>
          <w:u w:val="single"/>
          <w:lang w:val="es-ES_tradnl"/>
        </w:rPr>
      </w:pPr>
    </w:p>
    <w:p w14:paraId="5F2081FD" w14:textId="77777777" w:rsidR="0045643D" w:rsidRPr="00F4017A" w:rsidRDefault="002A1A96" w:rsidP="00AD0EE4">
      <w:pPr>
        <w:tabs>
          <w:tab w:val="left" w:pos="3686"/>
        </w:tabs>
        <w:jc w:val="center"/>
        <w:rPr>
          <w:sz w:val="20"/>
          <w:szCs w:val="20"/>
          <w:lang w:val="es-ES_tradnl"/>
        </w:rPr>
      </w:pPr>
      <w:r>
        <w:rPr>
          <w:noProof/>
          <w:sz w:val="20"/>
          <w:szCs w:val="20"/>
        </w:rPr>
        <w:drawing>
          <wp:inline distT="0" distB="0" distL="0" distR="0" wp14:anchorId="2D3C7CF8" wp14:editId="0492F004">
            <wp:extent cx="5170170" cy="838200"/>
            <wp:effectExtent l="0" t="0" r="11430" b="0"/>
            <wp:docPr id="114"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170170" cy="838200"/>
                    </a:xfrm>
                    <a:prstGeom prst="rect">
                      <a:avLst/>
                    </a:prstGeom>
                    <a:noFill/>
                    <a:ln>
                      <a:noFill/>
                    </a:ln>
                  </pic:spPr>
                </pic:pic>
              </a:graphicData>
            </a:graphic>
          </wp:inline>
        </w:drawing>
      </w:r>
    </w:p>
    <w:p w14:paraId="439BD3F1" w14:textId="2392CC96" w:rsidR="00AD0EE4" w:rsidRPr="00F4017A" w:rsidRDefault="0045643D" w:rsidP="00A70CB5">
      <w:pPr>
        <w:rPr>
          <w:lang w:val="es-ES_tradnl"/>
        </w:rPr>
      </w:pPr>
      <w:r w:rsidRPr="00F4017A">
        <w:rPr>
          <w:lang w:val="es-ES_tradnl"/>
        </w:rPr>
        <w:t xml:space="preserve">Finalmente, en la tabla anterior, se puede </w:t>
      </w:r>
      <w:r w:rsidR="00BB64AB" w:rsidRPr="00F4017A">
        <w:rPr>
          <w:lang w:val="es-ES_tradnl"/>
        </w:rPr>
        <w:t>observar las</w:t>
      </w:r>
      <w:r w:rsidRPr="00F4017A">
        <w:rPr>
          <w:lang w:val="es-ES_tradnl"/>
        </w:rPr>
        <w:t xml:space="preserve"> proporciones por ciudad respecto al número de conexiones, que en promedio el 63% de las mismas se agrupan en la ciudad de El Alto. En lo referente a consumo en m3, un 59% se concentra a la ciudad de La Paz, que a la vez genera el 72% del monto total de venta de agua.</w:t>
      </w:r>
      <w:bookmarkStart w:id="165" w:name="_Toc439772932"/>
    </w:p>
    <w:p w14:paraId="4C1E97A5" w14:textId="01405DCB" w:rsidR="0045643D" w:rsidRPr="00F4017A" w:rsidRDefault="00FC673F" w:rsidP="00A70CB5">
      <w:pPr>
        <w:rPr>
          <w:lang w:val="es-ES_tradnl"/>
        </w:rPr>
      </w:pPr>
      <w:r w:rsidRPr="00F4017A">
        <w:rPr>
          <w:b/>
          <w:i/>
          <w:lang w:val="es-ES_tradnl"/>
        </w:rPr>
        <w:t>MARGEN ECONÓMICO POR CIUDAD</w:t>
      </w:r>
      <w:bookmarkEnd w:id="165"/>
      <w:r w:rsidRPr="00F4017A">
        <w:rPr>
          <w:b/>
          <w:lang w:val="es-ES_tradnl"/>
        </w:rPr>
        <w:t xml:space="preserve">. </w:t>
      </w:r>
      <w:r w:rsidR="0045643D" w:rsidRPr="00F4017A">
        <w:rPr>
          <w:lang w:val="es-ES_tradnl"/>
        </w:rPr>
        <w:t>Para este propósito, se procedió al cálculo de las siguientes variables: consumo medio mensual, el ingreso medio mensual y el costo medio por m</w:t>
      </w:r>
      <w:r w:rsidR="00BB64AB" w:rsidRPr="00BB64AB">
        <w:rPr>
          <w:vertAlign w:val="superscript"/>
          <w:lang w:val="es-ES_tradnl"/>
        </w:rPr>
        <w:t>3</w:t>
      </w:r>
      <w:r w:rsidR="00BB64AB" w:rsidRPr="00F4017A">
        <w:rPr>
          <w:lang w:val="es-ES_tradnl"/>
        </w:rPr>
        <w:t>, para</w:t>
      </w:r>
      <w:r w:rsidR="0045643D" w:rsidRPr="00F4017A">
        <w:rPr>
          <w:lang w:val="es-ES_tradnl"/>
        </w:rPr>
        <w:t xml:space="preserve"> el periodo 2011 a 2014, en forma separada para ciudad (La Paz y El Alto), así como de manera conjunta para </w:t>
      </w:r>
      <w:r w:rsidR="00BB64AB" w:rsidRPr="00F4017A">
        <w:rPr>
          <w:lang w:val="es-ES_tradnl"/>
        </w:rPr>
        <w:t>ambas ciudades</w:t>
      </w:r>
      <w:r w:rsidR="0045643D" w:rsidRPr="00F4017A">
        <w:rPr>
          <w:lang w:val="es-ES_tradnl"/>
        </w:rPr>
        <w:t>, a fin de establecer el margen económico promedio por usuario por mes. Los resultados son proporcionados a continuación:</w:t>
      </w:r>
    </w:p>
    <w:p w14:paraId="05128635" w14:textId="77777777" w:rsidR="00FB5B8C" w:rsidRDefault="00FB5B8C">
      <w:pPr>
        <w:spacing w:after="0"/>
        <w:jc w:val="left"/>
        <w:rPr>
          <w:b/>
          <w:sz w:val="18"/>
          <w:szCs w:val="16"/>
          <w:u w:val="single"/>
          <w:lang w:val="es-ES_tradnl"/>
        </w:rPr>
      </w:pPr>
      <w:r>
        <w:rPr>
          <w:b/>
          <w:u w:val="single"/>
          <w:lang w:val="es-ES_tradnl"/>
        </w:rPr>
        <w:br w:type="page"/>
      </w:r>
    </w:p>
    <w:p w14:paraId="4CAC7FA4" w14:textId="34ADA7FE" w:rsidR="0045643D" w:rsidRDefault="00730138" w:rsidP="00A70CB5">
      <w:pPr>
        <w:pStyle w:val="NormalTabla"/>
        <w:jc w:val="center"/>
        <w:rPr>
          <w:b/>
          <w:u w:val="single"/>
          <w:lang w:val="es-ES_tradnl"/>
        </w:rPr>
      </w:pPr>
      <w:r w:rsidRPr="00A70CB5">
        <w:rPr>
          <w:b/>
          <w:u w:val="single"/>
          <w:lang w:val="es-ES_tradnl"/>
        </w:rPr>
        <w:lastRenderedPageBreak/>
        <w:t xml:space="preserve">CUADRO </w:t>
      </w:r>
      <w:r w:rsidR="0013544A" w:rsidRPr="00A70CB5">
        <w:rPr>
          <w:b/>
          <w:u w:val="single"/>
          <w:lang w:val="es-ES_tradnl"/>
        </w:rPr>
        <w:t>109</w:t>
      </w:r>
      <w:r w:rsidRPr="00A70CB5">
        <w:rPr>
          <w:b/>
          <w:u w:val="single"/>
          <w:lang w:val="es-ES_tradnl"/>
        </w:rPr>
        <w:t xml:space="preserve">.  </w:t>
      </w:r>
      <w:r w:rsidR="0045643D" w:rsidRPr="00A70CB5">
        <w:rPr>
          <w:b/>
          <w:u w:val="single"/>
          <w:lang w:val="es-ES_tradnl"/>
        </w:rPr>
        <w:t>MARGEN ECONOMICO POR CIUDAD Y TOTAL</w:t>
      </w:r>
    </w:p>
    <w:p w14:paraId="4E28246D" w14:textId="77777777" w:rsidR="00A70CB5" w:rsidRPr="00A70CB5" w:rsidRDefault="00A70CB5" w:rsidP="00A70CB5">
      <w:pPr>
        <w:pStyle w:val="NormalTabla"/>
        <w:jc w:val="center"/>
        <w:rPr>
          <w:b/>
          <w:u w:val="single"/>
          <w:lang w:val="es-ES_tradnl"/>
        </w:rPr>
      </w:pPr>
    </w:p>
    <w:p w14:paraId="10A9833C" w14:textId="77777777" w:rsidR="0045643D" w:rsidRPr="00F4017A" w:rsidRDefault="002A1A96" w:rsidP="00FC673F">
      <w:pPr>
        <w:tabs>
          <w:tab w:val="left" w:pos="3686"/>
        </w:tabs>
        <w:jc w:val="center"/>
        <w:rPr>
          <w:b/>
          <w:sz w:val="20"/>
          <w:szCs w:val="20"/>
          <w:lang w:val="es-ES_tradnl"/>
        </w:rPr>
      </w:pPr>
      <w:r>
        <w:rPr>
          <w:noProof/>
          <w:sz w:val="20"/>
          <w:szCs w:val="20"/>
        </w:rPr>
        <w:drawing>
          <wp:inline distT="0" distB="0" distL="0" distR="0" wp14:anchorId="140E8C98" wp14:editId="0D344D1B">
            <wp:extent cx="2315210" cy="2151380"/>
            <wp:effectExtent l="0" t="0" r="0" b="7620"/>
            <wp:docPr id="115"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315210" cy="2151380"/>
                    </a:xfrm>
                    <a:prstGeom prst="rect">
                      <a:avLst/>
                    </a:prstGeom>
                    <a:noFill/>
                    <a:ln>
                      <a:noFill/>
                    </a:ln>
                  </pic:spPr>
                </pic:pic>
              </a:graphicData>
            </a:graphic>
          </wp:inline>
        </w:drawing>
      </w:r>
    </w:p>
    <w:p w14:paraId="21022322" w14:textId="77777777" w:rsidR="0045643D" w:rsidRPr="00F4017A" w:rsidRDefault="0045643D" w:rsidP="00A70CB5">
      <w:pPr>
        <w:rPr>
          <w:lang w:val="es-ES_tradnl"/>
        </w:rPr>
      </w:pPr>
      <w:r w:rsidRPr="00F4017A">
        <w:rPr>
          <w:lang w:val="es-ES_tradnl"/>
        </w:rPr>
        <w:t>Como se aprecia por los volúmenes de consumo promedio que tienen los usuarios de la ciudad de La Paz les permite alcanzar niveles de rango de consumos en la estructura tarifaria más altos, lo que deriva en que sus ingresos medios resulten superiores a sus costos medios, dejando un margen promedio positivo de 19%, es decir que los ingresos percibidos por el servicio de agua potable son 19% más que los costos incurridos.</w:t>
      </w:r>
      <w:r w:rsidR="00C45F51" w:rsidRPr="00F4017A">
        <w:rPr>
          <w:lang w:val="es-ES_tradnl"/>
        </w:rPr>
        <w:t xml:space="preserve"> </w:t>
      </w:r>
      <w:r w:rsidRPr="00F4017A">
        <w:rPr>
          <w:lang w:val="es-ES_tradnl"/>
        </w:rPr>
        <w:t>El caso inverso sucede en la ciudad de El Alto, ya que al contar con niveles de consumo más reducidos, son beneficiados con la tarifa más subsidiada de la empresa, lo que implica un menor ingreso medio, que al ser restado por su costo medio, determina un margen negativo promedio  de -39%, es decir que en la ciudad de El Alto se vende un m3 de agua potable en 39% más barato que su costo de producción y distribución, tal como se refleja en las gestiones de análisis.</w:t>
      </w:r>
      <w:r w:rsidR="00C45F51" w:rsidRPr="00F4017A">
        <w:rPr>
          <w:lang w:val="es-ES_tradnl"/>
        </w:rPr>
        <w:t xml:space="preserve"> </w:t>
      </w:r>
      <w:r w:rsidRPr="00F4017A">
        <w:rPr>
          <w:lang w:val="es-ES_tradnl"/>
        </w:rPr>
        <w:t>Efectuando el análisis de manera integral para todos los usuarios, es posible determinar un margen positivo del 1% en los cuatro años, el cual resulta muy reducido, si asumimos que solo fueron considerados los costos operativos.</w:t>
      </w:r>
    </w:p>
    <w:p w14:paraId="6A0A8200" w14:textId="77777777" w:rsidR="0045643D" w:rsidRPr="00F4017A" w:rsidRDefault="00E21AC1" w:rsidP="00A70CB5">
      <w:bookmarkStart w:id="166" w:name="_Toc439772936"/>
      <w:r w:rsidRPr="00A70CB5">
        <w:rPr>
          <w:b/>
          <w:i/>
        </w:rPr>
        <w:t>ANÁLISIS A TRAVÉS DE ÍNDICES FINANCIEROS</w:t>
      </w:r>
      <w:bookmarkEnd w:id="166"/>
      <w:r w:rsidRPr="00F4017A">
        <w:t>.</w:t>
      </w:r>
      <w:r w:rsidR="00F15FD4" w:rsidRPr="00F4017A">
        <w:t xml:space="preserve"> </w:t>
      </w:r>
      <w:r w:rsidR="0045643D" w:rsidRPr="00F4017A">
        <w:t>Con el propósito de medir la tendencia de un conjunto de aspectos económicos financieros de la empresa en el quinquenio de análisis, se han estructurado el siguiente grupo de indicadores financieros de la misma, que son objeto de comentario.</w:t>
      </w:r>
    </w:p>
    <w:p w14:paraId="302A321D" w14:textId="77777777" w:rsidR="0045643D" w:rsidRPr="00F4017A" w:rsidRDefault="0045643D" w:rsidP="00016E4D">
      <w:pPr>
        <w:pStyle w:val="ListParagraph"/>
        <w:numPr>
          <w:ilvl w:val="0"/>
          <w:numId w:val="89"/>
        </w:numPr>
      </w:pPr>
      <w:r w:rsidRPr="00F4017A">
        <w:t>Indicadores de liquidez y solvencia</w:t>
      </w:r>
    </w:p>
    <w:p w14:paraId="5DD13C87" w14:textId="77777777" w:rsidR="0045643D" w:rsidRPr="00F4017A" w:rsidRDefault="0045643D" w:rsidP="00016E4D">
      <w:pPr>
        <w:pStyle w:val="ListParagraph"/>
        <w:numPr>
          <w:ilvl w:val="0"/>
          <w:numId w:val="89"/>
        </w:numPr>
      </w:pPr>
      <w:r w:rsidRPr="00F4017A">
        <w:t>Indicadores de endeudamiento</w:t>
      </w:r>
    </w:p>
    <w:p w14:paraId="3F0BF783" w14:textId="77777777" w:rsidR="0045643D" w:rsidRPr="00F4017A" w:rsidRDefault="0045643D" w:rsidP="00016E4D">
      <w:pPr>
        <w:pStyle w:val="ListParagraph"/>
        <w:numPr>
          <w:ilvl w:val="0"/>
          <w:numId w:val="89"/>
        </w:numPr>
      </w:pPr>
      <w:r w:rsidRPr="00F4017A">
        <w:t>Indicadores de rentabilidad</w:t>
      </w:r>
    </w:p>
    <w:p w14:paraId="492328B7" w14:textId="77777777" w:rsidR="0045643D" w:rsidRPr="00F4017A" w:rsidRDefault="0045643D" w:rsidP="00016E4D">
      <w:pPr>
        <w:pStyle w:val="ListParagraph"/>
        <w:numPr>
          <w:ilvl w:val="0"/>
          <w:numId w:val="89"/>
        </w:numPr>
      </w:pPr>
      <w:r w:rsidRPr="00F4017A">
        <w:t xml:space="preserve">Indicadores de eficiencia de las actividades </w:t>
      </w:r>
    </w:p>
    <w:p w14:paraId="2F65CD40" w14:textId="1CE0355F" w:rsidR="0045643D" w:rsidRPr="00A70CB5" w:rsidRDefault="0045643D" w:rsidP="00016E4D">
      <w:pPr>
        <w:pStyle w:val="ListParagraph"/>
        <w:numPr>
          <w:ilvl w:val="0"/>
          <w:numId w:val="89"/>
        </w:numPr>
      </w:pPr>
      <w:r w:rsidRPr="00F4017A">
        <w:t>Indicadores económicos financieros regulatorios.</w:t>
      </w:r>
    </w:p>
    <w:p w14:paraId="1A5B71B3" w14:textId="77777777" w:rsidR="00CA3822" w:rsidRDefault="00CA3822">
      <w:pPr>
        <w:spacing w:after="0"/>
        <w:jc w:val="left"/>
        <w:rPr>
          <w:b/>
          <w:sz w:val="18"/>
          <w:szCs w:val="16"/>
          <w:u w:val="single"/>
          <w:lang w:val="es-ES_tradnl"/>
        </w:rPr>
      </w:pPr>
      <w:r>
        <w:rPr>
          <w:b/>
          <w:u w:val="single"/>
          <w:lang w:val="es-ES_tradnl"/>
        </w:rPr>
        <w:br w:type="page"/>
      </w:r>
    </w:p>
    <w:p w14:paraId="6F7FE6A4" w14:textId="2315E769" w:rsidR="0045643D" w:rsidRDefault="00730138" w:rsidP="00A70CB5">
      <w:pPr>
        <w:pStyle w:val="NormalTabla"/>
        <w:jc w:val="center"/>
        <w:rPr>
          <w:b/>
          <w:u w:val="single"/>
          <w:lang w:val="es-ES_tradnl"/>
        </w:rPr>
      </w:pPr>
      <w:r w:rsidRPr="00A70CB5">
        <w:rPr>
          <w:b/>
          <w:u w:val="single"/>
          <w:lang w:val="es-ES_tradnl"/>
        </w:rPr>
        <w:lastRenderedPageBreak/>
        <w:t xml:space="preserve">CUADRO </w:t>
      </w:r>
      <w:r w:rsidR="0013544A" w:rsidRPr="00A70CB5">
        <w:rPr>
          <w:b/>
          <w:u w:val="single"/>
          <w:lang w:val="es-ES_tradnl"/>
        </w:rPr>
        <w:t>110</w:t>
      </w:r>
      <w:r w:rsidRPr="00A70CB5">
        <w:rPr>
          <w:b/>
          <w:u w:val="single"/>
          <w:lang w:val="es-ES_tradnl"/>
        </w:rPr>
        <w:t xml:space="preserve">. </w:t>
      </w:r>
      <w:r w:rsidR="0045643D" w:rsidRPr="00A70CB5">
        <w:rPr>
          <w:b/>
          <w:u w:val="single"/>
          <w:lang w:val="es-ES_tradnl"/>
        </w:rPr>
        <w:t>INDICES DE LIQUIDEZ</w:t>
      </w:r>
    </w:p>
    <w:p w14:paraId="2BF8C093" w14:textId="77777777" w:rsidR="00A70CB5" w:rsidRPr="00A70CB5" w:rsidRDefault="00A70CB5" w:rsidP="00A70CB5">
      <w:pPr>
        <w:pStyle w:val="NormalTabla"/>
        <w:jc w:val="center"/>
        <w:rPr>
          <w:b/>
          <w:u w:val="single"/>
          <w:lang w:val="es-ES_tradnl"/>
        </w:rPr>
      </w:pPr>
    </w:p>
    <w:p w14:paraId="18C00BFB" w14:textId="669B2D25" w:rsidR="0045643D" w:rsidRPr="00F4017A" w:rsidRDefault="00DD0F4C" w:rsidP="00A70CB5">
      <w:pPr>
        <w:jc w:val="center"/>
        <w:rPr>
          <w:spacing w:val="-1"/>
        </w:rPr>
      </w:pPr>
      <w:r>
        <w:rPr>
          <w:noProof/>
        </w:rPr>
        <w:drawing>
          <wp:inline distT="0" distB="0" distL="0" distR="0" wp14:anchorId="6A1FE158" wp14:editId="5A0FB152">
            <wp:extent cx="4032000" cy="2520000"/>
            <wp:effectExtent l="0" t="0" r="32385" b="20320"/>
            <wp:docPr id="4246" name="Gráfico 42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14:paraId="5FCD5CB8" w14:textId="3C26EB64" w:rsidR="0045643D" w:rsidRPr="00F4017A" w:rsidRDefault="0045643D" w:rsidP="00A70CB5">
      <w:pPr>
        <w:rPr>
          <w:lang w:val="es-ES_tradnl"/>
        </w:rPr>
      </w:pPr>
      <w:r w:rsidRPr="00F4017A">
        <w:rPr>
          <w:lang w:val="es-ES_tradnl"/>
        </w:rPr>
        <w:t>Los valores referidos a los índices de liquidez de primer y segundo grado, son muy similares dado el reducido nivel de la cuenta de inventario registrado en el corto plazo (existe otra proporción en el activo no corriente). Ambos indicadores est</w:t>
      </w:r>
      <w:r w:rsidR="00DD0F4C">
        <w:rPr>
          <w:lang w:val="es-ES_tradnl"/>
        </w:rPr>
        <w:t>án por encima de lo óptimo (</w:t>
      </w:r>
      <w:r w:rsidRPr="00F4017A">
        <w:rPr>
          <w:lang w:val="es-ES_tradnl"/>
        </w:rPr>
        <w:t xml:space="preserve">1,51 a 2,00 para la liquidez corriente, </w:t>
      </w:r>
      <w:r w:rsidR="00DD0F4C">
        <w:rPr>
          <w:lang w:val="es-ES_tradnl"/>
        </w:rPr>
        <w:t xml:space="preserve">y </w:t>
      </w:r>
      <w:r w:rsidRPr="00F4017A">
        <w:rPr>
          <w:lang w:val="es-ES_tradnl"/>
        </w:rPr>
        <w:t xml:space="preserve">1,00 a 1,50 para la prueba acida) que demuestra una buena solvencia de la empresa para cubrir sus obligaciones de corto plazo. </w:t>
      </w:r>
    </w:p>
    <w:p w14:paraId="76F28A99" w14:textId="77777777" w:rsidR="0045643D" w:rsidRDefault="00330167" w:rsidP="00A70CB5">
      <w:pPr>
        <w:pStyle w:val="NormalTabla"/>
        <w:jc w:val="center"/>
        <w:rPr>
          <w:b/>
          <w:u w:val="single"/>
          <w:lang w:val="es-ES_tradnl"/>
        </w:rPr>
      </w:pPr>
      <w:r w:rsidRPr="00A70CB5">
        <w:rPr>
          <w:b/>
          <w:u w:val="single"/>
          <w:lang w:val="es-ES_tradnl"/>
        </w:rPr>
        <w:t xml:space="preserve">CUADRO </w:t>
      </w:r>
      <w:r w:rsidR="0013544A" w:rsidRPr="00A70CB5">
        <w:rPr>
          <w:b/>
          <w:u w:val="single"/>
          <w:lang w:val="es-ES_tradnl"/>
        </w:rPr>
        <w:t>111</w:t>
      </w:r>
      <w:r w:rsidRPr="00A70CB5">
        <w:rPr>
          <w:b/>
          <w:u w:val="single"/>
          <w:lang w:val="es-ES_tradnl"/>
        </w:rPr>
        <w:t xml:space="preserve">. </w:t>
      </w:r>
      <w:r w:rsidR="0045643D" w:rsidRPr="00A70CB5">
        <w:rPr>
          <w:b/>
          <w:u w:val="single"/>
          <w:lang w:val="es-ES_tradnl"/>
        </w:rPr>
        <w:t>INDICES DE ENDEUDAMIENTO</w:t>
      </w:r>
    </w:p>
    <w:p w14:paraId="53532C4B" w14:textId="77777777" w:rsidR="00A70CB5" w:rsidRPr="00A70CB5" w:rsidRDefault="00A70CB5" w:rsidP="00A70CB5">
      <w:pPr>
        <w:pStyle w:val="NormalTabla"/>
        <w:jc w:val="center"/>
        <w:rPr>
          <w:b/>
          <w:u w:val="single"/>
          <w:lang w:val="es-ES_tradnl"/>
        </w:rPr>
      </w:pPr>
    </w:p>
    <w:p w14:paraId="51BC0D63" w14:textId="4C332E63" w:rsidR="0045643D" w:rsidRPr="00F4017A" w:rsidRDefault="00696ACB" w:rsidP="00042DDB">
      <w:pPr>
        <w:jc w:val="center"/>
        <w:rPr>
          <w:sz w:val="20"/>
          <w:szCs w:val="20"/>
          <w:lang w:val="es-ES_tradnl"/>
        </w:rPr>
      </w:pPr>
      <w:r>
        <w:rPr>
          <w:noProof/>
        </w:rPr>
        <w:drawing>
          <wp:inline distT="0" distB="0" distL="0" distR="0" wp14:anchorId="62876C78" wp14:editId="5763F704">
            <wp:extent cx="4032000" cy="2520000"/>
            <wp:effectExtent l="0" t="0" r="32385" b="20320"/>
            <wp:docPr id="4247" name="Gráfico 42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14:paraId="4550FA0F" w14:textId="6075BB8F" w:rsidR="0045643D" w:rsidRPr="00F4017A" w:rsidRDefault="0045643D" w:rsidP="00A70CB5">
      <w:pPr>
        <w:rPr>
          <w:lang w:val="es-ES_tradnl"/>
        </w:rPr>
      </w:pPr>
      <w:r w:rsidRPr="00F4017A">
        <w:rPr>
          <w:lang w:val="es-ES_tradnl"/>
        </w:rPr>
        <w:t xml:space="preserve">Los índices nos reflejan una tendencia decreciente del endeudamiento de total y de largo plazo, desde un </w:t>
      </w:r>
      <w:r w:rsidR="002F5431">
        <w:rPr>
          <w:lang w:val="es-ES_tradnl"/>
        </w:rPr>
        <w:t>19</w:t>
      </w:r>
      <w:r w:rsidRPr="00F4017A">
        <w:rPr>
          <w:lang w:val="es-ES_tradnl"/>
        </w:rPr>
        <w:t>,</w:t>
      </w:r>
      <w:r w:rsidR="002F5431">
        <w:rPr>
          <w:lang w:val="es-ES_tradnl"/>
        </w:rPr>
        <w:t>6</w:t>
      </w:r>
      <w:r w:rsidRPr="00F4017A">
        <w:rPr>
          <w:lang w:val="es-ES_tradnl"/>
        </w:rPr>
        <w:t>% en el 201</w:t>
      </w:r>
      <w:r w:rsidR="002F5431">
        <w:rPr>
          <w:lang w:val="es-ES_tradnl"/>
        </w:rPr>
        <w:t>3</w:t>
      </w:r>
      <w:r w:rsidRPr="00F4017A">
        <w:rPr>
          <w:lang w:val="es-ES_tradnl"/>
        </w:rPr>
        <w:t xml:space="preserve"> al 14,</w:t>
      </w:r>
      <w:r w:rsidR="002F5431">
        <w:rPr>
          <w:lang w:val="es-ES_tradnl"/>
        </w:rPr>
        <w:t>1</w:t>
      </w:r>
      <w:r w:rsidRPr="00F4017A">
        <w:rPr>
          <w:lang w:val="es-ES_tradnl"/>
        </w:rPr>
        <w:t>% en la gestión 201</w:t>
      </w:r>
      <w:r w:rsidR="002F5431">
        <w:rPr>
          <w:lang w:val="es-ES_tradnl"/>
        </w:rPr>
        <w:t>6</w:t>
      </w:r>
      <w:r w:rsidRPr="00F4017A">
        <w:rPr>
          <w:lang w:val="es-ES_tradnl"/>
        </w:rPr>
        <w:t xml:space="preserve">, en el caso del endeudamiento total, y del </w:t>
      </w:r>
      <w:r w:rsidR="002F5431">
        <w:rPr>
          <w:lang w:val="es-ES_tradnl"/>
        </w:rPr>
        <w:t>12</w:t>
      </w:r>
      <w:r w:rsidRPr="00F4017A">
        <w:rPr>
          <w:lang w:val="es-ES_tradnl"/>
        </w:rPr>
        <w:t>,</w:t>
      </w:r>
      <w:r w:rsidR="002F5431">
        <w:rPr>
          <w:lang w:val="es-ES_tradnl"/>
        </w:rPr>
        <w:t>1</w:t>
      </w:r>
      <w:r w:rsidRPr="00F4017A">
        <w:rPr>
          <w:lang w:val="es-ES_tradnl"/>
        </w:rPr>
        <w:t xml:space="preserve">% al </w:t>
      </w:r>
      <w:r w:rsidR="002F5431">
        <w:rPr>
          <w:lang w:val="es-ES_tradnl"/>
        </w:rPr>
        <w:t>7</w:t>
      </w:r>
      <w:r w:rsidRPr="00F4017A">
        <w:rPr>
          <w:lang w:val="es-ES_tradnl"/>
        </w:rPr>
        <w:t>,</w:t>
      </w:r>
      <w:r w:rsidR="002F5431">
        <w:rPr>
          <w:lang w:val="es-ES_tradnl"/>
        </w:rPr>
        <w:t>2</w:t>
      </w:r>
      <w:r w:rsidRPr="00F4017A">
        <w:rPr>
          <w:lang w:val="es-ES_tradnl"/>
        </w:rPr>
        <w:t>% en el índice de endeudamiento de largo plazo para el mismo periodo. En relación al endeudamiento de corto plazo, al estar altamente influenciado por el crédito de proveedores, su proporción en el tiempo prácticamente se mantiene constante (</w:t>
      </w:r>
      <w:r w:rsidR="002F5431">
        <w:rPr>
          <w:lang w:val="es-ES_tradnl"/>
        </w:rPr>
        <w:t>6,9</w:t>
      </w:r>
      <w:r w:rsidRPr="00F4017A">
        <w:rPr>
          <w:lang w:val="es-ES_tradnl"/>
        </w:rPr>
        <w:t>% al 201</w:t>
      </w:r>
      <w:r w:rsidR="002F5431">
        <w:rPr>
          <w:lang w:val="es-ES_tradnl"/>
        </w:rPr>
        <w:t>6</w:t>
      </w:r>
      <w:r w:rsidRPr="00F4017A">
        <w:rPr>
          <w:lang w:val="es-ES_tradnl"/>
        </w:rPr>
        <w:t>).</w:t>
      </w:r>
      <w:r w:rsidR="00042DDB" w:rsidRPr="00F4017A">
        <w:rPr>
          <w:lang w:val="es-ES_tradnl"/>
        </w:rPr>
        <w:t xml:space="preserve"> </w:t>
      </w:r>
      <w:r w:rsidRPr="00F4017A">
        <w:rPr>
          <w:lang w:val="es-ES_tradnl"/>
        </w:rPr>
        <w:t xml:space="preserve">En función a los valores de endeudamiento total comentados, la proporción de participación con recursos propios, han presenta una tendencia creciente, con valores complementarios al 100% al anterior índice, vale decir desde un </w:t>
      </w:r>
      <w:r w:rsidR="002F5431">
        <w:rPr>
          <w:lang w:val="es-ES_tradnl"/>
        </w:rPr>
        <w:t>8</w:t>
      </w:r>
      <w:r w:rsidRPr="00F4017A">
        <w:rPr>
          <w:lang w:val="es-ES_tradnl"/>
        </w:rPr>
        <w:t>0,</w:t>
      </w:r>
      <w:r w:rsidR="002F5431">
        <w:rPr>
          <w:lang w:val="es-ES_tradnl"/>
        </w:rPr>
        <w:t>4</w:t>
      </w:r>
      <w:r w:rsidRPr="00F4017A">
        <w:rPr>
          <w:lang w:val="es-ES_tradnl"/>
        </w:rPr>
        <w:t>% en el 201</w:t>
      </w:r>
      <w:r w:rsidR="002F5431">
        <w:rPr>
          <w:lang w:val="es-ES_tradnl"/>
        </w:rPr>
        <w:t>4</w:t>
      </w:r>
      <w:r w:rsidRPr="00F4017A">
        <w:rPr>
          <w:lang w:val="es-ES_tradnl"/>
        </w:rPr>
        <w:t xml:space="preserve"> al 85,</w:t>
      </w:r>
      <w:r w:rsidR="002F5431">
        <w:rPr>
          <w:lang w:val="es-ES_tradnl"/>
        </w:rPr>
        <w:t>9</w:t>
      </w:r>
      <w:r w:rsidRPr="00F4017A">
        <w:rPr>
          <w:lang w:val="es-ES_tradnl"/>
        </w:rPr>
        <w:t>% en la gestión 201</w:t>
      </w:r>
      <w:r w:rsidR="002F5431">
        <w:rPr>
          <w:lang w:val="es-ES_tradnl"/>
        </w:rPr>
        <w:t>6</w:t>
      </w:r>
      <w:r w:rsidRPr="00F4017A">
        <w:rPr>
          <w:lang w:val="es-ES_tradnl"/>
        </w:rPr>
        <w:t>.</w:t>
      </w:r>
      <w:r w:rsidR="00042DDB" w:rsidRPr="00F4017A">
        <w:rPr>
          <w:lang w:val="es-ES_tradnl"/>
        </w:rPr>
        <w:t xml:space="preserve"> </w:t>
      </w:r>
      <w:r w:rsidRPr="00F4017A">
        <w:rPr>
          <w:lang w:val="es-ES_tradnl"/>
        </w:rPr>
        <w:t>Tomando en cuenta las proporciones de endeudamiento y las de participación con recursos propios, la gestión 201</w:t>
      </w:r>
      <w:r w:rsidR="002F5431">
        <w:rPr>
          <w:lang w:val="es-ES_tradnl"/>
        </w:rPr>
        <w:t>6</w:t>
      </w:r>
      <w:r w:rsidRPr="00F4017A">
        <w:rPr>
          <w:lang w:val="es-ES_tradnl"/>
        </w:rPr>
        <w:t xml:space="preserve"> determina que la relación deuda a </w:t>
      </w:r>
      <w:r w:rsidRPr="00F4017A">
        <w:rPr>
          <w:lang w:val="es-ES_tradnl"/>
        </w:rPr>
        <w:lastRenderedPageBreak/>
        <w:t>patrimonio sea</w:t>
      </w:r>
      <w:r w:rsidR="002F5431">
        <w:rPr>
          <w:lang w:val="es-ES_tradnl"/>
        </w:rPr>
        <w:t xml:space="preserve"> que</w:t>
      </w:r>
      <w:r w:rsidRPr="00F4017A">
        <w:rPr>
          <w:lang w:val="es-ES_tradnl"/>
        </w:rPr>
        <w:t xml:space="preserve"> por cada boliviano que la empresa</w:t>
      </w:r>
      <w:r w:rsidR="002F5431">
        <w:rPr>
          <w:lang w:val="es-ES_tradnl"/>
        </w:rPr>
        <w:t xml:space="preserve"> tiene </w:t>
      </w:r>
      <w:r w:rsidR="00BB64AB">
        <w:rPr>
          <w:lang w:val="es-ES_tradnl"/>
        </w:rPr>
        <w:t>invertido</w:t>
      </w:r>
      <w:r w:rsidRPr="00F4017A">
        <w:rPr>
          <w:lang w:val="es-ES_tradnl"/>
        </w:rPr>
        <w:t xml:space="preserve"> (activos), </w:t>
      </w:r>
      <w:r w:rsidR="002F5431">
        <w:rPr>
          <w:lang w:val="es-ES_tradnl"/>
        </w:rPr>
        <w:t>Bs. 0,141</w:t>
      </w:r>
      <w:r w:rsidRPr="00F4017A">
        <w:rPr>
          <w:lang w:val="es-ES_tradnl"/>
        </w:rPr>
        <w:t xml:space="preserve"> </w:t>
      </w:r>
      <w:r w:rsidR="002F5431">
        <w:rPr>
          <w:lang w:val="es-ES_tradnl"/>
        </w:rPr>
        <w:t xml:space="preserve">corresponde a deudas con </w:t>
      </w:r>
      <w:r w:rsidRPr="00F4017A">
        <w:rPr>
          <w:lang w:val="es-ES_tradnl"/>
        </w:rPr>
        <w:t>terceros y Bs. 0,83</w:t>
      </w:r>
      <w:r w:rsidR="002F5431">
        <w:rPr>
          <w:lang w:val="es-ES_tradnl"/>
        </w:rPr>
        <w:t xml:space="preserve"> con recursos propios</w:t>
      </w:r>
      <w:r w:rsidRPr="00F4017A">
        <w:rPr>
          <w:lang w:val="es-ES_tradnl"/>
        </w:rPr>
        <w:t xml:space="preserve">. </w:t>
      </w:r>
    </w:p>
    <w:p w14:paraId="6A087530" w14:textId="77777777" w:rsidR="0045643D" w:rsidRPr="00A70CB5" w:rsidRDefault="00376138" w:rsidP="00A70CB5">
      <w:pPr>
        <w:pStyle w:val="NormalTabla"/>
        <w:jc w:val="center"/>
        <w:rPr>
          <w:b/>
          <w:u w:val="single"/>
          <w:lang w:val="es-ES_tradnl"/>
        </w:rPr>
      </w:pPr>
      <w:r w:rsidRPr="00A70CB5">
        <w:rPr>
          <w:b/>
          <w:u w:val="single"/>
          <w:lang w:val="es-ES_tradnl"/>
        </w:rPr>
        <w:t xml:space="preserve">CUADRO </w:t>
      </w:r>
      <w:r w:rsidR="0013544A" w:rsidRPr="00A70CB5">
        <w:rPr>
          <w:b/>
          <w:u w:val="single"/>
          <w:lang w:val="es-ES_tradnl"/>
        </w:rPr>
        <w:t>112</w:t>
      </w:r>
      <w:r w:rsidRPr="00A70CB5">
        <w:rPr>
          <w:b/>
          <w:u w:val="single"/>
          <w:lang w:val="es-ES_tradnl"/>
        </w:rPr>
        <w:t xml:space="preserve">. </w:t>
      </w:r>
      <w:r w:rsidR="0045643D" w:rsidRPr="00A70CB5">
        <w:rPr>
          <w:b/>
          <w:u w:val="single"/>
          <w:lang w:val="es-ES_tradnl"/>
        </w:rPr>
        <w:t>RELACION DE LA TARIFA MEDIA Y COSTO MEDIO</w:t>
      </w:r>
    </w:p>
    <w:p w14:paraId="6184A873" w14:textId="7FEAA80B" w:rsidR="00376138" w:rsidRDefault="00376138" w:rsidP="00A70CB5">
      <w:pPr>
        <w:pStyle w:val="NormalTabla"/>
        <w:jc w:val="center"/>
        <w:rPr>
          <w:b/>
          <w:u w:val="single"/>
          <w:lang w:val="es-ES_tradnl"/>
        </w:rPr>
      </w:pPr>
      <w:r w:rsidRPr="00A70CB5">
        <w:rPr>
          <w:b/>
          <w:u w:val="single"/>
          <w:lang w:val="es-ES_tradnl"/>
        </w:rPr>
        <w:t>(</w:t>
      </w:r>
      <w:r w:rsidR="0045643D" w:rsidRPr="00A70CB5">
        <w:rPr>
          <w:b/>
          <w:u w:val="single"/>
          <w:lang w:val="es-ES_tradnl"/>
        </w:rPr>
        <w:t xml:space="preserve">Expresado en </w:t>
      </w:r>
      <w:r w:rsidR="00776CB4">
        <w:rPr>
          <w:b/>
          <w:u w:val="single"/>
          <w:lang w:val="es-ES_tradnl"/>
        </w:rPr>
        <w:t>U$S</w:t>
      </w:r>
      <w:r w:rsidRPr="00A70CB5">
        <w:rPr>
          <w:b/>
          <w:u w:val="single"/>
          <w:lang w:val="es-ES_tradnl"/>
        </w:rPr>
        <w:t>)</w:t>
      </w:r>
    </w:p>
    <w:p w14:paraId="181F68B0" w14:textId="77777777" w:rsidR="00776CB4" w:rsidRPr="00A70CB5" w:rsidRDefault="00776CB4" w:rsidP="00A70CB5">
      <w:pPr>
        <w:pStyle w:val="NormalTabla"/>
        <w:jc w:val="center"/>
        <w:rPr>
          <w:b/>
          <w:u w:val="single"/>
          <w:lang w:val="es-ES_tradnl"/>
        </w:rPr>
      </w:pPr>
    </w:p>
    <w:p w14:paraId="393F20D7" w14:textId="1C63F622" w:rsidR="0045643D" w:rsidRPr="00F4017A" w:rsidRDefault="00776CB4" w:rsidP="00A70CB5">
      <w:pPr>
        <w:jc w:val="center"/>
        <w:rPr>
          <w:lang w:val="es-ES_tradnl"/>
        </w:rPr>
      </w:pPr>
      <w:r w:rsidRPr="00776CB4">
        <w:rPr>
          <w:noProof/>
        </w:rPr>
        <w:drawing>
          <wp:inline distT="0" distB="0" distL="0" distR="0" wp14:anchorId="26563528" wp14:editId="3C18A284">
            <wp:extent cx="4032000" cy="490965"/>
            <wp:effectExtent l="0" t="0" r="6985" b="0"/>
            <wp:docPr id="4248"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032000" cy="490965"/>
                    </a:xfrm>
                    <a:prstGeom prst="rect">
                      <a:avLst/>
                    </a:prstGeom>
                    <a:noFill/>
                    <a:ln>
                      <a:noFill/>
                    </a:ln>
                  </pic:spPr>
                </pic:pic>
              </a:graphicData>
            </a:graphic>
          </wp:inline>
        </w:drawing>
      </w:r>
    </w:p>
    <w:p w14:paraId="45DBA282" w14:textId="28C6A421" w:rsidR="0045643D" w:rsidRPr="00F4017A" w:rsidRDefault="0045643D" w:rsidP="00A70CB5">
      <w:pPr>
        <w:rPr>
          <w:lang w:val="es-ES_tradnl"/>
        </w:rPr>
      </w:pPr>
      <w:r w:rsidRPr="00F4017A">
        <w:rPr>
          <w:lang w:val="es-ES_tradnl"/>
        </w:rPr>
        <w:t xml:space="preserve">Como se advierte, es posible establecer que las tarifas en forma general </w:t>
      </w:r>
      <w:r w:rsidR="00776CB4">
        <w:rPr>
          <w:lang w:val="es-ES_tradnl"/>
        </w:rPr>
        <w:t>alcanzan a</w:t>
      </w:r>
      <w:r w:rsidRPr="00F4017A">
        <w:rPr>
          <w:lang w:val="es-ES_tradnl"/>
        </w:rPr>
        <w:t xml:space="preserve"> cubrir </w:t>
      </w:r>
      <w:r w:rsidR="00776CB4">
        <w:rPr>
          <w:lang w:val="es-ES_tradnl"/>
        </w:rPr>
        <w:t>los</w:t>
      </w:r>
      <w:r w:rsidRPr="00F4017A">
        <w:rPr>
          <w:lang w:val="es-ES_tradnl"/>
        </w:rPr>
        <w:t xml:space="preserve"> costos de operación en cada </w:t>
      </w:r>
      <w:r w:rsidR="00BB64AB" w:rsidRPr="00F4017A">
        <w:rPr>
          <w:lang w:val="es-ES_tradnl"/>
        </w:rPr>
        <w:t>una</w:t>
      </w:r>
      <w:r w:rsidRPr="00F4017A">
        <w:rPr>
          <w:lang w:val="es-ES_tradnl"/>
        </w:rPr>
        <w:t xml:space="preserve"> de las gestiones analizadas, </w:t>
      </w:r>
      <w:r w:rsidR="00776CB4">
        <w:rPr>
          <w:lang w:val="es-ES_tradnl"/>
        </w:rPr>
        <w:t>incluso con un aumento</w:t>
      </w:r>
      <w:r w:rsidRPr="00F4017A">
        <w:rPr>
          <w:lang w:val="es-ES_tradnl"/>
        </w:rPr>
        <w:t xml:space="preserve"> en cuanto a su margen.</w:t>
      </w:r>
    </w:p>
    <w:p w14:paraId="2297B868" w14:textId="77777777" w:rsidR="0045643D" w:rsidRPr="00A70CB5" w:rsidRDefault="00376138" w:rsidP="00A70CB5">
      <w:pPr>
        <w:pStyle w:val="NormalTabla"/>
        <w:jc w:val="center"/>
        <w:rPr>
          <w:b/>
          <w:u w:val="single"/>
          <w:lang w:val="es-ES_tradnl"/>
        </w:rPr>
      </w:pPr>
      <w:r w:rsidRPr="00A70CB5">
        <w:rPr>
          <w:b/>
          <w:u w:val="single"/>
          <w:lang w:val="es-ES_tradnl"/>
        </w:rPr>
        <w:t xml:space="preserve">CUADRO </w:t>
      </w:r>
      <w:r w:rsidR="0013544A" w:rsidRPr="00A70CB5">
        <w:rPr>
          <w:b/>
          <w:u w:val="single"/>
          <w:lang w:val="es-ES_tradnl"/>
        </w:rPr>
        <w:t>113</w:t>
      </w:r>
      <w:r w:rsidRPr="00A70CB5">
        <w:rPr>
          <w:b/>
          <w:u w:val="single"/>
          <w:lang w:val="es-ES_tradnl"/>
        </w:rPr>
        <w:t xml:space="preserve">. </w:t>
      </w:r>
      <w:r w:rsidR="0045643D" w:rsidRPr="00A70CB5">
        <w:rPr>
          <w:b/>
          <w:u w:val="single"/>
          <w:lang w:val="es-ES_tradnl"/>
        </w:rPr>
        <w:t>RELACION DEL PLAZO MEDIO DE COBRO Y DE PAGO</w:t>
      </w:r>
    </w:p>
    <w:p w14:paraId="318A3B8F" w14:textId="77777777" w:rsidR="0045643D" w:rsidRPr="00A70CB5" w:rsidRDefault="00376138" w:rsidP="00A70CB5">
      <w:pPr>
        <w:pStyle w:val="NormalTabla"/>
        <w:jc w:val="center"/>
        <w:rPr>
          <w:b/>
          <w:u w:val="single"/>
          <w:lang w:val="es-ES_tradnl"/>
        </w:rPr>
      </w:pPr>
      <w:r w:rsidRPr="00A70CB5">
        <w:rPr>
          <w:b/>
          <w:u w:val="single"/>
          <w:lang w:val="es-ES_tradnl"/>
        </w:rPr>
        <w:t>(</w:t>
      </w:r>
      <w:r w:rsidR="0045643D" w:rsidRPr="00A70CB5">
        <w:rPr>
          <w:b/>
          <w:u w:val="single"/>
          <w:lang w:val="es-ES_tradnl"/>
        </w:rPr>
        <w:t>Expresado en días calendario</w:t>
      </w:r>
      <w:r w:rsidRPr="00A70CB5">
        <w:rPr>
          <w:b/>
          <w:u w:val="single"/>
          <w:lang w:val="es-ES_tradnl"/>
        </w:rPr>
        <w:t>)</w:t>
      </w:r>
      <w:r w:rsidRPr="00A70CB5">
        <w:rPr>
          <w:b/>
          <w:u w:val="single"/>
          <w:lang w:val="es-ES_tradnl"/>
        </w:rPr>
        <w:br/>
      </w:r>
    </w:p>
    <w:p w14:paraId="1F1BA542" w14:textId="77777777" w:rsidR="0045643D" w:rsidRPr="00F4017A" w:rsidRDefault="002A1A96" w:rsidP="00A70CB5">
      <w:pPr>
        <w:jc w:val="center"/>
        <w:rPr>
          <w:spacing w:val="-1"/>
          <w:lang w:val="es-ES_tradnl"/>
        </w:rPr>
      </w:pPr>
      <w:r>
        <w:rPr>
          <w:noProof/>
        </w:rPr>
        <w:drawing>
          <wp:inline distT="0" distB="0" distL="0" distR="0" wp14:anchorId="6925C1EC" wp14:editId="688D741E">
            <wp:extent cx="3006725" cy="1805305"/>
            <wp:effectExtent l="0" t="0" r="0" b="0"/>
            <wp:docPr id="119" name="Imagen 4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1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006725" cy="1805305"/>
                    </a:xfrm>
                    <a:prstGeom prst="rect">
                      <a:avLst/>
                    </a:prstGeom>
                    <a:noFill/>
                    <a:ln>
                      <a:noFill/>
                    </a:ln>
                  </pic:spPr>
                </pic:pic>
              </a:graphicData>
            </a:graphic>
          </wp:inline>
        </w:drawing>
      </w:r>
    </w:p>
    <w:p w14:paraId="3EE36910" w14:textId="3496ADF3" w:rsidR="0045643D" w:rsidRPr="00F4017A" w:rsidRDefault="0045643D" w:rsidP="00A70CB5">
      <w:pPr>
        <w:rPr>
          <w:lang w:val="es-ES_tradnl"/>
        </w:rPr>
      </w:pPr>
      <w:r w:rsidRPr="00F4017A">
        <w:rPr>
          <w:lang w:val="es-ES_tradnl"/>
        </w:rPr>
        <w:t xml:space="preserve">Conforme al marco normativo vigente previsto para el plazo de cobro de las facturas por los servicios (60 días), el plazo medio de cobro en caso de EPSA si bien se encuentra por encima del parámetro establecido, se aproxima en términos generales. En cuanto al plazo medio de pago el promedio en los cinco años fue de 36 días, con una baja notable para la gestión 2014 (23 días). En términos normales de administración financiera, el plazo de cobro debería ser mayor al de pago, por efectos de financiamiento y de manejo del flujo de caja, no </w:t>
      </w:r>
      <w:r w:rsidR="00BB64AB" w:rsidRPr="00F4017A">
        <w:rPr>
          <w:lang w:val="es-ES_tradnl"/>
        </w:rPr>
        <w:t>obstante,</w:t>
      </w:r>
      <w:r w:rsidRPr="00F4017A">
        <w:rPr>
          <w:lang w:val="es-ES_tradnl"/>
        </w:rPr>
        <w:t xml:space="preserve"> en el caso de los operadores de los servicios, el plazo de cobro no es una decisión plena que la empresa pueda asumir, por la regulación existente. Esto amerita una evaluación de la revisión de la política en materia de pagos que efectúa la empresa, a fin analizar la factibilidad de ampliar este periodo sin que implique afectar la imagen institucional de proveedores y contratistas.</w:t>
      </w:r>
      <w:r w:rsidR="00F15FD4" w:rsidRPr="00F4017A">
        <w:rPr>
          <w:lang w:val="es-ES_tradnl"/>
        </w:rPr>
        <w:t xml:space="preserve"> </w:t>
      </w:r>
      <w:r w:rsidRPr="00F4017A">
        <w:rPr>
          <w:lang w:val="es-ES_tradnl"/>
        </w:rPr>
        <w:t xml:space="preserve">Por el margen operativo de los ingresos recurrentes frente a los costos recurrentes, la empresa muestra una buena capacidad económica para cubrir sus obligaciones financieras en materia de interés y de capital, conforme lo refleja los indicadores de </w:t>
      </w:r>
      <w:r w:rsidRPr="00F4017A">
        <w:rPr>
          <w:bCs/>
          <w:color w:val="000000"/>
          <w:lang w:val="es-ES_tradnl"/>
        </w:rPr>
        <w:t>Cobertura de costos financieros y de devolución de préstamos.</w:t>
      </w:r>
    </w:p>
    <w:p w14:paraId="35424E1A" w14:textId="77777777" w:rsidR="0045643D" w:rsidRPr="00B75AB4" w:rsidRDefault="00376138" w:rsidP="00B75AB4">
      <w:pPr>
        <w:pStyle w:val="NormalTabla"/>
        <w:jc w:val="center"/>
        <w:rPr>
          <w:b/>
          <w:u w:val="single"/>
          <w:lang w:val="es-ES_tradnl"/>
        </w:rPr>
      </w:pPr>
      <w:r w:rsidRPr="00B75AB4">
        <w:rPr>
          <w:b/>
          <w:u w:val="single"/>
          <w:lang w:val="es-ES_tradnl"/>
        </w:rPr>
        <w:t xml:space="preserve">CUADRO </w:t>
      </w:r>
      <w:r w:rsidR="0013544A" w:rsidRPr="00B75AB4">
        <w:rPr>
          <w:b/>
          <w:u w:val="single"/>
          <w:lang w:val="es-ES_tradnl"/>
        </w:rPr>
        <w:t>114</w:t>
      </w:r>
      <w:r w:rsidRPr="00B75AB4">
        <w:rPr>
          <w:b/>
          <w:u w:val="single"/>
          <w:lang w:val="es-ES_tradnl"/>
        </w:rPr>
        <w:t xml:space="preserve">. </w:t>
      </w:r>
      <w:r w:rsidR="0045643D" w:rsidRPr="00B75AB4">
        <w:rPr>
          <w:b/>
          <w:u w:val="single"/>
          <w:lang w:val="es-ES_tradnl"/>
        </w:rPr>
        <w:t>COBERTURA DE COSTOS FINANCIEROS Y DE CAPITAL</w:t>
      </w:r>
    </w:p>
    <w:p w14:paraId="5C3620EB" w14:textId="2399BD6D" w:rsidR="00B75AB4" w:rsidRPr="00B75AB4" w:rsidRDefault="00376138" w:rsidP="00B75AB4">
      <w:pPr>
        <w:pStyle w:val="NormalTabla"/>
        <w:jc w:val="center"/>
        <w:rPr>
          <w:b/>
          <w:u w:val="single"/>
          <w:lang w:val="es-ES_tradnl"/>
        </w:rPr>
      </w:pPr>
      <w:r w:rsidRPr="00B75AB4">
        <w:rPr>
          <w:b/>
          <w:u w:val="single"/>
          <w:lang w:val="es-ES_tradnl"/>
        </w:rPr>
        <w:t>(</w:t>
      </w:r>
      <w:r w:rsidR="0045643D" w:rsidRPr="00B75AB4">
        <w:rPr>
          <w:b/>
          <w:u w:val="single"/>
          <w:lang w:val="es-ES_tradnl"/>
        </w:rPr>
        <w:t>Expresado en número de veces</w:t>
      </w:r>
      <w:r w:rsidRPr="00B75AB4">
        <w:rPr>
          <w:b/>
          <w:u w:val="single"/>
          <w:lang w:val="es-ES_tradnl"/>
        </w:rPr>
        <w:t>)</w:t>
      </w:r>
    </w:p>
    <w:p w14:paraId="6185D633" w14:textId="77777777" w:rsidR="0045643D" w:rsidRPr="00F4017A" w:rsidRDefault="002A1A96" w:rsidP="00E12468">
      <w:pPr>
        <w:shd w:val="clear" w:color="auto" w:fill="FFFFFF"/>
        <w:tabs>
          <w:tab w:val="left" w:pos="709"/>
        </w:tabs>
        <w:contextualSpacing/>
        <w:jc w:val="center"/>
        <w:rPr>
          <w:b/>
          <w:bCs/>
          <w:spacing w:val="-1"/>
          <w:sz w:val="20"/>
          <w:szCs w:val="20"/>
          <w:lang w:val="es-ES_tradnl"/>
        </w:rPr>
      </w:pPr>
      <w:r>
        <w:rPr>
          <w:noProof/>
          <w:sz w:val="20"/>
          <w:szCs w:val="20"/>
        </w:rPr>
        <w:drawing>
          <wp:inline distT="0" distB="0" distL="0" distR="0" wp14:anchorId="15AC86A2" wp14:editId="16B59F44">
            <wp:extent cx="3610610" cy="398780"/>
            <wp:effectExtent l="0" t="0" r="0" b="7620"/>
            <wp:docPr id="120" name="Imagen 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1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610610" cy="398780"/>
                    </a:xfrm>
                    <a:prstGeom prst="rect">
                      <a:avLst/>
                    </a:prstGeom>
                    <a:noFill/>
                    <a:ln>
                      <a:noFill/>
                    </a:ln>
                  </pic:spPr>
                </pic:pic>
              </a:graphicData>
            </a:graphic>
          </wp:inline>
        </w:drawing>
      </w:r>
    </w:p>
    <w:p w14:paraId="4125AF9A" w14:textId="77777777" w:rsidR="00CA3822" w:rsidRDefault="00CA3822" w:rsidP="00B75AB4">
      <w:pPr>
        <w:rPr>
          <w:lang w:val="es-ES_tradnl"/>
        </w:rPr>
      </w:pPr>
    </w:p>
    <w:p w14:paraId="66775A43" w14:textId="77777777" w:rsidR="0045643D" w:rsidRPr="00F4017A" w:rsidRDefault="0045643D" w:rsidP="00B75AB4">
      <w:pPr>
        <w:rPr>
          <w:lang w:val="es-ES_tradnl"/>
        </w:rPr>
      </w:pPr>
      <w:r w:rsidRPr="00F4017A">
        <w:rPr>
          <w:lang w:val="es-ES_tradnl"/>
        </w:rPr>
        <w:t>En la medida que EPSAS posee un menor nivel de endeudamiento y considerando los niveles de liquidez comentados anteriormente, la capacidad de la empresa para cubrir sus obligaciones financieras ha subido en el tiempo.</w:t>
      </w:r>
    </w:p>
    <w:p w14:paraId="3C7C1EF2" w14:textId="77777777" w:rsidR="00776CB4" w:rsidRDefault="00776CB4">
      <w:pPr>
        <w:spacing w:after="0"/>
        <w:jc w:val="left"/>
        <w:rPr>
          <w:b/>
          <w:sz w:val="18"/>
          <w:szCs w:val="16"/>
          <w:u w:val="single"/>
          <w:lang w:val="es-ES_tradnl"/>
        </w:rPr>
      </w:pPr>
      <w:r>
        <w:rPr>
          <w:b/>
          <w:u w:val="single"/>
          <w:lang w:val="es-ES_tradnl"/>
        </w:rPr>
        <w:br w:type="page"/>
      </w:r>
    </w:p>
    <w:p w14:paraId="10E5630E" w14:textId="1E805651" w:rsidR="0045643D" w:rsidRDefault="00376138" w:rsidP="00B75AB4">
      <w:pPr>
        <w:pStyle w:val="NormalTabla"/>
        <w:jc w:val="center"/>
        <w:rPr>
          <w:b/>
          <w:u w:val="single"/>
          <w:lang w:val="es-ES_tradnl"/>
        </w:rPr>
      </w:pPr>
      <w:r w:rsidRPr="00B75AB4">
        <w:rPr>
          <w:b/>
          <w:u w:val="single"/>
          <w:lang w:val="es-ES_tradnl"/>
        </w:rPr>
        <w:lastRenderedPageBreak/>
        <w:t>CUADRO</w:t>
      </w:r>
      <w:r w:rsidR="0013544A" w:rsidRPr="00B75AB4">
        <w:rPr>
          <w:b/>
          <w:u w:val="single"/>
          <w:lang w:val="es-ES_tradnl"/>
        </w:rPr>
        <w:t xml:space="preserve"> 115</w:t>
      </w:r>
      <w:r w:rsidRPr="00B75AB4">
        <w:rPr>
          <w:b/>
          <w:u w:val="single"/>
          <w:lang w:val="es-ES_tradnl"/>
        </w:rPr>
        <w:t xml:space="preserve">. </w:t>
      </w:r>
      <w:r w:rsidR="0045643D" w:rsidRPr="00B75AB4">
        <w:rPr>
          <w:b/>
          <w:u w:val="single"/>
          <w:lang w:val="es-ES_tradnl"/>
        </w:rPr>
        <w:t>RENTABILIDAD DE ACTIVOS Y RECURSOS PROPIOS</w:t>
      </w:r>
    </w:p>
    <w:p w14:paraId="729945BE" w14:textId="77777777" w:rsidR="00B75AB4" w:rsidRPr="00B75AB4" w:rsidRDefault="00B75AB4" w:rsidP="00B75AB4">
      <w:pPr>
        <w:pStyle w:val="NormalTabla"/>
        <w:jc w:val="center"/>
        <w:rPr>
          <w:b/>
          <w:u w:val="single"/>
          <w:lang w:val="es-ES_tradnl"/>
        </w:rPr>
      </w:pPr>
    </w:p>
    <w:p w14:paraId="4B15DA57" w14:textId="6E2E427D" w:rsidR="0045643D" w:rsidRPr="00F4017A" w:rsidRDefault="00776CB4" w:rsidP="00B75AB4">
      <w:pPr>
        <w:jc w:val="center"/>
        <w:rPr>
          <w:lang w:val="es-ES_tradnl"/>
        </w:rPr>
      </w:pPr>
      <w:r>
        <w:rPr>
          <w:noProof/>
        </w:rPr>
        <w:drawing>
          <wp:inline distT="0" distB="0" distL="0" distR="0" wp14:anchorId="7FB9A892" wp14:editId="1084F04A">
            <wp:extent cx="4032000" cy="2520000"/>
            <wp:effectExtent l="0" t="0" r="32385" b="20320"/>
            <wp:docPr id="4250" name="Gráfico 42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14:paraId="075A27B4" w14:textId="21E4087B" w:rsidR="0045643D" w:rsidRPr="00F4017A" w:rsidRDefault="0045643D" w:rsidP="00B75AB4">
      <w:pPr>
        <w:rPr>
          <w:lang w:val="es-ES_tradnl"/>
        </w:rPr>
      </w:pPr>
      <w:r w:rsidRPr="00F4017A">
        <w:rPr>
          <w:lang w:val="es-ES_tradnl"/>
        </w:rPr>
        <w:t>La rentabilidad de la inversión acumulada por EPSAS, medido a través del RO</w:t>
      </w:r>
      <w:r w:rsidR="00776CB4">
        <w:rPr>
          <w:lang w:val="es-ES_tradnl"/>
        </w:rPr>
        <w:t>A</w:t>
      </w:r>
      <w:r w:rsidRPr="00F4017A">
        <w:rPr>
          <w:lang w:val="es-ES_tradnl"/>
        </w:rPr>
        <w:t xml:space="preserve"> refleja una rentabilidad estable próxima al </w:t>
      </w:r>
      <w:r w:rsidR="00776CB4">
        <w:rPr>
          <w:lang w:val="es-ES_tradnl"/>
        </w:rPr>
        <w:t>4,2</w:t>
      </w:r>
      <w:r w:rsidRPr="00F4017A">
        <w:rPr>
          <w:lang w:val="es-ES_tradnl"/>
        </w:rPr>
        <w:t>% entre los años 201</w:t>
      </w:r>
      <w:r w:rsidR="00776CB4">
        <w:rPr>
          <w:lang w:val="es-ES_tradnl"/>
        </w:rPr>
        <w:t>3</w:t>
      </w:r>
      <w:r w:rsidRPr="00F4017A">
        <w:rPr>
          <w:lang w:val="es-ES_tradnl"/>
        </w:rPr>
        <w:t xml:space="preserve"> a 201</w:t>
      </w:r>
      <w:r w:rsidR="00776CB4">
        <w:rPr>
          <w:lang w:val="es-ES_tradnl"/>
        </w:rPr>
        <w:t>6</w:t>
      </w:r>
      <w:r w:rsidRPr="00F4017A">
        <w:rPr>
          <w:lang w:val="es-ES_tradnl"/>
        </w:rPr>
        <w:t xml:space="preserve">, una reducción de la misma al </w:t>
      </w:r>
      <w:r w:rsidR="00776CB4">
        <w:rPr>
          <w:lang w:val="es-ES_tradnl"/>
        </w:rPr>
        <w:t>3</w:t>
      </w:r>
      <w:r w:rsidRPr="00F4017A">
        <w:rPr>
          <w:lang w:val="es-ES_tradnl"/>
        </w:rPr>
        <w:t>,</w:t>
      </w:r>
      <w:r w:rsidR="00BE51D6">
        <w:rPr>
          <w:lang w:val="es-ES_tradnl"/>
        </w:rPr>
        <w:t>1</w:t>
      </w:r>
      <w:r w:rsidRPr="00F4017A">
        <w:rPr>
          <w:lang w:val="es-ES_tradnl"/>
        </w:rPr>
        <w:t xml:space="preserve"> % en la gestión 201</w:t>
      </w:r>
      <w:r w:rsidR="00776CB4">
        <w:rPr>
          <w:lang w:val="es-ES_tradnl"/>
        </w:rPr>
        <w:t>5</w:t>
      </w:r>
      <w:r w:rsidRPr="00F4017A">
        <w:rPr>
          <w:lang w:val="es-ES_tradnl"/>
        </w:rPr>
        <w:t xml:space="preserve"> y un repunte al </w:t>
      </w:r>
      <w:r w:rsidR="00BE51D6">
        <w:rPr>
          <w:lang w:val="es-ES_tradnl"/>
        </w:rPr>
        <w:t>4</w:t>
      </w:r>
      <w:r w:rsidRPr="00F4017A">
        <w:rPr>
          <w:lang w:val="es-ES_tradnl"/>
        </w:rPr>
        <w:t>,</w:t>
      </w:r>
      <w:r w:rsidR="00BE51D6">
        <w:rPr>
          <w:lang w:val="es-ES_tradnl"/>
        </w:rPr>
        <w:t>8</w:t>
      </w:r>
      <w:r w:rsidRPr="00F4017A">
        <w:rPr>
          <w:lang w:val="es-ES_tradnl"/>
        </w:rPr>
        <w:t>% para el año 201</w:t>
      </w:r>
      <w:r w:rsidR="00776CB4">
        <w:rPr>
          <w:lang w:val="es-ES_tradnl"/>
        </w:rPr>
        <w:t>6</w:t>
      </w:r>
      <w:r w:rsidRPr="00F4017A">
        <w:rPr>
          <w:lang w:val="es-ES_tradnl"/>
        </w:rPr>
        <w:t xml:space="preserve">. </w:t>
      </w:r>
      <w:r w:rsidR="00E12468" w:rsidRPr="00F4017A">
        <w:rPr>
          <w:lang w:val="es-ES_tradnl"/>
        </w:rPr>
        <w:t xml:space="preserve"> </w:t>
      </w:r>
      <w:r w:rsidRPr="00F4017A">
        <w:rPr>
          <w:lang w:val="es-ES_tradnl"/>
        </w:rPr>
        <w:t xml:space="preserve">Dado el importante porcentaje de participación de recursos propios de la empresa, en el financiamiento de sus inversiones, el indicador de rentabilidad de los recursos propios (ROE) tiene un patrón de comportamiento similar al ROA, con niveles de rentabilidad promedio del </w:t>
      </w:r>
      <w:r w:rsidR="00BE51D6">
        <w:rPr>
          <w:lang w:val="es-ES_tradnl"/>
        </w:rPr>
        <w:t>5</w:t>
      </w:r>
      <w:r w:rsidRPr="00F4017A">
        <w:rPr>
          <w:lang w:val="es-ES_tradnl"/>
        </w:rPr>
        <w:t xml:space="preserve">%, una reducción de la misma al </w:t>
      </w:r>
      <w:r w:rsidR="00BE51D6">
        <w:rPr>
          <w:lang w:val="es-ES_tradnl"/>
        </w:rPr>
        <w:t>3,8</w:t>
      </w:r>
      <w:r w:rsidRPr="00F4017A">
        <w:rPr>
          <w:lang w:val="es-ES_tradnl"/>
        </w:rPr>
        <w:t>% en la gestión 201</w:t>
      </w:r>
      <w:r w:rsidR="00BE51D6">
        <w:rPr>
          <w:lang w:val="es-ES_tradnl"/>
        </w:rPr>
        <w:t>5</w:t>
      </w:r>
      <w:r w:rsidRPr="00F4017A">
        <w:rPr>
          <w:lang w:val="es-ES_tradnl"/>
        </w:rPr>
        <w:t xml:space="preserve"> y un alza al </w:t>
      </w:r>
      <w:r w:rsidR="00BE51D6">
        <w:rPr>
          <w:lang w:val="es-ES_tradnl"/>
        </w:rPr>
        <w:t>5</w:t>
      </w:r>
      <w:r w:rsidRPr="00F4017A">
        <w:rPr>
          <w:lang w:val="es-ES_tradnl"/>
        </w:rPr>
        <w:t>,</w:t>
      </w:r>
      <w:r w:rsidR="00BE51D6">
        <w:rPr>
          <w:lang w:val="es-ES_tradnl"/>
        </w:rPr>
        <w:t>7</w:t>
      </w:r>
      <w:r w:rsidRPr="00F4017A">
        <w:rPr>
          <w:lang w:val="es-ES_tradnl"/>
        </w:rPr>
        <w:t xml:space="preserve"> % para el año 201</w:t>
      </w:r>
      <w:r w:rsidR="00BE51D6">
        <w:rPr>
          <w:lang w:val="es-ES_tradnl"/>
        </w:rPr>
        <w:t>6</w:t>
      </w:r>
      <w:r w:rsidRPr="00F4017A">
        <w:rPr>
          <w:lang w:val="es-ES_tradnl"/>
        </w:rPr>
        <w:t>.</w:t>
      </w:r>
    </w:p>
    <w:p w14:paraId="47C7A76F" w14:textId="77777777" w:rsidR="0045643D" w:rsidRDefault="004A4C2D" w:rsidP="00B75AB4">
      <w:pPr>
        <w:pStyle w:val="NormalTabla"/>
        <w:jc w:val="center"/>
        <w:rPr>
          <w:b/>
          <w:u w:val="single"/>
          <w:lang w:val="es-ES_tradnl"/>
        </w:rPr>
      </w:pPr>
      <w:r w:rsidRPr="00B75AB4">
        <w:rPr>
          <w:b/>
          <w:u w:val="single"/>
          <w:lang w:val="es-ES_tradnl"/>
        </w:rPr>
        <w:t xml:space="preserve">CUADRO </w:t>
      </w:r>
      <w:r w:rsidR="0013544A" w:rsidRPr="00B75AB4">
        <w:rPr>
          <w:b/>
          <w:u w:val="single"/>
          <w:lang w:val="es-ES_tradnl"/>
        </w:rPr>
        <w:t>116</w:t>
      </w:r>
      <w:r w:rsidRPr="00B75AB4">
        <w:rPr>
          <w:b/>
          <w:u w:val="single"/>
          <w:lang w:val="es-ES_tradnl"/>
        </w:rPr>
        <w:t xml:space="preserve">.  </w:t>
      </w:r>
      <w:r w:rsidR="0045643D" w:rsidRPr="00B75AB4">
        <w:rPr>
          <w:b/>
          <w:u w:val="single"/>
          <w:lang w:val="es-ES_tradnl"/>
        </w:rPr>
        <w:t>INDICES DE SOSTENIBILIDAD ECONOMICA REGULATORIOS</w:t>
      </w:r>
    </w:p>
    <w:p w14:paraId="0FEB51E1" w14:textId="77777777" w:rsidR="00B75AB4" w:rsidRPr="00B75AB4" w:rsidRDefault="00B75AB4" w:rsidP="00B75AB4">
      <w:pPr>
        <w:pStyle w:val="NormalTabla"/>
        <w:jc w:val="center"/>
        <w:rPr>
          <w:b/>
          <w:u w:val="single"/>
          <w:lang w:val="es-ES_tradnl"/>
        </w:rPr>
      </w:pPr>
    </w:p>
    <w:p w14:paraId="516F34E0" w14:textId="77777777" w:rsidR="0045643D" w:rsidRPr="00F4017A" w:rsidRDefault="002A1A96" w:rsidP="00E12468">
      <w:pPr>
        <w:jc w:val="center"/>
        <w:rPr>
          <w:bCs/>
          <w:spacing w:val="-1"/>
          <w:sz w:val="20"/>
          <w:szCs w:val="20"/>
          <w:lang w:val="es-ES_tradnl"/>
        </w:rPr>
      </w:pPr>
      <w:r>
        <w:rPr>
          <w:noProof/>
          <w:sz w:val="20"/>
          <w:szCs w:val="20"/>
        </w:rPr>
        <w:drawing>
          <wp:inline distT="0" distB="0" distL="0" distR="0" wp14:anchorId="51653CB5" wp14:editId="33D6BBA1">
            <wp:extent cx="4964430" cy="1969770"/>
            <wp:effectExtent l="0" t="0" r="0" b="11430"/>
            <wp:docPr id="122" name="Imagen 4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2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964430" cy="1969770"/>
                    </a:xfrm>
                    <a:prstGeom prst="rect">
                      <a:avLst/>
                    </a:prstGeom>
                    <a:noFill/>
                    <a:ln>
                      <a:noFill/>
                    </a:ln>
                  </pic:spPr>
                </pic:pic>
              </a:graphicData>
            </a:graphic>
          </wp:inline>
        </w:drawing>
      </w:r>
    </w:p>
    <w:p w14:paraId="34B000D8" w14:textId="77777777" w:rsidR="0045643D" w:rsidRPr="00F4017A" w:rsidRDefault="0045643D" w:rsidP="00B75AB4">
      <w:pPr>
        <w:rPr>
          <w:lang w:val="es-ES_tradnl"/>
        </w:rPr>
      </w:pPr>
      <w:r w:rsidRPr="00F4017A">
        <w:rPr>
          <w:lang w:val="es-ES_tradnl"/>
        </w:rPr>
        <w:t>Respecto a la razón de operación eficiente, EPSA en el periodo 2010 a 2014, registro en forma continua valores que se hallan en el rango del parámetro establecido por la AAPS.</w:t>
      </w:r>
      <w:r w:rsidR="00E12468" w:rsidRPr="00F4017A">
        <w:rPr>
          <w:lang w:val="es-ES_tradnl"/>
        </w:rPr>
        <w:t xml:space="preserve"> </w:t>
      </w:r>
      <w:r w:rsidRPr="00F4017A">
        <w:rPr>
          <w:lang w:val="es-ES_tradnl"/>
        </w:rPr>
        <w:t>Respecto a la tarifa media, conforme al parámetro de la AAPS este debería ser mayor o igual al 30% del Costo unitario de operación, producto de los valores determinados para ambas variables los porcentajes entre la gestión 2010 a 2014 son: 26,79% - 23,18% - 17,77% - 15,77% - 17,15% respectivamente, donde se demuestra que en ninguna de las gestiones se alcanza el parámetro establecido por la instancia reguladora.</w:t>
      </w:r>
      <w:r w:rsidR="00E12468" w:rsidRPr="00F4017A">
        <w:rPr>
          <w:lang w:val="es-ES_tradnl"/>
        </w:rPr>
        <w:t xml:space="preserve"> </w:t>
      </w:r>
      <w:r w:rsidRPr="00F4017A">
        <w:rPr>
          <w:lang w:val="es-ES_tradnl"/>
        </w:rPr>
        <w:t>Si analizamos el indicador de costo unitario eficiente, en función a lo anotado anteriormente los costos registrados por EPSAS en el periodo quinquenal resultan superiores al porcentaje establecido por el regulador, para que los mismos sean un 30% de la tarifa media.</w:t>
      </w:r>
      <w:r w:rsidR="00E12468" w:rsidRPr="00F4017A">
        <w:rPr>
          <w:lang w:val="es-ES_tradnl"/>
        </w:rPr>
        <w:t xml:space="preserve"> </w:t>
      </w:r>
      <w:r w:rsidRPr="00F4017A">
        <w:rPr>
          <w:lang w:val="es-ES_tradnl"/>
        </w:rPr>
        <w:t xml:space="preserve">En cuanto a la eficiencia en la recaudación, conforme a los valores informados por la empresa, en ninguna de las gestiones objeto de </w:t>
      </w:r>
      <w:r w:rsidRPr="00F4017A">
        <w:rPr>
          <w:lang w:val="es-ES_tradnl"/>
        </w:rPr>
        <w:lastRenderedPageBreak/>
        <w:t>análisis se habría cumplido con el parámetro regulador, ya el índice de recaudación resulta ser menor al 90%, aspecto que ameritaría una mejora en el desempeño de EPSAS en cuanto al recupero de sus facturas emitidas.</w:t>
      </w:r>
    </w:p>
    <w:p w14:paraId="7C0F2282" w14:textId="3E1399B8" w:rsidR="0045643D" w:rsidRPr="00F4017A" w:rsidRDefault="0045643D" w:rsidP="00B75AB4">
      <w:pPr>
        <w:rPr>
          <w:lang w:val="es-ES_tradnl"/>
        </w:rPr>
      </w:pPr>
      <w:r w:rsidRPr="00F4017A">
        <w:rPr>
          <w:lang w:val="es-ES_tradnl"/>
        </w:rPr>
        <w:t xml:space="preserve">Al respecto de este último indicador se tiene un comentario, efectuando una revisión de la </w:t>
      </w:r>
      <w:r w:rsidR="00BB64AB" w:rsidRPr="00F4017A">
        <w:rPr>
          <w:lang w:val="es-ES_tradnl"/>
        </w:rPr>
        <w:t>información considerada</w:t>
      </w:r>
      <w:r w:rsidRPr="00F4017A">
        <w:rPr>
          <w:lang w:val="es-ES_tradnl"/>
        </w:rPr>
        <w:t xml:space="preserve"> para el cálculo del índice, EPSAS informa el total de cuentas por cobrar por servicios al cierre de cada gestión tomando en cuenta el total de cuentas por cobrar de las gestiones pasadas, no obstante que en la definición de la AAPS para el cálculo solo requiere las cuentas por cobrar de la facturación solo de la gestión, para su posterior relación con los </w:t>
      </w:r>
      <w:r w:rsidR="00BB64AB" w:rsidRPr="00F4017A">
        <w:rPr>
          <w:lang w:val="es-ES_tradnl"/>
        </w:rPr>
        <w:t>ingresos por</w:t>
      </w:r>
      <w:r w:rsidRPr="00F4017A">
        <w:rPr>
          <w:lang w:val="es-ES_tradnl"/>
        </w:rPr>
        <w:t xml:space="preserve"> servicios. Este hecho hace que el indicador no sea favorable para la empresa.</w:t>
      </w:r>
      <w:r w:rsidR="00E12468" w:rsidRPr="00F4017A">
        <w:rPr>
          <w:lang w:val="es-ES_tradnl"/>
        </w:rPr>
        <w:t xml:space="preserve"> </w:t>
      </w:r>
      <w:r w:rsidRPr="00F4017A">
        <w:rPr>
          <w:lang w:val="es-ES_tradnl"/>
        </w:rPr>
        <w:t xml:space="preserve">Otro indicador de fundamental </w:t>
      </w:r>
      <w:r w:rsidR="00BB64AB" w:rsidRPr="00F4017A">
        <w:rPr>
          <w:lang w:val="es-ES_tradnl"/>
        </w:rPr>
        <w:t>importancia</w:t>
      </w:r>
      <w:r w:rsidRPr="00F4017A">
        <w:rPr>
          <w:lang w:val="es-ES_tradnl"/>
        </w:rPr>
        <w:t xml:space="preserve"> es el nivel de ejecución de las inversiones, conforme a los resultados en los cinco años de análisis, el mayor nivel de ejecución se habría logrado en la gestión 2014 con el 64,3%, a pesar de ello esta cifra resulta distante del parámetro de la AAPS (90%) en una variable altamente sensible para la prestación de los servicios. Si comparamos con los niveles de liquidez, la empresa no habría tenido problemas en ejecutar el 100% de la inversión programada para la gestión 2014.</w:t>
      </w:r>
      <w:r w:rsidR="00E12468" w:rsidRPr="00F4017A">
        <w:rPr>
          <w:lang w:val="es-ES_tradnl"/>
        </w:rPr>
        <w:t xml:space="preserve"> </w:t>
      </w:r>
      <w:r w:rsidRPr="00F4017A">
        <w:rPr>
          <w:lang w:val="es-ES_tradnl"/>
        </w:rPr>
        <w:t>En cuanto a los indicadores de empleados por mil conexiones de agua y de endeudamiento total, los valores de los respectivos indicadores resultan mejores a los parámetros recomendados por la AAPS.</w:t>
      </w:r>
    </w:p>
    <w:p w14:paraId="6BABE2C4" w14:textId="0CE4B1B9" w:rsidR="0045643D" w:rsidRPr="00F4017A" w:rsidRDefault="002C1500" w:rsidP="00B75AB4">
      <w:bookmarkStart w:id="167" w:name="_Toc439772942"/>
      <w:r w:rsidRPr="00B75AB4">
        <w:rPr>
          <w:b/>
          <w:i/>
        </w:rPr>
        <w:t>EQUILIBRIO FINANCIERO HISTÓRICO</w:t>
      </w:r>
      <w:bookmarkEnd w:id="167"/>
      <w:r w:rsidRPr="00B75AB4">
        <w:rPr>
          <w:b/>
          <w:i/>
        </w:rPr>
        <w:t>.</w:t>
      </w:r>
      <w:r w:rsidRPr="00F4017A">
        <w:t xml:space="preserve"> </w:t>
      </w:r>
      <w:r w:rsidR="0045643D" w:rsidRPr="00F4017A">
        <w:t xml:space="preserve">Con el fin de medir el grado de cobertura de los costos a través de la tarifa y los otros conceptos de ingresos monetarios, a </w:t>
      </w:r>
      <w:r w:rsidR="00BB64AB" w:rsidRPr="00F4017A">
        <w:t>continuación,</w:t>
      </w:r>
      <w:r w:rsidR="0045643D" w:rsidRPr="00F4017A">
        <w:t xml:space="preserve"> se proporciona el cálculo del equilibrio financiero de la Cooperativa, tomando para el efecto los siguientes tres niveles de equilibrio financiero:</w:t>
      </w:r>
    </w:p>
    <w:p w14:paraId="4C5BD6B9" w14:textId="77777777" w:rsidR="0045643D" w:rsidRPr="00F4017A" w:rsidRDefault="0045643D" w:rsidP="00016E4D">
      <w:pPr>
        <w:pStyle w:val="ListParagraph"/>
        <w:numPr>
          <w:ilvl w:val="0"/>
          <w:numId w:val="90"/>
        </w:numPr>
      </w:pPr>
      <w:r w:rsidRPr="007B2530">
        <w:rPr>
          <w:b/>
        </w:rPr>
        <w:t>Equilibrio financiero básico</w:t>
      </w:r>
      <w:r w:rsidRPr="00F4017A">
        <w:t>: Cubriendo los costos de operación y mantenimiento, así como sus pasivos financieros.</w:t>
      </w:r>
    </w:p>
    <w:p w14:paraId="6CA54946" w14:textId="77777777" w:rsidR="0045643D" w:rsidRPr="00F4017A" w:rsidRDefault="0045643D" w:rsidP="00016E4D">
      <w:pPr>
        <w:pStyle w:val="ListParagraph"/>
        <w:numPr>
          <w:ilvl w:val="0"/>
          <w:numId w:val="90"/>
        </w:numPr>
      </w:pPr>
      <w:r w:rsidRPr="007B2530">
        <w:rPr>
          <w:b/>
        </w:rPr>
        <w:t>Equilibrio financiero intermedio</w:t>
      </w:r>
      <w:r w:rsidRPr="00F4017A">
        <w:t>: Cubriendo los costos de operación y mantenimiento, pasivos financieros y la inversión de renovación y reposición.</w:t>
      </w:r>
    </w:p>
    <w:p w14:paraId="3AA1D5B4" w14:textId="1BA84F8B" w:rsidR="0045643D" w:rsidRPr="00F4017A" w:rsidRDefault="0045643D" w:rsidP="00016E4D">
      <w:pPr>
        <w:pStyle w:val="ListParagraph"/>
        <w:numPr>
          <w:ilvl w:val="0"/>
          <w:numId w:val="90"/>
        </w:numPr>
      </w:pPr>
      <w:r w:rsidRPr="007B2530">
        <w:rPr>
          <w:b/>
        </w:rPr>
        <w:t xml:space="preserve">Equilibrio Financiero Sostenible </w:t>
      </w:r>
      <w:r w:rsidRPr="00F4017A">
        <w:t xml:space="preserve">que implica contemplar la cobertura </w:t>
      </w:r>
      <w:r w:rsidR="00BB64AB" w:rsidRPr="00F4017A">
        <w:t>de los</w:t>
      </w:r>
      <w:r w:rsidRPr="00F4017A">
        <w:t xml:space="preserve"> costos de operación y mantenimiento, pasivos financieros, la inversión de renovación y reposición, así como la inversión de ampliación, para el periodo 2010-2014. </w:t>
      </w:r>
    </w:p>
    <w:p w14:paraId="4EBDBDCA" w14:textId="77777777" w:rsidR="0045643D" w:rsidRPr="00F4017A" w:rsidRDefault="0045643D" w:rsidP="007B2530">
      <w:r w:rsidRPr="00F4017A">
        <w:t>Los resultados determinados son los siguientes:</w:t>
      </w:r>
    </w:p>
    <w:p w14:paraId="6026C260" w14:textId="77777777" w:rsidR="0045643D" w:rsidRDefault="00CC37F5" w:rsidP="00894A44">
      <w:pPr>
        <w:pStyle w:val="NormalTabla"/>
        <w:jc w:val="center"/>
        <w:rPr>
          <w:b/>
          <w:u w:val="single"/>
          <w:lang w:val="es-ES_tradnl"/>
        </w:rPr>
      </w:pPr>
      <w:r w:rsidRPr="00894A44">
        <w:rPr>
          <w:b/>
          <w:u w:val="single"/>
          <w:lang w:val="es-ES_tradnl"/>
        </w:rPr>
        <w:t>CUADRO</w:t>
      </w:r>
      <w:r w:rsidR="0013544A" w:rsidRPr="00894A44">
        <w:rPr>
          <w:b/>
          <w:u w:val="single"/>
          <w:lang w:val="es-ES_tradnl"/>
        </w:rPr>
        <w:t xml:space="preserve"> 117</w:t>
      </w:r>
      <w:r w:rsidRPr="00894A44">
        <w:rPr>
          <w:b/>
          <w:u w:val="single"/>
          <w:lang w:val="es-ES_tradnl"/>
        </w:rPr>
        <w:t>. EQUILIBRIO FINANCIERO BASICO</w:t>
      </w:r>
    </w:p>
    <w:p w14:paraId="00490496" w14:textId="77777777" w:rsidR="00894A44" w:rsidRPr="00894A44" w:rsidRDefault="00894A44" w:rsidP="00894A44">
      <w:pPr>
        <w:pStyle w:val="NormalTabla"/>
        <w:jc w:val="center"/>
        <w:rPr>
          <w:b/>
          <w:u w:val="single"/>
          <w:lang w:val="es-ES_tradnl"/>
        </w:rPr>
      </w:pPr>
    </w:p>
    <w:p w14:paraId="49FBCE77" w14:textId="77777777" w:rsidR="0045643D" w:rsidRPr="00F4017A" w:rsidRDefault="002A1A96" w:rsidP="00CC37F5">
      <w:pPr>
        <w:jc w:val="center"/>
        <w:rPr>
          <w:sz w:val="20"/>
          <w:szCs w:val="20"/>
          <w:lang w:val="es-ES_tradnl"/>
        </w:rPr>
      </w:pPr>
      <w:r>
        <w:rPr>
          <w:noProof/>
          <w:sz w:val="20"/>
          <w:szCs w:val="20"/>
        </w:rPr>
        <w:drawing>
          <wp:inline distT="0" distB="0" distL="0" distR="0" wp14:anchorId="4FE8DB17" wp14:editId="3329E5C3">
            <wp:extent cx="4126230" cy="1922780"/>
            <wp:effectExtent l="0" t="0" r="0" b="7620"/>
            <wp:docPr id="123" name="Imagen 4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3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126230" cy="1922780"/>
                    </a:xfrm>
                    <a:prstGeom prst="rect">
                      <a:avLst/>
                    </a:prstGeom>
                    <a:noFill/>
                    <a:ln>
                      <a:noFill/>
                    </a:ln>
                  </pic:spPr>
                </pic:pic>
              </a:graphicData>
            </a:graphic>
          </wp:inline>
        </w:drawing>
      </w:r>
    </w:p>
    <w:p w14:paraId="5C2C9328" w14:textId="77777777" w:rsidR="0045643D" w:rsidRPr="00F4017A" w:rsidRDefault="0045643D" w:rsidP="00894A44">
      <w:pPr>
        <w:rPr>
          <w:lang w:val="es-ES_tradnl"/>
        </w:rPr>
      </w:pPr>
      <w:r w:rsidRPr="00F4017A">
        <w:rPr>
          <w:lang w:val="es-ES_tradnl"/>
        </w:rPr>
        <w:lastRenderedPageBreak/>
        <w:t>Bajo este escenario EPSAS presenta una amplia holgura (41,36%) de sus ingresos reales respecto a sus costos de operación y mantenimiento, así como de sus obligaciones tributarias y financieras, derivadas de la prestación de los servicios.</w:t>
      </w:r>
    </w:p>
    <w:p w14:paraId="312B1574" w14:textId="77777777" w:rsidR="00CC37F5" w:rsidRDefault="00CC37F5" w:rsidP="00894A44">
      <w:pPr>
        <w:pStyle w:val="NormalTabla"/>
        <w:jc w:val="center"/>
        <w:rPr>
          <w:b/>
          <w:u w:val="single"/>
          <w:lang w:val="es-ES_tradnl"/>
        </w:rPr>
      </w:pPr>
      <w:r w:rsidRPr="00894A44">
        <w:rPr>
          <w:b/>
          <w:u w:val="single"/>
          <w:lang w:val="es-ES_tradnl"/>
        </w:rPr>
        <w:t xml:space="preserve">CUADRO </w:t>
      </w:r>
      <w:r w:rsidR="0013544A" w:rsidRPr="00894A44">
        <w:rPr>
          <w:b/>
          <w:u w:val="single"/>
          <w:lang w:val="es-ES_tradnl"/>
        </w:rPr>
        <w:t>118</w:t>
      </w:r>
      <w:r w:rsidRPr="00894A44">
        <w:rPr>
          <w:b/>
          <w:u w:val="single"/>
          <w:lang w:val="es-ES_tradnl"/>
        </w:rPr>
        <w:t>. EQUILIBRIO FINANCIERO INTERMEDIO</w:t>
      </w:r>
    </w:p>
    <w:p w14:paraId="388D5E5E" w14:textId="77777777" w:rsidR="00894A44" w:rsidRPr="00894A44" w:rsidRDefault="00894A44" w:rsidP="00894A44">
      <w:pPr>
        <w:pStyle w:val="NormalTabla"/>
        <w:jc w:val="center"/>
        <w:rPr>
          <w:b/>
          <w:u w:val="single"/>
          <w:lang w:val="es-ES_tradnl"/>
        </w:rPr>
      </w:pPr>
    </w:p>
    <w:p w14:paraId="5CE2CB12" w14:textId="77777777" w:rsidR="0045643D" w:rsidRPr="00F4017A" w:rsidRDefault="002A1A96" w:rsidP="005C6062">
      <w:pPr>
        <w:jc w:val="center"/>
        <w:rPr>
          <w:sz w:val="20"/>
          <w:szCs w:val="20"/>
          <w:lang w:val="es-ES_tradnl"/>
        </w:rPr>
      </w:pPr>
      <w:r>
        <w:rPr>
          <w:noProof/>
          <w:sz w:val="20"/>
          <w:szCs w:val="20"/>
        </w:rPr>
        <w:drawing>
          <wp:inline distT="0" distB="0" distL="0" distR="0" wp14:anchorId="69602C99" wp14:editId="299BE3B8">
            <wp:extent cx="4513580" cy="2162810"/>
            <wp:effectExtent l="0" t="0" r="7620" b="0"/>
            <wp:docPr id="124" name="Imagen 4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3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513580" cy="2162810"/>
                    </a:xfrm>
                    <a:prstGeom prst="rect">
                      <a:avLst/>
                    </a:prstGeom>
                    <a:noFill/>
                    <a:ln>
                      <a:noFill/>
                    </a:ln>
                  </pic:spPr>
                </pic:pic>
              </a:graphicData>
            </a:graphic>
          </wp:inline>
        </w:drawing>
      </w:r>
    </w:p>
    <w:p w14:paraId="13A18115" w14:textId="77777777" w:rsidR="0045643D" w:rsidRPr="00F4017A" w:rsidRDefault="0045643D" w:rsidP="00894A44">
      <w:pPr>
        <w:rPr>
          <w:lang w:val="es-ES_tradnl"/>
        </w:rPr>
      </w:pPr>
      <w:r w:rsidRPr="00F4017A">
        <w:rPr>
          <w:lang w:val="es-ES_tradnl"/>
        </w:rPr>
        <w:t>Si adicionalmente se agregue la depreciación de los activos, se observa que EPSAS todavía cuenta con una brecha positiva (18,62%) de sus ingresos reales ante los costos de operativos este nivel superior de egresos a ser cubiertos.</w:t>
      </w:r>
    </w:p>
    <w:p w14:paraId="312AA36D" w14:textId="77777777" w:rsidR="00CC37F5" w:rsidRDefault="00CC37F5" w:rsidP="00894A44">
      <w:pPr>
        <w:pStyle w:val="NormalTabla"/>
        <w:jc w:val="center"/>
        <w:rPr>
          <w:b/>
          <w:u w:val="single"/>
          <w:lang w:val="es-ES_tradnl"/>
        </w:rPr>
      </w:pPr>
      <w:r w:rsidRPr="00894A44">
        <w:rPr>
          <w:b/>
          <w:u w:val="single"/>
          <w:lang w:val="es-ES_tradnl"/>
        </w:rPr>
        <w:t>CUADRO</w:t>
      </w:r>
      <w:r w:rsidR="0013544A" w:rsidRPr="00894A44">
        <w:rPr>
          <w:b/>
          <w:u w:val="single"/>
          <w:lang w:val="es-ES_tradnl"/>
        </w:rPr>
        <w:t xml:space="preserve"> 119</w:t>
      </w:r>
      <w:r w:rsidRPr="00894A44">
        <w:rPr>
          <w:b/>
          <w:u w:val="single"/>
          <w:lang w:val="es-ES_tradnl"/>
        </w:rPr>
        <w:t>. EQUILIBRIO FINANCIERO SOSTENIBLE</w:t>
      </w:r>
    </w:p>
    <w:p w14:paraId="5805D7D0" w14:textId="77777777" w:rsidR="00894A44" w:rsidRPr="00894A44" w:rsidRDefault="00894A44" w:rsidP="00894A44">
      <w:pPr>
        <w:pStyle w:val="NormalTabla"/>
        <w:jc w:val="center"/>
        <w:rPr>
          <w:b/>
          <w:u w:val="single"/>
          <w:lang w:val="es-ES_tradnl"/>
        </w:rPr>
      </w:pPr>
    </w:p>
    <w:p w14:paraId="4BCC66BC" w14:textId="77777777" w:rsidR="0045643D" w:rsidRPr="00F4017A" w:rsidRDefault="002A1A96" w:rsidP="00CC37F5">
      <w:pPr>
        <w:jc w:val="center"/>
        <w:rPr>
          <w:sz w:val="20"/>
          <w:szCs w:val="20"/>
          <w:lang w:val="es-ES_tradnl"/>
        </w:rPr>
      </w:pPr>
      <w:r>
        <w:rPr>
          <w:noProof/>
          <w:sz w:val="20"/>
          <w:szCs w:val="20"/>
        </w:rPr>
        <w:drawing>
          <wp:inline distT="0" distB="0" distL="0" distR="0" wp14:anchorId="5C7BC02A" wp14:editId="1287FF8D">
            <wp:extent cx="4167505" cy="2051685"/>
            <wp:effectExtent l="0" t="0" r="0" b="5715"/>
            <wp:docPr id="125" name="Imagen 4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3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167505" cy="2051685"/>
                    </a:xfrm>
                    <a:prstGeom prst="rect">
                      <a:avLst/>
                    </a:prstGeom>
                    <a:noFill/>
                    <a:ln>
                      <a:noFill/>
                    </a:ln>
                  </pic:spPr>
                </pic:pic>
              </a:graphicData>
            </a:graphic>
          </wp:inline>
        </w:drawing>
      </w:r>
    </w:p>
    <w:p w14:paraId="179B5260" w14:textId="77777777" w:rsidR="0045643D" w:rsidRPr="00F4017A" w:rsidRDefault="0045643D" w:rsidP="00894A44">
      <w:pPr>
        <w:rPr>
          <w:lang w:val="es-ES_tradnl"/>
        </w:rPr>
      </w:pPr>
      <w:r w:rsidRPr="00F4017A">
        <w:rPr>
          <w:lang w:val="es-ES_tradnl"/>
        </w:rPr>
        <w:t>Finalmente, si EPSAS hubiera ejecutado la inversión de ampliación presupuestada para cada gestión, no le habría permitido alcanzar el equilibrio financiero en la etapa sostenible, que registraría un rezago de sus ingresos reales del – 14,00%, frente al total de sus costos.</w:t>
      </w:r>
    </w:p>
    <w:p w14:paraId="5FF13D7B" w14:textId="0F50A549" w:rsidR="0045643D" w:rsidRPr="00F4017A" w:rsidRDefault="002C1500" w:rsidP="00894A44">
      <w:bookmarkStart w:id="168" w:name="_Toc439772943"/>
      <w:r w:rsidRPr="00894A44">
        <w:rPr>
          <w:b/>
        </w:rPr>
        <w:t>RESUMEN DE LA SITUACIÓN FINANCIERA.</w:t>
      </w:r>
      <w:bookmarkEnd w:id="168"/>
      <w:r w:rsidRPr="00F4017A">
        <w:t xml:space="preserve"> </w:t>
      </w:r>
      <w:r w:rsidR="0045643D" w:rsidRPr="00F4017A">
        <w:t xml:space="preserve">De acuerdo con el conjunto de variables consideradas en los temas económicos y financieros, de forma </w:t>
      </w:r>
      <w:r w:rsidR="00BB64AB" w:rsidRPr="00F4017A">
        <w:t>sintética es</w:t>
      </w:r>
      <w:r w:rsidR="0045643D" w:rsidRPr="00F4017A">
        <w:t xml:space="preserve"> posible señalar los siguientes aspectos:</w:t>
      </w:r>
    </w:p>
    <w:p w14:paraId="0DD35A02" w14:textId="77777777" w:rsidR="0045643D" w:rsidRPr="00894A44" w:rsidRDefault="0045643D" w:rsidP="00016E4D">
      <w:pPr>
        <w:pStyle w:val="ListParagraph"/>
        <w:numPr>
          <w:ilvl w:val="0"/>
          <w:numId w:val="91"/>
        </w:numPr>
      </w:pPr>
      <w:r w:rsidRPr="00894A44">
        <w:t>No existe una contabilidad de costos que permita contar con información por tipo de servicio, por ello el conjunto de costos es registrado de forma global.</w:t>
      </w:r>
    </w:p>
    <w:p w14:paraId="66CF8AF5" w14:textId="77777777" w:rsidR="0045643D" w:rsidRPr="00894A44" w:rsidRDefault="0045643D" w:rsidP="00016E4D">
      <w:pPr>
        <w:pStyle w:val="ListParagraph"/>
        <w:numPr>
          <w:ilvl w:val="0"/>
          <w:numId w:val="91"/>
        </w:numPr>
      </w:pPr>
      <w:r w:rsidRPr="00894A44">
        <w:t xml:space="preserve">Los principales ingresos de la empresa, proviene de la aplicación de la tarifa del servicio de </w:t>
      </w:r>
      <w:r w:rsidRPr="00894A44">
        <w:lastRenderedPageBreak/>
        <w:t>agua potable, con la cual se cubren los costos derivados de la prestación de los servicios de agua potable y alcantarillado sanitario en ambas ciudades.</w:t>
      </w:r>
    </w:p>
    <w:p w14:paraId="4312BE1C" w14:textId="77777777" w:rsidR="0045643D" w:rsidRPr="00894A44" w:rsidRDefault="0045643D" w:rsidP="00016E4D">
      <w:pPr>
        <w:pStyle w:val="ListParagraph"/>
        <w:numPr>
          <w:ilvl w:val="0"/>
          <w:numId w:val="91"/>
        </w:numPr>
      </w:pPr>
      <w:r w:rsidRPr="00894A44">
        <w:t>Los ingresos por servicios (venta de agua) tiene como principal fuente de crecimiento la indexación que EPSAS hace mensualmente de sus tarifas, no así por la incorporación de nuevos usuarios y del crecimiento del consumo, ya que estas últimas variables se ven influenciadas por que el importante porcentaje de estas llegan a ser facturadas con tarifa solidaria, en cuyo caso los costos son mayores a los ingresos derivados.</w:t>
      </w:r>
    </w:p>
    <w:p w14:paraId="37E1A756" w14:textId="77777777" w:rsidR="0045643D" w:rsidRPr="00894A44" w:rsidRDefault="0045643D" w:rsidP="00016E4D">
      <w:pPr>
        <w:pStyle w:val="ListParagraph"/>
        <w:numPr>
          <w:ilvl w:val="0"/>
          <w:numId w:val="91"/>
        </w:numPr>
      </w:pPr>
      <w:r w:rsidRPr="00894A44">
        <w:t>De acuerdo a las políticas internas contables, EPSAS procede a la activación de la mano de obra directa e indirecta, así como de sus costos financieros, aspecto que le permite reducir los costos que vayan a afectar al resultado de gestión.</w:t>
      </w:r>
    </w:p>
    <w:p w14:paraId="53796722" w14:textId="77777777" w:rsidR="0045643D" w:rsidRPr="00894A44" w:rsidRDefault="0045643D" w:rsidP="00016E4D">
      <w:pPr>
        <w:pStyle w:val="ListParagraph"/>
        <w:numPr>
          <w:ilvl w:val="0"/>
          <w:numId w:val="91"/>
        </w:numPr>
      </w:pPr>
      <w:r w:rsidRPr="00894A44">
        <w:t>El crecimiento real anual de los costos de operación y mantenimiento alcanza en promedio a un 1,58% (quitando el efecto inflación), siendo superior a la tasa de crecimiento real anual de los ingresos por los servicios (0,98%), situación que obedece al margen negativo originado por las conexiones de la ciudad de El Alto.</w:t>
      </w:r>
    </w:p>
    <w:p w14:paraId="1F4F2D90" w14:textId="22541C90" w:rsidR="0045643D" w:rsidRPr="00894A44" w:rsidRDefault="0045643D" w:rsidP="00016E4D">
      <w:pPr>
        <w:pStyle w:val="ListParagraph"/>
        <w:numPr>
          <w:ilvl w:val="0"/>
          <w:numId w:val="91"/>
        </w:numPr>
      </w:pPr>
      <w:r w:rsidRPr="00894A44">
        <w:t xml:space="preserve">En línea con lo anterior, se estableció que el margen positivo de los ingresos frente a los costos generado en la ciudad de La </w:t>
      </w:r>
      <w:r w:rsidR="00BB64AB" w:rsidRPr="00894A44">
        <w:t>Paz</w:t>
      </w:r>
      <w:r w:rsidRPr="00894A44">
        <w:t xml:space="preserve"> es prácticamente absorbido por el margen negativo de la ciudad de El Alto, </w:t>
      </w:r>
    </w:p>
    <w:p w14:paraId="29023D44" w14:textId="76D46F79" w:rsidR="0045643D" w:rsidRPr="00894A44" w:rsidRDefault="0045643D" w:rsidP="00016E4D">
      <w:pPr>
        <w:pStyle w:val="ListParagraph"/>
        <w:numPr>
          <w:ilvl w:val="0"/>
          <w:numId w:val="91"/>
        </w:numPr>
      </w:pPr>
      <w:r w:rsidRPr="00894A44">
        <w:t xml:space="preserve">Como ya se mencionó, EPSAS a través de un contrato de arrendamiento con SAMAPA, le permite el uso y explotación de los activos del ex operador (SAMAPA hasta 1997), motivo por el cual la depreciación de dichos activos no afecta al estado de resultados de EPSAS como tal, sino como un gasto de alquiler (canon). Este alquiler al estar determinado en función a la deuda vigente de </w:t>
      </w:r>
      <w:r w:rsidR="00BB64AB" w:rsidRPr="00894A44">
        <w:t>SAMAPA, en</w:t>
      </w:r>
      <w:r w:rsidRPr="00894A44">
        <w:t xml:space="preserve"> el tiempo presenta una tendencia decreciente, aspecto que beneficia a EPSAS.</w:t>
      </w:r>
    </w:p>
    <w:p w14:paraId="35DC25D0" w14:textId="5E69F98A" w:rsidR="0045643D" w:rsidRPr="00894A44" w:rsidRDefault="0045643D" w:rsidP="00016E4D">
      <w:pPr>
        <w:pStyle w:val="ListParagraph"/>
        <w:numPr>
          <w:ilvl w:val="0"/>
          <w:numId w:val="91"/>
        </w:numPr>
      </w:pPr>
      <w:r w:rsidRPr="00894A44">
        <w:t xml:space="preserve">Respecto al grado de liquidez alcanzada por la empresa, esta se ha mantenido en niveles bastante elevados en los últimos años, no </w:t>
      </w:r>
      <w:r w:rsidR="00BB64AB" w:rsidRPr="00894A44">
        <w:t>obstante,</w:t>
      </w:r>
      <w:r w:rsidRPr="00894A44">
        <w:t xml:space="preserve"> esta situación contrasta con los reducidos niveles ejecución de las inversiones.</w:t>
      </w:r>
    </w:p>
    <w:p w14:paraId="6F3B9C80" w14:textId="77777777" w:rsidR="0045643D" w:rsidRPr="00894A44" w:rsidRDefault="0045643D" w:rsidP="00016E4D">
      <w:pPr>
        <w:pStyle w:val="ListParagraph"/>
        <w:numPr>
          <w:ilvl w:val="0"/>
          <w:numId w:val="91"/>
        </w:numPr>
      </w:pPr>
      <w:r w:rsidRPr="00894A44">
        <w:t>Del total de inversión acumulada por la empresa (activos) hasta el año 2014, el 13% corresponde a la inversión de corto plazo y el 87 % representan activos de largo plazo.</w:t>
      </w:r>
    </w:p>
    <w:p w14:paraId="77BA47BD" w14:textId="77777777" w:rsidR="0045643D" w:rsidRPr="00894A44" w:rsidRDefault="0045643D" w:rsidP="00016E4D">
      <w:pPr>
        <w:pStyle w:val="ListParagraph"/>
        <w:numPr>
          <w:ilvl w:val="0"/>
          <w:numId w:val="91"/>
        </w:numPr>
      </w:pPr>
      <w:r w:rsidRPr="00894A44">
        <w:t>En relación al grado de endeudamiento de la empresa, en el periodo de análisis ha presentado una reducción continua, sobre todo en la deuda de largo plazo. El grado de endeudamiento total a cabo de la gestión 2014 alcanza al 14%, muy por debajo de los parámetros establecidos por la instancia reguladora, aspecto que reduce el riesgo de operación de EPSAS. En ese sentido, el financiamiento a través de recursos propios al 86 %.</w:t>
      </w:r>
    </w:p>
    <w:p w14:paraId="1BE9DA62" w14:textId="77777777" w:rsidR="0045643D" w:rsidRPr="00894A44" w:rsidRDefault="0045643D" w:rsidP="00016E4D">
      <w:pPr>
        <w:pStyle w:val="ListParagraph"/>
        <w:numPr>
          <w:ilvl w:val="0"/>
          <w:numId w:val="91"/>
        </w:numPr>
      </w:pPr>
      <w:r w:rsidRPr="00894A44">
        <w:t>Si bien los resultados de gestión han sido positivos en las últimas gestiones, hay una fuerte influencia en la determinación de los mismos de cuentas derivadas de los ajustes contables.</w:t>
      </w:r>
    </w:p>
    <w:p w14:paraId="3C3D06B0" w14:textId="583B83A5" w:rsidR="0045643D" w:rsidRPr="00894A44" w:rsidRDefault="0045643D" w:rsidP="00016E4D">
      <w:pPr>
        <w:pStyle w:val="ListParagraph"/>
        <w:numPr>
          <w:ilvl w:val="0"/>
          <w:numId w:val="91"/>
        </w:numPr>
      </w:pPr>
      <w:r w:rsidRPr="00894A44">
        <w:t xml:space="preserve">Asumiendo que la empresa, hubiera realizado la ejecución del 100% de las inversiones programadas para cada gestión, EPSAS no hubiera logrado el </w:t>
      </w:r>
      <w:r w:rsidR="00BB64AB" w:rsidRPr="00894A44">
        <w:t>equilibrio financiero</w:t>
      </w:r>
      <w:r w:rsidRPr="00894A44">
        <w:t xml:space="preserve"> en el </w:t>
      </w:r>
      <w:r w:rsidR="00BB64AB" w:rsidRPr="00894A44">
        <w:t>quinquenio 2010</w:t>
      </w:r>
      <w:r w:rsidRPr="00894A44">
        <w:t xml:space="preserve"> a 2014, ya que hubiera presentado un rezago de los ingresos frente a los costos de un 14%, aspecto que le hubiera derivado en una reducción de sus disponibilidades o a contraer préstamos para cubrir, sus requerimientos financieros.</w:t>
      </w:r>
    </w:p>
    <w:p w14:paraId="1C2CE681" w14:textId="6DCB4FBC" w:rsidR="00794663" w:rsidRPr="00F4017A" w:rsidRDefault="001E32B7" w:rsidP="0057475D">
      <w:pPr>
        <w:pStyle w:val="Heading2"/>
      </w:pPr>
      <w:bookmarkStart w:id="169" w:name="_Toc368225576"/>
      <w:bookmarkStart w:id="170" w:name="_Toc439772944"/>
      <w:r>
        <w:lastRenderedPageBreak/>
        <w:t>Análisis Usuarios de</w:t>
      </w:r>
      <w:r w:rsidR="00794663" w:rsidRPr="00F4017A">
        <w:t xml:space="preserve"> EPSAS</w:t>
      </w:r>
      <w:bookmarkEnd w:id="169"/>
    </w:p>
    <w:bookmarkEnd w:id="170"/>
    <w:p w14:paraId="1914B596" w14:textId="77777777" w:rsidR="0045643D" w:rsidRPr="00F4017A" w:rsidRDefault="0045643D" w:rsidP="001E32B7">
      <w:pPr>
        <w:rPr>
          <w:lang w:val="es-ES_tradnl"/>
        </w:rPr>
      </w:pPr>
      <w:r w:rsidRPr="00F4017A">
        <w:rPr>
          <w:lang w:val="es-ES_tradnl"/>
        </w:rPr>
        <w:t>Como fue señalado anteriormente, EPSAS es el operador responsable de la prestación de los servicios de agua potable y alcantarillado sanitario en los municipios de La Paz y El Alto. Estos servicios son proporcionados a través de las respectivas conexiones domiciliarias en ambas ciudades, cuya evolución en el periodo quinquenal de análisis ha sido el siguiente</w:t>
      </w:r>
    </w:p>
    <w:p w14:paraId="4A86FC02" w14:textId="77777777" w:rsidR="0045643D" w:rsidRDefault="00CC37F5" w:rsidP="001E32B7">
      <w:pPr>
        <w:pStyle w:val="NormalTabla"/>
        <w:jc w:val="center"/>
        <w:rPr>
          <w:b/>
          <w:u w:val="single"/>
          <w:lang w:val="es-ES_tradnl"/>
        </w:rPr>
      </w:pPr>
      <w:r w:rsidRPr="001E32B7">
        <w:rPr>
          <w:b/>
          <w:u w:val="single"/>
          <w:lang w:val="es-ES_tradnl"/>
        </w:rPr>
        <w:t xml:space="preserve">CUADRO </w:t>
      </w:r>
      <w:r w:rsidR="0013544A" w:rsidRPr="001E32B7">
        <w:rPr>
          <w:b/>
          <w:u w:val="single"/>
          <w:lang w:val="es-ES_tradnl"/>
        </w:rPr>
        <w:t>120</w:t>
      </w:r>
      <w:r w:rsidRPr="001E32B7">
        <w:rPr>
          <w:b/>
          <w:u w:val="single"/>
          <w:lang w:val="es-ES_tradnl"/>
        </w:rPr>
        <w:t xml:space="preserve">. </w:t>
      </w:r>
      <w:r w:rsidR="0045643D" w:rsidRPr="001E32B7">
        <w:rPr>
          <w:b/>
          <w:u w:val="single"/>
          <w:lang w:val="es-ES_tradnl"/>
        </w:rPr>
        <w:t>EVOLUCION DEL NUMERO DE CONEXIONES DE AGUA POTABLE</w:t>
      </w:r>
    </w:p>
    <w:p w14:paraId="4ED14933" w14:textId="77777777" w:rsidR="001E32B7" w:rsidRPr="001E32B7" w:rsidRDefault="001E32B7" w:rsidP="001E32B7">
      <w:pPr>
        <w:pStyle w:val="NormalTabla"/>
        <w:jc w:val="center"/>
        <w:rPr>
          <w:b/>
          <w:u w:val="single"/>
          <w:lang w:val="es-ES_tradnl"/>
        </w:rPr>
      </w:pPr>
    </w:p>
    <w:p w14:paraId="377EA6C4" w14:textId="77777777" w:rsidR="0045643D" w:rsidRPr="00F4017A" w:rsidRDefault="002A1A96" w:rsidP="001E32B7">
      <w:pPr>
        <w:jc w:val="center"/>
        <w:rPr>
          <w:lang w:val="es-ES_tradnl"/>
        </w:rPr>
      </w:pPr>
      <w:r>
        <w:rPr>
          <w:noProof/>
        </w:rPr>
        <w:drawing>
          <wp:inline distT="0" distB="0" distL="0" distR="0" wp14:anchorId="0663741B" wp14:editId="3069E5E8">
            <wp:extent cx="3786505" cy="861695"/>
            <wp:effectExtent l="0" t="0" r="0" b="1905"/>
            <wp:docPr id="126" name="Imagen 4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5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786505" cy="861695"/>
                    </a:xfrm>
                    <a:prstGeom prst="rect">
                      <a:avLst/>
                    </a:prstGeom>
                    <a:noFill/>
                    <a:ln>
                      <a:noFill/>
                    </a:ln>
                  </pic:spPr>
                </pic:pic>
              </a:graphicData>
            </a:graphic>
          </wp:inline>
        </w:drawing>
      </w:r>
    </w:p>
    <w:p w14:paraId="28FF3802" w14:textId="6A899586" w:rsidR="0045643D" w:rsidRPr="00F4017A" w:rsidRDefault="00B31E50" w:rsidP="001E32B7">
      <w:pPr>
        <w:rPr>
          <w:lang w:val="es-ES_tradnl"/>
        </w:rPr>
      </w:pPr>
      <w:r w:rsidRPr="00F4017A">
        <w:rPr>
          <w:lang w:val="es-ES_tradnl"/>
        </w:rPr>
        <w:t xml:space="preserve">En la gestión 2015, el número total de conexiones ascendió a 367.260, distribuidas según la clase de usuario en: 95% conexiones de tipo doméstico, 3% comercial, 1% industrial, 1% </w:t>
      </w:r>
      <w:r w:rsidR="00334B8E" w:rsidRPr="00F4017A">
        <w:rPr>
          <w:lang w:val="es-ES_tradnl"/>
        </w:rPr>
        <w:t xml:space="preserve">estatal. </w:t>
      </w:r>
      <w:r w:rsidR="0045643D" w:rsidRPr="00F4017A">
        <w:rPr>
          <w:lang w:val="es-ES_tradnl"/>
        </w:rPr>
        <w:t xml:space="preserve">Entre la gestión 2010 y la gestión 2014, el número total de conexiones de agua potable tuvo un crecimiento del 16,13%, pero con un crecimiento diferenciado en cada ciudad, para lo cual se </w:t>
      </w:r>
      <w:r w:rsidR="00BB64AB" w:rsidRPr="00F4017A">
        <w:rPr>
          <w:lang w:val="es-ES_tradnl"/>
        </w:rPr>
        <w:t>procedió a</w:t>
      </w:r>
      <w:r w:rsidR="0045643D" w:rsidRPr="00F4017A">
        <w:rPr>
          <w:lang w:val="es-ES_tradnl"/>
        </w:rPr>
        <w:t xml:space="preserve"> calcular la tasa de crecimiento anual por ciudad:</w:t>
      </w:r>
    </w:p>
    <w:p w14:paraId="6214738D" w14:textId="77777777" w:rsidR="0045643D" w:rsidRDefault="00CC37F5" w:rsidP="001E32B7">
      <w:pPr>
        <w:pStyle w:val="NormalTabla"/>
        <w:jc w:val="center"/>
        <w:rPr>
          <w:b/>
          <w:u w:val="single"/>
          <w:lang w:val="es-ES_tradnl"/>
        </w:rPr>
      </w:pPr>
      <w:r w:rsidRPr="001E32B7">
        <w:rPr>
          <w:b/>
          <w:u w:val="single"/>
          <w:lang w:val="es-ES_tradnl"/>
        </w:rPr>
        <w:t xml:space="preserve">CUADRO </w:t>
      </w:r>
      <w:r w:rsidR="0013544A" w:rsidRPr="001E32B7">
        <w:rPr>
          <w:b/>
          <w:u w:val="single"/>
          <w:lang w:val="es-ES_tradnl"/>
        </w:rPr>
        <w:t>121</w:t>
      </w:r>
      <w:r w:rsidRPr="001E32B7">
        <w:rPr>
          <w:b/>
          <w:u w:val="single"/>
          <w:lang w:val="es-ES_tradnl"/>
        </w:rPr>
        <w:t xml:space="preserve">. </w:t>
      </w:r>
      <w:r w:rsidR="0045643D" w:rsidRPr="001E32B7">
        <w:rPr>
          <w:b/>
          <w:u w:val="single"/>
          <w:lang w:val="es-ES_tradnl"/>
        </w:rPr>
        <w:t>TASA DE CRECIMIENTO ANUAL PROMEDIO DE LAS</w:t>
      </w:r>
      <w:r w:rsidRPr="001E32B7">
        <w:rPr>
          <w:b/>
          <w:u w:val="single"/>
          <w:lang w:val="es-ES_tradnl"/>
        </w:rPr>
        <w:t xml:space="preserve"> </w:t>
      </w:r>
      <w:r w:rsidR="0045643D" w:rsidRPr="001E32B7">
        <w:rPr>
          <w:b/>
          <w:u w:val="single"/>
          <w:lang w:val="es-ES_tradnl"/>
        </w:rPr>
        <w:t>CONEXIONES DE AGUA POTABLE POR CIUDAD</w:t>
      </w:r>
    </w:p>
    <w:p w14:paraId="23D80157" w14:textId="77777777" w:rsidR="001E32B7" w:rsidRPr="001E32B7" w:rsidRDefault="001E32B7" w:rsidP="001E32B7">
      <w:pPr>
        <w:pStyle w:val="NormalTabla"/>
        <w:jc w:val="center"/>
        <w:rPr>
          <w:b/>
          <w:u w:val="single"/>
          <w:lang w:val="es-ES_tradnl"/>
        </w:rPr>
      </w:pPr>
    </w:p>
    <w:p w14:paraId="45A1C55C" w14:textId="77777777" w:rsidR="0045643D" w:rsidRPr="001E32B7" w:rsidRDefault="002A1A96" w:rsidP="001E32B7">
      <w:pPr>
        <w:jc w:val="center"/>
        <w:rPr>
          <w:noProof/>
        </w:rPr>
      </w:pPr>
      <w:r w:rsidRPr="001E32B7">
        <w:rPr>
          <w:noProof/>
        </w:rPr>
        <w:drawing>
          <wp:inline distT="0" distB="0" distL="0" distR="0" wp14:anchorId="69A5D4AA" wp14:editId="19DC605E">
            <wp:extent cx="2350770" cy="996315"/>
            <wp:effectExtent l="0" t="0" r="11430" b="0"/>
            <wp:docPr id="127" name="Imagen 4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5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350770" cy="996315"/>
                    </a:xfrm>
                    <a:prstGeom prst="rect">
                      <a:avLst/>
                    </a:prstGeom>
                    <a:noFill/>
                    <a:ln>
                      <a:noFill/>
                    </a:ln>
                  </pic:spPr>
                </pic:pic>
              </a:graphicData>
            </a:graphic>
          </wp:inline>
        </w:drawing>
      </w:r>
    </w:p>
    <w:p w14:paraId="6A1D2BCB" w14:textId="77777777" w:rsidR="0045643D" w:rsidRPr="00F4017A" w:rsidRDefault="0045643D" w:rsidP="001E32B7">
      <w:pPr>
        <w:rPr>
          <w:lang w:val="es-ES_tradnl"/>
        </w:rPr>
      </w:pPr>
      <w:r w:rsidRPr="00F4017A">
        <w:rPr>
          <w:lang w:val="es-ES_tradnl"/>
        </w:rPr>
        <w:t>Conforme las tasas de crecimiento interanual determinadas, la relación crecimiento de las conexiones de agua potable entre la ciudad de La Paz y El Alto es aproximadamente de 1 a 5, es decir por cada conexión de agua que se ejecuta en La Paz, se realizan 5 conexiones   en la ciudad de El Alto.</w:t>
      </w:r>
    </w:p>
    <w:p w14:paraId="7C25EE9F" w14:textId="77777777" w:rsidR="0045643D" w:rsidRDefault="00CC37F5" w:rsidP="001E32B7">
      <w:pPr>
        <w:pStyle w:val="NormalTabla"/>
        <w:jc w:val="center"/>
        <w:rPr>
          <w:b/>
          <w:u w:val="single"/>
          <w:lang w:val="es-ES_tradnl"/>
        </w:rPr>
      </w:pPr>
      <w:r w:rsidRPr="001E32B7">
        <w:rPr>
          <w:b/>
          <w:u w:val="single"/>
          <w:lang w:val="es-ES_tradnl"/>
        </w:rPr>
        <w:t>CUADR</w:t>
      </w:r>
      <w:r w:rsidR="005C6062" w:rsidRPr="001E32B7">
        <w:rPr>
          <w:b/>
          <w:u w:val="single"/>
          <w:lang w:val="es-ES_tradnl"/>
        </w:rPr>
        <w:t>O</w:t>
      </w:r>
      <w:r w:rsidRPr="001E32B7">
        <w:rPr>
          <w:b/>
          <w:u w:val="single"/>
          <w:lang w:val="es-ES_tradnl"/>
        </w:rPr>
        <w:t xml:space="preserve"> </w:t>
      </w:r>
      <w:r w:rsidR="0013544A" w:rsidRPr="001E32B7">
        <w:rPr>
          <w:b/>
          <w:u w:val="single"/>
          <w:lang w:val="es-ES_tradnl"/>
        </w:rPr>
        <w:t>122</w:t>
      </w:r>
      <w:r w:rsidRPr="001E32B7">
        <w:rPr>
          <w:b/>
          <w:u w:val="single"/>
          <w:lang w:val="es-ES_tradnl"/>
        </w:rPr>
        <w:t xml:space="preserve">. </w:t>
      </w:r>
      <w:r w:rsidR="0045643D" w:rsidRPr="001E32B7">
        <w:rPr>
          <w:b/>
          <w:u w:val="single"/>
          <w:lang w:val="es-ES_tradnl"/>
        </w:rPr>
        <w:t>DISTRIBUCION DE CONEXIONES DE AGUA POTABLE POR CIUDAD</w:t>
      </w:r>
    </w:p>
    <w:p w14:paraId="42772C51" w14:textId="77777777" w:rsidR="001E32B7" w:rsidRPr="001E32B7" w:rsidRDefault="001E32B7" w:rsidP="001E32B7">
      <w:pPr>
        <w:pStyle w:val="NormalTabla"/>
        <w:jc w:val="center"/>
        <w:rPr>
          <w:b/>
          <w:u w:val="single"/>
          <w:lang w:val="es-ES_tradnl"/>
        </w:rPr>
      </w:pPr>
    </w:p>
    <w:p w14:paraId="56404ED5" w14:textId="77777777" w:rsidR="0045643D" w:rsidRPr="001E32B7" w:rsidRDefault="002A1A96" w:rsidP="001E32B7">
      <w:pPr>
        <w:jc w:val="center"/>
        <w:rPr>
          <w:noProof/>
        </w:rPr>
      </w:pPr>
      <w:r w:rsidRPr="001E32B7">
        <w:rPr>
          <w:noProof/>
        </w:rPr>
        <w:drawing>
          <wp:inline distT="0" distB="0" distL="0" distR="0" wp14:anchorId="3669AB20" wp14:editId="0ED6AE37">
            <wp:extent cx="2391410" cy="1442085"/>
            <wp:effectExtent l="0" t="0" r="0" b="5715"/>
            <wp:docPr id="128" name="Imagen 4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5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391410" cy="1442085"/>
                    </a:xfrm>
                    <a:prstGeom prst="rect">
                      <a:avLst/>
                    </a:prstGeom>
                    <a:noFill/>
                    <a:ln>
                      <a:noFill/>
                    </a:ln>
                  </pic:spPr>
                </pic:pic>
              </a:graphicData>
            </a:graphic>
          </wp:inline>
        </w:drawing>
      </w:r>
    </w:p>
    <w:p w14:paraId="7C1D31FE" w14:textId="77777777" w:rsidR="0045643D" w:rsidRPr="00F4017A" w:rsidRDefault="0045643D" w:rsidP="001E32B7">
      <w:pPr>
        <w:rPr>
          <w:lang w:val="es-ES_tradnl"/>
        </w:rPr>
      </w:pPr>
      <w:r w:rsidRPr="00F4017A">
        <w:rPr>
          <w:lang w:val="es-ES_tradnl"/>
        </w:rPr>
        <w:t>En la gráfica se puede apreciar, que paulatinamente la proporción de conexiones de agua potable en la ciudad de La Paz se está reduciendo producto de las tasas diferenciadas de crecimiento.</w:t>
      </w:r>
      <w:r w:rsidR="00954D02" w:rsidRPr="00F4017A">
        <w:rPr>
          <w:lang w:val="es-ES_tradnl"/>
        </w:rPr>
        <w:t xml:space="preserve"> </w:t>
      </w:r>
      <w:r w:rsidRPr="00F4017A">
        <w:rPr>
          <w:lang w:val="es-ES_tradnl"/>
        </w:rPr>
        <w:t>Lo anterior es corroborado por el número de conexiones nuevas de agua potable ejecutadas en cada una de las gestiones referidas:</w:t>
      </w:r>
    </w:p>
    <w:p w14:paraId="0713DDB4" w14:textId="77777777" w:rsidR="0045643D" w:rsidRPr="00F4017A" w:rsidRDefault="0045643D" w:rsidP="0045643D">
      <w:pPr>
        <w:spacing w:after="96"/>
        <w:rPr>
          <w:sz w:val="20"/>
          <w:szCs w:val="20"/>
          <w:lang w:val="es-ES_tradnl"/>
        </w:rPr>
      </w:pPr>
    </w:p>
    <w:p w14:paraId="202D02C2" w14:textId="77777777" w:rsidR="00954D02" w:rsidRPr="00F4017A" w:rsidRDefault="00954D02" w:rsidP="00954D02">
      <w:pPr>
        <w:shd w:val="clear" w:color="auto" w:fill="FFFFFF"/>
        <w:tabs>
          <w:tab w:val="left" w:pos="709"/>
        </w:tabs>
        <w:jc w:val="center"/>
        <w:rPr>
          <w:b/>
          <w:bCs/>
          <w:spacing w:val="-1"/>
          <w:sz w:val="20"/>
          <w:szCs w:val="20"/>
          <w:lang w:val="es-ES_tradnl"/>
        </w:rPr>
      </w:pPr>
    </w:p>
    <w:p w14:paraId="79CF8113" w14:textId="77777777" w:rsidR="0045643D" w:rsidRDefault="00CC37F5" w:rsidP="001E32B7">
      <w:pPr>
        <w:pStyle w:val="NormalTabla"/>
        <w:jc w:val="center"/>
        <w:rPr>
          <w:b/>
          <w:u w:val="single"/>
          <w:lang w:val="es-ES_tradnl"/>
        </w:rPr>
      </w:pPr>
      <w:r w:rsidRPr="001E32B7">
        <w:rPr>
          <w:b/>
          <w:u w:val="single"/>
          <w:lang w:val="es-ES_tradnl"/>
        </w:rPr>
        <w:t xml:space="preserve">CUADRO </w:t>
      </w:r>
      <w:r w:rsidR="0013544A" w:rsidRPr="001E32B7">
        <w:rPr>
          <w:b/>
          <w:u w:val="single"/>
          <w:lang w:val="es-ES_tradnl"/>
        </w:rPr>
        <w:t>123</w:t>
      </w:r>
      <w:r w:rsidRPr="001E32B7">
        <w:rPr>
          <w:b/>
          <w:u w:val="single"/>
          <w:lang w:val="es-ES_tradnl"/>
        </w:rPr>
        <w:t xml:space="preserve">.  </w:t>
      </w:r>
      <w:r w:rsidR="0045643D" w:rsidRPr="001E32B7">
        <w:rPr>
          <w:b/>
          <w:u w:val="single"/>
          <w:lang w:val="es-ES_tradnl"/>
        </w:rPr>
        <w:t>NUMERO DE CONEXIONES NUEVAS DE AGUA POTABLE</w:t>
      </w:r>
    </w:p>
    <w:p w14:paraId="6C9EF627" w14:textId="77777777" w:rsidR="001E32B7" w:rsidRPr="001E32B7" w:rsidRDefault="001E32B7" w:rsidP="001E32B7">
      <w:pPr>
        <w:pStyle w:val="NormalTabla"/>
        <w:jc w:val="center"/>
        <w:rPr>
          <w:b/>
          <w:u w:val="single"/>
          <w:lang w:val="es-ES_tradnl"/>
        </w:rPr>
      </w:pPr>
    </w:p>
    <w:p w14:paraId="2897A360" w14:textId="77777777" w:rsidR="0045643D" w:rsidRPr="001E32B7" w:rsidRDefault="002A1A96" w:rsidP="001E32B7">
      <w:pPr>
        <w:jc w:val="center"/>
        <w:rPr>
          <w:noProof/>
        </w:rPr>
      </w:pPr>
      <w:r w:rsidRPr="001E32B7">
        <w:rPr>
          <w:noProof/>
        </w:rPr>
        <w:drawing>
          <wp:inline distT="0" distB="0" distL="0" distR="0" wp14:anchorId="5CE62150" wp14:editId="0398CFC9">
            <wp:extent cx="2795905" cy="1055370"/>
            <wp:effectExtent l="0" t="0" r="0" b="11430"/>
            <wp:docPr id="129" name="Imagen 4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5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795905" cy="1055370"/>
                    </a:xfrm>
                    <a:prstGeom prst="rect">
                      <a:avLst/>
                    </a:prstGeom>
                    <a:noFill/>
                    <a:ln>
                      <a:noFill/>
                    </a:ln>
                  </pic:spPr>
                </pic:pic>
              </a:graphicData>
            </a:graphic>
          </wp:inline>
        </w:drawing>
      </w:r>
    </w:p>
    <w:p w14:paraId="5C635BE3" w14:textId="7997AB2D" w:rsidR="0045643D" w:rsidRPr="00F4017A" w:rsidRDefault="0045643D" w:rsidP="001E32B7">
      <w:pPr>
        <w:rPr>
          <w:lang w:val="es-ES_tradnl"/>
        </w:rPr>
      </w:pPr>
      <w:r w:rsidRPr="00F4017A">
        <w:rPr>
          <w:lang w:val="es-ES_tradnl"/>
        </w:rPr>
        <w:t xml:space="preserve">Definida la tendencia de crecimiento del número de las conexiones de agua potable por cada ciudad, resulta importante conocer el crecimiento de las conexiones por categoría de usuarios, por la incidencia que tienen en la facturación </w:t>
      </w:r>
      <w:r w:rsidR="00BB64AB" w:rsidRPr="00F4017A">
        <w:rPr>
          <w:lang w:val="es-ES_tradnl"/>
        </w:rPr>
        <w:t>de los servicios</w:t>
      </w:r>
      <w:r w:rsidRPr="00F4017A">
        <w:rPr>
          <w:lang w:val="es-ES_tradnl"/>
        </w:rPr>
        <w:t>.</w:t>
      </w:r>
    </w:p>
    <w:p w14:paraId="6AC8EE47" w14:textId="77777777" w:rsidR="0045643D" w:rsidRDefault="00CC37F5" w:rsidP="001E32B7">
      <w:pPr>
        <w:pStyle w:val="NormalTabla"/>
        <w:jc w:val="center"/>
        <w:rPr>
          <w:b/>
          <w:u w:val="single"/>
          <w:lang w:val="es-ES_tradnl"/>
        </w:rPr>
      </w:pPr>
      <w:r w:rsidRPr="001E32B7">
        <w:rPr>
          <w:b/>
          <w:u w:val="single"/>
          <w:lang w:val="es-ES_tradnl"/>
        </w:rPr>
        <w:t xml:space="preserve">CUADRO </w:t>
      </w:r>
      <w:r w:rsidR="0013544A" w:rsidRPr="001E32B7">
        <w:rPr>
          <w:b/>
          <w:u w:val="single"/>
          <w:lang w:val="es-ES_tradnl"/>
        </w:rPr>
        <w:t>124</w:t>
      </w:r>
      <w:r w:rsidRPr="001E32B7">
        <w:rPr>
          <w:b/>
          <w:u w:val="single"/>
          <w:lang w:val="es-ES_tradnl"/>
        </w:rPr>
        <w:t xml:space="preserve">. </w:t>
      </w:r>
      <w:r w:rsidR="0045643D" w:rsidRPr="001E32B7">
        <w:rPr>
          <w:b/>
          <w:u w:val="single"/>
          <w:lang w:val="es-ES_tradnl"/>
        </w:rPr>
        <w:t>NUMERO DE CONEXIONES DE AGUA POTABLE POR CATEGORIA Y CIUDAD</w:t>
      </w:r>
    </w:p>
    <w:p w14:paraId="29562A0C" w14:textId="77777777" w:rsidR="001E32B7" w:rsidRPr="001E32B7" w:rsidRDefault="001E32B7" w:rsidP="001E32B7">
      <w:pPr>
        <w:pStyle w:val="NormalTabla"/>
        <w:jc w:val="center"/>
        <w:rPr>
          <w:b/>
          <w:u w:val="single"/>
          <w:lang w:val="es-ES_tradnl"/>
        </w:rPr>
      </w:pPr>
    </w:p>
    <w:p w14:paraId="3969F954" w14:textId="77777777" w:rsidR="0045643D" w:rsidRPr="001E32B7" w:rsidRDefault="002A1A96" w:rsidP="001E32B7">
      <w:pPr>
        <w:jc w:val="center"/>
        <w:rPr>
          <w:noProof/>
        </w:rPr>
      </w:pPr>
      <w:r w:rsidRPr="001E32B7">
        <w:rPr>
          <w:noProof/>
        </w:rPr>
        <w:drawing>
          <wp:inline distT="0" distB="0" distL="0" distR="0" wp14:anchorId="1867FDB5" wp14:editId="687CB842">
            <wp:extent cx="4747895" cy="896620"/>
            <wp:effectExtent l="0" t="0" r="1905" b="0"/>
            <wp:docPr id="130" name="Imagen 4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57"/>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747895" cy="896620"/>
                    </a:xfrm>
                    <a:prstGeom prst="rect">
                      <a:avLst/>
                    </a:prstGeom>
                    <a:noFill/>
                    <a:ln>
                      <a:noFill/>
                    </a:ln>
                  </pic:spPr>
                </pic:pic>
              </a:graphicData>
            </a:graphic>
          </wp:inline>
        </w:drawing>
      </w:r>
    </w:p>
    <w:p w14:paraId="318ED5C5" w14:textId="77777777" w:rsidR="0045643D" w:rsidRPr="00F4017A" w:rsidRDefault="0045643D" w:rsidP="001E32B7">
      <w:pPr>
        <w:rPr>
          <w:lang w:val="es-ES_tradnl"/>
        </w:rPr>
      </w:pPr>
      <w:r w:rsidRPr="00F4017A">
        <w:rPr>
          <w:lang w:val="es-ES_tradnl"/>
        </w:rPr>
        <w:t>A partir de las anteriores cifras, se procedió a determinar las tasas de crecimiento interanual que tuvieron las diferentes categorías de usuarios de los servicios, en los periodos de información.</w:t>
      </w:r>
    </w:p>
    <w:p w14:paraId="4FABC0A1" w14:textId="77777777" w:rsidR="0045643D" w:rsidRDefault="00CC37F5" w:rsidP="001E32B7">
      <w:pPr>
        <w:pStyle w:val="NormalTabla"/>
        <w:jc w:val="center"/>
        <w:rPr>
          <w:b/>
          <w:u w:val="single"/>
          <w:lang w:val="es-ES_tradnl"/>
        </w:rPr>
      </w:pPr>
      <w:r w:rsidRPr="001E32B7">
        <w:rPr>
          <w:b/>
          <w:u w:val="single"/>
          <w:lang w:val="es-ES_tradnl"/>
        </w:rPr>
        <w:t xml:space="preserve">CUADRO </w:t>
      </w:r>
      <w:r w:rsidR="0013544A" w:rsidRPr="001E32B7">
        <w:rPr>
          <w:b/>
          <w:u w:val="single"/>
          <w:lang w:val="es-ES_tradnl"/>
        </w:rPr>
        <w:t>125</w:t>
      </w:r>
      <w:r w:rsidRPr="001E32B7">
        <w:rPr>
          <w:b/>
          <w:u w:val="single"/>
          <w:lang w:val="es-ES_tradnl"/>
        </w:rPr>
        <w:t xml:space="preserve">.  </w:t>
      </w:r>
      <w:r w:rsidR="0045643D" w:rsidRPr="001E32B7">
        <w:rPr>
          <w:b/>
          <w:u w:val="single"/>
          <w:lang w:val="es-ES_tradnl"/>
        </w:rPr>
        <w:t>TASA PROMEDIO DE CRECIMIENTO INTERANUAL POR</w:t>
      </w:r>
      <w:r w:rsidRPr="001E32B7">
        <w:rPr>
          <w:b/>
          <w:u w:val="single"/>
          <w:lang w:val="es-ES_tradnl"/>
        </w:rPr>
        <w:t xml:space="preserve"> </w:t>
      </w:r>
      <w:r w:rsidR="0045643D" w:rsidRPr="001E32B7">
        <w:rPr>
          <w:b/>
          <w:u w:val="single"/>
          <w:lang w:val="es-ES_tradnl"/>
        </w:rPr>
        <w:t>CATEGORIA DE USUARIOS Y POR  CIUDAD</w:t>
      </w:r>
    </w:p>
    <w:p w14:paraId="3F7C605A" w14:textId="77777777" w:rsidR="001E32B7" w:rsidRPr="001E32B7" w:rsidRDefault="001E32B7" w:rsidP="001E32B7">
      <w:pPr>
        <w:pStyle w:val="NormalTabla"/>
        <w:jc w:val="center"/>
        <w:rPr>
          <w:b/>
          <w:u w:val="single"/>
          <w:lang w:val="es-ES_tradnl"/>
        </w:rPr>
      </w:pPr>
    </w:p>
    <w:p w14:paraId="0B09C712" w14:textId="77777777" w:rsidR="0045643D" w:rsidRPr="001E32B7" w:rsidRDefault="002A1A96" w:rsidP="001E32B7">
      <w:pPr>
        <w:jc w:val="center"/>
        <w:rPr>
          <w:noProof/>
        </w:rPr>
      </w:pPr>
      <w:r w:rsidRPr="001E32B7">
        <w:rPr>
          <w:noProof/>
        </w:rPr>
        <w:drawing>
          <wp:inline distT="0" distB="0" distL="0" distR="0" wp14:anchorId="13B59BF6" wp14:editId="392CF9FE">
            <wp:extent cx="5029200" cy="1283970"/>
            <wp:effectExtent l="0" t="0" r="0" b="11430"/>
            <wp:docPr id="131" name="Imagen 4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58"/>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029200" cy="1283970"/>
                    </a:xfrm>
                    <a:prstGeom prst="rect">
                      <a:avLst/>
                    </a:prstGeom>
                    <a:noFill/>
                    <a:ln>
                      <a:noFill/>
                    </a:ln>
                  </pic:spPr>
                </pic:pic>
              </a:graphicData>
            </a:graphic>
          </wp:inline>
        </w:drawing>
      </w:r>
    </w:p>
    <w:p w14:paraId="1126A435" w14:textId="77777777" w:rsidR="0045643D" w:rsidRPr="00F4017A" w:rsidRDefault="0045643D" w:rsidP="001E32B7">
      <w:pPr>
        <w:rPr>
          <w:lang w:val="es-ES_tradnl"/>
        </w:rPr>
      </w:pPr>
      <w:r w:rsidRPr="00F4017A">
        <w:rPr>
          <w:lang w:val="es-ES_tradnl"/>
        </w:rPr>
        <w:t>De las cifras anteriores, se determina que las conexiones domesticas solidarias en la ciudad de La Paz crecen a una tasa promedio del 2,63% anual, mientras que en la ciudad de El Alto crecen a una tasa promedio del 5,63% anual. En tanto que los usuarios que son facturados con la categoría doméstica normal, sus conexiones en la ciudad de La Paz decrecen a una tasa promedio del  - 0,31% anual, lo que fundamentalmente significa que en esa proporción los usuarios domésticos migran hacia otras categorías; en lo que respecta a las conexiones domesticas de la ciudad de El Alto, estas crecen a una tasa promedio del  2,67% en forma anual.</w:t>
      </w:r>
    </w:p>
    <w:p w14:paraId="12762E3E" w14:textId="77777777" w:rsidR="0045643D" w:rsidRPr="00F4017A" w:rsidRDefault="0045643D" w:rsidP="001E32B7">
      <w:pPr>
        <w:rPr>
          <w:lang w:val="es-ES_tradnl"/>
        </w:rPr>
      </w:pPr>
      <w:r w:rsidRPr="00F4017A">
        <w:rPr>
          <w:lang w:val="es-ES_tradnl"/>
        </w:rPr>
        <w:t>En lo que respecta a las conexiones con categoría comercial, en la ciudad de La Paz reflejan un crecimiento promedio anual del 2,12%, mientras que en la ciudad de El Alto se cuenta con una tasa de crecimiento promedio anual del 5,84 %. Las causas pueden obedecer a acciones relativas de actualización del catastro de usuarios y/o de mayor crecimiento de las actividades económicas en ambas ciudades.</w:t>
      </w:r>
    </w:p>
    <w:p w14:paraId="5AD8C1B6" w14:textId="77777777" w:rsidR="0045643D" w:rsidRPr="00F4017A" w:rsidRDefault="0045643D" w:rsidP="001E32B7">
      <w:pPr>
        <w:rPr>
          <w:lang w:val="es-ES_tradnl"/>
        </w:rPr>
      </w:pPr>
      <w:r w:rsidRPr="00F4017A">
        <w:rPr>
          <w:lang w:val="es-ES_tradnl"/>
        </w:rPr>
        <w:lastRenderedPageBreak/>
        <w:t>En la categoría industrial, es donde se advierte la mayor tasa de crecimiento en cuanto al crecimiento del número de conexiones en su categoría, alcanzando un 44,35% de crecimiento promedio anual en la ciudad de La Paz y el 66,44% en la ciudad de El Alto. Este aspecto de manera similar que las conexiones comerciales, pueden ser producto de acciones relativas de actualización del catastro de usuarios y/o de mayor crecimiento de las actividades industriales económicas en ambas ciudades.</w:t>
      </w:r>
    </w:p>
    <w:p w14:paraId="488C3E01" w14:textId="77777777" w:rsidR="0045643D" w:rsidRPr="00F4017A" w:rsidRDefault="0045643D" w:rsidP="001E32B7">
      <w:pPr>
        <w:rPr>
          <w:lang w:val="es-ES_tradnl"/>
        </w:rPr>
      </w:pPr>
      <w:r w:rsidRPr="00F4017A">
        <w:rPr>
          <w:lang w:val="es-ES_tradnl"/>
        </w:rPr>
        <w:t>En lo que respecta al número de conexiones de alcantarillado sanitario, si bien estas no son objeto de facturación y por lo tanto no generan incremento alguno en los ingresos recurrentes para la empresa (excepto por el precio de acceso al servicio), es importante su análisis para determinar futuros lineamientos de trabajo en materia tarifaria.</w:t>
      </w:r>
    </w:p>
    <w:p w14:paraId="209614B5" w14:textId="77777777" w:rsidR="0045643D" w:rsidRDefault="00CC37F5" w:rsidP="001E32B7">
      <w:pPr>
        <w:pStyle w:val="NormalTabla"/>
        <w:jc w:val="center"/>
        <w:rPr>
          <w:b/>
          <w:u w:val="single"/>
          <w:lang w:val="es-ES_tradnl"/>
        </w:rPr>
      </w:pPr>
      <w:r w:rsidRPr="001E32B7">
        <w:rPr>
          <w:b/>
          <w:u w:val="single"/>
          <w:lang w:val="es-ES_tradnl"/>
        </w:rPr>
        <w:t xml:space="preserve">CUADRO </w:t>
      </w:r>
      <w:r w:rsidR="00B93362" w:rsidRPr="001E32B7">
        <w:rPr>
          <w:b/>
          <w:u w:val="single"/>
          <w:lang w:val="es-ES_tradnl"/>
        </w:rPr>
        <w:t>126</w:t>
      </w:r>
      <w:r w:rsidRPr="001E32B7">
        <w:rPr>
          <w:b/>
          <w:u w:val="single"/>
          <w:lang w:val="es-ES_tradnl"/>
        </w:rPr>
        <w:t xml:space="preserve">. </w:t>
      </w:r>
      <w:r w:rsidR="0045643D" w:rsidRPr="001E32B7">
        <w:rPr>
          <w:b/>
          <w:u w:val="single"/>
          <w:lang w:val="es-ES_tradnl"/>
        </w:rPr>
        <w:t>EVOLUCION DEL NUMERO DE CONEXIONES DE ALCANTARILLADO</w:t>
      </w:r>
      <w:r w:rsidRPr="001E32B7">
        <w:rPr>
          <w:b/>
          <w:u w:val="single"/>
          <w:lang w:val="es-ES_tradnl"/>
        </w:rPr>
        <w:t xml:space="preserve"> </w:t>
      </w:r>
      <w:r w:rsidR="0045643D" w:rsidRPr="001E32B7">
        <w:rPr>
          <w:b/>
          <w:u w:val="single"/>
          <w:lang w:val="es-ES_tradnl"/>
        </w:rPr>
        <w:t>SANITARIO POR CIUDAD</w:t>
      </w:r>
    </w:p>
    <w:p w14:paraId="7F1A70C2" w14:textId="77777777" w:rsidR="001E32B7" w:rsidRPr="001E32B7" w:rsidRDefault="001E32B7" w:rsidP="001E32B7">
      <w:pPr>
        <w:pStyle w:val="NormalTabla"/>
        <w:jc w:val="center"/>
        <w:rPr>
          <w:b/>
          <w:u w:val="single"/>
          <w:lang w:val="es-ES_tradnl"/>
        </w:rPr>
      </w:pPr>
    </w:p>
    <w:p w14:paraId="38A5373A" w14:textId="77777777" w:rsidR="0045643D" w:rsidRPr="001E32B7" w:rsidRDefault="002A1A96" w:rsidP="001E32B7">
      <w:pPr>
        <w:jc w:val="center"/>
        <w:rPr>
          <w:noProof/>
        </w:rPr>
      </w:pPr>
      <w:r w:rsidRPr="001E32B7">
        <w:rPr>
          <w:noProof/>
        </w:rPr>
        <w:drawing>
          <wp:inline distT="0" distB="0" distL="0" distR="0" wp14:anchorId="0D7F6602" wp14:editId="6B79214F">
            <wp:extent cx="2362200" cy="937895"/>
            <wp:effectExtent l="0" t="0" r="0" b="1905"/>
            <wp:docPr id="132" name="Imagen 4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5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362200" cy="937895"/>
                    </a:xfrm>
                    <a:prstGeom prst="rect">
                      <a:avLst/>
                    </a:prstGeom>
                    <a:noFill/>
                    <a:ln>
                      <a:noFill/>
                    </a:ln>
                  </pic:spPr>
                </pic:pic>
              </a:graphicData>
            </a:graphic>
          </wp:inline>
        </w:drawing>
      </w:r>
    </w:p>
    <w:p w14:paraId="35446CE2" w14:textId="77777777" w:rsidR="0045643D" w:rsidRPr="00F4017A" w:rsidRDefault="0045643D" w:rsidP="001E32B7">
      <w:pPr>
        <w:rPr>
          <w:lang w:val="es-ES_tradnl"/>
        </w:rPr>
      </w:pPr>
      <w:r w:rsidRPr="00F4017A">
        <w:rPr>
          <w:lang w:val="es-ES_tradnl"/>
        </w:rPr>
        <w:t>De manera similar a partir de las anteriores cifras, se procedió a determinar las tasas de crecimiento interanual que tuvo las conexiones de alcantarillado sanitario, en el periodo de información.</w:t>
      </w:r>
    </w:p>
    <w:p w14:paraId="55778E55" w14:textId="77777777" w:rsidR="0045643D" w:rsidRDefault="00CC37F5" w:rsidP="001E32B7">
      <w:pPr>
        <w:pStyle w:val="NormalTabla"/>
        <w:jc w:val="center"/>
        <w:rPr>
          <w:b/>
          <w:u w:val="single"/>
          <w:lang w:val="es-ES_tradnl"/>
        </w:rPr>
      </w:pPr>
      <w:r w:rsidRPr="001E32B7">
        <w:rPr>
          <w:b/>
          <w:u w:val="single"/>
          <w:lang w:val="es-ES_tradnl"/>
        </w:rPr>
        <w:t xml:space="preserve">CUADRO </w:t>
      </w:r>
      <w:r w:rsidR="00B93362" w:rsidRPr="001E32B7">
        <w:rPr>
          <w:b/>
          <w:u w:val="single"/>
          <w:lang w:val="es-ES_tradnl"/>
        </w:rPr>
        <w:t>127</w:t>
      </w:r>
      <w:r w:rsidRPr="001E32B7">
        <w:rPr>
          <w:b/>
          <w:u w:val="single"/>
          <w:lang w:val="es-ES_tradnl"/>
        </w:rPr>
        <w:t xml:space="preserve">.  </w:t>
      </w:r>
      <w:r w:rsidR="0045643D" w:rsidRPr="001E32B7">
        <w:rPr>
          <w:b/>
          <w:u w:val="single"/>
          <w:lang w:val="es-ES_tradnl"/>
        </w:rPr>
        <w:t>TASA PROMEDIO DE CRECIMIENTO INTERANUAL</w:t>
      </w:r>
      <w:r w:rsidR="00CF732C" w:rsidRPr="001E32B7">
        <w:rPr>
          <w:b/>
          <w:u w:val="single"/>
          <w:lang w:val="es-ES_tradnl"/>
        </w:rPr>
        <w:t xml:space="preserve"> </w:t>
      </w:r>
      <w:r w:rsidR="0045643D" w:rsidRPr="001E32B7">
        <w:rPr>
          <w:b/>
          <w:u w:val="single"/>
          <w:lang w:val="es-ES_tradnl"/>
        </w:rPr>
        <w:t>POR CIUDAD</w:t>
      </w:r>
    </w:p>
    <w:p w14:paraId="4EE0823F" w14:textId="77777777" w:rsidR="001E32B7" w:rsidRPr="001E32B7" w:rsidRDefault="001E32B7" w:rsidP="001E32B7">
      <w:pPr>
        <w:pStyle w:val="NormalTabla"/>
        <w:jc w:val="center"/>
        <w:rPr>
          <w:b/>
          <w:u w:val="single"/>
          <w:lang w:val="es-ES_tradnl"/>
        </w:rPr>
      </w:pPr>
    </w:p>
    <w:p w14:paraId="669C3D6D" w14:textId="77777777" w:rsidR="0045643D" w:rsidRPr="001E32B7" w:rsidRDefault="002A1A96" w:rsidP="00CF732C">
      <w:pPr>
        <w:jc w:val="center"/>
        <w:rPr>
          <w:noProof/>
        </w:rPr>
      </w:pPr>
      <w:r w:rsidRPr="001E32B7">
        <w:rPr>
          <w:noProof/>
        </w:rPr>
        <w:drawing>
          <wp:inline distT="0" distB="0" distL="0" distR="0" wp14:anchorId="20FFB196" wp14:editId="0C4C91E6">
            <wp:extent cx="2115820" cy="967105"/>
            <wp:effectExtent l="0" t="0" r="0" b="0"/>
            <wp:docPr id="133" name="Imagen 4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60"/>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115820" cy="967105"/>
                    </a:xfrm>
                    <a:prstGeom prst="rect">
                      <a:avLst/>
                    </a:prstGeom>
                    <a:noFill/>
                    <a:ln>
                      <a:noFill/>
                    </a:ln>
                  </pic:spPr>
                </pic:pic>
              </a:graphicData>
            </a:graphic>
          </wp:inline>
        </w:drawing>
      </w:r>
    </w:p>
    <w:p w14:paraId="3815BEF6" w14:textId="146208AD" w:rsidR="0045643D" w:rsidRPr="00F4017A" w:rsidRDefault="0045643D" w:rsidP="001E32B7">
      <w:pPr>
        <w:rPr>
          <w:lang w:val="es-ES_tradnl"/>
        </w:rPr>
      </w:pPr>
      <w:r w:rsidRPr="00F4017A">
        <w:rPr>
          <w:lang w:val="es-ES_tradnl"/>
        </w:rPr>
        <w:t xml:space="preserve">De acuerdo a las tasas de crecimiento interanual determinadas, la relación crecimiento de las conexiones de alcantarillado sanitario entre la ciudad de La Paz y El Alto es aproximadamente de 2 a 3, es decir por cada dos conexiones de alcantarillado </w:t>
      </w:r>
      <w:r w:rsidR="00BB64AB" w:rsidRPr="00F4017A">
        <w:rPr>
          <w:lang w:val="es-ES_tradnl"/>
        </w:rPr>
        <w:t>sanitario que</w:t>
      </w:r>
      <w:r w:rsidRPr="00F4017A">
        <w:rPr>
          <w:lang w:val="es-ES_tradnl"/>
        </w:rPr>
        <w:t xml:space="preserve"> se ejecuta en La Paz, se realizan 3 conexiones en la ciudad de El Alto.</w:t>
      </w:r>
    </w:p>
    <w:p w14:paraId="354BB869" w14:textId="279E581D" w:rsidR="0045643D" w:rsidRPr="00F4017A" w:rsidRDefault="0045643D" w:rsidP="001E32B7">
      <w:pPr>
        <w:rPr>
          <w:lang w:val="es-ES_tradnl"/>
        </w:rPr>
      </w:pPr>
      <w:r w:rsidRPr="00F4017A">
        <w:rPr>
          <w:lang w:val="es-ES_tradnl"/>
        </w:rPr>
        <w:t xml:space="preserve">A su vez el número de conexiones nuevas de alcantarillado sanitario ejecutadas en las gestiones </w:t>
      </w:r>
      <w:r w:rsidR="00BB64AB" w:rsidRPr="00F4017A">
        <w:rPr>
          <w:lang w:val="es-ES_tradnl"/>
        </w:rPr>
        <w:t>analizadas</w:t>
      </w:r>
      <w:r w:rsidRPr="00F4017A">
        <w:rPr>
          <w:lang w:val="es-ES_tradnl"/>
        </w:rPr>
        <w:t xml:space="preserve"> fue el siguiente:</w:t>
      </w:r>
    </w:p>
    <w:p w14:paraId="34EE7434" w14:textId="77777777" w:rsidR="0045643D" w:rsidRDefault="00CC37F5" w:rsidP="001E32B7">
      <w:pPr>
        <w:pStyle w:val="NormalTabla"/>
        <w:jc w:val="center"/>
        <w:rPr>
          <w:b/>
          <w:u w:val="single"/>
          <w:lang w:val="es-ES_tradnl"/>
        </w:rPr>
      </w:pPr>
      <w:r w:rsidRPr="001E32B7">
        <w:rPr>
          <w:b/>
          <w:u w:val="single"/>
          <w:lang w:val="es-ES_tradnl"/>
        </w:rPr>
        <w:t xml:space="preserve">CUADRO </w:t>
      </w:r>
      <w:r w:rsidR="00B93362" w:rsidRPr="001E32B7">
        <w:rPr>
          <w:b/>
          <w:u w:val="single"/>
          <w:lang w:val="es-ES_tradnl"/>
        </w:rPr>
        <w:t>128</w:t>
      </w:r>
      <w:r w:rsidRPr="001E32B7">
        <w:rPr>
          <w:b/>
          <w:u w:val="single"/>
          <w:lang w:val="es-ES_tradnl"/>
        </w:rPr>
        <w:t xml:space="preserve">.  </w:t>
      </w:r>
      <w:r w:rsidR="0045643D" w:rsidRPr="001E32B7">
        <w:rPr>
          <w:b/>
          <w:u w:val="single"/>
          <w:lang w:val="es-ES_tradnl"/>
        </w:rPr>
        <w:t>NUMERO DE CONEXIONES NUEVAS DE ALCANTARILLADO</w:t>
      </w:r>
      <w:r w:rsidR="00CF732C" w:rsidRPr="001E32B7">
        <w:rPr>
          <w:b/>
          <w:u w:val="single"/>
          <w:lang w:val="es-ES_tradnl"/>
        </w:rPr>
        <w:t xml:space="preserve"> </w:t>
      </w:r>
      <w:r w:rsidR="0045643D" w:rsidRPr="001E32B7">
        <w:rPr>
          <w:b/>
          <w:u w:val="single"/>
          <w:lang w:val="es-ES_tradnl"/>
        </w:rPr>
        <w:t>SANITARIO POR CIUDAD</w:t>
      </w:r>
    </w:p>
    <w:p w14:paraId="5CC55BE9" w14:textId="77777777" w:rsidR="001E32B7" w:rsidRPr="001E32B7" w:rsidRDefault="001E32B7" w:rsidP="001E32B7">
      <w:pPr>
        <w:pStyle w:val="NormalTabla"/>
        <w:jc w:val="center"/>
        <w:rPr>
          <w:b/>
          <w:u w:val="single"/>
          <w:lang w:val="es-ES_tradnl"/>
        </w:rPr>
      </w:pPr>
    </w:p>
    <w:p w14:paraId="281448A9" w14:textId="77777777" w:rsidR="0045643D" w:rsidRPr="00F4017A" w:rsidRDefault="002A1A96" w:rsidP="001E32B7">
      <w:pPr>
        <w:jc w:val="center"/>
        <w:rPr>
          <w:spacing w:val="-1"/>
          <w:lang w:val="es-ES_tradnl"/>
        </w:rPr>
      </w:pPr>
      <w:r>
        <w:rPr>
          <w:noProof/>
        </w:rPr>
        <w:drawing>
          <wp:inline distT="0" distB="0" distL="0" distR="0" wp14:anchorId="7085E630" wp14:editId="5BDCC422">
            <wp:extent cx="2391410" cy="908685"/>
            <wp:effectExtent l="0" t="0" r="0" b="5715"/>
            <wp:docPr id="134" name="Imagen 4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6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391410" cy="908685"/>
                    </a:xfrm>
                    <a:prstGeom prst="rect">
                      <a:avLst/>
                    </a:prstGeom>
                    <a:noFill/>
                    <a:ln>
                      <a:noFill/>
                    </a:ln>
                  </pic:spPr>
                </pic:pic>
              </a:graphicData>
            </a:graphic>
          </wp:inline>
        </w:drawing>
      </w:r>
    </w:p>
    <w:p w14:paraId="2D34425A" w14:textId="77777777" w:rsidR="0045643D" w:rsidRPr="00F4017A" w:rsidRDefault="0045643D" w:rsidP="001E32B7">
      <w:pPr>
        <w:rPr>
          <w:lang w:val="es-ES_tradnl"/>
        </w:rPr>
      </w:pPr>
      <w:r w:rsidRPr="00F4017A">
        <w:rPr>
          <w:lang w:val="es-ES_tradnl"/>
        </w:rPr>
        <w:t xml:space="preserve">El número de conexiones nuevas de alcantarillado sanitario, en promedio representa un 70% del número de conexiones efectuadas de agua potable, además de que implica la asignación de un importante conjunto de recursos (personal, tiempo, dinero) por parte de EPSAS, sin que ello signifique </w:t>
      </w:r>
      <w:r w:rsidRPr="00F4017A">
        <w:rPr>
          <w:lang w:val="es-ES_tradnl"/>
        </w:rPr>
        <w:lastRenderedPageBreak/>
        <w:t>una mayor generación de recursos recurrentes para la empresa. Aspecto, que determina la prioridad en los tiempos de ejecución que debería darse a las conexiones de agua potable.</w:t>
      </w:r>
    </w:p>
    <w:p w14:paraId="48E2510F" w14:textId="3AFB0BD0" w:rsidR="003125C1" w:rsidRPr="00F4017A" w:rsidRDefault="003125C1" w:rsidP="001E32B7">
      <w:pPr>
        <w:rPr>
          <w:lang w:val="es-ES_tradnl"/>
        </w:rPr>
      </w:pPr>
      <w:r w:rsidRPr="00F4017A">
        <w:rPr>
          <w:lang w:val="es-ES_tradnl"/>
        </w:rPr>
        <w:t>Respecto a los importes monetarios (en Bolivianos) facturados por tipo de usuario, la distribución para el último ejercicio cerrado</w:t>
      </w:r>
      <w:r w:rsidR="00DD0B81" w:rsidRPr="00F4017A">
        <w:rPr>
          <w:lang w:val="es-ES_tradnl"/>
        </w:rPr>
        <w:t xml:space="preserve"> (2015)</w:t>
      </w:r>
      <w:r w:rsidRPr="00F4017A">
        <w:rPr>
          <w:lang w:val="es-ES_tradnl"/>
        </w:rPr>
        <w:t xml:space="preserve"> es la siguiente: 49 % realizada a usuario de tipo Domestico, 22% a usuarios de tipo Comercial, 10% a usuarios de tipo Industrial, 17% a usuarios de tipo Estatal, y el 2% restante a otro tipo de usuarios </w:t>
      </w:r>
      <w:r w:rsidR="00BB64AB" w:rsidRPr="00F4017A">
        <w:rPr>
          <w:lang w:val="es-ES_tradnl"/>
        </w:rPr>
        <w:t>(Piletas</w:t>
      </w:r>
      <w:r w:rsidRPr="00F4017A">
        <w:rPr>
          <w:lang w:val="es-ES_tradnl"/>
        </w:rPr>
        <w:t xml:space="preserve">, Pozo,..). </w:t>
      </w:r>
    </w:p>
    <w:p w14:paraId="2D4C888A" w14:textId="77777777" w:rsidR="003125C1" w:rsidRPr="00F4017A" w:rsidRDefault="006D479E" w:rsidP="001E32B7">
      <w:pPr>
        <w:rPr>
          <w:lang w:val="es-ES_tradnl"/>
        </w:rPr>
      </w:pPr>
      <w:r w:rsidRPr="00F4017A">
        <w:rPr>
          <w:lang w:val="es-ES_tradnl"/>
        </w:rPr>
        <w:t>Por el contrario, si analizamos los volúmenes en metros cúbicos facturados según tipo de usuario para el último ejercicio cerrado</w:t>
      </w:r>
      <w:r w:rsidR="00DD0B81" w:rsidRPr="00F4017A">
        <w:rPr>
          <w:lang w:val="es-ES_tradnl"/>
        </w:rPr>
        <w:t xml:space="preserve"> (2015)</w:t>
      </w:r>
      <w:r w:rsidRPr="00F4017A">
        <w:rPr>
          <w:lang w:val="es-ES_tradnl"/>
        </w:rPr>
        <w:t>, la distribución de los 54.637.017 M3 totales facturados en dicho ejercicio, se divide en:  79% a usuarios domésticos, 9% a usuarios comerciales, 3 % a usuarios industriales, 6% estatales y el 3% restante a otro tipo de usuarios.</w:t>
      </w:r>
    </w:p>
    <w:p w14:paraId="6C1ED2AC" w14:textId="44130631" w:rsidR="00DD0B81" w:rsidRDefault="00DD0B81" w:rsidP="001E32B7">
      <w:pPr>
        <w:rPr>
          <w:lang w:val="es-ES_tradnl"/>
        </w:rPr>
      </w:pPr>
      <w:r w:rsidRPr="00F4017A">
        <w:rPr>
          <w:lang w:val="es-ES_tradnl"/>
        </w:rPr>
        <w:t xml:space="preserve">Del análisis de los dos párrafos anteriores, se determina que existe un subsidio cruzado de los usuarios Comerciales, Industriales y Estatales </w:t>
      </w:r>
      <w:r w:rsidR="00BB64AB" w:rsidRPr="00F4017A">
        <w:rPr>
          <w:lang w:val="es-ES_tradnl"/>
        </w:rPr>
        <w:t>a los usuarios</w:t>
      </w:r>
      <w:r w:rsidRPr="00F4017A">
        <w:rPr>
          <w:lang w:val="es-ES_tradnl"/>
        </w:rPr>
        <w:t xml:space="preserve"> de </w:t>
      </w:r>
      <w:r w:rsidR="00BB64AB" w:rsidRPr="00F4017A">
        <w:rPr>
          <w:lang w:val="es-ES_tradnl"/>
        </w:rPr>
        <w:t>tipo Domestico</w:t>
      </w:r>
      <w:r w:rsidRPr="00F4017A">
        <w:rPr>
          <w:lang w:val="es-ES_tradnl"/>
        </w:rPr>
        <w:t>.</w:t>
      </w:r>
    </w:p>
    <w:p w14:paraId="5A347F46" w14:textId="77777777" w:rsidR="001E32B7" w:rsidRPr="00F4017A" w:rsidRDefault="001E32B7" w:rsidP="0045643D">
      <w:pPr>
        <w:spacing w:after="96"/>
        <w:rPr>
          <w:sz w:val="20"/>
          <w:szCs w:val="20"/>
          <w:lang w:val="es-ES_tradnl"/>
        </w:rPr>
      </w:pPr>
    </w:p>
    <w:p w14:paraId="758507B1" w14:textId="516B5DA1" w:rsidR="0045643D" w:rsidRPr="00F4017A" w:rsidRDefault="0045643D" w:rsidP="0057475D">
      <w:pPr>
        <w:pStyle w:val="Heading2"/>
      </w:pPr>
      <w:bookmarkStart w:id="171" w:name="_Toc439772945"/>
      <w:bookmarkStart w:id="172" w:name="_Toc368225577"/>
      <w:r w:rsidRPr="00F4017A">
        <w:t>A</w:t>
      </w:r>
      <w:r w:rsidR="007F622E">
        <w:t>nálisis de la Estructura de Precios y Tarifas de los Servicios</w:t>
      </w:r>
      <w:r w:rsidRPr="00F4017A">
        <w:t>.</w:t>
      </w:r>
      <w:bookmarkEnd w:id="171"/>
      <w:bookmarkEnd w:id="172"/>
    </w:p>
    <w:p w14:paraId="0B851135" w14:textId="77777777" w:rsidR="0045643D" w:rsidRPr="00F4017A" w:rsidRDefault="0036493C" w:rsidP="001E32B7">
      <w:bookmarkStart w:id="173" w:name="_Toc439772946"/>
      <w:r w:rsidRPr="001E32B7">
        <w:rPr>
          <w:b/>
        </w:rPr>
        <w:t>ESTRUCTURA TARIFARIA VIGENTE</w:t>
      </w:r>
      <w:bookmarkEnd w:id="173"/>
      <w:r w:rsidRPr="001E32B7">
        <w:rPr>
          <w:b/>
        </w:rPr>
        <w:t>.</w:t>
      </w:r>
      <w:r w:rsidRPr="00F4017A">
        <w:t xml:space="preserve"> </w:t>
      </w:r>
      <w:r w:rsidR="0045643D" w:rsidRPr="00F4017A">
        <w:t>Para ese propósito, en función a la segmentación del mercado de usuarios presentada anteriormente, en primera instancia se rescata la Estructura Tarifaria vigente en la empresa, la misma que fue ratificada su aplicación para el presente quinquenio (2013 a 2017).</w:t>
      </w:r>
    </w:p>
    <w:p w14:paraId="0AF1D422" w14:textId="5444C3DC" w:rsidR="0045643D" w:rsidRPr="001E32B7" w:rsidRDefault="00CC37F5" w:rsidP="001E32B7">
      <w:pPr>
        <w:pStyle w:val="NormalTabla"/>
        <w:jc w:val="center"/>
        <w:rPr>
          <w:b/>
          <w:u w:val="single"/>
          <w:lang w:val="es-ES_tradnl"/>
        </w:rPr>
      </w:pPr>
      <w:r w:rsidRPr="001E32B7">
        <w:rPr>
          <w:b/>
          <w:u w:val="single"/>
          <w:lang w:val="es-ES_tradnl"/>
        </w:rPr>
        <w:t xml:space="preserve">CUADRO </w:t>
      </w:r>
      <w:r w:rsidR="00B93362" w:rsidRPr="001E32B7">
        <w:rPr>
          <w:b/>
          <w:u w:val="single"/>
          <w:lang w:val="es-ES_tradnl"/>
        </w:rPr>
        <w:t>129</w:t>
      </w:r>
      <w:r w:rsidRPr="001E32B7">
        <w:rPr>
          <w:b/>
          <w:u w:val="single"/>
          <w:lang w:val="es-ES_tradnl"/>
        </w:rPr>
        <w:t xml:space="preserve">. </w:t>
      </w:r>
      <w:r w:rsidR="0045643D" w:rsidRPr="001E32B7">
        <w:rPr>
          <w:b/>
          <w:u w:val="single"/>
          <w:lang w:val="es-ES_tradnl"/>
        </w:rPr>
        <w:t xml:space="preserve">ESTRUCTURA </w:t>
      </w:r>
      <w:r w:rsidR="00BB64AB" w:rsidRPr="001E32B7">
        <w:rPr>
          <w:b/>
          <w:u w:val="single"/>
          <w:lang w:val="es-ES_tradnl"/>
        </w:rPr>
        <w:t>TARIFARIA DE</w:t>
      </w:r>
      <w:r w:rsidR="0045643D" w:rsidRPr="001E32B7">
        <w:rPr>
          <w:b/>
          <w:u w:val="single"/>
          <w:lang w:val="es-ES_tradnl"/>
        </w:rPr>
        <w:t xml:space="preserve"> EPSAS A NOVIEMBRE DE 2015</w:t>
      </w:r>
    </w:p>
    <w:p w14:paraId="7A63C077" w14:textId="77777777" w:rsidR="0045643D" w:rsidRPr="001E32B7" w:rsidRDefault="00CC37F5" w:rsidP="001E32B7">
      <w:pPr>
        <w:pStyle w:val="NormalTabla"/>
        <w:jc w:val="center"/>
        <w:rPr>
          <w:b/>
          <w:u w:val="single"/>
          <w:lang w:val="es-ES_tradnl"/>
        </w:rPr>
      </w:pPr>
      <w:r w:rsidRPr="001E32B7">
        <w:rPr>
          <w:b/>
          <w:u w:val="single"/>
          <w:lang w:val="es-ES_tradnl"/>
        </w:rPr>
        <w:t>(</w:t>
      </w:r>
      <w:r w:rsidR="0045643D" w:rsidRPr="001E32B7">
        <w:rPr>
          <w:b/>
          <w:u w:val="single"/>
          <w:lang w:val="es-ES_tradnl"/>
        </w:rPr>
        <w:t>Expresado en Bolivianos</w:t>
      </w:r>
      <w:r w:rsidRPr="001E32B7">
        <w:rPr>
          <w:b/>
          <w:u w:val="single"/>
          <w:lang w:val="es-ES_tradnl"/>
        </w:rPr>
        <w:t>)</w:t>
      </w:r>
    </w:p>
    <w:p w14:paraId="5FDB8433" w14:textId="77777777" w:rsidR="0045643D" w:rsidRPr="001E32B7" w:rsidRDefault="0045643D" w:rsidP="001E32B7">
      <w:pPr>
        <w:pStyle w:val="NormalTabla"/>
        <w:jc w:val="center"/>
        <w:rPr>
          <w:b/>
          <w:u w:val="single"/>
          <w:lang w:val="es-ES_tradnl"/>
        </w:rPr>
      </w:pPr>
      <w:r w:rsidRPr="001E32B7">
        <w:rPr>
          <w:b/>
          <w:u w:val="single"/>
          <w:lang w:val="es-ES_tradnl"/>
        </w:rPr>
        <w:t xml:space="preserve"> </w:t>
      </w:r>
    </w:p>
    <w:p w14:paraId="036B72D2" w14:textId="77777777" w:rsidR="0045643D" w:rsidRPr="00F4017A" w:rsidRDefault="002A1A96" w:rsidP="00884018">
      <w:pPr>
        <w:jc w:val="center"/>
        <w:rPr>
          <w:sz w:val="20"/>
          <w:szCs w:val="20"/>
          <w:lang w:val="es-ES_tradnl"/>
        </w:rPr>
      </w:pPr>
      <w:r>
        <w:rPr>
          <w:noProof/>
          <w:sz w:val="20"/>
          <w:szCs w:val="20"/>
        </w:rPr>
        <w:drawing>
          <wp:inline distT="0" distB="0" distL="0" distR="0" wp14:anchorId="3F5D4091" wp14:editId="7782C9F2">
            <wp:extent cx="5023485" cy="1371600"/>
            <wp:effectExtent l="0" t="0" r="5715" b="0"/>
            <wp:docPr id="13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023485" cy="1371600"/>
                    </a:xfrm>
                    <a:prstGeom prst="rect">
                      <a:avLst/>
                    </a:prstGeom>
                    <a:noFill/>
                    <a:ln>
                      <a:noFill/>
                    </a:ln>
                  </pic:spPr>
                </pic:pic>
              </a:graphicData>
            </a:graphic>
          </wp:inline>
        </w:drawing>
      </w:r>
    </w:p>
    <w:p w14:paraId="18693A06" w14:textId="77777777" w:rsidR="0045643D" w:rsidRPr="00F4017A" w:rsidRDefault="0045643D" w:rsidP="001E32B7">
      <w:pPr>
        <w:rPr>
          <w:lang w:val="es-ES_tradnl"/>
        </w:rPr>
      </w:pPr>
      <w:r w:rsidRPr="00F4017A">
        <w:rPr>
          <w:lang w:val="es-ES_tradnl"/>
        </w:rPr>
        <w:t>Estos valores son sujetos a una indexación conforme a las variaciones de la UFV de un mes a otro conforme a la fórmula establecida por el regulador. Se exceptúa la indexación la tarifa de las categorías Doméstica Solidaria, Social Solidaria y de Seguridad ciudadana.</w:t>
      </w:r>
      <w:r w:rsidR="00884018" w:rsidRPr="00F4017A">
        <w:rPr>
          <w:lang w:val="es-ES_tradnl"/>
        </w:rPr>
        <w:t xml:space="preserve"> </w:t>
      </w:r>
      <w:r w:rsidRPr="00F4017A">
        <w:rPr>
          <w:lang w:val="es-ES_tradnl"/>
        </w:rPr>
        <w:t>La estructura tarifaria proporcionada, tiene las siguientes características de aplicación para el conjunto de usuarios:</w:t>
      </w:r>
    </w:p>
    <w:p w14:paraId="18958BA8" w14:textId="77777777" w:rsidR="0045643D" w:rsidRPr="001E32B7" w:rsidRDefault="0045643D" w:rsidP="00016E4D">
      <w:pPr>
        <w:pStyle w:val="ListParagraph"/>
        <w:numPr>
          <w:ilvl w:val="0"/>
          <w:numId w:val="92"/>
        </w:numPr>
      </w:pPr>
      <w:r w:rsidRPr="001E32B7">
        <w:t>El servicio de agua potable es facturado a través de la modalidad de cargo fijo (sin derecho a consumo alguno) y del cargo variable (en función a los metros cúbicos consumidos). Esto implica que no exista el denominado cupo básico o consumo mínimo</w:t>
      </w:r>
    </w:p>
    <w:p w14:paraId="0390145B" w14:textId="77777777" w:rsidR="0045643D" w:rsidRPr="001E32B7" w:rsidRDefault="0045643D" w:rsidP="00016E4D">
      <w:pPr>
        <w:pStyle w:val="ListParagraph"/>
        <w:numPr>
          <w:ilvl w:val="0"/>
          <w:numId w:val="92"/>
        </w:numPr>
      </w:pPr>
      <w:r w:rsidRPr="001E32B7">
        <w:t>El cargo fijo equivalente al costo de emisión, esta diferenciado para los usuarios de la ciudad de La Paz y El Alto, este concepto representa el costo de reposición del formulario por un valor de Bs, 3,10 para los usuarios domésticos de la ciudad de El Alto y Bs. 4,70 para los usuarios en general de la ciudad de La Paz y los usuarios no domésticos de El Alto.</w:t>
      </w:r>
    </w:p>
    <w:p w14:paraId="73F86453" w14:textId="77777777" w:rsidR="0045643D" w:rsidRPr="001E32B7" w:rsidRDefault="0045643D" w:rsidP="00016E4D">
      <w:pPr>
        <w:pStyle w:val="ListParagraph"/>
        <w:numPr>
          <w:ilvl w:val="0"/>
          <w:numId w:val="92"/>
        </w:numPr>
      </w:pPr>
      <w:r w:rsidRPr="001E32B7">
        <w:t xml:space="preserve">Las tarifas señaladas, son aplicadas a todas las categorías de usuarios   independientemente si </w:t>
      </w:r>
      <w:r w:rsidRPr="001E32B7">
        <w:lastRenderedPageBreak/>
        <w:t>estos poseen ambos servicios o uno solo.</w:t>
      </w:r>
    </w:p>
    <w:p w14:paraId="4648836E" w14:textId="77777777" w:rsidR="0045643D" w:rsidRPr="001E32B7" w:rsidRDefault="0045643D" w:rsidP="00016E4D">
      <w:pPr>
        <w:pStyle w:val="ListParagraph"/>
        <w:numPr>
          <w:ilvl w:val="0"/>
          <w:numId w:val="92"/>
        </w:numPr>
      </w:pPr>
      <w:r w:rsidRPr="001E32B7">
        <w:t>La estructura de tarifas por consumo medido, son aplicadas en forma escalada, conforme a los rangos de consumo previstos para categoría de usuario.</w:t>
      </w:r>
    </w:p>
    <w:p w14:paraId="41B301B1" w14:textId="77777777" w:rsidR="0045643D" w:rsidRPr="001E32B7" w:rsidRDefault="0045643D" w:rsidP="00016E4D">
      <w:pPr>
        <w:pStyle w:val="ListParagraph"/>
        <w:numPr>
          <w:ilvl w:val="0"/>
          <w:numId w:val="92"/>
        </w:numPr>
      </w:pPr>
      <w:r w:rsidRPr="001E32B7">
        <w:t>La Tarifa doméstica solidaria, es aplicada a todo usuario con categoría domestica que consuma hasta 15 m3/mes. Pasado este nivel de consumo, el usuario es objeto de facturación con la categoría doméstica, con los rangos y tarifas asignadas.</w:t>
      </w:r>
    </w:p>
    <w:p w14:paraId="4C28486A" w14:textId="77777777" w:rsidR="0045643D" w:rsidRPr="00F4017A" w:rsidRDefault="0045643D" w:rsidP="001E32B7">
      <w:pPr>
        <w:rPr>
          <w:lang w:val="es-ES_tradnl"/>
        </w:rPr>
      </w:pPr>
      <w:r w:rsidRPr="00F4017A">
        <w:rPr>
          <w:lang w:val="es-ES_tradnl"/>
        </w:rPr>
        <w:t>Si bien la indicada estructura tarifaria, es su gran mayoría es aplicada a todos los usuarios de EPSAS en función a su categoría, existen excepciones conforme a un tratamiento especial que reciben ciertos grupos de usuarios, conforme a la siguiente relación:</w:t>
      </w:r>
    </w:p>
    <w:p w14:paraId="7A4C0FB7" w14:textId="77777777" w:rsidR="0045643D" w:rsidRPr="00F4017A" w:rsidRDefault="0045643D" w:rsidP="001E32B7">
      <w:pPr>
        <w:rPr>
          <w:lang w:val="es-ES_tradnl"/>
        </w:rPr>
      </w:pPr>
      <w:r w:rsidRPr="00F4017A">
        <w:rPr>
          <w:lang w:val="es-ES_tradnl"/>
        </w:rPr>
        <w:t>Tratamientos especiales de facturación de los servicios</w:t>
      </w:r>
      <w:r w:rsidR="00FE61B7" w:rsidRPr="00F4017A">
        <w:rPr>
          <w:lang w:val="es-ES_tradnl"/>
        </w:rPr>
        <w:t>:</w:t>
      </w:r>
    </w:p>
    <w:p w14:paraId="5303D75D" w14:textId="5B5B0EBE" w:rsidR="0045643D" w:rsidRPr="00F4017A" w:rsidRDefault="0045643D" w:rsidP="00016E4D">
      <w:pPr>
        <w:pStyle w:val="ListParagraph"/>
        <w:numPr>
          <w:ilvl w:val="0"/>
          <w:numId w:val="94"/>
        </w:numPr>
      </w:pPr>
      <w:r w:rsidRPr="00861AEE">
        <w:rPr>
          <w:b/>
        </w:rPr>
        <w:t>Personas de la Tercera Edad</w:t>
      </w:r>
      <w:r w:rsidRPr="00F4017A">
        <w:t xml:space="preserve">: Conforme a la Ley N° 1886 (Ley de Derechos y Privilegios para los mayores y seguro gratuito de </w:t>
      </w:r>
      <w:r w:rsidR="00BB64AB" w:rsidRPr="00F4017A">
        <w:t>vejez) EPSAS</w:t>
      </w:r>
      <w:r w:rsidRPr="00F4017A">
        <w:t xml:space="preserve"> aplica una tarifa diferenciada de Bs. 2.1211 por m3, hasta un consumo de 15 m</w:t>
      </w:r>
      <w:r w:rsidRPr="00BB64AB">
        <w:rPr>
          <w:vertAlign w:val="superscript"/>
        </w:rPr>
        <w:t>3</w:t>
      </w:r>
      <w:r w:rsidRPr="00F4017A">
        <w:t xml:space="preserve">, para personas de la tercera edad que habiten y </w:t>
      </w:r>
      <w:r w:rsidR="00BB64AB" w:rsidRPr="00F4017A">
        <w:t>sean propietarias</w:t>
      </w:r>
      <w:r w:rsidRPr="00F4017A">
        <w:t xml:space="preserve"> del inmueble.</w:t>
      </w:r>
    </w:p>
    <w:p w14:paraId="5E0C7669" w14:textId="77777777" w:rsidR="0045643D" w:rsidRPr="00F4017A" w:rsidRDefault="0045643D" w:rsidP="00016E4D">
      <w:pPr>
        <w:pStyle w:val="ListParagraph"/>
        <w:numPr>
          <w:ilvl w:val="0"/>
          <w:numId w:val="94"/>
        </w:numPr>
      </w:pPr>
      <w:r w:rsidRPr="00861AEE">
        <w:rPr>
          <w:b/>
        </w:rPr>
        <w:t>Facturación 2x1</w:t>
      </w:r>
      <w:r w:rsidRPr="00F4017A">
        <w:t xml:space="preserve">: </w:t>
      </w:r>
      <w:r w:rsidRPr="00861AEE">
        <w:t>Se aplica a los usuarios que habitan en edificios y tienen un solo medidor que abastece al predio. El procedimiento de facturación consiste en determinar un factor que se obtiene de cuantificar el total de Departamentos habitados y dividirlo entre dos. El consumo medido se divide entre el factor y al resultado se aplica la tarifa DOMESTICA y luego se multiplica nuevamente por el factor, de esta manera se cuantifica el monto facturado.</w:t>
      </w:r>
    </w:p>
    <w:p w14:paraId="1F278B83" w14:textId="77777777" w:rsidR="0045643D" w:rsidRPr="00F4017A" w:rsidRDefault="0045643D" w:rsidP="001E32B7">
      <w:pPr>
        <w:ind w:left="708"/>
        <w:rPr>
          <w:lang w:val="es-ES_tradnl"/>
        </w:rPr>
      </w:pPr>
      <w:r w:rsidRPr="00F4017A">
        <w:rPr>
          <w:lang w:val="es-ES_tradnl"/>
        </w:rPr>
        <w:t>Ejemplo: Si un edificio tiene 20 departamentos:</w:t>
      </w:r>
    </w:p>
    <w:p w14:paraId="4B1FF39C" w14:textId="77777777" w:rsidR="0045643D" w:rsidRPr="00F4017A" w:rsidRDefault="0045643D" w:rsidP="00016E4D">
      <w:pPr>
        <w:pStyle w:val="ListParagraph"/>
        <w:numPr>
          <w:ilvl w:val="0"/>
          <w:numId w:val="93"/>
        </w:numPr>
      </w:pPr>
      <w:r w:rsidRPr="00F4017A">
        <w:t>Su factor 2x1 será 10 (resultado de dividir los 20 departamentos entre 2)</w:t>
      </w:r>
    </w:p>
    <w:p w14:paraId="23D18B67" w14:textId="77777777" w:rsidR="0045643D" w:rsidRPr="00F4017A" w:rsidRDefault="0045643D" w:rsidP="00016E4D">
      <w:pPr>
        <w:pStyle w:val="ListParagraph"/>
        <w:numPr>
          <w:ilvl w:val="0"/>
          <w:numId w:val="93"/>
        </w:numPr>
      </w:pPr>
      <w:r w:rsidRPr="00F4017A">
        <w:t>Luego el volumen consumido y registrado por el medidor es divido entre el anterior factor.</w:t>
      </w:r>
    </w:p>
    <w:p w14:paraId="38DDBF31" w14:textId="77777777" w:rsidR="0045643D" w:rsidRPr="00F4017A" w:rsidRDefault="0045643D" w:rsidP="00016E4D">
      <w:pPr>
        <w:pStyle w:val="ListParagraph"/>
        <w:numPr>
          <w:ilvl w:val="0"/>
          <w:numId w:val="93"/>
        </w:numPr>
      </w:pPr>
      <w:r w:rsidRPr="00F4017A">
        <w:t>Al cociente determinado se aplica las tarifas por rangos de la categoría doméstica.</w:t>
      </w:r>
    </w:p>
    <w:p w14:paraId="2DFC8D4C" w14:textId="3C65A2CF" w:rsidR="0045643D" w:rsidRPr="00F4017A" w:rsidRDefault="00BB64AB" w:rsidP="00016E4D">
      <w:pPr>
        <w:pStyle w:val="ListParagraph"/>
        <w:numPr>
          <w:ilvl w:val="0"/>
          <w:numId w:val="93"/>
        </w:numPr>
      </w:pPr>
      <w:r w:rsidRPr="00F4017A">
        <w:t>Finalmente,</w:t>
      </w:r>
      <w:r w:rsidR="0045643D" w:rsidRPr="00F4017A">
        <w:t xml:space="preserve"> al anterior resultado es multiplicado por el señalado facto, que determina el importe de la factura a remitir. </w:t>
      </w:r>
    </w:p>
    <w:p w14:paraId="4CC575EC" w14:textId="77777777" w:rsidR="0045643D" w:rsidRPr="00F4017A" w:rsidRDefault="0045643D" w:rsidP="00016E4D">
      <w:pPr>
        <w:pStyle w:val="ListParagraph"/>
        <w:numPr>
          <w:ilvl w:val="0"/>
          <w:numId w:val="94"/>
        </w:numPr>
      </w:pPr>
      <w:r w:rsidRPr="00861AEE">
        <w:rPr>
          <w:b/>
        </w:rPr>
        <w:t>Facturación 1x1</w:t>
      </w:r>
      <w:r w:rsidRPr="001E32B7">
        <w:t>: Se aplica a los usuarios que están en edificios COMERCIALES, es de similar modalidad que la anterior, sólo que para el cálculo del factor se toma en cuenta el número total de departamentos, El consumo medido se divide entre el factor y al resultado se aplica la tarifa COMERCIAL y luego se multiplica nuevamente por el factor, de esta manera se cuantifica el monto facturado.</w:t>
      </w:r>
    </w:p>
    <w:p w14:paraId="4E49CC5B" w14:textId="7C411BB8" w:rsidR="0045643D" w:rsidRPr="00861AEE" w:rsidRDefault="007915C0" w:rsidP="000F5EEC">
      <w:pPr>
        <w:ind w:left="720"/>
      </w:pPr>
      <w:r w:rsidRPr="00861AEE">
        <w:t>Ejemplo:</w:t>
      </w:r>
      <w:r w:rsidR="0045643D" w:rsidRPr="00861AEE">
        <w:t xml:space="preserve"> Si un edificio tiene 20 departamentos su factor 1x1 será 20.</w:t>
      </w:r>
    </w:p>
    <w:p w14:paraId="00318EF0" w14:textId="3C08CB72" w:rsidR="0045643D" w:rsidRPr="00861AEE" w:rsidRDefault="0045643D" w:rsidP="00016E4D">
      <w:pPr>
        <w:pStyle w:val="ListParagraph"/>
        <w:numPr>
          <w:ilvl w:val="0"/>
          <w:numId w:val="94"/>
        </w:numPr>
        <w:rPr>
          <w:rFonts w:eastAsia="Calibri"/>
        </w:rPr>
      </w:pPr>
      <w:r w:rsidRPr="00861AEE">
        <w:rPr>
          <w:b/>
        </w:rPr>
        <w:t xml:space="preserve">Facturación Mixta: </w:t>
      </w:r>
      <w:r w:rsidRPr="00861AEE">
        <w:rPr>
          <w:rFonts w:eastAsia="Calibri"/>
        </w:rPr>
        <w:t xml:space="preserve">Se aplica a los usuarios que tienen un predio con un medidor pero con </w:t>
      </w:r>
      <w:r w:rsidR="00BB64AB" w:rsidRPr="00861AEE">
        <w:rPr>
          <w:rFonts w:eastAsia="Calibri"/>
        </w:rPr>
        <w:t>dos tip</w:t>
      </w:r>
      <w:r w:rsidR="00BB64AB">
        <w:rPr>
          <w:rFonts w:eastAsia="Calibri"/>
        </w:rPr>
        <w:t>o</w:t>
      </w:r>
      <w:r w:rsidR="00BB64AB" w:rsidRPr="00861AEE">
        <w:rPr>
          <w:rFonts w:eastAsia="Calibri"/>
        </w:rPr>
        <w:t>s</w:t>
      </w:r>
      <w:r w:rsidRPr="00861AEE">
        <w:rPr>
          <w:rFonts w:eastAsia="Calibri"/>
        </w:rPr>
        <w:t xml:space="preserve"> de actividades diferentes; es decir DOMESTICO y COMERCIAL O INDUSTRIAL. El cálculo de la facturación se realiza determinando el porcentaje de área construida para cada actividad; Una vez obtenidos los porcentajes se cuantifica el consumo medido según los porcentajes correspondientes y a cada uno de ellos se aplica la tarifa que corresponde según la categoría: la suma de ambas es la facturación total del usuario.</w:t>
      </w:r>
    </w:p>
    <w:p w14:paraId="0845326E" w14:textId="77777777" w:rsidR="0045643D" w:rsidRPr="00861AEE" w:rsidRDefault="0045643D" w:rsidP="00016E4D">
      <w:pPr>
        <w:pStyle w:val="ListParagraph"/>
        <w:numPr>
          <w:ilvl w:val="0"/>
          <w:numId w:val="94"/>
        </w:numPr>
        <w:rPr>
          <w:rFonts w:eastAsia="Calibri"/>
          <w:lang w:eastAsia="en-US"/>
        </w:rPr>
      </w:pPr>
      <w:r w:rsidRPr="00861AEE">
        <w:rPr>
          <w:b/>
        </w:rPr>
        <w:lastRenderedPageBreak/>
        <w:t xml:space="preserve">Facturación 2x1 Mixta: </w:t>
      </w:r>
      <w:r w:rsidRPr="00F4017A">
        <w:t>Es una combinación de las modalidades de facturación 2x1 y la facturación mixta.</w:t>
      </w:r>
    </w:p>
    <w:p w14:paraId="61AC6400" w14:textId="77777777" w:rsidR="0045643D" w:rsidRPr="00861AEE" w:rsidRDefault="0045643D" w:rsidP="00016E4D">
      <w:pPr>
        <w:pStyle w:val="ListParagraph"/>
        <w:numPr>
          <w:ilvl w:val="0"/>
          <w:numId w:val="94"/>
        </w:numPr>
        <w:rPr>
          <w:rFonts w:eastAsia="Calibri"/>
          <w:lang w:eastAsia="en-US"/>
        </w:rPr>
      </w:pPr>
      <w:r w:rsidRPr="00861AEE">
        <w:rPr>
          <w:b/>
        </w:rPr>
        <w:t xml:space="preserve">Mercados:  </w:t>
      </w:r>
      <w:r w:rsidRPr="00F4017A">
        <w:t xml:space="preserve">Se tiene un grupo de Mercados que están afiliados a la Federación de Mercados que perciben este beneficio, se les otorga un descuento del 35% sobre el consumo mensual registrado, aplicado en función al </w:t>
      </w:r>
      <w:r w:rsidRPr="00861AEE">
        <w:rPr>
          <w:rFonts w:eastAsia="Calibri"/>
          <w:lang w:eastAsia="en-US"/>
        </w:rPr>
        <w:t>número de puestos.</w:t>
      </w:r>
    </w:p>
    <w:p w14:paraId="2D854B81" w14:textId="77777777" w:rsidR="0045643D" w:rsidRPr="00861AEE" w:rsidRDefault="0045643D" w:rsidP="00016E4D">
      <w:pPr>
        <w:pStyle w:val="ListParagraph"/>
        <w:numPr>
          <w:ilvl w:val="0"/>
          <w:numId w:val="94"/>
        </w:numPr>
        <w:rPr>
          <w:rFonts w:eastAsia="Calibri"/>
        </w:rPr>
      </w:pPr>
      <w:r w:rsidRPr="00861AEE">
        <w:rPr>
          <w:rFonts w:eastAsia="Calibri"/>
          <w:b/>
        </w:rPr>
        <w:t>Iglesias</w:t>
      </w:r>
      <w:r w:rsidRPr="00861AEE">
        <w:rPr>
          <w:rFonts w:eastAsia="Calibri"/>
        </w:rPr>
        <w:t>: Las mismas son consideradas como conexiones con categoría doméstica, por lo tanto son aplicadas las tarifas de la citada categoría conforme a los rangos de consumos.</w:t>
      </w:r>
    </w:p>
    <w:p w14:paraId="53C83132" w14:textId="77777777" w:rsidR="0045643D" w:rsidRPr="00F4017A" w:rsidRDefault="0045643D" w:rsidP="00016E4D">
      <w:pPr>
        <w:pStyle w:val="ListParagraph"/>
        <w:numPr>
          <w:ilvl w:val="0"/>
          <w:numId w:val="94"/>
        </w:numPr>
      </w:pPr>
      <w:r w:rsidRPr="00861AEE">
        <w:rPr>
          <w:b/>
        </w:rPr>
        <w:t>Panificadores Artesanales</w:t>
      </w:r>
      <w:r w:rsidRPr="00F4017A">
        <w:t>: A raíz de la solicitud de la Asociación de Panificadores Artesanales, EPSAS procede a facturar con categoría doméstica, aquellos panificadores que posean características de producción artesanal, conforme a detalle proporcionado por dicha entidad, tanto en la ciudad de La Paz como del El Alto.</w:t>
      </w:r>
    </w:p>
    <w:p w14:paraId="1C9F8939" w14:textId="26158279" w:rsidR="0045643D" w:rsidRPr="00861AEE" w:rsidRDefault="0045643D" w:rsidP="00016E4D">
      <w:pPr>
        <w:pStyle w:val="ListParagraph"/>
        <w:numPr>
          <w:ilvl w:val="0"/>
          <w:numId w:val="94"/>
        </w:numPr>
      </w:pPr>
      <w:r w:rsidRPr="00861AEE">
        <w:rPr>
          <w:b/>
        </w:rPr>
        <w:t>Venta de Agua en Bloque:</w:t>
      </w:r>
      <w:r w:rsidRPr="00861AEE">
        <w:t xml:space="preserve"> Es la venta de agua que se realiza a barrios o zonas, en los cuales el sistema de distribución no es de la empresa; la tarifa que se aplica corresponde a la categoría de DOMESTICA con la tarifa del primer rango de </w:t>
      </w:r>
      <w:r w:rsidR="00BB64AB" w:rsidRPr="00861AEE">
        <w:t>consumo, de</w:t>
      </w:r>
      <w:r w:rsidRPr="00861AEE">
        <w:t xml:space="preserve"> forma lineal.</w:t>
      </w:r>
    </w:p>
    <w:p w14:paraId="2F6018C3" w14:textId="6A253ED8" w:rsidR="0045643D" w:rsidRPr="00F4017A" w:rsidRDefault="0045643D" w:rsidP="00861AEE">
      <w:pPr>
        <w:rPr>
          <w:color w:val="000000"/>
          <w:lang w:val="es-ES_tradnl"/>
        </w:rPr>
      </w:pPr>
      <w:r w:rsidRPr="00F4017A">
        <w:rPr>
          <w:lang w:val="es-ES_tradnl"/>
        </w:rPr>
        <w:t xml:space="preserve">Adicionalmente a </w:t>
      </w:r>
      <w:r w:rsidR="00BB64AB" w:rsidRPr="00F4017A">
        <w:rPr>
          <w:lang w:val="es-ES_tradnl"/>
        </w:rPr>
        <w:t>estos grupos</w:t>
      </w:r>
      <w:r w:rsidRPr="00F4017A">
        <w:rPr>
          <w:lang w:val="es-ES_tradnl"/>
        </w:rPr>
        <w:t xml:space="preserve"> de usuarios, a partir de la promulgación del D.S. No. 2268 de fecha 18 de febrero de 2015, EPSAS deberá exonerar el pago por el servicio de agua potable, a </w:t>
      </w:r>
      <w:r w:rsidRPr="00F4017A">
        <w:rPr>
          <w:color w:val="000000"/>
          <w:lang w:val="es-ES_tradnl"/>
        </w:rPr>
        <w:t xml:space="preserve">los excombatientes que se enfrentaron a Paraguay en la Guerra </w:t>
      </w:r>
    </w:p>
    <w:p w14:paraId="44D8E04A" w14:textId="77777777" w:rsidR="0045643D" w:rsidRPr="00861AEE" w:rsidRDefault="00FE61B7" w:rsidP="00861AEE">
      <w:pPr>
        <w:rPr>
          <w:b/>
        </w:rPr>
      </w:pPr>
      <w:bookmarkStart w:id="174" w:name="_Toc439772947"/>
      <w:r w:rsidRPr="00861AEE">
        <w:rPr>
          <w:b/>
        </w:rPr>
        <w:t>TARIFAS FIJADAS POR LA AAPS</w:t>
      </w:r>
      <w:bookmarkEnd w:id="174"/>
      <w:r w:rsidRPr="00861AEE">
        <w:rPr>
          <w:b/>
        </w:rPr>
        <w:t>.</w:t>
      </w:r>
    </w:p>
    <w:p w14:paraId="4F213DEA" w14:textId="508F30C0" w:rsidR="0045643D" w:rsidRPr="00F4017A" w:rsidRDefault="0045643D" w:rsidP="00861AEE">
      <w:pPr>
        <w:rPr>
          <w:lang w:val="es-ES_tradnl"/>
        </w:rPr>
      </w:pPr>
      <w:r w:rsidRPr="00F4017A">
        <w:rPr>
          <w:lang w:val="es-ES_tradnl"/>
        </w:rPr>
        <w:t xml:space="preserve">De acuerdo a los Resoluciones Administrativas regulatorias emitidas por la instancia reguladora, la misma ha establecido un conjunto de tarifas para que los operadores de los servicios apliquen en todo el país, dirigidos a </w:t>
      </w:r>
      <w:r w:rsidR="00BB64AB" w:rsidRPr="00F4017A">
        <w:rPr>
          <w:lang w:val="es-ES_tradnl"/>
        </w:rPr>
        <w:t>ciertos grupos</w:t>
      </w:r>
      <w:r w:rsidRPr="00F4017A">
        <w:rPr>
          <w:lang w:val="es-ES_tradnl"/>
        </w:rPr>
        <w:t xml:space="preserve"> de usuarios, que lógicamente son aplicados por EPSAS.</w:t>
      </w:r>
    </w:p>
    <w:p w14:paraId="4792B092" w14:textId="77777777" w:rsidR="0045643D" w:rsidRPr="00F4017A" w:rsidRDefault="0045643D" w:rsidP="00016E4D">
      <w:pPr>
        <w:pStyle w:val="ListParagraph"/>
        <w:numPr>
          <w:ilvl w:val="0"/>
          <w:numId w:val="4"/>
        </w:numPr>
      </w:pPr>
      <w:r w:rsidRPr="00F4017A">
        <w:rPr>
          <w:b/>
        </w:rPr>
        <w:t xml:space="preserve">Agua de Pozo o sistemas de autoabastecimiento.: </w:t>
      </w:r>
      <w:r w:rsidRPr="00F4017A">
        <w:t>Es el agua de los usuarios que se abastecen por agua subterránea u otro sistema de autoabastecimiento; la AAPS determino la tarifa de 2,90 Bs sin indexación a las UFV.</w:t>
      </w:r>
    </w:p>
    <w:p w14:paraId="6DEE7B1D" w14:textId="77777777" w:rsidR="0045643D" w:rsidRPr="00F4017A" w:rsidRDefault="0045643D" w:rsidP="00016E4D">
      <w:pPr>
        <w:pStyle w:val="ListParagraph"/>
        <w:numPr>
          <w:ilvl w:val="0"/>
          <w:numId w:val="4"/>
        </w:numPr>
      </w:pPr>
      <w:r w:rsidRPr="00F4017A">
        <w:rPr>
          <w:b/>
        </w:rPr>
        <w:t>Social Solidaria:</w:t>
      </w:r>
      <w:r w:rsidRPr="00F4017A">
        <w:rPr>
          <w:rFonts w:eastAsia="Calibri"/>
        </w:rPr>
        <w:t xml:space="preserve"> Pertenecen a esta categoría los Usuarios cuyo predio es utilizado para Asilos de ancianos, albergues de niños (orfanatos) y Centros de rehabilitación de discapacitados, a cargo de instituciones públicas, religiosas y privadas que cumplan una función de asistencia social de la población altamente vulnerable y que no tengan fines de lucro. </w:t>
      </w:r>
      <w:r w:rsidRPr="00F4017A">
        <w:t>La tarifa asignada para esta categoría es de Bs. 1,78 conforme a las condiciones establecidas por la AAPS.</w:t>
      </w:r>
    </w:p>
    <w:p w14:paraId="70F5F2C1" w14:textId="77777777" w:rsidR="0045643D" w:rsidRPr="00F4017A" w:rsidRDefault="0045643D" w:rsidP="00016E4D">
      <w:pPr>
        <w:pStyle w:val="ListParagraph"/>
        <w:numPr>
          <w:ilvl w:val="0"/>
          <w:numId w:val="4"/>
        </w:numPr>
        <w:rPr>
          <w:b/>
        </w:rPr>
      </w:pPr>
      <w:r w:rsidRPr="00F4017A">
        <w:rPr>
          <w:b/>
        </w:rPr>
        <w:t>Seguridad Ciudadana</w:t>
      </w:r>
      <w:r w:rsidRPr="00F4017A">
        <w:t xml:space="preserve">: </w:t>
      </w:r>
      <w:r w:rsidRPr="00F4017A">
        <w:rPr>
          <w:rFonts w:eastAsia="Calibri"/>
        </w:rPr>
        <w:t xml:space="preserve">Pertenecen a esta categoría los usuarios que comprenda a los módulos policiales, estaciones policiales integrales, módulos fronterizos y puestos de control. </w:t>
      </w:r>
      <w:r w:rsidRPr="00F4017A">
        <w:t>La tarifa asignada para esta categoría es de Bs. 1,78 conforme a las condiciones establecidas por la AAPS en su RAR AAPS No. 69/2012</w:t>
      </w:r>
    </w:p>
    <w:p w14:paraId="6225BF91" w14:textId="77777777" w:rsidR="0027247E" w:rsidRDefault="0027247E" w:rsidP="00861AEE">
      <w:pPr>
        <w:rPr>
          <w:b/>
        </w:rPr>
      </w:pPr>
      <w:bookmarkStart w:id="175" w:name="_Toc439772948"/>
    </w:p>
    <w:p w14:paraId="266ED39F" w14:textId="77777777" w:rsidR="0045643D" w:rsidRPr="00861AEE" w:rsidRDefault="00FE61B7" w:rsidP="00861AEE">
      <w:pPr>
        <w:rPr>
          <w:b/>
        </w:rPr>
      </w:pPr>
      <w:r w:rsidRPr="00861AEE">
        <w:rPr>
          <w:b/>
        </w:rPr>
        <w:t>TARIFAS POR EL SERVICIO DE ALCANTARILLADO SANITARIO</w:t>
      </w:r>
      <w:bookmarkEnd w:id="175"/>
      <w:r w:rsidRPr="00861AEE">
        <w:rPr>
          <w:b/>
        </w:rPr>
        <w:t>.</w:t>
      </w:r>
    </w:p>
    <w:p w14:paraId="04B937D5" w14:textId="77777777" w:rsidR="0045643D" w:rsidRPr="00F4017A" w:rsidRDefault="0045643D" w:rsidP="00861AEE">
      <w:pPr>
        <w:rPr>
          <w:lang w:val="es-ES_tradnl"/>
        </w:rPr>
      </w:pPr>
      <w:r w:rsidRPr="00F4017A">
        <w:rPr>
          <w:lang w:val="es-ES_tradnl"/>
        </w:rPr>
        <w:t xml:space="preserve">Como ya se indicó anteriormente, EPSAS no cuenta con una tarifa por el servicio de alcantarillado sanitario, lo que implica que los recursos que son generados a través de la tarifa de agua potable, permiten cubrir los costos erogados de la prestación del servicio de alcantarillado sanitario. </w:t>
      </w:r>
    </w:p>
    <w:p w14:paraId="509F9B47" w14:textId="0C725966" w:rsidR="0045643D" w:rsidRPr="00F4017A" w:rsidRDefault="0045643D" w:rsidP="00861AEE">
      <w:pPr>
        <w:rPr>
          <w:lang w:val="es-ES_tradnl"/>
        </w:rPr>
      </w:pPr>
      <w:r w:rsidRPr="00F4017A">
        <w:rPr>
          <w:lang w:val="es-ES_tradnl"/>
        </w:rPr>
        <w:lastRenderedPageBreak/>
        <w:t xml:space="preserve">El primer aspecto relacionado al tema tarifario que ya fue mencionado en el documento, tiene que ver con la inexistencia de una tarifa para el servicio de alcantarillado sanitario, lo que determina que a todos los usuarios de EPSAS sean aplicadas tarifas por el servicio de agua potable, con cuyo importe, la empresa cubre tanto los costos del servicio </w:t>
      </w:r>
      <w:r w:rsidR="00BB64AB" w:rsidRPr="00F4017A">
        <w:rPr>
          <w:lang w:val="es-ES_tradnl"/>
        </w:rPr>
        <w:t>de agua</w:t>
      </w:r>
      <w:r w:rsidRPr="00F4017A">
        <w:rPr>
          <w:lang w:val="es-ES_tradnl"/>
        </w:rPr>
        <w:t xml:space="preserve"> potable y alcantarillado sanitario.</w:t>
      </w:r>
    </w:p>
    <w:p w14:paraId="3859E4BF" w14:textId="4EF99C0B" w:rsidR="0045643D" w:rsidRPr="00F4017A" w:rsidRDefault="0045643D" w:rsidP="00861AEE">
      <w:pPr>
        <w:rPr>
          <w:lang w:val="es-ES_tradnl"/>
        </w:rPr>
      </w:pPr>
      <w:r w:rsidRPr="00F4017A">
        <w:rPr>
          <w:lang w:val="es-ES_tradnl"/>
        </w:rPr>
        <w:t xml:space="preserve">Lo que implica </w:t>
      </w:r>
      <w:r w:rsidR="00BB64AB" w:rsidRPr="00F4017A">
        <w:rPr>
          <w:lang w:val="es-ES_tradnl"/>
        </w:rPr>
        <w:t>que,</w:t>
      </w:r>
      <w:r w:rsidRPr="00F4017A">
        <w:rPr>
          <w:lang w:val="es-ES_tradnl"/>
        </w:rPr>
        <w:t xml:space="preserve"> si se contara con información por tipo de servicios, se podría establecer los costos relativos a cada servicio, sobre los cuales se determinaría sus respectivas tarifas.</w:t>
      </w:r>
      <w:r w:rsidR="008F74C9" w:rsidRPr="00F4017A">
        <w:rPr>
          <w:lang w:val="es-ES_tradnl"/>
        </w:rPr>
        <w:t xml:space="preserve"> </w:t>
      </w:r>
      <w:r w:rsidRPr="00F4017A">
        <w:rPr>
          <w:lang w:val="es-ES_tradnl"/>
        </w:rPr>
        <w:t>A pesar del número de conexiones nuevas ejecutadas al cabo de la gestión 2014, aún persiste una diferencia considerable entre el número de conexiones de ambos servicios (350.375 agua y 251.973 alcantarillado), lo que dificultaría aplicar tarifas diferenciadas por tipo de servicio.</w:t>
      </w:r>
    </w:p>
    <w:p w14:paraId="6BA948BA" w14:textId="77777777" w:rsidR="008F74C9" w:rsidRPr="0027247E" w:rsidRDefault="008F74C9" w:rsidP="0027247E">
      <w:pPr>
        <w:rPr>
          <w:b/>
        </w:rPr>
      </w:pPr>
      <w:bookmarkStart w:id="176" w:name="_Toc439772949"/>
      <w:r w:rsidRPr="0027247E">
        <w:rPr>
          <w:b/>
        </w:rPr>
        <w:t>PRECIOS</w:t>
      </w:r>
      <w:bookmarkEnd w:id="176"/>
      <w:r w:rsidRPr="0027247E">
        <w:rPr>
          <w:b/>
        </w:rPr>
        <w:t xml:space="preserve">. </w:t>
      </w:r>
    </w:p>
    <w:p w14:paraId="58580380" w14:textId="7EFD7560" w:rsidR="0045643D" w:rsidRPr="00F4017A" w:rsidRDefault="0045643D" w:rsidP="0027247E">
      <w:r w:rsidRPr="00F4017A">
        <w:t xml:space="preserve">A continuación se proporciona el detalle de precios que cobra </w:t>
      </w:r>
      <w:r w:rsidR="00BB64AB" w:rsidRPr="00F4017A">
        <w:t>EPSAS por</w:t>
      </w:r>
      <w:r w:rsidRPr="00F4017A">
        <w:t xml:space="preserve"> otros conceptos, los mismos que se hallan conforme a su aprobación por la instancia reguladora.</w:t>
      </w:r>
    </w:p>
    <w:p w14:paraId="438B3020" w14:textId="77777777" w:rsidR="0045643D" w:rsidRPr="0027247E" w:rsidRDefault="00CC37F5" w:rsidP="0027247E">
      <w:pPr>
        <w:pStyle w:val="NormalTabla"/>
        <w:jc w:val="center"/>
        <w:rPr>
          <w:b/>
          <w:u w:val="single"/>
          <w:lang w:val="es-ES_tradnl"/>
        </w:rPr>
      </w:pPr>
      <w:r w:rsidRPr="0027247E">
        <w:rPr>
          <w:b/>
          <w:u w:val="single"/>
          <w:lang w:val="es-ES_tradnl"/>
        </w:rPr>
        <w:t xml:space="preserve">CUADRO </w:t>
      </w:r>
      <w:r w:rsidR="00B93362" w:rsidRPr="0027247E">
        <w:rPr>
          <w:b/>
          <w:u w:val="single"/>
          <w:lang w:val="es-ES_tradnl"/>
        </w:rPr>
        <w:t>130</w:t>
      </w:r>
      <w:r w:rsidRPr="0027247E">
        <w:rPr>
          <w:b/>
          <w:u w:val="single"/>
          <w:lang w:val="es-ES_tradnl"/>
        </w:rPr>
        <w:t xml:space="preserve">. </w:t>
      </w:r>
      <w:r w:rsidR="0045643D" w:rsidRPr="0027247E">
        <w:rPr>
          <w:b/>
          <w:u w:val="single"/>
          <w:lang w:val="es-ES_tradnl"/>
        </w:rPr>
        <w:t>PRECIOS DE EPSAS</w:t>
      </w:r>
    </w:p>
    <w:p w14:paraId="4DC2014F" w14:textId="77777777" w:rsidR="0045643D" w:rsidRDefault="00CC37F5" w:rsidP="0027247E">
      <w:pPr>
        <w:pStyle w:val="NormalTabla"/>
        <w:jc w:val="center"/>
        <w:rPr>
          <w:b/>
          <w:u w:val="single"/>
          <w:lang w:val="es-ES_tradnl"/>
        </w:rPr>
      </w:pPr>
      <w:r w:rsidRPr="0027247E">
        <w:rPr>
          <w:b/>
          <w:u w:val="single"/>
          <w:lang w:val="es-ES_tradnl"/>
        </w:rPr>
        <w:t>(</w:t>
      </w:r>
      <w:r w:rsidR="0045643D" w:rsidRPr="0027247E">
        <w:rPr>
          <w:b/>
          <w:u w:val="single"/>
          <w:lang w:val="es-ES_tradnl"/>
        </w:rPr>
        <w:t>Expresado en bolivianos</w:t>
      </w:r>
      <w:r w:rsidRPr="0027247E">
        <w:rPr>
          <w:b/>
          <w:u w:val="single"/>
          <w:lang w:val="es-ES_tradnl"/>
        </w:rPr>
        <w:t>)</w:t>
      </w:r>
    </w:p>
    <w:p w14:paraId="2949AED5" w14:textId="77777777" w:rsidR="0027247E" w:rsidRPr="0027247E" w:rsidRDefault="0027247E" w:rsidP="0027247E">
      <w:pPr>
        <w:pStyle w:val="NormalTabla"/>
        <w:jc w:val="center"/>
        <w:rPr>
          <w:b/>
          <w:u w:val="single"/>
          <w:lang w:val="es-ES_tradnl"/>
        </w:rPr>
      </w:pPr>
    </w:p>
    <w:p w14:paraId="26B90AB1" w14:textId="77777777" w:rsidR="0045643D" w:rsidRPr="00F4017A" w:rsidRDefault="002A1A96" w:rsidP="0027247E">
      <w:pPr>
        <w:jc w:val="center"/>
        <w:rPr>
          <w:noProof/>
          <w:lang w:val="es-ES_tradnl"/>
        </w:rPr>
      </w:pPr>
      <w:r>
        <w:rPr>
          <w:noProof/>
        </w:rPr>
        <w:drawing>
          <wp:inline distT="0" distB="0" distL="0" distR="0" wp14:anchorId="6F8A4FDB" wp14:editId="0D8C033F">
            <wp:extent cx="3336473" cy="1866520"/>
            <wp:effectExtent l="0" t="0" r="0" b="0"/>
            <wp:docPr id="136" name="Imagen 4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6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336473" cy="1866520"/>
                    </a:xfrm>
                    <a:prstGeom prst="rect">
                      <a:avLst/>
                    </a:prstGeom>
                    <a:noFill/>
                    <a:ln>
                      <a:noFill/>
                    </a:ln>
                  </pic:spPr>
                </pic:pic>
              </a:graphicData>
            </a:graphic>
          </wp:inline>
        </w:drawing>
      </w:r>
    </w:p>
    <w:p w14:paraId="23DBFDB9" w14:textId="77777777" w:rsidR="0045643D" w:rsidRPr="00F4017A" w:rsidRDefault="0045643D" w:rsidP="0027247E">
      <w:pPr>
        <w:rPr>
          <w:b/>
          <w:bCs/>
          <w:lang w:val="es-ES_tradnl"/>
        </w:rPr>
      </w:pPr>
      <w:r w:rsidRPr="00F4017A">
        <w:rPr>
          <w:lang w:val="es-ES_tradnl"/>
        </w:rPr>
        <w:t>Como se advierte, una buena proporción de los indicados precios son sujetos a indexación, excepto de aquellos relacionados al acceso de los servicios, medidas que preservan los ingresos de la empresa, así como de la reducción de barreras económicas para prestar el servicio.</w:t>
      </w:r>
    </w:p>
    <w:p w14:paraId="4DC86797" w14:textId="77777777" w:rsidR="0045643D" w:rsidRPr="0027247E" w:rsidRDefault="008F74C9" w:rsidP="0027247E">
      <w:pPr>
        <w:rPr>
          <w:b/>
        </w:rPr>
      </w:pPr>
      <w:bookmarkStart w:id="177" w:name="_Toc439772950"/>
      <w:r w:rsidRPr="0027247E">
        <w:rPr>
          <w:b/>
        </w:rPr>
        <w:t>INDEXACIÓN</w:t>
      </w:r>
      <w:bookmarkEnd w:id="177"/>
      <w:r w:rsidRPr="0027247E">
        <w:rPr>
          <w:b/>
        </w:rPr>
        <w:t>.</w:t>
      </w:r>
    </w:p>
    <w:p w14:paraId="1DED4049" w14:textId="765B5ECB" w:rsidR="0027247E" w:rsidRDefault="0045643D" w:rsidP="0027247E">
      <w:pPr>
        <w:rPr>
          <w:lang w:val="es-ES_tradnl"/>
        </w:rPr>
      </w:pPr>
      <w:r w:rsidRPr="00F4017A">
        <w:rPr>
          <w:lang w:val="es-ES_tradnl"/>
        </w:rPr>
        <w:t xml:space="preserve">Mediante la Resolución Administrativa Regulatoria SISAB No. 005/2007 de fecha 10 de enero de 2007, se dispone la desdolarización de los precios y tarifas en las EPSA del país, aprobando para el efecto la fórmula de indexación mensual a través de las Unidades de Fomento a la Vivienda (UFV).  En ese sentido, toda la estructura está sujeta a su indexación mensual, conforme a la variación de la Unidad de Fomento a la vivienda (UFV) de mes a mes. De la </w:t>
      </w:r>
      <w:r w:rsidR="00BB64AB" w:rsidRPr="00F4017A">
        <w:rPr>
          <w:lang w:val="es-ES_tradnl"/>
        </w:rPr>
        <w:t>señala indexación</w:t>
      </w:r>
      <w:r w:rsidRPr="00F4017A">
        <w:rPr>
          <w:lang w:val="es-ES_tradnl"/>
        </w:rPr>
        <w:t>, se excluye a la tarifa de la categoría solidaría. En cuanto a los precios, estos son parcialmente indexados conforme a la relación proporcionada anteriormente.</w:t>
      </w:r>
    </w:p>
    <w:p w14:paraId="3EA1C89B" w14:textId="77777777" w:rsidR="0027247E" w:rsidRPr="00F4017A" w:rsidRDefault="0027247E" w:rsidP="0027247E">
      <w:pPr>
        <w:rPr>
          <w:lang w:val="es-ES_tradnl"/>
        </w:rPr>
      </w:pPr>
    </w:p>
    <w:p w14:paraId="1B3CE752" w14:textId="77777777" w:rsidR="0045643D" w:rsidRPr="004D5370" w:rsidRDefault="0045643D" w:rsidP="004D5370">
      <w:pPr>
        <w:rPr>
          <w:b/>
        </w:rPr>
      </w:pPr>
      <w:bookmarkStart w:id="178" w:name="_Toc439772951"/>
      <w:r w:rsidRPr="004D5370">
        <w:rPr>
          <w:b/>
        </w:rPr>
        <w:t>ANALISIS SOCIAL Y FINANCIERO DE LA TARIFA SOLIDARIA</w:t>
      </w:r>
      <w:bookmarkEnd w:id="178"/>
    </w:p>
    <w:p w14:paraId="0A82F4DB" w14:textId="6C38AC72" w:rsidR="0045643D" w:rsidRPr="00F4017A" w:rsidRDefault="0045643D" w:rsidP="0027247E">
      <w:pPr>
        <w:rPr>
          <w:lang w:val="es-ES_tradnl"/>
        </w:rPr>
      </w:pPr>
      <w:r w:rsidRPr="00F4017A">
        <w:rPr>
          <w:lang w:val="es-ES_tradnl"/>
        </w:rPr>
        <w:t>Conforme lo señalado, EPSAS aplica la tarifa doméstica solidaria a aquellos usuarios que pertenecen únicamente a la categoría doméstica y que registran un consumo hasta 15 m3/mes. Este beneficio tiene un alcance para usuarios domésticos de la ciudad de La Paz y El Alto.</w:t>
      </w:r>
      <w:r w:rsidR="00A223E6" w:rsidRPr="00F4017A">
        <w:rPr>
          <w:lang w:val="es-ES_tradnl"/>
        </w:rPr>
        <w:t xml:space="preserve"> </w:t>
      </w:r>
      <w:r w:rsidRPr="00F4017A">
        <w:rPr>
          <w:lang w:val="es-ES_tradnl"/>
        </w:rPr>
        <w:t xml:space="preserve">Esto implica que un usuario </w:t>
      </w:r>
      <w:r w:rsidRPr="00F4017A">
        <w:rPr>
          <w:lang w:val="es-ES_tradnl"/>
        </w:rPr>
        <w:lastRenderedPageBreak/>
        <w:t xml:space="preserve">doméstico, pueda beneficiarse un mes de esta tarifa y al siguiente mes no, ya que estará en función a que su consumo que haya sido registrado cada </w:t>
      </w:r>
      <w:r w:rsidR="00BB64AB" w:rsidRPr="00F4017A">
        <w:rPr>
          <w:lang w:val="es-ES_tradnl"/>
        </w:rPr>
        <w:t>mes</w:t>
      </w:r>
      <w:r w:rsidRPr="00F4017A">
        <w:rPr>
          <w:lang w:val="es-ES_tradnl"/>
        </w:rPr>
        <w:t xml:space="preserve"> sea inferior a los indicados 15 m3.</w:t>
      </w:r>
    </w:p>
    <w:p w14:paraId="5CF834A6" w14:textId="77777777" w:rsidR="0045643D" w:rsidRPr="00F4017A" w:rsidRDefault="0045643D" w:rsidP="0027247E">
      <w:pPr>
        <w:rPr>
          <w:lang w:val="es-ES_tradnl"/>
        </w:rPr>
      </w:pPr>
      <w:r w:rsidRPr="00F4017A">
        <w:rPr>
          <w:lang w:val="es-ES_tradnl"/>
        </w:rPr>
        <w:t>El importe de esta tarifa es inferior a cualquier tarifa de la categoría domestica vigente y no está sujeta a indexación. Al mes de noviembre de 2015, la tarifa por m3 de la categoría domestica solidaria (Bs./m3 1,78) lo que representa el 58% de la tarifa doméstica normal entre 1 a 30 m3. Este porcentaje ira reduciéndose más, en la medida que la tarifaria solidaria no sea sujeta a indexación alguna.</w:t>
      </w:r>
    </w:p>
    <w:p w14:paraId="39089BE6" w14:textId="49C63F9E" w:rsidR="0045643D" w:rsidRPr="00F4017A" w:rsidRDefault="0045643D" w:rsidP="0027247E">
      <w:pPr>
        <w:rPr>
          <w:lang w:val="es-ES_tradnl"/>
        </w:rPr>
      </w:pPr>
      <w:r w:rsidRPr="00F4017A">
        <w:rPr>
          <w:lang w:val="es-ES_tradnl"/>
        </w:rPr>
        <w:t xml:space="preserve">La forma en que es instrumentada esta </w:t>
      </w:r>
      <w:r w:rsidR="00BB64AB" w:rsidRPr="00F4017A">
        <w:rPr>
          <w:lang w:val="es-ES_tradnl"/>
        </w:rPr>
        <w:t>tarifa</w:t>
      </w:r>
      <w:r w:rsidRPr="00F4017A">
        <w:rPr>
          <w:lang w:val="es-ES_tradnl"/>
        </w:rPr>
        <w:t xml:space="preserve"> es similar al resto de las categorías, es decir es la sumatoria del cargo fijo que representa los gastos de emisión (de Bs. 3,</w:t>
      </w:r>
      <w:r w:rsidR="00BB64AB" w:rsidRPr="00F4017A">
        <w:rPr>
          <w:lang w:val="es-ES_tradnl"/>
        </w:rPr>
        <w:t>00 Para</w:t>
      </w:r>
      <w:r w:rsidRPr="00F4017A">
        <w:rPr>
          <w:lang w:val="es-ES_tradnl"/>
        </w:rPr>
        <w:t xml:space="preserve"> la ciudad de El Alto y Bs. 4,70para la ciudad de La Paz) destinados a cubrir los procesos comerciales derivados de la prestación del servicio, a dicha cifra se </w:t>
      </w:r>
      <w:r w:rsidR="00BB64AB" w:rsidRPr="00F4017A">
        <w:rPr>
          <w:lang w:val="es-ES_tradnl"/>
        </w:rPr>
        <w:t>añade la</w:t>
      </w:r>
      <w:r w:rsidRPr="00F4017A">
        <w:rPr>
          <w:lang w:val="es-ES_tradnl"/>
        </w:rPr>
        <w:t xml:space="preserve"> multiplicación del importe de la tarifa Bs. 1,78 por el consumo efectivamente realizada en el mes por el usuario beneficiado con esta tarifa.</w:t>
      </w:r>
    </w:p>
    <w:p w14:paraId="1A5186FF" w14:textId="77777777" w:rsidR="0045643D" w:rsidRPr="00F4017A" w:rsidRDefault="0045643D" w:rsidP="0027247E">
      <w:pPr>
        <w:rPr>
          <w:lang w:val="es-ES_tradnl"/>
        </w:rPr>
      </w:pPr>
      <w:r w:rsidRPr="00F4017A">
        <w:rPr>
          <w:lang w:val="es-ES_tradnl"/>
        </w:rPr>
        <w:t>Veamos a continuación la evolución del alcance que tiene esta tarifa en el universo de los usuarios domésticos en el periodo objeto de análisis:</w:t>
      </w:r>
    </w:p>
    <w:p w14:paraId="44B4A034" w14:textId="77777777" w:rsidR="0045643D" w:rsidRDefault="00095EFD" w:rsidP="0027247E">
      <w:pPr>
        <w:pStyle w:val="NormalTabla"/>
        <w:jc w:val="center"/>
        <w:rPr>
          <w:b/>
          <w:u w:val="single"/>
          <w:lang w:val="es-ES_tradnl"/>
        </w:rPr>
      </w:pPr>
      <w:r w:rsidRPr="0027247E">
        <w:rPr>
          <w:b/>
          <w:u w:val="single"/>
          <w:lang w:val="es-ES_tradnl"/>
        </w:rPr>
        <w:t xml:space="preserve">CUADRO </w:t>
      </w:r>
      <w:r w:rsidR="00B93362" w:rsidRPr="0027247E">
        <w:rPr>
          <w:b/>
          <w:u w:val="single"/>
          <w:lang w:val="es-ES_tradnl"/>
        </w:rPr>
        <w:t>131</w:t>
      </w:r>
      <w:r w:rsidRPr="0027247E">
        <w:rPr>
          <w:b/>
          <w:u w:val="single"/>
          <w:lang w:val="es-ES_tradnl"/>
        </w:rPr>
        <w:t>. PROPORCIÓN DE CONEXIONES SOLIDARIAS POR CIUDADES</w:t>
      </w:r>
    </w:p>
    <w:p w14:paraId="3B3EFCD7" w14:textId="77777777" w:rsidR="0027247E" w:rsidRPr="0027247E" w:rsidRDefault="0027247E" w:rsidP="0027247E">
      <w:pPr>
        <w:pStyle w:val="NormalTabla"/>
        <w:jc w:val="center"/>
        <w:rPr>
          <w:b/>
          <w:u w:val="single"/>
          <w:lang w:val="es-ES_tradnl"/>
        </w:rPr>
      </w:pPr>
    </w:p>
    <w:p w14:paraId="6072D43D" w14:textId="77777777" w:rsidR="0045643D" w:rsidRPr="00F4017A" w:rsidRDefault="002A1A96" w:rsidP="00B2015F">
      <w:pPr>
        <w:jc w:val="center"/>
        <w:rPr>
          <w:b/>
          <w:sz w:val="20"/>
          <w:szCs w:val="20"/>
          <w:lang w:val="es-ES_tradnl"/>
        </w:rPr>
      </w:pPr>
      <w:r>
        <w:rPr>
          <w:noProof/>
          <w:sz w:val="20"/>
          <w:szCs w:val="20"/>
        </w:rPr>
        <w:drawing>
          <wp:inline distT="0" distB="0" distL="0" distR="0" wp14:anchorId="69893588" wp14:editId="4FD79532">
            <wp:extent cx="3417570" cy="1277620"/>
            <wp:effectExtent l="0" t="0" r="11430" b="0"/>
            <wp:docPr id="137"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417570" cy="1277620"/>
                    </a:xfrm>
                    <a:prstGeom prst="rect">
                      <a:avLst/>
                    </a:prstGeom>
                    <a:noFill/>
                    <a:ln>
                      <a:noFill/>
                    </a:ln>
                  </pic:spPr>
                </pic:pic>
              </a:graphicData>
            </a:graphic>
          </wp:inline>
        </w:drawing>
      </w:r>
    </w:p>
    <w:p w14:paraId="64A3B210" w14:textId="1A83DE1A" w:rsidR="0045643D" w:rsidRPr="00F4017A" w:rsidRDefault="0045643D" w:rsidP="0027247E">
      <w:pPr>
        <w:rPr>
          <w:lang w:val="es-ES_tradnl"/>
        </w:rPr>
      </w:pPr>
      <w:r w:rsidRPr="00F4017A">
        <w:rPr>
          <w:lang w:val="es-ES_tradnl"/>
        </w:rPr>
        <w:t>A través de la tabla precedente, es posible observar la proporción de conexiones domésticas que son beneficiadas con la tarifa solidaria, respecto del total de conexiones domésticas en la ciudad de La Paz y El Alto, así como de manera conjunta en ambas ciudades.</w:t>
      </w:r>
      <w:r w:rsidR="00B2015F" w:rsidRPr="00F4017A">
        <w:rPr>
          <w:lang w:val="es-ES_tradnl"/>
        </w:rPr>
        <w:t xml:space="preserve"> </w:t>
      </w:r>
      <w:r w:rsidRPr="00F4017A">
        <w:rPr>
          <w:lang w:val="es-ES_tradnl"/>
        </w:rPr>
        <w:t>En ese sentido, se advierte en la ciudad de La Paz, que los usuarios beneficiados con la tarifa solidaria, representan aproximadamente el 60% de las conexiones domésticas, mientras que al restante 40% se le aplica la tarifa domiciliaria regular.</w:t>
      </w:r>
      <w:r w:rsidR="00B2015F" w:rsidRPr="00F4017A">
        <w:rPr>
          <w:lang w:val="es-ES_tradnl"/>
        </w:rPr>
        <w:t xml:space="preserve"> </w:t>
      </w:r>
      <w:r w:rsidRPr="00F4017A">
        <w:rPr>
          <w:lang w:val="es-ES_tradnl"/>
        </w:rPr>
        <w:t xml:space="preserve">La situación en la ciudad de El Alto es mucho más diferenciada, puesto que el 90% de las conexiones domésticas, son </w:t>
      </w:r>
      <w:r w:rsidR="00BB64AB" w:rsidRPr="00F4017A">
        <w:rPr>
          <w:lang w:val="es-ES_tradnl"/>
        </w:rPr>
        <w:t>beneficiadas con</w:t>
      </w:r>
      <w:r w:rsidRPr="00F4017A">
        <w:rPr>
          <w:lang w:val="es-ES_tradnl"/>
        </w:rPr>
        <w:t xml:space="preserve"> la tarifa solidaria, </w:t>
      </w:r>
      <w:r w:rsidR="00BB64AB" w:rsidRPr="00F4017A">
        <w:rPr>
          <w:lang w:val="es-ES_tradnl"/>
        </w:rPr>
        <w:t>siendo solo</w:t>
      </w:r>
      <w:r w:rsidRPr="00F4017A">
        <w:rPr>
          <w:lang w:val="es-ES_tradnl"/>
        </w:rPr>
        <w:t xml:space="preserve"> el 10% de las conexiones con categoría domésticas, a quienes se le aplica la tarifa domiciliaria regular</w:t>
      </w:r>
    </w:p>
    <w:p w14:paraId="76F30539" w14:textId="2CFEB6C3" w:rsidR="0045643D" w:rsidRPr="00F4017A" w:rsidRDefault="0045643D" w:rsidP="0027247E">
      <w:pPr>
        <w:rPr>
          <w:lang w:val="es-ES_tradnl"/>
        </w:rPr>
      </w:pPr>
      <w:r w:rsidRPr="00F4017A">
        <w:rPr>
          <w:lang w:val="es-ES_tradnl"/>
        </w:rPr>
        <w:t xml:space="preserve">La situación en ambas </w:t>
      </w:r>
      <w:r w:rsidR="00BB64AB" w:rsidRPr="00F4017A">
        <w:rPr>
          <w:lang w:val="es-ES_tradnl"/>
        </w:rPr>
        <w:t>ciudades</w:t>
      </w:r>
      <w:r w:rsidRPr="00F4017A">
        <w:rPr>
          <w:lang w:val="es-ES_tradnl"/>
        </w:rPr>
        <w:t xml:space="preserve"> refleja que el 78% de las conexiones del total de la categoría doméstica son beneficiarias de una tarifa solidaria, mientras que al 22% remanente se le aplica la tarifa doméstica regular.</w:t>
      </w:r>
    </w:p>
    <w:p w14:paraId="2CDF83E9" w14:textId="77777777" w:rsidR="0045643D" w:rsidRDefault="00095EFD" w:rsidP="0027247E">
      <w:pPr>
        <w:pStyle w:val="NormalTabla"/>
        <w:jc w:val="center"/>
        <w:rPr>
          <w:b/>
          <w:u w:val="single"/>
          <w:lang w:val="es-ES_tradnl"/>
        </w:rPr>
      </w:pPr>
      <w:r w:rsidRPr="0027247E">
        <w:rPr>
          <w:b/>
          <w:u w:val="single"/>
          <w:lang w:val="es-ES_tradnl"/>
        </w:rPr>
        <w:t xml:space="preserve">CUADRO </w:t>
      </w:r>
      <w:r w:rsidR="00B93362" w:rsidRPr="0027247E">
        <w:rPr>
          <w:b/>
          <w:u w:val="single"/>
          <w:lang w:val="es-ES_tradnl"/>
        </w:rPr>
        <w:t>132</w:t>
      </w:r>
      <w:r w:rsidRPr="0027247E">
        <w:rPr>
          <w:b/>
          <w:u w:val="single"/>
          <w:lang w:val="es-ES_tradnl"/>
        </w:rPr>
        <w:t>. EVOLUCIÓN DE LAS CONEXIONES SOLIDARIAS POR CIUDADES</w:t>
      </w:r>
    </w:p>
    <w:p w14:paraId="49B983B2" w14:textId="77777777" w:rsidR="0027247E" w:rsidRPr="0027247E" w:rsidRDefault="0027247E" w:rsidP="0027247E">
      <w:pPr>
        <w:pStyle w:val="NormalTabla"/>
        <w:jc w:val="center"/>
        <w:rPr>
          <w:b/>
          <w:u w:val="single"/>
          <w:lang w:val="es-ES_tradnl"/>
        </w:rPr>
      </w:pPr>
    </w:p>
    <w:p w14:paraId="15D44E39" w14:textId="77777777" w:rsidR="0045643D" w:rsidRPr="00F4017A" w:rsidRDefault="002A1A96" w:rsidP="00286250">
      <w:pPr>
        <w:jc w:val="center"/>
        <w:rPr>
          <w:sz w:val="20"/>
          <w:szCs w:val="20"/>
          <w:lang w:val="es-ES_tradnl"/>
        </w:rPr>
      </w:pPr>
      <w:r>
        <w:rPr>
          <w:noProof/>
          <w:sz w:val="20"/>
          <w:szCs w:val="20"/>
        </w:rPr>
        <w:drawing>
          <wp:inline distT="0" distB="0" distL="0" distR="0" wp14:anchorId="1C83837F" wp14:editId="71BD5045">
            <wp:extent cx="3920612" cy="716240"/>
            <wp:effectExtent l="0" t="0" r="0" b="0"/>
            <wp:docPr id="138"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924017" cy="716862"/>
                    </a:xfrm>
                    <a:prstGeom prst="rect">
                      <a:avLst/>
                    </a:prstGeom>
                    <a:noFill/>
                    <a:ln>
                      <a:noFill/>
                    </a:ln>
                  </pic:spPr>
                </pic:pic>
              </a:graphicData>
            </a:graphic>
          </wp:inline>
        </w:drawing>
      </w:r>
    </w:p>
    <w:p w14:paraId="2FEFB696" w14:textId="77777777" w:rsidR="0045643D" w:rsidRPr="00F4017A" w:rsidRDefault="0045643D" w:rsidP="0027247E">
      <w:pPr>
        <w:rPr>
          <w:lang w:val="es-ES_tradnl"/>
        </w:rPr>
      </w:pPr>
      <w:r w:rsidRPr="00F4017A">
        <w:rPr>
          <w:lang w:val="es-ES_tradnl"/>
        </w:rPr>
        <w:t>Efectuando el análisis de crecimiento de las conexiones solidarias, en la tabla precedente es posible ver su desarrollo en el tiempo. Es así que, en la ciudad de La Paz refleja una evolución fluctuante entre años, puesto que presenta crecimientos positivos y negativos, dando como resultado promedio del periodo, un 1,91% de crecimiento interanual de las conexiones con tarifa solidaria en La Paz.</w:t>
      </w:r>
      <w:r w:rsidR="00286250" w:rsidRPr="00F4017A">
        <w:rPr>
          <w:lang w:val="es-ES_tradnl"/>
        </w:rPr>
        <w:t xml:space="preserve"> </w:t>
      </w:r>
      <w:r w:rsidRPr="00F4017A">
        <w:rPr>
          <w:lang w:val="es-ES_tradnl"/>
        </w:rPr>
        <w:t xml:space="preserve">Similar </w:t>
      </w:r>
      <w:r w:rsidRPr="00F4017A">
        <w:rPr>
          <w:lang w:val="es-ES_tradnl"/>
        </w:rPr>
        <w:lastRenderedPageBreak/>
        <w:t>análisis, se efectuó para la ciudad de El Alto, la misma que presenta una evolución constante y ascendente en el tiempo, con un ritmo de crecimiento interanual promedio en el orden del 5,72%, reflejando un desarrollo importante de este tipo de conexiones en la citada ciudad.</w:t>
      </w:r>
      <w:r w:rsidR="00286250" w:rsidRPr="00F4017A">
        <w:rPr>
          <w:lang w:val="es-ES_tradnl"/>
        </w:rPr>
        <w:t xml:space="preserve"> </w:t>
      </w:r>
      <w:r w:rsidRPr="00F4017A">
        <w:rPr>
          <w:lang w:val="es-ES_tradnl"/>
        </w:rPr>
        <w:t>Finalmente, la evaluación conjunta conduce a que las conexiones solidarias han tenido un crecimiento consistente y permanente en el periodo contemplado, con una tasa de desarrollo promedio del 4,68%, lo que refleja un significativo nivel de crecimiento de esta categoría solidaria.</w:t>
      </w:r>
      <w:r w:rsidR="00286250" w:rsidRPr="00F4017A">
        <w:rPr>
          <w:lang w:val="es-ES_tradnl"/>
        </w:rPr>
        <w:t xml:space="preserve"> </w:t>
      </w:r>
      <w:r w:rsidRPr="00F4017A">
        <w:rPr>
          <w:lang w:val="es-ES_tradnl"/>
        </w:rPr>
        <w:t>Lo anterior es posible de ser re</w:t>
      </w:r>
      <w:r w:rsidR="00E00D9E" w:rsidRPr="00F4017A">
        <w:rPr>
          <w:lang w:val="es-ES_tradnl"/>
        </w:rPr>
        <w:t>flejado en la siguiente gráfica</w:t>
      </w:r>
      <w:r w:rsidRPr="00F4017A">
        <w:rPr>
          <w:lang w:val="es-ES_tradnl"/>
        </w:rPr>
        <w:t>, que muestra la tendencia del número de conexiones de agua con tarifa solidaria por ciudad y en forma conjunta.</w:t>
      </w:r>
    </w:p>
    <w:p w14:paraId="1BCCFA9F" w14:textId="77777777" w:rsidR="0045643D" w:rsidRDefault="00095EFD" w:rsidP="0027247E">
      <w:pPr>
        <w:pStyle w:val="NormalTabla"/>
        <w:jc w:val="center"/>
        <w:rPr>
          <w:b/>
          <w:u w:val="single"/>
          <w:lang w:val="es-ES_tradnl"/>
        </w:rPr>
      </w:pPr>
      <w:r w:rsidRPr="0027247E">
        <w:rPr>
          <w:b/>
          <w:u w:val="single"/>
          <w:lang w:val="es-ES_tradnl"/>
        </w:rPr>
        <w:t xml:space="preserve">CUADRO </w:t>
      </w:r>
      <w:r w:rsidR="00B93362" w:rsidRPr="0027247E">
        <w:rPr>
          <w:b/>
          <w:u w:val="single"/>
          <w:lang w:val="es-ES_tradnl"/>
        </w:rPr>
        <w:t>133</w:t>
      </w:r>
      <w:r w:rsidRPr="0027247E">
        <w:rPr>
          <w:b/>
          <w:u w:val="single"/>
          <w:lang w:val="es-ES_tradnl"/>
        </w:rPr>
        <w:t>. EVOLUCIÓN DE CONEXIONES SOLIDARIAS POR CIUDADES</w:t>
      </w:r>
    </w:p>
    <w:p w14:paraId="04615BB1" w14:textId="77777777" w:rsidR="0027247E" w:rsidRPr="0027247E" w:rsidRDefault="0027247E" w:rsidP="0027247E">
      <w:pPr>
        <w:pStyle w:val="NormalTabla"/>
        <w:jc w:val="center"/>
        <w:rPr>
          <w:b/>
          <w:u w:val="single"/>
          <w:lang w:val="es-ES_tradnl"/>
        </w:rPr>
      </w:pPr>
    </w:p>
    <w:p w14:paraId="21B7745D" w14:textId="77777777" w:rsidR="0045643D" w:rsidRPr="00F4017A" w:rsidRDefault="002A1A96" w:rsidP="00286250">
      <w:pPr>
        <w:jc w:val="center"/>
        <w:rPr>
          <w:sz w:val="20"/>
          <w:szCs w:val="20"/>
          <w:lang w:val="es-ES_tradnl"/>
        </w:rPr>
      </w:pPr>
      <w:r>
        <w:rPr>
          <w:noProof/>
          <w:sz w:val="20"/>
          <w:szCs w:val="20"/>
        </w:rPr>
        <w:drawing>
          <wp:inline distT="0" distB="0" distL="0" distR="0" wp14:anchorId="64A5345A" wp14:editId="30D63D15">
            <wp:extent cx="3159125" cy="1899285"/>
            <wp:effectExtent l="0" t="0" r="0" b="5715"/>
            <wp:docPr id="139"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159125" cy="1899285"/>
                    </a:xfrm>
                    <a:prstGeom prst="rect">
                      <a:avLst/>
                    </a:prstGeom>
                    <a:noFill/>
                    <a:ln>
                      <a:noFill/>
                    </a:ln>
                  </pic:spPr>
                </pic:pic>
              </a:graphicData>
            </a:graphic>
          </wp:inline>
        </w:drawing>
      </w:r>
    </w:p>
    <w:p w14:paraId="60C06330" w14:textId="77777777" w:rsidR="0045643D" w:rsidRPr="00F4017A" w:rsidRDefault="0045643D" w:rsidP="0027247E">
      <w:pPr>
        <w:rPr>
          <w:lang w:val="es-ES_tradnl"/>
        </w:rPr>
      </w:pPr>
      <w:r w:rsidRPr="00F4017A">
        <w:rPr>
          <w:lang w:val="es-ES_tradnl"/>
        </w:rPr>
        <w:t>Con ayuda del gráfico anterior se aprecia que el desarrollo de las conexiones solidarias en ambas ciudades de manera conjunta y separada, donde la ciudad de La Paz, tiene una evolución estable y sensible en el tiempo, mientras que la ciudad de El Alto representa un crecimiento mucho más pronunciado y acelerado.</w:t>
      </w:r>
    </w:p>
    <w:p w14:paraId="4FAA0B31" w14:textId="77777777" w:rsidR="0045643D" w:rsidRPr="00F4017A" w:rsidRDefault="0045643D" w:rsidP="0027247E">
      <w:pPr>
        <w:rPr>
          <w:lang w:val="es-ES_tradnl"/>
        </w:rPr>
      </w:pPr>
      <w:r w:rsidRPr="00F4017A">
        <w:rPr>
          <w:lang w:val="es-ES_tradnl"/>
        </w:rPr>
        <w:t>Similar crecimiento se denota en la evaluación conjunta, reflejando el importante progreso de la categoría solidaria.</w:t>
      </w:r>
    </w:p>
    <w:p w14:paraId="70A4EF1D" w14:textId="77777777" w:rsidR="0027247E" w:rsidRDefault="0027247E">
      <w:pPr>
        <w:spacing w:after="0"/>
        <w:jc w:val="left"/>
        <w:rPr>
          <w:bCs/>
          <w:i/>
          <w:kern w:val="28"/>
          <w:sz w:val="24"/>
          <w:szCs w:val="32"/>
          <w:lang w:val="es-CL" w:eastAsia="en-US"/>
        </w:rPr>
      </w:pPr>
      <w:r>
        <w:br w:type="page"/>
      </w:r>
    </w:p>
    <w:p w14:paraId="7345071D" w14:textId="56FE30DA" w:rsidR="00286250" w:rsidRPr="00F4017A" w:rsidRDefault="0027247E" w:rsidP="0057475D">
      <w:pPr>
        <w:pStyle w:val="Heading2"/>
      </w:pPr>
      <w:bookmarkStart w:id="179" w:name="_Toc368225578"/>
      <w:r w:rsidRPr="00F4017A">
        <w:lastRenderedPageBreak/>
        <w:t>Principales Indicadores Financieros</w:t>
      </w:r>
      <w:bookmarkEnd w:id="179"/>
    </w:p>
    <w:p w14:paraId="3A2ED893" w14:textId="77777777" w:rsidR="0045643D" w:rsidRPr="00F4017A" w:rsidRDefault="002A1A96" w:rsidP="0045643D">
      <w:pPr>
        <w:rPr>
          <w:sz w:val="20"/>
          <w:szCs w:val="20"/>
          <w:lang w:val="es-ES_tradnl"/>
        </w:rPr>
      </w:pPr>
      <w:r>
        <w:rPr>
          <w:noProof/>
          <w:sz w:val="20"/>
          <w:szCs w:val="20"/>
        </w:rPr>
        <w:drawing>
          <wp:inline distT="0" distB="0" distL="0" distR="0" wp14:anchorId="25F2270C" wp14:editId="55D0B7B9">
            <wp:extent cx="6019800" cy="3042285"/>
            <wp:effectExtent l="0" t="0" r="0" b="5715"/>
            <wp:docPr id="140" name="Imagen 4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3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019800" cy="3042285"/>
                    </a:xfrm>
                    <a:prstGeom prst="rect">
                      <a:avLst/>
                    </a:prstGeom>
                    <a:noFill/>
                    <a:ln>
                      <a:noFill/>
                    </a:ln>
                  </pic:spPr>
                </pic:pic>
              </a:graphicData>
            </a:graphic>
          </wp:inline>
        </w:drawing>
      </w:r>
    </w:p>
    <w:p w14:paraId="32374EC1" w14:textId="77777777" w:rsidR="0045643D" w:rsidRPr="00F4017A" w:rsidRDefault="002A1A96" w:rsidP="0045643D">
      <w:pPr>
        <w:rPr>
          <w:sz w:val="20"/>
          <w:szCs w:val="20"/>
          <w:lang w:val="es-ES_tradnl"/>
        </w:rPr>
      </w:pPr>
      <w:r>
        <w:rPr>
          <w:noProof/>
          <w:sz w:val="20"/>
          <w:szCs w:val="20"/>
        </w:rPr>
        <w:drawing>
          <wp:inline distT="0" distB="0" distL="0" distR="0" wp14:anchorId="43250F2C" wp14:editId="7FC3D216">
            <wp:extent cx="6008370" cy="4015105"/>
            <wp:effectExtent l="0" t="0" r="11430" b="0"/>
            <wp:docPr id="141" name="Imagen 4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36"/>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008370" cy="4015105"/>
                    </a:xfrm>
                    <a:prstGeom prst="rect">
                      <a:avLst/>
                    </a:prstGeom>
                    <a:noFill/>
                    <a:ln>
                      <a:noFill/>
                    </a:ln>
                  </pic:spPr>
                </pic:pic>
              </a:graphicData>
            </a:graphic>
          </wp:inline>
        </w:drawing>
      </w:r>
    </w:p>
    <w:p w14:paraId="0ED5034E" w14:textId="77777777" w:rsidR="0045643D" w:rsidRPr="00F4017A" w:rsidRDefault="0045643D" w:rsidP="0045643D">
      <w:pPr>
        <w:rPr>
          <w:sz w:val="20"/>
          <w:szCs w:val="20"/>
          <w:lang w:val="es-ES_tradnl"/>
        </w:rPr>
      </w:pPr>
    </w:p>
    <w:p w14:paraId="1CEC7BDD" w14:textId="77777777" w:rsidR="0045643D" w:rsidRPr="00F4017A" w:rsidRDefault="002A1A96" w:rsidP="0045643D">
      <w:pPr>
        <w:rPr>
          <w:sz w:val="20"/>
          <w:szCs w:val="20"/>
          <w:lang w:val="es-ES_tradnl"/>
        </w:rPr>
      </w:pPr>
      <w:r>
        <w:rPr>
          <w:noProof/>
          <w:sz w:val="20"/>
          <w:szCs w:val="20"/>
        </w:rPr>
        <w:lastRenderedPageBreak/>
        <w:drawing>
          <wp:inline distT="0" distB="0" distL="0" distR="0" wp14:anchorId="165FA4A9" wp14:editId="6E3C94E0">
            <wp:extent cx="5984875" cy="6494780"/>
            <wp:effectExtent l="0" t="0" r="9525" b="7620"/>
            <wp:docPr id="142" name="Imagen 4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37"/>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984875" cy="6494780"/>
                    </a:xfrm>
                    <a:prstGeom prst="rect">
                      <a:avLst/>
                    </a:prstGeom>
                    <a:noFill/>
                    <a:ln>
                      <a:noFill/>
                    </a:ln>
                  </pic:spPr>
                </pic:pic>
              </a:graphicData>
            </a:graphic>
          </wp:inline>
        </w:drawing>
      </w:r>
    </w:p>
    <w:p w14:paraId="37588D6D" w14:textId="77777777" w:rsidR="0045643D" w:rsidRPr="00F4017A" w:rsidRDefault="0045643D" w:rsidP="0045643D">
      <w:pPr>
        <w:rPr>
          <w:sz w:val="20"/>
          <w:szCs w:val="20"/>
          <w:lang w:val="es-ES_tradnl"/>
        </w:rPr>
      </w:pPr>
    </w:p>
    <w:p w14:paraId="5B3654A7" w14:textId="77777777" w:rsidR="0045643D" w:rsidRPr="00F4017A" w:rsidRDefault="002A1A96" w:rsidP="0045643D">
      <w:pPr>
        <w:rPr>
          <w:sz w:val="20"/>
          <w:szCs w:val="20"/>
          <w:lang w:val="es-ES_tradnl"/>
        </w:rPr>
      </w:pPr>
      <w:r>
        <w:rPr>
          <w:noProof/>
          <w:sz w:val="20"/>
          <w:szCs w:val="20"/>
        </w:rPr>
        <w:lastRenderedPageBreak/>
        <w:drawing>
          <wp:inline distT="0" distB="0" distL="0" distR="0" wp14:anchorId="25283908" wp14:editId="1320B1DD">
            <wp:extent cx="5972810" cy="2690495"/>
            <wp:effectExtent l="0" t="0" r="0" b="1905"/>
            <wp:docPr id="143" name="Imagen 4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38"/>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72810" cy="2690495"/>
                    </a:xfrm>
                    <a:prstGeom prst="rect">
                      <a:avLst/>
                    </a:prstGeom>
                    <a:noFill/>
                    <a:ln>
                      <a:noFill/>
                    </a:ln>
                  </pic:spPr>
                </pic:pic>
              </a:graphicData>
            </a:graphic>
          </wp:inline>
        </w:drawing>
      </w:r>
    </w:p>
    <w:p w14:paraId="4E5A8480" w14:textId="77777777" w:rsidR="0045643D" w:rsidRPr="00F4017A" w:rsidRDefault="002A1A96" w:rsidP="0045643D">
      <w:pPr>
        <w:rPr>
          <w:sz w:val="20"/>
          <w:szCs w:val="20"/>
          <w:lang w:val="es-ES_tradnl"/>
        </w:rPr>
      </w:pPr>
      <w:r>
        <w:rPr>
          <w:noProof/>
          <w:sz w:val="20"/>
          <w:szCs w:val="20"/>
        </w:rPr>
        <w:drawing>
          <wp:inline distT="0" distB="0" distL="0" distR="0" wp14:anchorId="68542979" wp14:editId="7FC7FE04">
            <wp:extent cx="6359525" cy="4642485"/>
            <wp:effectExtent l="0" t="0" r="0" b="5715"/>
            <wp:docPr id="144" name="Imagen 4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39"/>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359525" cy="4642485"/>
                    </a:xfrm>
                    <a:prstGeom prst="rect">
                      <a:avLst/>
                    </a:prstGeom>
                    <a:noFill/>
                    <a:ln>
                      <a:noFill/>
                    </a:ln>
                  </pic:spPr>
                </pic:pic>
              </a:graphicData>
            </a:graphic>
          </wp:inline>
        </w:drawing>
      </w:r>
    </w:p>
    <w:p w14:paraId="019A09AE" w14:textId="77777777" w:rsidR="0011116D" w:rsidRPr="00F4017A" w:rsidRDefault="0011116D" w:rsidP="0045643D">
      <w:pPr>
        <w:spacing w:after="96"/>
        <w:rPr>
          <w:sz w:val="20"/>
          <w:szCs w:val="20"/>
          <w:lang w:val="es-ES_tradnl"/>
        </w:rPr>
      </w:pPr>
    </w:p>
    <w:p w14:paraId="60194326" w14:textId="77777777" w:rsidR="0027247E" w:rsidRDefault="0027247E">
      <w:pPr>
        <w:spacing w:after="0"/>
        <w:jc w:val="left"/>
        <w:rPr>
          <w:bCs/>
          <w:i/>
          <w:kern w:val="28"/>
          <w:sz w:val="24"/>
          <w:szCs w:val="32"/>
          <w:lang w:val="es-CL" w:eastAsia="en-US"/>
        </w:rPr>
      </w:pPr>
      <w:r>
        <w:br w:type="page"/>
      </w:r>
    </w:p>
    <w:p w14:paraId="0D721043" w14:textId="309F0897" w:rsidR="00477B5B" w:rsidRPr="00F4017A" w:rsidRDefault="0027247E" w:rsidP="0057475D">
      <w:pPr>
        <w:pStyle w:val="Heading2"/>
      </w:pPr>
      <w:bookmarkStart w:id="180" w:name="_Toc368225579"/>
      <w:r w:rsidRPr="00F4017A">
        <w:lastRenderedPageBreak/>
        <w:t>Proyecciones Financieras Epsas</w:t>
      </w:r>
      <w:bookmarkEnd w:id="180"/>
    </w:p>
    <w:p w14:paraId="5F814E97" w14:textId="072DCCCC" w:rsidR="00B410BB" w:rsidRDefault="00B410BB" w:rsidP="0027247E">
      <w:pPr>
        <w:rPr>
          <w:lang w:eastAsia="en-US"/>
        </w:rPr>
      </w:pPr>
      <w:r w:rsidRPr="00C06D3F">
        <w:rPr>
          <w:b/>
          <w:i/>
          <w:lang w:eastAsia="en-US"/>
        </w:rPr>
        <w:t>Metodología.</w:t>
      </w:r>
      <w:r>
        <w:rPr>
          <w:lang w:eastAsia="en-US"/>
        </w:rPr>
        <w:t xml:space="preserve"> </w:t>
      </w:r>
      <w:r w:rsidRPr="00C06D3F">
        <w:rPr>
          <w:lang w:eastAsia="en-US"/>
        </w:rPr>
        <w:t>La metodología aplicada para la elaboración del modelo de simulación financiero, considera como información de base la planificación técnica básica de los servicios, elaborado y proporcionada por EPSAS, la misma que se deriva de</w:t>
      </w:r>
      <w:r w:rsidRPr="00C06D3F">
        <w:rPr>
          <w:lang w:val="es-ES_tradnl"/>
        </w:rPr>
        <w:t xml:space="preserve"> una descripción y evaluación del comportamiento de cada uno de los componentes de los sistemas de agua potable (fuente, aducción, tratamiento, almacenaje y distribución) y alcantarillado sanitario (recolección y tratamiento), evaluando su capacidad actual, las ampliaciones o capacidad esperada, las inversiones previstas, tiempo de ejecución u otras características técnicas inherentes a los servicios.</w:t>
      </w:r>
      <w:r>
        <w:rPr>
          <w:lang w:val="es-ES_tradnl"/>
        </w:rPr>
        <w:t xml:space="preserve"> </w:t>
      </w:r>
      <w:r w:rsidRPr="00C06D3F">
        <w:rPr>
          <w:lang w:val="es-ES_tradnl"/>
        </w:rPr>
        <w:t>Adicionalmente se ha considerado la información económica financiera de EPSAS del periodo 201</w:t>
      </w:r>
      <w:r w:rsidR="008C11C5">
        <w:rPr>
          <w:lang w:val="es-ES_tradnl"/>
        </w:rPr>
        <w:t>3</w:t>
      </w:r>
      <w:r w:rsidRPr="00C06D3F">
        <w:rPr>
          <w:lang w:val="es-ES_tradnl"/>
        </w:rPr>
        <w:t xml:space="preserve"> a 201</w:t>
      </w:r>
      <w:r w:rsidR="008C11C5">
        <w:rPr>
          <w:lang w:val="es-ES_tradnl"/>
        </w:rPr>
        <w:t>6</w:t>
      </w:r>
      <w:r w:rsidRPr="00C06D3F">
        <w:rPr>
          <w:lang w:val="es-ES_tradnl"/>
        </w:rPr>
        <w:t>, como información comparativa y de consideración de saldos para futuras gestiones.</w:t>
      </w:r>
      <w:r>
        <w:rPr>
          <w:lang w:val="es-ES_tradnl"/>
        </w:rPr>
        <w:t xml:space="preserve"> </w:t>
      </w:r>
      <w:r w:rsidRPr="00C06D3F">
        <w:rPr>
          <w:lang w:eastAsia="en-US"/>
        </w:rPr>
        <w:t>También se ha previsto la entrada de información relacionada a otros municipios colindantes a la actual área de licencia de EPSAS, de manera que en la proyección de los servicios pueda contemplar la ampliación del área de prestación de los servicios.</w:t>
      </w:r>
      <w:r>
        <w:rPr>
          <w:lang w:eastAsia="en-US"/>
        </w:rPr>
        <w:t xml:space="preserve"> </w:t>
      </w:r>
      <w:r w:rsidRPr="00C06D3F">
        <w:rPr>
          <w:lang w:eastAsia="en-US"/>
        </w:rPr>
        <w:t>Conforme al propósito de la presente etapa, han sido consideradas un conjunto de cálculos que consideren la información histórica y futura prevista, que permitan obtener Estados Financieros proyectados, así como del cálculo del equilibrio financiero conforme a los formatos de la instancia reguladora. Los mismos que podrán ser sujetos a su modificación conforme a los escenarios de simulación que EPSAS considere conveniente, sobre la base de variables determinadas para el efecto.</w:t>
      </w:r>
      <w:r>
        <w:rPr>
          <w:lang w:eastAsia="en-US"/>
        </w:rPr>
        <w:t xml:space="preserve"> </w:t>
      </w:r>
      <w:r w:rsidRPr="00C06D3F">
        <w:rPr>
          <w:lang w:eastAsia="en-US"/>
        </w:rPr>
        <w:t>El modelo prevé un horizonte de proyección hasta 10 años</w:t>
      </w:r>
      <w:r>
        <w:rPr>
          <w:lang w:eastAsia="en-US"/>
        </w:rPr>
        <w:t>.</w:t>
      </w:r>
    </w:p>
    <w:p w14:paraId="63E9444E" w14:textId="57CCD884" w:rsidR="00B410BB" w:rsidRPr="00C42D96" w:rsidRDefault="00B410BB" w:rsidP="0027247E">
      <w:pPr>
        <w:rPr>
          <w:lang w:eastAsia="en-US"/>
        </w:rPr>
      </w:pPr>
      <w:r w:rsidRPr="00C42D96">
        <w:rPr>
          <w:b/>
          <w:i/>
          <w:lang w:eastAsia="en-US"/>
        </w:rPr>
        <w:t>Información de costos por servicios.</w:t>
      </w:r>
      <w:r>
        <w:rPr>
          <w:b/>
          <w:i/>
          <w:lang w:eastAsia="en-US"/>
        </w:rPr>
        <w:t xml:space="preserve"> </w:t>
      </w:r>
      <w:r w:rsidRPr="00C42D96">
        <w:rPr>
          <w:lang w:eastAsia="en-US"/>
        </w:rPr>
        <w:t xml:space="preserve">Conforme fue señalado </w:t>
      </w:r>
      <w:r w:rsidR="00BB64AB">
        <w:rPr>
          <w:lang w:eastAsia="en-US"/>
        </w:rPr>
        <w:t xml:space="preserve">anteriormente, </w:t>
      </w:r>
      <w:r w:rsidR="00BB64AB" w:rsidRPr="00C42D96">
        <w:rPr>
          <w:lang w:eastAsia="en-US"/>
        </w:rPr>
        <w:t>a</w:t>
      </w:r>
      <w:r w:rsidRPr="00C42D96">
        <w:rPr>
          <w:lang w:eastAsia="en-US"/>
        </w:rPr>
        <w:t xml:space="preserve"> la fecha EPSAS carece de un sistema de Contabilidad de Costos, con información que permita diferenciar los costos y gastos generados en forma separada por los servicios prestados de agua potable y alcantarillado sanitario. </w:t>
      </w:r>
      <w:r>
        <w:rPr>
          <w:lang w:eastAsia="en-US"/>
        </w:rPr>
        <w:t xml:space="preserve"> </w:t>
      </w:r>
      <w:r w:rsidRPr="00C42D96">
        <w:rPr>
          <w:lang w:eastAsia="en-US"/>
        </w:rPr>
        <w:t xml:space="preserve">Esta restricción limita a la empresa, contar con información que le permita cuantificar los costos y gastos de los principales procesos productivos que implica la prestación de ambos servicios, información que permitiría ser utilizada para fines de control de costos, evaluación de la eficiencia de los mismos </w:t>
      </w:r>
      <w:r w:rsidR="00BB64AB" w:rsidRPr="00C42D96">
        <w:rPr>
          <w:lang w:eastAsia="en-US"/>
        </w:rPr>
        <w:t>y de</w:t>
      </w:r>
      <w:r w:rsidRPr="00C42D96">
        <w:rPr>
          <w:lang w:eastAsia="en-US"/>
        </w:rPr>
        <w:t xml:space="preserve"> su respectiva tarifación.</w:t>
      </w:r>
      <w:r>
        <w:rPr>
          <w:lang w:eastAsia="en-US"/>
        </w:rPr>
        <w:t xml:space="preserve"> </w:t>
      </w:r>
      <w:r w:rsidRPr="00C42D96">
        <w:rPr>
          <w:lang w:eastAsia="en-US"/>
        </w:rPr>
        <w:t>Si bien la instancia reguladora en su contratos de Licencia (ex Concesión) requiere de los operadores de los servicios, la separación de las tarifas por tipo de servicio (lo que implica contar con la generación de costos independiente por cada servicio), en la última revisión tarifaria de EPSAS , se determinó la conveniencia de no originar una tarifa de alcantarillado sanitario, a fin de no reducir los ingresos de la empresa, considerando la cobertura menor que se tenía en este servicio al término de la gestión 201</w:t>
      </w:r>
      <w:r w:rsidR="008C11C5">
        <w:rPr>
          <w:lang w:eastAsia="en-US"/>
        </w:rPr>
        <w:t>3</w:t>
      </w:r>
      <w:r w:rsidRPr="00C42D96">
        <w:rPr>
          <w:lang w:eastAsia="en-US"/>
        </w:rPr>
        <w:t>, con relación al servicio de agua potable y tomando en cuenta que al diferenciar las tarifas por los servicios, muchos usuarios que solo contaban con el servicio de agua potable reducirían el importe de su factura, ocasionando una merma en las finanzas de la empresa.</w:t>
      </w:r>
      <w:r>
        <w:rPr>
          <w:lang w:eastAsia="en-US"/>
        </w:rPr>
        <w:t xml:space="preserve"> </w:t>
      </w:r>
      <w:r w:rsidRPr="00C42D96">
        <w:rPr>
          <w:lang w:eastAsia="en-US"/>
        </w:rPr>
        <w:t>Para este propósito, corresponde señalar  que a nivel de la instancia reguladora, aún no  se cuenta con un Sistema de Contabilidad Regulatoria para el Sector de Agua Potable y Saneamiento  Básico, que disponga de un Manual y un Plan Único de Cuentas Contables para las EPSA en general, con lo cual se podría homogenizar el registro y procesamiento de las  operaciones económicos financieras de la prestación de los servicios, que en lo sustancial reduzca la asimetría de información para el regulador. Por los antecedentes recopilados, entendemos que existe en desarrollo una consultoría para este propósito, encargada por la Autoridad de Fiscalización y Control Social de Agua y Saneamiento (AAPS</w:t>
      </w:r>
      <w:r w:rsidR="00BB64AB" w:rsidRPr="00C42D96">
        <w:rPr>
          <w:lang w:eastAsia="en-US"/>
        </w:rPr>
        <w:t>),</w:t>
      </w:r>
      <w:r w:rsidRPr="00C42D96">
        <w:rPr>
          <w:lang w:eastAsia="en-US"/>
        </w:rPr>
        <w:t xml:space="preserve"> la misma que tendría como uno de los ámbitos aplicación en EPSAS.</w:t>
      </w:r>
    </w:p>
    <w:p w14:paraId="06EE412D" w14:textId="77777777" w:rsidR="00B410BB" w:rsidRDefault="00B410BB" w:rsidP="0027247E">
      <w:pPr>
        <w:rPr>
          <w:lang w:eastAsia="en-US"/>
        </w:rPr>
      </w:pPr>
      <w:r>
        <w:rPr>
          <w:lang w:eastAsia="en-US"/>
        </w:rPr>
        <w:t>D</w:t>
      </w:r>
      <w:r w:rsidRPr="00C42D96">
        <w:rPr>
          <w:lang w:eastAsia="en-US"/>
        </w:rPr>
        <w:t>e manera indicativa, EPSAS procedió a efectuar una separación aproximada de la información de costos de la gestión 2015, por tipo de servicio, aplicando para el efecto distintos criterios, así por ejemplo los costos del personal fueron asociados a aquellas áreas relacionadas directamente al servicio de agua potable y alcantarillado sanitario, los costos de energía eléctrica y químicos se hizo lo propio, en tanto que para los costos comunes a ambos servicios, fueron prorrateados de forma proporcional</w:t>
      </w:r>
      <w:r>
        <w:rPr>
          <w:lang w:eastAsia="en-US"/>
        </w:rPr>
        <w:t>.</w:t>
      </w:r>
    </w:p>
    <w:p w14:paraId="3027042F" w14:textId="77777777" w:rsidR="0027247E" w:rsidRDefault="0027247E" w:rsidP="0027247E">
      <w:pPr>
        <w:pStyle w:val="NormalTabla"/>
        <w:jc w:val="center"/>
        <w:rPr>
          <w:b/>
          <w:u w:val="single"/>
          <w:lang w:val="es-ES_tradnl"/>
        </w:rPr>
      </w:pPr>
    </w:p>
    <w:p w14:paraId="4C817C4D" w14:textId="77777777" w:rsidR="008C11C5" w:rsidRDefault="008C11C5" w:rsidP="0027247E">
      <w:pPr>
        <w:pStyle w:val="NormalTabla"/>
        <w:jc w:val="center"/>
        <w:rPr>
          <w:b/>
          <w:u w:val="single"/>
          <w:lang w:val="es-ES_tradnl"/>
        </w:rPr>
      </w:pPr>
    </w:p>
    <w:p w14:paraId="1E8A6F5B" w14:textId="77777777" w:rsidR="008C11C5" w:rsidRDefault="008C11C5" w:rsidP="0027247E">
      <w:pPr>
        <w:pStyle w:val="NormalTabla"/>
        <w:jc w:val="center"/>
        <w:rPr>
          <w:b/>
          <w:u w:val="single"/>
          <w:lang w:val="es-ES_tradnl"/>
        </w:rPr>
      </w:pPr>
    </w:p>
    <w:p w14:paraId="6551439A" w14:textId="77777777" w:rsidR="00B410BB" w:rsidRPr="0027247E" w:rsidRDefault="00B410BB" w:rsidP="0027247E">
      <w:pPr>
        <w:pStyle w:val="NormalTabla"/>
        <w:jc w:val="center"/>
        <w:rPr>
          <w:b/>
          <w:u w:val="single"/>
          <w:lang w:val="es-ES_tradnl"/>
        </w:rPr>
      </w:pPr>
      <w:r w:rsidRPr="0027247E">
        <w:rPr>
          <w:b/>
          <w:u w:val="single"/>
          <w:lang w:val="es-ES_tradnl"/>
        </w:rPr>
        <w:lastRenderedPageBreak/>
        <w:t xml:space="preserve">CUADRO. </w:t>
      </w:r>
      <w:r w:rsidR="00B93362" w:rsidRPr="0027247E">
        <w:rPr>
          <w:b/>
          <w:u w:val="single"/>
          <w:lang w:val="es-ES_tradnl"/>
        </w:rPr>
        <w:t>134</w:t>
      </w:r>
      <w:r w:rsidRPr="0027247E">
        <w:rPr>
          <w:b/>
          <w:u w:val="single"/>
          <w:lang w:val="es-ES_tradnl"/>
        </w:rPr>
        <w:t xml:space="preserve"> DISTRIBUCION DE COSTOS OPERATIVOS POR SERVICIO DE EPSAS</w:t>
      </w:r>
    </w:p>
    <w:p w14:paraId="799B5E1B" w14:textId="77777777" w:rsidR="00B410BB" w:rsidRDefault="00B410BB" w:rsidP="0027247E">
      <w:pPr>
        <w:pStyle w:val="NormalTabla"/>
        <w:jc w:val="center"/>
        <w:rPr>
          <w:b/>
          <w:u w:val="single"/>
          <w:lang w:val="es-ES_tradnl"/>
        </w:rPr>
      </w:pPr>
      <w:r w:rsidRPr="0027247E">
        <w:rPr>
          <w:b/>
          <w:u w:val="single"/>
          <w:lang w:val="es-ES_tradnl"/>
        </w:rPr>
        <w:t>(En bolivianos)</w:t>
      </w:r>
    </w:p>
    <w:p w14:paraId="63D84A9A" w14:textId="77777777" w:rsidR="0027247E" w:rsidRPr="0027247E" w:rsidRDefault="0027247E" w:rsidP="0027247E">
      <w:pPr>
        <w:pStyle w:val="NormalTabla"/>
        <w:jc w:val="center"/>
        <w:rPr>
          <w:b/>
          <w:u w:val="single"/>
          <w:lang w:val="es-ES_tradnl"/>
        </w:rPr>
      </w:pPr>
    </w:p>
    <w:p w14:paraId="587638FA" w14:textId="77777777" w:rsidR="00B410BB" w:rsidRDefault="002A1A96" w:rsidP="00B410BB">
      <w:pPr>
        <w:jc w:val="center"/>
        <w:rPr>
          <w:sz w:val="20"/>
        </w:rPr>
      </w:pPr>
      <w:r>
        <w:rPr>
          <w:noProof/>
        </w:rPr>
        <w:drawing>
          <wp:inline distT="0" distB="0" distL="0" distR="0" wp14:anchorId="3668D158" wp14:editId="6E33FA67">
            <wp:extent cx="4020820" cy="2051685"/>
            <wp:effectExtent l="0" t="0" r="0" b="5715"/>
            <wp:docPr id="1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020820" cy="2051685"/>
                    </a:xfrm>
                    <a:prstGeom prst="rect">
                      <a:avLst/>
                    </a:prstGeom>
                    <a:noFill/>
                    <a:ln>
                      <a:noFill/>
                    </a:ln>
                  </pic:spPr>
                </pic:pic>
              </a:graphicData>
            </a:graphic>
          </wp:inline>
        </w:drawing>
      </w:r>
    </w:p>
    <w:p w14:paraId="7C5F800F" w14:textId="0548BD32" w:rsidR="00B410BB" w:rsidRPr="00DF305D" w:rsidRDefault="00B410BB" w:rsidP="0027247E">
      <w:pPr>
        <w:rPr>
          <w:lang w:eastAsia="en-US"/>
        </w:rPr>
      </w:pPr>
      <w:r w:rsidRPr="00DF305D">
        <w:rPr>
          <w:lang w:eastAsia="en-US"/>
        </w:rPr>
        <w:t xml:space="preserve">Lo que determinaría un peso relativo de 26,87 % de los costos de alcantarillado, sobre el total de costos operativos incurridos por la empresa en la gestión 2015. No </w:t>
      </w:r>
      <w:r w:rsidR="00BB64AB" w:rsidRPr="00DF305D">
        <w:rPr>
          <w:lang w:eastAsia="en-US"/>
        </w:rPr>
        <w:t>obstante,</w:t>
      </w:r>
      <w:r w:rsidRPr="00DF305D">
        <w:rPr>
          <w:lang w:eastAsia="en-US"/>
        </w:rPr>
        <w:t xml:space="preserve"> de ello, en la medida que la empresa vaya efectuando mayores inversiones en el servicio de alcantarillado sanitario (considerando el rezago en la cobertura), los costos a ser </w:t>
      </w:r>
      <w:r w:rsidR="00BB64AB" w:rsidRPr="00DF305D">
        <w:rPr>
          <w:lang w:eastAsia="en-US"/>
        </w:rPr>
        <w:t>imputados</w:t>
      </w:r>
      <w:r w:rsidRPr="00DF305D">
        <w:rPr>
          <w:lang w:eastAsia="en-US"/>
        </w:rPr>
        <w:t xml:space="preserve"> tendrán una tendencia a incrementarse.</w:t>
      </w:r>
    </w:p>
    <w:p w14:paraId="5940958A" w14:textId="77777777" w:rsidR="00B410BB" w:rsidRPr="00DF305D" w:rsidRDefault="00B410BB" w:rsidP="0027247E">
      <w:pPr>
        <w:rPr>
          <w:lang w:eastAsia="en-US"/>
        </w:rPr>
      </w:pPr>
      <w:r w:rsidRPr="00DF305D">
        <w:rPr>
          <w:b/>
          <w:i/>
        </w:rPr>
        <w:t xml:space="preserve">Estructura del modelo </w:t>
      </w:r>
      <w:r w:rsidRPr="00DF305D">
        <w:rPr>
          <w:b/>
          <w:i/>
          <w:lang w:eastAsia="en-US"/>
        </w:rPr>
        <w:t>financiero.</w:t>
      </w:r>
      <w:r w:rsidRPr="00DF305D">
        <w:rPr>
          <w:lang w:eastAsia="en-US"/>
        </w:rPr>
        <w:t xml:space="preserve"> Para este propósito, ha sido desarrollado un aplicativo en Excel, que ha sido estructurado de la siguiente forma:</w:t>
      </w:r>
    </w:p>
    <w:p w14:paraId="1DB5A407" w14:textId="77777777" w:rsidR="00B410BB" w:rsidRPr="004D5370" w:rsidRDefault="00B410BB" w:rsidP="004D5370">
      <w:pPr>
        <w:pStyle w:val="NormalTabla"/>
        <w:jc w:val="center"/>
        <w:rPr>
          <w:b/>
          <w:u w:val="single"/>
          <w:lang w:val="es-ES_tradnl"/>
        </w:rPr>
      </w:pPr>
      <w:r w:rsidRPr="004D5370">
        <w:rPr>
          <w:b/>
          <w:u w:val="single"/>
          <w:lang w:val="es-ES_tradnl"/>
        </w:rPr>
        <w:t xml:space="preserve">CUADRO </w:t>
      </w:r>
      <w:r w:rsidR="00B93362" w:rsidRPr="004D5370">
        <w:rPr>
          <w:b/>
          <w:u w:val="single"/>
          <w:lang w:val="es-ES_tradnl"/>
        </w:rPr>
        <w:t>135</w:t>
      </w:r>
      <w:r w:rsidRPr="004D5370">
        <w:rPr>
          <w:b/>
          <w:u w:val="single"/>
          <w:lang w:val="es-ES_tradnl"/>
        </w:rPr>
        <w:t>. ESTRUCTURA DE INFORMACION DEL MODELO DE SIMULACION FINANCIERA</w:t>
      </w:r>
    </w:p>
    <w:p w14:paraId="5C6272AA" w14:textId="77777777" w:rsidR="00B410BB" w:rsidRDefault="002A1A96" w:rsidP="00B410BB">
      <w:pPr>
        <w:jc w:val="center"/>
        <w:rPr>
          <w:b/>
          <w:i/>
          <w:sz w:val="20"/>
        </w:rPr>
      </w:pPr>
      <w:r>
        <w:rPr>
          <w:noProof/>
        </w:rPr>
        <w:drawing>
          <wp:inline distT="0" distB="0" distL="0" distR="0" wp14:anchorId="5B1A2EA9" wp14:editId="52827257">
            <wp:extent cx="3960000" cy="2633085"/>
            <wp:effectExtent l="0" t="0" r="0" b="0"/>
            <wp:docPr id="1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960000" cy="2633085"/>
                    </a:xfrm>
                    <a:prstGeom prst="rect">
                      <a:avLst/>
                    </a:prstGeom>
                    <a:noFill/>
                    <a:ln>
                      <a:noFill/>
                    </a:ln>
                  </pic:spPr>
                </pic:pic>
              </a:graphicData>
            </a:graphic>
          </wp:inline>
        </w:drawing>
      </w:r>
    </w:p>
    <w:p w14:paraId="47D5C098" w14:textId="77777777" w:rsidR="00B410BB" w:rsidRDefault="002A1A96" w:rsidP="00B410BB">
      <w:pPr>
        <w:tabs>
          <w:tab w:val="left" w:pos="2039"/>
        </w:tabs>
        <w:jc w:val="center"/>
        <w:rPr>
          <w:sz w:val="20"/>
        </w:rPr>
      </w:pPr>
      <w:r>
        <w:rPr>
          <w:noProof/>
        </w:rPr>
        <w:lastRenderedPageBreak/>
        <w:drawing>
          <wp:inline distT="0" distB="0" distL="0" distR="0" wp14:anchorId="54F48F1E" wp14:editId="73A3F3DB">
            <wp:extent cx="3960000" cy="2690514"/>
            <wp:effectExtent l="0" t="0" r="0" b="0"/>
            <wp:docPr id="1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960000" cy="2690514"/>
                    </a:xfrm>
                    <a:prstGeom prst="rect">
                      <a:avLst/>
                    </a:prstGeom>
                    <a:noFill/>
                    <a:ln>
                      <a:noFill/>
                    </a:ln>
                  </pic:spPr>
                </pic:pic>
              </a:graphicData>
            </a:graphic>
          </wp:inline>
        </w:drawing>
      </w:r>
    </w:p>
    <w:p w14:paraId="6E4A6314" w14:textId="70C647CB" w:rsidR="00B410BB" w:rsidRDefault="00B410BB" w:rsidP="000F5EEC">
      <w:pPr>
        <w:rPr>
          <w:lang w:eastAsia="en-US"/>
        </w:rPr>
      </w:pPr>
      <w:r w:rsidRPr="003B75E9">
        <w:rPr>
          <w:lang w:eastAsia="en-US"/>
        </w:rPr>
        <w:t>Para efectos de comparación, el modelo tiene como información histórica cargada, los estados financieros (Balance General y Estados de Resultados) y datos comercial (Conexiones) de las gestiones 2011 a 201</w:t>
      </w:r>
      <w:r w:rsidR="008C11C5">
        <w:rPr>
          <w:lang w:eastAsia="en-US"/>
        </w:rPr>
        <w:t>6</w:t>
      </w:r>
      <w:r w:rsidRPr="003B75E9">
        <w:rPr>
          <w:lang w:eastAsia="en-US"/>
        </w:rPr>
        <w:t>.</w:t>
      </w:r>
      <w:r>
        <w:rPr>
          <w:lang w:eastAsia="en-US"/>
        </w:rPr>
        <w:t xml:space="preserve"> </w:t>
      </w:r>
      <w:r w:rsidRPr="003B75E9">
        <w:rPr>
          <w:lang w:eastAsia="en-US"/>
        </w:rPr>
        <w:t xml:space="preserve">En ese sentido, el </w:t>
      </w:r>
      <w:r w:rsidR="00BB64AB" w:rsidRPr="003B75E9">
        <w:rPr>
          <w:lang w:eastAsia="en-US"/>
        </w:rPr>
        <w:t>año base</w:t>
      </w:r>
      <w:r w:rsidRPr="003B75E9">
        <w:rPr>
          <w:lang w:eastAsia="en-US"/>
        </w:rPr>
        <w:t xml:space="preserve"> para efectos de análisis constituye la gestión 201</w:t>
      </w:r>
      <w:r w:rsidR="00E539E6">
        <w:rPr>
          <w:lang w:eastAsia="en-US"/>
        </w:rPr>
        <w:t>6</w:t>
      </w:r>
      <w:r w:rsidRPr="003B75E9">
        <w:rPr>
          <w:lang w:eastAsia="en-US"/>
        </w:rPr>
        <w:t>, conforme a los saldos preliminares proporcionados por la EPSA.</w:t>
      </w:r>
    </w:p>
    <w:p w14:paraId="36C7EAA1" w14:textId="47AAF410" w:rsidR="00B410BB" w:rsidRDefault="00B410BB" w:rsidP="000F5EEC">
      <w:pPr>
        <w:rPr>
          <w:lang w:eastAsia="en-US"/>
        </w:rPr>
      </w:pPr>
      <w:r w:rsidRPr="0028243E">
        <w:rPr>
          <w:b/>
          <w:i/>
          <w:lang w:eastAsia="en-US"/>
        </w:rPr>
        <w:t>Planificación técnica de los servicios.</w:t>
      </w:r>
      <w:r w:rsidRPr="0028243E">
        <w:t xml:space="preserve"> </w:t>
      </w:r>
      <w:r w:rsidRPr="0028243E">
        <w:rPr>
          <w:lang w:eastAsia="en-US"/>
        </w:rPr>
        <w:t>La Planificación Técnica de los servicios de agua potable y alcantarillado sanitario, constituye el insumo indispensable que se debe contar, para elaborar la planificación financiera de EPSAS, por su connotación en materia de ingresos, gastos e inversiones para los próximos años.</w:t>
      </w:r>
      <w:r>
        <w:rPr>
          <w:lang w:eastAsia="en-US"/>
        </w:rPr>
        <w:t xml:space="preserve"> </w:t>
      </w:r>
      <w:r w:rsidRPr="0028243E">
        <w:rPr>
          <w:lang w:eastAsia="en-US"/>
        </w:rPr>
        <w:t xml:space="preserve">Para ese propósito, se ha requerido de EPSAS proporcionar los resultados generales de la planificación técnica de los servicios, conforme al periodo de proyección requerido y establecido por la misma, la cual se orienta al cumplimiento de </w:t>
      </w:r>
      <w:r w:rsidR="00BB64AB" w:rsidRPr="0028243E">
        <w:rPr>
          <w:lang w:eastAsia="en-US"/>
        </w:rPr>
        <w:t>las metas</w:t>
      </w:r>
      <w:r w:rsidRPr="0028243E">
        <w:rPr>
          <w:lang w:eastAsia="en-US"/>
        </w:rPr>
        <w:t xml:space="preserve"> de la Agenda Patriótica del año </w:t>
      </w:r>
      <w:r w:rsidR="00BB64AB" w:rsidRPr="0028243E">
        <w:rPr>
          <w:lang w:eastAsia="en-US"/>
        </w:rPr>
        <w:t>2025.</w:t>
      </w:r>
      <w:r w:rsidRPr="0028243E">
        <w:rPr>
          <w:lang w:eastAsia="en-US"/>
        </w:rPr>
        <w:t xml:space="preserve"> En función a ello, los principales parámetros proporcionados han sido los siguientes:</w:t>
      </w:r>
    </w:p>
    <w:p w14:paraId="25E12E3E" w14:textId="77777777" w:rsidR="00B410BB" w:rsidRDefault="00B410BB" w:rsidP="000F5EEC">
      <w:pPr>
        <w:pStyle w:val="NormalTabla"/>
        <w:jc w:val="center"/>
        <w:rPr>
          <w:b/>
          <w:u w:val="single"/>
          <w:lang w:val="es-ES_tradnl"/>
        </w:rPr>
      </w:pPr>
      <w:r w:rsidRPr="000F5EEC">
        <w:rPr>
          <w:b/>
          <w:u w:val="single"/>
          <w:lang w:val="es-ES_tradnl"/>
        </w:rPr>
        <w:t xml:space="preserve">CUADRO </w:t>
      </w:r>
      <w:r w:rsidR="00B93362" w:rsidRPr="000F5EEC">
        <w:rPr>
          <w:b/>
          <w:u w:val="single"/>
          <w:lang w:val="es-ES_tradnl"/>
        </w:rPr>
        <w:t>136</w:t>
      </w:r>
      <w:r w:rsidRPr="000F5EEC">
        <w:rPr>
          <w:b/>
          <w:u w:val="single"/>
          <w:lang w:val="es-ES_tradnl"/>
        </w:rPr>
        <w:t>. PLANIFICACION TECNICA DE LOS SERVICIOS 2016 – 2025</w:t>
      </w:r>
    </w:p>
    <w:p w14:paraId="0089336D" w14:textId="77777777" w:rsidR="000F5EEC" w:rsidRPr="000F5EEC" w:rsidRDefault="000F5EEC" w:rsidP="000F5EEC">
      <w:pPr>
        <w:pStyle w:val="NormalTabla"/>
        <w:jc w:val="center"/>
        <w:rPr>
          <w:b/>
          <w:u w:val="single"/>
          <w:lang w:val="es-ES_tradnl"/>
        </w:rPr>
      </w:pPr>
    </w:p>
    <w:p w14:paraId="4AB7B5CC" w14:textId="77777777" w:rsidR="00B410BB" w:rsidRDefault="002A1A96" w:rsidP="00B410BB">
      <w:pPr>
        <w:tabs>
          <w:tab w:val="left" w:pos="1843"/>
        </w:tabs>
        <w:jc w:val="center"/>
        <w:rPr>
          <w:sz w:val="20"/>
        </w:rPr>
      </w:pPr>
      <w:r>
        <w:rPr>
          <w:noProof/>
        </w:rPr>
        <w:drawing>
          <wp:inline distT="0" distB="0" distL="0" distR="0" wp14:anchorId="762EA28E" wp14:editId="75CB7CFE">
            <wp:extent cx="5934763" cy="2165953"/>
            <wp:effectExtent l="0" t="0" r="8890" b="0"/>
            <wp:docPr id="1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36702" cy="2166661"/>
                    </a:xfrm>
                    <a:prstGeom prst="rect">
                      <a:avLst/>
                    </a:prstGeom>
                    <a:noFill/>
                    <a:ln>
                      <a:noFill/>
                    </a:ln>
                  </pic:spPr>
                </pic:pic>
              </a:graphicData>
            </a:graphic>
          </wp:inline>
        </w:drawing>
      </w:r>
    </w:p>
    <w:p w14:paraId="428ECE40" w14:textId="3AA837DD" w:rsidR="00B410BB" w:rsidRPr="0028243E" w:rsidRDefault="00B410BB" w:rsidP="000F5EEC">
      <w:pPr>
        <w:rPr>
          <w:lang w:eastAsia="en-US"/>
        </w:rPr>
      </w:pPr>
      <w:r w:rsidRPr="0028243E">
        <w:rPr>
          <w:lang w:eastAsia="en-US"/>
        </w:rPr>
        <w:t xml:space="preserve">Estos valores, implican la determinación de la pertinencia y oportunidad de las inversiones en cada servicio, conforme a los requerimientos </w:t>
      </w:r>
      <w:r w:rsidR="00BB64AB" w:rsidRPr="0028243E">
        <w:rPr>
          <w:lang w:eastAsia="en-US"/>
        </w:rPr>
        <w:t>de los</w:t>
      </w:r>
      <w:r w:rsidRPr="0028243E">
        <w:rPr>
          <w:lang w:eastAsia="en-US"/>
        </w:rPr>
        <w:t xml:space="preserve"> sistemas de agua potable y alcantarillado sanitario, derivados de los balances de oferta y demanda de los citados servicios.</w:t>
      </w:r>
      <w:r>
        <w:rPr>
          <w:lang w:eastAsia="en-US"/>
        </w:rPr>
        <w:t xml:space="preserve"> </w:t>
      </w:r>
      <w:r w:rsidRPr="0028243E">
        <w:rPr>
          <w:lang w:eastAsia="en-US"/>
        </w:rPr>
        <w:t xml:space="preserve">Por otra parte, bajo la perspectiva del modelo recomendado en el Plan Maestro Metropolitano de crear una Empresa bajo el Modelo de Entidad Metropolitana Solidaria de Agua Potable y Saneamiento, compatible con la </w:t>
      </w:r>
      <w:r w:rsidRPr="0028243E">
        <w:rPr>
          <w:lang w:eastAsia="en-US"/>
        </w:rPr>
        <w:lastRenderedPageBreak/>
        <w:t>Constitución Política del Estado y la Ley Marco de Autonomías, que prevé el servicio solidario a otros municipios colindantes  al actual área prestación de los servicios (municipios de La Paz y El Alto), EPSAS procedió a efectuar la planificación técnica de los servicios, considerando inicialmente los municipios de Laja, Viacha y Achocalla.</w:t>
      </w:r>
      <w:r>
        <w:rPr>
          <w:lang w:eastAsia="en-US"/>
        </w:rPr>
        <w:t xml:space="preserve"> </w:t>
      </w:r>
      <w:r w:rsidRPr="0028243E">
        <w:rPr>
          <w:lang w:eastAsia="en-US"/>
        </w:rPr>
        <w:t>Sobre la base de la información solicitada, se procedió a volcar la misma al modelo financiero que determino los siguientes resultados.</w:t>
      </w:r>
    </w:p>
    <w:p w14:paraId="1B40DB3C" w14:textId="77777777" w:rsidR="000F5EEC" w:rsidRDefault="00B410BB" w:rsidP="000F5EEC">
      <w:pPr>
        <w:pStyle w:val="NormalTabla"/>
        <w:jc w:val="center"/>
        <w:rPr>
          <w:b/>
          <w:u w:val="single"/>
          <w:lang w:val="es-ES_tradnl"/>
        </w:rPr>
      </w:pPr>
      <w:r w:rsidRPr="000F5EEC">
        <w:rPr>
          <w:b/>
          <w:u w:val="single"/>
          <w:lang w:val="es-ES_tradnl"/>
        </w:rPr>
        <w:t xml:space="preserve">CUADRO </w:t>
      </w:r>
      <w:r w:rsidR="00B93362" w:rsidRPr="000F5EEC">
        <w:rPr>
          <w:b/>
          <w:u w:val="single"/>
          <w:lang w:val="es-ES_tradnl"/>
        </w:rPr>
        <w:t>137</w:t>
      </w:r>
      <w:r w:rsidRPr="000F5EEC">
        <w:rPr>
          <w:b/>
          <w:u w:val="single"/>
          <w:lang w:val="es-ES_tradnl"/>
        </w:rPr>
        <w:t xml:space="preserve">. PROYECCION DE LAS INVERSIONES REQUERIDAS POR LOS SERVICIOS 2016 – 2025 </w:t>
      </w:r>
    </w:p>
    <w:p w14:paraId="28CE738E" w14:textId="22274E49" w:rsidR="00B410BB" w:rsidRDefault="00B410BB" w:rsidP="000F5EEC">
      <w:pPr>
        <w:pStyle w:val="NormalTabla"/>
        <w:jc w:val="center"/>
        <w:rPr>
          <w:b/>
          <w:u w:val="single"/>
          <w:lang w:val="es-ES_tradnl"/>
        </w:rPr>
      </w:pPr>
      <w:r w:rsidRPr="000F5EEC">
        <w:rPr>
          <w:b/>
          <w:u w:val="single"/>
          <w:lang w:val="es-ES_tradnl"/>
        </w:rPr>
        <w:t>En Millones de Bolivianos</w:t>
      </w:r>
    </w:p>
    <w:p w14:paraId="645B3D05" w14:textId="77777777" w:rsidR="000F5EEC" w:rsidRPr="000F5EEC" w:rsidRDefault="000F5EEC" w:rsidP="000F5EEC">
      <w:pPr>
        <w:pStyle w:val="NormalTabla"/>
        <w:jc w:val="center"/>
        <w:rPr>
          <w:b/>
          <w:u w:val="single"/>
          <w:lang w:val="es-ES_tradnl"/>
        </w:rPr>
      </w:pPr>
    </w:p>
    <w:p w14:paraId="1333DED6" w14:textId="77777777" w:rsidR="00B410BB" w:rsidRPr="0028243E" w:rsidRDefault="002A1A96" w:rsidP="00B410BB">
      <w:pPr>
        <w:tabs>
          <w:tab w:val="left" w:pos="1233"/>
        </w:tabs>
        <w:jc w:val="center"/>
        <w:rPr>
          <w:sz w:val="20"/>
        </w:rPr>
      </w:pPr>
      <w:r>
        <w:rPr>
          <w:noProof/>
        </w:rPr>
        <w:drawing>
          <wp:inline distT="0" distB="0" distL="0" distR="0" wp14:anchorId="1F9A3F96" wp14:editId="7B861B28">
            <wp:extent cx="3147695" cy="932180"/>
            <wp:effectExtent l="0" t="0" r="1905" b="7620"/>
            <wp:docPr id="14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147695" cy="932180"/>
                    </a:xfrm>
                    <a:prstGeom prst="rect">
                      <a:avLst/>
                    </a:prstGeom>
                    <a:noFill/>
                    <a:ln>
                      <a:noFill/>
                    </a:ln>
                  </pic:spPr>
                </pic:pic>
              </a:graphicData>
            </a:graphic>
          </wp:inline>
        </w:drawing>
      </w:r>
    </w:p>
    <w:p w14:paraId="234C9174" w14:textId="7689EE97" w:rsidR="00B410BB" w:rsidRPr="00AB6FB8" w:rsidRDefault="00B410BB" w:rsidP="000F5EEC">
      <w:r w:rsidRPr="0028243E">
        <w:t>De acuerdo a la estimación de desarrollo de los servicios, EPSAS requerirá invertir los próximos diez años, 2.987,09 millones de bolivianos, de los cuales 793,53 millones de bolivianos, ya tendrían definido su respectivo financiamiento</w:t>
      </w:r>
      <w:r w:rsidR="00101044">
        <w:t xml:space="preserve">. </w:t>
      </w:r>
      <w:r w:rsidRPr="00AB6FB8">
        <w:t xml:space="preserve">De los 2.971,09 millones de bolivianos para la década proyectada, el 55 % estaría destinado al servicio de agua potable, el 41% para el servicio de alcantarillado sanitario y restante 4% para otras inversiones. Por su importancia, en este plan de inversiones </w:t>
      </w:r>
      <w:r w:rsidR="00BB64AB" w:rsidRPr="00AB6FB8">
        <w:t>estaría contemplado</w:t>
      </w:r>
      <w:r w:rsidRPr="00AB6FB8">
        <w:t xml:space="preserve"> el tratamiento de las aguas servidas de la ciudad de La Paz, que significaría aproximadamente unos 222 millones de bolivianos.</w:t>
      </w:r>
    </w:p>
    <w:p w14:paraId="4B74D3C6" w14:textId="77777777" w:rsidR="00B410BB" w:rsidRPr="00AB6FB8" w:rsidRDefault="00B410BB" w:rsidP="000F5EEC">
      <w:r w:rsidRPr="00AB6FB8">
        <w:t>Otro aspecto importante en el periodo de proyección, tiene relación con el personal de planta previsto, que consideran los siguientes aspectos:</w:t>
      </w:r>
    </w:p>
    <w:p w14:paraId="5BED3B74" w14:textId="77777777" w:rsidR="00B410BB" w:rsidRPr="000F5EEC" w:rsidRDefault="00B410BB" w:rsidP="000F5EEC">
      <w:pPr>
        <w:pStyle w:val="ListParagraph"/>
      </w:pPr>
      <w:r w:rsidRPr="000F5EEC">
        <w:t>Considera la incorporación de 90 funcionarios por la decisión de reversión de la tercerización en las actividades del área comercial (distribución y cortes – rehabilitación), en la gestión 2016.</w:t>
      </w:r>
    </w:p>
    <w:p w14:paraId="4AFE371F" w14:textId="77777777" w:rsidR="00B410BB" w:rsidRPr="00AB6FB8" w:rsidRDefault="00B410BB" w:rsidP="000F5EEC">
      <w:pPr>
        <w:pStyle w:val="ListParagraph"/>
      </w:pPr>
      <w:r w:rsidRPr="00AB6FB8">
        <w:t>Para la gestión 2017, se prevé la reducción de 50 funcionarios por la implementación de la lectura y facturación simultánea.</w:t>
      </w:r>
    </w:p>
    <w:p w14:paraId="203E02DB" w14:textId="77777777" w:rsidR="00B410BB" w:rsidRPr="00AB6FB8" w:rsidRDefault="00B410BB" w:rsidP="000F5EEC">
      <w:pPr>
        <w:pStyle w:val="ListParagraph"/>
      </w:pPr>
      <w:r w:rsidRPr="00AB6FB8">
        <w:t>De la misma forma, en la gestión 2020, se ha previsto la incorporación de 20 funcionarios requeridos a la conclusión del proyecto Peñas.</w:t>
      </w:r>
    </w:p>
    <w:p w14:paraId="549895C2" w14:textId="77777777" w:rsidR="00B410BB" w:rsidRDefault="00B410BB" w:rsidP="000F5EEC">
      <w:pPr>
        <w:pStyle w:val="ListParagraph"/>
      </w:pPr>
      <w:r w:rsidRPr="00AB6FB8">
        <w:t>Adicionalmente para el resto de las gestiones, se consideró un empleado adicional por cada 4.000 conexiones de agua y potable, como criterio de crecimiento.</w:t>
      </w:r>
    </w:p>
    <w:p w14:paraId="6E9714B1" w14:textId="77777777" w:rsidR="009F6FCA" w:rsidRPr="009F6FCA" w:rsidRDefault="009F6FCA" w:rsidP="000F5EEC">
      <w:r w:rsidRPr="009F6FCA">
        <w:t>Asimismo, corresponde mencionar las principales medidas inicialmente consideradas por EPSAS para el periodo 2016 a 2025, que tienen su impacto en términos financieros.</w:t>
      </w:r>
    </w:p>
    <w:p w14:paraId="372F26C5" w14:textId="0BC70C0C" w:rsidR="009F6FCA" w:rsidRPr="000F5EEC" w:rsidRDefault="009F6FCA" w:rsidP="000F5EEC">
      <w:pPr>
        <w:pStyle w:val="ListParagraph"/>
      </w:pPr>
      <w:r w:rsidRPr="000F5EEC">
        <w:t xml:space="preserve">La implantación de una nueva escala salarial en la gestión 2017, lo que determina la liquidación del 100 % de los beneficios laborales al personal de planta en la mencionada gestión. Esta medida implicaría cuando menos una reducción del 30% de la masa salarial, para la siguiente gestión aproximadamente. </w:t>
      </w:r>
    </w:p>
    <w:p w14:paraId="26EF2ADC" w14:textId="77777777" w:rsidR="009F6FCA" w:rsidRPr="000F5EEC" w:rsidRDefault="009F6FCA" w:rsidP="000F5EEC">
      <w:pPr>
        <w:pStyle w:val="ListParagraph"/>
      </w:pPr>
      <w:r w:rsidRPr="000F5EEC">
        <w:t>La incidencia en los costos de personal, derivados de los aspectos antes señalados, así como de los incrementos salariales estimados para las futuras gestiones.</w:t>
      </w:r>
    </w:p>
    <w:p w14:paraId="3F62EB3F" w14:textId="77777777" w:rsidR="009F6FCA" w:rsidRPr="000F5EEC" w:rsidRDefault="009F6FCA" w:rsidP="000F5EEC">
      <w:pPr>
        <w:pStyle w:val="ListParagraph"/>
      </w:pPr>
      <w:r w:rsidRPr="000F5EEC">
        <w:t xml:space="preserve">La otorgación de 5 millones de bolivianos por parte de ORIO en favor de EPSAS, para cubrir </w:t>
      </w:r>
      <w:r w:rsidRPr="000F5EEC">
        <w:lastRenderedPageBreak/>
        <w:t>los costos de operación y mantenimiento para la operación y mantenimiento de la Planta de Tratamiento de Agua Potable de Chuquiaguillo, los siguientes diez años luego de su conclusión.</w:t>
      </w:r>
    </w:p>
    <w:p w14:paraId="64809E0E" w14:textId="77777777" w:rsidR="009F6FCA" w:rsidRPr="000F5EEC" w:rsidRDefault="009F6FCA" w:rsidP="000F5EEC">
      <w:pPr>
        <w:pStyle w:val="ListParagraph"/>
      </w:pPr>
      <w:r w:rsidRPr="000F5EEC">
        <w:t>La reducción de los costos energía eléctrica, cuando entre en operación el Proyecto Peñas, que sustituirá la explotación de las fuentes de agua del Sistema Tilata.</w:t>
      </w:r>
    </w:p>
    <w:p w14:paraId="6C597226" w14:textId="77777777" w:rsidR="009F6FCA" w:rsidRPr="000F5EEC" w:rsidRDefault="009F6FCA" w:rsidP="000F5EEC">
      <w:pPr>
        <w:pStyle w:val="ListParagraph"/>
      </w:pPr>
      <w:r w:rsidRPr="000F5EEC">
        <w:t xml:space="preserve">Mantener la indexación de las tarifas en todas las categorías de usuarios, excepto la domestica solidaria, ya que esta última categoría se constituirá en una variable que forma parte de las simulaciones efectuadas. </w:t>
      </w:r>
    </w:p>
    <w:p w14:paraId="5D978DDA" w14:textId="77777777" w:rsidR="00D343BA" w:rsidRDefault="00D343BA" w:rsidP="000F5EEC">
      <w:pPr>
        <w:rPr>
          <w:lang w:eastAsia="es-BO"/>
        </w:rPr>
      </w:pPr>
      <w:r>
        <w:rPr>
          <w:lang w:eastAsia="es-BO"/>
        </w:rPr>
        <w:t>También se utilizaron las siguientes principales hipótesis para modelizar los ingresos, gastos e inversiones:</w:t>
      </w:r>
    </w:p>
    <w:p w14:paraId="5251A411" w14:textId="2B289691" w:rsidR="00D343BA" w:rsidRPr="000F5EEC" w:rsidRDefault="00D343BA" w:rsidP="000F5EEC">
      <w:pPr>
        <w:pStyle w:val="ListParagraph"/>
      </w:pPr>
      <w:r w:rsidRPr="000F5EEC">
        <w:t xml:space="preserve">Ingresos: Se aprueba la aplicación progresiva de la tarifa de alcantarillado en el quinquenio 2023-2027 hasta una porción del 40% de la tarifa de agua (20% en la gestión 2023, y 40% en adelante); la tarifa solidaria se </w:t>
      </w:r>
      <w:r w:rsidR="00BB64AB" w:rsidRPr="000F5EEC">
        <w:t>actualiza a</w:t>
      </w:r>
      <w:r w:rsidRPr="000F5EEC">
        <w:t xml:space="preserve"> la UFV a partir de la gestión 2018.</w:t>
      </w:r>
    </w:p>
    <w:p w14:paraId="210FEF01" w14:textId="77777777" w:rsidR="00D343BA" w:rsidRPr="000F5EEC" w:rsidRDefault="00D343BA" w:rsidP="000F5EEC">
      <w:pPr>
        <w:pStyle w:val="ListParagraph"/>
      </w:pPr>
      <w:r w:rsidRPr="000F5EEC">
        <w:t>Inversión: Se logra el 90% de la inversión a fondo perdido.</w:t>
      </w:r>
    </w:p>
    <w:p w14:paraId="61820016" w14:textId="77777777" w:rsidR="009F6FCA" w:rsidRDefault="009F6FCA" w:rsidP="000F5EEC">
      <w:pPr>
        <w:rPr>
          <w:lang w:eastAsia="es-BO"/>
        </w:rPr>
      </w:pPr>
      <w:r w:rsidRPr="009F6FCA">
        <w:rPr>
          <w:lang w:eastAsia="es-BO"/>
        </w:rPr>
        <w:t>Tomando en cuenta dicho marco de decisiones, se procedió efectuar l</w:t>
      </w:r>
      <w:r>
        <w:rPr>
          <w:lang w:eastAsia="es-BO"/>
        </w:rPr>
        <w:t>a respectiva corrida del modelo</w:t>
      </w:r>
      <w:r w:rsidRPr="009F6FCA">
        <w:rPr>
          <w:lang w:eastAsia="es-BO"/>
        </w:rPr>
        <w:t xml:space="preserve"> </w:t>
      </w:r>
      <w:r>
        <w:rPr>
          <w:lang w:eastAsia="es-BO"/>
        </w:rPr>
        <w:t>que proyecta</w:t>
      </w:r>
      <w:r w:rsidRPr="009F6FCA">
        <w:rPr>
          <w:lang w:eastAsia="es-BO"/>
        </w:rPr>
        <w:t xml:space="preserve"> en todo momento un Resultado de Gestión positivo (utilidad neta) en todo el periodo de proyección, así como de la situación financiera al cierre de cada periodo anual.</w:t>
      </w:r>
    </w:p>
    <w:p w14:paraId="60211C76" w14:textId="5D406E85" w:rsidR="00D343BA" w:rsidRDefault="00D343BA" w:rsidP="000F5EEC">
      <w:pPr>
        <w:rPr>
          <w:lang w:eastAsia="es-BO"/>
        </w:rPr>
      </w:pPr>
      <w:r>
        <w:rPr>
          <w:lang w:eastAsia="es-BO"/>
        </w:rPr>
        <w:t xml:space="preserve">Bajo el escenario de proyección </w:t>
      </w:r>
      <w:r w:rsidR="00BB64AB">
        <w:rPr>
          <w:lang w:eastAsia="es-BO"/>
        </w:rPr>
        <w:t xml:space="preserve">contemplado, </w:t>
      </w:r>
      <w:r w:rsidR="00BB64AB" w:rsidRPr="00D343BA">
        <w:rPr>
          <w:lang w:eastAsia="es-BO"/>
        </w:rPr>
        <w:t>se</w:t>
      </w:r>
      <w:r>
        <w:rPr>
          <w:lang w:eastAsia="es-BO"/>
        </w:rPr>
        <w:t xml:space="preserve"> </w:t>
      </w:r>
      <w:r w:rsidRPr="00D343BA">
        <w:rPr>
          <w:lang w:eastAsia="es-BO"/>
        </w:rPr>
        <w:t>considera las mejores condiciones de desarrollo de los servicios para EPSAS, hasta el año 2025 (gestión del cumplimiento de las metas de la Agenda Patriótica), ya que considera:</w:t>
      </w:r>
    </w:p>
    <w:p w14:paraId="17A84EC7" w14:textId="3EEF64D4" w:rsidR="00D343BA" w:rsidRPr="000F5EEC" w:rsidRDefault="00D343BA" w:rsidP="000F5EEC">
      <w:pPr>
        <w:pStyle w:val="ListParagraph"/>
      </w:pPr>
      <w:r w:rsidRPr="000F5EEC">
        <w:t xml:space="preserve">Obtener el financiamiento a fondo perdido de 2.002,22 millones de bolivianos en el periodo de proyección, de los cuales </w:t>
      </w:r>
      <w:r w:rsidR="00BB64AB" w:rsidRPr="000F5EEC">
        <w:t>los 793,53 millones</w:t>
      </w:r>
      <w:r w:rsidRPr="000F5EEC">
        <w:t xml:space="preserve"> de bolivianos ya tendrían asegurado su financiamiento, quedando 1.208,69 millones de bolivianos a </w:t>
      </w:r>
      <w:r w:rsidR="00BB64AB" w:rsidRPr="000F5EEC">
        <w:t>ser gestionado</w:t>
      </w:r>
      <w:r w:rsidRPr="000F5EEC">
        <w:t xml:space="preserve"> por EPSAS, ante distintas instancias de gobierno central y local. Esto implicaría, asignar recursos de contraparte del 10% por parte de EPSAS y el 90% se obtendría recursos de financiamiento de otras instancias, tratamiento que se aplicaría a todo proyecto de inversión, excepto de aquellos proyectos que a la fecha cuentan con estructura de financiamiento ya acordada.</w:t>
      </w:r>
    </w:p>
    <w:p w14:paraId="537CDF0D" w14:textId="6015DDB9" w:rsidR="00D343BA" w:rsidRPr="000F5EEC" w:rsidRDefault="00D343BA" w:rsidP="000F5EEC">
      <w:pPr>
        <w:pStyle w:val="ListParagraph"/>
      </w:pPr>
      <w:r w:rsidRPr="000F5EEC">
        <w:t xml:space="preserve">Sobre el conjunto de inversiones con financiamiento a fondo perdido, este escenario asume que las obras a su </w:t>
      </w:r>
      <w:r w:rsidR="00BB64AB" w:rsidRPr="000F5EEC">
        <w:t>conclusión</w:t>
      </w:r>
      <w:r w:rsidRPr="000F5EEC">
        <w:t xml:space="preserve"> no serán objeto de transferencia del derecho propietario a favor de EPSAS, sino únicamente la responsabilidad de su operación y mantenimiento. Esto implica que EPSAS, solo efectuaría la activación (alta contable) de los importes de contraparte asignados por la empresa a cada proyecto de inversión, sobre la base de los cuales, se originaria la respectiva depreciación, luego de la puesta en operación, aspecto que tiene un menor impacto en los resultados de gestión de EPSAS.</w:t>
      </w:r>
    </w:p>
    <w:p w14:paraId="42FF5BE3" w14:textId="77777777" w:rsidR="00D343BA" w:rsidRPr="000F5EEC" w:rsidRDefault="00D343BA" w:rsidP="000F5EEC">
      <w:pPr>
        <w:pStyle w:val="ListParagraph"/>
      </w:pPr>
      <w:r w:rsidRPr="000F5EEC">
        <w:t>En términos tarifarios, el escenario asume que la actual categoría Domestica Solidaria (en ambas ciudades) a partir de la gestión 2018 pueda ser sujeta a su indexación mensual, en relación a la variación mensual de la UFV, al igual que las otras categorías de usuarios, aspecto que estaría contemplado en su próximo Estudio de Precios y Tarifas del quinquenio 2018 – 2022, sujeto a la revisión y aprobación por parte de la instancia reguladora.</w:t>
      </w:r>
    </w:p>
    <w:p w14:paraId="74B826E7" w14:textId="77777777" w:rsidR="00D343BA" w:rsidRPr="000F5EEC" w:rsidRDefault="00D343BA" w:rsidP="000F5EEC">
      <w:pPr>
        <w:pStyle w:val="ListParagraph"/>
      </w:pPr>
      <w:r w:rsidRPr="000F5EEC">
        <w:t>Adicionalmente se estima necesario efectuar las siguientes variaciones en las tarifas del servicio de agua potable</w:t>
      </w:r>
      <w:r w:rsidR="00B60AB5" w:rsidRPr="000F5EEC">
        <w:t xml:space="preserve"> (Quinquenio 2018-2022):</w:t>
      </w:r>
    </w:p>
    <w:p w14:paraId="7EB7FB8A" w14:textId="77777777" w:rsidR="00D343BA" w:rsidRPr="00D343BA" w:rsidRDefault="00D343BA" w:rsidP="00016E4D">
      <w:pPr>
        <w:pStyle w:val="ListParagraph"/>
        <w:numPr>
          <w:ilvl w:val="0"/>
          <w:numId w:val="96"/>
        </w:numPr>
      </w:pPr>
      <w:r w:rsidRPr="00D343BA">
        <w:lastRenderedPageBreak/>
        <w:t xml:space="preserve">Categoría Domestica:   </w:t>
      </w:r>
      <w:r w:rsidRPr="00D343BA">
        <w:tab/>
        <w:t xml:space="preserve">Gestión 2021:     5 %   </w:t>
      </w:r>
    </w:p>
    <w:p w14:paraId="7339E74C" w14:textId="00ECE08C" w:rsidR="00D343BA" w:rsidRPr="00D343BA" w:rsidRDefault="00D343BA" w:rsidP="000F5EEC">
      <w:pPr>
        <w:pStyle w:val="ListParagraph"/>
        <w:numPr>
          <w:ilvl w:val="0"/>
          <w:numId w:val="0"/>
        </w:numPr>
        <w:ind w:left="3192" w:firstLine="348"/>
      </w:pPr>
      <w:r w:rsidRPr="00D343BA">
        <w:t>Gestión 2022:     5 %</w:t>
      </w:r>
    </w:p>
    <w:p w14:paraId="226AD6EF" w14:textId="2FF7ECAD" w:rsidR="00D343BA" w:rsidRPr="00D343BA" w:rsidRDefault="000F5EEC" w:rsidP="00016E4D">
      <w:pPr>
        <w:pStyle w:val="ListParagraph"/>
        <w:numPr>
          <w:ilvl w:val="0"/>
          <w:numId w:val="96"/>
        </w:numPr>
      </w:pPr>
      <w:r>
        <w:t>Categorías No Domestica:</w:t>
      </w:r>
      <w:r>
        <w:tab/>
      </w:r>
      <w:r w:rsidR="00D343BA" w:rsidRPr="00D343BA">
        <w:t xml:space="preserve">Gestión 2021:   15 %   </w:t>
      </w:r>
    </w:p>
    <w:p w14:paraId="4035E9E0" w14:textId="77777777" w:rsidR="009F6FCA" w:rsidRPr="000F5EEC" w:rsidRDefault="00D343BA" w:rsidP="000F5EEC">
      <w:pPr>
        <w:pStyle w:val="ListParagraph"/>
      </w:pPr>
      <w:r w:rsidRPr="000F5EEC">
        <w:t>Respecto a la tarifa de alcantarillado sanitario, considerando las metas de incremento de cobertura que se tiene previsto para este servicio, se estima oportuno que pueda ser implementada la tarifa diferenciadas para cada servicio a partir de la gestión 2023, lo que implicaría contar una tarifa de alcantarillado sanitario.</w:t>
      </w:r>
      <w:r w:rsidR="00B60AB5" w:rsidRPr="000F5EEC">
        <w:t xml:space="preserve"> </w:t>
      </w:r>
      <w:r w:rsidRPr="000F5EEC">
        <w:t>La tarifa de alcantarillado, es definida como una proporción del importe del servicio de agua potable, para aquellos usuarios que cuente con ambos servicios. Para fines de modelización en este escenario, se estima que dicha proporción pueda alcanzar al 40%, a través de su implementación escalonada, del 20% en la gestión 2023y 40% a partir del año 2024 adelante, a fin de proporcionar mayor viabilidad social</w:t>
      </w:r>
      <w:r w:rsidR="00B60AB5" w:rsidRPr="000F5EEC">
        <w:t>.</w:t>
      </w:r>
    </w:p>
    <w:p w14:paraId="6F5A1874" w14:textId="77777777" w:rsidR="00101044" w:rsidRPr="000F5EEC" w:rsidRDefault="00101044" w:rsidP="000F5EEC">
      <w:pPr>
        <w:pStyle w:val="ListParagraph"/>
      </w:pPr>
      <w:r w:rsidRPr="000F5EEC">
        <w:t>100% de Cobertura de agua y alcantarillado en 2025.</w:t>
      </w:r>
    </w:p>
    <w:p w14:paraId="3BB9FB0E" w14:textId="77777777" w:rsidR="00B60AB5" w:rsidRDefault="00B60AB5" w:rsidP="000F5EEC">
      <w:pPr>
        <w:pStyle w:val="ListParagraph"/>
      </w:pPr>
      <w:r>
        <w:t>A continuación se presentan el número de conexiones de agua y alcantarillado previstas para la proyección:</w:t>
      </w:r>
    </w:p>
    <w:p w14:paraId="1E3E8586" w14:textId="77777777" w:rsidR="00B60AB5" w:rsidRDefault="002A1A96" w:rsidP="000F5EEC">
      <w:pPr>
        <w:jc w:val="center"/>
        <w:rPr>
          <w:sz w:val="20"/>
          <w:szCs w:val="28"/>
        </w:rPr>
      </w:pPr>
      <w:r>
        <w:rPr>
          <w:noProof/>
        </w:rPr>
        <w:drawing>
          <wp:inline distT="0" distB="0" distL="0" distR="0" wp14:anchorId="62CCBA2D" wp14:editId="630F38DF">
            <wp:extent cx="5785485" cy="1770380"/>
            <wp:effectExtent l="0" t="0" r="5715" b="7620"/>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785485" cy="1770380"/>
                    </a:xfrm>
                    <a:prstGeom prst="rect">
                      <a:avLst/>
                    </a:prstGeom>
                    <a:noFill/>
                    <a:ln>
                      <a:noFill/>
                    </a:ln>
                  </pic:spPr>
                </pic:pic>
              </a:graphicData>
            </a:graphic>
          </wp:inline>
        </w:drawing>
      </w:r>
    </w:p>
    <w:p w14:paraId="79319FD3" w14:textId="77777777" w:rsidR="003B2E12" w:rsidRPr="000F5EEC" w:rsidRDefault="002A1A96" w:rsidP="000F5EEC">
      <w:pPr>
        <w:jc w:val="center"/>
        <w:rPr>
          <w:noProof/>
        </w:rPr>
      </w:pPr>
      <w:r>
        <w:rPr>
          <w:noProof/>
        </w:rPr>
        <w:drawing>
          <wp:inline distT="0" distB="0" distL="0" distR="0" wp14:anchorId="5A05ABC3" wp14:editId="269B2F22">
            <wp:extent cx="5785485" cy="984885"/>
            <wp:effectExtent l="0" t="0" r="5715" b="5715"/>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785485" cy="984885"/>
                    </a:xfrm>
                    <a:prstGeom prst="rect">
                      <a:avLst/>
                    </a:prstGeom>
                    <a:noFill/>
                    <a:ln>
                      <a:noFill/>
                    </a:ln>
                  </pic:spPr>
                </pic:pic>
              </a:graphicData>
            </a:graphic>
          </wp:inline>
        </w:drawing>
      </w:r>
    </w:p>
    <w:p w14:paraId="04DC8422" w14:textId="77777777" w:rsidR="00101044" w:rsidRDefault="00101044" w:rsidP="000F5EEC">
      <w:pPr>
        <w:pStyle w:val="ListParagraph"/>
      </w:pPr>
      <w:r>
        <w:t>A continuación se presentan las coberturas estimadas, volúmenes de agua producidos, pérdidas de agua y volúmenes de agua facturados estimados para la proyección</w:t>
      </w:r>
      <w:r w:rsidR="00281E14">
        <w:t xml:space="preserve"> 2016-2025</w:t>
      </w:r>
      <w:r>
        <w:t>:</w:t>
      </w:r>
    </w:p>
    <w:p w14:paraId="7D2ECB67" w14:textId="77777777" w:rsidR="00101044" w:rsidRPr="000F5EEC" w:rsidRDefault="002A1A96" w:rsidP="000F5EEC">
      <w:pPr>
        <w:jc w:val="center"/>
        <w:rPr>
          <w:noProof/>
        </w:rPr>
      </w:pPr>
      <w:r>
        <w:rPr>
          <w:noProof/>
        </w:rPr>
        <w:lastRenderedPageBreak/>
        <w:drawing>
          <wp:inline distT="0" distB="0" distL="0" distR="0" wp14:anchorId="2A6BF648" wp14:editId="0AD3F436">
            <wp:extent cx="5785485" cy="2930525"/>
            <wp:effectExtent l="0" t="0" r="5715" b="0"/>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785485" cy="2930525"/>
                    </a:xfrm>
                    <a:prstGeom prst="rect">
                      <a:avLst/>
                    </a:prstGeom>
                    <a:noFill/>
                    <a:ln>
                      <a:noFill/>
                    </a:ln>
                  </pic:spPr>
                </pic:pic>
              </a:graphicData>
            </a:graphic>
          </wp:inline>
        </w:drawing>
      </w:r>
    </w:p>
    <w:p w14:paraId="7544F5E3" w14:textId="77777777" w:rsidR="003B2E12" w:rsidRDefault="003B2E12" w:rsidP="000F5EEC">
      <w:pPr>
        <w:pStyle w:val="ListParagraph"/>
      </w:pPr>
      <w:r>
        <w:t>A continuación se presentan los estados financieros de EPSAS</w:t>
      </w:r>
      <w:r w:rsidR="00281E14">
        <w:t xml:space="preserve"> (estado de resultados, flujo de caja y balance de situación)</w:t>
      </w:r>
      <w:r>
        <w:t xml:space="preserve"> proyectados para los próximos 10 años:</w:t>
      </w:r>
    </w:p>
    <w:p w14:paraId="4CEF4BCB" w14:textId="77777777" w:rsidR="00754AF5" w:rsidRDefault="00754AF5" w:rsidP="00754AF5">
      <w:pPr>
        <w:ind w:left="360"/>
      </w:pPr>
    </w:p>
    <w:p w14:paraId="6285370A" w14:textId="77777777" w:rsidR="00754AF5" w:rsidRDefault="00754AF5" w:rsidP="00754AF5">
      <w:pPr>
        <w:ind w:left="360"/>
        <w:sectPr w:rsidR="00754AF5" w:rsidSect="0052598B">
          <w:footerReference w:type="first" r:id="rId169"/>
          <w:pgSz w:w="12240" w:h="15840" w:code="1"/>
          <w:pgMar w:top="1418" w:right="1418" w:bottom="1134" w:left="1701" w:header="567" w:footer="284" w:gutter="0"/>
          <w:pgNumType w:start="1" w:chapSep="emDash"/>
          <w:cols w:space="708"/>
          <w:docGrid w:linePitch="360"/>
        </w:sectPr>
      </w:pPr>
    </w:p>
    <w:p w14:paraId="521405B5" w14:textId="04B87F33" w:rsidR="00754AF5" w:rsidRDefault="00754AF5" w:rsidP="00754AF5">
      <w:pPr>
        <w:pStyle w:val="NormalTabla"/>
        <w:jc w:val="center"/>
        <w:rPr>
          <w:b/>
          <w:u w:val="single"/>
          <w:lang w:val="es-ES_tradnl"/>
        </w:rPr>
      </w:pPr>
      <w:r w:rsidRPr="00911846">
        <w:rPr>
          <w:b/>
          <w:u w:val="single"/>
          <w:lang w:val="es-ES_tradnl"/>
        </w:rPr>
        <w:lastRenderedPageBreak/>
        <w:t xml:space="preserve">CUADRO 138. ESTADO </w:t>
      </w:r>
      <w:r w:rsidR="007874C6">
        <w:rPr>
          <w:b/>
          <w:u w:val="single"/>
          <w:lang w:val="es-ES_tradnl"/>
        </w:rPr>
        <w:t>DE RESULTADOS PROYECTADO EPSAS</w:t>
      </w:r>
    </w:p>
    <w:p w14:paraId="4B89A360" w14:textId="21253262" w:rsidR="00754AF5" w:rsidRDefault="00754AF5" w:rsidP="00754AF5">
      <w:pPr>
        <w:ind w:left="360"/>
      </w:pPr>
    </w:p>
    <w:p w14:paraId="2B0AADAC" w14:textId="423E934C" w:rsidR="00754AF5" w:rsidRDefault="00D94CF8" w:rsidP="00754AF5">
      <w:pPr>
        <w:ind w:left="360"/>
      </w:pPr>
      <w:r w:rsidRPr="00D94CF8">
        <w:rPr>
          <w:noProof/>
        </w:rPr>
        <w:drawing>
          <wp:inline distT="0" distB="0" distL="0" distR="0" wp14:anchorId="4056A637" wp14:editId="747F51FE">
            <wp:extent cx="8437880" cy="4651457"/>
            <wp:effectExtent l="0" t="0" r="0" b="0"/>
            <wp:docPr id="153"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8437880" cy="4651457"/>
                    </a:xfrm>
                    <a:prstGeom prst="rect">
                      <a:avLst/>
                    </a:prstGeom>
                    <a:noFill/>
                    <a:ln>
                      <a:noFill/>
                    </a:ln>
                  </pic:spPr>
                </pic:pic>
              </a:graphicData>
            </a:graphic>
          </wp:inline>
        </w:drawing>
      </w:r>
    </w:p>
    <w:p w14:paraId="0CBA1E38" w14:textId="77777777" w:rsidR="007874C6" w:rsidRDefault="007874C6">
      <w:pPr>
        <w:spacing w:after="0"/>
        <w:jc w:val="left"/>
        <w:rPr>
          <w:b/>
          <w:sz w:val="18"/>
          <w:szCs w:val="16"/>
          <w:u w:val="single"/>
          <w:lang w:val="es-ES_tradnl"/>
        </w:rPr>
      </w:pPr>
      <w:r>
        <w:rPr>
          <w:b/>
          <w:u w:val="single"/>
          <w:lang w:val="es-ES_tradnl"/>
        </w:rPr>
        <w:br w:type="page"/>
      </w:r>
    </w:p>
    <w:p w14:paraId="36FCE3A5" w14:textId="41D261ED" w:rsidR="00817318" w:rsidRPr="00911846" w:rsidRDefault="00817318" w:rsidP="00817318">
      <w:pPr>
        <w:pStyle w:val="NormalTabla"/>
        <w:jc w:val="center"/>
        <w:rPr>
          <w:b/>
          <w:u w:val="single"/>
          <w:lang w:val="es-ES_tradnl"/>
        </w:rPr>
      </w:pPr>
      <w:r w:rsidRPr="00911846">
        <w:rPr>
          <w:b/>
          <w:u w:val="single"/>
          <w:lang w:val="es-ES_tradnl"/>
        </w:rPr>
        <w:lastRenderedPageBreak/>
        <w:t xml:space="preserve">CUADRO 139. ESTADO DE FLUJO DE EJECTIVO PROYECTADO EPSAS </w:t>
      </w:r>
    </w:p>
    <w:p w14:paraId="1EB5EFCF" w14:textId="77777777" w:rsidR="00817318" w:rsidRPr="00911846" w:rsidRDefault="00817318" w:rsidP="00817318">
      <w:pPr>
        <w:pStyle w:val="NormalTabla"/>
        <w:jc w:val="center"/>
        <w:rPr>
          <w:b/>
          <w:u w:val="single"/>
          <w:lang w:val="es-ES_tradnl"/>
        </w:rPr>
      </w:pPr>
    </w:p>
    <w:p w14:paraId="44BD9AE3" w14:textId="75B46F54" w:rsidR="00817318" w:rsidRDefault="007874C6" w:rsidP="00817318">
      <w:pPr>
        <w:jc w:val="center"/>
      </w:pPr>
      <w:r w:rsidRPr="007874C6">
        <w:rPr>
          <w:noProof/>
        </w:rPr>
        <w:drawing>
          <wp:inline distT="0" distB="0" distL="0" distR="0" wp14:anchorId="3F8244B8" wp14:editId="1DDCFC93">
            <wp:extent cx="8437880" cy="3436760"/>
            <wp:effectExtent l="0" t="0" r="0" b="0"/>
            <wp:docPr id="154"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8437880" cy="3436760"/>
                    </a:xfrm>
                    <a:prstGeom prst="rect">
                      <a:avLst/>
                    </a:prstGeom>
                    <a:noFill/>
                    <a:ln>
                      <a:noFill/>
                    </a:ln>
                  </pic:spPr>
                </pic:pic>
              </a:graphicData>
            </a:graphic>
          </wp:inline>
        </w:drawing>
      </w:r>
    </w:p>
    <w:p w14:paraId="7A4D68EC" w14:textId="77777777" w:rsidR="00754AF5" w:rsidRDefault="00754AF5" w:rsidP="00754AF5">
      <w:pPr>
        <w:ind w:left="360"/>
      </w:pPr>
    </w:p>
    <w:p w14:paraId="18353998" w14:textId="77777777" w:rsidR="00754AF5" w:rsidRDefault="00754AF5" w:rsidP="00754AF5">
      <w:pPr>
        <w:pStyle w:val="ListParagraph"/>
        <w:numPr>
          <w:ilvl w:val="0"/>
          <w:numId w:val="0"/>
        </w:numPr>
        <w:ind w:left="720"/>
      </w:pPr>
    </w:p>
    <w:p w14:paraId="1F372888" w14:textId="77777777" w:rsidR="007874C6" w:rsidRDefault="007874C6">
      <w:pPr>
        <w:spacing w:after="0"/>
        <w:jc w:val="left"/>
        <w:rPr>
          <w:b/>
          <w:sz w:val="18"/>
          <w:szCs w:val="16"/>
          <w:u w:val="single"/>
          <w:lang w:val="es-ES_tradnl"/>
        </w:rPr>
      </w:pPr>
      <w:r>
        <w:rPr>
          <w:b/>
          <w:u w:val="single"/>
          <w:lang w:val="es-ES_tradnl"/>
        </w:rPr>
        <w:br w:type="page"/>
      </w:r>
    </w:p>
    <w:p w14:paraId="443B0CC8" w14:textId="221ABBFB" w:rsidR="00817318" w:rsidRDefault="00817318" w:rsidP="00817318">
      <w:pPr>
        <w:pStyle w:val="NormalTabla"/>
        <w:jc w:val="center"/>
        <w:rPr>
          <w:b/>
          <w:u w:val="single"/>
          <w:lang w:val="es-ES_tradnl"/>
        </w:rPr>
      </w:pPr>
      <w:r w:rsidRPr="00911846">
        <w:rPr>
          <w:b/>
          <w:u w:val="single"/>
          <w:lang w:val="es-ES_tradnl"/>
        </w:rPr>
        <w:lastRenderedPageBreak/>
        <w:t xml:space="preserve">CUADRO 140. BALANCE SITUACION PROYECTADO EPSAS </w:t>
      </w:r>
    </w:p>
    <w:p w14:paraId="089439E6" w14:textId="77777777" w:rsidR="00817318" w:rsidRDefault="00817318" w:rsidP="00817318">
      <w:pPr>
        <w:pStyle w:val="NormalTabla"/>
        <w:jc w:val="center"/>
        <w:rPr>
          <w:b/>
          <w:u w:val="single"/>
          <w:lang w:val="es-ES_tradnl"/>
        </w:rPr>
      </w:pPr>
    </w:p>
    <w:p w14:paraId="2331B009" w14:textId="2EAD17AF" w:rsidR="00817318" w:rsidRDefault="007874C6" w:rsidP="007874C6">
      <w:pPr>
        <w:pStyle w:val="ListParagraph"/>
        <w:numPr>
          <w:ilvl w:val="0"/>
          <w:numId w:val="0"/>
        </w:numPr>
      </w:pPr>
      <w:r w:rsidRPr="007874C6">
        <w:rPr>
          <w:noProof/>
        </w:rPr>
        <w:drawing>
          <wp:inline distT="0" distB="0" distL="0" distR="0" wp14:anchorId="3B2DB1AF" wp14:editId="024AC725">
            <wp:extent cx="8437880" cy="4396843"/>
            <wp:effectExtent l="0" t="0" r="0" b="0"/>
            <wp:docPr id="4227"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8437880" cy="4396843"/>
                    </a:xfrm>
                    <a:prstGeom prst="rect">
                      <a:avLst/>
                    </a:prstGeom>
                    <a:noFill/>
                    <a:ln>
                      <a:noFill/>
                    </a:ln>
                  </pic:spPr>
                </pic:pic>
              </a:graphicData>
            </a:graphic>
          </wp:inline>
        </w:drawing>
      </w:r>
    </w:p>
    <w:p w14:paraId="0758576F" w14:textId="77777777" w:rsidR="00817318" w:rsidRDefault="00817318" w:rsidP="00754AF5">
      <w:pPr>
        <w:pStyle w:val="ListParagraph"/>
        <w:numPr>
          <w:ilvl w:val="0"/>
          <w:numId w:val="0"/>
        </w:numPr>
        <w:ind w:left="720"/>
      </w:pPr>
    </w:p>
    <w:p w14:paraId="631EFDD6" w14:textId="77777777" w:rsidR="00817318" w:rsidRDefault="00817318" w:rsidP="00754AF5">
      <w:pPr>
        <w:pStyle w:val="ListParagraph"/>
        <w:numPr>
          <w:ilvl w:val="0"/>
          <w:numId w:val="0"/>
        </w:numPr>
        <w:ind w:left="720"/>
        <w:sectPr w:rsidR="00817318" w:rsidSect="00754AF5">
          <w:pgSz w:w="15840" w:h="12240" w:orient="landscape" w:code="1"/>
          <w:pgMar w:top="1701" w:right="1418" w:bottom="1418" w:left="1134" w:header="567" w:footer="284" w:gutter="0"/>
          <w:pgNumType w:chapSep="emDash"/>
          <w:cols w:space="708"/>
          <w:titlePg/>
          <w:docGrid w:linePitch="360"/>
        </w:sectPr>
      </w:pPr>
    </w:p>
    <w:p w14:paraId="00A654B4" w14:textId="756D10B8" w:rsidR="00E00D9E" w:rsidRPr="00F4017A" w:rsidRDefault="003B2E12" w:rsidP="0057475D">
      <w:pPr>
        <w:pStyle w:val="Heading2"/>
      </w:pPr>
      <w:bookmarkStart w:id="181" w:name="_Toc368225580"/>
      <w:r>
        <w:lastRenderedPageBreak/>
        <w:t>P</w:t>
      </w:r>
      <w:r w:rsidR="00911846">
        <w:t>roceso intervención</w:t>
      </w:r>
      <w:r w:rsidR="00E00D9E" w:rsidRPr="00F4017A">
        <w:t xml:space="preserve"> EPSAS</w:t>
      </w:r>
      <w:bookmarkEnd w:id="181"/>
    </w:p>
    <w:p w14:paraId="53EFC686" w14:textId="452B0176" w:rsidR="005A42DA" w:rsidRPr="00F4017A" w:rsidRDefault="005A42DA" w:rsidP="00911846">
      <w:pPr>
        <w:rPr>
          <w:lang w:val="es-ES_tradnl"/>
        </w:rPr>
      </w:pPr>
      <w:r w:rsidRPr="00F4017A">
        <w:rPr>
          <w:lang w:val="es-ES_tradnl"/>
        </w:rPr>
        <w:t xml:space="preserve">Con fecha 25 de marzo de 2013, la Autoridad de Fiscalización y Control Social de Agua Potable y Saneamiento Básico (AAPS), en cumplimiento de lo establecido en </w:t>
      </w:r>
      <w:r w:rsidR="00BB64AB" w:rsidRPr="00F4017A">
        <w:rPr>
          <w:lang w:val="es-ES_tradnl"/>
        </w:rPr>
        <w:t>el artículo</w:t>
      </w:r>
      <w:r w:rsidRPr="00F4017A">
        <w:rPr>
          <w:lang w:val="es-ES_tradnl"/>
        </w:rPr>
        <w:t xml:space="preserve"> 43</w:t>
      </w:r>
      <w:r w:rsidRPr="00F4017A">
        <w:rPr>
          <w:lang w:val="es-ES_tradnl"/>
        </w:rPr>
        <w:footnoteReference w:id="4"/>
      </w:r>
      <w:r w:rsidRPr="00F4017A">
        <w:rPr>
          <w:lang w:val="es-ES_tradnl"/>
        </w:rPr>
        <w:t xml:space="preserve"> de la Ley 2066, mediante Resolución Administrativa Regulatoria AAPS Nº 244/2013, revoca la Autorización Transitoria Especial (anteriormente contrato de concesión) concedida a la EPSAS y </w:t>
      </w:r>
      <w:r w:rsidR="00BB64AB" w:rsidRPr="00F4017A">
        <w:rPr>
          <w:lang w:val="es-ES_tradnl"/>
        </w:rPr>
        <w:t>dispone su</w:t>
      </w:r>
      <w:r w:rsidRPr="00F4017A">
        <w:rPr>
          <w:lang w:val="es-ES_tradnl"/>
        </w:rPr>
        <w:t xml:space="preserve"> intervención. La decisión fundamentada en el incumplimiento del marco legal regulatorio y del contrato de concesión </w:t>
      </w:r>
      <w:r w:rsidR="00143499" w:rsidRPr="00F4017A">
        <w:rPr>
          <w:lang w:val="es-ES_tradnl"/>
        </w:rPr>
        <w:t>(” deficiencias</w:t>
      </w:r>
      <w:r w:rsidRPr="00F4017A">
        <w:rPr>
          <w:lang w:val="es-ES_tradnl"/>
        </w:rPr>
        <w:t xml:space="preserve"> de carácter técnico, ambiental, económico-financiero, administrativo, legal y comercial que pone en riesgo la prestación del servicio a corto y mediano plazo</w:t>
      </w:r>
      <w:r w:rsidRPr="00F4017A">
        <w:rPr>
          <w:lang w:val="es-ES_tradnl"/>
        </w:rPr>
        <w:footnoteReference w:id="5"/>
      </w:r>
      <w:r w:rsidRPr="00F4017A">
        <w:rPr>
          <w:lang w:val="es-ES_tradnl"/>
        </w:rPr>
        <w:t xml:space="preserve">”), se adopta a efectos de garantizar la provisión del servicio de agua potable y alcantarillado sanitario de forma más eficiente. </w:t>
      </w:r>
    </w:p>
    <w:p w14:paraId="309FDDE8" w14:textId="77777777" w:rsidR="005A42DA" w:rsidRPr="00F4017A" w:rsidRDefault="005A42DA" w:rsidP="00911846">
      <w:pPr>
        <w:rPr>
          <w:lang w:val="es-ES_tradnl"/>
        </w:rPr>
      </w:pPr>
      <w:r w:rsidRPr="00F4017A">
        <w:rPr>
          <w:lang w:val="es-ES_tradnl"/>
        </w:rPr>
        <w:t>Algunos de los incumplimientos invocados por la APPS se mencionan a continuación:</w:t>
      </w:r>
    </w:p>
    <w:p w14:paraId="0010D990" w14:textId="77777777" w:rsidR="005A42DA" w:rsidRPr="00911846" w:rsidRDefault="005A42DA" w:rsidP="00911846">
      <w:pPr>
        <w:pStyle w:val="ListParagraph"/>
      </w:pPr>
      <w:r w:rsidRPr="00911846">
        <w:t>Incumplimiento en los niveles de Inversión</w:t>
      </w:r>
    </w:p>
    <w:p w14:paraId="21771958" w14:textId="77777777" w:rsidR="005A42DA" w:rsidRPr="00911846" w:rsidRDefault="005A42DA" w:rsidP="00911846">
      <w:pPr>
        <w:pStyle w:val="ListParagraph"/>
      </w:pPr>
      <w:r w:rsidRPr="00911846">
        <w:t>Ineficiencia administrativa (Software de facturación con numerosos retrasos)</w:t>
      </w:r>
    </w:p>
    <w:p w14:paraId="71140901" w14:textId="77777777" w:rsidR="005A42DA" w:rsidRPr="00911846" w:rsidRDefault="005A42DA" w:rsidP="00911846">
      <w:pPr>
        <w:pStyle w:val="ListParagraph"/>
      </w:pPr>
      <w:r w:rsidRPr="00911846">
        <w:t>Contaminación del Lago Titicaca</w:t>
      </w:r>
    </w:p>
    <w:p w14:paraId="28AA5025" w14:textId="77777777" w:rsidR="005A42DA" w:rsidRPr="00911846" w:rsidRDefault="005A42DA" w:rsidP="00911846">
      <w:pPr>
        <w:pStyle w:val="ListParagraph"/>
      </w:pPr>
      <w:r w:rsidRPr="00911846">
        <w:t>Falta de control de riesgos, racionamientos en el servicio, multas a usuarios con intereses por mora.</w:t>
      </w:r>
    </w:p>
    <w:p w14:paraId="28D15AC2" w14:textId="4A99E64E" w:rsidR="005A42DA" w:rsidRPr="00911846" w:rsidRDefault="005A42DA" w:rsidP="00911846">
      <w:pPr>
        <w:pStyle w:val="ListParagraph"/>
      </w:pPr>
      <w:r w:rsidRPr="00911846">
        <w:t xml:space="preserve">Deudas fiscales </w:t>
      </w:r>
      <w:r w:rsidR="00143499" w:rsidRPr="00911846">
        <w:t>por 43.4</w:t>
      </w:r>
      <w:r w:rsidRPr="00911846">
        <w:t xml:space="preserve"> Millones de Bs correspondiente a Impuesto a las Utilidades</w:t>
      </w:r>
      <w:r w:rsidRPr="00911846">
        <w:footnoteReference w:id="6"/>
      </w:r>
    </w:p>
    <w:p w14:paraId="02938A9D" w14:textId="77777777" w:rsidR="005A42DA" w:rsidRPr="00911846" w:rsidRDefault="005A42DA" w:rsidP="00911846">
      <w:pPr>
        <w:pStyle w:val="ListParagraph"/>
      </w:pPr>
      <w:r w:rsidRPr="00911846">
        <w:t>Deficiencia en las coberturas, especialmente en Palca, Achocalla, Laja y Viacha.</w:t>
      </w:r>
    </w:p>
    <w:p w14:paraId="71395D1C" w14:textId="5F2A04D6" w:rsidR="005A42DA" w:rsidRPr="00911846" w:rsidRDefault="005A42DA" w:rsidP="00911846">
      <w:r w:rsidRPr="00F4017A">
        <w:t xml:space="preserve">La intervención debe realizar un diagnóstico técnico operacional, administrativo financiero y legal de la EPSAS y </w:t>
      </w:r>
      <w:r w:rsidRPr="00911846">
        <w:t xml:space="preserve">de sus servicios. La intervención aprobada por un período de seis </w:t>
      </w:r>
      <w:r w:rsidR="00143499" w:rsidRPr="00911846">
        <w:t>meses tiene</w:t>
      </w:r>
      <w:r w:rsidRPr="00911846">
        <w:t xml:space="preserve"> los siguientes objetivos: </w:t>
      </w:r>
    </w:p>
    <w:p w14:paraId="40B5DE3B" w14:textId="77777777" w:rsidR="005A42DA" w:rsidRPr="00F4017A" w:rsidRDefault="005A42DA" w:rsidP="00911846">
      <w:pPr>
        <w:pStyle w:val="ListParagraph"/>
      </w:pPr>
      <w:r w:rsidRPr="00F4017A">
        <w:t>Realizar una reingeniería de la entidad; y,</w:t>
      </w:r>
    </w:p>
    <w:p w14:paraId="1C1B4CEF" w14:textId="77777777" w:rsidR="005A42DA" w:rsidRPr="00F4017A" w:rsidRDefault="005A42DA" w:rsidP="00911846">
      <w:pPr>
        <w:pStyle w:val="ListParagraph"/>
      </w:pPr>
      <w:r w:rsidRPr="00F4017A">
        <w:t>Diseñar un modelo de gestión que la haga apta para administrar el servicio de agua para un área metropolitana de seis municipios</w:t>
      </w:r>
      <w:r w:rsidRPr="00F4017A">
        <w:footnoteReference w:id="7"/>
      </w:r>
      <w:r w:rsidRPr="00F4017A">
        <w:t>.</w:t>
      </w:r>
    </w:p>
    <w:p w14:paraId="5E633BF2" w14:textId="74959E15" w:rsidR="005A42DA" w:rsidRPr="00F4017A" w:rsidRDefault="005A42DA" w:rsidP="00911846">
      <w:pPr>
        <w:rPr>
          <w:lang w:val="es-ES_tradnl"/>
        </w:rPr>
      </w:pPr>
      <w:r w:rsidRPr="00F4017A">
        <w:rPr>
          <w:lang w:val="es-ES_tradnl"/>
        </w:rPr>
        <w:lastRenderedPageBreak/>
        <w:t xml:space="preserve">En fecha 15 de septiembre de 2003 la Autoridad de Fiscalización y Control Social de Agua Potable y Saneamiento </w:t>
      </w:r>
      <w:r w:rsidR="00F4017A" w:rsidRPr="00F4017A">
        <w:rPr>
          <w:lang w:val="es-ES_tradnl"/>
        </w:rPr>
        <w:t>Básico</w:t>
      </w:r>
      <w:r w:rsidRPr="00F4017A">
        <w:rPr>
          <w:lang w:val="es-ES_tradnl"/>
        </w:rPr>
        <w:t xml:space="preserve"> emite la Resolución Administrativa Regulatoria AAPS N°244/2013 del 25 de marzo de 2013 mediante la cual se dispone la revocatoria de la Autorización Transitoria Especial otorgada a EPSAS S.A. emergente de la Resolución Administrativa Regulatoria SISAB N° 05/1997 de 24 de julio de 1997 y del Contrato de Concesión suscrito con la Ex Superintendencia de Aguas y la empresa Aguas del IIIimani S.A., las cuales por mandato del 0.5. N° 0726 del 6 de diciembre de 2010 pasaron a denominarse Autorización Transitoria Especial. Como se ha comentado anteriormente, también se dispuso la intervención a la Empresa Publica Social de Agua y Saneamiento EPSAS S.A. por un lapso de seis meses, a objeto de garantizar y asegurar la normal provisión del servicio de agua potable y alcantarillado sanitario en el Área Metropolitana Andina. La intervención deberá ejecutar una Reingeniería Técnica Operativa a partir de un diagnostico técnico-operacional, administrativo-financiero y legal, en cuyo mérito se </w:t>
      </w:r>
      <w:r w:rsidR="00143499" w:rsidRPr="00F4017A">
        <w:rPr>
          <w:lang w:val="es-ES_tradnl"/>
        </w:rPr>
        <w:t>determinarán</w:t>
      </w:r>
      <w:r w:rsidRPr="00F4017A">
        <w:rPr>
          <w:lang w:val="es-ES_tradnl"/>
        </w:rPr>
        <w:t xml:space="preserve"> las acciones legales que correspondan para el cumplimiento de 10 dispuesto en la Ley N° 031 de 19 de julio de 2010 Marco de Autonomías y Descentralización "Andres Ibáñez" articulo 83 prg. II num. 3.</w:t>
      </w:r>
    </w:p>
    <w:p w14:paraId="1FFFABED" w14:textId="77777777" w:rsidR="005A42DA" w:rsidRPr="00F4017A" w:rsidRDefault="005A42DA" w:rsidP="00911846">
      <w:pPr>
        <w:rPr>
          <w:lang w:val="es-ES_tradnl"/>
        </w:rPr>
      </w:pPr>
      <w:r w:rsidRPr="00F4017A">
        <w:rPr>
          <w:lang w:val="es-ES_tradnl"/>
        </w:rPr>
        <w:t>Es en este sentido que se establece la intervención de la EPSAS a partir del mes de abril de 2013 por un lapso de 6 meses. Una vez cumplido el plazo para la intervención establecido mediante la RAR N° 244/2013 hasta fines del mes de septiembre de 2013 y habiéndose asegurado el servicio la continuidad y ampliación de la cobertura del mismo, la reducción de los costos de producción, el aumento del volumen de agua, reducción de agua no contabilizada, mantenimiento de las tarifas y precios de conexión, mejorando la inversión y atención al  usuario, se logró un avance promedio del 72% con relación a las actividades programadas en el Plan de Intervención, sin embargo el corto plazo de la intervención no permitió consolidar la mejora de la gestión administrativa de la Empresa, razón por la cual corresponde su ampliación.</w:t>
      </w:r>
    </w:p>
    <w:p w14:paraId="2E7363FD" w14:textId="77777777" w:rsidR="005A42DA" w:rsidRPr="00F4017A" w:rsidRDefault="005A42DA" w:rsidP="00911846">
      <w:pPr>
        <w:rPr>
          <w:lang w:val="es-ES_tradnl"/>
        </w:rPr>
      </w:pPr>
      <w:r w:rsidRPr="00F4017A">
        <w:rPr>
          <w:lang w:val="es-ES_tradnl"/>
        </w:rPr>
        <w:t>En consideración a 10 descrito, en fecha 27 de septiembre de 2013 se emite la Resolución Administrativa Regulatoria AAPS N° 340/2013, mediante la cual se resuelve ampliar la intervención a la Empresa Publica Social de Agua y Saneamiento por un plazo de 6 meses, a fin de asegurar la provisión del servicio y en tanto los Gobiernos Autónomos Municipales puedan conformar una EPSA, en el ámbito de la Constitución Política del Estado y el marco legal regulatorio. Así mismo consolidar los avances logrados y superar los factores de riesgo identificados.</w:t>
      </w:r>
    </w:p>
    <w:p w14:paraId="1BCF9FED" w14:textId="77777777" w:rsidR="005A42DA" w:rsidRPr="00F4017A" w:rsidRDefault="005A42DA" w:rsidP="00911846">
      <w:pPr>
        <w:rPr>
          <w:lang w:val="es-ES_tradnl"/>
        </w:rPr>
      </w:pPr>
      <w:r w:rsidRPr="00F4017A">
        <w:rPr>
          <w:lang w:val="es-ES_tradnl"/>
        </w:rPr>
        <w:t>Habiéndose identificado factores externos al ámbito de competencias de la AAPS (ente regulador del sector), que hacen a la transferencia de la administración del servicio a un nuevo operador, se determina notificarse con la presente resolución a los Gobiernos autónomos Municipales de La Paz y EI Alto, Viacha, Achocalla, Palca, Mecapaca y Laja, a competencias, asumiendo determinaciones respecto del derecho propietario de la infraestructura del sistema de agua potable y alcantarillado sanitario.</w:t>
      </w:r>
    </w:p>
    <w:p w14:paraId="073717B9" w14:textId="77777777" w:rsidR="005A42DA" w:rsidRPr="00F4017A" w:rsidRDefault="005A42DA" w:rsidP="00911846">
      <w:pPr>
        <w:rPr>
          <w:lang w:val="es-ES_tradnl"/>
        </w:rPr>
      </w:pPr>
      <w:r w:rsidRPr="00F4017A">
        <w:rPr>
          <w:lang w:val="es-ES_tradnl"/>
        </w:rPr>
        <w:t>En este sentido mediante Resolución Administrativa Regulatoria AAPS N°342/2013 de fecha 7 de octubre 2013 se designa como un nuevo interventor de EPSAS a fin de asegurar la prestación del servicio, en tanto los gobiernos autónomos municipales en el marco de sus competencias asuman la conformación de un nuevo operador.</w:t>
      </w:r>
    </w:p>
    <w:p w14:paraId="6795D8C4" w14:textId="521264BD" w:rsidR="005A42DA" w:rsidRPr="00F4017A" w:rsidRDefault="005A42DA" w:rsidP="00911846">
      <w:pPr>
        <w:rPr>
          <w:lang w:val="es-ES_tradnl"/>
        </w:rPr>
      </w:pPr>
      <w:r w:rsidRPr="00F4017A">
        <w:rPr>
          <w:lang w:val="es-ES_tradnl"/>
        </w:rPr>
        <w:t xml:space="preserve">Así mismo es preciso hacer referencia que mediante Resolución Administrativa Regulatoria AAPS N°325/2013 de fecha 19 de </w:t>
      </w:r>
      <w:r w:rsidR="00143499" w:rsidRPr="00F4017A">
        <w:rPr>
          <w:lang w:val="es-ES_tradnl"/>
        </w:rPr>
        <w:t>septiembre</w:t>
      </w:r>
      <w:r w:rsidRPr="00F4017A">
        <w:rPr>
          <w:lang w:val="es-ES_tradnl"/>
        </w:rPr>
        <w:t xml:space="preserve"> de 2013 se aprueba el "Plan de Desconcentración Operativa en la Ciudad de EI Alto" con el fin de agilizar los procesos de decisión operativa y brindar respuestas oportunas a los requerimientos de los servicios en dicha urbe.</w:t>
      </w:r>
    </w:p>
    <w:p w14:paraId="7AA9B8C2" w14:textId="77777777" w:rsidR="005A42DA" w:rsidRPr="00F4017A" w:rsidRDefault="005A42DA" w:rsidP="00911846">
      <w:pPr>
        <w:rPr>
          <w:lang w:val="es-ES_tradnl"/>
        </w:rPr>
      </w:pPr>
      <w:r w:rsidRPr="00F4017A">
        <w:rPr>
          <w:lang w:val="es-ES_tradnl"/>
        </w:rPr>
        <w:t xml:space="preserve">En el contexto señalado se implementa el Plan de Intervención Ampliado de EPSAS que mantiene como objetivos principales los establecidos en la RAR N° 244/2013. En congruencia a dichos objetivos, problemas e infracciones no resueltas o parcialmente realizadas y detectadas en el primer </w:t>
      </w:r>
      <w:r w:rsidRPr="00F4017A">
        <w:rPr>
          <w:lang w:val="es-ES_tradnl"/>
        </w:rPr>
        <w:lastRenderedPageBreak/>
        <w:t xml:space="preserve">periodo de la intervención, se plantean los objetivos para la ampliación de la intervención y cuyos principales resultados demostraron el cumplimiento de un 89% del Plan de Intervención. </w:t>
      </w:r>
    </w:p>
    <w:p w14:paraId="5C21D759" w14:textId="6D285BDE" w:rsidR="00E00D9E" w:rsidRPr="00F4017A" w:rsidRDefault="00E00D9E" w:rsidP="00911846">
      <w:pPr>
        <w:rPr>
          <w:lang w:val="es-ES_tradnl"/>
        </w:rPr>
      </w:pPr>
      <w:r w:rsidRPr="00F4017A">
        <w:rPr>
          <w:lang w:val="es-ES_tradnl"/>
        </w:rPr>
        <w:t xml:space="preserve">En fecha 1 de abril de 2013 se efectiviza dicha </w:t>
      </w:r>
      <w:r w:rsidR="00143499" w:rsidRPr="00F4017A">
        <w:rPr>
          <w:lang w:val="es-ES_tradnl"/>
        </w:rPr>
        <w:t>intervención con</w:t>
      </w:r>
      <w:r w:rsidRPr="00F4017A">
        <w:rPr>
          <w:lang w:val="es-ES_tradnl"/>
        </w:rPr>
        <w:t xml:space="preserve"> tres fases de intervención:</w:t>
      </w:r>
    </w:p>
    <w:p w14:paraId="11966D93" w14:textId="74275DB9" w:rsidR="00E00D9E" w:rsidRPr="00F4017A" w:rsidRDefault="00E00D9E" w:rsidP="00911846">
      <w:pPr>
        <w:pStyle w:val="ListParagraph"/>
      </w:pPr>
      <w:r w:rsidRPr="00F4017A">
        <w:t>Primera Fase: Gestión de la “Intervención”: diagnóstico, operación del servicio, Reingeniería.</w:t>
      </w:r>
    </w:p>
    <w:p w14:paraId="52F65693" w14:textId="25437E37" w:rsidR="00E00D9E" w:rsidRPr="00F4017A" w:rsidRDefault="00E00D9E" w:rsidP="00911846">
      <w:pPr>
        <w:pStyle w:val="ListParagraph"/>
      </w:pPr>
      <w:r w:rsidRPr="00F4017A">
        <w:t>Segunda Fase: Gestión de la “Sostenibilidad Operativa”: organizacional administrativa, técnica – inversiones, económica financiera, jurídico legal</w:t>
      </w:r>
    </w:p>
    <w:p w14:paraId="4F642BC1" w14:textId="294DCF23" w:rsidR="00E00D9E" w:rsidRPr="00F4017A" w:rsidRDefault="00E00D9E" w:rsidP="00911846">
      <w:pPr>
        <w:pStyle w:val="ListParagraph"/>
      </w:pPr>
      <w:r w:rsidRPr="00F4017A">
        <w:t xml:space="preserve">Tercera Fase: Gestión de la “Institucionalidad”: Aprobación del nuevo Modelo de Gestión, Cumplimiento de la Ley Marco y transferencia. </w:t>
      </w:r>
    </w:p>
    <w:p w14:paraId="0BB2EE4C" w14:textId="4383175C" w:rsidR="00E00D9E" w:rsidRPr="00F4017A" w:rsidRDefault="00E00D9E" w:rsidP="00911846">
      <w:pPr>
        <w:rPr>
          <w:lang w:val="es-ES_tradnl"/>
        </w:rPr>
      </w:pPr>
      <w:r w:rsidRPr="00F4017A">
        <w:rPr>
          <w:lang w:val="es-ES_tradnl"/>
        </w:rPr>
        <w:t xml:space="preserve">Con estas </w:t>
      </w:r>
      <w:r w:rsidR="00143499" w:rsidRPr="00F4017A">
        <w:rPr>
          <w:lang w:val="es-ES_tradnl"/>
        </w:rPr>
        <w:t>fases, se</w:t>
      </w:r>
      <w:r w:rsidRPr="00F4017A">
        <w:rPr>
          <w:lang w:val="es-ES_tradnl"/>
        </w:rPr>
        <w:t xml:space="preserve"> producen distintos periodos de ampliación, siendo que la primera fase se cumple durante la gestión 2014 y la segunda de acuerdo a las variables regulatorias, se cumple en más de un 88% durante la gestión 2015, quedando pendiente el Tercer Objetivo que está sujeto a una propuesta por parte de los Municipios. En este sentido y a solicitud de los Municipios involucrados, se consulta una posible </w:t>
      </w:r>
      <w:r w:rsidR="00143499" w:rsidRPr="00F4017A">
        <w:rPr>
          <w:lang w:val="es-ES_tradnl"/>
        </w:rPr>
        <w:t>propuesta a</w:t>
      </w:r>
      <w:r w:rsidRPr="00F4017A">
        <w:rPr>
          <w:lang w:val="es-ES_tradnl"/>
        </w:rPr>
        <w:t xml:space="preserve"> la Actual EPSAS S.A.- Intervenida.</w:t>
      </w:r>
    </w:p>
    <w:p w14:paraId="635040EF" w14:textId="29102C4F" w:rsidR="00E00D9E" w:rsidRPr="00911846" w:rsidRDefault="00E00D9E" w:rsidP="00911846">
      <w:pPr>
        <w:rPr>
          <w:b/>
          <w:lang w:val="es-ES_tradnl"/>
        </w:rPr>
      </w:pPr>
      <w:r w:rsidRPr="00911846">
        <w:rPr>
          <w:b/>
          <w:lang w:val="es-ES_tradnl"/>
        </w:rPr>
        <w:t xml:space="preserve">SEGUNDA FASE DE INTERVENCION </w:t>
      </w:r>
    </w:p>
    <w:p w14:paraId="18D80EC8" w14:textId="2942E027" w:rsidR="00E00D9E" w:rsidRPr="00F4017A" w:rsidRDefault="00E00D9E" w:rsidP="00911846">
      <w:pPr>
        <w:rPr>
          <w:lang w:val="es-ES_tradnl"/>
        </w:rPr>
      </w:pPr>
      <w:r w:rsidRPr="00F4017A">
        <w:rPr>
          <w:lang w:val="es-ES_tradnl"/>
        </w:rPr>
        <w:t xml:space="preserve">Habiéndose asegurado la operación del servicio, durante la gestión 2014, para la Segunda </w:t>
      </w:r>
      <w:r w:rsidR="00143499" w:rsidRPr="00F4017A">
        <w:rPr>
          <w:lang w:val="es-ES_tradnl"/>
        </w:rPr>
        <w:t>Fase fueron</w:t>
      </w:r>
      <w:r w:rsidRPr="00F4017A">
        <w:rPr>
          <w:lang w:val="es-ES_tradnl"/>
        </w:rPr>
        <w:t xml:space="preserve"> decisivas las siguientes </w:t>
      </w:r>
      <w:r w:rsidR="00143499" w:rsidRPr="00F4017A">
        <w:rPr>
          <w:lang w:val="es-ES_tradnl"/>
        </w:rPr>
        <w:t>medidas para los</w:t>
      </w:r>
      <w:r w:rsidRPr="00F4017A">
        <w:rPr>
          <w:lang w:val="es-ES_tradnl"/>
        </w:rPr>
        <w:t xml:space="preserve"> logros identificados por la Autoridad de Fiscalización AAPS como lo describe en RAR N° 201/2015 de fecha 28 de septiembre de 2015 “Considerando las mejoras de desempeño, se </w:t>
      </w:r>
      <w:r w:rsidR="00143499" w:rsidRPr="00F4017A">
        <w:rPr>
          <w:lang w:val="es-ES_tradnl"/>
        </w:rPr>
        <w:t>concluye que</w:t>
      </w:r>
      <w:r w:rsidRPr="00F4017A">
        <w:rPr>
          <w:lang w:val="es-ES_tradnl"/>
        </w:rPr>
        <w:t xml:space="preserve"> EPSAS</w:t>
      </w:r>
      <w:r w:rsidR="00911846">
        <w:rPr>
          <w:lang w:val="es-ES_tradnl"/>
        </w:rPr>
        <w:t xml:space="preserve"> S.a. es una empresa sostenible</w:t>
      </w:r>
      <w:r w:rsidRPr="00F4017A">
        <w:rPr>
          <w:lang w:val="es-ES_tradnl"/>
        </w:rPr>
        <w:t xml:space="preserve"> en cuanto a sus operaciones técnica, económicas, financieras y comerciales”:</w:t>
      </w:r>
    </w:p>
    <w:p w14:paraId="4704ADA6" w14:textId="1FFDD44C" w:rsidR="00E00D9E" w:rsidRPr="00911846" w:rsidRDefault="00E00D9E" w:rsidP="00911846">
      <w:pPr>
        <w:pStyle w:val="ListParagraph"/>
      </w:pPr>
      <w:r w:rsidRPr="00911846">
        <w:t xml:space="preserve">Reingeniería de Procesos (Consultoría Concluida): Entre las principales medidas implementadas recomendadas por la </w:t>
      </w:r>
      <w:r w:rsidR="00143499" w:rsidRPr="00911846">
        <w:t>reingeniería que</w:t>
      </w:r>
      <w:r w:rsidRPr="00911846">
        <w:t xml:space="preserve"> tienen incidencia en los indicadores se destacan:</w:t>
      </w:r>
    </w:p>
    <w:p w14:paraId="5D1AC957" w14:textId="0A631B27" w:rsidR="00E00D9E" w:rsidRPr="00F4017A" w:rsidRDefault="00E00D9E" w:rsidP="00016E4D">
      <w:pPr>
        <w:numPr>
          <w:ilvl w:val="0"/>
          <w:numId w:val="97"/>
        </w:numPr>
        <w:spacing w:after="96"/>
        <w:rPr>
          <w:sz w:val="20"/>
          <w:szCs w:val="20"/>
          <w:lang w:val="es-ES_tradnl"/>
        </w:rPr>
      </w:pPr>
      <w:r w:rsidRPr="00F4017A">
        <w:rPr>
          <w:sz w:val="20"/>
          <w:szCs w:val="20"/>
          <w:lang w:val="es-ES_tradnl"/>
        </w:rPr>
        <w:t xml:space="preserve">Implementación de los Manuales priorizados y </w:t>
      </w:r>
      <w:r w:rsidR="00143499" w:rsidRPr="00F4017A">
        <w:rPr>
          <w:sz w:val="20"/>
          <w:szCs w:val="20"/>
          <w:lang w:val="es-ES_tradnl"/>
        </w:rPr>
        <w:t>presentados por la</w:t>
      </w:r>
      <w:r w:rsidRPr="00F4017A">
        <w:rPr>
          <w:sz w:val="20"/>
          <w:szCs w:val="20"/>
          <w:lang w:val="es-ES_tradnl"/>
        </w:rPr>
        <w:t xml:space="preserve"> Reingeniería de procesos, así como la continuidad de elaboración e implementación de nuevos manuales en las distintas áreas. A la </w:t>
      </w:r>
      <w:r w:rsidR="00143499" w:rsidRPr="00F4017A">
        <w:rPr>
          <w:sz w:val="20"/>
          <w:szCs w:val="20"/>
          <w:lang w:val="es-ES_tradnl"/>
        </w:rPr>
        <w:t>fecha se</w:t>
      </w:r>
      <w:r w:rsidRPr="00F4017A">
        <w:rPr>
          <w:sz w:val="20"/>
          <w:szCs w:val="20"/>
          <w:lang w:val="es-ES_tradnl"/>
        </w:rPr>
        <w:t xml:space="preserve"> encuentran implementados alrededor de 84 manuales de procesos y procedimientos entre los cuales se </w:t>
      </w:r>
      <w:r w:rsidR="00143499" w:rsidRPr="00F4017A">
        <w:rPr>
          <w:sz w:val="20"/>
          <w:szCs w:val="20"/>
          <w:lang w:val="es-ES_tradnl"/>
        </w:rPr>
        <w:t>destaca Manual</w:t>
      </w:r>
      <w:r w:rsidRPr="00F4017A">
        <w:rPr>
          <w:sz w:val="20"/>
          <w:szCs w:val="20"/>
          <w:lang w:val="es-ES_tradnl"/>
        </w:rPr>
        <w:t xml:space="preserve"> de Procedimiento </w:t>
      </w:r>
      <w:r w:rsidR="00143499" w:rsidRPr="00F4017A">
        <w:rPr>
          <w:sz w:val="20"/>
          <w:szCs w:val="20"/>
          <w:lang w:val="es-ES_tradnl"/>
        </w:rPr>
        <w:t>de Contratación</w:t>
      </w:r>
      <w:r w:rsidRPr="00F4017A">
        <w:rPr>
          <w:sz w:val="20"/>
          <w:szCs w:val="20"/>
          <w:lang w:val="es-ES_tradnl"/>
        </w:rPr>
        <w:t xml:space="preserve"> de Bienes y servicios, Formulación de presupuestos, Seguimiento presupuestario, Cierre de Estados Financieros y Plan Anual de Contrataciones.</w:t>
      </w:r>
    </w:p>
    <w:p w14:paraId="67AB054A" w14:textId="77777777" w:rsidR="00E00D9E" w:rsidRPr="00F4017A" w:rsidRDefault="00E00D9E" w:rsidP="00016E4D">
      <w:pPr>
        <w:numPr>
          <w:ilvl w:val="0"/>
          <w:numId w:val="97"/>
        </w:numPr>
        <w:spacing w:after="96"/>
        <w:rPr>
          <w:sz w:val="20"/>
          <w:szCs w:val="20"/>
          <w:lang w:val="es-ES_tradnl"/>
        </w:rPr>
      </w:pPr>
      <w:r w:rsidRPr="00F4017A">
        <w:rPr>
          <w:sz w:val="20"/>
          <w:szCs w:val="20"/>
          <w:lang w:val="es-ES_tradnl"/>
        </w:rPr>
        <w:t>Implementación oficial de la estructura Orgánica a nivel de Departamentos.</w:t>
      </w:r>
    </w:p>
    <w:p w14:paraId="26F6DD4C" w14:textId="433A6045" w:rsidR="00E00D9E" w:rsidRPr="00F4017A" w:rsidRDefault="00143499" w:rsidP="00016E4D">
      <w:pPr>
        <w:numPr>
          <w:ilvl w:val="0"/>
          <w:numId w:val="97"/>
        </w:numPr>
        <w:spacing w:after="96"/>
        <w:rPr>
          <w:sz w:val="20"/>
          <w:szCs w:val="20"/>
          <w:lang w:val="es-ES_tradnl"/>
        </w:rPr>
      </w:pPr>
      <w:r w:rsidRPr="00F4017A">
        <w:rPr>
          <w:sz w:val="20"/>
          <w:szCs w:val="20"/>
          <w:lang w:val="es-ES_tradnl"/>
        </w:rPr>
        <w:t>Fortalecimiento del</w:t>
      </w:r>
      <w:r w:rsidR="00E00D9E" w:rsidRPr="00F4017A">
        <w:rPr>
          <w:sz w:val="20"/>
          <w:szCs w:val="20"/>
          <w:lang w:val="es-ES_tradnl"/>
        </w:rPr>
        <w:t xml:space="preserve"> Dpto. de Planificación y Gestión Estratégica el cual se convierte en un nexo y control de gestión e interacción entre las distintas áreas, además de </w:t>
      </w:r>
      <w:r w:rsidRPr="00F4017A">
        <w:rPr>
          <w:sz w:val="20"/>
          <w:szCs w:val="20"/>
          <w:lang w:val="es-ES_tradnl"/>
        </w:rPr>
        <w:t>establecer la</w:t>
      </w:r>
      <w:r w:rsidR="00E00D9E" w:rsidRPr="00F4017A">
        <w:rPr>
          <w:sz w:val="20"/>
          <w:szCs w:val="20"/>
          <w:lang w:val="es-ES_tradnl"/>
        </w:rPr>
        <w:t xml:space="preserve"> unidad de Organización y Métodos.</w:t>
      </w:r>
    </w:p>
    <w:p w14:paraId="45D773E4" w14:textId="71BA266F" w:rsidR="00E00D9E" w:rsidRPr="00911846" w:rsidRDefault="00E00D9E" w:rsidP="00911846">
      <w:pPr>
        <w:pStyle w:val="ListParagraph"/>
      </w:pPr>
      <w:r w:rsidRPr="00911846">
        <w:t xml:space="preserve">Continuidad de la Reingeniería (Consultoría Concluida): Remarcando la importancia de los procedimientos Administrativos Financieros, que afectan de forma directa en la adecuada administración de los recursos, considerando su impacto y </w:t>
      </w:r>
      <w:r w:rsidR="00143499" w:rsidRPr="00911846">
        <w:t>transversalidad, la</w:t>
      </w:r>
      <w:r w:rsidRPr="00911846">
        <w:t xml:space="preserve"> EPSAS durante </w:t>
      </w:r>
      <w:r w:rsidR="00F4017A" w:rsidRPr="00911846">
        <w:t>la</w:t>
      </w:r>
      <w:r w:rsidRPr="00911846">
        <w:t xml:space="preserve"> gestión 2014 ha implementado todos los procedimientos priorizados por la reingeniería. Sin </w:t>
      </w:r>
      <w:r w:rsidR="00143499" w:rsidRPr="00911846">
        <w:t>embargo,</w:t>
      </w:r>
      <w:r w:rsidRPr="00911846">
        <w:t xml:space="preserve"> por su importancia, requirió el desarrollo e implementación de los procedimientos restantes, así como el análisis de indicadores comerciales en relación a la información financiera. En este sentido bajo la consultoría de “Continuidad de la Reingeniería de Procesos, Procedimientos Administrativos Financieros y Análisis de Indicadores Comerciales del Operador de Agua Potable y Alcantarillado Sanitario en las ciudades de La Paz y El Alto” se logró implementar durante la gestión 2015, 26 nuevos manuales en el Área Administrativa </w:t>
      </w:r>
      <w:r w:rsidRPr="00911846">
        <w:lastRenderedPageBreak/>
        <w:t xml:space="preserve">Financiera. </w:t>
      </w:r>
    </w:p>
    <w:p w14:paraId="2A8F7D86" w14:textId="36E67C94" w:rsidR="00E00D9E" w:rsidRPr="00911846" w:rsidRDefault="00E00D9E" w:rsidP="00911846">
      <w:pPr>
        <w:pStyle w:val="ListParagraph"/>
      </w:pPr>
      <w:r w:rsidRPr="00911846">
        <w:t xml:space="preserve">Herramientas de Gestión Comercial (Consultoría Concluida): El asesoramiento y la implementación de las herramientas mediante un Excelente Especialista en el ámbito, permitieron establecer además de algunos lineamientos en el área, una adecuada visión en la implementación funcional del nuevo Sistema Comercial y considerar las medidas para mitigar los riesgos en dicha implementación de </w:t>
      </w:r>
      <w:r w:rsidR="00143499" w:rsidRPr="00911846">
        <w:t>dicho Sistema</w:t>
      </w:r>
      <w:r w:rsidRPr="00911846">
        <w:t xml:space="preserve">.  </w:t>
      </w:r>
    </w:p>
    <w:p w14:paraId="76465C05" w14:textId="563E6180" w:rsidR="00E00D9E" w:rsidRPr="00F4017A" w:rsidRDefault="00E00D9E" w:rsidP="00911846">
      <w:pPr>
        <w:rPr>
          <w:lang w:val="es-ES_tradnl"/>
        </w:rPr>
      </w:pPr>
      <w:r w:rsidRPr="00F4017A">
        <w:rPr>
          <w:lang w:val="es-ES_tradnl"/>
        </w:rPr>
        <w:t xml:space="preserve">Las medidas anteriormente citadas entre </w:t>
      </w:r>
      <w:r w:rsidR="00143499" w:rsidRPr="00F4017A">
        <w:rPr>
          <w:lang w:val="es-ES_tradnl"/>
        </w:rPr>
        <w:t>otras han</w:t>
      </w:r>
      <w:r w:rsidRPr="00F4017A">
        <w:rPr>
          <w:lang w:val="es-ES_tradnl"/>
        </w:rPr>
        <w:t xml:space="preserve"> posibilitado afianzar una sostenibilidad operativa organizacional, administrativa, técnica – inversiones, económica financiera, considerando los impases sociales tanto en los sectores periurbanos como en las áreas rurales donde se encuentran las fuentes de abastecimiento, además de atender la demanda latente de cobertura de los servicios en los municipios circundantes como Laja D2, Viacha D7, Achocalla, Mecapaca, Palca. </w:t>
      </w:r>
    </w:p>
    <w:p w14:paraId="6BD657A6" w14:textId="77777777" w:rsidR="00E00D9E" w:rsidRDefault="00E00D9E" w:rsidP="00911846">
      <w:pPr>
        <w:rPr>
          <w:lang w:val="es-ES_tradnl"/>
        </w:rPr>
      </w:pPr>
      <w:r w:rsidRPr="00F4017A">
        <w:rPr>
          <w:lang w:val="es-ES_tradnl"/>
        </w:rPr>
        <w:t>Así mismo también permitieron afianzar la gestión en las distintas áreas, con principal énfasis en el Área Administrativa Financiera, organizacional, planificación y control de gestión las cuales permiten reflejar los siguientes indicadores:</w:t>
      </w:r>
    </w:p>
    <w:p w14:paraId="01E1C1F7" w14:textId="47B7E718" w:rsidR="00405DCC" w:rsidRDefault="00405DCC" w:rsidP="00405DCC">
      <w:pPr>
        <w:pStyle w:val="NormalTabla"/>
        <w:jc w:val="center"/>
        <w:rPr>
          <w:b/>
          <w:u w:val="single"/>
          <w:lang w:val="es-ES_tradnl"/>
        </w:rPr>
      </w:pPr>
      <w:r w:rsidRPr="009A183E">
        <w:rPr>
          <w:b/>
          <w:u w:val="single"/>
          <w:lang w:val="es-ES_tradnl"/>
        </w:rPr>
        <w:t>CUADRO 141. ANÁLISIS ÁREA ADMINISTRATIVA</w:t>
      </w:r>
    </w:p>
    <w:p w14:paraId="75294C52" w14:textId="77777777" w:rsidR="00405DCC" w:rsidRPr="00405DCC" w:rsidRDefault="00405DCC" w:rsidP="00405DCC">
      <w:pPr>
        <w:pStyle w:val="NormalTabla"/>
        <w:jc w:val="center"/>
        <w:rPr>
          <w:b/>
          <w:u w:val="single"/>
          <w:lang w:val="es-ES_tradnl"/>
        </w:rPr>
      </w:pPr>
    </w:p>
    <w:tbl>
      <w:tblPr>
        <w:tblW w:w="7175" w:type="dxa"/>
        <w:jc w:val="center"/>
        <w:tblCellMar>
          <w:left w:w="70" w:type="dxa"/>
          <w:right w:w="70" w:type="dxa"/>
        </w:tblCellMar>
        <w:tblLook w:val="04A0" w:firstRow="1" w:lastRow="0" w:firstColumn="1" w:lastColumn="0" w:noHBand="0" w:noVBand="1"/>
      </w:tblPr>
      <w:tblGrid>
        <w:gridCol w:w="4022"/>
        <w:gridCol w:w="1051"/>
        <w:gridCol w:w="1051"/>
        <w:gridCol w:w="1051"/>
      </w:tblGrid>
      <w:tr w:rsidR="009A183E" w:rsidRPr="00D510C4" w14:paraId="671C464C" w14:textId="77777777" w:rsidTr="00405DCC">
        <w:trPr>
          <w:trHeight w:val="79"/>
          <w:jc w:val="center"/>
        </w:trPr>
        <w:tc>
          <w:tcPr>
            <w:tcW w:w="4022" w:type="dxa"/>
            <w:tcBorders>
              <w:top w:val="single" w:sz="8" w:space="0" w:color="auto"/>
              <w:left w:val="single" w:sz="8" w:space="0" w:color="auto"/>
              <w:bottom w:val="single" w:sz="4" w:space="0" w:color="auto"/>
              <w:right w:val="single" w:sz="4" w:space="0" w:color="auto"/>
            </w:tcBorders>
            <w:shd w:val="clear" w:color="000000" w:fill="8DB4E2"/>
            <w:noWrap/>
            <w:vAlign w:val="bottom"/>
            <w:hideMark/>
          </w:tcPr>
          <w:p w14:paraId="4597AD1D" w14:textId="77777777" w:rsidR="009A183E" w:rsidRPr="00D510C4" w:rsidRDefault="009A183E" w:rsidP="00D510C4">
            <w:pPr>
              <w:pStyle w:val="NormalTabla"/>
              <w:jc w:val="center"/>
              <w:rPr>
                <w:b/>
                <w:lang w:val="es-ES_tradnl" w:eastAsia="es-BO"/>
              </w:rPr>
            </w:pPr>
            <w:r w:rsidRPr="00D510C4">
              <w:rPr>
                <w:b/>
                <w:lang w:val="es-ES_tradnl" w:eastAsia="es-BO"/>
              </w:rPr>
              <w:t>INDICADOR</w:t>
            </w:r>
          </w:p>
        </w:tc>
        <w:tc>
          <w:tcPr>
            <w:tcW w:w="1051" w:type="dxa"/>
            <w:tcBorders>
              <w:top w:val="single" w:sz="8" w:space="0" w:color="auto"/>
              <w:left w:val="nil"/>
              <w:bottom w:val="single" w:sz="4" w:space="0" w:color="auto"/>
              <w:right w:val="single" w:sz="4" w:space="0" w:color="auto"/>
            </w:tcBorders>
            <w:shd w:val="clear" w:color="000000" w:fill="8DB4E2"/>
            <w:noWrap/>
            <w:vAlign w:val="bottom"/>
            <w:hideMark/>
          </w:tcPr>
          <w:p w14:paraId="66D90C0C" w14:textId="77777777" w:rsidR="009A183E" w:rsidRPr="00D510C4" w:rsidRDefault="009A183E" w:rsidP="00D510C4">
            <w:pPr>
              <w:pStyle w:val="NormalTabla"/>
              <w:jc w:val="center"/>
              <w:rPr>
                <w:b/>
                <w:lang w:val="es-ES_tradnl" w:eastAsia="es-BO"/>
              </w:rPr>
            </w:pPr>
            <w:r w:rsidRPr="00D510C4">
              <w:rPr>
                <w:b/>
                <w:lang w:val="es-ES_tradnl" w:eastAsia="es-BO"/>
              </w:rPr>
              <w:t>2013</w:t>
            </w:r>
          </w:p>
        </w:tc>
        <w:tc>
          <w:tcPr>
            <w:tcW w:w="1051" w:type="dxa"/>
            <w:tcBorders>
              <w:top w:val="single" w:sz="8" w:space="0" w:color="auto"/>
              <w:left w:val="nil"/>
              <w:bottom w:val="single" w:sz="4" w:space="0" w:color="auto"/>
              <w:right w:val="single" w:sz="8" w:space="0" w:color="auto"/>
            </w:tcBorders>
            <w:shd w:val="clear" w:color="000000" w:fill="8DB4E2"/>
            <w:noWrap/>
            <w:vAlign w:val="bottom"/>
            <w:hideMark/>
          </w:tcPr>
          <w:p w14:paraId="2FB01262" w14:textId="77777777" w:rsidR="009A183E" w:rsidRPr="00D510C4" w:rsidRDefault="009A183E" w:rsidP="00D510C4">
            <w:pPr>
              <w:pStyle w:val="NormalTabla"/>
              <w:jc w:val="center"/>
              <w:rPr>
                <w:b/>
                <w:lang w:val="es-ES_tradnl" w:eastAsia="es-BO"/>
              </w:rPr>
            </w:pPr>
            <w:r w:rsidRPr="00D510C4">
              <w:rPr>
                <w:b/>
                <w:lang w:val="es-ES_tradnl" w:eastAsia="es-BO"/>
              </w:rPr>
              <w:t>2014</w:t>
            </w:r>
          </w:p>
        </w:tc>
        <w:tc>
          <w:tcPr>
            <w:tcW w:w="1051" w:type="dxa"/>
            <w:tcBorders>
              <w:top w:val="single" w:sz="8" w:space="0" w:color="auto"/>
              <w:left w:val="nil"/>
              <w:bottom w:val="single" w:sz="4" w:space="0" w:color="auto"/>
              <w:right w:val="single" w:sz="8" w:space="0" w:color="auto"/>
            </w:tcBorders>
            <w:shd w:val="clear" w:color="000000" w:fill="8DB4E2"/>
          </w:tcPr>
          <w:p w14:paraId="10BE1445" w14:textId="77777777" w:rsidR="009A183E" w:rsidRPr="00D510C4" w:rsidRDefault="009A183E" w:rsidP="00D510C4">
            <w:pPr>
              <w:pStyle w:val="NormalTabla"/>
              <w:jc w:val="center"/>
              <w:rPr>
                <w:b/>
                <w:lang w:val="es-ES_tradnl" w:eastAsia="es-BO"/>
              </w:rPr>
            </w:pPr>
            <w:r w:rsidRPr="00D510C4">
              <w:rPr>
                <w:b/>
                <w:lang w:val="es-ES_tradnl" w:eastAsia="es-BO"/>
              </w:rPr>
              <w:t>2015</w:t>
            </w:r>
          </w:p>
        </w:tc>
      </w:tr>
      <w:tr w:rsidR="009A183E" w:rsidRPr="00F4017A" w14:paraId="2DC7FFFB" w14:textId="77777777" w:rsidTr="00405DCC">
        <w:trPr>
          <w:trHeight w:val="79"/>
          <w:jc w:val="center"/>
        </w:trPr>
        <w:tc>
          <w:tcPr>
            <w:tcW w:w="4022" w:type="dxa"/>
            <w:tcBorders>
              <w:top w:val="nil"/>
              <w:left w:val="single" w:sz="8" w:space="0" w:color="auto"/>
              <w:bottom w:val="single" w:sz="4" w:space="0" w:color="auto"/>
              <w:right w:val="single" w:sz="4" w:space="0" w:color="auto"/>
            </w:tcBorders>
            <w:shd w:val="clear" w:color="auto" w:fill="auto"/>
            <w:noWrap/>
            <w:vAlign w:val="bottom"/>
            <w:hideMark/>
          </w:tcPr>
          <w:p w14:paraId="42C1CA65" w14:textId="77777777" w:rsidR="009A183E" w:rsidRPr="00F4017A" w:rsidRDefault="009A183E" w:rsidP="00D510C4">
            <w:pPr>
              <w:pStyle w:val="NormalTabla"/>
              <w:rPr>
                <w:lang w:val="es-ES_tradnl" w:eastAsia="es-BO"/>
              </w:rPr>
            </w:pPr>
            <w:r w:rsidRPr="00F4017A">
              <w:rPr>
                <w:lang w:val="es-ES_tradnl" w:eastAsia="es-BO"/>
              </w:rPr>
              <w:t>EJECUCIÓN PRESUPUESTARIA</w:t>
            </w:r>
          </w:p>
        </w:tc>
        <w:tc>
          <w:tcPr>
            <w:tcW w:w="1051" w:type="dxa"/>
            <w:tcBorders>
              <w:top w:val="nil"/>
              <w:left w:val="nil"/>
              <w:bottom w:val="single" w:sz="4" w:space="0" w:color="auto"/>
              <w:right w:val="single" w:sz="4" w:space="0" w:color="auto"/>
            </w:tcBorders>
            <w:shd w:val="clear" w:color="auto" w:fill="auto"/>
            <w:noWrap/>
            <w:vAlign w:val="center"/>
            <w:hideMark/>
          </w:tcPr>
          <w:p w14:paraId="1F7E570A" w14:textId="77777777" w:rsidR="009A183E" w:rsidRPr="00F4017A" w:rsidRDefault="009A183E" w:rsidP="00D510C4">
            <w:pPr>
              <w:pStyle w:val="NormalTabla"/>
              <w:rPr>
                <w:lang w:val="es-ES_tradnl" w:eastAsia="es-BO"/>
              </w:rPr>
            </w:pPr>
            <w:r w:rsidRPr="00F4017A">
              <w:rPr>
                <w:lang w:val="es-ES_tradnl" w:eastAsia="es-BO"/>
              </w:rPr>
              <w:t>42%</w:t>
            </w:r>
          </w:p>
        </w:tc>
        <w:tc>
          <w:tcPr>
            <w:tcW w:w="1051" w:type="dxa"/>
            <w:tcBorders>
              <w:top w:val="nil"/>
              <w:left w:val="nil"/>
              <w:bottom w:val="single" w:sz="4" w:space="0" w:color="auto"/>
              <w:right w:val="single" w:sz="8" w:space="0" w:color="auto"/>
            </w:tcBorders>
            <w:shd w:val="clear" w:color="auto" w:fill="auto"/>
            <w:noWrap/>
            <w:vAlign w:val="center"/>
            <w:hideMark/>
          </w:tcPr>
          <w:p w14:paraId="4CDDE603" w14:textId="77777777" w:rsidR="009A183E" w:rsidRPr="00F4017A" w:rsidRDefault="009A183E" w:rsidP="00D510C4">
            <w:pPr>
              <w:pStyle w:val="NormalTabla"/>
              <w:rPr>
                <w:lang w:val="es-ES_tradnl" w:eastAsia="es-BO"/>
              </w:rPr>
            </w:pPr>
            <w:r w:rsidRPr="00F4017A">
              <w:rPr>
                <w:lang w:val="es-ES_tradnl" w:eastAsia="es-BO"/>
              </w:rPr>
              <w:t>64%</w:t>
            </w:r>
          </w:p>
        </w:tc>
        <w:tc>
          <w:tcPr>
            <w:tcW w:w="1051" w:type="dxa"/>
            <w:tcBorders>
              <w:top w:val="nil"/>
              <w:left w:val="nil"/>
              <w:bottom w:val="single" w:sz="4" w:space="0" w:color="auto"/>
              <w:right w:val="single" w:sz="8" w:space="0" w:color="auto"/>
            </w:tcBorders>
          </w:tcPr>
          <w:p w14:paraId="77CDD096" w14:textId="77777777" w:rsidR="009A183E" w:rsidRPr="00F4017A" w:rsidRDefault="009A183E" w:rsidP="00D510C4">
            <w:pPr>
              <w:pStyle w:val="NormalTabla"/>
              <w:rPr>
                <w:lang w:val="es-ES_tradnl" w:eastAsia="es-BO"/>
              </w:rPr>
            </w:pPr>
            <w:r w:rsidRPr="00F4017A">
              <w:rPr>
                <w:lang w:val="es-ES_tradnl" w:eastAsia="es-BO"/>
              </w:rPr>
              <w:t>63%</w:t>
            </w:r>
          </w:p>
        </w:tc>
      </w:tr>
      <w:tr w:rsidR="009A183E" w:rsidRPr="00F4017A" w14:paraId="09D207F5" w14:textId="77777777" w:rsidTr="00405DCC">
        <w:trPr>
          <w:trHeight w:val="92"/>
          <w:jc w:val="center"/>
        </w:trPr>
        <w:tc>
          <w:tcPr>
            <w:tcW w:w="4022" w:type="dxa"/>
            <w:tcBorders>
              <w:top w:val="nil"/>
              <w:left w:val="single" w:sz="8" w:space="0" w:color="auto"/>
              <w:bottom w:val="single" w:sz="4" w:space="0" w:color="auto"/>
              <w:right w:val="single" w:sz="4" w:space="0" w:color="auto"/>
            </w:tcBorders>
            <w:shd w:val="clear" w:color="auto" w:fill="auto"/>
            <w:noWrap/>
            <w:vAlign w:val="bottom"/>
            <w:hideMark/>
          </w:tcPr>
          <w:p w14:paraId="6CB412D4" w14:textId="77777777" w:rsidR="009A183E" w:rsidRPr="00F4017A" w:rsidRDefault="009A183E" w:rsidP="00D510C4">
            <w:pPr>
              <w:pStyle w:val="NormalTabla"/>
              <w:rPr>
                <w:lang w:val="es-ES_tradnl" w:eastAsia="es-BO"/>
              </w:rPr>
            </w:pPr>
            <w:r w:rsidRPr="00F4017A">
              <w:rPr>
                <w:lang w:val="es-ES_tradnl" w:eastAsia="es-BO"/>
              </w:rPr>
              <w:t>NUMERO DE CONTRATACIONES</w:t>
            </w:r>
          </w:p>
        </w:tc>
        <w:tc>
          <w:tcPr>
            <w:tcW w:w="1051" w:type="dxa"/>
            <w:tcBorders>
              <w:top w:val="nil"/>
              <w:left w:val="nil"/>
              <w:bottom w:val="single" w:sz="4" w:space="0" w:color="auto"/>
              <w:right w:val="single" w:sz="4" w:space="0" w:color="auto"/>
            </w:tcBorders>
            <w:shd w:val="clear" w:color="auto" w:fill="auto"/>
            <w:noWrap/>
            <w:vAlign w:val="center"/>
            <w:hideMark/>
          </w:tcPr>
          <w:p w14:paraId="53433644" w14:textId="77777777" w:rsidR="009A183E" w:rsidRPr="00F4017A" w:rsidRDefault="009A183E" w:rsidP="00D510C4">
            <w:pPr>
              <w:pStyle w:val="NormalTabla"/>
              <w:rPr>
                <w:lang w:val="es-ES_tradnl" w:eastAsia="es-BO"/>
              </w:rPr>
            </w:pPr>
            <w:r w:rsidRPr="00F4017A">
              <w:rPr>
                <w:lang w:val="es-ES_tradnl" w:eastAsia="es-BO"/>
              </w:rPr>
              <w:t>5,638</w:t>
            </w:r>
          </w:p>
        </w:tc>
        <w:tc>
          <w:tcPr>
            <w:tcW w:w="1051" w:type="dxa"/>
            <w:tcBorders>
              <w:top w:val="nil"/>
              <w:left w:val="nil"/>
              <w:bottom w:val="single" w:sz="4" w:space="0" w:color="auto"/>
              <w:right w:val="single" w:sz="8" w:space="0" w:color="auto"/>
            </w:tcBorders>
            <w:shd w:val="clear" w:color="auto" w:fill="auto"/>
            <w:noWrap/>
            <w:vAlign w:val="center"/>
            <w:hideMark/>
          </w:tcPr>
          <w:p w14:paraId="5485B43B" w14:textId="77777777" w:rsidR="009A183E" w:rsidRPr="00F4017A" w:rsidRDefault="009A183E" w:rsidP="00D510C4">
            <w:pPr>
              <w:pStyle w:val="NormalTabla"/>
              <w:rPr>
                <w:lang w:val="es-ES_tradnl" w:eastAsia="es-BO"/>
              </w:rPr>
            </w:pPr>
            <w:r w:rsidRPr="00F4017A">
              <w:rPr>
                <w:lang w:val="es-ES_tradnl" w:eastAsia="es-BO"/>
              </w:rPr>
              <w:t>1,710</w:t>
            </w:r>
          </w:p>
        </w:tc>
        <w:tc>
          <w:tcPr>
            <w:tcW w:w="1051" w:type="dxa"/>
            <w:tcBorders>
              <w:top w:val="nil"/>
              <w:left w:val="nil"/>
              <w:bottom w:val="single" w:sz="4" w:space="0" w:color="auto"/>
              <w:right w:val="single" w:sz="8" w:space="0" w:color="auto"/>
            </w:tcBorders>
          </w:tcPr>
          <w:p w14:paraId="286019FF" w14:textId="77777777" w:rsidR="009A183E" w:rsidRPr="00F4017A" w:rsidRDefault="009A183E" w:rsidP="00D510C4">
            <w:pPr>
              <w:pStyle w:val="NormalTabla"/>
              <w:rPr>
                <w:lang w:val="es-ES_tradnl" w:eastAsia="es-BO"/>
              </w:rPr>
            </w:pPr>
            <w:r w:rsidRPr="00F4017A">
              <w:rPr>
                <w:lang w:val="es-ES_tradnl" w:eastAsia="es-BO"/>
              </w:rPr>
              <w:t>1,899</w:t>
            </w:r>
          </w:p>
        </w:tc>
      </w:tr>
      <w:tr w:rsidR="009A183E" w:rsidRPr="00F4017A" w14:paraId="4DF745D0" w14:textId="77777777" w:rsidTr="00405DCC">
        <w:trPr>
          <w:trHeight w:val="79"/>
          <w:jc w:val="center"/>
        </w:trPr>
        <w:tc>
          <w:tcPr>
            <w:tcW w:w="4022" w:type="dxa"/>
            <w:tcBorders>
              <w:top w:val="nil"/>
              <w:left w:val="single" w:sz="8" w:space="0" w:color="auto"/>
              <w:bottom w:val="single" w:sz="4" w:space="0" w:color="auto"/>
              <w:right w:val="single" w:sz="4" w:space="0" w:color="auto"/>
            </w:tcBorders>
            <w:shd w:val="clear" w:color="auto" w:fill="auto"/>
            <w:noWrap/>
            <w:vAlign w:val="bottom"/>
            <w:hideMark/>
          </w:tcPr>
          <w:p w14:paraId="5987FDF2" w14:textId="77777777" w:rsidR="009A183E" w:rsidRPr="00F4017A" w:rsidRDefault="009A183E" w:rsidP="00D510C4">
            <w:pPr>
              <w:pStyle w:val="NormalTabla"/>
              <w:rPr>
                <w:lang w:val="es-ES_tradnl" w:eastAsia="es-BO"/>
              </w:rPr>
            </w:pPr>
            <w:r w:rsidRPr="00F4017A">
              <w:rPr>
                <w:lang w:val="es-ES_tradnl" w:eastAsia="es-BO"/>
              </w:rPr>
              <w:t>PERSONAL</w:t>
            </w:r>
          </w:p>
        </w:tc>
        <w:tc>
          <w:tcPr>
            <w:tcW w:w="1051" w:type="dxa"/>
            <w:tcBorders>
              <w:top w:val="nil"/>
              <w:left w:val="nil"/>
              <w:bottom w:val="single" w:sz="4" w:space="0" w:color="auto"/>
              <w:right w:val="single" w:sz="4" w:space="0" w:color="auto"/>
            </w:tcBorders>
            <w:shd w:val="clear" w:color="auto" w:fill="auto"/>
            <w:noWrap/>
            <w:vAlign w:val="center"/>
            <w:hideMark/>
          </w:tcPr>
          <w:p w14:paraId="512612BE" w14:textId="77777777" w:rsidR="009A183E" w:rsidRPr="00F4017A" w:rsidRDefault="009A183E" w:rsidP="00D510C4">
            <w:pPr>
              <w:pStyle w:val="NormalTabla"/>
              <w:rPr>
                <w:lang w:val="es-ES_tradnl" w:eastAsia="es-BO"/>
              </w:rPr>
            </w:pPr>
            <w:r w:rsidRPr="00F4017A">
              <w:rPr>
                <w:lang w:val="es-ES_tradnl" w:eastAsia="es-BO"/>
              </w:rPr>
              <w:t>584</w:t>
            </w:r>
          </w:p>
        </w:tc>
        <w:tc>
          <w:tcPr>
            <w:tcW w:w="1051" w:type="dxa"/>
            <w:tcBorders>
              <w:top w:val="nil"/>
              <w:left w:val="nil"/>
              <w:bottom w:val="single" w:sz="4" w:space="0" w:color="auto"/>
              <w:right w:val="single" w:sz="8" w:space="0" w:color="auto"/>
            </w:tcBorders>
            <w:shd w:val="clear" w:color="auto" w:fill="auto"/>
            <w:noWrap/>
            <w:vAlign w:val="center"/>
            <w:hideMark/>
          </w:tcPr>
          <w:p w14:paraId="3CA9D718" w14:textId="77777777" w:rsidR="009A183E" w:rsidRPr="00F4017A" w:rsidRDefault="009A183E" w:rsidP="00D510C4">
            <w:pPr>
              <w:pStyle w:val="NormalTabla"/>
              <w:rPr>
                <w:lang w:val="es-ES_tradnl" w:eastAsia="es-BO"/>
              </w:rPr>
            </w:pPr>
            <w:r w:rsidRPr="00F4017A">
              <w:rPr>
                <w:lang w:val="es-ES_tradnl" w:eastAsia="es-BO"/>
              </w:rPr>
              <w:t>572</w:t>
            </w:r>
          </w:p>
        </w:tc>
        <w:tc>
          <w:tcPr>
            <w:tcW w:w="1051" w:type="dxa"/>
            <w:tcBorders>
              <w:top w:val="nil"/>
              <w:left w:val="nil"/>
              <w:bottom w:val="single" w:sz="4" w:space="0" w:color="auto"/>
              <w:right w:val="single" w:sz="8" w:space="0" w:color="auto"/>
            </w:tcBorders>
          </w:tcPr>
          <w:p w14:paraId="5AAD85EA" w14:textId="77777777" w:rsidR="009A183E" w:rsidRPr="00F4017A" w:rsidRDefault="009A183E" w:rsidP="00D510C4">
            <w:pPr>
              <w:pStyle w:val="NormalTabla"/>
              <w:rPr>
                <w:lang w:val="es-ES_tradnl" w:eastAsia="es-BO"/>
              </w:rPr>
            </w:pPr>
            <w:r w:rsidRPr="00F4017A">
              <w:rPr>
                <w:lang w:val="es-ES_tradnl" w:eastAsia="es-BO"/>
              </w:rPr>
              <w:t>603</w:t>
            </w:r>
          </w:p>
        </w:tc>
      </w:tr>
      <w:tr w:rsidR="009A183E" w:rsidRPr="00F4017A" w14:paraId="7ED07B74" w14:textId="77777777" w:rsidTr="00405DCC">
        <w:trPr>
          <w:trHeight w:val="154"/>
          <w:jc w:val="center"/>
        </w:trPr>
        <w:tc>
          <w:tcPr>
            <w:tcW w:w="4022" w:type="dxa"/>
            <w:tcBorders>
              <w:top w:val="nil"/>
              <w:left w:val="single" w:sz="8" w:space="0" w:color="auto"/>
              <w:bottom w:val="single" w:sz="4" w:space="0" w:color="auto"/>
              <w:right w:val="single" w:sz="4" w:space="0" w:color="auto"/>
            </w:tcBorders>
            <w:shd w:val="clear" w:color="auto" w:fill="auto"/>
            <w:vAlign w:val="bottom"/>
            <w:hideMark/>
          </w:tcPr>
          <w:p w14:paraId="223E144E" w14:textId="77777777" w:rsidR="009A183E" w:rsidRPr="00F4017A" w:rsidRDefault="009A183E" w:rsidP="00D510C4">
            <w:pPr>
              <w:pStyle w:val="NormalTabla"/>
              <w:rPr>
                <w:lang w:val="es-ES_tradnl" w:eastAsia="es-BO"/>
              </w:rPr>
            </w:pPr>
            <w:r w:rsidRPr="00F4017A">
              <w:rPr>
                <w:lang w:val="es-ES_tradnl" w:eastAsia="es-BO"/>
              </w:rPr>
              <w:t>INCREMENTO EN GASTOS OPERATIVOS EN RELACION A GESTION ANTERIOR</w:t>
            </w:r>
          </w:p>
        </w:tc>
        <w:tc>
          <w:tcPr>
            <w:tcW w:w="1051" w:type="dxa"/>
            <w:tcBorders>
              <w:top w:val="nil"/>
              <w:left w:val="nil"/>
              <w:bottom w:val="single" w:sz="4" w:space="0" w:color="auto"/>
              <w:right w:val="single" w:sz="4" w:space="0" w:color="auto"/>
            </w:tcBorders>
            <w:shd w:val="clear" w:color="auto" w:fill="auto"/>
            <w:vAlign w:val="center"/>
            <w:hideMark/>
          </w:tcPr>
          <w:p w14:paraId="429DC2B6" w14:textId="77777777" w:rsidR="009A183E" w:rsidRPr="00F4017A" w:rsidRDefault="009A183E" w:rsidP="00D510C4">
            <w:pPr>
              <w:pStyle w:val="NormalTabla"/>
              <w:rPr>
                <w:lang w:val="es-ES_tradnl" w:eastAsia="es-BO"/>
              </w:rPr>
            </w:pPr>
            <w:r w:rsidRPr="00F4017A">
              <w:rPr>
                <w:lang w:val="es-ES_tradnl" w:eastAsia="es-BO"/>
              </w:rPr>
              <w:t>17.10%</w:t>
            </w:r>
          </w:p>
        </w:tc>
        <w:tc>
          <w:tcPr>
            <w:tcW w:w="1051" w:type="dxa"/>
            <w:tcBorders>
              <w:top w:val="nil"/>
              <w:left w:val="nil"/>
              <w:bottom w:val="single" w:sz="4" w:space="0" w:color="auto"/>
              <w:right w:val="single" w:sz="8" w:space="0" w:color="auto"/>
            </w:tcBorders>
            <w:shd w:val="clear" w:color="auto" w:fill="auto"/>
            <w:vAlign w:val="center"/>
            <w:hideMark/>
          </w:tcPr>
          <w:p w14:paraId="394399CF" w14:textId="77777777" w:rsidR="009A183E" w:rsidRPr="00F4017A" w:rsidRDefault="009A183E" w:rsidP="00D510C4">
            <w:pPr>
              <w:pStyle w:val="NormalTabla"/>
              <w:rPr>
                <w:lang w:val="es-ES_tradnl" w:eastAsia="es-BO"/>
              </w:rPr>
            </w:pPr>
            <w:r w:rsidRPr="00F4017A">
              <w:rPr>
                <w:lang w:val="es-ES_tradnl" w:eastAsia="es-BO"/>
              </w:rPr>
              <w:t>8.20%</w:t>
            </w:r>
          </w:p>
        </w:tc>
        <w:tc>
          <w:tcPr>
            <w:tcW w:w="1051" w:type="dxa"/>
            <w:tcBorders>
              <w:top w:val="nil"/>
              <w:left w:val="nil"/>
              <w:bottom w:val="single" w:sz="4" w:space="0" w:color="auto"/>
              <w:right w:val="single" w:sz="8" w:space="0" w:color="auto"/>
            </w:tcBorders>
            <w:vAlign w:val="center"/>
          </w:tcPr>
          <w:p w14:paraId="71705DEF" w14:textId="77777777" w:rsidR="009A183E" w:rsidRPr="00F4017A" w:rsidRDefault="009A183E" w:rsidP="00D510C4">
            <w:pPr>
              <w:pStyle w:val="NormalTabla"/>
              <w:rPr>
                <w:lang w:val="es-ES_tradnl" w:eastAsia="es-BO"/>
              </w:rPr>
            </w:pPr>
            <w:r w:rsidRPr="00F4017A">
              <w:rPr>
                <w:lang w:val="es-ES_tradnl" w:eastAsia="es-BO"/>
              </w:rPr>
              <w:t>3.03%</w:t>
            </w:r>
          </w:p>
        </w:tc>
      </w:tr>
      <w:tr w:rsidR="009A183E" w:rsidRPr="00F4017A" w14:paraId="144C373B" w14:textId="77777777" w:rsidTr="00405DCC">
        <w:trPr>
          <w:trHeight w:val="83"/>
          <w:jc w:val="center"/>
        </w:trPr>
        <w:tc>
          <w:tcPr>
            <w:tcW w:w="4022" w:type="dxa"/>
            <w:tcBorders>
              <w:top w:val="nil"/>
              <w:left w:val="single" w:sz="8" w:space="0" w:color="auto"/>
              <w:bottom w:val="single" w:sz="8" w:space="0" w:color="auto"/>
              <w:right w:val="single" w:sz="4" w:space="0" w:color="auto"/>
            </w:tcBorders>
            <w:shd w:val="clear" w:color="auto" w:fill="auto"/>
            <w:noWrap/>
            <w:vAlign w:val="bottom"/>
            <w:hideMark/>
          </w:tcPr>
          <w:p w14:paraId="1F1D050F" w14:textId="77777777" w:rsidR="009A183E" w:rsidRPr="00F4017A" w:rsidRDefault="009A183E" w:rsidP="00D510C4">
            <w:pPr>
              <w:pStyle w:val="NormalTabla"/>
              <w:rPr>
                <w:lang w:val="es-ES_tradnl" w:eastAsia="es-BO"/>
              </w:rPr>
            </w:pPr>
            <w:r w:rsidRPr="00F4017A">
              <w:rPr>
                <w:lang w:val="es-ES_tradnl" w:eastAsia="es-BO"/>
              </w:rPr>
              <w:t>PRESUPUESTO GASTOS OPERATIVOS</w:t>
            </w:r>
          </w:p>
        </w:tc>
        <w:tc>
          <w:tcPr>
            <w:tcW w:w="1051" w:type="dxa"/>
            <w:tcBorders>
              <w:top w:val="nil"/>
              <w:left w:val="nil"/>
              <w:bottom w:val="single" w:sz="8" w:space="0" w:color="auto"/>
              <w:right w:val="single" w:sz="4" w:space="0" w:color="auto"/>
            </w:tcBorders>
            <w:shd w:val="clear" w:color="auto" w:fill="auto"/>
            <w:noWrap/>
            <w:vAlign w:val="center"/>
            <w:hideMark/>
          </w:tcPr>
          <w:p w14:paraId="3757C3ED" w14:textId="77777777" w:rsidR="009A183E" w:rsidRPr="00F4017A" w:rsidRDefault="009A183E" w:rsidP="00D510C4">
            <w:pPr>
              <w:pStyle w:val="NormalTabla"/>
              <w:rPr>
                <w:szCs w:val="18"/>
                <w:lang w:val="es-ES_tradnl" w:eastAsia="es-BO"/>
              </w:rPr>
            </w:pPr>
            <w:r w:rsidRPr="00F4017A">
              <w:rPr>
                <w:szCs w:val="18"/>
                <w:lang w:val="es-ES_tradnl" w:eastAsia="es-BO"/>
              </w:rPr>
              <w:t>174,273,232</w:t>
            </w:r>
          </w:p>
        </w:tc>
        <w:tc>
          <w:tcPr>
            <w:tcW w:w="1051" w:type="dxa"/>
            <w:tcBorders>
              <w:top w:val="nil"/>
              <w:left w:val="nil"/>
              <w:bottom w:val="single" w:sz="8" w:space="0" w:color="auto"/>
              <w:right w:val="single" w:sz="8" w:space="0" w:color="auto"/>
            </w:tcBorders>
            <w:shd w:val="clear" w:color="auto" w:fill="auto"/>
            <w:noWrap/>
            <w:vAlign w:val="center"/>
            <w:hideMark/>
          </w:tcPr>
          <w:p w14:paraId="3D042CC5" w14:textId="77777777" w:rsidR="009A183E" w:rsidRPr="00F4017A" w:rsidRDefault="009A183E" w:rsidP="00D510C4">
            <w:pPr>
              <w:pStyle w:val="NormalTabla"/>
              <w:rPr>
                <w:szCs w:val="18"/>
                <w:lang w:val="es-ES_tradnl" w:eastAsia="es-BO"/>
              </w:rPr>
            </w:pPr>
            <w:r w:rsidRPr="00F4017A">
              <w:rPr>
                <w:szCs w:val="18"/>
                <w:lang w:val="es-ES_tradnl" w:eastAsia="es-BO"/>
              </w:rPr>
              <w:t>188,496,934</w:t>
            </w:r>
          </w:p>
        </w:tc>
        <w:tc>
          <w:tcPr>
            <w:tcW w:w="1051" w:type="dxa"/>
            <w:tcBorders>
              <w:top w:val="nil"/>
              <w:left w:val="nil"/>
              <w:bottom w:val="single" w:sz="8" w:space="0" w:color="auto"/>
              <w:right w:val="single" w:sz="8" w:space="0" w:color="auto"/>
            </w:tcBorders>
            <w:vAlign w:val="center"/>
          </w:tcPr>
          <w:p w14:paraId="64365AF4" w14:textId="77777777" w:rsidR="009A183E" w:rsidRPr="00F4017A" w:rsidRDefault="009A183E" w:rsidP="00D510C4">
            <w:pPr>
              <w:pStyle w:val="NormalTabla"/>
              <w:rPr>
                <w:szCs w:val="18"/>
                <w:lang w:val="es-ES_tradnl" w:eastAsia="es-BO"/>
              </w:rPr>
            </w:pPr>
            <w:r w:rsidRPr="00F4017A">
              <w:rPr>
                <w:szCs w:val="18"/>
                <w:lang w:val="es-ES_tradnl" w:eastAsia="es-BO"/>
              </w:rPr>
              <w:t>194,201,853</w:t>
            </w:r>
          </w:p>
        </w:tc>
      </w:tr>
    </w:tbl>
    <w:p w14:paraId="4B60B8C2" w14:textId="77777777" w:rsidR="006162CE" w:rsidRDefault="006162CE" w:rsidP="009A183E">
      <w:pPr>
        <w:pStyle w:val="NormalTabla"/>
        <w:jc w:val="center"/>
        <w:rPr>
          <w:b/>
          <w:u w:val="single"/>
          <w:lang w:val="es-ES_tradnl"/>
        </w:rPr>
      </w:pPr>
    </w:p>
    <w:p w14:paraId="63F0384B" w14:textId="602E7995" w:rsidR="00E00D9E" w:rsidRPr="00F4017A" w:rsidRDefault="00D510C4" w:rsidP="00D510C4">
      <w:pPr>
        <w:rPr>
          <w:lang w:val="es-ES_tradnl"/>
        </w:rPr>
      </w:pPr>
      <w:r>
        <w:rPr>
          <w:lang w:val="es-ES_tradnl"/>
        </w:rPr>
        <w:t xml:space="preserve">De igual manera es preciso </w:t>
      </w:r>
      <w:r w:rsidR="00E00D9E" w:rsidRPr="00F4017A">
        <w:rPr>
          <w:lang w:val="es-ES_tradnl"/>
        </w:rPr>
        <w:t>citar el incremento en la capacidad de nuevas inversiones para las últimas gestiones como se reflejan a continuación:</w:t>
      </w:r>
    </w:p>
    <w:p w14:paraId="21E051A1" w14:textId="77777777" w:rsidR="009556FE" w:rsidRDefault="00337A9D" w:rsidP="00D510C4">
      <w:pPr>
        <w:pStyle w:val="NormalTabla"/>
        <w:jc w:val="center"/>
        <w:rPr>
          <w:b/>
          <w:u w:val="single"/>
          <w:lang w:val="es-ES_tradnl"/>
        </w:rPr>
      </w:pPr>
      <w:r w:rsidRPr="00D510C4">
        <w:rPr>
          <w:b/>
          <w:u w:val="single"/>
          <w:lang w:val="es-ES_tradnl"/>
        </w:rPr>
        <w:t xml:space="preserve">CUADRO </w:t>
      </w:r>
      <w:r w:rsidR="00D55D00" w:rsidRPr="00D510C4">
        <w:rPr>
          <w:b/>
          <w:u w:val="single"/>
          <w:lang w:val="es-ES_tradnl"/>
        </w:rPr>
        <w:t>142</w:t>
      </w:r>
      <w:r w:rsidRPr="00D510C4">
        <w:rPr>
          <w:b/>
          <w:u w:val="single"/>
          <w:lang w:val="es-ES_tradnl"/>
        </w:rPr>
        <w:t>. PRESUPUESTO INVERSIONES</w:t>
      </w:r>
    </w:p>
    <w:p w14:paraId="5F844F8D" w14:textId="77777777" w:rsidR="00D510C4" w:rsidRPr="00D510C4" w:rsidRDefault="00D510C4" w:rsidP="00D510C4">
      <w:pPr>
        <w:pStyle w:val="NormalTabla"/>
        <w:jc w:val="center"/>
        <w:rPr>
          <w:b/>
          <w:u w:val="single"/>
          <w:lang w:val="es-ES_tradnl"/>
        </w:rPr>
      </w:pPr>
    </w:p>
    <w:p w14:paraId="35A848E8" w14:textId="77777777" w:rsidR="00E00D9E" w:rsidRPr="00F4017A" w:rsidRDefault="002A1A96" w:rsidP="00E00D9E">
      <w:pPr>
        <w:spacing w:after="96"/>
        <w:rPr>
          <w:sz w:val="20"/>
          <w:szCs w:val="20"/>
          <w:lang w:val="es-ES_tradnl"/>
        </w:rPr>
      </w:pPr>
      <w:r>
        <w:rPr>
          <w:noProof/>
        </w:rPr>
        <w:drawing>
          <wp:inline distT="0" distB="0" distL="0" distR="0" wp14:anchorId="01286BD4" wp14:editId="06BD680E">
            <wp:extent cx="5791200" cy="1019810"/>
            <wp:effectExtent l="0" t="0" r="0" b="0"/>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791200" cy="1019810"/>
                    </a:xfrm>
                    <a:prstGeom prst="rect">
                      <a:avLst/>
                    </a:prstGeom>
                    <a:noFill/>
                    <a:ln>
                      <a:noFill/>
                    </a:ln>
                  </pic:spPr>
                </pic:pic>
              </a:graphicData>
            </a:graphic>
          </wp:inline>
        </w:drawing>
      </w:r>
    </w:p>
    <w:p w14:paraId="1401C7B2" w14:textId="54CB2C67" w:rsidR="00E00D9E" w:rsidRPr="00F4017A" w:rsidRDefault="00E00D9E" w:rsidP="00D510C4">
      <w:pPr>
        <w:rPr>
          <w:lang w:val="es-ES_tradnl"/>
        </w:rPr>
      </w:pPr>
      <w:r w:rsidRPr="00F4017A">
        <w:rPr>
          <w:b/>
          <w:i/>
          <w:lang w:val="es-ES_tradnl"/>
        </w:rPr>
        <w:t>COBERTURAS</w:t>
      </w:r>
      <w:r w:rsidR="00337A9D" w:rsidRPr="00F4017A">
        <w:rPr>
          <w:b/>
          <w:i/>
          <w:lang w:val="es-ES_tradnl"/>
        </w:rPr>
        <w:t>.</w:t>
      </w:r>
      <w:r w:rsidR="00337A9D" w:rsidRPr="00F4017A">
        <w:rPr>
          <w:b/>
          <w:lang w:val="es-ES_tradnl"/>
        </w:rPr>
        <w:t xml:space="preserve"> </w:t>
      </w:r>
      <w:r w:rsidRPr="00F4017A">
        <w:rPr>
          <w:lang w:val="es-ES_tradnl"/>
        </w:rPr>
        <w:t xml:space="preserve">La cobertura total de </w:t>
      </w:r>
      <w:r w:rsidR="00143499" w:rsidRPr="00F4017A">
        <w:rPr>
          <w:lang w:val="es-ES_tradnl"/>
        </w:rPr>
        <w:t>servicios a</w:t>
      </w:r>
      <w:r w:rsidRPr="00F4017A">
        <w:rPr>
          <w:lang w:val="es-ES_tradnl"/>
        </w:rPr>
        <w:t xml:space="preserve"> diciembre de </w:t>
      </w:r>
      <w:r w:rsidR="00143499" w:rsidRPr="00F4017A">
        <w:rPr>
          <w:lang w:val="es-ES_tradnl"/>
        </w:rPr>
        <w:t>2015, en</w:t>
      </w:r>
      <w:r w:rsidRPr="00F4017A">
        <w:rPr>
          <w:lang w:val="es-ES_tradnl"/>
        </w:rPr>
        <w:t xml:space="preserve"> agua potable es de 94% y 70% en alcantarillado sanitario como se detalla en el siguiente cuadro: </w:t>
      </w:r>
    </w:p>
    <w:p w14:paraId="5265ADEB" w14:textId="77777777" w:rsidR="00337A9D" w:rsidRDefault="00337A9D" w:rsidP="00D510C4">
      <w:pPr>
        <w:pStyle w:val="NormalTabla"/>
        <w:jc w:val="center"/>
        <w:rPr>
          <w:b/>
          <w:u w:val="single"/>
          <w:lang w:val="es-ES_tradnl"/>
        </w:rPr>
      </w:pPr>
      <w:r w:rsidRPr="00D510C4">
        <w:rPr>
          <w:b/>
          <w:u w:val="single"/>
          <w:lang w:val="es-ES_tradnl"/>
        </w:rPr>
        <w:t xml:space="preserve">CUADRO </w:t>
      </w:r>
      <w:r w:rsidR="00D55D00" w:rsidRPr="00D510C4">
        <w:rPr>
          <w:b/>
          <w:u w:val="single"/>
          <w:lang w:val="es-ES_tradnl"/>
        </w:rPr>
        <w:t>143</w:t>
      </w:r>
      <w:r w:rsidRPr="00D510C4">
        <w:rPr>
          <w:b/>
          <w:u w:val="single"/>
          <w:lang w:val="es-ES_tradnl"/>
        </w:rPr>
        <w:t>. COBERTURAS 2015</w:t>
      </w:r>
    </w:p>
    <w:p w14:paraId="2CDFD1BD" w14:textId="77777777" w:rsidR="00D510C4" w:rsidRPr="00D510C4" w:rsidRDefault="00D510C4" w:rsidP="00D510C4">
      <w:pPr>
        <w:pStyle w:val="NormalTabla"/>
        <w:jc w:val="center"/>
        <w:rPr>
          <w:b/>
          <w:u w:val="single"/>
          <w:lang w:val="es-ES_tradnl"/>
        </w:rPr>
      </w:pPr>
    </w:p>
    <w:tbl>
      <w:tblPr>
        <w:tblW w:w="4476" w:type="dxa"/>
        <w:jc w:val="center"/>
        <w:tblCellMar>
          <w:left w:w="70" w:type="dxa"/>
          <w:right w:w="70" w:type="dxa"/>
        </w:tblCellMar>
        <w:tblLook w:val="04A0" w:firstRow="1" w:lastRow="0" w:firstColumn="1" w:lastColumn="0" w:noHBand="0" w:noVBand="1"/>
      </w:tblPr>
      <w:tblGrid>
        <w:gridCol w:w="881"/>
        <w:gridCol w:w="1753"/>
        <w:gridCol w:w="1871"/>
      </w:tblGrid>
      <w:tr w:rsidR="00337A9D" w:rsidRPr="00D510C4" w14:paraId="4BC75497" w14:textId="77777777" w:rsidTr="00337A9D">
        <w:trPr>
          <w:trHeight w:val="455"/>
          <w:jc w:val="center"/>
        </w:trPr>
        <w:tc>
          <w:tcPr>
            <w:tcW w:w="881" w:type="dxa"/>
            <w:tcBorders>
              <w:top w:val="single" w:sz="4" w:space="0" w:color="auto"/>
              <w:left w:val="single" w:sz="4" w:space="0" w:color="auto"/>
              <w:bottom w:val="single" w:sz="4" w:space="0" w:color="auto"/>
              <w:right w:val="single" w:sz="4" w:space="0" w:color="auto"/>
            </w:tcBorders>
            <w:shd w:val="clear" w:color="000000" w:fill="8DB4E2"/>
            <w:vAlign w:val="center"/>
            <w:hideMark/>
          </w:tcPr>
          <w:p w14:paraId="21CDE677" w14:textId="77777777" w:rsidR="00337A9D" w:rsidRPr="00D510C4" w:rsidRDefault="00337A9D" w:rsidP="00D510C4">
            <w:pPr>
              <w:pStyle w:val="NormalTabla"/>
              <w:jc w:val="center"/>
              <w:rPr>
                <w:b/>
                <w:lang w:val="es-ES_tradnl" w:eastAsia="es-BO"/>
              </w:rPr>
            </w:pPr>
            <w:r w:rsidRPr="00D510C4">
              <w:rPr>
                <w:b/>
                <w:lang w:val="es-ES_tradnl" w:eastAsia="es-BO"/>
              </w:rPr>
              <w:t>CIUDAD</w:t>
            </w:r>
          </w:p>
        </w:tc>
        <w:tc>
          <w:tcPr>
            <w:tcW w:w="1753" w:type="dxa"/>
            <w:tcBorders>
              <w:top w:val="single" w:sz="4" w:space="0" w:color="auto"/>
              <w:left w:val="nil"/>
              <w:bottom w:val="single" w:sz="4" w:space="0" w:color="auto"/>
              <w:right w:val="single" w:sz="4" w:space="0" w:color="auto"/>
            </w:tcBorders>
            <w:shd w:val="clear" w:color="000000" w:fill="8DB4E2"/>
            <w:vAlign w:val="center"/>
            <w:hideMark/>
          </w:tcPr>
          <w:p w14:paraId="730F31C1" w14:textId="77777777" w:rsidR="00337A9D" w:rsidRPr="00D510C4" w:rsidRDefault="00337A9D" w:rsidP="00D510C4">
            <w:pPr>
              <w:pStyle w:val="NormalTabla"/>
              <w:jc w:val="center"/>
              <w:rPr>
                <w:b/>
                <w:lang w:val="es-ES_tradnl" w:eastAsia="es-BO"/>
              </w:rPr>
            </w:pPr>
            <w:r w:rsidRPr="00D510C4">
              <w:rPr>
                <w:b/>
                <w:lang w:val="es-ES_tradnl" w:eastAsia="es-BO"/>
              </w:rPr>
              <w:t>COBERTURA DE AGUA POTABLE</w:t>
            </w:r>
          </w:p>
        </w:tc>
        <w:tc>
          <w:tcPr>
            <w:tcW w:w="1842" w:type="dxa"/>
            <w:tcBorders>
              <w:top w:val="single" w:sz="4" w:space="0" w:color="auto"/>
              <w:left w:val="nil"/>
              <w:bottom w:val="single" w:sz="4" w:space="0" w:color="auto"/>
              <w:right w:val="single" w:sz="4" w:space="0" w:color="auto"/>
            </w:tcBorders>
            <w:shd w:val="clear" w:color="000000" w:fill="8DB4E2"/>
            <w:vAlign w:val="center"/>
            <w:hideMark/>
          </w:tcPr>
          <w:p w14:paraId="28F4A0BE" w14:textId="77777777" w:rsidR="00337A9D" w:rsidRPr="00D510C4" w:rsidRDefault="00337A9D" w:rsidP="00D510C4">
            <w:pPr>
              <w:pStyle w:val="NormalTabla"/>
              <w:jc w:val="center"/>
              <w:rPr>
                <w:b/>
                <w:lang w:val="es-ES_tradnl" w:eastAsia="es-BO"/>
              </w:rPr>
            </w:pPr>
            <w:r w:rsidRPr="00D510C4">
              <w:rPr>
                <w:b/>
                <w:lang w:val="es-ES_tradnl" w:eastAsia="es-BO"/>
              </w:rPr>
              <w:t>COBERTURA DE ALCANTARILLADO</w:t>
            </w:r>
          </w:p>
        </w:tc>
      </w:tr>
      <w:tr w:rsidR="00337A9D" w:rsidRPr="00F4017A" w14:paraId="49AC1F0D" w14:textId="77777777" w:rsidTr="00337A9D">
        <w:trPr>
          <w:trHeight w:val="198"/>
          <w:jc w:val="center"/>
        </w:trPr>
        <w:tc>
          <w:tcPr>
            <w:tcW w:w="881" w:type="dxa"/>
            <w:tcBorders>
              <w:top w:val="nil"/>
              <w:left w:val="single" w:sz="4" w:space="0" w:color="auto"/>
              <w:bottom w:val="single" w:sz="4" w:space="0" w:color="auto"/>
              <w:right w:val="single" w:sz="4" w:space="0" w:color="auto"/>
            </w:tcBorders>
            <w:shd w:val="clear" w:color="auto" w:fill="auto"/>
            <w:noWrap/>
            <w:vAlign w:val="bottom"/>
            <w:hideMark/>
          </w:tcPr>
          <w:p w14:paraId="39050E35" w14:textId="77777777" w:rsidR="00337A9D" w:rsidRPr="00F4017A" w:rsidRDefault="00337A9D" w:rsidP="00D510C4">
            <w:pPr>
              <w:pStyle w:val="NormalTabla"/>
              <w:rPr>
                <w:lang w:val="es-ES_tradnl" w:eastAsia="es-BO"/>
              </w:rPr>
            </w:pPr>
            <w:r w:rsidRPr="00F4017A">
              <w:rPr>
                <w:lang w:val="es-ES_tradnl" w:eastAsia="es-BO"/>
              </w:rPr>
              <w:t>La Paz</w:t>
            </w:r>
          </w:p>
        </w:tc>
        <w:tc>
          <w:tcPr>
            <w:tcW w:w="1753" w:type="dxa"/>
            <w:tcBorders>
              <w:top w:val="nil"/>
              <w:left w:val="nil"/>
              <w:bottom w:val="single" w:sz="4" w:space="0" w:color="auto"/>
              <w:right w:val="single" w:sz="4" w:space="0" w:color="auto"/>
            </w:tcBorders>
            <w:shd w:val="clear" w:color="auto" w:fill="auto"/>
            <w:noWrap/>
            <w:vAlign w:val="bottom"/>
            <w:hideMark/>
          </w:tcPr>
          <w:p w14:paraId="11FEC992" w14:textId="77777777" w:rsidR="00337A9D" w:rsidRPr="00F4017A" w:rsidRDefault="00337A9D" w:rsidP="00D510C4">
            <w:pPr>
              <w:pStyle w:val="NormalTabla"/>
              <w:jc w:val="center"/>
              <w:rPr>
                <w:lang w:val="es-ES_tradnl" w:eastAsia="es-BO"/>
              </w:rPr>
            </w:pPr>
            <w:r w:rsidRPr="00F4017A">
              <w:rPr>
                <w:lang w:val="es-ES_tradnl" w:eastAsia="es-BO"/>
              </w:rPr>
              <w:t>98%</w:t>
            </w:r>
          </w:p>
        </w:tc>
        <w:tc>
          <w:tcPr>
            <w:tcW w:w="1842" w:type="dxa"/>
            <w:tcBorders>
              <w:top w:val="nil"/>
              <w:left w:val="nil"/>
              <w:bottom w:val="single" w:sz="4" w:space="0" w:color="auto"/>
              <w:right w:val="single" w:sz="4" w:space="0" w:color="auto"/>
            </w:tcBorders>
            <w:shd w:val="clear" w:color="auto" w:fill="auto"/>
            <w:noWrap/>
            <w:vAlign w:val="bottom"/>
            <w:hideMark/>
          </w:tcPr>
          <w:p w14:paraId="76878FFF" w14:textId="77777777" w:rsidR="00337A9D" w:rsidRPr="00F4017A" w:rsidRDefault="00337A9D" w:rsidP="00D510C4">
            <w:pPr>
              <w:pStyle w:val="NormalTabla"/>
              <w:jc w:val="center"/>
              <w:rPr>
                <w:lang w:val="es-ES_tradnl" w:eastAsia="es-BO"/>
              </w:rPr>
            </w:pPr>
            <w:r w:rsidRPr="00F4017A">
              <w:rPr>
                <w:lang w:val="es-ES_tradnl" w:eastAsia="es-BO"/>
              </w:rPr>
              <w:t>87%</w:t>
            </w:r>
          </w:p>
        </w:tc>
      </w:tr>
      <w:tr w:rsidR="00337A9D" w:rsidRPr="00F4017A" w14:paraId="21F0E309" w14:textId="77777777" w:rsidTr="00337A9D">
        <w:trPr>
          <w:trHeight w:val="198"/>
          <w:jc w:val="center"/>
        </w:trPr>
        <w:tc>
          <w:tcPr>
            <w:tcW w:w="881" w:type="dxa"/>
            <w:tcBorders>
              <w:top w:val="nil"/>
              <w:left w:val="single" w:sz="4" w:space="0" w:color="auto"/>
              <w:bottom w:val="single" w:sz="4" w:space="0" w:color="auto"/>
              <w:right w:val="single" w:sz="4" w:space="0" w:color="auto"/>
            </w:tcBorders>
            <w:shd w:val="clear" w:color="auto" w:fill="auto"/>
            <w:noWrap/>
            <w:vAlign w:val="bottom"/>
            <w:hideMark/>
          </w:tcPr>
          <w:p w14:paraId="6B300179" w14:textId="77777777" w:rsidR="00337A9D" w:rsidRPr="00F4017A" w:rsidRDefault="00337A9D" w:rsidP="00D510C4">
            <w:pPr>
              <w:pStyle w:val="NormalTabla"/>
              <w:rPr>
                <w:lang w:val="es-ES_tradnl" w:eastAsia="es-BO"/>
              </w:rPr>
            </w:pPr>
            <w:r w:rsidRPr="00F4017A">
              <w:rPr>
                <w:lang w:val="es-ES_tradnl" w:eastAsia="es-BO"/>
              </w:rPr>
              <w:t>El Alto</w:t>
            </w:r>
          </w:p>
        </w:tc>
        <w:tc>
          <w:tcPr>
            <w:tcW w:w="1753" w:type="dxa"/>
            <w:tcBorders>
              <w:top w:val="nil"/>
              <w:left w:val="nil"/>
              <w:bottom w:val="single" w:sz="4" w:space="0" w:color="auto"/>
              <w:right w:val="single" w:sz="4" w:space="0" w:color="auto"/>
            </w:tcBorders>
            <w:shd w:val="clear" w:color="auto" w:fill="auto"/>
            <w:noWrap/>
            <w:vAlign w:val="bottom"/>
            <w:hideMark/>
          </w:tcPr>
          <w:p w14:paraId="2BB5714D" w14:textId="77777777" w:rsidR="00337A9D" w:rsidRPr="00F4017A" w:rsidRDefault="00337A9D" w:rsidP="00D510C4">
            <w:pPr>
              <w:pStyle w:val="NormalTabla"/>
              <w:jc w:val="center"/>
              <w:rPr>
                <w:lang w:val="es-ES_tradnl" w:eastAsia="es-BO"/>
              </w:rPr>
            </w:pPr>
            <w:r w:rsidRPr="00F4017A">
              <w:rPr>
                <w:lang w:val="es-ES_tradnl" w:eastAsia="es-BO"/>
              </w:rPr>
              <w:t>91%</w:t>
            </w:r>
          </w:p>
        </w:tc>
        <w:tc>
          <w:tcPr>
            <w:tcW w:w="1842" w:type="dxa"/>
            <w:tcBorders>
              <w:top w:val="nil"/>
              <w:left w:val="nil"/>
              <w:bottom w:val="single" w:sz="4" w:space="0" w:color="auto"/>
              <w:right w:val="single" w:sz="4" w:space="0" w:color="auto"/>
            </w:tcBorders>
            <w:shd w:val="clear" w:color="auto" w:fill="auto"/>
            <w:noWrap/>
            <w:vAlign w:val="bottom"/>
            <w:hideMark/>
          </w:tcPr>
          <w:p w14:paraId="6AC851A4" w14:textId="77777777" w:rsidR="00337A9D" w:rsidRPr="00F4017A" w:rsidRDefault="00337A9D" w:rsidP="00D510C4">
            <w:pPr>
              <w:pStyle w:val="NormalTabla"/>
              <w:jc w:val="center"/>
              <w:rPr>
                <w:lang w:val="es-ES_tradnl" w:eastAsia="es-BO"/>
              </w:rPr>
            </w:pPr>
            <w:r w:rsidRPr="00F4017A">
              <w:rPr>
                <w:lang w:val="es-ES_tradnl" w:eastAsia="es-BO"/>
              </w:rPr>
              <w:t>57%</w:t>
            </w:r>
          </w:p>
        </w:tc>
      </w:tr>
      <w:tr w:rsidR="00337A9D" w:rsidRPr="00F4017A" w14:paraId="49910CE5" w14:textId="77777777" w:rsidTr="00337A9D">
        <w:trPr>
          <w:trHeight w:val="198"/>
          <w:jc w:val="center"/>
        </w:trPr>
        <w:tc>
          <w:tcPr>
            <w:tcW w:w="881" w:type="dxa"/>
            <w:tcBorders>
              <w:top w:val="nil"/>
              <w:left w:val="single" w:sz="4" w:space="0" w:color="auto"/>
              <w:bottom w:val="single" w:sz="4" w:space="0" w:color="auto"/>
              <w:right w:val="single" w:sz="4" w:space="0" w:color="auto"/>
            </w:tcBorders>
            <w:shd w:val="clear" w:color="auto" w:fill="auto"/>
            <w:noWrap/>
            <w:vAlign w:val="bottom"/>
            <w:hideMark/>
          </w:tcPr>
          <w:p w14:paraId="31429DD2" w14:textId="77777777" w:rsidR="00337A9D" w:rsidRPr="00F4017A" w:rsidRDefault="00337A9D" w:rsidP="00D510C4">
            <w:pPr>
              <w:pStyle w:val="NormalTabla"/>
              <w:rPr>
                <w:lang w:val="es-ES_tradnl" w:eastAsia="es-BO"/>
              </w:rPr>
            </w:pPr>
            <w:r w:rsidRPr="00F4017A">
              <w:rPr>
                <w:lang w:val="es-ES_tradnl" w:eastAsia="es-BO"/>
              </w:rPr>
              <w:t>TOTAL</w:t>
            </w:r>
          </w:p>
        </w:tc>
        <w:tc>
          <w:tcPr>
            <w:tcW w:w="1753" w:type="dxa"/>
            <w:tcBorders>
              <w:top w:val="nil"/>
              <w:left w:val="nil"/>
              <w:bottom w:val="single" w:sz="4" w:space="0" w:color="auto"/>
              <w:right w:val="single" w:sz="4" w:space="0" w:color="auto"/>
            </w:tcBorders>
            <w:shd w:val="clear" w:color="auto" w:fill="auto"/>
            <w:noWrap/>
            <w:vAlign w:val="bottom"/>
            <w:hideMark/>
          </w:tcPr>
          <w:p w14:paraId="63AD5B0D" w14:textId="77777777" w:rsidR="00337A9D" w:rsidRPr="00F4017A" w:rsidRDefault="00337A9D" w:rsidP="00D510C4">
            <w:pPr>
              <w:pStyle w:val="NormalTabla"/>
              <w:jc w:val="center"/>
              <w:rPr>
                <w:lang w:val="es-ES_tradnl" w:eastAsia="es-BO"/>
              </w:rPr>
            </w:pPr>
            <w:r w:rsidRPr="00F4017A">
              <w:rPr>
                <w:lang w:val="es-ES_tradnl" w:eastAsia="es-BO"/>
              </w:rPr>
              <w:t>94%</w:t>
            </w:r>
          </w:p>
        </w:tc>
        <w:tc>
          <w:tcPr>
            <w:tcW w:w="1842" w:type="dxa"/>
            <w:tcBorders>
              <w:top w:val="nil"/>
              <w:left w:val="nil"/>
              <w:bottom w:val="single" w:sz="4" w:space="0" w:color="auto"/>
              <w:right w:val="single" w:sz="4" w:space="0" w:color="auto"/>
            </w:tcBorders>
            <w:shd w:val="clear" w:color="auto" w:fill="auto"/>
            <w:noWrap/>
            <w:vAlign w:val="bottom"/>
            <w:hideMark/>
          </w:tcPr>
          <w:p w14:paraId="0C8AF2CB" w14:textId="77777777" w:rsidR="00337A9D" w:rsidRPr="00F4017A" w:rsidRDefault="00337A9D" w:rsidP="00D510C4">
            <w:pPr>
              <w:pStyle w:val="NormalTabla"/>
              <w:jc w:val="center"/>
              <w:rPr>
                <w:lang w:val="es-ES_tradnl" w:eastAsia="es-BO"/>
              </w:rPr>
            </w:pPr>
            <w:r w:rsidRPr="00F4017A">
              <w:rPr>
                <w:lang w:val="es-ES_tradnl" w:eastAsia="es-BO"/>
              </w:rPr>
              <w:t>70%</w:t>
            </w:r>
          </w:p>
        </w:tc>
      </w:tr>
    </w:tbl>
    <w:p w14:paraId="5CA87B0A" w14:textId="77777777" w:rsidR="00E00D9E" w:rsidRPr="00F4017A" w:rsidRDefault="00E00D9E" w:rsidP="00E00D9E">
      <w:pPr>
        <w:spacing w:after="96"/>
        <w:rPr>
          <w:sz w:val="20"/>
          <w:szCs w:val="20"/>
          <w:lang w:val="es-ES_tradnl"/>
        </w:rPr>
      </w:pPr>
    </w:p>
    <w:p w14:paraId="46852445" w14:textId="4C609A8D" w:rsidR="00E00D9E" w:rsidRPr="00F4017A" w:rsidRDefault="00E00D9E" w:rsidP="00D510C4">
      <w:pPr>
        <w:rPr>
          <w:lang w:val="es-ES_tradnl"/>
        </w:rPr>
      </w:pPr>
      <w:r w:rsidRPr="00F4017A">
        <w:rPr>
          <w:lang w:val="es-ES_tradnl"/>
        </w:rPr>
        <w:t xml:space="preserve">Es preciso aclarar que la cobertura involucra las áreas de expansión del servicio en sectores urbanos </w:t>
      </w:r>
      <w:r w:rsidR="00143499" w:rsidRPr="00F4017A">
        <w:rPr>
          <w:lang w:val="es-ES_tradnl"/>
        </w:rPr>
        <w:t>adyacentes a</w:t>
      </w:r>
      <w:r w:rsidRPr="00F4017A">
        <w:rPr>
          <w:lang w:val="es-ES_tradnl"/>
        </w:rPr>
        <w:t xml:space="preserve"> las ciudades de La Paz y El Alto las cuales consideran los municipios </w:t>
      </w:r>
      <w:r w:rsidR="00143499" w:rsidRPr="00F4017A">
        <w:rPr>
          <w:lang w:val="es-ES_tradnl"/>
        </w:rPr>
        <w:t>de Viacha</w:t>
      </w:r>
      <w:r w:rsidRPr="00F4017A">
        <w:rPr>
          <w:lang w:val="es-ES_tradnl"/>
        </w:rPr>
        <w:t xml:space="preserve">, Laja, Achocalla, Palca y </w:t>
      </w:r>
      <w:r w:rsidR="00337A9D" w:rsidRPr="00F4017A">
        <w:rPr>
          <w:lang w:val="es-ES_tradnl"/>
        </w:rPr>
        <w:t>Mecapaca. (Área Metropolitana).</w:t>
      </w:r>
    </w:p>
    <w:p w14:paraId="6ADBFE50" w14:textId="14073048" w:rsidR="00E00D9E" w:rsidRPr="00F4017A" w:rsidRDefault="00337A9D" w:rsidP="00D510C4">
      <w:pPr>
        <w:rPr>
          <w:lang w:val="es-ES_tradnl"/>
        </w:rPr>
      </w:pPr>
      <w:r w:rsidRPr="00F4017A">
        <w:rPr>
          <w:b/>
          <w:i/>
          <w:lang w:val="es-ES_tradnl"/>
        </w:rPr>
        <w:lastRenderedPageBreak/>
        <w:t xml:space="preserve">CONEXIONES  EJECUTADAS. </w:t>
      </w:r>
      <w:r w:rsidR="00E00D9E" w:rsidRPr="00F4017A">
        <w:rPr>
          <w:lang w:val="es-ES_tradnl"/>
        </w:rPr>
        <w:t xml:space="preserve">En el Plan Operativo 2015, se planificó ejecutar 10,898 conexiones de agua potable, </w:t>
      </w:r>
      <w:r w:rsidR="00143499" w:rsidRPr="00F4017A">
        <w:rPr>
          <w:lang w:val="es-ES_tradnl"/>
        </w:rPr>
        <w:t>de acuerdo con</w:t>
      </w:r>
      <w:r w:rsidR="00E00D9E" w:rsidRPr="00F4017A">
        <w:rPr>
          <w:lang w:val="es-ES_tradnl"/>
        </w:rPr>
        <w:t xml:space="preserve"> los reportes emitidos por las unidades encargadas de EPSAS, en la gestión 2015 se ejecutaron </w:t>
      </w:r>
      <w:r w:rsidR="00143499" w:rsidRPr="00F4017A">
        <w:rPr>
          <w:lang w:val="es-ES_tradnl"/>
        </w:rPr>
        <w:t>17.429 conexiones</w:t>
      </w:r>
      <w:r w:rsidR="00E00D9E" w:rsidRPr="00F4017A">
        <w:rPr>
          <w:lang w:val="es-ES_tradnl"/>
        </w:rPr>
        <w:t xml:space="preserve"> d</w:t>
      </w:r>
      <w:r w:rsidRPr="00F4017A">
        <w:rPr>
          <w:lang w:val="es-ES_tradnl"/>
        </w:rPr>
        <w:t>e agua potable, de las cuales 9.143 son de densificación y 8.</w:t>
      </w:r>
      <w:r w:rsidR="00E00D9E" w:rsidRPr="00F4017A">
        <w:rPr>
          <w:lang w:val="es-ES_tradnl"/>
        </w:rPr>
        <w:t>286 son de expansión.</w:t>
      </w:r>
      <w:r w:rsidRPr="00F4017A">
        <w:rPr>
          <w:lang w:val="es-ES_tradnl"/>
        </w:rPr>
        <w:t xml:space="preserve"> </w:t>
      </w:r>
      <w:r w:rsidR="00E00D9E" w:rsidRPr="00F4017A">
        <w:rPr>
          <w:lang w:val="es-ES_tradnl"/>
        </w:rPr>
        <w:t xml:space="preserve">Como se puede distinguir en los siguientes cuadros, la proporción de ejecución de conexiones tanto de agua potable como en alcantarillado </w:t>
      </w:r>
      <w:r w:rsidR="00143499" w:rsidRPr="00F4017A">
        <w:rPr>
          <w:lang w:val="es-ES_tradnl"/>
        </w:rPr>
        <w:t>se realizó</w:t>
      </w:r>
      <w:r w:rsidR="00E00D9E" w:rsidRPr="00F4017A">
        <w:rPr>
          <w:lang w:val="es-ES_tradnl"/>
        </w:rPr>
        <w:t xml:space="preserve"> una ejecución considerable de conexiones en el periodo julio a diciembre 2015.</w:t>
      </w:r>
    </w:p>
    <w:p w14:paraId="78110674" w14:textId="77777777" w:rsidR="00337A9D" w:rsidRDefault="00337A9D" w:rsidP="00D510C4">
      <w:pPr>
        <w:pStyle w:val="NormalTabla"/>
        <w:jc w:val="center"/>
        <w:rPr>
          <w:b/>
          <w:u w:val="single"/>
          <w:lang w:val="es-ES_tradnl"/>
        </w:rPr>
      </w:pPr>
      <w:r w:rsidRPr="00D510C4">
        <w:rPr>
          <w:b/>
          <w:u w:val="single"/>
          <w:lang w:val="es-ES_tradnl"/>
        </w:rPr>
        <w:t xml:space="preserve">CUADRO </w:t>
      </w:r>
      <w:r w:rsidR="00D55D00" w:rsidRPr="00D510C4">
        <w:rPr>
          <w:b/>
          <w:u w:val="single"/>
          <w:lang w:val="es-ES_tradnl"/>
        </w:rPr>
        <w:t>144</w:t>
      </w:r>
      <w:r w:rsidRPr="00D510C4">
        <w:rPr>
          <w:b/>
          <w:u w:val="single"/>
          <w:lang w:val="es-ES_tradnl"/>
        </w:rPr>
        <w:t>. NUEVAS CONEXIONES AGUA Y ALCANTARIILADO</w:t>
      </w:r>
    </w:p>
    <w:p w14:paraId="56144A68" w14:textId="77777777" w:rsidR="00D510C4" w:rsidRPr="00D510C4" w:rsidRDefault="00D510C4" w:rsidP="00D510C4">
      <w:pPr>
        <w:pStyle w:val="NormalTabla"/>
        <w:jc w:val="center"/>
        <w:rPr>
          <w:b/>
          <w:u w:val="single"/>
          <w:lang w:val="es-ES_tradnl"/>
        </w:rPr>
      </w:pPr>
    </w:p>
    <w:p w14:paraId="40317F2F" w14:textId="77777777" w:rsidR="00E00D9E" w:rsidRPr="00F4017A" w:rsidRDefault="002A1A96" w:rsidP="00337A9D">
      <w:pPr>
        <w:spacing w:after="96"/>
        <w:jc w:val="center"/>
        <w:rPr>
          <w:sz w:val="20"/>
          <w:szCs w:val="20"/>
          <w:lang w:val="es-ES_tradnl"/>
        </w:rPr>
      </w:pPr>
      <w:r>
        <w:rPr>
          <w:noProof/>
        </w:rPr>
        <w:drawing>
          <wp:inline distT="0" distB="0" distL="0" distR="0" wp14:anchorId="2B4D91DE" wp14:editId="59E1BA24">
            <wp:extent cx="5128895" cy="1811020"/>
            <wp:effectExtent l="0" t="0" r="0" b="0"/>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128895" cy="1811020"/>
                    </a:xfrm>
                    <a:prstGeom prst="rect">
                      <a:avLst/>
                    </a:prstGeom>
                    <a:noFill/>
                    <a:ln>
                      <a:noFill/>
                    </a:ln>
                  </pic:spPr>
                </pic:pic>
              </a:graphicData>
            </a:graphic>
          </wp:inline>
        </w:drawing>
      </w:r>
    </w:p>
    <w:p w14:paraId="45E90F68" w14:textId="77777777" w:rsidR="00E00D9E" w:rsidRPr="00F4017A" w:rsidRDefault="002A1A96" w:rsidP="00337A9D">
      <w:pPr>
        <w:spacing w:after="96"/>
        <w:jc w:val="center"/>
        <w:rPr>
          <w:sz w:val="20"/>
          <w:szCs w:val="20"/>
          <w:lang w:val="es-ES_tradnl"/>
        </w:rPr>
      </w:pPr>
      <w:r>
        <w:rPr>
          <w:noProof/>
        </w:rPr>
        <w:drawing>
          <wp:inline distT="0" distB="0" distL="0" distR="0" wp14:anchorId="43AEDA05" wp14:editId="25EED95F">
            <wp:extent cx="5170170" cy="1793875"/>
            <wp:effectExtent l="0" t="0" r="0" b="0"/>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170170" cy="1793875"/>
                    </a:xfrm>
                    <a:prstGeom prst="rect">
                      <a:avLst/>
                    </a:prstGeom>
                    <a:noFill/>
                    <a:ln>
                      <a:noFill/>
                    </a:ln>
                  </pic:spPr>
                </pic:pic>
              </a:graphicData>
            </a:graphic>
          </wp:inline>
        </w:drawing>
      </w:r>
    </w:p>
    <w:p w14:paraId="51BAE2AA" w14:textId="67BB1E59" w:rsidR="00E00D9E" w:rsidRPr="00F4017A" w:rsidRDefault="00E00D9E" w:rsidP="00D510C4">
      <w:pPr>
        <w:rPr>
          <w:lang w:val="es-ES_tradnl"/>
        </w:rPr>
      </w:pPr>
      <w:r w:rsidRPr="00F4017A">
        <w:rPr>
          <w:lang w:val="es-ES_tradnl"/>
        </w:rPr>
        <w:t xml:space="preserve">Es preciso </w:t>
      </w:r>
      <w:r w:rsidR="00143499" w:rsidRPr="00F4017A">
        <w:rPr>
          <w:lang w:val="es-ES_tradnl"/>
        </w:rPr>
        <w:t>resaltar que</w:t>
      </w:r>
      <w:r w:rsidRPr="00F4017A">
        <w:rPr>
          <w:lang w:val="es-ES_tradnl"/>
        </w:rPr>
        <w:t xml:space="preserve"> la ejecución de conexiones en relación a lo programado en el Plan de Desarrollo Quinquenal escenario Agenda Patriótica 2025, tuvo </w:t>
      </w:r>
      <w:r w:rsidR="00143499" w:rsidRPr="00F4017A">
        <w:rPr>
          <w:lang w:val="es-ES_tradnl"/>
        </w:rPr>
        <w:t>un incremento</w:t>
      </w:r>
      <w:r w:rsidRPr="00F4017A">
        <w:rPr>
          <w:lang w:val="es-ES_tradnl"/>
        </w:rPr>
        <w:t xml:space="preserve"> </w:t>
      </w:r>
      <w:r w:rsidR="00143499" w:rsidRPr="00F4017A">
        <w:rPr>
          <w:lang w:val="es-ES_tradnl"/>
        </w:rPr>
        <w:t>considerable de</w:t>
      </w:r>
      <w:r w:rsidRPr="00F4017A">
        <w:rPr>
          <w:lang w:val="es-ES_tradnl"/>
        </w:rPr>
        <w:t xml:space="preserve"> conexiones de agua potable en los periodos de intervención principalmente como se demuestra a continuación:</w:t>
      </w:r>
    </w:p>
    <w:p w14:paraId="09968773" w14:textId="77777777" w:rsidR="00E00D9E" w:rsidRDefault="00D55D00" w:rsidP="00D510C4">
      <w:pPr>
        <w:pStyle w:val="NormalTabla"/>
        <w:jc w:val="center"/>
        <w:rPr>
          <w:b/>
          <w:u w:val="single"/>
          <w:lang w:val="es-ES_tradnl"/>
        </w:rPr>
      </w:pPr>
      <w:r w:rsidRPr="00D510C4">
        <w:rPr>
          <w:b/>
          <w:u w:val="single"/>
          <w:lang w:val="es-ES_tradnl"/>
        </w:rPr>
        <w:t>CUADRO 145</w:t>
      </w:r>
      <w:r w:rsidR="00337A9D" w:rsidRPr="00D510C4">
        <w:rPr>
          <w:b/>
          <w:u w:val="single"/>
          <w:lang w:val="es-ES_tradnl"/>
        </w:rPr>
        <w:t xml:space="preserve"> . CONEXIONES PLANEADAS Y EJECUTADAS</w:t>
      </w:r>
    </w:p>
    <w:p w14:paraId="740A0AAA" w14:textId="77777777" w:rsidR="00D510C4" w:rsidRPr="00D510C4" w:rsidRDefault="00D510C4" w:rsidP="00D510C4">
      <w:pPr>
        <w:pStyle w:val="NormalTabla"/>
        <w:jc w:val="center"/>
        <w:rPr>
          <w:b/>
          <w:u w:val="single"/>
          <w:lang w:val="es-ES_tradnl"/>
        </w:rPr>
      </w:pPr>
    </w:p>
    <w:p w14:paraId="6ED70BA2" w14:textId="77777777" w:rsidR="00E00D9E" w:rsidRPr="00F4017A" w:rsidRDefault="002A1A96" w:rsidP="00337A9D">
      <w:pPr>
        <w:spacing w:after="96"/>
        <w:jc w:val="center"/>
        <w:rPr>
          <w:sz w:val="20"/>
          <w:szCs w:val="20"/>
          <w:lang w:val="es-ES_tradnl"/>
        </w:rPr>
      </w:pPr>
      <w:r>
        <w:rPr>
          <w:noProof/>
        </w:rPr>
        <w:drawing>
          <wp:inline distT="0" distB="0" distL="0" distR="0" wp14:anchorId="5715C609" wp14:editId="795B2DC5">
            <wp:extent cx="4572000" cy="1400810"/>
            <wp:effectExtent l="0" t="0" r="0" b="0"/>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572000" cy="1400810"/>
                    </a:xfrm>
                    <a:prstGeom prst="rect">
                      <a:avLst/>
                    </a:prstGeom>
                    <a:noFill/>
                    <a:ln>
                      <a:noFill/>
                    </a:ln>
                  </pic:spPr>
                </pic:pic>
              </a:graphicData>
            </a:graphic>
          </wp:inline>
        </w:drawing>
      </w:r>
    </w:p>
    <w:p w14:paraId="4AE64348" w14:textId="77777777" w:rsidR="00E00D9E" w:rsidRPr="00F4017A" w:rsidRDefault="00E00D9E" w:rsidP="00E00D9E">
      <w:pPr>
        <w:spacing w:after="96"/>
        <w:rPr>
          <w:sz w:val="20"/>
          <w:szCs w:val="20"/>
          <w:lang w:val="es-ES_tradnl"/>
        </w:rPr>
      </w:pPr>
    </w:p>
    <w:p w14:paraId="7EAFFDB0" w14:textId="6F39BF58" w:rsidR="00E00D9E" w:rsidRPr="00F4017A" w:rsidRDefault="00E00D9E" w:rsidP="00D510C4">
      <w:pPr>
        <w:rPr>
          <w:lang w:val="es-ES_tradnl"/>
        </w:rPr>
      </w:pPr>
      <w:r w:rsidRPr="00F4017A">
        <w:rPr>
          <w:lang w:val="es-ES_tradnl"/>
        </w:rPr>
        <w:t>Se puede observar que se cuenta con un considerable avance de las conexiones de agua potable programadas para el quinquenio 2013-2017 lo cual indica que en función al número de conexiones de agua potable  promedio ejecutadas en las últimas gestiones (10.000 cnx/año)</w:t>
      </w:r>
      <w:r w:rsidR="00337A9D" w:rsidRPr="00F4017A">
        <w:rPr>
          <w:lang w:val="es-ES_tradnl"/>
        </w:rPr>
        <w:t>,</w:t>
      </w:r>
      <w:r w:rsidRPr="00F4017A">
        <w:rPr>
          <w:lang w:val="es-ES_tradnl"/>
        </w:rPr>
        <w:t xml:space="preserve"> en la gestión 2016 y parte de la Gestión 2017se llegaría al 100% de la ejecución de conexiones programadas para todo el </w:t>
      </w:r>
      <w:r w:rsidRPr="00F4017A">
        <w:rPr>
          <w:lang w:val="es-ES_tradnl"/>
        </w:rPr>
        <w:lastRenderedPageBreak/>
        <w:t>quinquenio (2013-2017).</w:t>
      </w:r>
      <w:r w:rsidR="00337A9D" w:rsidRPr="00F4017A">
        <w:rPr>
          <w:lang w:val="es-ES_tradnl"/>
        </w:rPr>
        <w:t xml:space="preserve"> </w:t>
      </w:r>
      <w:r w:rsidRPr="00F4017A">
        <w:rPr>
          <w:lang w:val="es-ES_tradnl"/>
        </w:rPr>
        <w:t xml:space="preserve">Así mismo también es preciso resaltar </w:t>
      </w:r>
      <w:r w:rsidR="00143499" w:rsidRPr="00F4017A">
        <w:rPr>
          <w:lang w:val="es-ES_tradnl"/>
        </w:rPr>
        <w:t>que de</w:t>
      </w:r>
      <w:r w:rsidRPr="00F4017A">
        <w:rPr>
          <w:lang w:val="es-ES_tradnl"/>
        </w:rPr>
        <w:t xml:space="preserve"> acuerdo a la programación en el quinquenio se tiene el reto para las siguientes dos gestiones 2016 y 2017 incrementar en un 50% adicional al promedio anual de conexiones ejecutadas, los cuales deberán ser coincidentes a la ampliación de la infraestructura para el tratamiento de agua residual, considerando lo establecidos en los distintos planes a mediano y largo plazo (Plan Quinquenal, Plan Maestro Metropolitano).</w:t>
      </w:r>
    </w:p>
    <w:p w14:paraId="7B76C64D" w14:textId="3DF1F0A4" w:rsidR="00E00D9E" w:rsidRPr="00F4017A" w:rsidRDefault="00E00D9E" w:rsidP="00D510C4">
      <w:pPr>
        <w:rPr>
          <w:lang w:val="es-ES_tradnl"/>
        </w:rPr>
      </w:pPr>
      <w:r w:rsidRPr="00F4017A">
        <w:rPr>
          <w:b/>
          <w:i/>
          <w:lang w:val="es-ES_tradnl"/>
        </w:rPr>
        <w:t>CONEXIONES ACTIVAS</w:t>
      </w:r>
      <w:r w:rsidR="00337A9D" w:rsidRPr="00F4017A">
        <w:rPr>
          <w:b/>
          <w:i/>
          <w:lang w:val="es-ES_tradnl"/>
        </w:rPr>
        <w:t xml:space="preserve">. </w:t>
      </w:r>
      <w:r w:rsidRPr="00F4017A">
        <w:rPr>
          <w:lang w:val="es-ES_tradnl"/>
        </w:rPr>
        <w:t xml:space="preserve">Al 31 de diciembre de 2015 </w:t>
      </w:r>
      <w:r w:rsidR="00143499" w:rsidRPr="00F4017A">
        <w:rPr>
          <w:lang w:val="es-ES_tradnl"/>
        </w:rPr>
        <w:t>EPSAS cuenta</w:t>
      </w:r>
      <w:r w:rsidRPr="00F4017A">
        <w:rPr>
          <w:lang w:val="es-ES_tradnl"/>
        </w:rPr>
        <w:t xml:space="preserve"> con 367</w:t>
      </w:r>
      <w:r w:rsidR="00337A9D" w:rsidRPr="00F4017A">
        <w:rPr>
          <w:lang w:val="es-ES_tradnl"/>
        </w:rPr>
        <w:t>.</w:t>
      </w:r>
      <w:r w:rsidRPr="00F4017A">
        <w:rPr>
          <w:lang w:val="es-ES_tradnl"/>
        </w:rPr>
        <w:t xml:space="preserve">260 conexiones activas  las cuales se detallan en el siguiente cuadro, según su categoría: </w:t>
      </w:r>
    </w:p>
    <w:p w14:paraId="6E87EF18" w14:textId="77777777" w:rsidR="00E00D9E" w:rsidRDefault="00337A9D" w:rsidP="00D510C4">
      <w:pPr>
        <w:pStyle w:val="NormalTabla"/>
        <w:jc w:val="center"/>
        <w:rPr>
          <w:b/>
          <w:u w:val="single"/>
          <w:lang w:val="es-ES_tradnl"/>
        </w:rPr>
      </w:pPr>
      <w:r w:rsidRPr="00D510C4">
        <w:rPr>
          <w:b/>
          <w:u w:val="single"/>
          <w:lang w:val="es-ES_tradnl"/>
        </w:rPr>
        <w:t xml:space="preserve">CUADRO </w:t>
      </w:r>
      <w:r w:rsidR="00D55D00" w:rsidRPr="00D510C4">
        <w:rPr>
          <w:b/>
          <w:u w:val="single"/>
          <w:lang w:val="es-ES_tradnl"/>
        </w:rPr>
        <w:t>146</w:t>
      </w:r>
      <w:r w:rsidRPr="00D510C4">
        <w:rPr>
          <w:b/>
          <w:u w:val="single"/>
          <w:lang w:val="es-ES_tradnl"/>
        </w:rPr>
        <w:t>. CONEXIONES POR CATEGORIA 31/12/2015</w:t>
      </w:r>
    </w:p>
    <w:p w14:paraId="43CED135" w14:textId="77777777" w:rsidR="00D510C4" w:rsidRPr="00D510C4" w:rsidRDefault="00D510C4" w:rsidP="00D510C4">
      <w:pPr>
        <w:pStyle w:val="NormalTabla"/>
        <w:jc w:val="center"/>
        <w:rPr>
          <w:b/>
          <w:u w:val="single"/>
          <w:lang w:val="es-ES_tradnl"/>
        </w:rPr>
      </w:pPr>
    </w:p>
    <w:p w14:paraId="6FEC5FDB" w14:textId="77777777" w:rsidR="00337A9D" w:rsidRPr="00F4017A" w:rsidRDefault="002A1A96" w:rsidP="00337A9D">
      <w:pPr>
        <w:spacing w:after="96"/>
        <w:jc w:val="center"/>
        <w:rPr>
          <w:b/>
          <w:sz w:val="20"/>
          <w:szCs w:val="20"/>
          <w:u w:val="single"/>
          <w:lang w:val="es-ES_tradnl"/>
        </w:rPr>
      </w:pPr>
      <w:r>
        <w:rPr>
          <w:noProof/>
        </w:rPr>
        <w:drawing>
          <wp:inline distT="0" distB="0" distL="0" distR="0" wp14:anchorId="39F7CAFD" wp14:editId="72331F74">
            <wp:extent cx="4319905" cy="1922780"/>
            <wp:effectExtent l="0" t="0" r="0" b="0"/>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319905" cy="1922780"/>
                    </a:xfrm>
                    <a:prstGeom prst="rect">
                      <a:avLst/>
                    </a:prstGeom>
                    <a:noFill/>
                    <a:ln>
                      <a:noFill/>
                    </a:ln>
                  </pic:spPr>
                </pic:pic>
              </a:graphicData>
            </a:graphic>
          </wp:inline>
        </w:drawing>
      </w:r>
    </w:p>
    <w:p w14:paraId="5A264360" w14:textId="0E349858" w:rsidR="00E00D9E" w:rsidRPr="00F4017A" w:rsidRDefault="00E00D9E" w:rsidP="00D510C4">
      <w:pPr>
        <w:rPr>
          <w:lang w:val="es-ES_tradnl"/>
        </w:rPr>
      </w:pPr>
      <w:r w:rsidRPr="00F4017A">
        <w:rPr>
          <w:lang w:val="es-ES_tradnl"/>
        </w:rPr>
        <w:t xml:space="preserve">En relación al número de conexiones </w:t>
      </w:r>
      <w:r w:rsidR="00143499" w:rsidRPr="00F4017A">
        <w:rPr>
          <w:lang w:val="es-ES_tradnl"/>
        </w:rPr>
        <w:t>domésticas y</w:t>
      </w:r>
      <w:r w:rsidRPr="00F4017A">
        <w:rPr>
          <w:lang w:val="es-ES_tradnl"/>
        </w:rPr>
        <w:t xml:space="preserve"> solidarias, la poblac</w:t>
      </w:r>
      <w:r w:rsidR="00337A9D" w:rsidRPr="00F4017A">
        <w:rPr>
          <w:lang w:val="es-ES_tradnl"/>
        </w:rPr>
        <w:t>ión servida equivalente es de 2.114.</w:t>
      </w:r>
      <w:r w:rsidRPr="00F4017A">
        <w:rPr>
          <w:lang w:val="es-ES_tradnl"/>
        </w:rPr>
        <w:t>506 habitantes servidos de agua potable en las ciudades de La Paz, El Alto y sectores urbanos de municipios adyacentes (Área Metropolitana).</w:t>
      </w:r>
    </w:p>
    <w:p w14:paraId="0730FA38" w14:textId="5D392E4F" w:rsidR="00E00D9E" w:rsidRPr="00F4017A" w:rsidRDefault="00E00D9E" w:rsidP="00D510C4">
      <w:pPr>
        <w:rPr>
          <w:lang w:val="es-ES_tradnl"/>
        </w:rPr>
      </w:pPr>
      <w:r w:rsidRPr="00F4017A">
        <w:rPr>
          <w:b/>
          <w:i/>
          <w:lang w:val="es-ES_tradnl"/>
        </w:rPr>
        <w:t>INCREMENTO DE LA PRODUCCIÓN DE AGUA</w:t>
      </w:r>
      <w:r w:rsidR="00B67BC8" w:rsidRPr="00F4017A">
        <w:rPr>
          <w:b/>
          <w:i/>
          <w:lang w:val="es-ES_tradnl"/>
        </w:rPr>
        <w:t xml:space="preserve">. </w:t>
      </w:r>
      <w:r w:rsidRPr="00F4017A">
        <w:rPr>
          <w:lang w:val="es-ES_tradnl"/>
        </w:rPr>
        <w:t>Para el suministro de agua potable a las ciudades de La Paz, El Alto y sus alrededores, EPSAS actualmente opera cuatro sistemas de distribución, tres de los cuales utilizan recursos hídricos proveniente de fuentes superficiales (</w:t>
      </w:r>
      <w:r w:rsidR="00143499" w:rsidRPr="00F4017A">
        <w:rPr>
          <w:lang w:val="es-ES_tradnl"/>
        </w:rPr>
        <w:t>Sistema El</w:t>
      </w:r>
      <w:r w:rsidRPr="00F4017A">
        <w:rPr>
          <w:lang w:val="es-ES_tradnl"/>
        </w:rPr>
        <w:t xml:space="preserve"> Alto, Achachicala y Pampahasi) y uno </w:t>
      </w:r>
      <w:r w:rsidR="00143499" w:rsidRPr="00F4017A">
        <w:rPr>
          <w:lang w:val="es-ES_tradnl"/>
        </w:rPr>
        <w:t>de fuente</w:t>
      </w:r>
      <w:r w:rsidRPr="00F4017A">
        <w:rPr>
          <w:lang w:val="es-ES_tradnl"/>
        </w:rPr>
        <w:t xml:space="preserve"> subterránea (Sistema Tilata).</w:t>
      </w:r>
      <w:r w:rsidR="00B67BC8" w:rsidRPr="00F4017A">
        <w:rPr>
          <w:lang w:val="es-ES_tradnl"/>
        </w:rPr>
        <w:t xml:space="preserve"> </w:t>
      </w:r>
      <w:r w:rsidRPr="00F4017A">
        <w:rPr>
          <w:lang w:val="es-ES_tradnl"/>
        </w:rPr>
        <w:t xml:space="preserve">En la siguiente tabla se detalla la relación de volumen producido por sistema en la gestión 2015 en relación a gestiones anteriores. </w:t>
      </w:r>
    </w:p>
    <w:p w14:paraId="6923197E" w14:textId="77777777" w:rsidR="00E00D9E" w:rsidRPr="00D510C4" w:rsidRDefault="00B67BC8" w:rsidP="00D510C4">
      <w:pPr>
        <w:pStyle w:val="NormalTabla"/>
        <w:jc w:val="center"/>
        <w:rPr>
          <w:b/>
          <w:u w:val="single"/>
          <w:lang w:val="es-ES_tradnl"/>
        </w:rPr>
      </w:pPr>
      <w:r w:rsidRPr="00D510C4">
        <w:rPr>
          <w:b/>
          <w:u w:val="single"/>
          <w:lang w:val="es-ES_tradnl"/>
        </w:rPr>
        <w:t xml:space="preserve">CUADRO </w:t>
      </w:r>
      <w:r w:rsidR="00D55D00" w:rsidRPr="00D510C4">
        <w:rPr>
          <w:b/>
          <w:u w:val="single"/>
          <w:lang w:val="es-ES_tradnl"/>
        </w:rPr>
        <w:t>147</w:t>
      </w:r>
      <w:r w:rsidRPr="00D510C4">
        <w:rPr>
          <w:b/>
          <w:u w:val="single"/>
          <w:lang w:val="es-ES_tradnl"/>
        </w:rPr>
        <w:t>.  VOLÚMENES COMPARATIVOS DE PRODUCCIÓN DE AGUA POTABLE 2012 – 2015 (M3)</w:t>
      </w:r>
    </w:p>
    <w:p w14:paraId="0295D69C" w14:textId="77777777" w:rsidR="00E00D9E" w:rsidRPr="00D510C4" w:rsidRDefault="00E00D9E" w:rsidP="00D510C4">
      <w:pPr>
        <w:pStyle w:val="NormalTabla"/>
        <w:jc w:val="center"/>
        <w:rPr>
          <w:b/>
          <w:u w:val="single"/>
          <w:lang w:val="es-ES_tradnl"/>
        </w:rPr>
      </w:pPr>
    </w:p>
    <w:p w14:paraId="43551DE4" w14:textId="6C8EE6D7" w:rsidR="00E00D9E" w:rsidRPr="00F4017A" w:rsidRDefault="002A1A96" w:rsidP="00D510C4">
      <w:pPr>
        <w:spacing w:after="96"/>
        <w:jc w:val="center"/>
        <w:rPr>
          <w:sz w:val="20"/>
          <w:szCs w:val="20"/>
          <w:lang w:val="es-ES_tradnl"/>
        </w:rPr>
      </w:pPr>
      <w:r>
        <w:rPr>
          <w:noProof/>
        </w:rPr>
        <w:drawing>
          <wp:inline distT="0" distB="0" distL="0" distR="0" wp14:anchorId="2E4A9349" wp14:editId="7E0131F4">
            <wp:extent cx="4050030" cy="1031875"/>
            <wp:effectExtent l="0" t="0" r="0" b="9525"/>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050030" cy="1031875"/>
                    </a:xfrm>
                    <a:prstGeom prst="rect">
                      <a:avLst/>
                    </a:prstGeom>
                    <a:noFill/>
                    <a:ln>
                      <a:noFill/>
                    </a:ln>
                  </pic:spPr>
                </pic:pic>
              </a:graphicData>
            </a:graphic>
          </wp:inline>
        </w:drawing>
      </w:r>
    </w:p>
    <w:p w14:paraId="33688FB1" w14:textId="003AD6C2" w:rsidR="00E00D9E" w:rsidRPr="00D510C4" w:rsidRDefault="00E00D9E" w:rsidP="00D510C4">
      <w:r w:rsidRPr="00D510C4">
        <w:t>En general, en la gestión 2015 se ha producido un incremento del volumen de agua producida del 3.16%, comparando con la gestión 2014, equivalentes a 2,369,205 m3.</w:t>
      </w:r>
      <w:r w:rsidR="00A3411D" w:rsidRPr="00D510C4">
        <w:t xml:space="preserve"> </w:t>
      </w:r>
      <w:r w:rsidRPr="00D510C4">
        <w:t xml:space="preserve">El incremento más importante se aprecia en el Sistema Tilata </w:t>
      </w:r>
      <w:r w:rsidR="00A3411D" w:rsidRPr="00D510C4">
        <w:t>(</w:t>
      </w:r>
      <w:r w:rsidRPr="00D510C4">
        <w:t>11.5%</w:t>
      </w:r>
      <w:r w:rsidR="00A3411D" w:rsidRPr="00D510C4">
        <w:t>)</w:t>
      </w:r>
      <w:r w:rsidRPr="00D510C4">
        <w:t xml:space="preserve">, generado por el mantenimiento preventivo de pozos, mejoramiento de la operación y la construcción de 4 pozos intermedios habilitación de los pozos, </w:t>
      </w:r>
      <w:r w:rsidR="00143499" w:rsidRPr="00D510C4">
        <w:t>establecidos en</w:t>
      </w:r>
      <w:r w:rsidRPr="00D510C4">
        <w:t xml:space="preserve"> el periodo de Intervención y también por el incremento de la demanda a consecuencia de la mayor cobertura del servicio, incremento del número de conexiones en la zona </w:t>
      </w:r>
      <w:r w:rsidR="00143499" w:rsidRPr="00D510C4">
        <w:t>sureste</w:t>
      </w:r>
      <w:r w:rsidRPr="00D510C4">
        <w:t xml:space="preserve"> de la ciudad de El Alto.</w:t>
      </w:r>
      <w:r w:rsidR="00A3411D" w:rsidRPr="00D510C4">
        <w:t xml:space="preserve"> </w:t>
      </w:r>
      <w:r w:rsidRPr="00D510C4">
        <w:t>El incremento sostenido anual de 2.3% de la producción en el Sistema Pampahasi, generado por la demanda en el sistema, a consecuencia de la mayor cobertura del servicio, incremento del número de conexiones en la zona sur de la ciudad de La Paz.</w:t>
      </w:r>
    </w:p>
    <w:p w14:paraId="0E853230" w14:textId="77777777" w:rsidR="00E00D9E" w:rsidRPr="00F4017A" w:rsidRDefault="00E00D9E" w:rsidP="00D510C4">
      <w:pPr>
        <w:rPr>
          <w:lang w:val="es-ES_tradnl"/>
        </w:rPr>
      </w:pPr>
      <w:r w:rsidRPr="00F4017A">
        <w:rPr>
          <w:lang w:val="es-ES_tradnl"/>
        </w:rPr>
        <w:lastRenderedPageBreak/>
        <w:t>Es notable el incremento del 2.7% de la producción en la planta El Alto, que representa el mayor índice de crecimiento de EPSAS y EPSAS INTERV., generado por el crecimiento de la demanda del sistema, a consecuencia de la mayor cobertura del servicio en la ciudad de El Alto. El incremento de la producción es el efecto de la operación eficiente de la transferencia del Milluni a la planta El Alto a través del nuevo Sedimentador/Floculador y planta Forebay, que permitió eliminar las deficiencias de oferta y el racionamiento nocturno obligado al que fueron sometidas varias zonas de la ciudad de El Alto en pasadas gestiones.</w:t>
      </w:r>
      <w:r w:rsidR="00A3411D" w:rsidRPr="00F4017A">
        <w:rPr>
          <w:lang w:val="es-ES_tradnl"/>
        </w:rPr>
        <w:t xml:space="preserve"> </w:t>
      </w:r>
      <w:r w:rsidRPr="00F4017A">
        <w:rPr>
          <w:lang w:val="es-ES_tradnl"/>
        </w:rPr>
        <w:t>En cambio en el Sistema Achachicala, se presenta un incremento en el</w:t>
      </w:r>
      <w:r w:rsidR="00A3411D" w:rsidRPr="00F4017A">
        <w:rPr>
          <w:lang w:val="es-ES_tradnl"/>
        </w:rPr>
        <w:t xml:space="preserve"> </w:t>
      </w:r>
      <w:r w:rsidRPr="00F4017A">
        <w:rPr>
          <w:lang w:val="es-ES_tradnl"/>
        </w:rPr>
        <w:t xml:space="preserve">volumen producido anual, este fenómeno, tiene que ver con el crecimiento en las propiedades horizontales en </w:t>
      </w:r>
      <w:r w:rsidR="006A3345" w:rsidRPr="00F4017A">
        <w:rPr>
          <w:lang w:val="es-ES_tradnl"/>
        </w:rPr>
        <w:t>estas zonas</w:t>
      </w:r>
      <w:r w:rsidRPr="00F4017A">
        <w:rPr>
          <w:lang w:val="es-ES_tradnl"/>
        </w:rPr>
        <w:t>.</w:t>
      </w:r>
    </w:p>
    <w:p w14:paraId="6F867B43" w14:textId="6BCC19CF" w:rsidR="00E00D9E" w:rsidRPr="00F4017A" w:rsidRDefault="00A3411D" w:rsidP="00D510C4">
      <w:pPr>
        <w:rPr>
          <w:lang w:val="es-ES_tradnl"/>
        </w:rPr>
      </w:pPr>
      <w:r w:rsidRPr="00F4017A">
        <w:rPr>
          <w:b/>
          <w:i/>
          <w:lang w:val="es-ES_tradnl"/>
        </w:rPr>
        <w:t xml:space="preserve">REDUCCIÓN DE AGUA NO CONTABILIZADA. </w:t>
      </w:r>
      <w:r w:rsidR="00E00D9E" w:rsidRPr="00F4017A">
        <w:rPr>
          <w:lang w:val="es-ES_tradnl"/>
        </w:rPr>
        <w:t xml:space="preserve">El indicador de Agua No </w:t>
      </w:r>
      <w:r w:rsidR="00143499" w:rsidRPr="00F4017A">
        <w:rPr>
          <w:lang w:val="es-ES_tradnl"/>
        </w:rPr>
        <w:t>contabilizada ad</w:t>
      </w:r>
      <w:r w:rsidR="00E00D9E" w:rsidRPr="00F4017A">
        <w:rPr>
          <w:lang w:val="es-ES_tradnl"/>
        </w:rPr>
        <w:t xml:space="preserve"> diciembre </w:t>
      </w:r>
      <w:r w:rsidR="00143499" w:rsidRPr="00F4017A">
        <w:rPr>
          <w:lang w:val="es-ES_tradnl"/>
        </w:rPr>
        <w:t>2015 es</w:t>
      </w:r>
      <w:r w:rsidR="00E00D9E" w:rsidRPr="00F4017A">
        <w:rPr>
          <w:lang w:val="es-ES_tradnl"/>
        </w:rPr>
        <w:t xml:space="preserve"> de 30.68%</w:t>
      </w:r>
    </w:p>
    <w:p w14:paraId="7D2B1230" w14:textId="69AA2E58" w:rsidR="00E00D9E" w:rsidRPr="00F4017A" w:rsidRDefault="00E00D9E" w:rsidP="00D510C4">
      <w:pPr>
        <w:rPr>
          <w:lang w:val="es-ES_tradnl"/>
        </w:rPr>
      </w:pPr>
      <w:r w:rsidRPr="00F4017A">
        <w:rPr>
          <w:b/>
          <w:i/>
          <w:lang w:val="es-ES_tradnl"/>
        </w:rPr>
        <w:t>CONTROL DE CALIDAD</w:t>
      </w:r>
      <w:r w:rsidR="00A3411D" w:rsidRPr="00F4017A">
        <w:rPr>
          <w:b/>
          <w:i/>
          <w:lang w:val="es-ES_tradnl"/>
        </w:rPr>
        <w:t xml:space="preserve">. </w:t>
      </w:r>
      <w:r w:rsidRPr="00F4017A">
        <w:rPr>
          <w:lang w:val="es-ES_tradnl"/>
        </w:rPr>
        <w:t xml:space="preserve">Durante la gestión 2015 se ha garantizado el 100% de conformidad en la calidad de agua potable tanto del agua tratada como distribuida de </w:t>
      </w:r>
      <w:r w:rsidR="00143499" w:rsidRPr="00F4017A">
        <w:rPr>
          <w:lang w:val="es-ES_tradnl"/>
        </w:rPr>
        <w:t xml:space="preserve">acuerdo </w:t>
      </w:r>
      <w:r w:rsidRPr="00F4017A">
        <w:rPr>
          <w:lang w:val="es-ES_tradnl"/>
        </w:rPr>
        <w:t xml:space="preserve">a las normas vigentes de calidad de agua potable como se detalla en los siguientes cuadros: </w:t>
      </w:r>
    </w:p>
    <w:p w14:paraId="6FD9CB66" w14:textId="77777777" w:rsidR="00B4514D" w:rsidRPr="00D510C4" w:rsidRDefault="00B4514D" w:rsidP="00D510C4">
      <w:pPr>
        <w:pStyle w:val="NormalTabla"/>
        <w:jc w:val="center"/>
        <w:rPr>
          <w:b/>
          <w:u w:val="single"/>
          <w:lang w:val="es-ES_tradnl"/>
        </w:rPr>
      </w:pPr>
      <w:r w:rsidRPr="00D510C4">
        <w:rPr>
          <w:b/>
          <w:u w:val="single"/>
          <w:lang w:val="es-ES_tradnl"/>
        </w:rPr>
        <w:t xml:space="preserve">CUADRO </w:t>
      </w:r>
      <w:r w:rsidR="00D55D00" w:rsidRPr="00D510C4">
        <w:rPr>
          <w:b/>
          <w:u w:val="single"/>
          <w:lang w:val="es-ES_tradnl"/>
        </w:rPr>
        <w:t>148</w:t>
      </w:r>
      <w:r w:rsidRPr="00D510C4">
        <w:rPr>
          <w:b/>
          <w:u w:val="single"/>
          <w:lang w:val="es-ES_tradnl"/>
        </w:rPr>
        <w:t>. CONFORMIDAD EN AGUA POTABLE SALIDA PLANTA DE TRATAMIENTO</w:t>
      </w:r>
    </w:p>
    <w:p w14:paraId="115CEA4A" w14:textId="77777777" w:rsidR="00E00D9E" w:rsidRPr="00D510C4" w:rsidRDefault="00E00D9E" w:rsidP="00D510C4">
      <w:pPr>
        <w:pStyle w:val="NormalTabla"/>
        <w:jc w:val="center"/>
        <w:rPr>
          <w:b/>
          <w:u w:val="single"/>
          <w:lang w:val="es-ES_tradnl"/>
        </w:rPr>
      </w:pPr>
    </w:p>
    <w:p w14:paraId="3494D174" w14:textId="77777777" w:rsidR="00B4514D" w:rsidRPr="00F4017A" w:rsidRDefault="002A1A96" w:rsidP="00B4514D">
      <w:pPr>
        <w:spacing w:after="96"/>
        <w:jc w:val="center"/>
        <w:rPr>
          <w:sz w:val="20"/>
          <w:szCs w:val="20"/>
          <w:lang w:val="es-ES_tradnl"/>
        </w:rPr>
      </w:pPr>
      <w:r>
        <w:rPr>
          <w:noProof/>
        </w:rPr>
        <w:drawing>
          <wp:inline distT="0" distB="0" distL="0" distR="0" wp14:anchorId="0EE66710" wp14:editId="380C8962">
            <wp:extent cx="4700905" cy="1365885"/>
            <wp:effectExtent l="0" t="0" r="0" b="0"/>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700905" cy="1365885"/>
                    </a:xfrm>
                    <a:prstGeom prst="rect">
                      <a:avLst/>
                    </a:prstGeom>
                    <a:noFill/>
                    <a:ln>
                      <a:noFill/>
                    </a:ln>
                  </pic:spPr>
                </pic:pic>
              </a:graphicData>
            </a:graphic>
          </wp:inline>
        </w:drawing>
      </w:r>
    </w:p>
    <w:p w14:paraId="08E10DAD" w14:textId="77777777" w:rsidR="00B4514D" w:rsidRPr="00D510C4" w:rsidRDefault="00B4514D" w:rsidP="00D510C4">
      <w:pPr>
        <w:pStyle w:val="NormalTabla"/>
        <w:jc w:val="center"/>
        <w:rPr>
          <w:b/>
          <w:u w:val="single"/>
          <w:lang w:val="es-ES_tradnl"/>
        </w:rPr>
      </w:pPr>
      <w:r w:rsidRPr="00D510C4">
        <w:rPr>
          <w:b/>
          <w:u w:val="single"/>
          <w:lang w:val="es-ES_tradnl"/>
        </w:rPr>
        <w:t xml:space="preserve">CUADRO </w:t>
      </w:r>
      <w:r w:rsidR="00D55D00" w:rsidRPr="00D510C4">
        <w:rPr>
          <w:b/>
          <w:u w:val="single"/>
          <w:lang w:val="es-ES_tradnl"/>
        </w:rPr>
        <w:t>149</w:t>
      </w:r>
      <w:r w:rsidRPr="00D510C4">
        <w:rPr>
          <w:b/>
          <w:u w:val="single"/>
          <w:lang w:val="es-ES_tradnl"/>
        </w:rPr>
        <w:t>. CONFORMIDAD EN AGUA POTABLE EN RED DISTRIBUCIÓN</w:t>
      </w:r>
    </w:p>
    <w:p w14:paraId="3CD66730" w14:textId="77777777" w:rsidR="00B4514D" w:rsidRPr="00D510C4" w:rsidRDefault="00B4514D" w:rsidP="00D510C4">
      <w:pPr>
        <w:pStyle w:val="NormalTabla"/>
        <w:jc w:val="center"/>
        <w:rPr>
          <w:b/>
          <w:u w:val="single"/>
          <w:lang w:val="es-ES_tradnl"/>
        </w:rPr>
      </w:pPr>
    </w:p>
    <w:p w14:paraId="08415EE7" w14:textId="77777777" w:rsidR="00B4514D" w:rsidRPr="00F4017A" w:rsidRDefault="002A1A96" w:rsidP="00B4514D">
      <w:pPr>
        <w:spacing w:after="96"/>
        <w:jc w:val="center"/>
        <w:rPr>
          <w:sz w:val="20"/>
          <w:szCs w:val="20"/>
          <w:lang w:val="es-ES_tradnl"/>
        </w:rPr>
      </w:pPr>
      <w:r>
        <w:rPr>
          <w:noProof/>
        </w:rPr>
        <w:drawing>
          <wp:inline distT="0" distB="0" distL="0" distR="0" wp14:anchorId="53FF53C2" wp14:editId="053D2D8B">
            <wp:extent cx="4425315" cy="1283970"/>
            <wp:effectExtent l="0" t="0" r="0" b="0"/>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425315" cy="1283970"/>
                    </a:xfrm>
                    <a:prstGeom prst="rect">
                      <a:avLst/>
                    </a:prstGeom>
                    <a:noFill/>
                    <a:ln>
                      <a:noFill/>
                    </a:ln>
                  </pic:spPr>
                </pic:pic>
              </a:graphicData>
            </a:graphic>
          </wp:inline>
        </w:drawing>
      </w:r>
    </w:p>
    <w:p w14:paraId="61B4C7BB" w14:textId="1C1CC493" w:rsidR="00E00D9E" w:rsidRPr="00F4017A" w:rsidRDefault="00E00D9E" w:rsidP="00D510C4">
      <w:pPr>
        <w:rPr>
          <w:lang w:val="es-ES_tradnl"/>
        </w:rPr>
      </w:pPr>
      <w:r w:rsidRPr="00F4017A">
        <w:rPr>
          <w:b/>
          <w:i/>
          <w:lang w:val="es-ES_tradnl"/>
        </w:rPr>
        <w:t>CONSULTORIAS EN CURSO</w:t>
      </w:r>
      <w:r w:rsidR="00B4514D" w:rsidRPr="00F4017A">
        <w:rPr>
          <w:b/>
          <w:i/>
          <w:lang w:val="es-ES_tradnl"/>
        </w:rPr>
        <w:t xml:space="preserve">. </w:t>
      </w:r>
      <w:r w:rsidR="00143499" w:rsidRPr="00F4017A">
        <w:rPr>
          <w:lang w:val="es-ES_tradnl"/>
        </w:rPr>
        <w:t>Adicionalmente a</w:t>
      </w:r>
      <w:r w:rsidRPr="00F4017A">
        <w:rPr>
          <w:lang w:val="es-ES_tradnl"/>
        </w:rPr>
        <w:t xml:space="preserve"> las medidas señaladas, en cumplimiento a la Planificación prevista, la empresa, dio continuidad a las </w:t>
      </w:r>
      <w:r w:rsidR="00143499" w:rsidRPr="00F4017A">
        <w:rPr>
          <w:lang w:val="es-ES_tradnl"/>
        </w:rPr>
        <w:t>gestiones de</w:t>
      </w:r>
      <w:r w:rsidRPr="00F4017A">
        <w:rPr>
          <w:lang w:val="es-ES_tradnl"/>
        </w:rPr>
        <w:t xml:space="preserve"> cooperación </w:t>
      </w:r>
      <w:r w:rsidR="00143499" w:rsidRPr="00F4017A">
        <w:rPr>
          <w:lang w:val="es-ES_tradnl"/>
        </w:rPr>
        <w:t>para los</w:t>
      </w:r>
      <w:r w:rsidRPr="00F4017A">
        <w:rPr>
          <w:lang w:val="es-ES_tradnl"/>
        </w:rPr>
        <w:t xml:space="preserve"> siguientes aspectos:</w:t>
      </w:r>
    </w:p>
    <w:p w14:paraId="34B5F489" w14:textId="39A93433" w:rsidR="00E00D9E" w:rsidRPr="00F17FF6" w:rsidRDefault="00E00D9E" w:rsidP="00016E4D">
      <w:pPr>
        <w:pStyle w:val="ListParagraph"/>
        <w:numPr>
          <w:ilvl w:val="0"/>
          <w:numId w:val="98"/>
        </w:numPr>
      </w:pPr>
      <w:r w:rsidRPr="00F17FF6">
        <w:t xml:space="preserve">Elaborar </w:t>
      </w:r>
      <w:r w:rsidR="00143499" w:rsidRPr="00F17FF6">
        <w:t>Plan de</w:t>
      </w:r>
      <w:r w:rsidRPr="00F17FF6">
        <w:t xml:space="preserve"> inversiones concordante con el Plan Maestro Metropolitano para el desarrollo y expansión de los servicios de agua y saneamiento y Plan de Desarrollo Quinquenal.</w:t>
      </w:r>
    </w:p>
    <w:p w14:paraId="43730E00" w14:textId="0CADEC81" w:rsidR="00E00D9E" w:rsidRPr="00F17FF6" w:rsidRDefault="00E00D9E" w:rsidP="00016E4D">
      <w:pPr>
        <w:pStyle w:val="ListParagraph"/>
        <w:numPr>
          <w:ilvl w:val="0"/>
          <w:numId w:val="98"/>
        </w:numPr>
      </w:pPr>
      <w:r w:rsidRPr="00F17FF6">
        <w:t xml:space="preserve">Evaluación </w:t>
      </w:r>
      <w:r w:rsidR="00143499" w:rsidRPr="00F17FF6">
        <w:t>de Estrategias</w:t>
      </w:r>
      <w:r w:rsidRPr="00F17FF6">
        <w:t xml:space="preserve"> Tarifarias considerando una adecuada dimensión social y financiera para asegurar la sostenibilidad.</w:t>
      </w:r>
    </w:p>
    <w:p w14:paraId="2FECF4DC" w14:textId="195ED3D9" w:rsidR="00E00D9E" w:rsidRPr="00F4017A" w:rsidRDefault="00143499" w:rsidP="00F17FF6">
      <w:pPr>
        <w:ind w:left="708"/>
        <w:rPr>
          <w:lang w:val="es-ES_tradnl"/>
        </w:rPr>
      </w:pPr>
      <w:r w:rsidRPr="00F4017A">
        <w:rPr>
          <w:lang w:val="es-ES_tradnl"/>
        </w:rPr>
        <w:t>Para poder</w:t>
      </w:r>
      <w:r w:rsidR="00E00D9E" w:rsidRPr="00F4017A">
        <w:rPr>
          <w:lang w:val="es-ES_tradnl"/>
        </w:rPr>
        <w:t xml:space="preserve"> contar con los dos puntos citados, mediante la cooperación del </w:t>
      </w:r>
      <w:r w:rsidRPr="00F4017A">
        <w:rPr>
          <w:lang w:val="es-ES_tradnl"/>
        </w:rPr>
        <w:t>BID y</w:t>
      </w:r>
      <w:r w:rsidR="00E00D9E" w:rsidRPr="00F4017A">
        <w:rPr>
          <w:lang w:val="es-ES_tradnl"/>
        </w:rPr>
        <w:t xml:space="preserve"> la contratación y el alcance de </w:t>
      </w:r>
      <w:r w:rsidRPr="00F4017A">
        <w:rPr>
          <w:lang w:val="es-ES_tradnl"/>
        </w:rPr>
        <w:t>la Consultoría</w:t>
      </w:r>
      <w:r w:rsidR="00E00D9E" w:rsidRPr="00F4017A">
        <w:rPr>
          <w:lang w:val="es-ES_tradnl"/>
        </w:rPr>
        <w:t xml:space="preserve"> para Estrategias de Optimización de Ingresos se </w:t>
      </w:r>
      <w:r w:rsidRPr="00F4017A">
        <w:rPr>
          <w:lang w:val="es-ES_tradnl"/>
        </w:rPr>
        <w:t>viene desarrollando</w:t>
      </w:r>
      <w:r w:rsidR="00E00D9E" w:rsidRPr="00F4017A">
        <w:rPr>
          <w:lang w:val="es-ES_tradnl"/>
        </w:rPr>
        <w:t xml:space="preserve"> el Modelo Financiero y su </w:t>
      </w:r>
      <w:r w:rsidRPr="00F4017A">
        <w:rPr>
          <w:lang w:val="es-ES_tradnl"/>
        </w:rPr>
        <w:t>proyección a</w:t>
      </w:r>
      <w:r w:rsidR="00E00D9E" w:rsidRPr="00F4017A">
        <w:rPr>
          <w:lang w:val="es-ES_tradnl"/>
        </w:rPr>
        <w:t xml:space="preserve"> mediano plazo, considerando las inversiones propuestas en el Plan de Desarrollo Quinquenal, Plan Maestro Metropolitano.</w:t>
      </w:r>
    </w:p>
    <w:p w14:paraId="307A741D" w14:textId="77777777" w:rsidR="00E00D9E" w:rsidRPr="00F4017A" w:rsidRDefault="00E00D9E" w:rsidP="00E00D9E">
      <w:pPr>
        <w:spacing w:after="96"/>
        <w:rPr>
          <w:sz w:val="20"/>
          <w:szCs w:val="20"/>
          <w:lang w:val="es-ES_tradnl"/>
        </w:rPr>
      </w:pPr>
    </w:p>
    <w:p w14:paraId="64C54E5B" w14:textId="45004994" w:rsidR="00E00D9E" w:rsidRPr="00F17FF6" w:rsidRDefault="00E00D9E" w:rsidP="00016E4D">
      <w:pPr>
        <w:pStyle w:val="ListParagraph"/>
        <w:numPr>
          <w:ilvl w:val="0"/>
          <w:numId w:val="98"/>
        </w:numPr>
      </w:pPr>
      <w:r w:rsidRPr="00F17FF6">
        <w:t>Implementación y formalización de Manuales de Procesos y Procedimientos</w:t>
      </w:r>
    </w:p>
    <w:p w14:paraId="005BE064" w14:textId="77777777" w:rsidR="00E00D9E" w:rsidRPr="00F17FF6" w:rsidRDefault="00E00D9E" w:rsidP="00F17FF6">
      <w:pPr>
        <w:ind w:left="708"/>
        <w:rPr>
          <w:lang w:val="es-ES_tradnl"/>
        </w:rPr>
      </w:pPr>
      <w:r w:rsidRPr="00F17FF6">
        <w:rPr>
          <w:lang w:val="es-ES_tradnl"/>
        </w:rPr>
        <w:t>Dando continuidad a las recomendaciones establecidas por la reingeniería de procesos, se procede a la oficialización de los manuales vigentes del área técnica los cuales se encuentran respectivamente consolidados como: Manuales de Procedimiento de Operación de Plantas.</w:t>
      </w:r>
    </w:p>
    <w:p w14:paraId="5FBBFBF2" w14:textId="1779DF9E" w:rsidR="00E00D9E" w:rsidRPr="00F17FF6" w:rsidRDefault="00E00D9E" w:rsidP="00F17FF6">
      <w:pPr>
        <w:ind w:left="708"/>
        <w:rPr>
          <w:lang w:val="es-ES_tradnl"/>
        </w:rPr>
      </w:pPr>
      <w:r w:rsidRPr="00F17FF6">
        <w:rPr>
          <w:lang w:val="es-ES_tradnl"/>
        </w:rPr>
        <w:t xml:space="preserve">De igual manera a consecuencia de la implementación de un nuevo Sistema </w:t>
      </w:r>
      <w:r w:rsidR="00143499" w:rsidRPr="00F17FF6">
        <w:rPr>
          <w:lang w:val="es-ES_tradnl"/>
        </w:rPr>
        <w:t>comercial se</w:t>
      </w:r>
      <w:r w:rsidRPr="00F17FF6">
        <w:rPr>
          <w:lang w:val="es-ES_tradnl"/>
        </w:rPr>
        <w:t xml:space="preserve"> prevé la actualizan los </w:t>
      </w:r>
      <w:r w:rsidR="00143499" w:rsidRPr="00F17FF6">
        <w:rPr>
          <w:lang w:val="es-ES_tradnl"/>
        </w:rPr>
        <w:t>manuales para</w:t>
      </w:r>
      <w:r w:rsidRPr="00F17FF6">
        <w:rPr>
          <w:lang w:val="es-ES_tradnl"/>
        </w:rPr>
        <w:t xml:space="preserve"> el área comercial. </w:t>
      </w:r>
    </w:p>
    <w:p w14:paraId="01F67CFB" w14:textId="31AFEC12" w:rsidR="00E00D9E" w:rsidRPr="00F17FF6" w:rsidRDefault="00E00D9E" w:rsidP="00016E4D">
      <w:pPr>
        <w:pStyle w:val="ListParagraph"/>
        <w:numPr>
          <w:ilvl w:val="0"/>
          <w:numId w:val="98"/>
        </w:numPr>
      </w:pPr>
      <w:r w:rsidRPr="00F17FF6">
        <w:t>Actualización del Plan de Fortalecimiento e implementación de las medidas mediante recursos propios y financiamiento externo.</w:t>
      </w:r>
    </w:p>
    <w:p w14:paraId="68255C0F" w14:textId="4A9DC182" w:rsidR="00E00D9E" w:rsidRPr="00F17FF6" w:rsidRDefault="00E00D9E" w:rsidP="00F17FF6">
      <w:pPr>
        <w:ind w:left="708"/>
        <w:rPr>
          <w:lang w:val="es-ES_tradnl"/>
        </w:rPr>
      </w:pPr>
      <w:r w:rsidRPr="00F17FF6">
        <w:rPr>
          <w:lang w:val="es-ES_tradnl"/>
        </w:rPr>
        <w:t xml:space="preserve">Mediante el MMAyA </w:t>
      </w:r>
      <w:r w:rsidR="00143499" w:rsidRPr="00F17FF6">
        <w:rPr>
          <w:lang w:val="es-ES_tradnl"/>
        </w:rPr>
        <w:t>y la</w:t>
      </w:r>
      <w:r w:rsidRPr="00F17FF6">
        <w:rPr>
          <w:lang w:val="es-ES_tradnl"/>
        </w:rPr>
        <w:t xml:space="preserve"> cooperación del </w:t>
      </w:r>
      <w:r w:rsidR="00143499" w:rsidRPr="00F17FF6">
        <w:rPr>
          <w:lang w:val="es-ES_tradnl"/>
        </w:rPr>
        <w:t>BID se</w:t>
      </w:r>
      <w:r w:rsidRPr="00F17FF6">
        <w:rPr>
          <w:lang w:val="es-ES_tradnl"/>
        </w:rPr>
        <w:t xml:space="preserve"> llevó a cabo </w:t>
      </w:r>
      <w:r w:rsidR="00143499" w:rsidRPr="00F17FF6">
        <w:rPr>
          <w:lang w:val="es-ES_tradnl"/>
        </w:rPr>
        <w:t>la contratación</w:t>
      </w:r>
      <w:r w:rsidRPr="00F17FF6">
        <w:rPr>
          <w:lang w:val="es-ES_tradnl"/>
        </w:rPr>
        <w:t xml:space="preserve"> de un consultor especialista para la elaboración del Plan de </w:t>
      </w:r>
      <w:r w:rsidR="00143499" w:rsidRPr="00F17FF6">
        <w:rPr>
          <w:lang w:val="es-ES_tradnl"/>
        </w:rPr>
        <w:t>fortalecimiento de</w:t>
      </w:r>
      <w:r w:rsidRPr="00F17FF6">
        <w:rPr>
          <w:lang w:val="es-ES_tradnl"/>
        </w:rPr>
        <w:t xml:space="preserve"> EPSAS, mismo que identifica distintas </w:t>
      </w:r>
      <w:r w:rsidR="00143499" w:rsidRPr="00F17FF6">
        <w:rPr>
          <w:lang w:val="es-ES_tradnl"/>
        </w:rPr>
        <w:t>medidas para</w:t>
      </w:r>
      <w:r w:rsidRPr="00F17FF6">
        <w:rPr>
          <w:lang w:val="es-ES_tradnl"/>
        </w:rPr>
        <w:t xml:space="preserve"> el fortalecimiento en las distintas áreas de la empresa.</w:t>
      </w:r>
    </w:p>
    <w:p w14:paraId="7C49921A" w14:textId="546E4A7F" w:rsidR="00E00D9E" w:rsidRPr="00F17FF6" w:rsidRDefault="00E00D9E" w:rsidP="00F17FF6">
      <w:pPr>
        <w:ind w:left="708"/>
        <w:rPr>
          <w:lang w:val="es-ES_tradnl"/>
        </w:rPr>
      </w:pPr>
      <w:r w:rsidRPr="00F17FF6">
        <w:rPr>
          <w:lang w:val="es-ES_tradnl"/>
        </w:rPr>
        <w:t xml:space="preserve">Es preciso remarcar </w:t>
      </w:r>
      <w:r w:rsidR="00143499" w:rsidRPr="00F17FF6">
        <w:rPr>
          <w:lang w:val="es-ES_tradnl"/>
        </w:rPr>
        <w:t>que,</w:t>
      </w:r>
      <w:r w:rsidRPr="00F17FF6">
        <w:rPr>
          <w:lang w:val="es-ES_tradnl"/>
        </w:rPr>
        <w:t xml:space="preserve"> entre las distintas recomendaciones para el fortalecimiento institucional, la empresa efectivizo con recursos propios algunas </w:t>
      </w:r>
      <w:r w:rsidR="00143499" w:rsidRPr="00F17FF6">
        <w:rPr>
          <w:lang w:val="es-ES_tradnl"/>
        </w:rPr>
        <w:t>medidas inmediatas</w:t>
      </w:r>
      <w:r w:rsidRPr="00F17FF6">
        <w:rPr>
          <w:lang w:val="es-ES_tradnl"/>
        </w:rPr>
        <w:t xml:space="preserve"> como:</w:t>
      </w:r>
    </w:p>
    <w:p w14:paraId="2D76DA72" w14:textId="4FA1A42E" w:rsidR="00E00D9E" w:rsidRPr="00F4017A" w:rsidRDefault="00E00D9E" w:rsidP="00016E4D">
      <w:pPr>
        <w:pStyle w:val="ListParagraph"/>
        <w:numPr>
          <w:ilvl w:val="2"/>
          <w:numId w:val="95"/>
        </w:numPr>
      </w:pPr>
      <w:r w:rsidRPr="00F4017A">
        <w:t>Desarrollo del Nuevo Sistema Comercial</w:t>
      </w:r>
    </w:p>
    <w:p w14:paraId="43A70993" w14:textId="28BDC52D" w:rsidR="00E00D9E" w:rsidRPr="00F4017A" w:rsidRDefault="00E00D9E" w:rsidP="00016E4D">
      <w:pPr>
        <w:pStyle w:val="ListParagraph"/>
        <w:numPr>
          <w:ilvl w:val="2"/>
          <w:numId w:val="95"/>
        </w:numPr>
      </w:pPr>
      <w:r w:rsidRPr="00F4017A">
        <w:t>En Equipamiento</w:t>
      </w:r>
    </w:p>
    <w:p w14:paraId="7A273526" w14:textId="14E1405E" w:rsidR="00E00D9E" w:rsidRPr="00F4017A" w:rsidRDefault="00E00D9E" w:rsidP="00016E4D">
      <w:pPr>
        <w:pStyle w:val="ListParagraph"/>
        <w:numPr>
          <w:ilvl w:val="2"/>
          <w:numId w:val="95"/>
        </w:numPr>
      </w:pPr>
      <w:r w:rsidRPr="00F4017A">
        <w:t xml:space="preserve">Optimización y </w:t>
      </w:r>
      <w:r w:rsidR="00143499" w:rsidRPr="00F4017A">
        <w:t>equipamiento en</w:t>
      </w:r>
      <w:r w:rsidRPr="00F4017A">
        <w:t xml:space="preserve"> el proceso de </w:t>
      </w:r>
      <w:r w:rsidR="00143499" w:rsidRPr="00F4017A">
        <w:t>recolección de</w:t>
      </w:r>
      <w:r w:rsidRPr="00F4017A">
        <w:t xml:space="preserve"> Aguas </w:t>
      </w:r>
      <w:r w:rsidR="00143499" w:rsidRPr="00F4017A">
        <w:t>Residuales:</w:t>
      </w:r>
      <w:r w:rsidRPr="00F4017A">
        <w:t xml:space="preserve"> Adquisición de carro Vacum  </w:t>
      </w:r>
    </w:p>
    <w:p w14:paraId="4D2EF075" w14:textId="4C1260E7" w:rsidR="00E00D9E" w:rsidRPr="00F4017A" w:rsidRDefault="00E00D9E" w:rsidP="00016E4D">
      <w:pPr>
        <w:pStyle w:val="ListParagraph"/>
        <w:numPr>
          <w:ilvl w:val="2"/>
          <w:numId w:val="95"/>
        </w:numPr>
      </w:pPr>
      <w:r w:rsidRPr="00F4017A">
        <w:t>Diseño de un sistema de capacitación del Recurso Humano</w:t>
      </w:r>
    </w:p>
    <w:p w14:paraId="1CCBA9DF" w14:textId="14C97BED" w:rsidR="00E00D9E" w:rsidRPr="00F4017A" w:rsidRDefault="00E00D9E" w:rsidP="00016E4D">
      <w:pPr>
        <w:pStyle w:val="ListParagraph"/>
        <w:numPr>
          <w:ilvl w:val="2"/>
          <w:numId w:val="95"/>
        </w:numPr>
      </w:pPr>
      <w:r w:rsidRPr="00F4017A">
        <w:t>Elaboración de Plan de Contingencias por evento</w:t>
      </w:r>
    </w:p>
    <w:p w14:paraId="4C40A308" w14:textId="4D1A19E6" w:rsidR="00E00D9E" w:rsidRPr="00F4017A" w:rsidRDefault="00E00D9E" w:rsidP="00016E4D">
      <w:pPr>
        <w:pStyle w:val="ListParagraph"/>
        <w:numPr>
          <w:ilvl w:val="2"/>
          <w:numId w:val="95"/>
        </w:numPr>
      </w:pPr>
      <w:r w:rsidRPr="00F4017A">
        <w:t>Proyecto Piloto de Renovación de Medidores</w:t>
      </w:r>
    </w:p>
    <w:p w14:paraId="3A9E36FD" w14:textId="77777777" w:rsidR="00E00D9E" w:rsidRPr="00F17FF6" w:rsidRDefault="00E00D9E" w:rsidP="00F17FF6">
      <w:pPr>
        <w:ind w:left="708"/>
        <w:rPr>
          <w:lang w:val="es-ES_tradnl"/>
        </w:rPr>
      </w:pPr>
      <w:r w:rsidRPr="00F17FF6">
        <w:rPr>
          <w:lang w:val="es-ES_tradnl"/>
        </w:rPr>
        <w:t>Paralelamente se tiene en curso la gestión de financiamiento para posibilitar las siguientes medidas:</w:t>
      </w:r>
    </w:p>
    <w:p w14:paraId="22892119" w14:textId="7F7BC5D1" w:rsidR="00E00D9E" w:rsidRPr="00F17FF6" w:rsidRDefault="00E00D9E" w:rsidP="00016E4D">
      <w:pPr>
        <w:pStyle w:val="ListParagraph"/>
        <w:numPr>
          <w:ilvl w:val="2"/>
          <w:numId w:val="95"/>
        </w:numPr>
      </w:pPr>
      <w:r w:rsidRPr="00F17FF6">
        <w:t xml:space="preserve">Catastro de Usuarios </w:t>
      </w:r>
    </w:p>
    <w:p w14:paraId="01C78358" w14:textId="4A60D75D" w:rsidR="00E00D9E" w:rsidRPr="00F17FF6" w:rsidRDefault="00E00D9E" w:rsidP="00016E4D">
      <w:pPr>
        <w:pStyle w:val="ListParagraph"/>
        <w:numPr>
          <w:ilvl w:val="2"/>
          <w:numId w:val="95"/>
        </w:numPr>
      </w:pPr>
      <w:r w:rsidRPr="00F17FF6">
        <w:t>Diseño de una contabilidad de costos por proceso</w:t>
      </w:r>
    </w:p>
    <w:p w14:paraId="5E06707A" w14:textId="0032EF1E" w:rsidR="00E00D9E" w:rsidRPr="00F17FF6" w:rsidRDefault="00E00D9E" w:rsidP="00016E4D">
      <w:pPr>
        <w:pStyle w:val="ListParagraph"/>
        <w:numPr>
          <w:ilvl w:val="2"/>
          <w:numId w:val="95"/>
        </w:numPr>
      </w:pPr>
      <w:r w:rsidRPr="00F17FF6">
        <w:t>Evaluación Tecnológica del Sistema Administrativo SAP</w:t>
      </w:r>
    </w:p>
    <w:p w14:paraId="3815EA4A" w14:textId="79B9092C" w:rsidR="00E00D9E" w:rsidRPr="00F17FF6" w:rsidRDefault="00E00D9E" w:rsidP="00016E4D">
      <w:pPr>
        <w:pStyle w:val="ListParagraph"/>
        <w:numPr>
          <w:ilvl w:val="2"/>
          <w:numId w:val="95"/>
        </w:numPr>
      </w:pPr>
      <w:r w:rsidRPr="00F17FF6">
        <w:t xml:space="preserve">Información y equipamiento, respecto a proceso de </w:t>
      </w:r>
      <w:r w:rsidR="00143499" w:rsidRPr="00F17FF6">
        <w:t>traspasos de</w:t>
      </w:r>
      <w:r w:rsidRPr="00F17FF6">
        <w:t xml:space="preserve"> agua en los actuales sistemas de distribución</w:t>
      </w:r>
    </w:p>
    <w:p w14:paraId="3BC9EDED" w14:textId="1B5D4EB6" w:rsidR="00E00D9E" w:rsidRPr="00F17FF6" w:rsidRDefault="00F17FF6" w:rsidP="00016E4D">
      <w:pPr>
        <w:pStyle w:val="ListParagraph"/>
        <w:numPr>
          <w:ilvl w:val="2"/>
          <w:numId w:val="95"/>
        </w:numPr>
      </w:pPr>
      <w:r>
        <w:t xml:space="preserve">Proyecto </w:t>
      </w:r>
      <w:r w:rsidR="00E00D9E" w:rsidRPr="00F17FF6">
        <w:t>de Renovación de Medidores</w:t>
      </w:r>
    </w:p>
    <w:p w14:paraId="4CB97D28" w14:textId="12D6895E" w:rsidR="00E00D9E" w:rsidRPr="00F17FF6" w:rsidRDefault="00E00D9E" w:rsidP="00016E4D">
      <w:pPr>
        <w:pStyle w:val="ListParagraph"/>
        <w:numPr>
          <w:ilvl w:val="2"/>
          <w:numId w:val="95"/>
        </w:numPr>
      </w:pPr>
      <w:r w:rsidRPr="00F17FF6">
        <w:t xml:space="preserve">Fortalecer las capacidades en operación y mantenimiento de bombeos de agua residual y modelación hidráulica. </w:t>
      </w:r>
    </w:p>
    <w:p w14:paraId="03033C21" w14:textId="107FBCAF" w:rsidR="00E00D9E" w:rsidRPr="00F17FF6" w:rsidRDefault="00E00D9E" w:rsidP="00016E4D">
      <w:pPr>
        <w:pStyle w:val="ListParagraph"/>
        <w:numPr>
          <w:ilvl w:val="2"/>
          <w:numId w:val="95"/>
        </w:numPr>
      </w:pPr>
      <w:r w:rsidRPr="00F17FF6">
        <w:t xml:space="preserve">Equipamiento para optimizar los registros e información respecto a los </w:t>
      </w:r>
      <w:r w:rsidR="00143499" w:rsidRPr="00F17FF6">
        <w:t>traspasos de</w:t>
      </w:r>
      <w:r w:rsidRPr="00F17FF6">
        <w:t xml:space="preserve"> agua entre los actuales sistemas de distribución.</w:t>
      </w:r>
    </w:p>
    <w:p w14:paraId="14460F1F" w14:textId="2A86F47D" w:rsidR="00E00D9E" w:rsidRPr="00F17FF6" w:rsidRDefault="00E00D9E" w:rsidP="00016E4D">
      <w:pPr>
        <w:pStyle w:val="ListParagraph"/>
        <w:numPr>
          <w:ilvl w:val="2"/>
          <w:numId w:val="95"/>
        </w:numPr>
      </w:pPr>
      <w:r w:rsidRPr="00F17FF6">
        <w:lastRenderedPageBreak/>
        <w:t xml:space="preserve">Análisis y </w:t>
      </w:r>
      <w:r w:rsidR="00143499" w:rsidRPr="00F17FF6">
        <w:t>Evaluación de</w:t>
      </w:r>
      <w:r w:rsidRPr="00F17FF6">
        <w:t xml:space="preserve"> Información del Parque actual de Medidores de EPSAS y propuesta de un Programa de Renovación de Medidores</w:t>
      </w:r>
    </w:p>
    <w:p w14:paraId="5EBEE343" w14:textId="51386E36" w:rsidR="00E00D9E" w:rsidRPr="00F17FF6" w:rsidRDefault="00E00D9E" w:rsidP="00F17FF6">
      <w:pPr>
        <w:rPr>
          <w:b/>
          <w:lang w:val="es-ES_tradnl"/>
        </w:rPr>
      </w:pPr>
      <w:r w:rsidRPr="00F17FF6">
        <w:rPr>
          <w:b/>
          <w:lang w:val="es-ES_tradnl"/>
        </w:rPr>
        <w:t>PROXIMOS PASOS</w:t>
      </w:r>
    </w:p>
    <w:p w14:paraId="0B6DEEF1" w14:textId="5376A7F1" w:rsidR="00E00D9E" w:rsidRPr="00F4017A" w:rsidRDefault="00B4514D" w:rsidP="00F17FF6">
      <w:pPr>
        <w:rPr>
          <w:lang w:val="es-ES_tradnl"/>
        </w:rPr>
      </w:pPr>
      <w:r w:rsidRPr="00F4017A">
        <w:rPr>
          <w:lang w:val="es-ES_tradnl"/>
        </w:rPr>
        <w:t xml:space="preserve">A </w:t>
      </w:r>
      <w:r w:rsidR="00143499" w:rsidRPr="00F4017A">
        <w:rPr>
          <w:lang w:val="es-ES_tradnl"/>
        </w:rPr>
        <w:t>continuación,</w:t>
      </w:r>
      <w:r w:rsidRPr="00F4017A">
        <w:rPr>
          <w:lang w:val="es-ES_tradnl"/>
        </w:rPr>
        <w:t xml:space="preserve"> se señalan los próximos pasos de la segunda fase de intervención:</w:t>
      </w:r>
    </w:p>
    <w:p w14:paraId="6D79D8DC" w14:textId="681EEB78" w:rsidR="00E00D9E" w:rsidRPr="00F02831" w:rsidRDefault="00E00D9E" w:rsidP="00016E4D">
      <w:pPr>
        <w:pStyle w:val="ListParagraph"/>
        <w:numPr>
          <w:ilvl w:val="0"/>
          <w:numId w:val="100"/>
        </w:numPr>
      </w:pPr>
      <w:r w:rsidRPr="00F02831">
        <w:t xml:space="preserve">Actualización de Herramientas estratégicas como </w:t>
      </w:r>
      <w:r w:rsidR="00143499" w:rsidRPr="00F02831">
        <w:t>el Balance</w:t>
      </w:r>
      <w:r w:rsidRPr="00F02831">
        <w:t xml:space="preserve"> de Agua y Alcantarillado considerando variables de cambio climático y el crecimiento de la demanda del servicio. No </w:t>
      </w:r>
      <w:r w:rsidR="00143499" w:rsidRPr="00F02831">
        <w:t>obstante,</w:t>
      </w:r>
      <w:r w:rsidRPr="00F02831">
        <w:t xml:space="preserve"> de las mejoras y logros encaminados la empresa aún se encuentra en el proceso de sostenibilidad operativa consolidada en </w:t>
      </w:r>
      <w:r w:rsidR="00143499" w:rsidRPr="00F02831">
        <w:t>la cual</w:t>
      </w:r>
      <w:r w:rsidRPr="00F02831">
        <w:t xml:space="preserve"> se plantean metas como:</w:t>
      </w:r>
    </w:p>
    <w:p w14:paraId="5EA32E33" w14:textId="268320F1" w:rsidR="00E00D9E" w:rsidRPr="00F02831" w:rsidRDefault="00E00D9E" w:rsidP="00016E4D">
      <w:pPr>
        <w:pStyle w:val="ListParagraph"/>
        <w:numPr>
          <w:ilvl w:val="0"/>
          <w:numId w:val="100"/>
        </w:numPr>
      </w:pPr>
      <w:r w:rsidRPr="00F02831">
        <w:t xml:space="preserve">Optimizar la ejecución </w:t>
      </w:r>
      <w:r w:rsidR="00143499" w:rsidRPr="00F02831">
        <w:t>presupuestaria a</w:t>
      </w:r>
      <w:r w:rsidRPr="00F02831">
        <w:t xml:space="preserve"> más de un 80% </w:t>
      </w:r>
    </w:p>
    <w:p w14:paraId="353050D7" w14:textId="2A158541" w:rsidR="00E00D9E" w:rsidRPr="00F02831" w:rsidRDefault="00E00D9E" w:rsidP="00016E4D">
      <w:pPr>
        <w:pStyle w:val="ListParagraph"/>
        <w:numPr>
          <w:ilvl w:val="0"/>
          <w:numId w:val="100"/>
        </w:numPr>
      </w:pPr>
      <w:r w:rsidRPr="00F02831">
        <w:t>Reducir la brecha de incremento de gastos operativos</w:t>
      </w:r>
    </w:p>
    <w:p w14:paraId="47FE3F21" w14:textId="559B5B63" w:rsidR="00E00D9E" w:rsidRPr="00F02831" w:rsidRDefault="00E00D9E" w:rsidP="00F02831">
      <w:pPr>
        <w:ind w:left="708"/>
        <w:rPr>
          <w:lang w:val="es-ES_tradnl"/>
        </w:rPr>
      </w:pPr>
      <w:r w:rsidRPr="00F02831">
        <w:rPr>
          <w:lang w:val="es-ES_tradnl"/>
        </w:rPr>
        <w:t xml:space="preserve">Para dicho aspecto es de gran importancia la implementación y formalización </w:t>
      </w:r>
      <w:r w:rsidR="00143499" w:rsidRPr="00F02831">
        <w:rPr>
          <w:lang w:val="es-ES_tradnl"/>
        </w:rPr>
        <w:t>de los</w:t>
      </w:r>
      <w:r w:rsidRPr="00F02831">
        <w:rPr>
          <w:lang w:val="es-ES_tradnl"/>
        </w:rPr>
        <w:t xml:space="preserve"> procesos y procedimientos propios de la Gestión del Serv</w:t>
      </w:r>
      <w:r w:rsidR="00B4514D" w:rsidRPr="00F02831">
        <w:rPr>
          <w:lang w:val="es-ES_tradnl"/>
        </w:rPr>
        <w:t xml:space="preserve">icio sin perder de vista </w:t>
      </w:r>
      <w:r w:rsidRPr="00F02831">
        <w:rPr>
          <w:lang w:val="es-ES_tradnl"/>
        </w:rPr>
        <w:t xml:space="preserve">el cumplimiento de los planes y políticas </w:t>
      </w:r>
      <w:r w:rsidR="00143499" w:rsidRPr="00F02831">
        <w:rPr>
          <w:lang w:val="es-ES_tradnl"/>
        </w:rPr>
        <w:t>sectoriales los</w:t>
      </w:r>
      <w:r w:rsidRPr="00F02831">
        <w:rPr>
          <w:lang w:val="es-ES_tradnl"/>
        </w:rPr>
        <w:t xml:space="preserve"> cuales enmarcan metas a cumplirse tal como la Agenda Patriótica 2025.    Es en este marco que una de las </w:t>
      </w:r>
      <w:r w:rsidR="00143499" w:rsidRPr="00F02831">
        <w:rPr>
          <w:lang w:val="es-ES_tradnl"/>
        </w:rPr>
        <w:t>estrategias actuales</w:t>
      </w:r>
      <w:r w:rsidRPr="00F02831">
        <w:rPr>
          <w:lang w:val="es-ES_tradnl"/>
        </w:rPr>
        <w:t xml:space="preserve"> de la Empresa Pública Social de Agua y Saneamiento S.A. se </w:t>
      </w:r>
      <w:r w:rsidR="00143499" w:rsidRPr="00F02831">
        <w:rPr>
          <w:lang w:val="es-ES_tradnl"/>
        </w:rPr>
        <w:t>enfoca en</w:t>
      </w:r>
      <w:r w:rsidRPr="00F02831">
        <w:rPr>
          <w:lang w:val="es-ES_tradnl"/>
        </w:rPr>
        <w:t xml:space="preserve"> consolidar la Sostenibilidad </w:t>
      </w:r>
      <w:r w:rsidR="00143499" w:rsidRPr="00F02831">
        <w:rPr>
          <w:lang w:val="es-ES_tradnl"/>
        </w:rPr>
        <w:t>Operativa para</w:t>
      </w:r>
      <w:r w:rsidRPr="00F02831">
        <w:rPr>
          <w:lang w:val="es-ES_tradnl"/>
        </w:rPr>
        <w:t xml:space="preserve"> que pueda </w:t>
      </w:r>
      <w:r w:rsidR="00143499" w:rsidRPr="00F02831">
        <w:rPr>
          <w:lang w:val="es-ES_tradnl"/>
        </w:rPr>
        <w:t>producirse una</w:t>
      </w:r>
      <w:r w:rsidRPr="00F02831">
        <w:rPr>
          <w:lang w:val="es-ES_tradnl"/>
        </w:rPr>
        <w:t xml:space="preserve"> Óptima Gestión de la Institucionalidad, misma que se encuentra en actual proceso y es Guiada por la entidad Fiscalizadora AAPS. </w:t>
      </w:r>
    </w:p>
    <w:p w14:paraId="534091A8" w14:textId="1FF44608" w:rsidR="00E00D9E" w:rsidRPr="00F4017A" w:rsidRDefault="00E00D9E" w:rsidP="00F02831">
      <w:pPr>
        <w:rPr>
          <w:lang w:val="es-ES_tradnl"/>
        </w:rPr>
      </w:pPr>
      <w:r w:rsidRPr="00F4017A">
        <w:rPr>
          <w:lang w:val="es-ES_tradnl"/>
        </w:rPr>
        <w:t xml:space="preserve">Por lo anteriormente </w:t>
      </w:r>
      <w:r w:rsidR="00143499" w:rsidRPr="00F4017A">
        <w:rPr>
          <w:lang w:val="es-ES_tradnl"/>
        </w:rPr>
        <w:t>descrito la</w:t>
      </w:r>
      <w:r w:rsidRPr="00F4017A">
        <w:rPr>
          <w:lang w:val="es-ES_tradnl"/>
        </w:rPr>
        <w:t xml:space="preserve"> EPSAS debe dar continuidad a los siguientes aspectos:</w:t>
      </w:r>
    </w:p>
    <w:p w14:paraId="57BA9FFD" w14:textId="7133BDE9" w:rsidR="00E00D9E" w:rsidRPr="00F02831" w:rsidRDefault="00E00D9E" w:rsidP="00016E4D">
      <w:pPr>
        <w:pStyle w:val="ListParagraph"/>
        <w:numPr>
          <w:ilvl w:val="0"/>
          <w:numId w:val="101"/>
        </w:numPr>
      </w:pPr>
      <w:r w:rsidRPr="00F02831">
        <w:t xml:space="preserve">Elaborar </w:t>
      </w:r>
      <w:r w:rsidR="00143499" w:rsidRPr="00F02831">
        <w:t>Plan de</w:t>
      </w:r>
      <w:r w:rsidRPr="00F02831">
        <w:t xml:space="preserve"> inversiones concordante con el Plan Maestro Metropolitano para el desarrollo y expansión de los servicios de agua y saneamiento y Plan de Desarrollo Quinquenal.</w:t>
      </w:r>
    </w:p>
    <w:p w14:paraId="2D9893F0" w14:textId="2723C7F4" w:rsidR="00E00D9E" w:rsidRPr="00F02831" w:rsidRDefault="00E00D9E" w:rsidP="00016E4D">
      <w:pPr>
        <w:pStyle w:val="ListParagraph"/>
        <w:numPr>
          <w:ilvl w:val="0"/>
          <w:numId w:val="101"/>
        </w:numPr>
      </w:pPr>
      <w:r w:rsidRPr="00F02831">
        <w:t xml:space="preserve">Implementación de manuales de procesos y procedimientos con </w:t>
      </w:r>
      <w:r w:rsidR="00143499" w:rsidRPr="00F02831">
        <w:t>énfasis en</w:t>
      </w:r>
      <w:r w:rsidRPr="00F02831">
        <w:t xml:space="preserve"> el área administrativa financiera, aspectos que afectan en la adecuada administración de los recursos, considerando su transversalidad e impacto.</w:t>
      </w:r>
    </w:p>
    <w:p w14:paraId="51702EA9" w14:textId="164A5CCF" w:rsidR="00E00D9E" w:rsidRPr="00F02831" w:rsidRDefault="00E00D9E" w:rsidP="00016E4D">
      <w:pPr>
        <w:pStyle w:val="ListParagraph"/>
        <w:numPr>
          <w:ilvl w:val="0"/>
          <w:numId w:val="101"/>
        </w:numPr>
      </w:pPr>
      <w:r w:rsidRPr="00F02831">
        <w:t xml:space="preserve">Actualización de Herramientas estratégicas como </w:t>
      </w:r>
      <w:r w:rsidR="00143499" w:rsidRPr="00F02831">
        <w:t>el Balance</w:t>
      </w:r>
      <w:r w:rsidRPr="00F02831">
        <w:t xml:space="preserve"> de Agua y Alcantarillado considerando variables de cambio climático y el crecimiento de la demanda del servicio.</w:t>
      </w:r>
    </w:p>
    <w:p w14:paraId="57BAE661" w14:textId="535F69C1" w:rsidR="00E00D9E" w:rsidRPr="00F02831" w:rsidRDefault="00E00D9E" w:rsidP="00016E4D">
      <w:pPr>
        <w:pStyle w:val="ListParagraph"/>
        <w:numPr>
          <w:ilvl w:val="0"/>
          <w:numId w:val="101"/>
        </w:numPr>
      </w:pPr>
      <w:r w:rsidRPr="00F02831">
        <w:t xml:space="preserve">Evaluación </w:t>
      </w:r>
      <w:r w:rsidR="00143499" w:rsidRPr="00F02831">
        <w:t>de Estrategias</w:t>
      </w:r>
      <w:r w:rsidRPr="00F02831">
        <w:t xml:space="preserve"> Tarifarias considerando una adecuada dimensión social y financiera para asegurar la sostenibilidad.</w:t>
      </w:r>
    </w:p>
    <w:p w14:paraId="3353B44A" w14:textId="4F55F07B" w:rsidR="00E00D9E" w:rsidRPr="00F02831" w:rsidRDefault="00E00D9E" w:rsidP="00F02831">
      <w:pPr>
        <w:rPr>
          <w:b/>
          <w:lang w:val="es-ES_tradnl"/>
        </w:rPr>
      </w:pPr>
      <w:r w:rsidRPr="00F02831">
        <w:rPr>
          <w:b/>
          <w:lang w:val="es-ES_tradnl"/>
        </w:rPr>
        <w:t>TERCERA FASE</w:t>
      </w:r>
      <w:r w:rsidR="00B4514D" w:rsidRPr="00F02831">
        <w:rPr>
          <w:b/>
          <w:lang w:val="es-ES_tradnl"/>
        </w:rPr>
        <w:t xml:space="preserve"> INTERVENCION</w:t>
      </w:r>
    </w:p>
    <w:p w14:paraId="63D51D5D" w14:textId="005D4864" w:rsidR="00E00D9E" w:rsidRPr="00F02831" w:rsidRDefault="00E00D9E" w:rsidP="00016E4D">
      <w:pPr>
        <w:pStyle w:val="ListParagraph"/>
        <w:numPr>
          <w:ilvl w:val="0"/>
          <w:numId w:val="102"/>
        </w:numPr>
      </w:pPr>
      <w:r w:rsidRPr="00F02831">
        <w:t xml:space="preserve">Situación del proceso de intervención </w:t>
      </w:r>
      <w:r w:rsidR="00143499" w:rsidRPr="00F02831">
        <w:t>EPSAS (</w:t>
      </w:r>
      <w:r w:rsidRPr="00F02831">
        <w:t xml:space="preserve">avances, detalle del cronograma previsto, actividades/consultorías que se están </w:t>
      </w:r>
      <w:r w:rsidR="00143499" w:rsidRPr="00F02831">
        <w:t>realizando,</w:t>
      </w:r>
      <w:r w:rsidRPr="00F02831">
        <w:t xml:space="preserve">) </w:t>
      </w:r>
    </w:p>
    <w:p w14:paraId="01D45361" w14:textId="317044E8" w:rsidR="00E00D9E" w:rsidRPr="00F02831" w:rsidRDefault="00E00D9E" w:rsidP="00016E4D">
      <w:pPr>
        <w:pStyle w:val="ListParagraph"/>
        <w:numPr>
          <w:ilvl w:val="0"/>
          <w:numId w:val="102"/>
        </w:numPr>
      </w:pPr>
      <w:r w:rsidRPr="00F02831">
        <w:t>Situación de las consultorías de procesos de EPSAS, incluyendo próximos pasos.</w:t>
      </w:r>
    </w:p>
    <w:p w14:paraId="498F5481" w14:textId="31B2B422" w:rsidR="00E00D9E" w:rsidRPr="00F02831" w:rsidRDefault="00E00D9E" w:rsidP="00016E4D">
      <w:pPr>
        <w:pStyle w:val="ListParagraph"/>
        <w:numPr>
          <w:ilvl w:val="0"/>
          <w:numId w:val="102"/>
        </w:numPr>
      </w:pPr>
      <w:r w:rsidRPr="00F02831">
        <w:t>Esto con el enfoque de asegurar el servicio, cubrir la demanda del mismo con calidad, cantidad y continuidad en los distintos ámbitos geográficos que compete al área Metropolitana (La Paz, El Alto, Viacha, Mecapaca, Achocalla, Palca, Laja, Pucarani).</w:t>
      </w:r>
    </w:p>
    <w:p w14:paraId="7ABB11C1" w14:textId="16C2F75E" w:rsidR="00C93AEF" w:rsidRPr="00F02831" w:rsidRDefault="00E00D9E" w:rsidP="00F02831">
      <w:pPr>
        <w:rPr>
          <w:lang w:val="es-ES_tradnl"/>
        </w:rPr>
      </w:pPr>
      <w:r w:rsidRPr="00F4017A">
        <w:rPr>
          <w:lang w:val="es-ES_tradnl"/>
        </w:rPr>
        <w:t xml:space="preserve">Bajo esta premisa es que se preparan </w:t>
      </w:r>
      <w:r w:rsidR="00143499" w:rsidRPr="00F4017A">
        <w:rPr>
          <w:lang w:val="es-ES_tradnl"/>
        </w:rPr>
        <w:t>las condiciones</w:t>
      </w:r>
      <w:r w:rsidRPr="00F4017A">
        <w:rPr>
          <w:lang w:val="es-ES_tradnl"/>
        </w:rPr>
        <w:t xml:space="preserve"> de la </w:t>
      </w:r>
      <w:r w:rsidR="00143499" w:rsidRPr="00F4017A">
        <w:rPr>
          <w:lang w:val="es-ES_tradnl"/>
        </w:rPr>
        <w:t>actual EPSAS</w:t>
      </w:r>
      <w:r w:rsidRPr="00F4017A">
        <w:rPr>
          <w:lang w:val="es-ES_tradnl"/>
        </w:rPr>
        <w:t xml:space="preserve"> para la transformación y </w:t>
      </w:r>
      <w:r w:rsidR="00143499" w:rsidRPr="00F4017A">
        <w:rPr>
          <w:lang w:val="es-ES_tradnl"/>
        </w:rPr>
        <w:t>transferencia al</w:t>
      </w:r>
      <w:r w:rsidRPr="00F4017A">
        <w:rPr>
          <w:lang w:val="es-ES_tradnl"/>
        </w:rPr>
        <w:t xml:space="preserve"> nuevo operador Metropolitano, sin que dicho proceso ponga en vulnerabilidad la </w:t>
      </w:r>
      <w:r w:rsidRPr="00F4017A">
        <w:rPr>
          <w:lang w:val="es-ES_tradnl"/>
        </w:rPr>
        <w:lastRenderedPageBreak/>
        <w:t xml:space="preserve">gestión del servicio, entre tanto se suscite dicho cambio que se encuentra sujeto </w:t>
      </w:r>
      <w:r w:rsidR="00143499" w:rsidRPr="00F4017A">
        <w:rPr>
          <w:lang w:val="es-ES_tradnl"/>
        </w:rPr>
        <w:t>a la</w:t>
      </w:r>
      <w:r w:rsidRPr="00F4017A">
        <w:rPr>
          <w:lang w:val="es-ES_tradnl"/>
        </w:rPr>
        <w:t xml:space="preserve"> evaluación de propuestas a realizarse por el Ente Fiscalizador conjuntamente a las instituciones directamente involucradas</w:t>
      </w:r>
      <w:r w:rsidR="00F02831">
        <w:rPr>
          <w:lang w:val="es-ES_tradnl"/>
        </w:rPr>
        <w:t>.</w:t>
      </w:r>
    </w:p>
    <w:p w14:paraId="6BFF1766" w14:textId="77777777" w:rsidR="001B1C7E" w:rsidRDefault="001B1C7E">
      <w:pPr>
        <w:spacing w:after="0"/>
        <w:jc w:val="left"/>
        <w:rPr>
          <w:b/>
          <w:lang w:val="es-ES_tradnl"/>
        </w:rPr>
      </w:pPr>
      <w:r>
        <w:rPr>
          <w:b/>
          <w:lang w:val="es-ES_tradnl"/>
        </w:rPr>
        <w:br w:type="page"/>
      </w:r>
    </w:p>
    <w:p w14:paraId="75A5054F" w14:textId="6824EF59" w:rsidR="00C93AEF" w:rsidRPr="00F4017A" w:rsidRDefault="00C93AEF" w:rsidP="00F02831">
      <w:pPr>
        <w:rPr>
          <w:b/>
          <w:lang w:val="es-ES_tradnl"/>
        </w:rPr>
      </w:pPr>
      <w:r w:rsidRPr="00F4017A">
        <w:rPr>
          <w:b/>
          <w:lang w:val="es-ES_tradnl"/>
        </w:rPr>
        <w:lastRenderedPageBreak/>
        <w:t>CRONOGRAMA INTERVENCION</w:t>
      </w:r>
    </w:p>
    <w:p w14:paraId="0D24C9BE" w14:textId="77777777" w:rsidR="00C93AEF" w:rsidRPr="00F4017A" w:rsidRDefault="002A1A96" w:rsidP="00E00D9E">
      <w:pPr>
        <w:spacing w:after="96"/>
        <w:rPr>
          <w:b/>
          <w:sz w:val="20"/>
          <w:szCs w:val="20"/>
          <w:lang w:val="es-ES_tradnl"/>
        </w:rPr>
      </w:pPr>
      <w:r>
        <w:rPr>
          <w:noProof/>
        </w:rPr>
        <w:drawing>
          <wp:inline distT="0" distB="0" distL="0" distR="0" wp14:anchorId="1708EED6" wp14:editId="4CBF4A34">
            <wp:extent cx="5779770" cy="6986905"/>
            <wp:effectExtent l="0" t="0" r="11430" b="0"/>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779770" cy="6986905"/>
                    </a:xfrm>
                    <a:prstGeom prst="rect">
                      <a:avLst/>
                    </a:prstGeom>
                    <a:noFill/>
                    <a:ln>
                      <a:noFill/>
                    </a:ln>
                  </pic:spPr>
                </pic:pic>
              </a:graphicData>
            </a:graphic>
          </wp:inline>
        </w:drawing>
      </w:r>
    </w:p>
    <w:p w14:paraId="575C3BEA" w14:textId="77777777" w:rsidR="00E00D9E" w:rsidRPr="00F4017A" w:rsidRDefault="00E00D9E" w:rsidP="00E00D9E">
      <w:pPr>
        <w:spacing w:after="96"/>
        <w:rPr>
          <w:b/>
          <w:sz w:val="20"/>
          <w:szCs w:val="20"/>
          <w:lang w:val="es-ES_tradnl"/>
        </w:rPr>
      </w:pPr>
    </w:p>
    <w:p w14:paraId="08735B33" w14:textId="2EF78137" w:rsidR="00E00D9E" w:rsidRPr="00F4017A" w:rsidRDefault="00335A2F" w:rsidP="001B1C7E">
      <w:pPr>
        <w:rPr>
          <w:lang w:val="es-ES_tradnl"/>
        </w:rPr>
      </w:pPr>
      <w:r w:rsidRPr="00F4017A">
        <w:rPr>
          <w:lang w:val="es-ES_tradnl"/>
        </w:rPr>
        <w:t>PLANIFICACION DEL SERVICIO A CORTO Y MEDIO PLAZO</w:t>
      </w:r>
    </w:p>
    <w:p w14:paraId="2895BF49" w14:textId="083B3E4A" w:rsidR="00335A2F" w:rsidRPr="00F4017A" w:rsidRDefault="00335A2F" w:rsidP="001B1C7E">
      <w:pPr>
        <w:rPr>
          <w:lang w:val="es-ES_tradnl"/>
        </w:rPr>
      </w:pPr>
      <w:r w:rsidRPr="00F4017A">
        <w:rPr>
          <w:lang w:val="es-ES_tradnl"/>
        </w:rPr>
        <w:t xml:space="preserve">Para la Planificación estratégica del Servicio a corto y mediano plazo, se considera como metas principales, los pilares fundamentales para constituir una Bolivia Digna y Soberana con una nueva </w:t>
      </w:r>
      <w:r w:rsidRPr="00F4017A">
        <w:rPr>
          <w:lang w:val="es-ES_tradnl"/>
        </w:rPr>
        <w:lastRenderedPageBreak/>
        <w:t xml:space="preserve">sociedad y estado </w:t>
      </w:r>
      <w:r w:rsidR="00F4017A" w:rsidRPr="00F4017A">
        <w:rPr>
          <w:lang w:val="es-ES_tradnl"/>
        </w:rPr>
        <w:t>más</w:t>
      </w:r>
      <w:r w:rsidRPr="00F4017A">
        <w:rPr>
          <w:lang w:val="es-ES_tradnl"/>
        </w:rPr>
        <w:t xml:space="preserve"> incluyente y participativo, estableciéndose una meta de para el sector de agua y saneamiento </w:t>
      </w:r>
      <w:r w:rsidR="00143499" w:rsidRPr="00F4017A">
        <w:rPr>
          <w:lang w:val="es-ES_tradnl"/>
        </w:rPr>
        <w:t>de 100</w:t>
      </w:r>
      <w:r w:rsidRPr="00F4017A">
        <w:rPr>
          <w:lang w:val="es-ES_tradnl"/>
        </w:rPr>
        <w:t xml:space="preserve">% de bolivianas y bolivianos con acceso de servicios de agua y </w:t>
      </w:r>
      <w:r w:rsidR="00143499" w:rsidRPr="00F4017A">
        <w:rPr>
          <w:lang w:val="es-ES_tradnl"/>
        </w:rPr>
        <w:t>saneamiento al</w:t>
      </w:r>
      <w:r w:rsidRPr="00F4017A">
        <w:rPr>
          <w:lang w:val="es-ES_tradnl"/>
        </w:rPr>
        <w:t xml:space="preserve"> año 2025 “Agenda Patriótica 2025”. </w:t>
      </w:r>
    </w:p>
    <w:p w14:paraId="13D8287E" w14:textId="77777777" w:rsidR="00335A2F" w:rsidRPr="00F4017A" w:rsidRDefault="00335A2F" w:rsidP="001B1C7E">
      <w:pPr>
        <w:rPr>
          <w:lang w:val="es-ES_tradnl"/>
        </w:rPr>
      </w:pPr>
    </w:p>
    <w:p w14:paraId="66961C7F" w14:textId="19A7574E" w:rsidR="00335A2F" w:rsidRPr="00F4017A" w:rsidRDefault="00335A2F" w:rsidP="001B1C7E">
      <w:pPr>
        <w:rPr>
          <w:lang w:val="es-ES_tradnl"/>
        </w:rPr>
      </w:pPr>
      <w:r w:rsidRPr="00F4017A">
        <w:rPr>
          <w:lang w:val="es-ES_tradnl"/>
        </w:rPr>
        <w:t xml:space="preserve">En este marco, es esencial para la </w:t>
      </w:r>
      <w:r w:rsidR="00143499" w:rsidRPr="00F4017A">
        <w:rPr>
          <w:lang w:val="es-ES_tradnl"/>
        </w:rPr>
        <w:t>empresa elaborar</w:t>
      </w:r>
      <w:r w:rsidRPr="00F4017A">
        <w:rPr>
          <w:lang w:val="es-ES_tradnl"/>
        </w:rPr>
        <w:t xml:space="preserve"> el </w:t>
      </w:r>
      <w:r w:rsidR="00143499" w:rsidRPr="00F4017A">
        <w:rPr>
          <w:lang w:val="es-ES_tradnl"/>
        </w:rPr>
        <w:t>Plan de</w:t>
      </w:r>
      <w:r w:rsidRPr="00F4017A">
        <w:rPr>
          <w:lang w:val="es-ES_tradnl"/>
        </w:rPr>
        <w:t xml:space="preserve"> Inversiones concordante con el Plan Maestro Metropolitano para el desarrollo y expansión de los servicios de agua y saneamiento.</w:t>
      </w:r>
    </w:p>
    <w:p w14:paraId="27D03338" w14:textId="08B62239" w:rsidR="00335A2F" w:rsidRPr="00F4017A" w:rsidRDefault="00335A2F" w:rsidP="001B1C7E">
      <w:pPr>
        <w:rPr>
          <w:lang w:val="es-ES_tradnl"/>
        </w:rPr>
      </w:pPr>
      <w:r w:rsidRPr="00F4017A">
        <w:rPr>
          <w:lang w:val="es-ES_tradnl"/>
        </w:rPr>
        <w:t xml:space="preserve">En el marco descrito, mediante la consultoría de Optimización de </w:t>
      </w:r>
      <w:r w:rsidR="00143499" w:rsidRPr="00F4017A">
        <w:rPr>
          <w:lang w:val="es-ES_tradnl"/>
        </w:rPr>
        <w:t>Ingresos desarrollada</w:t>
      </w:r>
      <w:r w:rsidRPr="00F4017A">
        <w:rPr>
          <w:lang w:val="es-ES_tradnl"/>
        </w:rPr>
        <w:t xml:space="preserve"> a través de </w:t>
      </w:r>
      <w:r w:rsidR="00143499" w:rsidRPr="00F4017A">
        <w:rPr>
          <w:lang w:val="es-ES_tradnl"/>
        </w:rPr>
        <w:t>la cooperación</w:t>
      </w:r>
      <w:r w:rsidRPr="00F4017A">
        <w:rPr>
          <w:lang w:val="es-ES_tradnl"/>
        </w:rPr>
        <w:t xml:space="preserve"> del Banco Interamericano de Desarrollo se realiza el Modelo de </w:t>
      </w:r>
      <w:r w:rsidR="00143499" w:rsidRPr="00F4017A">
        <w:rPr>
          <w:lang w:val="es-ES_tradnl"/>
        </w:rPr>
        <w:t>Inversiones a</w:t>
      </w:r>
      <w:r w:rsidRPr="00F4017A">
        <w:rPr>
          <w:lang w:val="es-ES_tradnl"/>
        </w:rPr>
        <w:t xml:space="preserve"> corto y Mediano Plazo, en donde se identifica con un primer escenario de metas, considerándose como base los siguientes indicadores: </w:t>
      </w:r>
    </w:p>
    <w:p w14:paraId="7949A137" w14:textId="77777777" w:rsidR="00335A2F" w:rsidRPr="00F4017A" w:rsidRDefault="00335A2F" w:rsidP="00335A2F">
      <w:pPr>
        <w:spacing w:after="96"/>
        <w:rPr>
          <w:sz w:val="20"/>
          <w:szCs w:val="20"/>
          <w:lang w:val="es-ES_tradnl"/>
        </w:rPr>
      </w:pPr>
    </w:p>
    <w:p w14:paraId="18BAABD3" w14:textId="77777777" w:rsidR="00335A2F" w:rsidRPr="001B1C7E" w:rsidRDefault="00335A2F" w:rsidP="001B1C7E">
      <w:pPr>
        <w:pStyle w:val="NormalTabla"/>
        <w:jc w:val="center"/>
        <w:rPr>
          <w:b/>
          <w:u w:val="single"/>
          <w:lang w:val="es-ES_tradnl"/>
        </w:rPr>
      </w:pPr>
      <w:r w:rsidRPr="001B1C7E">
        <w:rPr>
          <w:b/>
          <w:u w:val="single"/>
          <w:lang w:val="es-ES_tradnl"/>
        </w:rPr>
        <w:t xml:space="preserve">CUADRO </w:t>
      </w:r>
      <w:r w:rsidR="00D55D00" w:rsidRPr="001B1C7E">
        <w:rPr>
          <w:b/>
          <w:u w:val="single"/>
          <w:lang w:val="es-ES_tradnl"/>
        </w:rPr>
        <w:t>150</w:t>
      </w:r>
      <w:r w:rsidRPr="001B1C7E">
        <w:rPr>
          <w:b/>
          <w:u w:val="single"/>
          <w:lang w:val="es-ES_tradnl"/>
        </w:rPr>
        <w:t>.</w:t>
      </w:r>
      <w:r w:rsidR="00D55D00" w:rsidRPr="001B1C7E">
        <w:rPr>
          <w:b/>
          <w:u w:val="single"/>
          <w:lang w:val="es-ES_tradnl"/>
        </w:rPr>
        <w:t>PLANIFICACION SERVICIO</w:t>
      </w:r>
    </w:p>
    <w:p w14:paraId="34319DBD" w14:textId="77777777" w:rsidR="001B1C7E" w:rsidRDefault="001B1C7E" w:rsidP="00335A2F">
      <w:pPr>
        <w:spacing w:after="96"/>
        <w:jc w:val="center"/>
        <w:rPr>
          <w:sz w:val="20"/>
          <w:szCs w:val="20"/>
          <w:lang w:val="es-ES_tradnl"/>
        </w:rPr>
      </w:pPr>
    </w:p>
    <w:p w14:paraId="4C5E8668" w14:textId="77777777" w:rsidR="00335A2F" w:rsidRPr="00F4017A" w:rsidRDefault="002A1A96" w:rsidP="00335A2F">
      <w:pPr>
        <w:spacing w:after="96"/>
        <w:jc w:val="center"/>
        <w:rPr>
          <w:sz w:val="20"/>
          <w:szCs w:val="20"/>
          <w:lang w:val="es-ES_tradnl"/>
        </w:rPr>
      </w:pPr>
      <w:r>
        <w:rPr>
          <w:rFonts w:ascii="Tahoma" w:hAnsi="Tahoma" w:cs="Tahoma"/>
          <w:b/>
          <w:noProof/>
          <w:kern w:val="28"/>
          <w:sz w:val="20"/>
        </w:rPr>
        <w:drawing>
          <wp:inline distT="0" distB="0" distL="0" distR="0" wp14:anchorId="618E8B26" wp14:editId="347D1DFA">
            <wp:extent cx="2766695" cy="2350770"/>
            <wp:effectExtent l="0" t="0" r="1905" b="11430"/>
            <wp:docPr id="1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766695" cy="2350770"/>
                    </a:xfrm>
                    <a:prstGeom prst="rect">
                      <a:avLst/>
                    </a:prstGeom>
                    <a:noFill/>
                    <a:ln>
                      <a:noFill/>
                    </a:ln>
                  </pic:spPr>
                </pic:pic>
              </a:graphicData>
            </a:graphic>
          </wp:inline>
        </w:drawing>
      </w:r>
    </w:p>
    <w:p w14:paraId="683D35BB" w14:textId="077A6504" w:rsidR="00335A2F" w:rsidRPr="00F4017A" w:rsidRDefault="00335A2F" w:rsidP="001B1C7E">
      <w:pPr>
        <w:rPr>
          <w:lang w:val="es-ES_tradnl"/>
        </w:rPr>
      </w:pPr>
      <w:r w:rsidRPr="00F4017A">
        <w:rPr>
          <w:lang w:val="es-ES_tradnl"/>
        </w:rPr>
        <w:t xml:space="preserve">Establecidas dichas metas, se evalúan los proyectos y medidas para posibilitarlos considerando los proyectos establecidos en el Plan Maestro Metropolitano para el periodo 2016-2023, </w:t>
      </w:r>
      <w:r w:rsidR="00F4017A" w:rsidRPr="00F4017A">
        <w:rPr>
          <w:lang w:val="es-ES_tradnl"/>
        </w:rPr>
        <w:t>así</w:t>
      </w:r>
      <w:r w:rsidRPr="00F4017A">
        <w:rPr>
          <w:lang w:val="es-ES_tradnl"/>
        </w:rPr>
        <w:t xml:space="preserve"> como los </w:t>
      </w:r>
      <w:r w:rsidR="00143499" w:rsidRPr="00F4017A">
        <w:rPr>
          <w:lang w:val="es-ES_tradnl"/>
        </w:rPr>
        <w:t>proyectos realizados por</w:t>
      </w:r>
      <w:r w:rsidRPr="00F4017A">
        <w:rPr>
          <w:lang w:val="es-ES_tradnl"/>
        </w:rPr>
        <w:t xml:space="preserve"> el operador para asegurar el servicio identificándose una primera aproximación de inversiones requeridas las cuales se detallan en el siguiente cuadro: </w:t>
      </w:r>
    </w:p>
    <w:p w14:paraId="2001DE70" w14:textId="77777777" w:rsidR="00335A2F" w:rsidRDefault="00335A2F" w:rsidP="001B1C7E">
      <w:pPr>
        <w:pStyle w:val="NormalTabla"/>
        <w:jc w:val="center"/>
        <w:rPr>
          <w:b/>
          <w:u w:val="single"/>
          <w:lang w:val="es-ES_tradnl"/>
        </w:rPr>
      </w:pPr>
      <w:r w:rsidRPr="001B1C7E">
        <w:rPr>
          <w:b/>
          <w:u w:val="single"/>
          <w:lang w:val="es-ES_tradnl"/>
        </w:rPr>
        <w:t xml:space="preserve">CUADRO </w:t>
      </w:r>
      <w:r w:rsidR="00D55D00" w:rsidRPr="001B1C7E">
        <w:rPr>
          <w:b/>
          <w:u w:val="single"/>
          <w:lang w:val="es-ES_tradnl"/>
        </w:rPr>
        <w:t>151</w:t>
      </w:r>
      <w:r w:rsidRPr="001B1C7E">
        <w:rPr>
          <w:b/>
          <w:u w:val="single"/>
          <w:lang w:val="es-ES_tradnl"/>
        </w:rPr>
        <w:t>.</w:t>
      </w:r>
      <w:r w:rsidR="006E17EF" w:rsidRPr="001B1C7E">
        <w:rPr>
          <w:b/>
          <w:u w:val="single"/>
          <w:lang w:val="es-ES_tradnl"/>
        </w:rPr>
        <w:t xml:space="preserve"> INVERSIONES ESTIMADAS</w:t>
      </w:r>
    </w:p>
    <w:p w14:paraId="4C99952D" w14:textId="77777777" w:rsidR="001B1C7E" w:rsidRPr="001B1C7E" w:rsidRDefault="001B1C7E" w:rsidP="001B1C7E">
      <w:pPr>
        <w:pStyle w:val="NormalTabla"/>
        <w:jc w:val="center"/>
        <w:rPr>
          <w:b/>
          <w:u w:val="single"/>
          <w:lang w:val="es-ES_tradnl"/>
        </w:rPr>
      </w:pPr>
    </w:p>
    <w:p w14:paraId="02BF25FD" w14:textId="77777777" w:rsidR="00335A2F" w:rsidRPr="00F4017A" w:rsidRDefault="002A1A96" w:rsidP="00335A2F">
      <w:pPr>
        <w:spacing w:after="96"/>
        <w:jc w:val="center"/>
        <w:rPr>
          <w:sz w:val="20"/>
          <w:szCs w:val="20"/>
          <w:lang w:val="es-ES_tradnl"/>
        </w:rPr>
      </w:pPr>
      <w:r>
        <w:rPr>
          <w:rFonts w:ascii="Tahoma" w:hAnsi="Tahoma" w:cs="Tahoma"/>
          <w:b/>
          <w:noProof/>
          <w:kern w:val="28"/>
          <w:sz w:val="20"/>
        </w:rPr>
        <w:drawing>
          <wp:inline distT="0" distB="0" distL="0" distR="0" wp14:anchorId="3EF3CC3F" wp14:editId="29EF7138">
            <wp:extent cx="3810000" cy="1043305"/>
            <wp:effectExtent l="0" t="0" r="0" b="0"/>
            <wp:docPr id="1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810000" cy="1043305"/>
                    </a:xfrm>
                    <a:prstGeom prst="rect">
                      <a:avLst/>
                    </a:prstGeom>
                    <a:noFill/>
                    <a:ln>
                      <a:noFill/>
                    </a:ln>
                  </pic:spPr>
                </pic:pic>
              </a:graphicData>
            </a:graphic>
          </wp:inline>
        </w:drawing>
      </w:r>
    </w:p>
    <w:p w14:paraId="617C7A46" w14:textId="4CA93911" w:rsidR="00335A2F" w:rsidRPr="00F4017A" w:rsidRDefault="00335A2F" w:rsidP="001B1C7E">
      <w:pPr>
        <w:rPr>
          <w:lang w:val="es-ES_tradnl"/>
        </w:rPr>
      </w:pPr>
      <w:r w:rsidRPr="00F4017A">
        <w:rPr>
          <w:lang w:val="es-ES_tradnl"/>
        </w:rPr>
        <w:t xml:space="preserve">Como se aprecia en esta primera estimación, para asegurar un </w:t>
      </w:r>
      <w:r w:rsidR="00F4017A" w:rsidRPr="00F4017A">
        <w:rPr>
          <w:lang w:val="es-ES_tradnl"/>
        </w:rPr>
        <w:t>óptimo</w:t>
      </w:r>
      <w:r w:rsidRPr="00F4017A">
        <w:rPr>
          <w:lang w:val="es-ES_tradnl"/>
        </w:rPr>
        <w:t xml:space="preserve"> desarrollo del </w:t>
      </w:r>
      <w:r w:rsidR="00143499" w:rsidRPr="00F4017A">
        <w:rPr>
          <w:lang w:val="es-ES_tradnl"/>
        </w:rPr>
        <w:t>servicio se</w:t>
      </w:r>
      <w:r w:rsidRPr="00F4017A">
        <w:rPr>
          <w:lang w:val="es-ES_tradnl"/>
        </w:rPr>
        <w:t xml:space="preserve"> requiere una inversión mínima estimada de 2.987 millones de bolivianos, de los cuales se tiene encaminado un 27%con financiamiento y se requiriéndose una inversión de recursos propios de EPSAS del 42% y precisándose un 31% mediante financiamiento externo.</w:t>
      </w:r>
    </w:p>
    <w:p w14:paraId="7F6BC7D6" w14:textId="77777777" w:rsidR="00335A2F" w:rsidRPr="00F4017A" w:rsidRDefault="00335A2F" w:rsidP="00335A2F">
      <w:pPr>
        <w:spacing w:after="96"/>
        <w:rPr>
          <w:sz w:val="20"/>
          <w:szCs w:val="20"/>
          <w:lang w:val="es-ES_tradnl"/>
        </w:rPr>
      </w:pPr>
    </w:p>
    <w:p w14:paraId="64DE58F9" w14:textId="736B4D69" w:rsidR="00335A2F" w:rsidRPr="00F4017A" w:rsidRDefault="00335A2F" w:rsidP="001B1C7E">
      <w:pPr>
        <w:rPr>
          <w:lang w:val="es-ES_tradnl"/>
        </w:rPr>
      </w:pPr>
      <w:r w:rsidRPr="00F4017A">
        <w:rPr>
          <w:lang w:val="es-ES_tradnl"/>
        </w:rPr>
        <w:lastRenderedPageBreak/>
        <w:t xml:space="preserve">Esto implica </w:t>
      </w:r>
      <w:r w:rsidR="00143499" w:rsidRPr="00F4017A">
        <w:rPr>
          <w:lang w:val="es-ES_tradnl"/>
        </w:rPr>
        <w:t>que,</w:t>
      </w:r>
      <w:r w:rsidRPr="00F4017A">
        <w:rPr>
          <w:lang w:val="es-ES_tradnl"/>
        </w:rPr>
        <w:t xml:space="preserve"> para cubrir la demanda del servicio, se requiere mínimamente 940 millones de </w:t>
      </w:r>
      <w:r w:rsidR="00143499" w:rsidRPr="00F4017A">
        <w:rPr>
          <w:lang w:val="es-ES_tradnl"/>
        </w:rPr>
        <w:t>bolivianos de</w:t>
      </w:r>
      <w:r w:rsidRPr="00F4017A">
        <w:rPr>
          <w:lang w:val="es-ES_tradnl"/>
        </w:rPr>
        <w:t xml:space="preserve"> recursos externos al operador, considerando la aplicación de distintas medidas de optimización de ingresos y estrategias que el operador deberá asumir a corto y mediano plazo como:</w:t>
      </w:r>
    </w:p>
    <w:p w14:paraId="710A046A" w14:textId="10D0DFA7" w:rsidR="00335A2F" w:rsidRPr="001B1C7E" w:rsidRDefault="00335A2F" w:rsidP="00016E4D">
      <w:pPr>
        <w:pStyle w:val="ListParagraph"/>
        <w:numPr>
          <w:ilvl w:val="0"/>
          <w:numId w:val="103"/>
        </w:numPr>
      </w:pPr>
      <w:r w:rsidRPr="001B1C7E">
        <w:t>La implantación de una nueva escala salarial en la gestión 2017, lo que determina la liquidación del 100 % de los beneficios laborales al personal de planta en la mencionada gestión.</w:t>
      </w:r>
    </w:p>
    <w:p w14:paraId="5FCF9831" w14:textId="3820B7AD" w:rsidR="00335A2F" w:rsidRPr="001B1C7E" w:rsidRDefault="00335A2F" w:rsidP="00016E4D">
      <w:pPr>
        <w:pStyle w:val="ListParagraph"/>
        <w:numPr>
          <w:ilvl w:val="0"/>
          <w:numId w:val="103"/>
        </w:numPr>
      </w:pPr>
      <w:r w:rsidRPr="001B1C7E">
        <w:t>La otorgación de financiamiento de ORIO en favor de EPSAS, para cubrir   los costos de operación y mantenimiento para la operación y mantenimiento de Sistema Chuquiaguillo</w:t>
      </w:r>
    </w:p>
    <w:p w14:paraId="568FE365" w14:textId="4BA1AFFE" w:rsidR="00335A2F" w:rsidRPr="00F4017A" w:rsidRDefault="00335A2F" w:rsidP="00016E4D">
      <w:pPr>
        <w:pStyle w:val="ListParagraph"/>
        <w:numPr>
          <w:ilvl w:val="0"/>
          <w:numId w:val="103"/>
        </w:numPr>
      </w:pPr>
      <w:r w:rsidRPr="00F4017A">
        <w:t xml:space="preserve">La reducción de los costos energía eléctrica, cuando entre en operación el Proyecto </w:t>
      </w:r>
      <w:r w:rsidR="00F4017A" w:rsidRPr="00F4017A">
        <w:t>Multipropósito</w:t>
      </w:r>
      <w:r w:rsidRPr="00F4017A">
        <w:t>, que sustituirá la explotación de las fuentes de agua del Sistema Tilata.</w:t>
      </w:r>
    </w:p>
    <w:p w14:paraId="2BF6068D" w14:textId="14E97E04" w:rsidR="00335A2F" w:rsidRPr="00F4017A" w:rsidRDefault="00335A2F" w:rsidP="00016E4D">
      <w:pPr>
        <w:pStyle w:val="ListParagraph"/>
        <w:numPr>
          <w:ilvl w:val="0"/>
          <w:numId w:val="103"/>
        </w:numPr>
      </w:pPr>
      <w:r w:rsidRPr="00F4017A">
        <w:t>Mantener la indexación de las tarifas en todas las categorías de usuarios, excepto la domestica solidaria, ya que esta última categoría se constituirá en una variable que forma parte de las simulaciones efectuadas.</w:t>
      </w:r>
    </w:p>
    <w:p w14:paraId="1A906173" w14:textId="789B9B6C" w:rsidR="00335A2F" w:rsidRPr="00F4017A" w:rsidRDefault="00335A2F" w:rsidP="00016E4D">
      <w:pPr>
        <w:pStyle w:val="ListParagraph"/>
        <w:numPr>
          <w:ilvl w:val="0"/>
          <w:numId w:val="103"/>
        </w:numPr>
      </w:pPr>
      <w:r w:rsidRPr="00F4017A">
        <w:t xml:space="preserve">La alternativa de obtener el financiamiento a fondo </w:t>
      </w:r>
      <w:r w:rsidR="00143499" w:rsidRPr="00F4017A">
        <w:t>perdido, esto</w:t>
      </w:r>
      <w:r w:rsidRPr="00F4017A">
        <w:t xml:space="preserve"> implicaría, asignar recursos de contraparte del 30% por parte de EPSAS y el 70% se obtendría recursos de financiamiento de otras instancias.</w:t>
      </w:r>
    </w:p>
    <w:p w14:paraId="3B7D27DA" w14:textId="57F22701" w:rsidR="00335A2F" w:rsidRPr="00F4017A" w:rsidRDefault="00335A2F" w:rsidP="00016E4D">
      <w:pPr>
        <w:pStyle w:val="ListParagraph"/>
        <w:numPr>
          <w:ilvl w:val="0"/>
          <w:numId w:val="103"/>
        </w:numPr>
      </w:pPr>
      <w:r w:rsidRPr="00F4017A">
        <w:t>Estudio de Precios y Tarifas del quinquenio 2018 – 2022, sujeto a la revisión y aprobación por parte de la instancia reguladora.</w:t>
      </w:r>
    </w:p>
    <w:p w14:paraId="4B6E9EF3" w14:textId="56F18311" w:rsidR="00335A2F" w:rsidRPr="00F4017A" w:rsidRDefault="00335A2F" w:rsidP="00016E4D">
      <w:pPr>
        <w:pStyle w:val="ListParagraph"/>
        <w:numPr>
          <w:ilvl w:val="0"/>
          <w:numId w:val="103"/>
        </w:numPr>
      </w:pPr>
      <w:r w:rsidRPr="00F4017A">
        <w:t>Respecto a las tarifas de alcantarillado sanitario, considerando las metas de incremento de cobertura que se tiene previsto para este servicio, se estima oportuno que pueda ser implementadas las tarifas diferenciadas para cada servicio a partir de la gestión 2023, lo que implicaría contar una tarifa de alcantarillado sanitario</w:t>
      </w:r>
    </w:p>
    <w:p w14:paraId="14B419DF" w14:textId="5C9411A7" w:rsidR="00EF5D9E" w:rsidRPr="001B1C7E" w:rsidRDefault="00EF5D9E" w:rsidP="001B1C7E">
      <w:pPr>
        <w:rPr>
          <w:b/>
          <w:lang w:val="es-ES_tradnl"/>
        </w:rPr>
      </w:pPr>
      <w:r w:rsidRPr="001B1C7E">
        <w:rPr>
          <w:b/>
          <w:lang w:val="es-ES_tradnl"/>
        </w:rPr>
        <w:t>PROPUESTA MODELO DE GESTION ESTRATEGICA METROPOLITANO</w:t>
      </w:r>
    </w:p>
    <w:p w14:paraId="5C51459E" w14:textId="77777777" w:rsidR="00EF5D9E" w:rsidRPr="00F4017A" w:rsidRDefault="00EF5D9E" w:rsidP="001B1C7E">
      <w:pPr>
        <w:rPr>
          <w:lang w:val="es-ES_tradnl"/>
        </w:rPr>
      </w:pPr>
      <w:r w:rsidRPr="00F4017A">
        <w:rPr>
          <w:lang w:val="es-ES_tradnl"/>
        </w:rPr>
        <w:t>Descrita la situación actual del servicio, e identificada la estimación de proyectos de inversión y recursos requeridos para asegurar el servicio en función a las metas sectoriales establecidas, además de considerar los lineamientos  recomendados en el Plan Maestro, se consolida el criterio de un Modelo de empresa Metropolitana del servicio, la cual  requerirá una consideración estratégica y plena interacción con el Gobierno Nacional para efectivizar los recursos externos que  posibiliten las metas establecidas.  En este Marco, y en concordancia la Planificación Estratégica descrita, la Empresa Pública Social de Agua y Saneamiento propone el modelo de “Gestión Estratégica Metropolitana de Agua y Saneamiento”, la cual considera una Única Entidad Metropolitana con el principio básico de solidaridad que atienda los servicios de agua potable y alcantarillado sanitario en una región metropolitana que cubra a las ciudades de La Paz, El Alto y las áreas urbanas y periurbanas de los otros 6 municipios que son Laja, Palca, Achocalla, Viacha, Mecapaca y Pucarani, considerando que esta permitirá llegar a una cobertura  de acuerdo a las metas fijadas.</w:t>
      </w:r>
    </w:p>
    <w:p w14:paraId="34E8B4C9" w14:textId="101BDE97" w:rsidR="00EF5D9E" w:rsidRPr="00F4017A" w:rsidRDefault="00F4017A" w:rsidP="001B1C7E">
      <w:pPr>
        <w:rPr>
          <w:lang w:val="es-ES_tradnl"/>
        </w:rPr>
      </w:pPr>
      <w:r w:rsidRPr="00F4017A">
        <w:rPr>
          <w:lang w:val="es-ES_tradnl"/>
        </w:rPr>
        <w:t>el</w:t>
      </w:r>
      <w:r w:rsidR="00EF5D9E" w:rsidRPr="00F4017A">
        <w:rPr>
          <w:lang w:val="es-ES_tradnl"/>
        </w:rPr>
        <w:t xml:space="preserve"> alcance de administración involucra la Producción, transporte, almacenamiento y distribución de agua potable y la recolección, transporte y Tratamiento de Agua </w:t>
      </w:r>
      <w:r w:rsidR="00143499" w:rsidRPr="00F4017A">
        <w:rPr>
          <w:lang w:val="es-ES_tradnl"/>
        </w:rPr>
        <w:t>residuales en</w:t>
      </w:r>
      <w:r w:rsidR="00EF5D9E" w:rsidRPr="00F4017A">
        <w:rPr>
          <w:lang w:val="es-ES_tradnl"/>
        </w:rPr>
        <w:t xml:space="preserve"> la Región Metropolitana como se demuestra en el siguiente esquema: </w:t>
      </w:r>
    </w:p>
    <w:p w14:paraId="5DF436CD" w14:textId="77777777" w:rsidR="00754AF5" w:rsidRDefault="00754AF5" w:rsidP="00EF5D9E">
      <w:pPr>
        <w:spacing w:after="96"/>
        <w:jc w:val="center"/>
        <w:rPr>
          <w:sz w:val="20"/>
          <w:szCs w:val="20"/>
          <w:lang w:val="es-ES_tradnl"/>
        </w:rPr>
      </w:pPr>
    </w:p>
    <w:p w14:paraId="7CE737BA" w14:textId="77777777" w:rsidR="00754AF5" w:rsidRDefault="00754AF5" w:rsidP="00EF5D9E">
      <w:pPr>
        <w:spacing w:after="96"/>
        <w:jc w:val="center"/>
        <w:rPr>
          <w:sz w:val="20"/>
          <w:szCs w:val="20"/>
          <w:lang w:val="es-ES_tradnl"/>
        </w:rPr>
      </w:pPr>
    </w:p>
    <w:p w14:paraId="7E27B61C" w14:textId="77777777" w:rsidR="00EF5D9E" w:rsidRDefault="00EF5D9E" w:rsidP="00754AF5">
      <w:pPr>
        <w:pStyle w:val="NormalTabla"/>
        <w:jc w:val="center"/>
        <w:rPr>
          <w:b/>
          <w:u w:val="single"/>
          <w:lang w:val="es-ES_tradnl"/>
        </w:rPr>
      </w:pPr>
      <w:r w:rsidRPr="00754AF5">
        <w:rPr>
          <w:b/>
          <w:u w:val="single"/>
          <w:lang w:val="es-ES_tradnl"/>
        </w:rPr>
        <w:lastRenderedPageBreak/>
        <w:t xml:space="preserve">CUADRO </w:t>
      </w:r>
      <w:r w:rsidR="006E17EF" w:rsidRPr="00754AF5">
        <w:rPr>
          <w:b/>
          <w:u w:val="single"/>
          <w:lang w:val="es-ES_tradnl"/>
        </w:rPr>
        <w:t>152</w:t>
      </w:r>
      <w:r w:rsidRPr="00754AF5">
        <w:rPr>
          <w:b/>
          <w:u w:val="single"/>
          <w:lang w:val="es-ES_tradnl"/>
        </w:rPr>
        <w:t>.</w:t>
      </w:r>
      <w:r w:rsidR="006E17EF" w:rsidRPr="00754AF5">
        <w:rPr>
          <w:b/>
          <w:u w:val="single"/>
          <w:lang w:val="es-ES_tradnl"/>
        </w:rPr>
        <w:t xml:space="preserve"> PROPUESTA MODELO DE GESTION ESTRATEGICA METROPOLITANO</w:t>
      </w:r>
    </w:p>
    <w:p w14:paraId="70169F01" w14:textId="77777777" w:rsidR="00754AF5" w:rsidRPr="00754AF5" w:rsidRDefault="00754AF5" w:rsidP="00754AF5">
      <w:pPr>
        <w:pStyle w:val="NormalTabla"/>
        <w:jc w:val="center"/>
        <w:rPr>
          <w:b/>
          <w:u w:val="single"/>
          <w:lang w:val="es-ES_tradnl"/>
        </w:rPr>
      </w:pPr>
    </w:p>
    <w:p w14:paraId="54823A0B" w14:textId="77777777" w:rsidR="00EF5D9E" w:rsidRPr="00F4017A" w:rsidRDefault="002A1A96" w:rsidP="00EF5D9E">
      <w:pPr>
        <w:spacing w:after="96"/>
        <w:jc w:val="center"/>
        <w:rPr>
          <w:sz w:val="20"/>
          <w:szCs w:val="20"/>
          <w:lang w:val="es-ES_tradnl"/>
        </w:rPr>
      </w:pPr>
      <w:r>
        <w:rPr>
          <w:noProof/>
        </w:rPr>
        <w:drawing>
          <wp:inline distT="0" distB="0" distL="0" distR="0" wp14:anchorId="61D72D23" wp14:editId="16EB6F9C">
            <wp:extent cx="3745230" cy="1576705"/>
            <wp:effectExtent l="25400" t="25400" r="13970" b="23495"/>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745230" cy="1576705"/>
                    </a:xfrm>
                    <a:prstGeom prst="rect">
                      <a:avLst/>
                    </a:prstGeom>
                    <a:noFill/>
                    <a:ln w="6350" cmpd="sng">
                      <a:solidFill>
                        <a:srgbClr val="000000"/>
                      </a:solidFill>
                      <a:miter lim="800000"/>
                      <a:headEnd/>
                      <a:tailEnd/>
                    </a:ln>
                    <a:effectLst/>
                  </pic:spPr>
                </pic:pic>
              </a:graphicData>
            </a:graphic>
          </wp:inline>
        </w:drawing>
      </w:r>
    </w:p>
    <w:p w14:paraId="22F9AB2A" w14:textId="77777777" w:rsidR="00EF5D9E" w:rsidRPr="00F4017A" w:rsidRDefault="00EF5D9E" w:rsidP="00EF5D9E">
      <w:pPr>
        <w:spacing w:after="96"/>
        <w:rPr>
          <w:sz w:val="20"/>
          <w:szCs w:val="20"/>
          <w:lang w:val="es-ES_tradnl"/>
        </w:rPr>
      </w:pPr>
      <w:r w:rsidRPr="00F4017A">
        <w:rPr>
          <w:sz w:val="20"/>
          <w:szCs w:val="20"/>
          <w:lang w:val="es-ES_tradnl"/>
        </w:rPr>
        <w:t xml:space="preserve"> </w:t>
      </w:r>
    </w:p>
    <w:p w14:paraId="5F2824B3" w14:textId="77777777" w:rsidR="00EF5D9E" w:rsidRPr="00F4017A" w:rsidRDefault="00EF5D9E" w:rsidP="00754AF5">
      <w:pPr>
        <w:rPr>
          <w:lang w:val="es-ES_tradnl"/>
        </w:rPr>
      </w:pPr>
      <w:r w:rsidRPr="00F4017A">
        <w:rPr>
          <w:b/>
          <w:lang w:val="es-ES_tradnl"/>
        </w:rPr>
        <w:t xml:space="preserve">OBJETIVO PRINCIPAL. </w:t>
      </w:r>
      <w:r w:rsidRPr="00F4017A">
        <w:rPr>
          <w:lang w:val="es-ES_tradnl"/>
        </w:rPr>
        <w:t xml:space="preserve">Proveer los servicios de agua potable y saneamiento en el área Metropolitana del Departamento de La Paz a través de una gestión </w:t>
      </w:r>
      <w:r w:rsidRPr="00F4017A">
        <w:rPr>
          <w:lang w:val="es-ES_tradnl"/>
        </w:rPr>
        <w:tab/>
      </w:r>
      <w:r w:rsidR="00F4017A" w:rsidRPr="00F4017A">
        <w:rPr>
          <w:lang w:val="es-ES_tradnl"/>
        </w:rPr>
        <w:t>eficiente</w:t>
      </w:r>
      <w:r w:rsidRPr="00F4017A">
        <w:rPr>
          <w:lang w:val="es-ES_tradnl"/>
        </w:rPr>
        <w:t>, transparente, sostenible, con enfoque social y medio ambiental.</w:t>
      </w:r>
    </w:p>
    <w:p w14:paraId="15202951" w14:textId="69C947E5" w:rsidR="00EF5D9E" w:rsidRPr="00F4017A" w:rsidRDefault="00EF5D9E" w:rsidP="00754AF5">
      <w:pPr>
        <w:rPr>
          <w:lang w:val="es-ES_tradnl"/>
        </w:rPr>
      </w:pPr>
      <w:r w:rsidRPr="00F4017A">
        <w:rPr>
          <w:b/>
          <w:i/>
          <w:lang w:val="es-ES_tradnl"/>
        </w:rPr>
        <w:t xml:space="preserve">GESTION INSTITUCIONAL. </w:t>
      </w:r>
      <w:r w:rsidRPr="00F4017A">
        <w:rPr>
          <w:lang w:val="es-ES_tradnl"/>
        </w:rPr>
        <w:t xml:space="preserve">Este Modelo de gestión articula y plantea una acción coordinada con el resto de entidades municipales que realizan intervenciones dentro del territorio del </w:t>
      </w:r>
      <w:r w:rsidR="00143499" w:rsidRPr="00F4017A">
        <w:rPr>
          <w:lang w:val="es-ES_tradnl"/>
        </w:rPr>
        <w:t>área Metropolitana</w:t>
      </w:r>
      <w:r w:rsidRPr="00F4017A">
        <w:rPr>
          <w:lang w:val="es-ES_tradnl"/>
        </w:rPr>
        <w:t xml:space="preserve"> de La Paz que en muchos casos pueden ser complementarias, permitiendo optimizar la utilización de recursos y logrando además una mayor satisfacción por parte de la población. Los lineamientos de la gestión institucional consideran los siguientes aspectos:</w:t>
      </w:r>
    </w:p>
    <w:p w14:paraId="11F97680" w14:textId="5C9D7EBD" w:rsidR="00EF5D9E" w:rsidRPr="00754AF5" w:rsidRDefault="00EF5D9E" w:rsidP="00016E4D">
      <w:pPr>
        <w:pStyle w:val="ListParagraph"/>
        <w:numPr>
          <w:ilvl w:val="0"/>
          <w:numId w:val="104"/>
        </w:numPr>
      </w:pPr>
      <w:r w:rsidRPr="00754AF5">
        <w:t xml:space="preserve">Vinculación entre la Planificación estratégica, técnica y financiera </w:t>
      </w:r>
    </w:p>
    <w:p w14:paraId="2A43DA5A" w14:textId="2113F606" w:rsidR="00EF5D9E" w:rsidRPr="00754AF5" w:rsidRDefault="00EF5D9E" w:rsidP="00016E4D">
      <w:pPr>
        <w:pStyle w:val="ListParagraph"/>
        <w:numPr>
          <w:ilvl w:val="0"/>
          <w:numId w:val="104"/>
        </w:numPr>
      </w:pPr>
      <w:r w:rsidRPr="00754AF5">
        <w:t xml:space="preserve">Sostenibilidad </w:t>
      </w:r>
    </w:p>
    <w:p w14:paraId="081C7DF9" w14:textId="15D20419" w:rsidR="00EF5D9E" w:rsidRPr="00754AF5" w:rsidRDefault="00EF5D9E" w:rsidP="00016E4D">
      <w:pPr>
        <w:pStyle w:val="ListParagraph"/>
        <w:numPr>
          <w:ilvl w:val="0"/>
          <w:numId w:val="104"/>
        </w:numPr>
      </w:pPr>
      <w:r w:rsidRPr="00754AF5">
        <w:t xml:space="preserve">Eficiencia. </w:t>
      </w:r>
    </w:p>
    <w:p w14:paraId="481973AD" w14:textId="34F3E43C" w:rsidR="00EF5D9E" w:rsidRPr="00754AF5" w:rsidRDefault="00EF5D9E" w:rsidP="00016E4D">
      <w:pPr>
        <w:pStyle w:val="ListParagraph"/>
        <w:numPr>
          <w:ilvl w:val="0"/>
          <w:numId w:val="104"/>
        </w:numPr>
      </w:pPr>
      <w:r w:rsidRPr="00754AF5">
        <w:t xml:space="preserve">Calidad </w:t>
      </w:r>
    </w:p>
    <w:p w14:paraId="137792DC" w14:textId="0B87B1A2" w:rsidR="00EF5D9E" w:rsidRPr="00754AF5" w:rsidRDefault="00EF5D9E" w:rsidP="00016E4D">
      <w:pPr>
        <w:pStyle w:val="ListParagraph"/>
        <w:numPr>
          <w:ilvl w:val="0"/>
          <w:numId w:val="104"/>
        </w:numPr>
      </w:pPr>
      <w:r w:rsidRPr="00754AF5">
        <w:t xml:space="preserve">Gobierno corporativo, gestión ética y participativa con responsabilidad social y ambiental. </w:t>
      </w:r>
    </w:p>
    <w:p w14:paraId="6D49C1AF" w14:textId="6FB6538A" w:rsidR="00EF5D9E" w:rsidRPr="00754AF5" w:rsidRDefault="00EF5D9E" w:rsidP="00016E4D">
      <w:pPr>
        <w:pStyle w:val="ListParagraph"/>
        <w:numPr>
          <w:ilvl w:val="0"/>
          <w:numId w:val="104"/>
        </w:numPr>
      </w:pPr>
      <w:r w:rsidRPr="00754AF5">
        <w:t xml:space="preserve">Modernización </w:t>
      </w:r>
    </w:p>
    <w:p w14:paraId="41984684" w14:textId="40AFBE1C" w:rsidR="00EF5D9E" w:rsidRPr="00754AF5" w:rsidRDefault="00EF5D9E" w:rsidP="00016E4D">
      <w:pPr>
        <w:pStyle w:val="ListParagraph"/>
        <w:numPr>
          <w:ilvl w:val="0"/>
          <w:numId w:val="104"/>
        </w:numPr>
      </w:pPr>
      <w:r w:rsidRPr="00754AF5">
        <w:t xml:space="preserve">Regulación </w:t>
      </w:r>
    </w:p>
    <w:p w14:paraId="09D61E2F" w14:textId="311CFE15" w:rsidR="00EF5D9E" w:rsidRPr="00754AF5" w:rsidRDefault="00EF5D9E" w:rsidP="00016E4D">
      <w:pPr>
        <w:pStyle w:val="ListParagraph"/>
        <w:numPr>
          <w:ilvl w:val="0"/>
          <w:numId w:val="104"/>
        </w:numPr>
      </w:pPr>
      <w:r w:rsidRPr="00754AF5">
        <w:t xml:space="preserve">Autoevaluación </w:t>
      </w:r>
    </w:p>
    <w:p w14:paraId="0CD43D45" w14:textId="77777777" w:rsidR="00EF5D9E" w:rsidRPr="00F4017A" w:rsidRDefault="00EF5D9E" w:rsidP="00754AF5">
      <w:pPr>
        <w:rPr>
          <w:lang w:val="es-ES_tradnl"/>
        </w:rPr>
      </w:pPr>
      <w:r w:rsidRPr="00F4017A">
        <w:rPr>
          <w:lang w:val="es-ES_tradnl"/>
        </w:rPr>
        <w:t>Como se demuestra en el siguiente esquema:</w:t>
      </w:r>
    </w:p>
    <w:p w14:paraId="453F4992" w14:textId="77777777" w:rsidR="00EF5D9E" w:rsidRPr="00F4017A" w:rsidRDefault="00EF5D9E" w:rsidP="00754AF5">
      <w:pPr>
        <w:rPr>
          <w:lang w:val="es-ES_tradnl"/>
        </w:rPr>
      </w:pPr>
    </w:p>
    <w:p w14:paraId="5817E72E" w14:textId="77777777" w:rsidR="00754AF5" w:rsidRDefault="00754AF5">
      <w:pPr>
        <w:spacing w:after="0"/>
        <w:jc w:val="left"/>
        <w:rPr>
          <w:b/>
          <w:sz w:val="18"/>
          <w:szCs w:val="16"/>
          <w:u w:val="single"/>
          <w:lang w:val="es-ES_tradnl"/>
        </w:rPr>
      </w:pPr>
      <w:r>
        <w:rPr>
          <w:b/>
          <w:u w:val="single"/>
          <w:lang w:val="es-ES_tradnl"/>
        </w:rPr>
        <w:br w:type="page"/>
      </w:r>
    </w:p>
    <w:p w14:paraId="27F64726" w14:textId="724B9173" w:rsidR="00EF5D9E" w:rsidRDefault="00EF5D9E" w:rsidP="00754AF5">
      <w:pPr>
        <w:pStyle w:val="NormalTabla"/>
        <w:jc w:val="center"/>
        <w:rPr>
          <w:b/>
          <w:u w:val="single"/>
          <w:lang w:val="es-ES_tradnl"/>
        </w:rPr>
      </w:pPr>
      <w:r w:rsidRPr="00754AF5">
        <w:rPr>
          <w:b/>
          <w:u w:val="single"/>
          <w:lang w:val="es-ES_tradnl"/>
        </w:rPr>
        <w:lastRenderedPageBreak/>
        <w:t xml:space="preserve">CUADRO </w:t>
      </w:r>
      <w:r w:rsidR="006E17EF" w:rsidRPr="00754AF5">
        <w:rPr>
          <w:b/>
          <w:u w:val="single"/>
          <w:lang w:val="es-ES_tradnl"/>
        </w:rPr>
        <w:t>153</w:t>
      </w:r>
      <w:r w:rsidRPr="00754AF5">
        <w:rPr>
          <w:b/>
          <w:u w:val="single"/>
          <w:lang w:val="es-ES_tradnl"/>
        </w:rPr>
        <w:t>.</w:t>
      </w:r>
      <w:r w:rsidR="006E17EF" w:rsidRPr="00754AF5">
        <w:rPr>
          <w:b/>
          <w:u w:val="single"/>
          <w:lang w:val="es-ES_tradnl"/>
        </w:rPr>
        <w:t xml:space="preserve"> PROPUESTA MODELO DE GESTION ESTRATEGICA METROPOLITANO (2) </w:t>
      </w:r>
    </w:p>
    <w:p w14:paraId="754850AA" w14:textId="77777777" w:rsidR="00754AF5" w:rsidRPr="00754AF5" w:rsidRDefault="00754AF5" w:rsidP="00754AF5">
      <w:pPr>
        <w:pStyle w:val="NormalTabla"/>
        <w:jc w:val="center"/>
        <w:rPr>
          <w:b/>
          <w:u w:val="single"/>
          <w:lang w:val="es-ES_tradnl"/>
        </w:rPr>
      </w:pPr>
    </w:p>
    <w:p w14:paraId="2E143FDE" w14:textId="77777777" w:rsidR="00EF5D9E" w:rsidRPr="00F4017A" w:rsidRDefault="002A1A96" w:rsidP="00EF5D9E">
      <w:pPr>
        <w:spacing w:after="96"/>
        <w:jc w:val="center"/>
        <w:rPr>
          <w:sz w:val="20"/>
          <w:szCs w:val="20"/>
          <w:lang w:val="es-ES_tradnl"/>
        </w:rPr>
      </w:pPr>
      <w:r>
        <w:rPr>
          <w:noProof/>
        </w:rPr>
        <w:drawing>
          <wp:inline distT="0" distB="0" distL="0" distR="0" wp14:anchorId="6125699E" wp14:editId="7351CA35">
            <wp:extent cx="4091305" cy="1840230"/>
            <wp:effectExtent l="0" t="0" r="0" b="0"/>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091305" cy="1840230"/>
                    </a:xfrm>
                    <a:prstGeom prst="rect">
                      <a:avLst/>
                    </a:prstGeom>
                    <a:noFill/>
                    <a:ln>
                      <a:noFill/>
                    </a:ln>
                  </pic:spPr>
                </pic:pic>
              </a:graphicData>
            </a:graphic>
          </wp:inline>
        </w:drawing>
      </w:r>
    </w:p>
    <w:p w14:paraId="5BA3972E" w14:textId="77777777" w:rsidR="00EF5D9E" w:rsidRPr="00F4017A" w:rsidRDefault="00EF5D9E" w:rsidP="00754AF5">
      <w:pPr>
        <w:rPr>
          <w:lang w:val="es-ES_tradnl"/>
        </w:rPr>
      </w:pPr>
      <w:r w:rsidRPr="00F4017A">
        <w:rPr>
          <w:lang w:val="es-ES_tradnl"/>
        </w:rPr>
        <w:t>El Modelo de gestión institucional contempla como base la Constitución Política del Estado, procura una coordinación con la planificación de los Municipios y lineamientos propios de la Empresa, sobre las cuales se apoyan tres pilares principales de Sostenibilidad, Eficiencia y Calidad, del servicio y una, gestión ética y participativa con Responsabilidad Social y Ambiental; todo esto, dentro de los conceptos de Modernización y Regulación.</w:t>
      </w:r>
    </w:p>
    <w:p w14:paraId="2DEBAE3B" w14:textId="77777777" w:rsidR="00EF5D9E" w:rsidRPr="00F4017A" w:rsidRDefault="00EF5D9E" w:rsidP="00754AF5">
      <w:pPr>
        <w:rPr>
          <w:lang w:val="es-ES_tradnl"/>
        </w:rPr>
      </w:pPr>
    </w:p>
    <w:p w14:paraId="4587E433" w14:textId="67809713" w:rsidR="00EF5D9E" w:rsidRPr="00F4017A" w:rsidRDefault="00EF5D9E" w:rsidP="00754AF5">
      <w:pPr>
        <w:rPr>
          <w:lang w:val="es-ES_tradnl"/>
        </w:rPr>
      </w:pPr>
      <w:r w:rsidRPr="00F4017A">
        <w:rPr>
          <w:b/>
          <w:i/>
          <w:lang w:val="es-ES_tradnl"/>
        </w:rPr>
        <w:t xml:space="preserve">VINCULACIÓN ENTRE LA PLANIFICACIÓN ESTRATÉGICA, TÉCNICA Y FINANCIERA. </w:t>
      </w:r>
      <w:r w:rsidRPr="00F4017A">
        <w:rPr>
          <w:lang w:val="es-ES_tradnl"/>
        </w:rPr>
        <w:t xml:space="preserve">Este componente involucra afianzar el establecimiento de un Sistema de Planificación que integre todos estos componentes estratégico, técnico y financiero, puesto que los programas y proyectos contemplados en los planes plurianuales y anuales deben contar con el debido financiamiento, considerando que la planificación técnica debe responder a la estrategia organización. Se establecerán </w:t>
      </w:r>
      <w:r w:rsidR="00143499" w:rsidRPr="00F4017A">
        <w:rPr>
          <w:lang w:val="es-ES_tradnl"/>
        </w:rPr>
        <w:t>programáticamente los</w:t>
      </w:r>
      <w:r w:rsidRPr="00F4017A">
        <w:rPr>
          <w:lang w:val="es-ES_tradnl"/>
        </w:rPr>
        <w:t xml:space="preserve"> proyectos de inversión sobre los cuales debe caminar la Gestión Técnica Empresarial.</w:t>
      </w:r>
    </w:p>
    <w:p w14:paraId="094A5F68" w14:textId="3AAEFA1F" w:rsidR="00EF5D9E" w:rsidRPr="00F4017A" w:rsidRDefault="00EF5D9E" w:rsidP="00754AF5">
      <w:pPr>
        <w:rPr>
          <w:lang w:val="es-ES_tradnl"/>
        </w:rPr>
      </w:pPr>
      <w:r w:rsidRPr="00F4017A">
        <w:rPr>
          <w:lang w:val="es-ES_tradnl"/>
        </w:rPr>
        <w:t xml:space="preserve">Se </w:t>
      </w:r>
      <w:r w:rsidR="00143499" w:rsidRPr="00F4017A">
        <w:rPr>
          <w:lang w:val="es-ES_tradnl"/>
        </w:rPr>
        <w:t>contará</w:t>
      </w:r>
      <w:r w:rsidRPr="00F4017A">
        <w:rPr>
          <w:lang w:val="es-ES_tradnl"/>
        </w:rPr>
        <w:t xml:space="preserve"> con un Modelo Financiero de Corto, Mediano </w:t>
      </w:r>
      <w:r w:rsidR="00143499" w:rsidRPr="00F4017A">
        <w:rPr>
          <w:lang w:val="es-ES_tradnl"/>
        </w:rPr>
        <w:t>y Largo</w:t>
      </w:r>
      <w:r w:rsidRPr="00F4017A">
        <w:rPr>
          <w:lang w:val="es-ES_tradnl"/>
        </w:rPr>
        <w:t xml:space="preserve"> Plazo que incorpora los ingresos previstos, el Plan de Inversiones, los costos de operación de la Empresa y los gastos administrativos y financieros en los distintos periodos, formulando los estados financieros proyectados con mira a establecer mecanismos para garantizar la sostenibilidad y la toma oportuna de decisiones.</w:t>
      </w:r>
    </w:p>
    <w:p w14:paraId="053ADB52" w14:textId="10DCA536" w:rsidR="00EF5D9E" w:rsidRPr="00F4017A" w:rsidRDefault="00EF5D9E" w:rsidP="00754AF5">
      <w:pPr>
        <w:rPr>
          <w:lang w:val="es-ES_tradnl"/>
        </w:rPr>
      </w:pPr>
      <w:r w:rsidRPr="00F4017A">
        <w:rPr>
          <w:lang w:val="es-ES_tradnl"/>
        </w:rPr>
        <w:t xml:space="preserve">Así mismo involucra las medidas de fortalecimiento institucional las cuales </w:t>
      </w:r>
      <w:r w:rsidR="00143499" w:rsidRPr="00F4017A">
        <w:rPr>
          <w:lang w:val="es-ES_tradnl"/>
        </w:rPr>
        <w:t>procurara ajustar</w:t>
      </w:r>
      <w:r w:rsidRPr="00F4017A">
        <w:rPr>
          <w:lang w:val="es-ES_tradnl"/>
        </w:rPr>
        <w:t xml:space="preserve"> la gestión en función a las exigencias que implican los nuevos retos, se contemplan proyectos de fortalecimiento institucional en </w:t>
      </w:r>
      <w:r w:rsidR="00143499" w:rsidRPr="00F4017A">
        <w:rPr>
          <w:lang w:val="es-ES_tradnl"/>
        </w:rPr>
        <w:t>diferentes ámbitos</w:t>
      </w:r>
      <w:r w:rsidRPr="00F4017A">
        <w:rPr>
          <w:lang w:val="es-ES_tradnl"/>
        </w:rPr>
        <w:t xml:space="preserve"> </w:t>
      </w:r>
      <w:r w:rsidR="00143499" w:rsidRPr="00F4017A">
        <w:rPr>
          <w:lang w:val="es-ES_tradnl"/>
        </w:rPr>
        <w:t>como establecer</w:t>
      </w:r>
      <w:r w:rsidRPr="00F4017A">
        <w:rPr>
          <w:lang w:val="es-ES_tradnl"/>
        </w:rPr>
        <w:t xml:space="preserve"> adecuados canales de comunicación interna, automatizar procesos y optimizar la operación.</w:t>
      </w:r>
    </w:p>
    <w:p w14:paraId="3DFC97A8" w14:textId="75E7F92A" w:rsidR="00EF5D9E" w:rsidRPr="00F4017A" w:rsidRDefault="00EF5D9E" w:rsidP="00754AF5">
      <w:pPr>
        <w:rPr>
          <w:lang w:val="es-ES_tradnl"/>
        </w:rPr>
      </w:pPr>
      <w:r w:rsidRPr="00F4017A">
        <w:rPr>
          <w:lang w:val="es-ES_tradnl"/>
        </w:rPr>
        <w:t xml:space="preserve">De igual manera se establecerá políticas y </w:t>
      </w:r>
      <w:r w:rsidR="00143499" w:rsidRPr="00F4017A">
        <w:rPr>
          <w:lang w:val="es-ES_tradnl"/>
        </w:rPr>
        <w:t>programas como</w:t>
      </w:r>
      <w:r w:rsidRPr="00F4017A">
        <w:rPr>
          <w:lang w:val="es-ES_tradnl"/>
        </w:rPr>
        <w:t xml:space="preserve"> la Política </w:t>
      </w:r>
      <w:r w:rsidR="00143499" w:rsidRPr="00F4017A">
        <w:rPr>
          <w:lang w:val="es-ES_tradnl"/>
        </w:rPr>
        <w:t>Social y</w:t>
      </w:r>
      <w:r w:rsidRPr="00F4017A">
        <w:rPr>
          <w:lang w:val="es-ES_tradnl"/>
        </w:rPr>
        <w:t xml:space="preserve"> los mecanismos de autoevaluación estableciendo </w:t>
      </w:r>
      <w:r w:rsidR="00143499" w:rsidRPr="00F4017A">
        <w:rPr>
          <w:lang w:val="es-ES_tradnl"/>
        </w:rPr>
        <w:t>mecanismos que</w:t>
      </w:r>
      <w:r w:rsidRPr="00F4017A">
        <w:rPr>
          <w:lang w:val="es-ES_tradnl"/>
        </w:rPr>
        <w:t xml:space="preserve"> definan las líneas de la gestión para su crecimiento y cumplimiento en los tiempos, con el apoyo de herramientas tecnológicas</w:t>
      </w:r>
    </w:p>
    <w:p w14:paraId="1E52CAB8" w14:textId="77777777" w:rsidR="00EF5D9E" w:rsidRPr="00F4017A" w:rsidRDefault="00EF5D9E" w:rsidP="00754AF5">
      <w:pPr>
        <w:rPr>
          <w:lang w:val="es-ES_tradnl"/>
        </w:rPr>
      </w:pPr>
      <w:r w:rsidRPr="00F4017A">
        <w:rPr>
          <w:b/>
          <w:i/>
          <w:lang w:val="es-ES_tradnl"/>
        </w:rPr>
        <w:t>SOSTENIBILIDAD</w:t>
      </w:r>
      <w:r w:rsidR="009D15FC" w:rsidRPr="00F4017A">
        <w:rPr>
          <w:b/>
          <w:i/>
          <w:lang w:val="es-ES_tradnl"/>
        </w:rPr>
        <w:t xml:space="preserve">. </w:t>
      </w:r>
      <w:r w:rsidRPr="00F4017A">
        <w:rPr>
          <w:lang w:val="es-ES_tradnl"/>
        </w:rPr>
        <w:t>Se pretende construir una empresa auto sostenible y eficiente, considerando aspectos financieros, sociales y ambientales, que aporten a la solidez empresarial, bajo un esquema incluyente con responsabilidad social y ambiental, fortaleciendo el concepto de gestión pública sustentable dentro de un marco dinámico y moderno, con un esquema regulatorio orientado a la satisfacción de la población.</w:t>
      </w:r>
    </w:p>
    <w:p w14:paraId="6937C1A5" w14:textId="77777777" w:rsidR="00EF5D9E" w:rsidRPr="00F4017A" w:rsidRDefault="00EF5D9E" w:rsidP="00754AF5">
      <w:pPr>
        <w:rPr>
          <w:lang w:val="es-ES_tradnl"/>
        </w:rPr>
      </w:pPr>
      <w:r w:rsidRPr="00F4017A">
        <w:rPr>
          <w:lang w:val="es-ES_tradnl"/>
        </w:rPr>
        <w:t xml:space="preserve">Entre las actividades consideradas para la sostenibilidad de la Empresa es necesario manejar políticas tarifarias que permitan el buen desempeño empresarial con equidad social, contemplado esquemas de </w:t>
      </w:r>
      <w:r w:rsidRPr="00F4017A">
        <w:rPr>
          <w:lang w:val="es-ES_tradnl"/>
        </w:rPr>
        <w:lastRenderedPageBreak/>
        <w:t>subsidios focalizados a fin de que sean beneficiarios de éstos las personas más vulnerables y su otorgamiento a quienes realmente los necesitan, así como otros mecanismos para disminuir la dependencia.</w:t>
      </w:r>
    </w:p>
    <w:p w14:paraId="1B0CB7C0" w14:textId="0311614A" w:rsidR="00EF5D9E" w:rsidRPr="00F4017A" w:rsidRDefault="00EF5D9E" w:rsidP="00754AF5">
      <w:pPr>
        <w:rPr>
          <w:lang w:val="es-ES_tradnl"/>
        </w:rPr>
      </w:pPr>
      <w:r w:rsidRPr="00F4017A">
        <w:rPr>
          <w:b/>
          <w:i/>
          <w:lang w:val="es-ES_tradnl"/>
        </w:rPr>
        <w:t>EFICIENCIA</w:t>
      </w:r>
      <w:r w:rsidR="009D15FC" w:rsidRPr="00F4017A">
        <w:rPr>
          <w:b/>
          <w:i/>
          <w:lang w:val="es-ES_tradnl"/>
        </w:rPr>
        <w:t xml:space="preserve">. </w:t>
      </w:r>
      <w:r w:rsidRPr="00F4017A">
        <w:rPr>
          <w:lang w:val="es-ES_tradnl"/>
        </w:rPr>
        <w:t xml:space="preserve">Involucra la optimización de procesos y procedimientos los cuales </w:t>
      </w:r>
      <w:r w:rsidR="00143499" w:rsidRPr="00F4017A">
        <w:rPr>
          <w:lang w:val="es-ES_tradnl"/>
        </w:rPr>
        <w:t>considerarán como</w:t>
      </w:r>
      <w:r w:rsidRPr="00F4017A">
        <w:rPr>
          <w:lang w:val="es-ES_tradnl"/>
        </w:rPr>
        <w:t xml:space="preserve"> base </w:t>
      </w:r>
      <w:r w:rsidR="00143499" w:rsidRPr="00F4017A">
        <w:rPr>
          <w:lang w:val="es-ES_tradnl"/>
        </w:rPr>
        <w:t>los lineamientos</w:t>
      </w:r>
      <w:r w:rsidRPr="00F4017A">
        <w:rPr>
          <w:lang w:val="es-ES_tradnl"/>
        </w:rPr>
        <w:t xml:space="preserve"> de gestión pública y cuyas herramientas específicas serán adecuadas a la gestión del servicio, pues actualmente a nivel nacional se demuestra una ausencia de instrumentos administrativos adecuados a garantizar la provisión del servicio de agua potable y saneamiento.</w:t>
      </w:r>
      <w:r w:rsidR="009D15FC" w:rsidRPr="00F4017A">
        <w:rPr>
          <w:lang w:val="es-ES_tradnl"/>
        </w:rPr>
        <w:t xml:space="preserve"> </w:t>
      </w:r>
      <w:r w:rsidRPr="00F4017A">
        <w:rPr>
          <w:lang w:val="es-ES_tradnl"/>
        </w:rPr>
        <w:t xml:space="preserve">Así mismo en función al logro de objetivos estratégicos; y, reducción de costos en las </w:t>
      </w:r>
      <w:r w:rsidR="00143499" w:rsidRPr="00F4017A">
        <w:rPr>
          <w:lang w:val="es-ES_tradnl"/>
        </w:rPr>
        <w:t>distintas áreas</w:t>
      </w:r>
      <w:r w:rsidRPr="00F4017A">
        <w:rPr>
          <w:lang w:val="es-ES_tradnl"/>
        </w:rPr>
        <w:t xml:space="preserve"> de la Empresa, con el fin de prestar los servicios a costos de eficiencia.</w:t>
      </w:r>
    </w:p>
    <w:p w14:paraId="51F20E4D" w14:textId="382F9F5B" w:rsidR="00EF5D9E" w:rsidRPr="00F4017A" w:rsidRDefault="00EF5D9E" w:rsidP="00754AF5">
      <w:pPr>
        <w:rPr>
          <w:lang w:val="es-ES_tradnl"/>
        </w:rPr>
      </w:pPr>
      <w:r w:rsidRPr="00F4017A">
        <w:rPr>
          <w:b/>
          <w:lang w:val="es-ES_tradnl"/>
        </w:rPr>
        <w:t>CALIDAD</w:t>
      </w:r>
      <w:r w:rsidR="009D15FC" w:rsidRPr="00F4017A">
        <w:rPr>
          <w:b/>
          <w:lang w:val="es-ES_tradnl"/>
        </w:rPr>
        <w:t xml:space="preserve">. </w:t>
      </w:r>
      <w:r w:rsidRPr="00F4017A">
        <w:rPr>
          <w:lang w:val="es-ES_tradnl"/>
        </w:rPr>
        <w:t xml:space="preserve">Se dará continuidad y en lo respectivo se </w:t>
      </w:r>
      <w:r w:rsidR="00143499" w:rsidRPr="00F4017A">
        <w:rPr>
          <w:lang w:val="es-ES_tradnl"/>
        </w:rPr>
        <w:t>optimizará</w:t>
      </w:r>
      <w:r w:rsidRPr="00F4017A">
        <w:rPr>
          <w:lang w:val="es-ES_tradnl"/>
        </w:rPr>
        <w:t xml:space="preserve"> el control de calidad </w:t>
      </w:r>
      <w:r w:rsidR="00143499" w:rsidRPr="00F4017A">
        <w:rPr>
          <w:lang w:val="es-ES_tradnl"/>
        </w:rPr>
        <w:t>físicoquímica</w:t>
      </w:r>
      <w:r w:rsidRPr="00F4017A">
        <w:rPr>
          <w:lang w:val="es-ES_tradnl"/>
        </w:rPr>
        <w:t xml:space="preserve"> y bacteriológica, entre otros, así como se </w:t>
      </w:r>
      <w:r w:rsidR="00143499" w:rsidRPr="00F4017A">
        <w:rPr>
          <w:lang w:val="es-ES_tradnl"/>
        </w:rPr>
        <w:t>optimizará</w:t>
      </w:r>
      <w:r w:rsidRPr="00F4017A">
        <w:rPr>
          <w:lang w:val="es-ES_tradnl"/>
        </w:rPr>
        <w:t xml:space="preserve"> el servicio a la población.</w:t>
      </w:r>
    </w:p>
    <w:p w14:paraId="4E1B79BC" w14:textId="005B2A7D" w:rsidR="00EF5D9E" w:rsidRPr="00F4017A" w:rsidRDefault="00EF5D9E" w:rsidP="00754AF5">
      <w:pPr>
        <w:rPr>
          <w:lang w:val="es-ES_tradnl"/>
        </w:rPr>
      </w:pPr>
      <w:r w:rsidRPr="00F4017A">
        <w:rPr>
          <w:b/>
          <w:i/>
          <w:lang w:val="es-ES_tradnl"/>
        </w:rPr>
        <w:t>MODERNIZACIÓN</w:t>
      </w:r>
      <w:r w:rsidR="009D15FC" w:rsidRPr="00F4017A">
        <w:rPr>
          <w:b/>
          <w:i/>
          <w:lang w:val="es-ES_tradnl"/>
        </w:rPr>
        <w:t xml:space="preserve">. </w:t>
      </w:r>
      <w:r w:rsidRPr="00F4017A">
        <w:rPr>
          <w:lang w:val="es-ES_tradnl"/>
        </w:rPr>
        <w:t xml:space="preserve">Este componente involucra además de impulsar una gestión moderna de conocimiento y tecnologías, la </w:t>
      </w:r>
      <w:r w:rsidR="00143499" w:rsidRPr="00F4017A">
        <w:rPr>
          <w:lang w:val="es-ES_tradnl"/>
        </w:rPr>
        <w:t>investigación y</w:t>
      </w:r>
      <w:r w:rsidRPr="00F4017A">
        <w:rPr>
          <w:lang w:val="es-ES_tradnl"/>
        </w:rPr>
        <w:t xml:space="preserve"> actualización relacionada con aspectos sectoriales, institucionales, la transferencia de conocimiento, sistematización de experiencias, capacitación y formación del personal en busca de su superación.</w:t>
      </w:r>
    </w:p>
    <w:p w14:paraId="0F1A125E" w14:textId="138ED98D" w:rsidR="00EF5D9E" w:rsidRPr="00F4017A" w:rsidRDefault="00EF5D9E" w:rsidP="00754AF5">
      <w:pPr>
        <w:rPr>
          <w:lang w:val="es-ES_tradnl"/>
        </w:rPr>
      </w:pPr>
      <w:r w:rsidRPr="00F4017A">
        <w:rPr>
          <w:b/>
          <w:lang w:val="es-ES_tradnl"/>
        </w:rPr>
        <w:t>REGULACIÓN</w:t>
      </w:r>
      <w:r w:rsidR="009D15FC" w:rsidRPr="00F4017A">
        <w:rPr>
          <w:b/>
          <w:lang w:val="es-ES_tradnl"/>
        </w:rPr>
        <w:t xml:space="preserve">. </w:t>
      </w:r>
      <w:r w:rsidRPr="00F4017A">
        <w:rPr>
          <w:lang w:val="es-ES_tradnl"/>
        </w:rPr>
        <w:t xml:space="preserve">Se </w:t>
      </w:r>
      <w:r w:rsidR="00143499" w:rsidRPr="00F4017A">
        <w:rPr>
          <w:lang w:val="es-ES_tradnl"/>
        </w:rPr>
        <w:t>enmarcará</w:t>
      </w:r>
      <w:r w:rsidRPr="00F4017A">
        <w:rPr>
          <w:lang w:val="es-ES_tradnl"/>
        </w:rPr>
        <w:t xml:space="preserve"> en la normativa regulatoria vigente establecida por la Autoridad de Fiscalización, asegurando la calidad de los servicios.</w:t>
      </w:r>
    </w:p>
    <w:p w14:paraId="763F574B" w14:textId="77777777" w:rsidR="00EF5D9E" w:rsidRPr="00F4017A" w:rsidRDefault="00EF5D9E" w:rsidP="00754AF5">
      <w:pPr>
        <w:rPr>
          <w:sz w:val="20"/>
          <w:szCs w:val="20"/>
          <w:lang w:val="es-ES_tradnl"/>
        </w:rPr>
      </w:pPr>
      <w:r w:rsidRPr="00F4017A">
        <w:rPr>
          <w:b/>
          <w:i/>
          <w:sz w:val="20"/>
          <w:szCs w:val="20"/>
          <w:lang w:val="es-ES_tradnl"/>
        </w:rPr>
        <w:t>ESQUEMA ORGANIZATIVO</w:t>
      </w:r>
      <w:r w:rsidR="0097417E" w:rsidRPr="00F4017A">
        <w:rPr>
          <w:b/>
          <w:i/>
          <w:sz w:val="20"/>
          <w:szCs w:val="20"/>
          <w:lang w:val="es-ES_tradnl"/>
        </w:rPr>
        <w:t xml:space="preserve">. </w:t>
      </w:r>
      <w:r w:rsidRPr="00F4017A">
        <w:rPr>
          <w:sz w:val="20"/>
          <w:szCs w:val="20"/>
          <w:lang w:val="es-ES_tradnl"/>
        </w:rPr>
        <w:t>El esquema interinstitucional organizativo considera para el establecimiento del consejo</w:t>
      </w:r>
      <w:r w:rsidR="0097417E" w:rsidRPr="00F4017A">
        <w:rPr>
          <w:sz w:val="20"/>
          <w:szCs w:val="20"/>
          <w:lang w:val="es-ES_tradnl"/>
        </w:rPr>
        <w:t>,</w:t>
      </w:r>
      <w:r w:rsidRPr="00F4017A">
        <w:rPr>
          <w:sz w:val="20"/>
          <w:szCs w:val="20"/>
          <w:lang w:val="es-ES_tradnl"/>
        </w:rPr>
        <w:t xml:space="preserve"> el esquema propuesto por el Plan Maestro Metropolitano el cual se demuestra a continuación:</w:t>
      </w:r>
    </w:p>
    <w:p w14:paraId="1B4B68A4" w14:textId="77777777" w:rsidR="0097417E" w:rsidRDefault="006E17EF" w:rsidP="00754AF5">
      <w:pPr>
        <w:pStyle w:val="NormalTabla"/>
        <w:jc w:val="center"/>
        <w:rPr>
          <w:b/>
          <w:u w:val="single"/>
          <w:lang w:val="es-ES_tradnl"/>
        </w:rPr>
      </w:pPr>
      <w:r w:rsidRPr="00754AF5">
        <w:rPr>
          <w:b/>
          <w:u w:val="single"/>
          <w:lang w:val="es-ES_tradnl"/>
        </w:rPr>
        <w:t>CUADRO 154</w:t>
      </w:r>
      <w:r w:rsidR="0097417E" w:rsidRPr="00754AF5">
        <w:rPr>
          <w:b/>
          <w:u w:val="single"/>
          <w:lang w:val="es-ES_tradnl"/>
        </w:rPr>
        <w:t>. ESQUEMA ORGANIZATIVO</w:t>
      </w:r>
    </w:p>
    <w:p w14:paraId="4D3B8AFD" w14:textId="77777777" w:rsidR="00754AF5" w:rsidRPr="00754AF5" w:rsidRDefault="00754AF5" w:rsidP="00754AF5">
      <w:pPr>
        <w:pStyle w:val="NormalTabla"/>
        <w:jc w:val="center"/>
        <w:rPr>
          <w:b/>
          <w:u w:val="single"/>
          <w:lang w:val="es-ES_tradnl"/>
        </w:rPr>
      </w:pPr>
    </w:p>
    <w:p w14:paraId="36FA2203" w14:textId="77777777" w:rsidR="0097417E" w:rsidRPr="00F4017A" w:rsidRDefault="002A1A96" w:rsidP="0097417E">
      <w:pPr>
        <w:spacing w:after="96"/>
        <w:jc w:val="center"/>
        <w:rPr>
          <w:sz w:val="20"/>
          <w:szCs w:val="20"/>
          <w:lang w:val="es-ES_tradnl"/>
        </w:rPr>
      </w:pPr>
      <w:r>
        <w:rPr>
          <w:noProof/>
        </w:rPr>
        <w:drawing>
          <wp:inline distT="0" distB="0" distL="0" distR="0" wp14:anchorId="23C73E1B" wp14:editId="2DA6462F">
            <wp:extent cx="3610610" cy="2872105"/>
            <wp:effectExtent l="25400" t="25400" r="21590" b="23495"/>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610610" cy="2872105"/>
                    </a:xfrm>
                    <a:prstGeom prst="rect">
                      <a:avLst/>
                    </a:prstGeom>
                    <a:noFill/>
                    <a:ln w="6350" cmpd="sng">
                      <a:solidFill>
                        <a:srgbClr val="000000"/>
                      </a:solidFill>
                      <a:miter lim="800000"/>
                      <a:headEnd/>
                      <a:tailEnd/>
                    </a:ln>
                    <a:effectLst/>
                  </pic:spPr>
                </pic:pic>
              </a:graphicData>
            </a:graphic>
          </wp:inline>
        </w:drawing>
      </w:r>
    </w:p>
    <w:p w14:paraId="34F79D0A" w14:textId="77777777" w:rsidR="00EF5D9E" w:rsidRPr="00F4017A" w:rsidRDefault="00EF5D9E" w:rsidP="00EF5D9E">
      <w:pPr>
        <w:spacing w:after="96"/>
        <w:rPr>
          <w:sz w:val="20"/>
          <w:szCs w:val="20"/>
          <w:lang w:val="es-ES_tradnl"/>
        </w:rPr>
      </w:pPr>
    </w:p>
    <w:p w14:paraId="1A505B35" w14:textId="6E530950" w:rsidR="00EF5D9E" w:rsidRPr="00F4017A" w:rsidRDefault="0097417E" w:rsidP="00754AF5">
      <w:pPr>
        <w:rPr>
          <w:lang w:val="es-ES_tradnl"/>
        </w:rPr>
      </w:pPr>
      <w:r w:rsidRPr="00F4017A">
        <w:rPr>
          <w:b/>
          <w:lang w:val="es-ES_tradnl"/>
        </w:rPr>
        <w:t>P</w:t>
      </w:r>
      <w:r w:rsidR="00EF5D9E" w:rsidRPr="00F4017A">
        <w:rPr>
          <w:b/>
          <w:lang w:val="es-ES_tradnl"/>
        </w:rPr>
        <w:t>ROGRAMA DE ACCION INMEDIATA</w:t>
      </w:r>
      <w:r w:rsidRPr="00F4017A">
        <w:rPr>
          <w:b/>
          <w:lang w:val="es-ES_tradnl"/>
        </w:rPr>
        <w:t>.</w:t>
      </w:r>
      <w:r w:rsidRPr="00F4017A">
        <w:rPr>
          <w:lang w:val="es-ES_tradnl"/>
        </w:rPr>
        <w:t xml:space="preserve"> </w:t>
      </w:r>
      <w:r w:rsidR="00EF5D9E" w:rsidRPr="00F4017A">
        <w:rPr>
          <w:lang w:val="es-ES_tradnl"/>
        </w:rPr>
        <w:t xml:space="preserve">En base a los puntos anteriormente descritos, </w:t>
      </w:r>
      <w:r w:rsidR="00143499" w:rsidRPr="00F4017A">
        <w:rPr>
          <w:lang w:val="es-ES_tradnl"/>
        </w:rPr>
        <w:t>se realizó</w:t>
      </w:r>
      <w:r w:rsidR="00EF5D9E" w:rsidRPr="00F4017A">
        <w:rPr>
          <w:lang w:val="es-ES_tradnl"/>
        </w:rPr>
        <w:t xml:space="preserve"> un programa de acciones inmediatas</w:t>
      </w:r>
      <w:r w:rsidRPr="00F4017A">
        <w:rPr>
          <w:lang w:val="es-ES_tradnl"/>
        </w:rPr>
        <w:t>,</w:t>
      </w:r>
      <w:r w:rsidR="00EF5D9E" w:rsidRPr="00F4017A">
        <w:rPr>
          <w:lang w:val="es-ES_tradnl"/>
        </w:rPr>
        <w:t xml:space="preserve"> el cual a</w:t>
      </w:r>
      <w:r w:rsidRPr="00F4017A">
        <w:rPr>
          <w:lang w:val="es-ES_tradnl"/>
        </w:rPr>
        <w:t>demás de contemplar las medidas</w:t>
      </w:r>
      <w:r w:rsidR="00EF5D9E" w:rsidRPr="00F4017A">
        <w:rPr>
          <w:lang w:val="es-ES_tradnl"/>
        </w:rPr>
        <w:t xml:space="preserve"> descritas en la Planificación Estratégica y el logro de establecer una Empresa Metropolitana de la Gestión de Agua, también </w:t>
      </w:r>
      <w:r w:rsidR="00143499" w:rsidRPr="00F4017A">
        <w:rPr>
          <w:lang w:val="es-ES_tradnl"/>
        </w:rPr>
        <w:t>incluyen las</w:t>
      </w:r>
      <w:r w:rsidR="00EF5D9E" w:rsidRPr="00F4017A">
        <w:rPr>
          <w:lang w:val="es-ES_tradnl"/>
        </w:rPr>
        <w:t xml:space="preserve"> principales acciones para dar continuidad a una optimiza gestión de servicio, como se detalla a continuación:</w:t>
      </w:r>
    </w:p>
    <w:p w14:paraId="17C7BA2D" w14:textId="77777777" w:rsidR="00EF5D9E" w:rsidRPr="00F4017A" w:rsidRDefault="00EF5D9E" w:rsidP="00335A2F">
      <w:pPr>
        <w:spacing w:after="96"/>
        <w:rPr>
          <w:b/>
          <w:sz w:val="20"/>
          <w:szCs w:val="20"/>
          <w:u w:val="single"/>
          <w:lang w:val="es-ES_tradnl"/>
        </w:rPr>
      </w:pPr>
    </w:p>
    <w:p w14:paraId="643E137B" w14:textId="40178F44" w:rsidR="0097417E" w:rsidRDefault="0097417E" w:rsidP="00754AF5">
      <w:pPr>
        <w:pStyle w:val="NormalTabla"/>
        <w:jc w:val="center"/>
        <w:rPr>
          <w:b/>
          <w:u w:val="single"/>
          <w:lang w:val="es-ES_tradnl"/>
        </w:rPr>
      </w:pPr>
      <w:r w:rsidRPr="00754AF5">
        <w:rPr>
          <w:b/>
          <w:u w:val="single"/>
          <w:lang w:val="es-ES_tradnl"/>
        </w:rPr>
        <w:t xml:space="preserve">CUADRO </w:t>
      </w:r>
      <w:r w:rsidR="006E17EF" w:rsidRPr="00754AF5">
        <w:rPr>
          <w:b/>
          <w:u w:val="single"/>
          <w:lang w:val="es-ES_tradnl"/>
        </w:rPr>
        <w:t>15</w:t>
      </w:r>
      <w:r w:rsidR="00754AF5">
        <w:rPr>
          <w:b/>
          <w:u w:val="single"/>
          <w:lang w:val="es-ES_tradnl"/>
        </w:rPr>
        <w:t>5. PROGRAMA DE ACCION INMEDIATA</w:t>
      </w:r>
    </w:p>
    <w:p w14:paraId="3C7E4C4C" w14:textId="77777777" w:rsidR="0097417E" w:rsidRPr="00F4017A" w:rsidRDefault="002A1A96" w:rsidP="0097417E">
      <w:pPr>
        <w:spacing w:after="96"/>
        <w:jc w:val="center"/>
        <w:rPr>
          <w:lang w:val="es-ES_tradnl"/>
        </w:rPr>
      </w:pPr>
      <w:r>
        <w:rPr>
          <w:noProof/>
        </w:rPr>
        <w:drawing>
          <wp:inline distT="0" distB="0" distL="0" distR="0" wp14:anchorId="5EDF51A3" wp14:editId="384BCEE1">
            <wp:extent cx="5193030" cy="4267200"/>
            <wp:effectExtent l="0" t="0" r="0" b="0"/>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193030" cy="4267200"/>
                    </a:xfrm>
                    <a:prstGeom prst="rect">
                      <a:avLst/>
                    </a:prstGeom>
                    <a:noFill/>
                    <a:ln>
                      <a:noFill/>
                    </a:ln>
                  </pic:spPr>
                </pic:pic>
              </a:graphicData>
            </a:graphic>
          </wp:inline>
        </w:drawing>
      </w:r>
    </w:p>
    <w:p w14:paraId="5441C7B1" w14:textId="77777777" w:rsidR="006B5580" w:rsidRPr="00F4017A" w:rsidRDefault="006B5580" w:rsidP="0097417E">
      <w:pPr>
        <w:spacing w:after="96"/>
        <w:jc w:val="center"/>
        <w:rPr>
          <w:lang w:val="es-ES_tradnl"/>
        </w:rPr>
      </w:pPr>
    </w:p>
    <w:p w14:paraId="7A96A119" w14:textId="488A869F" w:rsidR="006B5580" w:rsidRPr="001F7E26" w:rsidRDefault="006B5580" w:rsidP="0057475D">
      <w:pPr>
        <w:pStyle w:val="Heading2"/>
      </w:pPr>
      <w:bookmarkStart w:id="182" w:name="_Toc368225581"/>
      <w:r w:rsidRPr="00F4017A">
        <w:t>E</w:t>
      </w:r>
      <w:r w:rsidR="00F72722" w:rsidRPr="00F4017A">
        <w:t xml:space="preserve">strategias </w:t>
      </w:r>
      <w:r w:rsidR="00F72722">
        <w:t>M</w:t>
      </w:r>
      <w:r w:rsidR="00F72722" w:rsidRPr="00F4017A">
        <w:t xml:space="preserve">ejora de </w:t>
      </w:r>
      <w:r w:rsidR="00F72722">
        <w:t>I</w:t>
      </w:r>
      <w:r w:rsidR="00F72722" w:rsidRPr="00F4017A">
        <w:t>ngresos en</w:t>
      </w:r>
      <w:r w:rsidRPr="00F4017A">
        <w:t xml:space="preserve"> EPSAS</w:t>
      </w:r>
      <w:bookmarkEnd w:id="182"/>
    </w:p>
    <w:p w14:paraId="7FAF2713" w14:textId="7638651D" w:rsidR="00A3111A" w:rsidRPr="00F4017A" w:rsidRDefault="00A3111A" w:rsidP="00F72722">
      <w:pPr>
        <w:rPr>
          <w:lang w:val="es-ES_tradnl"/>
        </w:rPr>
      </w:pPr>
      <w:r w:rsidRPr="00F4017A">
        <w:rPr>
          <w:lang w:val="es-ES_tradnl"/>
        </w:rPr>
        <w:t xml:space="preserve">Conforme al ámbito de funciones y competencias establecidas para la estructura organizacional de EPSAS, la principal área generadora de recursos monetarios para la </w:t>
      </w:r>
      <w:r w:rsidR="00143499" w:rsidRPr="00F4017A">
        <w:rPr>
          <w:lang w:val="es-ES_tradnl"/>
        </w:rPr>
        <w:t>misma</w:t>
      </w:r>
      <w:r w:rsidRPr="00F4017A">
        <w:rPr>
          <w:lang w:val="es-ES_tradnl"/>
        </w:rPr>
        <w:t xml:space="preserve"> constituye el área comercial, </w:t>
      </w:r>
      <w:r w:rsidR="00143499" w:rsidRPr="00F4017A">
        <w:rPr>
          <w:lang w:val="es-ES_tradnl"/>
        </w:rPr>
        <w:t>cuyos principales procesos comerciales</w:t>
      </w:r>
      <w:r w:rsidRPr="00F4017A">
        <w:rPr>
          <w:lang w:val="es-ES_tradnl"/>
        </w:rPr>
        <w:t xml:space="preserve"> en forma genérica son las siguientes:</w:t>
      </w:r>
    </w:p>
    <w:p w14:paraId="6F313F7D" w14:textId="307593A6" w:rsidR="001F7E26" w:rsidRPr="001F7E26" w:rsidRDefault="006E17EF" w:rsidP="001F7E26">
      <w:pPr>
        <w:pStyle w:val="NormalTabla"/>
        <w:jc w:val="center"/>
        <w:rPr>
          <w:b/>
          <w:u w:val="single"/>
          <w:lang w:val="es-ES_tradnl"/>
        </w:rPr>
      </w:pPr>
      <w:r w:rsidRPr="001F7E26">
        <w:rPr>
          <w:b/>
          <w:u w:val="single"/>
          <w:lang w:val="es-ES_tradnl"/>
        </w:rPr>
        <w:t>CUADRO 156</w:t>
      </w:r>
      <w:r w:rsidR="006E34FC" w:rsidRPr="001F7E26">
        <w:rPr>
          <w:b/>
          <w:u w:val="single"/>
          <w:lang w:val="es-ES_tradnl"/>
        </w:rPr>
        <w:t>. PROCESOS DEL SISTEMA COMERCIAL</w:t>
      </w:r>
    </w:p>
    <w:p w14:paraId="3283A797" w14:textId="77777777" w:rsidR="00A3111A" w:rsidRPr="00F4017A" w:rsidRDefault="002A1A96" w:rsidP="006E34FC">
      <w:pPr>
        <w:spacing w:after="96"/>
        <w:jc w:val="center"/>
        <w:rPr>
          <w:sz w:val="20"/>
          <w:szCs w:val="20"/>
          <w:lang w:val="es-ES_tradnl"/>
        </w:rPr>
      </w:pPr>
      <w:r>
        <w:rPr>
          <w:noProof/>
        </w:rPr>
        <w:drawing>
          <wp:inline distT="0" distB="0" distL="0" distR="0" wp14:anchorId="4F4C6075" wp14:editId="401D56B9">
            <wp:extent cx="2561590" cy="2215515"/>
            <wp:effectExtent l="0" t="0" r="3810" b="0"/>
            <wp:docPr id="17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561590" cy="2215515"/>
                    </a:xfrm>
                    <a:prstGeom prst="rect">
                      <a:avLst/>
                    </a:prstGeom>
                    <a:noFill/>
                    <a:ln>
                      <a:noFill/>
                    </a:ln>
                  </pic:spPr>
                </pic:pic>
              </a:graphicData>
            </a:graphic>
          </wp:inline>
        </w:drawing>
      </w:r>
    </w:p>
    <w:p w14:paraId="146FA761" w14:textId="2AE426C0" w:rsidR="00A3111A" w:rsidRPr="00F4017A" w:rsidRDefault="00A3111A" w:rsidP="001F7E26">
      <w:pPr>
        <w:rPr>
          <w:lang w:val="es-ES_tradnl"/>
        </w:rPr>
      </w:pPr>
      <w:r w:rsidRPr="00F4017A">
        <w:rPr>
          <w:lang w:val="es-ES_tradnl"/>
        </w:rPr>
        <w:lastRenderedPageBreak/>
        <w:t>Procesos que son complementados con otros procesos del área técnica, relacionados con la ejecución de conexiones de agua y alcantarillado sanitario, así como del laboratorio de medidores.</w:t>
      </w:r>
      <w:r w:rsidR="006E34FC" w:rsidRPr="00F4017A">
        <w:rPr>
          <w:lang w:val="es-ES_tradnl"/>
        </w:rPr>
        <w:t xml:space="preserve"> </w:t>
      </w:r>
      <w:r w:rsidRPr="00F4017A">
        <w:rPr>
          <w:lang w:val="es-ES_tradnl"/>
        </w:rPr>
        <w:t>Por lo expuesto la gestión comercial el presente documento realiza el mayor énfasis de análisis y propuestas para optimizar los procesos del área comercial.</w:t>
      </w:r>
      <w:r w:rsidR="006E34FC" w:rsidRPr="00F4017A">
        <w:rPr>
          <w:lang w:val="es-ES_tradnl"/>
        </w:rPr>
        <w:t xml:space="preserve">  </w:t>
      </w:r>
      <w:r w:rsidRPr="00F4017A">
        <w:rPr>
          <w:lang w:val="es-ES_tradnl"/>
        </w:rPr>
        <w:t xml:space="preserve">Producto del conjunto de aspectos abordados a continuación se proporciona algunos de </w:t>
      </w:r>
      <w:r w:rsidR="00143499" w:rsidRPr="00F4017A">
        <w:rPr>
          <w:lang w:val="es-ES_tradnl"/>
        </w:rPr>
        <w:t>las principales estrategias</w:t>
      </w:r>
      <w:r w:rsidRPr="00F4017A">
        <w:rPr>
          <w:lang w:val="es-ES_tradnl"/>
        </w:rPr>
        <w:t xml:space="preserve"> de trabajo que se proponen sean analizados en el marco de la consultoría y de originar las recomendaciones de acciones de implementación.</w:t>
      </w:r>
    </w:p>
    <w:p w14:paraId="1A74EBEA" w14:textId="65385D43" w:rsidR="00A3111A" w:rsidRPr="00F4017A" w:rsidRDefault="00A3111A" w:rsidP="001F7E26">
      <w:pPr>
        <w:rPr>
          <w:b/>
          <w:lang w:val="es-ES_tradnl"/>
        </w:rPr>
      </w:pPr>
      <w:r w:rsidRPr="00F4017A">
        <w:rPr>
          <w:b/>
          <w:lang w:val="es-ES_tradnl"/>
        </w:rPr>
        <w:t>Estrategias consideradas de mejoramiento de ingresos</w:t>
      </w:r>
    </w:p>
    <w:p w14:paraId="128B21EA" w14:textId="77777777" w:rsidR="00A3111A" w:rsidRPr="00F4017A" w:rsidRDefault="00A3111A" w:rsidP="001F7E26">
      <w:pPr>
        <w:rPr>
          <w:lang w:val="es-ES_tradnl"/>
        </w:rPr>
      </w:pPr>
      <w:r w:rsidRPr="00F4017A">
        <w:rPr>
          <w:lang w:val="es-ES_tradnl"/>
        </w:rPr>
        <w:t>Para ese propósito se establecen dos tipologías de estrategias a ser consideradas:</w:t>
      </w:r>
    </w:p>
    <w:p w14:paraId="7EA0C06E" w14:textId="77777777" w:rsidR="00A3111A" w:rsidRPr="00712277" w:rsidRDefault="00A3111A" w:rsidP="00016E4D">
      <w:pPr>
        <w:pStyle w:val="ListParagraph"/>
        <w:numPr>
          <w:ilvl w:val="0"/>
          <w:numId w:val="105"/>
        </w:numPr>
      </w:pPr>
      <w:r w:rsidRPr="00712277">
        <w:rPr>
          <w:b/>
        </w:rPr>
        <w:t>Estrategias tarifarias:</w:t>
      </w:r>
      <w:r w:rsidRPr="00712277">
        <w:t xml:space="preserve"> Orientadas básicamente a proporcionar lineamientos concretos que permitan implantar y aplicar modificaciones en materia tarifaria, por la prestación de los servicios.</w:t>
      </w:r>
    </w:p>
    <w:p w14:paraId="308F38C4" w14:textId="77777777" w:rsidR="00A3111A" w:rsidRPr="00712277" w:rsidRDefault="00A3111A" w:rsidP="00016E4D">
      <w:pPr>
        <w:pStyle w:val="ListParagraph"/>
        <w:numPr>
          <w:ilvl w:val="0"/>
          <w:numId w:val="105"/>
        </w:numPr>
      </w:pPr>
      <w:r w:rsidRPr="00712277">
        <w:rPr>
          <w:b/>
        </w:rPr>
        <w:t>Estrategias No tarifarias:</w:t>
      </w:r>
      <w:r w:rsidRPr="00712277">
        <w:t xml:space="preserve"> Las mismas que se dirigen a optimizar ciertos procesos del área comercial y de procesos complementarios a los mismos, que no implican asumir medidas en materia tarifaria.</w:t>
      </w:r>
    </w:p>
    <w:p w14:paraId="01818043" w14:textId="00C51531" w:rsidR="00A3111A" w:rsidRPr="00F4017A" w:rsidRDefault="00A3111A" w:rsidP="00712277">
      <w:pPr>
        <w:rPr>
          <w:lang w:val="es-ES_tradnl"/>
        </w:rPr>
      </w:pPr>
      <w:r w:rsidRPr="00F4017A">
        <w:rPr>
          <w:lang w:val="es-ES_tradnl"/>
        </w:rPr>
        <w:t xml:space="preserve">Sobre la base de estos dos grupos de estrategias, a </w:t>
      </w:r>
      <w:r w:rsidR="00143499" w:rsidRPr="00F4017A">
        <w:rPr>
          <w:lang w:val="es-ES_tradnl"/>
        </w:rPr>
        <w:t>continuación,</w:t>
      </w:r>
      <w:r w:rsidRPr="00F4017A">
        <w:rPr>
          <w:lang w:val="es-ES_tradnl"/>
        </w:rPr>
        <w:t xml:space="preserve"> se proponen los componentes que abarcaran las mismas. </w:t>
      </w:r>
    </w:p>
    <w:p w14:paraId="1D3CE601" w14:textId="77777777" w:rsidR="00A3111A" w:rsidRDefault="00D32326" w:rsidP="00712277">
      <w:pPr>
        <w:pStyle w:val="NormalTabla"/>
        <w:jc w:val="center"/>
        <w:rPr>
          <w:b/>
          <w:u w:val="single"/>
          <w:lang w:val="es-ES_tradnl"/>
        </w:rPr>
      </w:pPr>
      <w:r w:rsidRPr="00712277">
        <w:rPr>
          <w:b/>
          <w:u w:val="single"/>
          <w:lang w:val="es-ES_tradnl"/>
        </w:rPr>
        <w:t xml:space="preserve">CUADRO </w:t>
      </w:r>
      <w:r w:rsidR="006E17EF" w:rsidRPr="00712277">
        <w:rPr>
          <w:b/>
          <w:u w:val="single"/>
          <w:lang w:val="es-ES_tradnl"/>
        </w:rPr>
        <w:t>157</w:t>
      </w:r>
      <w:r w:rsidRPr="00712277">
        <w:rPr>
          <w:b/>
          <w:u w:val="single"/>
          <w:lang w:val="es-ES_tradnl"/>
        </w:rPr>
        <w:t xml:space="preserve">. </w:t>
      </w:r>
      <w:r w:rsidR="00A3111A" w:rsidRPr="00712277">
        <w:rPr>
          <w:b/>
          <w:u w:val="single"/>
          <w:lang w:val="es-ES_tradnl"/>
        </w:rPr>
        <w:t>ALCANCE DE LAS ESTRATEGIAS CONSIDERADAS</w:t>
      </w:r>
    </w:p>
    <w:p w14:paraId="54D38C78" w14:textId="77777777" w:rsidR="00712277" w:rsidRPr="00712277" w:rsidRDefault="00712277" w:rsidP="00712277">
      <w:pPr>
        <w:pStyle w:val="NormalTabla"/>
        <w:jc w:val="center"/>
        <w:rPr>
          <w:b/>
          <w:u w:val="single"/>
          <w:lang w:val="es-ES_tradnl"/>
        </w:rPr>
      </w:pPr>
    </w:p>
    <w:p w14:paraId="445086DC" w14:textId="77777777" w:rsidR="00A3111A" w:rsidRPr="00F4017A" w:rsidRDefault="002A1A96" w:rsidP="00712277">
      <w:pPr>
        <w:jc w:val="center"/>
        <w:rPr>
          <w:sz w:val="20"/>
          <w:szCs w:val="20"/>
          <w:lang w:val="es-ES_tradnl"/>
        </w:rPr>
      </w:pPr>
      <w:r>
        <w:rPr>
          <w:noProof/>
        </w:rPr>
        <w:drawing>
          <wp:inline distT="0" distB="0" distL="0" distR="0" wp14:anchorId="4094D877" wp14:editId="29411E3B">
            <wp:extent cx="4261485" cy="2115820"/>
            <wp:effectExtent l="25400" t="25400" r="31115" b="17780"/>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261485" cy="2115820"/>
                    </a:xfrm>
                    <a:prstGeom prst="rect">
                      <a:avLst/>
                    </a:prstGeom>
                    <a:noFill/>
                    <a:ln w="6350" cmpd="sng">
                      <a:solidFill>
                        <a:srgbClr val="000000"/>
                      </a:solidFill>
                      <a:miter lim="800000"/>
                      <a:headEnd/>
                      <a:tailEnd/>
                    </a:ln>
                    <a:effectLst/>
                  </pic:spPr>
                </pic:pic>
              </a:graphicData>
            </a:graphic>
          </wp:inline>
        </w:drawing>
      </w:r>
    </w:p>
    <w:p w14:paraId="57E80E6A" w14:textId="0F3C3B17" w:rsidR="00A3111A" w:rsidRPr="00712277" w:rsidRDefault="00A3111A" w:rsidP="00712277">
      <w:pPr>
        <w:rPr>
          <w:b/>
          <w:lang w:val="es-ES_tradnl"/>
        </w:rPr>
      </w:pPr>
      <w:r w:rsidRPr="00712277">
        <w:rPr>
          <w:b/>
          <w:lang w:val="es-ES_tradnl"/>
        </w:rPr>
        <w:t>Estrategias Tarifarias</w:t>
      </w:r>
    </w:p>
    <w:p w14:paraId="7C7DEEBE" w14:textId="1CD99DF9" w:rsidR="00A3111A" w:rsidRPr="00F4017A" w:rsidRDefault="00A3111A" w:rsidP="00712277">
      <w:pPr>
        <w:rPr>
          <w:lang w:val="es-ES_tradnl"/>
        </w:rPr>
      </w:pPr>
      <w:r w:rsidRPr="00F4017A">
        <w:rPr>
          <w:b/>
          <w:i/>
          <w:lang w:val="es-ES_tradnl"/>
        </w:rPr>
        <w:t>Tarifa Categoría Domestica Solidaria</w:t>
      </w:r>
      <w:r w:rsidR="00D32326" w:rsidRPr="00F4017A">
        <w:rPr>
          <w:b/>
          <w:i/>
          <w:lang w:val="es-ES_tradnl"/>
        </w:rPr>
        <w:t>.</w:t>
      </w:r>
      <w:r w:rsidR="00D32326" w:rsidRPr="00F4017A">
        <w:rPr>
          <w:b/>
          <w:lang w:val="es-ES_tradnl"/>
        </w:rPr>
        <w:t xml:space="preserve"> </w:t>
      </w:r>
      <w:r w:rsidRPr="00F4017A">
        <w:rPr>
          <w:lang w:val="es-ES_tradnl"/>
        </w:rPr>
        <w:t xml:space="preserve">Ante la desigual distribución de los ingresos, una respuesta tradicional han y son los subsidios cruzados entre los usuarios que tienen mayor capacidad económica y los de bajos ingresos, con lo se pretende efectuar redistribución de la </w:t>
      </w:r>
      <w:r w:rsidR="00143499" w:rsidRPr="00F4017A">
        <w:rPr>
          <w:lang w:val="es-ES_tradnl"/>
        </w:rPr>
        <w:t>riqueza, normalmente</w:t>
      </w:r>
      <w:r w:rsidRPr="00F4017A">
        <w:rPr>
          <w:lang w:val="es-ES_tradnl"/>
        </w:rPr>
        <w:t xml:space="preserve"> a través de la discriminación tarifaria en base a las características socioeconómicas de los usuarios. Esta política tarifaria es criticada por no asegurar la asignación eficiente de los recursos económicos, pero principalmente por que ha resultado en el desfinanciamiento crónico de las empresas prestadoras, por el hecho de que muchas veces, para que la aplicación de subsidios cruzados sea compatible con la suficiencia financiera de las entidades prestadoras, las tarifas de los grupos que los financian deben incrementarse en tal grado que esto es política y económicamente inviable (el número de usuarios beneficiados por subsidios tiende a ser elevado en relación con los grupos que los financian), lo que deriva que los déficit tengan que ser cubiertos con recursos provenientes de otros componentes de las </w:t>
      </w:r>
      <w:r w:rsidRPr="00F4017A">
        <w:rPr>
          <w:lang w:val="es-ES_tradnl"/>
        </w:rPr>
        <w:lastRenderedPageBreak/>
        <w:t>fórmulas tarifarias (inversión en expansión y reposición de activos, y en algunos casos, gastos de operación y mantenimiento).</w:t>
      </w:r>
    </w:p>
    <w:p w14:paraId="063CE0FE" w14:textId="52F16416" w:rsidR="00A3111A" w:rsidRPr="00F4017A" w:rsidRDefault="00A3111A" w:rsidP="00712277">
      <w:pPr>
        <w:rPr>
          <w:lang w:val="es-ES_tradnl"/>
        </w:rPr>
      </w:pPr>
      <w:r w:rsidRPr="00F4017A">
        <w:rPr>
          <w:lang w:val="es-ES_tradnl"/>
        </w:rPr>
        <w:t xml:space="preserve">En ese contexto, sería ideal contar con sistemas de subsidios a la demanda, financiados mediante contribuciones del Estado y focalizados en los sectores de bajos ingresos, pero para alcanzar este propósito, se requiere contar con ciertas condiciones previas que deben trabajarse a nivel del Estado que rebasan al propio sector de saneamiento básico. </w:t>
      </w:r>
      <w:r w:rsidR="00D32326" w:rsidRPr="00F4017A">
        <w:rPr>
          <w:lang w:val="es-ES_tradnl"/>
        </w:rPr>
        <w:t xml:space="preserve"> </w:t>
      </w:r>
      <w:r w:rsidRPr="00F4017A">
        <w:rPr>
          <w:lang w:val="es-ES_tradnl"/>
        </w:rPr>
        <w:t>En ese sentido, conforme lo señalado</w:t>
      </w:r>
      <w:r w:rsidR="00D32326" w:rsidRPr="00F4017A">
        <w:rPr>
          <w:lang w:val="es-ES_tradnl"/>
        </w:rPr>
        <w:t xml:space="preserve"> anteriormente</w:t>
      </w:r>
      <w:r w:rsidRPr="00F4017A">
        <w:rPr>
          <w:lang w:val="es-ES_tradnl"/>
        </w:rPr>
        <w:t>, EPSAS aplica un subsidio a la demanda universal, a través de la tarifa doméstica solidaria a aquellos usuarios que pertenecen únicamente a la categoría doméstica y que registran un consumo hasta 15 m3/mes. Este beneficio tiene un alcance para usuarios domésticos de la ciudad de La Paz y El Alto.</w:t>
      </w:r>
      <w:r w:rsidR="00D32326" w:rsidRPr="00F4017A">
        <w:rPr>
          <w:lang w:val="es-ES_tradnl"/>
        </w:rPr>
        <w:t xml:space="preserve"> </w:t>
      </w:r>
      <w:r w:rsidRPr="00F4017A">
        <w:rPr>
          <w:lang w:val="es-ES_tradnl"/>
        </w:rPr>
        <w:t xml:space="preserve">Esto implica que un usuario doméstico, pueda beneficiarse de esta tarifa, en función que el consumo mensual no rebase el margen de los 15 m3 de lo contrario, pasa a ser </w:t>
      </w:r>
      <w:r w:rsidR="00143499" w:rsidRPr="00F4017A">
        <w:rPr>
          <w:lang w:val="es-ES_tradnl"/>
        </w:rPr>
        <w:t>facturado como</w:t>
      </w:r>
      <w:r w:rsidRPr="00F4017A">
        <w:rPr>
          <w:lang w:val="es-ES_tradnl"/>
        </w:rPr>
        <w:t xml:space="preserve"> un usuario doméstico normal.</w:t>
      </w:r>
      <w:r w:rsidR="00D32326" w:rsidRPr="00F4017A">
        <w:rPr>
          <w:lang w:val="es-ES_tradnl"/>
        </w:rPr>
        <w:t xml:space="preserve"> </w:t>
      </w:r>
      <w:r w:rsidRPr="00F4017A">
        <w:rPr>
          <w:lang w:val="es-ES_tradnl"/>
        </w:rPr>
        <w:t>Entre las características más relevantes del importe de esta tarifa doméstica solidaria es:</w:t>
      </w:r>
    </w:p>
    <w:p w14:paraId="68902E63" w14:textId="3BB70182" w:rsidR="00A3111A" w:rsidRPr="00712277" w:rsidRDefault="00A3111A" w:rsidP="00016E4D">
      <w:pPr>
        <w:pStyle w:val="ListParagraph"/>
        <w:numPr>
          <w:ilvl w:val="0"/>
          <w:numId w:val="106"/>
        </w:numPr>
      </w:pPr>
      <w:r w:rsidRPr="00712277">
        <w:t xml:space="preserve">Es una modalidad de subsidio a la demanda </w:t>
      </w:r>
      <w:r w:rsidR="00143499" w:rsidRPr="00712277">
        <w:t>universal y</w:t>
      </w:r>
      <w:r w:rsidRPr="00712277">
        <w:t xml:space="preserve"> no focalizado.</w:t>
      </w:r>
    </w:p>
    <w:p w14:paraId="7E507C0E" w14:textId="77777777" w:rsidR="00A3111A" w:rsidRPr="00712277" w:rsidRDefault="00A3111A" w:rsidP="00016E4D">
      <w:pPr>
        <w:pStyle w:val="ListParagraph"/>
        <w:numPr>
          <w:ilvl w:val="0"/>
          <w:numId w:val="106"/>
        </w:numPr>
      </w:pPr>
      <w:r w:rsidRPr="00712277">
        <w:t>Al mes de noviembre de 2015, la tarifa por m3 de la categoría domestica solidaria (Bs./m3 1,78) representa el 58% de la tarifa doméstica normal del primer rango de consumo (entre 1 a 30 m3.)</w:t>
      </w:r>
    </w:p>
    <w:p w14:paraId="70B41B18" w14:textId="45BB9F05" w:rsidR="00A3111A" w:rsidRPr="00712277" w:rsidRDefault="00A3111A" w:rsidP="00016E4D">
      <w:pPr>
        <w:pStyle w:val="ListParagraph"/>
        <w:numPr>
          <w:ilvl w:val="0"/>
          <w:numId w:val="106"/>
        </w:numPr>
      </w:pPr>
      <w:r w:rsidRPr="00712277">
        <w:t xml:space="preserve">El importe de la tarifa al no estar sujeta a indexación </w:t>
      </w:r>
      <w:r w:rsidR="00143499" w:rsidRPr="00712277">
        <w:t>alguna</w:t>
      </w:r>
      <w:r w:rsidRPr="00712277">
        <w:t xml:space="preserve"> implica que la misma se vaya rezagando con relación al resto de las tarifas, a un ritmo del 5,6% de forma anual durante los últimos seis (6) años.</w:t>
      </w:r>
    </w:p>
    <w:p w14:paraId="48806B38" w14:textId="77777777" w:rsidR="00A3111A" w:rsidRPr="00712277" w:rsidRDefault="00A3111A" w:rsidP="00016E4D">
      <w:pPr>
        <w:pStyle w:val="ListParagraph"/>
        <w:numPr>
          <w:ilvl w:val="0"/>
          <w:numId w:val="106"/>
        </w:numPr>
      </w:pPr>
      <w:r w:rsidRPr="00712277">
        <w:t>El volumen de agua objeto de subsidio a través de esta tarifa, se encuentra por encima del volumen promedio real de consumo del rango de 1 a 15 m3/mes.</w:t>
      </w:r>
    </w:p>
    <w:p w14:paraId="019E14CC" w14:textId="66008350" w:rsidR="00A3111A" w:rsidRPr="00712277" w:rsidRDefault="00A3111A" w:rsidP="00016E4D">
      <w:pPr>
        <w:pStyle w:val="ListParagraph"/>
        <w:numPr>
          <w:ilvl w:val="0"/>
          <w:numId w:val="106"/>
        </w:numPr>
      </w:pPr>
      <w:r w:rsidRPr="00712277">
        <w:t xml:space="preserve">El nivel de consumo previsto para la tarifa doméstica </w:t>
      </w:r>
      <w:r w:rsidR="00143499" w:rsidRPr="00712277">
        <w:t>solidaria</w:t>
      </w:r>
      <w:r w:rsidRPr="00712277">
        <w:t xml:space="preserve"> resulta considerablemente mayor a otros parámetros de consumo indispensables de otros países.</w:t>
      </w:r>
    </w:p>
    <w:p w14:paraId="2890743B" w14:textId="35AB8A0E" w:rsidR="00A3111A" w:rsidRPr="00F4017A" w:rsidRDefault="00A3111A" w:rsidP="00712277">
      <w:pPr>
        <w:rPr>
          <w:lang w:val="es-ES_tradnl"/>
        </w:rPr>
      </w:pPr>
      <w:r w:rsidRPr="00F4017A">
        <w:rPr>
          <w:lang w:val="es-ES_tradnl"/>
        </w:rPr>
        <w:t xml:space="preserve">Considerando estos antecedentes resulta indispensable generar algunos lineamientos a ser tomados en cuenta en la próxima revisión tarifaria que vaya a encarar EPSAS para el quinqueni0 2018-2023, respecto a esta tarifa. </w:t>
      </w:r>
      <w:r w:rsidR="00D32326" w:rsidRPr="00F4017A">
        <w:rPr>
          <w:lang w:val="es-ES_tradnl"/>
        </w:rPr>
        <w:t xml:space="preserve"> </w:t>
      </w:r>
      <w:r w:rsidRPr="00F4017A">
        <w:rPr>
          <w:lang w:val="es-ES_tradnl"/>
        </w:rPr>
        <w:t xml:space="preserve">A </w:t>
      </w:r>
      <w:r w:rsidR="00143499" w:rsidRPr="00F4017A">
        <w:rPr>
          <w:lang w:val="es-ES_tradnl"/>
        </w:rPr>
        <w:t>continuación,</w:t>
      </w:r>
      <w:r w:rsidRPr="00F4017A">
        <w:rPr>
          <w:lang w:val="es-ES_tradnl"/>
        </w:rPr>
        <w:t xml:space="preserve"> se proporciona las siguientes alternativas que podrían ser consideradas en la revisión de la mencionada tarifa solidaria.</w:t>
      </w:r>
    </w:p>
    <w:p w14:paraId="48C7D606" w14:textId="77777777" w:rsidR="00A3111A" w:rsidRPr="00286B20" w:rsidRDefault="00A3111A" w:rsidP="00286B20">
      <w:pPr>
        <w:rPr>
          <w:b/>
          <w:lang w:val="es-ES_tradnl"/>
        </w:rPr>
      </w:pPr>
      <w:r w:rsidRPr="00286B20">
        <w:rPr>
          <w:b/>
          <w:lang w:val="es-ES_tradnl"/>
        </w:rPr>
        <w:t>Alternativa No.1: Indexación total de la tarifa doméstica solidaria</w:t>
      </w:r>
      <w:r w:rsidR="00B315E1" w:rsidRPr="00286B20">
        <w:rPr>
          <w:b/>
          <w:lang w:val="es-ES_tradnl"/>
        </w:rPr>
        <w:t>:</w:t>
      </w:r>
    </w:p>
    <w:p w14:paraId="356A7A50" w14:textId="77777777" w:rsidR="00A3111A" w:rsidRPr="00F4017A" w:rsidRDefault="00A3111A" w:rsidP="00286B20">
      <w:pPr>
        <w:rPr>
          <w:lang w:val="es-ES_tradnl"/>
        </w:rPr>
      </w:pPr>
      <w:r w:rsidRPr="00F4017A">
        <w:rPr>
          <w:lang w:val="es-ES_tradnl"/>
        </w:rPr>
        <w:t>Proceder a indexar la tarifa doméstica solidaria, conforme al procedimiento aplicado al resto de los usuarios de los servicios (variación mensual de la UFV), bajo el principio de Neutralidad previsto en la Ley N0. 2066 (Art. 53) que no se contrapone con el principio de Solidaridad señalado también en la misma ley, por la diferencia en el importe monetario de la tarifa.</w:t>
      </w:r>
      <w:r w:rsidR="00B315E1" w:rsidRPr="00F4017A">
        <w:rPr>
          <w:lang w:val="es-ES_tradnl"/>
        </w:rPr>
        <w:t xml:space="preserve"> </w:t>
      </w:r>
      <w:r w:rsidRPr="00F4017A">
        <w:rPr>
          <w:lang w:val="es-ES_tradnl"/>
        </w:rPr>
        <w:t>Si consideramos el promedio anual de la variación histórica que tuvo la UFV los últimos seis años (5,6% anual) la variación del importe monetario de la tarifa doméstica solidaria, en toda una gestión seria:</w:t>
      </w:r>
    </w:p>
    <w:p w14:paraId="50E30DDA" w14:textId="77777777" w:rsidR="00A3111A" w:rsidRPr="00286B20" w:rsidRDefault="00B315E1" w:rsidP="00286B20">
      <w:pPr>
        <w:pStyle w:val="NormalTabla"/>
        <w:jc w:val="center"/>
        <w:rPr>
          <w:b/>
          <w:u w:val="single"/>
          <w:lang w:val="es-ES_tradnl"/>
        </w:rPr>
      </w:pPr>
      <w:r w:rsidRPr="00286B20">
        <w:rPr>
          <w:b/>
          <w:u w:val="single"/>
          <w:lang w:val="es-ES_tradnl"/>
        </w:rPr>
        <w:t xml:space="preserve">CUADRO </w:t>
      </w:r>
      <w:r w:rsidR="006E17EF" w:rsidRPr="00286B20">
        <w:rPr>
          <w:b/>
          <w:u w:val="single"/>
          <w:lang w:val="es-ES_tradnl"/>
        </w:rPr>
        <w:t>158</w:t>
      </w:r>
      <w:r w:rsidRPr="00286B20">
        <w:rPr>
          <w:b/>
          <w:u w:val="single"/>
          <w:lang w:val="es-ES_tradnl"/>
        </w:rPr>
        <w:t xml:space="preserve">.  </w:t>
      </w:r>
      <w:r w:rsidR="00A3111A" w:rsidRPr="00286B20">
        <w:rPr>
          <w:b/>
          <w:u w:val="single"/>
          <w:lang w:val="es-ES_tradnl"/>
        </w:rPr>
        <w:t>IMPACTO DE LA INDEXACION EN LA TARIFA DOMESTICA SOLIDARIA</w:t>
      </w:r>
    </w:p>
    <w:p w14:paraId="31974647" w14:textId="77777777" w:rsidR="00A3111A" w:rsidRPr="00286B20" w:rsidRDefault="00A3111A" w:rsidP="00286B20">
      <w:pPr>
        <w:pStyle w:val="NormalTabla"/>
        <w:jc w:val="center"/>
        <w:rPr>
          <w:b/>
          <w:u w:val="single"/>
          <w:lang w:val="es-ES_tradnl"/>
        </w:rPr>
      </w:pPr>
    </w:p>
    <w:p w14:paraId="136FE2B8" w14:textId="77777777" w:rsidR="00A3111A" w:rsidRPr="00F4017A" w:rsidRDefault="002A1A96" w:rsidP="00B315E1">
      <w:pPr>
        <w:spacing w:after="96"/>
        <w:jc w:val="center"/>
        <w:rPr>
          <w:sz w:val="20"/>
          <w:szCs w:val="20"/>
          <w:lang w:val="es-ES_tradnl"/>
        </w:rPr>
      </w:pPr>
      <w:r>
        <w:rPr>
          <w:noProof/>
        </w:rPr>
        <w:drawing>
          <wp:inline distT="0" distB="0" distL="0" distR="0" wp14:anchorId="42317E79" wp14:editId="7FCDB4E8">
            <wp:extent cx="4425315" cy="720725"/>
            <wp:effectExtent l="0" t="0" r="0" b="0"/>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425315" cy="720725"/>
                    </a:xfrm>
                    <a:prstGeom prst="rect">
                      <a:avLst/>
                    </a:prstGeom>
                    <a:noFill/>
                    <a:ln>
                      <a:noFill/>
                    </a:ln>
                  </pic:spPr>
                </pic:pic>
              </a:graphicData>
            </a:graphic>
          </wp:inline>
        </w:drawing>
      </w:r>
    </w:p>
    <w:p w14:paraId="465966EA" w14:textId="77777777" w:rsidR="00A3111A" w:rsidRPr="00F4017A" w:rsidRDefault="00A3111A" w:rsidP="00DA1F33">
      <w:pPr>
        <w:spacing w:after="96"/>
        <w:rPr>
          <w:sz w:val="20"/>
          <w:szCs w:val="20"/>
          <w:lang w:val="es-ES_tradnl"/>
        </w:rPr>
      </w:pPr>
    </w:p>
    <w:p w14:paraId="6ECDF014" w14:textId="77777777" w:rsidR="00A3111A" w:rsidRPr="00F4017A" w:rsidRDefault="00A3111A" w:rsidP="002D3AB5">
      <w:pPr>
        <w:rPr>
          <w:lang w:val="es-ES_tradnl"/>
        </w:rPr>
      </w:pPr>
      <w:r w:rsidRPr="00F4017A">
        <w:rPr>
          <w:lang w:val="es-ES_tradnl"/>
        </w:rPr>
        <w:t>Como se observa el impacto en términos monetarios es mínimo, ya que la variación en un año sería aproximadamente de 10 centavos de boliviano y la variación por mes de 0,008 de bolivianos. Si asumimos el caso extremo de un consumo de 15 m3/mes, el importe total objeto de variación seria de Bs. 1,50 en todo el año.</w:t>
      </w:r>
    </w:p>
    <w:p w14:paraId="6D801DA2" w14:textId="77777777" w:rsidR="00A3111A" w:rsidRPr="00F4017A" w:rsidRDefault="00A3111A" w:rsidP="00286B20">
      <w:pPr>
        <w:rPr>
          <w:b/>
          <w:sz w:val="20"/>
          <w:szCs w:val="20"/>
          <w:u w:val="single"/>
          <w:lang w:val="es-ES_tradnl"/>
        </w:rPr>
      </w:pPr>
      <w:r w:rsidRPr="00F4017A">
        <w:rPr>
          <w:b/>
          <w:sz w:val="20"/>
          <w:szCs w:val="20"/>
          <w:u w:val="single"/>
          <w:lang w:val="es-ES_tradnl"/>
        </w:rPr>
        <w:t>Alternativa No.2: Indexación parcial de la tarifa doméstica solidaria</w:t>
      </w:r>
      <w:r w:rsidR="00B315E1" w:rsidRPr="00F4017A">
        <w:rPr>
          <w:b/>
          <w:sz w:val="20"/>
          <w:szCs w:val="20"/>
          <w:u w:val="single"/>
          <w:lang w:val="es-ES_tradnl"/>
        </w:rPr>
        <w:t>:</w:t>
      </w:r>
    </w:p>
    <w:p w14:paraId="66FDBF1E" w14:textId="77777777" w:rsidR="00A3111A" w:rsidRPr="00F4017A" w:rsidRDefault="00A3111A" w:rsidP="002D3AB5">
      <w:pPr>
        <w:rPr>
          <w:lang w:val="es-ES_tradnl"/>
        </w:rPr>
      </w:pPr>
      <w:r w:rsidRPr="00F4017A">
        <w:rPr>
          <w:lang w:val="es-ES_tradnl"/>
        </w:rPr>
        <w:t>Esta propuesta se fundamenta en la estadística de consumo que tienen los usuarios que se encuentran beneficiados con la tarifa domésticas solidaria, que determina un consumo promedio mensual en la ciudad de La Paz alrededor de 7 m3/mes y para la ciudad de El Alto de 5 m3/mes.</w:t>
      </w:r>
    </w:p>
    <w:p w14:paraId="2F99D810" w14:textId="77777777" w:rsidR="00A3111A" w:rsidRDefault="009B363D" w:rsidP="00286B20">
      <w:pPr>
        <w:pStyle w:val="NormalTabla"/>
        <w:jc w:val="center"/>
        <w:rPr>
          <w:b/>
          <w:u w:val="single"/>
          <w:lang w:val="es-ES_tradnl"/>
        </w:rPr>
      </w:pPr>
      <w:r w:rsidRPr="00286B20">
        <w:rPr>
          <w:b/>
          <w:u w:val="single"/>
          <w:lang w:val="es-ES_tradnl"/>
        </w:rPr>
        <w:t xml:space="preserve">CUADRO </w:t>
      </w:r>
      <w:r w:rsidR="006E17EF" w:rsidRPr="00286B20">
        <w:rPr>
          <w:b/>
          <w:u w:val="single"/>
          <w:lang w:val="es-ES_tradnl"/>
        </w:rPr>
        <w:t>159</w:t>
      </w:r>
      <w:r w:rsidRPr="00286B20">
        <w:rPr>
          <w:b/>
          <w:u w:val="single"/>
          <w:lang w:val="es-ES_tradnl"/>
        </w:rPr>
        <w:t xml:space="preserve">. </w:t>
      </w:r>
      <w:r w:rsidR="00A3111A" w:rsidRPr="00286B20">
        <w:rPr>
          <w:b/>
          <w:u w:val="single"/>
          <w:lang w:val="es-ES_tradnl"/>
        </w:rPr>
        <w:t>CONSUMO PROMEDIO DE LOS USUARIOS CON TARIFA SOLIDARIA</w:t>
      </w:r>
    </w:p>
    <w:p w14:paraId="55FCF72C" w14:textId="77777777" w:rsidR="00286B20" w:rsidRPr="00286B20" w:rsidRDefault="00286B20" w:rsidP="00286B20">
      <w:pPr>
        <w:pStyle w:val="NormalTabla"/>
        <w:jc w:val="center"/>
        <w:rPr>
          <w:b/>
          <w:u w:val="single"/>
          <w:lang w:val="es-ES_tradnl"/>
        </w:rPr>
      </w:pPr>
    </w:p>
    <w:p w14:paraId="3C02A273" w14:textId="77777777" w:rsidR="00A3111A" w:rsidRPr="00F4017A" w:rsidRDefault="002A1A96" w:rsidP="00286B20">
      <w:pPr>
        <w:jc w:val="center"/>
        <w:rPr>
          <w:sz w:val="20"/>
          <w:szCs w:val="20"/>
          <w:lang w:val="es-ES_tradnl"/>
        </w:rPr>
      </w:pPr>
      <w:r>
        <w:rPr>
          <w:noProof/>
        </w:rPr>
        <w:drawing>
          <wp:inline distT="0" distB="0" distL="0" distR="0" wp14:anchorId="11A21707" wp14:editId="125A2D01">
            <wp:extent cx="4173220" cy="691515"/>
            <wp:effectExtent l="0" t="0" r="0" b="0"/>
            <wp:docPr id="174" name="Imagen 4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37"/>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173220" cy="691515"/>
                    </a:xfrm>
                    <a:prstGeom prst="rect">
                      <a:avLst/>
                    </a:prstGeom>
                    <a:noFill/>
                    <a:ln>
                      <a:noFill/>
                    </a:ln>
                  </pic:spPr>
                </pic:pic>
              </a:graphicData>
            </a:graphic>
          </wp:inline>
        </w:drawing>
      </w:r>
    </w:p>
    <w:p w14:paraId="2EFDA07B" w14:textId="77777777" w:rsidR="00A3111A" w:rsidRPr="00F4017A" w:rsidRDefault="00A3111A" w:rsidP="002D3AB5">
      <w:pPr>
        <w:rPr>
          <w:lang w:val="es-ES_tradnl"/>
        </w:rPr>
      </w:pPr>
      <w:r w:rsidRPr="00F4017A">
        <w:rPr>
          <w:lang w:val="es-ES_tradnl"/>
        </w:rPr>
        <w:t xml:space="preserve">Sobre la base de dicha estadística, esta alternativa menos optima que la anterior propone segmentar el volumen de consumo previsto para la categoría Domestica Solidaria en dos rangos de consumo, el primero de 1 a 7 m3 y el segundo de 8 a 15 m3. </w:t>
      </w:r>
    </w:p>
    <w:p w14:paraId="1C34A817" w14:textId="77777777" w:rsidR="00A3111A" w:rsidRDefault="009B363D" w:rsidP="00286B20">
      <w:pPr>
        <w:pStyle w:val="NormalTabla"/>
        <w:jc w:val="center"/>
        <w:rPr>
          <w:b/>
          <w:u w:val="single"/>
          <w:lang w:val="es-ES_tradnl"/>
        </w:rPr>
      </w:pPr>
      <w:r w:rsidRPr="00286B20">
        <w:rPr>
          <w:b/>
          <w:u w:val="single"/>
          <w:lang w:val="es-ES_tradnl"/>
        </w:rPr>
        <w:t xml:space="preserve">CUADRO </w:t>
      </w:r>
      <w:r w:rsidR="006E17EF" w:rsidRPr="00286B20">
        <w:rPr>
          <w:b/>
          <w:u w:val="single"/>
          <w:lang w:val="es-ES_tradnl"/>
        </w:rPr>
        <w:t>160</w:t>
      </w:r>
      <w:r w:rsidRPr="00286B20">
        <w:rPr>
          <w:b/>
          <w:u w:val="single"/>
          <w:lang w:val="es-ES_tradnl"/>
        </w:rPr>
        <w:t xml:space="preserve">. </w:t>
      </w:r>
      <w:r w:rsidR="00A3111A" w:rsidRPr="00286B20">
        <w:rPr>
          <w:b/>
          <w:u w:val="single"/>
          <w:lang w:val="es-ES_tradnl"/>
        </w:rPr>
        <w:t>RANGOS DE CONSUMO DE LA TARIFA SOLIDARIA</w:t>
      </w:r>
    </w:p>
    <w:p w14:paraId="79250555" w14:textId="77777777" w:rsidR="00286B20" w:rsidRPr="00286B20" w:rsidRDefault="00286B20" w:rsidP="00286B20">
      <w:pPr>
        <w:pStyle w:val="NormalTabla"/>
        <w:jc w:val="center"/>
        <w:rPr>
          <w:b/>
          <w:u w:val="single"/>
          <w:lang w:val="es-ES_tradnl"/>
        </w:rPr>
      </w:pPr>
    </w:p>
    <w:p w14:paraId="2B213BD8" w14:textId="77777777" w:rsidR="009B363D" w:rsidRPr="00286B20" w:rsidRDefault="002A1A96" w:rsidP="00286B20">
      <w:pPr>
        <w:jc w:val="center"/>
        <w:rPr>
          <w:noProof/>
        </w:rPr>
      </w:pPr>
      <w:r>
        <w:rPr>
          <w:noProof/>
        </w:rPr>
        <w:drawing>
          <wp:inline distT="0" distB="0" distL="0" distR="0" wp14:anchorId="287D4174" wp14:editId="6844BA8E">
            <wp:extent cx="2842895" cy="346075"/>
            <wp:effectExtent l="0" t="0" r="1905" b="9525"/>
            <wp:docPr id="175" name="Imagen 4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38"/>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842895" cy="346075"/>
                    </a:xfrm>
                    <a:prstGeom prst="rect">
                      <a:avLst/>
                    </a:prstGeom>
                    <a:noFill/>
                    <a:ln>
                      <a:noFill/>
                    </a:ln>
                  </pic:spPr>
                </pic:pic>
              </a:graphicData>
            </a:graphic>
          </wp:inline>
        </w:drawing>
      </w:r>
    </w:p>
    <w:p w14:paraId="35019DDE" w14:textId="77777777" w:rsidR="00A3111A" w:rsidRPr="00F4017A" w:rsidRDefault="00A3111A" w:rsidP="00286B20">
      <w:pPr>
        <w:rPr>
          <w:lang w:val="es-ES_tradnl"/>
        </w:rPr>
      </w:pPr>
      <w:r w:rsidRPr="00F4017A">
        <w:rPr>
          <w:lang w:val="es-ES_tradnl"/>
        </w:rPr>
        <w:t xml:space="preserve">Tomando en cuenta esta segmentación, la recomendación se orienta a dar inicialmente la misma tarifa para ambos rangos de consumo, con la diferencia que la tarifa del segundo rango (8 a 15 m3) seria sujeta a indexación en forma mensual a través de la UFV, manteniendo constante la tarifa del primer rango de consumo (1 a 7 m3) es decir sin indexación alguna. </w:t>
      </w:r>
      <w:r w:rsidR="007256A0" w:rsidRPr="00F4017A">
        <w:rPr>
          <w:lang w:val="es-ES_tradnl"/>
        </w:rPr>
        <w:t xml:space="preserve"> </w:t>
      </w:r>
      <w:r w:rsidRPr="00F4017A">
        <w:rPr>
          <w:lang w:val="es-ES_tradnl"/>
        </w:rPr>
        <w:t>Esta alternativa de segmentación podría incluso ser considerada, en la revisión periódica tarifaria que vaya a ser EPSAS, para su siguiente quinquenio (2018 – 2023) ante la AAPS, para la asignación de dos tarifas distintas para cada rango de consumo, considerando los siguientes criterios:</w:t>
      </w:r>
    </w:p>
    <w:p w14:paraId="1A1223AB" w14:textId="77777777" w:rsidR="00A3111A" w:rsidRPr="002D3AB5" w:rsidRDefault="00A3111A" w:rsidP="00016E4D">
      <w:pPr>
        <w:pStyle w:val="ListParagraph"/>
        <w:numPr>
          <w:ilvl w:val="0"/>
          <w:numId w:val="107"/>
        </w:numPr>
      </w:pPr>
      <w:r w:rsidRPr="002D3AB5">
        <w:t>Que la tarifa del rango 1 a 7 m3, sea menor a la tarifa del rango 8 a 15 m3.</w:t>
      </w:r>
    </w:p>
    <w:p w14:paraId="2478BE99" w14:textId="77777777" w:rsidR="00A3111A" w:rsidRPr="002D3AB5" w:rsidRDefault="00A3111A" w:rsidP="00016E4D">
      <w:pPr>
        <w:pStyle w:val="ListParagraph"/>
        <w:numPr>
          <w:ilvl w:val="0"/>
          <w:numId w:val="107"/>
        </w:numPr>
      </w:pPr>
      <w:r w:rsidRPr="002D3AB5">
        <w:t xml:space="preserve">Que las tarifas de ambos rangos de consumo, sean menores </w:t>
      </w:r>
      <w:r w:rsidR="00F4017A" w:rsidRPr="002D3AB5">
        <w:t>a la</w:t>
      </w:r>
      <w:r w:rsidRPr="002D3AB5">
        <w:t xml:space="preserve"> tarifa prevista para el primer rango de consumo de los usuarios con categoría domestica normal (1 a 30 m3).</w:t>
      </w:r>
    </w:p>
    <w:p w14:paraId="4B1EEEEE" w14:textId="77777777" w:rsidR="00A3111A" w:rsidRPr="002D3AB5" w:rsidRDefault="00A3111A" w:rsidP="002D3AB5">
      <w:pPr>
        <w:rPr>
          <w:b/>
          <w:lang w:val="es-ES_tradnl"/>
        </w:rPr>
      </w:pPr>
      <w:r w:rsidRPr="002D3AB5">
        <w:rPr>
          <w:b/>
          <w:lang w:val="es-ES_tradnl"/>
        </w:rPr>
        <w:t>Alternativa No.3: Vincular la tarifa solidaria con el subsidio del servicio de energí</w:t>
      </w:r>
      <w:r w:rsidR="007256A0" w:rsidRPr="002D3AB5">
        <w:rPr>
          <w:b/>
          <w:lang w:val="es-ES_tradnl"/>
        </w:rPr>
        <w:t>a eléctrica:</w:t>
      </w:r>
    </w:p>
    <w:p w14:paraId="7CC0FB7F" w14:textId="630F86E3" w:rsidR="00A3111A" w:rsidRPr="00F4017A" w:rsidRDefault="00A3111A" w:rsidP="002D3AB5">
      <w:pPr>
        <w:rPr>
          <w:lang w:val="es-ES_tradnl"/>
        </w:rPr>
      </w:pPr>
      <w:r w:rsidRPr="00F4017A">
        <w:rPr>
          <w:lang w:val="es-ES_tradnl"/>
        </w:rPr>
        <w:t xml:space="preserve">Tomando en cuenta que la tarifa doméstica solidaria, corresponde a una modalidad de subsidio universal, cuyo único criterio de elegibilidad para un usuario es su consumo registrado mensualmente (menor o igual a 15 m3), constituye un tipo de subsidio oneroso </w:t>
      </w:r>
      <w:r w:rsidR="00143499" w:rsidRPr="00F4017A">
        <w:rPr>
          <w:lang w:val="es-ES_tradnl"/>
        </w:rPr>
        <w:t>y ciego</w:t>
      </w:r>
      <w:r w:rsidRPr="00F4017A">
        <w:rPr>
          <w:lang w:val="es-ES_tradnl"/>
        </w:rPr>
        <w:t>, ya que llega a beneficiar a segmentos de la población con altos niveles de ingreso, tomando en cuenta el elevado nivel de consumo considerado.</w:t>
      </w:r>
      <w:r w:rsidR="00EA515A" w:rsidRPr="00F4017A">
        <w:rPr>
          <w:lang w:val="es-ES_tradnl"/>
        </w:rPr>
        <w:t xml:space="preserve"> </w:t>
      </w:r>
      <w:r w:rsidRPr="00F4017A">
        <w:rPr>
          <w:lang w:val="es-ES_tradnl"/>
        </w:rPr>
        <w:t xml:space="preserve">En ese sentido, a fin de reducir el espectro de usuarios beneficiados con esta tarifa y de una mayor aproximación en términos de equidad, se recomienda analizar la posibilidad de complementar con otra variable como criterio de elegibilidad, en forma adicional al consumo de agua registrado, cual es considerar si el usuario es objeto de subsidio del servicio de energía eléctrico. </w:t>
      </w:r>
    </w:p>
    <w:p w14:paraId="127D2B94" w14:textId="77777777" w:rsidR="00A3111A" w:rsidRPr="00F4017A" w:rsidRDefault="00A3111A" w:rsidP="002D3AB5">
      <w:pPr>
        <w:rPr>
          <w:lang w:val="es-ES_tradnl"/>
        </w:rPr>
      </w:pPr>
      <w:r w:rsidRPr="00F4017A">
        <w:rPr>
          <w:lang w:val="es-ES_tradnl"/>
        </w:rPr>
        <w:lastRenderedPageBreak/>
        <w:t>Para el efecto conviene recordar que conforme al Decreto Supremo Nº 28653, de marzo de 2006, el gobierno boliviano aprobó la Tarifa Dignidad, que otorga un descuento del 25% en las facturas de electricidad a aquellos consumidores cuyo consumo mensual sea menor a 70 kWh en las áreas urbanas y 30 kWh en las rurales, ratificado posteriormente mediante el Decreto Supremo Nº 465 del 31 de marzo de 2010, además de amplia a 70 kWh también en las rurales</w:t>
      </w:r>
    </w:p>
    <w:p w14:paraId="66FD8ABB" w14:textId="77777777" w:rsidR="00A3111A" w:rsidRPr="00F4017A" w:rsidRDefault="00A3111A" w:rsidP="002D3AB5">
      <w:pPr>
        <w:rPr>
          <w:lang w:val="es-ES_tradnl"/>
        </w:rPr>
      </w:pPr>
      <w:r w:rsidRPr="00F4017A">
        <w:rPr>
          <w:lang w:val="es-ES_tradnl"/>
        </w:rPr>
        <w:t xml:space="preserve">La propuesta se fundamenta en el intento de identificar con mayor precisión aquella población de menores recursos, a fin que puedan ser considerados en la otorgación de subsidios. Para ese propósito, la lógica seria asumir que una familia de escasos recursos, tendrá reducidos niveles de consumo de agua, pero también debería reflejar reducidos niveles de consumo de energía eléctrica por la restricción de contar con muchos equipos consumidores de energía eléctrica.  </w:t>
      </w:r>
    </w:p>
    <w:p w14:paraId="27C00A17" w14:textId="77777777" w:rsidR="00A3111A" w:rsidRPr="00F4017A" w:rsidRDefault="00A3111A" w:rsidP="002D3AB5">
      <w:pPr>
        <w:rPr>
          <w:lang w:val="es-ES_tradnl"/>
        </w:rPr>
      </w:pPr>
      <w:r w:rsidRPr="00F4017A">
        <w:rPr>
          <w:lang w:val="es-ES_tradnl"/>
        </w:rPr>
        <w:t>Lógicamente su implementación requiere efectuar un análisis más profundo del procedimiento que podría ser aplicado con los usuarios, la vinculación mensual con la base de datos de la empresa de energía eléctrica y su proceso de actualización. Pero también brindaría una oportunidad de avanzar en procesos de aplicación de subsidios integrales en relación a los servicios básicos, que al integrar las variables de cada servicio es posible obtener una mayor correlación de las mismas, para identificar a las familias que ameritan de ser beneficiadas con un subsidio, de esa manera avanzar en sistemas efectivos de subsidios para grupos de bajos ingresos</w:t>
      </w:r>
    </w:p>
    <w:p w14:paraId="0D4FEC40" w14:textId="77777777" w:rsidR="00A3111A" w:rsidRPr="00344967" w:rsidRDefault="00A3111A" w:rsidP="00344967">
      <w:pPr>
        <w:rPr>
          <w:b/>
          <w:lang w:val="es-ES_tradnl"/>
        </w:rPr>
      </w:pPr>
      <w:r w:rsidRPr="00344967">
        <w:rPr>
          <w:b/>
          <w:lang w:val="es-ES_tradnl"/>
        </w:rPr>
        <w:t>Impacto económico</w:t>
      </w:r>
    </w:p>
    <w:p w14:paraId="4E270933" w14:textId="77777777" w:rsidR="00A3111A" w:rsidRPr="00F4017A" w:rsidRDefault="00A3111A" w:rsidP="00344967">
      <w:pPr>
        <w:rPr>
          <w:lang w:val="es-ES_tradnl"/>
        </w:rPr>
      </w:pPr>
      <w:r w:rsidRPr="00F4017A">
        <w:rPr>
          <w:lang w:val="es-ES_tradnl"/>
        </w:rPr>
        <w:t>Sobre la base de las alternativas propuestas (No.1 y 2) a continuación se proporciona el impacto económico que se tendría de su implementación, tomando en cuenta los datos de la gestión 2015.</w:t>
      </w:r>
    </w:p>
    <w:p w14:paraId="4A98BAF9" w14:textId="77777777" w:rsidR="00A3111A" w:rsidRPr="0022472D" w:rsidRDefault="00EA515A" w:rsidP="0022472D">
      <w:pPr>
        <w:pStyle w:val="NormalTabla"/>
        <w:jc w:val="center"/>
        <w:rPr>
          <w:b/>
          <w:u w:val="single"/>
          <w:lang w:val="es-ES_tradnl"/>
        </w:rPr>
      </w:pPr>
      <w:r w:rsidRPr="0022472D">
        <w:rPr>
          <w:b/>
          <w:u w:val="single"/>
          <w:lang w:val="es-ES_tradnl"/>
        </w:rPr>
        <w:t xml:space="preserve">CUADRO </w:t>
      </w:r>
      <w:r w:rsidR="006E17EF" w:rsidRPr="0022472D">
        <w:rPr>
          <w:b/>
          <w:u w:val="single"/>
          <w:lang w:val="es-ES_tradnl"/>
        </w:rPr>
        <w:t>161</w:t>
      </w:r>
      <w:r w:rsidRPr="0022472D">
        <w:rPr>
          <w:b/>
          <w:u w:val="single"/>
          <w:lang w:val="es-ES_tradnl"/>
        </w:rPr>
        <w:t xml:space="preserve">. </w:t>
      </w:r>
      <w:r w:rsidR="00A3111A" w:rsidRPr="0022472D">
        <w:rPr>
          <w:b/>
          <w:u w:val="single"/>
          <w:lang w:val="es-ES_tradnl"/>
        </w:rPr>
        <w:t>IMPACTO ECONOMICO DE LAS ALTERNATIVAS</w:t>
      </w:r>
      <w:r w:rsidRPr="0022472D">
        <w:rPr>
          <w:b/>
          <w:u w:val="single"/>
          <w:lang w:val="es-ES_tradnl"/>
        </w:rPr>
        <w:t xml:space="preserve"> </w:t>
      </w:r>
      <w:r w:rsidR="00A3111A" w:rsidRPr="0022472D">
        <w:rPr>
          <w:b/>
          <w:u w:val="single"/>
          <w:lang w:val="es-ES_tradnl"/>
        </w:rPr>
        <w:t>DE LA TARIFA DOMESTICA SOLIDARIA</w:t>
      </w:r>
    </w:p>
    <w:p w14:paraId="6049CD4E" w14:textId="77777777" w:rsidR="00EA515A" w:rsidRPr="0022472D" w:rsidRDefault="00EA515A" w:rsidP="0022472D">
      <w:pPr>
        <w:pStyle w:val="NormalTabla"/>
        <w:jc w:val="center"/>
        <w:rPr>
          <w:b/>
          <w:u w:val="single"/>
          <w:lang w:val="es-ES_tradnl"/>
        </w:rPr>
      </w:pPr>
    </w:p>
    <w:p w14:paraId="0A5603EE" w14:textId="77777777" w:rsidR="00A3111A" w:rsidRPr="0022472D" w:rsidRDefault="002A1A96" w:rsidP="0022472D">
      <w:pPr>
        <w:jc w:val="center"/>
        <w:rPr>
          <w:noProof/>
        </w:rPr>
      </w:pPr>
      <w:r>
        <w:rPr>
          <w:noProof/>
        </w:rPr>
        <w:drawing>
          <wp:inline distT="0" distB="0" distL="0" distR="0" wp14:anchorId="2FB5DB5D" wp14:editId="6EAD4956">
            <wp:extent cx="3927475" cy="1131570"/>
            <wp:effectExtent l="25400" t="25400" r="34925" b="36830"/>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927475" cy="1131570"/>
                    </a:xfrm>
                    <a:prstGeom prst="rect">
                      <a:avLst/>
                    </a:prstGeom>
                    <a:noFill/>
                    <a:ln w="6350" cmpd="sng">
                      <a:solidFill>
                        <a:srgbClr val="000000"/>
                      </a:solidFill>
                      <a:miter lim="800000"/>
                      <a:headEnd/>
                      <a:tailEnd/>
                    </a:ln>
                    <a:effectLst/>
                  </pic:spPr>
                </pic:pic>
              </a:graphicData>
            </a:graphic>
          </wp:inline>
        </w:drawing>
      </w:r>
    </w:p>
    <w:p w14:paraId="0208671E" w14:textId="58ED89CC" w:rsidR="00A3111A" w:rsidRPr="00F4017A" w:rsidRDefault="00A3111A" w:rsidP="0022472D">
      <w:pPr>
        <w:rPr>
          <w:lang w:val="es-ES_tradnl"/>
        </w:rPr>
      </w:pPr>
      <w:r w:rsidRPr="00F4017A">
        <w:rPr>
          <w:lang w:val="es-ES_tradnl"/>
        </w:rPr>
        <w:t xml:space="preserve">Como se observa, el impacto en términos económicos para la empresa en el peor de los </w:t>
      </w:r>
      <w:r w:rsidR="00BC6591" w:rsidRPr="00F4017A">
        <w:rPr>
          <w:lang w:val="es-ES_tradnl"/>
        </w:rPr>
        <w:t>escenarios</w:t>
      </w:r>
      <w:r w:rsidRPr="00F4017A">
        <w:rPr>
          <w:lang w:val="es-ES_tradnl"/>
        </w:rPr>
        <w:t xml:space="preserve"> representa generar Bs. 850.566 por año en forma adicional producto de la aplicación de la indexación de la tarifa solidaria. No </w:t>
      </w:r>
      <w:r w:rsidR="00BC6591" w:rsidRPr="00F4017A">
        <w:rPr>
          <w:lang w:val="es-ES_tradnl"/>
        </w:rPr>
        <w:t>obstante,</w:t>
      </w:r>
      <w:r w:rsidRPr="00F4017A">
        <w:rPr>
          <w:lang w:val="es-ES_tradnl"/>
        </w:rPr>
        <w:t xml:space="preserve"> de la cifra anterior, el otro efecto positivo de las </w:t>
      </w:r>
      <w:r w:rsidR="00BC6591" w:rsidRPr="00F4017A">
        <w:rPr>
          <w:lang w:val="es-ES_tradnl"/>
        </w:rPr>
        <w:t>propuestas</w:t>
      </w:r>
      <w:r w:rsidRPr="00F4017A">
        <w:rPr>
          <w:lang w:val="es-ES_tradnl"/>
        </w:rPr>
        <w:t xml:space="preserve"> es que la tarifa solidaria al dejar de ampliarse su rezago frente a la tarifa doméstica, el costo del subsidio se ve reducido y en el mejor de los casos deja de incrementarse por la pérdida del valor adquisitivo de los ingresos y solo de incrementaría por la incorporación de nuevos usuarios a la categoría domestica solidaria.</w:t>
      </w:r>
    </w:p>
    <w:p w14:paraId="02E6A5BC" w14:textId="186F0DF9" w:rsidR="00A3111A" w:rsidRPr="00F4017A" w:rsidRDefault="00A3111A" w:rsidP="0022472D">
      <w:pPr>
        <w:rPr>
          <w:lang w:val="es-ES_tradnl"/>
        </w:rPr>
      </w:pPr>
      <w:r w:rsidRPr="00F4017A">
        <w:rPr>
          <w:b/>
          <w:i/>
          <w:lang w:val="es-ES_tradnl"/>
        </w:rPr>
        <w:t>Tarifa para descargas industriales y lodos</w:t>
      </w:r>
      <w:r w:rsidR="00EA515A" w:rsidRPr="00F4017A">
        <w:rPr>
          <w:b/>
          <w:i/>
          <w:lang w:val="es-ES_tradnl"/>
        </w:rPr>
        <w:t xml:space="preserve">. </w:t>
      </w:r>
      <w:r w:rsidRPr="00F4017A">
        <w:rPr>
          <w:lang w:val="es-ES_tradnl"/>
        </w:rPr>
        <w:t>Conforme a los resultados del diagnóstico realizado, EPSAS a la fecha no cuenta con una tarifa por el servicio de alcantarillado sanitario para ninguna de las categorías de usuarios. A través de la tarifa de agua potable son cubiertos los costos derivados de la prestación del servicio de alcantarillado sanitario.</w:t>
      </w:r>
      <w:r w:rsidR="00EA515A" w:rsidRPr="00F4017A">
        <w:rPr>
          <w:lang w:val="es-ES_tradnl"/>
        </w:rPr>
        <w:t xml:space="preserve"> </w:t>
      </w:r>
      <w:r w:rsidR="00BC6591" w:rsidRPr="00F4017A">
        <w:rPr>
          <w:lang w:val="es-ES_tradnl"/>
        </w:rPr>
        <w:t>Conforme a</w:t>
      </w:r>
      <w:r w:rsidRPr="00F4017A">
        <w:rPr>
          <w:lang w:val="es-ES_tradnl"/>
        </w:rPr>
        <w:t xml:space="preserve"> la Resolución Administrativa Regulatoria AAPS No. 546/2014 se aprueba la Guía para la elaboración de Procedimientos Técnicos y Administrativos para descargas de efluentes industriales especiales y lodos al alcantarillado sanitario, a su vez de otorgar un plazo de seis (6) meses para que las EPSA elaboren sus propios procedimientos en base </w:t>
      </w:r>
      <w:r w:rsidR="00BC6591" w:rsidRPr="00F4017A">
        <w:rPr>
          <w:lang w:val="es-ES_tradnl"/>
        </w:rPr>
        <w:t>a la</w:t>
      </w:r>
      <w:r w:rsidRPr="00F4017A">
        <w:rPr>
          <w:lang w:val="es-ES_tradnl"/>
        </w:rPr>
        <w:t xml:space="preserve"> guía aprobada.</w:t>
      </w:r>
      <w:r w:rsidR="00EA515A" w:rsidRPr="00F4017A">
        <w:rPr>
          <w:lang w:val="es-ES_tradnl"/>
        </w:rPr>
        <w:t xml:space="preserve"> </w:t>
      </w:r>
      <w:r w:rsidRPr="00F4017A">
        <w:rPr>
          <w:lang w:val="es-ES_tradnl"/>
        </w:rPr>
        <w:t>En el contenido de la mencionada guía, se proporciona los lineamientos para el cálculo de las tarifas que las EPSAS podrán efectuar para las Descargas Industriales,</w:t>
      </w:r>
      <w:r w:rsidR="00EA515A" w:rsidRPr="00F4017A">
        <w:rPr>
          <w:lang w:val="es-ES_tradnl"/>
        </w:rPr>
        <w:t xml:space="preserve"> </w:t>
      </w:r>
      <w:r w:rsidRPr="00F4017A">
        <w:rPr>
          <w:lang w:val="es-ES_tradnl"/>
        </w:rPr>
        <w:t xml:space="preserve">Especial y Lodos </w:t>
      </w:r>
      <w:r w:rsidRPr="00F4017A">
        <w:rPr>
          <w:lang w:val="es-ES_tradnl"/>
        </w:rPr>
        <w:lastRenderedPageBreak/>
        <w:t xml:space="preserve">al Alcantarillado Sanitario (DIELAS),las mismas que </w:t>
      </w:r>
      <w:r w:rsidR="00BC6591" w:rsidRPr="00F4017A">
        <w:rPr>
          <w:lang w:val="es-ES_tradnl"/>
        </w:rPr>
        <w:t>considerarán</w:t>
      </w:r>
      <w:r w:rsidRPr="00F4017A">
        <w:rPr>
          <w:lang w:val="es-ES_tradnl"/>
        </w:rPr>
        <w:t xml:space="preserve"> el grado de contaminación del vertido estimado. Los mencionados lineamientos se orientan al cálculo de:</w:t>
      </w:r>
    </w:p>
    <w:p w14:paraId="6570E17B" w14:textId="77777777" w:rsidR="00A3111A" w:rsidRPr="00A56736" w:rsidRDefault="00A3111A" w:rsidP="00016E4D">
      <w:pPr>
        <w:pStyle w:val="ListParagraph"/>
        <w:numPr>
          <w:ilvl w:val="0"/>
          <w:numId w:val="108"/>
        </w:numPr>
      </w:pPr>
      <w:r w:rsidRPr="00A56736">
        <w:t>La Tarifa para descargas industriales y especiales que se realicen al alcantarillado sanitario de la EPSA, que contempla los siguientes compontes:</w:t>
      </w:r>
    </w:p>
    <w:p w14:paraId="769AFAF4" w14:textId="77777777" w:rsidR="00A3111A" w:rsidRPr="00A56736" w:rsidRDefault="00A3111A" w:rsidP="00016E4D">
      <w:pPr>
        <w:pStyle w:val="ListParagraph"/>
        <w:numPr>
          <w:ilvl w:val="0"/>
          <w:numId w:val="109"/>
        </w:numPr>
      </w:pPr>
      <w:r w:rsidRPr="00A56736">
        <w:t>Un componente fijo (tarifa básica fija), que cubra los costos fijos de la EPSA para el transporte y tratamiento del agua residual, aunque la industria o actividad especial no realice descarga alguna.</w:t>
      </w:r>
    </w:p>
    <w:p w14:paraId="329A54FB" w14:textId="77777777" w:rsidR="00A3111A" w:rsidRPr="00A56736" w:rsidRDefault="00A3111A" w:rsidP="00016E4D">
      <w:pPr>
        <w:pStyle w:val="ListParagraph"/>
        <w:numPr>
          <w:ilvl w:val="0"/>
          <w:numId w:val="109"/>
        </w:numPr>
      </w:pPr>
      <w:r w:rsidRPr="00A56736">
        <w:t xml:space="preserve">Un componente variable (Valor unitario variable por transporte y Valor unitario variable por tratamiento) </w:t>
      </w:r>
    </w:p>
    <w:p w14:paraId="65BB0237" w14:textId="77777777" w:rsidR="00A3111A" w:rsidRPr="00A56736" w:rsidRDefault="00A3111A" w:rsidP="00016E4D">
      <w:pPr>
        <w:pStyle w:val="ListParagraph"/>
        <w:numPr>
          <w:ilvl w:val="0"/>
          <w:numId w:val="109"/>
        </w:numPr>
      </w:pPr>
      <w:r w:rsidRPr="00A56736">
        <w:t>Un componente del costo del servicio de muestreo y análisis</w:t>
      </w:r>
    </w:p>
    <w:p w14:paraId="02D8C818" w14:textId="77777777" w:rsidR="00A3111A" w:rsidRPr="00A56736" w:rsidRDefault="00A3111A" w:rsidP="00016E4D">
      <w:pPr>
        <w:pStyle w:val="ListParagraph"/>
        <w:numPr>
          <w:ilvl w:val="0"/>
          <w:numId w:val="108"/>
        </w:numPr>
      </w:pPr>
      <w:r w:rsidRPr="00A56736">
        <w:t>La Tarifa para la recolección, transporte y tratamiento de lodos, en el caso que este servicio sea realizado por la propia EPSA y por empresas privadas (Empresas de Transporte y Recolección de Lodos – ETRL)</w:t>
      </w:r>
    </w:p>
    <w:p w14:paraId="590B6C05" w14:textId="77777777" w:rsidR="00A3111A" w:rsidRPr="00F4017A" w:rsidRDefault="00A3111A" w:rsidP="004F76B6">
      <w:pPr>
        <w:rPr>
          <w:lang w:val="es-ES_tradnl"/>
        </w:rPr>
      </w:pPr>
      <w:r w:rsidRPr="00F4017A">
        <w:rPr>
          <w:lang w:val="es-ES_tradnl"/>
        </w:rPr>
        <w:t>EPSAS organiza las actividades relacionados a esta temática, en forma desconcentrada para las ciudades de La Paz y El Alto, tomando en cuenta que en la ciudad de La Paz solo existe el servicio de recolección / transporte, en tanto que en la ciudad de El Alto el servicio es de transporte como de tratamiento.</w:t>
      </w:r>
      <w:r w:rsidR="00EA515A" w:rsidRPr="00F4017A">
        <w:rPr>
          <w:lang w:val="es-ES_tradnl"/>
        </w:rPr>
        <w:t xml:space="preserve"> </w:t>
      </w:r>
      <w:r w:rsidRPr="00F4017A">
        <w:rPr>
          <w:lang w:val="es-ES_tradnl"/>
        </w:rPr>
        <w:t>Conforme a la información proporcionada por los responsables, el número de industrias sujetas a monitoreo al cabo de la gestión 2015, alcanza a 42 en la ciudad de La Paz y 58 en la ciudad de El Alto.</w:t>
      </w:r>
    </w:p>
    <w:p w14:paraId="263BEF95" w14:textId="77777777" w:rsidR="00A3111A" w:rsidRPr="00F4017A" w:rsidRDefault="00A3111A" w:rsidP="004F76B6">
      <w:pPr>
        <w:rPr>
          <w:lang w:val="es-ES_tradnl"/>
        </w:rPr>
      </w:pPr>
      <w:r w:rsidRPr="00F4017A">
        <w:rPr>
          <w:lang w:val="es-ES_tradnl"/>
        </w:rPr>
        <w:t xml:space="preserve">En el marco de la disposición regulatoria mencionada, EPSAS para las industrias en la ciudad de El Alto, cuenta con un documento preliminar denominado “Condiciones Técnicas y Administrativas para el control de Descargas Líquidas y Lodos”, el cual se encuentra de revisión y atención de algunas observaciones realizadas por la AAPS. En dicho documento se ha establecido la siguiente fórmula para determinar la tarifa mensual de descargas industrial de manera proporcional al uso de agua potable por industria. </w:t>
      </w:r>
    </w:p>
    <w:p w14:paraId="430F73F3" w14:textId="77777777" w:rsidR="00A3111A" w:rsidRPr="00F16369" w:rsidRDefault="00A3111A" w:rsidP="00AE789E">
      <w:pPr>
        <w:jc w:val="center"/>
        <w:rPr>
          <w:lang w:val="fr-FR"/>
        </w:rPr>
      </w:pPr>
      <w:r w:rsidRPr="00F16369">
        <w:rPr>
          <w:lang w:val="fr-FR"/>
        </w:rPr>
        <w:t>T=(0.55×Vap)/VATAR (CAFAS+CAVT+CAVTr×K)+F/12</w:t>
      </w:r>
    </w:p>
    <w:p w14:paraId="28876A87" w14:textId="77777777" w:rsidR="00A3111A" w:rsidRPr="00F4017A" w:rsidRDefault="00A3111A" w:rsidP="00AE789E">
      <w:pPr>
        <w:rPr>
          <w:lang w:val="es-ES_tradnl"/>
        </w:rPr>
      </w:pPr>
      <w:r w:rsidRPr="00F4017A">
        <w:rPr>
          <w:lang w:val="es-ES_tradnl"/>
        </w:rPr>
        <w:t>Tomando en cuenta la Guía proporcionada por la AAPS, para fines del cálculo de la tarifa para descargas industriales y especiales que se realicen al alcantarillado sanitario de la EPSA, se recomienda realizar el cálculo de las siguientes tarifas:</w:t>
      </w:r>
    </w:p>
    <w:p w14:paraId="6E0E8F29" w14:textId="77777777" w:rsidR="00A3111A" w:rsidRPr="00AE789E" w:rsidRDefault="00A3111A" w:rsidP="00016E4D">
      <w:pPr>
        <w:pStyle w:val="ListParagraph"/>
        <w:numPr>
          <w:ilvl w:val="0"/>
          <w:numId w:val="110"/>
        </w:numPr>
      </w:pPr>
      <w:r w:rsidRPr="00AE789E">
        <w:t>La Tarifa para descargas industriales y especiales, conforme al Apéndice 7 de la guía proporcionada por la AAPS, estas tarifas serán diferenciadas por ciudad, ya que en el caso de la ciudad de El Alto comprenderá los componentes de transporte y tratamiento, en tanto que para la ciudad de La Paz solo se aplicaría el componente de transporte.</w:t>
      </w:r>
    </w:p>
    <w:p w14:paraId="3F971B18" w14:textId="77777777" w:rsidR="00A3111A" w:rsidRPr="00F4017A" w:rsidRDefault="00A3111A" w:rsidP="00AE789E">
      <w:pPr>
        <w:rPr>
          <w:lang w:val="es-ES_tradnl"/>
        </w:rPr>
      </w:pPr>
    </w:p>
    <w:p w14:paraId="22F743A8" w14:textId="77777777" w:rsidR="00A3111A" w:rsidRPr="00AE789E" w:rsidRDefault="00A3111A" w:rsidP="00016E4D">
      <w:pPr>
        <w:pStyle w:val="ListParagraph"/>
        <w:numPr>
          <w:ilvl w:val="0"/>
          <w:numId w:val="110"/>
        </w:numPr>
      </w:pPr>
      <w:r w:rsidRPr="00AE789E">
        <w:t>La Tarifa para descargas de lodos conforme al Apéndice 7 de la guía proporcionada por la AAPS, para los siguientes dos escenarios:</w:t>
      </w:r>
    </w:p>
    <w:p w14:paraId="19C22E18" w14:textId="77777777" w:rsidR="00A3111A" w:rsidRPr="00AE789E" w:rsidRDefault="00A3111A" w:rsidP="00016E4D">
      <w:pPr>
        <w:pStyle w:val="ListParagraph"/>
        <w:numPr>
          <w:ilvl w:val="0"/>
          <w:numId w:val="108"/>
        </w:numPr>
        <w:ind w:left="1068"/>
      </w:pPr>
      <w:r w:rsidRPr="00AE789E">
        <w:t>La prestación de servicios por parte de EPSAS para el transporte de lodos con sus cisternas y su posterior tratamiento en su Planta de Tratamiento de Aguas Residuales (PTAR).</w:t>
      </w:r>
    </w:p>
    <w:p w14:paraId="428902C7" w14:textId="77777777" w:rsidR="00A3111A" w:rsidRPr="00AE789E" w:rsidRDefault="00A3111A" w:rsidP="00016E4D">
      <w:pPr>
        <w:pStyle w:val="ListParagraph"/>
        <w:numPr>
          <w:ilvl w:val="0"/>
          <w:numId w:val="108"/>
        </w:numPr>
        <w:ind w:left="1068"/>
      </w:pPr>
      <w:r w:rsidRPr="00AE789E">
        <w:lastRenderedPageBreak/>
        <w:t>La prestación del servicio tratamiento y disposición por parte de EPSAS, a empresas privadas que transporten los lodos con sus cisternas hasta la PTAR de EPSAS.</w:t>
      </w:r>
    </w:p>
    <w:p w14:paraId="333D9FF8" w14:textId="77777777" w:rsidR="00A3111A" w:rsidRPr="00F4017A" w:rsidRDefault="00A3111A" w:rsidP="00AE789E">
      <w:pPr>
        <w:rPr>
          <w:lang w:val="es-ES_tradnl"/>
        </w:rPr>
      </w:pPr>
      <w:r w:rsidRPr="00F4017A">
        <w:rPr>
          <w:b/>
          <w:i/>
          <w:lang w:val="es-ES_tradnl"/>
        </w:rPr>
        <w:t>Tarifa para descargas industriales y especiales</w:t>
      </w:r>
      <w:r w:rsidR="006319D8" w:rsidRPr="00F4017A">
        <w:rPr>
          <w:b/>
          <w:i/>
          <w:lang w:val="es-ES_tradnl"/>
        </w:rPr>
        <w:t xml:space="preserve">. </w:t>
      </w:r>
      <w:r w:rsidRPr="00F4017A">
        <w:rPr>
          <w:lang w:val="es-ES_tradnl"/>
        </w:rPr>
        <w:t>Para este propósito, se recomienda incorporar en el documento preliminar de EPSAS denominado “Condiciones Técnicas y Administrativas para el control de Descargas Líquidas y Lodos”, los parámetros de cálculo de los respectivos componentes de la tarifa, para las industrias que son objeto de monitoreo por parte de EPSAS a la fecha en ambas ciudades.</w:t>
      </w:r>
    </w:p>
    <w:p w14:paraId="5E2EC73B" w14:textId="77777777" w:rsidR="00A3111A" w:rsidRPr="00AE789E" w:rsidRDefault="00A3111A" w:rsidP="00016E4D">
      <w:pPr>
        <w:pStyle w:val="ListParagraph"/>
        <w:numPr>
          <w:ilvl w:val="0"/>
          <w:numId w:val="111"/>
        </w:numPr>
        <w:rPr>
          <w:b/>
        </w:rPr>
      </w:pPr>
      <w:r w:rsidRPr="00AE789E">
        <w:rPr>
          <w:b/>
        </w:rPr>
        <w:t>Tarifa para el transporte y tratamiento descargas industriales y especiales.</w:t>
      </w:r>
    </w:p>
    <w:p w14:paraId="21D7D917" w14:textId="77777777" w:rsidR="00A3111A" w:rsidRPr="00F4017A" w:rsidRDefault="00A3111A" w:rsidP="00AE789E">
      <w:pPr>
        <w:rPr>
          <w:lang w:val="es-ES_tradnl"/>
        </w:rPr>
      </w:pPr>
      <w:r w:rsidRPr="00F4017A">
        <w:rPr>
          <w:lang w:val="es-ES_tradnl"/>
        </w:rPr>
        <w:t>Con esa finalidad se procedió a sistematizar la información requerida</w:t>
      </w:r>
      <w:r w:rsidR="000106C2" w:rsidRPr="00F4017A">
        <w:rPr>
          <w:lang w:val="es-ES_tradnl"/>
        </w:rPr>
        <w:t xml:space="preserve"> </w:t>
      </w:r>
      <w:r w:rsidRPr="00F4017A">
        <w:rPr>
          <w:lang w:val="es-ES_tradnl"/>
        </w:rPr>
        <w:t>para el cálculo de la tarifa mensual por transporte y tratamiento, de la siguiente forma:</w:t>
      </w:r>
    </w:p>
    <w:p w14:paraId="2E723E4C" w14:textId="77777777" w:rsidR="00A3111A" w:rsidRPr="00F4017A" w:rsidRDefault="002A1A96" w:rsidP="000106C2">
      <w:pPr>
        <w:spacing w:after="96"/>
        <w:jc w:val="center"/>
        <w:rPr>
          <w:sz w:val="20"/>
          <w:szCs w:val="20"/>
          <w:lang w:val="es-ES_tradnl"/>
        </w:rPr>
      </w:pPr>
      <w:r>
        <w:rPr>
          <w:noProof/>
        </w:rPr>
        <w:drawing>
          <wp:inline distT="0" distB="0" distL="0" distR="0" wp14:anchorId="08E35E2F" wp14:editId="15A0E0F5">
            <wp:extent cx="2667000" cy="2198370"/>
            <wp:effectExtent l="0" t="0" r="0" b="11430"/>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667000" cy="2198370"/>
                    </a:xfrm>
                    <a:prstGeom prst="rect">
                      <a:avLst/>
                    </a:prstGeom>
                    <a:noFill/>
                    <a:ln>
                      <a:noFill/>
                    </a:ln>
                  </pic:spPr>
                </pic:pic>
              </a:graphicData>
            </a:graphic>
          </wp:inline>
        </w:drawing>
      </w:r>
    </w:p>
    <w:p w14:paraId="6FCCAFF7" w14:textId="77777777" w:rsidR="00A3111A" w:rsidRPr="00F4017A" w:rsidRDefault="002A1A96" w:rsidP="000106C2">
      <w:pPr>
        <w:spacing w:after="96"/>
        <w:jc w:val="center"/>
        <w:rPr>
          <w:sz w:val="20"/>
          <w:szCs w:val="20"/>
          <w:lang w:val="es-ES_tradnl"/>
        </w:rPr>
      </w:pPr>
      <w:r>
        <w:rPr>
          <w:noProof/>
        </w:rPr>
        <w:drawing>
          <wp:inline distT="0" distB="0" distL="0" distR="0" wp14:anchorId="57E2CD1A" wp14:editId="32E33DD5">
            <wp:extent cx="3042285" cy="2098675"/>
            <wp:effectExtent l="0" t="0" r="5715" b="9525"/>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042285" cy="2098675"/>
                    </a:xfrm>
                    <a:prstGeom prst="rect">
                      <a:avLst/>
                    </a:prstGeom>
                    <a:noFill/>
                    <a:ln>
                      <a:noFill/>
                    </a:ln>
                  </pic:spPr>
                </pic:pic>
              </a:graphicData>
            </a:graphic>
          </wp:inline>
        </w:drawing>
      </w:r>
    </w:p>
    <w:p w14:paraId="1A878614" w14:textId="77777777" w:rsidR="00A3111A" w:rsidRPr="00F4017A" w:rsidRDefault="002A1A96" w:rsidP="000106C2">
      <w:pPr>
        <w:spacing w:after="96"/>
        <w:jc w:val="center"/>
        <w:rPr>
          <w:sz w:val="20"/>
          <w:szCs w:val="20"/>
          <w:lang w:val="es-ES_tradnl"/>
        </w:rPr>
      </w:pPr>
      <w:r>
        <w:rPr>
          <w:noProof/>
        </w:rPr>
        <w:lastRenderedPageBreak/>
        <w:drawing>
          <wp:inline distT="0" distB="0" distL="0" distR="0" wp14:anchorId="52C7D09F" wp14:editId="569B3F19">
            <wp:extent cx="3265170" cy="2731770"/>
            <wp:effectExtent l="0" t="0" r="11430" b="11430"/>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265170" cy="2731770"/>
                    </a:xfrm>
                    <a:prstGeom prst="rect">
                      <a:avLst/>
                    </a:prstGeom>
                    <a:noFill/>
                    <a:ln>
                      <a:noFill/>
                    </a:ln>
                  </pic:spPr>
                </pic:pic>
              </a:graphicData>
            </a:graphic>
          </wp:inline>
        </w:drawing>
      </w:r>
    </w:p>
    <w:p w14:paraId="5C2F5DBE" w14:textId="77777777" w:rsidR="00A3111A" w:rsidRPr="00F4017A" w:rsidRDefault="00A3111A" w:rsidP="00DA1F33">
      <w:pPr>
        <w:spacing w:after="96"/>
        <w:rPr>
          <w:sz w:val="20"/>
          <w:szCs w:val="20"/>
          <w:lang w:val="es-ES_tradnl"/>
        </w:rPr>
      </w:pPr>
      <w:r w:rsidRPr="00F4017A">
        <w:rPr>
          <w:sz w:val="20"/>
          <w:szCs w:val="20"/>
          <w:lang w:val="es-ES_tradnl"/>
        </w:rPr>
        <w:t xml:space="preserve"> </w:t>
      </w:r>
    </w:p>
    <w:p w14:paraId="202C2FDF" w14:textId="77777777" w:rsidR="00A3111A" w:rsidRPr="00F4017A" w:rsidRDefault="002A1A96" w:rsidP="00962A11">
      <w:pPr>
        <w:spacing w:after="96"/>
        <w:jc w:val="center"/>
        <w:rPr>
          <w:sz w:val="20"/>
          <w:szCs w:val="20"/>
          <w:lang w:val="es-ES_tradnl"/>
        </w:rPr>
      </w:pPr>
      <w:r>
        <w:rPr>
          <w:noProof/>
        </w:rPr>
        <w:drawing>
          <wp:inline distT="0" distB="0" distL="0" distR="0" wp14:anchorId="1CD08C08" wp14:editId="0798E29B">
            <wp:extent cx="3429000" cy="2086610"/>
            <wp:effectExtent l="0" t="0" r="0" b="0"/>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429000" cy="2086610"/>
                    </a:xfrm>
                    <a:prstGeom prst="rect">
                      <a:avLst/>
                    </a:prstGeom>
                    <a:noFill/>
                    <a:ln>
                      <a:noFill/>
                    </a:ln>
                  </pic:spPr>
                </pic:pic>
              </a:graphicData>
            </a:graphic>
          </wp:inline>
        </w:drawing>
      </w:r>
    </w:p>
    <w:p w14:paraId="5A353C6D" w14:textId="77777777" w:rsidR="00A3111A" w:rsidRPr="00F4017A" w:rsidRDefault="002A1A96" w:rsidP="007D59B4">
      <w:pPr>
        <w:spacing w:after="96"/>
        <w:jc w:val="center"/>
        <w:rPr>
          <w:sz w:val="20"/>
          <w:szCs w:val="20"/>
          <w:lang w:val="es-ES_tradnl"/>
        </w:rPr>
      </w:pPr>
      <w:r>
        <w:rPr>
          <w:noProof/>
        </w:rPr>
        <w:drawing>
          <wp:inline distT="0" distB="0" distL="0" distR="0" wp14:anchorId="0F3A03AB" wp14:editId="3FAB62CE">
            <wp:extent cx="4038600" cy="1986915"/>
            <wp:effectExtent l="0" t="0" r="0" b="0"/>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038600" cy="1986915"/>
                    </a:xfrm>
                    <a:prstGeom prst="rect">
                      <a:avLst/>
                    </a:prstGeom>
                    <a:noFill/>
                    <a:ln>
                      <a:noFill/>
                    </a:ln>
                  </pic:spPr>
                </pic:pic>
              </a:graphicData>
            </a:graphic>
          </wp:inline>
        </w:drawing>
      </w:r>
    </w:p>
    <w:p w14:paraId="475C0733" w14:textId="77777777" w:rsidR="00A3111A" w:rsidRPr="00F4017A" w:rsidRDefault="00A3111A" w:rsidP="00DA1F33">
      <w:pPr>
        <w:spacing w:after="96"/>
        <w:rPr>
          <w:sz w:val="20"/>
          <w:szCs w:val="20"/>
          <w:lang w:val="es-ES_tradnl"/>
        </w:rPr>
      </w:pPr>
    </w:p>
    <w:p w14:paraId="308D150E" w14:textId="579291EE" w:rsidR="00A3111A" w:rsidRPr="00F4017A" w:rsidRDefault="00A3111A" w:rsidP="00AE789E">
      <w:pPr>
        <w:rPr>
          <w:lang w:val="es-ES_tradnl"/>
        </w:rPr>
      </w:pPr>
      <w:r w:rsidRPr="00F4017A">
        <w:rPr>
          <w:lang w:val="es-ES_tradnl"/>
        </w:rPr>
        <w:t xml:space="preserve"> Esta tarifa seria aplicada para las industrias y especiales en la ciudad de El Alto. Sobre la base de la sistematización realizada y para fines de aplicación práctica la misma esta fue volcada a un archivo Excel, a fin de realizar las simulaciones requeridas, cuyos resultados son proporcionados a través del Anexo I.</w:t>
      </w:r>
      <w:r w:rsidR="00BC6591">
        <w:rPr>
          <w:lang w:val="es-ES_tradnl"/>
        </w:rPr>
        <w:t xml:space="preserve"> </w:t>
      </w:r>
      <w:r w:rsidRPr="00F4017A">
        <w:rPr>
          <w:lang w:val="es-ES_tradnl"/>
        </w:rPr>
        <w:t>Para el efecto, fueron considerados una estimación de los costos atribuibles para la ciudad de El Alto tomando en cuenta que poseen ambos procesos (transporte y tratamiento)</w:t>
      </w:r>
    </w:p>
    <w:p w14:paraId="2F6D98A6" w14:textId="77777777" w:rsidR="00A3111A" w:rsidRPr="00F4017A" w:rsidRDefault="00A3111A" w:rsidP="00AE789E">
      <w:pPr>
        <w:rPr>
          <w:lang w:val="es-ES_tradnl"/>
        </w:rPr>
      </w:pPr>
      <w:r w:rsidRPr="00F4017A">
        <w:rPr>
          <w:lang w:val="es-ES_tradnl"/>
        </w:rPr>
        <w:lastRenderedPageBreak/>
        <w:t xml:space="preserve">Corresponde aclarar que los valores resultantes incorporan los impuestos de ley que corresponden (IVA e IT), aspecto que la propia Guía de la AAPS lo permite. </w:t>
      </w:r>
    </w:p>
    <w:p w14:paraId="1B3ABA12" w14:textId="77777777" w:rsidR="00A3111A" w:rsidRPr="00AE789E" w:rsidRDefault="00A3111A" w:rsidP="00016E4D">
      <w:pPr>
        <w:pStyle w:val="ListParagraph"/>
        <w:numPr>
          <w:ilvl w:val="0"/>
          <w:numId w:val="111"/>
        </w:numPr>
        <w:rPr>
          <w:b/>
        </w:rPr>
      </w:pPr>
      <w:r w:rsidRPr="00AE789E">
        <w:rPr>
          <w:b/>
        </w:rPr>
        <w:t>Tarifa para el transporte de descargas industriales y especiales.</w:t>
      </w:r>
    </w:p>
    <w:p w14:paraId="37010401" w14:textId="77777777" w:rsidR="00A3111A" w:rsidRPr="00F4017A" w:rsidRDefault="00A3111A" w:rsidP="00AE789E">
      <w:pPr>
        <w:rPr>
          <w:lang w:val="es-ES_tradnl"/>
        </w:rPr>
      </w:pPr>
      <w:r w:rsidRPr="00F4017A">
        <w:rPr>
          <w:lang w:val="es-ES_tradnl"/>
        </w:rPr>
        <w:t>Tomando en cuenta que en caso solo existe el servicio de transporte de las descargas industriales y especiales, las formulas de la Guía de la AAPS fueron ajustadas para su aplicación a la ciudad de La Paz, cuya sistematización para el cálculo de la tarifa mensual por transporte es la siguiente:</w:t>
      </w:r>
    </w:p>
    <w:p w14:paraId="47B06A85" w14:textId="77777777" w:rsidR="00A3111A" w:rsidRPr="00F4017A" w:rsidRDefault="002A1A96" w:rsidP="007D59B4">
      <w:pPr>
        <w:spacing w:after="96"/>
        <w:jc w:val="center"/>
        <w:rPr>
          <w:sz w:val="20"/>
          <w:szCs w:val="20"/>
          <w:lang w:val="es-ES_tradnl"/>
        </w:rPr>
      </w:pPr>
      <w:r>
        <w:rPr>
          <w:noProof/>
        </w:rPr>
        <w:drawing>
          <wp:inline distT="0" distB="0" distL="0" distR="0" wp14:anchorId="2CFA4EB5" wp14:editId="19AA2F60">
            <wp:extent cx="3094990" cy="1699895"/>
            <wp:effectExtent l="0" t="0" r="3810" b="1905"/>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094990" cy="1699895"/>
                    </a:xfrm>
                    <a:prstGeom prst="rect">
                      <a:avLst/>
                    </a:prstGeom>
                    <a:noFill/>
                    <a:ln>
                      <a:noFill/>
                    </a:ln>
                  </pic:spPr>
                </pic:pic>
              </a:graphicData>
            </a:graphic>
          </wp:inline>
        </w:drawing>
      </w:r>
    </w:p>
    <w:p w14:paraId="55F3541F" w14:textId="77777777" w:rsidR="00A3111A" w:rsidRPr="00F4017A" w:rsidRDefault="00A3111A" w:rsidP="00DA1F33">
      <w:pPr>
        <w:spacing w:after="96"/>
        <w:rPr>
          <w:sz w:val="20"/>
          <w:szCs w:val="20"/>
          <w:lang w:val="es-ES_tradnl"/>
        </w:rPr>
      </w:pPr>
    </w:p>
    <w:p w14:paraId="72EF0100" w14:textId="77777777" w:rsidR="00A3111A" w:rsidRPr="00F4017A" w:rsidRDefault="002A1A96" w:rsidP="007D59B4">
      <w:pPr>
        <w:spacing w:after="96"/>
        <w:jc w:val="center"/>
        <w:rPr>
          <w:sz w:val="20"/>
          <w:szCs w:val="20"/>
          <w:lang w:val="es-ES_tradnl"/>
        </w:rPr>
      </w:pPr>
      <w:r>
        <w:rPr>
          <w:noProof/>
        </w:rPr>
        <w:drawing>
          <wp:inline distT="0" distB="0" distL="0" distR="0" wp14:anchorId="30E84381" wp14:editId="5972663B">
            <wp:extent cx="3188970" cy="2198370"/>
            <wp:effectExtent l="0" t="0" r="11430" b="11430"/>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188970" cy="2198370"/>
                    </a:xfrm>
                    <a:prstGeom prst="rect">
                      <a:avLst/>
                    </a:prstGeom>
                    <a:noFill/>
                    <a:ln>
                      <a:noFill/>
                    </a:ln>
                  </pic:spPr>
                </pic:pic>
              </a:graphicData>
            </a:graphic>
          </wp:inline>
        </w:drawing>
      </w:r>
    </w:p>
    <w:p w14:paraId="560651BD" w14:textId="77777777" w:rsidR="00A3111A" w:rsidRPr="00F4017A" w:rsidRDefault="00A3111A" w:rsidP="00DA1F33">
      <w:pPr>
        <w:spacing w:after="96"/>
        <w:rPr>
          <w:sz w:val="20"/>
          <w:szCs w:val="20"/>
          <w:lang w:val="es-ES_tradnl"/>
        </w:rPr>
      </w:pPr>
    </w:p>
    <w:p w14:paraId="4B7A9980" w14:textId="77777777" w:rsidR="00A3111A" w:rsidRPr="00F4017A" w:rsidRDefault="002A1A96" w:rsidP="007D59B4">
      <w:pPr>
        <w:spacing w:after="96"/>
        <w:jc w:val="center"/>
        <w:rPr>
          <w:sz w:val="20"/>
          <w:szCs w:val="20"/>
          <w:lang w:val="es-ES_tradnl"/>
        </w:rPr>
      </w:pPr>
      <w:r>
        <w:rPr>
          <w:noProof/>
        </w:rPr>
        <w:drawing>
          <wp:inline distT="0" distB="0" distL="0" distR="0" wp14:anchorId="14C8D262" wp14:editId="773BB11F">
            <wp:extent cx="3200400" cy="1986915"/>
            <wp:effectExtent l="0" t="0" r="0" b="0"/>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200400" cy="1986915"/>
                    </a:xfrm>
                    <a:prstGeom prst="rect">
                      <a:avLst/>
                    </a:prstGeom>
                    <a:noFill/>
                    <a:ln>
                      <a:noFill/>
                    </a:ln>
                  </pic:spPr>
                </pic:pic>
              </a:graphicData>
            </a:graphic>
          </wp:inline>
        </w:drawing>
      </w:r>
    </w:p>
    <w:p w14:paraId="395F952C" w14:textId="77777777" w:rsidR="00A3111A" w:rsidRPr="00F4017A" w:rsidRDefault="002A1A96" w:rsidP="007D59B4">
      <w:pPr>
        <w:spacing w:after="96"/>
        <w:jc w:val="center"/>
        <w:rPr>
          <w:sz w:val="20"/>
          <w:szCs w:val="20"/>
          <w:lang w:val="es-ES_tradnl"/>
        </w:rPr>
      </w:pPr>
      <w:r>
        <w:rPr>
          <w:noProof/>
        </w:rPr>
        <w:lastRenderedPageBreak/>
        <w:drawing>
          <wp:inline distT="0" distB="0" distL="0" distR="0" wp14:anchorId="4806E2F4" wp14:editId="4B3D8BAC">
            <wp:extent cx="3282315" cy="1922780"/>
            <wp:effectExtent l="0" t="0" r="0" b="7620"/>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282315" cy="1922780"/>
                    </a:xfrm>
                    <a:prstGeom prst="rect">
                      <a:avLst/>
                    </a:prstGeom>
                    <a:noFill/>
                    <a:ln>
                      <a:noFill/>
                    </a:ln>
                  </pic:spPr>
                </pic:pic>
              </a:graphicData>
            </a:graphic>
          </wp:inline>
        </w:drawing>
      </w:r>
    </w:p>
    <w:p w14:paraId="22EA9260" w14:textId="77777777" w:rsidR="00A3111A" w:rsidRPr="00F4017A" w:rsidRDefault="00A3111A" w:rsidP="00AE789E">
      <w:pPr>
        <w:rPr>
          <w:lang w:val="es-ES_tradnl"/>
        </w:rPr>
      </w:pPr>
      <w:r w:rsidRPr="00F4017A">
        <w:rPr>
          <w:lang w:val="es-ES_tradnl"/>
        </w:rPr>
        <w:t xml:space="preserve"> </w:t>
      </w:r>
    </w:p>
    <w:p w14:paraId="032E2034" w14:textId="77777777" w:rsidR="00A3111A" w:rsidRPr="00F4017A" w:rsidRDefault="00A3111A" w:rsidP="00AE789E">
      <w:pPr>
        <w:rPr>
          <w:lang w:val="es-ES_tradnl"/>
        </w:rPr>
      </w:pPr>
      <w:r w:rsidRPr="00F4017A">
        <w:rPr>
          <w:lang w:val="es-ES_tradnl"/>
        </w:rPr>
        <w:t>De manera similar a fin de realizar las simulaciones requeridas, en el archivo excel adjunto se encuentra ejemplos de aplicación, cuyos resultados son proporcionados a través del Anexo II, considerando los costos atribuibles para la ciudad de La Paz tomando en cuenta que solo el proceso transporte.</w:t>
      </w:r>
    </w:p>
    <w:p w14:paraId="205D5BE9" w14:textId="15023597" w:rsidR="00A3111A" w:rsidRPr="00F4017A" w:rsidRDefault="00A3111A" w:rsidP="00AE789E">
      <w:pPr>
        <w:rPr>
          <w:lang w:val="es-ES_tradnl"/>
        </w:rPr>
      </w:pPr>
      <w:r w:rsidRPr="008A3935">
        <w:rPr>
          <w:b/>
          <w:i/>
          <w:lang w:val="es-ES_tradnl"/>
        </w:rPr>
        <w:t>Tarifa para descargas de lodos</w:t>
      </w:r>
      <w:r w:rsidR="007D59B4" w:rsidRPr="008A3935">
        <w:rPr>
          <w:b/>
          <w:i/>
          <w:lang w:val="es-ES_tradnl"/>
        </w:rPr>
        <w:t>.</w:t>
      </w:r>
      <w:r w:rsidR="007D59B4" w:rsidRPr="00F4017A">
        <w:rPr>
          <w:b/>
          <w:lang w:val="es-ES_tradnl"/>
        </w:rPr>
        <w:t xml:space="preserve"> </w:t>
      </w:r>
      <w:r w:rsidRPr="00F4017A">
        <w:rPr>
          <w:lang w:val="es-ES_tradnl"/>
        </w:rPr>
        <w:t xml:space="preserve">La recomendación se orienta a contar con la respectiva tarifa que permita ofrecer este servicio a la población usuaria en general como a las empresas de índole privado que se dedican a esta actividad. </w:t>
      </w:r>
    </w:p>
    <w:p w14:paraId="389BC639" w14:textId="77777777" w:rsidR="00A3111A" w:rsidRPr="00F4017A" w:rsidRDefault="00A3111A" w:rsidP="00AE789E">
      <w:pPr>
        <w:rPr>
          <w:lang w:val="es-ES_tradnl"/>
        </w:rPr>
      </w:pPr>
      <w:r w:rsidRPr="00F4017A">
        <w:rPr>
          <w:lang w:val="es-ES_tradnl"/>
        </w:rPr>
        <w:t>Para ese objetivo, se requiere fijar una tarifa en las siguientes dos situaciones:</w:t>
      </w:r>
    </w:p>
    <w:p w14:paraId="4B10449C" w14:textId="77777777" w:rsidR="00A3111A" w:rsidRPr="00AE789E" w:rsidRDefault="00A3111A" w:rsidP="00016E4D">
      <w:pPr>
        <w:pStyle w:val="ListParagraph"/>
        <w:numPr>
          <w:ilvl w:val="0"/>
          <w:numId w:val="112"/>
        </w:numPr>
        <w:rPr>
          <w:b/>
        </w:rPr>
      </w:pPr>
      <w:r w:rsidRPr="00AE789E">
        <w:rPr>
          <w:b/>
        </w:rPr>
        <w:t>La prestación de servicios por parte de EPSAS para el transporte de lodos con sus cisternas y su posterior tratamiento en su PTAR.</w:t>
      </w:r>
    </w:p>
    <w:p w14:paraId="05E1C923" w14:textId="77777777" w:rsidR="00A3111A" w:rsidRPr="00F4017A" w:rsidRDefault="00A3111A" w:rsidP="00AE789E">
      <w:pPr>
        <w:rPr>
          <w:lang w:val="es-ES_tradnl"/>
        </w:rPr>
      </w:pPr>
      <w:r w:rsidRPr="00F4017A">
        <w:rPr>
          <w:lang w:val="es-ES_tradnl"/>
        </w:rPr>
        <w:t>Las variables definidas por la Guía de la AAPS que permitan contar con una tarifa mensual son:</w:t>
      </w:r>
    </w:p>
    <w:p w14:paraId="60818C5C" w14:textId="77777777" w:rsidR="00A3111A" w:rsidRPr="00F4017A" w:rsidRDefault="00A3111A" w:rsidP="00AE789E">
      <w:pPr>
        <w:rPr>
          <w:lang w:val="es-ES_tradnl"/>
        </w:rPr>
      </w:pPr>
      <w:r w:rsidRPr="00F4017A">
        <w:rPr>
          <w:lang w:val="es-ES_tradnl"/>
        </w:rPr>
        <w:t>Rl : Valor unitario por transporte de lodos, en función a los gastos variables que incurre EPSAS. Esta variable será determinada por:</w:t>
      </w:r>
    </w:p>
    <w:p w14:paraId="49253B30" w14:textId="14C82C1D" w:rsidR="00A3111A" w:rsidRPr="00F4017A" w:rsidRDefault="00A3111A" w:rsidP="00AE789E">
      <w:pPr>
        <w:rPr>
          <w:lang w:val="es-ES_tradnl"/>
        </w:rPr>
      </w:pPr>
      <w:r w:rsidRPr="00F4017A">
        <w:rPr>
          <w:lang w:val="es-ES_tradnl"/>
        </w:rPr>
        <w:tab/>
      </w:r>
      <w:r w:rsidR="00AE789E">
        <w:rPr>
          <w:lang w:val="es-ES_tradnl"/>
        </w:rPr>
        <w:tab/>
      </w:r>
      <w:r w:rsidRPr="00F4017A">
        <w:rPr>
          <w:lang w:val="es-ES_tradnl"/>
        </w:rPr>
        <w:t>Rl=       Costos anuales de transporte de lodos             x  d</w:t>
      </w:r>
      <w:r w:rsidR="007D59B4" w:rsidRPr="00F4017A">
        <w:rPr>
          <w:lang w:val="es-ES_tradnl"/>
        </w:rPr>
        <w:t>/</w:t>
      </w:r>
      <w:r w:rsidRPr="00F4017A">
        <w:rPr>
          <w:lang w:val="es-ES_tradnl"/>
        </w:rPr>
        <w:t xml:space="preserve">        Volumen anual nominal de transporte de lodos</w:t>
      </w:r>
    </w:p>
    <w:p w14:paraId="5C21D813" w14:textId="500CC401" w:rsidR="00A3111A" w:rsidRPr="00F4017A" w:rsidRDefault="00A3111A" w:rsidP="00AE789E">
      <w:pPr>
        <w:rPr>
          <w:lang w:val="es-ES_tradnl"/>
        </w:rPr>
      </w:pPr>
      <w:r w:rsidRPr="00F4017A">
        <w:rPr>
          <w:lang w:val="es-ES_tradnl"/>
        </w:rPr>
        <w:t>Donde “d” es el coeficiente de mayoración de distancia, que podrá estar entre 1 y   2, que podrá estar aplicado por rangos.</w:t>
      </w:r>
    </w:p>
    <w:p w14:paraId="40815F1E" w14:textId="77777777" w:rsidR="00A3111A" w:rsidRPr="00F4017A" w:rsidRDefault="00A3111A" w:rsidP="00AE789E">
      <w:pPr>
        <w:rPr>
          <w:lang w:val="es-ES_tradnl"/>
        </w:rPr>
      </w:pPr>
      <w:r w:rsidRPr="00F4017A">
        <w:rPr>
          <w:lang w:val="es-ES_tradnl"/>
        </w:rPr>
        <w:t>Pl =  Valor unitario de tratamiento de lodos, calculado a través de:</w:t>
      </w:r>
    </w:p>
    <w:p w14:paraId="3E2AD093" w14:textId="77777777" w:rsidR="00A3111A" w:rsidRPr="00F4017A" w:rsidRDefault="00A3111A" w:rsidP="00AE789E">
      <w:pPr>
        <w:rPr>
          <w:lang w:val="es-ES_tradnl"/>
        </w:rPr>
      </w:pPr>
      <w:r w:rsidRPr="00F4017A">
        <w:rPr>
          <w:lang w:val="es-ES_tradnl"/>
        </w:rPr>
        <w:tab/>
      </w:r>
      <w:r w:rsidRPr="00F4017A">
        <w:rPr>
          <w:lang w:val="es-ES_tradnl"/>
        </w:rPr>
        <w:tab/>
        <w:t>Pl =   Costos anuales variables de tratamiento aguas residuales    x  d</w:t>
      </w:r>
      <w:r w:rsidR="007D59B4" w:rsidRPr="00F4017A">
        <w:rPr>
          <w:lang w:val="es-ES_tradnl"/>
        </w:rPr>
        <w:t xml:space="preserve"> / </w:t>
      </w:r>
      <w:r w:rsidRPr="00F4017A">
        <w:rPr>
          <w:lang w:val="es-ES_tradnl"/>
        </w:rPr>
        <w:t xml:space="preserve">   Volumen anual de tratamiento de agua residuales</w:t>
      </w:r>
    </w:p>
    <w:p w14:paraId="3DBCFB8F" w14:textId="77777777" w:rsidR="00A3111A" w:rsidRPr="00F4017A" w:rsidRDefault="00A3111A" w:rsidP="00AE789E">
      <w:pPr>
        <w:rPr>
          <w:lang w:val="es-ES_tradnl"/>
        </w:rPr>
      </w:pPr>
      <w:r w:rsidRPr="00F4017A">
        <w:rPr>
          <w:lang w:val="es-ES_tradnl"/>
        </w:rPr>
        <w:t>K =    Factor de carga o coeficiente de concentración, determinado en función a los   análisis realizados, conforme a la siguiente formula:</w:t>
      </w:r>
    </w:p>
    <w:p w14:paraId="160B8015" w14:textId="77777777" w:rsidR="00A3111A" w:rsidRPr="00F4017A" w:rsidRDefault="00A3111A" w:rsidP="00AE789E">
      <w:pPr>
        <w:rPr>
          <w:lang w:val="es-ES_tradnl"/>
        </w:rPr>
      </w:pPr>
      <w:r w:rsidRPr="00F4017A">
        <w:rPr>
          <w:lang w:val="es-ES_tradnl"/>
        </w:rPr>
        <w:tab/>
      </w:r>
      <w:r w:rsidRPr="00F4017A">
        <w:rPr>
          <w:lang w:val="es-ES_tradnl"/>
        </w:rPr>
        <w:tab/>
        <w:t>K = ( DQO + DBO5 + SST )</w:t>
      </w:r>
      <w:r w:rsidR="007D59B4" w:rsidRPr="00F4017A">
        <w:rPr>
          <w:lang w:val="es-ES_tradnl"/>
        </w:rPr>
        <w:t xml:space="preserve"> / 1250</w:t>
      </w:r>
    </w:p>
    <w:p w14:paraId="18593DEC" w14:textId="77777777" w:rsidR="00A3111A" w:rsidRPr="00F4017A" w:rsidRDefault="00A3111A" w:rsidP="00AE789E">
      <w:pPr>
        <w:rPr>
          <w:lang w:val="es-ES_tradnl"/>
        </w:rPr>
      </w:pPr>
      <w:r w:rsidRPr="00F4017A">
        <w:rPr>
          <w:lang w:val="es-ES_tradnl"/>
        </w:rPr>
        <w:t xml:space="preserve">Vl = </w:t>
      </w:r>
      <w:r w:rsidRPr="00F4017A">
        <w:rPr>
          <w:lang w:val="es-ES_tradnl"/>
        </w:rPr>
        <w:tab/>
        <w:t>Volumen de lodos descargados (m3) si bien la AAPS indica que sea mensual, la propuesta es que este volumen sean por cada servicio prestado, considerando la baja recurrencia que podría darse en un mes.</w:t>
      </w:r>
    </w:p>
    <w:p w14:paraId="32A936B1" w14:textId="77777777" w:rsidR="00A3111A" w:rsidRPr="00F4017A" w:rsidRDefault="00A3111A" w:rsidP="00AE789E">
      <w:pPr>
        <w:rPr>
          <w:lang w:val="es-ES_tradnl"/>
        </w:rPr>
      </w:pPr>
      <w:r w:rsidRPr="00F4017A">
        <w:rPr>
          <w:lang w:val="es-ES_tradnl"/>
        </w:rPr>
        <w:lastRenderedPageBreak/>
        <w:t>F =  Costo del servicio de muestreo y análisis, para el caso de EPSAS sería el costo de análisis de los lodos a ser transportados y tratados, ya que el muestreo se daría en el caso que sea una industria o especial monitoreada por EPSAS que no cuenta con red de recolección.</w:t>
      </w:r>
    </w:p>
    <w:p w14:paraId="20A3E15F" w14:textId="77777777" w:rsidR="00A3111A" w:rsidRPr="00F4017A" w:rsidRDefault="00A3111A" w:rsidP="00AE789E">
      <w:pPr>
        <w:rPr>
          <w:lang w:val="es-ES_tradnl"/>
        </w:rPr>
      </w:pPr>
      <w:r w:rsidRPr="00F4017A">
        <w:rPr>
          <w:lang w:val="es-ES_tradnl"/>
        </w:rPr>
        <w:t>Sobre la base de las variables señaladas, la tarifa por servicio quedaría:</w:t>
      </w:r>
    </w:p>
    <w:p w14:paraId="4A09AE69" w14:textId="77462BC6" w:rsidR="00A3111A" w:rsidRPr="00F4017A" w:rsidRDefault="002A1A96" w:rsidP="00AB2479">
      <w:pPr>
        <w:jc w:val="center"/>
        <w:rPr>
          <w:sz w:val="20"/>
          <w:szCs w:val="20"/>
          <w:lang w:val="es-ES_tradnl"/>
        </w:rPr>
      </w:pPr>
      <w:r>
        <w:rPr>
          <w:noProof/>
        </w:rPr>
        <w:drawing>
          <wp:inline distT="0" distB="0" distL="0" distR="0" wp14:anchorId="0FDFFD79" wp14:editId="5A0A2FC8">
            <wp:extent cx="1863725" cy="281305"/>
            <wp:effectExtent l="0" t="0" r="0" b="0"/>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863725" cy="281305"/>
                    </a:xfrm>
                    <a:prstGeom prst="rect">
                      <a:avLst/>
                    </a:prstGeom>
                    <a:noFill/>
                    <a:ln>
                      <a:noFill/>
                    </a:ln>
                  </pic:spPr>
                </pic:pic>
              </a:graphicData>
            </a:graphic>
          </wp:inline>
        </w:drawing>
      </w:r>
    </w:p>
    <w:p w14:paraId="7074D51F" w14:textId="77777777" w:rsidR="00A3111A" w:rsidRPr="00F4017A" w:rsidRDefault="00A3111A" w:rsidP="00AE789E">
      <w:pPr>
        <w:rPr>
          <w:lang w:val="es-ES_tradnl"/>
        </w:rPr>
      </w:pPr>
      <w:r w:rsidRPr="00F4017A">
        <w:rPr>
          <w:lang w:val="es-ES_tradnl"/>
        </w:rPr>
        <w:t>Que a diferencia de la Guía del regulador, no define una tarifa mensual sino por servicio prestados.</w:t>
      </w:r>
    </w:p>
    <w:p w14:paraId="06B43866" w14:textId="77777777" w:rsidR="00A3111A" w:rsidRPr="00AE789E" w:rsidRDefault="00A3111A" w:rsidP="00016E4D">
      <w:pPr>
        <w:pStyle w:val="ListParagraph"/>
        <w:numPr>
          <w:ilvl w:val="0"/>
          <w:numId w:val="112"/>
        </w:numPr>
        <w:rPr>
          <w:b/>
        </w:rPr>
      </w:pPr>
      <w:r w:rsidRPr="00AE789E">
        <w:rPr>
          <w:b/>
        </w:rPr>
        <w:t>La prestación del servicio tratamiento y disposición por parte de EPSAS, a las empresas privadas que transporten los lodos con sus cisternas hasta la PTAR de EPSAS</w:t>
      </w:r>
    </w:p>
    <w:p w14:paraId="33E7DE73" w14:textId="3EA7C950" w:rsidR="00A3111A" w:rsidRPr="00F4017A" w:rsidRDefault="00A3111A" w:rsidP="00AB2479">
      <w:pPr>
        <w:rPr>
          <w:lang w:val="es-ES_tradnl"/>
        </w:rPr>
      </w:pPr>
      <w:r w:rsidRPr="00F4017A">
        <w:rPr>
          <w:lang w:val="es-ES_tradnl"/>
        </w:rPr>
        <w:t>En este caso, el costo de transporte estaría cubierto por la empresa privada que realice el transporte (la variable Rl = 0</w:t>
      </w:r>
      <w:r w:rsidR="00BC6591" w:rsidRPr="00F4017A">
        <w:rPr>
          <w:lang w:val="es-ES_tradnl"/>
        </w:rPr>
        <w:t>), por</w:t>
      </w:r>
      <w:r w:rsidRPr="00F4017A">
        <w:rPr>
          <w:lang w:val="es-ES_tradnl"/>
        </w:rPr>
        <w:t xml:space="preserve"> lo que EPSAS solo aplicaría las restantes variables relacionadas al tratamiento, definidas anteriormente.</w:t>
      </w:r>
    </w:p>
    <w:p w14:paraId="614DBFE3" w14:textId="77777777" w:rsidR="00A3111A" w:rsidRPr="00F4017A" w:rsidRDefault="00A3111A" w:rsidP="00AB2479">
      <w:pPr>
        <w:rPr>
          <w:lang w:val="es-ES_tradnl"/>
        </w:rPr>
      </w:pPr>
      <w:r w:rsidRPr="00F4017A">
        <w:rPr>
          <w:lang w:val="es-ES_tradnl"/>
        </w:rPr>
        <w:t>En función a señalado, la tarifa por servicio quedaría:</w:t>
      </w:r>
    </w:p>
    <w:p w14:paraId="7EC746B2" w14:textId="77777777" w:rsidR="00A3111A" w:rsidRPr="000B657B" w:rsidRDefault="002A1A96" w:rsidP="000B657B">
      <w:pPr>
        <w:jc w:val="center"/>
        <w:rPr>
          <w:noProof/>
        </w:rPr>
      </w:pPr>
      <w:r>
        <w:rPr>
          <w:noProof/>
        </w:rPr>
        <mc:AlternateContent>
          <mc:Choice Requires="wps">
            <w:drawing>
              <wp:anchor distT="0" distB="0" distL="114300" distR="114300" simplePos="0" relativeHeight="251658240" behindDoc="0" locked="0" layoutInCell="1" allowOverlap="1" wp14:anchorId="1F8D05E5" wp14:editId="0027F717">
                <wp:simplePos x="0" y="0"/>
                <wp:positionH relativeFrom="column">
                  <wp:posOffset>2995930</wp:posOffset>
                </wp:positionH>
                <wp:positionV relativeFrom="paragraph">
                  <wp:posOffset>7660005</wp:posOffset>
                </wp:positionV>
                <wp:extent cx="1857375" cy="276225"/>
                <wp:effectExtent l="0" t="0" r="22225" b="28575"/>
                <wp:wrapNone/>
                <wp:docPr id="4234" name="4182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7375" cy="276225"/>
                        </a:xfrm>
                        <a:prstGeom prst="rect">
                          <a:avLst/>
                        </a:prstGeom>
                        <a:solidFill>
                          <a:sysClr val="window" lastClr="FFFFFF"/>
                        </a:solidFill>
                        <a:ln w="6350">
                          <a:solidFill>
                            <a:prstClr val="black"/>
                          </a:solidFill>
                        </a:ln>
                        <a:effectLst/>
                      </wps:spPr>
                      <wps:txbx>
                        <w:txbxContent>
                          <w:p w14:paraId="5E48CB96" w14:textId="77777777" w:rsidR="00F16369" w:rsidRDefault="00F16369" w:rsidP="007D59B4">
                            <w:pPr>
                              <w:jc w:val="center"/>
                            </w:pPr>
                            <w:r>
                              <w:t>T = (Rl + Pl * K) * Vl + F</w:t>
                            </w:r>
                          </w:p>
                          <w:p w14:paraId="29B7259E" w14:textId="77777777" w:rsidR="00F16369" w:rsidRDefault="00F16369" w:rsidP="007D59B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F8D05E5" id="_x0000_t202" coordsize="21600,21600" o:spt="202" path="m,l,21600r21600,l21600,xe">
                <v:stroke joinstyle="miter"/>
                <v:path gradientshapeok="t" o:connecttype="rect"/>
              </v:shapetype>
              <v:shape id="4182 Cuadro de texto" o:spid="_x0000_s1026" type="#_x0000_t202" style="position:absolute;left:0;text-align:left;margin-left:235.9pt;margin-top:603.15pt;width:146.25pt;height:21.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" fillcolor="window" strokeweight=".5pt">
                <v:path arrowok="t"/>
                <v:textbox>
                  <w:txbxContent>
                    <w:p w14:paraId="5E48CB96" w14:textId="77777777" w:rsidR="00F16369" w:rsidRDefault="00F16369" w:rsidP="007D59B4">
                      <w:pPr>
                        <w:jc w:val="center"/>
                      </w:pPr>
                      <w:r>
                        <w:t>T = (Rl + Pl * K) * Vl + F</w:t>
                      </w:r>
                    </w:p>
                    <w:p w14:paraId="29B7259E" w14:textId="77777777" w:rsidR="00F16369" w:rsidRDefault="00F16369" w:rsidP="007D59B4"/>
                  </w:txbxContent>
                </v:textbox>
              </v:shape>
            </w:pict>
          </mc:Fallback>
        </mc:AlternateContent>
      </w:r>
      <w:r>
        <w:rPr>
          <w:noProof/>
        </w:rPr>
        <w:drawing>
          <wp:inline distT="0" distB="0" distL="0" distR="0" wp14:anchorId="183ED91E" wp14:editId="3E1C0A60">
            <wp:extent cx="1863725" cy="281305"/>
            <wp:effectExtent l="0" t="0" r="0" b="0"/>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863725" cy="281305"/>
                    </a:xfrm>
                    <a:prstGeom prst="rect">
                      <a:avLst/>
                    </a:prstGeom>
                    <a:noFill/>
                    <a:ln>
                      <a:noFill/>
                    </a:ln>
                  </pic:spPr>
                </pic:pic>
              </a:graphicData>
            </a:graphic>
          </wp:inline>
        </w:drawing>
      </w:r>
    </w:p>
    <w:p w14:paraId="3E7D3165" w14:textId="77777777" w:rsidR="00A3111A" w:rsidRPr="00F4017A" w:rsidRDefault="00A3111A" w:rsidP="000B657B">
      <w:pPr>
        <w:rPr>
          <w:lang w:val="es-ES_tradnl"/>
        </w:rPr>
      </w:pPr>
      <w:r w:rsidRPr="00F4017A">
        <w:rPr>
          <w:lang w:val="es-ES_tradnl"/>
        </w:rPr>
        <w:t xml:space="preserve">Definiendo una tarifa por servicio prestado y no una tarifa mensual </w:t>
      </w:r>
    </w:p>
    <w:p w14:paraId="63DCC076" w14:textId="77777777" w:rsidR="00A3111A" w:rsidRPr="00F4017A" w:rsidRDefault="00A3111A" w:rsidP="000B657B">
      <w:pPr>
        <w:rPr>
          <w:b/>
          <w:lang w:val="es-ES_tradnl"/>
        </w:rPr>
      </w:pPr>
      <w:r w:rsidRPr="00F4017A">
        <w:rPr>
          <w:b/>
          <w:lang w:val="es-ES_tradnl"/>
        </w:rPr>
        <w:t>Impacto económico</w:t>
      </w:r>
      <w:r w:rsidR="007D59B4" w:rsidRPr="00F4017A">
        <w:rPr>
          <w:b/>
          <w:lang w:val="es-ES_tradnl"/>
        </w:rPr>
        <w:t>.</w:t>
      </w:r>
    </w:p>
    <w:p w14:paraId="26D067BA" w14:textId="77777777" w:rsidR="00A3111A" w:rsidRPr="00F4017A" w:rsidRDefault="00A3111A" w:rsidP="000B657B">
      <w:pPr>
        <w:rPr>
          <w:lang w:val="es-ES_tradnl"/>
        </w:rPr>
      </w:pPr>
      <w:r w:rsidRPr="00F4017A">
        <w:rPr>
          <w:lang w:val="es-ES_tradnl"/>
        </w:rPr>
        <w:t>Respecto al impacto económico derivado de la aplicación de las tarifas recomendadas, se cuenta con universo de cerca de 100 industrias en ambas ciudades, cuyo 60% sería facturado por los procesos de transporte y tratamiento, en tanto que el 40% sería facturado solo por transporte.</w:t>
      </w:r>
    </w:p>
    <w:p w14:paraId="242823E3" w14:textId="2727F281" w:rsidR="00A3111A" w:rsidRPr="00F4017A" w:rsidRDefault="00A3111A" w:rsidP="000B657B">
      <w:pPr>
        <w:rPr>
          <w:lang w:val="es-ES_tradnl"/>
        </w:rPr>
      </w:pPr>
      <w:r w:rsidRPr="00F4017A">
        <w:rPr>
          <w:lang w:val="es-ES_tradnl"/>
        </w:rPr>
        <w:t xml:space="preserve">La modalidad de facturación si bien es homogénea, requerirá de información individual (volúmenes de descarga, resultados del análisis) que </w:t>
      </w:r>
      <w:r w:rsidR="00BC6591" w:rsidRPr="00F4017A">
        <w:rPr>
          <w:lang w:val="es-ES_tradnl"/>
        </w:rPr>
        <w:t>determinará</w:t>
      </w:r>
      <w:r w:rsidRPr="00F4017A">
        <w:rPr>
          <w:lang w:val="es-ES_tradnl"/>
        </w:rPr>
        <w:t xml:space="preserve"> valores distintos para cada industria o especiales. </w:t>
      </w:r>
    </w:p>
    <w:p w14:paraId="32F582B9" w14:textId="26D26781" w:rsidR="00A3111A" w:rsidRPr="00F4017A" w:rsidRDefault="00A3111A" w:rsidP="000B657B">
      <w:pPr>
        <w:rPr>
          <w:lang w:val="es-ES_tradnl"/>
        </w:rPr>
      </w:pPr>
      <w:r w:rsidRPr="00F4017A">
        <w:rPr>
          <w:lang w:val="es-ES_tradnl"/>
        </w:rPr>
        <w:t>A pesar de la particularidad de la información a ser utilizada en cada caso, se hizo una estimación muy grosera de los probables ingresos adicionales que podrían derivarse, en base a cifras promedios de consumos y descargas, resultados del DQO, DBO5 y</w:t>
      </w:r>
      <w:r w:rsidR="00BC6591">
        <w:rPr>
          <w:lang w:val="es-ES_tradnl"/>
        </w:rPr>
        <w:t xml:space="preserve"> </w:t>
      </w:r>
      <w:r w:rsidRPr="00F4017A">
        <w:rPr>
          <w:lang w:val="es-ES_tradnl"/>
        </w:rPr>
        <w:t>SST, así como costos de análisis (considerando como mínimo un análisis al mes), que determino los resultados de la siguiente tabla:</w:t>
      </w:r>
    </w:p>
    <w:p w14:paraId="0FA4C315" w14:textId="77777777" w:rsidR="00A3111A" w:rsidRPr="00FC6895" w:rsidRDefault="00180F7B" w:rsidP="00FC6895">
      <w:pPr>
        <w:pStyle w:val="NormalTabla"/>
        <w:jc w:val="center"/>
        <w:rPr>
          <w:b/>
          <w:u w:val="single"/>
          <w:lang w:val="es-ES_tradnl"/>
        </w:rPr>
      </w:pPr>
      <w:r w:rsidRPr="00FC6895">
        <w:rPr>
          <w:b/>
          <w:u w:val="single"/>
          <w:lang w:val="es-ES_tradnl"/>
        </w:rPr>
        <w:t>CUADRO 162</w:t>
      </w:r>
      <w:r w:rsidR="00ED03BE" w:rsidRPr="00FC6895">
        <w:rPr>
          <w:b/>
          <w:u w:val="single"/>
          <w:lang w:val="es-ES_tradnl"/>
        </w:rPr>
        <w:t xml:space="preserve">. </w:t>
      </w:r>
      <w:r w:rsidR="00A3111A" w:rsidRPr="00FC6895">
        <w:rPr>
          <w:b/>
          <w:u w:val="single"/>
          <w:lang w:val="es-ES_tradnl"/>
        </w:rPr>
        <w:t>IMPACTO ECONOMICO DE LA TARIFA DE EFLUENTES INDUSTRIALES Y ESPECIALES AL ALCANTARILLADO SANITARIO DE EPSAS</w:t>
      </w:r>
    </w:p>
    <w:p w14:paraId="3EDCC83B" w14:textId="77777777" w:rsidR="00A3111A" w:rsidRPr="00FC6895" w:rsidRDefault="00A3111A" w:rsidP="00FC6895">
      <w:pPr>
        <w:pStyle w:val="NormalTabla"/>
        <w:jc w:val="center"/>
        <w:rPr>
          <w:b/>
          <w:u w:val="single"/>
          <w:lang w:val="es-ES_tradnl"/>
        </w:rPr>
      </w:pPr>
    </w:p>
    <w:p w14:paraId="36FA63D7" w14:textId="77777777" w:rsidR="00A3111A" w:rsidRPr="00E907BD" w:rsidRDefault="002A1A96" w:rsidP="00E907BD">
      <w:pPr>
        <w:jc w:val="center"/>
        <w:rPr>
          <w:noProof/>
        </w:rPr>
      </w:pPr>
      <w:r>
        <w:rPr>
          <w:noProof/>
        </w:rPr>
        <w:drawing>
          <wp:inline distT="0" distB="0" distL="0" distR="0" wp14:anchorId="54C6C8BE" wp14:editId="690FF218">
            <wp:extent cx="4794885" cy="1084580"/>
            <wp:effectExtent l="0" t="0" r="5715" b="7620"/>
            <wp:docPr id="188" name="Imagen 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84"/>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794885" cy="1084580"/>
                    </a:xfrm>
                    <a:prstGeom prst="rect">
                      <a:avLst/>
                    </a:prstGeom>
                    <a:noFill/>
                    <a:ln>
                      <a:noFill/>
                    </a:ln>
                  </pic:spPr>
                </pic:pic>
              </a:graphicData>
            </a:graphic>
          </wp:inline>
        </w:drawing>
      </w:r>
    </w:p>
    <w:p w14:paraId="3ED4F1DE" w14:textId="7D7D4121" w:rsidR="008A3935" w:rsidRDefault="00A3111A" w:rsidP="00FC6895">
      <w:pPr>
        <w:rPr>
          <w:sz w:val="20"/>
          <w:szCs w:val="20"/>
          <w:lang w:val="es-ES_tradnl"/>
        </w:rPr>
      </w:pPr>
      <w:r w:rsidRPr="00FC6895">
        <w:t xml:space="preserve">Para su aplicación, se requerirá contar con la aprobación del ente regulador de las Condiciones Técnicas y Administrativas para el control de Descargas Líquidas y Lodos de EPSA, documento que se recomienda pueda ser complementado con lo indicado en el presente. Este proceso de </w:t>
      </w:r>
      <w:r w:rsidR="00BC6591" w:rsidRPr="00FC6895">
        <w:t>aprobación</w:t>
      </w:r>
      <w:r w:rsidRPr="00FC6895">
        <w:t xml:space="preserve"> </w:t>
      </w:r>
      <w:r w:rsidRPr="00FC6895">
        <w:lastRenderedPageBreak/>
        <w:t>probablemente pase por una</w:t>
      </w:r>
      <w:r w:rsidRPr="00F4017A">
        <w:rPr>
          <w:sz w:val="20"/>
          <w:szCs w:val="20"/>
          <w:lang w:val="es-ES_tradnl"/>
        </w:rPr>
        <w:t xml:space="preserve"> socialización de las indicadas tarifas con las industrias a ser afectadas, no obstante de ello, las condiciones de información que cuenta EPSAS para este proceso, se encuentra bastante avanzado. </w:t>
      </w:r>
      <w:bookmarkStart w:id="183" w:name="_Toc453596763"/>
    </w:p>
    <w:p w14:paraId="0A4FA56C" w14:textId="0F299E7E" w:rsidR="008A3935" w:rsidRDefault="008A3935" w:rsidP="00FC6895">
      <w:pPr>
        <w:rPr>
          <w:sz w:val="20"/>
        </w:rPr>
      </w:pPr>
      <w:r w:rsidRPr="008A3935">
        <w:rPr>
          <w:b/>
          <w:i/>
          <w:sz w:val="20"/>
        </w:rPr>
        <w:t>Tarifa para el servicio de Alcantarillado Sanitario</w:t>
      </w:r>
      <w:bookmarkEnd w:id="183"/>
      <w:r w:rsidRPr="008A3935">
        <w:rPr>
          <w:sz w:val="20"/>
        </w:rPr>
        <w:t>.</w:t>
      </w:r>
      <w:r w:rsidRPr="008A3935">
        <w:t xml:space="preserve"> </w:t>
      </w:r>
      <w:r w:rsidRPr="008A3935">
        <w:rPr>
          <w:sz w:val="20"/>
        </w:rPr>
        <w:t xml:space="preserve">Conforme a lo indicado en el diagnóstico realizado, EPSAS no cuenta con una tarifa por el servicio de alcantarillado sanitario, lo que implica que los recursos que son generados a través de la tarifa de agua </w:t>
      </w:r>
      <w:r w:rsidR="00BC6591" w:rsidRPr="008A3935">
        <w:rPr>
          <w:sz w:val="20"/>
        </w:rPr>
        <w:t>potable</w:t>
      </w:r>
      <w:r w:rsidRPr="008A3935">
        <w:rPr>
          <w:sz w:val="20"/>
        </w:rPr>
        <w:t xml:space="preserve"> permiten cubrir los costos erogados de la prestación del servicio de alcantarillado sanitario. </w:t>
      </w:r>
      <w:r>
        <w:rPr>
          <w:sz w:val="20"/>
        </w:rPr>
        <w:t xml:space="preserve">  </w:t>
      </w:r>
      <w:r w:rsidRPr="008A3935">
        <w:rPr>
          <w:sz w:val="20"/>
        </w:rPr>
        <w:t>Este aspecto implica que a todos los usuarios de EPSAS les sean aplicadas tarifas por el servicio de agua potable, con cuyo importe, incluye los costos tanto del servicio de agua potable y alcantarillado sanitario, tengan o no este último servicio.</w:t>
      </w:r>
    </w:p>
    <w:p w14:paraId="2C89D68F" w14:textId="77777777" w:rsidR="008A3935" w:rsidRDefault="008A3935" w:rsidP="00FC6895">
      <w:pPr>
        <w:rPr>
          <w:sz w:val="20"/>
        </w:rPr>
      </w:pPr>
      <w:r w:rsidRPr="008A3935">
        <w:rPr>
          <w:sz w:val="20"/>
        </w:rPr>
        <w:t>De contarse con información por tipo de servicios, se podría establecer los costos relativos a cada servicio, sobre los cuales se determinaría sus respectivas tarifas. Así por ejemplo, de manera referencial, EPSAS procedió a efectuar una separación aproximada de la información de costos de la gestión 2015, por tipo de servicio, aplicando para el efecto distintos criterios, así por ejemplo los costos del personal fueron asociados a aquellas áreas relacionadas directamente al servicio de agua potable y alcantarillado sanitario, los costos de energía eléctrica y químicos se hizo lo propio, en tanto que para los costos comunes a ambos servicios, fueron prorrateados de forma proporcional, lo que determino un peso relativo de 26,87 % de los costos de alcantarillado, sobre el total de costos operativos incurridos por la empresa en la gestión 2015.</w:t>
      </w:r>
    </w:p>
    <w:p w14:paraId="3EF8F9E0" w14:textId="2D24C2BD" w:rsidR="008A3935" w:rsidRDefault="008A3935" w:rsidP="00FC6895">
      <w:pPr>
        <w:rPr>
          <w:sz w:val="20"/>
        </w:rPr>
      </w:pPr>
      <w:r w:rsidRPr="008A3935">
        <w:rPr>
          <w:sz w:val="20"/>
        </w:rPr>
        <w:t xml:space="preserve">Tomando en cuenta el número de conexiones al cabo de la gestión 2015, persiste una diferencia que se va reduciendo paulatinamente entre el número de conexiones de ambos servicios (367.260 agua y 262.260 alcantarillado). No </w:t>
      </w:r>
      <w:r w:rsidR="00BC6591" w:rsidRPr="008A3935">
        <w:rPr>
          <w:sz w:val="20"/>
        </w:rPr>
        <w:t>obstante,</w:t>
      </w:r>
      <w:r w:rsidRPr="008A3935">
        <w:rPr>
          <w:sz w:val="20"/>
        </w:rPr>
        <w:t xml:space="preserve"> de ello, EPSAS conforme a las metas de expansión de la cobertura del servicio de alcantarillado sanitario propuesta, así como de los proyectos de infraestructura previstos, es indudable la relevancia que tendrá los próximos años, la inversión y costos de operación y mantenimiento derivados de la prestación del mencionado servicio.</w:t>
      </w:r>
    </w:p>
    <w:p w14:paraId="7096DC9D" w14:textId="77777777" w:rsidR="008A3935" w:rsidRDefault="008A3935" w:rsidP="00FC6895">
      <w:pPr>
        <w:rPr>
          <w:sz w:val="20"/>
        </w:rPr>
      </w:pPr>
      <w:r w:rsidRPr="008A3935">
        <w:rPr>
          <w:sz w:val="20"/>
        </w:rPr>
        <w:t>La propuesta se orienta a proponer, que EPSAS pueda efectuar en la próxima revisión periódica de precios y tarifas del periodo quinquenal 2018-2022, la cuantificación de la proporción de los costos del servicio de alcantarillado sanitario en relación a los costos del servicio de agua potable, a objeto de estimar la posible tarifa de alcantarillado sanitario que podría ser implementada en el citado quinquenio, tomando en cuenta que la empresa requerirá cubrir en los próximos años un conjunto de costos adicionales, que necesitan ser cubiertos con los respectivos ingresos generados de aquellos usuarios que son beneficiados con este servicio en ambos servicios.</w:t>
      </w:r>
    </w:p>
    <w:p w14:paraId="669A75DC" w14:textId="77777777" w:rsidR="008A3935" w:rsidRDefault="008A3935" w:rsidP="00FC6895">
      <w:pPr>
        <w:rPr>
          <w:sz w:val="20"/>
        </w:rPr>
      </w:pPr>
      <w:r w:rsidRPr="008A3935">
        <w:rPr>
          <w:sz w:val="20"/>
        </w:rPr>
        <w:t>En ese sentido, tomando en cuenta las actuales limitaciones en materia de generación de información por centros de costos, por tipo de servicio, implica que EPSA podría efectuar una cuantificación inicial de los costos del servicio de alcantarillado sanitario (conforme a los datos de la gestión 2015 es próxima al 30%) que a posterior, conforme a que EPSAS implemente un sistema de costos de centros de costos y tipo de servicio, sería ajustada en la revisión periódica del quinquenio 2023 – 2027, lo que implicaría una implementación progresiva de la tarifa del servicio de alcantarillado sanitario.</w:t>
      </w:r>
    </w:p>
    <w:p w14:paraId="4EA85874" w14:textId="77777777" w:rsidR="008A3935" w:rsidRDefault="008A3935" w:rsidP="00FC6895">
      <w:pPr>
        <w:rPr>
          <w:sz w:val="20"/>
        </w:rPr>
      </w:pPr>
      <w:r w:rsidRPr="008A3935">
        <w:rPr>
          <w:sz w:val="20"/>
        </w:rPr>
        <w:t>Para este propósito, será indispensable que EPSAS deba tomar acciones en relación a la cuantificación precisa de aquellos usuarios que efectivamente cuentan con dicho servicio, en el periodo 2016 a 2017, de manera que se cuente con la información básica para propósitos de facturación del servicio.</w:t>
      </w:r>
    </w:p>
    <w:p w14:paraId="2B564AAF" w14:textId="5D869A36" w:rsidR="008A3935" w:rsidRPr="008A3935" w:rsidRDefault="008A3935" w:rsidP="00FC6895">
      <w:pPr>
        <w:rPr>
          <w:sz w:val="20"/>
        </w:rPr>
      </w:pPr>
      <w:r w:rsidRPr="008A3935">
        <w:rPr>
          <w:sz w:val="20"/>
        </w:rPr>
        <w:t xml:space="preserve">Otro aspecto a considerar para este </w:t>
      </w:r>
      <w:r w:rsidR="00BC6591" w:rsidRPr="008A3935">
        <w:rPr>
          <w:sz w:val="20"/>
        </w:rPr>
        <w:t>propósito</w:t>
      </w:r>
      <w:r w:rsidRPr="008A3935">
        <w:rPr>
          <w:sz w:val="20"/>
        </w:rPr>
        <w:t xml:space="preserve"> es el relativo que en el caso de la ciudad de El Alto los usuarios con el servicio de alcantarillado sanitario son beneficiados con el proceso de recolección (transporte) y de tratamiento de sus aguas residuales, en tanto que los usuarios para la ciudad de La Paz solo son beneficiados con el proceso de recolección. En ese sentido, podría derivarse tres alternativas de aplicación de la tarifa de alcantarillado sanitario:</w:t>
      </w:r>
    </w:p>
    <w:p w14:paraId="287BEEAC" w14:textId="77777777" w:rsidR="008A3935" w:rsidRPr="008A3935" w:rsidRDefault="008A3935" w:rsidP="00FC6895">
      <w:r w:rsidRPr="008A3935">
        <w:t>a)</w:t>
      </w:r>
      <w:r w:rsidRPr="008A3935">
        <w:tab/>
        <w:t>Facturar al conjunto de usuarios de las ciudades de La Paz y El Alto, con una tarifa que implique los procesos de recolección y tratamientos de aguas residuales.</w:t>
      </w:r>
    </w:p>
    <w:p w14:paraId="358000D2" w14:textId="77777777" w:rsidR="008A3935" w:rsidRPr="00180F7B" w:rsidRDefault="008A3935" w:rsidP="00FC6895">
      <w:r w:rsidRPr="00180F7B">
        <w:t>b)</w:t>
      </w:r>
      <w:r w:rsidRPr="00180F7B">
        <w:tab/>
        <w:t>Facturar al conjunto de usuarios de las ciudades de La Paz y El Alto, con una tarifa que implique solo el proceso de recolección de aguas residuales.</w:t>
      </w:r>
    </w:p>
    <w:p w14:paraId="0AAC44F2" w14:textId="2ED396ED" w:rsidR="008A3935" w:rsidRPr="00180F7B" w:rsidRDefault="008A3935" w:rsidP="00FC6895">
      <w:r w:rsidRPr="00180F7B">
        <w:lastRenderedPageBreak/>
        <w:t>c)</w:t>
      </w:r>
      <w:r w:rsidRPr="00180F7B">
        <w:tab/>
        <w:t xml:space="preserve">Facturar a los usuarios de la ciudad de La Paz con una tarifa que solo incluya </w:t>
      </w:r>
      <w:r w:rsidR="00BC6591" w:rsidRPr="00180F7B">
        <w:t>el proceso</w:t>
      </w:r>
      <w:r w:rsidRPr="00180F7B">
        <w:t xml:space="preserve"> de recolección de aguas residuales y facturar a los usuarios de la ciudad de El Alto con una tarifa por concepto de recolección y tratamientos de aguas residuales.</w:t>
      </w:r>
    </w:p>
    <w:p w14:paraId="0DDDA46D" w14:textId="48102242" w:rsidR="008A3935" w:rsidRPr="008A3935" w:rsidRDefault="008A3935" w:rsidP="00FC6895">
      <w:r w:rsidRPr="008A3935">
        <w:t xml:space="preserve">La decisión más equitativa constituiría la del inciso c), sin </w:t>
      </w:r>
      <w:r w:rsidR="00BC6591" w:rsidRPr="008A3935">
        <w:t>embargo,</w:t>
      </w:r>
      <w:r w:rsidRPr="008A3935">
        <w:t xml:space="preserve"> la misma deberá ser analizada en la perspectiva de homogenizar y facilitar la implantación de la tarifa de alcantarillado sanitario, en el siguiente periodo quinquenal 2018 -2022.</w:t>
      </w:r>
    </w:p>
    <w:p w14:paraId="0AF99908" w14:textId="77777777" w:rsidR="008A3935" w:rsidRPr="00FC6895" w:rsidRDefault="008A3935" w:rsidP="00FC6895">
      <w:pPr>
        <w:rPr>
          <w:b/>
        </w:rPr>
      </w:pPr>
      <w:r w:rsidRPr="00FC6895">
        <w:rPr>
          <w:b/>
        </w:rPr>
        <w:t>Impacto Económico</w:t>
      </w:r>
      <w:r w:rsidR="00180F7B" w:rsidRPr="00FC6895">
        <w:rPr>
          <w:b/>
        </w:rPr>
        <w:t>:</w:t>
      </w:r>
    </w:p>
    <w:p w14:paraId="24707A8F" w14:textId="77777777" w:rsidR="00180F7B" w:rsidRDefault="008A3935" w:rsidP="00FC6895">
      <w:r w:rsidRPr="008A3935">
        <w:t>Para este efecto, se asumió el escenario menos favorable de la facturación por el indicado servicio, que sería aplicar una tarifa por alcantarillado sanitario únicamente por la recolección de las aguas residuales, en ambas ciudades. En ese sentido, conforme a las estimaciones de EPSAS, la proporción de costos imputables a la recolección constituiría un 70% de los costos totales al servicio de alcantarillado sanitario, cuyo porcentaje aplicado al peso relativo que tienen los costos de alcantarillado frente a los costos de agua potable d</w:t>
      </w:r>
      <w:r w:rsidR="00180F7B">
        <w:t xml:space="preserve">etermina el 19% (70% x 26,87%) </w:t>
      </w:r>
    </w:p>
    <w:p w14:paraId="0A1A91B3" w14:textId="77777777" w:rsidR="008A3935" w:rsidRPr="00E907BD" w:rsidRDefault="00180F7B" w:rsidP="00E907BD">
      <w:pPr>
        <w:pStyle w:val="NormalTabla"/>
        <w:jc w:val="center"/>
        <w:rPr>
          <w:b/>
          <w:u w:val="single"/>
          <w:lang w:val="es-ES_tradnl"/>
        </w:rPr>
      </w:pPr>
      <w:r w:rsidRPr="00E907BD">
        <w:rPr>
          <w:b/>
          <w:u w:val="single"/>
          <w:lang w:val="es-ES_tradnl"/>
        </w:rPr>
        <w:t xml:space="preserve">CUADRO 163. </w:t>
      </w:r>
      <w:r w:rsidR="008A3935" w:rsidRPr="00E907BD">
        <w:rPr>
          <w:b/>
          <w:u w:val="single"/>
          <w:lang w:val="es-ES_tradnl"/>
        </w:rPr>
        <w:t>FACTURACION ADICIONAL POR LA APLICACIÓN DE LA TARIFA DE</w:t>
      </w:r>
      <w:r w:rsidRPr="00E907BD">
        <w:rPr>
          <w:b/>
          <w:u w:val="single"/>
          <w:lang w:val="es-ES_tradnl"/>
        </w:rPr>
        <w:t xml:space="preserve"> ALCANTARILLADO POR RECOLECCIÓN (</w:t>
      </w:r>
      <w:r w:rsidR="008A3935" w:rsidRPr="00E907BD">
        <w:rPr>
          <w:b/>
          <w:u w:val="single"/>
          <w:lang w:val="es-ES_tradnl"/>
        </w:rPr>
        <w:t>En bolivianos</w:t>
      </w:r>
      <w:r w:rsidRPr="00E907BD">
        <w:rPr>
          <w:b/>
          <w:u w:val="single"/>
          <w:lang w:val="es-ES_tradnl"/>
        </w:rPr>
        <w:t>)</w:t>
      </w:r>
    </w:p>
    <w:p w14:paraId="6950C494" w14:textId="77777777" w:rsidR="00816318" w:rsidRDefault="00816318" w:rsidP="00E907BD">
      <w:pPr>
        <w:jc w:val="center"/>
        <w:rPr>
          <w:sz w:val="20"/>
        </w:rPr>
      </w:pPr>
    </w:p>
    <w:p w14:paraId="38543A06" w14:textId="77777777" w:rsidR="008A3935" w:rsidRPr="008A3935" w:rsidRDefault="002A1A96" w:rsidP="00E907BD">
      <w:pPr>
        <w:jc w:val="center"/>
        <w:rPr>
          <w:sz w:val="20"/>
        </w:rPr>
      </w:pPr>
      <w:r>
        <w:rPr>
          <w:noProof/>
        </w:rPr>
        <w:drawing>
          <wp:inline distT="0" distB="0" distL="0" distR="0" wp14:anchorId="23C77117" wp14:editId="354A4830">
            <wp:extent cx="4753610" cy="1207770"/>
            <wp:effectExtent l="0" t="0" r="0" b="11430"/>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753610" cy="1207770"/>
                    </a:xfrm>
                    <a:prstGeom prst="rect">
                      <a:avLst/>
                    </a:prstGeom>
                    <a:noFill/>
                    <a:ln>
                      <a:noFill/>
                    </a:ln>
                  </pic:spPr>
                </pic:pic>
              </a:graphicData>
            </a:graphic>
          </wp:inline>
        </w:drawing>
      </w:r>
    </w:p>
    <w:p w14:paraId="1242C249" w14:textId="77777777" w:rsidR="008A3935" w:rsidRPr="008A3935" w:rsidRDefault="008A3935" w:rsidP="00E907BD">
      <w:r w:rsidRPr="008A3935">
        <w:t>Lo que determinaría contar con una facturación anual adicional de por lo menos 19 millones de bolivianos, manteniendo las actuales tarifas de agua potable.</w:t>
      </w:r>
    </w:p>
    <w:p w14:paraId="77F72D47" w14:textId="62DD3428" w:rsidR="00A3111A" w:rsidRPr="00F4017A" w:rsidRDefault="00A3111A" w:rsidP="00E907BD">
      <w:pPr>
        <w:rPr>
          <w:b/>
          <w:szCs w:val="20"/>
          <w:lang w:val="es-ES_tradnl"/>
        </w:rPr>
      </w:pPr>
      <w:r w:rsidRPr="00F4017A">
        <w:rPr>
          <w:b/>
          <w:szCs w:val="20"/>
          <w:lang w:val="es-ES_tradnl"/>
        </w:rPr>
        <w:t>Estrategias No</w:t>
      </w:r>
      <w:r w:rsidR="00BB7232" w:rsidRPr="00F4017A">
        <w:rPr>
          <w:b/>
          <w:szCs w:val="20"/>
          <w:lang w:val="es-ES_tradnl"/>
        </w:rPr>
        <w:t xml:space="preserve"> </w:t>
      </w:r>
      <w:r w:rsidRPr="00F4017A">
        <w:rPr>
          <w:b/>
          <w:szCs w:val="20"/>
          <w:lang w:val="es-ES_tradnl"/>
        </w:rPr>
        <w:t>Tarifarias</w:t>
      </w:r>
    </w:p>
    <w:p w14:paraId="6090FA4C" w14:textId="77777777" w:rsidR="00A3111A" w:rsidRPr="00F4017A" w:rsidRDefault="00A3111A" w:rsidP="00E907BD">
      <w:pPr>
        <w:rPr>
          <w:szCs w:val="20"/>
          <w:lang w:val="es-ES_tradnl"/>
        </w:rPr>
      </w:pPr>
      <w:r w:rsidRPr="00F4017A">
        <w:rPr>
          <w:b/>
          <w:i/>
          <w:szCs w:val="20"/>
          <w:lang w:val="es-ES_tradnl"/>
        </w:rPr>
        <w:t>Actualización de categorías de usuarios</w:t>
      </w:r>
      <w:r w:rsidR="00BB7232" w:rsidRPr="00F4017A">
        <w:rPr>
          <w:b/>
          <w:i/>
          <w:szCs w:val="20"/>
          <w:lang w:val="es-ES_tradnl"/>
        </w:rPr>
        <w:t>.</w:t>
      </w:r>
      <w:r w:rsidR="008B15B2" w:rsidRPr="00F4017A">
        <w:rPr>
          <w:b/>
          <w:i/>
          <w:szCs w:val="20"/>
          <w:lang w:val="es-ES_tradnl"/>
        </w:rPr>
        <w:t xml:space="preserve"> </w:t>
      </w:r>
      <w:r w:rsidRPr="00F4017A">
        <w:rPr>
          <w:szCs w:val="20"/>
          <w:lang w:val="es-ES_tradnl"/>
        </w:rPr>
        <w:t>EPSAS posee el procedimiento para el Cambio de categorías, a través del cual norma las actividades y describir los pasos a seguir en el proceso de Cambios de Categorías asignando a cada usuario la categoría correspondiente en función al uso del servicio de agua potable y la actividad del predio; así como identificar los responsables de las actividades en el procedimiento.</w:t>
      </w:r>
    </w:p>
    <w:p w14:paraId="34DF190A" w14:textId="77777777" w:rsidR="00A3111A" w:rsidRPr="00F4017A" w:rsidRDefault="00A3111A" w:rsidP="00E907BD">
      <w:pPr>
        <w:rPr>
          <w:szCs w:val="20"/>
          <w:lang w:val="es-ES_tradnl"/>
        </w:rPr>
      </w:pPr>
      <w:r w:rsidRPr="00F4017A">
        <w:rPr>
          <w:szCs w:val="20"/>
          <w:lang w:val="es-ES_tradnl"/>
        </w:rPr>
        <w:t>Conforme a las políticas establecidas para el efecto, son las siguientes:</w:t>
      </w:r>
    </w:p>
    <w:p w14:paraId="688B7AE0" w14:textId="499B5977" w:rsidR="00A3111A" w:rsidRPr="00E907BD" w:rsidRDefault="00A3111A" w:rsidP="00016E4D">
      <w:pPr>
        <w:pStyle w:val="ListParagraph"/>
        <w:numPr>
          <w:ilvl w:val="0"/>
          <w:numId w:val="114"/>
        </w:numPr>
      </w:pPr>
      <w:r w:rsidRPr="00E907BD">
        <w:t>Todo Cambio de Categoría debe tener una previa inspección la cual deberá ser programada por la unidad de Operaciones Comerciales.</w:t>
      </w:r>
    </w:p>
    <w:p w14:paraId="49F5BFC3" w14:textId="3521E136" w:rsidR="00A3111A" w:rsidRPr="00E907BD" w:rsidRDefault="00A3111A" w:rsidP="00016E4D">
      <w:pPr>
        <w:pStyle w:val="ListParagraph"/>
        <w:numPr>
          <w:ilvl w:val="0"/>
          <w:numId w:val="114"/>
        </w:numPr>
      </w:pPr>
      <w:r w:rsidRPr="00E907BD">
        <w:t xml:space="preserve">Toda </w:t>
      </w:r>
      <w:r w:rsidR="00BC6591" w:rsidRPr="00E907BD">
        <w:t>notificación debe</w:t>
      </w:r>
      <w:r w:rsidRPr="00E907BD">
        <w:t xml:space="preserve"> ser entregada personalmente al titular de la cuenta o persona mayor de edad responsable del predio.</w:t>
      </w:r>
    </w:p>
    <w:p w14:paraId="38DAC857" w14:textId="77777777" w:rsidR="00A3111A" w:rsidRPr="00E907BD" w:rsidRDefault="00A3111A" w:rsidP="00016E4D">
      <w:pPr>
        <w:pStyle w:val="ListParagraph"/>
        <w:numPr>
          <w:ilvl w:val="0"/>
          <w:numId w:val="114"/>
        </w:numPr>
      </w:pPr>
      <w:r w:rsidRPr="00E907BD">
        <w:t xml:space="preserve">Todo Cambio de Categoría se establece en el marco del cumplimiento al Reglamento Nacional de Prestación de Servicios, anexando disposiciones de carácter técnico o administrativo que merezcan la ampliación para una mejor atención al Usuario. </w:t>
      </w:r>
    </w:p>
    <w:p w14:paraId="2CD46405" w14:textId="77777777" w:rsidR="00A3111A" w:rsidRPr="00E907BD" w:rsidRDefault="00A3111A" w:rsidP="00016E4D">
      <w:pPr>
        <w:pStyle w:val="ListParagraph"/>
        <w:numPr>
          <w:ilvl w:val="0"/>
          <w:numId w:val="114"/>
        </w:numPr>
      </w:pPr>
      <w:r w:rsidRPr="00E907BD">
        <w:lastRenderedPageBreak/>
        <w:t xml:space="preserve">Toda intervención por cambio de categoría será procesada en el sistema comercial para una mayor cobertura de información al Usuario. </w:t>
      </w:r>
    </w:p>
    <w:p w14:paraId="0C300813" w14:textId="77777777" w:rsidR="00A3111A" w:rsidRPr="00E907BD" w:rsidRDefault="00A3111A" w:rsidP="00016E4D">
      <w:pPr>
        <w:pStyle w:val="ListParagraph"/>
        <w:numPr>
          <w:ilvl w:val="0"/>
          <w:numId w:val="114"/>
        </w:numPr>
      </w:pPr>
      <w:r w:rsidRPr="00E907BD">
        <w:t xml:space="preserve">En caso de que la totalidad del predio este afectada por una categoría distinta a la realizada en su contrato de conexión, el cambio de una categoría será inmediata. </w:t>
      </w:r>
    </w:p>
    <w:p w14:paraId="3F18F40C" w14:textId="11A027EF" w:rsidR="00A3111A" w:rsidRPr="00E907BD" w:rsidRDefault="00A3111A" w:rsidP="00016E4D">
      <w:pPr>
        <w:pStyle w:val="ListParagraph"/>
        <w:numPr>
          <w:ilvl w:val="0"/>
          <w:numId w:val="114"/>
        </w:numPr>
      </w:pPr>
      <w:r w:rsidRPr="00E907BD">
        <w:t xml:space="preserve">Los cambios de categoría mixta </w:t>
      </w:r>
      <w:r w:rsidR="00BC6591" w:rsidRPr="00E907BD">
        <w:t>serán previa</w:t>
      </w:r>
      <w:r w:rsidRPr="00E907BD">
        <w:t xml:space="preserve"> firma de aceptación del usuario.  </w:t>
      </w:r>
    </w:p>
    <w:p w14:paraId="1E929A88" w14:textId="527C3332" w:rsidR="00A3111A" w:rsidRPr="00E907BD" w:rsidRDefault="00A3111A" w:rsidP="00016E4D">
      <w:pPr>
        <w:pStyle w:val="ListParagraph"/>
        <w:numPr>
          <w:ilvl w:val="0"/>
          <w:numId w:val="114"/>
        </w:numPr>
      </w:pPr>
      <w:r w:rsidRPr="00E907BD">
        <w:t xml:space="preserve">Los cambios de categoría Mixto tienen un plazo de tres meses para la aceptación del usuario, transcurrido ese tiempo el cambio </w:t>
      </w:r>
      <w:r w:rsidR="00BC6591" w:rsidRPr="00E907BD">
        <w:t>de categoría</w:t>
      </w:r>
      <w:r w:rsidRPr="00E907BD">
        <w:t xml:space="preserve"> se </w:t>
      </w:r>
      <w:r w:rsidR="00BC6591" w:rsidRPr="00E907BD">
        <w:t>realizará</w:t>
      </w:r>
      <w:r w:rsidRPr="00E907BD">
        <w:t xml:space="preserve"> en forma automática previa segunda inspección y verificación de los datos. </w:t>
      </w:r>
    </w:p>
    <w:p w14:paraId="0184E2F3" w14:textId="77777777" w:rsidR="00A3111A" w:rsidRPr="00E907BD" w:rsidRDefault="00A3111A" w:rsidP="00016E4D">
      <w:pPr>
        <w:pStyle w:val="ListParagraph"/>
        <w:numPr>
          <w:ilvl w:val="0"/>
          <w:numId w:val="114"/>
        </w:numPr>
      </w:pPr>
      <w:r w:rsidRPr="00E907BD">
        <w:t xml:space="preserve">Dando cumplimiento al carácter social de la empresa y viendo las posibilidades socioeconómicas de los usuarios notificados con la Categoría Mixta se procede a una negociación en función al porcentaje de la actividad comercial e industrial. </w:t>
      </w:r>
    </w:p>
    <w:p w14:paraId="493913B1" w14:textId="77777777" w:rsidR="00A3111A" w:rsidRPr="00F4017A" w:rsidRDefault="00A3111A" w:rsidP="00E907BD">
      <w:pPr>
        <w:rPr>
          <w:lang w:val="es-ES_tradnl"/>
        </w:rPr>
      </w:pPr>
      <w:r w:rsidRPr="00F4017A">
        <w:rPr>
          <w:lang w:val="es-ES_tradnl"/>
        </w:rPr>
        <w:t xml:space="preserve">Por otra parte en el Anexo 10 del ex contrato de Concesión (hoy contrato de licencia)  establece en su numeral 2.1.1. ….”En caso de predios con usuarios domésticos y comerciales y una sola conexión, deben independizarse los servicios comerciales y una sola conexión, deben independizarse los servicios comerciales para contar con una conexión y medidor independiente. En el caso de que el propietario del predio no deseara independizar las conexiones, se cobrará todo el consumo como categoría comercial, a partir del plazo de seis (6) meses desde la correspondiente notificación... ” </w:t>
      </w:r>
    </w:p>
    <w:p w14:paraId="1E154626" w14:textId="13E0E895" w:rsidR="00A3111A" w:rsidRPr="00F4017A" w:rsidRDefault="00A3111A" w:rsidP="00E907BD">
      <w:pPr>
        <w:rPr>
          <w:lang w:val="es-ES_tradnl"/>
        </w:rPr>
      </w:pPr>
      <w:r w:rsidRPr="00F4017A">
        <w:rPr>
          <w:lang w:val="es-ES_tradnl"/>
        </w:rPr>
        <w:t xml:space="preserve">Para fines de instrumentación del citado numeral, se estableció en su oportunidad con la instancia reguladora, </w:t>
      </w:r>
      <w:r w:rsidR="00BC6591" w:rsidRPr="00F4017A">
        <w:rPr>
          <w:lang w:val="es-ES_tradnl"/>
        </w:rPr>
        <w:t>que,</w:t>
      </w:r>
      <w:r w:rsidRPr="00F4017A">
        <w:rPr>
          <w:lang w:val="es-ES_tradnl"/>
        </w:rPr>
        <w:t xml:space="preserve"> cumplidos los 6 meses señalados, se consideraría las siguientes alternativas:</w:t>
      </w:r>
    </w:p>
    <w:p w14:paraId="3CD51869" w14:textId="77777777" w:rsidR="00A3111A" w:rsidRPr="00E907BD" w:rsidRDefault="00A3111A" w:rsidP="00016E4D">
      <w:pPr>
        <w:pStyle w:val="ListParagraph"/>
        <w:numPr>
          <w:ilvl w:val="0"/>
          <w:numId w:val="113"/>
        </w:numPr>
      </w:pPr>
      <w:r w:rsidRPr="00E907BD">
        <w:t>Se independiza las conexiones</w:t>
      </w:r>
    </w:p>
    <w:p w14:paraId="2F505E84" w14:textId="77777777" w:rsidR="00A3111A" w:rsidRPr="00E907BD" w:rsidRDefault="00A3111A" w:rsidP="00016E4D">
      <w:pPr>
        <w:pStyle w:val="ListParagraph"/>
        <w:numPr>
          <w:ilvl w:val="0"/>
          <w:numId w:val="113"/>
        </w:numPr>
      </w:pPr>
      <w:r w:rsidRPr="00E907BD">
        <w:t xml:space="preserve">Se aplica alguno de los criterios propuestos en el siguiente cuadro de Facturación Mixta siempre y cuando se cuente con la aceptación manifiesta del usuario. </w:t>
      </w:r>
    </w:p>
    <w:p w14:paraId="7C405CEF" w14:textId="77777777" w:rsidR="00A3111A" w:rsidRDefault="00180F7B" w:rsidP="00816318">
      <w:pPr>
        <w:pStyle w:val="NormalTabla"/>
        <w:jc w:val="center"/>
        <w:rPr>
          <w:b/>
          <w:u w:val="single"/>
          <w:lang w:val="es-ES_tradnl"/>
        </w:rPr>
      </w:pPr>
      <w:r w:rsidRPr="00816318">
        <w:rPr>
          <w:b/>
          <w:u w:val="single"/>
          <w:lang w:val="es-ES_tradnl"/>
        </w:rPr>
        <w:t>CUADRO 164</w:t>
      </w:r>
      <w:r w:rsidR="009B224C" w:rsidRPr="00816318">
        <w:rPr>
          <w:b/>
          <w:u w:val="single"/>
          <w:lang w:val="es-ES_tradnl"/>
        </w:rPr>
        <w:t xml:space="preserve">. </w:t>
      </w:r>
      <w:r w:rsidR="00A3111A" w:rsidRPr="00816318">
        <w:rPr>
          <w:b/>
          <w:u w:val="single"/>
          <w:lang w:val="es-ES_tradnl"/>
        </w:rPr>
        <w:t>CRITERIOS PARA CAMBIOS DE CATEGORIA EN EPSAS</w:t>
      </w:r>
    </w:p>
    <w:p w14:paraId="58C82CDB" w14:textId="77777777" w:rsidR="00816318" w:rsidRPr="00816318" w:rsidRDefault="00816318" w:rsidP="00816318">
      <w:pPr>
        <w:pStyle w:val="NormalTabla"/>
        <w:jc w:val="center"/>
        <w:rPr>
          <w:b/>
          <w:u w:val="single"/>
          <w:lang w:val="es-ES_tradnl"/>
        </w:rPr>
      </w:pPr>
    </w:p>
    <w:p w14:paraId="4C3A4917" w14:textId="77777777" w:rsidR="00A3111A" w:rsidRPr="00F4017A" w:rsidRDefault="002A1A96" w:rsidP="009B224C">
      <w:pPr>
        <w:spacing w:after="96"/>
        <w:jc w:val="center"/>
        <w:rPr>
          <w:sz w:val="20"/>
          <w:szCs w:val="20"/>
          <w:lang w:val="es-ES_tradnl"/>
        </w:rPr>
      </w:pPr>
      <w:r>
        <w:rPr>
          <w:noProof/>
        </w:rPr>
        <w:drawing>
          <wp:inline distT="0" distB="0" distL="0" distR="0" wp14:anchorId="7DC02230" wp14:editId="4EEC99F3">
            <wp:extent cx="4349115" cy="1201420"/>
            <wp:effectExtent l="0" t="0" r="0" b="0"/>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349115" cy="1201420"/>
                    </a:xfrm>
                    <a:prstGeom prst="rect">
                      <a:avLst/>
                    </a:prstGeom>
                    <a:noFill/>
                    <a:ln>
                      <a:noFill/>
                    </a:ln>
                  </pic:spPr>
                </pic:pic>
              </a:graphicData>
            </a:graphic>
          </wp:inline>
        </w:drawing>
      </w:r>
    </w:p>
    <w:p w14:paraId="06C15589" w14:textId="126DB184" w:rsidR="00A3111A" w:rsidRPr="00F4017A" w:rsidRDefault="00A3111A" w:rsidP="00816318">
      <w:pPr>
        <w:rPr>
          <w:lang w:val="es-ES_tradnl"/>
        </w:rPr>
      </w:pPr>
      <w:r w:rsidRPr="00F4017A">
        <w:rPr>
          <w:lang w:val="es-ES_tradnl"/>
        </w:rPr>
        <w:t xml:space="preserve">La denominada facturación mixta implica distribuir el consumo a facturar en forma mensual, una proporción con la </w:t>
      </w:r>
      <w:r w:rsidR="00F4017A" w:rsidRPr="00F4017A">
        <w:rPr>
          <w:lang w:val="es-ES_tradnl"/>
        </w:rPr>
        <w:t>categoría en</w:t>
      </w:r>
      <w:r w:rsidRPr="00F4017A">
        <w:rPr>
          <w:lang w:val="es-ES_tradnl"/>
        </w:rPr>
        <w:t xml:space="preserve"> función al porcentaje dedicado a vivienda y otra proporción con la categoría comercial o</w:t>
      </w:r>
      <w:r w:rsidR="00D60D3E" w:rsidRPr="00F4017A">
        <w:rPr>
          <w:lang w:val="es-ES_tradnl"/>
        </w:rPr>
        <w:t xml:space="preserve"> </w:t>
      </w:r>
      <w:r w:rsidRPr="00F4017A">
        <w:rPr>
          <w:lang w:val="es-ES_tradnl"/>
        </w:rPr>
        <w:t>Industrial.</w:t>
      </w:r>
    </w:p>
    <w:p w14:paraId="5AB68034" w14:textId="153FD445" w:rsidR="00A3111A" w:rsidRPr="00F4017A" w:rsidRDefault="00A3111A" w:rsidP="00816318">
      <w:pPr>
        <w:rPr>
          <w:lang w:val="es-ES_tradnl"/>
        </w:rPr>
      </w:pPr>
      <w:r w:rsidRPr="00F4017A">
        <w:rPr>
          <w:lang w:val="es-ES_tradnl"/>
        </w:rPr>
        <w:t>En la relación a las fuentes de información más recurrentes que cuentan EPSAS, para identificar los  potenciales usuarios a ser notificados, son los siguientes:</w:t>
      </w:r>
    </w:p>
    <w:p w14:paraId="26612734" w14:textId="77777777" w:rsidR="00A3111A" w:rsidRPr="00816318" w:rsidRDefault="00A3111A" w:rsidP="00016E4D">
      <w:pPr>
        <w:pStyle w:val="ListParagraph"/>
        <w:numPr>
          <w:ilvl w:val="0"/>
          <w:numId w:val="115"/>
        </w:numPr>
      </w:pPr>
      <w:r w:rsidRPr="00816318">
        <w:t>Códigos de observación derivados del proceso de lecturación mensual (barrido) que se realiza en ambas ciudades, para el efecto se han establecido los siguientes códigos de observación relativos al cambio de categoría:</w:t>
      </w:r>
    </w:p>
    <w:p w14:paraId="7829C756" w14:textId="77777777" w:rsidR="00A3111A" w:rsidRPr="00F4017A" w:rsidRDefault="00A3111A" w:rsidP="00DA1F33">
      <w:pPr>
        <w:spacing w:after="96"/>
        <w:rPr>
          <w:sz w:val="20"/>
          <w:szCs w:val="20"/>
          <w:lang w:val="es-ES_tradnl"/>
        </w:rPr>
      </w:pPr>
    </w:p>
    <w:p w14:paraId="75D11916" w14:textId="77777777" w:rsidR="00A3111A" w:rsidRPr="00816318" w:rsidRDefault="00180F7B" w:rsidP="00816318">
      <w:pPr>
        <w:pStyle w:val="NormalTabla"/>
        <w:jc w:val="center"/>
        <w:rPr>
          <w:b/>
          <w:u w:val="single"/>
          <w:lang w:val="es-ES_tradnl"/>
        </w:rPr>
      </w:pPr>
      <w:r w:rsidRPr="00816318">
        <w:rPr>
          <w:b/>
          <w:u w:val="single"/>
          <w:lang w:val="es-ES_tradnl"/>
        </w:rPr>
        <w:t>CUADRO 165</w:t>
      </w:r>
      <w:r w:rsidR="00D60D3E" w:rsidRPr="00816318">
        <w:rPr>
          <w:b/>
          <w:u w:val="single"/>
          <w:lang w:val="es-ES_tradnl"/>
        </w:rPr>
        <w:t xml:space="preserve">. </w:t>
      </w:r>
      <w:r w:rsidR="00A3111A" w:rsidRPr="00816318">
        <w:rPr>
          <w:b/>
          <w:u w:val="single"/>
          <w:lang w:val="es-ES_tradnl"/>
        </w:rPr>
        <w:t>CODIGOS DE OBSERVACION DE LECTURACION EN</w:t>
      </w:r>
      <w:r w:rsidR="00D60D3E" w:rsidRPr="00816318">
        <w:rPr>
          <w:b/>
          <w:u w:val="single"/>
          <w:lang w:val="es-ES_tradnl"/>
        </w:rPr>
        <w:t xml:space="preserve"> </w:t>
      </w:r>
      <w:r w:rsidR="00A3111A" w:rsidRPr="00816318">
        <w:rPr>
          <w:b/>
          <w:u w:val="single"/>
          <w:lang w:val="es-ES_tradnl"/>
        </w:rPr>
        <w:t xml:space="preserve"> RELACION A LA CATEGORIA DEL USUARIO</w:t>
      </w:r>
    </w:p>
    <w:p w14:paraId="71BC6217" w14:textId="77777777" w:rsidR="00A3111A" w:rsidRPr="00816318" w:rsidRDefault="00A3111A" w:rsidP="00816318">
      <w:pPr>
        <w:pStyle w:val="NormalTabla"/>
        <w:jc w:val="center"/>
        <w:rPr>
          <w:b/>
          <w:u w:val="single"/>
          <w:lang w:val="es-ES_tradnl"/>
        </w:rPr>
      </w:pPr>
    </w:p>
    <w:p w14:paraId="630C0B5B" w14:textId="77777777" w:rsidR="00A3111A" w:rsidRPr="00F4017A" w:rsidRDefault="002A1A96" w:rsidP="00816318">
      <w:pPr>
        <w:jc w:val="center"/>
        <w:rPr>
          <w:sz w:val="20"/>
          <w:szCs w:val="20"/>
          <w:lang w:val="es-ES_tradnl"/>
        </w:rPr>
      </w:pPr>
      <w:r>
        <w:rPr>
          <w:noProof/>
        </w:rPr>
        <w:drawing>
          <wp:inline distT="0" distB="0" distL="0" distR="0" wp14:anchorId="65DAEBB2" wp14:editId="1A910580">
            <wp:extent cx="4812030" cy="1277620"/>
            <wp:effectExtent l="0" t="0" r="0" b="0"/>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812030" cy="1277620"/>
                    </a:xfrm>
                    <a:prstGeom prst="rect">
                      <a:avLst/>
                    </a:prstGeom>
                    <a:noFill/>
                    <a:ln>
                      <a:noFill/>
                    </a:ln>
                  </pic:spPr>
                </pic:pic>
              </a:graphicData>
            </a:graphic>
          </wp:inline>
        </w:drawing>
      </w:r>
    </w:p>
    <w:p w14:paraId="44DD3DC5" w14:textId="77777777" w:rsidR="00A3111A" w:rsidRPr="00816318" w:rsidRDefault="00A3111A" w:rsidP="00016E4D">
      <w:pPr>
        <w:pStyle w:val="ListParagraph"/>
        <w:numPr>
          <w:ilvl w:val="0"/>
          <w:numId w:val="115"/>
        </w:numPr>
      </w:pPr>
      <w:r w:rsidRPr="00816318">
        <w:t>Inspecciones del personal comercial y técnico de la empresa</w:t>
      </w:r>
    </w:p>
    <w:p w14:paraId="30D6F2BE" w14:textId="77777777" w:rsidR="00A3111A" w:rsidRPr="00816318" w:rsidRDefault="00A3111A" w:rsidP="00016E4D">
      <w:pPr>
        <w:pStyle w:val="ListParagraph"/>
        <w:numPr>
          <w:ilvl w:val="0"/>
          <w:numId w:val="115"/>
        </w:numPr>
      </w:pPr>
      <w:r w:rsidRPr="00816318">
        <w:t>Por denuncia expresa.</w:t>
      </w:r>
    </w:p>
    <w:p w14:paraId="3399B2A6" w14:textId="77777777" w:rsidR="00A3111A" w:rsidRPr="00816318" w:rsidRDefault="00A3111A" w:rsidP="00016E4D">
      <w:pPr>
        <w:pStyle w:val="ListParagraph"/>
        <w:numPr>
          <w:ilvl w:val="0"/>
          <w:numId w:val="115"/>
        </w:numPr>
      </w:pPr>
      <w:r w:rsidRPr="00816318">
        <w:t xml:space="preserve">Por actividades específicas de campo determinadas por algún programa en particular ejecutado por la empresa (ejem. Programa Peregrino, Plan Estratégico de Lavados de Autos y Mingitorios) </w:t>
      </w:r>
    </w:p>
    <w:p w14:paraId="572FA284" w14:textId="31B8ECC0" w:rsidR="00A3111A" w:rsidRPr="00F4017A" w:rsidRDefault="00A3111A" w:rsidP="00816318">
      <w:pPr>
        <w:rPr>
          <w:lang w:val="es-ES_tradnl"/>
        </w:rPr>
      </w:pPr>
      <w:r w:rsidRPr="00F4017A">
        <w:rPr>
          <w:lang w:val="es-ES_tradnl"/>
        </w:rPr>
        <w:t xml:space="preserve">De las citadas fuentes de </w:t>
      </w:r>
      <w:r w:rsidR="00BC6591" w:rsidRPr="00F4017A">
        <w:rPr>
          <w:lang w:val="es-ES_tradnl"/>
        </w:rPr>
        <w:t>información, la</w:t>
      </w:r>
      <w:r w:rsidRPr="00F4017A">
        <w:rPr>
          <w:lang w:val="es-ES_tradnl"/>
        </w:rPr>
        <w:t xml:space="preserve"> principal fuente constituye la derivada del proceso de facturación por lo recurrente que la misma constituye.</w:t>
      </w:r>
      <w:r w:rsidR="00D60D3E" w:rsidRPr="00F4017A">
        <w:rPr>
          <w:lang w:val="es-ES_tradnl"/>
        </w:rPr>
        <w:t xml:space="preserve"> </w:t>
      </w:r>
      <w:r w:rsidRPr="00F4017A">
        <w:rPr>
          <w:lang w:val="es-ES_tradnl"/>
        </w:rPr>
        <w:t>A fin de contar con información cuantitativa, se recopilo datos de los meses de enero a mayo de la presente gestión (2016), la misma que se proporciona a continuación:</w:t>
      </w:r>
    </w:p>
    <w:p w14:paraId="4B0E6ADE" w14:textId="77777777" w:rsidR="00A3111A" w:rsidRDefault="00180F7B" w:rsidP="00816318">
      <w:pPr>
        <w:pStyle w:val="NormalTabla"/>
        <w:jc w:val="center"/>
        <w:rPr>
          <w:b/>
          <w:u w:val="single"/>
          <w:lang w:val="es-ES_tradnl"/>
        </w:rPr>
      </w:pPr>
      <w:r w:rsidRPr="00816318">
        <w:rPr>
          <w:b/>
          <w:u w:val="single"/>
          <w:lang w:val="es-ES_tradnl"/>
        </w:rPr>
        <w:t>CUADRO 166</w:t>
      </w:r>
      <w:r w:rsidR="00BC1C7A" w:rsidRPr="00816318">
        <w:rPr>
          <w:b/>
          <w:u w:val="single"/>
          <w:lang w:val="es-ES_tradnl"/>
        </w:rPr>
        <w:t xml:space="preserve">. </w:t>
      </w:r>
      <w:r w:rsidR="00A3111A" w:rsidRPr="00816318">
        <w:rPr>
          <w:b/>
          <w:u w:val="single"/>
          <w:lang w:val="es-ES_tradnl"/>
        </w:rPr>
        <w:t>NUMERO DE USUARIOS OBSERVADOS POR SU CATEGORIA</w:t>
      </w:r>
      <w:r w:rsidR="00BC1C7A" w:rsidRPr="00816318">
        <w:rPr>
          <w:b/>
          <w:u w:val="single"/>
          <w:lang w:val="es-ES_tradnl"/>
        </w:rPr>
        <w:t xml:space="preserve"> </w:t>
      </w:r>
      <w:r w:rsidR="00A3111A" w:rsidRPr="00816318">
        <w:rPr>
          <w:b/>
          <w:u w:val="single"/>
          <w:lang w:val="es-ES_tradnl"/>
        </w:rPr>
        <w:t>ENERO A MAYO 2016</w:t>
      </w:r>
    </w:p>
    <w:p w14:paraId="3FBA8E6B" w14:textId="77777777" w:rsidR="00816318" w:rsidRPr="00816318" w:rsidRDefault="00816318" w:rsidP="00816318">
      <w:pPr>
        <w:pStyle w:val="NormalTabla"/>
        <w:jc w:val="center"/>
        <w:rPr>
          <w:b/>
          <w:u w:val="single"/>
          <w:lang w:val="es-ES_tradnl"/>
        </w:rPr>
      </w:pPr>
    </w:p>
    <w:p w14:paraId="032694F4" w14:textId="77777777" w:rsidR="00A3111A" w:rsidRPr="00816318" w:rsidRDefault="002A1A96" w:rsidP="00816318">
      <w:pPr>
        <w:jc w:val="center"/>
        <w:rPr>
          <w:noProof/>
        </w:rPr>
      </w:pPr>
      <w:r>
        <w:rPr>
          <w:noProof/>
        </w:rPr>
        <w:drawing>
          <wp:inline distT="0" distB="0" distL="0" distR="0" wp14:anchorId="488CC050" wp14:editId="5ABA9B79">
            <wp:extent cx="3206115" cy="556895"/>
            <wp:effectExtent l="0" t="0" r="0" b="1905"/>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206115" cy="556895"/>
                    </a:xfrm>
                    <a:prstGeom prst="rect">
                      <a:avLst/>
                    </a:prstGeom>
                    <a:noFill/>
                    <a:ln>
                      <a:noFill/>
                    </a:ln>
                  </pic:spPr>
                </pic:pic>
              </a:graphicData>
            </a:graphic>
          </wp:inline>
        </w:drawing>
      </w:r>
    </w:p>
    <w:p w14:paraId="7A2D00FF" w14:textId="77777777" w:rsidR="00A3111A" w:rsidRPr="00F4017A" w:rsidRDefault="00A3111A" w:rsidP="00816318">
      <w:pPr>
        <w:rPr>
          <w:lang w:val="es-ES_tradnl"/>
        </w:rPr>
      </w:pPr>
      <w:r w:rsidRPr="00F4017A">
        <w:rPr>
          <w:lang w:val="es-ES_tradnl"/>
        </w:rPr>
        <w:t>Como se advierte, en los primeros cinco meses de la gestión 2016, se detectaron 1.569 casos para su verificación de la categoría asignada, de los cuales el 73% se derivaron de los códigos de lecturación y el 27% por denuncias expresas. El mayor número de casos detectados en este periodo han sido en la ciudad de El Alto (60%) frente al 40% de la ciudad de La Paz.</w:t>
      </w:r>
    </w:p>
    <w:p w14:paraId="2B8C24DC" w14:textId="77777777" w:rsidR="00A3111A" w:rsidRPr="00816318" w:rsidRDefault="00180F7B" w:rsidP="00816318">
      <w:pPr>
        <w:pStyle w:val="NormalTabla"/>
        <w:jc w:val="center"/>
        <w:rPr>
          <w:b/>
          <w:u w:val="single"/>
          <w:lang w:val="es-ES_tradnl"/>
        </w:rPr>
      </w:pPr>
      <w:r w:rsidRPr="00816318">
        <w:rPr>
          <w:b/>
          <w:u w:val="single"/>
          <w:lang w:val="es-ES_tradnl"/>
        </w:rPr>
        <w:t>CUADRO 167</w:t>
      </w:r>
      <w:r w:rsidR="0086162F" w:rsidRPr="00816318">
        <w:rPr>
          <w:b/>
          <w:u w:val="single"/>
          <w:lang w:val="es-ES_tradnl"/>
        </w:rPr>
        <w:t>.</w:t>
      </w:r>
      <w:r w:rsidR="00A3111A" w:rsidRPr="00816318">
        <w:rPr>
          <w:b/>
          <w:u w:val="single"/>
          <w:lang w:val="es-ES_tradnl"/>
        </w:rPr>
        <w:t>RESULTADOS DE LOS USUARIOS OBSERVADOS POR SU CATEGORIA</w:t>
      </w:r>
      <w:r w:rsidR="0086162F" w:rsidRPr="00816318">
        <w:rPr>
          <w:b/>
          <w:u w:val="single"/>
          <w:lang w:val="es-ES_tradnl"/>
        </w:rPr>
        <w:t xml:space="preserve"> </w:t>
      </w:r>
      <w:r w:rsidR="00A3111A" w:rsidRPr="00816318">
        <w:rPr>
          <w:b/>
          <w:u w:val="single"/>
          <w:lang w:val="es-ES_tradnl"/>
        </w:rPr>
        <w:t>ENERO AL 3 DE MAYO 2016</w:t>
      </w:r>
    </w:p>
    <w:p w14:paraId="3A6EDDD2" w14:textId="77777777" w:rsidR="0086162F" w:rsidRPr="00816318" w:rsidRDefault="0086162F" w:rsidP="00816318">
      <w:pPr>
        <w:pStyle w:val="NormalTabla"/>
        <w:jc w:val="center"/>
        <w:rPr>
          <w:b/>
          <w:u w:val="single"/>
          <w:lang w:val="es-ES_tradnl"/>
        </w:rPr>
      </w:pPr>
    </w:p>
    <w:p w14:paraId="4A408938" w14:textId="77777777" w:rsidR="0086162F" w:rsidRPr="00816318" w:rsidRDefault="002A1A96" w:rsidP="00816318">
      <w:pPr>
        <w:jc w:val="center"/>
        <w:rPr>
          <w:noProof/>
        </w:rPr>
      </w:pPr>
      <w:r>
        <w:rPr>
          <w:noProof/>
        </w:rPr>
        <w:drawing>
          <wp:inline distT="0" distB="0" distL="0" distR="0" wp14:anchorId="43EB45B3" wp14:editId="33DDCE94">
            <wp:extent cx="3311525" cy="732790"/>
            <wp:effectExtent l="0" t="0" r="0" b="3810"/>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311525" cy="732790"/>
                    </a:xfrm>
                    <a:prstGeom prst="rect">
                      <a:avLst/>
                    </a:prstGeom>
                    <a:noFill/>
                    <a:ln>
                      <a:noFill/>
                    </a:ln>
                  </pic:spPr>
                </pic:pic>
              </a:graphicData>
            </a:graphic>
          </wp:inline>
        </w:drawing>
      </w:r>
    </w:p>
    <w:p w14:paraId="16962AC9" w14:textId="2CF8947C" w:rsidR="00A3111A" w:rsidRPr="00F4017A" w:rsidRDefault="00A3111A" w:rsidP="00816318">
      <w:pPr>
        <w:rPr>
          <w:lang w:val="es-ES_tradnl"/>
        </w:rPr>
      </w:pPr>
      <w:r w:rsidRPr="00F4017A">
        <w:rPr>
          <w:lang w:val="es-ES_tradnl"/>
        </w:rPr>
        <w:t>De los 1.569 casos del periodo enero a mayo 3 de la gestión 2016, fueron declarados procedentes 864 casos, es decir que fueron objeto de cambio de categoría en forma inmediata que representa un 55%, en tanto que 704 casos están sujetos al periodo de espera (6 meses) para su definición de aplicación de la tarifa mixta (45%).</w:t>
      </w:r>
      <w:r w:rsidR="0086162F" w:rsidRPr="00F4017A">
        <w:rPr>
          <w:lang w:val="es-ES_tradnl"/>
        </w:rPr>
        <w:t xml:space="preserve"> D</w:t>
      </w:r>
      <w:r w:rsidRPr="00F4017A">
        <w:rPr>
          <w:lang w:val="es-ES_tradnl"/>
        </w:rPr>
        <w:t xml:space="preserve">e los casos que se encuentran en espera, 461 casos corresponden a la ciudad de El Alto y 243 a la ciudad de La Paz, dando un total de 704 casos. Lógicamente este periodo de espera de seis </w:t>
      </w:r>
      <w:r w:rsidR="00BC6591" w:rsidRPr="00F4017A">
        <w:rPr>
          <w:lang w:val="es-ES_tradnl"/>
        </w:rPr>
        <w:t>meses</w:t>
      </w:r>
      <w:r w:rsidRPr="00F4017A">
        <w:rPr>
          <w:lang w:val="es-ES_tradnl"/>
        </w:rPr>
        <w:t xml:space="preserve"> es un tiempo considerable de consumo que hacen las actividades no domesticas beneficiándose con una tarifa doméstica, por el cual se deja de percibir ingresos de aquellas actividades </w:t>
      </w:r>
      <w:r w:rsidRPr="00F4017A">
        <w:rPr>
          <w:lang w:val="es-ES_tradnl"/>
        </w:rPr>
        <w:lastRenderedPageBreak/>
        <w:t>con fines de lucro que tienen los usuarios. Periodo que puede extenderse a siete meses, considerando la fecha de lectura del medidor del usuario y la fecha donde se ejecuta el cambio.</w:t>
      </w:r>
    </w:p>
    <w:p w14:paraId="19F42A74" w14:textId="77777777" w:rsidR="00A3111A" w:rsidRPr="00F4017A" w:rsidRDefault="00A3111A" w:rsidP="00816318">
      <w:pPr>
        <w:rPr>
          <w:b/>
          <w:lang w:val="es-ES_tradnl"/>
        </w:rPr>
      </w:pPr>
      <w:r w:rsidRPr="00F4017A">
        <w:rPr>
          <w:b/>
          <w:lang w:val="es-ES_tradnl"/>
        </w:rPr>
        <w:t>Recomendación</w:t>
      </w:r>
      <w:r w:rsidR="0086162F" w:rsidRPr="00F4017A">
        <w:rPr>
          <w:b/>
          <w:lang w:val="es-ES_tradnl"/>
        </w:rPr>
        <w:t>:</w:t>
      </w:r>
    </w:p>
    <w:p w14:paraId="470D57EA" w14:textId="710FD0E6" w:rsidR="00A3111A" w:rsidRPr="00F4017A" w:rsidRDefault="00A3111A" w:rsidP="00816318">
      <w:pPr>
        <w:rPr>
          <w:lang w:val="es-ES_tradnl"/>
        </w:rPr>
      </w:pPr>
      <w:r w:rsidRPr="00F4017A">
        <w:rPr>
          <w:lang w:val="es-ES_tradnl"/>
        </w:rPr>
        <w:t xml:space="preserve">La propuesta se orienta a gestionar ante las autoridades regulatorias, </w:t>
      </w:r>
      <w:r w:rsidR="00BC6591" w:rsidRPr="00F4017A">
        <w:rPr>
          <w:lang w:val="es-ES_tradnl"/>
        </w:rPr>
        <w:t>a la reducción</w:t>
      </w:r>
      <w:r w:rsidRPr="00F4017A">
        <w:rPr>
          <w:lang w:val="es-ES_tradnl"/>
        </w:rPr>
        <w:t xml:space="preserve"> del periodo de espera al usuario, antes de aplicar la tarifa mixta, para que el periodo pueda ser reducido y que dicha definición pueda ser inmediata una vez que el usuario es notificado y se presenta en las oficinas de EPSAS para explicar las implicancias en materia de facturación. en cualquier de los dos casos las familias no resultan perjudicadas ya que la proporción de consumo doméstico sería objeto de facturación con categoría doméstica, pero los que si resultan beneficiados son los usuarios con actividad con fines de lucro, ya que gozan de seis meses de subsidio en su tarifa al continuar aplicando la tarifa doméstica por ese periodo.</w:t>
      </w:r>
    </w:p>
    <w:p w14:paraId="65F2998D" w14:textId="6258BB33" w:rsidR="00A3111A" w:rsidRPr="00F4017A" w:rsidRDefault="00A3111A" w:rsidP="00816318">
      <w:pPr>
        <w:rPr>
          <w:lang w:val="es-ES_tradnl"/>
        </w:rPr>
      </w:pPr>
      <w:r w:rsidRPr="00F4017A">
        <w:rPr>
          <w:lang w:val="es-ES_tradnl"/>
        </w:rPr>
        <w:t xml:space="preserve">Este periodo de beneficio que reciben las actividades </w:t>
      </w:r>
      <w:r w:rsidR="00BC6591" w:rsidRPr="00F4017A">
        <w:rPr>
          <w:lang w:val="es-ES_tradnl"/>
        </w:rPr>
        <w:t>lucrativas</w:t>
      </w:r>
      <w:r w:rsidRPr="00F4017A">
        <w:rPr>
          <w:lang w:val="es-ES_tradnl"/>
        </w:rPr>
        <w:t xml:space="preserve"> puede ser mucho más amplio si consideramos que la EPSA desconoce la fecha de apertura de la actividad económica.</w:t>
      </w:r>
    </w:p>
    <w:p w14:paraId="26F9A57E" w14:textId="77777777" w:rsidR="00A3111A" w:rsidRPr="00F4017A" w:rsidRDefault="00A3111A" w:rsidP="00816318">
      <w:pPr>
        <w:rPr>
          <w:lang w:val="es-ES_tradnl"/>
        </w:rPr>
      </w:pPr>
      <w:r w:rsidRPr="00F4017A">
        <w:rPr>
          <w:lang w:val="es-ES_tradnl"/>
        </w:rPr>
        <w:t>Esta alternativa no se contrapone a lo señalado en el Anexo del contrato de licencia, ya que para aquellos usuarios que decidieron luego de la notificación optar por la independización de los servicios, se aplicaría los seis (6) meses indicados, y si al cabo de dicho periodo el usuario no haya realizado trámite alguno de independización o decidiría no hacerlo, se procederá a facturar todo el consumo con la categoría No domestica que corresponda.</w:t>
      </w:r>
    </w:p>
    <w:p w14:paraId="524EA27F" w14:textId="45D6ECDA" w:rsidR="00A3111A" w:rsidRPr="00F4017A" w:rsidRDefault="00A3111A" w:rsidP="00816318">
      <w:pPr>
        <w:rPr>
          <w:lang w:val="es-ES_tradnl"/>
        </w:rPr>
      </w:pPr>
      <w:r w:rsidRPr="00F4017A">
        <w:rPr>
          <w:lang w:val="es-ES_tradnl"/>
        </w:rPr>
        <w:t xml:space="preserve">Una vez definida la aplicación de la categoría mixta, adicionalmente se recomienda, que la proporción del consumo doméstico sea facturado con la tarifa doméstica normal y no aplicar la tarifa doméstica solidaria (si por la proporción del consumo </w:t>
      </w:r>
      <w:r w:rsidR="00BC6591" w:rsidRPr="00F4017A">
        <w:rPr>
          <w:lang w:val="es-ES_tradnl"/>
        </w:rPr>
        <w:t>resulta un</w:t>
      </w:r>
      <w:r w:rsidRPr="00F4017A">
        <w:rPr>
          <w:lang w:val="es-ES_tradnl"/>
        </w:rPr>
        <w:t xml:space="preserve"> volumen inferior a los 15 m3/mes) ya que al existir una actividad económica sujeta a su categorización sea propia o alquilada a un tercero, implica la generación de recursos monetarios.</w:t>
      </w:r>
    </w:p>
    <w:p w14:paraId="2DBCC62B" w14:textId="77777777" w:rsidR="00A3111A" w:rsidRPr="00F4017A" w:rsidRDefault="00A3111A" w:rsidP="00816318">
      <w:pPr>
        <w:rPr>
          <w:lang w:val="es-ES_tradnl"/>
        </w:rPr>
      </w:pPr>
      <w:r w:rsidRPr="00F4017A">
        <w:rPr>
          <w:lang w:val="es-ES_tradnl"/>
        </w:rPr>
        <w:t>Impacto Económico</w:t>
      </w:r>
    </w:p>
    <w:p w14:paraId="3E0B25E7" w14:textId="77777777" w:rsidR="00A3111A" w:rsidRPr="00F4017A" w:rsidRDefault="00A3111A" w:rsidP="00816318">
      <w:pPr>
        <w:rPr>
          <w:lang w:val="es-ES_tradnl"/>
        </w:rPr>
      </w:pPr>
      <w:r w:rsidRPr="00F4017A">
        <w:rPr>
          <w:lang w:val="es-ES_tradnl"/>
        </w:rPr>
        <w:t>Si consideramos el número de casos en espera del periodo enero al 3 de mayo de 2016, asumiendo los consumos promedio de las conexiones domésticas por ciudad y determinando los porcentajes promedio de ocupación del predio (domestico 55% y no domestico 45%) en base a los resultados de inspección de los respectivos casos, se procedió a calcular el impacto económico de la medida recomendada, a través de la siguiente tabla:</w:t>
      </w:r>
    </w:p>
    <w:p w14:paraId="4CB9F74B" w14:textId="3C0FD134" w:rsidR="00A3111A" w:rsidRDefault="0086162F" w:rsidP="00816318">
      <w:pPr>
        <w:pStyle w:val="NormalTabla"/>
        <w:jc w:val="center"/>
        <w:rPr>
          <w:b/>
          <w:u w:val="single"/>
          <w:lang w:val="es-ES_tradnl"/>
        </w:rPr>
      </w:pPr>
      <w:r w:rsidRPr="00816318">
        <w:rPr>
          <w:b/>
          <w:u w:val="single"/>
          <w:lang w:val="es-ES_tradnl"/>
        </w:rPr>
        <w:t>CUADRO</w:t>
      </w:r>
      <w:r w:rsidR="00180F7B" w:rsidRPr="00816318">
        <w:rPr>
          <w:b/>
          <w:u w:val="single"/>
          <w:lang w:val="es-ES_tradnl"/>
        </w:rPr>
        <w:t xml:space="preserve"> 168</w:t>
      </w:r>
      <w:r w:rsidRPr="00816318">
        <w:rPr>
          <w:b/>
          <w:u w:val="single"/>
          <w:lang w:val="es-ES_tradnl"/>
        </w:rPr>
        <w:t xml:space="preserve">. </w:t>
      </w:r>
      <w:r w:rsidR="00A3111A" w:rsidRPr="00816318">
        <w:rPr>
          <w:b/>
          <w:u w:val="single"/>
          <w:lang w:val="es-ES_tradnl"/>
        </w:rPr>
        <w:t xml:space="preserve">IMPACTO ECONOMICO DE LA REDUCCION DEL </w:t>
      </w:r>
      <w:r w:rsidR="00BC6591" w:rsidRPr="00816318">
        <w:rPr>
          <w:b/>
          <w:u w:val="single"/>
          <w:lang w:val="es-ES_tradnl"/>
        </w:rPr>
        <w:t>PLAZO DE</w:t>
      </w:r>
      <w:r w:rsidR="00A3111A" w:rsidRPr="00816318">
        <w:rPr>
          <w:b/>
          <w:u w:val="single"/>
          <w:lang w:val="es-ES_tradnl"/>
        </w:rPr>
        <w:t xml:space="preserve"> ASIGNACION DE LA CATEGORIA MIXTA DE FACTURACION</w:t>
      </w:r>
    </w:p>
    <w:p w14:paraId="3AD758DD" w14:textId="77777777" w:rsidR="00816318" w:rsidRPr="00816318" w:rsidRDefault="00816318" w:rsidP="00816318">
      <w:pPr>
        <w:pStyle w:val="NormalTabla"/>
        <w:jc w:val="center"/>
        <w:rPr>
          <w:b/>
          <w:u w:val="single"/>
          <w:lang w:val="es-ES_tradnl"/>
        </w:rPr>
      </w:pPr>
    </w:p>
    <w:p w14:paraId="1550D310" w14:textId="77777777" w:rsidR="0086162F" w:rsidRPr="00816318" w:rsidRDefault="00A3111A" w:rsidP="00816318">
      <w:pPr>
        <w:jc w:val="center"/>
        <w:rPr>
          <w:noProof/>
        </w:rPr>
      </w:pPr>
      <w:r w:rsidRPr="00816318">
        <w:rPr>
          <w:noProof/>
        </w:rPr>
        <w:t xml:space="preserve"> </w:t>
      </w:r>
      <w:r w:rsidR="002A1A96">
        <w:rPr>
          <w:noProof/>
        </w:rPr>
        <w:drawing>
          <wp:inline distT="0" distB="0" distL="0" distR="0" wp14:anchorId="5F4AC27B" wp14:editId="5213C3CC">
            <wp:extent cx="5761990" cy="773430"/>
            <wp:effectExtent l="0" t="0" r="3810" b="0"/>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761990" cy="773430"/>
                    </a:xfrm>
                    <a:prstGeom prst="rect">
                      <a:avLst/>
                    </a:prstGeom>
                    <a:noFill/>
                    <a:ln>
                      <a:noFill/>
                    </a:ln>
                  </pic:spPr>
                </pic:pic>
              </a:graphicData>
            </a:graphic>
          </wp:inline>
        </w:drawing>
      </w:r>
    </w:p>
    <w:p w14:paraId="03611EBB" w14:textId="77777777" w:rsidR="00A3111A" w:rsidRPr="00F4017A" w:rsidRDefault="00A3111A" w:rsidP="00816318">
      <w:pPr>
        <w:rPr>
          <w:lang w:val="es-ES_tradnl"/>
        </w:rPr>
      </w:pPr>
      <w:r w:rsidRPr="00F4017A">
        <w:rPr>
          <w:lang w:val="es-ES_tradnl"/>
        </w:rPr>
        <w:t>Los seis meses de espera, para los casos tipificados como en “espera” que asciende a 704 entre los meses de enero al 3 de mayo de 2016, representa para EPSAS dejar de percibir Bs. 147 mil bolivianos.</w:t>
      </w:r>
    </w:p>
    <w:p w14:paraId="3FE498AB" w14:textId="7EDBA5BD" w:rsidR="00A3111A" w:rsidRPr="00F4017A" w:rsidRDefault="00A3111A" w:rsidP="00816318">
      <w:pPr>
        <w:rPr>
          <w:lang w:val="es-ES_tradnl"/>
        </w:rPr>
      </w:pPr>
      <w:r w:rsidRPr="00F4017A">
        <w:rPr>
          <w:b/>
          <w:i/>
          <w:lang w:val="es-ES_tradnl"/>
        </w:rPr>
        <w:t>Actualización del catastro de usuarios</w:t>
      </w:r>
      <w:r w:rsidR="00E41D26" w:rsidRPr="00F4017A">
        <w:rPr>
          <w:b/>
          <w:i/>
          <w:lang w:val="es-ES_tradnl"/>
        </w:rPr>
        <w:t xml:space="preserve">. </w:t>
      </w:r>
      <w:r w:rsidRPr="00F4017A">
        <w:rPr>
          <w:lang w:val="es-ES_tradnl"/>
        </w:rPr>
        <w:t xml:space="preserve">El catastro de </w:t>
      </w:r>
      <w:r w:rsidR="00BC6591" w:rsidRPr="00F4017A">
        <w:rPr>
          <w:lang w:val="es-ES_tradnl"/>
        </w:rPr>
        <w:t>usuarios</w:t>
      </w:r>
      <w:r w:rsidRPr="00F4017A">
        <w:rPr>
          <w:lang w:val="es-ES_tradnl"/>
        </w:rPr>
        <w:t xml:space="preserve"> es el padrón o registro ordenado del mercado consumidor de la EPSA, con todos los usuarios reales, inactivos, factibles y potenciales, de </w:t>
      </w:r>
      <w:r w:rsidRPr="00F4017A">
        <w:rPr>
          <w:lang w:val="es-ES_tradnl"/>
        </w:rPr>
        <w:lastRenderedPageBreak/>
        <w:t>sus predios y acometidas, que permite la facturación de los servicios. Como tal es el instrumento de control y de suministro de datos necesarios para la planificación actual y futura del servicio.</w:t>
      </w:r>
    </w:p>
    <w:p w14:paraId="3FC19C75" w14:textId="77777777" w:rsidR="00A3111A" w:rsidRPr="00F4017A" w:rsidRDefault="00A3111A" w:rsidP="00816318">
      <w:pPr>
        <w:rPr>
          <w:lang w:val="es-ES_tradnl"/>
        </w:rPr>
      </w:pPr>
      <w:r w:rsidRPr="00F4017A">
        <w:rPr>
          <w:lang w:val="es-ES_tradnl"/>
        </w:rPr>
        <w:t>Es habitual que se incorpore en la estructura comercial de la EPSA para mantener, optimizar y garantizar a futuro la eficiencia del servicio, constituyéndose en la base para determinar y aplicar tarifas a los usuarios. Para que el Catastro alcance sus metas, debe tener y disponer de información vigente y actualizada sobre todos y cada uno de los usuarios, conectados o no a las redes de distribución y recolección, identificándolos, conociendo las características de sus inmuebles y de los servicios con que cuentan.</w:t>
      </w:r>
    </w:p>
    <w:p w14:paraId="019C0129" w14:textId="77777777" w:rsidR="00A3111A" w:rsidRPr="00F4017A" w:rsidRDefault="00A3111A" w:rsidP="00816318">
      <w:pPr>
        <w:rPr>
          <w:lang w:val="es-ES_tradnl"/>
        </w:rPr>
      </w:pPr>
      <w:r w:rsidRPr="00F4017A">
        <w:rPr>
          <w:lang w:val="es-ES_tradnl"/>
        </w:rPr>
        <w:t>En ese sentido, el catastro de usuarios tiene un conjunto de objetivos para la EPSA, entre los cuales se posible mencionar los siguientes:</w:t>
      </w:r>
    </w:p>
    <w:p w14:paraId="58E52E67" w14:textId="77777777" w:rsidR="00A3111A" w:rsidRPr="00816318" w:rsidRDefault="00A3111A" w:rsidP="00016E4D">
      <w:pPr>
        <w:pStyle w:val="ListParagraph"/>
        <w:numPr>
          <w:ilvl w:val="0"/>
          <w:numId w:val="116"/>
        </w:numPr>
      </w:pPr>
      <w:r w:rsidRPr="00816318">
        <w:t>Conocer el mercado del área de prestación de los servicios.</w:t>
      </w:r>
    </w:p>
    <w:p w14:paraId="6B31FB36" w14:textId="77777777" w:rsidR="00A3111A" w:rsidRPr="00816318" w:rsidRDefault="00A3111A" w:rsidP="00016E4D">
      <w:pPr>
        <w:pStyle w:val="ListParagraph"/>
        <w:numPr>
          <w:ilvl w:val="0"/>
          <w:numId w:val="116"/>
        </w:numPr>
      </w:pPr>
      <w:r w:rsidRPr="00816318">
        <w:t>Armar, determinar, disponer de un listado (banco de datos), que permita ubicar dentro de registros puntuales, a los usuarios reales, inactivos, potenciales y factibles, con ayuda de los planos de redes actuales.</w:t>
      </w:r>
    </w:p>
    <w:p w14:paraId="777F2B18" w14:textId="77777777" w:rsidR="00A3111A" w:rsidRPr="00816318" w:rsidRDefault="00A3111A" w:rsidP="00016E4D">
      <w:pPr>
        <w:pStyle w:val="ListParagraph"/>
        <w:numPr>
          <w:ilvl w:val="0"/>
          <w:numId w:val="116"/>
        </w:numPr>
      </w:pPr>
      <w:r w:rsidRPr="00816318">
        <w:t>Facilitar la determinación la accesibilidad a los servicios de Agua Potable y Alcantarillado Sanitario, conforme sean demandados los servicios.</w:t>
      </w:r>
    </w:p>
    <w:p w14:paraId="64A527E2" w14:textId="77777777" w:rsidR="00A3111A" w:rsidRPr="00816318" w:rsidRDefault="00A3111A" w:rsidP="00016E4D">
      <w:pPr>
        <w:pStyle w:val="ListParagraph"/>
        <w:numPr>
          <w:ilvl w:val="0"/>
          <w:numId w:val="116"/>
        </w:numPr>
      </w:pPr>
      <w:r w:rsidRPr="00816318">
        <w:t>Determinar el estado de la micromedición, para aplicar programas de recuperación e instalación de medidores.</w:t>
      </w:r>
    </w:p>
    <w:p w14:paraId="2EF80629" w14:textId="77777777" w:rsidR="00A3111A" w:rsidRPr="00816318" w:rsidRDefault="00A3111A" w:rsidP="00016E4D">
      <w:pPr>
        <w:pStyle w:val="ListParagraph"/>
        <w:numPr>
          <w:ilvl w:val="0"/>
          <w:numId w:val="116"/>
        </w:numPr>
      </w:pPr>
      <w:r w:rsidRPr="00816318">
        <w:t>Identificar físicamente, localizar geográficamente en planos actualizados y codificar mediante el sistema de zonificación adoptado, dentro de una ruta definida, todos los predios.</w:t>
      </w:r>
    </w:p>
    <w:p w14:paraId="7C110C70" w14:textId="77777777" w:rsidR="00A3111A" w:rsidRPr="00816318" w:rsidRDefault="00A3111A" w:rsidP="00016E4D">
      <w:pPr>
        <w:pStyle w:val="ListParagraph"/>
        <w:numPr>
          <w:ilvl w:val="0"/>
          <w:numId w:val="116"/>
        </w:numPr>
      </w:pPr>
      <w:r w:rsidRPr="00816318">
        <w:t>Actualizar y/o generar planos cartográficos de predios, para estandarizar los procesos comerciales de lectura de consumos, por ciclos de facturación y distribución. Establecer y/o optimizar las rutas del recorrido para la toma de lecturas y distribución de facturas por servicios.</w:t>
      </w:r>
    </w:p>
    <w:p w14:paraId="351711B6" w14:textId="77777777" w:rsidR="00A3111A" w:rsidRPr="00816318" w:rsidRDefault="00A3111A" w:rsidP="00016E4D">
      <w:pPr>
        <w:pStyle w:val="ListParagraph"/>
        <w:numPr>
          <w:ilvl w:val="0"/>
          <w:numId w:val="116"/>
        </w:numPr>
      </w:pPr>
      <w:r w:rsidRPr="00816318">
        <w:t>Controlar que el uso dado al predio coincida con el señalado en el contrato firmado con el cliente o socio, para así verificar los posibles cambios de categoría.</w:t>
      </w:r>
    </w:p>
    <w:p w14:paraId="510F31AE" w14:textId="77777777" w:rsidR="00A3111A" w:rsidRPr="00816318" w:rsidRDefault="00A3111A" w:rsidP="00016E4D">
      <w:pPr>
        <w:pStyle w:val="ListParagraph"/>
        <w:numPr>
          <w:ilvl w:val="0"/>
          <w:numId w:val="116"/>
        </w:numPr>
      </w:pPr>
      <w:r w:rsidRPr="00816318">
        <w:t>Desarrollar técnicas de promoción comunitaria, de acuerdo con la realidad local, estimulando la participación consciente y efectiva de las poblaciones</w:t>
      </w:r>
    </w:p>
    <w:p w14:paraId="2E554A0A" w14:textId="77777777" w:rsidR="00A3111A" w:rsidRPr="00F4017A" w:rsidRDefault="00A3111A" w:rsidP="00816318">
      <w:pPr>
        <w:rPr>
          <w:lang w:val="es-ES_tradnl"/>
        </w:rPr>
      </w:pPr>
      <w:r w:rsidRPr="00F4017A">
        <w:rPr>
          <w:lang w:val="es-ES_tradnl"/>
        </w:rPr>
        <w:t>Para ese propósito, normalmente una EPSA realiza su Catastro Base general levantando un censo de ubicación y las características de los predios, así como de los servicios de saneamiento que existan, como resultado se obtienen planos catastrales físicos o virtuales y las bases de datos informáticas.</w:t>
      </w:r>
      <w:r w:rsidR="00590B4C" w:rsidRPr="00F4017A">
        <w:rPr>
          <w:lang w:val="es-ES_tradnl"/>
        </w:rPr>
        <w:t xml:space="preserve"> </w:t>
      </w:r>
      <w:r w:rsidRPr="00F4017A">
        <w:rPr>
          <w:lang w:val="es-ES_tradnl"/>
        </w:rPr>
        <w:t>Sobre el catastro base, se programan actualizaciones periódicas del catastro (se recomienda cada cinco años) a fin de efectuar las modificaciones que ameriten. La actualización implica la verificación de todos los predios y el registro de las modificaciones que se hayan suscitado desde la última actualización.</w:t>
      </w:r>
    </w:p>
    <w:p w14:paraId="19061A95" w14:textId="79D2235F" w:rsidR="00A3111A" w:rsidRPr="00F4017A" w:rsidRDefault="00A3111A" w:rsidP="00816318">
      <w:pPr>
        <w:rPr>
          <w:lang w:val="es-ES_tradnl"/>
        </w:rPr>
      </w:pPr>
      <w:r w:rsidRPr="00F4017A">
        <w:rPr>
          <w:lang w:val="es-ES_tradnl"/>
        </w:rPr>
        <w:t xml:space="preserve">La ejecución de procesos de </w:t>
      </w:r>
      <w:r w:rsidR="00BC6591" w:rsidRPr="00F4017A">
        <w:rPr>
          <w:lang w:val="es-ES_tradnl"/>
        </w:rPr>
        <w:t>actualización</w:t>
      </w:r>
      <w:r w:rsidRPr="00F4017A">
        <w:rPr>
          <w:lang w:val="es-ES_tradnl"/>
        </w:rPr>
        <w:t xml:space="preserve"> requiere muchos recursos y tiempo para las EPSA, por lo que en muchas ocasiones se privilegia la actualización de cierta información.</w:t>
      </w:r>
    </w:p>
    <w:p w14:paraId="1A367B68" w14:textId="77777777" w:rsidR="00A3111A" w:rsidRPr="00F4017A" w:rsidRDefault="00A3111A" w:rsidP="00816318">
      <w:pPr>
        <w:rPr>
          <w:lang w:val="es-ES_tradnl"/>
        </w:rPr>
      </w:pPr>
      <w:r w:rsidRPr="00F4017A">
        <w:rPr>
          <w:lang w:val="es-ES_tradnl"/>
        </w:rPr>
        <w:t xml:space="preserve">A la fecha el catastro de usuarios de EPSAS, se encuentra organizados en forma independiente para las ciudades de La Paz y El Alto, ejerciendo funciones básicamente de asignación de recorridos y la </w:t>
      </w:r>
      <w:r w:rsidRPr="00F4017A">
        <w:rPr>
          <w:lang w:val="es-ES_tradnl"/>
        </w:rPr>
        <w:lastRenderedPageBreak/>
        <w:t>elaboración de informes de accesibilidad de los servicios. Por la carga de trabajo y el número del personal que se dispone, no existe capacidad para encarar proceso de actualización de las diferentes zonas.</w:t>
      </w:r>
    </w:p>
    <w:p w14:paraId="3728FDE1" w14:textId="3534DB27" w:rsidR="00A3111A" w:rsidRPr="00F4017A" w:rsidRDefault="00A3111A" w:rsidP="00816318">
      <w:pPr>
        <w:rPr>
          <w:lang w:val="es-ES_tradnl"/>
        </w:rPr>
      </w:pPr>
      <w:r w:rsidRPr="00F4017A">
        <w:rPr>
          <w:lang w:val="es-ES_tradnl"/>
        </w:rPr>
        <w:t xml:space="preserve">A través de la Unidad de Operaciones Comerciales en la ciudad de La Paz, estas últimas gestiones se vino ejecutando el denominado Plan Peregrino, con el objetivo fundamental de generar acciones que permitan identificar predios o inmuebles que no cuenten con su debida categoría correspondiente a la actividad desarrollada en dicho ambiente, de esta manera capturar aquellos casos que no hayan sido reportadas por el proceso de lecturación y distribución de facturas bajo los códigos de observación antes mencionados. La información </w:t>
      </w:r>
      <w:r w:rsidR="00F4017A" w:rsidRPr="00F4017A">
        <w:rPr>
          <w:lang w:val="es-ES_tradnl"/>
        </w:rPr>
        <w:t>generada</w:t>
      </w:r>
      <w:r w:rsidRPr="00F4017A">
        <w:rPr>
          <w:lang w:val="es-ES_tradnl"/>
        </w:rPr>
        <w:t xml:space="preserve"> luego de la aplicación del procedimiento establecido para cambios de </w:t>
      </w:r>
      <w:r w:rsidR="00BC6591" w:rsidRPr="00F4017A">
        <w:rPr>
          <w:lang w:val="es-ES_tradnl"/>
        </w:rPr>
        <w:t>categoría</w:t>
      </w:r>
      <w:r w:rsidRPr="00F4017A">
        <w:rPr>
          <w:lang w:val="es-ES_tradnl"/>
        </w:rPr>
        <w:t xml:space="preserve"> es registrada básicamente para fines de facturación sin ninguna vinculación con la base de datos del catastro de usuarios de la empresa. </w:t>
      </w:r>
    </w:p>
    <w:p w14:paraId="3AA063F3" w14:textId="177A5DE1" w:rsidR="00A3111A" w:rsidRPr="00F4017A" w:rsidRDefault="00A3111A" w:rsidP="00816318">
      <w:pPr>
        <w:rPr>
          <w:lang w:val="es-ES_tradnl"/>
        </w:rPr>
      </w:pPr>
      <w:r w:rsidRPr="00F4017A">
        <w:rPr>
          <w:lang w:val="es-ES_tradnl"/>
        </w:rPr>
        <w:t xml:space="preserve">La ejecución de este Plan es </w:t>
      </w:r>
      <w:r w:rsidR="00BC6591" w:rsidRPr="00F4017A">
        <w:rPr>
          <w:lang w:val="es-ES_tradnl"/>
        </w:rPr>
        <w:t>realizada</w:t>
      </w:r>
      <w:r w:rsidRPr="00F4017A">
        <w:rPr>
          <w:lang w:val="es-ES_tradnl"/>
        </w:rPr>
        <w:t xml:space="preserve"> con el personal de la propia empresa, efectuando la verificación predio a predio en relación a su categoría, compatible con el objetivo planteado para el Plan, con resultados positivos conforme al informe de la gestión pasada (2015) que cuantifico beneficios en materia de ingresos de Bs. 2,9 millones de bolivianos.</w:t>
      </w:r>
    </w:p>
    <w:p w14:paraId="3627387F" w14:textId="77777777" w:rsidR="00A3111A" w:rsidRPr="00F4017A" w:rsidRDefault="00A3111A" w:rsidP="00816318">
      <w:pPr>
        <w:rPr>
          <w:lang w:val="es-ES_tradnl"/>
        </w:rPr>
      </w:pPr>
      <w:r w:rsidRPr="00F4017A">
        <w:rPr>
          <w:lang w:val="es-ES_tradnl"/>
        </w:rPr>
        <w:t>Es interés de la empresa continuar con la ejecución de este Plan, incorporando las zonas de la ciudad de El Alto en la presente gestión.</w:t>
      </w:r>
    </w:p>
    <w:p w14:paraId="19AF2419" w14:textId="52D601A0" w:rsidR="00A3111A" w:rsidRPr="00F4017A" w:rsidRDefault="00A3111A" w:rsidP="00816318">
      <w:pPr>
        <w:rPr>
          <w:lang w:val="es-ES_tradnl"/>
        </w:rPr>
      </w:pPr>
      <w:r w:rsidRPr="00F4017A">
        <w:rPr>
          <w:lang w:val="es-ES_tradnl"/>
        </w:rPr>
        <w:t xml:space="preserve">Por otra </w:t>
      </w:r>
      <w:r w:rsidR="00BC6591" w:rsidRPr="00F4017A">
        <w:rPr>
          <w:lang w:val="es-ES_tradnl"/>
        </w:rPr>
        <w:t>parte,</w:t>
      </w:r>
      <w:r w:rsidRPr="00F4017A">
        <w:rPr>
          <w:lang w:val="es-ES_tradnl"/>
        </w:rPr>
        <w:t xml:space="preserve"> se encuentra en proceso de elaboración el alcance del programa de actualización del catastro de usuarios que la empresa vaya a implementar a futuro de manera integral.</w:t>
      </w:r>
    </w:p>
    <w:p w14:paraId="6F08A341" w14:textId="77777777" w:rsidR="00A3111A" w:rsidRPr="00F4017A" w:rsidRDefault="00A3111A" w:rsidP="00816318">
      <w:pPr>
        <w:rPr>
          <w:b/>
          <w:lang w:val="es-ES_tradnl"/>
        </w:rPr>
      </w:pPr>
      <w:r w:rsidRPr="00F4017A">
        <w:rPr>
          <w:b/>
          <w:lang w:val="es-ES_tradnl"/>
        </w:rPr>
        <w:t>Recomendación</w:t>
      </w:r>
      <w:r w:rsidR="00590B4C" w:rsidRPr="00F4017A">
        <w:rPr>
          <w:b/>
          <w:lang w:val="es-ES_tradnl"/>
        </w:rPr>
        <w:t>:</w:t>
      </w:r>
    </w:p>
    <w:p w14:paraId="396BDC17" w14:textId="77777777" w:rsidR="00A3111A" w:rsidRPr="00F4017A" w:rsidRDefault="00A3111A" w:rsidP="00816318">
      <w:pPr>
        <w:rPr>
          <w:lang w:val="es-ES_tradnl"/>
        </w:rPr>
      </w:pPr>
      <w:r w:rsidRPr="00F4017A">
        <w:rPr>
          <w:lang w:val="es-ES_tradnl"/>
        </w:rPr>
        <w:t>Producto de las entrevistas y las actividades desarrolladas por la empresa, es indudable la necesidad que a futuro analice y planifique el proceso de actualización del catastro de usuarios que deberá encarar a futuro la empresa, tomando en cuenta los siguientes aspectos:</w:t>
      </w:r>
    </w:p>
    <w:p w14:paraId="79E73259" w14:textId="77777777" w:rsidR="00A3111A" w:rsidRPr="00816318" w:rsidRDefault="00A3111A" w:rsidP="00016E4D">
      <w:pPr>
        <w:pStyle w:val="ListParagraph"/>
        <w:numPr>
          <w:ilvl w:val="0"/>
          <w:numId w:val="117"/>
        </w:numPr>
        <w:rPr>
          <w:sz w:val="20"/>
        </w:rPr>
      </w:pPr>
      <w:r w:rsidRPr="00816318">
        <w:rPr>
          <w:sz w:val="20"/>
        </w:rPr>
        <w:t>Aprovechar los avances tecnológicos existentes a la fecha, tanto en la recopilación de la información de campo como en el registro y procesamiento de la información.</w:t>
      </w:r>
    </w:p>
    <w:p w14:paraId="0EB652AA" w14:textId="68C3BE16" w:rsidR="00A3111A" w:rsidRPr="00816318" w:rsidRDefault="00A3111A" w:rsidP="00016E4D">
      <w:pPr>
        <w:pStyle w:val="ListParagraph"/>
        <w:numPr>
          <w:ilvl w:val="0"/>
          <w:numId w:val="117"/>
        </w:numPr>
        <w:rPr>
          <w:sz w:val="20"/>
        </w:rPr>
      </w:pPr>
      <w:r w:rsidRPr="00816318">
        <w:rPr>
          <w:sz w:val="20"/>
        </w:rPr>
        <w:t xml:space="preserve">Por </w:t>
      </w:r>
      <w:r w:rsidR="00BC6591" w:rsidRPr="00816318">
        <w:rPr>
          <w:sz w:val="20"/>
        </w:rPr>
        <w:t>ejemplo,</w:t>
      </w:r>
      <w:r w:rsidRPr="00816318">
        <w:rPr>
          <w:sz w:val="20"/>
        </w:rPr>
        <w:t xml:space="preserve"> el levantamiento de la información de campo ya es posible ser efectuada con la utilización de tabletas que lleven estructurada los formatos de información a recabar y conforme es capturada la información, esta es transmitida al servidor, lo que no solo permite reducir tiempos sino efectuar el control de las labores a efectuar por parte del personal.</w:t>
      </w:r>
    </w:p>
    <w:p w14:paraId="77F3AEBC" w14:textId="77777777" w:rsidR="00A3111A" w:rsidRPr="00816318" w:rsidRDefault="00A3111A" w:rsidP="00016E4D">
      <w:pPr>
        <w:pStyle w:val="ListParagraph"/>
        <w:numPr>
          <w:ilvl w:val="0"/>
          <w:numId w:val="117"/>
        </w:numPr>
        <w:rPr>
          <w:sz w:val="20"/>
        </w:rPr>
      </w:pPr>
      <w:r w:rsidRPr="00816318">
        <w:rPr>
          <w:sz w:val="20"/>
        </w:rPr>
        <w:t>Así también es posible encontrar en el mercado ofertas de fotogrametría y de GPS vinculadas al catastro de los predios del área de servicios de EPSAS.</w:t>
      </w:r>
    </w:p>
    <w:p w14:paraId="7AB79914" w14:textId="076118AD" w:rsidR="00A3111A" w:rsidRPr="00816318" w:rsidRDefault="00A3111A" w:rsidP="00016E4D">
      <w:pPr>
        <w:pStyle w:val="ListParagraph"/>
        <w:numPr>
          <w:ilvl w:val="0"/>
          <w:numId w:val="117"/>
        </w:numPr>
        <w:rPr>
          <w:sz w:val="20"/>
        </w:rPr>
      </w:pPr>
      <w:r w:rsidRPr="00816318">
        <w:rPr>
          <w:sz w:val="20"/>
        </w:rPr>
        <w:t xml:space="preserve">Por el tamaño del mercado de usuarios de EPSAS y sus tendencias de crecimiento, es indispensable contar con perspectiva integral de la información, relativa al catastro de usuarios y el catastro técnico de la empresa, </w:t>
      </w:r>
      <w:r w:rsidR="00BC6591" w:rsidRPr="00816318">
        <w:rPr>
          <w:sz w:val="20"/>
        </w:rPr>
        <w:t>a fin de que</w:t>
      </w:r>
      <w:r w:rsidRPr="00816318">
        <w:rPr>
          <w:sz w:val="20"/>
        </w:rPr>
        <w:t xml:space="preserve"> la información se encuentre vinculada con los aspectos técnicos de desarrollo de los servicios. </w:t>
      </w:r>
    </w:p>
    <w:p w14:paraId="5AF347CA" w14:textId="77777777" w:rsidR="00A3111A" w:rsidRPr="00816318" w:rsidRDefault="00A3111A" w:rsidP="00016E4D">
      <w:pPr>
        <w:pStyle w:val="ListParagraph"/>
        <w:numPr>
          <w:ilvl w:val="0"/>
          <w:numId w:val="117"/>
        </w:numPr>
        <w:rPr>
          <w:sz w:val="20"/>
        </w:rPr>
      </w:pPr>
      <w:r w:rsidRPr="00816318">
        <w:rPr>
          <w:sz w:val="20"/>
        </w:rPr>
        <w:t>Un análisis profundo de la información que conformara la base de datos del catastro de usuarios, en función los requerimientos actuales y futuros de los servicios, tanto para de la empresa como para fines regulatorios y otros.</w:t>
      </w:r>
    </w:p>
    <w:p w14:paraId="5D6B6284" w14:textId="77777777" w:rsidR="00A3111A" w:rsidRPr="00816318" w:rsidRDefault="00A3111A" w:rsidP="00016E4D">
      <w:pPr>
        <w:pStyle w:val="ListParagraph"/>
        <w:numPr>
          <w:ilvl w:val="0"/>
          <w:numId w:val="117"/>
        </w:numPr>
        <w:rPr>
          <w:sz w:val="20"/>
        </w:rPr>
      </w:pPr>
      <w:r w:rsidRPr="00816318">
        <w:rPr>
          <w:sz w:val="20"/>
        </w:rPr>
        <w:t>En base a lo anterior desarrollar herramientas de trabajo y consulta para el personal operativo y jerárquico, que permitan el acceso y utilización de la información.</w:t>
      </w:r>
    </w:p>
    <w:p w14:paraId="0F08503A" w14:textId="77777777" w:rsidR="00A3111A" w:rsidRPr="00816318" w:rsidRDefault="00A3111A" w:rsidP="00016E4D">
      <w:pPr>
        <w:pStyle w:val="ListParagraph"/>
        <w:numPr>
          <w:ilvl w:val="0"/>
          <w:numId w:val="117"/>
        </w:numPr>
        <w:rPr>
          <w:sz w:val="20"/>
        </w:rPr>
      </w:pPr>
      <w:r w:rsidRPr="00816318">
        <w:rPr>
          <w:sz w:val="20"/>
        </w:rPr>
        <w:lastRenderedPageBreak/>
        <w:t xml:space="preserve">Establecer los mecanismos y periodos de actualización, así de la información susceptible de tener modificaciones más frecuentes. </w:t>
      </w:r>
    </w:p>
    <w:p w14:paraId="429D4AC5" w14:textId="77777777" w:rsidR="00A3111A" w:rsidRPr="00816318" w:rsidRDefault="00A3111A" w:rsidP="00016E4D">
      <w:pPr>
        <w:pStyle w:val="ListParagraph"/>
        <w:numPr>
          <w:ilvl w:val="0"/>
          <w:numId w:val="117"/>
        </w:numPr>
        <w:rPr>
          <w:sz w:val="20"/>
        </w:rPr>
      </w:pPr>
      <w:r w:rsidRPr="00816318">
        <w:rPr>
          <w:sz w:val="20"/>
        </w:rPr>
        <w:t xml:space="preserve">Establecer los procedimientos y flujos de incorporación de información a la base de datos del catastro de usuarios y técnico de la empresa, así como de tiempos y responsables, que permita contar con la actualización de la información. </w:t>
      </w:r>
    </w:p>
    <w:p w14:paraId="648E5D8A" w14:textId="647AA5F3" w:rsidR="00A3111A" w:rsidRPr="00F4017A" w:rsidRDefault="00A3111A" w:rsidP="00816318">
      <w:pPr>
        <w:rPr>
          <w:lang w:val="es-ES_tradnl"/>
        </w:rPr>
      </w:pPr>
      <w:r w:rsidRPr="00F4017A">
        <w:rPr>
          <w:lang w:val="es-ES_tradnl"/>
        </w:rPr>
        <w:t>Es indudable que estos aspectos hasta su ejecución y obtención resultados requerirán la asignación de importantes recursos en su sentido más amplio, así como de tiempo, conforme se haya previsto su organización. Por ello, los lineamientos proporcionados podrán ser considerados para la etapa de definición y de planificación en un corto plazo.</w:t>
      </w:r>
      <w:r w:rsidR="00590B4C" w:rsidRPr="00F4017A">
        <w:rPr>
          <w:lang w:val="es-ES_tradnl"/>
        </w:rPr>
        <w:t xml:space="preserve"> </w:t>
      </w:r>
      <w:r w:rsidRPr="00F4017A">
        <w:rPr>
          <w:lang w:val="es-ES_tradnl"/>
        </w:rPr>
        <w:t xml:space="preserve">No </w:t>
      </w:r>
      <w:r w:rsidR="00BC6591" w:rsidRPr="00F4017A">
        <w:rPr>
          <w:lang w:val="es-ES_tradnl"/>
        </w:rPr>
        <w:t>obstante,</w:t>
      </w:r>
      <w:r w:rsidRPr="00F4017A">
        <w:rPr>
          <w:lang w:val="es-ES_tradnl"/>
        </w:rPr>
        <w:t xml:space="preserve"> de lo indicado, en el marco del Plan Peregrino que la empresa estuvo ejecutando y tiene previsto su continuidad, consideramos oportuno aportar algunas recomendaciones que podrían tomarse en cuenta.</w:t>
      </w:r>
    </w:p>
    <w:p w14:paraId="44A770BE" w14:textId="77777777" w:rsidR="00A3111A" w:rsidRPr="005E4839" w:rsidRDefault="00A3111A" w:rsidP="00016E4D">
      <w:pPr>
        <w:pStyle w:val="ListParagraph"/>
        <w:numPr>
          <w:ilvl w:val="0"/>
          <w:numId w:val="118"/>
        </w:numPr>
      </w:pPr>
      <w:r w:rsidRPr="005E4839">
        <w:t>Utilización de herramientas de trabajo como la utilización de tabletas o celulares, que permitan acceder a la información que a la fecha cuenta la EPSA, así como para la captura de la información.</w:t>
      </w:r>
    </w:p>
    <w:p w14:paraId="2F615705" w14:textId="77777777" w:rsidR="00A3111A" w:rsidRPr="005E4839" w:rsidRDefault="00A3111A" w:rsidP="00016E4D">
      <w:pPr>
        <w:pStyle w:val="ListParagraph"/>
        <w:numPr>
          <w:ilvl w:val="0"/>
          <w:numId w:val="118"/>
        </w:numPr>
      </w:pPr>
      <w:r w:rsidRPr="005E4839">
        <w:t>Ampliar el alcance del objetivo del Plan, de manera que contemple información relativa a:</w:t>
      </w:r>
    </w:p>
    <w:p w14:paraId="6C864D6F" w14:textId="77777777" w:rsidR="00A3111A" w:rsidRPr="005E4839" w:rsidRDefault="00A3111A" w:rsidP="00016E4D">
      <w:pPr>
        <w:pStyle w:val="ListParagraph"/>
        <w:numPr>
          <w:ilvl w:val="0"/>
          <w:numId w:val="119"/>
        </w:numPr>
      </w:pPr>
      <w:r w:rsidRPr="005E4839">
        <w:t>Verificación de la categoría del usuario.</w:t>
      </w:r>
    </w:p>
    <w:p w14:paraId="775597DA" w14:textId="77777777" w:rsidR="00A3111A" w:rsidRPr="005E4839" w:rsidRDefault="00A3111A" w:rsidP="00016E4D">
      <w:pPr>
        <w:pStyle w:val="ListParagraph"/>
        <w:numPr>
          <w:ilvl w:val="0"/>
          <w:numId w:val="119"/>
        </w:numPr>
      </w:pPr>
      <w:r w:rsidRPr="005E4839">
        <w:t>Estado físico del medidor</w:t>
      </w:r>
    </w:p>
    <w:p w14:paraId="29AF8234" w14:textId="77777777" w:rsidR="00A3111A" w:rsidRPr="005E4839" w:rsidRDefault="00A3111A" w:rsidP="00016E4D">
      <w:pPr>
        <w:pStyle w:val="ListParagraph"/>
        <w:numPr>
          <w:ilvl w:val="0"/>
          <w:numId w:val="119"/>
        </w:numPr>
      </w:pPr>
      <w:r w:rsidRPr="005E4839">
        <w:t>La existencia de conexión de alcantarillado sanitario.</w:t>
      </w:r>
    </w:p>
    <w:p w14:paraId="4D22D00B" w14:textId="77777777" w:rsidR="00A3111A" w:rsidRPr="005E4839" w:rsidRDefault="00A3111A" w:rsidP="00016E4D">
      <w:pPr>
        <w:pStyle w:val="ListParagraph"/>
        <w:numPr>
          <w:ilvl w:val="0"/>
          <w:numId w:val="119"/>
        </w:numPr>
      </w:pPr>
      <w:r w:rsidRPr="005E4839">
        <w:t>Posibles Sistemas de autoabastecimiento.</w:t>
      </w:r>
    </w:p>
    <w:p w14:paraId="4B9416F4" w14:textId="77777777" w:rsidR="00A3111A" w:rsidRPr="005E4839" w:rsidRDefault="00A3111A" w:rsidP="00016E4D">
      <w:pPr>
        <w:pStyle w:val="ListParagraph"/>
        <w:numPr>
          <w:ilvl w:val="0"/>
          <w:numId w:val="119"/>
        </w:numPr>
      </w:pPr>
      <w:r w:rsidRPr="005E4839">
        <w:t>Posibles conexiones clandestinas</w:t>
      </w:r>
    </w:p>
    <w:p w14:paraId="0B416A22" w14:textId="77777777" w:rsidR="00A3111A" w:rsidRPr="005E4839" w:rsidRDefault="00A3111A" w:rsidP="00016E4D">
      <w:pPr>
        <w:pStyle w:val="ListParagraph"/>
        <w:numPr>
          <w:ilvl w:val="0"/>
          <w:numId w:val="119"/>
        </w:numPr>
      </w:pPr>
      <w:r w:rsidRPr="005E4839">
        <w:t>Promoción de la instalación de los servicios.</w:t>
      </w:r>
    </w:p>
    <w:p w14:paraId="67914582" w14:textId="77777777" w:rsidR="00A3111A" w:rsidRPr="005E4839" w:rsidRDefault="00A3111A" w:rsidP="00016E4D">
      <w:pPr>
        <w:pStyle w:val="ListParagraph"/>
        <w:numPr>
          <w:ilvl w:val="0"/>
          <w:numId w:val="119"/>
        </w:numPr>
      </w:pPr>
      <w:r w:rsidRPr="005E4839">
        <w:t>Incorporar a la base información el teléfono móvil del usuario, a fin de contar con un medio para remitir notificaciones que vea conveniente la empresa a futuro.</w:t>
      </w:r>
    </w:p>
    <w:p w14:paraId="52044276" w14:textId="77777777" w:rsidR="00A3111A" w:rsidRPr="005E4839" w:rsidRDefault="00A3111A" w:rsidP="00016E4D">
      <w:pPr>
        <w:pStyle w:val="ListParagraph"/>
        <w:numPr>
          <w:ilvl w:val="0"/>
          <w:numId w:val="118"/>
        </w:numPr>
      </w:pPr>
      <w:r w:rsidRPr="005E4839">
        <w:t>Derivar a las áreas que corresponda el fruto de la información de campo, con el establecimiento de los respectivos mecanismos de control  y monitoreo, hasta su resultado final.</w:t>
      </w:r>
    </w:p>
    <w:p w14:paraId="4907C2D1" w14:textId="77777777" w:rsidR="00A3111A" w:rsidRPr="00F4017A" w:rsidRDefault="00A3111A" w:rsidP="005E4839">
      <w:pPr>
        <w:rPr>
          <w:lang w:val="es-ES_tradnl"/>
        </w:rPr>
      </w:pPr>
      <w:r w:rsidRPr="00F4017A">
        <w:rPr>
          <w:b/>
          <w:i/>
          <w:lang w:val="es-ES_tradnl"/>
        </w:rPr>
        <w:t>Reducción de plazos de alta de las nuevas conexiones de agua.</w:t>
      </w:r>
      <w:r w:rsidR="00590B4C" w:rsidRPr="00F4017A">
        <w:rPr>
          <w:b/>
          <w:i/>
          <w:lang w:val="es-ES_tradnl"/>
        </w:rPr>
        <w:t xml:space="preserve"> </w:t>
      </w:r>
      <w:r w:rsidRPr="00F4017A">
        <w:rPr>
          <w:lang w:val="es-ES_tradnl"/>
        </w:rPr>
        <w:t>De acuerdo a la demanda del servicio de agua potable en ambas ciudades, aproximadamente son 12.800 conexiones nuevas de densificación y expansión ejecutadas al año, de las cuales aproximadamente 1.800 conexiones nuevas pertenecen la ciudad de La Paz y el saldo son en la ciudad de El Alto (11.000)</w:t>
      </w:r>
    </w:p>
    <w:p w14:paraId="49C9AFA8" w14:textId="77777777" w:rsidR="00A3111A" w:rsidRPr="00F4017A" w:rsidRDefault="00A3111A" w:rsidP="005E4839">
      <w:pPr>
        <w:rPr>
          <w:lang w:val="es-ES_tradnl"/>
        </w:rPr>
      </w:pPr>
      <w:r w:rsidRPr="00F4017A">
        <w:rPr>
          <w:lang w:val="es-ES_tradnl"/>
        </w:rPr>
        <w:t>La recepción de solicitudes, el informe de accesibilidad al servicio, la cobranza, la ejecución y supervisión de la conexión, es realizada en forma desconcentrada en cada ciudad, centralizando únicamente el alta correspondiente en el área de Facturación.</w:t>
      </w:r>
    </w:p>
    <w:p w14:paraId="596490CD" w14:textId="759323D4" w:rsidR="00A3111A" w:rsidRPr="00F4017A" w:rsidRDefault="00A3111A" w:rsidP="005E4839">
      <w:pPr>
        <w:rPr>
          <w:lang w:val="es-ES_tradnl"/>
        </w:rPr>
      </w:pPr>
      <w:r w:rsidRPr="00F4017A">
        <w:rPr>
          <w:lang w:val="es-ES_tradnl"/>
        </w:rPr>
        <w:t xml:space="preserve">Si consideramos que la mayor parte de las conexiones nuevas son realizadas en </w:t>
      </w:r>
      <w:r w:rsidR="00F4017A" w:rsidRPr="00F4017A">
        <w:rPr>
          <w:lang w:val="es-ES_tradnl"/>
        </w:rPr>
        <w:t>la</w:t>
      </w:r>
      <w:r w:rsidRPr="00F4017A">
        <w:rPr>
          <w:lang w:val="es-ES_tradnl"/>
        </w:rPr>
        <w:t xml:space="preserve"> ciudad de El Alto, a </w:t>
      </w:r>
      <w:r w:rsidR="00BC6591" w:rsidRPr="00F4017A">
        <w:rPr>
          <w:lang w:val="es-ES_tradnl"/>
        </w:rPr>
        <w:t>continuación,</w:t>
      </w:r>
      <w:r w:rsidRPr="00F4017A">
        <w:rPr>
          <w:lang w:val="es-ES_tradnl"/>
        </w:rPr>
        <w:t xml:space="preserve"> se proporciona la estadística en términos de plazo de la gestión 2015 y el primer cuatrimestre de la gestión 2016.</w:t>
      </w:r>
    </w:p>
    <w:p w14:paraId="02140156" w14:textId="77777777" w:rsidR="00A3111A" w:rsidRPr="005E4839" w:rsidRDefault="00180F7B" w:rsidP="005E4839">
      <w:pPr>
        <w:pStyle w:val="NormalTabla"/>
        <w:jc w:val="center"/>
        <w:rPr>
          <w:b/>
          <w:u w:val="single"/>
          <w:lang w:val="es-ES_tradnl"/>
        </w:rPr>
      </w:pPr>
      <w:r w:rsidRPr="005E4839">
        <w:rPr>
          <w:b/>
          <w:u w:val="single"/>
          <w:lang w:val="es-ES_tradnl"/>
        </w:rPr>
        <w:lastRenderedPageBreak/>
        <w:t>CUADRO 169</w:t>
      </w:r>
      <w:r w:rsidR="00590B4C" w:rsidRPr="005E4839">
        <w:rPr>
          <w:b/>
          <w:u w:val="single"/>
          <w:lang w:val="es-ES_tradnl"/>
        </w:rPr>
        <w:t xml:space="preserve">. </w:t>
      </w:r>
      <w:r w:rsidR="00A3111A" w:rsidRPr="005E4839">
        <w:rPr>
          <w:b/>
          <w:u w:val="single"/>
          <w:lang w:val="es-ES_tradnl"/>
        </w:rPr>
        <w:t>TIEMPOS DE TRAMITE DE LAS CONEXIONES NUEVAS</w:t>
      </w:r>
      <w:r w:rsidR="00590B4C" w:rsidRPr="005E4839">
        <w:rPr>
          <w:b/>
          <w:u w:val="single"/>
          <w:lang w:val="es-ES_tradnl"/>
        </w:rPr>
        <w:t xml:space="preserve"> </w:t>
      </w:r>
      <w:r w:rsidR="00A3111A" w:rsidRPr="005E4839">
        <w:rPr>
          <w:b/>
          <w:u w:val="single"/>
          <w:lang w:val="es-ES_tradnl"/>
        </w:rPr>
        <w:t xml:space="preserve"> DE AGUA POTABLE EN LA CIUDAD DE EL ALTO</w:t>
      </w:r>
    </w:p>
    <w:p w14:paraId="5483F331" w14:textId="77777777" w:rsidR="00A3111A" w:rsidRPr="005E4839" w:rsidRDefault="00A3111A" w:rsidP="005E4839">
      <w:pPr>
        <w:pStyle w:val="NormalTabla"/>
        <w:rPr>
          <w:b/>
          <w:lang w:val="es-ES_tradnl"/>
        </w:rPr>
      </w:pPr>
      <w:r w:rsidRPr="005E4839">
        <w:rPr>
          <w:b/>
          <w:lang w:val="es-ES_tradnl"/>
        </w:rPr>
        <w:t>Conexiones nuevas de densificación</w:t>
      </w:r>
      <w:r w:rsidR="00590B4C" w:rsidRPr="005E4839">
        <w:rPr>
          <w:b/>
          <w:lang w:val="es-ES_tradnl"/>
        </w:rPr>
        <w:t>.</w:t>
      </w:r>
      <w:r w:rsidRPr="005E4839">
        <w:rPr>
          <w:b/>
          <w:lang w:val="es-ES_tradnl"/>
        </w:rPr>
        <w:t xml:space="preserve"> </w:t>
      </w:r>
    </w:p>
    <w:p w14:paraId="65158C6C" w14:textId="77777777" w:rsidR="00A3111A" w:rsidRPr="00F4017A" w:rsidRDefault="002A1A96" w:rsidP="00590B4C">
      <w:pPr>
        <w:spacing w:after="96"/>
        <w:jc w:val="center"/>
        <w:rPr>
          <w:sz w:val="20"/>
          <w:szCs w:val="20"/>
          <w:lang w:val="es-ES_tradnl"/>
        </w:rPr>
      </w:pPr>
      <w:r>
        <w:rPr>
          <w:noProof/>
        </w:rPr>
        <w:drawing>
          <wp:inline distT="0" distB="0" distL="0" distR="0" wp14:anchorId="5B4B3E27" wp14:editId="709C3E39">
            <wp:extent cx="4079875" cy="2877820"/>
            <wp:effectExtent l="0" t="0" r="9525" b="0"/>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079875" cy="2877820"/>
                    </a:xfrm>
                    <a:prstGeom prst="rect">
                      <a:avLst/>
                    </a:prstGeom>
                    <a:noFill/>
                    <a:ln>
                      <a:noFill/>
                    </a:ln>
                  </pic:spPr>
                </pic:pic>
              </a:graphicData>
            </a:graphic>
          </wp:inline>
        </w:drawing>
      </w:r>
    </w:p>
    <w:p w14:paraId="06B8F21D" w14:textId="77777777" w:rsidR="00590B4C" w:rsidRPr="00F4017A" w:rsidRDefault="00590B4C" w:rsidP="00DA1F33">
      <w:pPr>
        <w:spacing w:after="96"/>
        <w:rPr>
          <w:sz w:val="20"/>
          <w:szCs w:val="20"/>
          <w:lang w:val="es-ES_tradnl"/>
        </w:rPr>
      </w:pPr>
    </w:p>
    <w:p w14:paraId="002D0513" w14:textId="77777777" w:rsidR="00A3111A" w:rsidRPr="005E4839" w:rsidRDefault="00A3111A" w:rsidP="005E4839">
      <w:pPr>
        <w:pStyle w:val="NormalTabla"/>
        <w:rPr>
          <w:b/>
          <w:lang w:val="es-ES_tradnl"/>
        </w:rPr>
      </w:pPr>
      <w:r w:rsidRPr="005E4839">
        <w:rPr>
          <w:b/>
          <w:lang w:val="es-ES_tradnl"/>
        </w:rPr>
        <w:t>Conexiones nuevas de expansión</w:t>
      </w:r>
      <w:r w:rsidR="00590B4C" w:rsidRPr="005E4839">
        <w:rPr>
          <w:b/>
          <w:lang w:val="es-ES_tradnl"/>
        </w:rPr>
        <w:t>.</w:t>
      </w:r>
    </w:p>
    <w:p w14:paraId="5A2868C4" w14:textId="77777777" w:rsidR="00590B4C" w:rsidRPr="00F4017A" w:rsidRDefault="002A1A96" w:rsidP="00590B4C">
      <w:pPr>
        <w:spacing w:after="96"/>
        <w:jc w:val="center"/>
        <w:rPr>
          <w:b/>
          <w:sz w:val="20"/>
          <w:szCs w:val="20"/>
          <w:lang w:val="es-ES_tradnl"/>
        </w:rPr>
      </w:pPr>
      <w:r>
        <w:rPr>
          <w:noProof/>
        </w:rPr>
        <w:drawing>
          <wp:inline distT="0" distB="0" distL="0" distR="0" wp14:anchorId="350C0BAA" wp14:editId="2A285572">
            <wp:extent cx="3604895" cy="2403475"/>
            <wp:effectExtent l="0" t="0" r="1905" b="9525"/>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604895" cy="2403475"/>
                    </a:xfrm>
                    <a:prstGeom prst="rect">
                      <a:avLst/>
                    </a:prstGeom>
                    <a:noFill/>
                    <a:ln>
                      <a:noFill/>
                    </a:ln>
                  </pic:spPr>
                </pic:pic>
              </a:graphicData>
            </a:graphic>
          </wp:inline>
        </w:drawing>
      </w:r>
    </w:p>
    <w:p w14:paraId="5B481041" w14:textId="77777777" w:rsidR="00A3111A" w:rsidRDefault="00A3111A" w:rsidP="005E4839">
      <w:pPr>
        <w:pStyle w:val="NormalTabla"/>
        <w:rPr>
          <w:i/>
          <w:lang w:val="es-ES_tradnl"/>
        </w:rPr>
      </w:pPr>
      <w:r w:rsidRPr="005E4839">
        <w:rPr>
          <w:i/>
          <w:lang w:val="es-ES_tradnl"/>
        </w:rPr>
        <w:t>Fuente: Informe del 22/04/16 del Departamento comercial El Alto.</w:t>
      </w:r>
    </w:p>
    <w:p w14:paraId="537E3E1F" w14:textId="77777777" w:rsidR="005E4839" w:rsidRPr="005E4839" w:rsidRDefault="005E4839" w:rsidP="005E4839">
      <w:pPr>
        <w:pStyle w:val="NormalTabla"/>
        <w:rPr>
          <w:i/>
          <w:lang w:val="es-ES_tradnl"/>
        </w:rPr>
      </w:pPr>
    </w:p>
    <w:p w14:paraId="76A468CC" w14:textId="77777777" w:rsidR="00A3111A" w:rsidRPr="00F4017A" w:rsidRDefault="00A3111A" w:rsidP="005E4839">
      <w:pPr>
        <w:rPr>
          <w:lang w:val="es-ES_tradnl"/>
        </w:rPr>
      </w:pPr>
      <w:r w:rsidRPr="00F4017A">
        <w:rPr>
          <w:lang w:val="es-ES_tradnl"/>
        </w:rPr>
        <w:t>Como se advierte se han realizado importantes avances en la reducción de los tiempos en relación a la gestión anterior, reducción efectuada esencialmente en las unidades del área comercial, lo que determina que la fecha se demore en promedio 90 días todo el proceso.</w:t>
      </w:r>
      <w:r w:rsidR="008C7825" w:rsidRPr="00F4017A">
        <w:rPr>
          <w:lang w:val="es-ES_tradnl"/>
        </w:rPr>
        <w:t xml:space="preserve"> </w:t>
      </w:r>
      <w:r w:rsidRPr="00F4017A">
        <w:rPr>
          <w:lang w:val="es-ES_tradnl"/>
        </w:rPr>
        <w:t>Si consideramos que los usuarios inician el consumo de agua potable a partir de la fecha en que efectivamente fue realizada la conexión, se considera relevante contar con elementos que permitan cuantificar los tiempos en que el usuario no es objeto de lectura su medidor y respectiva facturación por el servicio instalado. En ese sentido en base a la información proporcionada de los primeros cuatro meses de la presente gestión, relacionada a los trámites de las conexiones nuevas de agua potable, se procedió a calcular los siguientes tiempos.</w:t>
      </w:r>
    </w:p>
    <w:p w14:paraId="04855C9D" w14:textId="77777777" w:rsidR="005E4839" w:rsidRDefault="005E4839" w:rsidP="005E4839">
      <w:pPr>
        <w:pStyle w:val="NormalTabla"/>
        <w:jc w:val="center"/>
        <w:rPr>
          <w:b/>
          <w:u w:val="single"/>
          <w:lang w:val="es-ES_tradnl"/>
        </w:rPr>
      </w:pPr>
    </w:p>
    <w:p w14:paraId="1C555C7D" w14:textId="77777777" w:rsidR="00A3111A" w:rsidRPr="005E4839" w:rsidRDefault="00180F7B" w:rsidP="005E4839">
      <w:pPr>
        <w:pStyle w:val="NormalTabla"/>
        <w:jc w:val="center"/>
        <w:rPr>
          <w:b/>
          <w:u w:val="single"/>
          <w:lang w:val="es-ES_tradnl"/>
        </w:rPr>
      </w:pPr>
      <w:r w:rsidRPr="005E4839">
        <w:rPr>
          <w:b/>
          <w:u w:val="single"/>
          <w:lang w:val="es-ES_tradnl"/>
        </w:rPr>
        <w:lastRenderedPageBreak/>
        <w:t>CUADRO 170</w:t>
      </w:r>
      <w:r w:rsidR="008C7825" w:rsidRPr="005E4839">
        <w:rPr>
          <w:b/>
          <w:u w:val="single"/>
          <w:lang w:val="es-ES_tradnl"/>
        </w:rPr>
        <w:t xml:space="preserve">. </w:t>
      </w:r>
      <w:r w:rsidR="00A3111A" w:rsidRPr="005E4839">
        <w:rPr>
          <w:b/>
          <w:u w:val="single"/>
          <w:lang w:val="es-ES_tradnl"/>
        </w:rPr>
        <w:t xml:space="preserve">CANTIDAD DE DIAS ENTRE LA EJECUCION DE LA CONEXIÓN </w:t>
      </w:r>
      <w:r w:rsidR="008C7825" w:rsidRPr="005E4839">
        <w:rPr>
          <w:b/>
          <w:u w:val="single"/>
          <w:lang w:val="es-ES_tradnl"/>
        </w:rPr>
        <w:t xml:space="preserve"> </w:t>
      </w:r>
      <w:r w:rsidR="00A3111A" w:rsidRPr="005E4839">
        <w:rPr>
          <w:b/>
          <w:u w:val="single"/>
          <w:lang w:val="es-ES_tradnl"/>
        </w:rPr>
        <w:t>Y EL ALTA EN FACTURACION – PERIODO ENERO A ABRIL 2016</w:t>
      </w:r>
    </w:p>
    <w:p w14:paraId="11C9DCFD" w14:textId="77777777" w:rsidR="00A3111A" w:rsidRPr="005E4839" w:rsidRDefault="00A3111A" w:rsidP="005E4839">
      <w:pPr>
        <w:pStyle w:val="NormalTabla"/>
        <w:jc w:val="center"/>
        <w:rPr>
          <w:b/>
          <w:u w:val="single"/>
          <w:lang w:val="es-ES_tradnl"/>
        </w:rPr>
      </w:pPr>
    </w:p>
    <w:p w14:paraId="082F8485" w14:textId="77777777" w:rsidR="008C7825" w:rsidRPr="00F4017A" w:rsidRDefault="002A1A96" w:rsidP="005E4839">
      <w:pPr>
        <w:jc w:val="center"/>
        <w:rPr>
          <w:sz w:val="20"/>
          <w:szCs w:val="20"/>
          <w:lang w:val="es-ES_tradnl"/>
        </w:rPr>
      </w:pPr>
      <w:r>
        <w:rPr>
          <w:noProof/>
        </w:rPr>
        <w:drawing>
          <wp:inline distT="0" distB="0" distL="0" distR="0" wp14:anchorId="6862C456" wp14:editId="301313D9">
            <wp:extent cx="4712970" cy="3575685"/>
            <wp:effectExtent l="0" t="0" r="11430" b="5715"/>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712970" cy="3575685"/>
                    </a:xfrm>
                    <a:prstGeom prst="rect">
                      <a:avLst/>
                    </a:prstGeom>
                    <a:noFill/>
                    <a:ln>
                      <a:noFill/>
                    </a:ln>
                  </pic:spPr>
                </pic:pic>
              </a:graphicData>
            </a:graphic>
          </wp:inline>
        </w:drawing>
      </w:r>
    </w:p>
    <w:p w14:paraId="4B919FB6" w14:textId="75DECD0A" w:rsidR="00A3111A" w:rsidRPr="00F4017A" w:rsidRDefault="00A3111A" w:rsidP="005E4839">
      <w:pPr>
        <w:rPr>
          <w:lang w:val="es-ES_tradnl"/>
        </w:rPr>
      </w:pPr>
      <w:r w:rsidRPr="00F4017A">
        <w:rPr>
          <w:lang w:val="es-ES_tradnl"/>
        </w:rPr>
        <w:t>Los tiempos del anterior cuadro es relevante ya que cuantifica cuanto tiempo demora EPSAS en dar de alta la conexión ejecutada de agua potable, para iniciar su lectura y posterior facturación. En el mes enero el 70% de las conexiones fueron dadas en periodos mayores a los 60 días, en febrero llego al 72%, en marzo al 55% y conforme a la información parcial de abril llega al 28%.</w:t>
      </w:r>
      <w:r w:rsidR="00167840" w:rsidRPr="00F4017A">
        <w:rPr>
          <w:lang w:val="es-ES_tradnl"/>
        </w:rPr>
        <w:t xml:space="preserve"> </w:t>
      </w:r>
      <w:r w:rsidRPr="00F4017A">
        <w:rPr>
          <w:lang w:val="es-ES_tradnl"/>
        </w:rPr>
        <w:t xml:space="preserve">En la medida que más tiempo se transcurre en dar de alta una conexión ejecutada, la primera lectura trae acumulado un mayor volumen de consumo de agua potable (consumo acumulado) lo que implicaría que la primera factura emitida al usuario refleje un </w:t>
      </w:r>
      <w:r w:rsidR="00BC6591" w:rsidRPr="00F4017A">
        <w:rPr>
          <w:lang w:val="es-ES_tradnl"/>
        </w:rPr>
        <w:t>importe elevado</w:t>
      </w:r>
      <w:r w:rsidRPr="00F4017A">
        <w:rPr>
          <w:lang w:val="es-ES_tradnl"/>
        </w:rPr>
        <w:t xml:space="preserve">. Ante esa problemática, EPSAS adopto la política de facturar la primera factura por un consumo estimado de 30 días en base a la fecha que efectivamente fue ejecutada la </w:t>
      </w:r>
      <w:r w:rsidR="00BC6591" w:rsidRPr="00F4017A">
        <w:rPr>
          <w:lang w:val="es-ES_tradnl"/>
        </w:rPr>
        <w:t>conexión, lo</w:t>
      </w:r>
      <w:r w:rsidRPr="00F4017A">
        <w:rPr>
          <w:lang w:val="es-ES_tradnl"/>
        </w:rPr>
        <w:t xml:space="preserve"> que implica que la empresa deje de percibir ingresos por el volumen de agua restante que no es facturado. </w:t>
      </w:r>
    </w:p>
    <w:p w14:paraId="2CA8E55B" w14:textId="77777777" w:rsidR="00A3111A" w:rsidRPr="00F4017A" w:rsidRDefault="00A3111A" w:rsidP="005E4839">
      <w:pPr>
        <w:rPr>
          <w:b/>
          <w:lang w:val="es-ES_tradnl"/>
        </w:rPr>
      </w:pPr>
      <w:r w:rsidRPr="00F4017A">
        <w:rPr>
          <w:b/>
          <w:lang w:val="es-ES_tradnl"/>
        </w:rPr>
        <w:t>Recomendaciones</w:t>
      </w:r>
      <w:r w:rsidR="00167840" w:rsidRPr="00F4017A">
        <w:rPr>
          <w:b/>
          <w:lang w:val="es-ES_tradnl"/>
        </w:rPr>
        <w:t>.</w:t>
      </w:r>
    </w:p>
    <w:p w14:paraId="66739E89" w14:textId="2BFCB2EA" w:rsidR="00A3111A" w:rsidRPr="00F4017A" w:rsidRDefault="00A3111A" w:rsidP="000C7328">
      <w:pPr>
        <w:rPr>
          <w:lang w:val="es-ES_tradnl"/>
        </w:rPr>
      </w:pPr>
      <w:r w:rsidRPr="00F4017A">
        <w:rPr>
          <w:lang w:val="es-ES_tradnl"/>
        </w:rPr>
        <w:t xml:space="preserve">Conforme a lo expuesto, resulta fundamental que EPSA asuma decisiones en esta materia, ya que en la medida que más tiempo se demore en ser leído el medidor de la conexión nueva, más ingresos se </w:t>
      </w:r>
      <w:r w:rsidR="00F4017A" w:rsidRPr="00F4017A">
        <w:rPr>
          <w:lang w:val="es-ES_tradnl"/>
        </w:rPr>
        <w:t>dejan</w:t>
      </w:r>
      <w:r w:rsidRPr="00F4017A">
        <w:rPr>
          <w:lang w:val="es-ES_tradnl"/>
        </w:rPr>
        <w:t xml:space="preserve"> de percibir por un consumo que efectivamente es realizado por un usuario. En ese sentido, a </w:t>
      </w:r>
      <w:r w:rsidR="00BC6591" w:rsidRPr="00F4017A">
        <w:rPr>
          <w:lang w:val="es-ES_tradnl"/>
        </w:rPr>
        <w:t>continuación,</w:t>
      </w:r>
      <w:r w:rsidRPr="00F4017A">
        <w:rPr>
          <w:lang w:val="es-ES_tradnl"/>
        </w:rPr>
        <w:t xml:space="preserve"> se proporciona ciertos lineamientos que la empresa pueda considerar para su implementación.</w:t>
      </w:r>
    </w:p>
    <w:p w14:paraId="7C95DCBC" w14:textId="77777777" w:rsidR="00A3111A" w:rsidRPr="000C7328" w:rsidRDefault="00A3111A" w:rsidP="00016E4D">
      <w:pPr>
        <w:pStyle w:val="ListParagraph"/>
        <w:numPr>
          <w:ilvl w:val="0"/>
          <w:numId w:val="120"/>
        </w:numPr>
        <w:rPr>
          <w:b/>
          <w:sz w:val="20"/>
        </w:rPr>
      </w:pPr>
      <w:r w:rsidRPr="000C7328">
        <w:rPr>
          <w:b/>
          <w:sz w:val="20"/>
        </w:rPr>
        <w:t>Priorizar la ejecución de las conexiones de agua potable.</w:t>
      </w:r>
    </w:p>
    <w:p w14:paraId="1C4218E0" w14:textId="77777777" w:rsidR="00A3111A" w:rsidRPr="00F4017A" w:rsidRDefault="00A3111A" w:rsidP="000C7328">
      <w:pPr>
        <w:rPr>
          <w:sz w:val="20"/>
          <w:szCs w:val="20"/>
          <w:lang w:val="es-ES_tradnl"/>
        </w:rPr>
      </w:pPr>
      <w:r w:rsidRPr="00F4017A">
        <w:rPr>
          <w:sz w:val="20"/>
          <w:szCs w:val="20"/>
          <w:lang w:val="es-ES_tradnl"/>
        </w:rPr>
        <w:t>En la revisión y ajuste que EPSAS realice en cuanto a la organización y procedimientos para la ejecución de las conexiones de nuevas de agua y alcantarillado, se recomienda dar una mayor prioridad a los tiempos de ejecución de las conexiones de agua frente a las conexiones de alcantarillado, priorización que se efectuaría respetando los plazos contractuales con la instancia reguladora.</w:t>
      </w:r>
      <w:r w:rsidR="00167840" w:rsidRPr="00F4017A">
        <w:rPr>
          <w:sz w:val="20"/>
          <w:szCs w:val="20"/>
          <w:lang w:val="es-ES_tradnl"/>
        </w:rPr>
        <w:t xml:space="preserve"> </w:t>
      </w:r>
      <w:r w:rsidRPr="00F4017A">
        <w:rPr>
          <w:sz w:val="20"/>
          <w:szCs w:val="20"/>
          <w:lang w:val="es-ES_tradnl"/>
        </w:rPr>
        <w:t xml:space="preserve">Esta propuesta se fundamente porque a la fecha, la ejecución de las conexiones de alcantarillado sanitario, no generan ingresos recurrentes para la empresa, al carecer la misma de </w:t>
      </w:r>
      <w:r w:rsidRPr="00F4017A">
        <w:rPr>
          <w:sz w:val="20"/>
          <w:szCs w:val="20"/>
          <w:lang w:val="es-ES_tradnl"/>
        </w:rPr>
        <w:lastRenderedPageBreak/>
        <w:t>una tarifa de alcantarillado sanitario y tomando en cuenta que la ejecución de las conexiones son realizadas por contratistas diferentes en fechas diferentes.</w:t>
      </w:r>
    </w:p>
    <w:p w14:paraId="40B05AD4" w14:textId="77777777" w:rsidR="00A3111A" w:rsidRPr="00F4017A" w:rsidRDefault="00A3111A" w:rsidP="00016E4D">
      <w:pPr>
        <w:pStyle w:val="ListParagraph"/>
        <w:numPr>
          <w:ilvl w:val="0"/>
          <w:numId w:val="120"/>
        </w:numPr>
        <w:rPr>
          <w:b/>
          <w:sz w:val="20"/>
        </w:rPr>
      </w:pPr>
      <w:r w:rsidRPr="00F4017A">
        <w:rPr>
          <w:b/>
          <w:sz w:val="20"/>
        </w:rPr>
        <w:t>Implementar alternativas de comunicación, que reduzcan el tiempo entre la ejecución de la conexión de agua y el alta en facturación.</w:t>
      </w:r>
    </w:p>
    <w:p w14:paraId="3B4A040B" w14:textId="169A3D90" w:rsidR="00A3111A" w:rsidRPr="00F4017A" w:rsidRDefault="00A3111A" w:rsidP="000C7328">
      <w:pPr>
        <w:rPr>
          <w:lang w:val="es-ES_tradnl"/>
        </w:rPr>
      </w:pPr>
      <w:r w:rsidRPr="00F4017A">
        <w:rPr>
          <w:lang w:val="es-ES_tradnl"/>
        </w:rPr>
        <w:t xml:space="preserve">Es indudable la importancia que tiene para que EPSAS permanentemente continúe trabajando en reducir el tiempo de todo el proceso que implica desde la atención de las solicitudes nuevas de los servicios hasta lograr su primera facturación, así como de los procesos complementarios que proporcionen las condiciones para su logro, como son el stock de medidores, accesorios y materiales requeridos, contratos con la empresas ejecutoras, supervisores y otros. </w:t>
      </w:r>
      <w:r w:rsidR="00167840" w:rsidRPr="00F4017A">
        <w:rPr>
          <w:lang w:val="es-ES_tradnl"/>
        </w:rPr>
        <w:t xml:space="preserve"> </w:t>
      </w:r>
      <w:r w:rsidRPr="00F4017A">
        <w:rPr>
          <w:lang w:val="es-ES_tradnl"/>
        </w:rPr>
        <w:t xml:space="preserve">No </w:t>
      </w:r>
      <w:r w:rsidR="00BC6591" w:rsidRPr="00F4017A">
        <w:rPr>
          <w:lang w:val="es-ES_tradnl"/>
        </w:rPr>
        <w:t>obstante</w:t>
      </w:r>
      <w:r w:rsidRPr="00F4017A">
        <w:rPr>
          <w:lang w:val="es-ES_tradnl"/>
        </w:rPr>
        <w:t xml:space="preserve"> de lo anterior, amerita una especial atención reducir el tiempo entre la fecha en que efectivamente es ejecutada la conexión de agua y la fecha que la misma es objeto de alta en el sistema de facturación del ICIS. Ya que al emitir la primera factura solo por un periodo máximo de consumo de 30 días, la diferencia entre el consumo acumulado y el consumo estimado de 30 días, es absorbida por la empresa como ingresos que se dejan de percibir.</w:t>
      </w:r>
    </w:p>
    <w:p w14:paraId="2189F20A" w14:textId="77777777" w:rsidR="00A3111A" w:rsidRPr="00F4017A" w:rsidRDefault="00A3111A" w:rsidP="000C7328">
      <w:pPr>
        <w:rPr>
          <w:lang w:val="es-ES_tradnl"/>
        </w:rPr>
      </w:pPr>
      <w:r w:rsidRPr="00F4017A">
        <w:rPr>
          <w:lang w:val="es-ES_tradnl"/>
        </w:rPr>
        <w:t>Conforme al actual procedimiento, Facturación para proceder de alta en el sistema comercial (ICIS) recibe el contrato firmado del usuario, con toda la información técnica de la conexión de agua ejecutada. Sobre la base de esta documentación procede a buscar y desplegar a través del recorrido en el sistema comercial, la información antes introducida, la misma que es complementada con la siguiente información:</w:t>
      </w:r>
    </w:p>
    <w:p w14:paraId="44172D85" w14:textId="77777777" w:rsidR="00A3111A" w:rsidRPr="000C7328" w:rsidRDefault="00A3111A" w:rsidP="00016E4D">
      <w:pPr>
        <w:pStyle w:val="ListParagraph"/>
        <w:numPr>
          <w:ilvl w:val="0"/>
          <w:numId w:val="121"/>
        </w:numPr>
      </w:pPr>
      <w:r w:rsidRPr="000C7328">
        <w:t>Recorrido</w:t>
      </w:r>
    </w:p>
    <w:p w14:paraId="483A1085" w14:textId="77777777" w:rsidR="00A3111A" w:rsidRPr="000C7328" w:rsidRDefault="00A3111A" w:rsidP="00016E4D">
      <w:pPr>
        <w:pStyle w:val="ListParagraph"/>
        <w:numPr>
          <w:ilvl w:val="0"/>
          <w:numId w:val="121"/>
        </w:numPr>
      </w:pPr>
      <w:r w:rsidRPr="000C7328">
        <w:t>Número de medidor instalado</w:t>
      </w:r>
    </w:p>
    <w:p w14:paraId="7698A9E9" w14:textId="77777777" w:rsidR="00A3111A" w:rsidRPr="000C7328" w:rsidRDefault="00A3111A" w:rsidP="00016E4D">
      <w:pPr>
        <w:pStyle w:val="ListParagraph"/>
        <w:numPr>
          <w:ilvl w:val="0"/>
          <w:numId w:val="121"/>
        </w:numPr>
      </w:pPr>
      <w:r w:rsidRPr="000C7328">
        <w:t>Marca del medidor</w:t>
      </w:r>
    </w:p>
    <w:p w14:paraId="59BB498D" w14:textId="77777777" w:rsidR="00A3111A" w:rsidRPr="000C7328" w:rsidRDefault="00A3111A" w:rsidP="00016E4D">
      <w:pPr>
        <w:pStyle w:val="ListParagraph"/>
        <w:numPr>
          <w:ilvl w:val="0"/>
          <w:numId w:val="121"/>
        </w:numPr>
      </w:pPr>
      <w:r w:rsidRPr="000C7328">
        <w:t>Diámetro de la conexión ejecutada</w:t>
      </w:r>
    </w:p>
    <w:p w14:paraId="01019472" w14:textId="77777777" w:rsidR="00A3111A" w:rsidRPr="000C7328" w:rsidRDefault="00A3111A" w:rsidP="00016E4D">
      <w:pPr>
        <w:pStyle w:val="ListParagraph"/>
        <w:numPr>
          <w:ilvl w:val="0"/>
          <w:numId w:val="121"/>
        </w:numPr>
      </w:pPr>
      <w:r w:rsidRPr="000C7328">
        <w:t>Fecha de instalación de la conexión de agua.</w:t>
      </w:r>
    </w:p>
    <w:p w14:paraId="424E6BB3" w14:textId="4F9CE197" w:rsidR="00A3111A" w:rsidRPr="00F4017A" w:rsidRDefault="00A3111A" w:rsidP="000C7328">
      <w:pPr>
        <w:rPr>
          <w:lang w:val="es-ES_tradnl"/>
        </w:rPr>
      </w:pPr>
      <w:r w:rsidRPr="00F4017A">
        <w:rPr>
          <w:lang w:val="es-ES_tradnl"/>
        </w:rPr>
        <w:t xml:space="preserve">La información física es requerida básicamente para constatar la información </w:t>
      </w:r>
      <w:r w:rsidR="008F0150" w:rsidRPr="00F4017A">
        <w:rPr>
          <w:lang w:val="es-ES_tradnl"/>
        </w:rPr>
        <w:t>escrita por</w:t>
      </w:r>
      <w:r w:rsidRPr="00F4017A">
        <w:rPr>
          <w:lang w:val="es-ES_tradnl"/>
        </w:rPr>
        <w:t xml:space="preserve"> la empresa contratista. Toda esta información es reflejada en una solo hoja del contrato de servicios con el usuario.</w:t>
      </w:r>
    </w:p>
    <w:p w14:paraId="23B25C3D" w14:textId="77777777" w:rsidR="00A3111A" w:rsidRPr="00F4017A" w:rsidRDefault="00F4017A" w:rsidP="000C7328">
      <w:pPr>
        <w:rPr>
          <w:lang w:val="es-ES_tradnl"/>
        </w:rPr>
      </w:pPr>
      <w:r w:rsidRPr="00F4017A">
        <w:rPr>
          <w:lang w:val="es-ES_tradnl"/>
        </w:rPr>
        <w:t>La recomendación se orienta específicamente a reducir el tiempo que Facturación recibe la información de la conexión de agua ejecutada, lo cual es posible de ser realizado mediante el env</w:t>
      </w:r>
      <w:r>
        <w:rPr>
          <w:lang w:val="es-ES_tradnl"/>
        </w:rPr>
        <w:t>ío</w:t>
      </w:r>
      <w:r w:rsidRPr="00F4017A">
        <w:rPr>
          <w:lang w:val="es-ES_tradnl"/>
        </w:rPr>
        <w:t xml:space="preserve"> por parte de la empresa responsable de la ejecución de la conexión, de la fotografía de la página del contrato donde figura la indicada información, una vez que la misma haya sido ejecutada. </w:t>
      </w:r>
      <w:r w:rsidR="00A3111A" w:rsidRPr="00F4017A">
        <w:rPr>
          <w:lang w:val="es-ES_tradnl"/>
        </w:rPr>
        <w:t>El envío se efectuaría a la Supervisión y Facturación a través de alguno de los siguientes medios:</w:t>
      </w:r>
    </w:p>
    <w:p w14:paraId="0E809601" w14:textId="77777777" w:rsidR="00A3111A" w:rsidRPr="000C7328" w:rsidRDefault="00A3111A" w:rsidP="00016E4D">
      <w:pPr>
        <w:pStyle w:val="ListParagraph"/>
        <w:numPr>
          <w:ilvl w:val="0"/>
          <w:numId w:val="121"/>
        </w:numPr>
      </w:pPr>
      <w:r w:rsidRPr="000C7328">
        <w:t>Celular a través de aplicativos de uso masivo (ejem. What’s up)</w:t>
      </w:r>
    </w:p>
    <w:p w14:paraId="124EA9F4" w14:textId="77777777" w:rsidR="00A3111A" w:rsidRPr="000C7328" w:rsidRDefault="00A3111A" w:rsidP="00016E4D">
      <w:pPr>
        <w:pStyle w:val="ListParagraph"/>
        <w:numPr>
          <w:ilvl w:val="0"/>
          <w:numId w:val="121"/>
        </w:numPr>
      </w:pPr>
      <w:r w:rsidRPr="000C7328">
        <w:t>Computador o tableta.</w:t>
      </w:r>
    </w:p>
    <w:p w14:paraId="5740226E" w14:textId="6CD0E531" w:rsidR="00A3111A" w:rsidRPr="00F4017A" w:rsidRDefault="00A3111A" w:rsidP="000C7328">
      <w:pPr>
        <w:rPr>
          <w:lang w:val="es-ES_tradnl"/>
        </w:rPr>
      </w:pPr>
      <w:r w:rsidRPr="00F4017A">
        <w:rPr>
          <w:lang w:val="es-ES_tradnl"/>
        </w:rPr>
        <w:t xml:space="preserve">El envió podría ser efectuado al final del día con </w:t>
      </w:r>
      <w:r w:rsidR="008F0150" w:rsidRPr="00F4017A">
        <w:rPr>
          <w:lang w:val="es-ES_tradnl"/>
        </w:rPr>
        <w:t>todas las conexiones realizadas</w:t>
      </w:r>
      <w:r w:rsidRPr="00F4017A">
        <w:rPr>
          <w:lang w:val="es-ES_tradnl"/>
        </w:rPr>
        <w:t xml:space="preserve"> en el día, o en periodo máximo de 24 hrs. por parte de una persona designada en la empresa contratista hacia un funcionario de facturación.</w:t>
      </w:r>
      <w:r w:rsidR="00167840" w:rsidRPr="00F4017A">
        <w:rPr>
          <w:lang w:val="es-ES_tradnl"/>
        </w:rPr>
        <w:t xml:space="preserve"> </w:t>
      </w:r>
      <w:r w:rsidRPr="00F4017A">
        <w:rPr>
          <w:lang w:val="es-ES_tradnl"/>
        </w:rPr>
        <w:t>Este elemento, también tendría connotaciones adicionales en materia de:</w:t>
      </w:r>
    </w:p>
    <w:p w14:paraId="5275B365" w14:textId="77777777" w:rsidR="00A3111A" w:rsidRPr="000C7328" w:rsidRDefault="00A3111A" w:rsidP="00016E4D">
      <w:pPr>
        <w:pStyle w:val="ListParagraph"/>
        <w:numPr>
          <w:ilvl w:val="0"/>
          <w:numId w:val="121"/>
        </w:numPr>
      </w:pPr>
      <w:r w:rsidRPr="000C7328">
        <w:t>Control diario del trabajo que efectúan las empresas contratistas por parte de EPSAS.</w:t>
      </w:r>
    </w:p>
    <w:p w14:paraId="4F2CC895" w14:textId="77777777" w:rsidR="00A3111A" w:rsidRPr="000C7328" w:rsidRDefault="00A3111A" w:rsidP="00016E4D">
      <w:pPr>
        <w:pStyle w:val="ListParagraph"/>
        <w:numPr>
          <w:ilvl w:val="0"/>
          <w:numId w:val="121"/>
        </w:numPr>
      </w:pPr>
      <w:r w:rsidRPr="000C7328">
        <w:lastRenderedPageBreak/>
        <w:t>Control diario de la propia empresa contratista en relación al trabajo que realiza su personal.</w:t>
      </w:r>
    </w:p>
    <w:p w14:paraId="3EECCD4D" w14:textId="5615F486" w:rsidR="00A3111A" w:rsidRPr="00F4017A" w:rsidRDefault="00A3111A" w:rsidP="000C7328">
      <w:pPr>
        <w:rPr>
          <w:lang w:val="es-ES_tradnl"/>
        </w:rPr>
      </w:pPr>
      <w:r w:rsidRPr="00F4017A">
        <w:rPr>
          <w:lang w:val="es-ES_tradnl"/>
        </w:rPr>
        <w:t>En su implementación deberá preverse un protocolo de control a fin de archivar la información recibida en forma cronológica en Facturación, así como para verificar la llegada física del contrato del usuario, para su archivo físico.</w:t>
      </w:r>
      <w:r w:rsidR="00167840" w:rsidRPr="00F4017A">
        <w:rPr>
          <w:lang w:val="es-ES_tradnl"/>
        </w:rPr>
        <w:t xml:space="preserve"> </w:t>
      </w:r>
      <w:r w:rsidRPr="00F4017A">
        <w:rPr>
          <w:lang w:val="es-ES_tradnl"/>
        </w:rPr>
        <w:t>Con ello sería factible reducir drásticamente el tiempo desde el momento que es ejecutada la conexión y es dado de alta el medidor, para su respectiva lectura en el siguiente periodo, por todo el consumo efectuado por el usuario, a través de una medida fácil de implementar en el corto plazo.</w:t>
      </w:r>
    </w:p>
    <w:p w14:paraId="1D8CCAAE" w14:textId="2D402592" w:rsidR="00A3111A" w:rsidRPr="00F4017A" w:rsidRDefault="00A3111A" w:rsidP="000C7328">
      <w:pPr>
        <w:rPr>
          <w:lang w:val="es-ES_tradnl"/>
        </w:rPr>
      </w:pPr>
      <w:r w:rsidRPr="00F4017A">
        <w:rPr>
          <w:b/>
          <w:lang w:val="es-ES_tradnl"/>
        </w:rPr>
        <w:t>Impacto económico</w:t>
      </w:r>
      <w:r w:rsidR="00167840" w:rsidRPr="00F4017A">
        <w:rPr>
          <w:b/>
          <w:lang w:val="es-ES_tradnl"/>
        </w:rPr>
        <w:t xml:space="preserve">. </w:t>
      </w:r>
      <w:r w:rsidRPr="00F4017A">
        <w:rPr>
          <w:lang w:val="es-ES_tradnl"/>
        </w:rPr>
        <w:t xml:space="preserve">Asumiendo un consumo de 60 días que dejan de ser facturados, así como del comportamiento de consumo de la categoría doméstica en cada ciudad y de su tarifa asociada, a </w:t>
      </w:r>
      <w:r w:rsidR="008F0150" w:rsidRPr="00F4017A">
        <w:rPr>
          <w:lang w:val="es-ES_tradnl"/>
        </w:rPr>
        <w:t>continuación,</w:t>
      </w:r>
      <w:r w:rsidRPr="00F4017A">
        <w:rPr>
          <w:lang w:val="es-ES_tradnl"/>
        </w:rPr>
        <w:t xml:space="preserve"> se proporciona una estimación de los ingresos que podrían derivarse en forma anual, eliminando los indicados 60 días.</w:t>
      </w:r>
    </w:p>
    <w:p w14:paraId="3D484888" w14:textId="0AECEB0E" w:rsidR="00A3111A" w:rsidRDefault="00180F7B" w:rsidP="000C7328">
      <w:pPr>
        <w:pStyle w:val="NormalTabla"/>
        <w:jc w:val="center"/>
        <w:rPr>
          <w:b/>
          <w:u w:val="single"/>
          <w:lang w:val="es-ES_tradnl"/>
        </w:rPr>
      </w:pPr>
      <w:r w:rsidRPr="000C7328">
        <w:rPr>
          <w:b/>
          <w:u w:val="single"/>
          <w:lang w:val="es-ES_tradnl"/>
        </w:rPr>
        <w:t>CUADRO 171</w:t>
      </w:r>
      <w:r w:rsidR="00167840" w:rsidRPr="000C7328">
        <w:rPr>
          <w:b/>
          <w:u w:val="single"/>
          <w:lang w:val="es-ES_tradnl"/>
        </w:rPr>
        <w:t xml:space="preserve">.  </w:t>
      </w:r>
      <w:r w:rsidR="00A3111A" w:rsidRPr="000C7328">
        <w:rPr>
          <w:b/>
          <w:u w:val="single"/>
          <w:lang w:val="es-ES_tradnl"/>
        </w:rPr>
        <w:t xml:space="preserve">IMPACTO ECONOMICO DE LA REDUCCIÓN DEL </w:t>
      </w:r>
      <w:r w:rsidR="008F0150" w:rsidRPr="000C7328">
        <w:rPr>
          <w:b/>
          <w:u w:val="single"/>
          <w:lang w:val="es-ES_tradnl"/>
        </w:rPr>
        <w:t>TIEMPO DE</w:t>
      </w:r>
      <w:r w:rsidR="00A3111A" w:rsidRPr="000C7328">
        <w:rPr>
          <w:b/>
          <w:u w:val="single"/>
          <w:lang w:val="es-ES_tradnl"/>
        </w:rPr>
        <w:t xml:space="preserve"> ALTA DE UNA CONEXIÓN NUEVA DE AGUA</w:t>
      </w:r>
    </w:p>
    <w:p w14:paraId="3BB30715" w14:textId="77777777" w:rsidR="000C7328" w:rsidRPr="000C7328" w:rsidRDefault="000C7328" w:rsidP="000C7328">
      <w:pPr>
        <w:pStyle w:val="NormalTabla"/>
        <w:jc w:val="center"/>
        <w:rPr>
          <w:b/>
          <w:u w:val="single"/>
          <w:lang w:val="es-ES_tradnl"/>
        </w:rPr>
      </w:pPr>
    </w:p>
    <w:p w14:paraId="191362A6" w14:textId="77777777" w:rsidR="00A3111A" w:rsidRPr="00F4017A" w:rsidRDefault="002A1A96" w:rsidP="000C7328">
      <w:pPr>
        <w:jc w:val="center"/>
        <w:rPr>
          <w:sz w:val="20"/>
          <w:szCs w:val="20"/>
          <w:lang w:val="es-ES_tradnl"/>
        </w:rPr>
      </w:pPr>
      <w:r>
        <w:rPr>
          <w:noProof/>
        </w:rPr>
        <w:drawing>
          <wp:inline distT="0" distB="0" distL="0" distR="0" wp14:anchorId="66ED484B" wp14:editId="37FB44A1">
            <wp:extent cx="4724400" cy="867410"/>
            <wp:effectExtent l="0" t="0" r="0" b="0"/>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724400" cy="867410"/>
                    </a:xfrm>
                    <a:prstGeom prst="rect">
                      <a:avLst/>
                    </a:prstGeom>
                    <a:noFill/>
                    <a:ln>
                      <a:noFill/>
                    </a:ln>
                  </pic:spPr>
                </pic:pic>
              </a:graphicData>
            </a:graphic>
          </wp:inline>
        </w:drawing>
      </w:r>
    </w:p>
    <w:p w14:paraId="2B20AD37" w14:textId="77777777" w:rsidR="00A3111A" w:rsidRPr="00F4017A" w:rsidRDefault="00A3111A" w:rsidP="000C7328">
      <w:pPr>
        <w:rPr>
          <w:lang w:val="es-ES_tradnl"/>
        </w:rPr>
      </w:pPr>
      <w:r w:rsidRPr="00F4017A">
        <w:rPr>
          <w:b/>
          <w:i/>
          <w:lang w:val="es-ES_tradnl"/>
        </w:rPr>
        <w:t>Establecer condiciones para evitar y reducir el número de conexiones clandestinas</w:t>
      </w:r>
      <w:r w:rsidR="00167840" w:rsidRPr="00F4017A">
        <w:rPr>
          <w:b/>
          <w:i/>
          <w:lang w:val="es-ES_tradnl"/>
        </w:rPr>
        <w:t xml:space="preserve">. </w:t>
      </w:r>
      <w:r w:rsidRPr="00F4017A">
        <w:rPr>
          <w:lang w:val="es-ES_tradnl"/>
        </w:rPr>
        <w:t xml:space="preserve">Al igual que en muchas empresas, en EPSAS posee una problemática real en relación a la presunción de la existencia de un importante número de conexiones clandestinas de agua, cuyas soluciones no resultan sencillas de aplicar en el corto plazo. Pero también resulta importante generar en el mediano plazo, elementos que incentiven a la población a no efectuar la instalación de conexiones clandestinas, en </w:t>
      </w:r>
      <w:r w:rsidR="00F4017A" w:rsidRPr="00F4017A">
        <w:rPr>
          <w:lang w:val="es-ES_tradnl"/>
        </w:rPr>
        <w:t>esa</w:t>
      </w:r>
      <w:r w:rsidRPr="00F4017A">
        <w:rPr>
          <w:lang w:val="es-ES_tradnl"/>
        </w:rPr>
        <w:t xml:space="preserve"> línea a continuación se proporciona lineamientos relativos a este aspecto:</w:t>
      </w:r>
    </w:p>
    <w:p w14:paraId="1FA1E236" w14:textId="77777777" w:rsidR="00A3111A" w:rsidRPr="0001220D" w:rsidRDefault="00A3111A" w:rsidP="00016E4D">
      <w:pPr>
        <w:pStyle w:val="ListParagraph"/>
        <w:numPr>
          <w:ilvl w:val="0"/>
          <w:numId w:val="122"/>
        </w:numPr>
        <w:rPr>
          <w:b/>
        </w:rPr>
      </w:pPr>
      <w:r w:rsidRPr="0001220D">
        <w:rPr>
          <w:b/>
        </w:rPr>
        <w:t xml:space="preserve">Reducir el precio del derecho de conexión de agua potable </w:t>
      </w:r>
    </w:p>
    <w:p w14:paraId="206FF32F" w14:textId="733A8443" w:rsidR="00A3111A" w:rsidRPr="00F4017A" w:rsidRDefault="00A3111A" w:rsidP="0001220D">
      <w:pPr>
        <w:rPr>
          <w:lang w:val="es-ES_tradnl"/>
        </w:rPr>
      </w:pPr>
      <w:r w:rsidRPr="00F4017A">
        <w:rPr>
          <w:lang w:val="es-ES_tradnl"/>
        </w:rPr>
        <w:t xml:space="preserve">En el próximo proceso de revisión periódica de Precios y Tarifas que vaya a realizar EPSAS para el </w:t>
      </w:r>
      <w:r w:rsidR="008F0150" w:rsidRPr="00F4017A">
        <w:rPr>
          <w:lang w:val="es-ES_tradnl"/>
        </w:rPr>
        <w:t>quinquenio 2018</w:t>
      </w:r>
      <w:r w:rsidRPr="00F4017A">
        <w:rPr>
          <w:lang w:val="es-ES_tradnl"/>
        </w:rPr>
        <w:t xml:space="preserve">-2023, considerar </w:t>
      </w:r>
      <w:r w:rsidR="008F0150" w:rsidRPr="00F4017A">
        <w:rPr>
          <w:lang w:val="es-ES_tradnl"/>
        </w:rPr>
        <w:t>una reducción</w:t>
      </w:r>
      <w:r w:rsidRPr="00F4017A">
        <w:rPr>
          <w:lang w:val="es-ES_tradnl"/>
        </w:rPr>
        <w:t xml:space="preserve"> significativa del importe monetario del Derecho de Conexión, de esta manera incentivar a la población a solicitar su conexión a la empresa por su bajo costo.</w:t>
      </w:r>
    </w:p>
    <w:p w14:paraId="4A6FE829" w14:textId="77777777" w:rsidR="00A3111A" w:rsidRPr="00F4017A" w:rsidRDefault="00A3111A" w:rsidP="0001220D">
      <w:pPr>
        <w:rPr>
          <w:lang w:val="es-ES_tradnl"/>
        </w:rPr>
      </w:pPr>
      <w:r w:rsidRPr="00F4017A">
        <w:rPr>
          <w:lang w:val="es-ES_tradnl"/>
        </w:rPr>
        <w:t>La recomendación se orienta a:</w:t>
      </w:r>
    </w:p>
    <w:p w14:paraId="6DF93FAA" w14:textId="77777777" w:rsidR="00A3111A" w:rsidRPr="009F2E4B" w:rsidRDefault="00A3111A" w:rsidP="00016E4D">
      <w:pPr>
        <w:pStyle w:val="ListParagraph"/>
        <w:numPr>
          <w:ilvl w:val="0"/>
          <w:numId w:val="123"/>
        </w:numPr>
      </w:pPr>
      <w:r w:rsidRPr="009F2E4B">
        <w:t>Al reducir la barrera económica de acceso al servicio, permite a la población que aún no cuenta con el servicio ejercer su derecho constitucional a los servicios básicos,</w:t>
      </w:r>
    </w:p>
    <w:p w14:paraId="080A0124" w14:textId="5723FBDA" w:rsidR="00A3111A" w:rsidRPr="009F2E4B" w:rsidRDefault="00A3111A" w:rsidP="00016E4D">
      <w:pPr>
        <w:pStyle w:val="ListParagraph"/>
        <w:numPr>
          <w:ilvl w:val="0"/>
          <w:numId w:val="123"/>
        </w:numPr>
      </w:pPr>
      <w:r w:rsidRPr="009F2E4B">
        <w:t xml:space="preserve">Recuperar los recursos que se dejan de percibir por el Derecho de Conexión a través de la variación de las tarifas, al contemplar como parte de las inversiones previstas, los costos de la </w:t>
      </w:r>
      <w:r w:rsidR="008F0150" w:rsidRPr="009F2E4B">
        <w:t>conexión domiciliar</w:t>
      </w:r>
      <w:r w:rsidRPr="009F2E4B">
        <w:t xml:space="preserve"> con su medidor y caja correspondiente.</w:t>
      </w:r>
    </w:p>
    <w:p w14:paraId="106F8AAF" w14:textId="77777777" w:rsidR="00A3111A" w:rsidRPr="009F2E4B" w:rsidRDefault="00A3111A" w:rsidP="00016E4D">
      <w:pPr>
        <w:pStyle w:val="ListParagraph"/>
        <w:numPr>
          <w:ilvl w:val="0"/>
          <w:numId w:val="123"/>
        </w:numPr>
      </w:pPr>
      <w:r w:rsidRPr="009F2E4B">
        <w:t>Priorizar el flujo monetario indefinido que la empresa percibe por la facturación de los servicios, al flujo monetario coyuntural que se percibe por única vez al cobrar el Derecho de Conexión.</w:t>
      </w:r>
    </w:p>
    <w:p w14:paraId="7976C49F" w14:textId="77777777" w:rsidR="00A3111A" w:rsidRPr="009F2E4B" w:rsidRDefault="00A3111A" w:rsidP="00016E4D">
      <w:pPr>
        <w:pStyle w:val="ListParagraph"/>
        <w:numPr>
          <w:ilvl w:val="0"/>
          <w:numId w:val="122"/>
        </w:numPr>
        <w:rPr>
          <w:b/>
        </w:rPr>
      </w:pPr>
      <w:r w:rsidRPr="009F2E4B">
        <w:rPr>
          <w:b/>
        </w:rPr>
        <w:t xml:space="preserve">Facilitar el acceso a los servicios </w:t>
      </w:r>
    </w:p>
    <w:p w14:paraId="5C620A10" w14:textId="77777777" w:rsidR="00A3111A" w:rsidRPr="00F4017A" w:rsidRDefault="00A3111A" w:rsidP="00DA1F33">
      <w:pPr>
        <w:spacing w:after="96"/>
        <w:rPr>
          <w:sz w:val="20"/>
          <w:szCs w:val="20"/>
          <w:lang w:val="es-ES_tradnl"/>
        </w:rPr>
      </w:pPr>
    </w:p>
    <w:p w14:paraId="3828DCDB" w14:textId="77777777" w:rsidR="00A3111A" w:rsidRPr="00F4017A" w:rsidRDefault="00A3111A" w:rsidP="009F2E4B">
      <w:pPr>
        <w:rPr>
          <w:lang w:val="es-ES_tradnl"/>
        </w:rPr>
      </w:pPr>
      <w:r w:rsidRPr="00F4017A">
        <w:rPr>
          <w:lang w:val="es-ES_tradnl"/>
        </w:rPr>
        <w:t xml:space="preserve">Acercarse de manera personalizada (in situ) a cada usuario factible, para ofrecerle la instalación de su conexión de agua, en aquellos lugares donde no </w:t>
      </w:r>
      <w:r w:rsidR="00F4017A" w:rsidRPr="00F4017A">
        <w:rPr>
          <w:lang w:val="es-ES_tradnl"/>
        </w:rPr>
        <w:t>existan</w:t>
      </w:r>
      <w:r w:rsidRPr="00F4017A">
        <w:rPr>
          <w:lang w:val="es-ES_tradnl"/>
        </w:rPr>
        <w:t xml:space="preserve"> dificultades técnicas de suministro del servicio y aquellos lugares donde se hayan realizado nuevas ampliaciones de red. Proporcionando los requisitos, costos y tiempos, así como de ser posible el llenado de la solicitud de conexión en la visita.</w:t>
      </w:r>
    </w:p>
    <w:p w14:paraId="12AD9D9F" w14:textId="77777777" w:rsidR="00A3111A" w:rsidRPr="00F4017A" w:rsidRDefault="00A3111A" w:rsidP="009F2E4B">
      <w:pPr>
        <w:rPr>
          <w:lang w:val="es-ES_tradnl"/>
        </w:rPr>
      </w:pPr>
      <w:r w:rsidRPr="00F4017A">
        <w:rPr>
          <w:lang w:val="es-ES_tradnl"/>
        </w:rPr>
        <w:t>Para ello, se podría utilizar promotores o gestores de los servicios que sean remunerados en función a resultados.</w:t>
      </w:r>
    </w:p>
    <w:p w14:paraId="29848AFF" w14:textId="77777777" w:rsidR="00A3111A" w:rsidRPr="009F2E4B" w:rsidRDefault="00A3111A" w:rsidP="00016E4D">
      <w:pPr>
        <w:pStyle w:val="ListParagraph"/>
        <w:numPr>
          <w:ilvl w:val="0"/>
          <w:numId w:val="122"/>
        </w:numPr>
        <w:rPr>
          <w:b/>
        </w:rPr>
      </w:pPr>
      <w:r w:rsidRPr="009F2E4B">
        <w:rPr>
          <w:b/>
        </w:rPr>
        <w:t>Evitar o reducir las visitas de los potenciales usuarios a las oficinas de EPSAS.</w:t>
      </w:r>
    </w:p>
    <w:p w14:paraId="5CD50EE2" w14:textId="77777777" w:rsidR="00A3111A" w:rsidRPr="00F4017A" w:rsidRDefault="00A3111A" w:rsidP="009F2E4B">
      <w:pPr>
        <w:rPr>
          <w:lang w:val="es-ES_tradnl"/>
        </w:rPr>
      </w:pPr>
      <w:r w:rsidRPr="00F4017A">
        <w:rPr>
          <w:lang w:val="es-ES_tradnl"/>
        </w:rPr>
        <w:t>Canalizando el trámite a través del gestor de los servicios, de manera que descargue la afluencia a las oficinas de la empresa y sea requerida la presencia del potencial usuario para lo estrictamente necesario.</w:t>
      </w:r>
    </w:p>
    <w:p w14:paraId="0DDCC69A" w14:textId="77777777" w:rsidR="00A3111A" w:rsidRPr="009F2E4B" w:rsidRDefault="00A3111A" w:rsidP="00016E4D">
      <w:pPr>
        <w:pStyle w:val="ListParagraph"/>
        <w:numPr>
          <w:ilvl w:val="0"/>
          <w:numId w:val="122"/>
        </w:numPr>
        <w:rPr>
          <w:b/>
        </w:rPr>
      </w:pPr>
      <w:r w:rsidRPr="009F2E4B">
        <w:rPr>
          <w:b/>
        </w:rPr>
        <w:t xml:space="preserve">Ofrecer amplias facilidades de pago </w:t>
      </w:r>
    </w:p>
    <w:p w14:paraId="69BBB7D1" w14:textId="77777777" w:rsidR="00A3111A" w:rsidRPr="00F4017A" w:rsidRDefault="00A3111A" w:rsidP="009F2E4B">
      <w:pPr>
        <w:rPr>
          <w:lang w:val="es-ES_tradnl"/>
        </w:rPr>
      </w:pPr>
      <w:r w:rsidRPr="00F4017A">
        <w:rPr>
          <w:lang w:val="es-ES_tradnl"/>
        </w:rPr>
        <w:t>Conforme a los costos establecidos para acceder a los servicios, definir los plazos de pago de los mismos, en condiciones que resulten accesibles a la economía de los estratos de la población de reducidos ingresos, facilitando su cobro y control a través de la facturación masiva de los servicios.</w:t>
      </w:r>
    </w:p>
    <w:p w14:paraId="2F87F72C" w14:textId="77777777" w:rsidR="00A3111A" w:rsidRPr="00F4017A" w:rsidRDefault="00A3111A" w:rsidP="00643FB6">
      <w:pPr>
        <w:rPr>
          <w:lang w:val="es-ES_tradnl"/>
        </w:rPr>
      </w:pPr>
      <w:r w:rsidRPr="00F4017A">
        <w:rPr>
          <w:b/>
          <w:i/>
          <w:lang w:val="es-ES_tradnl"/>
        </w:rPr>
        <w:t>Facturación por daños de terceros</w:t>
      </w:r>
      <w:r w:rsidR="00167840" w:rsidRPr="00F4017A">
        <w:rPr>
          <w:b/>
          <w:i/>
          <w:lang w:val="es-ES_tradnl"/>
        </w:rPr>
        <w:t xml:space="preserve">. </w:t>
      </w:r>
      <w:r w:rsidRPr="00F4017A">
        <w:rPr>
          <w:lang w:val="es-ES_tradnl"/>
        </w:rPr>
        <w:t>Producto del trabajo que ejecutan distintos actores en las calles de ambas ciudades, en forma diaria se van generando daños de distinta naturaleza a las instalaciones de EPSAS, sobre todo en sus redes y conexiones, lo que implica generar costos de reparación para EPSAS que deben ser objeto de recuperación.</w:t>
      </w:r>
    </w:p>
    <w:p w14:paraId="0E222D34" w14:textId="77777777" w:rsidR="00A3111A" w:rsidRPr="00F4017A" w:rsidRDefault="00A3111A" w:rsidP="00643FB6">
      <w:pPr>
        <w:rPr>
          <w:lang w:val="es-ES_tradnl"/>
        </w:rPr>
      </w:pPr>
      <w:r w:rsidRPr="00F4017A">
        <w:rPr>
          <w:lang w:val="es-ES_tradnl"/>
        </w:rPr>
        <w:t>Los principales actores que normalmente generan esta problemática son:</w:t>
      </w:r>
    </w:p>
    <w:p w14:paraId="502CCBAD" w14:textId="77777777" w:rsidR="00A3111A" w:rsidRPr="00643FB6" w:rsidRDefault="00A3111A" w:rsidP="00016E4D">
      <w:pPr>
        <w:pStyle w:val="ListParagraph"/>
        <w:numPr>
          <w:ilvl w:val="0"/>
          <w:numId w:val="122"/>
        </w:numPr>
      </w:pPr>
      <w:r w:rsidRPr="00643FB6">
        <w:t>Las empresas contratistas de EPSAS, cuyo escenario es el más sencillo de resolver, ya que se deduce de sus planillas de pago.</w:t>
      </w:r>
    </w:p>
    <w:p w14:paraId="618E96FE" w14:textId="77777777" w:rsidR="00A3111A" w:rsidRPr="00643FB6" w:rsidRDefault="00A3111A" w:rsidP="00016E4D">
      <w:pPr>
        <w:pStyle w:val="ListParagraph"/>
        <w:numPr>
          <w:ilvl w:val="0"/>
          <w:numId w:val="122"/>
        </w:numPr>
      </w:pPr>
      <w:r w:rsidRPr="00643FB6">
        <w:t>Las empresas contratistas de los Gobiernos Autónomos Municipales.</w:t>
      </w:r>
    </w:p>
    <w:p w14:paraId="364384BC" w14:textId="77777777" w:rsidR="00A3111A" w:rsidRPr="00643FB6" w:rsidRDefault="00A3111A" w:rsidP="00016E4D">
      <w:pPr>
        <w:pStyle w:val="ListParagraph"/>
        <w:numPr>
          <w:ilvl w:val="0"/>
          <w:numId w:val="122"/>
        </w:numPr>
      </w:pPr>
      <w:r w:rsidRPr="00643FB6">
        <w:t>Los propios Gobiernos Autónomos Municipales.</w:t>
      </w:r>
    </w:p>
    <w:p w14:paraId="574800CE" w14:textId="77777777" w:rsidR="00A3111A" w:rsidRPr="00643FB6" w:rsidRDefault="00A3111A" w:rsidP="00016E4D">
      <w:pPr>
        <w:pStyle w:val="ListParagraph"/>
        <w:numPr>
          <w:ilvl w:val="0"/>
          <w:numId w:val="122"/>
        </w:numPr>
      </w:pPr>
      <w:r w:rsidRPr="00643FB6">
        <w:t>Otras entidades de servicios básicos (gas, comunicación)</w:t>
      </w:r>
    </w:p>
    <w:p w14:paraId="0053B6E2" w14:textId="77777777" w:rsidR="00A3111A" w:rsidRPr="00643FB6" w:rsidRDefault="00A3111A" w:rsidP="00016E4D">
      <w:pPr>
        <w:pStyle w:val="ListParagraph"/>
        <w:numPr>
          <w:ilvl w:val="0"/>
          <w:numId w:val="122"/>
        </w:numPr>
      </w:pPr>
      <w:r w:rsidRPr="00643FB6">
        <w:t>Usuarios.</w:t>
      </w:r>
    </w:p>
    <w:p w14:paraId="3A615855" w14:textId="77777777" w:rsidR="00A3111A" w:rsidRPr="00F4017A" w:rsidRDefault="00A3111A" w:rsidP="00643FB6">
      <w:pPr>
        <w:rPr>
          <w:lang w:val="es-ES_tradnl"/>
        </w:rPr>
      </w:pPr>
      <w:r w:rsidRPr="00F4017A">
        <w:rPr>
          <w:lang w:val="es-ES_tradnl"/>
        </w:rPr>
        <w:t>De acuerdo con la información de la ciudad de El Alto, el número de casos que se presenta por día es alrededor de 6 a 10 casos, los cuales luego de la respectiva cuantificación de los costos son remitidos a la unidad de Grandes clientes para su conciliación con las partes que correspondan y posterior facturación.</w:t>
      </w:r>
    </w:p>
    <w:p w14:paraId="43868880" w14:textId="77777777" w:rsidR="00A3111A" w:rsidRPr="00F4017A" w:rsidRDefault="00A3111A" w:rsidP="00643FB6">
      <w:pPr>
        <w:rPr>
          <w:lang w:val="es-ES_tradnl"/>
        </w:rPr>
      </w:pPr>
      <w:r w:rsidRPr="00F4017A">
        <w:rPr>
          <w:lang w:val="es-ES_tradnl"/>
        </w:rPr>
        <w:t>Tomando en cuenta el número de ocurrencias y lo relevante que puedan ser los importes monetarios, se recomienda la elaboración de un procedimiento de registro y control de estos casos, que abarque desde el origen hasta el momento de su cancelación, de manera que exista la información actualizada de la situación de cada caso.</w:t>
      </w:r>
    </w:p>
    <w:p w14:paraId="1B2F6541" w14:textId="77777777" w:rsidR="00A3111A" w:rsidRPr="00F4017A" w:rsidRDefault="00A3111A" w:rsidP="00DA1F33">
      <w:pPr>
        <w:spacing w:after="96"/>
        <w:rPr>
          <w:sz w:val="20"/>
          <w:szCs w:val="20"/>
          <w:lang w:val="es-ES_tradnl"/>
        </w:rPr>
      </w:pPr>
    </w:p>
    <w:p w14:paraId="044C1E6C" w14:textId="2FC65D43" w:rsidR="00A3111A" w:rsidRPr="00F4017A" w:rsidRDefault="00A3111A" w:rsidP="00643FB6">
      <w:pPr>
        <w:rPr>
          <w:lang w:val="es-ES_tradnl"/>
        </w:rPr>
      </w:pPr>
      <w:r w:rsidRPr="00F4017A">
        <w:rPr>
          <w:b/>
          <w:i/>
          <w:lang w:val="es-ES_tradnl"/>
        </w:rPr>
        <w:lastRenderedPageBreak/>
        <w:t>Control de las bajas lógicas (cortes del servicio sin retiro de la conexión)</w:t>
      </w:r>
      <w:r w:rsidR="00167840" w:rsidRPr="00F4017A">
        <w:rPr>
          <w:b/>
          <w:i/>
          <w:lang w:val="es-ES_tradnl"/>
        </w:rPr>
        <w:t xml:space="preserve">. </w:t>
      </w:r>
      <w:r w:rsidRPr="00F4017A">
        <w:rPr>
          <w:lang w:val="es-ES_tradnl"/>
        </w:rPr>
        <w:t xml:space="preserve">La empresa conforme a los meses pendientes de pago por parte de los </w:t>
      </w:r>
      <w:r w:rsidR="008F0150" w:rsidRPr="00F4017A">
        <w:rPr>
          <w:lang w:val="es-ES_tradnl"/>
        </w:rPr>
        <w:t>usuarios</w:t>
      </w:r>
      <w:r w:rsidRPr="00F4017A">
        <w:rPr>
          <w:lang w:val="es-ES_tradnl"/>
        </w:rPr>
        <w:t xml:space="preserve"> efectúa esencialmente tres tipos de corte del servicio:</w:t>
      </w:r>
    </w:p>
    <w:p w14:paraId="7737C45C" w14:textId="291AFE2B" w:rsidR="00A3111A" w:rsidRPr="00643FB6" w:rsidRDefault="00A3111A" w:rsidP="00016E4D">
      <w:pPr>
        <w:pStyle w:val="ListParagraph"/>
        <w:numPr>
          <w:ilvl w:val="0"/>
          <w:numId w:val="124"/>
        </w:numPr>
      </w:pPr>
      <w:r w:rsidRPr="00643FB6">
        <w:rPr>
          <w:b/>
        </w:rPr>
        <w:t>Cortes Normales:</w:t>
      </w:r>
      <w:r w:rsidRPr="00643FB6">
        <w:t xml:space="preserve"> Con el cierre de la llave de paso y en algunas ocasiones a través de la utilización de algún dispositivo o precinto de seguridad. Este corte es aplicado para todo usuario que debe dos o más facturas en la ciudad de La Paz y tres o más en la ciudad de El Alto.</w:t>
      </w:r>
      <w:r w:rsidR="00806339" w:rsidRPr="00643FB6">
        <w:t xml:space="preserve"> </w:t>
      </w:r>
      <w:r w:rsidRPr="00643FB6">
        <w:t xml:space="preserve">Este grupo de usuarios son objeto de facturación normal a pesar del tiempo que hayan estado con corte, por lo </w:t>
      </w:r>
      <w:r w:rsidR="008F0150" w:rsidRPr="00643FB6">
        <w:t>tanto,</w:t>
      </w:r>
      <w:r w:rsidRPr="00643FB6">
        <w:t xml:space="preserve"> continúan figurando en el detalle de medidores a ser leídos.</w:t>
      </w:r>
    </w:p>
    <w:p w14:paraId="71A5841C" w14:textId="77777777" w:rsidR="00A3111A" w:rsidRPr="00643FB6" w:rsidRDefault="00A3111A" w:rsidP="00016E4D">
      <w:pPr>
        <w:pStyle w:val="ListParagraph"/>
        <w:numPr>
          <w:ilvl w:val="0"/>
          <w:numId w:val="124"/>
        </w:numPr>
      </w:pPr>
      <w:r w:rsidRPr="00643FB6">
        <w:rPr>
          <w:b/>
        </w:rPr>
        <w:t>Cortes de 2do orden:</w:t>
      </w:r>
      <w:r w:rsidRPr="00643FB6">
        <w:t xml:space="preserve"> Que básicamente consiste en la colocación de un tapón ciego que obstruye la entrada del agua a través de acometida y medidor, implica una tarea más laboriosa en relación a anterior tipo de corte. Son sujetos a este tipo de corte, aquellos usuarios que no reaccionaron al corte normal (CNR) en el plazo previsto, pro rehabilitación clandestina u otra razón expresa de índole técnico.</w:t>
      </w:r>
      <w:r w:rsidR="00806339" w:rsidRPr="00643FB6">
        <w:t xml:space="preserve"> </w:t>
      </w:r>
      <w:r w:rsidRPr="00643FB6">
        <w:t>Este grupo de usuarios continúan siendo objeto de facturación normal a pesar del tiempo que hayan estado con corte, por lo tanto continúan figurando en el detalle de medidores a ser leídos.</w:t>
      </w:r>
    </w:p>
    <w:p w14:paraId="67EF9A08" w14:textId="77777777" w:rsidR="00A3111A" w:rsidRPr="00643FB6" w:rsidRDefault="00A3111A" w:rsidP="00016E4D">
      <w:pPr>
        <w:pStyle w:val="ListParagraph"/>
        <w:numPr>
          <w:ilvl w:val="0"/>
          <w:numId w:val="124"/>
        </w:numPr>
      </w:pPr>
      <w:r w:rsidRPr="00643FB6">
        <w:rPr>
          <w:b/>
        </w:rPr>
        <w:t>Cortes de 3er orden:</w:t>
      </w:r>
      <w:r w:rsidRPr="00643FB6">
        <w:t xml:space="preserve"> En cuyo caso proceden al retiro del medidor y en algunos casos extremos al retiro de la conexión desde la red. Este tipo de corte es aplicado aquellos usuarios reincidentes en la rehabilitación clandestina o no presentan reacción alguno al corte efectuado.</w:t>
      </w:r>
    </w:p>
    <w:p w14:paraId="6BC3ACB6" w14:textId="71113F86" w:rsidR="00A3111A" w:rsidRPr="00F4017A" w:rsidRDefault="00A3111A" w:rsidP="00451F2C">
      <w:pPr>
        <w:rPr>
          <w:lang w:val="es-ES_tradnl"/>
        </w:rPr>
      </w:pPr>
      <w:r w:rsidRPr="00F4017A">
        <w:rPr>
          <w:lang w:val="es-ES_tradnl"/>
        </w:rPr>
        <w:t>Este grupo de usuarios ya no son objeto de facturación periódica, al haberse retirado el medidor o haber efectuado el corte desde la toma, en ese sentido dejan de figurar en el detalle de medidores a ser leídos mensualmente.</w:t>
      </w:r>
      <w:r w:rsidR="00806339" w:rsidRPr="00F4017A">
        <w:rPr>
          <w:lang w:val="es-ES_tradnl"/>
        </w:rPr>
        <w:t xml:space="preserve"> </w:t>
      </w:r>
      <w:r w:rsidRPr="00F4017A">
        <w:rPr>
          <w:lang w:val="es-ES_tradnl"/>
        </w:rPr>
        <w:t>A la fecha este grupo de usuarios alcanza a 940 casos en la ciudad de La Paz</w:t>
      </w:r>
      <w:r w:rsidR="00806339" w:rsidRPr="00F4017A">
        <w:rPr>
          <w:lang w:val="es-ES_tradnl"/>
        </w:rPr>
        <w:t xml:space="preserve">. </w:t>
      </w:r>
      <w:r w:rsidRPr="00F4017A">
        <w:rPr>
          <w:lang w:val="es-ES_tradnl"/>
        </w:rPr>
        <w:t xml:space="preserve">Para los cortes denominados de tercer orden, se recomienda contar con </w:t>
      </w:r>
      <w:r w:rsidR="008F0150" w:rsidRPr="00F4017A">
        <w:rPr>
          <w:lang w:val="es-ES_tradnl"/>
        </w:rPr>
        <w:t>procedimiento y</w:t>
      </w:r>
      <w:r w:rsidRPr="00F4017A">
        <w:rPr>
          <w:lang w:val="es-ES_tradnl"/>
        </w:rPr>
        <w:t xml:space="preserve"> registro expreso en ambas ciudades, que permita la inspección periódica in situ del servicio a determinadas fechas, el registro de su situación en el catastro de usuarios para una eventual solicitud nueva del servicio, considerando que estos usuarios no son objeto de facturación y tampoco figuraran en el recorrido que realicen los lectores.  </w:t>
      </w:r>
    </w:p>
    <w:p w14:paraId="4CC5AB3E" w14:textId="77777777" w:rsidR="00A3111A" w:rsidRPr="00F4017A" w:rsidRDefault="00A3111A" w:rsidP="00DA1F33">
      <w:pPr>
        <w:spacing w:after="96"/>
        <w:rPr>
          <w:sz w:val="20"/>
          <w:szCs w:val="20"/>
          <w:lang w:val="es-ES_tradnl"/>
        </w:rPr>
      </w:pPr>
    </w:p>
    <w:p w14:paraId="2AA7408A" w14:textId="77777777" w:rsidR="00451F2C" w:rsidRDefault="00451F2C">
      <w:pPr>
        <w:spacing w:after="0"/>
        <w:jc w:val="left"/>
        <w:rPr>
          <w:b/>
          <w:lang w:val="es-ES_tradnl"/>
        </w:rPr>
      </w:pPr>
      <w:r>
        <w:rPr>
          <w:b/>
          <w:lang w:val="es-ES_tradnl"/>
        </w:rPr>
        <w:br w:type="page"/>
      </w:r>
    </w:p>
    <w:p w14:paraId="060A22CF" w14:textId="77777777" w:rsidR="00A3111A" w:rsidRPr="00F4017A" w:rsidRDefault="002A1A96" w:rsidP="00806339">
      <w:pPr>
        <w:spacing w:after="96"/>
        <w:jc w:val="center"/>
        <w:rPr>
          <w:sz w:val="20"/>
          <w:szCs w:val="20"/>
          <w:lang w:val="es-ES_tradnl"/>
        </w:rPr>
      </w:pPr>
      <w:r>
        <w:rPr>
          <w:noProof/>
        </w:rPr>
        <w:lastRenderedPageBreak/>
        <w:drawing>
          <wp:inline distT="0" distB="0" distL="0" distR="0" wp14:anchorId="3D84B718" wp14:editId="4298EBEB">
            <wp:extent cx="5040000" cy="2765638"/>
            <wp:effectExtent l="0" t="0" r="0" b="3175"/>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040000" cy="2765638"/>
                    </a:xfrm>
                    <a:prstGeom prst="rect">
                      <a:avLst/>
                    </a:prstGeom>
                    <a:noFill/>
                    <a:ln>
                      <a:noFill/>
                    </a:ln>
                  </pic:spPr>
                </pic:pic>
              </a:graphicData>
            </a:graphic>
          </wp:inline>
        </w:drawing>
      </w:r>
    </w:p>
    <w:p w14:paraId="590EB596" w14:textId="77777777" w:rsidR="00806339" w:rsidRPr="00F4017A" w:rsidRDefault="002A1A96" w:rsidP="00806339">
      <w:pPr>
        <w:spacing w:after="96"/>
        <w:jc w:val="center"/>
        <w:rPr>
          <w:lang w:val="es-ES_tradnl"/>
        </w:rPr>
      </w:pPr>
      <w:r>
        <w:rPr>
          <w:noProof/>
        </w:rPr>
        <w:drawing>
          <wp:inline distT="0" distB="0" distL="0" distR="0" wp14:anchorId="328FD609" wp14:editId="205633AC">
            <wp:extent cx="5040000" cy="2908773"/>
            <wp:effectExtent l="0" t="0" r="0" b="12700"/>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040000" cy="2908773"/>
                    </a:xfrm>
                    <a:prstGeom prst="rect">
                      <a:avLst/>
                    </a:prstGeom>
                    <a:noFill/>
                    <a:ln>
                      <a:noFill/>
                    </a:ln>
                  </pic:spPr>
                </pic:pic>
              </a:graphicData>
            </a:graphic>
          </wp:inline>
        </w:drawing>
      </w:r>
    </w:p>
    <w:p w14:paraId="2459201F" w14:textId="77777777" w:rsidR="00806339" w:rsidRDefault="002A1A96" w:rsidP="00806339">
      <w:pPr>
        <w:spacing w:after="96"/>
        <w:jc w:val="center"/>
        <w:rPr>
          <w:sz w:val="20"/>
          <w:szCs w:val="20"/>
          <w:lang w:val="es-ES_tradnl"/>
        </w:rPr>
      </w:pPr>
      <w:r>
        <w:rPr>
          <w:noProof/>
        </w:rPr>
        <w:drawing>
          <wp:inline distT="0" distB="0" distL="0" distR="0" wp14:anchorId="17CCDB74" wp14:editId="47AC7308">
            <wp:extent cx="5040000" cy="2088480"/>
            <wp:effectExtent l="0" t="0" r="0" b="0"/>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040000" cy="2088480"/>
                    </a:xfrm>
                    <a:prstGeom prst="rect">
                      <a:avLst/>
                    </a:prstGeom>
                    <a:noFill/>
                    <a:ln>
                      <a:noFill/>
                    </a:ln>
                  </pic:spPr>
                </pic:pic>
              </a:graphicData>
            </a:graphic>
          </wp:inline>
        </w:drawing>
      </w:r>
    </w:p>
    <w:p w14:paraId="791468EF" w14:textId="1F0A9F06" w:rsidR="004B025E" w:rsidRDefault="004B025E">
      <w:pPr>
        <w:spacing w:after="0"/>
        <w:jc w:val="left"/>
        <w:rPr>
          <w:sz w:val="20"/>
          <w:szCs w:val="20"/>
          <w:lang w:val="es-ES_tradnl"/>
        </w:rPr>
      </w:pPr>
      <w:r>
        <w:rPr>
          <w:sz w:val="20"/>
          <w:szCs w:val="20"/>
          <w:lang w:val="es-ES_tradnl"/>
        </w:rPr>
        <w:br w:type="page"/>
      </w:r>
    </w:p>
    <w:p w14:paraId="4D5DD57E" w14:textId="3926E2C0" w:rsidR="004B025E" w:rsidRPr="00F4017A" w:rsidRDefault="004B025E" w:rsidP="006F3734">
      <w:pPr>
        <w:pStyle w:val="Title"/>
      </w:pPr>
      <w:bookmarkStart w:id="184" w:name="_Toc368225582"/>
      <w:r w:rsidRPr="00F4017A">
        <w:lastRenderedPageBreak/>
        <w:t xml:space="preserve">DIAGNOSTICO </w:t>
      </w:r>
      <w:r w:rsidR="007C1500">
        <w:rPr>
          <w:caps w:val="0"/>
        </w:rPr>
        <w:t>INSTITUCIONAL Y OPERATIVO DE</w:t>
      </w:r>
      <w:r w:rsidR="007C1500" w:rsidRPr="00F4017A">
        <w:rPr>
          <w:caps w:val="0"/>
        </w:rPr>
        <w:t xml:space="preserve"> </w:t>
      </w:r>
      <w:r w:rsidR="007C1500">
        <w:rPr>
          <w:caps w:val="0"/>
        </w:rPr>
        <w:t>SELA</w:t>
      </w:r>
      <w:bookmarkEnd w:id="184"/>
    </w:p>
    <w:p w14:paraId="23D42B00" w14:textId="49DA4BC1" w:rsidR="004B025E" w:rsidRPr="00F4017A" w:rsidRDefault="007C1500" w:rsidP="0057475D">
      <w:pPr>
        <w:pStyle w:val="Heading2"/>
      </w:pPr>
      <w:bookmarkStart w:id="185" w:name="_Toc368225583"/>
      <w:r>
        <w:t>Antecedentes</w:t>
      </w:r>
      <w:r w:rsidR="00994027">
        <w:t xml:space="preserve"> y Alcance del Diagnóstico</w:t>
      </w:r>
      <w:bookmarkEnd w:id="185"/>
    </w:p>
    <w:p w14:paraId="3BAD1277" w14:textId="0BE81353" w:rsidR="002F1340" w:rsidRDefault="002F1340" w:rsidP="008A7AA2">
      <w:r>
        <w:t>El Servicio Local de Acueductos y Alcantarillado de la Ciudad de Oruro – SeLA es una de las principales EPSA de Bolivia que tiene el reto de prestar buenos servicios de Agua Potable y Alcantarillado Sanitario</w:t>
      </w:r>
      <w:r w:rsidR="008A7AA2">
        <w:rPr>
          <w:rStyle w:val="FootnoteReference"/>
        </w:rPr>
        <w:footnoteReference w:id="8"/>
      </w:r>
      <w:r>
        <w:t xml:space="preserve"> a la Ciudad de Oruro, capital del departamento del mismo nombre, del Estado Plurinacional de Bolivia. </w:t>
      </w:r>
    </w:p>
    <w:p w14:paraId="79AA3745" w14:textId="77777777" w:rsidR="002F1340" w:rsidRDefault="002F1340" w:rsidP="008A7AA2">
      <w:pPr>
        <w:rPr>
          <w:sz w:val="24"/>
        </w:rPr>
      </w:pPr>
      <w:r>
        <w:t>El presente Diagnóstico Institucional se ha orientado a la obtención y análisis de información de las diferentes áreas organizacionales de la EPSA, a objeto de conocer su potencial y probables debilidades para afrontar la implementación de nuevos Planes Maestros de los Servicios de Agua Potable y Alcantarillado Sanitario. Los principales aspectos administrativos, financieros, comerciales, de gestión social y de planificación gerencial encontrados en SeLA</w:t>
      </w:r>
      <w:bookmarkStart w:id="186" w:name="_GoBack"/>
      <w:bookmarkEnd w:id="186"/>
      <w:r>
        <w:t xml:space="preserve"> se describen en este documento. En la actualidad SeLA sólo administra el sistema de agua potable, mientras que el sistema de alcantarillado sanitario y la PTAR se encuentran en proceso de transferencia del Gobierno Municipal de Oruro y del Gobierno Departamental de Oruro, respectivamente. </w:t>
      </w:r>
    </w:p>
    <w:p w14:paraId="499EBC72" w14:textId="77777777" w:rsidR="00994027" w:rsidRDefault="00994027" w:rsidP="00994027">
      <w:pPr>
        <w:rPr>
          <w:sz w:val="24"/>
        </w:rPr>
      </w:pPr>
      <w:r>
        <w:t xml:space="preserve">El Diagnóstico de la Gestión Institucional, Administrativa –Financiera, Comercial y Social de la EPSA se ha desarrollado mediante el análisis de indicadores cuantitativos y cualitativos, que permitirán identificar la situación actual, problemas y debilidades en los procesos. El alcance del Diagnóstico Institucional de la EPSA se encuentra definido en el Punto 9 de los Términos de Referencia, inciso D. En tal sentido el presente documento presenta los resultados de la evaluación de la Gestión del Servicio considerando los siguientes aspectos: </w:t>
      </w:r>
    </w:p>
    <w:p w14:paraId="4DDC4971" w14:textId="77777777" w:rsidR="00994027" w:rsidRPr="00994027" w:rsidRDefault="00994027" w:rsidP="003740A7">
      <w:pPr>
        <w:pStyle w:val="ListParagraph"/>
        <w:numPr>
          <w:ilvl w:val="0"/>
          <w:numId w:val="125"/>
        </w:numPr>
      </w:pPr>
      <w:r w:rsidRPr="00994027">
        <w:t xml:space="preserve">Situación organizacional e institucional de la EPSA y estructura de planificación: Describe la estructura organizacional de la EPSA, normativas, procesos y procedimientos; instrumentos de planificación desarrollados por la EPSA y proyecciones de inversión. </w:t>
      </w:r>
    </w:p>
    <w:p w14:paraId="16FA5EE7" w14:textId="77777777" w:rsidR="00994027" w:rsidRPr="00C53ACA" w:rsidRDefault="00994027" w:rsidP="003740A7">
      <w:pPr>
        <w:pStyle w:val="ListParagraph"/>
        <w:numPr>
          <w:ilvl w:val="0"/>
          <w:numId w:val="125"/>
        </w:numPr>
      </w:pPr>
      <w:r w:rsidRPr="00C53ACA">
        <w:t xml:space="preserve">Situación administrativa financiera actual, estructura de ingresos y costos, resultados de gestión y equilibrio financiero. Este aspecto incluye una descripción del sistema contable, análisis del nivel de endeudamiento; analiza la administración de bienes y servicios y la administración de recursos humanos. </w:t>
      </w:r>
    </w:p>
    <w:p w14:paraId="1E177825" w14:textId="77777777" w:rsidR="00994027" w:rsidRPr="00994027" w:rsidRDefault="00994027" w:rsidP="003740A7">
      <w:pPr>
        <w:pStyle w:val="ListParagraph"/>
        <w:numPr>
          <w:ilvl w:val="0"/>
          <w:numId w:val="125"/>
        </w:numPr>
      </w:pPr>
      <w:r w:rsidRPr="00994027">
        <w:t xml:space="preserve">Situación del área comercial. En este macroproceso se describirá las características del servicio, categorización, registro y clasificación de los usuarios; análisis del ciclo comercial, medición de consumos y facturación; recaudación y mora y la estructura de precios y tarifas; sistemas de registro y recolección e información comercial y los procesos de atención a usuarios. </w:t>
      </w:r>
    </w:p>
    <w:p w14:paraId="7EBFC311" w14:textId="77777777" w:rsidR="00994027" w:rsidRDefault="00994027" w:rsidP="003740A7">
      <w:pPr>
        <w:pStyle w:val="ListParagraph"/>
        <w:numPr>
          <w:ilvl w:val="0"/>
          <w:numId w:val="125"/>
        </w:numPr>
        <w:rPr>
          <w:lang w:val="es-ES"/>
        </w:rPr>
      </w:pPr>
      <w:r w:rsidRPr="00994027">
        <w:t>Situación operacional de la gestión técnica del servicio, tomando en cuenta indicadores de cobertura, calidad, continuidad y confiablidad de los servicios prestados (Agua y Alcantarillado Sanitario). El análisis de este macroproceso incluye</w:t>
      </w:r>
      <w:r>
        <w:t xml:space="preserve"> </w:t>
      </w:r>
      <w:r w:rsidRPr="00994027">
        <w:rPr>
          <w:lang w:val="es-ES"/>
        </w:rPr>
        <w:t>la descripción del área operacional de la EPSA, y el proceso operativo de los Sistemas de Agua Potable y Alcantarillado Sanitario. </w:t>
      </w:r>
      <w:r w:rsidRPr="00994027">
        <w:rPr>
          <w:lang w:val="es-ES"/>
        </w:rPr>
        <w:t xml:space="preserve"> </w:t>
      </w:r>
    </w:p>
    <w:p w14:paraId="37EB3283" w14:textId="23046FDB" w:rsidR="00994027" w:rsidRPr="00994027" w:rsidRDefault="00994027" w:rsidP="003740A7">
      <w:pPr>
        <w:pStyle w:val="ListParagraph"/>
        <w:numPr>
          <w:ilvl w:val="0"/>
          <w:numId w:val="125"/>
        </w:numPr>
        <w:rPr>
          <w:lang w:val="es-ES"/>
        </w:rPr>
      </w:pPr>
      <w:r w:rsidRPr="00994027">
        <w:rPr>
          <w:lang w:val="es-ES"/>
        </w:rPr>
        <w:lastRenderedPageBreak/>
        <w:t xml:space="preserve">Adicionalmente se tomó en cuenta el análisis del componente de Gestión Social Participativa de la EPSA, que considera el análisis de los aspectos que hacen a la gobernabilidad y gobernanza de la EPSA y su relación con el entorno socio institucional. </w:t>
      </w:r>
    </w:p>
    <w:p w14:paraId="15E13A5A" w14:textId="13E09254" w:rsidR="00994027" w:rsidRPr="00994027" w:rsidRDefault="00994027" w:rsidP="00994027">
      <w:r>
        <w:t xml:space="preserve">El </w:t>
      </w:r>
      <w:r w:rsidRPr="00994027">
        <w:t xml:space="preserve">Diagnóstico de la Gestión de los Servicios de Agua Potable y Alcantarillado Sanitario de SeLA, fue desarrollado con un enfoque integral que permite contar con una descripción de la estructura institucional del operador de servicios de agua potable y alcantarillado sanitario de la ciudad de Oruro; descripción de los aspectos de la Gestión Técnica, Gestión Administrativa, Gestión Comercial, Gestión Financiera y Gestión Social Participativa de la EPSA e identifica las necesidades y requerimientos que permitan programar las futuras inversiones dentro de un Plan de Fortalecimiento institucional de la EPSA para mejorar las condiciones actuales en el marco del Plan Maestro de los Servicios de Agua Potable y Alcantarillado Sanitario. </w:t>
      </w:r>
    </w:p>
    <w:p w14:paraId="5F90A5CB" w14:textId="77777777" w:rsidR="00994027" w:rsidRPr="00994027" w:rsidRDefault="00994027" w:rsidP="00994027">
      <w:r w:rsidRPr="00994027">
        <w:t xml:space="preserve">El Diagnóstico fue desarrollado con un enfoque Sistémico y Holístico. Por un lado, a través del enfoque Sistémico se considera a la EPSA como un sistema integrado por un conjunto de partes que establecen una interrelación articulada, en el que cada gerencia desarrolla todos los procesos necesarios para cumplir con su función de manera autónoma pero dependiente del funcionamiento de las otras unidades que conforman la Gestión del Servicio de una EPSA. En tal sentido se ha tomado en cuenta para la elaboración del Diagnóstico, el análisis de los procedimientos de la EPSA a través de los siguientes macroprocesos: </w:t>
      </w:r>
    </w:p>
    <w:p w14:paraId="00E31606" w14:textId="77777777" w:rsidR="00994027" w:rsidRDefault="00994027" w:rsidP="003740A7">
      <w:pPr>
        <w:pStyle w:val="ListParagraph"/>
        <w:numPr>
          <w:ilvl w:val="0"/>
          <w:numId w:val="126"/>
        </w:numPr>
      </w:pPr>
      <w:r w:rsidRPr="00994027">
        <w:t>Gestión Institucional General </w:t>
      </w:r>
    </w:p>
    <w:p w14:paraId="2FEE85F3" w14:textId="77777777" w:rsidR="00994027" w:rsidRDefault="00994027" w:rsidP="003740A7">
      <w:pPr>
        <w:pStyle w:val="ListParagraph"/>
        <w:numPr>
          <w:ilvl w:val="0"/>
          <w:numId w:val="126"/>
        </w:numPr>
      </w:pPr>
      <w:r w:rsidRPr="00994027">
        <w:t>Gestión Administrativa – Financiera </w:t>
      </w:r>
    </w:p>
    <w:p w14:paraId="4ACA6D61" w14:textId="77777777" w:rsidR="00994027" w:rsidRDefault="00994027" w:rsidP="003740A7">
      <w:pPr>
        <w:pStyle w:val="ListParagraph"/>
        <w:numPr>
          <w:ilvl w:val="0"/>
          <w:numId w:val="126"/>
        </w:numPr>
      </w:pPr>
      <w:r w:rsidRPr="00994027">
        <w:t>Gestión Comercial </w:t>
      </w:r>
    </w:p>
    <w:p w14:paraId="76999D19" w14:textId="77777777" w:rsidR="00994027" w:rsidRDefault="00994027" w:rsidP="003740A7">
      <w:pPr>
        <w:pStyle w:val="ListParagraph"/>
        <w:numPr>
          <w:ilvl w:val="0"/>
          <w:numId w:val="126"/>
        </w:numPr>
      </w:pPr>
      <w:r w:rsidRPr="00994027">
        <w:t>Gestión Técnica (informe general, en el próximo informe se amplía esta área)</w:t>
      </w:r>
    </w:p>
    <w:p w14:paraId="4B355395" w14:textId="2D202651" w:rsidR="00994027" w:rsidRPr="00994027" w:rsidRDefault="00994027" w:rsidP="003740A7">
      <w:pPr>
        <w:pStyle w:val="ListParagraph"/>
        <w:numPr>
          <w:ilvl w:val="0"/>
          <w:numId w:val="126"/>
        </w:numPr>
      </w:pPr>
      <w:r w:rsidRPr="00994027">
        <w:t xml:space="preserve">Gestión Social Participativa </w:t>
      </w:r>
    </w:p>
    <w:p w14:paraId="758368F1" w14:textId="77777777" w:rsidR="004B025E" w:rsidRDefault="004B025E" w:rsidP="00806339">
      <w:pPr>
        <w:spacing w:after="96"/>
        <w:jc w:val="center"/>
        <w:rPr>
          <w:sz w:val="20"/>
          <w:szCs w:val="20"/>
          <w:lang w:val="es-ES_tradnl"/>
        </w:rPr>
      </w:pPr>
    </w:p>
    <w:p w14:paraId="313D883A" w14:textId="6DB1E5B1" w:rsidR="008A7AA2" w:rsidRPr="00C53ACA" w:rsidRDefault="00C53ACA" w:rsidP="00C53ACA">
      <w:pPr>
        <w:rPr>
          <w:b/>
        </w:rPr>
      </w:pPr>
      <w:r>
        <w:rPr>
          <w:b/>
        </w:rPr>
        <w:t>PRESENTACIÓN INSTITUCIONAL</w:t>
      </w:r>
    </w:p>
    <w:p w14:paraId="30064B0C" w14:textId="77777777" w:rsidR="008A7AA2" w:rsidRDefault="008A7AA2" w:rsidP="008A7AA2">
      <w:r w:rsidRPr="008A7AA2">
        <w:t xml:space="preserve">SeLA fue creada el 8 de octubre de 1964 como entidad autárquica con personalidad jurídica y autonomía financiera y económica mediante Decreto Supremo No 06914; sus Estatutos Jurídicos fueron aprobados el 6 de julio de 1976 mediante R. S. No 134938 por el Ministerio de Obras Públicas, reconociéndose su personería jurídica para la gestión de los servicios de agua potable y alcantarillado sanitario de la Ciudad de Oruro. </w:t>
      </w:r>
    </w:p>
    <w:p w14:paraId="7C79D1DD" w14:textId="77777777" w:rsidR="008A7AA2" w:rsidRPr="008A7AA2" w:rsidRDefault="008A7AA2" w:rsidP="008A7AA2">
      <w:r>
        <w:t>S</w:t>
      </w:r>
      <w:r w:rsidRPr="008A7AA2">
        <w:t xml:space="preserve">eLA suscribió Contrato de Concesión con la ex Superintendencia de Saneamiento Básico (SISAB), en fecha 15 de septiembre de 1999 para la prestación del servicio de agua potable y alcantarillado sanitario a la Ciudad de Oruro por un periodo de 25 años, contrato que fue luego ajustado a las condiciones que señalan la nueva Constitución Política del Estado por la actual Autoridad en Fiscalización y Control Social de Agua Potable y Saneamiento Básico (AAPS) a través de la Resolución Administrativa AAPS No249/2010 del 14 de diciembre de 2010, por la cual se dispone de Licencia para la prestación de los servicios de agua potable y alcantarillado sanitario en la ciudad de Oruro, del departamento de Oruro del Estado Plurinacional de Bolivia. </w:t>
      </w:r>
    </w:p>
    <w:p w14:paraId="68750890" w14:textId="096684EF" w:rsidR="008A7AA2" w:rsidRPr="008A7AA2" w:rsidRDefault="008A7AA2" w:rsidP="008A7AA2">
      <w:r w:rsidRPr="008A7AA2">
        <w:t xml:space="preserve">La visión de la empresa es: “SeLA es una empresa de servicio público modelo, equitativa, solidaria, con manejo técnico y gestión transparente; reconocida a nivel nacional por su institucionalidad, compromiso, eficiencia y mejora continua7. Sus valores institucionales son: transparencia y rendición </w:t>
      </w:r>
      <w:r w:rsidRPr="008A7AA2">
        <w:lastRenderedPageBreak/>
        <w:t xml:space="preserve">de cuentas, responsabilidad, eficacia, eficiencia, respeto, interculturalidad y no discriminación, solidaridad, reciprocidad, complementariedad, inclusión, participación y equidad social”. </w:t>
      </w:r>
    </w:p>
    <w:p w14:paraId="6CD67120" w14:textId="77777777" w:rsidR="008A7AA2" w:rsidRPr="008A7AA2" w:rsidRDefault="008A7AA2" w:rsidP="008A7AA2">
      <w:r w:rsidRPr="008A7AA2">
        <w:t xml:space="preserve">La EPSA tiene como Misión principal: “SeLA, entidad pública autárquica, comprometida con la provisión de servicios de agua potable y alcantarillado sanitario en beneficio de la Ciudad de Oruro; con el fin de contribuir a una mejor calidad de vida”9. </w:t>
      </w:r>
    </w:p>
    <w:p w14:paraId="79BEB948" w14:textId="77777777" w:rsidR="008A7AA2" w:rsidRDefault="008A7AA2" w:rsidP="008A7AA2">
      <w:r w:rsidRPr="008A7AA2">
        <w:t xml:space="preserve">SeLA está bajo la tuición del Gobierno Autónomo Municipal de Oruro y, en los aspectos normativos y regulatorios, depende de las disposiciones del Ministerio de Medio Ambiente y Agua, a través de la Autoridad en Fiscalización y Control Social del Agua Potable y Saneamiento Básico. </w:t>
      </w:r>
    </w:p>
    <w:p w14:paraId="430C5268" w14:textId="77777777" w:rsidR="008A7AA2" w:rsidRPr="008A7AA2" w:rsidRDefault="008A7AA2" w:rsidP="008A7AA2">
      <w:r w:rsidRPr="008A7AA2">
        <w:t xml:space="preserve">El marco legal en el cual está suscrita la empresa es: </w:t>
      </w:r>
    </w:p>
    <w:p w14:paraId="4AC22C0F" w14:textId="7D5D8866" w:rsidR="008A7AA2" w:rsidRPr="008A7AA2" w:rsidRDefault="008A7AA2" w:rsidP="003740A7">
      <w:pPr>
        <w:pStyle w:val="ListParagraph"/>
        <w:numPr>
          <w:ilvl w:val="0"/>
          <w:numId w:val="125"/>
        </w:numPr>
        <w:rPr>
          <w:lang w:val="es-ES"/>
        </w:rPr>
      </w:pPr>
      <w:r w:rsidRPr="008A7AA2">
        <w:rPr>
          <w:lang w:val="es-ES"/>
        </w:rPr>
        <w:t>Constitución Política del Estado Plurinacional de Bolivia.  </w:t>
      </w:r>
    </w:p>
    <w:p w14:paraId="162111D8" w14:textId="61CF237D" w:rsidR="008A7AA2" w:rsidRPr="008A7AA2" w:rsidRDefault="008A7AA2" w:rsidP="003740A7">
      <w:pPr>
        <w:pStyle w:val="ListParagraph"/>
        <w:numPr>
          <w:ilvl w:val="0"/>
          <w:numId w:val="125"/>
        </w:numPr>
        <w:rPr>
          <w:lang w:val="es-ES"/>
        </w:rPr>
      </w:pPr>
      <w:r w:rsidRPr="008A7AA2">
        <w:rPr>
          <w:lang w:val="es-ES"/>
        </w:rPr>
        <w:t>Ley No 1178 SAFCO de Administración y Control Gubernamentales del 20 de Julio  de 1990 y sus Decretos Reglamentarios 23215 y 23318-A.  </w:t>
      </w:r>
    </w:p>
    <w:p w14:paraId="0DB64F82" w14:textId="1E69F455" w:rsidR="008A7AA2" w:rsidRPr="008A7AA2" w:rsidRDefault="008A7AA2" w:rsidP="003740A7">
      <w:pPr>
        <w:pStyle w:val="ListParagraph"/>
        <w:numPr>
          <w:ilvl w:val="0"/>
          <w:numId w:val="125"/>
        </w:numPr>
        <w:rPr>
          <w:lang w:val="es-ES"/>
        </w:rPr>
      </w:pPr>
      <w:r w:rsidRPr="008A7AA2">
        <w:rPr>
          <w:lang w:val="es-ES"/>
        </w:rPr>
        <w:t>Ley No 004 Ley de Lucha contra la Corrupción, Enriquecimiento ilícito e  Investigación de Fortunas del 31 de marzo del 2010.  </w:t>
      </w:r>
    </w:p>
    <w:p w14:paraId="2614DF02" w14:textId="1EC8F4F4" w:rsidR="008A7AA2" w:rsidRPr="008A7AA2" w:rsidRDefault="008A7AA2" w:rsidP="003740A7">
      <w:pPr>
        <w:pStyle w:val="ListParagraph"/>
        <w:numPr>
          <w:ilvl w:val="0"/>
          <w:numId w:val="125"/>
        </w:numPr>
        <w:rPr>
          <w:lang w:val="es-ES"/>
        </w:rPr>
      </w:pPr>
      <w:r w:rsidRPr="008A7AA2">
        <w:rPr>
          <w:lang w:val="es-ES"/>
        </w:rPr>
        <w:t>Decreto Supremo N° 26115 de 16 de marzo de 2001, que aprueba las Normas  Básicas del Sistema de Administración de Personal.  </w:t>
      </w:r>
    </w:p>
    <w:p w14:paraId="09BC0CB9" w14:textId="3A991BB6" w:rsidR="008A7AA2" w:rsidRPr="008A7AA2" w:rsidRDefault="008A7AA2" w:rsidP="003740A7">
      <w:pPr>
        <w:pStyle w:val="ListParagraph"/>
        <w:numPr>
          <w:ilvl w:val="0"/>
          <w:numId w:val="125"/>
        </w:numPr>
        <w:rPr>
          <w:lang w:val="es-ES"/>
        </w:rPr>
      </w:pPr>
      <w:r w:rsidRPr="008A7AA2">
        <w:rPr>
          <w:lang w:val="es-ES"/>
        </w:rPr>
        <w:t>Ley No 2066, de Prestación de Servicios de Agua Potable y Alcantarillado Sanitario  del 11 de abril del 2000.  </w:t>
      </w:r>
    </w:p>
    <w:p w14:paraId="0E40C324" w14:textId="62915E9B" w:rsidR="008A7AA2" w:rsidRPr="008A7AA2" w:rsidRDefault="008A7AA2" w:rsidP="003740A7">
      <w:pPr>
        <w:pStyle w:val="ListParagraph"/>
        <w:numPr>
          <w:ilvl w:val="0"/>
          <w:numId w:val="125"/>
        </w:numPr>
        <w:rPr>
          <w:lang w:val="es-ES"/>
        </w:rPr>
      </w:pPr>
      <w:r w:rsidRPr="008A7AA2">
        <w:rPr>
          <w:lang w:val="es-ES"/>
        </w:rPr>
        <w:t>Ley No 031, Ley Marco de Autonomías y Descentralización del 19 de julio del 2010  (indirectamente).  </w:t>
      </w:r>
    </w:p>
    <w:p w14:paraId="658AFCD0" w14:textId="7DE7453C" w:rsidR="008A7AA2" w:rsidRPr="008A7AA2" w:rsidRDefault="008A7AA2" w:rsidP="003740A7">
      <w:pPr>
        <w:pStyle w:val="ListParagraph"/>
        <w:numPr>
          <w:ilvl w:val="0"/>
          <w:numId w:val="125"/>
        </w:numPr>
        <w:rPr>
          <w:lang w:val="es-ES"/>
        </w:rPr>
      </w:pPr>
      <w:r w:rsidRPr="008A7AA2">
        <w:rPr>
          <w:lang w:val="es-ES"/>
        </w:rPr>
        <w:t>Ley No 482, Ley de Gobiernos Autónomos Municipales del 9 de enero del 2014  (indirectamente).  </w:t>
      </w:r>
    </w:p>
    <w:p w14:paraId="09A55B8F" w14:textId="77777777" w:rsidR="0057475D" w:rsidRPr="0057475D" w:rsidRDefault="0057475D" w:rsidP="0057475D">
      <w:pPr>
        <w:rPr>
          <w:b/>
        </w:rPr>
      </w:pPr>
      <w:r w:rsidRPr="0057475D">
        <w:rPr>
          <w:b/>
        </w:rPr>
        <w:t xml:space="preserve">ENVERGADURA Y ÁREA DE PRESTACIÓN DE LOS SERVICIOS DE SeLA </w:t>
      </w:r>
    </w:p>
    <w:p w14:paraId="27B62AF5" w14:textId="77777777" w:rsidR="0057475D" w:rsidRPr="0057475D" w:rsidRDefault="0057475D" w:rsidP="0057475D">
      <w:r w:rsidRPr="0057475D">
        <w:t xml:space="preserve">En el año 2013, SeLA solicitó a la Autoridad de Fiscalización de Agua Potable y Saneamiento Básico (AAPS) el incremento de su área de servicio, aspecto que fue aprobado mediante la RAR-AAPS-No. 296/2013. A través de esta resolución, SeLA cuenta con un Área de Licencia de 12.417,60 has. En la ilustración 3-ii se presenta la delimitación del área de concesión de SeLA-Oruro. </w:t>
      </w:r>
    </w:p>
    <w:p w14:paraId="129AC0B7" w14:textId="77777777" w:rsidR="0057475D" w:rsidRPr="0057475D" w:rsidRDefault="0057475D" w:rsidP="0057475D">
      <w:r w:rsidRPr="0057475D">
        <w:t xml:space="preserve">El área de servicio cubre el municipio de Oruro, pero también sectores que están en la jurisdicción del municipio de Soracachi. El ingreso en estos sectores se ha debido al crecimiento de la mancha urbana, la cual ya ha sobrepasado el límite de la división municipal. En la población de Vinto existe una EPSA que presta el servicio de agua potable denominada Cooperativa de Agua Potable y Alcantarillado Sanitario de Vinto (COAPAS VINTO LTDA). </w:t>
      </w:r>
    </w:p>
    <w:p w14:paraId="66DEBE5D" w14:textId="3ADC2CCA" w:rsidR="0057475D" w:rsidRDefault="0057475D" w:rsidP="0057475D">
      <w:r w:rsidRPr="0057475D">
        <w:t>Aparentemente cuando la AAPS aprueba un área de licencia que involucra una EPSA pequeña, puede entenderse que su decisión fue el desconocimiento de COAPAS VINTO LTDA, sin embargo, esta EPSA tiene licencia de la AAPS aunque nunca ha formalizado su situaci</w:t>
      </w:r>
      <w:r>
        <w:t>ón regulatoria con la autoridad.</w:t>
      </w:r>
    </w:p>
    <w:p w14:paraId="400C4C12" w14:textId="77777777" w:rsidR="0057475D" w:rsidRDefault="0057475D" w:rsidP="0057475D">
      <w:r w:rsidRPr="0057475D">
        <w:lastRenderedPageBreak/>
        <w:t xml:space="preserve">No sólo el área urbanizada fue otorgada en licencia a SeLA, sino también la localización de las fuentes de agua para su explotación, custodia y uso racional. Esto implica el área de Challapampa y el área de Cala Cala en el municipio de Soracachi. </w:t>
      </w:r>
    </w:p>
    <w:p w14:paraId="37F92F20" w14:textId="77777777" w:rsidR="007C1834" w:rsidRPr="0057475D" w:rsidRDefault="007C1834" w:rsidP="0057475D"/>
    <w:p w14:paraId="2BAF2484" w14:textId="20123099" w:rsidR="0057475D" w:rsidRDefault="0012146C" w:rsidP="0012146C">
      <w:pPr>
        <w:pStyle w:val="Heading2"/>
      </w:pPr>
      <w:bookmarkStart w:id="187" w:name="_Toc368225584"/>
      <w:r>
        <w:t>Estructura Orgánica General</w:t>
      </w:r>
      <w:bookmarkEnd w:id="187"/>
    </w:p>
    <w:p w14:paraId="3796777F" w14:textId="77777777" w:rsidR="00F46A68" w:rsidRDefault="00F46A68" w:rsidP="00F46A68">
      <w:r>
        <w:t>S</w:t>
      </w:r>
      <w:r w:rsidRPr="00F46A68">
        <w:t>eLA como empresa municipal descentralizada cuenta con un Directorio conformado por las principales instituciones representativas de la Ciudad de Oruro. El Directorio es la máxima autoridad e instancia de decisión, cuya composición se presenta el</w:t>
      </w:r>
      <w:r>
        <w:t xml:space="preserve"> siguiente</w:t>
      </w:r>
      <w:r w:rsidRPr="00F46A68">
        <w:t xml:space="preserve"> Cuadro</w:t>
      </w:r>
      <w:r>
        <w:t>:</w:t>
      </w:r>
    </w:p>
    <w:p w14:paraId="4C7C5E4D" w14:textId="38A0CAFF" w:rsidR="00F46A68" w:rsidRDefault="00F46A68" w:rsidP="00F46A68">
      <w:pPr>
        <w:pStyle w:val="NormalTabla"/>
        <w:jc w:val="center"/>
        <w:rPr>
          <w:b/>
          <w:u w:val="single"/>
          <w:lang w:val="es-ES_tradnl"/>
        </w:rPr>
      </w:pPr>
      <w:r w:rsidRPr="000C7328">
        <w:rPr>
          <w:b/>
          <w:u w:val="single"/>
          <w:lang w:val="es-ES_tradnl"/>
        </w:rPr>
        <w:t>CUADRO 17</w:t>
      </w:r>
      <w:r>
        <w:rPr>
          <w:b/>
          <w:u w:val="single"/>
          <w:lang w:val="es-ES_tradnl"/>
        </w:rPr>
        <w:t>2</w:t>
      </w:r>
      <w:r w:rsidRPr="000C7328">
        <w:rPr>
          <w:b/>
          <w:u w:val="single"/>
          <w:lang w:val="es-ES_tradnl"/>
        </w:rPr>
        <w:t xml:space="preserve">.  </w:t>
      </w:r>
      <w:r>
        <w:rPr>
          <w:b/>
          <w:u w:val="single"/>
          <w:lang w:val="es-ES_tradnl"/>
        </w:rPr>
        <w:t>COMPOSICIÓN DEL DIRECTORIO DE SELA</w:t>
      </w:r>
    </w:p>
    <w:p w14:paraId="5A3A9054" w14:textId="77777777" w:rsidR="00F46A68" w:rsidRPr="000C7328" w:rsidRDefault="00F46A68" w:rsidP="00F46A68">
      <w:pPr>
        <w:pStyle w:val="NormalTabla"/>
        <w:jc w:val="center"/>
        <w:rPr>
          <w:b/>
          <w:u w:val="single"/>
          <w:lang w:val="es-ES_tradnl"/>
        </w:rPr>
      </w:pPr>
    </w:p>
    <w:p w14:paraId="74DF261C" w14:textId="50C4C6A0" w:rsidR="0012146C" w:rsidRPr="0057475D" w:rsidRDefault="00F46A68" w:rsidP="0057475D">
      <w:r>
        <w:rPr>
          <w:noProof/>
        </w:rPr>
        <w:drawing>
          <wp:inline distT="0" distB="0" distL="0" distR="0" wp14:anchorId="0D93A720" wp14:editId="007450E0">
            <wp:extent cx="5797550" cy="2006242"/>
            <wp:effectExtent l="0" t="0" r="0" b="0"/>
            <wp:docPr id="29"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797550" cy="2006242"/>
                    </a:xfrm>
                    <a:prstGeom prst="rect">
                      <a:avLst/>
                    </a:prstGeom>
                    <a:noFill/>
                    <a:ln>
                      <a:noFill/>
                    </a:ln>
                  </pic:spPr>
                </pic:pic>
              </a:graphicData>
            </a:graphic>
          </wp:inline>
        </w:drawing>
      </w:r>
    </w:p>
    <w:p w14:paraId="4FBC0CF2" w14:textId="77777777" w:rsidR="007C1834" w:rsidRPr="007C1834" w:rsidRDefault="007C1834" w:rsidP="007C1834">
      <w:r w:rsidRPr="007C1834">
        <w:t xml:space="preserve">El Directorio, asume decisiones de carácter técnico, administrativo, financiero que la Gerencia General remite a su consideración o aquellos que considera son de su competencia. </w:t>
      </w:r>
    </w:p>
    <w:p w14:paraId="7C498643" w14:textId="605BED41" w:rsidR="007C1834" w:rsidRPr="007C1834" w:rsidRDefault="007C1834" w:rsidP="007C1834">
      <w:r w:rsidRPr="007C1834">
        <w:t xml:space="preserve">La estructura orgánica de SELA está compuesta por el Gerente General como Máxima Autoridad Ejecutiva (MAE) que depende directamente del Directorio, 3 áreas gerenciales principales, 5 Jefaturas de División y Unidades de Apoyo y Asesoramiento al gerente general, como se observa en el </w:t>
      </w:r>
      <w:r>
        <w:t>siguiente c</w:t>
      </w:r>
      <w:r w:rsidRPr="007C1834">
        <w:t xml:space="preserve">uadro </w:t>
      </w:r>
    </w:p>
    <w:p w14:paraId="4D00EFB7" w14:textId="77777777" w:rsidR="007C1834" w:rsidRDefault="007C1834">
      <w:pPr>
        <w:spacing w:after="0"/>
        <w:jc w:val="left"/>
        <w:rPr>
          <w:b/>
          <w:sz w:val="18"/>
          <w:szCs w:val="16"/>
          <w:u w:val="single"/>
          <w:lang w:val="es-ES_tradnl"/>
        </w:rPr>
      </w:pPr>
      <w:r>
        <w:rPr>
          <w:b/>
          <w:u w:val="single"/>
          <w:lang w:val="es-ES_tradnl"/>
        </w:rPr>
        <w:br w:type="page"/>
      </w:r>
    </w:p>
    <w:p w14:paraId="32C6703B" w14:textId="50E3C4C7" w:rsidR="007C1834" w:rsidRDefault="007C1834" w:rsidP="007C1834">
      <w:pPr>
        <w:pStyle w:val="NormalTabla"/>
        <w:jc w:val="center"/>
        <w:rPr>
          <w:b/>
          <w:u w:val="single"/>
          <w:lang w:val="es-ES_tradnl"/>
        </w:rPr>
      </w:pPr>
      <w:r w:rsidRPr="000C7328">
        <w:rPr>
          <w:b/>
          <w:u w:val="single"/>
          <w:lang w:val="es-ES_tradnl"/>
        </w:rPr>
        <w:lastRenderedPageBreak/>
        <w:t>CUADRO 17</w:t>
      </w:r>
      <w:r>
        <w:rPr>
          <w:b/>
          <w:u w:val="single"/>
          <w:lang w:val="es-ES_tradnl"/>
        </w:rPr>
        <w:t>3</w:t>
      </w:r>
      <w:r w:rsidRPr="000C7328">
        <w:rPr>
          <w:b/>
          <w:u w:val="single"/>
          <w:lang w:val="es-ES_tradnl"/>
        </w:rPr>
        <w:t xml:space="preserve">.  </w:t>
      </w:r>
      <w:r>
        <w:rPr>
          <w:b/>
          <w:u w:val="single"/>
          <w:lang w:val="es-ES_tradnl"/>
        </w:rPr>
        <w:t>ORGANIGRAMA SELA</w:t>
      </w:r>
    </w:p>
    <w:p w14:paraId="01CC63D3" w14:textId="77777777" w:rsidR="007C1834" w:rsidRPr="000C7328" w:rsidRDefault="007C1834" w:rsidP="007C1834">
      <w:pPr>
        <w:pStyle w:val="NormalTabla"/>
        <w:jc w:val="center"/>
        <w:rPr>
          <w:b/>
          <w:u w:val="single"/>
          <w:lang w:val="es-ES_tradnl"/>
        </w:rPr>
      </w:pPr>
    </w:p>
    <w:p w14:paraId="6413D11A" w14:textId="746DE772" w:rsidR="008A7AA2" w:rsidRPr="008A7AA2" w:rsidRDefault="007C1834" w:rsidP="0057475D">
      <w:r>
        <w:rPr>
          <w:noProof/>
        </w:rPr>
        <w:drawing>
          <wp:inline distT="0" distB="0" distL="0" distR="0" wp14:anchorId="7E40FB6F" wp14:editId="675F5F9C">
            <wp:extent cx="5797550" cy="3106132"/>
            <wp:effectExtent l="0" t="0" r="0" b="0"/>
            <wp:docPr id="4224"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797550" cy="3106132"/>
                    </a:xfrm>
                    <a:prstGeom prst="rect">
                      <a:avLst/>
                    </a:prstGeom>
                    <a:noFill/>
                    <a:ln>
                      <a:noFill/>
                    </a:ln>
                  </pic:spPr>
                </pic:pic>
              </a:graphicData>
            </a:graphic>
          </wp:inline>
        </w:drawing>
      </w:r>
    </w:p>
    <w:p w14:paraId="209FDDA2" w14:textId="77777777" w:rsidR="008A7AA2" w:rsidRDefault="008A7AA2" w:rsidP="007C1834">
      <w:pPr>
        <w:rPr>
          <w:lang w:val="es-ES_tradnl"/>
        </w:rPr>
      </w:pPr>
    </w:p>
    <w:p w14:paraId="0D1C0625" w14:textId="6C1A17F5" w:rsidR="007C1834" w:rsidRPr="007C1834" w:rsidRDefault="00C53ACA" w:rsidP="007C1834">
      <w:pPr>
        <w:pStyle w:val="Heading2"/>
      </w:pPr>
      <w:bookmarkStart w:id="188" w:name="_Toc368225585"/>
      <w:r w:rsidRPr="007C1834">
        <w:t xml:space="preserve">Gestión </w:t>
      </w:r>
      <w:r>
        <w:t>d</w:t>
      </w:r>
      <w:r w:rsidRPr="007C1834">
        <w:t xml:space="preserve">e </w:t>
      </w:r>
      <w:r>
        <w:t>l</w:t>
      </w:r>
      <w:r w:rsidRPr="007C1834">
        <w:t>a Información Gerencial</w:t>
      </w:r>
      <w:bookmarkEnd w:id="188"/>
      <w:r w:rsidR="007C1834" w:rsidRPr="007C1834">
        <w:t xml:space="preserve"> </w:t>
      </w:r>
    </w:p>
    <w:p w14:paraId="07247AA2" w14:textId="77777777" w:rsidR="007C1834" w:rsidRPr="007C1834" w:rsidRDefault="007C1834" w:rsidP="007C1834">
      <w:r w:rsidRPr="007C1834">
        <w:t xml:space="preserve">En este acápite se analiza el flujo de información gerencial en la EPSA pues para la toma de decisiones es necesario contar con instrumentos de información oportunos y completos. Se distinguen dos rumbos de información: i) Uno de ellos es la información externa, es decir, aquella que se presenta a las entidades gubernamentales encargadas de la regulación y control financiero e impositivo. ii) Información Interna, entendiéndose como tal, aquella que reportan las diferentes áreas de la EPSA a Gerencia General y Directorio para la toma de decisiones operativas y de planificación, por ejemplo: indicadores comerciales, contables, operativos y reportes económicos y financieros. </w:t>
      </w:r>
    </w:p>
    <w:p w14:paraId="1D814D61" w14:textId="225786B4" w:rsidR="007C1834" w:rsidRPr="007C1834" w:rsidRDefault="007C1834" w:rsidP="003740A7">
      <w:pPr>
        <w:pStyle w:val="ListParagraph"/>
        <w:numPr>
          <w:ilvl w:val="0"/>
          <w:numId w:val="127"/>
        </w:numPr>
        <w:rPr>
          <w:b/>
        </w:rPr>
      </w:pPr>
      <w:r w:rsidRPr="007C1834">
        <w:rPr>
          <w:b/>
        </w:rPr>
        <w:t xml:space="preserve">SISTEMAS DE INFORMACIÓN EXTERNA </w:t>
      </w:r>
    </w:p>
    <w:p w14:paraId="04824261" w14:textId="77777777" w:rsidR="007C1834" w:rsidRPr="007C1834" w:rsidRDefault="007C1834" w:rsidP="007C1834">
      <w:r w:rsidRPr="007C1834">
        <w:t xml:space="preserve">SeLA elabora informes externos a las siguientes entidades: Autoridad en Fiscalización y Control Social de Agua Potable y Saneamiento Básico (AAPS), Contraloría General del Estado, Ministerio de Economía y Finanzas (MEF), Asociación Nacional de Entidades de Agua Potable y Alcantarillado Sanitario (ANESAPA) y Gobierno Municipal de Oruro (GAMO) </w:t>
      </w:r>
    </w:p>
    <w:p w14:paraId="10A264A8" w14:textId="4953B471" w:rsidR="00833FA1" w:rsidRPr="00833FA1" w:rsidRDefault="007C1834" w:rsidP="00833FA1">
      <w:r w:rsidRPr="007C1834">
        <w:t xml:space="preserve">SeLA envía los reportes semestrales a la AAPS. El último reporte entregado fue del segundo semestre del 2016. La AAPS realiza la vigilancia de la prestación del servicio de las EPSA a través de indicadores y variables de rendimiento operativo, financiero, comercial e institucional en Planillas Regulatorias. Uno de los aspectos importantes de estos indicadores, es la posibilidad de medir el rendimiento de las EPSAs bolivianas entre sí para fines de comparación evolutiva a objeto de que les permita mejorar en sus rendimientos; esto podría entenderse como un BenchMarking comparativo, sin embargo, las EPSAs no reciben calificación por la AAPS ni se premia a las más efectivas. En el reporte </w:t>
      </w:r>
      <w:r w:rsidRPr="007C1834">
        <w:lastRenderedPageBreak/>
        <w:t xml:space="preserve">de Indicadores de Desempeño </w:t>
      </w:r>
      <w:r w:rsidR="00833FA1" w:rsidRPr="00833FA1">
        <w:t>al 2015</w:t>
      </w:r>
      <w:r w:rsidR="00833FA1">
        <w:rPr>
          <w:rStyle w:val="FootnoteReference"/>
        </w:rPr>
        <w:footnoteReference w:id="9"/>
      </w:r>
      <w:r w:rsidR="00833FA1" w:rsidRPr="00833FA1">
        <w:t xml:space="preserve"> de la AAPS se confirma que SeLA ha presentado información de los 32 indicadores y 51 variables que emplea el regulador. De los cuales no corresponden aquellos referidos a la producción de agua superficial, pues SeLA no explota este tipo de fuente. Se observa también que SeLA no ha reportado las variables e indicadores de referidos al alcantarillado sanitario, pues no está aún bajo su administración ese servicio. </w:t>
      </w:r>
    </w:p>
    <w:p w14:paraId="40FC3E2C" w14:textId="77777777" w:rsidR="00833FA1" w:rsidRPr="00833FA1" w:rsidRDefault="00833FA1" w:rsidP="00833FA1">
      <w:r w:rsidRPr="00833FA1">
        <w:t xml:space="preserve">Los indicadores y variables de seguimiento regulatorio serán analizados en cada una de las áreas específicas del presente documento de Diagnóstico. </w:t>
      </w:r>
    </w:p>
    <w:p w14:paraId="27EA0038" w14:textId="77777777" w:rsidR="00833FA1" w:rsidRPr="00833FA1" w:rsidRDefault="00833FA1" w:rsidP="00833FA1">
      <w:r w:rsidRPr="00833FA1">
        <w:t xml:space="preserve">Los informes de SeLA al MEF se realizan para la aprobación y seguimiento presupuestario de los proyectos de inversión. La contraloría también exige informes de gestión desde hace 4 años atrás para el control de gestión transparente. ANESAPA en su calidad de representante de EPSAs también pide información básica de la ejecución programática de las socias. </w:t>
      </w:r>
    </w:p>
    <w:p w14:paraId="57171CD7" w14:textId="77777777" w:rsidR="00833FA1" w:rsidRPr="00833FA1" w:rsidRDefault="00833FA1" w:rsidP="00833FA1">
      <w:r w:rsidRPr="00833FA1">
        <w:t xml:space="preserve">SeLA también realiza informes al Gobierno Municipal de Oruro de forma ocasional, cuando éste último lo solicita. Este tipo de informes están orientados a la capacidad de la empresa para la prestación de servicios a nuevos asentamientos humanos o cuando por razones político – sociales es necesario dar explicaciones a autoridades vecinales o del gobierno central. </w:t>
      </w:r>
    </w:p>
    <w:p w14:paraId="2CBA3C4C" w14:textId="77777777" w:rsidR="00833FA1" w:rsidRPr="00833FA1" w:rsidRDefault="00833FA1" w:rsidP="00833FA1">
      <w:r w:rsidRPr="00833FA1">
        <w:t xml:space="preserve">Otro tipo de informe externo, son las audiencias públicas, de las cuales se elaboran 3 durante una gestión y son expuestas en los salones principales de SeLA para todas las organizaciones sociales de la ciudad. </w:t>
      </w:r>
    </w:p>
    <w:p w14:paraId="4ADF33C1" w14:textId="77777777" w:rsidR="00833FA1" w:rsidRPr="00833FA1" w:rsidRDefault="00833FA1" w:rsidP="003740A7">
      <w:pPr>
        <w:pStyle w:val="ListParagraph"/>
        <w:numPr>
          <w:ilvl w:val="0"/>
          <w:numId w:val="127"/>
        </w:numPr>
        <w:rPr>
          <w:b/>
        </w:rPr>
      </w:pPr>
      <w:r w:rsidRPr="00833FA1">
        <w:rPr>
          <w:b/>
        </w:rPr>
        <w:t xml:space="preserve">SISTEMAS DE INFORMACIÓN INTERNA </w:t>
      </w:r>
    </w:p>
    <w:p w14:paraId="6FD156FD" w14:textId="77777777" w:rsidR="00833FA1" w:rsidRPr="00833FA1" w:rsidRDefault="00833FA1" w:rsidP="00833FA1">
      <w:r w:rsidRPr="00833FA1">
        <w:t xml:space="preserve">SeLA no cuenta con un Sistema de Información Gerencial centralizado e informatizado que permita a las gerencias la toma de decisiones rápidas. </w:t>
      </w:r>
    </w:p>
    <w:p w14:paraId="4D032CFB" w14:textId="77777777" w:rsidR="00833FA1" w:rsidRPr="00833FA1" w:rsidRDefault="00833FA1" w:rsidP="00833FA1">
      <w:r w:rsidRPr="00833FA1">
        <w:t xml:space="preserve">El Gerente General convoca a Consejo Técnico para tratar temas específicos de forma ocasional dependiendo la temática que deba ser desarrollada. Esta reunión puede ser sólo con los gerentes de área o si involucra a más jefaturas se denomina Consejo Técnico Ampliado. No existen reuniones de coordinación periódicas para el seguimiento de las acciones cotidianas. Tampoco se estila la presentación de informes escritos a Gerencia General por parte de las otras gerencias. </w:t>
      </w:r>
    </w:p>
    <w:p w14:paraId="0DE189CE" w14:textId="77777777" w:rsidR="00833FA1" w:rsidRPr="00833FA1" w:rsidRDefault="00833FA1" w:rsidP="00833FA1">
      <w:r w:rsidRPr="00833FA1">
        <w:t xml:space="preserve">La Gerencia Técnica, en la actualidad, tiene reuniones semanales de coordinación con el personal de su área. De forma similar la Gerencia Comercial tiene reuniones eventuales de coordinación con su personal. En forma general se evidencia que no existe un sistema de información interno establecido y que siga un patrón de conducta de parte de las divisiones a las áreas y de estas a la gerencia general. </w:t>
      </w:r>
    </w:p>
    <w:p w14:paraId="2070578A" w14:textId="77777777" w:rsidR="00833FA1" w:rsidRPr="00833FA1" w:rsidRDefault="00833FA1" w:rsidP="00833FA1">
      <w:r w:rsidRPr="00833FA1">
        <w:t xml:space="preserve">La Jefatura de Planificación recolecta la información de todas las áreas para: i) realizar el seguimiento a los proyectos en ejecución y ii) elaborar los informes externos. </w:t>
      </w:r>
    </w:p>
    <w:p w14:paraId="10DB0959" w14:textId="77777777" w:rsidR="00833FA1" w:rsidRPr="00833FA1" w:rsidRDefault="00833FA1" w:rsidP="00833FA1">
      <w:r w:rsidRPr="00833FA1">
        <w:t xml:space="preserve">En los últimos meses, el Gobierno Nacional, junto a los gobiernos departamental y municipal, han dispuesto que SeLA reciba el servicio de alcantarillado sanitario y la planta de tratamiento de aguas </w:t>
      </w:r>
      <w:r w:rsidRPr="00833FA1">
        <w:lastRenderedPageBreak/>
        <w:t xml:space="preserve">residuales para su administración, operación y mantenimiento. Estas infraestructuras dependían del Gobierno Municipal y el Departamental, respectivamente. </w:t>
      </w:r>
    </w:p>
    <w:p w14:paraId="58D86E7A" w14:textId="77777777" w:rsidR="00833FA1" w:rsidRPr="00833FA1" w:rsidRDefault="00833FA1" w:rsidP="00833FA1">
      <w:r w:rsidRPr="00833FA1">
        <w:t xml:space="preserve">Operativamente, existen tres sistemas informatizados de gestión comercial, financiera y planificación técnica; los cuales permiten conocer, controlar e informar de las actividades de cada una de las áreas. Estos sistemas no se encuentran integrados y son empleados solamente para las actividades cotidianas de cada área. </w:t>
      </w:r>
    </w:p>
    <w:p w14:paraId="021320B5" w14:textId="77777777" w:rsidR="00833FA1" w:rsidRPr="00833FA1" w:rsidRDefault="00833FA1" w:rsidP="00833FA1">
      <w:r w:rsidRPr="00833FA1">
        <w:t xml:space="preserve">Existe un sistema informático para el área de comercialización denominado SeLASIS que permite el cargado de datos de lecturación, prefacturación, facturación y atención de reclamos del público, este sistema es empleado en la Gerencia Comercial para sus actividades cotidianas. </w:t>
      </w:r>
    </w:p>
    <w:p w14:paraId="32DA5FD3" w14:textId="77777777" w:rsidR="00833FA1" w:rsidRPr="00833FA1" w:rsidRDefault="00833FA1" w:rsidP="00833FA1">
      <w:r w:rsidRPr="00833FA1">
        <w:t xml:space="preserve">La Gerencia Administrativa, también dispone de un sistema contable denominado SINCOP para el manejo de los recursos económicos, este sistema permite el manejo contable y la emisión de estados de resultados y balances generales. Además existen otros sistemas complementarios para el control de activos fijos, almacenes, planillas de pago y débito automático (sistema de información para la corrección de cobros erróneos). </w:t>
      </w:r>
    </w:p>
    <w:p w14:paraId="7E9AF19A" w14:textId="77777777" w:rsidR="00833FA1" w:rsidRPr="00833FA1" w:rsidRDefault="00833FA1" w:rsidP="00833FA1">
      <w:r w:rsidRPr="00833FA1">
        <w:t xml:space="preserve">En el área técnica se dispone de sistemas informáticos periféricos para el manejo de la información de operaciones, mantenimiento y vehículos. Se ha intentado desarrollar el catastro de redes mediante un Sistema de Información Georeferencial que está parcialmente desarrollado y aún está en implementación. </w:t>
      </w:r>
    </w:p>
    <w:p w14:paraId="19338A86" w14:textId="77777777" w:rsidR="00833FA1" w:rsidRPr="00833FA1" w:rsidRDefault="00833FA1" w:rsidP="00833FA1">
      <w:r w:rsidRPr="00833FA1">
        <w:t xml:space="preserve">En caso de una emergencia, como el reventón de una tubería matriz, el canal de comunicación es vía telefónica de las cuadrillas de emergencia al Jefe de Unidad y de éste a los respectivos gerentes de área. </w:t>
      </w:r>
    </w:p>
    <w:p w14:paraId="3E02685C" w14:textId="77777777" w:rsidR="00833FA1" w:rsidRDefault="00833FA1" w:rsidP="00833FA1"/>
    <w:p w14:paraId="682F7A77" w14:textId="09CBA400" w:rsidR="00AE675B" w:rsidRPr="00AE675B" w:rsidRDefault="00F810CF" w:rsidP="00AE675B">
      <w:pPr>
        <w:pStyle w:val="Heading2"/>
      </w:pPr>
      <w:bookmarkStart w:id="189" w:name="_Toc368225586"/>
      <w:r w:rsidRPr="00AE675B">
        <w:t xml:space="preserve">Situación Institucional General </w:t>
      </w:r>
      <w:r>
        <w:t>d</w:t>
      </w:r>
      <w:r w:rsidRPr="00AE675B">
        <w:t xml:space="preserve">e </w:t>
      </w:r>
      <w:r>
        <w:t>l</w:t>
      </w:r>
      <w:r w:rsidRPr="00AE675B">
        <w:t xml:space="preserve">a </w:t>
      </w:r>
      <w:r w:rsidR="00AE675B" w:rsidRPr="00AE675B">
        <w:t>EPSA</w:t>
      </w:r>
      <w:bookmarkEnd w:id="189"/>
      <w:r w:rsidR="00AE675B" w:rsidRPr="00AE675B">
        <w:t xml:space="preserve"> </w:t>
      </w:r>
    </w:p>
    <w:p w14:paraId="3BC304DF" w14:textId="77777777" w:rsidR="00BC2F62" w:rsidRDefault="00AE675B" w:rsidP="00AE675B">
      <w:r w:rsidRPr="00AE675B">
        <w:t xml:space="preserve">Como se señaló en la sección precedente no existe un sistema de información gerencial que centralice toda la gama de datos que hacen a la gestión de la EPSA. Se ha solicitado información completa de la evolución de los principales indicadores institucionales de SeLA, pero estos no se tienen adecuadamente procesados y la información se halla diseminada entre las gerencias. </w:t>
      </w:r>
    </w:p>
    <w:p w14:paraId="4C1AD189" w14:textId="75305D50" w:rsidR="00AE675B" w:rsidRPr="00AE675B" w:rsidRDefault="00AE675B" w:rsidP="00AE675B">
      <w:r w:rsidRPr="00AE675B">
        <w:t xml:space="preserve">La información que se ha podido construir en base a esta gama de fuentes de información, el PDQ, la evaluación de la AAPS e informe técnicos complementarios se presenta </w:t>
      </w:r>
      <w:r>
        <w:t>a continuación:</w:t>
      </w:r>
    </w:p>
    <w:p w14:paraId="0FF56EE8" w14:textId="77777777" w:rsidR="00BC2F62" w:rsidRDefault="00BC2F62">
      <w:pPr>
        <w:spacing w:after="0"/>
        <w:jc w:val="left"/>
        <w:rPr>
          <w:b/>
          <w:sz w:val="18"/>
          <w:szCs w:val="16"/>
          <w:u w:val="single"/>
          <w:lang w:val="es-ES_tradnl"/>
        </w:rPr>
      </w:pPr>
      <w:r>
        <w:rPr>
          <w:b/>
          <w:u w:val="single"/>
          <w:lang w:val="es-ES_tradnl"/>
        </w:rPr>
        <w:br w:type="page"/>
      </w:r>
    </w:p>
    <w:p w14:paraId="6DFB714F" w14:textId="382F7703" w:rsidR="00BC2F62" w:rsidRDefault="00BC2F62" w:rsidP="00BC2F62">
      <w:pPr>
        <w:pStyle w:val="NormalTabla"/>
        <w:jc w:val="center"/>
        <w:rPr>
          <w:b/>
          <w:u w:val="single"/>
          <w:lang w:val="es-ES_tradnl"/>
        </w:rPr>
      </w:pPr>
      <w:r w:rsidRPr="000C7328">
        <w:rPr>
          <w:b/>
          <w:u w:val="single"/>
          <w:lang w:val="es-ES_tradnl"/>
        </w:rPr>
        <w:lastRenderedPageBreak/>
        <w:t>CUADRO 17</w:t>
      </w:r>
      <w:r>
        <w:rPr>
          <w:b/>
          <w:u w:val="single"/>
          <w:lang w:val="es-ES_tradnl"/>
        </w:rPr>
        <w:t>3</w:t>
      </w:r>
      <w:r w:rsidRPr="000C7328">
        <w:rPr>
          <w:b/>
          <w:u w:val="single"/>
          <w:lang w:val="es-ES_tradnl"/>
        </w:rPr>
        <w:t xml:space="preserve">.  </w:t>
      </w:r>
      <w:r>
        <w:rPr>
          <w:b/>
          <w:u w:val="single"/>
          <w:lang w:val="es-ES_tradnl"/>
        </w:rPr>
        <w:t>INDICADORES DE DESEMPEÑO</w:t>
      </w:r>
    </w:p>
    <w:p w14:paraId="6236D045" w14:textId="77777777" w:rsidR="00BC2F62" w:rsidRPr="000C7328" w:rsidRDefault="00BC2F62" w:rsidP="00BC2F62">
      <w:pPr>
        <w:pStyle w:val="NormalTabla"/>
        <w:jc w:val="center"/>
        <w:rPr>
          <w:b/>
          <w:u w:val="single"/>
          <w:lang w:val="es-ES_tradnl"/>
        </w:rPr>
      </w:pPr>
    </w:p>
    <w:p w14:paraId="007A105C" w14:textId="038F3364" w:rsidR="00AE675B" w:rsidRPr="00AE675B" w:rsidRDefault="00BC2F62" w:rsidP="00AE675B">
      <w:r>
        <w:rPr>
          <w:noProof/>
        </w:rPr>
        <w:drawing>
          <wp:inline distT="0" distB="0" distL="0" distR="0" wp14:anchorId="13267E99" wp14:editId="1AB0C765">
            <wp:extent cx="5797550" cy="3218571"/>
            <wp:effectExtent l="0" t="0" r="0" b="7620"/>
            <wp:docPr id="4225"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797550" cy="3218571"/>
                    </a:xfrm>
                    <a:prstGeom prst="rect">
                      <a:avLst/>
                    </a:prstGeom>
                    <a:noFill/>
                    <a:ln>
                      <a:noFill/>
                    </a:ln>
                  </pic:spPr>
                </pic:pic>
              </a:graphicData>
            </a:graphic>
          </wp:inline>
        </w:drawing>
      </w:r>
    </w:p>
    <w:p w14:paraId="420A7C92" w14:textId="77777777" w:rsidR="00936CAF" w:rsidRDefault="00936CAF" w:rsidP="00833FA1"/>
    <w:p w14:paraId="5ED0A3E1" w14:textId="6C382C5A" w:rsidR="00AE675B" w:rsidRPr="00833FA1" w:rsidRDefault="00936CAF" w:rsidP="00936CAF">
      <w:pPr>
        <w:pStyle w:val="Heading2"/>
      </w:pPr>
      <w:bookmarkStart w:id="190" w:name="_Toc368225587"/>
      <w:r>
        <w:t>Planificación Estratégica</w:t>
      </w:r>
      <w:bookmarkEnd w:id="190"/>
    </w:p>
    <w:p w14:paraId="260EC58E" w14:textId="77777777" w:rsidR="00936CAF" w:rsidRPr="00936CAF" w:rsidRDefault="00936CAF" w:rsidP="00936CAF">
      <w:pPr>
        <w:rPr>
          <w:b/>
        </w:rPr>
      </w:pPr>
      <w:r w:rsidRPr="00936CAF">
        <w:rPr>
          <w:b/>
        </w:rPr>
        <w:t xml:space="preserve">ASPECTOS DE PLANIFICACIÓN Y GESTIÓN ESTRATÉGICA </w:t>
      </w:r>
    </w:p>
    <w:p w14:paraId="1FBD985A" w14:textId="77777777" w:rsidR="00936CAF" w:rsidRPr="00936CAF" w:rsidRDefault="00936CAF" w:rsidP="00936CAF">
      <w:r w:rsidRPr="00936CAF">
        <w:t xml:space="preserve">SeLA cuenta con una Unidad de Planificación, Proyectos y Obras con dependencia directa de la Gerencia General según el actual organigrama; sin embargo, en la misma unidad, se aclaró al equipo consultor, que la función de diseño de proyectos y obras se ha transferido a la Gerencia Técnica. Para la fecha de este informe, la Jefatura de Planificación estaba acéfala y sólo trabajan dos personas para la elaboración de informes generales y la coordinación con las otras áreas. </w:t>
      </w:r>
    </w:p>
    <w:p w14:paraId="52543674" w14:textId="77777777" w:rsidR="00936CAF" w:rsidRPr="00936CAF" w:rsidRDefault="00936CAF" w:rsidP="00936CAF">
      <w:r w:rsidRPr="00936CAF">
        <w:t xml:space="preserve">Los documentos de planificación en vigencia son: </w:t>
      </w:r>
    </w:p>
    <w:p w14:paraId="03B9F269" w14:textId="07D42884" w:rsidR="00936CAF" w:rsidRPr="00936CAF" w:rsidRDefault="00936CAF" w:rsidP="003740A7">
      <w:pPr>
        <w:pStyle w:val="ListParagraph"/>
        <w:numPr>
          <w:ilvl w:val="0"/>
          <w:numId w:val="128"/>
        </w:numPr>
      </w:pPr>
      <w:r w:rsidRPr="00936CAF">
        <w:t>Plan Estratégico de Desarrollo del Servicio, que plantea las metas de evolución de la empresa para el periodo 2003-2023.  </w:t>
      </w:r>
    </w:p>
    <w:p w14:paraId="0F9559B3" w14:textId="5D224C40" w:rsidR="00936CAF" w:rsidRPr="00936CAF" w:rsidRDefault="00936CAF" w:rsidP="003740A7">
      <w:pPr>
        <w:pStyle w:val="ListParagraph"/>
        <w:numPr>
          <w:ilvl w:val="0"/>
          <w:numId w:val="128"/>
        </w:numPr>
      </w:pPr>
      <w:r w:rsidRPr="00936CAF">
        <w:t>Plan de Desarrollo Quinquenal para el periodo 2014 - 2018  </w:t>
      </w:r>
    </w:p>
    <w:p w14:paraId="24DC7BC4" w14:textId="1A662EE8" w:rsidR="00936CAF" w:rsidRDefault="00936CAF" w:rsidP="003740A7">
      <w:pPr>
        <w:pStyle w:val="ListParagraph"/>
        <w:numPr>
          <w:ilvl w:val="0"/>
          <w:numId w:val="128"/>
        </w:numPr>
      </w:pPr>
      <w:r w:rsidRPr="00936CAF">
        <w:t>Plan Operativo Anual del 2017.  </w:t>
      </w:r>
    </w:p>
    <w:p w14:paraId="432433D4" w14:textId="77777777" w:rsidR="00936CAF" w:rsidRDefault="00936CAF" w:rsidP="00936CAF">
      <w:r w:rsidRPr="00936CAF">
        <w:t>El PEDS no está siendo seguido desde hace más de 11 años y no ha recibido actualización alguna. No se conoce el contenido del mismo y es un aspecto que debe ser analizado para la elaboración del Plan Maestro de los Servicios de AP &amp; AL.  </w:t>
      </w:r>
    </w:p>
    <w:p w14:paraId="1A7696E0" w14:textId="77777777" w:rsidR="00936CAF" w:rsidRDefault="00936CAF" w:rsidP="00936CAF">
      <w:r w:rsidRPr="00936CAF">
        <w:t>La planificación anual (el POA) es desarrollada en base a las metas establecidas en el PDQ, pero no se hace un monitoreo real de cumplimiento del este último plan. Es decir, no saben si el desarrollo de lo planificado se está cumpliendo. Finalmente, el Plan Operativo Anual y el Presupuesto Aprobado son los instrumentos que se inscriben en el SISIN y realizan un monitoreo de ejecución.  </w:t>
      </w:r>
    </w:p>
    <w:p w14:paraId="6F9EDA4D" w14:textId="5286DA01" w:rsidR="00936CAF" w:rsidRPr="00936CAF" w:rsidRDefault="00936CAF" w:rsidP="00936CAF">
      <w:r w:rsidRPr="00936CAF">
        <w:lastRenderedPageBreak/>
        <w:t>Por los aspectos señalados es que a continuación sólo se describen el PDQ y el POA2017.  </w:t>
      </w:r>
    </w:p>
    <w:p w14:paraId="3C29B79B" w14:textId="1079F2F7" w:rsidR="00936CAF" w:rsidRPr="00936CAF" w:rsidRDefault="00936CAF" w:rsidP="00936CAF">
      <w:pPr>
        <w:rPr>
          <w:b/>
        </w:rPr>
      </w:pPr>
      <w:r w:rsidRPr="00936CAF">
        <w:rPr>
          <w:b/>
        </w:rPr>
        <w:t xml:space="preserve">PLAN DE DESARROLLO QUINQUENAL (PDQ) </w:t>
      </w:r>
    </w:p>
    <w:p w14:paraId="2775840F" w14:textId="77777777" w:rsidR="00936CAF" w:rsidRPr="00936CAF" w:rsidRDefault="00936CAF" w:rsidP="00936CAF">
      <w:r w:rsidRPr="00936CAF">
        <w:t xml:space="preserve">Bajo normativa regulatoria vigente y en cumplimiento a condiciones contractuales, SeLA ha elaborado y presentado a la AAPS su Plan de Desarrollo Quinquenal (PDQ) para el periodo 2014-2018. Fue aprobado por Resolución Administrativa No 24/2014 del 17 de diciembre del 2014 para luego ser homologado por el Directorio mediante Resolución No 17/2014 del 19 de diciembre del 2014, para luego ser presentada a la AAPS. </w:t>
      </w:r>
    </w:p>
    <w:p w14:paraId="0CE40887" w14:textId="136FC9D0" w:rsidR="00936CAF" w:rsidRPr="00936CAF" w:rsidRDefault="00936CAF" w:rsidP="00936CAF">
      <w:r w:rsidRPr="00936CAF">
        <w:t xml:space="preserve">Según información proporcionada por la AAPS. El PDQ fue devuelto a SeLA para su corrección y nunca más fue devuelto con las correcciones respectivas, razón por la cual, no está aprobado. </w:t>
      </w:r>
    </w:p>
    <w:p w14:paraId="2327D699" w14:textId="77777777" w:rsidR="00936CAF" w:rsidRPr="00936CAF" w:rsidRDefault="00936CAF" w:rsidP="00936CAF">
      <w:r w:rsidRPr="00936CAF">
        <w:t xml:space="preserve">EL PDQ fue elaborado por la Unidad de Planificación de SeLA y contiene: a) Planificación estratégica, b) Planificación operativa, c) Metas para el quinquenio 2014-2018 y d) Plan de inversiones. </w:t>
      </w:r>
    </w:p>
    <w:p w14:paraId="4A605DDC" w14:textId="77777777" w:rsidR="00936CAF" w:rsidRPr="00936CAF" w:rsidRDefault="00936CAF" w:rsidP="00936CAF">
      <w:r w:rsidRPr="00936CAF">
        <w:t xml:space="preserve">La Planificación Estratégica define la misión, visión y valores institucionales, pero también los Objetivos Estratégicos, los cuales son: </w:t>
      </w:r>
    </w:p>
    <w:p w14:paraId="6DFD9630" w14:textId="7FE96A84" w:rsidR="00936CAF" w:rsidRPr="00936CAF" w:rsidRDefault="00936CAF" w:rsidP="003740A7">
      <w:pPr>
        <w:pStyle w:val="ListParagraph"/>
        <w:numPr>
          <w:ilvl w:val="0"/>
          <w:numId w:val="128"/>
        </w:numPr>
      </w:pPr>
      <w:r w:rsidRPr="00936CAF">
        <w:t>Fortalecer la gestión interna de SeLA.  </w:t>
      </w:r>
    </w:p>
    <w:p w14:paraId="3477A467" w14:textId="38A834CD" w:rsidR="00936CAF" w:rsidRPr="00936CAF" w:rsidRDefault="00936CAF" w:rsidP="003740A7">
      <w:pPr>
        <w:pStyle w:val="ListParagraph"/>
        <w:numPr>
          <w:ilvl w:val="0"/>
          <w:numId w:val="128"/>
        </w:numPr>
      </w:pPr>
      <w:r w:rsidRPr="00936CAF">
        <w:t>Mejorar la calidad de los servicios prestados.  </w:t>
      </w:r>
    </w:p>
    <w:p w14:paraId="6CEACBB9" w14:textId="27FE7736" w:rsidR="00936CAF" w:rsidRPr="00936CAF" w:rsidRDefault="00936CAF" w:rsidP="003740A7">
      <w:pPr>
        <w:pStyle w:val="ListParagraph"/>
        <w:numPr>
          <w:ilvl w:val="0"/>
          <w:numId w:val="128"/>
        </w:numPr>
      </w:pPr>
      <w:r w:rsidRPr="00936CAF">
        <w:t>Consolidar el área de servicio.  </w:t>
      </w:r>
    </w:p>
    <w:p w14:paraId="06965CEA" w14:textId="68302B2E" w:rsidR="00936CAF" w:rsidRPr="00936CAF" w:rsidRDefault="00936CAF" w:rsidP="003740A7">
      <w:pPr>
        <w:pStyle w:val="ListParagraph"/>
        <w:numPr>
          <w:ilvl w:val="0"/>
          <w:numId w:val="128"/>
        </w:numPr>
      </w:pPr>
      <w:r w:rsidRPr="00936CAF">
        <w:t>Fortalecer la gestión social, institucional y ambiental de la empresa.  </w:t>
      </w:r>
    </w:p>
    <w:p w14:paraId="5617CD98" w14:textId="77777777" w:rsidR="00936CAF" w:rsidRDefault="00936CAF" w:rsidP="003740A7">
      <w:pPr>
        <w:pStyle w:val="ListParagraph"/>
        <w:numPr>
          <w:ilvl w:val="0"/>
          <w:numId w:val="128"/>
        </w:numPr>
      </w:pPr>
      <w:r w:rsidRPr="00936CAF">
        <w:t>Definir una estrategia adecuada para la prestación del servicio de  alcantarillado sanitario.  </w:t>
      </w:r>
    </w:p>
    <w:p w14:paraId="7B99F8DD" w14:textId="77777777" w:rsidR="003740A7" w:rsidRDefault="00936CAF" w:rsidP="00936CAF">
      <w:r w:rsidRPr="00936CAF">
        <w:t>Dos aspectos importantes que pueden ser observados de los objetivos estratégicos ya establecidos en el 2014, son: (i) la necesidad de un fortalecimiento al interior del equipo de SeLA; y, (ii) una estrategia para recepcionar el sistema de alcantarillado sanitario y la planta de tratamiento de aguas residuales. Estos dos retos serán analizados para plantear las futuras acciones de fortalecimiento de SeLA.  </w:t>
      </w:r>
    </w:p>
    <w:p w14:paraId="51773547" w14:textId="5CED374F" w:rsidR="00936CAF" w:rsidRPr="00936CAF" w:rsidRDefault="00936CAF" w:rsidP="00936CAF">
      <w:r w:rsidRPr="00936CAF">
        <w:t>Estos objetivos se han plasmado en un total de 26 estrategias; las cuales, a decir de la Jefa de Planificación a.i. de SeLA, no se están monitoreando y aparentemente no se están cumpliendo; aunque no tienen una evaluación de las mismas.  </w:t>
      </w:r>
    </w:p>
    <w:p w14:paraId="323D1AEC" w14:textId="0CFE8F98" w:rsidR="00C52B96" w:rsidRPr="00C52B96" w:rsidRDefault="00C52B96" w:rsidP="00C52B96">
      <w:r w:rsidRPr="00C52B96">
        <w:t xml:space="preserve">En cuanto a la planificación operativa, a través de ella se fijaron metas de expansión y la optimización de varios procesos. Las metas planteadas para el final del quinquenio 2014-2018 se presentan en el </w:t>
      </w:r>
      <w:r>
        <w:t>siguiente cuadro</w:t>
      </w:r>
      <w:r w:rsidRPr="00C52B96">
        <w:t xml:space="preserve">. Lamentablemente estas metas operativas no se están evaluando y menos realizando una retroalimentación a las unidades respectivas para ajustar sus estrategias y procedimientos. </w:t>
      </w:r>
    </w:p>
    <w:p w14:paraId="54CA37DA" w14:textId="77777777" w:rsidR="00C52B96" w:rsidRDefault="00C52B96">
      <w:pPr>
        <w:spacing w:after="0"/>
        <w:jc w:val="left"/>
        <w:rPr>
          <w:b/>
          <w:sz w:val="18"/>
          <w:szCs w:val="16"/>
          <w:u w:val="single"/>
          <w:lang w:val="es-ES_tradnl"/>
        </w:rPr>
      </w:pPr>
      <w:r>
        <w:rPr>
          <w:b/>
          <w:u w:val="single"/>
          <w:lang w:val="es-ES_tradnl"/>
        </w:rPr>
        <w:br w:type="page"/>
      </w:r>
    </w:p>
    <w:p w14:paraId="69682A7E" w14:textId="1DB57159" w:rsidR="00C52B96" w:rsidRDefault="00C52B96" w:rsidP="00C52B96">
      <w:pPr>
        <w:pStyle w:val="NormalTabla"/>
        <w:jc w:val="center"/>
        <w:rPr>
          <w:b/>
          <w:u w:val="single"/>
          <w:lang w:val="es-ES_tradnl"/>
        </w:rPr>
      </w:pPr>
      <w:r w:rsidRPr="000C7328">
        <w:rPr>
          <w:b/>
          <w:u w:val="single"/>
          <w:lang w:val="es-ES_tradnl"/>
        </w:rPr>
        <w:lastRenderedPageBreak/>
        <w:t>CUADRO 17</w:t>
      </w:r>
      <w:r>
        <w:rPr>
          <w:b/>
          <w:u w:val="single"/>
          <w:lang w:val="es-ES_tradnl"/>
        </w:rPr>
        <w:t>4</w:t>
      </w:r>
      <w:r w:rsidRPr="000C7328">
        <w:rPr>
          <w:b/>
          <w:u w:val="single"/>
          <w:lang w:val="es-ES_tradnl"/>
        </w:rPr>
        <w:t xml:space="preserve">.  </w:t>
      </w:r>
      <w:r>
        <w:rPr>
          <w:b/>
          <w:u w:val="single"/>
          <w:lang w:val="es-ES_tradnl"/>
        </w:rPr>
        <w:t>METAS DE EXPANSIÓN Y OPTIMIZACIÓN</w:t>
      </w:r>
    </w:p>
    <w:p w14:paraId="5C3308ED" w14:textId="77777777" w:rsidR="00C52B96" w:rsidRPr="000C7328" w:rsidRDefault="00C52B96" w:rsidP="00C52B96">
      <w:pPr>
        <w:pStyle w:val="NormalTabla"/>
        <w:jc w:val="center"/>
        <w:rPr>
          <w:b/>
          <w:u w:val="single"/>
          <w:lang w:val="es-ES_tradnl"/>
        </w:rPr>
      </w:pPr>
    </w:p>
    <w:p w14:paraId="1439494D" w14:textId="7C4BCEED" w:rsidR="007C1834" w:rsidRPr="007C1834" w:rsidRDefault="00504C2C" w:rsidP="00504C2C">
      <w:pPr>
        <w:pStyle w:val="NormalTabla"/>
        <w:jc w:val="center"/>
      </w:pPr>
      <w:r>
        <w:rPr>
          <w:noProof/>
        </w:rPr>
        <w:drawing>
          <wp:inline distT="0" distB="0" distL="0" distR="0" wp14:anchorId="6C0FC509" wp14:editId="224CAF4C">
            <wp:extent cx="3636000" cy="3243147"/>
            <wp:effectExtent l="0" t="0" r="0" b="8255"/>
            <wp:docPr id="4229"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636000" cy="3243147"/>
                    </a:xfrm>
                    <a:prstGeom prst="rect">
                      <a:avLst/>
                    </a:prstGeom>
                    <a:noFill/>
                    <a:ln>
                      <a:noFill/>
                    </a:ln>
                  </pic:spPr>
                </pic:pic>
              </a:graphicData>
            </a:graphic>
          </wp:inline>
        </w:drawing>
      </w:r>
    </w:p>
    <w:p w14:paraId="72EDA8F5" w14:textId="5FC82335" w:rsidR="00504C2C" w:rsidRDefault="00504C2C" w:rsidP="00504C2C">
      <w:pPr>
        <w:pStyle w:val="NormalTabla"/>
        <w:jc w:val="center"/>
      </w:pPr>
      <w:r>
        <w:t>Fuente: Plan de Desarrollo Quinquenal 2014-2018, Cuadro 7-2 (2015), p. 24</w:t>
      </w:r>
    </w:p>
    <w:p w14:paraId="2277C19B" w14:textId="77777777" w:rsidR="00504C2C" w:rsidRDefault="00504C2C" w:rsidP="00504C2C">
      <w:pPr>
        <w:pStyle w:val="NormalTabla"/>
        <w:jc w:val="center"/>
      </w:pPr>
    </w:p>
    <w:p w14:paraId="26958AE8" w14:textId="77777777" w:rsidR="00504C2C" w:rsidRPr="00504C2C" w:rsidRDefault="00504C2C" w:rsidP="00504C2C">
      <w:pPr>
        <w:rPr>
          <w:b/>
        </w:rPr>
      </w:pPr>
      <w:r w:rsidRPr="00504C2C">
        <w:rPr>
          <w:b/>
        </w:rPr>
        <w:t xml:space="preserve">PLAN OPERATIVO ANUAL DEL 2016 </w:t>
      </w:r>
    </w:p>
    <w:p w14:paraId="51FEB614" w14:textId="410B6693" w:rsidR="00504C2C" w:rsidRPr="00504C2C" w:rsidRDefault="00504C2C" w:rsidP="00504C2C">
      <w:r w:rsidRPr="00504C2C">
        <w:t>El Plan Operativo Anual de la Gestión 2016 se ha desarrollado en base al PDQ y se ha implementado con l</w:t>
      </w:r>
      <w:r>
        <w:t>os resultados presentados en el siguiente cuadro:</w:t>
      </w:r>
    </w:p>
    <w:p w14:paraId="7130291C" w14:textId="0C034059" w:rsidR="00504C2C" w:rsidRDefault="00504C2C" w:rsidP="00504C2C">
      <w:pPr>
        <w:pStyle w:val="NormalTabla"/>
        <w:jc w:val="center"/>
        <w:rPr>
          <w:b/>
          <w:u w:val="single"/>
          <w:lang w:val="es-ES_tradnl"/>
        </w:rPr>
      </w:pPr>
      <w:r w:rsidRPr="000C7328">
        <w:rPr>
          <w:b/>
          <w:u w:val="single"/>
          <w:lang w:val="es-ES_tradnl"/>
        </w:rPr>
        <w:t>CUADRO 17</w:t>
      </w:r>
      <w:r w:rsidR="007C053A">
        <w:rPr>
          <w:b/>
          <w:u w:val="single"/>
          <w:lang w:val="es-ES_tradnl"/>
        </w:rPr>
        <w:t>5</w:t>
      </w:r>
      <w:r w:rsidRPr="000C7328">
        <w:rPr>
          <w:b/>
          <w:u w:val="single"/>
          <w:lang w:val="es-ES_tradnl"/>
        </w:rPr>
        <w:t xml:space="preserve">.  </w:t>
      </w:r>
      <w:r>
        <w:rPr>
          <w:b/>
          <w:u w:val="single"/>
          <w:lang w:val="es-ES_tradnl"/>
        </w:rPr>
        <w:t>METAS DE EXPANSIÓN Y OPTIMIZACIÓN</w:t>
      </w:r>
    </w:p>
    <w:p w14:paraId="5FA5F98D" w14:textId="77777777" w:rsidR="00504C2C" w:rsidRPr="000C7328" w:rsidRDefault="00504C2C" w:rsidP="00504C2C">
      <w:pPr>
        <w:pStyle w:val="NormalTabla"/>
        <w:jc w:val="center"/>
        <w:rPr>
          <w:b/>
          <w:u w:val="single"/>
          <w:lang w:val="es-ES_tradnl"/>
        </w:rPr>
      </w:pPr>
    </w:p>
    <w:p w14:paraId="6D91AAD3" w14:textId="3D85C1AD" w:rsidR="007C1834" w:rsidRPr="00504C2C" w:rsidRDefault="00BC2D0C" w:rsidP="00504C2C">
      <w:pPr>
        <w:pStyle w:val="NormalTabla"/>
        <w:jc w:val="center"/>
      </w:pPr>
      <w:r>
        <w:rPr>
          <w:noProof/>
        </w:rPr>
        <w:drawing>
          <wp:inline distT="0" distB="0" distL="0" distR="0" wp14:anchorId="53FF85A3" wp14:editId="2E976846">
            <wp:extent cx="4826781" cy="3240000"/>
            <wp:effectExtent l="0" t="0" r="0" b="11430"/>
            <wp:docPr id="4230"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826781" cy="3240000"/>
                    </a:xfrm>
                    <a:prstGeom prst="rect">
                      <a:avLst/>
                    </a:prstGeom>
                    <a:noFill/>
                    <a:ln>
                      <a:noFill/>
                    </a:ln>
                  </pic:spPr>
                </pic:pic>
              </a:graphicData>
            </a:graphic>
          </wp:inline>
        </w:drawing>
      </w:r>
    </w:p>
    <w:p w14:paraId="35C6982C" w14:textId="67FF3C56" w:rsidR="00504C2C" w:rsidRDefault="00504C2C" w:rsidP="00504C2C">
      <w:pPr>
        <w:pStyle w:val="NormalTabla"/>
        <w:jc w:val="center"/>
      </w:pPr>
      <w:r>
        <w:t xml:space="preserve">Fuente: </w:t>
      </w:r>
      <w:r w:rsidR="001640F8">
        <w:t>Informe Ejecutivo de Gestión 2016, SeLA, p. 31</w:t>
      </w:r>
    </w:p>
    <w:p w14:paraId="65D29A5E" w14:textId="77777777" w:rsidR="007C053A" w:rsidRPr="007C053A" w:rsidRDefault="007C053A" w:rsidP="007C053A">
      <w:pPr>
        <w:rPr>
          <w:b/>
        </w:rPr>
      </w:pPr>
      <w:r w:rsidRPr="007C053A">
        <w:rPr>
          <w:b/>
        </w:rPr>
        <w:lastRenderedPageBreak/>
        <w:t xml:space="preserve">PLAN DE CONTINGENCIA Y PREVENCIÓN DE DESASTRES Y CONFLICTOS </w:t>
      </w:r>
    </w:p>
    <w:p w14:paraId="37C12458" w14:textId="77777777" w:rsidR="007C053A" w:rsidRPr="007C053A" w:rsidRDefault="007C053A" w:rsidP="007C053A">
      <w:r w:rsidRPr="007C053A">
        <w:t xml:space="preserve">La Ley de Gestión de Riesgos No 602 de fecha 14 de noviembre de 2014 establece el marco institucional y competencial para la gestión de riesgos y su reducción a través de prevención, mitigación y atención de desastres y/o emergencias; por esta razón la AAPS, en fecha 6 de enero de 2017, emitió el instructivo AAPS/DE/INS/003/2017 a todas las Entidades Prestadoras de Servicios de Agua Potable y Alcantarillado Sanitario para que las mismas elaboren y remitan sus Planes de Contingencia para la gestión 2017. </w:t>
      </w:r>
    </w:p>
    <w:p w14:paraId="079C2155" w14:textId="77777777" w:rsidR="007C053A" w:rsidRDefault="007C053A" w:rsidP="007C053A">
      <w:r w:rsidRPr="007C053A">
        <w:t xml:space="preserve">Para la fecha de elaboración del presente diagnóstico, SeLA estaba en fase de elaboración del mencionado Plan. Sin embargo, es necesario mencionar que SeLA ya cuenta con un Plan Preventivo de Abastecimiento de Agua Potable (2016) con el fin de garantizar e incrementar el volumen de agua cruda y de operación. Este plan se ha estimado para una inversión de 392,9 millones de bolivianos en obras de ingeniería sanitaria: redes, ampliaciones y tanques, pero aún no se cuenta con financiamiento. Este plan a pesar de ser denominado preventivo, involucra la reposición y ampliación de infraestructura solamente. </w:t>
      </w:r>
    </w:p>
    <w:p w14:paraId="57655C1B" w14:textId="77777777" w:rsidR="007C053A" w:rsidRPr="007C053A" w:rsidRDefault="007C053A" w:rsidP="007C053A"/>
    <w:p w14:paraId="08535671" w14:textId="65E27797" w:rsidR="007C1834" w:rsidRDefault="007C053A" w:rsidP="007C053A">
      <w:pPr>
        <w:pStyle w:val="Heading2"/>
      </w:pPr>
      <w:bookmarkStart w:id="191" w:name="_Toc368225588"/>
      <w:r>
        <w:t>Gestión Administrativa</w:t>
      </w:r>
      <w:bookmarkEnd w:id="191"/>
    </w:p>
    <w:p w14:paraId="0A5218C6" w14:textId="77777777" w:rsidR="007C053A" w:rsidRPr="007C053A" w:rsidRDefault="007C053A" w:rsidP="007C053A">
      <w:pPr>
        <w:rPr>
          <w:b/>
          <w:sz w:val="24"/>
        </w:rPr>
      </w:pPr>
      <w:r w:rsidRPr="007C053A">
        <w:rPr>
          <w:b/>
        </w:rPr>
        <w:t xml:space="preserve">ESTRUCTURA ORGANIZATIVA DE LA GERENCIA ADMINISTRATIVA Y FINANCIERA </w:t>
      </w:r>
    </w:p>
    <w:p w14:paraId="6678198C" w14:textId="3039B5F7" w:rsidR="007C053A" w:rsidRPr="007C053A" w:rsidRDefault="007C053A" w:rsidP="007C053A">
      <w:r w:rsidRPr="007C053A">
        <w:t>La Gerencia Administrativa y Financiera de SeLA es la encargada de la gestión de los recursos económicos, financieros, materiales y humanos de la institución. Dicha Gerencia presenta una estructura funcional, constituida por: (i) Una Gerencia Administrativa y Financiera, (ii) dos (2) Unidades de apoyo y Asesoramiento Administrativo (Sistemas y Presupuestos) y (iii) dos (2) Unidades de nivel operativo, técnico (División Administrativa y Contabilidad), la estructura organizacional de la Gerencia Administrativa/Financiera, se presenta bajo el organigrama expuesto</w:t>
      </w:r>
      <w:r>
        <w:t>:</w:t>
      </w:r>
    </w:p>
    <w:p w14:paraId="548D1F13" w14:textId="7E141AA6" w:rsidR="007C053A" w:rsidRDefault="007C053A" w:rsidP="007C053A">
      <w:pPr>
        <w:pStyle w:val="NormalTabla"/>
        <w:jc w:val="center"/>
        <w:rPr>
          <w:b/>
          <w:u w:val="single"/>
          <w:lang w:val="es-ES_tradnl"/>
        </w:rPr>
      </w:pPr>
      <w:r w:rsidRPr="000C7328">
        <w:rPr>
          <w:b/>
          <w:u w:val="single"/>
          <w:lang w:val="es-ES_tradnl"/>
        </w:rPr>
        <w:t>CUADRO 17</w:t>
      </w:r>
      <w:r>
        <w:rPr>
          <w:b/>
          <w:u w:val="single"/>
          <w:lang w:val="es-ES_tradnl"/>
        </w:rPr>
        <w:t>6</w:t>
      </w:r>
      <w:r w:rsidRPr="000C7328">
        <w:rPr>
          <w:b/>
          <w:u w:val="single"/>
          <w:lang w:val="es-ES_tradnl"/>
        </w:rPr>
        <w:t xml:space="preserve">.  </w:t>
      </w:r>
      <w:r>
        <w:rPr>
          <w:b/>
          <w:u w:val="single"/>
          <w:lang w:val="es-ES_tradnl"/>
        </w:rPr>
        <w:t>ORGANIGRAMA GERENCIA ADMINISTRATIVA Y FINANCIERA</w:t>
      </w:r>
    </w:p>
    <w:p w14:paraId="44EE06AD" w14:textId="77777777" w:rsidR="007C053A" w:rsidRPr="000C7328" w:rsidRDefault="007C053A" w:rsidP="007C053A">
      <w:pPr>
        <w:pStyle w:val="NormalTabla"/>
        <w:jc w:val="center"/>
        <w:rPr>
          <w:b/>
          <w:u w:val="single"/>
          <w:lang w:val="es-ES_tradnl"/>
        </w:rPr>
      </w:pPr>
    </w:p>
    <w:p w14:paraId="31069C19" w14:textId="2CF11647" w:rsidR="007C053A" w:rsidRDefault="007C053A" w:rsidP="007C053A">
      <w:pPr>
        <w:jc w:val="center"/>
        <w:rPr>
          <w:lang w:val="es-ES_tradnl"/>
        </w:rPr>
      </w:pPr>
      <w:r>
        <w:rPr>
          <w:noProof/>
        </w:rPr>
        <w:drawing>
          <wp:inline distT="0" distB="0" distL="0" distR="0" wp14:anchorId="14B00DC3" wp14:editId="0FBDEA65">
            <wp:extent cx="4382549" cy="2798104"/>
            <wp:effectExtent l="0" t="0" r="0" b="0"/>
            <wp:docPr id="4231"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383258" cy="2798556"/>
                    </a:xfrm>
                    <a:prstGeom prst="rect">
                      <a:avLst/>
                    </a:prstGeom>
                    <a:noFill/>
                    <a:ln>
                      <a:noFill/>
                    </a:ln>
                  </pic:spPr>
                </pic:pic>
              </a:graphicData>
            </a:graphic>
          </wp:inline>
        </w:drawing>
      </w:r>
    </w:p>
    <w:p w14:paraId="22C79FC8" w14:textId="77777777" w:rsidR="007C053A" w:rsidRDefault="007C053A" w:rsidP="007C053A">
      <w:pPr>
        <w:rPr>
          <w:b/>
        </w:rPr>
      </w:pPr>
    </w:p>
    <w:p w14:paraId="7C45F4A7" w14:textId="246F0105" w:rsidR="007C053A" w:rsidRPr="007C053A" w:rsidRDefault="007C053A" w:rsidP="007C053A">
      <w:pPr>
        <w:rPr>
          <w:b/>
          <w:sz w:val="24"/>
        </w:rPr>
      </w:pPr>
      <w:r>
        <w:rPr>
          <w:b/>
        </w:rPr>
        <w:lastRenderedPageBreak/>
        <w:t>RECURSOS HUMANOS</w:t>
      </w:r>
    </w:p>
    <w:p w14:paraId="37C3856B" w14:textId="421402BC" w:rsidR="007C053A" w:rsidRPr="007C053A" w:rsidRDefault="007C053A" w:rsidP="007C053A">
      <w:r w:rsidRPr="007C053A">
        <w:t xml:space="preserve">Para fines del año 2016 trabajaban en SeLA un total de 200 empleados para la atención del servicio de agua potable, según la distribución que se muestra </w:t>
      </w:r>
      <w:r>
        <w:t>a continuación:</w:t>
      </w:r>
      <w:r w:rsidRPr="007C053A">
        <w:t xml:space="preserve"> </w:t>
      </w:r>
    </w:p>
    <w:p w14:paraId="02A3CAFC" w14:textId="4AE12710" w:rsidR="007C053A" w:rsidRDefault="007C053A" w:rsidP="007C053A">
      <w:pPr>
        <w:pStyle w:val="NormalTabla"/>
        <w:jc w:val="center"/>
        <w:rPr>
          <w:b/>
          <w:u w:val="single"/>
          <w:lang w:val="es-ES_tradnl"/>
        </w:rPr>
      </w:pPr>
      <w:r w:rsidRPr="000C7328">
        <w:rPr>
          <w:b/>
          <w:u w:val="single"/>
          <w:lang w:val="es-ES_tradnl"/>
        </w:rPr>
        <w:t>CUADRO 17</w:t>
      </w:r>
      <w:r>
        <w:rPr>
          <w:b/>
          <w:u w:val="single"/>
          <w:lang w:val="es-ES_tradnl"/>
        </w:rPr>
        <w:t>7</w:t>
      </w:r>
      <w:r w:rsidRPr="000C7328">
        <w:rPr>
          <w:b/>
          <w:u w:val="single"/>
          <w:lang w:val="es-ES_tradnl"/>
        </w:rPr>
        <w:t xml:space="preserve">.  </w:t>
      </w:r>
      <w:r>
        <w:rPr>
          <w:b/>
          <w:u w:val="single"/>
          <w:lang w:val="es-ES_tradnl"/>
        </w:rPr>
        <w:t>DISTRIBUCION DEL PERSONAL</w:t>
      </w:r>
    </w:p>
    <w:p w14:paraId="60AEDC65" w14:textId="77777777" w:rsidR="007C053A" w:rsidRPr="000C7328" w:rsidRDefault="007C053A" w:rsidP="007C053A">
      <w:pPr>
        <w:pStyle w:val="NormalTabla"/>
        <w:jc w:val="center"/>
        <w:rPr>
          <w:b/>
          <w:u w:val="single"/>
          <w:lang w:val="es-ES_tradnl"/>
        </w:rPr>
      </w:pPr>
    </w:p>
    <w:p w14:paraId="5186D5D6" w14:textId="41472AB3" w:rsidR="007C053A" w:rsidRDefault="007C053A" w:rsidP="007C053A">
      <w:pPr>
        <w:jc w:val="center"/>
        <w:rPr>
          <w:lang w:val="es-ES_tradnl"/>
        </w:rPr>
      </w:pPr>
      <w:r>
        <w:rPr>
          <w:noProof/>
        </w:rPr>
        <w:drawing>
          <wp:inline distT="0" distB="0" distL="0" distR="0" wp14:anchorId="61D19748" wp14:editId="45A2045F">
            <wp:extent cx="2968373" cy="1523721"/>
            <wp:effectExtent l="0" t="0" r="3810" b="635"/>
            <wp:docPr id="4232"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968791" cy="1523936"/>
                    </a:xfrm>
                    <a:prstGeom prst="rect">
                      <a:avLst/>
                    </a:prstGeom>
                    <a:noFill/>
                    <a:ln>
                      <a:noFill/>
                    </a:ln>
                  </pic:spPr>
                </pic:pic>
              </a:graphicData>
            </a:graphic>
          </wp:inline>
        </w:drawing>
      </w:r>
    </w:p>
    <w:p w14:paraId="5C2CFB3B" w14:textId="77777777" w:rsidR="007C053A" w:rsidRPr="007C053A" w:rsidRDefault="007C053A" w:rsidP="007C053A">
      <w:r w:rsidRPr="007C053A">
        <w:t xml:space="preserve">Desde enero del 2017, SeLA ha recibido a 12 funcionarios de la Gobernación Departamental de Oruro que atienden la Planta de Tratamiento de Aguas Residuales. Lastimosamente estas personas están 4 meses (a abril 2017) sin salario pues el gobierno departamental no ha perfeccionado una transferencia de 1 millón de bolivianos para la operación y mantenimiento de la PTAR y dentro de ello el pago de salarios del personal. </w:t>
      </w:r>
    </w:p>
    <w:p w14:paraId="44AEFAB9" w14:textId="77777777" w:rsidR="007C053A" w:rsidRPr="007C053A" w:rsidRDefault="007C053A" w:rsidP="007C053A">
      <w:r w:rsidRPr="007C053A">
        <w:t xml:space="preserve">Complementariamente, la transferencia del alcantarillado desde el gobierno municipal de Oruro a SeLA, significará el incremento en planilla de aproximadamente 70 funcionarios más, para los cuales debe comenzar a cobrarse a la población por el servicio de alcantarillado. Sin embargo, un problema importante es que está transferencia involucra el cambio de una tasa municipal de 120 Bs anuales fijado por el gobierno municipal a una tarifa que aún debe ser fijada y aprobada por la AAPS. </w:t>
      </w:r>
    </w:p>
    <w:p w14:paraId="6F946A9E" w14:textId="77777777" w:rsidR="007C053A" w:rsidRPr="007C053A" w:rsidRDefault="007C053A" w:rsidP="007C053A">
      <w:r w:rsidRPr="007C053A">
        <w:t xml:space="preserve">La permanencia media de los empleados actuales en la institución es de 14 años, aunque más del 60% tiene una antigüedad mayor a los 10 años, por tanto, se considera una EPSA con estabilidad funcionaria. El haber básico de la escala salarial del personal de SeLA para diciembre del 2016 fluctuaba entre los 1.913 Bs para el ayudante de plomería del área técnica hasta 13.342 Bs para el gerente general de la EPSA. La relación salarial entre el cargo más alto y el menor es de 6,97 que demuestra una distribución jerárquica de los rangos adecuados. Existen incrementos por concepto de categoría, horas extras y suplencia que aumentan el total ganado y depende de cada funcionario. </w:t>
      </w:r>
    </w:p>
    <w:p w14:paraId="2BCB1FDE" w14:textId="6A62CFA7" w:rsidR="007C053A" w:rsidRPr="007C053A" w:rsidRDefault="007C053A" w:rsidP="007C053A">
      <w:r w:rsidRPr="007C053A">
        <w:t>El gasto en sueldos y jornales anual para la gestión 2015 representó un total de Bs 15</w:t>
      </w:r>
      <w:r>
        <w:t>.</w:t>
      </w:r>
      <w:r w:rsidRPr="007C053A">
        <w:t xml:space="preserve">299.308,99 equivalente al 43,9% de los gastos corrientes totales de la EPSA. Mientras que fue 42,9% y 41,4% para las gestiones 2014 y 2013, respectivamente </w:t>
      </w:r>
    </w:p>
    <w:p w14:paraId="2A9253DA" w14:textId="77777777" w:rsidR="007C053A" w:rsidRPr="007C053A" w:rsidRDefault="007C053A" w:rsidP="007C053A">
      <w:r w:rsidRPr="007C053A">
        <w:t xml:space="preserve">La elección de los cargos jerárquicos superiores es por competencia de méritos de estudios y de experiencia de trabajo, los cuales son elegidos y posesionados por el Directorio de SeLA. Sin embargo, los cargos de Gerente General, Jefe de Planificación y Jefe de Seguridad Industrial se encuentran acéfalos en la actualidad. </w:t>
      </w:r>
    </w:p>
    <w:p w14:paraId="4AA7A19E" w14:textId="77777777" w:rsidR="007C053A" w:rsidRPr="007C053A" w:rsidRDefault="007C053A" w:rsidP="007C053A">
      <w:r w:rsidRPr="007C053A">
        <w:t xml:space="preserve">Existe un manual de funciones y descripción de cargos del año 2016 en el cual figuran las responsabilidades y obligaciones de los funcionarios por área operativa. </w:t>
      </w:r>
    </w:p>
    <w:p w14:paraId="7452E64A" w14:textId="77777777" w:rsidR="00DE1E18" w:rsidRDefault="00DE1E18">
      <w:pPr>
        <w:spacing w:after="0"/>
        <w:jc w:val="left"/>
      </w:pPr>
      <w:r>
        <w:br w:type="page"/>
      </w:r>
    </w:p>
    <w:p w14:paraId="2940DD2E" w14:textId="53AB7922" w:rsidR="00DE1E18" w:rsidRPr="00DE1E18" w:rsidRDefault="00DE1E18" w:rsidP="00DE1E18">
      <w:pPr>
        <w:rPr>
          <w:b/>
        </w:rPr>
      </w:pPr>
      <w:r w:rsidRPr="00DE1E18">
        <w:rPr>
          <w:b/>
        </w:rPr>
        <w:lastRenderedPageBreak/>
        <w:t xml:space="preserve">ACTIVOS FIJOS </w:t>
      </w:r>
    </w:p>
    <w:p w14:paraId="25FF76E6" w14:textId="77777777" w:rsidR="005926DC" w:rsidRPr="005926DC" w:rsidRDefault="005926DC" w:rsidP="005926DC">
      <w:r w:rsidRPr="005926DC">
        <w:t xml:space="preserve">Según el Balance General de SeLA de la gestión 2016, los Activos Fijos alcanzaron un valor de 164.343.567 bolivianos compuestos por 9 grupos de Activos Fijos en (edificios, equipos de oficina y muebles, maquinaria, equipos de transporte, equipo médico, comunicaciones, equipo educacional, activos intangibles). Sin embargo, la depreciación acumulada total alcanzó 22,19 millones de bolivianos dejando por ello un valor en libros de los activos fijos de 142,15 millones. </w:t>
      </w:r>
    </w:p>
    <w:p w14:paraId="548118EA" w14:textId="6A842053" w:rsidR="005926DC" w:rsidRPr="005926DC" w:rsidRDefault="005926DC" w:rsidP="005926DC">
      <w:r w:rsidRPr="005926DC">
        <w:t>Los activos fijos y alma</w:t>
      </w:r>
      <w:r>
        <w:t>cenes se controlan con software</w:t>
      </w:r>
      <w:r w:rsidRPr="005926DC">
        <w:t xml:space="preserve"> separados y son periféricos a los otros programas principales de forma manual. Uno de los retos es procurar integrarlos en una misma plataforma informática. </w:t>
      </w:r>
    </w:p>
    <w:p w14:paraId="15EB6E22" w14:textId="7B93706D" w:rsidR="005926DC" w:rsidRPr="005926DC" w:rsidRDefault="005926DC" w:rsidP="005926DC">
      <w:pPr>
        <w:rPr>
          <w:b/>
        </w:rPr>
      </w:pPr>
      <w:r w:rsidRPr="005926DC">
        <w:rPr>
          <w:b/>
        </w:rPr>
        <w:t xml:space="preserve">REGLAMENTOS Y MANUALES ADMINISTRATIVOS </w:t>
      </w:r>
    </w:p>
    <w:p w14:paraId="03ECC281" w14:textId="3DB99441" w:rsidR="005926DC" w:rsidRPr="005926DC" w:rsidRDefault="005926DC" w:rsidP="005926DC">
      <w:r w:rsidRPr="005926DC">
        <w:t xml:space="preserve">En SeLA existe una buena gama de reglamentos y manuales administrativos al 30 de abril del 2017. En </w:t>
      </w:r>
      <w:r>
        <w:t>el siguiente cuadro</w:t>
      </w:r>
      <w:r w:rsidRPr="005926DC">
        <w:t xml:space="preserve"> se presentan el estado de arte de estos reglamentos. </w:t>
      </w:r>
    </w:p>
    <w:p w14:paraId="3E01C840" w14:textId="4FC2657C" w:rsidR="005926DC" w:rsidRDefault="005926DC" w:rsidP="005926DC">
      <w:pPr>
        <w:pStyle w:val="NormalTabla"/>
        <w:jc w:val="center"/>
        <w:rPr>
          <w:b/>
          <w:u w:val="single"/>
          <w:lang w:val="es-ES_tradnl"/>
        </w:rPr>
      </w:pPr>
      <w:r w:rsidRPr="000C7328">
        <w:rPr>
          <w:b/>
          <w:u w:val="single"/>
          <w:lang w:val="es-ES_tradnl"/>
        </w:rPr>
        <w:t>CUADRO 17</w:t>
      </w:r>
      <w:r>
        <w:rPr>
          <w:b/>
          <w:u w:val="single"/>
          <w:lang w:val="es-ES_tradnl"/>
        </w:rPr>
        <w:t>8</w:t>
      </w:r>
      <w:r w:rsidRPr="000C7328">
        <w:rPr>
          <w:b/>
          <w:u w:val="single"/>
          <w:lang w:val="es-ES_tradnl"/>
        </w:rPr>
        <w:t xml:space="preserve">.  </w:t>
      </w:r>
      <w:r>
        <w:rPr>
          <w:b/>
          <w:u w:val="single"/>
          <w:lang w:val="es-ES_tradnl"/>
        </w:rPr>
        <w:t>REGLAMENTOS Y MANUALES ADMINISTRATIVOS</w:t>
      </w:r>
    </w:p>
    <w:p w14:paraId="656C1D95" w14:textId="77777777" w:rsidR="005926DC" w:rsidRPr="000C7328" w:rsidRDefault="005926DC" w:rsidP="005926DC">
      <w:pPr>
        <w:pStyle w:val="NormalTabla"/>
        <w:jc w:val="center"/>
        <w:rPr>
          <w:b/>
          <w:u w:val="single"/>
          <w:lang w:val="es-ES_tradnl"/>
        </w:rPr>
      </w:pPr>
    </w:p>
    <w:p w14:paraId="3CC65559" w14:textId="533F333C" w:rsidR="007C053A" w:rsidRDefault="005926DC" w:rsidP="005926DC">
      <w:pPr>
        <w:pStyle w:val="NormalTabla"/>
        <w:jc w:val="center"/>
        <w:rPr>
          <w:lang w:val="es-ES_tradnl"/>
        </w:rPr>
      </w:pPr>
      <w:r>
        <w:rPr>
          <w:noProof/>
        </w:rPr>
        <w:drawing>
          <wp:inline distT="0" distB="0" distL="0" distR="0" wp14:anchorId="6059B432" wp14:editId="109690A2">
            <wp:extent cx="4939207" cy="5371112"/>
            <wp:effectExtent l="0" t="0" r="0" b="0"/>
            <wp:docPr id="4233"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941144" cy="5373218"/>
                    </a:xfrm>
                    <a:prstGeom prst="rect">
                      <a:avLst/>
                    </a:prstGeom>
                    <a:noFill/>
                    <a:ln>
                      <a:noFill/>
                    </a:ln>
                  </pic:spPr>
                </pic:pic>
              </a:graphicData>
            </a:graphic>
          </wp:inline>
        </w:drawing>
      </w:r>
    </w:p>
    <w:p w14:paraId="1FC512AC" w14:textId="2923AB60" w:rsidR="007C053A" w:rsidRDefault="000C3F28" w:rsidP="000C3F28">
      <w:pPr>
        <w:pStyle w:val="Heading2"/>
      </w:pPr>
      <w:bookmarkStart w:id="192" w:name="_Toc368225589"/>
      <w:r>
        <w:lastRenderedPageBreak/>
        <w:t xml:space="preserve">Gestión </w:t>
      </w:r>
      <w:r w:rsidR="00150AB2">
        <w:t>Comercial</w:t>
      </w:r>
      <w:bookmarkEnd w:id="192"/>
    </w:p>
    <w:p w14:paraId="35049ADD" w14:textId="77777777" w:rsidR="00150AB2" w:rsidRPr="00150AB2" w:rsidRDefault="00150AB2" w:rsidP="00150AB2">
      <w:pPr>
        <w:rPr>
          <w:b/>
        </w:rPr>
      </w:pPr>
      <w:r w:rsidRPr="00150AB2">
        <w:rPr>
          <w:b/>
        </w:rPr>
        <w:t xml:space="preserve">SITUACIÓN COMERCIAL DEL OPERADOR </w:t>
      </w:r>
    </w:p>
    <w:p w14:paraId="59978A78" w14:textId="77777777" w:rsidR="00150AB2" w:rsidRDefault="00150AB2" w:rsidP="00150AB2">
      <w:r w:rsidRPr="00150AB2">
        <w:t xml:space="preserve">La gestión comercial de SeLA es ejecutada por la Gerencia Comercial que está constituida bajo una estructura orgánica conformada por Una (1) Gerencia Comercial y dos (2) Niveles operativo técnico (División de facturación y Atención al Cliente ODECO). </w:t>
      </w:r>
    </w:p>
    <w:p w14:paraId="0D9F8D58" w14:textId="25A7FA5B" w:rsidR="00150AB2" w:rsidRPr="00150AB2" w:rsidRDefault="00150AB2" w:rsidP="00150AB2">
      <w:r w:rsidRPr="00150AB2">
        <w:t>La estructura organizacional de la gerencia comercial, se presenta bajo el organigrama expuesto</w:t>
      </w:r>
      <w:r>
        <w:t>.</w:t>
      </w:r>
      <w:r w:rsidRPr="00150AB2">
        <w:t xml:space="preserve"> </w:t>
      </w:r>
    </w:p>
    <w:p w14:paraId="7CD3B752" w14:textId="59F6513E" w:rsidR="00FE3D86" w:rsidRDefault="00FE3D86" w:rsidP="00FE3D86">
      <w:pPr>
        <w:pStyle w:val="NormalTabla"/>
        <w:jc w:val="center"/>
        <w:rPr>
          <w:b/>
          <w:u w:val="single"/>
          <w:lang w:val="es-ES_tradnl"/>
        </w:rPr>
      </w:pPr>
      <w:r w:rsidRPr="000C7328">
        <w:rPr>
          <w:b/>
          <w:u w:val="single"/>
          <w:lang w:val="es-ES_tradnl"/>
        </w:rPr>
        <w:t>CUADRO 17</w:t>
      </w:r>
      <w:r>
        <w:rPr>
          <w:b/>
          <w:u w:val="single"/>
          <w:lang w:val="es-ES_tradnl"/>
        </w:rPr>
        <w:t>9</w:t>
      </w:r>
      <w:r w:rsidRPr="000C7328">
        <w:rPr>
          <w:b/>
          <w:u w:val="single"/>
          <w:lang w:val="es-ES_tradnl"/>
        </w:rPr>
        <w:t xml:space="preserve">.  </w:t>
      </w:r>
      <w:r w:rsidR="00150AB2">
        <w:rPr>
          <w:b/>
          <w:u w:val="single"/>
          <w:lang w:val="es-ES_tradnl"/>
        </w:rPr>
        <w:t>ORGANIGRAMA GERENCIA COMERCIAL</w:t>
      </w:r>
    </w:p>
    <w:p w14:paraId="612CC298" w14:textId="77777777" w:rsidR="00FE3D86" w:rsidRPr="000C7328" w:rsidRDefault="00FE3D86" w:rsidP="00FE3D86">
      <w:pPr>
        <w:pStyle w:val="NormalTabla"/>
        <w:jc w:val="center"/>
        <w:rPr>
          <w:b/>
          <w:u w:val="single"/>
          <w:lang w:val="es-ES_tradnl"/>
        </w:rPr>
      </w:pPr>
    </w:p>
    <w:p w14:paraId="3B6F9D48" w14:textId="7BEDE7C2" w:rsidR="00FE3D86" w:rsidRDefault="00150AB2" w:rsidP="00150AB2">
      <w:pPr>
        <w:pStyle w:val="NormalTabla"/>
        <w:jc w:val="center"/>
        <w:rPr>
          <w:lang w:val="es-ES_tradnl"/>
        </w:rPr>
      </w:pPr>
      <w:r>
        <w:rPr>
          <w:noProof/>
        </w:rPr>
        <w:drawing>
          <wp:inline distT="0" distB="0" distL="0" distR="0" wp14:anchorId="3B01A31E" wp14:editId="482091DA">
            <wp:extent cx="5718810" cy="2488565"/>
            <wp:effectExtent l="0" t="0" r="0" b="635"/>
            <wp:docPr id="4236"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718810" cy="2488565"/>
                    </a:xfrm>
                    <a:prstGeom prst="rect">
                      <a:avLst/>
                    </a:prstGeom>
                    <a:noFill/>
                    <a:ln>
                      <a:noFill/>
                    </a:ln>
                  </pic:spPr>
                </pic:pic>
              </a:graphicData>
            </a:graphic>
          </wp:inline>
        </w:drawing>
      </w:r>
    </w:p>
    <w:p w14:paraId="30F69AD0" w14:textId="77777777" w:rsidR="00150AB2" w:rsidRPr="00150AB2" w:rsidRDefault="00150AB2" w:rsidP="00150AB2">
      <w:pPr>
        <w:pStyle w:val="NormalTabla"/>
        <w:jc w:val="center"/>
        <w:rPr>
          <w:lang w:val="es-ES_tradnl"/>
        </w:rPr>
      </w:pPr>
    </w:p>
    <w:p w14:paraId="482DA800" w14:textId="77777777" w:rsidR="00330BF8" w:rsidRDefault="00330BF8" w:rsidP="00FE3D86">
      <w:pPr>
        <w:rPr>
          <w:b/>
          <w:lang w:val="es-ES_tradnl"/>
        </w:rPr>
      </w:pPr>
    </w:p>
    <w:p w14:paraId="5D84304D" w14:textId="02E3C8CA" w:rsidR="00FE3D86" w:rsidRPr="00FE3D86" w:rsidRDefault="00150AB2" w:rsidP="00FE3D86">
      <w:pPr>
        <w:rPr>
          <w:b/>
          <w:lang w:val="es-ES_tradnl"/>
        </w:rPr>
      </w:pPr>
      <w:r>
        <w:rPr>
          <w:b/>
          <w:lang w:val="es-ES_tradnl"/>
        </w:rPr>
        <w:t>CONEXIONE</w:t>
      </w:r>
      <w:r w:rsidR="00FE3D86" w:rsidRPr="00FE3D86">
        <w:rPr>
          <w:b/>
          <w:lang w:val="es-ES_tradnl"/>
        </w:rPr>
        <w:t>S</w:t>
      </w:r>
    </w:p>
    <w:p w14:paraId="59BCBE18" w14:textId="42FCF313" w:rsidR="00FE3D86" w:rsidRDefault="00150AB2" w:rsidP="00FE3D86">
      <w:r w:rsidRPr="00150AB2">
        <w:t xml:space="preserve">La gestión comercial de SeLA registra </w:t>
      </w:r>
      <w:r>
        <w:t>un incremento en los últimos tres años en las c</w:t>
      </w:r>
      <w:r w:rsidRPr="00150AB2">
        <w:t>onexiones de agua potable,</w:t>
      </w:r>
      <w:r>
        <w:t xml:space="preserve"> tal como se muestra en el siguiente cuadro:</w:t>
      </w:r>
      <w:r w:rsidRPr="00150AB2">
        <w:t xml:space="preserve"> </w:t>
      </w:r>
    </w:p>
    <w:p w14:paraId="5BC5B64A" w14:textId="7ACA13FE" w:rsidR="00150AB2" w:rsidRDefault="00150AB2" w:rsidP="00150AB2">
      <w:pPr>
        <w:pStyle w:val="NormalTabla"/>
        <w:jc w:val="center"/>
        <w:rPr>
          <w:b/>
          <w:u w:val="single"/>
          <w:lang w:val="es-ES_tradnl"/>
        </w:rPr>
      </w:pPr>
      <w:r w:rsidRPr="000C7328">
        <w:rPr>
          <w:b/>
          <w:u w:val="single"/>
          <w:lang w:val="es-ES_tradnl"/>
        </w:rPr>
        <w:t>CUADRO 1</w:t>
      </w:r>
      <w:r>
        <w:rPr>
          <w:b/>
          <w:u w:val="single"/>
          <w:lang w:val="es-ES_tradnl"/>
        </w:rPr>
        <w:t>80</w:t>
      </w:r>
      <w:r w:rsidRPr="000C7328">
        <w:rPr>
          <w:b/>
          <w:u w:val="single"/>
          <w:lang w:val="es-ES_tradnl"/>
        </w:rPr>
        <w:t xml:space="preserve">.  </w:t>
      </w:r>
      <w:r>
        <w:rPr>
          <w:b/>
          <w:u w:val="single"/>
          <w:lang w:val="es-ES_tradnl"/>
        </w:rPr>
        <w:t>ORGANIGRAMA GERENCIA COMERCIAL</w:t>
      </w:r>
    </w:p>
    <w:p w14:paraId="4AEF0E92" w14:textId="77777777" w:rsidR="00150AB2" w:rsidRPr="000C7328" w:rsidRDefault="00150AB2" w:rsidP="00150AB2">
      <w:pPr>
        <w:pStyle w:val="NormalTabla"/>
        <w:jc w:val="center"/>
        <w:rPr>
          <w:b/>
          <w:u w:val="single"/>
          <w:lang w:val="es-ES_tradnl"/>
        </w:rPr>
      </w:pPr>
    </w:p>
    <w:p w14:paraId="38D57363" w14:textId="09E5B239" w:rsidR="00FE3D86" w:rsidRPr="00FE3D86" w:rsidRDefault="00150AB2" w:rsidP="00150AB2">
      <w:pPr>
        <w:jc w:val="center"/>
      </w:pPr>
      <w:r>
        <w:rPr>
          <w:noProof/>
        </w:rPr>
        <w:drawing>
          <wp:inline distT="0" distB="0" distL="0" distR="0" wp14:anchorId="2A4BC085" wp14:editId="0F808505">
            <wp:extent cx="4059128" cy="705086"/>
            <wp:effectExtent l="0" t="0" r="5080" b="6350"/>
            <wp:docPr id="4237"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059128" cy="705086"/>
                    </a:xfrm>
                    <a:prstGeom prst="rect">
                      <a:avLst/>
                    </a:prstGeom>
                    <a:noFill/>
                    <a:ln>
                      <a:noFill/>
                    </a:ln>
                  </pic:spPr>
                </pic:pic>
              </a:graphicData>
            </a:graphic>
          </wp:inline>
        </w:drawing>
      </w:r>
    </w:p>
    <w:p w14:paraId="278AFCF1" w14:textId="43732668" w:rsidR="00A10FB0" w:rsidRPr="00A10FB0" w:rsidRDefault="00A10FB0" w:rsidP="00A10FB0">
      <w:r w:rsidRPr="00A10FB0">
        <w:t xml:space="preserve">En el cuadro anterior se muestra la evolución de las Conexiones de Agua Potable durante las gestiones 2014 al 2016 que comparados con las Proyecciones del PDQ 2014 – 2018 las actuales superan al PDQ en 1,70% en el año 2015 y 4,17 el año 2016 en Agua Potable. </w:t>
      </w:r>
    </w:p>
    <w:p w14:paraId="0FC68897" w14:textId="77777777" w:rsidR="00330BF8" w:rsidRDefault="00330BF8">
      <w:pPr>
        <w:spacing w:after="0"/>
        <w:jc w:val="left"/>
        <w:rPr>
          <w:b/>
          <w:lang w:val="es-ES_tradnl"/>
        </w:rPr>
      </w:pPr>
      <w:r>
        <w:rPr>
          <w:b/>
          <w:lang w:val="es-ES_tradnl"/>
        </w:rPr>
        <w:br w:type="page"/>
      </w:r>
    </w:p>
    <w:p w14:paraId="001EE64A" w14:textId="1A92E0CB" w:rsidR="00A10FB0" w:rsidRPr="00A10FB0" w:rsidRDefault="00A10FB0" w:rsidP="00A10FB0">
      <w:pPr>
        <w:rPr>
          <w:b/>
          <w:lang w:val="es-ES_tradnl"/>
        </w:rPr>
      </w:pPr>
      <w:r w:rsidRPr="00A10FB0">
        <w:rPr>
          <w:b/>
          <w:lang w:val="es-ES_tradnl"/>
        </w:rPr>
        <w:lastRenderedPageBreak/>
        <w:t xml:space="preserve">FACTURACIÓN POR CATEGORÍAS </w:t>
      </w:r>
    </w:p>
    <w:p w14:paraId="02C86CD0" w14:textId="6CF25D2B" w:rsidR="00A10FB0" w:rsidRPr="00A10FB0" w:rsidRDefault="00A10FB0" w:rsidP="00A10FB0">
      <w:r w:rsidRPr="00A10FB0">
        <w:t>A efectos de diagnosticar al aporte en facturación</w:t>
      </w:r>
      <w:r>
        <w:t>, a partir de</w:t>
      </w:r>
      <w:r w:rsidRPr="00A10FB0">
        <w:t>l</w:t>
      </w:r>
      <w:r>
        <w:t xml:space="preserve"> siguiente</w:t>
      </w:r>
      <w:r w:rsidRPr="00A10FB0">
        <w:t xml:space="preserve"> cuadro </w:t>
      </w:r>
      <w:r>
        <w:t>se observa que</w:t>
      </w:r>
      <w:r w:rsidRPr="00A10FB0">
        <w:t xml:space="preserve"> la categoría Doméstica contribuye con aproximadamente un 63,68% al total facturado por SeLA. Asimismo, se observa que la categoría Doméstica consume un 71,32% del total de agua potable. </w:t>
      </w:r>
    </w:p>
    <w:p w14:paraId="764261EF" w14:textId="77777777" w:rsidR="00A10FB0" w:rsidRDefault="00A10FB0" w:rsidP="00A10FB0"/>
    <w:p w14:paraId="2970C097" w14:textId="65685986" w:rsidR="00A10FB0" w:rsidRDefault="00A10FB0" w:rsidP="00A10FB0">
      <w:pPr>
        <w:pStyle w:val="NormalTabla"/>
        <w:jc w:val="center"/>
        <w:rPr>
          <w:b/>
          <w:u w:val="single"/>
          <w:lang w:val="es-ES_tradnl"/>
        </w:rPr>
      </w:pPr>
      <w:r w:rsidRPr="000C7328">
        <w:rPr>
          <w:b/>
          <w:u w:val="single"/>
          <w:lang w:val="es-ES_tradnl"/>
        </w:rPr>
        <w:t>CUADRO 1</w:t>
      </w:r>
      <w:r>
        <w:rPr>
          <w:b/>
          <w:u w:val="single"/>
          <w:lang w:val="es-ES_tradnl"/>
        </w:rPr>
        <w:t>81</w:t>
      </w:r>
      <w:r w:rsidRPr="000C7328">
        <w:rPr>
          <w:b/>
          <w:u w:val="single"/>
          <w:lang w:val="es-ES_tradnl"/>
        </w:rPr>
        <w:t xml:space="preserve">.  </w:t>
      </w:r>
      <w:r>
        <w:rPr>
          <w:b/>
          <w:u w:val="single"/>
          <w:lang w:val="es-ES_tradnl"/>
        </w:rPr>
        <w:t>ORGANIGRAMA GERENCIA COMERCIAL</w:t>
      </w:r>
    </w:p>
    <w:p w14:paraId="65991EAB" w14:textId="77777777" w:rsidR="00A10FB0" w:rsidRDefault="00A10FB0" w:rsidP="00A10FB0">
      <w:pPr>
        <w:pStyle w:val="NormalTabla"/>
        <w:jc w:val="center"/>
        <w:rPr>
          <w:b/>
          <w:u w:val="single"/>
          <w:lang w:val="es-ES_tradnl"/>
        </w:rPr>
      </w:pPr>
    </w:p>
    <w:p w14:paraId="6F3F453D" w14:textId="47C54E1E" w:rsidR="00A10FB0" w:rsidRPr="000C7328" w:rsidRDefault="00450579" w:rsidP="00450579">
      <w:pPr>
        <w:rPr>
          <w:lang w:val="es-ES_tradnl"/>
        </w:rPr>
      </w:pPr>
      <w:r>
        <w:rPr>
          <w:noProof/>
        </w:rPr>
        <w:drawing>
          <wp:inline distT="0" distB="0" distL="0" distR="0" wp14:anchorId="4448D6B7" wp14:editId="6C6981AD">
            <wp:extent cx="5797550" cy="6081325"/>
            <wp:effectExtent l="0" t="0" r="0" b="0"/>
            <wp:docPr id="4238"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797550" cy="6081325"/>
                    </a:xfrm>
                    <a:prstGeom prst="rect">
                      <a:avLst/>
                    </a:prstGeom>
                    <a:noFill/>
                    <a:ln>
                      <a:noFill/>
                    </a:ln>
                  </pic:spPr>
                </pic:pic>
              </a:graphicData>
            </a:graphic>
          </wp:inline>
        </w:drawing>
      </w:r>
    </w:p>
    <w:p w14:paraId="258439F6" w14:textId="77777777" w:rsidR="00330BF8" w:rsidRDefault="00330BF8">
      <w:pPr>
        <w:spacing w:after="0"/>
        <w:jc w:val="left"/>
        <w:rPr>
          <w:b/>
          <w:lang w:val="es-ES_tradnl"/>
        </w:rPr>
      </w:pPr>
      <w:r>
        <w:rPr>
          <w:b/>
          <w:lang w:val="es-ES_tradnl"/>
        </w:rPr>
        <w:br w:type="page"/>
      </w:r>
    </w:p>
    <w:p w14:paraId="12A9EE89" w14:textId="4E72CF36" w:rsidR="00FE3D86" w:rsidRPr="00450579" w:rsidRDefault="00450579" w:rsidP="00150AB2">
      <w:pPr>
        <w:rPr>
          <w:b/>
          <w:lang w:val="es-ES_tradnl"/>
        </w:rPr>
      </w:pPr>
      <w:r w:rsidRPr="00450579">
        <w:rPr>
          <w:b/>
          <w:lang w:val="es-ES_tradnl"/>
        </w:rPr>
        <w:lastRenderedPageBreak/>
        <w:t>ESTRUCTURA TARIFARIA</w:t>
      </w:r>
    </w:p>
    <w:p w14:paraId="0AB9E89C" w14:textId="77777777" w:rsidR="005E11E5" w:rsidRPr="005E11E5" w:rsidRDefault="005E11E5" w:rsidP="005E11E5">
      <w:r w:rsidRPr="005E11E5">
        <w:t xml:space="preserve">La estructura tarifaria, presenta las siguientes características: </w:t>
      </w:r>
    </w:p>
    <w:p w14:paraId="191D5448" w14:textId="77777777" w:rsidR="005E11E5" w:rsidRPr="005E11E5" w:rsidRDefault="005E11E5" w:rsidP="005E11E5">
      <w:r w:rsidRPr="005E11E5">
        <w:t xml:space="preserve">a) Las tarifas por consumo medido son aplicadas en forma escalonada, conforme a los importes previstos para cada rango de consumo, aplicados en función al nivel de consumo de cada usuario. </w:t>
      </w:r>
    </w:p>
    <w:p w14:paraId="3A8435D3" w14:textId="77777777" w:rsidR="005E11E5" w:rsidRDefault="005E11E5" w:rsidP="005E11E5">
      <w:r w:rsidRPr="005E11E5">
        <w:t>b) Las tarifas en los distintos rangos de consumo y categoría, constituyen cargos variables, es decir se factura en función a los metros cúbicos consumidos por el usuario, existe un cargo fijo en cada una de las categorías. </w:t>
      </w:r>
    </w:p>
    <w:p w14:paraId="68F7FCEB" w14:textId="2CD7BF02" w:rsidR="005E11E5" w:rsidRPr="005E11E5" w:rsidRDefault="005E11E5" w:rsidP="005E11E5">
      <w:r w:rsidRPr="005E11E5">
        <w:t xml:space="preserve">c) Existe la categoría solidaria, la cual es aplicada a todo usuario con categoría doméstica que consuma hasta 10 m3/mes, el criterio de selección es el volumen de consumo mensual. Sobrepasado dicho nivel de consumo, el usuario pasa a ser facturado con la categoría doméstica y los rangos asignados. </w:t>
      </w:r>
    </w:p>
    <w:p w14:paraId="0CAEA9A7" w14:textId="6F1E5C07" w:rsidR="005E11E5" w:rsidRPr="005E11E5" w:rsidRDefault="005E11E5" w:rsidP="005E11E5">
      <w:r w:rsidRPr="005E11E5">
        <w:t>d) Esta</w:t>
      </w:r>
      <w:r>
        <w:t xml:space="preserve"> </w:t>
      </w:r>
      <w:r w:rsidRPr="005E11E5">
        <w:t>estructura</w:t>
      </w:r>
      <w:r>
        <w:t xml:space="preserve"> </w:t>
      </w:r>
      <w:r w:rsidRPr="005E11E5">
        <w:t>es</w:t>
      </w:r>
      <w:r>
        <w:t xml:space="preserve"> </w:t>
      </w:r>
      <w:r w:rsidRPr="005E11E5">
        <w:t>sujeta</w:t>
      </w:r>
      <w:r>
        <w:t xml:space="preserve"> </w:t>
      </w:r>
      <w:r w:rsidRPr="005E11E5">
        <w:t>a</w:t>
      </w:r>
      <w:r>
        <w:t xml:space="preserve"> </w:t>
      </w:r>
      <w:r w:rsidRPr="005E11E5">
        <w:t>su</w:t>
      </w:r>
      <w:r>
        <w:t xml:space="preserve"> </w:t>
      </w:r>
      <w:r w:rsidRPr="005E11E5">
        <w:t>indexación</w:t>
      </w:r>
      <w:r>
        <w:t xml:space="preserve"> </w:t>
      </w:r>
      <w:r w:rsidRPr="005E11E5">
        <w:t>mensual,</w:t>
      </w:r>
      <w:r>
        <w:t xml:space="preserve"> </w:t>
      </w:r>
      <w:r w:rsidRPr="005E11E5">
        <w:t>conforme</w:t>
      </w:r>
      <w:r>
        <w:t xml:space="preserve"> </w:t>
      </w:r>
      <w:r w:rsidRPr="005E11E5">
        <w:t>a</w:t>
      </w:r>
      <w:r>
        <w:t xml:space="preserve"> </w:t>
      </w:r>
      <w:r w:rsidRPr="005E11E5">
        <w:t>la</w:t>
      </w:r>
      <w:r>
        <w:t xml:space="preserve"> </w:t>
      </w:r>
      <w:r w:rsidRPr="005E11E5">
        <w:t>variación</w:t>
      </w:r>
      <w:r>
        <w:t xml:space="preserve"> </w:t>
      </w:r>
      <w:r w:rsidRPr="005E11E5">
        <w:t>de</w:t>
      </w:r>
      <w:r>
        <w:t xml:space="preserve"> </w:t>
      </w:r>
      <w:r w:rsidRPr="005E11E5">
        <w:t xml:space="preserve">la Unidad de Fomento a la vivienda (UFV) de mes a mes. De la citada indexación, se excluye a la tarifa de la categoría solidaría. </w:t>
      </w:r>
    </w:p>
    <w:p w14:paraId="30277E9F" w14:textId="77777777" w:rsidR="005E11E5" w:rsidRDefault="005E11E5" w:rsidP="005E11E5">
      <w:pPr>
        <w:pStyle w:val="NormalTabla"/>
        <w:jc w:val="center"/>
        <w:rPr>
          <w:b/>
          <w:u w:val="single"/>
          <w:lang w:val="es-ES_tradnl"/>
        </w:rPr>
      </w:pPr>
      <w:r w:rsidRPr="000C7328">
        <w:rPr>
          <w:b/>
          <w:u w:val="single"/>
          <w:lang w:val="es-ES_tradnl"/>
        </w:rPr>
        <w:t>CUADRO 1</w:t>
      </w:r>
      <w:r>
        <w:rPr>
          <w:b/>
          <w:u w:val="single"/>
          <w:lang w:val="es-ES_tradnl"/>
        </w:rPr>
        <w:t>82</w:t>
      </w:r>
      <w:r w:rsidRPr="000C7328">
        <w:rPr>
          <w:b/>
          <w:u w:val="single"/>
          <w:lang w:val="es-ES_tradnl"/>
        </w:rPr>
        <w:t xml:space="preserve">.  </w:t>
      </w:r>
      <w:r>
        <w:rPr>
          <w:b/>
          <w:u w:val="single"/>
          <w:lang w:val="es-ES_tradnl"/>
        </w:rPr>
        <w:t>CUADRO TARIFARIO VIGENTE (FEB. 2017)</w:t>
      </w:r>
    </w:p>
    <w:p w14:paraId="763162D0" w14:textId="77777777" w:rsidR="005E11E5" w:rsidRDefault="005E11E5" w:rsidP="005E11E5">
      <w:pPr>
        <w:pStyle w:val="NormalTabla"/>
        <w:jc w:val="center"/>
        <w:rPr>
          <w:b/>
          <w:u w:val="single"/>
          <w:lang w:val="es-ES_tradnl"/>
        </w:rPr>
      </w:pPr>
    </w:p>
    <w:p w14:paraId="5FA8C996" w14:textId="77777777" w:rsidR="005E11E5" w:rsidRDefault="005E11E5" w:rsidP="005E11E5">
      <w:pPr>
        <w:jc w:val="center"/>
        <w:rPr>
          <w:lang w:val="es-ES_tradnl"/>
        </w:rPr>
      </w:pPr>
      <w:r>
        <w:rPr>
          <w:noProof/>
        </w:rPr>
        <w:drawing>
          <wp:inline distT="0" distB="0" distL="0" distR="0" wp14:anchorId="694A5B6D" wp14:editId="6F02C76C">
            <wp:extent cx="5285464" cy="4662325"/>
            <wp:effectExtent l="0" t="0" r="0" b="11430"/>
            <wp:docPr id="4239"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285464" cy="4662325"/>
                    </a:xfrm>
                    <a:prstGeom prst="rect">
                      <a:avLst/>
                    </a:prstGeom>
                    <a:noFill/>
                    <a:ln>
                      <a:noFill/>
                    </a:ln>
                  </pic:spPr>
                </pic:pic>
              </a:graphicData>
            </a:graphic>
          </wp:inline>
        </w:drawing>
      </w:r>
    </w:p>
    <w:p w14:paraId="741D4A98" w14:textId="5BD6A6F3" w:rsidR="002E728A" w:rsidRPr="00450579" w:rsidRDefault="002E728A" w:rsidP="002E728A">
      <w:pPr>
        <w:rPr>
          <w:b/>
          <w:lang w:val="es-ES_tradnl"/>
        </w:rPr>
      </w:pPr>
      <w:r>
        <w:rPr>
          <w:b/>
          <w:lang w:val="es-ES_tradnl"/>
        </w:rPr>
        <w:t>UFEVIZACIÓN DE LA TARIFA</w:t>
      </w:r>
    </w:p>
    <w:p w14:paraId="666FFB98" w14:textId="78968B66" w:rsidR="00C526F4" w:rsidRPr="00F4017A" w:rsidRDefault="00C526F4" w:rsidP="00C526F4">
      <w:r w:rsidRPr="00F4017A">
        <w:lastRenderedPageBreak/>
        <w:t xml:space="preserve">Corresponde señalar que la estructura tarifaria de </w:t>
      </w:r>
      <w:r>
        <w:t>SeLA</w:t>
      </w:r>
      <w:r w:rsidRPr="00F4017A">
        <w:t xml:space="preserve"> en cumplimiento a normativa regulatoria se encuentra ufevizada, bajo las siguientes referencias:</w:t>
      </w:r>
    </w:p>
    <w:p w14:paraId="7113D9F2" w14:textId="77777777" w:rsidR="00C526F4" w:rsidRPr="00F4017A" w:rsidRDefault="00C526F4" w:rsidP="00C526F4">
      <w:pPr>
        <w:pStyle w:val="ListParagraph"/>
        <w:numPr>
          <w:ilvl w:val="0"/>
          <w:numId w:val="29"/>
        </w:numPr>
      </w:pPr>
      <w:r w:rsidRPr="00F4017A">
        <w:t>Su estructura tarifaria actual este expresada en Bolivianos.</w:t>
      </w:r>
    </w:p>
    <w:p w14:paraId="219D100D" w14:textId="77777777" w:rsidR="00C526F4" w:rsidRPr="00F4017A" w:rsidRDefault="00C526F4" w:rsidP="00C526F4">
      <w:pPr>
        <w:pStyle w:val="ListParagraph"/>
        <w:numPr>
          <w:ilvl w:val="0"/>
          <w:numId w:val="29"/>
        </w:numPr>
      </w:pPr>
      <w:r w:rsidRPr="00F4017A">
        <w:t>Se utiliza el factor de indexación mensual utilizando la siguiente formula:</w:t>
      </w:r>
    </w:p>
    <w:p w14:paraId="69D81E66" w14:textId="77777777" w:rsidR="00C526F4" w:rsidRPr="002A1A96" w:rsidRDefault="00C526F4" w:rsidP="00C526F4">
      <w:pPr>
        <w:pStyle w:val="BodyTextIndent"/>
        <w:ind w:left="0"/>
        <w:jc w:val="center"/>
        <w:rPr>
          <w:sz w:val="20"/>
        </w:rPr>
      </w:pPr>
      <m:oMathPara>
        <m:oMath>
          <m:r>
            <m:rPr>
              <m:sty m:val="p"/>
            </m:rPr>
            <w:rPr>
              <w:rFonts w:ascii="Cambria Math" w:hAnsi="Cambria Math" w:cs="Arial"/>
            </w:rPr>
            <m:t>TI=</m:t>
          </m:r>
          <m:f>
            <m:fPr>
              <m:ctrlPr>
                <w:rPr>
                  <w:rFonts w:ascii="Cambria Math" w:hAnsi="Cambria Math" w:cs="Arial"/>
                </w:rPr>
              </m:ctrlPr>
            </m:fPr>
            <m:num>
              <m:sSub>
                <m:sSubPr>
                  <m:ctrlPr>
                    <w:rPr>
                      <w:rFonts w:ascii="Cambria Math" w:hAnsi="Cambria Math" w:cs="Arial"/>
                    </w:rPr>
                  </m:ctrlPr>
                </m:sSubPr>
                <m:e>
                  <m:r>
                    <w:rPr>
                      <w:rFonts w:ascii="Cambria Math" w:hAnsi="Cambria Math" w:cs="Arial"/>
                    </w:rPr>
                    <m:t>UFV</m:t>
                  </m:r>
                </m:e>
                <m:sub>
                  <m:r>
                    <w:rPr>
                      <w:rFonts w:ascii="Cambria Math" w:hAnsi="Cambria Math" w:cs="Arial"/>
                    </w:rPr>
                    <m:t>i</m:t>
                  </m:r>
                </m:sub>
              </m:sSub>
              <m:r>
                <m:rPr>
                  <m:sty m:val="p"/>
                </m:rPr>
                <w:rPr>
                  <w:rFonts w:ascii="Cambria Math" w:hAnsi="Cambria Math" w:cs="Arial"/>
                </w:rPr>
                <m:t>-</m:t>
              </m:r>
              <m:sSub>
                <m:sSubPr>
                  <m:ctrlPr>
                    <w:rPr>
                      <w:rFonts w:ascii="Cambria Math" w:hAnsi="Cambria Math" w:cs="Arial"/>
                    </w:rPr>
                  </m:ctrlPr>
                </m:sSubPr>
                <m:e>
                  <m:r>
                    <w:rPr>
                      <w:rFonts w:ascii="Cambria Math" w:hAnsi="Cambria Math" w:cs="Arial"/>
                    </w:rPr>
                    <m:t>UFV</m:t>
                  </m:r>
                </m:e>
                <m:sub>
                  <m:r>
                    <w:rPr>
                      <w:rFonts w:ascii="Cambria Math" w:hAnsi="Cambria Math" w:cs="Arial"/>
                    </w:rPr>
                    <m:t>i</m:t>
                  </m:r>
                  <m:r>
                    <m:rPr>
                      <m:sty m:val="p"/>
                    </m:rPr>
                    <w:rPr>
                      <w:rFonts w:ascii="Cambria Math" w:hAnsi="Cambria Math" w:cs="Arial"/>
                    </w:rPr>
                    <m:t>-1</m:t>
                  </m:r>
                </m:sub>
              </m:sSub>
            </m:num>
            <m:den>
              <m:sSub>
                <m:sSubPr>
                  <m:ctrlPr>
                    <w:rPr>
                      <w:rFonts w:ascii="Cambria Math" w:hAnsi="Cambria Math" w:cs="Arial"/>
                    </w:rPr>
                  </m:ctrlPr>
                </m:sSubPr>
                <m:e>
                  <m:r>
                    <w:rPr>
                      <w:rFonts w:ascii="Cambria Math" w:hAnsi="Cambria Math" w:cs="Arial"/>
                    </w:rPr>
                    <m:t>UFV</m:t>
                  </m:r>
                </m:e>
                <m:sub>
                  <m:r>
                    <w:rPr>
                      <w:rFonts w:ascii="Cambria Math" w:hAnsi="Cambria Math" w:cs="Arial"/>
                    </w:rPr>
                    <m:t>i</m:t>
                  </m:r>
                  <m:r>
                    <m:rPr>
                      <m:sty m:val="p"/>
                    </m:rPr>
                    <w:rPr>
                      <w:rFonts w:ascii="Cambria Math" w:hAnsi="Cambria Math" w:cs="Arial"/>
                    </w:rPr>
                    <m:t>-1</m:t>
                  </m:r>
                </m:sub>
              </m:sSub>
              <m:r>
                <m:rPr>
                  <m:sty m:val="p"/>
                </m:rPr>
                <w:rPr>
                  <w:rFonts w:ascii="Cambria Math" w:hAnsi="Cambria Math" w:cs="Arial"/>
                </w:rPr>
                <m:t xml:space="preserve"> </m:t>
              </m:r>
            </m:den>
          </m:f>
        </m:oMath>
      </m:oMathPara>
    </w:p>
    <w:p w14:paraId="2313146F" w14:textId="77777777" w:rsidR="00C526F4" w:rsidRPr="00F4017A" w:rsidRDefault="00C526F4" w:rsidP="00C526F4">
      <w:pPr>
        <w:pStyle w:val="NormalTabla"/>
        <w:ind w:left="3540"/>
      </w:pPr>
      <w:r w:rsidRPr="00F4017A">
        <w:t>Dónde:</w:t>
      </w:r>
    </w:p>
    <w:p w14:paraId="2E03B6F3" w14:textId="77777777" w:rsidR="00C526F4" w:rsidRPr="00F4017A" w:rsidRDefault="00C526F4" w:rsidP="00C526F4">
      <w:pPr>
        <w:pStyle w:val="NormalTabla"/>
        <w:ind w:left="3540"/>
      </w:pPr>
      <w:r w:rsidRPr="00F4017A">
        <w:t>TI = Factor de indexación mensual</w:t>
      </w:r>
    </w:p>
    <w:p w14:paraId="5F8E4CD6" w14:textId="77777777" w:rsidR="00C526F4" w:rsidRPr="00F4017A" w:rsidRDefault="00C526F4" w:rsidP="00C526F4">
      <w:pPr>
        <w:pStyle w:val="NormalTabla"/>
        <w:ind w:left="3540"/>
      </w:pPr>
      <w:r w:rsidRPr="00F4017A">
        <w:t>UFVi = Valor de la UFV del 15avo. día del mes actual</w:t>
      </w:r>
    </w:p>
    <w:p w14:paraId="71268F4C" w14:textId="77777777" w:rsidR="00C526F4" w:rsidRPr="00F4017A" w:rsidRDefault="00C526F4" w:rsidP="00C526F4">
      <w:pPr>
        <w:pStyle w:val="NormalTabla"/>
        <w:ind w:left="3540"/>
      </w:pPr>
      <w:r w:rsidRPr="00F4017A">
        <w:t>UFVi-1 = Valor de la UFV del 15avo. día del mes anterior</w:t>
      </w:r>
    </w:p>
    <w:p w14:paraId="6F54437A" w14:textId="77777777" w:rsidR="00C526F4" w:rsidRPr="00F4017A" w:rsidRDefault="00C526F4" w:rsidP="00C526F4"/>
    <w:p w14:paraId="5859F91C" w14:textId="77777777" w:rsidR="00C526F4" w:rsidRPr="00C526F4" w:rsidRDefault="00C526F4" w:rsidP="00C526F4">
      <w:pPr>
        <w:pStyle w:val="ListParagraph"/>
        <w:numPr>
          <w:ilvl w:val="0"/>
          <w:numId w:val="30"/>
        </w:numPr>
        <w:rPr>
          <w:lang w:val="es-ES"/>
        </w:rPr>
      </w:pPr>
      <w:r w:rsidRPr="00C526F4">
        <w:rPr>
          <w:lang w:val="es-ES"/>
        </w:rPr>
        <w:t>El proceso de ufevización ha generado un incremento en las tarifas de un 3.44% anual en la gestión 2016. Sin embargo, señalar que esa actualización periódica de las tarifas (ufevización) permita a SeLA con su actual estructura tarifaria mantener el poder adquisitivo para dar cobertura a la variación de costos asociados a la prestación de servicios  </w:t>
      </w:r>
    </w:p>
    <w:p w14:paraId="3CD9D463" w14:textId="77777777" w:rsidR="00D642D1" w:rsidRDefault="00C526F4" w:rsidP="00D642D1">
      <w:r w:rsidRPr="00C526F4">
        <w:t xml:space="preserve">De acuerdo con información obtenida en SeLA existe un Estudio de Precios y Tarifas la cual se encuentra en una etapa de revisión y aprobación. </w:t>
      </w:r>
    </w:p>
    <w:p w14:paraId="452BBAE0" w14:textId="0BB59E74" w:rsidR="00D642D1" w:rsidRPr="00D642D1" w:rsidRDefault="00D642D1" w:rsidP="00D642D1">
      <w:pPr>
        <w:rPr>
          <w:b/>
        </w:rPr>
      </w:pPr>
      <w:r w:rsidRPr="00D642D1">
        <w:rPr>
          <w:b/>
        </w:rPr>
        <w:t xml:space="preserve">EFICIENCIA DE RECAUDACIÓN </w:t>
      </w:r>
    </w:p>
    <w:p w14:paraId="4F43ACA4" w14:textId="59ECE3A9" w:rsidR="00D642D1" w:rsidRPr="00D642D1" w:rsidRDefault="00D642D1" w:rsidP="00D642D1">
      <w:r w:rsidRPr="00D642D1">
        <w:t xml:space="preserve">La gestión comercial reflejada en la eficiencia de recaudación en el periodo 2013- 2015, muestra el comportamiento </w:t>
      </w:r>
      <w:r>
        <w:t>descrito en el siguiente cuadro:</w:t>
      </w:r>
    </w:p>
    <w:p w14:paraId="061B5086" w14:textId="60ECDD06" w:rsidR="00D642D1" w:rsidRDefault="00D642D1" w:rsidP="00D642D1">
      <w:pPr>
        <w:pStyle w:val="NormalTabla"/>
        <w:jc w:val="center"/>
        <w:rPr>
          <w:b/>
          <w:u w:val="single"/>
          <w:lang w:val="es-ES_tradnl"/>
        </w:rPr>
      </w:pPr>
      <w:r w:rsidRPr="000C7328">
        <w:rPr>
          <w:b/>
          <w:u w:val="single"/>
          <w:lang w:val="es-ES_tradnl"/>
        </w:rPr>
        <w:t>CUADRO 1</w:t>
      </w:r>
      <w:r>
        <w:rPr>
          <w:b/>
          <w:u w:val="single"/>
          <w:lang w:val="es-ES_tradnl"/>
        </w:rPr>
        <w:t>83</w:t>
      </w:r>
      <w:r w:rsidRPr="000C7328">
        <w:rPr>
          <w:b/>
          <w:u w:val="single"/>
          <w:lang w:val="es-ES_tradnl"/>
        </w:rPr>
        <w:t xml:space="preserve">.  </w:t>
      </w:r>
      <w:r>
        <w:rPr>
          <w:b/>
          <w:u w:val="single"/>
          <w:lang w:val="es-ES_tradnl"/>
        </w:rPr>
        <w:t>RECAUDACION</w:t>
      </w:r>
    </w:p>
    <w:p w14:paraId="3DEC4EAC" w14:textId="77777777" w:rsidR="00D642D1" w:rsidRDefault="00D642D1" w:rsidP="00D642D1">
      <w:pPr>
        <w:pStyle w:val="NormalTabla"/>
        <w:jc w:val="center"/>
        <w:rPr>
          <w:b/>
          <w:u w:val="single"/>
          <w:lang w:val="es-ES_tradnl"/>
        </w:rPr>
      </w:pPr>
    </w:p>
    <w:p w14:paraId="2D92F19B" w14:textId="02CC0B92" w:rsidR="00D642D1" w:rsidRDefault="00D642D1" w:rsidP="00D642D1">
      <w:pPr>
        <w:jc w:val="center"/>
      </w:pPr>
      <w:r>
        <w:rPr>
          <w:noProof/>
        </w:rPr>
        <w:drawing>
          <wp:inline distT="0" distB="0" distL="0" distR="0" wp14:anchorId="230511B7" wp14:editId="1A0ED2AD">
            <wp:extent cx="5797550" cy="1265343"/>
            <wp:effectExtent l="0" t="0" r="0" b="5080"/>
            <wp:docPr id="4240"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797550" cy="1265343"/>
                    </a:xfrm>
                    <a:prstGeom prst="rect">
                      <a:avLst/>
                    </a:prstGeom>
                    <a:noFill/>
                    <a:ln>
                      <a:noFill/>
                    </a:ln>
                  </pic:spPr>
                </pic:pic>
              </a:graphicData>
            </a:graphic>
          </wp:inline>
        </w:drawing>
      </w:r>
    </w:p>
    <w:p w14:paraId="1AB437B7" w14:textId="6FA98470" w:rsidR="00D642D1" w:rsidRPr="00D642D1" w:rsidRDefault="00D642D1" w:rsidP="00D642D1">
      <w:r w:rsidRPr="00D642D1">
        <w:t>SeLA muestra un resultado que no cumple con el indicador óptimo</w:t>
      </w:r>
      <w:r>
        <w:t xml:space="preserve"> (90%)</w:t>
      </w:r>
      <w:r w:rsidRPr="00D642D1">
        <w:t>, es una señal de qu</w:t>
      </w:r>
      <w:r>
        <w:t>e su eficiencia en recaudación puede</w:t>
      </w:r>
      <w:r w:rsidRPr="00D642D1">
        <w:t xml:space="preserve"> ser mejorada. </w:t>
      </w:r>
    </w:p>
    <w:p w14:paraId="0ECA3662" w14:textId="77777777" w:rsidR="00D642D1" w:rsidRPr="00D642D1" w:rsidRDefault="00D642D1" w:rsidP="00D642D1">
      <w:r w:rsidRPr="00D642D1">
        <w:t xml:space="preserve">Corresponde señalar, que el indicador de eficiencia en recaudación influye otras cuentas que no corresponde a los servicios de ingresos por servicios. Por ello, es recomendable diferenciar las cuentas por cobrar por servicios de los otros montos que adicionan en la cuenta contable y que el dato de la eficiencia de la recaudación debe ser calculada con el dato de cuentas por cobrar por servicios (agua y otros conceptos). </w:t>
      </w:r>
    </w:p>
    <w:p w14:paraId="518C7C5D" w14:textId="554A9CBF" w:rsidR="00D642D1" w:rsidRPr="00D81B04" w:rsidRDefault="00D642D1" w:rsidP="00C526F4">
      <w:pPr>
        <w:rPr>
          <w:b/>
        </w:rPr>
      </w:pPr>
      <w:r w:rsidRPr="00D81B04">
        <w:rPr>
          <w:b/>
        </w:rPr>
        <w:t>CATASTRO DE USUARIOS</w:t>
      </w:r>
    </w:p>
    <w:p w14:paraId="1120F936" w14:textId="77777777" w:rsidR="00402B21" w:rsidRPr="00402B21" w:rsidRDefault="00402B21" w:rsidP="00402B21">
      <w:r w:rsidRPr="00402B21">
        <w:t xml:space="preserve">SeLA cuenta con un catastro de usuarios basado en la digitalización de planos de catastro de conexiones domiciliarias de agua potable, el proceso de digitalización no cubre a la totalidad de los </w:t>
      </w:r>
      <w:r w:rsidRPr="00402B21">
        <w:lastRenderedPageBreak/>
        <w:t xml:space="preserve">usuarios. Al respecto, señalar que, por la carencia de información actualizada, el operador viene desarrollando un Programa de Identificación y/o Regularización de Usuarios Clandestinos. </w:t>
      </w:r>
    </w:p>
    <w:p w14:paraId="41A885EB" w14:textId="77777777" w:rsidR="00402B21" w:rsidRPr="00402B21" w:rsidRDefault="00402B21" w:rsidP="00402B21">
      <w:r w:rsidRPr="00402B21">
        <w:t xml:space="preserve">SeLA dispone de un Sistema de Catastro de Usuarios registrados en planos en formato Visual FoxPro (SeLASIS). Cuenta con siete módulos: </w:t>
      </w:r>
    </w:p>
    <w:p w14:paraId="79266E7F" w14:textId="40E218FB" w:rsidR="00402B21" w:rsidRPr="00402B21" w:rsidRDefault="00402B21" w:rsidP="00763BC0">
      <w:pPr>
        <w:pStyle w:val="ListParagraph"/>
        <w:numPr>
          <w:ilvl w:val="0"/>
          <w:numId w:val="129"/>
        </w:numPr>
      </w:pPr>
      <w:r w:rsidRPr="00402B21">
        <w:t>Módulo de Atención al Cliente  </w:t>
      </w:r>
    </w:p>
    <w:p w14:paraId="5269EE14" w14:textId="3CE527C1" w:rsidR="00402B21" w:rsidRPr="00402B21" w:rsidRDefault="00402B21" w:rsidP="00763BC0">
      <w:pPr>
        <w:pStyle w:val="ListParagraph"/>
        <w:numPr>
          <w:ilvl w:val="0"/>
          <w:numId w:val="129"/>
        </w:numPr>
      </w:pPr>
      <w:r w:rsidRPr="00402B21">
        <w:t>Módulo de Facturación  </w:t>
      </w:r>
    </w:p>
    <w:p w14:paraId="44DF5D7E" w14:textId="3E32F766" w:rsidR="00402B21" w:rsidRPr="00402B21" w:rsidRDefault="00402B21" w:rsidP="00763BC0">
      <w:pPr>
        <w:pStyle w:val="ListParagraph"/>
        <w:numPr>
          <w:ilvl w:val="0"/>
          <w:numId w:val="129"/>
        </w:numPr>
      </w:pPr>
      <w:r w:rsidRPr="00402B21">
        <w:t>Módulo de Cobranza de Servicio  </w:t>
      </w:r>
    </w:p>
    <w:p w14:paraId="481277A6" w14:textId="4449C731" w:rsidR="00402B21" w:rsidRPr="00402B21" w:rsidRDefault="00402B21" w:rsidP="00763BC0">
      <w:pPr>
        <w:pStyle w:val="ListParagraph"/>
        <w:numPr>
          <w:ilvl w:val="0"/>
          <w:numId w:val="129"/>
        </w:numPr>
      </w:pPr>
      <w:r w:rsidRPr="00402B21">
        <w:t>Módulo de Mantenimiento de Redes  </w:t>
      </w:r>
    </w:p>
    <w:p w14:paraId="07850316" w14:textId="5D6B730C" w:rsidR="00402B21" w:rsidRPr="00402B21" w:rsidRDefault="00402B21" w:rsidP="00763BC0">
      <w:pPr>
        <w:pStyle w:val="ListParagraph"/>
        <w:numPr>
          <w:ilvl w:val="0"/>
          <w:numId w:val="129"/>
        </w:numPr>
      </w:pPr>
      <w:r w:rsidRPr="00402B21">
        <w:t>Módulo de Pedido de Material  </w:t>
      </w:r>
    </w:p>
    <w:p w14:paraId="14D40610" w14:textId="7E2981CD" w:rsidR="00402B21" w:rsidRPr="00402B21" w:rsidRDefault="00402B21" w:rsidP="00763BC0">
      <w:pPr>
        <w:pStyle w:val="ListParagraph"/>
        <w:numPr>
          <w:ilvl w:val="0"/>
          <w:numId w:val="129"/>
        </w:numPr>
      </w:pPr>
      <w:r w:rsidRPr="00402B21">
        <w:t>Módulo de Estadísticas  </w:t>
      </w:r>
    </w:p>
    <w:p w14:paraId="24F94797" w14:textId="19658BA3" w:rsidR="00402B21" w:rsidRPr="00402B21" w:rsidRDefault="00402B21" w:rsidP="00763BC0">
      <w:pPr>
        <w:pStyle w:val="ListParagraph"/>
        <w:numPr>
          <w:ilvl w:val="0"/>
          <w:numId w:val="129"/>
        </w:numPr>
      </w:pPr>
      <w:r w:rsidRPr="00402B21">
        <w:t>Módulo de Seguridad, Auditoría y Control  </w:t>
      </w:r>
    </w:p>
    <w:p w14:paraId="112B2EBB" w14:textId="77777777" w:rsidR="00D623CB" w:rsidRPr="00D81B04" w:rsidRDefault="00D623CB" w:rsidP="00D623CB">
      <w:pPr>
        <w:rPr>
          <w:b/>
        </w:rPr>
      </w:pPr>
      <w:r w:rsidRPr="00D81B04">
        <w:rPr>
          <w:b/>
        </w:rPr>
        <w:t>GRANDES CONSUMIDORES  </w:t>
      </w:r>
    </w:p>
    <w:p w14:paraId="5D141B72" w14:textId="40AC6B97" w:rsidR="00D623CB" w:rsidRPr="00D623CB" w:rsidRDefault="00D623CB" w:rsidP="00D623CB">
      <w:r w:rsidRPr="00D623CB">
        <w:t>En la estructura organizacional de la Gerencia Comercial de SeLA, no se verifica la presencia de la unidad responsable de “Grandes Usuarios”, por lo tanto, no se efectúa un seguimiento minucioso a este segmento de usuarios en todo el proceso de lecturación, facturación y cobranza.  </w:t>
      </w:r>
    </w:p>
    <w:p w14:paraId="6AD36F18" w14:textId="77777777" w:rsidR="00A71FC8" w:rsidRPr="00D81B04" w:rsidRDefault="00A71FC8" w:rsidP="00A71FC8">
      <w:pPr>
        <w:rPr>
          <w:b/>
        </w:rPr>
      </w:pPr>
      <w:r w:rsidRPr="00D81B04">
        <w:rPr>
          <w:b/>
        </w:rPr>
        <w:t>ATENCIÓN AL USUARIO  </w:t>
      </w:r>
    </w:p>
    <w:p w14:paraId="27B90BF4" w14:textId="77777777" w:rsidR="00A71FC8" w:rsidRDefault="00A71FC8" w:rsidP="00A71FC8">
      <w:r w:rsidRPr="00A71FC8">
        <w:t xml:space="preserve">Durante la gestión 2016 se presentaron un número total de 1.508 reclamos, relacionando porcentaje con la cantidad de conexiones totales de agua de 69.157 se tiene una incidencia de reclamos con un 2.18%. </w:t>
      </w:r>
    </w:p>
    <w:p w14:paraId="75839A99" w14:textId="010C4C90" w:rsidR="00A71FC8" w:rsidRDefault="00A71FC8" w:rsidP="00A71FC8">
      <w:r w:rsidRPr="00A71FC8">
        <w:t>Dentro del Área de Licencia que administra SeLA Oruro se detecta a la Cooperativa de Agua Potable y Alcantarillado Sanitario de Vinto (COAPAS VINTO LTDA) a la fecha no se pudo acceder a los Estados financieros de esta Cooperativa, la información que se dispone es la relacionada al área Comercial que se refleja la tabla 5-v.  </w:t>
      </w:r>
    </w:p>
    <w:p w14:paraId="6D6E4BE8" w14:textId="09529830" w:rsidR="00A71FC8" w:rsidRDefault="00A71FC8" w:rsidP="00A71FC8">
      <w:pPr>
        <w:pStyle w:val="NormalTabla"/>
        <w:jc w:val="center"/>
        <w:rPr>
          <w:b/>
          <w:u w:val="single"/>
          <w:lang w:val="es-ES_tradnl"/>
        </w:rPr>
      </w:pPr>
      <w:r w:rsidRPr="000C7328">
        <w:rPr>
          <w:b/>
          <w:u w:val="single"/>
          <w:lang w:val="es-ES_tradnl"/>
        </w:rPr>
        <w:t>CUADRO 1</w:t>
      </w:r>
      <w:r>
        <w:rPr>
          <w:b/>
          <w:u w:val="single"/>
          <w:lang w:val="es-ES_tradnl"/>
        </w:rPr>
        <w:t>84</w:t>
      </w:r>
      <w:r w:rsidRPr="000C7328">
        <w:rPr>
          <w:b/>
          <w:u w:val="single"/>
          <w:lang w:val="es-ES_tradnl"/>
        </w:rPr>
        <w:t xml:space="preserve">.  </w:t>
      </w:r>
      <w:r>
        <w:rPr>
          <w:b/>
          <w:u w:val="single"/>
          <w:lang w:val="es-ES_tradnl"/>
        </w:rPr>
        <w:t xml:space="preserve">INFORMACION COMERCIAL </w:t>
      </w:r>
      <w:r w:rsidR="00212EE0">
        <w:rPr>
          <w:b/>
          <w:u w:val="single"/>
          <w:lang w:val="es-ES_tradnl"/>
        </w:rPr>
        <w:t>COAPAS VINTO LTDA</w:t>
      </w:r>
    </w:p>
    <w:p w14:paraId="3B63026F" w14:textId="77777777" w:rsidR="00A71FC8" w:rsidRDefault="00A71FC8" w:rsidP="00A71FC8">
      <w:pPr>
        <w:pStyle w:val="NormalTabla"/>
        <w:jc w:val="center"/>
        <w:rPr>
          <w:b/>
          <w:u w:val="single"/>
          <w:lang w:val="es-ES_tradnl"/>
        </w:rPr>
      </w:pPr>
    </w:p>
    <w:p w14:paraId="35606E58" w14:textId="677496A8" w:rsidR="00C526F4" w:rsidRPr="00F4017A" w:rsidRDefault="00A71FC8" w:rsidP="00C526F4">
      <w:r>
        <w:rPr>
          <w:noProof/>
        </w:rPr>
        <w:drawing>
          <wp:inline distT="0" distB="0" distL="0" distR="0" wp14:anchorId="0FF678BD" wp14:editId="689BA4D6">
            <wp:extent cx="5797550" cy="1337402"/>
            <wp:effectExtent l="0" t="0" r="0" b="8890"/>
            <wp:docPr id="4241"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797550" cy="1337402"/>
                    </a:xfrm>
                    <a:prstGeom prst="rect">
                      <a:avLst/>
                    </a:prstGeom>
                    <a:noFill/>
                    <a:ln>
                      <a:noFill/>
                    </a:ln>
                  </pic:spPr>
                </pic:pic>
              </a:graphicData>
            </a:graphic>
          </wp:inline>
        </w:drawing>
      </w:r>
    </w:p>
    <w:p w14:paraId="260C83A8" w14:textId="77777777" w:rsidR="00A71FC8" w:rsidRPr="00A71FC8" w:rsidRDefault="00A71FC8" w:rsidP="00A71FC8">
      <w:r w:rsidRPr="00A71FC8">
        <w:t xml:space="preserve">En referencia al cuadro expuesto anteriormente, señalar que la categoría Doméstica contribuye con aproximadamente un 60,48% al total facturado mensual por COAPAS LTDA. Asimismo, se observa que la categoría Doméstica consume un 62,79% del total de agua potable al mes. </w:t>
      </w:r>
    </w:p>
    <w:p w14:paraId="5AB2089B" w14:textId="388A33E4" w:rsidR="00D81B04" w:rsidRPr="00D81B04" w:rsidRDefault="00031442" w:rsidP="00D81B04">
      <w:pPr>
        <w:rPr>
          <w:b/>
        </w:rPr>
      </w:pPr>
      <w:r>
        <w:rPr>
          <w:b/>
        </w:rPr>
        <w:t>CAPACIDAD DE GESTIÓN COMERCIAL</w:t>
      </w:r>
    </w:p>
    <w:p w14:paraId="504B6DEB" w14:textId="77777777" w:rsidR="00031442" w:rsidRPr="00031442" w:rsidRDefault="00031442" w:rsidP="00031442">
      <w:r w:rsidRPr="00031442">
        <w:lastRenderedPageBreak/>
        <w:t xml:space="preserve">El diagnóstico de la gestión comercial de SeLA, puede ser descrito bajo las siguientes referencias: </w:t>
      </w:r>
    </w:p>
    <w:p w14:paraId="78C4A63C" w14:textId="4F36B023" w:rsidR="00031442" w:rsidRPr="00031442" w:rsidRDefault="00031442" w:rsidP="00763BC0">
      <w:pPr>
        <w:pStyle w:val="ListParagraph"/>
        <w:numPr>
          <w:ilvl w:val="0"/>
          <w:numId w:val="130"/>
        </w:numPr>
      </w:pPr>
      <w:r w:rsidRPr="00031442">
        <w:t>El Sistema de información “SeLASIS” del Área Comercial de SeLA, les permite el desarrollo de las operaciones comerciales, pero no se halla integrado al software del área financiera.  </w:t>
      </w:r>
    </w:p>
    <w:p w14:paraId="2B2A5225" w14:textId="00101871" w:rsidR="00031442" w:rsidRPr="00031442" w:rsidRDefault="00031442" w:rsidP="00763BC0">
      <w:pPr>
        <w:pStyle w:val="ListParagraph"/>
        <w:numPr>
          <w:ilvl w:val="0"/>
          <w:numId w:val="130"/>
        </w:numPr>
      </w:pPr>
      <w:r w:rsidRPr="00031442">
        <w:t>La revisión y actualización de procesos y procedimientos del área comercial, constituyen una actividad que amerita ser mejorada, porque contribuye con los ingresos de la empresa.  </w:t>
      </w:r>
    </w:p>
    <w:p w14:paraId="7EEA8F3C" w14:textId="77777777" w:rsidR="00450579" w:rsidRDefault="00450579" w:rsidP="00150AB2">
      <w:pPr>
        <w:rPr>
          <w:lang w:val="es-ES_tradnl"/>
        </w:rPr>
      </w:pPr>
    </w:p>
    <w:p w14:paraId="0785DAC0" w14:textId="2DE0A150" w:rsidR="00450579" w:rsidRDefault="00A924AC" w:rsidP="00A924AC">
      <w:pPr>
        <w:pStyle w:val="Heading2"/>
      </w:pPr>
      <w:bookmarkStart w:id="193" w:name="_Toc368225590"/>
      <w:r>
        <w:t>Recomendaciones de Fortalecimiento de SeLA</w:t>
      </w:r>
      <w:bookmarkEnd w:id="193"/>
    </w:p>
    <w:p w14:paraId="1D8307E9" w14:textId="77777777" w:rsidR="00A924AC" w:rsidRPr="00A924AC" w:rsidRDefault="00A924AC" w:rsidP="00A924AC">
      <w:r w:rsidRPr="00A924AC">
        <w:t>La EPSA Servicio Local de Acueductos y Alcantarillado de Oruro (SeLA) es la responsable de la prestación de los servicios de agua potable para la mayoría de los habitantes de la Ciudad de Oruro. Se identifica además a la Cooperativa de Agua Potable y Alcantarillado Sanitario de Vinto (COAPAS VINTO LTDA) que presta el servicio de agua potable para esta zona.  </w:t>
      </w:r>
    </w:p>
    <w:p w14:paraId="063A4D04" w14:textId="77777777" w:rsidR="00A924AC" w:rsidRPr="00A924AC" w:rsidRDefault="00A924AC" w:rsidP="00A924AC">
      <w:r w:rsidRPr="00A924AC">
        <w:t>SeLA tiene dos grandes retos institucionales: (i) aumentar su capacidad de producción de agua para prestar un servicio con continuidad total; y, (ii) afrontar la transferencia del alcantarillado sanitario y la PTAR.  </w:t>
      </w:r>
    </w:p>
    <w:p w14:paraId="75E0A420" w14:textId="77777777" w:rsidR="00A924AC" w:rsidRPr="00A924AC" w:rsidRDefault="00A924AC" w:rsidP="00A924AC">
      <w:pPr>
        <w:rPr>
          <w:b/>
        </w:rPr>
      </w:pPr>
      <w:r w:rsidRPr="00A924AC">
        <w:rPr>
          <w:b/>
        </w:rPr>
        <w:t xml:space="preserve">GESTIÓN GERENCIAL Y DE PLANIFICACIÓN DE LA EPSA </w:t>
      </w:r>
    </w:p>
    <w:p w14:paraId="74413D1C" w14:textId="77777777" w:rsidR="00A924AC" w:rsidRPr="00A924AC" w:rsidRDefault="00A924AC" w:rsidP="00A924AC">
      <w:r w:rsidRPr="00A924AC">
        <w:t>SeLA es una EPSA con muy buena capacidad técnica operativa pero que no ha tenido capacidad para encarar el rápido crecimiento de la ciudad, aspecto que ha motivado que no exista continuidad de servicio en la red por falta de agua y de la capacidad de sus aductoras. Se recomienda la implementación del proyecto APRAUR a la brevedad para mejorar el servicio.  </w:t>
      </w:r>
    </w:p>
    <w:p w14:paraId="05D2602C" w14:textId="77777777" w:rsidR="00A924AC" w:rsidRPr="00A924AC" w:rsidRDefault="00A924AC" w:rsidP="00A924AC">
      <w:r w:rsidRPr="00A924AC">
        <w:t>La transferencia del alcantarillado sanitario y la PTAR podrían provocar un fuerte desequilibrio económico en la EPSA, se recomienda que SeLA exija el apoyo económico de GAMO y GADO por un plazo de al menos un año después de la recepción de la infraestructura.  </w:t>
      </w:r>
    </w:p>
    <w:p w14:paraId="72C03B58" w14:textId="77777777" w:rsidR="00A924AC" w:rsidRPr="00A924AC" w:rsidRDefault="00A924AC" w:rsidP="00A924AC">
      <w:r w:rsidRPr="00A924AC">
        <w:t>Se recomienda realizar la estimación y aplicación de una estructura tarifaria nueva para el alcantarillado sanitario, independiente del agua potable.  </w:t>
      </w:r>
    </w:p>
    <w:p w14:paraId="54784C00" w14:textId="77777777" w:rsidR="00A924AC" w:rsidRPr="00A924AC" w:rsidRDefault="00A924AC" w:rsidP="00A924AC">
      <w:pPr>
        <w:rPr>
          <w:b/>
        </w:rPr>
      </w:pPr>
      <w:r w:rsidRPr="00A924AC">
        <w:rPr>
          <w:b/>
        </w:rPr>
        <w:t xml:space="preserve">GESTIÓN ADMINISTRATIVA Y FINANCIERA </w:t>
      </w:r>
    </w:p>
    <w:p w14:paraId="722C1141" w14:textId="6FCA1F44" w:rsidR="00A924AC" w:rsidRPr="00A924AC" w:rsidRDefault="00A924AC" w:rsidP="00A924AC">
      <w:r w:rsidRPr="00A924AC">
        <w:t xml:space="preserve">Es conveniente la convocatoria de los cargos de Gerente General, Jefe de Planificación y Responsable de Seguridad Industrial que se encuentran acéfalos y son necesarios para el periodo actual de la EPSA. </w:t>
      </w:r>
    </w:p>
    <w:p w14:paraId="1F9ED696" w14:textId="77777777" w:rsidR="00A924AC" w:rsidRPr="00A924AC" w:rsidRDefault="00A924AC" w:rsidP="00A924AC">
      <w:r w:rsidRPr="00A924AC">
        <w:t>Se recomienda maneja una contabilidad por centro de costos, más aun considerando la incorporación del alcantarillado sanitario. Esta es una forma de conocer una tarifa real para cada servicio y comprobar la necesidad o no de subsidio al alcantarillado.  </w:t>
      </w:r>
    </w:p>
    <w:p w14:paraId="2B9B0898" w14:textId="77777777" w:rsidR="00A924AC" w:rsidRPr="00A924AC" w:rsidRDefault="00A924AC" w:rsidP="00A924AC">
      <w:r w:rsidRPr="00A924AC">
        <w:t>Se recomienda rediseñar el sistema de información interna.  </w:t>
      </w:r>
    </w:p>
    <w:p w14:paraId="75A5695C" w14:textId="77777777" w:rsidR="00A924AC" w:rsidRPr="00A924AC" w:rsidRDefault="00A924AC" w:rsidP="00A924AC">
      <w:r w:rsidRPr="00A924AC">
        <w:t>Con la transferencia del alcantarillado sanitario, será necesario actualizar casi la  totalidad de los manuales de procedimiento administrativos y financieros.  </w:t>
      </w:r>
    </w:p>
    <w:p w14:paraId="65C7ECD3" w14:textId="77777777" w:rsidR="00A924AC" w:rsidRPr="00A924AC" w:rsidRDefault="00A924AC" w:rsidP="00A924AC">
      <w:r w:rsidRPr="00A924AC">
        <w:t xml:space="preserve">El índice de endeudamiento del 18% obtenido en la última gestión muestra que SeLA tiene buena capacidad para afrontar nuevos proyectos de desarrollo de su servicio. La EPSA tiene cobertura alta, </w:t>
      </w:r>
      <w:r w:rsidRPr="00A924AC">
        <w:lastRenderedPageBreak/>
        <w:t>pero debe ser seguida de una buena continuidad que puede ser alcanzada gracias a su capacidad de endeudamiento. Se recomienda la  inversión en nuevas captaciones.  </w:t>
      </w:r>
    </w:p>
    <w:p w14:paraId="67BF2F24" w14:textId="77777777" w:rsidR="000E4972" w:rsidRPr="00A76F5B" w:rsidRDefault="000E4972" w:rsidP="000E4972">
      <w:pPr>
        <w:rPr>
          <w:b/>
        </w:rPr>
      </w:pPr>
      <w:r w:rsidRPr="00A76F5B">
        <w:rPr>
          <w:b/>
        </w:rPr>
        <w:t xml:space="preserve">GESTIÓN COMERCIAL </w:t>
      </w:r>
    </w:p>
    <w:p w14:paraId="1C8CC16D" w14:textId="77777777" w:rsidR="000E4972" w:rsidRPr="000E4972" w:rsidRDefault="000E4972" w:rsidP="000E4972">
      <w:r w:rsidRPr="000E4972">
        <w:t xml:space="preserve">Se recomienda el estudio y aprobación de la estructura tarifaria para el alcantarillado sanitario solicitando la gestión político-social del GAMO y su apoyo financiero hasta la aprobación de la tarifa. </w:t>
      </w:r>
    </w:p>
    <w:p w14:paraId="7A6CAEF8" w14:textId="77777777" w:rsidR="00A924AC" w:rsidRDefault="00A924AC" w:rsidP="00A924AC"/>
    <w:p w14:paraId="672C3486" w14:textId="25E7D8AA" w:rsidR="003568A1" w:rsidRDefault="003568A1">
      <w:pPr>
        <w:spacing w:after="0"/>
        <w:jc w:val="left"/>
      </w:pPr>
      <w:r>
        <w:br w:type="page"/>
      </w:r>
    </w:p>
    <w:p w14:paraId="3C0DF356" w14:textId="2B79D17F" w:rsidR="003568A1" w:rsidRPr="00F4017A" w:rsidRDefault="003568A1" w:rsidP="003568A1">
      <w:pPr>
        <w:pStyle w:val="Title"/>
      </w:pPr>
      <w:bookmarkStart w:id="194" w:name="_Toc368225591"/>
      <w:r w:rsidRPr="00F4017A">
        <w:lastRenderedPageBreak/>
        <w:t xml:space="preserve">DIAGNOSTICO FINANCIERO Y PROYECCIONES FINANCIERAS </w:t>
      </w:r>
      <w:r>
        <w:t>SELA</w:t>
      </w:r>
      <w:bookmarkEnd w:id="194"/>
    </w:p>
    <w:p w14:paraId="15D83E4B" w14:textId="77777777" w:rsidR="00C74D8C" w:rsidRDefault="003568A1" w:rsidP="003568A1">
      <w:r w:rsidRPr="002B64BC">
        <w:rPr>
          <w:b/>
          <w:i/>
        </w:rPr>
        <w:t>Objetivo del análisis financiero</w:t>
      </w:r>
      <w:r w:rsidRPr="00182430">
        <w:t xml:space="preserve"> </w:t>
      </w:r>
      <w:r w:rsidRPr="003568A1">
        <w:t xml:space="preserve">El objetivo de dicho análisis será determinar si Empresa </w:t>
      </w:r>
      <w:r>
        <w:t>SELA</w:t>
      </w:r>
      <w:r w:rsidRPr="003568A1">
        <w:t xml:space="preserve"> tiene capacidad de financiar la contribución del aporte local durante el período de ejecución del proyecto, así como cubrir el servicio de la totalidad de sus deudas durante el plazo del préstamo. </w:t>
      </w:r>
    </w:p>
    <w:p w14:paraId="548904DA" w14:textId="1664F4AF" w:rsidR="003568A1" w:rsidRDefault="00C74D8C" w:rsidP="003568A1">
      <w:r w:rsidRPr="00C74D8C">
        <w:t>Según lo establecido en la Política Servicios Públicos Domiciliarios (GN-2716-6), para cada operación se deberá verificar que el servicio correspondiente generará o recibirá fondos suficientes para atender sus compromisos financieros y sufragar los costos de operación y mantenimiento de los sistemas relacionados con la operación.</w:t>
      </w:r>
      <w:r w:rsidR="003568A1" w:rsidRPr="00182430">
        <w:t xml:space="preserve"> </w:t>
      </w:r>
    </w:p>
    <w:p w14:paraId="36A162FC" w14:textId="34438D44" w:rsidR="003568A1" w:rsidRPr="00156FC2" w:rsidRDefault="003568A1" w:rsidP="003568A1">
      <w:pPr>
        <w:rPr>
          <w:lang w:val="es-ES_tradnl"/>
        </w:rPr>
      </w:pPr>
      <w:r w:rsidRPr="002B64BC">
        <w:rPr>
          <w:b/>
          <w:i/>
          <w:lang w:val="es-AR"/>
        </w:rPr>
        <w:t>Alcance del análisis financiero</w:t>
      </w:r>
      <w:r w:rsidRPr="00156FC2">
        <w:rPr>
          <w:lang w:val="es-AR"/>
        </w:rPr>
        <w:t xml:space="preserve"> El análisis financiero de </w:t>
      </w:r>
      <w:r w:rsidR="00C74D8C">
        <w:rPr>
          <w:lang w:val="es-AR"/>
        </w:rPr>
        <w:t>SELA</w:t>
      </w:r>
      <w:r w:rsidRPr="00156FC2">
        <w:rPr>
          <w:lang w:val="es-AR"/>
        </w:rPr>
        <w:t xml:space="preserve"> se realiza mediante un modelo financiero desarrollado internamente p</w:t>
      </w:r>
      <w:r w:rsidR="00C74D8C">
        <w:rPr>
          <w:lang w:val="es-AR"/>
        </w:rPr>
        <w:t>ara</w:t>
      </w:r>
      <w:r w:rsidRPr="00156FC2">
        <w:rPr>
          <w:lang w:val="es-AR"/>
        </w:rPr>
        <w:t xml:space="preserve"> INE/WSA tomando como base los últimos tres años de información histórica, las proyecciones financieras preparadas por </w:t>
      </w:r>
      <w:r w:rsidR="00C74D8C">
        <w:rPr>
          <w:lang w:val="es-AR"/>
        </w:rPr>
        <w:t>la Gerencia Comercial, el cronograma de inversiones para el proyecto APRAUR</w:t>
      </w:r>
      <w:r w:rsidRPr="00156FC2">
        <w:rPr>
          <w:lang w:val="es-AR"/>
        </w:rPr>
        <w:t xml:space="preserve"> y un conjunto de supuestos basados en el análisis de empresas similares. Las proyecciones se abarcan un periodo de 10 años y están expresadas en dólares constantes de 201</w:t>
      </w:r>
      <w:r w:rsidR="00C74D8C">
        <w:rPr>
          <w:lang w:val="es-AR"/>
        </w:rPr>
        <w:t>6</w:t>
      </w:r>
      <w:r w:rsidRPr="00156FC2">
        <w:rPr>
          <w:lang w:val="es-AR"/>
        </w:rPr>
        <w:t xml:space="preserve">. Este modelo incluye proyecciones de ingresos, costos operativos, inversiones de capital, financiamiento externo, activos fijos, y capital de trabajo en base a los cuales se prepararon los estado financieros proyectados. </w:t>
      </w:r>
    </w:p>
    <w:p w14:paraId="2C0AD530" w14:textId="01E08569" w:rsidR="003568A1" w:rsidRPr="008E7666" w:rsidRDefault="008E7666" w:rsidP="003568A1">
      <w:pPr>
        <w:rPr>
          <w:lang w:val="es-ES_tradnl"/>
        </w:rPr>
      </w:pPr>
      <w:r w:rsidRPr="00A53EA3">
        <w:rPr>
          <w:lang w:val="es-ES_tradnl"/>
        </w:rPr>
        <w:t>El resumen de los resultados de este análisis y las proyecciones y supuestos empleados se presentan en el cuerpo principal del POD</w:t>
      </w:r>
      <w:r w:rsidR="003568A1">
        <w:rPr>
          <w:lang w:val="es-AR"/>
        </w:rPr>
        <w:t xml:space="preserve">. </w:t>
      </w:r>
    </w:p>
    <w:p w14:paraId="7E3CF0D2" w14:textId="77777777" w:rsidR="003568A1" w:rsidRPr="00F4017A" w:rsidRDefault="003568A1" w:rsidP="003568A1">
      <w:pPr>
        <w:pStyle w:val="Heading2"/>
      </w:pPr>
      <w:bookmarkStart w:id="195" w:name="_Toc368225592"/>
      <w:r>
        <w:t>Análisis Histórico de la situación Financiera</w:t>
      </w:r>
      <w:bookmarkEnd w:id="195"/>
    </w:p>
    <w:p w14:paraId="2327868D" w14:textId="04D87BFB" w:rsidR="008B5BED" w:rsidRPr="00F16361" w:rsidRDefault="008B5BED" w:rsidP="008B5BED">
      <w:r w:rsidRPr="00F16361">
        <w:t xml:space="preserve">El desempeño financiero de </w:t>
      </w:r>
      <w:r>
        <w:t>SELA</w:t>
      </w:r>
      <w:r w:rsidRPr="00F16361">
        <w:t xml:space="preserve"> a diciembre del </w:t>
      </w:r>
      <w:r>
        <w:t>2016</w:t>
      </w:r>
      <w:r w:rsidRPr="00F16361">
        <w:t xml:space="preserve"> se considera en equilibrio reportando utilidades anuales </w:t>
      </w:r>
      <w:r>
        <w:t>por</w:t>
      </w:r>
      <w:r w:rsidRPr="00F16361">
        <w:t xml:space="preserve"> U$S </w:t>
      </w:r>
      <w:r>
        <w:t>0,</w:t>
      </w:r>
      <w:r w:rsidR="007A3800">
        <w:t>41</w:t>
      </w:r>
      <w:r w:rsidRPr="00F16361">
        <w:t xml:space="preserve"> millones y un margen de utilidad neta del </w:t>
      </w:r>
      <w:r w:rsidR="00763BC0">
        <w:t>6</w:t>
      </w:r>
      <w:r>
        <w:t>,</w:t>
      </w:r>
      <w:r w:rsidR="00763BC0">
        <w:t>7</w:t>
      </w:r>
      <w:r w:rsidRPr="00F16361">
        <w:t xml:space="preserve">%.  Durante </w:t>
      </w:r>
      <w:r>
        <w:t>los últimos</w:t>
      </w:r>
      <w:r w:rsidRPr="00F16361">
        <w:t xml:space="preserve"> año</w:t>
      </w:r>
      <w:r>
        <w:t>s</w:t>
      </w:r>
      <w:r w:rsidRPr="00F16361">
        <w:t xml:space="preserve"> </w:t>
      </w:r>
      <w:r w:rsidR="00763BC0">
        <w:t xml:space="preserve">SELA </w:t>
      </w:r>
      <w:r w:rsidRPr="00F16361">
        <w:t>ha</w:t>
      </w:r>
      <w:r>
        <w:t xml:space="preserve"> mantenido</w:t>
      </w:r>
      <w:r w:rsidRPr="00F16361">
        <w:t xml:space="preserve"> su </w:t>
      </w:r>
      <w:r>
        <w:t xml:space="preserve">situación </w:t>
      </w:r>
      <w:r w:rsidRPr="00F16361">
        <w:t>económica</w:t>
      </w:r>
      <w:r>
        <w:t xml:space="preserve"> equilibrada</w:t>
      </w:r>
      <w:r w:rsidR="00763BC0">
        <w:t xml:space="preserve"> con</w:t>
      </w:r>
      <w:r w:rsidRPr="00F16361">
        <w:t xml:space="preserve"> </w:t>
      </w:r>
      <w:r w:rsidR="00763BC0">
        <w:t>un</w:t>
      </w:r>
      <w:r w:rsidRPr="00F16361">
        <w:t xml:space="preserve"> margen EBITDA </w:t>
      </w:r>
      <w:r w:rsidR="00763BC0">
        <w:t>promedio del 46,8%</w:t>
      </w:r>
      <w:r w:rsidRPr="00F16361">
        <w:t xml:space="preserve">, lo que le ha permitido </w:t>
      </w:r>
      <w:r w:rsidR="00763BC0">
        <w:t>asegurar la</w:t>
      </w:r>
      <w:r w:rsidRPr="00F16361">
        <w:t xml:space="preserve"> cobertura de sus costos operación, mantenimiento y administración. </w:t>
      </w:r>
      <w:r>
        <w:t xml:space="preserve">Las perspectivas </w:t>
      </w:r>
      <w:r w:rsidR="00763BC0">
        <w:t>son buenas</w:t>
      </w:r>
      <w:r>
        <w:t xml:space="preserve"> de mantenerse estas tendencias</w:t>
      </w:r>
      <w:r w:rsidRPr="00A53EA3">
        <w:t>.</w:t>
      </w:r>
    </w:p>
    <w:p w14:paraId="3E618373" w14:textId="77777777" w:rsidR="008B5BED" w:rsidRPr="00F16361" w:rsidRDefault="008B5BED" w:rsidP="00763BC0">
      <w:pPr>
        <w:pStyle w:val="ListParagraph"/>
        <w:widowControl/>
        <w:numPr>
          <w:ilvl w:val="0"/>
          <w:numId w:val="133"/>
        </w:numPr>
        <w:ind w:left="720"/>
        <w:jc w:val="left"/>
        <w:rPr>
          <w:b/>
        </w:rPr>
      </w:pPr>
      <w:r w:rsidRPr="00F16361">
        <w:rPr>
          <w:b/>
        </w:rPr>
        <w:t>Estado de Resultados</w:t>
      </w:r>
    </w:p>
    <w:p w14:paraId="3DFC9D68" w14:textId="361D1E54" w:rsidR="008B5BED" w:rsidRPr="00F16361" w:rsidRDefault="008B5BED" w:rsidP="009522E3">
      <w:r w:rsidRPr="009D0AD9">
        <w:rPr>
          <w:i/>
        </w:rPr>
        <w:t>Ingresos Operativos</w:t>
      </w:r>
      <w:r w:rsidRPr="00F16361">
        <w:t xml:space="preserve"> Los ingresos operativos durante los últimos </w:t>
      </w:r>
      <w:r w:rsidR="00763BC0">
        <w:t>tres</w:t>
      </w:r>
      <w:r w:rsidRPr="00F16361">
        <w:t xml:space="preserve"> años han crecido </w:t>
      </w:r>
      <w:r w:rsidR="00763BC0">
        <w:t>a un ritmo</w:t>
      </w:r>
      <w:r w:rsidRPr="00F16361">
        <w:t xml:space="preserve"> </w:t>
      </w:r>
      <w:r w:rsidR="00763BC0">
        <w:t>del 7</w:t>
      </w:r>
      <w:r w:rsidRPr="00F16361">
        <w:t>,</w:t>
      </w:r>
      <w:r w:rsidR="00763BC0">
        <w:t>8</w:t>
      </w:r>
      <w:r w:rsidRPr="00F16361">
        <w:t>% anual</w:t>
      </w:r>
      <w:r w:rsidR="00763BC0">
        <w:t xml:space="preserve"> producto de</w:t>
      </w:r>
      <w:r w:rsidR="00F767DA">
        <w:t xml:space="preserve"> la indexación</w:t>
      </w:r>
      <w:r w:rsidR="00763BC0">
        <w:t xml:space="preserve"> anual de las tarifas </w:t>
      </w:r>
      <w:r w:rsidR="00F767DA">
        <w:t>(ufevización)</w:t>
      </w:r>
      <w:r w:rsidR="00B12330">
        <w:t xml:space="preserve"> y la incorporación de aproximadamente 7</w:t>
      </w:r>
      <w:r w:rsidR="00F25BA5">
        <w:t>,</w:t>
      </w:r>
      <w:r w:rsidR="00B12330">
        <w:t>700 cuentas</w:t>
      </w:r>
      <w:r w:rsidRPr="00F16361">
        <w:t xml:space="preserve">, pasando de U$S </w:t>
      </w:r>
      <w:r>
        <w:t>5</w:t>
      </w:r>
      <w:r w:rsidR="00F25BA5">
        <w:t>.</w:t>
      </w:r>
      <w:r w:rsidR="00B12330">
        <w:t>49</w:t>
      </w:r>
      <w:r w:rsidRPr="00F16361">
        <w:t xml:space="preserve"> millones a U$S </w:t>
      </w:r>
      <w:r>
        <w:t>6,</w:t>
      </w:r>
      <w:r w:rsidR="00B12330">
        <w:t>2</w:t>
      </w:r>
      <w:r>
        <w:t xml:space="preserve"> millones entre el 201</w:t>
      </w:r>
      <w:r w:rsidR="00B12330">
        <w:t>4</w:t>
      </w:r>
      <w:r>
        <w:t xml:space="preserve"> y 201</w:t>
      </w:r>
      <w:r w:rsidR="00B12330">
        <w:t>6</w:t>
      </w:r>
      <w:r>
        <w:t>.</w:t>
      </w:r>
    </w:p>
    <w:p w14:paraId="1F2F7553" w14:textId="2B1D2B64" w:rsidR="008B5BED" w:rsidRPr="00AA79F4" w:rsidRDefault="008B5BED" w:rsidP="009522E3">
      <w:r>
        <w:t xml:space="preserve">Al </w:t>
      </w:r>
      <w:r w:rsidR="00F25BA5">
        <w:t>diciembre</w:t>
      </w:r>
      <w:r>
        <w:t xml:space="preserve"> 201</w:t>
      </w:r>
      <w:r w:rsidR="00F25BA5">
        <w:t>6</w:t>
      </w:r>
      <w:r>
        <w:t xml:space="preserve"> se encontraban empadronados </w:t>
      </w:r>
      <w:r w:rsidR="00F25BA5">
        <w:t>69,181</w:t>
      </w:r>
      <w:r w:rsidRPr="00BA32BA">
        <w:t xml:space="preserve"> usuari</w:t>
      </w:r>
      <w:r>
        <w:t>os con uso doméstico (9</w:t>
      </w:r>
      <w:r w:rsidR="00F25BA5">
        <w:t>1</w:t>
      </w:r>
      <w:r>
        <w:t>.</w:t>
      </w:r>
      <w:r w:rsidR="00F25BA5">
        <w:t>7</w:t>
      </w:r>
      <w:r>
        <w:t>%),</w:t>
      </w:r>
      <w:r w:rsidRPr="00BA32BA">
        <w:t xml:space="preserve"> </w:t>
      </w:r>
      <w:r w:rsidR="00F25BA5">
        <w:t>3,257</w:t>
      </w:r>
      <w:r w:rsidRPr="00BA32BA">
        <w:t xml:space="preserve"> </w:t>
      </w:r>
      <w:r w:rsidR="00F25BA5">
        <w:t>inmuebles</w:t>
      </w:r>
      <w:r w:rsidRPr="00BA32BA">
        <w:t xml:space="preserve"> con uso comercial (</w:t>
      </w:r>
      <w:r w:rsidR="00F25BA5">
        <w:t>4</w:t>
      </w:r>
      <w:r w:rsidRPr="00BA32BA">
        <w:t>.7%)</w:t>
      </w:r>
      <w:r w:rsidR="00F25BA5">
        <w:t>,</w:t>
      </w:r>
      <w:r w:rsidRPr="00BA32BA">
        <w:t xml:space="preserve"> </w:t>
      </w:r>
      <w:r w:rsidR="00F25BA5">
        <w:t>259</w:t>
      </w:r>
      <w:r>
        <w:t xml:space="preserve"> </w:t>
      </w:r>
      <w:r w:rsidRPr="00BA32BA">
        <w:t>(0.</w:t>
      </w:r>
      <w:r w:rsidR="00F25BA5">
        <w:t>4</w:t>
      </w:r>
      <w:r w:rsidRPr="00BA32BA">
        <w:t xml:space="preserve">%) </w:t>
      </w:r>
      <w:r w:rsidR="00F25BA5">
        <w:t>u</w:t>
      </w:r>
      <w:r w:rsidRPr="00BA32BA">
        <w:t xml:space="preserve">suarios </w:t>
      </w:r>
      <w:r w:rsidR="00F25BA5">
        <w:t>i</w:t>
      </w:r>
      <w:r w:rsidRPr="00BA32BA">
        <w:t>ndustriales</w:t>
      </w:r>
      <w:r w:rsidR="00F25BA5">
        <w:t>, 679 clasificados como usuarios institucionales (1.0%) y 1,572 inmuebles con otras categorías tarifarias (2.3%)</w:t>
      </w:r>
      <w:r>
        <w:t xml:space="preserve">. </w:t>
      </w:r>
      <w:r w:rsidR="00702DF6">
        <w:t>El 94.2% de los usuarios poseen micromedidor instalado (65,157) mientras que al 5.8</w:t>
      </w:r>
      <w:r>
        <w:t xml:space="preserve">% </w:t>
      </w:r>
      <w:r w:rsidR="00702DF6">
        <w:t xml:space="preserve">restante </w:t>
      </w:r>
      <w:r>
        <w:t xml:space="preserve">se </w:t>
      </w:r>
      <w:r w:rsidR="00702DF6">
        <w:t>les aplica un esquema de tarifa fija no medida</w:t>
      </w:r>
      <w:r w:rsidRPr="00BA32BA">
        <w:t xml:space="preserve"> </w:t>
      </w:r>
      <w:r>
        <w:t>(</w:t>
      </w:r>
      <w:r w:rsidR="00702DF6">
        <w:t>4,024</w:t>
      </w:r>
      <w:r w:rsidRPr="00BA32BA">
        <w:t xml:space="preserve"> usuarios</w:t>
      </w:r>
      <w:r>
        <w:t xml:space="preserve">). </w:t>
      </w:r>
    </w:p>
    <w:p w14:paraId="03AE7187" w14:textId="6E851C6D" w:rsidR="008B5BED" w:rsidRPr="00AA79F4" w:rsidRDefault="00702DF6" w:rsidP="009522E3">
      <w:r>
        <w:t>Los ingresos de la empresa provienen de la aplicación de los cuadros tarifarios que se bajan en un esquema</w:t>
      </w:r>
      <w:r w:rsidR="008B5BED">
        <w:t xml:space="preserve"> </w:t>
      </w:r>
      <w:r>
        <w:t>de</w:t>
      </w:r>
      <w:r w:rsidR="008B5BED">
        <w:t xml:space="preserve"> facturación </w:t>
      </w:r>
      <w:r>
        <w:t xml:space="preserve">medida, con </w:t>
      </w:r>
      <w:r w:rsidR="008B5BED">
        <w:t xml:space="preserve">un cargo fijo y </w:t>
      </w:r>
      <w:r>
        <w:t>un cargo variable vinculado a</w:t>
      </w:r>
      <w:r w:rsidR="008B5BED">
        <w:t>l</w:t>
      </w:r>
      <w:r w:rsidR="008B5BED" w:rsidRPr="00A53EA3">
        <w:t xml:space="preserve"> consumo</w:t>
      </w:r>
      <w:r>
        <w:t xml:space="preserve"> del usuario</w:t>
      </w:r>
      <w:r w:rsidR="008B5BED">
        <w:t xml:space="preserve">. </w:t>
      </w:r>
      <w:r>
        <w:t>E</w:t>
      </w:r>
      <w:r w:rsidR="008B5BED">
        <w:t xml:space="preserve">l precio del m3 </w:t>
      </w:r>
      <w:r>
        <w:t xml:space="preserve">es uniforme  para las categorías doméstica e institucional, pero se encuentra estructurado por un sistema de tarifas </w:t>
      </w:r>
      <w:r w:rsidR="008B5BED">
        <w:t>crecientes por bloques de consumo</w:t>
      </w:r>
      <w:r>
        <w:t xml:space="preserve"> para las categorías comercial e industrial.</w:t>
      </w:r>
    </w:p>
    <w:p w14:paraId="70A84E35" w14:textId="04261679" w:rsidR="008B5BED" w:rsidRPr="00F16361" w:rsidRDefault="008B5BED" w:rsidP="009522E3">
      <w:r w:rsidRPr="00F16361">
        <w:rPr>
          <w:i/>
        </w:rPr>
        <w:lastRenderedPageBreak/>
        <w:t>Costos operativos</w:t>
      </w:r>
      <w:r w:rsidRPr="00F16361">
        <w:t xml:space="preserve"> Los costos operativos durante los últimos </w:t>
      </w:r>
      <w:r>
        <w:t xml:space="preserve">años </w:t>
      </w:r>
      <w:r w:rsidRPr="00F16361">
        <w:t xml:space="preserve">ascendieron en promedio a U$S </w:t>
      </w:r>
      <w:r w:rsidR="007D2F61">
        <w:t>3,11</w:t>
      </w:r>
      <w:r w:rsidRPr="00F16361">
        <w:t xml:space="preserve"> millones anuales</w:t>
      </w:r>
      <w:r>
        <w:t>, con</w:t>
      </w:r>
      <w:r w:rsidRPr="00F16361">
        <w:t xml:space="preserve"> una tendencia al alza del </w:t>
      </w:r>
      <w:r w:rsidR="007D2F61">
        <w:t>7,7</w:t>
      </w:r>
      <w:r w:rsidRPr="00F16361">
        <w:t xml:space="preserve">% anual. La composición de los costos de </w:t>
      </w:r>
      <w:r w:rsidR="007D2F61">
        <w:t>o</w:t>
      </w:r>
      <w:r w:rsidRPr="00F16361">
        <w:t xml:space="preserve">peración por tipo de coste es: </w:t>
      </w:r>
      <w:r w:rsidR="007D2F61">
        <w:t xml:space="preserve">Salarios </w:t>
      </w:r>
      <w:r w:rsidR="00E86A91">
        <w:t xml:space="preserve">61,4%, </w:t>
      </w:r>
      <w:r w:rsidR="007D2F61">
        <w:t>Aportes Patronales</w:t>
      </w:r>
      <w:r w:rsidRPr="00F16361">
        <w:t xml:space="preserve"> </w:t>
      </w:r>
      <w:r w:rsidR="00E86A91">
        <w:t>8</w:t>
      </w:r>
      <w:r w:rsidRPr="00F16361">
        <w:t>,</w:t>
      </w:r>
      <w:r w:rsidR="00E86A91">
        <w:t>8</w:t>
      </w:r>
      <w:r w:rsidRPr="00F16361">
        <w:t xml:space="preserve">%, </w:t>
      </w:r>
      <w:r w:rsidR="007D2F61">
        <w:t>Materiales y Suministros</w:t>
      </w:r>
      <w:r w:rsidRPr="00F16361">
        <w:t xml:space="preserve"> </w:t>
      </w:r>
      <w:r w:rsidR="007D2F61">
        <w:t>16</w:t>
      </w:r>
      <w:r w:rsidRPr="00F16361">
        <w:t>,</w:t>
      </w:r>
      <w:r w:rsidR="007D2F61">
        <w:t>9</w:t>
      </w:r>
      <w:r w:rsidRPr="00F16361">
        <w:t xml:space="preserve">%, </w:t>
      </w:r>
      <w:r>
        <w:t xml:space="preserve">Servicios </w:t>
      </w:r>
      <w:r w:rsidR="00E86A91">
        <w:t>no  Personales 6</w:t>
      </w:r>
      <w:r w:rsidRPr="00F16361">
        <w:t>,</w:t>
      </w:r>
      <w:r w:rsidR="00E86A91">
        <w:t>9</w:t>
      </w:r>
      <w:r w:rsidRPr="00F16361">
        <w:t xml:space="preserve">%, </w:t>
      </w:r>
      <w:r w:rsidR="00E86A91">
        <w:t>Beneficios Sociales</w:t>
      </w:r>
      <w:r w:rsidRPr="00F16361">
        <w:t xml:space="preserve"> </w:t>
      </w:r>
      <w:r w:rsidR="00E86A91">
        <w:t>2</w:t>
      </w:r>
      <w:r>
        <w:t>,</w:t>
      </w:r>
      <w:r w:rsidR="00E86A91">
        <w:t>5</w:t>
      </w:r>
      <w:r w:rsidRPr="00F16361">
        <w:t xml:space="preserve">%, y Otros </w:t>
      </w:r>
      <w:r>
        <w:t>3</w:t>
      </w:r>
      <w:r w:rsidRPr="00F16361">
        <w:t>,</w:t>
      </w:r>
      <w:r w:rsidR="00E86A91">
        <w:t>6</w:t>
      </w:r>
      <w:r w:rsidRPr="00F16361">
        <w:t xml:space="preserve">%. </w:t>
      </w:r>
    </w:p>
    <w:p w14:paraId="5AD7414B" w14:textId="17506FF9" w:rsidR="006F3793" w:rsidRDefault="00E86A91" w:rsidP="009522E3">
      <w:r>
        <w:t>Los costos del personal</w:t>
      </w:r>
      <w:r w:rsidR="008B5BED" w:rsidRPr="00F16361">
        <w:t xml:space="preserve"> constituye</w:t>
      </w:r>
      <w:r>
        <w:t>n</w:t>
      </w:r>
      <w:r w:rsidR="008B5BED" w:rsidRPr="00F16361">
        <w:t xml:space="preserve"> el principal componente dentro de la estructura de costos de</w:t>
      </w:r>
      <w:r>
        <w:t>l a EPSA con participación del 72,7% (salarios, aportes patronales y beneficios sociales). SELA</w:t>
      </w:r>
      <w:r w:rsidR="008B5BED">
        <w:t xml:space="preserve"> </w:t>
      </w:r>
      <w:r w:rsidR="0058580C">
        <w:t xml:space="preserve">posee una nomina de 198 empleados a diciembre de 2016, con </w:t>
      </w:r>
      <w:r w:rsidR="008B5BED">
        <w:t xml:space="preserve">un promedio de </w:t>
      </w:r>
      <w:r w:rsidR="0058580C">
        <w:t>2</w:t>
      </w:r>
      <w:r w:rsidR="008B5BED">
        <w:t>,</w:t>
      </w:r>
      <w:r w:rsidR="0058580C">
        <w:t>9</w:t>
      </w:r>
      <w:r w:rsidR="008B5BED" w:rsidRPr="00F16361">
        <w:t xml:space="preserve"> empleados por 1000 conexiones</w:t>
      </w:r>
      <w:r w:rsidR="008B5BED">
        <w:t xml:space="preserve"> de acuerdo al padrón</w:t>
      </w:r>
      <w:r w:rsidR="006F3793">
        <w:t xml:space="preserve"> usuarios.</w:t>
      </w:r>
      <w:r w:rsidR="008B5BED" w:rsidRPr="00F16361">
        <w:t xml:space="preserve"> </w:t>
      </w:r>
      <w:r w:rsidR="006F3793">
        <w:t>Este indicador</w:t>
      </w:r>
      <w:r w:rsidR="008B5BED">
        <w:t xml:space="preserve"> </w:t>
      </w:r>
      <w:r w:rsidR="006F3793">
        <w:t xml:space="preserve">tiene margen de mejora si se logra introducir </w:t>
      </w:r>
      <w:r w:rsidR="00BA1E31">
        <w:t>eficiencias</w:t>
      </w:r>
      <w:r w:rsidR="006F3793">
        <w:t xml:space="preserve"> en los procedimientos operativos, administrativos y comerciales, que redunden en un aumento de la productividad de la nomina de SELA.</w:t>
      </w:r>
    </w:p>
    <w:p w14:paraId="03CD492F" w14:textId="0EF0CF96" w:rsidR="008B5BED" w:rsidRPr="00F16361" w:rsidRDefault="00E86A91" w:rsidP="009522E3">
      <w:r>
        <w:t>El rubro que mayor variación registró entre 2014 y 2016 es Servicios No Personales (150,5%), y su participación es del 6,9% de los costos operativos. .</w:t>
      </w:r>
    </w:p>
    <w:p w14:paraId="757D4259" w14:textId="0A564EBD" w:rsidR="008B5BED" w:rsidRDefault="008B5BED" w:rsidP="009522E3">
      <w:r w:rsidRPr="00F16361">
        <w:rPr>
          <w:i/>
        </w:rPr>
        <w:t>Margen Operativo</w:t>
      </w:r>
      <w:r w:rsidRPr="00F16361">
        <w:t xml:space="preserve"> </w:t>
      </w:r>
      <w:r w:rsidR="00BA1E31">
        <w:t>SELA</w:t>
      </w:r>
      <w:r w:rsidRPr="00F16361">
        <w:t xml:space="preserve"> </w:t>
      </w:r>
      <w:r w:rsidR="00BA1E31">
        <w:t xml:space="preserve">presentó durante el periodo 2014-2016 un </w:t>
      </w:r>
      <w:r w:rsidRPr="00F16361">
        <w:t xml:space="preserve">margen EBITDA </w:t>
      </w:r>
      <w:r w:rsidR="00BA1E31">
        <w:t xml:space="preserve">promedio </w:t>
      </w:r>
      <w:r w:rsidRPr="00F16361">
        <w:t xml:space="preserve">del </w:t>
      </w:r>
      <w:r w:rsidR="00BA1E31">
        <w:t>4</w:t>
      </w:r>
      <w:r>
        <w:t>6,</w:t>
      </w:r>
      <w:r w:rsidR="00BA1E31">
        <w:t>8</w:t>
      </w:r>
      <w:r w:rsidRPr="00F16361">
        <w:t>%</w:t>
      </w:r>
      <w:r w:rsidR="001F6DF4">
        <w:t xml:space="preserve"> que</w:t>
      </w:r>
      <w:r w:rsidR="00BA1E31">
        <w:t xml:space="preserve"> muestra solidez </w:t>
      </w:r>
      <w:r w:rsidR="001F6DF4">
        <w:t>para</w:t>
      </w:r>
      <w:r w:rsidR="00BA1E31">
        <w:t xml:space="preserve"> la cobertura de costos</w:t>
      </w:r>
      <w:r w:rsidR="001F6DF4">
        <w:t xml:space="preserve"> de operación.</w:t>
      </w:r>
      <w:r w:rsidR="005F5425">
        <w:t xml:space="preserve"> </w:t>
      </w:r>
      <w:r w:rsidR="001F6DF4">
        <w:t>Debe señalarse que durante los</w:t>
      </w:r>
      <w:r w:rsidR="00BA1E31">
        <w:t xml:space="preserve"> últimos tres año</w:t>
      </w:r>
      <w:r w:rsidR="001F6DF4">
        <w:t xml:space="preserve">s este indicador ha venido desmejorando levemente, pasando de un nivel del 49,7% al 45% durante el ultimo año. No obstante un programa las mejoras en eficiencia que se pretenden implementar con el programa podrían no sólo restablecer los valores del año 2014, sino incluso llegara superar el 50%. </w:t>
      </w:r>
    </w:p>
    <w:p w14:paraId="2C175073" w14:textId="15761090" w:rsidR="005F5425" w:rsidRDefault="005F5425" w:rsidP="009522E3">
      <w:r>
        <w:t>El indicador de cobertura de costos se mantiene por encima de 1 y alcanzando un valor de 1,82 para el año 2016.</w:t>
      </w:r>
    </w:p>
    <w:p w14:paraId="3CDA1AF7" w14:textId="291EAF12" w:rsidR="00315527" w:rsidRDefault="00315527" w:rsidP="00315527">
      <w:pPr>
        <w:pStyle w:val="NormalTabla"/>
        <w:jc w:val="center"/>
        <w:rPr>
          <w:b/>
          <w:u w:val="single"/>
          <w:lang w:val="es-ES_tradnl"/>
        </w:rPr>
      </w:pPr>
      <w:r w:rsidRPr="000C7328">
        <w:rPr>
          <w:b/>
          <w:u w:val="single"/>
          <w:lang w:val="es-ES_tradnl"/>
        </w:rPr>
        <w:t>CUADRO 1</w:t>
      </w:r>
      <w:r>
        <w:rPr>
          <w:b/>
          <w:u w:val="single"/>
          <w:lang w:val="es-ES_tradnl"/>
        </w:rPr>
        <w:t>85</w:t>
      </w:r>
      <w:r w:rsidRPr="000C7328">
        <w:rPr>
          <w:b/>
          <w:u w:val="single"/>
          <w:lang w:val="es-ES_tradnl"/>
        </w:rPr>
        <w:t xml:space="preserve">.  </w:t>
      </w:r>
      <w:r w:rsidR="001C3134">
        <w:rPr>
          <w:b/>
          <w:u w:val="single"/>
          <w:lang w:val="es-ES_tradnl"/>
        </w:rPr>
        <w:t>INDICADOR DE COBERTURA DE COSTOS</w:t>
      </w:r>
    </w:p>
    <w:p w14:paraId="50548913" w14:textId="77777777" w:rsidR="00315527" w:rsidRPr="00315527" w:rsidRDefault="00315527" w:rsidP="00315527">
      <w:pPr>
        <w:pStyle w:val="NormalTabla"/>
        <w:jc w:val="center"/>
        <w:rPr>
          <w:b/>
          <w:u w:val="single"/>
          <w:lang w:val="es-ES_tradnl"/>
        </w:rPr>
      </w:pPr>
    </w:p>
    <w:p w14:paraId="4CCCEAF6" w14:textId="2C1BC2D7" w:rsidR="005F5425" w:rsidRDefault="005F5425" w:rsidP="005F5425">
      <w:pPr>
        <w:jc w:val="center"/>
      </w:pPr>
      <w:r w:rsidRPr="005F5425">
        <w:rPr>
          <w:noProof/>
        </w:rPr>
        <w:drawing>
          <wp:inline distT="0" distB="0" distL="0" distR="0" wp14:anchorId="098001AD" wp14:editId="0BFFE386">
            <wp:extent cx="4320000" cy="482014"/>
            <wp:effectExtent l="0" t="0" r="0" b="635"/>
            <wp:docPr id="409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320000" cy="482014"/>
                    </a:xfrm>
                    <a:prstGeom prst="rect">
                      <a:avLst/>
                    </a:prstGeom>
                    <a:noFill/>
                    <a:ln>
                      <a:noFill/>
                    </a:ln>
                  </pic:spPr>
                </pic:pic>
              </a:graphicData>
            </a:graphic>
          </wp:inline>
        </w:drawing>
      </w:r>
    </w:p>
    <w:p w14:paraId="1FD75F82" w14:textId="77777777" w:rsidR="001F6DF4" w:rsidRDefault="001F6DF4" w:rsidP="009522E3">
      <w:r>
        <w:rPr>
          <w:i/>
        </w:rPr>
        <w:t>Previsiones de Reservas Tecnicas</w:t>
      </w:r>
      <w:r w:rsidR="008B5BED" w:rsidRPr="00F16361">
        <w:rPr>
          <w:i/>
        </w:rPr>
        <w:t xml:space="preserve"> </w:t>
      </w:r>
      <w:r w:rsidR="008B5BED">
        <w:t>corresponden a</w:t>
      </w:r>
      <w:r>
        <w:t xml:space="preserve"> una política de reservar una porción de los resultados para afrontar eventuales costos derivados de las relaciones laborales, como ser indemnizaciones o desvinculaciones del personal</w:t>
      </w:r>
      <w:r w:rsidR="008B5BED" w:rsidRPr="00F16361">
        <w:t>.</w:t>
      </w:r>
    </w:p>
    <w:p w14:paraId="6B7942CE" w14:textId="01829D8E" w:rsidR="00B1243B" w:rsidRDefault="00B1243B" w:rsidP="00B1243B">
      <w:r>
        <w:rPr>
          <w:i/>
        </w:rPr>
        <w:t>Depreciaciones y Amortizaciones</w:t>
      </w:r>
      <w:r w:rsidRPr="00B1243B">
        <w:t xml:space="preserve"> El cargo anual para este rubro </w:t>
      </w:r>
      <w:r>
        <w:t>es de 1,5 millones de USD, y corresponde a una antigüedad promedio del activo de 13 años</w:t>
      </w:r>
      <w:r w:rsidRPr="00F16361">
        <w:t>.</w:t>
      </w:r>
      <w:r>
        <w:t xml:space="preserve"> El incremento que se observa entre el año 2015 y 2014 responde a un cambio en los criterios de valoración de los activos fijos producto de un revalúo técnico.</w:t>
      </w:r>
    </w:p>
    <w:p w14:paraId="4311209F" w14:textId="317D07C6" w:rsidR="00B1243B" w:rsidRDefault="00B1243B" w:rsidP="00B1243B">
      <w:r>
        <w:rPr>
          <w:i/>
        </w:rPr>
        <w:t>Resultados Financieros</w:t>
      </w:r>
      <w:r w:rsidRPr="00B1243B">
        <w:t xml:space="preserve"> </w:t>
      </w:r>
      <w:r>
        <w:t>Incluyen</w:t>
      </w:r>
      <w:r w:rsidRPr="00B1243B">
        <w:t xml:space="preserve"> </w:t>
      </w:r>
      <w:r>
        <w:t xml:space="preserve">tres conceptos que afectan a este rubro: los intereses de la deuda con terceros, los intereses por una deuda contraída con Prefectura del Departamento de Oruro y resultados por exposición a la inflación. Este último fue significativo durante el año 2014 como consecuencia del revalúo técnico aplicado. </w:t>
      </w:r>
      <w:r w:rsidR="00D5500F">
        <w:t xml:space="preserve">Los resultados financieros derivados de los intereses de deuda han venido disminuyendo debido a la cancelación de capital adeudado. </w:t>
      </w:r>
    </w:p>
    <w:p w14:paraId="52DA117B" w14:textId="3F224F2A" w:rsidR="008B5BED" w:rsidRDefault="008B5BED" w:rsidP="00D5500F">
      <w:r w:rsidRPr="00A53EA3">
        <w:rPr>
          <w:i/>
        </w:rPr>
        <w:t xml:space="preserve">Impuesto a las </w:t>
      </w:r>
      <w:r>
        <w:rPr>
          <w:i/>
        </w:rPr>
        <w:t>Renta</w:t>
      </w:r>
      <w:r w:rsidRPr="00A53EA3">
        <w:rPr>
          <w:i/>
        </w:rPr>
        <w:t>s</w:t>
      </w:r>
      <w:r>
        <w:rPr>
          <w:i/>
        </w:rPr>
        <w:t>:</w:t>
      </w:r>
      <w:r w:rsidRPr="00A53EA3">
        <w:t xml:space="preserve"> </w:t>
      </w:r>
      <w:r w:rsidR="005F5425">
        <w:t>SELA tributa el impuesto a las rentas con una tasa promedio del 20,8% anual sobre el EBITDA.</w:t>
      </w:r>
      <w:r w:rsidRPr="00A53EA3">
        <w:t xml:space="preserve"> </w:t>
      </w:r>
      <w:r w:rsidR="005F5425">
        <w:t>La tasa marginal ha venido disminuyendo anualmente</w:t>
      </w:r>
      <w:r w:rsidRPr="00A53EA3">
        <w:t>.</w:t>
      </w:r>
    </w:p>
    <w:p w14:paraId="12DD71DB" w14:textId="240AD74D" w:rsidR="008B5BED" w:rsidRDefault="005F5425" w:rsidP="008B5BED">
      <w:pPr>
        <w:rPr>
          <w:lang w:val="es-ES_tradnl"/>
        </w:rPr>
      </w:pPr>
      <w:r>
        <w:rPr>
          <w:lang w:val="es-ES_tradnl"/>
        </w:rPr>
        <w:t>A continuación se presenta el estado de resultados para el período 2014-2016.</w:t>
      </w:r>
    </w:p>
    <w:p w14:paraId="4ED5253D" w14:textId="77777777" w:rsidR="00E5133E" w:rsidRDefault="00E5133E" w:rsidP="008B5BED">
      <w:pPr>
        <w:rPr>
          <w:lang w:val="es-ES_tradnl"/>
        </w:rPr>
      </w:pPr>
    </w:p>
    <w:p w14:paraId="683F3CD5" w14:textId="02CFB0A6" w:rsidR="001C3134" w:rsidRDefault="001C3134" w:rsidP="001C3134">
      <w:pPr>
        <w:pStyle w:val="NormalTabla"/>
        <w:jc w:val="center"/>
        <w:rPr>
          <w:b/>
          <w:u w:val="single"/>
          <w:lang w:val="es-ES_tradnl"/>
        </w:rPr>
      </w:pPr>
      <w:r w:rsidRPr="000C7328">
        <w:rPr>
          <w:b/>
          <w:u w:val="single"/>
          <w:lang w:val="es-ES_tradnl"/>
        </w:rPr>
        <w:lastRenderedPageBreak/>
        <w:t>CUADRO 1</w:t>
      </w:r>
      <w:r>
        <w:rPr>
          <w:b/>
          <w:u w:val="single"/>
          <w:lang w:val="es-ES_tradnl"/>
        </w:rPr>
        <w:t>86</w:t>
      </w:r>
      <w:r w:rsidRPr="000C7328">
        <w:rPr>
          <w:b/>
          <w:u w:val="single"/>
          <w:lang w:val="es-ES_tradnl"/>
        </w:rPr>
        <w:t xml:space="preserve">. </w:t>
      </w:r>
      <w:r>
        <w:rPr>
          <w:b/>
          <w:u w:val="single"/>
          <w:lang w:val="es-ES_tradnl"/>
        </w:rPr>
        <w:t>ESTADO DE RESULTADOS 2014-2016</w:t>
      </w:r>
    </w:p>
    <w:p w14:paraId="3BBD4CFC" w14:textId="77777777" w:rsidR="001C3134" w:rsidRDefault="001C3134" w:rsidP="005F5425">
      <w:pPr>
        <w:jc w:val="center"/>
        <w:rPr>
          <w:lang w:val="es-ES_tradnl"/>
        </w:rPr>
      </w:pPr>
    </w:p>
    <w:p w14:paraId="239B9E0B" w14:textId="552DB7FF" w:rsidR="005F5425" w:rsidRPr="00C165B9" w:rsidRDefault="005F5425" w:rsidP="005F5425">
      <w:pPr>
        <w:jc w:val="center"/>
        <w:rPr>
          <w:lang w:val="es-ES_tradnl"/>
        </w:rPr>
      </w:pPr>
      <w:r w:rsidRPr="005F5425">
        <w:rPr>
          <w:noProof/>
        </w:rPr>
        <w:drawing>
          <wp:inline distT="0" distB="0" distL="0" distR="0" wp14:anchorId="1B6088F6" wp14:editId="3B87336F">
            <wp:extent cx="4320000" cy="4880880"/>
            <wp:effectExtent l="0" t="0" r="0" b="0"/>
            <wp:docPr id="409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4320000" cy="4880880"/>
                    </a:xfrm>
                    <a:prstGeom prst="rect">
                      <a:avLst/>
                    </a:prstGeom>
                    <a:noFill/>
                    <a:ln>
                      <a:noFill/>
                    </a:ln>
                  </pic:spPr>
                </pic:pic>
              </a:graphicData>
            </a:graphic>
          </wp:inline>
        </w:drawing>
      </w:r>
    </w:p>
    <w:p w14:paraId="56F97C71" w14:textId="77777777" w:rsidR="008B5BED" w:rsidRPr="00F16361" w:rsidRDefault="008B5BED" w:rsidP="008B5BED">
      <w:pPr>
        <w:rPr>
          <w:lang w:val="es-ES_tradnl"/>
        </w:rPr>
      </w:pPr>
    </w:p>
    <w:p w14:paraId="3C27DD48" w14:textId="77777777" w:rsidR="008B5BED" w:rsidRPr="00F16361" w:rsidRDefault="008B5BED" w:rsidP="00763BC0">
      <w:pPr>
        <w:pStyle w:val="ListParagraph"/>
        <w:widowControl/>
        <w:numPr>
          <w:ilvl w:val="0"/>
          <w:numId w:val="133"/>
        </w:numPr>
        <w:ind w:left="720"/>
        <w:jc w:val="left"/>
        <w:rPr>
          <w:b/>
        </w:rPr>
      </w:pPr>
      <w:r w:rsidRPr="00F16361">
        <w:rPr>
          <w:b/>
        </w:rPr>
        <w:t>Flujo de Caja</w:t>
      </w:r>
    </w:p>
    <w:p w14:paraId="6060F204" w14:textId="5F8D6B72" w:rsidR="008B5BED" w:rsidRPr="00612D43" w:rsidRDefault="008B5BED" w:rsidP="0007150B">
      <w:r w:rsidRPr="00612D43">
        <w:rPr>
          <w:i/>
        </w:rPr>
        <w:t>Generación Interna de Fondos</w:t>
      </w:r>
      <w:r w:rsidRPr="00612D43">
        <w:t xml:space="preserve"> </w:t>
      </w:r>
      <w:r w:rsidR="00931884">
        <w:t>SELA</w:t>
      </w:r>
      <w:r w:rsidRPr="00A53EA3">
        <w:t xml:space="preserve"> </w:t>
      </w:r>
      <w:r w:rsidRPr="00612D43">
        <w:t xml:space="preserve">posee un flujo de caja producto de una gestión financiera que le permite mantener la operación con fondos de generación interna. El nivel de caja operativa promedio equivale a </w:t>
      </w:r>
      <w:r>
        <w:t>1</w:t>
      </w:r>
      <w:r w:rsidR="00931884">
        <w:t>38</w:t>
      </w:r>
      <w:r w:rsidRPr="00612D43">
        <w:t xml:space="preserve"> días de facturación</w:t>
      </w:r>
      <w:r w:rsidR="00931884">
        <w:t>, acumulando excedentes por encima de un nivel eficiente</w:t>
      </w:r>
      <w:r w:rsidRPr="00612D43">
        <w:t>.</w:t>
      </w:r>
    </w:p>
    <w:p w14:paraId="02315BA6" w14:textId="55F6A228" w:rsidR="008B5BED" w:rsidRPr="009000C0" w:rsidRDefault="008B5BED" w:rsidP="00931884">
      <w:r w:rsidRPr="00612D43">
        <w:t>El flujo de fondos operativo</w:t>
      </w:r>
      <w:r w:rsidR="008E0774">
        <w:t xml:space="preserve"> durante el período 2014-2016</w:t>
      </w:r>
      <w:r w:rsidRPr="00612D43">
        <w:t xml:space="preserve"> </w:t>
      </w:r>
      <w:r w:rsidR="008E0774">
        <w:t xml:space="preserve">se mantuvo equilibrado generando 2,17 millones de USD anuales. Este excedente </w:t>
      </w:r>
      <w:r w:rsidRPr="00612D43">
        <w:t>permit</w:t>
      </w:r>
      <w:r w:rsidR="008E0774">
        <w:t>ió</w:t>
      </w:r>
      <w:r w:rsidRPr="00612D43">
        <w:t xml:space="preserve"> cubrir las necesidades de capital de trabajo</w:t>
      </w:r>
      <w:r w:rsidR="008E0774">
        <w:t>,</w:t>
      </w:r>
      <w:r w:rsidRPr="00612D43">
        <w:t xml:space="preserve"> inversiones de capital</w:t>
      </w:r>
      <w:r w:rsidR="008E0774">
        <w:t xml:space="preserve"> y amortizaciones de deuda financiera</w:t>
      </w:r>
      <w:r w:rsidRPr="00612D43">
        <w:t xml:space="preserve">. </w:t>
      </w:r>
    </w:p>
    <w:p w14:paraId="3A959AC4" w14:textId="106DD7DF" w:rsidR="008B5BED" w:rsidRPr="00F16361" w:rsidRDefault="008B5BED" w:rsidP="00931884">
      <w:r>
        <w:rPr>
          <w:i/>
        </w:rPr>
        <w:t xml:space="preserve">Capital de Trabajo </w:t>
      </w:r>
      <w:r w:rsidRPr="00F16361">
        <w:t xml:space="preserve">Las necesidades de capital de trabajo </w:t>
      </w:r>
      <w:r w:rsidR="008E0774">
        <w:t xml:space="preserve">se comportaron de forma estable durante el período analizado con variaciones </w:t>
      </w:r>
      <w:r w:rsidRPr="00F16361">
        <w:t xml:space="preserve">en función de </w:t>
      </w:r>
      <w:r w:rsidR="008E0774">
        <w:t xml:space="preserve">la facturación de la empresa, </w:t>
      </w:r>
      <w:r w:rsidRPr="00F16361">
        <w:t xml:space="preserve">la disponibilidad de endeudamiento con los proveedores y las cuentas por cobrar. </w:t>
      </w:r>
      <w:r w:rsidR="008E0774">
        <w:t>El indicador de cuentas por cobrar mejoró de 51 días a 48 días, mostrando una mejora en la recaudación. Pero no así los inventarios en Bienes de Cambio que pasaron de niveles de 391 días a 487 días. En este rubro se observan oportunidades de mejora que se pueden derivar de una administración más eficiente de los almacenes</w:t>
      </w:r>
      <w:r w:rsidRPr="00F16361">
        <w:t xml:space="preserve">. </w:t>
      </w:r>
    </w:p>
    <w:p w14:paraId="185F122C" w14:textId="6B094545" w:rsidR="008B5BED" w:rsidRDefault="008B5BED" w:rsidP="00931884">
      <w:r w:rsidRPr="00F16361">
        <w:rPr>
          <w:i/>
        </w:rPr>
        <w:lastRenderedPageBreak/>
        <w:t xml:space="preserve">Inversiones </w:t>
      </w:r>
      <w:r w:rsidR="008E0774">
        <w:rPr>
          <w:i/>
        </w:rPr>
        <w:t>Netas</w:t>
      </w:r>
      <w:r w:rsidRPr="00F16361">
        <w:t xml:space="preserve"> </w:t>
      </w:r>
      <w:r>
        <w:t xml:space="preserve">Los estados financieros no registran </w:t>
      </w:r>
      <w:r w:rsidR="008E0774">
        <w:t xml:space="preserve">aumentos en el endeudamiento por lo que las inversiones </w:t>
      </w:r>
      <w:r w:rsidRPr="00F16361">
        <w:t xml:space="preserve">realizadas durante los últimos </w:t>
      </w:r>
      <w:r w:rsidR="008E0774">
        <w:t xml:space="preserve">años </w:t>
      </w:r>
      <w:r w:rsidRPr="00F16361">
        <w:t xml:space="preserve">fueron </w:t>
      </w:r>
      <w:r>
        <w:t xml:space="preserve">financiadas </w:t>
      </w:r>
      <w:r w:rsidR="008E0774">
        <w:t>con el flujo de fondos de la operación</w:t>
      </w:r>
      <w:r w:rsidRPr="00F16361">
        <w:t xml:space="preserve">. </w:t>
      </w:r>
      <w:r w:rsidR="008E0774">
        <w:t xml:space="preserve">De esta forma se financiaron inversiones en bienes de uso por USD 3,91 millones entyre </w:t>
      </w:r>
      <w:r w:rsidR="000949EF">
        <w:t>2014 y 2016, a razón de USD 1,30 millones por año.</w:t>
      </w:r>
    </w:p>
    <w:p w14:paraId="1248D89C" w14:textId="5B781E9A" w:rsidR="008B5BED" w:rsidRDefault="000949EF" w:rsidP="00931884">
      <w:r>
        <w:rPr>
          <w:i/>
        </w:rPr>
        <w:t>Deuda Púbica</w:t>
      </w:r>
      <w:r w:rsidR="008B5BED" w:rsidRPr="00F16361">
        <w:t xml:space="preserve"> </w:t>
      </w:r>
      <w:r>
        <w:t>En el período bajo análisis se amortizaron U$S0,72 millones correspondientes al crédito de largo plazo otorgado por KFW</w:t>
      </w:r>
      <w:r w:rsidR="008B5BED" w:rsidRPr="00F16361">
        <w:t xml:space="preserve">. </w:t>
      </w:r>
      <w:r>
        <w:t xml:space="preserve"> Este préstamo se encuentra en la etapa final previéndose </w:t>
      </w:r>
      <w:r w:rsidR="00293AAA">
        <w:t xml:space="preserve">la </w:t>
      </w:r>
      <w:r>
        <w:t>amortizaci</w:t>
      </w:r>
      <w:r w:rsidR="00293AAA">
        <w:t>ón remanente</w:t>
      </w:r>
      <w:r>
        <w:t xml:space="preserve"> en el año 2017</w:t>
      </w:r>
      <w:r w:rsidR="00293AAA">
        <w:t>.</w:t>
      </w:r>
      <w:r>
        <w:t xml:space="preserve"> </w:t>
      </w:r>
    </w:p>
    <w:p w14:paraId="74B88F17" w14:textId="693D50B3" w:rsidR="001C3134" w:rsidRPr="001C3134" w:rsidRDefault="001C3134" w:rsidP="001C3134">
      <w:pPr>
        <w:pStyle w:val="NormalTabla"/>
        <w:jc w:val="center"/>
        <w:rPr>
          <w:b/>
          <w:u w:val="single"/>
          <w:lang w:val="es-ES_tradnl"/>
        </w:rPr>
      </w:pPr>
      <w:r w:rsidRPr="000C7328">
        <w:rPr>
          <w:b/>
          <w:u w:val="single"/>
          <w:lang w:val="es-ES_tradnl"/>
        </w:rPr>
        <w:t>CUADRO 1</w:t>
      </w:r>
      <w:r>
        <w:rPr>
          <w:b/>
          <w:u w:val="single"/>
          <w:lang w:val="es-ES_tradnl"/>
        </w:rPr>
        <w:t>87</w:t>
      </w:r>
      <w:r w:rsidRPr="000C7328">
        <w:rPr>
          <w:b/>
          <w:u w:val="single"/>
          <w:lang w:val="es-ES_tradnl"/>
        </w:rPr>
        <w:t xml:space="preserve">.  </w:t>
      </w:r>
      <w:r>
        <w:rPr>
          <w:b/>
          <w:u w:val="single"/>
          <w:lang w:val="es-ES_tradnl"/>
        </w:rPr>
        <w:t>FLUJO DE CAJA 2014-2016</w:t>
      </w:r>
    </w:p>
    <w:p w14:paraId="0FAA9C1C" w14:textId="009F9EA1" w:rsidR="008B5BED" w:rsidRDefault="00293AAA" w:rsidP="008B5BED">
      <w:pPr>
        <w:pStyle w:val="Paragraph"/>
        <w:numPr>
          <w:ilvl w:val="0"/>
          <w:numId w:val="0"/>
        </w:numPr>
        <w:jc w:val="center"/>
      </w:pPr>
      <w:r w:rsidRPr="00293AAA">
        <w:rPr>
          <w:noProof/>
          <w:lang w:val="es-ES" w:eastAsia="es-ES"/>
        </w:rPr>
        <w:drawing>
          <wp:inline distT="0" distB="0" distL="0" distR="0" wp14:anchorId="6304D676" wp14:editId="2453BC20">
            <wp:extent cx="4320000" cy="3583200"/>
            <wp:effectExtent l="0" t="0" r="0" b="0"/>
            <wp:docPr id="4100"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4320000" cy="3583200"/>
                    </a:xfrm>
                    <a:prstGeom prst="rect">
                      <a:avLst/>
                    </a:prstGeom>
                    <a:noFill/>
                    <a:ln>
                      <a:noFill/>
                    </a:ln>
                  </pic:spPr>
                </pic:pic>
              </a:graphicData>
            </a:graphic>
          </wp:inline>
        </w:drawing>
      </w:r>
    </w:p>
    <w:p w14:paraId="1F33A3EF" w14:textId="77777777" w:rsidR="008B5BED" w:rsidRDefault="008B5BED" w:rsidP="008B5BED">
      <w:pPr>
        <w:pStyle w:val="Paragraph"/>
        <w:numPr>
          <w:ilvl w:val="0"/>
          <w:numId w:val="0"/>
        </w:numPr>
        <w:jc w:val="center"/>
      </w:pPr>
    </w:p>
    <w:p w14:paraId="1B24BF6C" w14:textId="77777777" w:rsidR="008B5BED" w:rsidRPr="00F16361" w:rsidRDefault="008B5BED" w:rsidP="00763BC0">
      <w:pPr>
        <w:pStyle w:val="ListParagraph"/>
        <w:widowControl/>
        <w:numPr>
          <w:ilvl w:val="0"/>
          <w:numId w:val="133"/>
        </w:numPr>
        <w:ind w:left="720"/>
        <w:jc w:val="left"/>
        <w:rPr>
          <w:b/>
        </w:rPr>
      </w:pPr>
      <w:r w:rsidRPr="00F16361">
        <w:rPr>
          <w:b/>
        </w:rPr>
        <w:t>Balance General</w:t>
      </w:r>
    </w:p>
    <w:p w14:paraId="08E98BC3" w14:textId="5447BAAB" w:rsidR="0051374E" w:rsidRDefault="0051374E" w:rsidP="0051374E">
      <w:r w:rsidRPr="007E0562">
        <w:t xml:space="preserve">El estado de situación patrimonial permite verificar que el </w:t>
      </w:r>
      <w:r>
        <w:t>84,3</w:t>
      </w:r>
      <w:r w:rsidRPr="007E0562">
        <w:t xml:space="preserve">% del activo corresponde a inversiones de capital. Esta relación ha venido </w:t>
      </w:r>
      <w:r>
        <w:t>disminuido</w:t>
      </w:r>
      <w:r w:rsidRPr="007E0562">
        <w:t xml:space="preserve"> durante los 3 años analizados, desde un nivel inicial de </w:t>
      </w:r>
      <w:r>
        <w:t>87,0</w:t>
      </w:r>
      <w:r w:rsidRPr="007E0562">
        <w:t xml:space="preserve">% en el año </w:t>
      </w:r>
      <w:r w:rsidR="00DD5BBA">
        <w:t>, y podría estar señalando un déficit en la inversión en mantenimiento de los activos</w:t>
      </w:r>
      <w:r w:rsidRPr="007E0562">
        <w:t>.</w:t>
      </w:r>
    </w:p>
    <w:p w14:paraId="42154742" w14:textId="65AB3D97" w:rsidR="008B5BED" w:rsidRPr="00D80ACE" w:rsidRDefault="008B5BED" w:rsidP="00DD5BBA">
      <w:r w:rsidRPr="00D80ACE">
        <w:rPr>
          <w:i/>
        </w:rPr>
        <w:t>Apalancamiento Financiero</w:t>
      </w:r>
      <w:r w:rsidRPr="00D80ACE">
        <w:t xml:space="preserve"> </w:t>
      </w:r>
      <w:r w:rsidR="00DD5BBA">
        <w:t>SELA</w:t>
      </w:r>
      <w:r w:rsidRPr="00D80ACE">
        <w:t xml:space="preserve"> posee </w:t>
      </w:r>
      <w:r w:rsidR="00DD5BBA">
        <w:t>una deuda contraída con la KFW que en la actualidad se encuentra en el ultimo año de vigencia y debe cancelarse el remante durante 2017. No se espera un impacto financiero desfavorable debido a que se ha venido amortizando los últimos años, y el saldo remanente no es significativo. También mantiene un deuda con la Prefectura del Departamento de Oruro.</w:t>
      </w:r>
      <w:r w:rsidR="00C94BAB">
        <w:t xml:space="preserve"> El pasivo mas significativo lo constituyen las Previsiones y Reservas Técnicas a Largo Plazo que tiene por objeto afrontar eventualidades derivadas de las relaciones laborales y regularizan las valuaciones de algunos activos fijos. </w:t>
      </w:r>
      <w:r w:rsidRPr="00D80ACE">
        <w:t xml:space="preserve">El </w:t>
      </w:r>
      <w:r w:rsidR="00C94BAB">
        <w:t xml:space="preserve">nivel de </w:t>
      </w:r>
      <w:r w:rsidRPr="00D80ACE">
        <w:t xml:space="preserve">apalancamiento medido por la relación </w:t>
      </w:r>
      <w:r w:rsidR="00C94BAB">
        <w:t>la Deuda Financiera</w:t>
      </w:r>
      <w:r w:rsidRPr="00D80ACE">
        <w:t xml:space="preserve"> y </w:t>
      </w:r>
      <w:r w:rsidR="00C94BAB">
        <w:t xml:space="preserve">el </w:t>
      </w:r>
      <w:r w:rsidRPr="00D80ACE">
        <w:t xml:space="preserve">Patrimonio Neto disminuyó de </w:t>
      </w:r>
      <w:r w:rsidR="00C94BAB">
        <w:t>20,6</w:t>
      </w:r>
      <w:r w:rsidRPr="00D80ACE">
        <w:t xml:space="preserve">% al </w:t>
      </w:r>
      <w:r w:rsidR="00C94BAB">
        <w:t>19</w:t>
      </w:r>
      <w:r w:rsidRPr="00D80ACE">
        <w:t>% entre 201</w:t>
      </w:r>
      <w:r w:rsidR="00C94BAB">
        <w:t>4</w:t>
      </w:r>
      <w:r w:rsidRPr="00D80ACE">
        <w:t xml:space="preserve"> y 201</w:t>
      </w:r>
      <w:r w:rsidR="00C94BAB">
        <w:t>6, y se encuentra en un nivel aceptable.</w:t>
      </w:r>
      <w:r w:rsidRPr="00D80ACE">
        <w:t xml:space="preserve"> </w:t>
      </w:r>
    </w:p>
    <w:p w14:paraId="455B78DB" w14:textId="222B22E9" w:rsidR="008B5BED" w:rsidRDefault="008B5BED" w:rsidP="00C94BAB">
      <w:r w:rsidRPr="00F16361">
        <w:rPr>
          <w:i/>
        </w:rPr>
        <w:lastRenderedPageBreak/>
        <w:t>Liquidez de Corto Plazo</w:t>
      </w:r>
      <w:r w:rsidRPr="00F16361">
        <w:t xml:space="preserve"> Los indicadores de liquidez corriente se han mantenido por encima de </w:t>
      </w:r>
      <w:r w:rsidR="00657F48">
        <w:t>10,45</w:t>
      </w:r>
      <w:r>
        <w:t xml:space="preserve"> en promedio, con una tendencia creciente y que lo ubica en 1</w:t>
      </w:r>
      <w:r w:rsidR="00657F48">
        <w:t>2</w:t>
      </w:r>
      <w:r>
        <w:t>,</w:t>
      </w:r>
      <w:r w:rsidR="00657F48">
        <w:t>84</w:t>
      </w:r>
      <w:r>
        <w:t xml:space="preserve"> en el último año</w:t>
      </w:r>
      <w:r w:rsidRPr="00F16361">
        <w:t xml:space="preserve">, </w:t>
      </w:r>
      <w:r>
        <w:t>dando buenas señales respecto de la</w:t>
      </w:r>
      <w:r w:rsidRPr="00F16361">
        <w:t xml:space="preserve"> solvencia a corto plazo. </w:t>
      </w:r>
    </w:p>
    <w:p w14:paraId="704DC27C" w14:textId="5B7CB6F8" w:rsidR="001C3134" w:rsidRPr="001C3134" w:rsidRDefault="001C3134" w:rsidP="001C3134">
      <w:pPr>
        <w:pStyle w:val="NormalTabla"/>
        <w:jc w:val="center"/>
        <w:rPr>
          <w:b/>
          <w:u w:val="single"/>
          <w:lang w:val="es-ES_tradnl"/>
        </w:rPr>
      </w:pPr>
      <w:r w:rsidRPr="000C7328">
        <w:rPr>
          <w:b/>
          <w:u w:val="single"/>
          <w:lang w:val="es-ES_tradnl"/>
        </w:rPr>
        <w:t>CUADRO 1</w:t>
      </w:r>
      <w:r>
        <w:rPr>
          <w:b/>
          <w:u w:val="single"/>
          <w:lang w:val="es-ES_tradnl"/>
        </w:rPr>
        <w:t>88</w:t>
      </w:r>
      <w:r w:rsidRPr="000C7328">
        <w:rPr>
          <w:b/>
          <w:u w:val="single"/>
          <w:lang w:val="es-ES_tradnl"/>
        </w:rPr>
        <w:t xml:space="preserve">.  </w:t>
      </w:r>
      <w:r>
        <w:rPr>
          <w:b/>
          <w:u w:val="single"/>
          <w:lang w:val="es-ES_tradnl"/>
        </w:rPr>
        <w:t>BALANCE GENERAL 2014-2016</w:t>
      </w:r>
    </w:p>
    <w:p w14:paraId="61384724" w14:textId="2616DF50" w:rsidR="008B5BED" w:rsidRDefault="00657F48" w:rsidP="008B5BED">
      <w:pPr>
        <w:pStyle w:val="Paragraph"/>
        <w:numPr>
          <w:ilvl w:val="0"/>
          <w:numId w:val="0"/>
        </w:numPr>
        <w:ind w:left="360"/>
        <w:jc w:val="center"/>
      </w:pPr>
      <w:r w:rsidRPr="00657F48">
        <w:rPr>
          <w:noProof/>
          <w:lang w:val="es-ES" w:eastAsia="es-ES"/>
        </w:rPr>
        <w:drawing>
          <wp:inline distT="0" distB="0" distL="0" distR="0" wp14:anchorId="4F339217" wp14:editId="2C9DD709">
            <wp:extent cx="4320000" cy="5538333"/>
            <wp:effectExtent l="0" t="0" r="0" b="0"/>
            <wp:docPr id="410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4320000" cy="5538333"/>
                    </a:xfrm>
                    <a:prstGeom prst="rect">
                      <a:avLst/>
                    </a:prstGeom>
                    <a:noFill/>
                    <a:ln>
                      <a:noFill/>
                    </a:ln>
                  </pic:spPr>
                </pic:pic>
              </a:graphicData>
            </a:graphic>
          </wp:inline>
        </w:drawing>
      </w:r>
    </w:p>
    <w:p w14:paraId="470E2B43" w14:textId="77777777" w:rsidR="008B5BED" w:rsidRDefault="008B5BED" w:rsidP="008B5BED">
      <w:pPr>
        <w:pStyle w:val="Paragraph"/>
        <w:numPr>
          <w:ilvl w:val="0"/>
          <w:numId w:val="0"/>
        </w:numPr>
        <w:ind w:left="360"/>
        <w:jc w:val="center"/>
      </w:pPr>
    </w:p>
    <w:p w14:paraId="6E30F4B6" w14:textId="77777777" w:rsidR="001C3134" w:rsidRDefault="001C3134">
      <w:pPr>
        <w:spacing w:after="0"/>
        <w:jc w:val="left"/>
        <w:rPr>
          <w:b/>
          <w:bCs/>
          <w:i/>
          <w:kern w:val="28"/>
          <w:sz w:val="24"/>
          <w:szCs w:val="32"/>
          <w:lang w:val="es-CL" w:eastAsia="en-US"/>
        </w:rPr>
      </w:pPr>
      <w:r>
        <w:br w:type="page"/>
      </w:r>
    </w:p>
    <w:p w14:paraId="059E747F" w14:textId="1ECB0950" w:rsidR="008B5BED" w:rsidRPr="00231FFE" w:rsidRDefault="008B5BED" w:rsidP="00231FFE">
      <w:pPr>
        <w:pStyle w:val="Heading2"/>
      </w:pPr>
      <w:bookmarkStart w:id="196" w:name="_Toc368225593"/>
      <w:r w:rsidRPr="00A53EA3">
        <w:lastRenderedPageBreak/>
        <w:t>Análisis de</w:t>
      </w:r>
      <w:r w:rsidR="00231FFE">
        <w:t xml:space="preserve"> Viabilidad</w:t>
      </w:r>
      <w:r w:rsidRPr="00A53EA3">
        <w:t xml:space="preserve"> </w:t>
      </w:r>
      <w:r w:rsidR="00231FFE">
        <w:t>Financiera</w:t>
      </w:r>
      <w:bookmarkEnd w:id="196"/>
    </w:p>
    <w:p w14:paraId="2AE7E6BB" w14:textId="77777777" w:rsidR="008B5BED" w:rsidRPr="00F16361" w:rsidRDefault="008B5BED" w:rsidP="00763BC0">
      <w:pPr>
        <w:pStyle w:val="ListParagraph"/>
        <w:widowControl/>
        <w:numPr>
          <w:ilvl w:val="0"/>
          <w:numId w:val="134"/>
        </w:numPr>
        <w:ind w:left="720"/>
        <w:jc w:val="left"/>
        <w:rPr>
          <w:b/>
        </w:rPr>
      </w:pPr>
      <w:r w:rsidRPr="00F16361">
        <w:rPr>
          <w:b/>
        </w:rPr>
        <w:t>Análisis de Viabilidad Financiera</w:t>
      </w:r>
    </w:p>
    <w:p w14:paraId="1D8B6F6C" w14:textId="3FB7382C" w:rsidR="008B5BED" w:rsidRPr="00A53EA3" w:rsidRDefault="008B5BED" w:rsidP="00D55BBD">
      <w:r w:rsidRPr="00A53EA3">
        <w:t xml:space="preserve">El análisis realizado permite demostrar que </w:t>
      </w:r>
      <w:r w:rsidR="00711BC4">
        <w:t xml:space="preserve">la empresa SELA </w:t>
      </w:r>
      <w:r w:rsidR="00D55BBD">
        <w:t xml:space="preserve">posee capacidad financiera para afrontar los compromisos derivados de las </w:t>
      </w:r>
      <w:r w:rsidR="00711BC4">
        <w:t xml:space="preserve">inversiones </w:t>
      </w:r>
      <w:r w:rsidR="00D55BBD">
        <w:t>propuestas e</w:t>
      </w:r>
      <w:r w:rsidR="00711BC4">
        <w:t>n el presente programa</w:t>
      </w:r>
      <w:r>
        <w:t>.</w:t>
      </w:r>
      <w:r w:rsidRPr="00A53EA3">
        <w:t xml:space="preserve"> </w:t>
      </w:r>
      <w:r>
        <w:t xml:space="preserve">Las proyecciones que se </w:t>
      </w:r>
      <w:r w:rsidR="00D55BBD">
        <w:t>presentan</w:t>
      </w:r>
      <w:r>
        <w:t xml:space="preserve"> muestran que los</w:t>
      </w:r>
      <w:r w:rsidRPr="00A53EA3">
        <w:t xml:space="preserve"> ingresos operativos </w:t>
      </w:r>
      <w:r w:rsidR="00B279D3">
        <w:t>alcanzan a</w:t>
      </w:r>
      <w:r w:rsidRPr="00A53EA3">
        <w:t xml:space="preserve"> cubrir la totalidad de sus costos de operación y mantenimiento</w:t>
      </w:r>
      <w:r>
        <w:t xml:space="preserve">. El flujo de caja </w:t>
      </w:r>
      <w:r w:rsidR="00B279D3">
        <w:t>derivado de la operación permitirá</w:t>
      </w:r>
      <w:r w:rsidR="00D55BBD">
        <w:t xml:space="preserve"> atender las necesidades de capital de trabajo y disponer de </w:t>
      </w:r>
      <w:r>
        <w:t>U$S</w:t>
      </w:r>
      <w:r w:rsidR="00D55BBD">
        <w:t>2</w:t>
      </w:r>
      <w:r>
        <w:t>,</w:t>
      </w:r>
      <w:r w:rsidR="00D55BBD">
        <w:t>9</w:t>
      </w:r>
      <w:r>
        <w:t xml:space="preserve"> millones anuales</w:t>
      </w:r>
      <w:r w:rsidR="00D55BBD">
        <w:t xml:space="preserve"> en promedio, </w:t>
      </w:r>
      <w:r w:rsidR="00B279D3">
        <w:t>con lo cual SELA podrá disponer</w:t>
      </w:r>
      <w:r w:rsidR="00D55BBD">
        <w:t xml:space="preserve"> </w:t>
      </w:r>
      <w:r w:rsidR="0007562B">
        <w:t xml:space="preserve">durante los próximos 10 años </w:t>
      </w:r>
      <w:r w:rsidR="00B279D3">
        <w:t>con</w:t>
      </w:r>
      <w:r w:rsidR="00D55BBD">
        <w:t xml:space="preserve"> U$S 53 millones</w:t>
      </w:r>
      <w:r w:rsidR="0007562B">
        <w:t xml:space="preserve"> </w:t>
      </w:r>
      <w:r w:rsidR="00B279D3">
        <w:t xml:space="preserve">para destinar </w:t>
      </w:r>
      <w:r w:rsidR="0007562B">
        <w:t>en</w:t>
      </w:r>
      <w:r w:rsidR="00D55BBD">
        <w:t xml:space="preserve"> inversiones </w:t>
      </w:r>
      <w:r w:rsidR="0007562B">
        <w:t>y afrontar los servicios de la deuda financiera</w:t>
      </w:r>
      <w:r w:rsidRPr="00A53EA3">
        <w:t xml:space="preserve">. </w:t>
      </w:r>
      <w:r>
        <w:t>L</w:t>
      </w:r>
      <w:r w:rsidRPr="00A53EA3">
        <w:t>a sostenibilidad financiera de</w:t>
      </w:r>
      <w:r>
        <w:t xml:space="preserve">l </w:t>
      </w:r>
      <w:r w:rsidR="00D55BBD">
        <w:t>SELA</w:t>
      </w:r>
      <w:r w:rsidRPr="00A53EA3">
        <w:t xml:space="preserve"> depende</w:t>
      </w:r>
      <w:r w:rsidR="00AF259E">
        <w:t xml:space="preserve"> de</w:t>
      </w:r>
      <w:r w:rsidR="0007562B">
        <w:t xml:space="preserve">l mantenimiento de los niveles tarifarios en términos reales, </w:t>
      </w:r>
      <w:r w:rsidR="00B279D3">
        <w:t xml:space="preserve">requiriéndose por los tanto </w:t>
      </w:r>
      <w:r w:rsidR="00AF259E">
        <w:t xml:space="preserve">la </w:t>
      </w:r>
      <w:r w:rsidR="0007562B">
        <w:t xml:space="preserve">oportuna </w:t>
      </w:r>
      <w:r w:rsidR="00AF259E">
        <w:t xml:space="preserve">aplicación del ajuste anual </w:t>
      </w:r>
      <w:r w:rsidR="0007562B">
        <w:t>de tarifas (ufevización).</w:t>
      </w:r>
      <w:r w:rsidRPr="00A53EA3">
        <w:t xml:space="preserve"> </w:t>
      </w:r>
    </w:p>
    <w:p w14:paraId="15E61978" w14:textId="77777777" w:rsidR="008B5BED" w:rsidRPr="00B54EF9" w:rsidRDefault="008B5BED" w:rsidP="008B5BED">
      <w:pPr>
        <w:ind w:left="720"/>
        <w:rPr>
          <w:lang w:val="es-ES_tradnl"/>
        </w:rPr>
      </w:pPr>
    </w:p>
    <w:p w14:paraId="376BBD40" w14:textId="0642D29D" w:rsidR="008B5BED" w:rsidRPr="00F16361" w:rsidRDefault="008B5BED" w:rsidP="00763BC0">
      <w:pPr>
        <w:pStyle w:val="ListParagraph"/>
        <w:widowControl/>
        <w:numPr>
          <w:ilvl w:val="0"/>
          <w:numId w:val="134"/>
        </w:numPr>
        <w:ind w:left="720"/>
        <w:jc w:val="left"/>
        <w:rPr>
          <w:b/>
        </w:rPr>
      </w:pPr>
      <w:r w:rsidRPr="00F16361">
        <w:rPr>
          <w:b/>
        </w:rPr>
        <w:t>Estado de Resultados</w:t>
      </w:r>
      <w:r w:rsidR="0044693B">
        <w:rPr>
          <w:b/>
        </w:rPr>
        <w:t xml:space="preserve"> Proyectado</w:t>
      </w:r>
    </w:p>
    <w:p w14:paraId="3B4823FB" w14:textId="67D7AADF" w:rsidR="008B5BED" w:rsidRPr="00F16361" w:rsidRDefault="008B5BED" w:rsidP="00955FD7">
      <w:r w:rsidRPr="00955FD7">
        <w:rPr>
          <w:i/>
        </w:rPr>
        <w:t>Ingresos Operativos</w:t>
      </w:r>
      <w:r w:rsidRPr="00F16361">
        <w:t xml:space="preserve">: Se estimó </w:t>
      </w:r>
      <w:r>
        <w:t xml:space="preserve">que durante </w:t>
      </w:r>
      <w:r w:rsidR="006B7145">
        <w:t xml:space="preserve">el período de la proyección </w:t>
      </w:r>
      <w:r>
        <w:t>201</w:t>
      </w:r>
      <w:r w:rsidR="0007562B">
        <w:t>7</w:t>
      </w:r>
      <w:r>
        <w:t>-20</w:t>
      </w:r>
      <w:r w:rsidR="0007562B">
        <w:t>27</w:t>
      </w:r>
      <w:r>
        <w:t xml:space="preserve"> los ingresos </w:t>
      </w:r>
      <w:r w:rsidR="0007562B">
        <w:t xml:space="preserve">se incrementen a un ritmo promedio del 2,6% anual, </w:t>
      </w:r>
      <w:r w:rsidR="006B7145">
        <w:t>producto de un efecto combinado de crecimiento de la base de usuarios (2% anual) y el aumento en el nivel de consumo de los mismos por la mejora en la continuidad del servicio (73 l/h/d a 82 l/h/d)</w:t>
      </w:r>
      <w:r>
        <w:t>.</w:t>
      </w:r>
      <w:r w:rsidR="006B7145">
        <w:t xml:space="preserve"> De esta forma los ingresos se incrementarán de U$S</w:t>
      </w:r>
      <w:r w:rsidR="00C346F2">
        <w:t xml:space="preserve"> </w:t>
      </w:r>
      <w:r w:rsidR="006B7145">
        <w:t>6,27 millones</w:t>
      </w:r>
      <w:r w:rsidR="00C346F2">
        <w:t xml:space="preserve">, de acuerdo a lo </w:t>
      </w:r>
      <w:r w:rsidR="006B7145">
        <w:t>previsto para 2017</w:t>
      </w:r>
      <w:r w:rsidR="00C346F2">
        <w:t>,</w:t>
      </w:r>
      <w:r w:rsidR="006B7145">
        <w:t xml:space="preserve"> a U$S </w:t>
      </w:r>
      <w:r w:rsidR="00C346F2">
        <w:t>8,20 millones proyectado e</w:t>
      </w:r>
      <w:r w:rsidR="006B7145">
        <w:t>n 2027.</w:t>
      </w:r>
    </w:p>
    <w:p w14:paraId="3AD10270" w14:textId="77777777" w:rsidR="00602E00" w:rsidRDefault="008B5BED" w:rsidP="00955FD7">
      <w:r w:rsidRPr="00955FD7">
        <w:rPr>
          <w:i/>
        </w:rPr>
        <w:t>Costos operativos</w:t>
      </w:r>
      <w:r w:rsidRPr="00F16361">
        <w:t xml:space="preserve">: </w:t>
      </w:r>
      <w:r w:rsidR="00737973">
        <w:t>Para el año 2017 se espera un incremento del 5,7% en los costos de operación debido a la incorporación de 12 p</w:t>
      </w:r>
      <w:r w:rsidR="00602E00">
        <w:t>ersonas en la nomina, que tiene</w:t>
      </w:r>
      <w:r w:rsidR="00737973">
        <w:t xml:space="preserve"> un efecto directo </w:t>
      </w:r>
      <w:r w:rsidR="00602E00">
        <w:t xml:space="preserve">en </w:t>
      </w:r>
      <w:r w:rsidR="00737973">
        <w:t xml:space="preserve">la cuenta salarios que constituye el principal ítem de la estructura de costos. </w:t>
      </w:r>
      <w:r w:rsidR="00602E00">
        <w:t xml:space="preserve">Para el resto del período de la proyección se espera que los costos evolucionen a razón del 0,9% anual. </w:t>
      </w:r>
    </w:p>
    <w:p w14:paraId="716F44EF" w14:textId="178EBDF8" w:rsidR="001C3134" w:rsidRDefault="001C3134" w:rsidP="001C3134">
      <w:pPr>
        <w:pStyle w:val="NormalTabla"/>
        <w:jc w:val="center"/>
        <w:rPr>
          <w:b/>
          <w:u w:val="single"/>
          <w:lang w:val="es-ES_tradnl"/>
        </w:rPr>
      </w:pPr>
      <w:r w:rsidRPr="000C7328">
        <w:rPr>
          <w:b/>
          <w:u w:val="single"/>
          <w:lang w:val="es-ES_tradnl"/>
        </w:rPr>
        <w:t>CUADRO 1</w:t>
      </w:r>
      <w:r>
        <w:rPr>
          <w:b/>
          <w:u w:val="single"/>
          <w:lang w:val="es-ES_tradnl"/>
        </w:rPr>
        <w:t>89</w:t>
      </w:r>
      <w:r w:rsidRPr="000C7328">
        <w:rPr>
          <w:b/>
          <w:u w:val="single"/>
          <w:lang w:val="es-ES_tradnl"/>
        </w:rPr>
        <w:t xml:space="preserve">.  </w:t>
      </w:r>
      <w:r>
        <w:rPr>
          <w:b/>
          <w:u w:val="single"/>
          <w:lang w:val="es-ES_tradnl"/>
        </w:rPr>
        <w:t xml:space="preserve">RATIOS DE EMPLEADOS </w:t>
      </w:r>
    </w:p>
    <w:p w14:paraId="7B8C9842" w14:textId="77777777" w:rsidR="001C3134" w:rsidRPr="001C3134" w:rsidRDefault="001C3134" w:rsidP="001C3134">
      <w:pPr>
        <w:pStyle w:val="NormalTabla"/>
        <w:jc w:val="center"/>
        <w:rPr>
          <w:b/>
          <w:u w:val="single"/>
          <w:lang w:val="es-ES_tradnl"/>
        </w:rPr>
      </w:pPr>
    </w:p>
    <w:p w14:paraId="33A407A4" w14:textId="5C3A6B95" w:rsidR="00A55FB0" w:rsidRDefault="00A55FB0" w:rsidP="00A55FB0">
      <w:pPr>
        <w:jc w:val="center"/>
      </w:pPr>
      <w:r w:rsidRPr="00A55FB0">
        <w:rPr>
          <w:noProof/>
        </w:rPr>
        <w:drawing>
          <wp:inline distT="0" distB="0" distL="0" distR="0" wp14:anchorId="59A51EB5" wp14:editId="716FDC28">
            <wp:extent cx="5508185" cy="775721"/>
            <wp:effectExtent l="0" t="0" r="3810" b="12065"/>
            <wp:docPr id="410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508185" cy="775721"/>
                    </a:xfrm>
                    <a:prstGeom prst="rect">
                      <a:avLst/>
                    </a:prstGeom>
                    <a:noFill/>
                    <a:ln>
                      <a:noFill/>
                    </a:ln>
                  </pic:spPr>
                </pic:pic>
              </a:graphicData>
            </a:graphic>
          </wp:inline>
        </w:drawing>
      </w:r>
    </w:p>
    <w:p w14:paraId="599924F4" w14:textId="5AD797FD" w:rsidR="008B5BED" w:rsidRDefault="008B5BED" w:rsidP="00955FD7">
      <w:r>
        <w:t xml:space="preserve">Las </w:t>
      </w:r>
      <w:r w:rsidR="00955FD7">
        <w:t>inversiones p</w:t>
      </w:r>
      <w:r w:rsidR="00C06608">
        <w:t>revistas en el programa permitirán</w:t>
      </w:r>
      <w:r w:rsidR="00955FD7">
        <w:t xml:space="preserve"> mejorar la eficiencia de la red a la vez de reducir </w:t>
      </w:r>
      <w:r w:rsidR="00C06608">
        <w:t>el indicador de agua no contabilizada</w:t>
      </w:r>
      <w:r w:rsidR="00955FD7">
        <w:t xml:space="preserve"> </w:t>
      </w:r>
      <w:r w:rsidR="00C06608">
        <w:t>d</w:t>
      </w:r>
      <w:r w:rsidR="00955FD7">
        <w:t>el 36</w:t>
      </w:r>
      <w:r w:rsidR="00C06608">
        <w:t>%</w:t>
      </w:r>
      <w:r w:rsidR="00955FD7">
        <w:t xml:space="preserve"> </w:t>
      </w:r>
      <w:r w:rsidR="00C06608">
        <w:t>al</w:t>
      </w:r>
      <w:r w:rsidR="00955FD7">
        <w:t xml:space="preserve"> 30%. Estas mejoras en la operación redundarán en una reducción</w:t>
      </w:r>
      <w:r>
        <w:t xml:space="preserve"> </w:t>
      </w:r>
      <w:r w:rsidR="00955FD7">
        <w:t>d</w:t>
      </w:r>
      <w:r>
        <w:t xml:space="preserve">el costo por </w:t>
      </w:r>
      <w:r w:rsidRPr="00F16361">
        <w:t>metro cúbico</w:t>
      </w:r>
      <w:r w:rsidR="00955FD7">
        <w:t xml:space="preserve"> de</w:t>
      </w:r>
      <w:r>
        <w:t xml:space="preserve"> 0,</w:t>
      </w:r>
      <w:r w:rsidR="00955FD7">
        <w:t>30</w:t>
      </w:r>
      <w:r w:rsidRPr="00F16361">
        <w:t xml:space="preserve"> </w:t>
      </w:r>
      <w:r>
        <w:t xml:space="preserve">U$S/m3 </w:t>
      </w:r>
      <w:r w:rsidRPr="00F16361">
        <w:t xml:space="preserve">a </w:t>
      </w:r>
      <w:r>
        <w:t>0,</w:t>
      </w:r>
      <w:r w:rsidR="00955FD7">
        <w:t>26</w:t>
      </w:r>
      <w:r>
        <w:t xml:space="preserve"> U$S entre 201</w:t>
      </w:r>
      <w:r w:rsidR="00955FD7">
        <w:t>7</w:t>
      </w:r>
      <w:r>
        <w:t>-20</w:t>
      </w:r>
      <w:r w:rsidR="00955FD7">
        <w:t>27</w:t>
      </w:r>
      <w:r w:rsidRPr="00F16361">
        <w:t xml:space="preserve">. </w:t>
      </w:r>
    </w:p>
    <w:p w14:paraId="4792363C" w14:textId="5F561F56" w:rsidR="001C3134" w:rsidRDefault="001C3134" w:rsidP="001C3134">
      <w:pPr>
        <w:pStyle w:val="NormalTabla"/>
        <w:jc w:val="center"/>
        <w:rPr>
          <w:b/>
          <w:u w:val="single"/>
          <w:lang w:val="es-ES_tradnl"/>
        </w:rPr>
      </w:pPr>
      <w:r w:rsidRPr="000C7328">
        <w:rPr>
          <w:b/>
          <w:u w:val="single"/>
          <w:lang w:val="es-ES_tradnl"/>
        </w:rPr>
        <w:t>CUADRO 1</w:t>
      </w:r>
      <w:r>
        <w:rPr>
          <w:b/>
          <w:u w:val="single"/>
          <w:lang w:val="es-ES_tradnl"/>
        </w:rPr>
        <w:t>90</w:t>
      </w:r>
      <w:r w:rsidRPr="000C7328">
        <w:rPr>
          <w:b/>
          <w:u w:val="single"/>
          <w:lang w:val="es-ES_tradnl"/>
        </w:rPr>
        <w:t xml:space="preserve">.  </w:t>
      </w:r>
      <w:r>
        <w:rPr>
          <w:b/>
          <w:u w:val="single"/>
          <w:lang w:val="es-ES_tradnl"/>
        </w:rPr>
        <w:t xml:space="preserve">COSTOS OPERATIVOS UNITARIOS (M3) </w:t>
      </w:r>
    </w:p>
    <w:p w14:paraId="40450EC8" w14:textId="77777777" w:rsidR="001C3134" w:rsidRPr="001C3134" w:rsidRDefault="001C3134" w:rsidP="001C3134">
      <w:pPr>
        <w:pStyle w:val="NormalTabla"/>
        <w:jc w:val="center"/>
        <w:rPr>
          <w:b/>
          <w:u w:val="single"/>
          <w:lang w:val="es-ES_tradnl"/>
        </w:rPr>
      </w:pPr>
    </w:p>
    <w:p w14:paraId="0E1DBFB4" w14:textId="2B2A6C84" w:rsidR="00955FD7" w:rsidRPr="00794DFF" w:rsidRDefault="00C06608" w:rsidP="00C06608">
      <w:pPr>
        <w:jc w:val="center"/>
      </w:pPr>
      <w:r w:rsidRPr="00C06608">
        <w:rPr>
          <w:noProof/>
        </w:rPr>
        <w:drawing>
          <wp:inline distT="0" distB="0" distL="0" distR="0" wp14:anchorId="2E1B605A" wp14:editId="35809F00">
            <wp:extent cx="5508185" cy="518917"/>
            <wp:effectExtent l="0" t="0" r="3810" b="0"/>
            <wp:docPr id="410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508185" cy="518917"/>
                    </a:xfrm>
                    <a:prstGeom prst="rect">
                      <a:avLst/>
                    </a:prstGeom>
                    <a:noFill/>
                    <a:ln>
                      <a:noFill/>
                    </a:ln>
                  </pic:spPr>
                </pic:pic>
              </a:graphicData>
            </a:graphic>
          </wp:inline>
        </w:drawing>
      </w:r>
    </w:p>
    <w:p w14:paraId="6B5DE3EA" w14:textId="77777777" w:rsidR="00A55FB0" w:rsidRDefault="00A55FB0" w:rsidP="00C06608">
      <w:pPr>
        <w:rPr>
          <w:i/>
        </w:rPr>
      </w:pPr>
    </w:p>
    <w:p w14:paraId="632B9D80" w14:textId="520347ED" w:rsidR="008B5BED" w:rsidRDefault="008B5BED" w:rsidP="00C06608">
      <w:r w:rsidRPr="00C06608">
        <w:rPr>
          <w:i/>
        </w:rPr>
        <w:t>Margen Operativo</w:t>
      </w:r>
      <w:r w:rsidRPr="007B6187">
        <w:t xml:space="preserve">: </w:t>
      </w:r>
      <w:r w:rsidR="00602E00">
        <w:t xml:space="preserve">Durante </w:t>
      </w:r>
      <w:r w:rsidR="00C06608">
        <w:t xml:space="preserve">todo el periodo de la proyección el Margen Operativo pedido por el EBITDA se mantendrá positivo. En </w:t>
      </w:r>
      <w:r w:rsidR="00602E00">
        <w:t>el año 2017 se observa una leve caída del margen operativo como consecuencia del incremento de la nomina y su impacto en los costos de operación</w:t>
      </w:r>
      <w:r w:rsidR="00C06608">
        <w:t xml:space="preserve"> reduciéndose a </w:t>
      </w:r>
      <w:r w:rsidR="00C06608">
        <w:lastRenderedPageBreak/>
        <w:t>43,3%</w:t>
      </w:r>
      <w:r w:rsidR="00602E00">
        <w:t xml:space="preserve">. A </w:t>
      </w:r>
      <w:r w:rsidR="00C06608">
        <w:t xml:space="preserve">partir de este nivel </w:t>
      </w:r>
      <w:r w:rsidR="00602E00">
        <w:t>e</w:t>
      </w:r>
      <w:r w:rsidRPr="007B6187">
        <w:t xml:space="preserve">l margen EBITDA proyectado </w:t>
      </w:r>
      <w:r w:rsidR="00C06608">
        <w:t>evolucionará</w:t>
      </w:r>
      <w:r w:rsidR="00602E00">
        <w:t xml:space="preserve"> favorablemente hasta llegar a</w:t>
      </w:r>
      <w:r>
        <w:t xml:space="preserve">l </w:t>
      </w:r>
      <w:r w:rsidR="00602E00">
        <w:t xml:space="preserve">51,9% en 2027. </w:t>
      </w:r>
      <w:r w:rsidR="00602E00" w:rsidRPr="007B6187">
        <w:t xml:space="preserve">Por lo tanto </w:t>
      </w:r>
      <w:r w:rsidR="00602E00">
        <w:t>se estima que SELA</w:t>
      </w:r>
      <w:r w:rsidR="00602E00" w:rsidRPr="007B6187">
        <w:t xml:space="preserve"> contará con recursos propios que le permitirán cubrir sus costos de operación y mantenimiento</w:t>
      </w:r>
      <w:r w:rsidR="00C06608">
        <w:t>, a la vez de que</w:t>
      </w:r>
      <w:r w:rsidR="00602E00">
        <w:t xml:space="preserve"> mejora</w:t>
      </w:r>
      <w:r w:rsidR="00C06608">
        <w:t>rá</w:t>
      </w:r>
      <w:r w:rsidR="00602E00">
        <w:t xml:space="preserve"> </w:t>
      </w:r>
      <w:r w:rsidRPr="007B6187">
        <w:t>la ecuación económica de</w:t>
      </w:r>
      <w:r w:rsidR="00602E00">
        <w:t xml:space="preserve"> la empresa</w:t>
      </w:r>
      <w:r w:rsidR="00C06608">
        <w:t xml:space="preserve"> y otorgándole</w:t>
      </w:r>
      <w:r w:rsidR="00602E00">
        <w:t xml:space="preserve"> mayor sostenibilidad financiera al proyecto</w:t>
      </w:r>
      <w:r w:rsidRPr="007B6187">
        <w:t>.</w:t>
      </w:r>
    </w:p>
    <w:p w14:paraId="05FD027C" w14:textId="2824BEA7" w:rsidR="001C3134" w:rsidRDefault="001C3134" w:rsidP="001C3134">
      <w:pPr>
        <w:pStyle w:val="NormalTabla"/>
        <w:jc w:val="center"/>
        <w:rPr>
          <w:b/>
          <w:u w:val="single"/>
          <w:lang w:val="es-ES_tradnl"/>
        </w:rPr>
      </w:pPr>
      <w:r w:rsidRPr="000C7328">
        <w:rPr>
          <w:b/>
          <w:u w:val="single"/>
          <w:lang w:val="es-ES_tradnl"/>
        </w:rPr>
        <w:t>CUADRO 1</w:t>
      </w:r>
      <w:r>
        <w:rPr>
          <w:b/>
          <w:u w:val="single"/>
          <w:lang w:val="es-ES_tradnl"/>
        </w:rPr>
        <w:t>91</w:t>
      </w:r>
      <w:r w:rsidRPr="000C7328">
        <w:rPr>
          <w:b/>
          <w:u w:val="single"/>
          <w:lang w:val="es-ES_tradnl"/>
        </w:rPr>
        <w:t xml:space="preserve">.  </w:t>
      </w:r>
      <w:r>
        <w:rPr>
          <w:b/>
          <w:u w:val="single"/>
          <w:lang w:val="es-ES_tradnl"/>
        </w:rPr>
        <w:t xml:space="preserve">ESTADO DE RESULTADOS PROYECTADO </w:t>
      </w:r>
    </w:p>
    <w:p w14:paraId="1B4610D1" w14:textId="0D824112" w:rsidR="008B5BED" w:rsidRDefault="00C06608" w:rsidP="008B5BED">
      <w:pPr>
        <w:pStyle w:val="Paragraph"/>
        <w:numPr>
          <w:ilvl w:val="0"/>
          <w:numId w:val="0"/>
        </w:numPr>
        <w:ind w:left="360"/>
        <w:jc w:val="center"/>
      </w:pPr>
      <w:r w:rsidRPr="00C06608">
        <w:rPr>
          <w:noProof/>
          <w:lang w:val="es-ES" w:eastAsia="es-ES"/>
        </w:rPr>
        <w:drawing>
          <wp:inline distT="0" distB="0" distL="0" distR="0" wp14:anchorId="1C3EB518" wp14:editId="5E47E78C">
            <wp:extent cx="4605020" cy="4427220"/>
            <wp:effectExtent l="0" t="0" r="0" b="0"/>
            <wp:docPr id="410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4605020" cy="4427220"/>
                    </a:xfrm>
                    <a:prstGeom prst="rect">
                      <a:avLst/>
                    </a:prstGeom>
                    <a:noFill/>
                    <a:ln>
                      <a:noFill/>
                    </a:ln>
                  </pic:spPr>
                </pic:pic>
              </a:graphicData>
            </a:graphic>
          </wp:inline>
        </w:drawing>
      </w:r>
    </w:p>
    <w:p w14:paraId="69FFE92E" w14:textId="77777777" w:rsidR="008B5BED" w:rsidRPr="00C3433F" w:rsidRDefault="008B5BED" w:rsidP="008B5BED">
      <w:pPr>
        <w:pStyle w:val="Paragraph"/>
        <w:numPr>
          <w:ilvl w:val="0"/>
          <w:numId w:val="0"/>
        </w:numPr>
        <w:ind w:left="360"/>
      </w:pPr>
    </w:p>
    <w:p w14:paraId="19A17FF3" w14:textId="770141B6" w:rsidR="008B5BED" w:rsidRPr="00F16361" w:rsidRDefault="008B5BED" w:rsidP="00763BC0">
      <w:pPr>
        <w:pStyle w:val="ListParagraph"/>
        <w:widowControl/>
        <w:numPr>
          <w:ilvl w:val="0"/>
          <w:numId w:val="134"/>
        </w:numPr>
        <w:ind w:left="720"/>
        <w:jc w:val="left"/>
        <w:rPr>
          <w:b/>
        </w:rPr>
      </w:pPr>
      <w:r w:rsidRPr="00F16361">
        <w:rPr>
          <w:b/>
        </w:rPr>
        <w:t>Flujo de Caja</w:t>
      </w:r>
      <w:r w:rsidR="0044693B">
        <w:rPr>
          <w:b/>
        </w:rPr>
        <w:t xml:space="preserve"> Proyectado</w:t>
      </w:r>
    </w:p>
    <w:p w14:paraId="63B658E1" w14:textId="294110C0" w:rsidR="008B5BED" w:rsidRPr="00F16361" w:rsidRDefault="008B5BED" w:rsidP="00CE68B7">
      <w:r w:rsidRPr="00CE68B7">
        <w:rPr>
          <w:i/>
        </w:rPr>
        <w:t>Generación Interna de Fondos</w:t>
      </w:r>
      <w:r>
        <w:t xml:space="preserve"> C</w:t>
      </w:r>
      <w:r w:rsidRPr="00F16361">
        <w:t xml:space="preserve">on base en las proyecciones financieras se estima que </w:t>
      </w:r>
      <w:r w:rsidR="00CE68B7">
        <w:t>SELA</w:t>
      </w:r>
      <w:r w:rsidRPr="00F16361">
        <w:t xml:space="preserve"> podrá mantener la operación con fondos de generación interna, presentando un saldo positivo promedio de U$S </w:t>
      </w:r>
      <w:r w:rsidR="00945AD2">
        <w:t>2,9</w:t>
      </w:r>
      <w:r w:rsidRPr="00F16361">
        <w:t xml:space="preserve"> millones para atender </w:t>
      </w:r>
      <w:r>
        <w:t>los</w:t>
      </w:r>
      <w:r w:rsidRPr="00F16361">
        <w:t xml:space="preserve"> servicios de deuda durante el periodo 201</w:t>
      </w:r>
      <w:r w:rsidR="00CE68B7">
        <w:t>7</w:t>
      </w:r>
      <w:r w:rsidRPr="00F16361">
        <w:t>-20</w:t>
      </w:r>
      <w:r>
        <w:t>2</w:t>
      </w:r>
      <w:r w:rsidR="00CE68B7">
        <w:t>7</w:t>
      </w:r>
      <w:r>
        <w:t>.</w:t>
      </w:r>
    </w:p>
    <w:p w14:paraId="657C9424" w14:textId="20F12F28" w:rsidR="008B5BED" w:rsidRPr="00F16361" w:rsidRDefault="008B5BED" w:rsidP="00CE68B7">
      <w:r w:rsidRPr="00F16361">
        <w:t xml:space="preserve">El flujo operativo neto de las necesidades de capital de trabajo, durante el periodo proyectado, permitirá </w:t>
      </w:r>
      <w:r>
        <w:t xml:space="preserve">generar un excedente de caja de U$S </w:t>
      </w:r>
      <w:r w:rsidR="00945AD2">
        <w:t>53,6</w:t>
      </w:r>
      <w:r>
        <w:t xml:space="preserve"> millones</w:t>
      </w:r>
      <w:r w:rsidR="00945AD2">
        <w:t xml:space="preserve"> que podrán destinarse a inversiones y para atender los servicios de la deuda financiera </w:t>
      </w:r>
      <w:r>
        <w:t>.</w:t>
      </w:r>
      <w:r w:rsidRPr="00F16361">
        <w:t xml:space="preserve"> </w:t>
      </w:r>
    </w:p>
    <w:p w14:paraId="774C1233" w14:textId="7F159DA5" w:rsidR="008B5BED" w:rsidRDefault="008B5BED" w:rsidP="00945AD2">
      <w:r w:rsidRPr="00945AD2">
        <w:rPr>
          <w:i/>
        </w:rPr>
        <w:t>Programa de Inversiones y financiamiento</w:t>
      </w:r>
      <w:r w:rsidR="00945AD2">
        <w:t xml:space="preserve"> En las proyecciones financiera se incluyó el proyecto APRAUR que prevé la construcción de pozos, tuberías de aducción, estaciones de bombeo, red de distribución, instalaciones domiciliarias, automatización SAP, mitigación ambientas y planes de desarrollo comunitario y fortalecimiento institucional por un monto total de U$S 28,4 millones. También se incluyeron inversiones adicionales por U$S 25,2 millones</w:t>
      </w:r>
      <w:r w:rsidRPr="00F16361">
        <w:t xml:space="preserve"> </w:t>
      </w:r>
      <w:r w:rsidR="00AA2374">
        <w:t xml:space="preserve">que podrían </w:t>
      </w:r>
      <w:r w:rsidRPr="00F16361">
        <w:t>ejecutar</w:t>
      </w:r>
      <w:r w:rsidR="00AA2374">
        <w:t>se</w:t>
      </w:r>
      <w:r w:rsidRPr="00F16361">
        <w:t xml:space="preserve"> </w:t>
      </w:r>
      <w:r w:rsidR="00AA2374">
        <w:t>con el flujo de fondos remanente de forma de no comprometer los ratios solvencia de corto plazo.</w:t>
      </w:r>
      <w:r w:rsidRPr="00F16361">
        <w:t xml:space="preserve"> </w:t>
      </w:r>
    </w:p>
    <w:p w14:paraId="3C6328A9" w14:textId="6EC35A0E" w:rsidR="008B5BED" w:rsidRDefault="008B5BED" w:rsidP="00AA2374">
      <w:r>
        <w:lastRenderedPageBreak/>
        <w:t xml:space="preserve">El plan de inversiones incluye acciones vinculadas a incrementar la producción de agua, mejorar y controlar la eficiencia </w:t>
      </w:r>
      <w:r w:rsidR="00AA2374">
        <w:t xml:space="preserve">operativa de la red, </w:t>
      </w:r>
      <w:r>
        <w:t>sectorización y acciones para mejorar la eficiencia comercial.</w:t>
      </w:r>
    </w:p>
    <w:p w14:paraId="48234329" w14:textId="7EA4896D" w:rsidR="001C3134" w:rsidRDefault="001C3134" w:rsidP="001C3134">
      <w:pPr>
        <w:pStyle w:val="NormalTabla"/>
        <w:jc w:val="center"/>
        <w:rPr>
          <w:b/>
          <w:u w:val="single"/>
          <w:lang w:val="es-ES_tradnl"/>
        </w:rPr>
      </w:pPr>
      <w:r w:rsidRPr="000C7328">
        <w:rPr>
          <w:b/>
          <w:u w:val="single"/>
          <w:lang w:val="es-ES_tradnl"/>
        </w:rPr>
        <w:t>CUADRO 1</w:t>
      </w:r>
      <w:r>
        <w:rPr>
          <w:b/>
          <w:u w:val="single"/>
          <w:lang w:val="es-ES_tradnl"/>
        </w:rPr>
        <w:t>92</w:t>
      </w:r>
      <w:r w:rsidRPr="000C7328">
        <w:rPr>
          <w:b/>
          <w:u w:val="single"/>
          <w:lang w:val="es-ES_tradnl"/>
        </w:rPr>
        <w:t xml:space="preserve">.  </w:t>
      </w:r>
      <w:r>
        <w:rPr>
          <w:b/>
          <w:u w:val="single"/>
          <w:lang w:val="es-ES_tradnl"/>
        </w:rPr>
        <w:t xml:space="preserve">PROYECTO APRAUR </w:t>
      </w:r>
    </w:p>
    <w:p w14:paraId="5C583F89" w14:textId="77777777" w:rsidR="001C3134" w:rsidRPr="001C3134" w:rsidRDefault="001C3134" w:rsidP="001C3134">
      <w:pPr>
        <w:pStyle w:val="NormalTabla"/>
        <w:jc w:val="center"/>
        <w:rPr>
          <w:b/>
          <w:u w:val="single"/>
          <w:lang w:val="es-ES_tradnl"/>
        </w:rPr>
      </w:pPr>
    </w:p>
    <w:p w14:paraId="5F8827B9" w14:textId="77777777" w:rsidR="00315527" w:rsidRDefault="00315527" w:rsidP="00315527">
      <w:pPr>
        <w:jc w:val="center"/>
      </w:pPr>
      <w:r w:rsidRPr="00315527">
        <w:rPr>
          <w:noProof/>
        </w:rPr>
        <w:drawing>
          <wp:inline distT="0" distB="0" distL="0" distR="0" wp14:anchorId="49BB21FD" wp14:editId="2D64ABD9">
            <wp:extent cx="4685030" cy="1395730"/>
            <wp:effectExtent l="0" t="0" r="0" b="1270"/>
            <wp:docPr id="411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4685030" cy="1395730"/>
                    </a:xfrm>
                    <a:prstGeom prst="rect">
                      <a:avLst/>
                    </a:prstGeom>
                    <a:noFill/>
                    <a:ln>
                      <a:noFill/>
                    </a:ln>
                  </pic:spPr>
                </pic:pic>
              </a:graphicData>
            </a:graphic>
          </wp:inline>
        </w:drawing>
      </w:r>
    </w:p>
    <w:p w14:paraId="424CF7E6" w14:textId="0568D966" w:rsidR="00AA2374" w:rsidRDefault="00AA2374" w:rsidP="00AA2374">
      <w:r>
        <w:t xml:space="preserve">En el Modelo Financiero se consideró que </w:t>
      </w:r>
      <w:r w:rsidR="008B5BED">
        <w:t xml:space="preserve">el </w:t>
      </w:r>
      <w:r>
        <w:t xml:space="preserve">proyecto APRAUR se financiará la primer fase con fondos de la presente operación, mientras que una segunda fase se requerirá de financiamiento adicional que el país tramitará con un organismo multilateral (sin que ello excluya que el Banco participe en esta nueva financiación a través de otro préstamo). En ambos casos se supuso que SELA </w:t>
      </w:r>
      <w:r w:rsidR="008D1B1D">
        <w:t>asumirá el compromiso de los servicios de deuda y capital que se deriven del financiamiento. En caso que así no lo decidiera el país, el excedente financiero podrá aplicarse a otras obras no previstas en la proyección financiera.</w:t>
      </w:r>
    </w:p>
    <w:p w14:paraId="19778B4C" w14:textId="0813BCEC" w:rsidR="008B5BED" w:rsidRDefault="008D1B1D" w:rsidP="00AA2374">
      <w:r>
        <w:t>Respecto a</w:t>
      </w:r>
      <w:r w:rsidR="00AA2374">
        <w:t>l resto de las obras</w:t>
      </w:r>
      <w:r>
        <w:t xml:space="preserve"> que se incluyeron en la proyección financiera,</w:t>
      </w:r>
      <w:r w:rsidR="00AA2374">
        <w:t xml:space="preserve"> </w:t>
      </w:r>
      <w:r>
        <w:t xml:space="preserve">las mismas podrán ser financiadas </w:t>
      </w:r>
      <w:r w:rsidR="00AA2374">
        <w:t>con el excedente de fondos libres, en un monto equivalente</w:t>
      </w:r>
      <w:r>
        <w:t xml:space="preserve"> hasta</w:t>
      </w:r>
      <w:r w:rsidR="00AA2374">
        <w:t xml:space="preserve"> </w:t>
      </w:r>
      <w:r>
        <w:t>e</w:t>
      </w:r>
      <w:r w:rsidR="00AA2374">
        <w:t>l 65% del EBITDA</w:t>
      </w:r>
      <w:r>
        <w:t>, sin comprometer por ello los niveles de caja y endeudamiento</w:t>
      </w:r>
      <w:r w:rsidR="008B5BED">
        <w:t>.</w:t>
      </w:r>
    </w:p>
    <w:p w14:paraId="5042B1EE" w14:textId="77777777" w:rsidR="00F01981" w:rsidRDefault="001C3134" w:rsidP="00F01981">
      <w:pPr>
        <w:pStyle w:val="NormalTabla"/>
        <w:jc w:val="center"/>
        <w:rPr>
          <w:b/>
          <w:u w:val="single"/>
          <w:lang w:val="es-ES_tradnl"/>
        </w:rPr>
      </w:pPr>
      <w:r w:rsidRPr="000C7328">
        <w:rPr>
          <w:b/>
          <w:u w:val="single"/>
          <w:lang w:val="es-ES_tradnl"/>
        </w:rPr>
        <w:t>CUADRO 1</w:t>
      </w:r>
      <w:r>
        <w:rPr>
          <w:b/>
          <w:u w:val="single"/>
          <w:lang w:val="es-ES_tradnl"/>
        </w:rPr>
        <w:t>9</w:t>
      </w:r>
      <w:r w:rsidR="00F01981">
        <w:rPr>
          <w:b/>
          <w:u w:val="single"/>
          <w:lang w:val="es-ES_tradnl"/>
        </w:rPr>
        <w:t>3</w:t>
      </w:r>
      <w:r w:rsidRPr="000C7328">
        <w:rPr>
          <w:b/>
          <w:u w:val="single"/>
          <w:lang w:val="es-ES_tradnl"/>
        </w:rPr>
        <w:t xml:space="preserve">. </w:t>
      </w:r>
      <w:r w:rsidR="00F01981">
        <w:rPr>
          <w:b/>
          <w:u w:val="single"/>
          <w:lang w:val="es-ES_tradnl"/>
        </w:rPr>
        <w:t>FLUJO DE CAJA PROYECTADO</w:t>
      </w:r>
    </w:p>
    <w:p w14:paraId="37EBA23E" w14:textId="77777777" w:rsidR="00F01981" w:rsidRDefault="00F01981" w:rsidP="00F01981">
      <w:pPr>
        <w:pStyle w:val="NormalTabla"/>
        <w:jc w:val="center"/>
        <w:rPr>
          <w:b/>
          <w:u w:val="single"/>
          <w:lang w:val="es-ES_tradnl"/>
        </w:rPr>
      </w:pPr>
    </w:p>
    <w:p w14:paraId="1A27B09D" w14:textId="29B0DB0B" w:rsidR="008B5BED" w:rsidRDefault="00763173" w:rsidP="00F01981">
      <w:pPr>
        <w:pStyle w:val="NormalTabla"/>
        <w:jc w:val="center"/>
      </w:pPr>
      <w:r w:rsidRPr="00763173">
        <w:rPr>
          <w:noProof/>
        </w:rPr>
        <w:drawing>
          <wp:inline distT="0" distB="0" distL="0" distR="0" wp14:anchorId="079C3B03" wp14:editId="611DB71D">
            <wp:extent cx="5797550" cy="2493747"/>
            <wp:effectExtent l="0" t="0" r="0" b="0"/>
            <wp:docPr id="410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797550" cy="2493747"/>
                    </a:xfrm>
                    <a:prstGeom prst="rect">
                      <a:avLst/>
                    </a:prstGeom>
                    <a:noFill/>
                    <a:ln>
                      <a:noFill/>
                    </a:ln>
                  </pic:spPr>
                </pic:pic>
              </a:graphicData>
            </a:graphic>
          </wp:inline>
        </w:drawing>
      </w:r>
    </w:p>
    <w:p w14:paraId="7FAF2DE1" w14:textId="77777777" w:rsidR="008B5BED" w:rsidRDefault="008B5BED" w:rsidP="008B5BED">
      <w:pPr>
        <w:pStyle w:val="Paragraph"/>
        <w:numPr>
          <w:ilvl w:val="0"/>
          <w:numId w:val="0"/>
        </w:numPr>
      </w:pPr>
    </w:p>
    <w:p w14:paraId="7E800F70" w14:textId="41C67EF5" w:rsidR="008B5BED" w:rsidRPr="00F16361" w:rsidRDefault="008B5BED" w:rsidP="00763BC0">
      <w:pPr>
        <w:pStyle w:val="ListParagraph"/>
        <w:widowControl/>
        <w:numPr>
          <w:ilvl w:val="0"/>
          <w:numId w:val="134"/>
        </w:numPr>
        <w:ind w:left="720"/>
        <w:jc w:val="left"/>
        <w:rPr>
          <w:b/>
        </w:rPr>
      </w:pPr>
      <w:r w:rsidRPr="00F16361">
        <w:rPr>
          <w:b/>
        </w:rPr>
        <w:t>Balance General</w:t>
      </w:r>
      <w:r w:rsidR="0044693B">
        <w:rPr>
          <w:b/>
        </w:rPr>
        <w:t xml:space="preserve"> Proyectado</w:t>
      </w:r>
    </w:p>
    <w:p w14:paraId="60C041B8" w14:textId="0B05AF23" w:rsidR="000606D4" w:rsidRDefault="008B5BED" w:rsidP="00F01981">
      <w:r>
        <w:t>Los balances proyectados</w:t>
      </w:r>
      <w:r w:rsidRPr="00A53EA3">
        <w:t xml:space="preserve"> </w:t>
      </w:r>
      <w:r>
        <w:t xml:space="preserve">de </w:t>
      </w:r>
      <w:r w:rsidR="006D337F">
        <w:t>SELA</w:t>
      </w:r>
      <w:r w:rsidRPr="00A53EA3">
        <w:t xml:space="preserve"> </w:t>
      </w:r>
      <w:r>
        <w:t>muestran un</w:t>
      </w:r>
      <w:r w:rsidRPr="00A53EA3">
        <w:t xml:space="preserve"> saldo de </w:t>
      </w:r>
      <w:r w:rsidR="006D337F">
        <w:t>caja</w:t>
      </w:r>
      <w:r w:rsidRPr="00A53EA3">
        <w:t xml:space="preserve"> </w:t>
      </w:r>
      <w:r w:rsidR="006D337F">
        <w:t xml:space="preserve">positivo durante todo el periodo de la proyección. A los efectos de incorporar en el modelo financiero un manejo </w:t>
      </w:r>
      <w:r w:rsidR="000606D4">
        <w:t xml:space="preserve">eficiente </w:t>
      </w:r>
      <w:r w:rsidR="006D337F">
        <w:t xml:space="preserve">de la caja, y teniendo en cuenta que la caja inicial equivale a 138 días de facturación, lo que resulta  un nivel elevado para inmovilizar activos líquidos, se trabajó con una hipótesis de reducción de los niveles de </w:t>
      </w:r>
      <w:r w:rsidR="006D337F">
        <w:lastRenderedPageBreak/>
        <w:t xml:space="preserve">caja hasta llevarlos a 60 días de facturación (ratio que aún podría ser reducido). </w:t>
      </w:r>
      <w:r w:rsidR="001A529D">
        <w:t>De esta forma en la proyección financiera de los balances se puede observar que el saldo de la cuenta Disponible</w:t>
      </w:r>
      <w:r w:rsidR="006D337F">
        <w:t xml:space="preserve"> varía de U$S 2,6 millones </w:t>
      </w:r>
      <w:r w:rsidR="001A529D">
        <w:t xml:space="preserve">en 2017 a U$S 1,09 millones en 2027. </w:t>
      </w:r>
    </w:p>
    <w:p w14:paraId="4C72069A" w14:textId="7A665BDC" w:rsidR="0044693B" w:rsidRDefault="0044693B" w:rsidP="0044693B">
      <w:r>
        <w:t>Los índices de liquidez lucen favorables en la proyección, ya que la liquidez corriente promedia un valor de 1</w:t>
      </w:r>
      <w:r w:rsidR="00CB1EE5">
        <w:t>0</w:t>
      </w:r>
      <w:r>
        <w:t>,</w:t>
      </w:r>
      <w:r w:rsidR="00CB1EE5">
        <w:t>1</w:t>
      </w:r>
      <w:r>
        <w:t xml:space="preserve"> para todo el periodo. La Pasivos</w:t>
      </w:r>
      <w:r w:rsidR="00CB1EE5">
        <w:t xml:space="preserve"> Circulantes</w:t>
      </w:r>
      <w:r>
        <w:t xml:space="preserve"> </w:t>
      </w:r>
      <w:r w:rsidR="00CB1EE5">
        <w:t>representan menos del 1% de todo el endeudamiento</w:t>
      </w:r>
      <w:r>
        <w:t xml:space="preserve">, y el endeudamiento financiero </w:t>
      </w:r>
      <w:r w:rsidR="00CB1EE5">
        <w:t xml:space="preserve">de largo plazo </w:t>
      </w:r>
      <w:r>
        <w:t xml:space="preserve">alcanza el </w:t>
      </w:r>
      <w:r w:rsidR="00CB1EE5">
        <w:t>60</w:t>
      </w:r>
      <w:r>
        <w:t xml:space="preserve">% del </w:t>
      </w:r>
      <w:r w:rsidR="00CB1EE5">
        <w:t>Activo</w:t>
      </w:r>
      <w:r>
        <w:t xml:space="preserve">, lo que indica un </w:t>
      </w:r>
      <w:r w:rsidR="00E043B3">
        <w:t xml:space="preserve">alto </w:t>
      </w:r>
      <w:r>
        <w:t>apalancamiento financiero durante el periodo de proyección.</w:t>
      </w:r>
    </w:p>
    <w:p w14:paraId="4D7416EA" w14:textId="5FA0B4ED" w:rsidR="0044693B" w:rsidRDefault="0044693B" w:rsidP="0044693B">
      <w:r>
        <w:t>Los balances proyectados muestran que el Activo de la empresa durante el periodo 201</w:t>
      </w:r>
      <w:r w:rsidR="00E043B3">
        <w:t>7</w:t>
      </w:r>
      <w:r>
        <w:t>-20</w:t>
      </w:r>
      <w:r w:rsidR="00E043B3">
        <w:t>27</w:t>
      </w:r>
      <w:r>
        <w:t xml:space="preserve"> presenta un crecimiento</w:t>
      </w:r>
      <w:r w:rsidR="00E043B3">
        <w:t xml:space="preserve"> promedio </w:t>
      </w:r>
      <w:r>
        <w:t xml:space="preserve">del </w:t>
      </w:r>
      <w:r w:rsidR="00E043B3">
        <w:t>9</w:t>
      </w:r>
      <w:r>
        <w:t>,</w:t>
      </w:r>
      <w:r w:rsidR="00E043B3">
        <w:t>2</w:t>
      </w:r>
      <w:r>
        <w:t xml:space="preserve">% anual, </w:t>
      </w:r>
      <w:r w:rsidR="00E043B3">
        <w:t>aunque fuertemente concentrado en 2018-2019 por la ejecución del proyecto APRAUR.</w:t>
      </w:r>
      <w:r>
        <w:t xml:space="preserve"> </w:t>
      </w:r>
    </w:p>
    <w:p w14:paraId="799FE818" w14:textId="5C963D90" w:rsidR="0044693B" w:rsidRDefault="0044693B" w:rsidP="0044693B">
      <w:r>
        <w:t>El nivel de activos alcanzado en el año 202</w:t>
      </w:r>
      <w:r w:rsidR="00E043B3">
        <w:t>7</w:t>
      </w:r>
      <w:r>
        <w:t xml:space="preserve"> es U$S </w:t>
      </w:r>
      <w:r w:rsidR="00E043B3">
        <w:t>58</w:t>
      </w:r>
      <w:r>
        <w:t>,</w:t>
      </w:r>
      <w:r w:rsidR="00E043B3">
        <w:t>2 millones, de los cuales U$S 56,1 millones (96</w:t>
      </w:r>
      <w:r>
        <w:t>%) corresponden a las inversiones en instalaciones</w:t>
      </w:r>
      <w:r w:rsidR="00E043B3">
        <w:t xml:space="preserve"> y bienes de uso</w:t>
      </w:r>
      <w:r>
        <w:t>. La vida útil estimada del activo fijo en el año 202</w:t>
      </w:r>
      <w:r w:rsidR="00E043B3">
        <w:t>7</w:t>
      </w:r>
      <w:r w:rsidR="00D94FB4">
        <w:t xml:space="preserve"> es de 26</w:t>
      </w:r>
      <w:r>
        <w:t xml:space="preserve"> años.</w:t>
      </w:r>
    </w:p>
    <w:p w14:paraId="3BFB762F" w14:textId="1EDC4A7C" w:rsidR="00F01981" w:rsidRDefault="00F01981" w:rsidP="00F01981">
      <w:r>
        <w:t xml:space="preserve">Los inventarios de Bienes de Consumo presentan saldos equivalentes a 487 </w:t>
      </w:r>
      <w:r w:rsidR="0002637B">
        <w:t xml:space="preserve">días </w:t>
      </w:r>
      <w:r>
        <w:t xml:space="preserve">de </w:t>
      </w:r>
      <w:r w:rsidR="0002637B">
        <w:t xml:space="preserve">los costos de materiales e insumos, que indican </w:t>
      </w:r>
      <w:r w:rsidR="00D94FB4">
        <w:t xml:space="preserve">baja eficiencia en la administración </w:t>
      </w:r>
      <w:r w:rsidR="0002637B">
        <w:t xml:space="preserve">de inventarios. En la proyección financiera se trabajó con supuestos de reducción paulatina de los inventarios de Bienes de Consumo hasta llevarlos </w:t>
      </w:r>
      <w:r w:rsidR="00D94FB4">
        <w:t xml:space="preserve">a </w:t>
      </w:r>
      <w:r w:rsidR="0002637B">
        <w:t xml:space="preserve">niveles equivalentes a 90 días de stock. </w:t>
      </w:r>
    </w:p>
    <w:p w14:paraId="77EC0986" w14:textId="3110CC97" w:rsidR="00F01981" w:rsidRDefault="00F01981" w:rsidP="00F01981">
      <w:pPr>
        <w:pStyle w:val="NormalTabla"/>
        <w:jc w:val="center"/>
        <w:rPr>
          <w:b/>
          <w:u w:val="single"/>
          <w:lang w:val="es-ES_tradnl"/>
        </w:rPr>
      </w:pPr>
      <w:r w:rsidRPr="000C7328">
        <w:rPr>
          <w:b/>
          <w:u w:val="single"/>
          <w:lang w:val="es-ES_tradnl"/>
        </w:rPr>
        <w:t>CUADRO 1</w:t>
      </w:r>
      <w:r>
        <w:rPr>
          <w:b/>
          <w:u w:val="single"/>
          <w:lang w:val="es-ES_tradnl"/>
        </w:rPr>
        <w:t>94</w:t>
      </w:r>
      <w:r w:rsidRPr="000C7328">
        <w:rPr>
          <w:b/>
          <w:u w:val="single"/>
          <w:lang w:val="es-ES_tradnl"/>
        </w:rPr>
        <w:t xml:space="preserve">.  </w:t>
      </w:r>
      <w:r>
        <w:rPr>
          <w:b/>
          <w:u w:val="single"/>
          <w:lang w:val="es-ES_tradnl"/>
        </w:rPr>
        <w:t>BALANCE GENERAL PROYECTADO</w:t>
      </w:r>
    </w:p>
    <w:p w14:paraId="6C8595DE" w14:textId="77777777" w:rsidR="00F01981" w:rsidRPr="00F01981" w:rsidRDefault="00F01981" w:rsidP="00F01981">
      <w:pPr>
        <w:pStyle w:val="NormalTabla"/>
        <w:jc w:val="center"/>
        <w:rPr>
          <w:b/>
          <w:u w:val="single"/>
          <w:lang w:val="es-ES_tradnl"/>
        </w:rPr>
      </w:pPr>
    </w:p>
    <w:p w14:paraId="09550152" w14:textId="7D7BEC69" w:rsidR="008B5BED" w:rsidRDefault="0095007F" w:rsidP="008B5BED">
      <w:pPr>
        <w:jc w:val="center"/>
        <w:rPr>
          <w:b/>
        </w:rPr>
      </w:pPr>
      <w:r w:rsidRPr="0095007F">
        <w:rPr>
          <w:noProof/>
        </w:rPr>
        <w:drawing>
          <wp:inline distT="0" distB="0" distL="0" distR="0" wp14:anchorId="3C6F25B5" wp14:editId="165E3972">
            <wp:extent cx="5797550" cy="4527010"/>
            <wp:effectExtent l="0" t="0" r="0" b="0"/>
            <wp:docPr id="411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797550" cy="4527010"/>
                    </a:xfrm>
                    <a:prstGeom prst="rect">
                      <a:avLst/>
                    </a:prstGeom>
                    <a:noFill/>
                    <a:ln>
                      <a:noFill/>
                    </a:ln>
                  </pic:spPr>
                </pic:pic>
              </a:graphicData>
            </a:graphic>
          </wp:inline>
        </w:drawing>
      </w:r>
      <w:r w:rsidR="008B5BED">
        <w:rPr>
          <w:b/>
        </w:rPr>
        <w:br w:type="page"/>
      </w:r>
    </w:p>
    <w:p w14:paraId="1D204D4E" w14:textId="77777777" w:rsidR="008B5BED" w:rsidRPr="0031678F" w:rsidRDefault="008B5BED" w:rsidP="0031678F">
      <w:pPr>
        <w:pStyle w:val="Heading2"/>
      </w:pPr>
      <w:bookmarkStart w:id="197" w:name="_Toc368225594"/>
      <w:r w:rsidRPr="0031678F">
        <w:lastRenderedPageBreak/>
        <w:t>Supuestos de las Proyecciones Financieras</w:t>
      </w:r>
      <w:bookmarkEnd w:id="197"/>
    </w:p>
    <w:p w14:paraId="7B426ABF" w14:textId="77777777" w:rsidR="008B5BED" w:rsidRDefault="008B5BED" w:rsidP="008B5BED">
      <w:pPr>
        <w:rPr>
          <w:b/>
        </w:rPr>
      </w:pPr>
    </w:p>
    <w:tbl>
      <w:tblPr>
        <w:tblW w:w="9450" w:type="dxa"/>
        <w:tblInd w:w="108" w:type="dxa"/>
        <w:tblBorders>
          <w:top w:val="single" w:sz="4" w:space="0" w:color="auto"/>
          <w:bottom w:val="single" w:sz="4" w:space="0" w:color="auto"/>
          <w:insideH w:val="single" w:sz="4" w:space="0" w:color="auto"/>
        </w:tblBorders>
        <w:tblLook w:val="0000" w:firstRow="0" w:lastRow="0" w:firstColumn="0" w:lastColumn="0" w:noHBand="0" w:noVBand="0"/>
      </w:tblPr>
      <w:tblGrid>
        <w:gridCol w:w="2070"/>
        <w:gridCol w:w="7380"/>
      </w:tblGrid>
      <w:tr w:rsidR="008B5BED" w:rsidRPr="003959BB" w14:paraId="3BDDD161" w14:textId="77777777" w:rsidTr="008B5BED">
        <w:trPr>
          <w:trHeight w:val="390"/>
        </w:trPr>
        <w:tc>
          <w:tcPr>
            <w:tcW w:w="2070" w:type="dxa"/>
            <w:tcBorders>
              <w:top w:val="single" w:sz="24" w:space="0" w:color="auto"/>
            </w:tcBorders>
          </w:tcPr>
          <w:p w14:paraId="3E06112E" w14:textId="77777777" w:rsidR="008B5BED" w:rsidRPr="003959BB" w:rsidRDefault="008B5BED" w:rsidP="008B5BED">
            <w:pPr>
              <w:pStyle w:val="NoSpacing"/>
              <w:rPr>
                <w:rFonts w:ascii="Times New Roman" w:hAnsi="Times New Roman"/>
                <w:b/>
                <w:i/>
                <w:sz w:val="20"/>
                <w:lang w:val="es-ES_tradnl"/>
              </w:rPr>
            </w:pPr>
            <w:r w:rsidRPr="003959BB">
              <w:rPr>
                <w:rFonts w:ascii="Times New Roman" w:hAnsi="Times New Roman"/>
                <w:b/>
                <w:i/>
                <w:sz w:val="20"/>
                <w:lang w:val="es-ES_tradnl"/>
              </w:rPr>
              <w:t>Rubros</w:t>
            </w:r>
          </w:p>
        </w:tc>
        <w:tc>
          <w:tcPr>
            <w:tcW w:w="7380" w:type="dxa"/>
            <w:tcBorders>
              <w:top w:val="single" w:sz="24" w:space="0" w:color="auto"/>
            </w:tcBorders>
          </w:tcPr>
          <w:p w14:paraId="09CDEBDA" w14:textId="77777777" w:rsidR="008B5BED" w:rsidRPr="003959BB" w:rsidRDefault="008B5BED" w:rsidP="008B5BED">
            <w:pPr>
              <w:pStyle w:val="NoSpacing"/>
              <w:rPr>
                <w:rFonts w:ascii="Times New Roman" w:hAnsi="Times New Roman"/>
                <w:b/>
                <w:i/>
                <w:sz w:val="20"/>
                <w:lang w:val="es-ES_tradnl"/>
              </w:rPr>
            </w:pPr>
            <w:r w:rsidRPr="003959BB">
              <w:rPr>
                <w:rFonts w:ascii="Times New Roman" w:hAnsi="Times New Roman"/>
                <w:b/>
                <w:i/>
                <w:sz w:val="20"/>
                <w:lang w:val="es-ES_tradnl"/>
              </w:rPr>
              <w:t>Supuestos</w:t>
            </w:r>
          </w:p>
        </w:tc>
      </w:tr>
      <w:tr w:rsidR="008B5BED" w:rsidRPr="00746BC3" w14:paraId="05DAB54A" w14:textId="77777777" w:rsidTr="008B5BED">
        <w:tc>
          <w:tcPr>
            <w:tcW w:w="2070" w:type="dxa"/>
          </w:tcPr>
          <w:p w14:paraId="47B63F25" w14:textId="77777777" w:rsidR="008B5BED" w:rsidRPr="003959BB" w:rsidRDefault="008B5BED" w:rsidP="008B5BED">
            <w:pPr>
              <w:pStyle w:val="NoSpacing"/>
              <w:rPr>
                <w:rFonts w:ascii="Times New Roman" w:hAnsi="Times New Roman"/>
                <w:b/>
                <w:i/>
                <w:sz w:val="18"/>
                <w:lang w:val="es-ES_tradnl"/>
              </w:rPr>
            </w:pPr>
            <w:r w:rsidRPr="003959BB">
              <w:rPr>
                <w:rFonts w:ascii="Times New Roman" w:hAnsi="Times New Roman"/>
                <w:b/>
                <w:i/>
                <w:sz w:val="18"/>
                <w:lang w:val="es-ES_tradnl"/>
              </w:rPr>
              <w:t>Tarifas</w:t>
            </w:r>
          </w:p>
        </w:tc>
        <w:tc>
          <w:tcPr>
            <w:tcW w:w="7380" w:type="dxa"/>
          </w:tcPr>
          <w:p w14:paraId="35A13E2B" w14:textId="7160859A" w:rsidR="008B5BED" w:rsidRPr="003959BB" w:rsidRDefault="008B5BED" w:rsidP="008B5BED">
            <w:pPr>
              <w:rPr>
                <w:sz w:val="18"/>
                <w:szCs w:val="18"/>
                <w:lang w:val="es-ES_tradnl"/>
              </w:rPr>
            </w:pPr>
            <w:r>
              <w:rPr>
                <w:sz w:val="18"/>
                <w:szCs w:val="18"/>
                <w:lang w:val="es-ES_tradnl"/>
              </w:rPr>
              <w:t>Se utilizaron los cuadros tarifarios vigentes</w:t>
            </w:r>
            <w:r w:rsidR="0095007F">
              <w:rPr>
                <w:sz w:val="18"/>
                <w:szCs w:val="18"/>
                <w:lang w:val="es-ES_tradnl"/>
              </w:rPr>
              <w:t>, incorporando los ajustes anuales por el mecanismo de actualización por ufevización</w:t>
            </w:r>
            <w:r w:rsidRPr="007604E6">
              <w:rPr>
                <w:sz w:val="18"/>
                <w:szCs w:val="18"/>
                <w:lang w:val="es-ES_tradnl"/>
              </w:rPr>
              <w:t>.</w:t>
            </w:r>
            <w:r>
              <w:rPr>
                <w:sz w:val="18"/>
                <w:szCs w:val="18"/>
                <w:lang w:val="es-ES_tradnl"/>
              </w:rPr>
              <w:t xml:space="preserve"> </w:t>
            </w:r>
          </w:p>
        </w:tc>
      </w:tr>
      <w:tr w:rsidR="008B5BED" w:rsidRPr="00746BC3" w14:paraId="78C4426C" w14:textId="77777777" w:rsidTr="008B5BED">
        <w:tc>
          <w:tcPr>
            <w:tcW w:w="2070" w:type="dxa"/>
          </w:tcPr>
          <w:p w14:paraId="32699E2B" w14:textId="77777777" w:rsidR="008B5BED" w:rsidRPr="003959BB" w:rsidRDefault="008B5BED" w:rsidP="008B5BED">
            <w:pPr>
              <w:pStyle w:val="NoSpacing"/>
              <w:rPr>
                <w:rFonts w:ascii="Times New Roman" w:hAnsi="Times New Roman"/>
                <w:b/>
                <w:i/>
                <w:sz w:val="18"/>
                <w:lang w:val="es-ES_tradnl"/>
              </w:rPr>
            </w:pPr>
            <w:r>
              <w:rPr>
                <w:rFonts w:ascii="Times New Roman" w:hAnsi="Times New Roman"/>
                <w:b/>
                <w:i/>
                <w:sz w:val="18"/>
                <w:lang w:val="es-ES_tradnl"/>
              </w:rPr>
              <w:t xml:space="preserve">Cuentas de Servicios y </w:t>
            </w:r>
            <w:r w:rsidRPr="003959BB">
              <w:rPr>
                <w:rFonts w:ascii="Times New Roman" w:hAnsi="Times New Roman"/>
                <w:b/>
                <w:i/>
                <w:sz w:val="18"/>
                <w:lang w:val="es-ES_tradnl"/>
              </w:rPr>
              <w:t xml:space="preserve">Consumos </w:t>
            </w:r>
          </w:p>
        </w:tc>
        <w:tc>
          <w:tcPr>
            <w:tcW w:w="7380" w:type="dxa"/>
          </w:tcPr>
          <w:p w14:paraId="18E599A3" w14:textId="62CD95E0" w:rsidR="008B5BED" w:rsidRDefault="008B5BED" w:rsidP="008B5BED">
            <w:pPr>
              <w:rPr>
                <w:sz w:val="18"/>
                <w:szCs w:val="18"/>
                <w:lang w:val="es-ES_tradnl"/>
              </w:rPr>
            </w:pPr>
            <w:r w:rsidRPr="003959BB">
              <w:rPr>
                <w:sz w:val="18"/>
                <w:szCs w:val="18"/>
                <w:lang w:val="es-ES_tradnl"/>
              </w:rPr>
              <w:t xml:space="preserve">La </w:t>
            </w:r>
            <w:r>
              <w:rPr>
                <w:sz w:val="18"/>
                <w:szCs w:val="18"/>
                <w:lang w:val="es-ES_tradnl"/>
              </w:rPr>
              <w:t xml:space="preserve">proyección de cuentas se inicia con un padrón de </w:t>
            </w:r>
            <w:r w:rsidR="0095007F">
              <w:rPr>
                <w:sz w:val="18"/>
                <w:szCs w:val="18"/>
                <w:lang w:val="es-ES_tradnl"/>
              </w:rPr>
              <w:t>67.493</w:t>
            </w:r>
            <w:r>
              <w:rPr>
                <w:sz w:val="18"/>
                <w:szCs w:val="18"/>
                <w:lang w:val="es-ES_tradnl"/>
              </w:rPr>
              <w:t xml:space="preserve"> cuentas. La base de clientes crece a una tasa del </w:t>
            </w:r>
            <w:r w:rsidR="0095007F">
              <w:rPr>
                <w:sz w:val="18"/>
                <w:szCs w:val="18"/>
                <w:lang w:val="es-ES_tradnl"/>
              </w:rPr>
              <w:t>2</w:t>
            </w:r>
            <w:r>
              <w:rPr>
                <w:sz w:val="18"/>
                <w:szCs w:val="18"/>
                <w:lang w:val="es-ES_tradnl"/>
              </w:rPr>
              <w:t>,</w:t>
            </w:r>
            <w:r w:rsidR="0095007F">
              <w:rPr>
                <w:sz w:val="18"/>
                <w:szCs w:val="18"/>
                <w:lang w:val="es-ES_tradnl"/>
              </w:rPr>
              <w:t>0</w:t>
            </w:r>
            <w:r>
              <w:rPr>
                <w:sz w:val="18"/>
                <w:szCs w:val="18"/>
                <w:lang w:val="es-ES_tradnl"/>
              </w:rPr>
              <w:t xml:space="preserve">% anual promedio producto del aumento de la cobertura y el desarrollo poblacional. </w:t>
            </w:r>
            <w:r w:rsidR="0095007F">
              <w:rPr>
                <w:sz w:val="18"/>
                <w:szCs w:val="18"/>
                <w:lang w:val="es-ES_tradnl"/>
              </w:rPr>
              <w:t xml:space="preserve">Se prevé para el período 2017-2027 </w:t>
            </w:r>
            <w:r>
              <w:rPr>
                <w:sz w:val="18"/>
                <w:szCs w:val="18"/>
                <w:lang w:val="es-ES_tradnl"/>
              </w:rPr>
              <w:t xml:space="preserve">la incorporación de </w:t>
            </w:r>
            <w:r w:rsidR="0095007F">
              <w:rPr>
                <w:sz w:val="18"/>
                <w:szCs w:val="18"/>
                <w:lang w:val="es-ES_tradnl"/>
              </w:rPr>
              <w:t>16</w:t>
            </w:r>
            <w:r>
              <w:rPr>
                <w:sz w:val="18"/>
                <w:szCs w:val="18"/>
                <w:lang w:val="es-ES_tradnl"/>
              </w:rPr>
              <w:t>.</w:t>
            </w:r>
            <w:r w:rsidR="0095007F">
              <w:rPr>
                <w:sz w:val="18"/>
                <w:szCs w:val="18"/>
                <w:lang w:val="es-ES_tradnl"/>
              </w:rPr>
              <w:t>953</w:t>
            </w:r>
            <w:r>
              <w:rPr>
                <w:sz w:val="18"/>
                <w:szCs w:val="18"/>
                <w:lang w:val="es-ES_tradnl"/>
              </w:rPr>
              <w:t xml:space="preserve"> nuevas cuentas </w:t>
            </w:r>
          </w:p>
          <w:p w14:paraId="2FC3774B" w14:textId="6DD69E0D" w:rsidR="008B5BED" w:rsidRPr="003959BB" w:rsidRDefault="008B5BED" w:rsidP="008B5BED">
            <w:pPr>
              <w:rPr>
                <w:sz w:val="18"/>
                <w:szCs w:val="18"/>
                <w:lang w:val="es-ES_tradnl"/>
              </w:rPr>
            </w:pPr>
            <w:r w:rsidRPr="003959BB">
              <w:rPr>
                <w:sz w:val="18"/>
                <w:szCs w:val="18"/>
                <w:lang w:val="es-ES_tradnl"/>
              </w:rPr>
              <w:t xml:space="preserve">El consumo promedio por habitante medido </w:t>
            </w:r>
            <w:r>
              <w:rPr>
                <w:sz w:val="18"/>
                <w:szCs w:val="18"/>
                <w:lang w:val="es-ES_tradnl"/>
              </w:rPr>
              <w:t xml:space="preserve">se estima en </w:t>
            </w:r>
            <w:r w:rsidR="0095007F">
              <w:rPr>
                <w:sz w:val="18"/>
                <w:szCs w:val="18"/>
                <w:lang w:val="es-ES_tradnl"/>
              </w:rPr>
              <w:t>73</w:t>
            </w:r>
            <w:r>
              <w:rPr>
                <w:sz w:val="18"/>
                <w:szCs w:val="18"/>
                <w:lang w:val="es-ES_tradnl"/>
              </w:rPr>
              <w:t xml:space="preserve"> litros/habitante/día.</w:t>
            </w:r>
            <w:r w:rsidR="00E5133E">
              <w:rPr>
                <w:sz w:val="18"/>
                <w:szCs w:val="18"/>
                <w:lang w:val="es-ES_tradnl"/>
              </w:rPr>
              <w:t xml:space="preserve"> Pero se prevé que con las obras a ejecutar se genere un</w:t>
            </w:r>
            <w:r w:rsidR="00E5133E" w:rsidRPr="00E5133E">
              <w:rPr>
                <w:sz w:val="18"/>
                <w:szCs w:val="18"/>
                <w:lang w:val="es-ES_tradnl"/>
              </w:rPr>
              <w:t xml:space="preserve"> aumento en el nivel de consumo por la mejora en la continuidad del servicio </w:t>
            </w:r>
            <w:r w:rsidR="00E5133E">
              <w:rPr>
                <w:sz w:val="18"/>
                <w:szCs w:val="18"/>
                <w:lang w:val="es-ES_tradnl"/>
              </w:rPr>
              <w:t xml:space="preserve">llegando por tanto a </w:t>
            </w:r>
            <w:r w:rsidR="00E5133E" w:rsidRPr="00E5133E">
              <w:rPr>
                <w:sz w:val="18"/>
                <w:szCs w:val="18"/>
                <w:lang w:val="es-ES_tradnl"/>
              </w:rPr>
              <w:t xml:space="preserve">82 </w:t>
            </w:r>
            <w:r w:rsidR="00E5133E">
              <w:rPr>
                <w:sz w:val="18"/>
                <w:szCs w:val="18"/>
                <w:lang w:val="es-ES_tradnl"/>
              </w:rPr>
              <w:t>litros/habitante/día.</w:t>
            </w:r>
          </w:p>
        </w:tc>
      </w:tr>
      <w:tr w:rsidR="008B5BED" w:rsidRPr="00746BC3" w14:paraId="2027CC21" w14:textId="77777777" w:rsidTr="008B5BED">
        <w:tc>
          <w:tcPr>
            <w:tcW w:w="2070" w:type="dxa"/>
            <w:tcBorders>
              <w:bottom w:val="single" w:sz="4" w:space="0" w:color="auto"/>
            </w:tcBorders>
          </w:tcPr>
          <w:p w14:paraId="1C3522B2" w14:textId="77777777" w:rsidR="008B5BED" w:rsidRPr="003959BB" w:rsidRDefault="008B5BED" w:rsidP="008B5BED">
            <w:pPr>
              <w:pStyle w:val="NoSpacing"/>
              <w:rPr>
                <w:rFonts w:ascii="Times New Roman" w:hAnsi="Times New Roman"/>
                <w:b/>
                <w:i/>
                <w:sz w:val="18"/>
                <w:lang w:val="es-ES_tradnl"/>
              </w:rPr>
            </w:pPr>
            <w:r w:rsidRPr="003959BB">
              <w:rPr>
                <w:rFonts w:ascii="Times New Roman" w:hAnsi="Times New Roman"/>
                <w:b/>
                <w:i/>
                <w:sz w:val="18"/>
                <w:lang w:val="es-ES_tradnl"/>
              </w:rPr>
              <w:t>Ingresos Operativos</w:t>
            </w:r>
          </w:p>
          <w:p w14:paraId="3D80CB13" w14:textId="77777777" w:rsidR="008B5BED" w:rsidRPr="003959BB" w:rsidRDefault="008B5BED" w:rsidP="008B5BED">
            <w:pPr>
              <w:pStyle w:val="NoSpacing"/>
              <w:rPr>
                <w:rFonts w:ascii="Times New Roman" w:hAnsi="Times New Roman"/>
                <w:b/>
                <w:i/>
                <w:sz w:val="18"/>
                <w:lang w:val="es-ES_tradnl"/>
              </w:rPr>
            </w:pPr>
          </w:p>
        </w:tc>
        <w:tc>
          <w:tcPr>
            <w:tcW w:w="7380" w:type="dxa"/>
            <w:tcBorders>
              <w:bottom w:val="single" w:sz="4" w:space="0" w:color="auto"/>
            </w:tcBorders>
          </w:tcPr>
          <w:p w14:paraId="3736AB4E" w14:textId="77777777" w:rsidR="00E5133E" w:rsidRDefault="00E5133E" w:rsidP="008B5BED">
            <w:pPr>
              <w:rPr>
                <w:sz w:val="18"/>
                <w:szCs w:val="18"/>
                <w:lang w:val="es-ES_tradnl"/>
              </w:rPr>
            </w:pPr>
            <w:r w:rsidRPr="00E5133E">
              <w:rPr>
                <w:sz w:val="18"/>
                <w:szCs w:val="18"/>
                <w:lang w:val="es-ES_tradnl"/>
              </w:rPr>
              <w:t>Se estimó que durante el período de la proyección 2017-2027 los ingresos se incrementen a un ritmo promedio del 2,6% anual, producto de un efecto combinado de crecimiento de la base de usuarios (2% anual) y el aumento en el nivel de consumo de los mismos por la mejora en la continuidad del servicio (73 l/h/d a 82 l/h/d). De esta forma los ingresos se incrementarán de U$S 6,27 millones, de acuerdo a lo previsto para 2017, a U$S 8,20 millones proyectado en 2027.</w:t>
            </w:r>
          </w:p>
          <w:p w14:paraId="1858C26F" w14:textId="554F46E2" w:rsidR="008B5BED" w:rsidRPr="003959BB" w:rsidRDefault="008B5BED" w:rsidP="00E5133E">
            <w:pPr>
              <w:rPr>
                <w:sz w:val="18"/>
                <w:szCs w:val="18"/>
                <w:lang w:val="es-ES_tradnl"/>
              </w:rPr>
            </w:pPr>
            <w:r>
              <w:rPr>
                <w:sz w:val="18"/>
                <w:szCs w:val="18"/>
                <w:lang w:val="es-ES_tradnl"/>
              </w:rPr>
              <w:t xml:space="preserve">Los niveles de </w:t>
            </w:r>
            <w:r w:rsidR="00E5133E">
              <w:rPr>
                <w:sz w:val="18"/>
                <w:szCs w:val="18"/>
                <w:lang w:val="es-ES_tradnl"/>
              </w:rPr>
              <w:t>morosidad</w:t>
            </w:r>
            <w:r>
              <w:rPr>
                <w:sz w:val="18"/>
                <w:szCs w:val="18"/>
                <w:lang w:val="es-ES_tradnl"/>
              </w:rPr>
              <w:t xml:space="preserve"> se estima se mantendrán en valore</w:t>
            </w:r>
            <w:r w:rsidR="00E5133E">
              <w:rPr>
                <w:sz w:val="18"/>
                <w:szCs w:val="18"/>
                <w:lang w:val="es-ES_tradnl"/>
              </w:rPr>
              <w:t>s</w:t>
            </w:r>
            <w:r>
              <w:rPr>
                <w:sz w:val="18"/>
                <w:szCs w:val="18"/>
                <w:lang w:val="es-ES_tradnl"/>
              </w:rPr>
              <w:t xml:space="preserve"> menores a</w:t>
            </w:r>
            <w:r w:rsidR="00E5133E">
              <w:rPr>
                <w:sz w:val="18"/>
                <w:szCs w:val="18"/>
                <w:lang w:val="es-ES_tradnl"/>
              </w:rPr>
              <w:t xml:space="preserve"> 60 días</w:t>
            </w:r>
            <w:r>
              <w:rPr>
                <w:sz w:val="18"/>
                <w:szCs w:val="18"/>
                <w:lang w:val="es-ES_tradnl"/>
              </w:rPr>
              <w:t>.</w:t>
            </w:r>
          </w:p>
        </w:tc>
      </w:tr>
      <w:tr w:rsidR="008B5BED" w:rsidRPr="00746BC3" w14:paraId="4D951360" w14:textId="77777777" w:rsidTr="008B5BED">
        <w:tblPrEx>
          <w:tblBorders>
            <w:left w:val="single" w:sz="4" w:space="0" w:color="auto"/>
            <w:right w:val="single" w:sz="4" w:space="0" w:color="auto"/>
            <w:insideV w:val="single" w:sz="4" w:space="0" w:color="auto"/>
          </w:tblBorders>
        </w:tblPrEx>
        <w:tc>
          <w:tcPr>
            <w:tcW w:w="2070" w:type="dxa"/>
            <w:tcBorders>
              <w:left w:val="nil"/>
              <w:right w:val="nil"/>
            </w:tcBorders>
          </w:tcPr>
          <w:p w14:paraId="31CEE37C" w14:textId="77777777" w:rsidR="008B5BED" w:rsidRPr="003959BB" w:rsidRDefault="008B5BED" w:rsidP="008B5BED">
            <w:pPr>
              <w:pStyle w:val="NoSpacing"/>
              <w:rPr>
                <w:rFonts w:ascii="Times New Roman" w:hAnsi="Times New Roman"/>
                <w:b/>
                <w:i/>
                <w:sz w:val="18"/>
                <w:lang w:val="es-ES_tradnl"/>
              </w:rPr>
            </w:pPr>
            <w:r w:rsidRPr="003959BB">
              <w:rPr>
                <w:rFonts w:ascii="Times New Roman" w:hAnsi="Times New Roman"/>
                <w:b/>
                <w:i/>
                <w:sz w:val="18"/>
                <w:lang w:val="es-ES_tradnl"/>
              </w:rPr>
              <w:t>Costos de Operación y Mantenimiento</w:t>
            </w:r>
          </w:p>
          <w:p w14:paraId="68F9C930" w14:textId="77777777" w:rsidR="008B5BED" w:rsidRPr="003959BB" w:rsidRDefault="008B5BED" w:rsidP="008B5BED">
            <w:pPr>
              <w:pStyle w:val="NoSpacing"/>
              <w:rPr>
                <w:rFonts w:ascii="Times New Roman" w:hAnsi="Times New Roman"/>
                <w:b/>
                <w:i/>
                <w:sz w:val="18"/>
                <w:lang w:val="es-ES_tradnl"/>
              </w:rPr>
            </w:pPr>
          </w:p>
        </w:tc>
        <w:tc>
          <w:tcPr>
            <w:tcW w:w="7380" w:type="dxa"/>
            <w:tcBorders>
              <w:left w:val="nil"/>
              <w:right w:val="nil"/>
            </w:tcBorders>
          </w:tcPr>
          <w:p w14:paraId="78635D30" w14:textId="02304453" w:rsidR="00E5133E" w:rsidRDefault="008B5BED" w:rsidP="008B5BED">
            <w:pPr>
              <w:rPr>
                <w:sz w:val="18"/>
                <w:szCs w:val="18"/>
                <w:lang w:val="es-ES_tradnl"/>
              </w:rPr>
            </w:pPr>
            <w:r w:rsidRPr="003959BB">
              <w:rPr>
                <w:sz w:val="18"/>
                <w:szCs w:val="18"/>
                <w:lang w:val="es-ES_tradnl"/>
              </w:rPr>
              <w:t xml:space="preserve">Los costos de operación y mantenimiento </w:t>
            </w:r>
            <w:r>
              <w:rPr>
                <w:sz w:val="18"/>
                <w:szCs w:val="18"/>
                <w:lang w:val="es-ES_tradnl"/>
              </w:rPr>
              <w:t xml:space="preserve">están relacionados con el nivel de cuentas atendidas y el número de empleados. </w:t>
            </w:r>
            <w:r w:rsidR="00E5133E" w:rsidRPr="00E5133E">
              <w:rPr>
                <w:sz w:val="18"/>
                <w:szCs w:val="18"/>
                <w:lang w:val="es-ES_tradnl"/>
              </w:rPr>
              <w:t>Para el año 2017 se espera un incremento del 5,7% en los costos de operación debido a la incorporación de 12 personas en la nomina, que tiene un efecto directo en la cuenta salarios que constituye el principal ítem de la estructura de costos. Para el resto del período de la proyección se espera que los costos evolucionen a razón del 0,9% anual.</w:t>
            </w:r>
          </w:p>
          <w:p w14:paraId="38C736FB" w14:textId="28AFCF36" w:rsidR="008B5BED" w:rsidRPr="003959BB" w:rsidRDefault="002067C4" w:rsidP="008B5BED">
            <w:pPr>
              <w:rPr>
                <w:sz w:val="18"/>
                <w:szCs w:val="18"/>
                <w:lang w:val="es-ES_tradnl"/>
              </w:rPr>
            </w:pPr>
            <w:r w:rsidRPr="002067C4">
              <w:rPr>
                <w:sz w:val="18"/>
                <w:szCs w:val="18"/>
                <w:lang w:val="es-ES_tradnl"/>
              </w:rPr>
              <w:t>Las inversiones previstas en el programa permitirán mejorar la eficiencia de la red a la vez de reducir el indicador de agua no contabilizada del 36% al 30%. Estas mejoras en la operación redundarán en una reducción del costo por metro cúbico de 0,30 U$S/m3 a 0,26 U$S entre 2017-2027</w:t>
            </w:r>
            <w:r w:rsidR="008B5BED" w:rsidRPr="00956827">
              <w:rPr>
                <w:sz w:val="18"/>
                <w:szCs w:val="18"/>
                <w:lang w:val="es-ES_tradnl"/>
              </w:rPr>
              <w:t>.</w:t>
            </w:r>
          </w:p>
        </w:tc>
      </w:tr>
      <w:tr w:rsidR="008B5BED" w:rsidRPr="00746BC3" w14:paraId="0418C2A4" w14:textId="77777777" w:rsidTr="008B5BED">
        <w:tblPrEx>
          <w:tblBorders>
            <w:left w:val="single" w:sz="4" w:space="0" w:color="auto"/>
            <w:right w:val="single" w:sz="4" w:space="0" w:color="auto"/>
            <w:insideV w:val="single" w:sz="4" w:space="0" w:color="auto"/>
          </w:tblBorders>
        </w:tblPrEx>
        <w:trPr>
          <w:trHeight w:val="440"/>
        </w:trPr>
        <w:tc>
          <w:tcPr>
            <w:tcW w:w="2070" w:type="dxa"/>
            <w:tcBorders>
              <w:left w:val="nil"/>
              <w:right w:val="nil"/>
            </w:tcBorders>
          </w:tcPr>
          <w:p w14:paraId="6B151BB2" w14:textId="77777777" w:rsidR="008B5BED" w:rsidRPr="003959BB" w:rsidRDefault="008B5BED" w:rsidP="008B5BED">
            <w:pPr>
              <w:pStyle w:val="NoSpacing"/>
              <w:rPr>
                <w:rFonts w:ascii="Times New Roman" w:hAnsi="Times New Roman"/>
                <w:b/>
                <w:i/>
                <w:sz w:val="18"/>
                <w:lang w:val="es-ES_tradnl"/>
              </w:rPr>
            </w:pPr>
            <w:r w:rsidRPr="003959BB">
              <w:rPr>
                <w:rFonts w:ascii="Times New Roman" w:hAnsi="Times New Roman"/>
                <w:b/>
                <w:i/>
                <w:sz w:val="18"/>
                <w:lang w:val="es-ES_tradnl"/>
              </w:rPr>
              <w:t>Inversión de Capital</w:t>
            </w:r>
          </w:p>
          <w:p w14:paraId="23D462FE" w14:textId="77777777" w:rsidR="008B5BED" w:rsidRPr="003959BB" w:rsidRDefault="008B5BED" w:rsidP="008B5BED">
            <w:pPr>
              <w:pStyle w:val="NoSpacing"/>
              <w:rPr>
                <w:rFonts w:ascii="Times New Roman" w:hAnsi="Times New Roman"/>
                <w:b/>
                <w:i/>
                <w:sz w:val="18"/>
                <w:lang w:val="es-ES_tradnl"/>
              </w:rPr>
            </w:pPr>
            <w:r w:rsidRPr="003959BB">
              <w:rPr>
                <w:rFonts w:ascii="Times New Roman" w:hAnsi="Times New Roman"/>
                <w:b/>
                <w:i/>
                <w:sz w:val="18"/>
                <w:lang w:val="es-ES_tradnl"/>
              </w:rPr>
              <w:t>(CAPEX)</w:t>
            </w:r>
          </w:p>
        </w:tc>
        <w:tc>
          <w:tcPr>
            <w:tcW w:w="7380" w:type="dxa"/>
            <w:tcBorders>
              <w:left w:val="nil"/>
              <w:right w:val="nil"/>
            </w:tcBorders>
          </w:tcPr>
          <w:p w14:paraId="14F8A293" w14:textId="77777777" w:rsidR="002067C4" w:rsidRDefault="002067C4" w:rsidP="008B5BED">
            <w:pPr>
              <w:rPr>
                <w:sz w:val="18"/>
                <w:szCs w:val="18"/>
                <w:lang w:val="es-ES_tradnl"/>
              </w:rPr>
            </w:pPr>
            <w:r w:rsidRPr="002067C4">
              <w:rPr>
                <w:sz w:val="18"/>
                <w:szCs w:val="18"/>
                <w:lang w:val="es-ES_tradnl"/>
              </w:rPr>
              <w:t xml:space="preserve">En las proyecciones financiera se incluyó el proyecto APRAUR que prevé la construcción de pozos, tuberías de aducción, estaciones de bombeo, red de distribución, instalaciones domiciliarias, automatización SAP, mitigación ambientas y planes de desarrollo comunitario y fortalecimiento institucional por un monto total de U$S 28,4 millones. </w:t>
            </w:r>
          </w:p>
          <w:p w14:paraId="25E67055" w14:textId="0175361A" w:rsidR="008B5BED" w:rsidRPr="00956827" w:rsidRDefault="002067C4" w:rsidP="008B5BED">
            <w:pPr>
              <w:rPr>
                <w:sz w:val="18"/>
                <w:szCs w:val="18"/>
                <w:lang w:val="es-ES_tradnl"/>
              </w:rPr>
            </w:pPr>
            <w:r w:rsidRPr="002067C4">
              <w:rPr>
                <w:sz w:val="18"/>
                <w:szCs w:val="18"/>
                <w:lang w:val="es-ES_tradnl"/>
              </w:rPr>
              <w:t>También se incluyeron inversiones adicionales por U$S 25,2 millones que podrían ejecutarse con el flujo de fondos remanente de forma de no comprometer los ratios solvencia de corto plazo.</w:t>
            </w:r>
          </w:p>
          <w:p w14:paraId="31617D82" w14:textId="05CB4A5D" w:rsidR="008B5BED" w:rsidRPr="003959BB" w:rsidRDefault="002067C4" w:rsidP="008B5BED">
            <w:pPr>
              <w:rPr>
                <w:sz w:val="18"/>
                <w:szCs w:val="18"/>
                <w:lang w:val="es-ES_tradnl"/>
              </w:rPr>
            </w:pPr>
            <w:r w:rsidRPr="002067C4">
              <w:rPr>
                <w:sz w:val="18"/>
                <w:szCs w:val="18"/>
                <w:lang w:val="es-ES_tradnl"/>
              </w:rPr>
              <w:t>El plan de inversiones incluye acciones vinculadas a incrementar la producción de agua, mejorar y controlar la eficiencia operativa de la red, sectorización y acciones para mejorar la eficiencia comercial.</w:t>
            </w:r>
          </w:p>
        </w:tc>
      </w:tr>
      <w:tr w:rsidR="008B5BED" w:rsidRPr="00746BC3" w14:paraId="63F3A315" w14:textId="77777777" w:rsidTr="008B5BED">
        <w:tblPrEx>
          <w:tblBorders>
            <w:left w:val="single" w:sz="4" w:space="0" w:color="auto"/>
            <w:right w:val="single" w:sz="4" w:space="0" w:color="auto"/>
            <w:insideV w:val="single" w:sz="4" w:space="0" w:color="auto"/>
          </w:tblBorders>
        </w:tblPrEx>
        <w:tc>
          <w:tcPr>
            <w:tcW w:w="2070" w:type="dxa"/>
            <w:tcBorders>
              <w:left w:val="nil"/>
              <w:bottom w:val="single" w:sz="18" w:space="0" w:color="auto"/>
              <w:right w:val="nil"/>
            </w:tcBorders>
          </w:tcPr>
          <w:p w14:paraId="44EFBBF5" w14:textId="77777777" w:rsidR="008B5BED" w:rsidRPr="003959BB" w:rsidRDefault="008B5BED" w:rsidP="008B5BED">
            <w:pPr>
              <w:pStyle w:val="NoSpacing"/>
              <w:rPr>
                <w:rFonts w:ascii="Times New Roman" w:hAnsi="Times New Roman"/>
                <w:b/>
                <w:i/>
                <w:sz w:val="18"/>
                <w:lang w:val="es-ES_tradnl"/>
              </w:rPr>
            </w:pPr>
            <w:r w:rsidRPr="003959BB">
              <w:rPr>
                <w:rFonts w:ascii="Times New Roman" w:hAnsi="Times New Roman"/>
                <w:b/>
                <w:i/>
                <w:sz w:val="18"/>
                <w:lang w:val="es-ES_tradnl"/>
              </w:rPr>
              <w:t xml:space="preserve">Financiamiento de las Inversiones </w:t>
            </w:r>
          </w:p>
        </w:tc>
        <w:tc>
          <w:tcPr>
            <w:tcW w:w="7380" w:type="dxa"/>
            <w:tcBorders>
              <w:left w:val="nil"/>
              <w:bottom w:val="single" w:sz="18" w:space="0" w:color="auto"/>
              <w:right w:val="nil"/>
            </w:tcBorders>
          </w:tcPr>
          <w:p w14:paraId="6025F1B3" w14:textId="4A42E385" w:rsidR="002067C4" w:rsidRPr="002067C4" w:rsidRDefault="002067C4" w:rsidP="002067C4">
            <w:pPr>
              <w:rPr>
                <w:sz w:val="18"/>
                <w:szCs w:val="18"/>
                <w:lang w:val="es-ES_tradnl"/>
              </w:rPr>
            </w:pPr>
            <w:r>
              <w:rPr>
                <w:sz w:val="18"/>
                <w:szCs w:val="18"/>
                <w:lang w:val="es-ES_tradnl"/>
              </w:rPr>
              <w:t>Para</w:t>
            </w:r>
            <w:r w:rsidRPr="002067C4">
              <w:rPr>
                <w:sz w:val="18"/>
                <w:szCs w:val="18"/>
                <w:lang w:val="es-ES_tradnl"/>
              </w:rPr>
              <w:t xml:space="preserve"> </w:t>
            </w:r>
            <w:r>
              <w:rPr>
                <w:sz w:val="18"/>
                <w:szCs w:val="18"/>
                <w:lang w:val="es-ES_tradnl"/>
              </w:rPr>
              <w:t xml:space="preserve">el </w:t>
            </w:r>
            <w:r w:rsidRPr="002067C4">
              <w:rPr>
                <w:sz w:val="18"/>
                <w:szCs w:val="18"/>
                <w:lang w:val="es-ES_tradnl"/>
              </w:rPr>
              <w:t xml:space="preserve">proyecto APRAUR se </w:t>
            </w:r>
            <w:r>
              <w:rPr>
                <w:sz w:val="18"/>
                <w:szCs w:val="18"/>
                <w:lang w:val="es-ES_tradnl"/>
              </w:rPr>
              <w:t xml:space="preserve">consideró que </w:t>
            </w:r>
            <w:r w:rsidRPr="002067C4">
              <w:rPr>
                <w:sz w:val="18"/>
                <w:szCs w:val="18"/>
                <w:lang w:val="es-ES_tradnl"/>
              </w:rPr>
              <w:t>la primer fase</w:t>
            </w:r>
            <w:r>
              <w:rPr>
                <w:sz w:val="18"/>
                <w:szCs w:val="18"/>
                <w:lang w:val="es-ES_tradnl"/>
              </w:rPr>
              <w:t xml:space="preserve"> se financiará </w:t>
            </w:r>
            <w:r w:rsidRPr="002067C4">
              <w:rPr>
                <w:sz w:val="18"/>
                <w:szCs w:val="18"/>
                <w:lang w:val="es-ES_tradnl"/>
              </w:rPr>
              <w:t xml:space="preserve">con fondos de la presente operación, mientras que </w:t>
            </w:r>
            <w:r>
              <w:rPr>
                <w:sz w:val="18"/>
                <w:szCs w:val="18"/>
                <w:lang w:val="es-ES_tradnl"/>
              </w:rPr>
              <w:t>la</w:t>
            </w:r>
            <w:r w:rsidRPr="002067C4">
              <w:rPr>
                <w:sz w:val="18"/>
                <w:szCs w:val="18"/>
                <w:lang w:val="es-ES_tradnl"/>
              </w:rPr>
              <w:t xml:space="preserve"> segunda fase se requerirá de financiamiento adicional que el país tramitará con un organismo multilateral (el Banco </w:t>
            </w:r>
            <w:r>
              <w:rPr>
                <w:sz w:val="18"/>
                <w:szCs w:val="18"/>
                <w:lang w:val="es-ES_tradnl"/>
              </w:rPr>
              <w:t>podría participar</w:t>
            </w:r>
            <w:r w:rsidRPr="002067C4">
              <w:rPr>
                <w:sz w:val="18"/>
                <w:szCs w:val="18"/>
                <w:lang w:val="es-ES_tradnl"/>
              </w:rPr>
              <w:t xml:space="preserve"> a través de </w:t>
            </w:r>
            <w:r>
              <w:rPr>
                <w:sz w:val="18"/>
                <w:szCs w:val="18"/>
                <w:lang w:val="es-ES_tradnl"/>
              </w:rPr>
              <w:t>un nuevo</w:t>
            </w:r>
            <w:r w:rsidRPr="002067C4">
              <w:rPr>
                <w:sz w:val="18"/>
                <w:szCs w:val="18"/>
                <w:lang w:val="es-ES_tradnl"/>
              </w:rPr>
              <w:t xml:space="preserve"> préstamo). En ambos casos se supuso que SELA asumirá el compromiso de los servicios de deuda y capital que se deriven del financiamiento. En caso que así no lo decidiera el país, el excedente financiero podrá aplicarse a otras obras no previstas en la proyección financiera.</w:t>
            </w:r>
          </w:p>
          <w:p w14:paraId="7C58564C" w14:textId="7880D9CB" w:rsidR="008B5BED" w:rsidRPr="003959BB" w:rsidRDefault="002067C4" w:rsidP="002067C4">
            <w:pPr>
              <w:rPr>
                <w:sz w:val="18"/>
                <w:szCs w:val="18"/>
                <w:lang w:val="es-ES_tradnl"/>
              </w:rPr>
            </w:pPr>
            <w:r w:rsidRPr="002067C4">
              <w:rPr>
                <w:sz w:val="18"/>
                <w:szCs w:val="18"/>
                <w:lang w:val="es-ES_tradnl"/>
              </w:rPr>
              <w:t>Respecto al resto de las obras que se incluyeron en la proyección financiera, las mismas podrán ser financiadas con el excedente de fondos libres, en un monto equivalente hasta el 65% del EBITDA, sin comprometer por ello los n</w:t>
            </w:r>
            <w:r>
              <w:rPr>
                <w:sz w:val="18"/>
                <w:szCs w:val="18"/>
                <w:lang w:val="es-ES_tradnl"/>
              </w:rPr>
              <w:t>iveles de caja y endeudamiento.</w:t>
            </w:r>
          </w:p>
        </w:tc>
      </w:tr>
    </w:tbl>
    <w:p w14:paraId="1489C7B6" w14:textId="77777777" w:rsidR="00041E60" w:rsidRDefault="00041E60" w:rsidP="00763BC0">
      <w:pPr>
        <w:pStyle w:val="ListParagraph"/>
        <w:widowControl/>
        <w:numPr>
          <w:ilvl w:val="0"/>
          <w:numId w:val="135"/>
        </w:numPr>
        <w:ind w:hanging="648"/>
        <w:rPr>
          <w:b/>
        </w:rPr>
        <w:sectPr w:rsidR="00041E60" w:rsidSect="00817318">
          <w:footerReference w:type="default" r:id="rId243"/>
          <w:pgSz w:w="12240" w:h="15840" w:code="1"/>
          <w:pgMar w:top="1411" w:right="1411" w:bottom="1138" w:left="1699" w:header="562" w:footer="288" w:gutter="0"/>
          <w:pgNumType w:chapSep="emDash"/>
          <w:cols w:space="708"/>
          <w:titlePg/>
          <w:docGrid w:linePitch="360"/>
        </w:sectPr>
      </w:pPr>
    </w:p>
    <w:p w14:paraId="76DB381B" w14:textId="2E9E9368" w:rsidR="008B5BED" w:rsidRPr="0031678F" w:rsidRDefault="008B5BED" w:rsidP="0031678F">
      <w:pPr>
        <w:pStyle w:val="Heading2"/>
      </w:pPr>
      <w:bookmarkStart w:id="198" w:name="_Toc368225595"/>
      <w:r w:rsidRPr="0031678F">
        <w:lastRenderedPageBreak/>
        <w:t>Proyecciones Financieras</w:t>
      </w:r>
      <w:bookmarkEnd w:id="198"/>
    </w:p>
    <w:p w14:paraId="530466C8" w14:textId="77777777" w:rsidR="008B5BED" w:rsidRDefault="008B5BED" w:rsidP="008B5BED"/>
    <w:p w14:paraId="6AE7F3F9" w14:textId="77777777" w:rsidR="008B5BED" w:rsidRDefault="008B5BED" w:rsidP="008B5BED">
      <w:pPr>
        <w:rPr>
          <w:b/>
          <w:u w:val="single"/>
        </w:rPr>
      </w:pPr>
      <w:r w:rsidRPr="00A53EA3">
        <w:rPr>
          <w:b/>
          <w:u w:val="single"/>
        </w:rPr>
        <w:t>Estado de Resultados</w:t>
      </w:r>
    </w:p>
    <w:p w14:paraId="1D81EB88" w14:textId="77777777" w:rsidR="00527240" w:rsidRPr="00A53EA3" w:rsidRDefault="00527240" w:rsidP="008B5BED">
      <w:pPr>
        <w:rPr>
          <w:b/>
          <w:u w:val="single"/>
        </w:rPr>
      </w:pPr>
    </w:p>
    <w:p w14:paraId="4A6FBF62" w14:textId="35FA6A1C" w:rsidR="003568A1" w:rsidRDefault="002067C4" w:rsidP="00A924AC">
      <w:r w:rsidRPr="002067C4">
        <w:rPr>
          <w:noProof/>
        </w:rPr>
        <w:drawing>
          <wp:inline distT="0" distB="0" distL="0" distR="0" wp14:anchorId="3D327C0B" wp14:editId="788B8558">
            <wp:extent cx="8439785" cy="4077483"/>
            <wp:effectExtent l="0" t="0" r="0" b="12065"/>
            <wp:docPr id="4112"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8439785" cy="4077483"/>
                    </a:xfrm>
                    <a:prstGeom prst="rect">
                      <a:avLst/>
                    </a:prstGeom>
                    <a:noFill/>
                    <a:ln>
                      <a:noFill/>
                    </a:ln>
                  </pic:spPr>
                </pic:pic>
              </a:graphicData>
            </a:graphic>
          </wp:inline>
        </w:drawing>
      </w:r>
    </w:p>
    <w:p w14:paraId="65EB6C10" w14:textId="1CA5FB72" w:rsidR="00041E60" w:rsidRDefault="00041E60">
      <w:pPr>
        <w:spacing w:after="0"/>
        <w:jc w:val="left"/>
      </w:pPr>
      <w:r>
        <w:br w:type="page"/>
      </w:r>
    </w:p>
    <w:p w14:paraId="2FE726E6" w14:textId="77777777" w:rsidR="00527240" w:rsidRDefault="00527240" w:rsidP="00041E60">
      <w:pPr>
        <w:rPr>
          <w:b/>
          <w:u w:val="single"/>
        </w:rPr>
      </w:pPr>
      <w:r>
        <w:rPr>
          <w:b/>
          <w:u w:val="single"/>
        </w:rPr>
        <w:lastRenderedPageBreak/>
        <w:t>Flujo de Caja</w:t>
      </w:r>
    </w:p>
    <w:p w14:paraId="1105906A" w14:textId="77777777" w:rsidR="00527240" w:rsidRDefault="00527240" w:rsidP="00041E60">
      <w:pPr>
        <w:rPr>
          <w:b/>
          <w:u w:val="single"/>
        </w:rPr>
      </w:pPr>
    </w:p>
    <w:p w14:paraId="49D73C13" w14:textId="2A3D98F1" w:rsidR="00527240" w:rsidRDefault="00847527" w:rsidP="00041E60">
      <w:pPr>
        <w:rPr>
          <w:b/>
          <w:u w:val="single"/>
        </w:rPr>
      </w:pPr>
      <w:r w:rsidRPr="00847527">
        <w:rPr>
          <w:noProof/>
        </w:rPr>
        <w:drawing>
          <wp:inline distT="0" distB="0" distL="0" distR="0" wp14:anchorId="526BF727" wp14:editId="3D66C546">
            <wp:extent cx="8439785" cy="3048830"/>
            <wp:effectExtent l="0" t="0" r="0" b="0"/>
            <wp:docPr id="4114"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8439785" cy="3048830"/>
                    </a:xfrm>
                    <a:prstGeom prst="rect">
                      <a:avLst/>
                    </a:prstGeom>
                    <a:noFill/>
                    <a:ln>
                      <a:noFill/>
                    </a:ln>
                  </pic:spPr>
                </pic:pic>
              </a:graphicData>
            </a:graphic>
          </wp:inline>
        </w:drawing>
      </w:r>
    </w:p>
    <w:p w14:paraId="6925D59C" w14:textId="77777777" w:rsidR="00527240" w:rsidRDefault="00527240">
      <w:pPr>
        <w:spacing w:after="0"/>
        <w:jc w:val="left"/>
        <w:rPr>
          <w:b/>
          <w:u w:val="single"/>
        </w:rPr>
      </w:pPr>
      <w:r>
        <w:rPr>
          <w:b/>
          <w:u w:val="single"/>
        </w:rPr>
        <w:br w:type="page"/>
      </w:r>
    </w:p>
    <w:p w14:paraId="484241F1" w14:textId="664B4B28" w:rsidR="00527240" w:rsidRDefault="009A60DC" w:rsidP="00041E60">
      <w:pPr>
        <w:rPr>
          <w:b/>
          <w:u w:val="single"/>
        </w:rPr>
      </w:pPr>
      <w:r>
        <w:rPr>
          <w:b/>
          <w:u w:val="single"/>
        </w:rPr>
        <w:lastRenderedPageBreak/>
        <w:t>Fuentes y Apli</w:t>
      </w:r>
      <w:r w:rsidR="00527240">
        <w:rPr>
          <w:b/>
          <w:u w:val="single"/>
        </w:rPr>
        <w:t>caciones de Fondos</w:t>
      </w:r>
    </w:p>
    <w:p w14:paraId="67F016B6" w14:textId="77777777" w:rsidR="00527240" w:rsidRDefault="00527240" w:rsidP="00041E60">
      <w:pPr>
        <w:rPr>
          <w:b/>
          <w:u w:val="single"/>
        </w:rPr>
      </w:pPr>
    </w:p>
    <w:p w14:paraId="46BAC06B" w14:textId="26AFE2A1" w:rsidR="00527240" w:rsidRDefault="00001364" w:rsidP="00041E60">
      <w:pPr>
        <w:rPr>
          <w:b/>
          <w:u w:val="single"/>
        </w:rPr>
      </w:pPr>
      <w:r w:rsidRPr="00001364">
        <w:rPr>
          <w:noProof/>
        </w:rPr>
        <w:drawing>
          <wp:inline distT="0" distB="0" distL="0" distR="0" wp14:anchorId="512DECB4" wp14:editId="3B9E4C7C">
            <wp:extent cx="8439785" cy="2942702"/>
            <wp:effectExtent l="0" t="0" r="0" b="3810"/>
            <wp:docPr id="4115"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8439785" cy="2942702"/>
                    </a:xfrm>
                    <a:prstGeom prst="rect">
                      <a:avLst/>
                    </a:prstGeom>
                    <a:noFill/>
                    <a:ln>
                      <a:noFill/>
                    </a:ln>
                  </pic:spPr>
                </pic:pic>
              </a:graphicData>
            </a:graphic>
          </wp:inline>
        </w:drawing>
      </w:r>
    </w:p>
    <w:p w14:paraId="68DD5768" w14:textId="77777777" w:rsidR="00527240" w:rsidRDefault="00527240">
      <w:pPr>
        <w:spacing w:after="0"/>
        <w:jc w:val="left"/>
        <w:rPr>
          <w:b/>
          <w:u w:val="single"/>
        </w:rPr>
      </w:pPr>
      <w:r>
        <w:rPr>
          <w:b/>
          <w:u w:val="single"/>
        </w:rPr>
        <w:br w:type="page"/>
      </w:r>
    </w:p>
    <w:p w14:paraId="2EECF085" w14:textId="0574B200" w:rsidR="00041E60" w:rsidRDefault="00041E60" w:rsidP="00041E60">
      <w:pPr>
        <w:rPr>
          <w:b/>
          <w:u w:val="single"/>
        </w:rPr>
      </w:pPr>
      <w:r>
        <w:rPr>
          <w:b/>
          <w:u w:val="single"/>
        </w:rPr>
        <w:lastRenderedPageBreak/>
        <w:t>Balance General</w:t>
      </w:r>
    </w:p>
    <w:p w14:paraId="0E6F0D79" w14:textId="77777777" w:rsidR="00527240" w:rsidRPr="00A53EA3" w:rsidRDefault="00527240" w:rsidP="00041E60">
      <w:pPr>
        <w:rPr>
          <w:b/>
          <w:u w:val="single"/>
        </w:rPr>
      </w:pPr>
    </w:p>
    <w:p w14:paraId="26ABFBF0" w14:textId="474DE5E7" w:rsidR="00041E60" w:rsidRDefault="00001364" w:rsidP="00A924AC">
      <w:r w:rsidRPr="00001364">
        <w:rPr>
          <w:noProof/>
        </w:rPr>
        <w:drawing>
          <wp:inline distT="0" distB="0" distL="0" distR="0" wp14:anchorId="331B6D7B" wp14:editId="61450F3D">
            <wp:extent cx="8439785" cy="3836055"/>
            <wp:effectExtent l="0" t="0" r="0" b="0"/>
            <wp:docPr id="4116"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8439785" cy="3836055"/>
                    </a:xfrm>
                    <a:prstGeom prst="rect">
                      <a:avLst/>
                    </a:prstGeom>
                    <a:noFill/>
                    <a:ln>
                      <a:noFill/>
                    </a:ln>
                  </pic:spPr>
                </pic:pic>
              </a:graphicData>
            </a:graphic>
          </wp:inline>
        </w:drawing>
      </w:r>
    </w:p>
    <w:p w14:paraId="6F4464CD" w14:textId="0BEFFE90" w:rsidR="00041E60" w:rsidRPr="00A924AC" w:rsidRDefault="00041E60" w:rsidP="00527240">
      <w:pPr>
        <w:spacing w:after="0"/>
        <w:jc w:val="left"/>
      </w:pPr>
    </w:p>
    <w:sectPr w:rsidR="00041E60" w:rsidRPr="00A924AC" w:rsidSect="00041E60">
      <w:pgSz w:w="15840" w:h="12240" w:orient="landscape" w:code="1"/>
      <w:pgMar w:top="1699" w:right="1411" w:bottom="1411" w:left="1138" w:header="562" w:footer="288" w:gutter="0"/>
      <w:pgNumType w:chapSep="emDash"/>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7CDA3DB" w14:textId="77777777" w:rsidR="00F16369" w:rsidRDefault="00F16369">
      <w:r>
        <w:separator/>
      </w:r>
    </w:p>
  </w:endnote>
  <w:endnote w:type="continuationSeparator" w:id="0">
    <w:p w14:paraId="7E7CF045" w14:textId="77777777" w:rsidR="00F16369" w:rsidRDefault="00F163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4E"/>
    <w:family w:val="auto"/>
    <w:pitch w:val="variable"/>
    <w:sig w:usb0="00000001" w:usb1="08070000" w:usb2="00000010" w:usb3="00000000" w:csb0="00020000"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8702EC" w14:textId="3F55E3AB" w:rsidR="00F16369" w:rsidRDefault="00F16369" w:rsidP="00AB247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101890">
      <w:rPr>
        <w:rStyle w:val="PageNumber"/>
        <w:noProof/>
      </w:rPr>
      <w:t>129</w:t>
    </w:r>
    <w:r>
      <w:rPr>
        <w:rStyle w:val="PageNumber"/>
      </w:rPr>
      <w:fldChar w:fldCharType="end"/>
    </w:r>
  </w:p>
  <w:p w14:paraId="7545B961" w14:textId="77777777" w:rsidR="00F16369" w:rsidRDefault="00F16369" w:rsidP="0052598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B0F866" w14:textId="774F47A4" w:rsidR="00F16369" w:rsidRDefault="00F16369" w:rsidP="00754AF5">
    <w:pPr>
      <w:pStyle w:val="Footer"/>
      <w:ind w:right="360"/>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3BB543" w14:textId="77777777" w:rsidR="00F16369" w:rsidRDefault="00F16369" w:rsidP="0052598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AA59021" w14:textId="77777777" w:rsidR="00F16369" w:rsidRDefault="00F16369">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0E0699" w14:textId="77777777" w:rsidR="00F16369" w:rsidRDefault="00F16369" w:rsidP="00754AF5">
    <w:pPr>
      <w:pStyle w:val="Footer"/>
      <w:ind w:right="360"/>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DD8DF9" w14:textId="00B898D1" w:rsidR="00F16369" w:rsidRDefault="00F16369" w:rsidP="00F01981">
    <w:pPr>
      <w:pStyle w:val="Footer"/>
      <w:jc w:val="right"/>
    </w:pPr>
    <w:r>
      <w:fldChar w:fldCharType="begin"/>
    </w:r>
    <w:r>
      <w:instrText xml:space="preserve"> PAGE  \* MERGEFORMAT </w:instrText>
    </w:r>
    <w:r>
      <w:fldChar w:fldCharType="separate"/>
    </w:r>
    <w:r w:rsidR="00101890">
      <w:rPr>
        <w:noProof/>
      </w:rPr>
      <w:t>172</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237591D" w14:textId="77777777" w:rsidR="00F16369" w:rsidRDefault="00F16369">
      <w:r>
        <w:separator/>
      </w:r>
    </w:p>
  </w:footnote>
  <w:footnote w:type="continuationSeparator" w:id="0">
    <w:p w14:paraId="2B94C638" w14:textId="77777777" w:rsidR="00F16369" w:rsidRDefault="00F16369">
      <w:r>
        <w:continuationSeparator/>
      </w:r>
    </w:p>
  </w:footnote>
  <w:footnote w:type="continuationNotice" w:id="1">
    <w:p w14:paraId="5BDB33D9" w14:textId="77777777" w:rsidR="00F16369" w:rsidRDefault="00F16369"/>
  </w:footnote>
  <w:footnote w:id="2">
    <w:p w14:paraId="229B5C86" w14:textId="77777777" w:rsidR="00F16369" w:rsidRPr="00832EDE" w:rsidRDefault="00F16369">
      <w:pPr>
        <w:pStyle w:val="FootnoteText"/>
        <w:rPr>
          <w:lang w:val="es-ES_tradnl"/>
        </w:rPr>
      </w:pPr>
      <w:r>
        <w:rPr>
          <w:rStyle w:val="FootnoteReference"/>
        </w:rPr>
        <w:footnoteRef/>
      </w:r>
      <w:r>
        <w:t xml:space="preserve"> </w:t>
      </w:r>
      <w:r w:rsidRPr="00832EDE">
        <w:rPr>
          <w:sz w:val="16"/>
          <w:lang w:val="es-ES_tradnl"/>
        </w:rPr>
        <w:t>Los valores del 2013, reexpresados en valores de 2014 según variación de la UFV</w:t>
      </w:r>
    </w:p>
  </w:footnote>
  <w:footnote w:id="3">
    <w:p w14:paraId="3D394491" w14:textId="77777777" w:rsidR="00F16369" w:rsidRPr="00C31C87" w:rsidRDefault="00F16369">
      <w:pPr>
        <w:pStyle w:val="FootnoteText"/>
        <w:rPr>
          <w:lang w:val="es-ES_tradnl"/>
        </w:rPr>
      </w:pPr>
      <w:r>
        <w:rPr>
          <w:rStyle w:val="FootnoteReference"/>
        </w:rPr>
        <w:footnoteRef/>
      </w:r>
      <w:r>
        <w:t xml:space="preserve"> </w:t>
      </w:r>
      <w:r w:rsidRPr="00C31C87">
        <w:rPr>
          <w:sz w:val="16"/>
          <w:lang w:val="es-ES_tradnl"/>
        </w:rPr>
        <w:t>Los Estados Financieros anuales del ejercicio 2015, se encuentran en periodo de realización de auditoria externa. Los datos del 2013 y 2014 corresponden a los estados financieros auditados.</w:t>
      </w:r>
    </w:p>
  </w:footnote>
  <w:footnote w:id="4">
    <w:p w14:paraId="590837E1" w14:textId="77777777" w:rsidR="00F16369" w:rsidRPr="00D2061A" w:rsidRDefault="00F16369" w:rsidP="005A42DA">
      <w:pPr>
        <w:pStyle w:val="FootnoteText"/>
        <w:rPr>
          <w:sz w:val="18"/>
          <w:szCs w:val="18"/>
        </w:rPr>
      </w:pPr>
      <w:r w:rsidRPr="00D2061A">
        <w:rPr>
          <w:rStyle w:val="FootnoteReference"/>
          <w:sz w:val="18"/>
          <w:szCs w:val="18"/>
        </w:rPr>
        <w:footnoteRef/>
      </w:r>
      <w:r w:rsidRPr="00D2061A">
        <w:rPr>
          <w:sz w:val="18"/>
          <w:szCs w:val="18"/>
        </w:rPr>
        <w:t>Art. Declaratoria de Revocatoria.- por cualquiera de las causales indicadas en el artículo 36, la Superintendencia de Saneamiento Básico actual AAPS, declarará la revocatoria y de ser necesario dispondrá la intervención con facultades plenas de administración, mientras se proceda a la licitación, adjudicación y posesión de un nuevo Titular.</w:t>
      </w:r>
    </w:p>
  </w:footnote>
  <w:footnote w:id="5">
    <w:p w14:paraId="2B549E56" w14:textId="77777777" w:rsidR="00F16369" w:rsidRPr="00D2061A" w:rsidRDefault="00F16369" w:rsidP="005A42DA">
      <w:pPr>
        <w:pStyle w:val="FootnoteText"/>
        <w:rPr>
          <w:sz w:val="18"/>
          <w:szCs w:val="18"/>
        </w:rPr>
      </w:pPr>
      <w:r w:rsidRPr="00D2061A">
        <w:rPr>
          <w:rStyle w:val="FootnoteReference"/>
          <w:sz w:val="18"/>
          <w:szCs w:val="18"/>
        </w:rPr>
        <w:footnoteRef/>
      </w:r>
      <w:r w:rsidRPr="00D2061A">
        <w:rPr>
          <w:sz w:val="18"/>
          <w:szCs w:val="18"/>
        </w:rPr>
        <w:t>Resolución Administrativa Regulatoria AAPS Nº 244/2013, de la Autoridad de Fiscalización y Control Social de Agua Potable y Saneamiento Básico (AAPS), de 25 de marzo de 2013</w:t>
      </w:r>
    </w:p>
  </w:footnote>
  <w:footnote w:id="6">
    <w:p w14:paraId="684B1CC9" w14:textId="77777777" w:rsidR="00F16369" w:rsidRPr="00D2061A" w:rsidRDefault="00F16369" w:rsidP="005A42DA">
      <w:pPr>
        <w:pStyle w:val="FootnoteText"/>
        <w:rPr>
          <w:sz w:val="18"/>
          <w:szCs w:val="18"/>
        </w:rPr>
      </w:pPr>
      <w:r w:rsidRPr="00D2061A">
        <w:rPr>
          <w:sz w:val="18"/>
          <w:szCs w:val="18"/>
          <w:vertAlign w:val="superscript"/>
        </w:rPr>
        <w:footnoteRef/>
      </w:r>
      <w:r w:rsidRPr="00D2061A">
        <w:rPr>
          <w:sz w:val="18"/>
          <w:szCs w:val="18"/>
        </w:rPr>
        <w:t xml:space="preserve"> Las deudas fiscales por impuesto a las utilidades se originan durante la concesión a AISA, antes de la modificación de la razón social a EPSAS.</w:t>
      </w:r>
    </w:p>
  </w:footnote>
  <w:footnote w:id="7">
    <w:p w14:paraId="249C392B" w14:textId="77777777" w:rsidR="00F16369" w:rsidRPr="00D2061A" w:rsidRDefault="00F16369" w:rsidP="005A42DA">
      <w:pPr>
        <w:pStyle w:val="FootnoteText"/>
        <w:rPr>
          <w:color w:val="000000"/>
          <w:sz w:val="18"/>
          <w:szCs w:val="18"/>
        </w:rPr>
      </w:pPr>
      <w:r w:rsidRPr="00D2061A">
        <w:rPr>
          <w:sz w:val="18"/>
          <w:szCs w:val="18"/>
          <w:vertAlign w:val="superscript"/>
        </w:rPr>
        <w:footnoteRef/>
      </w:r>
      <w:r w:rsidRPr="00D2061A">
        <w:rPr>
          <w:sz w:val="18"/>
          <w:szCs w:val="18"/>
        </w:rPr>
        <w:t>La Resolución Administrativa Regulatoria AAPS/244/2013, estableció un</w:t>
      </w:r>
      <w:r w:rsidRPr="00D2061A">
        <w:rPr>
          <w:color w:val="000000"/>
          <w:sz w:val="18"/>
          <w:szCs w:val="18"/>
        </w:rPr>
        <w:t xml:space="preserve"> plazo de seis meses para conformar una entidad metropolitana que preste el servicio a los municipios de La Paz, El Alto, Viacha, Laja, Mecapaca, Palca y de Achocalla.   </w:t>
      </w:r>
    </w:p>
    <w:p w14:paraId="1849DA8D" w14:textId="77777777" w:rsidR="00F16369" w:rsidRPr="007B4F4C" w:rsidRDefault="00F16369" w:rsidP="005A42DA">
      <w:pPr>
        <w:pStyle w:val="FootnoteText"/>
      </w:pPr>
    </w:p>
  </w:footnote>
  <w:footnote w:id="8">
    <w:p w14:paraId="613A053B" w14:textId="38DD654F" w:rsidR="00F16369" w:rsidRPr="008A7AA2" w:rsidRDefault="00F16369" w:rsidP="008A7AA2">
      <w:pPr>
        <w:pStyle w:val="Piedeimagen"/>
      </w:pPr>
      <w:r>
        <w:rPr>
          <w:rStyle w:val="FootnoteReference"/>
        </w:rPr>
        <w:footnoteRef/>
      </w:r>
      <w:r>
        <w:t xml:space="preserve"> </w:t>
      </w:r>
      <w:r w:rsidRPr="008A7AA2">
        <w:t>El Alcantarillado Sanitario está en proceso de traspaso desde el Gobierno Autónomo Municipal de Oruro. La Planta de Tratamiento de Aguas Residuales también está en proceso de traspaso del Gobierno Autónomo Departamental de Oruro</w:t>
      </w:r>
      <w:r>
        <w:t>.</w:t>
      </w:r>
    </w:p>
  </w:footnote>
  <w:footnote w:id="9">
    <w:p w14:paraId="2B3E300A" w14:textId="4ABFE0A4" w:rsidR="00F16369" w:rsidRPr="00833FA1" w:rsidRDefault="00F16369">
      <w:pPr>
        <w:pStyle w:val="FootnoteText"/>
      </w:pPr>
      <w:r>
        <w:rPr>
          <w:rStyle w:val="FootnoteReference"/>
        </w:rPr>
        <w:footnoteRef/>
      </w:r>
      <w:r>
        <w:t xml:space="preserve"> </w:t>
      </w:r>
      <w:r w:rsidRPr="00833FA1">
        <w:t>Autoridad en Fiscalización y Control Social del Agua Potable y Saneamiento Básico (2016). Indicadores</w:t>
      </w:r>
      <w:r>
        <w:t xml:space="preserve"> de Desempeño 2015. Pag.63-64.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8BF397" w14:textId="77777777" w:rsidR="00F16369" w:rsidRDefault="00F16369">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B0CD88C" w14:textId="77777777" w:rsidR="00F16369" w:rsidRDefault="00F16369">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3B58BE" w14:textId="104E369E" w:rsidR="00F16369" w:rsidRDefault="00F16369" w:rsidP="008B5BED">
    <w:pPr>
      <w:pStyle w:val="Header"/>
      <w:jc w:val="right"/>
    </w:pPr>
    <w:r>
      <w:t>BO-L1191</w:t>
    </w:r>
  </w:p>
  <w:p w14:paraId="0061A1ED" w14:textId="77777777" w:rsidR="00F16369" w:rsidRDefault="00F16369">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098ED54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F"/>
    <w:multiLevelType w:val="singleLevel"/>
    <w:tmpl w:val="B4D249CE"/>
    <w:lvl w:ilvl="0">
      <w:start w:val="1"/>
      <w:numFmt w:val="decimal"/>
      <w:pStyle w:val="ListNumber"/>
      <w:lvlText w:val="%1."/>
      <w:lvlJc w:val="left"/>
      <w:pPr>
        <w:tabs>
          <w:tab w:val="num" w:pos="643"/>
        </w:tabs>
        <w:ind w:left="643" w:hanging="360"/>
      </w:pPr>
      <w:rPr>
        <w:rFonts w:cs="Times New Roman"/>
      </w:rPr>
    </w:lvl>
  </w:abstractNum>
  <w:abstractNum w:abstractNumId="2" w15:restartNumberingAfterBreak="0">
    <w:nsid w:val="FFFFFF89"/>
    <w:multiLevelType w:val="singleLevel"/>
    <w:tmpl w:val="6FA0A676"/>
    <w:lvl w:ilvl="0">
      <w:start w:val="1"/>
      <w:numFmt w:val="bullet"/>
      <w:pStyle w:val="ListBullet"/>
      <w:lvlText w:val=""/>
      <w:lvlJc w:val="left"/>
      <w:pPr>
        <w:tabs>
          <w:tab w:val="num" w:pos="360"/>
        </w:tabs>
        <w:ind w:left="360" w:hanging="360"/>
      </w:pPr>
      <w:rPr>
        <w:rFonts w:ascii="Symbol" w:hAnsi="Symbol" w:hint="default"/>
      </w:rPr>
    </w:lvl>
  </w:abstractNum>
  <w:abstractNum w:abstractNumId="3" w15:restartNumberingAfterBreak="0">
    <w:nsid w:val="00916499"/>
    <w:multiLevelType w:val="hybridMultilevel"/>
    <w:tmpl w:val="2BF846D8"/>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00B419DA"/>
    <w:multiLevelType w:val="hybridMultilevel"/>
    <w:tmpl w:val="F5741188"/>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00E210C3"/>
    <w:multiLevelType w:val="hybridMultilevel"/>
    <w:tmpl w:val="984E88BE"/>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02900118"/>
    <w:multiLevelType w:val="hybridMultilevel"/>
    <w:tmpl w:val="31CE17A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032439AA"/>
    <w:multiLevelType w:val="hybridMultilevel"/>
    <w:tmpl w:val="F698E08C"/>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15:restartNumberingAfterBreak="0">
    <w:nsid w:val="03383BFB"/>
    <w:multiLevelType w:val="hybridMultilevel"/>
    <w:tmpl w:val="307A40C6"/>
    <w:lvl w:ilvl="0" w:tplc="592AF18C">
      <w:start w:val="1"/>
      <w:numFmt w:val="bullet"/>
      <w:pStyle w:val="ListParagraph"/>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03B57110"/>
    <w:multiLevelType w:val="hybridMultilevel"/>
    <w:tmpl w:val="A2E6FD38"/>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15:restartNumberingAfterBreak="0">
    <w:nsid w:val="046D0B93"/>
    <w:multiLevelType w:val="hybridMultilevel"/>
    <w:tmpl w:val="7B40B04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0638383E"/>
    <w:multiLevelType w:val="hybridMultilevel"/>
    <w:tmpl w:val="71704ED6"/>
    <w:lvl w:ilvl="0" w:tplc="0C0A0011">
      <w:start w:val="1"/>
      <w:numFmt w:val="decimal"/>
      <w:lvlText w:val="%1)"/>
      <w:lvlJc w:val="left"/>
      <w:pPr>
        <w:ind w:left="720" w:hanging="360"/>
      </w:pPr>
      <w:rPr>
        <w:rFonts w:hint="default"/>
      </w:rPr>
    </w:lvl>
    <w:lvl w:ilvl="1" w:tplc="C1265784">
      <w:start w:val="7"/>
      <w:numFmt w:val="bullet"/>
      <w:lvlText w:val="-"/>
      <w:lvlJc w:val="left"/>
      <w:pPr>
        <w:ind w:left="1780" w:hanging="700"/>
      </w:pPr>
      <w:rPr>
        <w:rFonts w:ascii="Times New Roman" w:eastAsia="Times New Roman" w:hAnsi="Times New Roman" w:cs="Times New Roman"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07196A0E"/>
    <w:multiLevelType w:val="hybridMultilevel"/>
    <w:tmpl w:val="B39E2DEA"/>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07C95EB2"/>
    <w:multiLevelType w:val="hybridMultilevel"/>
    <w:tmpl w:val="60447E1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0AF3498A"/>
    <w:multiLevelType w:val="hybridMultilevel"/>
    <w:tmpl w:val="FB8CCF8E"/>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0BC2488F"/>
    <w:multiLevelType w:val="hybridMultilevel"/>
    <w:tmpl w:val="D65ADED0"/>
    <w:lvl w:ilvl="0" w:tplc="0C0A001B">
      <w:start w:val="1"/>
      <w:numFmt w:val="lowerRoman"/>
      <w:lvlText w:val="%1."/>
      <w:lvlJc w:val="righ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15:restartNumberingAfterBreak="0">
    <w:nsid w:val="0D1462A3"/>
    <w:multiLevelType w:val="hybridMultilevel"/>
    <w:tmpl w:val="A13ABE3A"/>
    <w:lvl w:ilvl="0" w:tplc="0C0A0001">
      <w:start w:val="1"/>
      <w:numFmt w:val="bullet"/>
      <w:lvlText w:val=""/>
      <w:lvlJc w:val="left"/>
      <w:pPr>
        <w:ind w:left="1068" w:hanging="360"/>
      </w:pPr>
      <w:rPr>
        <w:rFonts w:ascii="Symbol" w:hAnsi="Symbol" w:hint="default"/>
      </w:rPr>
    </w:lvl>
    <w:lvl w:ilvl="1" w:tplc="0C0A0003" w:tentative="1">
      <w:start w:val="1"/>
      <w:numFmt w:val="bullet"/>
      <w:lvlText w:val="o"/>
      <w:lvlJc w:val="left"/>
      <w:pPr>
        <w:ind w:left="1788" w:hanging="360"/>
      </w:pPr>
      <w:rPr>
        <w:rFonts w:ascii="Courier New" w:hAnsi="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17" w15:restartNumberingAfterBreak="0">
    <w:nsid w:val="0DAB7FC9"/>
    <w:multiLevelType w:val="multilevel"/>
    <w:tmpl w:val="91AA90CC"/>
    <w:lvl w:ilvl="0">
      <w:start w:val="1"/>
      <w:numFmt w:val="upperRoman"/>
      <w:pStyle w:val="Chapter"/>
      <w:lvlText w:val="%1."/>
      <w:lvlJc w:val="center"/>
      <w:pPr>
        <w:tabs>
          <w:tab w:val="num" w:pos="540"/>
        </w:tabs>
        <w:ind w:left="-108" w:firstLine="288"/>
      </w:pPr>
      <w:rPr>
        <w:b/>
        <w:i w:val="0"/>
      </w:rPr>
    </w:lvl>
    <w:lvl w:ilvl="1">
      <w:start w:val="1"/>
      <w:numFmt w:val="decimal"/>
      <w:pStyle w:val="Paragraph"/>
      <w:isLgl/>
      <w:lvlText w:val="%1.%2"/>
      <w:lvlJc w:val="left"/>
      <w:pPr>
        <w:tabs>
          <w:tab w:val="num" w:pos="720"/>
        </w:tabs>
        <w:ind w:left="720" w:hanging="720"/>
      </w:pPr>
      <w:rPr>
        <w:lang w:val="es-AR"/>
      </w:rPr>
    </w:lvl>
    <w:lvl w:ilvl="2">
      <w:start w:val="1"/>
      <w:numFmt w:val="lowerLetter"/>
      <w:pStyle w:val="subpar"/>
      <w:lvlText w:val="%3."/>
      <w:lvlJc w:val="left"/>
      <w:pPr>
        <w:tabs>
          <w:tab w:val="num" w:pos="1152"/>
        </w:tabs>
        <w:ind w:left="1152" w:hanging="432"/>
      </w:pPr>
    </w:lvl>
    <w:lvl w:ilvl="3">
      <w:start w:val="1"/>
      <w:numFmt w:val="lowerRoman"/>
      <w:pStyle w:val="SubSubPar"/>
      <w:lvlText w:val="%4."/>
      <w:lvlJc w:val="right"/>
      <w:pPr>
        <w:tabs>
          <w:tab w:val="num" w:pos="1584"/>
        </w:tabs>
        <w:ind w:left="1584" w:hanging="288"/>
      </w:pPr>
    </w:lvl>
    <w:lvl w:ilvl="4">
      <w:start w:val="1"/>
      <w:numFmt w:val="none"/>
      <w:lvlText w:val=""/>
      <w:lvlJc w:val="left"/>
      <w:pPr>
        <w:tabs>
          <w:tab w:val="num" w:pos="3240"/>
        </w:tabs>
        <w:ind w:left="2880" w:firstLine="0"/>
      </w:pPr>
    </w:lvl>
    <w:lvl w:ilvl="5">
      <w:start w:val="1"/>
      <w:numFmt w:val="none"/>
      <w:lvlText w:val=""/>
      <w:lvlJc w:val="left"/>
      <w:pPr>
        <w:tabs>
          <w:tab w:val="num" w:pos="3960"/>
        </w:tabs>
        <w:ind w:left="3600" w:firstLine="0"/>
      </w:pPr>
    </w:lvl>
    <w:lvl w:ilvl="6">
      <w:start w:val="1"/>
      <w:numFmt w:val="none"/>
      <w:lvlText w:val=""/>
      <w:lvlJc w:val="left"/>
      <w:pPr>
        <w:tabs>
          <w:tab w:val="num" w:pos="4680"/>
        </w:tabs>
        <w:ind w:left="4320" w:firstLine="0"/>
      </w:pPr>
    </w:lvl>
    <w:lvl w:ilvl="7">
      <w:start w:val="1"/>
      <w:numFmt w:val="none"/>
      <w:lvlText w:val=""/>
      <w:lvlJc w:val="left"/>
      <w:pPr>
        <w:tabs>
          <w:tab w:val="num" w:pos="5400"/>
        </w:tabs>
        <w:ind w:left="5040" w:firstLine="0"/>
      </w:pPr>
    </w:lvl>
    <w:lvl w:ilvl="8">
      <w:start w:val="1"/>
      <w:numFmt w:val="none"/>
      <w:lvlText w:val=""/>
      <w:lvlJc w:val="left"/>
      <w:pPr>
        <w:tabs>
          <w:tab w:val="num" w:pos="6120"/>
        </w:tabs>
        <w:ind w:left="5760" w:firstLine="0"/>
      </w:pPr>
    </w:lvl>
  </w:abstractNum>
  <w:abstractNum w:abstractNumId="18" w15:restartNumberingAfterBreak="0">
    <w:nsid w:val="0E946E32"/>
    <w:multiLevelType w:val="hybridMultilevel"/>
    <w:tmpl w:val="92D2F20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 w15:restartNumberingAfterBreak="0">
    <w:nsid w:val="0F2000B0"/>
    <w:multiLevelType w:val="hybridMultilevel"/>
    <w:tmpl w:val="0F02453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 w15:restartNumberingAfterBreak="0">
    <w:nsid w:val="0F902ABC"/>
    <w:multiLevelType w:val="hybridMultilevel"/>
    <w:tmpl w:val="4AA2927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10CE6123"/>
    <w:multiLevelType w:val="hybridMultilevel"/>
    <w:tmpl w:val="724C425E"/>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15:restartNumberingAfterBreak="0">
    <w:nsid w:val="118E3674"/>
    <w:multiLevelType w:val="hybridMultilevel"/>
    <w:tmpl w:val="57FE38EE"/>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 w15:restartNumberingAfterBreak="0">
    <w:nsid w:val="11A47422"/>
    <w:multiLevelType w:val="hybridMultilevel"/>
    <w:tmpl w:val="2034B59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11B61EE8"/>
    <w:multiLevelType w:val="hybridMultilevel"/>
    <w:tmpl w:val="BAF03CD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12270850"/>
    <w:multiLevelType w:val="hybridMultilevel"/>
    <w:tmpl w:val="4B882A4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123815D9"/>
    <w:multiLevelType w:val="hybridMultilevel"/>
    <w:tmpl w:val="B904732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7" w15:restartNumberingAfterBreak="0">
    <w:nsid w:val="12B857E1"/>
    <w:multiLevelType w:val="hybridMultilevel"/>
    <w:tmpl w:val="C31CA49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12D76B7A"/>
    <w:multiLevelType w:val="hybridMultilevel"/>
    <w:tmpl w:val="C7EC2042"/>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9" w15:restartNumberingAfterBreak="0">
    <w:nsid w:val="135F5285"/>
    <w:multiLevelType w:val="hybridMultilevel"/>
    <w:tmpl w:val="F6BAD99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148908B3"/>
    <w:multiLevelType w:val="hybridMultilevel"/>
    <w:tmpl w:val="F8125E7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15:restartNumberingAfterBreak="0">
    <w:nsid w:val="14E2646E"/>
    <w:multiLevelType w:val="hybridMultilevel"/>
    <w:tmpl w:val="29B8E55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15FA4E98"/>
    <w:multiLevelType w:val="hybridMultilevel"/>
    <w:tmpl w:val="D03E62CC"/>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3" w15:restartNumberingAfterBreak="0">
    <w:nsid w:val="17D86E18"/>
    <w:multiLevelType w:val="hybridMultilevel"/>
    <w:tmpl w:val="A68E40F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15:restartNumberingAfterBreak="0">
    <w:nsid w:val="19BC7873"/>
    <w:multiLevelType w:val="hybridMultilevel"/>
    <w:tmpl w:val="589E2E7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15:restartNumberingAfterBreak="0">
    <w:nsid w:val="19F754CD"/>
    <w:multiLevelType w:val="hybridMultilevel"/>
    <w:tmpl w:val="E4DE96C2"/>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6" w15:restartNumberingAfterBreak="0">
    <w:nsid w:val="1CC32849"/>
    <w:multiLevelType w:val="hybridMultilevel"/>
    <w:tmpl w:val="853819C6"/>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7" w15:restartNumberingAfterBreak="0">
    <w:nsid w:val="20964C15"/>
    <w:multiLevelType w:val="hybridMultilevel"/>
    <w:tmpl w:val="1C4AC72E"/>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8" w15:restartNumberingAfterBreak="0">
    <w:nsid w:val="20E06F6F"/>
    <w:multiLevelType w:val="hybridMultilevel"/>
    <w:tmpl w:val="99AE3656"/>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9" w15:restartNumberingAfterBreak="0">
    <w:nsid w:val="21435210"/>
    <w:multiLevelType w:val="multilevel"/>
    <w:tmpl w:val="C742C144"/>
    <w:lvl w:ilvl="0">
      <w:start w:val="1"/>
      <w:numFmt w:val="decimal"/>
      <w:lvlText w:val="%1."/>
      <w:lvlJc w:val="left"/>
      <w:pPr>
        <w:tabs>
          <w:tab w:val="num" w:pos="648"/>
        </w:tabs>
        <w:ind w:left="0" w:firstLine="288"/>
      </w:pPr>
      <w:rPr>
        <w:b/>
        <w:i w:val="0"/>
      </w:rPr>
    </w:lvl>
    <w:lvl w:ilvl="1">
      <w:start w:val="1"/>
      <w:numFmt w:val="decimal"/>
      <w:isLgl/>
      <w:lvlText w:val="%1.%2"/>
      <w:lvlJc w:val="left"/>
      <w:pPr>
        <w:tabs>
          <w:tab w:val="num" w:pos="1296"/>
        </w:tabs>
        <w:ind w:left="1296" w:hanging="1296"/>
      </w:pPr>
    </w:lvl>
    <w:lvl w:ilvl="2">
      <w:start w:val="1"/>
      <w:numFmt w:val="lowerLetter"/>
      <w:lvlText w:val="%3."/>
      <w:lvlJc w:val="left"/>
      <w:pPr>
        <w:tabs>
          <w:tab w:val="num" w:pos="1152"/>
        </w:tabs>
        <w:ind w:left="1152" w:hanging="432"/>
      </w:pPr>
    </w:lvl>
    <w:lvl w:ilvl="3">
      <w:start w:val="1"/>
      <w:numFmt w:val="lowerRoman"/>
      <w:lvlText w:val="%4."/>
      <w:lvlJc w:val="right"/>
      <w:pPr>
        <w:tabs>
          <w:tab w:val="num" w:pos="1584"/>
        </w:tabs>
        <w:ind w:left="1584" w:hanging="288"/>
      </w:pPr>
      <w:rPr>
        <w:lang w:val="es-ES_tradnl"/>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0" w15:restartNumberingAfterBreak="0">
    <w:nsid w:val="27FD4D48"/>
    <w:multiLevelType w:val="hybridMultilevel"/>
    <w:tmpl w:val="17DEE7C0"/>
    <w:lvl w:ilvl="0" w:tplc="0C0A0011">
      <w:start w:val="1"/>
      <w:numFmt w:val="decimal"/>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1" w15:restartNumberingAfterBreak="0">
    <w:nsid w:val="28546828"/>
    <w:multiLevelType w:val="hybridMultilevel"/>
    <w:tmpl w:val="25B0200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2" w15:restartNumberingAfterBreak="0">
    <w:nsid w:val="285A4166"/>
    <w:multiLevelType w:val="hybridMultilevel"/>
    <w:tmpl w:val="35AC5AC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3" w15:restartNumberingAfterBreak="0">
    <w:nsid w:val="28B5664D"/>
    <w:multiLevelType w:val="hybridMultilevel"/>
    <w:tmpl w:val="C908EBF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4" w15:restartNumberingAfterBreak="0">
    <w:nsid w:val="2992797E"/>
    <w:multiLevelType w:val="hybridMultilevel"/>
    <w:tmpl w:val="747EA08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5" w15:restartNumberingAfterBreak="0">
    <w:nsid w:val="29BE0B3E"/>
    <w:multiLevelType w:val="hybridMultilevel"/>
    <w:tmpl w:val="DBB8C864"/>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6" w15:restartNumberingAfterBreak="0">
    <w:nsid w:val="2A485958"/>
    <w:multiLevelType w:val="hybridMultilevel"/>
    <w:tmpl w:val="8AFA0A8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7" w15:restartNumberingAfterBreak="0">
    <w:nsid w:val="2ABF2862"/>
    <w:multiLevelType w:val="hybridMultilevel"/>
    <w:tmpl w:val="FF2E4F16"/>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8" w15:restartNumberingAfterBreak="0">
    <w:nsid w:val="2C39474C"/>
    <w:multiLevelType w:val="hybridMultilevel"/>
    <w:tmpl w:val="0590C01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9" w15:restartNumberingAfterBreak="0">
    <w:nsid w:val="2C7537AC"/>
    <w:multiLevelType w:val="hybridMultilevel"/>
    <w:tmpl w:val="C02A9F10"/>
    <w:lvl w:ilvl="0" w:tplc="0C0A0013">
      <w:start w:val="1"/>
      <w:numFmt w:val="upperRoman"/>
      <w:lvlText w:val="%1."/>
      <w:lvlJc w:val="right"/>
      <w:pPr>
        <w:ind w:left="648" w:hanging="360"/>
      </w:pPr>
    </w:lvl>
    <w:lvl w:ilvl="1" w:tplc="C64CF6E4">
      <w:start w:val="1"/>
      <w:numFmt w:val="decimal"/>
      <w:lvlText w:val="%2."/>
      <w:lvlJc w:val="left"/>
      <w:pPr>
        <w:ind w:left="1368" w:hanging="360"/>
      </w:pPr>
      <w:rPr>
        <w:rFonts w:hint="default"/>
      </w:rPr>
    </w:lvl>
    <w:lvl w:ilvl="2" w:tplc="0C0A001B" w:tentative="1">
      <w:start w:val="1"/>
      <w:numFmt w:val="lowerRoman"/>
      <w:lvlText w:val="%3."/>
      <w:lvlJc w:val="right"/>
      <w:pPr>
        <w:ind w:left="2088" w:hanging="180"/>
      </w:pPr>
    </w:lvl>
    <w:lvl w:ilvl="3" w:tplc="0C0A000F" w:tentative="1">
      <w:start w:val="1"/>
      <w:numFmt w:val="decimal"/>
      <w:lvlText w:val="%4."/>
      <w:lvlJc w:val="left"/>
      <w:pPr>
        <w:ind w:left="2808" w:hanging="360"/>
      </w:pPr>
    </w:lvl>
    <w:lvl w:ilvl="4" w:tplc="0C0A0019" w:tentative="1">
      <w:start w:val="1"/>
      <w:numFmt w:val="lowerLetter"/>
      <w:lvlText w:val="%5."/>
      <w:lvlJc w:val="left"/>
      <w:pPr>
        <w:ind w:left="3528" w:hanging="360"/>
      </w:pPr>
    </w:lvl>
    <w:lvl w:ilvl="5" w:tplc="0C0A001B" w:tentative="1">
      <w:start w:val="1"/>
      <w:numFmt w:val="lowerRoman"/>
      <w:lvlText w:val="%6."/>
      <w:lvlJc w:val="right"/>
      <w:pPr>
        <w:ind w:left="4248" w:hanging="180"/>
      </w:pPr>
    </w:lvl>
    <w:lvl w:ilvl="6" w:tplc="0C0A000F" w:tentative="1">
      <w:start w:val="1"/>
      <w:numFmt w:val="decimal"/>
      <w:lvlText w:val="%7."/>
      <w:lvlJc w:val="left"/>
      <w:pPr>
        <w:ind w:left="4968" w:hanging="360"/>
      </w:pPr>
    </w:lvl>
    <w:lvl w:ilvl="7" w:tplc="0C0A0019" w:tentative="1">
      <w:start w:val="1"/>
      <w:numFmt w:val="lowerLetter"/>
      <w:lvlText w:val="%8."/>
      <w:lvlJc w:val="left"/>
      <w:pPr>
        <w:ind w:left="5688" w:hanging="360"/>
      </w:pPr>
    </w:lvl>
    <w:lvl w:ilvl="8" w:tplc="0C0A001B" w:tentative="1">
      <w:start w:val="1"/>
      <w:numFmt w:val="lowerRoman"/>
      <w:lvlText w:val="%9."/>
      <w:lvlJc w:val="right"/>
      <w:pPr>
        <w:ind w:left="6408" w:hanging="180"/>
      </w:pPr>
    </w:lvl>
  </w:abstractNum>
  <w:abstractNum w:abstractNumId="50" w15:restartNumberingAfterBreak="0">
    <w:nsid w:val="2E8A2F02"/>
    <w:multiLevelType w:val="hybridMultilevel"/>
    <w:tmpl w:val="3CFE3AA6"/>
    <w:lvl w:ilvl="0" w:tplc="592AF18C">
      <w:start w:val="1"/>
      <w:numFmt w:val="bullet"/>
      <w:lvlText w:val=""/>
      <w:lvlJc w:val="left"/>
      <w:pPr>
        <w:ind w:left="720" w:hanging="360"/>
      </w:pPr>
      <w:rPr>
        <w:rFonts w:ascii="Symbol" w:hAnsi="Symbol" w:hint="default"/>
      </w:rPr>
    </w:lvl>
    <w:lvl w:ilvl="1" w:tplc="400A0003">
      <w:start w:val="1"/>
      <w:numFmt w:val="bullet"/>
      <w:lvlText w:val="o"/>
      <w:lvlJc w:val="left"/>
      <w:pPr>
        <w:ind w:left="732" w:hanging="360"/>
      </w:pPr>
      <w:rPr>
        <w:rFonts w:ascii="Courier New" w:hAnsi="Courier New" w:cs="Courier New" w:hint="default"/>
      </w:rPr>
    </w:lvl>
    <w:lvl w:ilvl="2" w:tplc="400A0005">
      <w:start w:val="1"/>
      <w:numFmt w:val="bullet"/>
      <w:lvlText w:val=""/>
      <w:lvlJc w:val="left"/>
      <w:pPr>
        <w:ind w:left="1452" w:hanging="360"/>
      </w:pPr>
      <w:rPr>
        <w:rFonts w:ascii="Wingdings" w:hAnsi="Wingdings" w:hint="default"/>
      </w:rPr>
    </w:lvl>
    <w:lvl w:ilvl="3" w:tplc="400A0001" w:tentative="1">
      <w:start w:val="1"/>
      <w:numFmt w:val="bullet"/>
      <w:lvlText w:val=""/>
      <w:lvlJc w:val="left"/>
      <w:pPr>
        <w:ind w:left="2172" w:hanging="360"/>
      </w:pPr>
      <w:rPr>
        <w:rFonts w:ascii="Symbol" w:hAnsi="Symbol" w:hint="default"/>
      </w:rPr>
    </w:lvl>
    <w:lvl w:ilvl="4" w:tplc="400A0003" w:tentative="1">
      <w:start w:val="1"/>
      <w:numFmt w:val="bullet"/>
      <w:lvlText w:val="o"/>
      <w:lvlJc w:val="left"/>
      <w:pPr>
        <w:ind w:left="2892" w:hanging="360"/>
      </w:pPr>
      <w:rPr>
        <w:rFonts w:ascii="Courier New" w:hAnsi="Courier New" w:cs="Courier New" w:hint="default"/>
      </w:rPr>
    </w:lvl>
    <w:lvl w:ilvl="5" w:tplc="400A0005" w:tentative="1">
      <w:start w:val="1"/>
      <w:numFmt w:val="bullet"/>
      <w:lvlText w:val=""/>
      <w:lvlJc w:val="left"/>
      <w:pPr>
        <w:ind w:left="3612" w:hanging="360"/>
      </w:pPr>
      <w:rPr>
        <w:rFonts w:ascii="Wingdings" w:hAnsi="Wingdings" w:hint="default"/>
      </w:rPr>
    </w:lvl>
    <w:lvl w:ilvl="6" w:tplc="400A0001" w:tentative="1">
      <w:start w:val="1"/>
      <w:numFmt w:val="bullet"/>
      <w:lvlText w:val=""/>
      <w:lvlJc w:val="left"/>
      <w:pPr>
        <w:ind w:left="4332" w:hanging="360"/>
      </w:pPr>
      <w:rPr>
        <w:rFonts w:ascii="Symbol" w:hAnsi="Symbol" w:hint="default"/>
      </w:rPr>
    </w:lvl>
    <w:lvl w:ilvl="7" w:tplc="400A0003" w:tentative="1">
      <w:start w:val="1"/>
      <w:numFmt w:val="bullet"/>
      <w:lvlText w:val="o"/>
      <w:lvlJc w:val="left"/>
      <w:pPr>
        <w:ind w:left="5052" w:hanging="360"/>
      </w:pPr>
      <w:rPr>
        <w:rFonts w:ascii="Courier New" w:hAnsi="Courier New" w:cs="Courier New" w:hint="default"/>
      </w:rPr>
    </w:lvl>
    <w:lvl w:ilvl="8" w:tplc="400A0005" w:tentative="1">
      <w:start w:val="1"/>
      <w:numFmt w:val="bullet"/>
      <w:lvlText w:val=""/>
      <w:lvlJc w:val="left"/>
      <w:pPr>
        <w:ind w:left="5772" w:hanging="360"/>
      </w:pPr>
      <w:rPr>
        <w:rFonts w:ascii="Wingdings" w:hAnsi="Wingdings" w:hint="default"/>
      </w:rPr>
    </w:lvl>
  </w:abstractNum>
  <w:abstractNum w:abstractNumId="51" w15:restartNumberingAfterBreak="0">
    <w:nsid w:val="2EDE3845"/>
    <w:multiLevelType w:val="hybridMultilevel"/>
    <w:tmpl w:val="DE0E4CE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2" w15:restartNumberingAfterBreak="0">
    <w:nsid w:val="305208C1"/>
    <w:multiLevelType w:val="hybridMultilevel"/>
    <w:tmpl w:val="607AAC70"/>
    <w:lvl w:ilvl="0" w:tplc="0C0A001B">
      <w:start w:val="1"/>
      <w:numFmt w:val="lowerRoman"/>
      <w:lvlText w:val="%1."/>
      <w:lvlJc w:val="right"/>
      <w:pPr>
        <w:ind w:left="720" w:hanging="360"/>
      </w:pPr>
    </w:lvl>
    <w:lvl w:ilvl="1" w:tplc="D75C8354">
      <w:start w:val="1"/>
      <w:numFmt w:val="decimal"/>
      <w:lvlText w:val="%2)"/>
      <w:lvlJc w:val="left"/>
      <w:pPr>
        <w:ind w:left="1780" w:hanging="700"/>
      </w:pPr>
      <w:rPr>
        <w:rFonts w:hint="default"/>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3" w15:restartNumberingAfterBreak="0">
    <w:nsid w:val="310379D2"/>
    <w:multiLevelType w:val="hybridMultilevel"/>
    <w:tmpl w:val="8F9CE32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4" w15:restartNumberingAfterBreak="0">
    <w:nsid w:val="311B160C"/>
    <w:multiLevelType w:val="hybridMultilevel"/>
    <w:tmpl w:val="FD1483B8"/>
    <w:lvl w:ilvl="0" w:tplc="0C0A001B">
      <w:start w:val="1"/>
      <w:numFmt w:val="lowerRoman"/>
      <w:lvlText w:val="%1."/>
      <w:lvlJc w:val="righ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5" w15:restartNumberingAfterBreak="0">
    <w:nsid w:val="317A5655"/>
    <w:multiLevelType w:val="multilevel"/>
    <w:tmpl w:val="8CC4B848"/>
    <w:lvl w:ilvl="0">
      <w:start w:val="1"/>
      <w:numFmt w:val="upperRoman"/>
      <w:pStyle w:val="Title"/>
      <w:lvlText w:val="%1"/>
      <w:lvlJc w:val="left"/>
      <w:pPr>
        <w:tabs>
          <w:tab w:val="num" w:pos="942"/>
        </w:tabs>
        <w:ind w:left="942" w:hanging="432"/>
      </w:pPr>
      <w:rPr>
        <w:rFonts w:hint="default"/>
        <w:b/>
        <w:bCs/>
        <w:i w:val="0"/>
        <w:iCs w:val="0"/>
        <w:sz w:val="24"/>
        <w:szCs w:val="24"/>
      </w:rPr>
    </w:lvl>
    <w:lvl w:ilvl="1">
      <w:start w:val="1"/>
      <w:numFmt w:val="decimal"/>
      <w:pStyle w:val="Heading2"/>
      <w:lvlText w:val="%1.%2"/>
      <w:lvlJc w:val="left"/>
      <w:pPr>
        <w:tabs>
          <w:tab w:val="num" w:pos="1086"/>
        </w:tabs>
        <w:ind w:left="1086" w:hanging="576"/>
      </w:pPr>
      <w:rPr>
        <w:rFonts w:hint="default"/>
        <w:color w:val="auto"/>
      </w:rPr>
    </w:lvl>
    <w:lvl w:ilvl="2">
      <w:start w:val="1"/>
      <w:numFmt w:val="none"/>
      <w:lvlText w:val=""/>
      <w:lvlJc w:val="left"/>
      <w:pPr>
        <w:tabs>
          <w:tab w:val="num" w:pos="510"/>
        </w:tabs>
        <w:ind w:left="1077" w:hanging="567"/>
      </w:pPr>
      <w:rPr>
        <w:rFonts w:ascii="Times New Roman" w:hAnsi="Times New Roman" w:hint="default"/>
        <w:b w:val="0"/>
        <w:bCs w:val="0"/>
        <w:i/>
        <w:iCs/>
        <w:color w:val="auto"/>
        <w:sz w:val="24"/>
        <w:szCs w:val="24"/>
      </w:rPr>
    </w:lvl>
    <w:lvl w:ilvl="3">
      <w:start w:val="1"/>
      <w:numFmt w:val="decimal"/>
      <w:lvlText w:val="%1.%2.%3.%4"/>
      <w:lvlJc w:val="left"/>
      <w:pPr>
        <w:tabs>
          <w:tab w:val="num" w:pos="1374"/>
        </w:tabs>
        <w:ind w:left="1374" w:hanging="864"/>
      </w:pPr>
      <w:rPr>
        <w:rFonts w:hint="default"/>
      </w:rPr>
    </w:lvl>
    <w:lvl w:ilvl="4">
      <w:start w:val="1"/>
      <w:numFmt w:val="decimal"/>
      <w:lvlText w:val="%1.%2.%3.%4.%5"/>
      <w:lvlJc w:val="left"/>
      <w:pPr>
        <w:tabs>
          <w:tab w:val="num" w:pos="1518"/>
        </w:tabs>
        <w:ind w:left="1518" w:hanging="1008"/>
      </w:pPr>
      <w:rPr>
        <w:rFonts w:hint="default"/>
      </w:rPr>
    </w:lvl>
    <w:lvl w:ilvl="5">
      <w:start w:val="1"/>
      <w:numFmt w:val="decimal"/>
      <w:lvlText w:val="%1.%2.%3.%4.%5.%6"/>
      <w:lvlJc w:val="left"/>
      <w:pPr>
        <w:tabs>
          <w:tab w:val="num" w:pos="1662"/>
        </w:tabs>
        <w:ind w:left="1662" w:hanging="1152"/>
      </w:pPr>
      <w:rPr>
        <w:rFonts w:hint="default"/>
      </w:rPr>
    </w:lvl>
    <w:lvl w:ilvl="6">
      <w:start w:val="1"/>
      <w:numFmt w:val="decimal"/>
      <w:lvlText w:val="%1.%2.%3.%4.%5.%6.%7"/>
      <w:lvlJc w:val="left"/>
      <w:pPr>
        <w:tabs>
          <w:tab w:val="num" w:pos="1806"/>
        </w:tabs>
        <w:ind w:left="1806" w:hanging="1296"/>
      </w:pPr>
      <w:rPr>
        <w:rFonts w:hint="default"/>
      </w:rPr>
    </w:lvl>
    <w:lvl w:ilvl="7">
      <w:start w:val="1"/>
      <w:numFmt w:val="decimal"/>
      <w:lvlText w:val="%1.%2.%3.%4.%5.%6.%7.%8"/>
      <w:lvlJc w:val="left"/>
      <w:pPr>
        <w:tabs>
          <w:tab w:val="num" w:pos="1950"/>
        </w:tabs>
        <w:ind w:left="1950" w:hanging="1440"/>
      </w:pPr>
      <w:rPr>
        <w:rFonts w:hint="default"/>
      </w:rPr>
    </w:lvl>
    <w:lvl w:ilvl="8">
      <w:start w:val="1"/>
      <w:numFmt w:val="decimal"/>
      <w:lvlText w:val="%1.%2.%3.%4.%5.%6.%7.%8.%9"/>
      <w:lvlJc w:val="left"/>
      <w:pPr>
        <w:tabs>
          <w:tab w:val="num" w:pos="2094"/>
        </w:tabs>
        <w:ind w:left="2094" w:hanging="1584"/>
      </w:pPr>
      <w:rPr>
        <w:rFonts w:hint="default"/>
      </w:rPr>
    </w:lvl>
  </w:abstractNum>
  <w:abstractNum w:abstractNumId="56" w15:restartNumberingAfterBreak="0">
    <w:nsid w:val="319E28F8"/>
    <w:multiLevelType w:val="hybridMultilevel"/>
    <w:tmpl w:val="D4520AD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7" w15:restartNumberingAfterBreak="0">
    <w:nsid w:val="31DD34BF"/>
    <w:multiLevelType w:val="multilevel"/>
    <w:tmpl w:val="6EA2C460"/>
    <w:lvl w:ilvl="0">
      <w:start w:val="1"/>
      <w:numFmt w:val="decimal"/>
      <w:lvlText w:val="%1"/>
      <w:lvlJc w:val="left"/>
      <w:pPr>
        <w:tabs>
          <w:tab w:val="num" w:pos="432"/>
        </w:tabs>
        <w:ind w:left="432" w:hanging="432"/>
      </w:pPr>
      <w:rPr>
        <w:rFonts w:hint="default"/>
        <w:b/>
      </w:rPr>
    </w:lvl>
    <w:lvl w:ilvl="1">
      <w:start w:val="1"/>
      <w:numFmt w:val="decimal"/>
      <w:lvlText w:val="%1.%2"/>
      <w:lvlJc w:val="left"/>
      <w:pPr>
        <w:tabs>
          <w:tab w:val="num" w:pos="576"/>
        </w:tabs>
        <w:ind w:left="576" w:hanging="576"/>
      </w:pPr>
      <w:rPr>
        <w:rFonts w:hint="default"/>
        <w:color w:val="auto"/>
      </w:rPr>
    </w:lvl>
    <w:lvl w:ilvl="2">
      <w:start w:val="1"/>
      <w:numFmt w:val="decimal"/>
      <w:lvlText w:val="%3."/>
      <w:lvlJc w:val="left"/>
      <w:pPr>
        <w:ind w:left="360" w:hanging="360"/>
      </w:pPr>
      <w:rPr>
        <w:rFonts w:hint="default"/>
        <w:b w:val="0"/>
        <w:bCs w:val="0"/>
        <w:i/>
        <w:iCs/>
        <w:color w:val="auto"/>
        <w:sz w:val="24"/>
        <w:szCs w:val="24"/>
      </w:rPr>
    </w:lvl>
    <w:lvl w:ilvl="3">
      <w:start w:val="1"/>
      <w:numFmt w:val="decimal"/>
      <w:lvlText w:val="%1.%2.%3.%4"/>
      <w:lvlJc w:val="left"/>
      <w:pPr>
        <w:tabs>
          <w:tab w:val="num" w:pos="864"/>
        </w:tabs>
        <w:ind w:left="864" w:hanging="864"/>
      </w:pPr>
      <w:rPr>
        <w:rFonts w:hint="default"/>
      </w:rPr>
    </w:lvl>
    <w:lvl w:ilvl="4">
      <w:start w:val="1"/>
      <w:numFmt w:val="decimal"/>
      <w:pStyle w:val="Estilo2subsubtitulo"/>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58" w15:restartNumberingAfterBreak="0">
    <w:nsid w:val="34C112CE"/>
    <w:multiLevelType w:val="hybridMultilevel"/>
    <w:tmpl w:val="2CF2894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9" w15:restartNumberingAfterBreak="0">
    <w:nsid w:val="34CC2D05"/>
    <w:multiLevelType w:val="hybridMultilevel"/>
    <w:tmpl w:val="A844CDBC"/>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0" w15:restartNumberingAfterBreak="0">
    <w:nsid w:val="34D2201C"/>
    <w:multiLevelType w:val="hybridMultilevel"/>
    <w:tmpl w:val="1A42CC74"/>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1" w15:restartNumberingAfterBreak="0">
    <w:nsid w:val="35DE3D9C"/>
    <w:multiLevelType w:val="hybridMultilevel"/>
    <w:tmpl w:val="94B4330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2" w15:restartNumberingAfterBreak="0">
    <w:nsid w:val="36B90D88"/>
    <w:multiLevelType w:val="hybridMultilevel"/>
    <w:tmpl w:val="999EC81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3" w15:restartNumberingAfterBreak="0">
    <w:nsid w:val="36BF6E31"/>
    <w:multiLevelType w:val="hybridMultilevel"/>
    <w:tmpl w:val="02DAC68A"/>
    <w:lvl w:ilvl="0" w:tplc="DC88EB36">
      <w:start w:val="1"/>
      <w:numFmt w:val="decimal"/>
      <w:lvlText w:val="%1)"/>
      <w:lvlJc w:val="left"/>
      <w:pPr>
        <w:ind w:left="1080" w:hanging="360"/>
      </w:pPr>
      <w:rPr>
        <w:rFonts w:hint="default"/>
        <w:b/>
      </w:rPr>
    </w:lvl>
    <w:lvl w:ilvl="1" w:tplc="400A0019" w:tentative="1">
      <w:start w:val="1"/>
      <w:numFmt w:val="lowerLetter"/>
      <w:lvlText w:val="%2."/>
      <w:lvlJc w:val="left"/>
      <w:pPr>
        <w:ind w:left="1800" w:hanging="360"/>
      </w:pPr>
    </w:lvl>
    <w:lvl w:ilvl="2" w:tplc="400A001B" w:tentative="1">
      <w:start w:val="1"/>
      <w:numFmt w:val="lowerRoman"/>
      <w:lvlText w:val="%3."/>
      <w:lvlJc w:val="right"/>
      <w:pPr>
        <w:ind w:left="2520" w:hanging="180"/>
      </w:pPr>
    </w:lvl>
    <w:lvl w:ilvl="3" w:tplc="400A000F" w:tentative="1">
      <w:start w:val="1"/>
      <w:numFmt w:val="decimal"/>
      <w:lvlText w:val="%4."/>
      <w:lvlJc w:val="left"/>
      <w:pPr>
        <w:ind w:left="3240" w:hanging="360"/>
      </w:pPr>
    </w:lvl>
    <w:lvl w:ilvl="4" w:tplc="400A0019" w:tentative="1">
      <w:start w:val="1"/>
      <w:numFmt w:val="lowerLetter"/>
      <w:lvlText w:val="%5."/>
      <w:lvlJc w:val="left"/>
      <w:pPr>
        <w:ind w:left="3960" w:hanging="360"/>
      </w:pPr>
    </w:lvl>
    <w:lvl w:ilvl="5" w:tplc="400A001B" w:tentative="1">
      <w:start w:val="1"/>
      <w:numFmt w:val="lowerRoman"/>
      <w:lvlText w:val="%6."/>
      <w:lvlJc w:val="right"/>
      <w:pPr>
        <w:ind w:left="4680" w:hanging="180"/>
      </w:pPr>
    </w:lvl>
    <w:lvl w:ilvl="6" w:tplc="400A000F" w:tentative="1">
      <w:start w:val="1"/>
      <w:numFmt w:val="decimal"/>
      <w:lvlText w:val="%7."/>
      <w:lvlJc w:val="left"/>
      <w:pPr>
        <w:ind w:left="5400" w:hanging="360"/>
      </w:pPr>
    </w:lvl>
    <w:lvl w:ilvl="7" w:tplc="400A0019" w:tentative="1">
      <w:start w:val="1"/>
      <w:numFmt w:val="lowerLetter"/>
      <w:lvlText w:val="%8."/>
      <w:lvlJc w:val="left"/>
      <w:pPr>
        <w:ind w:left="6120" w:hanging="360"/>
      </w:pPr>
    </w:lvl>
    <w:lvl w:ilvl="8" w:tplc="400A001B" w:tentative="1">
      <w:start w:val="1"/>
      <w:numFmt w:val="lowerRoman"/>
      <w:lvlText w:val="%9."/>
      <w:lvlJc w:val="right"/>
      <w:pPr>
        <w:ind w:left="6840" w:hanging="180"/>
      </w:pPr>
    </w:lvl>
  </w:abstractNum>
  <w:abstractNum w:abstractNumId="64" w15:restartNumberingAfterBreak="0">
    <w:nsid w:val="37130242"/>
    <w:multiLevelType w:val="hybridMultilevel"/>
    <w:tmpl w:val="A0E2A2B6"/>
    <w:lvl w:ilvl="0" w:tplc="0C0A0011">
      <w:start w:val="1"/>
      <w:numFmt w:val="decimal"/>
      <w:lvlText w:val="%1)"/>
      <w:lvlJc w:val="left"/>
      <w:pPr>
        <w:ind w:left="720" w:hanging="360"/>
      </w:pPr>
      <w:rPr>
        <w:rFonts w:hint="default"/>
      </w:rPr>
    </w:lvl>
    <w:lvl w:ilvl="1" w:tplc="400A0003" w:tentative="1">
      <w:start w:val="1"/>
      <w:numFmt w:val="bullet"/>
      <w:lvlText w:val="o"/>
      <w:lvlJc w:val="left"/>
      <w:pPr>
        <w:ind w:left="732" w:hanging="360"/>
      </w:pPr>
      <w:rPr>
        <w:rFonts w:ascii="Courier New" w:hAnsi="Courier New" w:cs="Courier New" w:hint="default"/>
      </w:rPr>
    </w:lvl>
    <w:lvl w:ilvl="2" w:tplc="400A0005" w:tentative="1">
      <w:start w:val="1"/>
      <w:numFmt w:val="bullet"/>
      <w:lvlText w:val=""/>
      <w:lvlJc w:val="left"/>
      <w:pPr>
        <w:ind w:left="1452" w:hanging="360"/>
      </w:pPr>
      <w:rPr>
        <w:rFonts w:ascii="Wingdings" w:hAnsi="Wingdings" w:hint="default"/>
      </w:rPr>
    </w:lvl>
    <w:lvl w:ilvl="3" w:tplc="400A0001" w:tentative="1">
      <w:start w:val="1"/>
      <w:numFmt w:val="bullet"/>
      <w:lvlText w:val=""/>
      <w:lvlJc w:val="left"/>
      <w:pPr>
        <w:ind w:left="2172" w:hanging="360"/>
      </w:pPr>
      <w:rPr>
        <w:rFonts w:ascii="Symbol" w:hAnsi="Symbol" w:hint="default"/>
      </w:rPr>
    </w:lvl>
    <w:lvl w:ilvl="4" w:tplc="400A0003" w:tentative="1">
      <w:start w:val="1"/>
      <w:numFmt w:val="bullet"/>
      <w:lvlText w:val="o"/>
      <w:lvlJc w:val="left"/>
      <w:pPr>
        <w:ind w:left="2892" w:hanging="360"/>
      </w:pPr>
      <w:rPr>
        <w:rFonts w:ascii="Courier New" w:hAnsi="Courier New" w:cs="Courier New" w:hint="default"/>
      </w:rPr>
    </w:lvl>
    <w:lvl w:ilvl="5" w:tplc="400A0005" w:tentative="1">
      <w:start w:val="1"/>
      <w:numFmt w:val="bullet"/>
      <w:lvlText w:val=""/>
      <w:lvlJc w:val="left"/>
      <w:pPr>
        <w:ind w:left="3612" w:hanging="360"/>
      </w:pPr>
      <w:rPr>
        <w:rFonts w:ascii="Wingdings" w:hAnsi="Wingdings" w:hint="default"/>
      </w:rPr>
    </w:lvl>
    <w:lvl w:ilvl="6" w:tplc="400A0001" w:tentative="1">
      <w:start w:val="1"/>
      <w:numFmt w:val="bullet"/>
      <w:lvlText w:val=""/>
      <w:lvlJc w:val="left"/>
      <w:pPr>
        <w:ind w:left="4332" w:hanging="360"/>
      </w:pPr>
      <w:rPr>
        <w:rFonts w:ascii="Symbol" w:hAnsi="Symbol" w:hint="default"/>
      </w:rPr>
    </w:lvl>
    <w:lvl w:ilvl="7" w:tplc="400A0003" w:tentative="1">
      <w:start w:val="1"/>
      <w:numFmt w:val="bullet"/>
      <w:lvlText w:val="o"/>
      <w:lvlJc w:val="left"/>
      <w:pPr>
        <w:ind w:left="5052" w:hanging="360"/>
      </w:pPr>
      <w:rPr>
        <w:rFonts w:ascii="Courier New" w:hAnsi="Courier New" w:cs="Courier New" w:hint="default"/>
      </w:rPr>
    </w:lvl>
    <w:lvl w:ilvl="8" w:tplc="400A0005" w:tentative="1">
      <w:start w:val="1"/>
      <w:numFmt w:val="bullet"/>
      <w:lvlText w:val=""/>
      <w:lvlJc w:val="left"/>
      <w:pPr>
        <w:ind w:left="5772" w:hanging="360"/>
      </w:pPr>
      <w:rPr>
        <w:rFonts w:ascii="Wingdings" w:hAnsi="Wingdings" w:hint="default"/>
      </w:rPr>
    </w:lvl>
  </w:abstractNum>
  <w:abstractNum w:abstractNumId="65" w15:restartNumberingAfterBreak="0">
    <w:nsid w:val="387A51DD"/>
    <w:multiLevelType w:val="hybridMultilevel"/>
    <w:tmpl w:val="BBEE524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6" w15:restartNumberingAfterBreak="0">
    <w:nsid w:val="39A35CC6"/>
    <w:multiLevelType w:val="hybridMultilevel"/>
    <w:tmpl w:val="D9427B54"/>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7" w15:restartNumberingAfterBreak="0">
    <w:nsid w:val="39E42570"/>
    <w:multiLevelType w:val="hybridMultilevel"/>
    <w:tmpl w:val="F120E77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8" w15:restartNumberingAfterBreak="0">
    <w:nsid w:val="3BDB0609"/>
    <w:multiLevelType w:val="hybridMultilevel"/>
    <w:tmpl w:val="8FB6D02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9" w15:restartNumberingAfterBreak="0">
    <w:nsid w:val="3CF4170F"/>
    <w:multiLevelType w:val="hybridMultilevel"/>
    <w:tmpl w:val="8E446C34"/>
    <w:lvl w:ilvl="0" w:tplc="0C0A000B">
      <w:start w:val="1"/>
      <w:numFmt w:val="bullet"/>
      <w:lvlText w:val=""/>
      <w:lvlJc w:val="left"/>
      <w:pPr>
        <w:ind w:left="1068"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70" w15:restartNumberingAfterBreak="0">
    <w:nsid w:val="3D942790"/>
    <w:multiLevelType w:val="hybridMultilevel"/>
    <w:tmpl w:val="1672621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1" w15:restartNumberingAfterBreak="0">
    <w:nsid w:val="3E1A1B19"/>
    <w:multiLevelType w:val="hybridMultilevel"/>
    <w:tmpl w:val="64AE00FC"/>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2" w15:restartNumberingAfterBreak="0">
    <w:nsid w:val="3E5E54C0"/>
    <w:multiLevelType w:val="hybridMultilevel"/>
    <w:tmpl w:val="2B4419D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3" w15:restartNumberingAfterBreak="0">
    <w:nsid w:val="3EB4317E"/>
    <w:multiLevelType w:val="hybridMultilevel"/>
    <w:tmpl w:val="F7FAC86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4" w15:restartNumberingAfterBreak="0">
    <w:nsid w:val="3ECF3AB7"/>
    <w:multiLevelType w:val="hybridMultilevel"/>
    <w:tmpl w:val="6408026A"/>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5" w15:restartNumberingAfterBreak="0">
    <w:nsid w:val="42C67123"/>
    <w:multiLevelType w:val="hybridMultilevel"/>
    <w:tmpl w:val="5D38980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6" w15:restartNumberingAfterBreak="0">
    <w:nsid w:val="45191227"/>
    <w:multiLevelType w:val="hybridMultilevel"/>
    <w:tmpl w:val="3E907F72"/>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7" w15:restartNumberingAfterBreak="0">
    <w:nsid w:val="455D42AB"/>
    <w:multiLevelType w:val="hybridMultilevel"/>
    <w:tmpl w:val="AE8803F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8" w15:restartNumberingAfterBreak="0">
    <w:nsid w:val="456F682D"/>
    <w:multiLevelType w:val="hybridMultilevel"/>
    <w:tmpl w:val="BF62CDE2"/>
    <w:lvl w:ilvl="0" w:tplc="0C0A000B">
      <w:start w:val="1"/>
      <w:numFmt w:val="bullet"/>
      <w:lvlText w:val=""/>
      <w:lvlJc w:val="left"/>
      <w:pPr>
        <w:ind w:left="1068" w:hanging="360"/>
      </w:pPr>
      <w:rPr>
        <w:rFonts w:ascii="Wingdings" w:hAnsi="Wingdings"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79" w15:restartNumberingAfterBreak="0">
    <w:nsid w:val="466E2E66"/>
    <w:multiLevelType w:val="hybridMultilevel"/>
    <w:tmpl w:val="90466CBE"/>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0" w15:restartNumberingAfterBreak="0">
    <w:nsid w:val="46E74516"/>
    <w:multiLevelType w:val="hybridMultilevel"/>
    <w:tmpl w:val="59A6B37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1" w15:restartNumberingAfterBreak="0">
    <w:nsid w:val="46EB7495"/>
    <w:multiLevelType w:val="hybridMultilevel"/>
    <w:tmpl w:val="9892B50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2" w15:restartNumberingAfterBreak="0">
    <w:nsid w:val="478A422F"/>
    <w:multiLevelType w:val="hybridMultilevel"/>
    <w:tmpl w:val="736C741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3" w15:restartNumberingAfterBreak="0">
    <w:nsid w:val="49186D4B"/>
    <w:multiLevelType w:val="hybridMultilevel"/>
    <w:tmpl w:val="645473F4"/>
    <w:lvl w:ilvl="0" w:tplc="40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4" w15:restartNumberingAfterBreak="0">
    <w:nsid w:val="491E3BB6"/>
    <w:multiLevelType w:val="hybridMultilevel"/>
    <w:tmpl w:val="CAD27C1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5" w15:restartNumberingAfterBreak="0">
    <w:nsid w:val="4A8341F2"/>
    <w:multiLevelType w:val="hybridMultilevel"/>
    <w:tmpl w:val="54F4A8A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6" w15:restartNumberingAfterBreak="0">
    <w:nsid w:val="4A9456DB"/>
    <w:multiLevelType w:val="hybridMultilevel"/>
    <w:tmpl w:val="986E51F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7" w15:restartNumberingAfterBreak="0">
    <w:nsid w:val="4CCF609C"/>
    <w:multiLevelType w:val="hybridMultilevel"/>
    <w:tmpl w:val="F5069CD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8" w15:restartNumberingAfterBreak="0">
    <w:nsid w:val="4D353CC9"/>
    <w:multiLevelType w:val="hybridMultilevel"/>
    <w:tmpl w:val="5906C38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9" w15:restartNumberingAfterBreak="0">
    <w:nsid w:val="4D6848DA"/>
    <w:multiLevelType w:val="hybridMultilevel"/>
    <w:tmpl w:val="0E9E319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0" w15:restartNumberingAfterBreak="0">
    <w:nsid w:val="4DFE49D6"/>
    <w:multiLevelType w:val="hybridMultilevel"/>
    <w:tmpl w:val="9EFCD60E"/>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1" w15:restartNumberingAfterBreak="0">
    <w:nsid w:val="526523E1"/>
    <w:multiLevelType w:val="hybridMultilevel"/>
    <w:tmpl w:val="73003668"/>
    <w:lvl w:ilvl="0" w:tplc="0C0A0011">
      <w:start w:val="1"/>
      <w:numFmt w:val="decimal"/>
      <w:lvlText w:val="%1)"/>
      <w:lvlJc w:val="left"/>
      <w:pPr>
        <w:ind w:left="1068" w:hanging="360"/>
      </w:p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92" w15:restartNumberingAfterBreak="0">
    <w:nsid w:val="530B17AD"/>
    <w:multiLevelType w:val="hybridMultilevel"/>
    <w:tmpl w:val="07220FB4"/>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3" w15:restartNumberingAfterBreak="0">
    <w:nsid w:val="53B20A62"/>
    <w:multiLevelType w:val="hybridMultilevel"/>
    <w:tmpl w:val="024C5AAE"/>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4" w15:restartNumberingAfterBreak="0">
    <w:nsid w:val="546B5FDD"/>
    <w:multiLevelType w:val="hybridMultilevel"/>
    <w:tmpl w:val="E6C0DC80"/>
    <w:lvl w:ilvl="0" w:tplc="0C0A0001">
      <w:start w:val="1"/>
      <w:numFmt w:val="bullet"/>
      <w:lvlText w:val=""/>
      <w:lvlJc w:val="left"/>
      <w:pPr>
        <w:ind w:left="360" w:hanging="360"/>
      </w:pPr>
      <w:rPr>
        <w:rFonts w:ascii="Symbol" w:hAnsi="Symbol" w:hint="default"/>
      </w:rPr>
    </w:lvl>
    <w:lvl w:ilvl="1" w:tplc="C1265784">
      <w:start w:val="7"/>
      <w:numFmt w:val="bullet"/>
      <w:lvlText w:val="-"/>
      <w:lvlJc w:val="left"/>
      <w:pPr>
        <w:ind w:left="352" w:hanging="700"/>
      </w:pPr>
      <w:rPr>
        <w:rFonts w:ascii="Times New Roman" w:eastAsia="Times New Roman" w:hAnsi="Times New Roman" w:cs="Times New Roman" w:hint="default"/>
      </w:rPr>
    </w:lvl>
    <w:lvl w:ilvl="2" w:tplc="0C0A0005" w:tentative="1">
      <w:start w:val="1"/>
      <w:numFmt w:val="bullet"/>
      <w:lvlText w:val=""/>
      <w:lvlJc w:val="left"/>
      <w:pPr>
        <w:ind w:left="732" w:hanging="360"/>
      </w:pPr>
      <w:rPr>
        <w:rFonts w:ascii="Wingdings" w:hAnsi="Wingdings" w:hint="default"/>
      </w:rPr>
    </w:lvl>
    <w:lvl w:ilvl="3" w:tplc="0C0A0001" w:tentative="1">
      <w:start w:val="1"/>
      <w:numFmt w:val="bullet"/>
      <w:lvlText w:val=""/>
      <w:lvlJc w:val="left"/>
      <w:pPr>
        <w:ind w:left="1452" w:hanging="360"/>
      </w:pPr>
      <w:rPr>
        <w:rFonts w:ascii="Symbol" w:hAnsi="Symbol" w:hint="default"/>
      </w:rPr>
    </w:lvl>
    <w:lvl w:ilvl="4" w:tplc="0C0A0003" w:tentative="1">
      <w:start w:val="1"/>
      <w:numFmt w:val="bullet"/>
      <w:lvlText w:val="o"/>
      <w:lvlJc w:val="left"/>
      <w:pPr>
        <w:ind w:left="2172" w:hanging="360"/>
      </w:pPr>
      <w:rPr>
        <w:rFonts w:ascii="Courier New" w:hAnsi="Courier New" w:hint="default"/>
      </w:rPr>
    </w:lvl>
    <w:lvl w:ilvl="5" w:tplc="0C0A0005" w:tentative="1">
      <w:start w:val="1"/>
      <w:numFmt w:val="bullet"/>
      <w:lvlText w:val=""/>
      <w:lvlJc w:val="left"/>
      <w:pPr>
        <w:ind w:left="2892" w:hanging="360"/>
      </w:pPr>
      <w:rPr>
        <w:rFonts w:ascii="Wingdings" w:hAnsi="Wingdings" w:hint="default"/>
      </w:rPr>
    </w:lvl>
    <w:lvl w:ilvl="6" w:tplc="0C0A0001" w:tentative="1">
      <w:start w:val="1"/>
      <w:numFmt w:val="bullet"/>
      <w:lvlText w:val=""/>
      <w:lvlJc w:val="left"/>
      <w:pPr>
        <w:ind w:left="3612" w:hanging="360"/>
      </w:pPr>
      <w:rPr>
        <w:rFonts w:ascii="Symbol" w:hAnsi="Symbol" w:hint="default"/>
      </w:rPr>
    </w:lvl>
    <w:lvl w:ilvl="7" w:tplc="0C0A0003" w:tentative="1">
      <w:start w:val="1"/>
      <w:numFmt w:val="bullet"/>
      <w:lvlText w:val="o"/>
      <w:lvlJc w:val="left"/>
      <w:pPr>
        <w:ind w:left="4332" w:hanging="360"/>
      </w:pPr>
      <w:rPr>
        <w:rFonts w:ascii="Courier New" w:hAnsi="Courier New" w:hint="default"/>
      </w:rPr>
    </w:lvl>
    <w:lvl w:ilvl="8" w:tplc="0C0A0005" w:tentative="1">
      <w:start w:val="1"/>
      <w:numFmt w:val="bullet"/>
      <w:lvlText w:val=""/>
      <w:lvlJc w:val="left"/>
      <w:pPr>
        <w:ind w:left="5052" w:hanging="360"/>
      </w:pPr>
      <w:rPr>
        <w:rFonts w:ascii="Wingdings" w:hAnsi="Wingdings" w:hint="default"/>
      </w:rPr>
    </w:lvl>
  </w:abstractNum>
  <w:abstractNum w:abstractNumId="95" w15:restartNumberingAfterBreak="0">
    <w:nsid w:val="55E31CF6"/>
    <w:multiLevelType w:val="hybridMultilevel"/>
    <w:tmpl w:val="924E47A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6" w15:restartNumberingAfterBreak="0">
    <w:nsid w:val="55E86A37"/>
    <w:multiLevelType w:val="hybridMultilevel"/>
    <w:tmpl w:val="E47E5BB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7" w15:restartNumberingAfterBreak="0">
    <w:nsid w:val="565F4A65"/>
    <w:multiLevelType w:val="hybridMultilevel"/>
    <w:tmpl w:val="A1DCFC9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8" w15:restartNumberingAfterBreak="0">
    <w:nsid w:val="57D96FAD"/>
    <w:multiLevelType w:val="hybridMultilevel"/>
    <w:tmpl w:val="3398C41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9" w15:restartNumberingAfterBreak="0">
    <w:nsid w:val="58156F40"/>
    <w:multiLevelType w:val="hybridMultilevel"/>
    <w:tmpl w:val="80ACA6F2"/>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0" w15:restartNumberingAfterBreak="0">
    <w:nsid w:val="58475F29"/>
    <w:multiLevelType w:val="hybridMultilevel"/>
    <w:tmpl w:val="EC3A117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1" w15:restartNumberingAfterBreak="0">
    <w:nsid w:val="5A3278B3"/>
    <w:multiLevelType w:val="hybridMultilevel"/>
    <w:tmpl w:val="66A2D4D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2" w15:restartNumberingAfterBreak="0">
    <w:nsid w:val="5A3B55DF"/>
    <w:multiLevelType w:val="hybridMultilevel"/>
    <w:tmpl w:val="272C30C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3" w15:restartNumberingAfterBreak="0">
    <w:nsid w:val="5BB73EB3"/>
    <w:multiLevelType w:val="hybridMultilevel"/>
    <w:tmpl w:val="1A4E848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4" w15:restartNumberingAfterBreak="0">
    <w:nsid w:val="5DA42925"/>
    <w:multiLevelType w:val="hybridMultilevel"/>
    <w:tmpl w:val="E212475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5" w15:restartNumberingAfterBreak="0">
    <w:nsid w:val="5EB62E72"/>
    <w:multiLevelType w:val="hybridMultilevel"/>
    <w:tmpl w:val="08B681C2"/>
    <w:lvl w:ilvl="0" w:tplc="0C0A0015">
      <w:start w:val="1"/>
      <w:numFmt w:val="upperLetter"/>
      <w:lvlText w:val="%1."/>
      <w:lvlJc w:val="left"/>
      <w:pPr>
        <w:ind w:left="648" w:hanging="360"/>
      </w:pPr>
    </w:lvl>
    <w:lvl w:ilvl="1" w:tplc="0C0A0019" w:tentative="1">
      <w:start w:val="1"/>
      <w:numFmt w:val="lowerLetter"/>
      <w:lvlText w:val="%2."/>
      <w:lvlJc w:val="left"/>
      <w:pPr>
        <w:ind w:left="1368" w:hanging="360"/>
      </w:pPr>
    </w:lvl>
    <w:lvl w:ilvl="2" w:tplc="0C0A001B" w:tentative="1">
      <w:start w:val="1"/>
      <w:numFmt w:val="lowerRoman"/>
      <w:lvlText w:val="%3."/>
      <w:lvlJc w:val="right"/>
      <w:pPr>
        <w:ind w:left="2088" w:hanging="180"/>
      </w:pPr>
    </w:lvl>
    <w:lvl w:ilvl="3" w:tplc="0C0A000F" w:tentative="1">
      <w:start w:val="1"/>
      <w:numFmt w:val="decimal"/>
      <w:lvlText w:val="%4."/>
      <w:lvlJc w:val="left"/>
      <w:pPr>
        <w:ind w:left="2808" w:hanging="360"/>
      </w:pPr>
    </w:lvl>
    <w:lvl w:ilvl="4" w:tplc="0C0A0019" w:tentative="1">
      <w:start w:val="1"/>
      <w:numFmt w:val="lowerLetter"/>
      <w:lvlText w:val="%5."/>
      <w:lvlJc w:val="left"/>
      <w:pPr>
        <w:ind w:left="3528" w:hanging="360"/>
      </w:pPr>
    </w:lvl>
    <w:lvl w:ilvl="5" w:tplc="0C0A001B" w:tentative="1">
      <w:start w:val="1"/>
      <w:numFmt w:val="lowerRoman"/>
      <w:lvlText w:val="%6."/>
      <w:lvlJc w:val="right"/>
      <w:pPr>
        <w:ind w:left="4248" w:hanging="180"/>
      </w:pPr>
    </w:lvl>
    <w:lvl w:ilvl="6" w:tplc="0C0A000F" w:tentative="1">
      <w:start w:val="1"/>
      <w:numFmt w:val="decimal"/>
      <w:lvlText w:val="%7."/>
      <w:lvlJc w:val="left"/>
      <w:pPr>
        <w:ind w:left="4968" w:hanging="360"/>
      </w:pPr>
    </w:lvl>
    <w:lvl w:ilvl="7" w:tplc="0C0A0019" w:tentative="1">
      <w:start w:val="1"/>
      <w:numFmt w:val="lowerLetter"/>
      <w:lvlText w:val="%8."/>
      <w:lvlJc w:val="left"/>
      <w:pPr>
        <w:ind w:left="5688" w:hanging="360"/>
      </w:pPr>
    </w:lvl>
    <w:lvl w:ilvl="8" w:tplc="0C0A001B" w:tentative="1">
      <w:start w:val="1"/>
      <w:numFmt w:val="lowerRoman"/>
      <w:lvlText w:val="%9."/>
      <w:lvlJc w:val="right"/>
      <w:pPr>
        <w:ind w:left="6408" w:hanging="180"/>
      </w:pPr>
    </w:lvl>
  </w:abstractNum>
  <w:abstractNum w:abstractNumId="106" w15:restartNumberingAfterBreak="0">
    <w:nsid w:val="609B55D1"/>
    <w:multiLevelType w:val="hybridMultilevel"/>
    <w:tmpl w:val="EFB20700"/>
    <w:lvl w:ilvl="0" w:tplc="0C0A0013">
      <w:start w:val="1"/>
      <w:numFmt w:val="upperRoman"/>
      <w:lvlText w:val="%1."/>
      <w:lvlJc w:val="right"/>
      <w:pPr>
        <w:ind w:left="1080" w:hanging="360"/>
      </w:p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107" w15:restartNumberingAfterBreak="0">
    <w:nsid w:val="60A57624"/>
    <w:multiLevelType w:val="hybridMultilevel"/>
    <w:tmpl w:val="48EC0C48"/>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8" w15:restartNumberingAfterBreak="0">
    <w:nsid w:val="60F137A4"/>
    <w:multiLevelType w:val="hybridMultilevel"/>
    <w:tmpl w:val="80A4A65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9" w15:restartNumberingAfterBreak="0">
    <w:nsid w:val="61E60DD6"/>
    <w:multiLevelType w:val="hybridMultilevel"/>
    <w:tmpl w:val="E0E09E92"/>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0" w15:restartNumberingAfterBreak="0">
    <w:nsid w:val="62CF689D"/>
    <w:multiLevelType w:val="hybridMultilevel"/>
    <w:tmpl w:val="5596E6FC"/>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1" w15:restartNumberingAfterBreak="0">
    <w:nsid w:val="62DA22A1"/>
    <w:multiLevelType w:val="hybridMultilevel"/>
    <w:tmpl w:val="68806956"/>
    <w:lvl w:ilvl="0" w:tplc="0C0A0011">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2" w15:restartNumberingAfterBreak="0">
    <w:nsid w:val="640724A6"/>
    <w:multiLevelType w:val="hybridMultilevel"/>
    <w:tmpl w:val="5FCEF30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3" w15:restartNumberingAfterBreak="0">
    <w:nsid w:val="647226FF"/>
    <w:multiLevelType w:val="hybridMultilevel"/>
    <w:tmpl w:val="652812D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4" w15:restartNumberingAfterBreak="0">
    <w:nsid w:val="6476518B"/>
    <w:multiLevelType w:val="hybridMultilevel"/>
    <w:tmpl w:val="2152C118"/>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5" w15:restartNumberingAfterBreak="0">
    <w:nsid w:val="65734703"/>
    <w:multiLevelType w:val="hybridMultilevel"/>
    <w:tmpl w:val="0F4C236E"/>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6" w15:restartNumberingAfterBreak="0">
    <w:nsid w:val="67DB1750"/>
    <w:multiLevelType w:val="hybridMultilevel"/>
    <w:tmpl w:val="3C4EDA5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7" w15:restartNumberingAfterBreak="0">
    <w:nsid w:val="6977433D"/>
    <w:multiLevelType w:val="hybridMultilevel"/>
    <w:tmpl w:val="60647114"/>
    <w:lvl w:ilvl="0" w:tplc="0C0A0001">
      <w:start w:val="1"/>
      <w:numFmt w:val="bullet"/>
      <w:lvlText w:val=""/>
      <w:lvlJc w:val="left"/>
      <w:pPr>
        <w:ind w:left="1428" w:hanging="360"/>
      </w:pPr>
      <w:rPr>
        <w:rFonts w:ascii="Symbol" w:hAnsi="Symbol" w:hint="default"/>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118" w15:restartNumberingAfterBreak="0">
    <w:nsid w:val="6B4D4844"/>
    <w:multiLevelType w:val="hybridMultilevel"/>
    <w:tmpl w:val="32C03B8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9" w15:restartNumberingAfterBreak="0">
    <w:nsid w:val="6B7C3924"/>
    <w:multiLevelType w:val="hybridMultilevel"/>
    <w:tmpl w:val="900CA8C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0" w15:restartNumberingAfterBreak="0">
    <w:nsid w:val="6CBE7BE8"/>
    <w:multiLevelType w:val="hybridMultilevel"/>
    <w:tmpl w:val="77CA103A"/>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1" w15:restartNumberingAfterBreak="0">
    <w:nsid w:val="6D9D65D9"/>
    <w:multiLevelType w:val="hybridMultilevel"/>
    <w:tmpl w:val="DFE29D12"/>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2" w15:restartNumberingAfterBreak="0">
    <w:nsid w:val="703D25E9"/>
    <w:multiLevelType w:val="hybridMultilevel"/>
    <w:tmpl w:val="1C24FCC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3" w15:restartNumberingAfterBreak="0">
    <w:nsid w:val="70E97466"/>
    <w:multiLevelType w:val="hybridMultilevel"/>
    <w:tmpl w:val="87A09B1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4" w15:restartNumberingAfterBreak="0">
    <w:nsid w:val="723F30FA"/>
    <w:multiLevelType w:val="hybridMultilevel"/>
    <w:tmpl w:val="2744B7D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5" w15:restartNumberingAfterBreak="0">
    <w:nsid w:val="72974C37"/>
    <w:multiLevelType w:val="hybridMultilevel"/>
    <w:tmpl w:val="224031F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6" w15:restartNumberingAfterBreak="0">
    <w:nsid w:val="73902918"/>
    <w:multiLevelType w:val="multilevel"/>
    <w:tmpl w:val="4FDC169C"/>
    <w:lvl w:ilvl="0">
      <w:start w:val="1"/>
      <w:numFmt w:val="decimal"/>
      <w:pStyle w:val="Heading1"/>
      <w:lvlText w:val="%1"/>
      <w:lvlJc w:val="left"/>
      <w:pPr>
        <w:tabs>
          <w:tab w:val="num" w:pos="432"/>
        </w:tabs>
        <w:ind w:left="432" w:hanging="432"/>
      </w:pPr>
      <w:rPr>
        <w:rFonts w:hint="default"/>
        <w:b/>
      </w:rPr>
    </w:lvl>
    <w:lvl w:ilvl="1">
      <w:start w:val="1"/>
      <w:numFmt w:val="decimal"/>
      <w:lvlText w:val="%1.%2"/>
      <w:lvlJc w:val="left"/>
      <w:pPr>
        <w:tabs>
          <w:tab w:val="num" w:pos="576"/>
        </w:tabs>
        <w:ind w:left="576" w:hanging="576"/>
      </w:pPr>
      <w:rPr>
        <w:rFonts w:hint="default"/>
        <w:color w:val="auto"/>
      </w:rPr>
    </w:lvl>
    <w:lvl w:ilvl="2">
      <w:start w:val="1"/>
      <w:numFmt w:val="none"/>
      <w:pStyle w:val="Heading3"/>
      <w:lvlText w:val=""/>
      <w:lvlJc w:val="left"/>
      <w:pPr>
        <w:tabs>
          <w:tab w:val="num" w:pos="0"/>
        </w:tabs>
        <w:ind w:left="567" w:hanging="567"/>
      </w:pPr>
      <w:rPr>
        <w:rFonts w:ascii="Times New Roman" w:hAnsi="Times New Roman" w:hint="default"/>
        <w:b w:val="0"/>
        <w:bCs w:val="0"/>
        <w:i/>
        <w:iCs/>
        <w:color w:val="auto"/>
        <w:sz w:val="24"/>
        <w:szCs w:val="24"/>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127" w15:restartNumberingAfterBreak="0">
    <w:nsid w:val="745957CD"/>
    <w:multiLevelType w:val="hybridMultilevel"/>
    <w:tmpl w:val="44D05D0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8" w15:restartNumberingAfterBreak="0">
    <w:nsid w:val="7509279E"/>
    <w:multiLevelType w:val="hybridMultilevel"/>
    <w:tmpl w:val="0C2425F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9" w15:restartNumberingAfterBreak="0">
    <w:nsid w:val="75226F04"/>
    <w:multiLevelType w:val="hybridMultilevel"/>
    <w:tmpl w:val="626A0CEA"/>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0" w15:restartNumberingAfterBreak="0">
    <w:nsid w:val="75FD3223"/>
    <w:multiLevelType w:val="hybridMultilevel"/>
    <w:tmpl w:val="5E207528"/>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1" w15:restartNumberingAfterBreak="0">
    <w:nsid w:val="79F743FC"/>
    <w:multiLevelType w:val="hybridMultilevel"/>
    <w:tmpl w:val="BB74FC42"/>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2" w15:restartNumberingAfterBreak="0">
    <w:nsid w:val="7AC815E5"/>
    <w:multiLevelType w:val="hybridMultilevel"/>
    <w:tmpl w:val="CCAC92D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3" w15:restartNumberingAfterBreak="0">
    <w:nsid w:val="7D95140C"/>
    <w:multiLevelType w:val="hybridMultilevel"/>
    <w:tmpl w:val="85E0749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4" w15:restartNumberingAfterBreak="0">
    <w:nsid w:val="7D975C83"/>
    <w:multiLevelType w:val="hybridMultilevel"/>
    <w:tmpl w:val="B8D0AC0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5" w15:restartNumberingAfterBreak="0">
    <w:nsid w:val="7F1B1247"/>
    <w:multiLevelType w:val="hybridMultilevel"/>
    <w:tmpl w:val="A8C89F9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57"/>
  </w:num>
  <w:num w:numId="2">
    <w:abstractNumId w:val="2"/>
  </w:num>
  <w:num w:numId="3">
    <w:abstractNumId w:val="1"/>
  </w:num>
  <w:num w:numId="4">
    <w:abstractNumId w:val="63"/>
  </w:num>
  <w:num w:numId="5">
    <w:abstractNumId w:val="55"/>
  </w:num>
  <w:num w:numId="6">
    <w:abstractNumId w:val="118"/>
  </w:num>
  <w:num w:numId="7">
    <w:abstractNumId w:val="126"/>
  </w:num>
  <w:num w:numId="8">
    <w:abstractNumId w:val="120"/>
  </w:num>
  <w:num w:numId="9">
    <w:abstractNumId w:val="114"/>
  </w:num>
  <w:num w:numId="10">
    <w:abstractNumId w:val="3"/>
  </w:num>
  <w:num w:numId="11">
    <w:abstractNumId w:val="74"/>
  </w:num>
  <w:num w:numId="12">
    <w:abstractNumId w:val="60"/>
  </w:num>
  <w:num w:numId="13">
    <w:abstractNumId w:val="95"/>
  </w:num>
  <w:num w:numId="14">
    <w:abstractNumId w:val="113"/>
  </w:num>
  <w:num w:numId="15">
    <w:abstractNumId w:val="127"/>
  </w:num>
  <w:num w:numId="16">
    <w:abstractNumId w:val="115"/>
  </w:num>
  <w:num w:numId="17">
    <w:abstractNumId w:val="71"/>
  </w:num>
  <w:num w:numId="18">
    <w:abstractNumId w:val="15"/>
  </w:num>
  <w:num w:numId="19">
    <w:abstractNumId w:val="41"/>
  </w:num>
  <w:num w:numId="20">
    <w:abstractNumId w:val="19"/>
  </w:num>
  <w:num w:numId="21">
    <w:abstractNumId w:val="9"/>
  </w:num>
  <w:num w:numId="22">
    <w:abstractNumId w:val="37"/>
  </w:num>
  <w:num w:numId="23">
    <w:abstractNumId w:val="12"/>
  </w:num>
  <w:num w:numId="24">
    <w:abstractNumId w:val="14"/>
  </w:num>
  <w:num w:numId="25">
    <w:abstractNumId w:val="36"/>
  </w:num>
  <w:num w:numId="26">
    <w:abstractNumId w:val="35"/>
  </w:num>
  <w:num w:numId="27">
    <w:abstractNumId w:val="76"/>
  </w:num>
  <w:num w:numId="28">
    <w:abstractNumId w:val="47"/>
  </w:num>
  <w:num w:numId="29">
    <w:abstractNumId w:val="7"/>
  </w:num>
  <w:num w:numId="30">
    <w:abstractNumId w:val="92"/>
  </w:num>
  <w:num w:numId="31">
    <w:abstractNumId w:val="131"/>
  </w:num>
  <w:num w:numId="32">
    <w:abstractNumId w:val="81"/>
  </w:num>
  <w:num w:numId="33">
    <w:abstractNumId w:val="10"/>
  </w:num>
  <w:num w:numId="34">
    <w:abstractNumId w:val="123"/>
  </w:num>
  <w:num w:numId="35">
    <w:abstractNumId w:val="119"/>
  </w:num>
  <w:num w:numId="36">
    <w:abstractNumId w:val="98"/>
  </w:num>
  <w:num w:numId="37">
    <w:abstractNumId w:val="77"/>
  </w:num>
  <w:num w:numId="38">
    <w:abstractNumId w:val="135"/>
  </w:num>
  <w:num w:numId="39">
    <w:abstractNumId w:val="33"/>
  </w:num>
  <w:num w:numId="40">
    <w:abstractNumId w:val="30"/>
  </w:num>
  <w:num w:numId="41">
    <w:abstractNumId w:val="86"/>
  </w:num>
  <w:num w:numId="42">
    <w:abstractNumId w:val="104"/>
  </w:num>
  <w:num w:numId="43">
    <w:abstractNumId w:val="102"/>
  </w:num>
  <w:num w:numId="44">
    <w:abstractNumId w:val="97"/>
  </w:num>
  <w:num w:numId="45">
    <w:abstractNumId w:val="124"/>
  </w:num>
  <w:num w:numId="46">
    <w:abstractNumId w:val="24"/>
  </w:num>
  <w:num w:numId="47">
    <w:abstractNumId w:val="62"/>
  </w:num>
  <w:num w:numId="48">
    <w:abstractNumId w:val="132"/>
  </w:num>
  <w:num w:numId="49">
    <w:abstractNumId w:val="134"/>
  </w:num>
  <w:num w:numId="50">
    <w:abstractNumId w:val="73"/>
  </w:num>
  <w:num w:numId="51">
    <w:abstractNumId w:val="20"/>
  </w:num>
  <w:num w:numId="52">
    <w:abstractNumId w:val="34"/>
  </w:num>
  <w:num w:numId="53">
    <w:abstractNumId w:val="103"/>
  </w:num>
  <w:num w:numId="54">
    <w:abstractNumId w:val="108"/>
  </w:num>
  <w:num w:numId="55">
    <w:abstractNumId w:val="53"/>
  </w:num>
  <w:num w:numId="56">
    <w:abstractNumId w:val="67"/>
  </w:num>
  <w:num w:numId="57">
    <w:abstractNumId w:val="61"/>
  </w:num>
  <w:num w:numId="58">
    <w:abstractNumId w:val="125"/>
  </w:num>
  <w:num w:numId="59">
    <w:abstractNumId w:val="25"/>
  </w:num>
  <w:num w:numId="60">
    <w:abstractNumId w:val="75"/>
  </w:num>
  <w:num w:numId="61">
    <w:abstractNumId w:val="85"/>
  </w:num>
  <w:num w:numId="62">
    <w:abstractNumId w:val="48"/>
  </w:num>
  <w:num w:numId="63">
    <w:abstractNumId w:val="87"/>
  </w:num>
  <w:num w:numId="64">
    <w:abstractNumId w:val="13"/>
  </w:num>
  <w:num w:numId="65">
    <w:abstractNumId w:val="70"/>
  </w:num>
  <w:num w:numId="66">
    <w:abstractNumId w:val="82"/>
  </w:num>
  <w:num w:numId="67">
    <w:abstractNumId w:val="31"/>
  </w:num>
  <w:num w:numId="68">
    <w:abstractNumId w:val="6"/>
  </w:num>
  <w:num w:numId="69">
    <w:abstractNumId w:val="46"/>
  </w:num>
  <w:num w:numId="70">
    <w:abstractNumId w:val="26"/>
  </w:num>
  <w:num w:numId="71">
    <w:abstractNumId w:val="54"/>
  </w:num>
  <w:num w:numId="72">
    <w:abstractNumId w:val="88"/>
  </w:num>
  <w:num w:numId="73">
    <w:abstractNumId w:val="90"/>
  </w:num>
  <w:num w:numId="74">
    <w:abstractNumId w:val="38"/>
  </w:num>
  <w:num w:numId="75">
    <w:abstractNumId w:val="109"/>
  </w:num>
  <w:num w:numId="76">
    <w:abstractNumId w:val="44"/>
  </w:num>
  <w:num w:numId="77">
    <w:abstractNumId w:val="66"/>
  </w:num>
  <w:num w:numId="78">
    <w:abstractNumId w:val="4"/>
  </w:num>
  <w:num w:numId="79">
    <w:abstractNumId w:val="99"/>
  </w:num>
  <w:num w:numId="80">
    <w:abstractNumId w:val="79"/>
  </w:num>
  <w:num w:numId="81">
    <w:abstractNumId w:val="130"/>
  </w:num>
  <w:num w:numId="82">
    <w:abstractNumId w:val="129"/>
  </w:num>
  <w:num w:numId="83">
    <w:abstractNumId w:val="32"/>
  </w:num>
  <w:num w:numId="84">
    <w:abstractNumId w:val="110"/>
  </w:num>
  <w:num w:numId="85">
    <w:abstractNumId w:val="93"/>
  </w:num>
  <w:num w:numId="86">
    <w:abstractNumId w:val="45"/>
  </w:num>
  <w:num w:numId="87">
    <w:abstractNumId w:val="52"/>
  </w:num>
  <w:num w:numId="88">
    <w:abstractNumId w:val="122"/>
  </w:num>
  <w:num w:numId="89">
    <w:abstractNumId w:val="128"/>
  </w:num>
  <w:num w:numId="90">
    <w:abstractNumId w:val="58"/>
  </w:num>
  <w:num w:numId="91">
    <w:abstractNumId w:val="23"/>
  </w:num>
  <w:num w:numId="92">
    <w:abstractNumId w:val="56"/>
  </w:num>
  <w:num w:numId="93">
    <w:abstractNumId w:val="117"/>
  </w:num>
  <w:num w:numId="94">
    <w:abstractNumId w:val="83"/>
  </w:num>
  <w:num w:numId="95">
    <w:abstractNumId w:val="50"/>
  </w:num>
  <w:num w:numId="96">
    <w:abstractNumId w:val="78"/>
  </w:num>
  <w:num w:numId="97">
    <w:abstractNumId w:val="69"/>
  </w:num>
  <w:num w:numId="98">
    <w:abstractNumId w:val="64"/>
  </w:num>
  <w:num w:numId="99">
    <w:abstractNumId w:val="8"/>
  </w:num>
  <w:num w:numId="100">
    <w:abstractNumId w:val="40"/>
  </w:num>
  <w:num w:numId="101">
    <w:abstractNumId w:val="11"/>
  </w:num>
  <w:num w:numId="102">
    <w:abstractNumId w:val="94"/>
  </w:num>
  <w:num w:numId="103">
    <w:abstractNumId w:val="101"/>
  </w:num>
  <w:num w:numId="104">
    <w:abstractNumId w:val="51"/>
  </w:num>
  <w:num w:numId="105">
    <w:abstractNumId w:val="72"/>
  </w:num>
  <w:num w:numId="106">
    <w:abstractNumId w:val="42"/>
  </w:num>
  <w:num w:numId="107">
    <w:abstractNumId w:val="112"/>
  </w:num>
  <w:num w:numId="108">
    <w:abstractNumId w:val="96"/>
  </w:num>
  <w:num w:numId="109">
    <w:abstractNumId w:val="91"/>
  </w:num>
  <w:num w:numId="110">
    <w:abstractNumId w:val="18"/>
  </w:num>
  <w:num w:numId="111">
    <w:abstractNumId w:val="59"/>
  </w:num>
  <w:num w:numId="112">
    <w:abstractNumId w:val="21"/>
  </w:num>
  <w:num w:numId="113">
    <w:abstractNumId w:val="133"/>
  </w:num>
  <w:num w:numId="114">
    <w:abstractNumId w:val="84"/>
  </w:num>
  <w:num w:numId="115">
    <w:abstractNumId w:val="65"/>
  </w:num>
  <w:num w:numId="116">
    <w:abstractNumId w:val="29"/>
  </w:num>
  <w:num w:numId="117">
    <w:abstractNumId w:val="43"/>
  </w:num>
  <w:num w:numId="118">
    <w:abstractNumId w:val="116"/>
  </w:num>
  <w:num w:numId="119">
    <w:abstractNumId w:val="16"/>
  </w:num>
  <w:num w:numId="120">
    <w:abstractNumId w:val="22"/>
  </w:num>
  <w:num w:numId="121">
    <w:abstractNumId w:val="80"/>
  </w:num>
  <w:num w:numId="122">
    <w:abstractNumId w:val="27"/>
  </w:num>
  <w:num w:numId="123">
    <w:abstractNumId w:val="107"/>
  </w:num>
  <w:num w:numId="124">
    <w:abstractNumId w:val="68"/>
  </w:num>
  <w:num w:numId="125">
    <w:abstractNumId w:val="100"/>
  </w:num>
  <w:num w:numId="126">
    <w:abstractNumId w:val="111"/>
  </w:num>
  <w:num w:numId="127">
    <w:abstractNumId w:val="28"/>
  </w:num>
  <w:num w:numId="128">
    <w:abstractNumId w:val="5"/>
  </w:num>
  <w:num w:numId="129">
    <w:abstractNumId w:val="121"/>
  </w:num>
  <w:num w:numId="130">
    <w:abstractNumId w:val="89"/>
  </w:num>
  <w:num w:numId="131">
    <w:abstractNumId w:val="17"/>
  </w:num>
  <w:num w:numId="132">
    <w:abstractNumId w:val="39"/>
  </w:num>
  <w:num w:numId="133">
    <w:abstractNumId w:val="106"/>
  </w:num>
  <w:num w:numId="134">
    <w:abstractNumId w:val="49"/>
  </w:num>
  <w:num w:numId="135">
    <w:abstractNumId w:val="105"/>
  </w:num>
  <w:num w:numId="136">
    <w:abstractNumId w:val="0"/>
  </w:num>
  <w:num w:numId="137">
    <w:abstractNumId w:val="55"/>
  </w:num>
  <w:num w:numId="138">
    <w:abstractNumId w:val="55"/>
  </w:num>
  <w:num w:numId="139">
    <w:abstractNumId w:val="55"/>
  </w:num>
  <w:numIdMacAtCleanup w:val="1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displayBackgroundShape/>
  <w:defaultTabStop w:val="708"/>
  <w:hyphenationZone w:val="425"/>
  <w:drawingGridHorizontalSpacing w:val="120"/>
  <w:displayHorizontalDrawingGridEvery w:val="2"/>
  <w:noPunctuationKerning/>
  <w:characterSpacingControl w:val="doNotCompress"/>
  <w:hdrShapeDefaults>
    <o:shapedefaults v:ext="edit" spidmax="4097"/>
  </w:hdrShapeDefaults>
  <w:footnotePr>
    <w:footnote w:id="-1"/>
    <w:footnote w:id="0"/>
    <w:footnote w:id="1"/>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0449"/>
    <w:rsid w:val="000002A0"/>
    <w:rsid w:val="00000763"/>
    <w:rsid w:val="00001364"/>
    <w:rsid w:val="000015A0"/>
    <w:rsid w:val="00001810"/>
    <w:rsid w:val="00002813"/>
    <w:rsid w:val="00003138"/>
    <w:rsid w:val="00003706"/>
    <w:rsid w:val="00003A94"/>
    <w:rsid w:val="00004D19"/>
    <w:rsid w:val="00004F31"/>
    <w:rsid w:val="000060D3"/>
    <w:rsid w:val="000064C7"/>
    <w:rsid w:val="00006A41"/>
    <w:rsid w:val="00006C90"/>
    <w:rsid w:val="00007B29"/>
    <w:rsid w:val="00010321"/>
    <w:rsid w:val="000106C2"/>
    <w:rsid w:val="000121B7"/>
    <w:rsid w:val="0001220D"/>
    <w:rsid w:val="00013096"/>
    <w:rsid w:val="0001319E"/>
    <w:rsid w:val="000133F3"/>
    <w:rsid w:val="00013A80"/>
    <w:rsid w:val="00013DCC"/>
    <w:rsid w:val="00014559"/>
    <w:rsid w:val="00014754"/>
    <w:rsid w:val="00015236"/>
    <w:rsid w:val="00015302"/>
    <w:rsid w:val="0001594D"/>
    <w:rsid w:val="0001647B"/>
    <w:rsid w:val="00016E4D"/>
    <w:rsid w:val="00017217"/>
    <w:rsid w:val="000208B1"/>
    <w:rsid w:val="000212A6"/>
    <w:rsid w:val="00021321"/>
    <w:rsid w:val="00021861"/>
    <w:rsid w:val="00021E29"/>
    <w:rsid w:val="0002295B"/>
    <w:rsid w:val="000230BD"/>
    <w:rsid w:val="000241C9"/>
    <w:rsid w:val="00024C67"/>
    <w:rsid w:val="00024FA5"/>
    <w:rsid w:val="00024FE7"/>
    <w:rsid w:val="00025534"/>
    <w:rsid w:val="0002637B"/>
    <w:rsid w:val="00026737"/>
    <w:rsid w:val="000268C1"/>
    <w:rsid w:val="00027726"/>
    <w:rsid w:val="00027C3B"/>
    <w:rsid w:val="00027DA4"/>
    <w:rsid w:val="00031442"/>
    <w:rsid w:val="00031809"/>
    <w:rsid w:val="000326AB"/>
    <w:rsid w:val="00032E70"/>
    <w:rsid w:val="0003302D"/>
    <w:rsid w:val="0003428F"/>
    <w:rsid w:val="0003432D"/>
    <w:rsid w:val="00034393"/>
    <w:rsid w:val="00036CEB"/>
    <w:rsid w:val="00036DEA"/>
    <w:rsid w:val="0003711B"/>
    <w:rsid w:val="0003775C"/>
    <w:rsid w:val="00037BE8"/>
    <w:rsid w:val="000409D7"/>
    <w:rsid w:val="00040A07"/>
    <w:rsid w:val="0004103F"/>
    <w:rsid w:val="00041E60"/>
    <w:rsid w:val="00042832"/>
    <w:rsid w:val="00042DDB"/>
    <w:rsid w:val="00043BF6"/>
    <w:rsid w:val="00044B38"/>
    <w:rsid w:val="00045952"/>
    <w:rsid w:val="00045D25"/>
    <w:rsid w:val="00045F5C"/>
    <w:rsid w:val="00046AB3"/>
    <w:rsid w:val="00046BA2"/>
    <w:rsid w:val="00046E48"/>
    <w:rsid w:val="00047242"/>
    <w:rsid w:val="00047791"/>
    <w:rsid w:val="0005083D"/>
    <w:rsid w:val="00050F23"/>
    <w:rsid w:val="000520A8"/>
    <w:rsid w:val="000531B8"/>
    <w:rsid w:val="0005371A"/>
    <w:rsid w:val="00053AC9"/>
    <w:rsid w:val="00053E48"/>
    <w:rsid w:val="00054BD7"/>
    <w:rsid w:val="00054DBE"/>
    <w:rsid w:val="00054E89"/>
    <w:rsid w:val="000557C2"/>
    <w:rsid w:val="000566F3"/>
    <w:rsid w:val="000569AC"/>
    <w:rsid w:val="00057388"/>
    <w:rsid w:val="000600EE"/>
    <w:rsid w:val="00060358"/>
    <w:rsid w:val="000606D4"/>
    <w:rsid w:val="000609DB"/>
    <w:rsid w:val="00060A06"/>
    <w:rsid w:val="00060C59"/>
    <w:rsid w:val="00061531"/>
    <w:rsid w:val="0006199C"/>
    <w:rsid w:val="00061B94"/>
    <w:rsid w:val="00062148"/>
    <w:rsid w:val="0006304B"/>
    <w:rsid w:val="000643A2"/>
    <w:rsid w:val="00065382"/>
    <w:rsid w:val="000657BD"/>
    <w:rsid w:val="00065C6C"/>
    <w:rsid w:val="000665CB"/>
    <w:rsid w:val="00066B7C"/>
    <w:rsid w:val="00067659"/>
    <w:rsid w:val="00067988"/>
    <w:rsid w:val="00067BD9"/>
    <w:rsid w:val="0007008E"/>
    <w:rsid w:val="00070CC1"/>
    <w:rsid w:val="00070DBF"/>
    <w:rsid w:val="00071013"/>
    <w:rsid w:val="0007150B"/>
    <w:rsid w:val="00071F6D"/>
    <w:rsid w:val="00072087"/>
    <w:rsid w:val="00072EC1"/>
    <w:rsid w:val="0007360A"/>
    <w:rsid w:val="00073845"/>
    <w:rsid w:val="000746B5"/>
    <w:rsid w:val="0007488D"/>
    <w:rsid w:val="00074C1A"/>
    <w:rsid w:val="0007562B"/>
    <w:rsid w:val="00076195"/>
    <w:rsid w:val="00076B18"/>
    <w:rsid w:val="0007752D"/>
    <w:rsid w:val="00077FCA"/>
    <w:rsid w:val="0008017D"/>
    <w:rsid w:val="0008022A"/>
    <w:rsid w:val="00080B03"/>
    <w:rsid w:val="00080B70"/>
    <w:rsid w:val="00080C33"/>
    <w:rsid w:val="00080CB7"/>
    <w:rsid w:val="00081F9F"/>
    <w:rsid w:val="00082D11"/>
    <w:rsid w:val="0008379C"/>
    <w:rsid w:val="00083BFE"/>
    <w:rsid w:val="000843A7"/>
    <w:rsid w:val="0008446A"/>
    <w:rsid w:val="00084591"/>
    <w:rsid w:val="00084E8D"/>
    <w:rsid w:val="00085F54"/>
    <w:rsid w:val="00086046"/>
    <w:rsid w:val="000864D0"/>
    <w:rsid w:val="00086EEC"/>
    <w:rsid w:val="00086FFC"/>
    <w:rsid w:val="00087973"/>
    <w:rsid w:val="00087E17"/>
    <w:rsid w:val="000900EA"/>
    <w:rsid w:val="00090680"/>
    <w:rsid w:val="00090E35"/>
    <w:rsid w:val="000918DF"/>
    <w:rsid w:val="00092E67"/>
    <w:rsid w:val="000949EF"/>
    <w:rsid w:val="00094FCC"/>
    <w:rsid w:val="000953FB"/>
    <w:rsid w:val="00095653"/>
    <w:rsid w:val="000956A8"/>
    <w:rsid w:val="000957A9"/>
    <w:rsid w:val="00095E60"/>
    <w:rsid w:val="00095EFD"/>
    <w:rsid w:val="00097B91"/>
    <w:rsid w:val="000A08B3"/>
    <w:rsid w:val="000A11AE"/>
    <w:rsid w:val="000A14C3"/>
    <w:rsid w:val="000A196E"/>
    <w:rsid w:val="000A21F8"/>
    <w:rsid w:val="000A22EA"/>
    <w:rsid w:val="000A2DE0"/>
    <w:rsid w:val="000A36A3"/>
    <w:rsid w:val="000A3826"/>
    <w:rsid w:val="000A410C"/>
    <w:rsid w:val="000A430D"/>
    <w:rsid w:val="000A4607"/>
    <w:rsid w:val="000A5595"/>
    <w:rsid w:val="000A63AC"/>
    <w:rsid w:val="000A66CC"/>
    <w:rsid w:val="000A694F"/>
    <w:rsid w:val="000A6AA7"/>
    <w:rsid w:val="000A75A2"/>
    <w:rsid w:val="000A7735"/>
    <w:rsid w:val="000A7E31"/>
    <w:rsid w:val="000A7E4A"/>
    <w:rsid w:val="000B0F76"/>
    <w:rsid w:val="000B1476"/>
    <w:rsid w:val="000B1862"/>
    <w:rsid w:val="000B21E1"/>
    <w:rsid w:val="000B22B4"/>
    <w:rsid w:val="000B26A4"/>
    <w:rsid w:val="000B26E1"/>
    <w:rsid w:val="000B3DF7"/>
    <w:rsid w:val="000B44E2"/>
    <w:rsid w:val="000B4674"/>
    <w:rsid w:val="000B52C2"/>
    <w:rsid w:val="000B5617"/>
    <w:rsid w:val="000B657B"/>
    <w:rsid w:val="000B6F4D"/>
    <w:rsid w:val="000C0C9F"/>
    <w:rsid w:val="000C317E"/>
    <w:rsid w:val="000C3C06"/>
    <w:rsid w:val="000C3F28"/>
    <w:rsid w:val="000C42B7"/>
    <w:rsid w:val="000C4C35"/>
    <w:rsid w:val="000C4F01"/>
    <w:rsid w:val="000C6161"/>
    <w:rsid w:val="000C637A"/>
    <w:rsid w:val="000C71A3"/>
    <w:rsid w:val="000C71AA"/>
    <w:rsid w:val="000C7328"/>
    <w:rsid w:val="000C7AAA"/>
    <w:rsid w:val="000C7AB2"/>
    <w:rsid w:val="000D067D"/>
    <w:rsid w:val="000D1AC9"/>
    <w:rsid w:val="000D26C3"/>
    <w:rsid w:val="000D3887"/>
    <w:rsid w:val="000D3B34"/>
    <w:rsid w:val="000D492D"/>
    <w:rsid w:val="000D534A"/>
    <w:rsid w:val="000D6975"/>
    <w:rsid w:val="000D699D"/>
    <w:rsid w:val="000D72E9"/>
    <w:rsid w:val="000D7A66"/>
    <w:rsid w:val="000D7D6A"/>
    <w:rsid w:val="000E0164"/>
    <w:rsid w:val="000E07C3"/>
    <w:rsid w:val="000E15F3"/>
    <w:rsid w:val="000E2459"/>
    <w:rsid w:val="000E270D"/>
    <w:rsid w:val="000E298D"/>
    <w:rsid w:val="000E2BE0"/>
    <w:rsid w:val="000E30A7"/>
    <w:rsid w:val="000E3EE4"/>
    <w:rsid w:val="000E4199"/>
    <w:rsid w:val="000E4526"/>
    <w:rsid w:val="000E4972"/>
    <w:rsid w:val="000E5AA0"/>
    <w:rsid w:val="000F1E0D"/>
    <w:rsid w:val="000F22B9"/>
    <w:rsid w:val="000F3445"/>
    <w:rsid w:val="000F3BC5"/>
    <w:rsid w:val="000F4FCF"/>
    <w:rsid w:val="000F58CE"/>
    <w:rsid w:val="000F5EEC"/>
    <w:rsid w:val="000F7AE2"/>
    <w:rsid w:val="00100A36"/>
    <w:rsid w:val="00100E8D"/>
    <w:rsid w:val="00100EFC"/>
    <w:rsid w:val="00101044"/>
    <w:rsid w:val="00101111"/>
    <w:rsid w:val="00101229"/>
    <w:rsid w:val="00101890"/>
    <w:rsid w:val="00101F51"/>
    <w:rsid w:val="001028F9"/>
    <w:rsid w:val="001034F4"/>
    <w:rsid w:val="001042E2"/>
    <w:rsid w:val="00104A26"/>
    <w:rsid w:val="001050DC"/>
    <w:rsid w:val="001057F1"/>
    <w:rsid w:val="001067E2"/>
    <w:rsid w:val="001069C8"/>
    <w:rsid w:val="00106AED"/>
    <w:rsid w:val="0010713B"/>
    <w:rsid w:val="0010714F"/>
    <w:rsid w:val="00107187"/>
    <w:rsid w:val="001072EF"/>
    <w:rsid w:val="00107369"/>
    <w:rsid w:val="0010770B"/>
    <w:rsid w:val="00107A0A"/>
    <w:rsid w:val="00107B3D"/>
    <w:rsid w:val="0011034C"/>
    <w:rsid w:val="00110DE9"/>
    <w:rsid w:val="0011115B"/>
    <w:rsid w:val="0011116D"/>
    <w:rsid w:val="00111219"/>
    <w:rsid w:val="001117D3"/>
    <w:rsid w:val="00111C6F"/>
    <w:rsid w:val="00111E51"/>
    <w:rsid w:val="001123B4"/>
    <w:rsid w:val="00113FA3"/>
    <w:rsid w:val="0011453A"/>
    <w:rsid w:val="00114789"/>
    <w:rsid w:val="001169AE"/>
    <w:rsid w:val="00120179"/>
    <w:rsid w:val="0012146C"/>
    <w:rsid w:val="0012173B"/>
    <w:rsid w:val="0012272D"/>
    <w:rsid w:val="001227B1"/>
    <w:rsid w:val="0012297E"/>
    <w:rsid w:val="00122C9D"/>
    <w:rsid w:val="00122F8D"/>
    <w:rsid w:val="00126C5F"/>
    <w:rsid w:val="00126CD4"/>
    <w:rsid w:val="001272F8"/>
    <w:rsid w:val="00127B1E"/>
    <w:rsid w:val="00130B4F"/>
    <w:rsid w:val="00131A53"/>
    <w:rsid w:val="00132B80"/>
    <w:rsid w:val="001333D3"/>
    <w:rsid w:val="00133EDE"/>
    <w:rsid w:val="00134332"/>
    <w:rsid w:val="0013490F"/>
    <w:rsid w:val="00134DBB"/>
    <w:rsid w:val="00134EBF"/>
    <w:rsid w:val="001353BB"/>
    <w:rsid w:val="0013544A"/>
    <w:rsid w:val="00135DD1"/>
    <w:rsid w:val="00136204"/>
    <w:rsid w:val="00136806"/>
    <w:rsid w:val="00137047"/>
    <w:rsid w:val="00140144"/>
    <w:rsid w:val="0014034C"/>
    <w:rsid w:val="00140595"/>
    <w:rsid w:val="00140B7B"/>
    <w:rsid w:val="00140D80"/>
    <w:rsid w:val="001417BE"/>
    <w:rsid w:val="0014245E"/>
    <w:rsid w:val="00142AA8"/>
    <w:rsid w:val="00142AD9"/>
    <w:rsid w:val="001431ED"/>
    <w:rsid w:val="00143499"/>
    <w:rsid w:val="001435F6"/>
    <w:rsid w:val="00143E73"/>
    <w:rsid w:val="00144452"/>
    <w:rsid w:val="001449DE"/>
    <w:rsid w:val="00144AD1"/>
    <w:rsid w:val="001453A5"/>
    <w:rsid w:val="00146061"/>
    <w:rsid w:val="00146F9B"/>
    <w:rsid w:val="00150AB2"/>
    <w:rsid w:val="0015517C"/>
    <w:rsid w:val="00155A0F"/>
    <w:rsid w:val="00155A27"/>
    <w:rsid w:val="00155B54"/>
    <w:rsid w:val="001564F4"/>
    <w:rsid w:val="00156CEC"/>
    <w:rsid w:val="00156FF0"/>
    <w:rsid w:val="0015717F"/>
    <w:rsid w:val="00160AD1"/>
    <w:rsid w:val="001613C2"/>
    <w:rsid w:val="00161CAE"/>
    <w:rsid w:val="00161EF4"/>
    <w:rsid w:val="00162757"/>
    <w:rsid w:val="00162F37"/>
    <w:rsid w:val="001637E1"/>
    <w:rsid w:val="001640F8"/>
    <w:rsid w:val="00164441"/>
    <w:rsid w:val="001649C3"/>
    <w:rsid w:val="00164E8D"/>
    <w:rsid w:val="00165461"/>
    <w:rsid w:val="00165C7E"/>
    <w:rsid w:val="00166EFC"/>
    <w:rsid w:val="00167840"/>
    <w:rsid w:val="00167931"/>
    <w:rsid w:val="001679FF"/>
    <w:rsid w:val="00167BAB"/>
    <w:rsid w:val="0017131A"/>
    <w:rsid w:val="00171777"/>
    <w:rsid w:val="00172497"/>
    <w:rsid w:val="00173796"/>
    <w:rsid w:val="00173AC2"/>
    <w:rsid w:val="00173DC3"/>
    <w:rsid w:val="00174012"/>
    <w:rsid w:val="001754A0"/>
    <w:rsid w:val="00175519"/>
    <w:rsid w:val="00176F17"/>
    <w:rsid w:val="001774E1"/>
    <w:rsid w:val="00177BCB"/>
    <w:rsid w:val="001805BE"/>
    <w:rsid w:val="00180627"/>
    <w:rsid w:val="00180C85"/>
    <w:rsid w:val="00180F7B"/>
    <w:rsid w:val="00181206"/>
    <w:rsid w:val="00181DC6"/>
    <w:rsid w:val="0018331C"/>
    <w:rsid w:val="00183D3E"/>
    <w:rsid w:val="00183F38"/>
    <w:rsid w:val="001851E8"/>
    <w:rsid w:val="00185D75"/>
    <w:rsid w:val="00186B5B"/>
    <w:rsid w:val="00187D8F"/>
    <w:rsid w:val="001905FC"/>
    <w:rsid w:val="0019064F"/>
    <w:rsid w:val="0019160E"/>
    <w:rsid w:val="00191DE4"/>
    <w:rsid w:val="00192706"/>
    <w:rsid w:val="00192849"/>
    <w:rsid w:val="00192F77"/>
    <w:rsid w:val="00196248"/>
    <w:rsid w:val="0019715D"/>
    <w:rsid w:val="001A016D"/>
    <w:rsid w:val="001A0392"/>
    <w:rsid w:val="001A0E62"/>
    <w:rsid w:val="001A0F3E"/>
    <w:rsid w:val="001A1081"/>
    <w:rsid w:val="001A17FB"/>
    <w:rsid w:val="001A1A3C"/>
    <w:rsid w:val="001A3119"/>
    <w:rsid w:val="001A369E"/>
    <w:rsid w:val="001A3EAA"/>
    <w:rsid w:val="001A4F8B"/>
    <w:rsid w:val="001A529D"/>
    <w:rsid w:val="001A5886"/>
    <w:rsid w:val="001A5BF9"/>
    <w:rsid w:val="001A687D"/>
    <w:rsid w:val="001A6CBF"/>
    <w:rsid w:val="001B0DB0"/>
    <w:rsid w:val="001B134D"/>
    <w:rsid w:val="001B1C7E"/>
    <w:rsid w:val="001B3131"/>
    <w:rsid w:val="001B487E"/>
    <w:rsid w:val="001B5091"/>
    <w:rsid w:val="001B5669"/>
    <w:rsid w:val="001B5B7F"/>
    <w:rsid w:val="001B5D9A"/>
    <w:rsid w:val="001B705A"/>
    <w:rsid w:val="001B733E"/>
    <w:rsid w:val="001B7BFC"/>
    <w:rsid w:val="001C0189"/>
    <w:rsid w:val="001C0921"/>
    <w:rsid w:val="001C0EBF"/>
    <w:rsid w:val="001C1FFF"/>
    <w:rsid w:val="001C20D6"/>
    <w:rsid w:val="001C25DF"/>
    <w:rsid w:val="001C2D04"/>
    <w:rsid w:val="001C2D68"/>
    <w:rsid w:val="001C2E06"/>
    <w:rsid w:val="001C3134"/>
    <w:rsid w:val="001C39B5"/>
    <w:rsid w:val="001C4057"/>
    <w:rsid w:val="001C4ADF"/>
    <w:rsid w:val="001C689F"/>
    <w:rsid w:val="001C6F12"/>
    <w:rsid w:val="001C7133"/>
    <w:rsid w:val="001C71A4"/>
    <w:rsid w:val="001C7690"/>
    <w:rsid w:val="001C7980"/>
    <w:rsid w:val="001D0259"/>
    <w:rsid w:val="001D1236"/>
    <w:rsid w:val="001D1C6F"/>
    <w:rsid w:val="001D1D34"/>
    <w:rsid w:val="001D20DA"/>
    <w:rsid w:val="001D2634"/>
    <w:rsid w:val="001D2993"/>
    <w:rsid w:val="001D2C14"/>
    <w:rsid w:val="001D2EF9"/>
    <w:rsid w:val="001D3729"/>
    <w:rsid w:val="001D3CBE"/>
    <w:rsid w:val="001D41FB"/>
    <w:rsid w:val="001D4682"/>
    <w:rsid w:val="001D5082"/>
    <w:rsid w:val="001D5778"/>
    <w:rsid w:val="001D5BA3"/>
    <w:rsid w:val="001D5FE1"/>
    <w:rsid w:val="001D64D9"/>
    <w:rsid w:val="001D6B09"/>
    <w:rsid w:val="001D710B"/>
    <w:rsid w:val="001D7CD4"/>
    <w:rsid w:val="001E08E8"/>
    <w:rsid w:val="001E0934"/>
    <w:rsid w:val="001E15A7"/>
    <w:rsid w:val="001E1999"/>
    <w:rsid w:val="001E281D"/>
    <w:rsid w:val="001E2C18"/>
    <w:rsid w:val="001E32A5"/>
    <w:rsid w:val="001E32B7"/>
    <w:rsid w:val="001E4358"/>
    <w:rsid w:val="001E488C"/>
    <w:rsid w:val="001E5B3A"/>
    <w:rsid w:val="001E5C30"/>
    <w:rsid w:val="001E5DE8"/>
    <w:rsid w:val="001E758E"/>
    <w:rsid w:val="001E7BC7"/>
    <w:rsid w:val="001F0616"/>
    <w:rsid w:val="001F1A19"/>
    <w:rsid w:val="001F2825"/>
    <w:rsid w:val="001F28C3"/>
    <w:rsid w:val="001F4013"/>
    <w:rsid w:val="001F488F"/>
    <w:rsid w:val="001F4AFF"/>
    <w:rsid w:val="001F5787"/>
    <w:rsid w:val="001F633D"/>
    <w:rsid w:val="001F654A"/>
    <w:rsid w:val="001F66AE"/>
    <w:rsid w:val="001F6DF4"/>
    <w:rsid w:val="001F7CC3"/>
    <w:rsid w:val="001F7E26"/>
    <w:rsid w:val="002001AB"/>
    <w:rsid w:val="00200932"/>
    <w:rsid w:val="00200957"/>
    <w:rsid w:val="00201525"/>
    <w:rsid w:val="002016F8"/>
    <w:rsid w:val="002018C6"/>
    <w:rsid w:val="00201EB6"/>
    <w:rsid w:val="002030A6"/>
    <w:rsid w:val="0020324A"/>
    <w:rsid w:val="00204F73"/>
    <w:rsid w:val="002067C4"/>
    <w:rsid w:val="0021083A"/>
    <w:rsid w:val="00211EB1"/>
    <w:rsid w:val="00211FCC"/>
    <w:rsid w:val="0021253C"/>
    <w:rsid w:val="00212EAC"/>
    <w:rsid w:val="00212EE0"/>
    <w:rsid w:val="002143F3"/>
    <w:rsid w:val="00214640"/>
    <w:rsid w:val="00215177"/>
    <w:rsid w:val="00215C4C"/>
    <w:rsid w:val="002161C1"/>
    <w:rsid w:val="002173BF"/>
    <w:rsid w:val="00220232"/>
    <w:rsid w:val="00220C7B"/>
    <w:rsid w:val="00221F62"/>
    <w:rsid w:val="00222301"/>
    <w:rsid w:val="002229BD"/>
    <w:rsid w:val="00222B69"/>
    <w:rsid w:val="00222BE5"/>
    <w:rsid w:val="00223046"/>
    <w:rsid w:val="0022472D"/>
    <w:rsid w:val="00224F46"/>
    <w:rsid w:val="00224F75"/>
    <w:rsid w:val="002251D5"/>
    <w:rsid w:val="002251E9"/>
    <w:rsid w:val="00226BA3"/>
    <w:rsid w:val="00227A3D"/>
    <w:rsid w:val="0023166E"/>
    <w:rsid w:val="00231FFE"/>
    <w:rsid w:val="00232455"/>
    <w:rsid w:val="00232B19"/>
    <w:rsid w:val="00233B29"/>
    <w:rsid w:val="002345B1"/>
    <w:rsid w:val="00234980"/>
    <w:rsid w:val="00235EF0"/>
    <w:rsid w:val="0023630C"/>
    <w:rsid w:val="00236C0F"/>
    <w:rsid w:val="00237154"/>
    <w:rsid w:val="002375F5"/>
    <w:rsid w:val="00237725"/>
    <w:rsid w:val="00237CF3"/>
    <w:rsid w:val="00240362"/>
    <w:rsid w:val="002412A9"/>
    <w:rsid w:val="00242CC6"/>
    <w:rsid w:val="00242FBA"/>
    <w:rsid w:val="00243210"/>
    <w:rsid w:val="002433DE"/>
    <w:rsid w:val="0024499E"/>
    <w:rsid w:val="002453B0"/>
    <w:rsid w:val="0024555B"/>
    <w:rsid w:val="002457BA"/>
    <w:rsid w:val="00245D76"/>
    <w:rsid w:val="002466A0"/>
    <w:rsid w:val="00246CAE"/>
    <w:rsid w:val="00246E53"/>
    <w:rsid w:val="00246E65"/>
    <w:rsid w:val="00247101"/>
    <w:rsid w:val="00247359"/>
    <w:rsid w:val="002500CF"/>
    <w:rsid w:val="00252263"/>
    <w:rsid w:val="00252478"/>
    <w:rsid w:val="0025277E"/>
    <w:rsid w:val="00252C96"/>
    <w:rsid w:val="00253F67"/>
    <w:rsid w:val="00254051"/>
    <w:rsid w:val="0025491B"/>
    <w:rsid w:val="00254ABE"/>
    <w:rsid w:val="00255D63"/>
    <w:rsid w:val="0025633D"/>
    <w:rsid w:val="00256AE0"/>
    <w:rsid w:val="00256C3B"/>
    <w:rsid w:val="002609AA"/>
    <w:rsid w:val="00261EFF"/>
    <w:rsid w:val="002632B0"/>
    <w:rsid w:val="00263388"/>
    <w:rsid w:val="00264480"/>
    <w:rsid w:val="00264837"/>
    <w:rsid w:val="00265B9A"/>
    <w:rsid w:val="002663A4"/>
    <w:rsid w:val="00266BBA"/>
    <w:rsid w:val="00266D50"/>
    <w:rsid w:val="00267249"/>
    <w:rsid w:val="00270FA6"/>
    <w:rsid w:val="002712C0"/>
    <w:rsid w:val="0027247E"/>
    <w:rsid w:val="00272938"/>
    <w:rsid w:val="002729C5"/>
    <w:rsid w:val="00272D9D"/>
    <w:rsid w:val="00274403"/>
    <w:rsid w:val="002745CE"/>
    <w:rsid w:val="00275B5E"/>
    <w:rsid w:val="00275C66"/>
    <w:rsid w:val="00276D01"/>
    <w:rsid w:val="002773C6"/>
    <w:rsid w:val="0027747E"/>
    <w:rsid w:val="0028051C"/>
    <w:rsid w:val="00281037"/>
    <w:rsid w:val="00281269"/>
    <w:rsid w:val="00281E14"/>
    <w:rsid w:val="00282ACF"/>
    <w:rsid w:val="00283018"/>
    <w:rsid w:val="00283FDE"/>
    <w:rsid w:val="0028462F"/>
    <w:rsid w:val="00284991"/>
    <w:rsid w:val="00284C32"/>
    <w:rsid w:val="00284D50"/>
    <w:rsid w:val="00284FEA"/>
    <w:rsid w:val="00286250"/>
    <w:rsid w:val="002863B9"/>
    <w:rsid w:val="00286543"/>
    <w:rsid w:val="00286595"/>
    <w:rsid w:val="00286B20"/>
    <w:rsid w:val="00287306"/>
    <w:rsid w:val="0028772F"/>
    <w:rsid w:val="0029030B"/>
    <w:rsid w:val="0029033E"/>
    <w:rsid w:val="002910E8"/>
    <w:rsid w:val="00291486"/>
    <w:rsid w:val="00291F29"/>
    <w:rsid w:val="002921B8"/>
    <w:rsid w:val="002921F9"/>
    <w:rsid w:val="00292BC9"/>
    <w:rsid w:val="00292C08"/>
    <w:rsid w:val="00292CDF"/>
    <w:rsid w:val="00293AAA"/>
    <w:rsid w:val="00295074"/>
    <w:rsid w:val="00295501"/>
    <w:rsid w:val="00295697"/>
    <w:rsid w:val="00295CA3"/>
    <w:rsid w:val="00296721"/>
    <w:rsid w:val="002967E2"/>
    <w:rsid w:val="002A0366"/>
    <w:rsid w:val="002A0BE0"/>
    <w:rsid w:val="002A1057"/>
    <w:rsid w:val="002A1209"/>
    <w:rsid w:val="002A189A"/>
    <w:rsid w:val="002A18BA"/>
    <w:rsid w:val="002A1A96"/>
    <w:rsid w:val="002A271A"/>
    <w:rsid w:val="002A2D3F"/>
    <w:rsid w:val="002A4803"/>
    <w:rsid w:val="002A498E"/>
    <w:rsid w:val="002A4D54"/>
    <w:rsid w:val="002A4F2D"/>
    <w:rsid w:val="002A4FE1"/>
    <w:rsid w:val="002A65E2"/>
    <w:rsid w:val="002A6E87"/>
    <w:rsid w:val="002B013F"/>
    <w:rsid w:val="002B01F2"/>
    <w:rsid w:val="002B0220"/>
    <w:rsid w:val="002B0DAB"/>
    <w:rsid w:val="002B13FC"/>
    <w:rsid w:val="002B1C65"/>
    <w:rsid w:val="002B3A12"/>
    <w:rsid w:val="002B3A81"/>
    <w:rsid w:val="002B3FC0"/>
    <w:rsid w:val="002B58FC"/>
    <w:rsid w:val="002B5F78"/>
    <w:rsid w:val="002B6328"/>
    <w:rsid w:val="002B6981"/>
    <w:rsid w:val="002B6F10"/>
    <w:rsid w:val="002B70B1"/>
    <w:rsid w:val="002B7CB8"/>
    <w:rsid w:val="002B7F99"/>
    <w:rsid w:val="002C04D9"/>
    <w:rsid w:val="002C08DE"/>
    <w:rsid w:val="002C0AA7"/>
    <w:rsid w:val="002C1500"/>
    <w:rsid w:val="002C156B"/>
    <w:rsid w:val="002C1AAA"/>
    <w:rsid w:val="002C1CEF"/>
    <w:rsid w:val="002C1FA1"/>
    <w:rsid w:val="002C20D6"/>
    <w:rsid w:val="002C270D"/>
    <w:rsid w:val="002C3113"/>
    <w:rsid w:val="002C34C9"/>
    <w:rsid w:val="002C35A6"/>
    <w:rsid w:val="002C3CD1"/>
    <w:rsid w:val="002C50EF"/>
    <w:rsid w:val="002C543A"/>
    <w:rsid w:val="002C5B92"/>
    <w:rsid w:val="002C5DFB"/>
    <w:rsid w:val="002C5E9E"/>
    <w:rsid w:val="002C6D63"/>
    <w:rsid w:val="002C6FD4"/>
    <w:rsid w:val="002C6FDF"/>
    <w:rsid w:val="002C7B85"/>
    <w:rsid w:val="002D0CA5"/>
    <w:rsid w:val="002D13DF"/>
    <w:rsid w:val="002D23C2"/>
    <w:rsid w:val="002D29F9"/>
    <w:rsid w:val="002D2E57"/>
    <w:rsid w:val="002D36A0"/>
    <w:rsid w:val="002D3AB5"/>
    <w:rsid w:val="002D409B"/>
    <w:rsid w:val="002D42F2"/>
    <w:rsid w:val="002D4485"/>
    <w:rsid w:val="002D4577"/>
    <w:rsid w:val="002D4E78"/>
    <w:rsid w:val="002D53C5"/>
    <w:rsid w:val="002D5BD9"/>
    <w:rsid w:val="002D60CB"/>
    <w:rsid w:val="002D6877"/>
    <w:rsid w:val="002D6B58"/>
    <w:rsid w:val="002D6FE9"/>
    <w:rsid w:val="002D78A6"/>
    <w:rsid w:val="002E0D2D"/>
    <w:rsid w:val="002E2E1D"/>
    <w:rsid w:val="002E38D5"/>
    <w:rsid w:val="002E3945"/>
    <w:rsid w:val="002E4454"/>
    <w:rsid w:val="002E492F"/>
    <w:rsid w:val="002E5A1C"/>
    <w:rsid w:val="002E728A"/>
    <w:rsid w:val="002E79BA"/>
    <w:rsid w:val="002F0C00"/>
    <w:rsid w:val="002F0EC2"/>
    <w:rsid w:val="002F1340"/>
    <w:rsid w:val="002F180C"/>
    <w:rsid w:val="002F191E"/>
    <w:rsid w:val="002F1EC8"/>
    <w:rsid w:val="002F20B2"/>
    <w:rsid w:val="002F2531"/>
    <w:rsid w:val="002F2832"/>
    <w:rsid w:val="002F3038"/>
    <w:rsid w:val="002F3180"/>
    <w:rsid w:val="002F349C"/>
    <w:rsid w:val="002F3BC1"/>
    <w:rsid w:val="002F4334"/>
    <w:rsid w:val="002F4672"/>
    <w:rsid w:val="002F51BD"/>
    <w:rsid w:val="002F5431"/>
    <w:rsid w:val="002F5D4F"/>
    <w:rsid w:val="002F5DCE"/>
    <w:rsid w:val="002F646A"/>
    <w:rsid w:val="002F7498"/>
    <w:rsid w:val="00300F46"/>
    <w:rsid w:val="003013C1"/>
    <w:rsid w:val="0030369E"/>
    <w:rsid w:val="00303943"/>
    <w:rsid w:val="00303E15"/>
    <w:rsid w:val="003040DA"/>
    <w:rsid w:val="00304197"/>
    <w:rsid w:val="003048AE"/>
    <w:rsid w:val="003054B4"/>
    <w:rsid w:val="003054DE"/>
    <w:rsid w:val="00305EDF"/>
    <w:rsid w:val="00306EB9"/>
    <w:rsid w:val="00307023"/>
    <w:rsid w:val="003100C4"/>
    <w:rsid w:val="00310CF2"/>
    <w:rsid w:val="00310F85"/>
    <w:rsid w:val="00312561"/>
    <w:rsid w:val="003125C1"/>
    <w:rsid w:val="003126D4"/>
    <w:rsid w:val="0031357B"/>
    <w:rsid w:val="00313764"/>
    <w:rsid w:val="00313C92"/>
    <w:rsid w:val="003150F7"/>
    <w:rsid w:val="00315527"/>
    <w:rsid w:val="00315DF0"/>
    <w:rsid w:val="00315F77"/>
    <w:rsid w:val="003163FA"/>
    <w:rsid w:val="0031678F"/>
    <w:rsid w:val="00317993"/>
    <w:rsid w:val="00317C3C"/>
    <w:rsid w:val="00320ABA"/>
    <w:rsid w:val="00320D6D"/>
    <w:rsid w:val="003210CA"/>
    <w:rsid w:val="00321A25"/>
    <w:rsid w:val="0032203C"/>
    <w:rsid w:val="003239E5"/>
    <w:rsid w:val="003239FA"/>
    <w:rsid w:val="00323BAF"/>
    <w:rsid w:val="00324E0D"/>
    <w:rsid w:val="00325AC2"/>
    <w:rsid w:val="003266E5"/>
    <w:rsid w:val="00326F97"/>
    <w:rsid w:val="00327989"/>
    <w:rsid w:val="00327E69"/>
    <w:rsid w:val="00330167"/>
    <w:rsid w:val="00330543"/>
    <w:rsid w:val="00330BF8"/>
    <w:rsid w:val="00332965"/>
    <w:rsid w:val="00332E03"/>
    <w:rsid w:val="0033340A"/>
    <w:rsid w:val="003334B5"/>
    <w:rsid w:val="00333660"/>
    <w:rsid w:val="0033366A"/>
    <w:rsid w:val="00333AB0"/>
    <w:rsid w:val="00334B8E"/>
    <w:rsid w:val="003351EC"/>
    <w:rsid w:val="00335506"/>
    <w:rsid w:val="00335676"/>
    <w:rsid w:val="0033599F"/>
    <w:rsid w:val="00335A2F"/>
    <w:rsid w:val="00337A9D"/>
    <w:rsid w:val="00340233"/>
    <w:rsid w:val="00340852"/>
    <w:rsid w:val="003417CD"/>
    <w:rsid w:val="0034379A"/>
    <w:rsid w:val="00344655"/>
    <w:rsid w:val="00344967"/>
    <w:rsid w:val="003453FF"/>
    <w:rsid w:val="00346542"/>
    <w:rsid w:val="0034755E"/>
    <w:rsid w:val="00350020"/>
    <w:rsid w:val="00350682"/>
    <w:rsid w:val="00350D7F"/>
    <w:rsid w:val="003511D3"/>
    <w:rsid w:val="00351C6A"/>
    <w:rsid w:val="00354743"/>
    <w:rsid w:val="00354B69"/>
    <w:rsid w:val="00356052"/>
    <w:rsid w:val="00356323"/>
    <w:rsid w:val="003563CA"/>
    <w:rsid w:val="003568A1"/>
    <w:rsid w:val="00361733"/>
    <w:rsid w:val="00361DC0"/>
    <w:rsid w:val="00362279"/>
    <w:rsid w:val="0036259F"/>
    <w:rsid w:val="00363521"/>
    <w:rsid w:val="00363A97"/>
    <w:rsid w:val="00363FA4"/>
    <w:rsid w:val="00364201"/>
    <w:rsid w:val="0036446A"/>
    <w:rsid w:val="0036493C"/>
    <w:rsid w:val="00364F67"/>
    <w:rsid w:val="003663AF"/>
    <w:rsid w:val="00366ED4"/>
    <w:rsid w:val="003675AD"/>
    <w:rsid w:val="003708BA"/>
    <w:rsid w:val="00371ACB"/>
    <w:rsid w:val="003733FA"/>
    <w:rsid w:val="00373730"/>
    <w:rsid w:val="00373932"/>
    <w:rsid w:val="0037405C"/>
    <w:rsid w:val="003740A7"/>
    <w:rsid w:val="00374A4E"/>
    <w:rsid w:val="0037533B"/>
    <w:rsid w:val="003756EB"/>
    <w:rsid w:val="00375A4F"/>
    <w:rsid w:val="00376138"/>
    <w:rsid w:val="0037696D"/>
    <w:rsid w:val="00376A8C"/>
    <w:rsid w:val="0037728B"/>
    <w:rsid w:val="00377425"/>
    <w:rsid w:val="00377C57"/>
    <w:rsid w:val="0038019D"/>
    <w:rsid w:val="0038064D"/>
    <w:rsid w:val="00381B39"/>
    <w:rsid w:val="00381D38"/>
    <w:rsid w:val="00382520"/>
    <w:rsid w:val="00382713"/>
    <w:rsid w:val="00382E8D"/>
    <w:rsid w:val="00383386"/>
    <w:rsid w:val="00383829"/>
    <w:rsid w:val="0038422A"/>
    <w:rsid w:val="0038511E"/>
    <w:rsid w:val="003858CC"/>
    <w:rsid w:val="00386928"/>
    <w:rsid w:val="00386C36"/>
    <w:rsid w:val="0038733D"/>
    <w:rsid w:val="00387A42"/>
    <w:rsid w:val="00387CF4"/>
    <w:rsid w:val="00387EA1"/>
    <w:rsid w:val="003903B0"/>
    <w:rsid w:val="00390C11"/>
    <w:rsid w:val="00390FBA"/>
    <w:rsid w:val="00391176"/>
    <w:rsid w:val="00391C36"/>
    <w:rsid w:val="0039227C"/>
    <w:rsid w:val="003924C5"/>
    <w:rsid w:val="003928CC"/>
    <w:rsid w:val="003937CF"/>
    <w:rsid w:val="0039420B"/>
    <w:rsid w:val="00394C6A"/>
    <w:rsid w:val="00395517"/>
    <w:rsid w:val="00395710"/>
    <w:rsid w:val="0039639D"/>
    <w:rsid w:val="003976B2"/>
    <w:rsid w:val="003A097E"/>
    <w:rsid w:val="003A09BD"/>
    <w:rsid w:val="003A104D"/>
    <w:rsid w:val="003A1284"/>
    <w:rsid w:val="003A12CA"/>
    <w:rsid w:val="003A1439"/>
    <w:rsid w:val="003A1B08"/>
    <w:rsid w:val="003A1C93"/>
    <w:rsid w:val="003A244C"/>
    <w:rsid w:val="003A37C4"/>
    <w:rsid w:val="003A43D8"/>
    <w:rsid w:val="003A55E6"/>
    <w:rsid w:val="003A60E8"/>
    <w:rsid w:val="003A7A52"/>
    <w:rsid w:val="003A7FBB"/>
    <w:rsid w:val="003B1395"/>
    <w:rsid w:val="003B1DFC"/>
    <w:rsid w:val="003B236E"/>
    <w:rsid w:val="003B2AA4"/>
    <w:rsid w:val="003B2E12"/>
    <w:rsid w:val="003B31AC"/>
    <w:rsid w:val="003B3518"/>
    <w:rsid w:val="003B3608"/>
    <w:rsid w:val="003B4E3B"/>
    <w:rsid w:val="003B4F71"/>
    <w:rsid w:val="003B5112"/>
    <w:rsid w:val="003B576F"/>
    <w:rsid w:val="003B6E43"/>
    <w:rsid w:val="003B7D6B"/>
    <w:rsid w:val="003B7F54"/>
    <w:rsid w:val="003C0248"/>
    <w:rsid w:val="003C0442"/>
    <w:rsid w:val="003C19DE"/>
    <w:rsid w:val="003C2183"/>
    <w:rsid w:val="003C3D51"/>
    <w:rsid w:val="003C4679"/>
    <w:rsid w:val="003C5871"/>
    <w:rsid w:val="003C5984"/>
    <w:rsid w:val="003C69DE"/>
    <w:rsid w:val="003C7F1C"/>
    <w:rsid w:val="003D050A"/>
    <w:rsid w:val="003D0A3F"/>
    <w:rsid w:val="003D1C0B"/>
    <w:rsid w:val="003D1FD2"/>
    <w:rsid w:val="003D23D0"/>
    <w:rsid w:val="003D24C5"/>
    <w:rsid w:val="003D2690"/>
    <w:rsid w:val="003D2874"/>
    <w:rsid w:val="003D2983"/>
    <w:rsid w:val="003D2C1E"/>
    <w:rsid w:val="003D2CBC"/>
    <w:rsid w:val="003D31F4"/>
    <w:rsid w:val="003D3434"/>
    <w:rsid w:val="003D36F4"/>
    <w:rsid w:val="003D3B23"/>
    <w:rsid w:val="003D4658"/>
    <w:rsid w:val="003D491F"/>
    <w:rsid w:val="003D5FA4"/>
    <w:rsid w:val="003D6981"/>
    <w:rsid w:val="003D6ACF"/>
    <w:rsid w:val="003D6BCC"/>
    <w:rsid w:val="003D6FFE"/>
    <w:rsid w:val="003E0126"/>
    <w:rsid w:val="003E0917"/>
    <w:rsid w:val="003E0E5A"/>
    <w:rsid w:val="003E11CC"/>
    <w:rsid w:val="003E277E"/>
    <w:rsid w:val="003E29C3"/>
    <w:rsid w:val="003E2D85"/>
    <w:rsid w:val="003E33DF"/>
    <w:rsid w:val="003E38EE"/>
    <w:rsid w:val="003E4282"/>
    <w:rsid w:val="003E48E6"/>
    <w:rsid w:val="003E5136"/>
    <w:rsid w:val="003E5697"/>
    <w:rsid w:val="003E57C1"/>
    <w:rsid w:val="003E5910"/>
    <w:rsid w:val="003E6789"/>
    <w:rsid w:val="003E6A49"/>
    <w:rsid w:val="003E73FC"/>
    <w:rsid w:val="003E7FDF"/>
    <w:rsid w:val="003F0E77"/>
    <w:rsid w:val="003F1BFE"/>
    <w:rsid w:val="003F1E40"/>
    <w:rsid w:val="003F1E91"/>
    <w:rsid w:val="003F2DCC"/>
    <w:rsid w:val="003F3174"/>
    <w:rsid w:val="003F45B8"/>
    <w:rsid w:val="003F49E3"/>
    <w:rsid w:val="003F5013"/>
    <w:rsid w:val="003F58FB"/>
    <w:rsid w:val="003F62DE"/>
    <w:rsid w:val="003F65C5"/>
    <w:rsid w:val="003F75DF"/>
    <w:rsid w:val="003F7FCA"/>
    <w:rsid w:val="00400BF0"/>
    <w:rsid w:val="004013B1"/>
    <w:rsid w:val="004019DD"/>
    <w:rsid w:val="00402798"/>
    <w:rsid w:val="00402A4A"/>
    <w:rsid w:val="00402B21"/>
    <w:rsid w:val="00402BE1"/>
    <w:rsid w:val="0040303A"/>
    <w:rsid w:val="00403BA5"/>
    <w:rsid w:val="00404272"/>
    <w:rsid w:val="00405DCC"/>
    <w:rsid w:val="004067F9"/>
    <w:rsid w:val="004106D7"/>
    <w:rsid w:val="004107FD"/>
    <w:rsid w:val="0041141E"/>
    <w:rsid w:val="00413039"/>
    <w:rsid w:val="00414C08"/>
    <w:rsid w:val="00414E98"/>
    <w:rsid w:val="00415659"/>
    <w:rsid w:val="00415E27"/>
    <w:rsid w:val="00416B5B"/>
    <w:rsid w:val="0041726B"/>
    <w:rsid w:val="00417ADF"/>
    <w:rsid w:val="00420A6E"/>
    <w:rsid w:val="00422478"/>
    <w:rsid w:val="00422AE0"/>
    <w:rsid w:val="00422C69"/>
    <w:rsid w:val="00422E1A"/>
    <w:rsid w:val="004230BB"/>
    <w:rsid w:val="00423A5F"/>
    <w:rsid w:val="00423F48"/>
    <w:rsid w:val="00424B9E"/>
    <w:rsid w:val="00424BD9"/>
    <w:rsid w:val="0042532E"/>
    <w:rsid w:val="0042536A"/>
    <w:rsid w:val="004264E3"/>
    <w:rsid w:val="004268E0"/>
    <w:rsid w:val="00426C8B"/>
    <w:rsid w:val="00426FBB"/>
    <w:rsid w:val="004277E5"/>
    <w:rsid w:val="00427A78"/>
    <w:rsid w:val="00427D4F"/>
    <w:rsid w:val="00430773"/>
    <w:rsid w:val="004312DC"/>
    <w:rsid w:val="004320F1"/>
    <w:rsid w:val="0043309E"/>
    <w:rsid w:val="004335E0"/>
    <w:rsid w:val="004346DD"/>
    <w:rsid w:val="0043496E"/>
    <w:rsid w:val="00434A25"/>
    <w:rsid w:val="00435804"/>
    <w:rsid w:val="00435A4E"/>
    <w:rsid w:val="00435FE5"/>
    <w:rsid w:val="0043602A"/>
    <w:rsid w:val="00436BFF"/>
    <w:rsid w:val="00436D1B"/>
    <w:rsid w:val="00437182"/>
    <w:rsid w:val="004375D2"/>
    <w:rsid w:val="00437B4B"/>
    <w:rsid w:val="00440A15"/>
    <w:rsid w:val="004411E5"/>
    <w:rsid w:val="004412D2"/>
    <w:rsid w:val="00441D31"/>
    <w:rsid w:val="00443E05"/>
    <w:rsid w:val="00443FBC"/>
    <w:rsid w:val="004448EA"/>
    <w:rsid w:val="00445D35"/>
    <w:rsid w:val="00446284"/>
    <w:rsid w:val="0044693B"/>
    <w:rsid w:val="00446F16"/>
    <w:rsid w:val="0044726A"/>
    <w:rsid w:val="004477DD"/>
    <w:rsid w:val="00447C64"/>
    <w:rsid w:val="004500E1"/>
    <w:rsid w:val="004500FE"/>
    <w:rsid w:val="00450231"/>
    <w:rsid w:val="00450579"/>
    <w:rsid w:val="004506AC"/>
    <w:rsid w:val="00451F2C"/>
    <w:rsid w:val="004522BB"/>
    <w:rsid w:val="00452D6A"/>
    <w:rsid w:val="00454287"/>
    <w:rsid w:val="0045643D"/>
    <w:rsid w:val="0045692D"/>
    <w:rsid w:val="00456B3C"/>
    <w:rsid w:val="00456D3E"/>
    <w:rsid w:val="00457308"/>
    <w:rsid w:val="0045735F"/>
    <w:rsid w:val="004601A8"/>
    <w:rsid w:val="004604C4"/>
    <w:rsid w:val="00461A81"/>
    <w:rsid w:val="00461E3A"/>
    <w:rsid w:val="004622B1"/>
    <w:rsid w:val="00462622"/>
    <w:rsid w:val="00462CE1"/>
    <w:rsid w:val="00464B22"/>
    <w:rsid w:val="004661CD"/>
    <w:rsid w:val="00466454"/>
    <w:rsid w:val="00466B71"/>
    <w:rsid w:val="00466CC3"/>
    <w:rsid w:val="00467410"/>
    <w:rsid w:val="00467444"/>
    <w:rsid w:val="00470C13"/>
    <w:rsid w:val="00470CF4"/>
    <w:rsid w:val="0047180E"/>
    <w:rsid w:val="00472B37"/>
    <w:rsid w:val="00472FFF"/>
    <w:rsid w:val="00473262"/>
    <w:rsid w:val="00473737"/>
    <w:rsid w:val="004739CC"/>
    <w:rsid w:val="00475468"/>
    <w:rsid w:val="00475993"/>
    <w:rsid w:val="00477299"/>
    <w:rsid w:val="0047743B"/>
    <w:rsid w:val="004775CE"/>
    <w:rsid w:val="0047774B"/>
    <w:rsid w:val="0047783F"/>
    <w:rsid w:val="00477B5B"/>
    <w:rsid w:val="00477EB7"/>
    <w:rsid w:val="00480208"/>
    <w:rsid w:val="00480303"/>
    <w:rsid w:val="00480D76"/>
    <w:rsid w:val="00480E88"/>
    <w:rsid w:val="00481B88"/>
    <w:rsid w:val="00481E88"/>
    <w:rsid w:val="00481E99"/>
    <w:rsid w:val="00482D65"/>
    <w:rsid w:val="00482E16"/>
    <w:rsid w:val="00484173"/>
    <w:rsid w:val="00484C54"/>
    <w:rsid w:val="004851B6"/>
    <w:rsid w:val="00486B2D"/>
    <w:rsid w:val="004873E3"/>
    <w:rsid w:val="004874E2"/>
    <w:rsid w:val="0048762F"/>
    <w:rsid w:val="00487722"/>
    <w:rsid w:val="004902CC"/>
    <w:rsid w:val="00490B5D"/>
    <w:rsid w:val="0049123F"/>
    <w:rsid w:val="004914D9"/>
    <w:rsid w:val="00491CB4"/>
    <w:rsid w:val="00491D77"/>
    <w:rsid w:val="00491F9A"/>
    <w:rsid w:val="0049246D"/>
    <w:rsid w:val="0049255F"/>
    <w:rsid w:val="004927C0"/>
    <w:rsid w:val="00492E57"/>
    <w:rsid w:val="004936C8"/>
    <w:rsid w:val="00493904"/>
    <w:rsid w:val="00493E76"/>
    <w:rsid w:val="00494BC8"/>
    <w:rsid w:val="00494C54"/>
    <w:rsid w:val="00494F94"/>
    <w:rsid w:val="0049534B"/>
    <w:rsid w:val="0049569F"/>
    <w:rsid w:val="004961F5"/>
    <w:rsid w:val="00496284"/>
    <w:rsid w:val="00496774"/>
    <w:rsid w:val="004969A2"/>
    <w:rsid w:val="004972C2"/>
    <w:rsid w:val="004A1733"/>
    <w:rsid w:val="004A2070"/>
    <w:rsid w:val="004A241D"/>
    <w:rsid w:val="004A26D4"/>
    <w:rsid w:val="004A2B59"/>
    <w:rsid w:val="004A2CBA"/>
    <w:rsid w:val="004A2F0B"/>
    <w:rsid w:val="004A3DCE"/>
    <w:rsid w:val="004A4C2D"/>
    <w:rsid w:val="004A4D25"/>
    <w:rsid w:val="004A599C"/>
    <w:rsid w:val="004A6B2B"/>
    <w:rsid w:val="004A756A"/>
    <w:rsid w:val="004A7CAC"/>
    <w:rsid w:val="004B025E"/>
    <w:rsid w:val="004B0BA4"/>
    <w:rsid w:val="004B0F1C"/>
    <w:rsid w:val="004B16C3"/>
    <w:rsid w:val="004B1B39"/>
    <w:rsid w:val="004B3DD7"/>
    <w:rsid w:val="004B4410"/>
    <w:rsid w:val="004B5C9E"/>
    <w:rsid w:val="004B5FA9"/>
    <w:rsid w:val="004B769D"/>
    <w:rsid w:val="004C0BC0"/>
    <w:rsid w:val="004C0E8D"/>
    <w:rsid w:val="004C174C"/>
    <w:rsid w:val="004C28F1"/>
    <w:rsid w:val="004C375C"/>
    <w:rsid w:val="004C40CB"/>
    <w:rsid w:val="004C4423"/>
    <w:rsid w:val="004C4793"/>
    <w:rsid w:val="004C4EB4"/>
    <w:rsid w:val="004C5C72"/>
    <w:rsid w:val="004C690C"/>
    <w:rsid w:val="004C6D71"/>
    <w:rsid w:val="004C6E36"/>
    <w:rsid w:val="004C6F69"/>
    <w:rsid w:val="004C74C1"/>
    <w:rsid w:val="004C7EB7"/>
    <w:rsid w:val="004C7FAE"/>
    <w:rsid w:val="004D0188"/>
    <w:rsid w:val="004D2B42"/>
    <w:rsid w:val="004D3039"/>
    <w:rsid w:val="004D37D0"/>
    <w:rsid w:val="004D4503"/>
    <w:rsid w:val="004D494D"/>
    <w:rsid w:val="004D4DD1"/>
    <w:rsid w:val="004D5370"/>
    <w:rsid w:val="004D5AB9"/>
    <w:rsid w:val="004D7297"/>
    <w:rsid w:val="004D7F57"/>
    <w:rsid w:val="004E008B"/>
    <w:rsid w:val="004E0673"/>
    <w:rsid w:val="004E1D3E"/>
    <w:rsid w:val="004E3DD7"/>
    <w:rsid w:val="004E4221"/>
    <w:rsid w:val="004E5151"/>
    <w:rsid w:val="004E5F2F"/>
    <w:rsid w:val="004E642F"/>
    <w:rsid w:val="004E7979"/>
    <w:rsid w:val="004E7A6D"/>
    <w:rsid w:val="004F05C8"/>
    <w:rsid w:val="004F1E7B"/>
    <w:rsid w:val="004F1ECD"/>
    <w:rsid w:val="004F23CB"/>
    <w:rsid w:val="004F2A63"/>
    <w:rsid w:val="004F2AD2"/>
    <w:rsid w:val="004F2D8F"/>
    <w:rsid w:val="004F4722"/>
    <w:rsid w:val="004F4E15"/>
    <w:rsid w:val="004F5183"/>
    <w:rsid w:val="004F5E70"/>
    <w:rsid w:val="004F5F4A"/>
    <w:rsid w:val="004F5FC0"/>
    <w:rsid w:val="004F7232"/>
    <w:rsid w:val="004F76B6"/>
    <w:rsid w:val="004F76B8"/>
    <w:rsid w:val="004F793B"/>
    <w:rsid w:val="00500241"/>
    <w:rsid w:val="005003D1"/>
    <w:rsid w:val="00500779"/>
    <w:rsid w:val="00501F71"/>
    <w:rsid w:val="00502074"/>
    <w:rsid w:val="0050227D"/>
    <w:rsid w:val="005024E3"/>
    <w:rsid w:val="00503130"/>
    <w:rsid w:val="0050316D"/>
    <w:rsid w:val="00503D55"/>
    <w:rsid w:val="00503DAF"/>
    <w:rsid w:val="00504067"/>
    <w:rsid w:val="005044DB"/>
    <w:rsid w:val="00504AEC"/>
    <w:rsid w:val="00504C2C"/>
    <w:rsid w:val="005053A2"/>
    <w:rsid w:val="00506359"/>
    <w:rsid w:val="0050658E"/>
    <w:rsid w:val="00506F77"/>
    <w:rsid w:val="00507116"/>
    <w:rsid w:val="00507224"/>
    <w:rsid w:val="0050741F"/>
    <w:rsid w:val="00507963"/>
    <w:rsid w:val="00510BE7"/>
    <w:rsid w:val="00511384"/>
    <w:rsid w:val="00511772"/>
    <w:rsid w:val="005128B3"/>
    <w:rsid w:val="0051374E"/>
    <w:rsid w:val="00513776"/>
    <w:rsid w:val="00514193"/>
    <w:rsid w:val="0051463E"/>
    <w:rsid w:val="00514DC5"/>
    <w:rsid w:val="00515B48"/>
    <w:rsid w:val="005166D0"/>
    <w:rsid w:val="00516CA8"/>
    <w:rsid w:val="00516EBB"/>
    <w:rsid w:val="00517545"/>
    <w:rsid w:val="005204D6"/>
    <w:rsid w:val="0052137E"/>
    <w:rsid w:val="00521446"/>
    <w:rsid w:val="005247CA"/>
    <w:rsid w:val="005248B8"/>
    <w:rsid w:val="00524F9C"/>
    <w:rsid w:val="005255D2"/>
    <w:rsid w:val="0052598B"/>
    <w:rsid w:val="00527240"/>
    <w:rsid w:val="00531407"/>
    <w:rsid w:val="00531B7C"/>
    <w:rsid w:val="00531FD3"/>
    <w:rsid w:val="0053355E"/>
    <w:rsid w:val="005340F7"/>
    <w:rsid w:val="0053446A"/>
    <w:rsid w:val="00535229"/>
    <w:rsid w:val="005357C1"/>
    <w:rsid w:val="00535D20"/>
    <w:rsid w:val="00536596"/>
    <w:rsid w:val="00536D32"/>
    <w:rsid w:val="00537365"/>
    <w:rsid w:val="00537872"/>
    <w:rsid w:val="005403A6"/>
    <w:rsid w:val="0054100D"/>
    <w:rsid w:val="00541A0B"/>
    <w:rsid w:val="00541CBC"/>
    <w:rsid w:val="005428E9"/>
    <w:rsid w:val="00542CBD"/>
    <w:rsid w:val="00546922"/>
    <w:rsid w:val="00547D57"/>
    <w:rsid w:val="00550D1C"/>
    <w:rsid w:val="00550DF3"/>
    <w:rsid w:val="00550EAE"/>
    <w:rsid w:val="00550FD1"/>
    <w:rsid w:val="00551D7F"/>
    <w:rsid w:val="005524A4"/>
    <w:rsid w:val="00552E78"/>
    <w:rsid w:val="00552F47"/>
    <w:rsid w:val="00552FC9"/>
    <w:rsid w:val="00553135"/>
    <w:rsid w:val="005538B5"/>
    <w:rsid w:val="005540CA"/>
    <w:rsid w:val="00554972"/>
    <w:rsid w:val="00554AE6"/>
    <w:rsid w:val="00554E03"/>
    <w:rsid w:val="005555E9"/>
    <w:rsid w:val="00555B34"/>
    <w:rsid w:val="00557449"/>
    <w:rsid w:val="0056022F"/>
    <w:rsid w:val="00560449"/>
    <w:rsid w:val="00561207"/>
    <w:rsid w:val="00561BAD"/>
    <w:rsid w:val="00561BF0"/>
    <w:rsid w:val="00561C93"/>
    <w:rsid w:val="005628DB"/>
    <w:rsid w:val="00562DAF"/>
    <w:rsid w:val="00562F36"/>
    <w:rsid w:val="0056321F"/>
    <w:rsid w:val="0056324C"/>
    <w:rsid w:val="00563BA4"/>
    <w:rsid w:val="00563ED3"/>
    <w:rsid w:val="005645E5"/>
    <w:rsid w:val="005650FF"/>
    <w:rsid w:val="00566344"/>
    <w:rsid w:val="00566E55"/>
    <w:rsid w:val="0057084A"/>
    <w:rsid w:val="00570DFB"/>
    <w:rsid w:val="00571625"/>
    <w:rsid w:val="00571882"/>
    <w:rsid w:val="00571930"/>
    <w:rsid w:val="00572086"/>
    <w:rsid w:val="00572820"/>
    <w:rsid w:val="005738E3"/>
    <w:rsid w:val="00573966"/>
    <w:rsid w:val="00573A18"/>
    <w:rsid w:val="00573BA2"/>
    <w:rsid w:val="0057475D"/>
    <w:rsid w:val="00574A6C"/>
    <w:rsid w:val="00574FF5"/>
    <w:rsid w:val="0057632F"/>
    <w:rsid w:val="00576EEA"/>
    <w:rsid w:val="00580D42"/>
    <w:rsid w:val="00581625"/>
    <w:rsid w:val="005824A1"/>
    <w:rsid w:val="00582580"/>
    <w:rsid w:val="00582F86"/>
    <w:rsid w:val="00583276"/>
    <w:rsid w:val="0058383D"/>
    <w:rsid w:val="00583896"/>
    <w:rsid w:val="00583A57"/>
    <w:rsid w:val="00584518"/>
    <w:rsid w:val="0058580C"/>
    <w:rsid w:val="00585F8E"/>
    <w:rsid w:val="00586098"/>
    <w:rsid w:val="00586560"/>
    <w:rsid w:val="00590317"/>
    <w:rsid w:val="00590443"/>
    <w:rsid w:val="005904CF"/>
    <w:rsid w:val="005904D3"/>
    <w:rsid w:val="00590B4C"/>
    <w:rsid w:val="005917F8"/>
    <w:rsid w:val="005926DC"/>
    <w:rsid w:val="0059275C"/>
    <w:rsid w:val="00592E3F"/>
    <w:rsid w:val="005932FB"/>
    <w:rsid w:val="00593F12"/>
    <w:rsid w:val="00594223"/>
    <w:rsid w:val="005945FC"/>
    <w:rsid w:val="00594708"/>
    <w:rsid w:val="005960AC"/>
    <w:rsid w:val="0059673F"/>
    <w:rsid w:val="00597407"/>
    <w:rsid w:val="0059791E"/>
    <w:rsid w:val="00597B7F"/>
    <w:rsid w:val="00597FB3"/>
    <w:rsid w:val="005A04CB"/>
    <w:rsid w:val="005A1ED0"/>
    <w:rsid w:val="005A216B"/>
    <w:rsid w:val="005A326D"/>
    <w:rsid w:val="005A42DA"/>
    <w:rsid w:val="005A49A4"/>
    <w:rsid w:val="005A4B12"/>
    <w:rsid w:val="005A6014"/>
    <w:rsid w:val="005A7B18"/>
    <w:rsid w:val="005A7E07"/>
    <w:rsid w:val="005B0997"/>
    <w:rsid w:val="005B190F"/>
    <w:rsid w:val="005B1B6F"/>
    <w:rsid w:val="005B271D"/>
    <w:rsid w:val="005B2FEA"/>
    <w:rsid w:val="005B3474"/>
    <w:rsid w:val="005B3BB6"/>
    <w:rsid w:val="005B3F7B"/>
    <w:rsid w:val="005B45D9"/>
    <w:rsid w:val="005B4A6E"/>
    <w:rsid w:val="005B4EB9"/>
    <w:rsid w:val="005B4F51"/>
    <w:rsid w:val="005B7425"/>
    <w:rsid w:val="005B7A3D"/>
    <w:rsid w:val="005B7F2B"/>
    <w:rsid w:val="005C2D2A"/>
    <w:rsid w:val="005C30AE"/>
    <w:rsid w:val="005C3140"/>
    <w:rsid w:val="005C3538"/>
    <w:rsid w:val="005C469E"/>
    <w:rsid w:val="005C6062"/>
    <w:rsid w:val="005C614C"/>
    <w:rsid w:val="005C649C"/>
    <w:rsid w:val="005C7232"/>
    <w:rsid w:val="005C7389"/>
    <w:rsid w:val="005C7AA9"/>
    <w:rsid w:val="005D195F"/>
    <w:rsid w:val="005D2111"/>
    <w:rsid w:val="005D218C"/>
    <w:rsid w:val="005D22F7"/>
    <w:rsid w:val="005D28FC"/>
    <w:rsid w:val="005D2AE4"/>
    <w:rsid w:val="005D493D"/>
    <w:rsid w:val="005D498A"/>
    <w:rsid w:val="005D551D"/>
    <w:rsid w:val="005D5C97"/>
    <w:rsid w:val="005D6218"/>
    <w:rsid w:val="005D622B"/>
    <w:rsid w:val="005D77E2"/>
    <w:rsid w:val="005E0224"/>
    <w:rsid w:val="005E0376"/>
    <w:rsid w:val="005E0731"/>
    <w:rsid w:val="005E0D75"/>
    <w:rsid w:val="005E0E0B"/>
    <w:rsid w:val="005E11E5"/>
    <w:rsid w:val="005E14D0"/>
    <w:rsid w:val="005E2107"/>
    <w:rsid w:val="005E2775"/>
    <w:rsid w:val="005E3741"/>
    <w:rsid w:val="005E3E00"/>
    <w:rsid w:val="005E3EC4"/>
    <w:rsid w:val="005E3ED4"/>
    <w:rsid w:val="005E4839"/>
    <w:rsid w:val="005E487E"/>
    <w:rsid w:val="005E4907"/>
    <w:rsid w:val="005E4F6E"/>
    <w:rsid w:val="005E5381"/>
    <w:rsid w:val="005E56F2"/>
    <w:rsid w:val="005E64B3"/>
    <w:rsid w:val="005E6B6A"/>
    <w:rsid w:val="005E6FE8"/>
    <w:rsid w:val="005E7066"/>
    <w:rsid w:val="005E72CB"/>
    <w:rsid w:val="005E75E5"/>
    <w:rsid w:val="005E7B74"/>
    <w:rsid w:val="005E7E8A"/>
    <w:rsid w:val="005F0201"/>
    <w:rsid w:val="005F2B48"/>
    <w:rsid w:val="005F2B78"/>
    <w:rsid w:val="005F2F13"/>
    <w:rsid w:val="005F3291"/>
    <w:rsid w:val="005F34B4"/>
    <w:rsid w:val="005F3D06"/>
    <w:rsid w:val="005F4A54"/>
    <w:rsid w:val="005F4D4F"/>
    <w:rsid w:val="005F5425"/>
    <w:rsid w:val="005F6268"/>
    <w:rsid w:val="005F682B"/>
    <w:rsid w:val="005F68D1"/>
    <w:rsid w:val="005F6A87"/>
    <w:rsid w:val="005F7102"/>
    <w:rsid w:val="005F775F"/>
    <w:rsid w:val="00601642"/>
    <w:rsid w:val="00601A9B"/>
    <w:rsid w:val="006020EE"/>
    <w:rsid w:val="00602E00"/>
    <w:rsid w:val="00602EBC"/>
    <w:rsid w:val="00603780"/>
    <w:rsid w:val="00603B5E"/>
    <w:rsid w:val="00603C4F"/>
    <w:rsid w:val="00604209"/>
    <w:rsid w:val="00604366"/>
    <w:rsid w:val="006057BD"/>
    <w:rsid w:val="00607982"/>
    <w:rsid w:val="0061036B"/>
    <w:rsid w:val="00610663"/>
    <w:rsid w:val="00610FE1"/>
    <w:rsid w:val="006112E7"/>
    <w:rsid w:val="00611816"/>
    <w:rsid w:val="00611A4E"/>
    <w:rsid w:val="006120EC"/>
    <w:rsid w:val="006122CE"/>
    <w:rsid w:val="00613613"/>
    <w:rsid w:val="0061451B"/>
    <w:rsid w:val="0061498D"/>
    <w:rsid w:val="00614ABE"/>
    <w:rsid w:val="00614D05"/>
    <w:rsid w:val="00615280"/>
    <w:rsid w:val="0061607F"/>
    <w:rsid w:val="006162CE"/>
    <w:rsid w:val="00616428"/>
    <w:rsid w:val="00616CF7"/>
    <w:rsid w:val="00616DF1"/>
    <w:rsid w:val="00617A0D"/>
    <w:rsid w:val="006219D3"/>
    <w:rsid w:val="00623FD2"/>
    <w:rsid w:val="0062472A"/>
    <w:rsid w:val="006249CA"/>
    <w:rsid w:val="00626C47"/>
    <w:rsid w:val="00626CE0"/>
    <w:rsid w:val="00627955"/>
    <w:rsid w:val="00627A17"/>
    <w:rsid w:val="006305E3"/>
    <w:rsid w:val="00630754"/>
    <w:rsid w:val="006310ED"/>
    <w:rsid w:val="006319D8"/>
    <w:rsid w:val="006322A3"/>
    <w:rsid w:val="006325D7"/>
    <w:rsid w:val="0063264A"/>
    <w:rsid w:val="00632AD8"/>
    <w:rsid w:val="00632DE2"/>
    <w:rsid w:val="00633055"/>
    <w:rsid w:val="006330CE"/>
    <w:rsid w:val="0063433B"/>
    <w:rsid w:val="0063449A"/>
    <w:rsid w:val="006348DB"/>
    <w:rsid w:val="0063561E"/>
    <w:rsid w:val="00636D9C"/>
    <w:rsid w:val="00637082"/>
    <w:rsid w:val="006378D9"/>
    <w:rsid w:val="00640FE2"/>
    <w:rsid w:val="00641F3E"/>
    <w:rsid w:val="00642F26"/>
    <w:rsid w:val="0064319F"/>
    <w:rsid w:val="00643698"/>
    <w:rsid w:val="00643962"/>
    <w:rsid w:val="00643F9F"/>
    <w:rsid w:val="00643FB6"/>
    <w:rsid w:val="006446AC"/>
    <w:rsid w:val="00644CB9"/>
    <w:rsid w:val="00644FE6"/>
    <w:rsid w:val="00646404"/>
    <w:rsid w:val="00647331"/>
    <w:rsid w:val="00647F2B"/>
    <w:rsid w:val="00647F72"/>
    <w:rsid w:val="00650541"/>
    <w:rsid w:val="006508DC"/>
    <w:rsid w:val="00650B45"/>
    <w:rsid w:val="006529B8"/>
    <w:rsid w:val="0065335B"/>
    <w:rsid w:val="00653C9C"/>
    <w:rsid w:val="00653F3B"/>
    <w:rsid w:val="0065421F"/>
    <w:rsid w:val="006542E4"/>
    <w:rsid w:val="006545B0"/>
    <w:rsid w:val="006547E6"/>
    <w:rsid w:val="006549C1"/>
    <w:rsid w:val="00654ADC"/>
    <w:rsid w:val="00654C5E"/>
    <w:rsid w:val="00654CBD"/>
    <w:rsid w:val="00654E1C"/>
    <w:rsid w:val="00654EE6"/>
    <w:rsid w:val="00655048"/>
    <w:rsid w:val="006572B7"/>
    <w:rsid w:val="00657436"/>
    <w:rsid w:val="006578D1"/>
    <w:rsid w:val="00657F48"/>
    <w:rsid w:val="006604E5"/>
    <w:rsid w:val="006611D7"/>
    <w:rsid w:val="006616EE"/>
    <w:rsid w:val="00661A72"/>
    <w:rsid w:val="00661D83"/>
    <w:rsid w:val="0066284E"/>
    <w:rsid w:val="00662A87"/>
    <w:rsid w:val="00662C03"/>
    <w:rsid w:val="00662C8E"/>
    <w:rsid w:val="00662CAC"/>
    <w:rsid w:val="00663EED"/>
    <w:rsid w:val="00664482"/>
    <w:rsid w:val="006645CA"/>
    <w:rsid w:val="006657FA"/>
    <w:rsid w:val="00665846"/>
    <w:rsid w:val="00667F94"/>
    <w:rsid w:val="0067102C"/>
    <w:rsid w:val="006712A7"/>
    <w:rsid w:val="0067147B"/>
    <w:rsid w:val="0067170C"/>
    <w:rsid w:val="0067240E"/>
    <w:rsid w:val="00673008"/>
    <w:rsid w:val="0067309C"/>
    <w:rsid w:val="00673673"/>
    <w:rsid w:val="00674BF1"/>
    <w:rsid w:val="00675A86"/>
    <w:rsid w:val="00677C88"/>
    <w:rsid w:val="006807B0"/>
    <w:rsid w:val="00680904"/>
    <w:rsid w:val="00680CE7"/>
    <w:rsid w:val="00681945"/>
    <w:rsid w:val="006820D6"/>
    <w:rsid w:val="006832CC"/>
    <w:rsid w:val="00684A83"/>
    <w:rsid w:val="006860C7"/>
    <w:rsid w:val="00686157"/>
    <w:rsid w:val="0068695C"/>
    <w:rsid w:val="00686A79"/>
    <w:rsid w:val="00686C7F"/>
    <w:rsid w:val="00691301"/>
    <w:rsid w:val="00691496"/>
    <w:rsid w:val="006918EC"/>
    <w:rsid w:val="00691B23"/>
    <w:rsid w:val="00691E8A"/>
    <w:rsid w:val="0069286F"/>
    <w:rsid w:val="00692A59"/>
    <w:rsid w:val="0069307C"/>
    <w:rsid w:val="0069310E"/>
    <w:rsid w:val="00693EEF"/>
    <w:rsid w:val="00695C3A"/>
    <w:rsid w:val="00695D29"/>
    <w:rsid w:val="00696771"/>
    <w:rsid w:val="00696ACB"/>
    <w:rsid w:val="006A00C6"/>
    <w:rsid w:val="006A045B"/>
    <w:rsid w:val="006A06F0"/>
    <w:rsid w:val="006A1A41"/>
    <w:rsid w:val="006A1EC8"/>
    <w:rsid w:val="006A3120"/>
    <w:rsid w:val="006A3345"/>
    <w:rsid w:val="006A3681"/>
    <w:rsid w:val="006A39EF"/>
    <w:rsid w:val="006A598C"/>
    <w:rsid w:val="006A5B0B"/>
    <w:rsid w:val="006A6BF0"/>
    <w:rsid w:val="006A7849"/>
    <w:rsid w:val="006A7CD3"/>
    <w:rsid w:val="006B0368"/>
    <w:rsid w:val="006B0994"/>
    <w:rsid w:val="006B0C3D"/>
    <w:rsid w:val="006B0CB6"/>
    <w:rsid w:val="006B0F7D"/>
    <w:rsid w:val="006B14A1"/>
    <w:rsid w:val="006B1569"/>
    <w:rsid w:val="006B1D9B"/>
    <w:rsid w:val="006B2D87"/>
    <w:rsid w:val="006B3BDB"/>
    <w:rsid w:val="006B4760"/>
    <w:rsid w:val="006B4E71"/>
    <w:rsid w:val="006B5580"/>
    <w:rsid w:val="006B5681"/>
    <w:rsid w:val="006B5A05"/>
    <w:rsid w:val="006B65B2"/>
    <w:rsid w:val="006B7145"/>
    <w:rsid w:val="006B7699"/>
    <w:rsid w:val="006B7860"/>
    <w:rsid w:val="006C0276"/>
    <w:rsid w:val="006C0444"/>
    <w:rsid w:val="006C0757"/>
    <w:rsid w:val="006C0CB7"/>
    <w:rsid w:val="006C129F"/>
    <w:rsid w:val="006C16CF"/>
    <w:rsid w:val="006C216E"/>
    <w:rsid w:val="006C24AD"/>
    <w:rsid w:val="006C4B62"/>
    <w:rsid w:val="006C5126"/>
    <w:rsid w:val="006C5B82"/>
    <w:rsid w:val="006C616F"/>
    <w:rsid w:val="006C6464"/>
    <w:rsid w:val="006C6473"/>
    <w:rsid w:val="006D0A20"/>
    <w:rsid w:val="006D0C87"/>
    <w:rsid w:val="006D0F21"/>
    <w:rsid w:val="006D0FDD"/>
    <w:rsid w:val="006D10F8"/>
    <w:rsid w:val="006D135E"/>
    <w:rsid w:val="006D141C"/>
    <w:rsid w:val="006D2C97"/>
    <w:rsid w:val="006D337F"/>
    <w:rsid w:val="006D3B8D"/>
    <w:rsid w:val="006D439B"/>
    <w:rsid w:val="006D454F"/>
    <w:rsid w:val="006D479E"/>
    <w:rsid w:val="006D47F9"/>
    <w:rsid w:val="006D491A"/>
    <w:rsid w:val="006D5A63"/>
    <w:rsid w:val="006D5CD9"/>
    <w:rsid w:val="006D5E74"/>
    <w:rsid w:val="006D6216"/>
    <w:rsid w:val="006D6350"/>
    <w:rsid w:val="006D706A"/>
    <w:rsid w:val="006D7CD9"/>
    <w:rsid w:val="006E0039"/>
    <w:rsid w:val="006E0706"/>
    <w:rsid w:val="006E1371"/>
    <w:rsid w:val="006E17EF"/>
    <w:rsid w:val="006E23E8"/>
    <w:rsid w:val="006E2DB6"/>
    <w:rsid w:val="006E34FC"/>
    <w:rsid w:val="006E441F"/>
    <w:rsid w:val="006E445D"/>
    <w:rsid w:val="006E4BF2"/>
    <w:rsid w:val="006E53C8"/>
    <w:rsid w:val="006E7839"/>
    <w:rsid w:val="006E7BE2"/>
    <w:rsid w:val="006E7EB8"/>
    <w:rsid w:val="006F05AB"/>
    <w:rsid w:val="006F0C10"/>
    <w:rsid w:val="006F0F2D"/>
    <w:rsid w:val="006F206E"/>
    <w:rsid w:val="006F3734"/>
    <w:rsid w:val="006F3793"/>
    <w:rsid w:val="006F37D8"/>
    <w:rsid w:val="006F453E"/>
    <w:rsid w:val="006F4EBC"/>
    <w:rsid w:val="006F6743"/>
    <w:rsid w:val="006F7B7D"/>
    <w:rsid w:val="006F7E94"/>
    <w:rsid w:val="007001B2"/>
    <w:rsid w:val="00700D6E"/>
    <w:rsid w:val="007019E6"/>
    <w:rsid w:val="00702B08"/>
    <w:rsid w:val="00702DF6"/>
    <w:rsid w:val="00703C3B"/>
    <w:rsid w:val="00703ED6"/>
    <w:rsid w:val="0070440A"/>
    <w:rsid w:val="00705E12"/>
    <w:rsid w:val="00706852"/>
    <w:rsid w:val="00707325"/>
    <w:rsid w:val="00707EBF"/>
    <w:rsid w:val="00710ABC"/>
    <w:rsid w:val="00711216"/>
    <w:rsid w:val="007116A1"/>
    <w:rsid w:val="00711BC4"/>
    <w:rsid w:val="00712277"/>
    <w:rsid w:val="007123E1"/>
    <w:rsid w:val="00712D5E"/>
    <w:rsid w:val="00712E72"/>
    <w:rsid w:val="0071302D"/>
    <w:rsid w:val="00713BC9"/>
    <w:rsid w:val="00715953"/>
    <w:rsid w:val="00715BD6"/>
    <w:rsid w:val="007163E9"/>
    <w:rsid w:val="00716C0E"/>
    <w:rsid w:val="00716CB2"/>
    <w:rsid w:val="00716EC4"/>
    <w:rsid w:val="007170C7"/>
    <w:rsid w:val="00720463"/>
    <w:rsid w:val="00720962"/>
    <w:rsid w:val="0072185A"/>
    <w:rsid w:val="00721F13"/>
    <w:rsid w:val="00724D43"/>
    <w:rsid w:val="00725327"/>
    <w:rsid w:val="007256A0"/>
    <w:rsid w:val="007258F2"/>
    <w:rsid w:val="007268CE"/>
    <w:rsid w:val="00726E19"/>
    <w:rsid w:val="00727763"/>
    <w:rsid w:val="0072792C"/>
    <w:rsid w:val="007279EB"/>
    <w:rsid w:val="00727B21"/>
    <w:rsid w:val="00727BE6"/>
    <w:rsid w:val="00730138"/>
    <w:rsid w:val="00731936"/>
    <w:rsid w:val="00731B26"/>
    <w:rsid w:val="00732999"/>
    <w:rsid w:val="00732D09"/>
    <w:rsid w:val="00732DE4"/>
    <w:rsid w:val="00733B57"/>
    <w:rsid w:val="00733FA3"/>
    <w:rsid w:val="007341F4"/>
    <w:rsid w:val="00734854"/>
    <w:rsid w:val="00735079"/>
    <w:rsid w:val="00735291"/>
    <w:rsid w:val="00735615"/>
    <w:rsid w:val="00736500"/>
    <w:rsid w:val="00736971"/>
    <w:rsid w:val="00736F30"/>
    <w:rsid w:val="0073776B"/>
    <w:rsid w:val="00737973"/>
    <w:rsid w:val="00737A4E"/>
    <w:rsid w:val="00740D34"/>
    <w:rsid w:val="00740F35"/>
    <w:rsid w:val="00741D23"/>
    <w:rsid w:val="0074254E"/>
    <w:rsid w:val="00742AED"/>
    <w:rsid w:val="00745E38"/>
    <w:rsid w:val="00746A47"/>
    <w:rsid w:val="0074799E"/>
    <w:rsid w:val="00747A28"/>
    <w:rsid w:val="00750283"/>
    <w:rsid w:val="00751204"/>
    <w:rsid w:val="00751467"/>
    <w:rsid w:val="007526E0"/>
    <w:rsid w:val="00752BC9"/>
    <w:rsid w:val="007542E7"/>
    <w:rsid w:val="007546DD"/>
    <w:rsid w:val="0075484A"/>
    <w:rsid w:val="00754A62"/>
    <w:rsid w:val="00754AF5"/>
    <w:rsid w:val="00754C8F"/>
    <w:rsid w:val="00754F5C"/>
    <w:rsid w:val="00755190"/>
    <w:rsid w:val="00755DD9"/>
    <w:rsid w:val="007562ED"/>
    <w:rsid w:val="00757088"/>
    <w:rsid w:val="007573E3"/>
    <w:rsid w:val="00757610"/>
    <w:rsid w:val="0075772B"/>
    <w:rsid w:val="00757EC5"/>
    <w:rsid w:val="007609FB"/>
    <w:rsid w:val="00762BE6"/>
    <w:rsid w:val="00762CFF"/>
    <w:rsid w:val="00762DCD"/>
    <w:rsid w:val="00763173"/>
    <w:rsid w:val="00763BC0"/>
    <w:rsid w:val="00764798"/>
    <w:rsid w:val="007658EE"/>
    <w:rsid w:val="00765AEC"/>
    <w:rsid w:val="00765BA7"/>
    <w:rsid w:val="00766E1C"/>
    <w:rsid w:val="00766F2F"/>
    <w:rsid w:val="007670BF"/>
    <w:rsid w:val="007704B5"/>
    <w:rsid w:val="007707C4"/>
    <w:rsid w:val="0077095C"/>
    <w:rsid w:val="0077213C"/>
    <w:rsid w:val="00773050"/>
    <w:rsid w:val="00774F72"/>
    <w:rsid w:val="00775BAB"/>
    <w:rsid w:val="00776478"/>
    <w:rsid w:val="007766EB"/>
    <w:rsid w:val="00776CB4"/>
    <w:rsid w:val="00777FF4"/>
    <w:rsid w:val="00780E72"/>
    <w:rsid w:val="00781847"/>
    <w:rsid w:val="007821D8"/>
    <w:rsid w:val="0078294D"/>
    <w:rsid w:val="00782CC5"/>
    <w:rsid w:val="007831A5"/>
    <w:rsid w:val="00783295"/>
    <w:rsid w:val="007836EF"/>
    <w:rsid w:val="0078500D"/>
    <w:rsid w:val="007850BA"/>
    <w:rsid w:val="007853A1"/>
    <w:rsid w:val="00785AC9"/>
    <w:rsid w:val="00786D69"/>
    <w:rsid w:val="007874C6"/>
    <w:rsid w:val="00787776"/>
    <w:rsid w:val="00787B26"/>
    <w:rsid w:val="00790406"/>
    <w:rsid w:val="007915C0"/>
    <w:rsid w:val="00791767"/>
    <w:rsid w:val="00791B5D"/>
    <w:rsid w:val="00791D95"/>
    <w:rsid w:val="00791E56"/>
    <w:rsid w:val="007920FD"/>
    <w:rsid w:val="0079230B"/>
    <w:rsid w:val="00792521"/>
    <w:rsid w:val="00792FBF"/>
    <w:rsid w:val="00794655"/>
    <w:rsid w:val="00794663"/>
    <w:rsid w:val="00795F7D"/>
    <w:rsid w:val="00795FD4"/>
    <w:rsid w:val="007965E3"/>
    <w:rsid w:val="00796756"/>
    <w:rsid w:val="00796A52"/>
    <w:rsid w:val="007974EA"/>
    <w:rsid w:val="00797CB4"/>
    <w:rsid w:val="00797EEC"/>
    <w:rsid w:val="00797F6B"/>
    <w:rsid w:val="007A1983"/>
    <w:rsid w:val="007A1AEB"/>
    <w:rsid w:val="007A208C"/>
    <w:rsid w:val="007A29E1"/>
    <w:rsid w:val="007A3800"/>
    <w:rsid w:val="007A530B"/>
    <w:rsid w:val="007A7EB2"/>
    <w:rsid w:val="007B1043"/>
    <w:rsid w:val="007B16D4"/>
    <w:rsid w:val="007B1AAF"/>
    <w:rsid w:val="007B2530"/>
    <w:rsid w:val="007B26F8"/>
    <w:rsid w:val="007B30EA"/>
    <w:rsid w:val="007B3752"/>
    <w:rsid w:val="007B4169"/>
    <w:rsid w:val="007B4A76"/>
    <w:rsid w:val="007B5563"/>
    <w:rsid w:val="007B5931"/>
    <w:rsid w:val="007B59F1"/>
    <w:rsid w:val="007B610B"/>
    <w:rsid w:val="007B69EC"/>
    <w:rsid w:val="007C053A"/>
    <w:rsid w:val="007C105D"/>
    <w:rsid w:val="007C1500"/>
    <w:rsid w:val="007C1834"/>
    <w:rsid w:val="007C1ED8"/>
    <w:rsid w:val="007C1F53"/>
    <w:rsid w:val="007C2437"/>
    <w:rsid w:val="007C253B"/>
    <w:rsid w:val="007C2729"/>
    <w:rsid w:val="007C311F"/>
    <w:rsid w:val="007C454A"/>
    <w:rsid w:val="007C4A6F"/>
    <w:rsid w:val="007C4BCA"/>
    <w:rsid w:val="007C4CD8"/>
    <w:rsid w:val="007C5D67"/>
    <w:rsid w:val="007C5F70"/>
    <w:rsid w:val="007C663A"/>
    <w:rsid w:val="007C6D9E"/>
    <w:rsid w:val="007C6FC2"/>
    <w:rsid w:val="007C7C41"/>
    <w:rsid w:val="007D15E5"/>
    <w:rsid w:val="007D2151"/>
    <w:rsid w:val="007D24CC"/>
    <w:rsid w:val="007D2780"/>
    <w:rsid w:val="007D2E3E"/>
    <w:rsid w:val="007D2F61"/>
    <w:rsid w:val="007D301C"/>
    <w:rsid w:val="007D3153"/>
    <w:rsid w:val="007D4710"/>
    <w:rsid w:val="007D4E75"/>
    <w:rsid w:val="007D5623"/>
    <w:rsid w:val="007D59B4"/>
    <w:rsid w:val="007D5C3E"/>
    <w:rsid w:val="007D5CA0"/>
    <w:rsid w:val="007D5D28"/>
    <w:rsid w:val="007D697C"/>
    <w:rsid w:val="007D75D8"/>
    <w:rsid w:val="007E0D2D"/>
    <w:rsid w:val="007E1889"/>
    <w:rsid w:val="007E19EB"/>
    <w:rsid w:val="007E1A2D"/>
    <w:rsid w:val="007E2CBB"/>
    <w:rsid w:val="007E2D3B"/>
    <w:rsid w:val="007E432A"/>
    <w:rsid w:val="007E4503"/>
    <w:rsid w:val="007E465E"/>
    <w:rsid w:val="007E5539"/>
    <w:rsid w:val="007E6267"/>
    <w:rsid w:val="007E6764"/>
    <w:rsid w:val="007E70FE"/>
    <w:rsid w:val="007E7EB7"/>
    <w:rsid w:val="007F024C"/>
    <w:rsid w:val="007F07AA"/>
    <w:rsid w:val="007F0AB5"/>
    <w:rsid w:val="007F0F7B"/>
    <w:rsid w:val="007F1020"/>
    <w:rsid w:val="007F202A"/>
    <w:rsid w:val="007F2586"/>
    <w:rsid w:val="007F2B2A"/>
    <w:rsid w:val="007F3CC7"/>
    <w:rsid w:val="007F59D0"/>
    <w:rsid w:val="007F622E"/>
    <w:rsid w:val="007F6988"/>
    <w:rsid w:val="008009F1"/>
    <w:rsid w:val="00800A37"/>
    <w:rsid w:val="00800E94"/>
    <w:rsid w:val="00801146"/>
    <w:rsid w:val="00801419"/>
    <w:rsid w:val="00801480"/>
    <w:rsid w:val="00802592"/>
    <w:rsid w:val="00802D1B"/>
    <w:rsid w:val="00803A0F"/>
    <w:rsid w:val="00804C1E"/>
    <w:rsid w:val="00806018"/>
    <w:rsid w:val="00806339"/>
    <w:rsid w:val="0080665B"/>
    <w:rsid w:val="008070A7"/>
    <w:rsid w:val="008070E5"/>
    <w:rsid w:val="00807BA4"/>
    <w:rsid w:val="00811C00"/>
    <w:rsid w:val="008125A6"/>
    <w:rsid w:val="00812B1E"/>
    <w:rsid w:val="00812D7D"/>
    <w:rsid w:val="00812DD2"/>
    <w:rsid w:val="00812F17"/>
    <w:rsid w:val="0081382B"/>
    <w:rsid w:val="00814227"/>
    <w:rsid w:val="00814445"/>
    <w:rsid w:val="00814DCC"/>
    <w:rsid w:val="008151D9"/>
    <w:rsid w:val="00815E89"/>
    <w:rsid w:val="00816206"/>
    <w:rsid w:val="00816318"/>
    <w:rsid w:val="008163DE"/>
    <w:rsid w:val="00816439"/>
    <w:rsid w:val="0081667A"/>
    <w:rsid w:val="00816A00"/>
    <w:rsid w:val="00816F62"/>
    <w:rsid w:val="00817318"/>
    <w:rsid w:val="008174C8"/>
    <w:rsid w:val="008209B2"/>
    <w:rsid w:val="008210E5"/>
    <w:rsid w:val="0082321B"/>
    <w:rsid w:val="00823362"/>
    <w:rsid w:val="00823BA2"/>
    <w:rsid w:val="00823E30"/>
    <w:rsid w:val="00824FAD"/>
    <w:rsid w:val="008251DC"/>
    <w:rsid w:val="00826DC0"/>
    <w:rsid w:val="00826DFC"/>
    <w:rsid w:val="008270B1"/>
    <w:rsid w:val="008271BA"/>
    <w:rsid w:val="00830C99"/>
    <w:rsid w:val="008314BB"/>
    <w:rsid w:val="008327BC"/>
    <w:rsid w:val="00832EDE"/>
    <w:rsid w:val="00833B18"/>
    <w:rsid w:val="00833BCB"/>
    <w:rsid w:val="00833FA1"/>
    <w:rsid w:val="0083414F"/>
    <w:rsid w:val="00834D66"/>
    <w:rsid w:val="0083528B"/>
    <w:rsid w:val="00836912"/>
    <w:rsid w:val="0083792C"/>
    <w:rsid w:val="0084180B"/>
    <w:rsid w:val="00841FED"/>
    <w:rsid w:val="00842B91"/>
    <w:rsid w:val="00843621"/>
    <w:rsid w:val="00844DEB"/>
    <w:rsid w:val="00846090"/>
    <w:rsid w:val="008460A8"/>
    <w:rsid w:val="00846CE3"/>
    <w:rsid w:val="00847527"/>
    <w:rsid w:val="00847A9A"/>
    <w:rsid w:val="00847EEE"/>
    <w:rsid w:val="008506BA"/>
    <w:rsid w:val="00850A21"/>
    <w:rsid w:val="008515DC"/>
    <w:rsid w:val="0085218E"/>
    <w:rsid w:val="0085274D"/>
    <w:rsid w:val="008547F7"/>
    <w:rsid w:val="00854F94"/>
    <w:rsid w:val="0085502B"/>
    <w:rsid w:val="00855AAE"/>
    <w:rsid w:val="00855D12"/>
    <w:rsid w:val="00856D7C"/>
    <w:rsid w:val="00856F14"/>
    <w:rsid w:val="0085722A"/>
    <w:rsid w:val="0086007F"/>
    <w:rsid w:val="00860C61"/>
    <w:rsid w:val="00860D47"/>
    <w:rsid w:val="0086162F"/>
    <w:rsid w:val="00861AEE"/>
    <w:rsid w:val="008620B2"/>
    <w:rsid w:val="00862668"/>
    <w:rsid w:val="008627D3"/>
    <w:rsid w:val="00862F39"/>
    <w:rsid w:val="008631DD"/>
    <w:rsid w:val="00864016"/>
    <w:rsid w:val="00864517"/>
    <w:rsid w:val="00864E71"/>
    <w:rsid w:val="008657F3"/>
    <w:rsid w:val="00865CB9"/>
    <w:rsid w:val="00865FC8"/>
    <w:rsid w:val="00865FEA"/>
    <w:rsid w:val="008675FB"/>
    <w:rsid w:val="00867A20"/>
    <w:rsid w:val="00870205"/>
    <w:rsid w:val="0087051B"/>
    <w:rsid w:val="00870DB5"/>
    <w:rsid w:val="008711CD"/>
    <w:rsid w:val="00871314"/>
    <w:rsid w:val="00871EE9"/>
    <w:rsid w:val="008720C4"/>
    <w:rsid w:val="00873FED"/>
    <w:rsid w:val="00875262"/>
    <w:rsid w:val="00877625"/>
    <w:rsid w:val="00877CA1"/>
    <w:rsid w:val="00880884"/>
    <w:rsid w:val="00880E0A"/>
    <w:rsid w:val="008822CD"/>
    <w:rsid w:val="008826C4"/>
    <w:rsid w:val="0088373B"/>
    <w:rsid w:val="00883BBA"/>
    <w:rsid w:val="00883BE4"/>
    <w:rsid w:val="00884018"/>
    <w:rsid w:val="0088430A"/>
    <w:rsid w:val="00885148"/>
    <w:rsid w:val="00885392"/>
    <w:rsid w:val="00885775"/>
    <w:rsid w:val="00885B56"/>
    <w:rsid w:val="008868B5"/>
    <w:rsid w:val="00886DB2"/>
    <w:rsid w:val="008879C7"/>
    <w:rsid w:val="00887D7A"/>
    <w:rsid w:val="00890E7C"/>
    <w:rsid w:val="008910CF"/>
    <w:rsid w:val="00891C66"/>
    <w:rsid w:val="00891F16"/>
    <w:rsid w:val="00892849"/>
    <w:rsid w:val="00894A44"/>
    <w:rsid w:val="00894FED"/>
    <w:rsid w:val="00895AFD"/>
    <w:rsid w:val="008979EB"/>
    <w:rsid w:val="00897D36"/>
    <w:rsid w:val="008A17D7"/>
    <w:rsid w:val="008A1907"/>
    <w:rsid w:val="008A1963"/>
    <w:rsid w:val="008A30F4"/>
    <w:rsid w:val="008A3935"/>
    <w:rsid w:val="008A3C9B"/>
    <w:rsid w:val="008A445E"/>
    <w:rsid w:val="008A59FB"/>
    <w:rsid w:val="008A60A5"/>
    <w:rsid w:val="008A6120"/>
    <w:rsid w:val="008A6411"/>
    <w:rsid w:val="008A76A9"/>
    <w:rsid w:val="008A7AA2"/>
    <w:rsid w:val="008A7AAB"/>
    <w:rsid w:val="008B03EF"/>
    <w:rsid w:val="008B09F7"/>
    <w:rsid w:val="008B0D8E"/>
    <w:rsid w:val="008B15B2"/>
    <w:rsid w:val="008B1637"/>
    <w:rsid w:val="008B194E"/>
    <w:rsid w:val="008B1CDD"/>
    <w:rsid w:val="008B2D21"/>
    <w:rsid w:val="008B33BC"/>
    <w:rsid w:val="008B3690"/>
    <w:rsid w:val="008B36BF"/>
    <w:rsid w:val="008B3C1E"/>
    <w:rsid w:val="008B4115"/>
    <w:rsid w:val="008B4C5C"/>
    <w:rsid w:val="008B56D5"/>
    <w:rsid w:val="008B58E7"/>
    <w:rsid w:val="008B5BED"/>
    <w:rsid w:val="008B7668"/>
    <w:rsid w:val="008C0A7B"/>
    <w:rsid w:val="008C11C5"/>
    <w:rsid w:val="008C15D2"/>
    <w:rsid w:val="008C2E92"/>
    <w:rsid w:val="008C3968"/>
    <w:rsid w:val="008C7825"/>
    <w:rsid w:val="008D03B3"/>
    <w:rsid w:val="008D0A25"/>
    <w:rsid w:val="008D13FF"/>
    <w:rsid w:val="008D18BA"/>
    <w:rsid w:val="008D1B1D"/>
    <w:rsid w:val="008D32FF"/>
    <w:rsid w:val="008D330F"/>
    <w:rsid w:val="008D3F0C"/>
    <w:rsid w:val="008D4345"/>
    <w:rsid w:val="008D4A3F"/>
    <w:rsid w:val="008D74B4"/>
    <w:rsid w:val="008D74E3"/>
    <w:rsid w:val="008E0360"/>
    <w:rsid w:val="008E0774"/>
    <w:rsid w:val="008E09CB"/>
    <w:rsid w:val="008E0A9D"/>
    <w:rsid w:val="008E0C65"/>
    <w:rsid w:val="008E2827"/>
    <w:rsid w:val="008E34E3"/>
    <w:rsid w:val="008E592F"/>
    <w:rsid w:val="008E5B65"/>
    <w:rsid w:val="008E5BC1"/>
    <w:rsid w:val="008E63E9"/>
    <w:rsid w:val="008E7666"/>
    <w:rsid w:val="008E7F32"/>
    <w:rsid w:val="008F0150"/>
    <w:rsid w:val="008F0263"/>
    <w:rsid w:val="008F1B80"/>
    <w:rsid w:val="008F1D82"/>
    <w:rsid w:val="008F1DD3"/>
    <w:rsid w:val="008F27DB"/>
    <w:rsid w:val="008F3A6D"/>
    <w:rsid w:val="008F541C"/>
    <w:rsid w:val="008F574E"/>
    <w:rsid w:val="008F61D9"/>
    <w:rsid w:val="008F6462"/>
    <w:rsid w:val="008F684D"/>
    <w:rsid w:val="008F74C9"/>
    <w:rsid w:val="0090076F"/>
    <w:rsid w:val="0090103F"/>
    <w:rsid w:val="00901242"/>
    <w:rsid w:val="009016C0"/>
    <w:rsid w:val="00901AED"/>
    <w:rsid w:val="0090205D"/>
    <w:rsid w:val="009023AB"/>
    <w:rsid w:val="00902D68"/>
    <w:rsid w:val="009034C5"/>
    <w:rsid w:val="0090360B"/>
    <w:rsid w:val="0090449E"/>
    <w:rsid w:val="00904987"/>
    <w:rsid w:val="00905857"/>
    <w:rsid w:val="00905A87"/>
    <w:rsid w:val="00905E5D"/>
    <w:rsid w:val="00906CB7"/>
    <w:rsid w:val="00906FDA"/>
    <w:rsid w:val="00907227"/>
    <w:rsid w:val="00907E30"/>
    <w:rsid w:val="00907E97"/>
    <w:rsid w:val="00907FD2"/>
    <w:rsid w:val="00911291"/>
    <w:rsid w:val="00911541"/>
    <w:rsid w:val="0091156E"/>
    <w:rsid w:val="009116A4"/>
    <w:rsid w:val="00911846"/>
    <w:rsid w:val="0091186B"/>
    <w:rsid w:val="00912891"/>
    <w:rsid w:val="0091296E"/>
    <w:rsid w:val="00912A4D"/>
    <w:rsid w:val="00913DC5"/>
    <w:rsid w:val="009148B6"/>
    <w:rsid w:val="009149AB"/>
    <w:rsid w:val="00914CE8"/>
    <w:rsid w:val="00915B2C"/>
    <w:rsid w:val="00915E92"/>
    <w:rsid w:val="00916E9D"/>
    <w:rsid w:val="009175D9"/>
    <w:rsid w:val="00921182"/>
    <w:rsid w:val="009212CC"/>
    <w:rsid w:val="00921F4F"/>
    <w:rsid w:val="00922E80"/>
    <w:rsid w:val="009231CA"/>
    <w:rsid w:val="0092333C"/>
    <w:rsid w:val="009246FD"/>
    <w:rsid w:val="00924AD3"/>
    <w:rsid w:val="00925A2C"/>
    <w:rsid w:val="00927C70"/>
    <w:rsid w:val="00930108"/>
    <w:rsid w:val="009301FD"/>
    <w:rsid w:val="00930500"/>
    <w:rsid w:val="009306C6"/>
    <w:rsid w:val="00930E3B"/>
    <w:rsid w:val="0093119B"/>
    <w:rsid w:val="009314E4"/>
    <w:rsid w:val="009314FD"/>
    <w:rsid w:val="00931884"/>
    <w:rsid w:val="00931E36"/>
    <w:rsid w:val="00933845"/>
    <w:rsid w:val="009344ED"/>
    <w:rsid w:val="00934AB1"/>
    <w:rsid w:val="00935163"/>
    <w:rsid w:val="009354E6"/>
    <w:rsid w:val="009359E7"/>
    <w:rsid w:val="00935C52"/>
    <w:rsid w:val="00935EA7"/>
    <w:rsid w:val="009367CC"/>
    <w:rsid w:val="00936A98"/>
    <w:rsid w:val="00936CAF"/>
    <w:rsid w:val="00936EF2"/>
    <w:rsid w:val="00940195"/>
    <w:rsid w:val="00940AA8"/>
    <w:rsid w:val="0094177F"/>
    <w:rsid w:val="009417D6"/>
    <w:rsid w:val="009420ED"/>
    <w:rsid w:val="00942E2D"/>
    <w:rsid w:val="00943BA0"/>
    <w:rsid w:val="00943FB8"/>
    <w:rsid w:val="00944D29"/>
    <w:rsid w:val="0094517F"/>
    <w:rsid w:val="00945628"/>
    <w:rsid w:val="00945A7B"/>
    <w:rsid w:val="00945AD2"/>
    <w:rsid w:val="009465CE"/>
    <w:rsid w:val="00946CE7"/>
    <w:rsid w:val="00946D74"/>
    <w:rsid w:val="0095007F"/>
    <w:rsid w:val="00950636"/>
    <w:rsid w:val="00950703"/>
    <w:rsid w:val="0095089F"/>
    <w:rsid w:val="00951D51"/>
    <w:rsid w:val="00951FF8"/>
    <w:rsid w:val="009522E3"/>
    <w:rsid w:val="00952879"/>
    <w:rsid w:val="0095321B"/>
    <w:rsid w:val="009536D5"/>
    <w:rsid w:val="009544C7"/>
    <w:rsid w:val="00954D02"/>
    <w:rsid w:val="00954E77"/>
    <w:rsid w:val="009554F8"/>
    <w:rsid w:val="009556BE"/>
    <w:rsid w:val="009556FE"/>
    <w:rsid w:val="00955FD7"/>
    <w:rsid w:val="0095652C"/>
    <w:rsid w:val="00956A6A"/>
    <w:rsid w:val="00957C76"/>
    <w:rsid w:val="00960008"/>
    <w:rsid w:val="00960E6B"/>
    <w:rsid w:val="0096184C"/>
    <w:rsid w:val="0096225A"/>
    <w:rsid w:val="0096245F"/>
    <w:rsid w:val="00962796"/>
    <w:rsid w:val="00962A11"/>
    <w:rsid w:val="00964010"/>
    <w:rsid w:val="00964FAA"/>
    <w:rsid w:val="00965419"/>
    <w:rsid w:val="00966604"/>
    <w:rsid w:val="00966AA3"/>
    <w:rsid w:val="00966AF4"/>
    <w:rsid w:val="00966E60"/>
    <w:rsid w:val="0096784C"/>
    <w:rsid w:val="0096791E"/>
    <w:rsid w:val="00967D95"/>
    <w:rsid w:val="00970016"/>
    <w:rsid w:val="00970528"/>
    <w:rsid w:val="00970798"/>
    <w:rsid w:val="00971182"/>
    <w:rsid w:val="0097183C"/>
    <w:rsid w:val="00972772"/>
    <w:rsid w:val="00972CBE"/>
    <w:rsid w:val="00972CEC"/>
    <w:rsid w:val="0097313F"/>
    <w:rsid w:val="00973A16"/>
    <w:rsid w:val="0097417E"/>
    <w:rsid w:val="009741D6"/>
    <w:rsid w:val="0097427F"/>
    <w:rsid w:val="0097528F"/>
    <w:rsid w:val="00975AFF"/>
    <w:rsid w:val="00975F0E"/>
    <w:rsid w:val="00976C4C"/>
    <w:rsid w:val="00976EEE"/>
    <w:rsid w:val="009771BA"/>
    <w:rsid w:val="00977C61"/>
    <w:rsid w:val="00977D68"/>
    <w:rsid w:val="009802D6"/>
    <w:rsid w:val="009823AA"/>
    <w:rsid w:val="00983FE6"/>
    <w:rsid w:val="009841DE"/>
    <w:rsid w:val="0098522A"/>
    <w:rsid w:val="0098568C"/>
    <w:rsid w:val="0098600F"/>
    <w:rsid w:val="00991781"/>
    <w:rsid w:val="00991B90"/>
    <w:rsid w:val="00991CEA"/>
    <w:rsid w:val="00992187"/>
    <w:rsid w:val="009929D0"/>
    <w:rsid w:val="00992ACA"/>
    <w:rsid w:val="0099315B"/>
    <w:rsid w:val="00993841"/>
    <w:rsid w:val="00993C3F"/>
    <w:rsid w:val="00994027"/>
    <w:rsid w:val="00994EC0"/>
    <w:rsid w:val="00996E4E"/>
    <w:rsid w:val="00997597"/>
    <w:rsid w:val="009A03C7"/>
    <w:rsid w:val="009A06F5"/>
    <w:rsid w:val="009A0DFB"/>
    <w:rsid w:val="009A0F3C"/>
    <w:rsid w:val="009A15BA"/>
    <w:rsid w:val="009A183E"/>
    <w:rsid w:val="009A1CFC"/>
    <w:rsid w:val="009A20C0"/>
    <w:rsid w:val="009A220E"/>
    <w:rsid w:val="009A22D3"/>
    <w:rsid w:val="009A258E"/>
    <w:rsid w:val="009A29A5"/>
    <w:rsid w:val="009A2B29"/>
    <w:rsid w:val="009A2FC8"/>
    <w:rsid w:val="009A3C22"/>
    <w:rsid w:val="009A40AC"/>
    <w:rsid w:val="009A4776"/>
    <w:rsid w:val="009A4E25"/>
    <w:rsid w:val="009A5351"/>
    <w:rsid w:val="009A60DC"/>
    <w:rsid w:val="009A614B"/>
    <w:rsid w:val="009A6237"/>
    <w:rsid w:val="009A66F3"/>
    <w:rsid w:val="009A6AD5"/>
    <w:rsid w:val="009A701B"/>
    <w:rsid w:val="009A7F90"/>
    <w:rsid w:val="009B00BF"/>
    <w:rsid w:val="009B022E"/>
    <w:rsid w:val="009B07AB"/>
    <w:rsid w:val="009B1890"/>
    <w:rsid w:val="009B197A"/>
    <w:rsid w:val="009B1BE3"/>
    <w:rsid w:val="009B1D26"/>
    <w:rsid w:val="009B1D47"/>
    <w:rsid w:val="009B224C"/>
    <w:rsid w:val="009B227C"/>
    <w:rsid w:val="009B27CA"/>
    <w:rsid w:val="009B31ED"/>
    <w:rsid w:val="009B363D"/>
    <w:rsid w:val="009B39F7"/>
    <w:rsid w:val="009B3B98"/>
    <w:rsid w:val="009B43F3"/>
    <w:rsid w:val="009B48E5"/>
    <w:rsid w:val="009B5928"/>
    <w:rsid w:val="009B6785"/>
    <w:rsid w:val="009C003D"/>
    <w:rsid w:val="009C07AA"/>
    <w:rsid w:val="009C299C"/>
    <w:rsid w:val="009C3CA3"/>
    <w:rsid w:val="009C407C"/>
    <w:rsid w:val="009C5037"/>
    <w:rsid w:val="009C5961"/>
    <w:rsid w:val="009C5E6B"/>
    <w:rsid w:val="009C60DD"/>
    <w:rsid w:val="009C650E"/>
    <w:rsid w:val="009C6A57"/>
    <w:rsid w:val="009C756E"/>
    <w:rsid w:val="009C798B"/>
    <w:rsid w:val="009C7D4B"/>
    <w:rsid w:val="009D0264"/>
    <w:rsid w:val="009D03D9"/>
    <w:rsid w:val="009D0BD0"/>
    <w:rsid w:val="009D1412"/>
    <w:rsid w:val="009D14E7"/>
    <w:rsid w:val="009D15FC"/>
    <w:rsid w:val="009D1AB0"/>
    <w:rsid w:val="009D1D77"/>
    <w:rsid w:val="009D2307"/>
    <w:rsid w:val="009D241B"/>
    <w:rsid w:val="009D363C"/>
    <w:rsid w:val="009D40D6"/>
    <w:rsid w:val="009D5746"/>
    <w:rsid w:val="009D57A5"/>
    <w:rsid w:val="009D6B9C"/>
    <w:rsid w:val="009E222C"/>
    <w:rsid w:val="009E2CBE"/>
    <w:rsid w:val="009E2D47"/>
    <w:rsid w:val="009E3F4B"/>
    <w:rsid w:val="009E410B"/>
    <w:rsid w:val="009E607B"/>
    <w:rsid w:val="009E716F"/>
    <w:rsid w:val="009E755C"/>
    <w:rsid w:val="009E792F"/>
    <w:rsid w:val="009F03B0"/>
    <w:rsid w:val="009F097D"/>
    <w:rsid w:val="009F0C10"/>
    <w:rsid w:val="009F0ED6"/>
    <w:rsid w:val="009F210C"/>
    <w:rsid w:val="009F264F"/>
    <w:rsid w:val="009F2878"/>
    <w:rsid w:val="009F2A5F"/>
    <w:rsid w:val="009F2E4B"/>
    <w:rsid w:val="009F2F89"/>
    <w:rsid w:val="009F422B"/>
    <w:rsid w:val="009F43DF"/>
    <w:rsid w:val="009F451B"/>
    <w:rsid w:val="009F4CA4"/>
    <w:rsid w:val="009F54FA"/>
    <w:rsid w:val="009F645F"/>
    <w:rsid w:val="009F6FCA"/>
    <w:rsid w:val="009F76E5"/>
    <w:rsid w:val="009F7E0F"/>
    <w:rsid w:val="00A00476"/>
    <w:rsid w:val="00A00904"/>
    <w:rsid w:val="00A009E5"/>
    <w:rsid w:val="00A02BA6"/>
    <w:rsid w:val="00A02E1E"/>
    <w:rsid w:val="00A030F6"/>
    <w:rsid w:val="00A036D8"/>
    <w:rsid w:val="00A03D3C"/>
    <w:rsid w:val="00A05D35"/>
    <w:rsid w:val="00A06551"/>
    <w:rsid w:val="00A06735"/>
    <w:rsid w:val="00A06A45"/>
    <w:rsid w:val="00A10706"/>
    <w:rsid w:val="00A107D8"/>
    <w:rsid w:val="00A10FB0"/>
    <w:rsid w:val="00A11948"/>
    <w:rsid w:val="00A12D79"/>
    <w:rsid w:val="00A13470"/>
    <w:rsid w:val="00A13954"/>
    <w:rsid w:val="00A13CD5"/>
    <w:rsid w:val="00A14213"/>
    <w:rsid w:val="00A14779"/>
    <w:rsid w:val="00A15335"/>
    <w:rsid w:val="00A1590E"/>
    <w:rsid w:val="00A15A96"/>
    <w:rsid w:val="00A15BD2"/>
    <w:rsid w:val="00A15EAB"/>
    <w:rsid w:val="00A16114"/>
    <w:rsid w:val="00A17C2F"/>
    <w:rsid w:val="00A202B5"/>
    <w:rsid w:val="00A206BE"/>
    <w:rsid w:val="00A20F0A"/>
    <w:rsid w:val="00A21BBB"/>
    <w:rsid w:val="00A220A0"/>
    <w:rsid w:val="00A22176"/>
    <w:rsid w:val="00A223A4"/>
    <w:rsid w:val="00A223E6"/>
    <w:rsid w:val="00A225A9"/>
    <w:rsid w:val="00A2279C"/>
    <w:rsid w:val="00A23D2C"/>
    <w:rsid w:val="00A2405E"/>
    <w:rsid w:val="00A240B9"/>
    <w:rsid w:val="00A2417B"/>
    <w:rsid w:val="00A241C0"/>
    <w:rsid w:val="00A245DF"/>
    <w:rsid w:val="00A24679"/>
    <w:rsid w:val="00A25635"/>
    <w:rsid w:val="00A2690D"/>
    <w:rsid w:val="00A26ECB"/>
    <w:rsid w:val="00A27231"/>
    <w:rsid w:val="00A27D32"/>
    <w:rsid w:val="00A30FDB"/>
    <w:rsid w:val="00A3111A"/>
    <w:rsid w:val="00A31337"/>
    <w:rsid w:val="00A31754"/>
    <w:rsid w:val="00A31B19"/>
    <w:rsid w:val="00A32C9A"/>
    <w:rsid w:val="00A33607"/>
    <w:rsid w:val="00A337F6"/>
    <w:rsid w:val="00A3411D"/>
    <w:rsid w:val="00A34447"/>
    <w:rsid w:val="00A34580"/>
    <w:rsid w:val="00A37C21"/>
    <w:rsid w:val="00A4068F"/>
    <w:rsid w:val="00A40AE9"/>
    <w:rsid w:val="00A41AD1"/>
    <w:rsid w:val="00A41CA1"/>
    <w:rsid w:val="00A41DA3"/>
    <w:rsid w:val="00A433B5"/>
    <w:rsid w:val="00A43876"/>
    <w:rsid w:val="00A43DF7"/>
    <w:rsid w:val="00A44E94"/>
    <w:rsid w:val="00A44F27"/>
    <w:rsid w:val="00A457B0"/>
    <w:rsid w:val="00A45B76"/>
    <w:rsid w:val="00A479BA"/>
    <w:rsid w:val="00A47CA3"/>
    <w:rsid w:val="00A51605"/>
    <w:rsid w:val="00A524FD"/>
    <w:rsid w:val="00A52572"/>
    <w:rsid w:val="00A52DAD"/>
    <w:rsid w:val="00A536D1"/>
    <w:rsid w:val="00A53D9A"/>
    <w:rsid w:val="00A55F29"/>
    <w:rsid w:val="00A55FB0"/>
    <w:rsid w:val="00A56736"/>
    <w:rsid w:val="00A568C5"/>
    <w:rsid w:val="00A57A21"/>
    <w:rsid w:val="00A57CB7"/>
    <w:rsid w:val="00A603C5"/>
    <w:rsid w:val="00A603FC"/>
    <w:rsid w:val="00A6079A"/>
    <w:rsid w:val="00A6094E"/>
    <w:rsid w:val="00A62425"/>
    <w:rsid w:val="00A62500"/>
    <w:rsid w:val="00A62577"/>
    <w:rsid w:val="00A634AD"/>
    <w:rsid w:val="00A6425B"/>
    <w:rsid w:val="00A645AC"/>
    <w:rsid w:val="00A65921"/>
    <w:rsid w:val="00A65EE4"/>
    <w:rsid w:val="00A6646E"/>
    <w:rsid w:val="00A70CB5"/>
    <w:rsid w:val="00A70D8A"/>
    <w:rsid w:val="00A71FC8"/>
    <w:rsid w:val="00A72021"/>
    <w:rsid w:val="00A72125"/>
    <w:rsid w:val="00A731D7"/>
    <w:rsid w:val="00A735CB"/>
    <w:rsid w:val="00A738E1"/>
    <w:rsid w:val="00A755F7"/>
    <w:rsid w:val="00A76275"/>
    <w:rsid w:val="00A76704"/>
    <w:rsid w:val="00A76705"/>
    <w:rsid w:val="00A76F5B"/>
    <w:rsid w:val="00A76F85"/>
    <w:rsid w:val="00A77198"/>
    <w:rsid w:val="00A77851"/>
    <w:rsid w:val="00A8021C"/>
    <w:rsid w:val="00A818E9"/>
    <w:rsid w:val="00A81BE1"/>
    <w:rsid w:val="00A82710"/>
    <w:rsid w:val="00A84685"/>
    <w:rsid w:val="00A863B4"/>
    <w:rsid w:val="00A86671"/>
    <w:rsid w:val="00A86F2D"/>
    <w:rsid w:val="00A86F54"/>
    <w:rsid w:val="00A86FD5"/>
    <w:rsid w:val="00A87D1D"/>
    <w:rsid w:val="00A87DCB"/>
    <w:rsid w:val="00A87E48"/>
    <w:rsid w:val="00A924AC"/>
    <w:rsid w:val="00A92F1F"/>
    <w:rsid w:val="00A94FC8"/>
    <w:rsid w:val="00A9552C"/>
    <w:rsid w:val="00A9616A"/>
    <w:rsid w:val="00A96714"/>
    <w:rsid w:val="00A9788D"/>
    <w:rsid w:val="00A97998"/>
    <w:rsid w:val="00AA0899"/>
    <w:rsid w:val="00AA113F"/>
    <w:rsid w:val="00AA1316"/>
    <w:rsid w:val="00AA1B35"/>
    <w:rsid w:val="00AA2374"/>
    <w:rsid w:val="00AA23E9"/>
    <w:rsid w:val="00AA2DFF"/>
    <w:rsid w:val="00AA2FE7"/>
    <w:rsid w:val="00AA3672"/>
    <w:rsid w:val="00AA3B50"/>
    <w:rsid w:val="00AA5B93"/>
    <w:rsid w:val="00AA6F5C"/>
    <w:rsid w:val="00AA7701"/>
    <w:rsid w:val="00AA777A"/>
    <w:rsid w:val="00AA7ECE"/>
    <w:rsid w:val="00AB031B"/>
    <w:rsid w:val="00AB10D2"/>
    <w:rsid w:val="00AB2479"/>
    <w:rsid w:val="00AB37BB"/>
    <w:rsid w:val="00AB39CD"/>
    <w:rsid w:val="00AB3B3F"/>
    <w:rsid w:val="00AB6637"/>
    <w:rsid w:val="00AB788E"/>
    <w:rsid w:val="00AB7918"/>
    <w:rsid w:val="00AB7FEA"/>
    <w:rsid w:val="00AC0C68"/>
    <w:rsid w:val="00AC183A"/>
    <w:rsid w:val="00AC2B9F"/>
    <w:rsid w:val="00AC4DC4"/>
    <w:rsid w:val="00AC4E79"/>
    <w:rsid w:val="00AC4F56"/>
    <w:rsid w:val="00AC4F85"/>
    <w:rsid w:val="00AC583B"/>
    <w:rsid w:val="00AC656E"/>
    <w:rsid w:val="00AC673A"/>
    <w:rsid w:val="00AC67AB"/>
    <w:rsid w:val="00AC6A5D"/>
    <w:rsid w:val="00AC6C25"/>
    <w:rsid w:val="00AC7002"/>
    <w:rsid w:val="00AC71A9"/>
    <w:rsid w:val="00AC7680"/>
    <w:rsid w:val="00AC7E58"/>
    <w:rsid w:val="00AD0E17"/>
    <w:rsid w:val="00AD0EE4"/>
    <w:rsid w:val="00AD1C6E"/>
    <w:rsid w:val="00AD36BD"/>
    <w:rsid w:val="00AD3CB3"/>
    <w:rsid w:val="00AD3CE3"/>
    <w:rsid w:val="00AD4473"/>
    <w:rsid w:val="00AD4C0F"/>
    <w:rsid w:val="00AD50EF"/>
    <w:rsid w:val="00AD541E"/>
    <w:rsid w:val="00AD5692"/>
    <w:rsid w:val="00AD579F"/>
    <w:rsid w:val="00AD5E03"/>
    <w:rsid w:val="00AD66EC"/>
    <w:rsid w:val="00AD6A76"/>
    <w:rsid w:val="00AD6BD7"/>
    <w:rsid w:val="00AE05E5"/>
    <w:rsid w:val="00AE0603"/>
    <w:rsid w:val="00AE0C69"/>
    <w:rsid w:val="00AE1012"/>
    <w:rsid w:val="00AE128B"/>
    <w:rsid w:val="00AE13AF"/>
    <w:rsid w:val="00AE19C1"/>
    <w:rsid w:val="00AE3797"/>
    <w:rsid w:val="00AE3B33"/>
    <w:rsid w:val="00AE3C73"/>
    <w:rsid w:val="00AE3E21"/>
    <w:rsid w:val="00AE48D3"/>
    <w:rsid w:val="00AE6353"/>
    <w:rsid w:val="00AE675B"/>
    <w:rsid w:val="00AE6C96"/>
    <w:rsid w:val="00AE72B3"/>
    <w:rsid w:val="00AE789E"/>
    <w:rsid w:val="00AF013B"/>
    <w:rsid w:val="00AF0354"/>
    <w:rsid w:val="00AF0508"/>
    <w:rsid w:val="00AF1AF1"/>
    <w:rsid w:val="00AF1D2F"/>
    <w:rsid w:val="00AF259E"/>
    <w:rsid w:val="00AF2B28"/>
    <w:rsid w:val="00AF3087"/>
    <w:rsid w:val="00AF376A"/>
    <w:rsid w:val="00AF435E"/>
    <w:rsid w:val="00AF58A3"/>
    <w:rsid w:val="00AF6AC4"/>
    <w:rsid w:val="00AF6B70"/>
    <w:rsid w:val="00AF7A1C"/>
    <w:rsid w:val="00B00AD8"/>
    <w:rsid w:val="00B02294"/>
    <w:rsid w:val="00B02D4F"/>
    <w:rsid w:val="00B02F05"/>
    <w:rsid w:val="00B03E0A"/>
    <w:rsid w:val="00B0462D"/>
    <w:rsid w:val="00B05128"/>
    <w:rsid w:val="00B05BFA"/>
    <w:rsid w:val="00B066EF"/>
    <w:rsid w:val="00B067EC"/>
    <w:rsid w:val="00B100E9"/>
    <w:rsid w:val="00B101B2"/>
    <w:rsid w:val="00B1091A"/>
    <w:rsid w:val="00B10D30"/>
    <w:rsid w:val="00B115A2"/>
    <w:rsid w:val="00B116D2"/>
    <w:rsid w:val="00B1182C"/>
    <w:rsid w:val="00B12330"/>
    <w:rsid w:val="00B1243B"/>
    <w:rsid w:val="00B12CFB"/>
    <w:rsid w:val="00B13547"/>
    <w:rsid w:val="00B13B73"/>
    <w:rsid w:val="00B14AEF"/>
    <w:rsid w:val="00B150C1"/>
    <w:rsid w:val="00B1578F"/>
    <w:rsid w:val="00B15B8A"/>
    <w:rsid w:val="00B1604B"/>
    <w:rsid w:val="00B16E7C"/>
    <w:rsid w:val="00B2015F"/>
    <w:rsid w:val="00B20359"/>
    <w:rsid w:val="00B2091B"/>
    <w:rsid w:val="00B20D84"/>
    <w:rsid w:val="00B21855"/>
    <w:rsid w:val="00B22289"/>
    <w:rsid w:val="00B22770"/>
    <w:rsid w:val="00B2320F"/>
    <w:rsid w:val="00B23CCE"/>
    <w:rsid w:val="00B24BBD"/>
    <w:rsid w:val="00B257CC"/>
    <w:rsid w:val="00B269AB"/>
    <w:rsid w:val="00B2736C"/>
    <w:rsid w:val="00B27582"/>
    <w:rsid w:val="00B2765F"/>
    <w:rsid w:val="00B279D3"/>
    <w:rsid w:val="00B27EC7"/>
    <w:rsid w:val="00B27F35"/>
    <w:rsid w:val="00B3064E"/>
    <w:rsid w:val="00B315E1"/>
    <w:rsid w:val="00B317F6"/>
    <w:rsid w:val="00B31BAE"/>
    <w:rsid w:val="00B31C50"/>
    <w:rsid w:val="00B31E50"/>
    <w:rsid w:val="00B31E9C"/>
    <w:rsid w:val="00B329A0"/>
    <w:rsid w:val="00B32D5D"/>
    <w:rsid w:val="00B3379B"/>
    <w:rsid w:val="00B33B07"/>
    <w:rsid w:val="00B33E67"/>
    <w:rsid w:val="00B3453B"/>
    <w:rsid w:val="00B349C4"/>
    <w:rsid w:val="00B351F7"/>
    <w:rsid w:val="00B35680"/>
    <w:rsid w:val="00B363D1"/>
    <w:rsid w:val="00B36C2F"/>
    <w:rsid w:val="00B37743"/>
    <w:rsid w:val="00B37749"/>
    <w:rsid w:val="00B37A30"/>
    <w:rsid w:val="00B37EF7"/>
    <w:rsid w:val="00B403BA"/>
    <w:rsid w:val="00B407F6"/>
    <w:rsid w:val="00B410BB"/>
    <w:rsid w:val="00B418A6"/>
    <w:rsid w:val="00B4245F"/>
    <w:rsid w:val="00B42A2D"/>
    <w:rsid w:val="00B42F52"/>
    <w:rsid w:val="00B43850"/>
    <w:rsid w:val="00B4473D"/>
    <w:rsid w:val="00B4514D"/>
    <w:rsid w:val="00B463C0"/>
    <w:rsid w:val="00B4668F"/>
    <w:rsid w:val="00B46F5A"/>
    <w:rsid w:val="00B507E5"/>
    <w:rsid w:val="00B50B9F"/>
    <w:rsid w:val="00B50C6C"/>
    <w:rsid w:val="00B51CDA"/>
    <w:rsid w:val="00B522A9"/>
    <w:rsid w:val="00B5238D"/>
    <w:rsid w:val="00B52430"/>
    <w:rsid w:val="00B53395"/>
    <w:rsid w:val="00B53C57"/>
    <w:rsid w:val="00B54333"/>
    <w:rsid w:val="00B553E4"/>
    <w:rsid w:val="00B55844"/>
    <w:rsid w:val="00B566F4"/>
    <w:rsid w:val="00B56C72"/>
    <w:rsid w:val="00B56E04"/>
    <w:rsid w:val="00B57A4D"/>
    <w:rsid w:val="00B60084"/>
    <w:rsid w:val="00B600AD"/>
    <w:rsid w:val="00B60AB5"/>
    <w:rsid w:val="00B60B3E"/>
    <w:rsid w:val="00B61644"/>
    <w:rsid w:val="00B61857"/>
    <w:rsid w:val="00B619B7"/>
    <w:rsid w:val="00B6303C"/>
    <w:rsid w:val="00B647D9"/>
    <w:rsid w:val="00B64C4E"/>
    <w:rsid w:val="00B64D2C"/>
    <w:rsid w:val="00B65BCB"/>
    <w:rsid w:val="00B65C93"/>
    <w:rsid w:val="00B65DE8"/>
    <w:rsid w:val="00B66174"/>
    <w:rsid w:val="00B66965"/>
    <w:rsid w:val="00B6701F"/>
    <w:rsid w:val="00B67385"/>
    <w:rsid w:val="00B67BC8"/>
    <w:rsid w:val="00B67F96"/>
    <w:rsid w:val="00B70343"/>
    <w:rsid w:val="00B72B51"/>
    <w:rsid w:val="00B73C60"/>
    <w:rsid w:val="00B748CC"/>
    <w:rsid w:val="00B74C04"/>
    <w:rsid w:val="00B74E37"/>
    <w:rsid w:val="00B74F99"/>
    <w:rsid w:val="00B75946"/>
    <w:rsid w:val="00B75AB4"/>
    <w:rsid w:val="00B75DDA"/>
    <w:rsid w:val="00B76028"/>
    <w:rsid w:val="00B765EB"/>
    <w:rsid w:val="00B76BED"/>
    <w:rsid w:val="00B77B47"/>
    <w:rsid w:val="00B810A6"/>
    <w:rsid w:val="00B82D36"/>
    <w:rsid w:val="00B83335"/>
    <w:rsid w:val="00B83AC5"/>
    <w:rsid w:val="00B873BC"/>
    <w:rsid w:val="00B879CF"/>
    <w:rsid w:val="00B903D3"/>
    <w:rsid w:val="00B91627"/>
    <w:rsid w:val="00B9291C"/>
    <w:rsid w:val="00B93362"/>
    <w:rsid w:val="00B9382E"/>
    <w:rsid w:val="00B96482"/>
    <w:rsid w:val="00B97324"/>
    <w:rsid w:val="00B9766C"/>
    <w:rsid w:val="00BA0171"/>
    <w:rsid w:val="00BA1533"/>
    <w:rsid w:val="00BA15A4"/>
    <w:rsid w:val="00BA1820"/>
    <w:rsid w:val="00BA1E31"/>
    <w:rsid w:val="00BA3A2D"/>
    <w:rsid w:val="00BA3D51"/>
    <w:rsid w:val="00BA4201"/>
    <w:rsid w:val="00BA53C5"/>
    <w:rsid w:val="00BA59FC"/>
    <w:rsid w:val="00BA5BF4"/>
    <w:rsid w:val="00BA65E5"/>
    <w:rsid w:val="00BA68ED"/>
    <w:rsid w:val="00BA6AF8"/>
    <w:rsid w:val="00BA75D6"/>
    <w:rsid w:val="00BA7B4E"/>
    <w:rsid w:val="00BB12D7"/>
    <w:rsid w:val="00BB1A2E"/>
    <w:rsid w:val="00BB1D14"/>
    <w:rsid w:val="00BB1EBF"/>
    <w:rsid w:val="00BB2F71"/>
    <w:rsid w:val="00BB43A1"/>
    <w:rsid w:val="00BB4F4F"/>
    <w:rsid w:val="00BB5B02"/>
    <w:rsid w:val="00BB62C4"/>
    <w:rsid w:val="00BB64AB"/>
    <w:rsid w:val="00BB6B0E"/>
    <w:rsid w:val="00BB7232"/>
    <w:rsid w:val="00BB72DF"/>
    <w:rsid w:val="00BB79E2"/>
    <w:rsid w:val="00BB7B58"/>
    <w:rsid w:val="00BC0402"/>
    <w:rsid w:val="00BC1C7A"/>
    <w:rsid w:val="00BC2303"/>
    <w:rsid w:val="00BC239A"/>
    <w:rsid w:val="00BC2670"/>
    <w:rsid w:val="00BC296F"/>
    <w:rsid w:val="00BC2D0C"/>
    <w:rsid w:val="00BC2F62"/>
    <w:rsid w:val="00BC4BF7"/>
    <w:rsid w:val="00BC6591"/>
    <w:rsid w:val="00BC784F"/>
    <w:rsid w:val="00BC7FF4"/>
    <w:rsid w:val="00BD0577"/>
    <w:rsid w:val="00BD1D3A"/>
    <w:rsid w:val="00BD2295"/>
    <w:rsid w:val="00BD2518"/>
    <w:rsid w:val="00BD25D0"/>
    <w:rsid w:val="00BD2614"/>
    <w:rsid w:val="00BD4BF7"/>
    <w:rsid w:val="00BD4E1C"/>
    <w:rsid w:val="00BD53A2"/>
    <w:rsid w:val="00BD5C65"/>
    <w:rsid w:val="00BD64F8"/>
    <w:rsid w:val="00BD69C2"/>
    <w:rsid w:val="00BD7396"/>
    <w:rsid w:val="00BD7488"/>
    <w:rsid w:val="00BD77EA"/>
    <w:rsid w:val="00BE0440"/>
    <w:rsid w:val="00BE1AC6"/>
    <w:rsid w:val="00BE1F9F"/>
    <w:rsid w:val="00BE2910"/>
    <w:rsid w:val="00BE3716"/>
    <w:rsid w:val="00BE3BDB"/>
    <w:rsid w:val="00BE458E"/>
    <w:rsid w:val="00BE48E1"/>
    <w:rsid w:val="00BE4A23"/>
    <w:rsid w:val="00BE51D6"/>
    <w:rsid w:val="00BE59E7"/>
    <w:rsid w:val="00BE6312"/>
    <w:rsid w:val="00BE66F5"/>
    <w:rsid w:val="00BE6E48"/>
    <w:rsid w:val="00BE7712"/>
    <w:rsid w:val="00BE7890"/>
    <w:rsid w:val="00BE7943"/>
    <w:rsid w:val="00BE7E7B"/>
    <w:rsid w:val="00BE7EE3"/>
    <w:rsid w:val="00BF03D2"/>
    <w:rsid w:val="00BF14EA"/>
    <w:rsid w:val="00BF14FC"/>
    <w:rsid w:val="00BF1D9B"/>
    <w:rsid w:val="00BF2F75"/>
    <w:rsid w:val="00BF326F"/>
    <w:rsid w:val="00BF32E7"/>
    <w:rsid w:val="00BF34F8"/>
    <w:rsid w:val="00BF3E2F"/>
    <w:rsid w:val="00BF4D55"/>
    <w:rsid w:val="00BF5BAE"/>
    <w:rsid w:val="00C00179"/>
    <w:rsid w:val="00C0029E"/>
    <w:rsid w:val="00C00724"/>
    <w:rsid w:val="00C01380"/>
    <w:rsid w:val="00C01948"/>
    <w:rsid w:val="00C01B5C"/>
    <w:rsid w:val="00C035F0"/>
    <w:rsid w:val="00C03B61"/>
    <w:rsid w:val="00C04728"/>
    <w:rsid w:val="00C0588F"/>
    <w:rsid w:val="00C06608"/>
    <w:rsid w:val="00C06C9B"/>
    <w:rsid w:val="00C06D95"/>
    <w:rsid w:val="00C07A1C"/>
    <w:rsid w:val="00C07A9C"/>
    <w:rsid w:val="00C109D9"/>
    <w:rsid w:val="00C10B08"/>
    <w:rsid w:val="00C1165E"/>
    <w:rsid w:val="00C119DD"/>
    <w:rsid w:val="00C11DF7"/>
    <w:rsid w:val="00C1230E"/>
    <w:rsid w:val="00C12586"/>
    <w:rsid w:val="00C126CD"/>
    <w:rsid w:val="00C12834"/>
    <w:rsid w:val="00C13076"/>
    <w:rsid w:val="00C1326B"/>
    <w:rsid w:val="00C132F8"/>
    <w:rsid w:val="00C136CF"/>
    <w:rsid w:val="00C13CC3"/>
    <w:rsid w:val="00C1479F"/>
    <w:rsid w:val="00C15131"/>
    <w:rsid w:val="00C16009"/>
    <w:rsid w:val="00C2050D"/>
    <w:rsid w:val="00C20E17"/>
    <w:rsid w:val="00C20F84"/>
    <w:rsid w:val="00C221B5"/>
    <w:rsid w:val="00C221E7"/>
    <w:rsid w:val="00C22D84"/>
    <w:rsid w:val="00C2322A"/>
    <w:rsid w:val="00C24390"/>
    <w:rsid w:val="00C24674"/>
    <w:rsid w:val="00C24782"/>
    <w:rsid w:val="00C249B0"/>
    <w:rsid w:val="00C24F05"/>
    <w:rsid w:val="00C258BE"/>
    <w:rsid w:val="00C260C5"/>
    <w:rsid w:val="00C272AD"/>
    <w:rsid w:val="00C27327"/>
    <w:rsid w:val="00C2733F"/>
    <w:rsid w:val="00C30F9A"/>
    <w:rsid w:val="00C31C87"/>
    <w:rsid w:val="00C31CAE"/>
    <w:rsid w:val="00C31DBB"/>
    <w:rsid w:val="00C31F40"/>
    <w:rsid w:val="00C328B2"/>
    <w:rsid w:val="00C331B2"/>
    <w:rsid w:val="00C332F1"/>
    <w:rsid w:val="00C342ED"/>
    <w:rsid w:val="00C346F2"/>
    <w:rsid w:val="00C34A86"/>
    <w:rsid w:val="00C354C6"/>
    <w:rsid w:val="00C35C5D"/>
    <w:rsid w:val="00C363FD"/>
    <w:rsid w:val="00C367B4"/>
    <w:rsid w:val="00C37295"/>
    <w:rsid w:val="00C3736C"/>
    <w:rsid w:val="00C401E6"/>
    <w:rsid w:val="00C4070F"/>
    <w:rsid w:val="00C40F51"/>
    <w:rsid w:val="00C41941"/>
    <w:rsid w:val="00C42533"/>
    <w:rsid w:val="00C428D2"/>
    <w:rsid w:val="00C42C52"/>
    <w:rsid w:val="00C430C3"/>
    <w:rsid w:val="00C43853"/>
    <w:rsid w:val="00C4386D"/>
    <w:rsid w:val="00C43FF8"/>
    <w:rsid w:val="00C4405A"/>
    <w:rsid w:val="00C44301"/>
    <w:rsid w:val="00C444EA"/>
    <w:rsid w:val="00C44A76"/>
    <w:rsid w:val="00C44AA6"/>
    <w:rsid w:val="00C44DFD"/>
    <w:rsid w:val="00C45D87"/>
    <w:rsid w:val="00C45F51"/>
    <w:rsid w:val="00C46D6E"/>
    <w:rsid w:val="00C46F3F"/>
    <w:rsid w:val="00C47065"/>
    <w:rsid w:val="00C471F6"/>
    <w:rsid w:val="00C47E8F"/>
    <w:rsid w:val="00C47FB5"/>
    <w:rsid w:val="00C501ED"/>
    <w:rsid w:val="00C50F24"/>
    <w:rsid w:val="00C511EE"/>
    <w:rsid w:val="00C51C2A"/>
    <w:rsid w:val="00C52079"/>
    <w:rsid w:val="00C526F4"/>
    <w:rsid w:val="00C52B96"/>
    <w:rsid w:val="00C52E84"/>
    <w:rsid w:val="00C52F9E"/>
    <w:rsid w:val="00C53ACA"/>
    <w:rsid w:val="00C53D97"/>
    <w:rsid w:val="00C54904"/>
    <w:rsid w:val="00C54BAC"/>
    <w:rsid w:val="00C561C2"/>
    <w:rsid w:val="00C5639E"/>
    <w:rsid w:val="00C564BB"/>
    <w:rsid w:val="00C577E5"/>
    <w:rsid w:val="00C57B3C"/>
    <w:rsid w:val="00C609B4"/>
    <w:rsid w:val="00C60E15"/>
    <w:rsid w:val="00C62B66"/>
    <w:rsid w:val="00C635B9"/>
    <w:rsid w:val="00C63881"/>
    <w:rsid w:val="00C63F43"/>
    <w:rsid w:val="00C640E0"/>
    <w:rsid w:val="00C6413C"/>
    <w:rsid w:val="00C64356"/>
    <w:rsid w:val="00C64EFB"/>
    <w:rsid w:val="00C65610"/>
    <w:rsid w:val="00C657A0"/>
    <w:rsid w:val="00C659AD"/>
    <w:rsid w:val="00C65B7F"/>
    <w:rsid w:val="00C66605"/>
    <w:rsid w:val="00C67C84"/>
    <w:rsid w:val="00C70109"/>
    <w:rsid w:val="00C70F98"/>
    <w:rsid w:val="00C722A0"/>
    <w:rsid w:val="00C7327E"/>
    <w:rsid w:val="00C741EC"/>
    <w:rsid w:val="00C744FE"/>
    <w:rsid w:val="00C7451B"/>
    <w:rsid w:val="00C74D8C"/>
    <w:rsid w:val="00C75E1A"/>
    <w:rsid w:val="00C75ED2"/>
    <w:rsid w:val="00C767D2"/>
    <w:rsid w:val="00C7687E"/>
    <w:rsid w:val="00C80038"/>
    <w:rsid w:val="00C81AE5"/>
    <w:rsid w:val="00C8245C"/>
    <w:rsid w:val="00C82A49"/>
    <w:rsid w:val="00C83177"/>
    <w:rsid w:val="00C83776"/>
    <w:rsid w:val="00C838AF"/>
    <w:rsid w:val="00C839AC"/>
    <w:rsid w:val="00C83CAD"/>
    <w:rsid w:val="00C847E6"/>
    <w:rsid w:val="00C84C48"/>
    <w:rsid w:val="00C855DF"/>
    <w:rsid w:val="00C86754"/>
    <w:rsid w:val="00C86A37"/>
    <w:rsid w:val="00C86E69"/>
    <w:rsid w:val="00C870AB"/>
    <w:rsid w:val="00C87C63"/>
    <w:rsid w:val="00C904E0"/>
    <w:rsid w:val="00C90D59"/>
    <w:rsid w:val="00C90F2D"/>
    <w:rsid w:val="00C91C25"/>
    <w:rsid w:val="00C91C62"/>
    <w:rsid w:val="00C91C7C"/>
    <w:rsid w:val="00C92587"/>
    <w:rsid w:val="00C93AEF"/>
    <w:rsid w:val="00C93E31"/>
    <w:rsid w:val="00C9422D"/>
    <w:rsid w:val="00C943FD"/>
    <w:rsid w:val="00C94AC8"/>
    <w:rsid w:val="00C94BAB"/>
    <w:rsid w:val="00C94FE8"/>
    <w:rsid w:val="00C95273"/>
    <w:rsid w:val="00C9541A"/>
    <w:rsid w:val="00C9571A"/>
    <w:rsid w:val="00C96E86"/>
    <w:rsid w:val="00C96FAA"/>
    <w:rsid w:val="00C975FA"/>
    <w:rsid w:val="00CA068A"/>
    <w:rsid w:val="00CA1378"/>
    <w:rsid w:val="00CA1E0D"/>
    <w:rsid w:val="00CA2CEF"/>
    <w:rsid w:val="00CA2D7A"/>
    <w:rsid w:val="00CA2E2A"/>
    <w:rsid w:val="00CA2F81"/>
    <w:rsid w:val="00CA3222"/>
    <w:rsid w:val="00CA37BE"/>
    <w:rsid w:val="00CA3822"/>
    <w:rsid w:val="00CA5743"/>
    <w:rsid w:val="00CA57F2"/>
    <w:rsid w:val="00CA5A1B"/>
    <w:rsid w:val="00CA5E76"/>
    <w:rsid w:val="00CA6297"/>
    <w:rsid w:val="00CA6314"/>
    <w:rsid w:val="00CA67C0"/>
    <w:rsid w:val="00CA6DE1"/>
    <w:rsid w:val="00CA7473"/>
    <w:rsid w:val="00CA7CBA"/>
    <w:rsid w:val="00CA7E3F"/>
    <w:rsid w:val="00CA7FB9"/>
    <w:rsid w:val="00CB0039"/>
    <w:rsid w:val="00CB0BB4"/>
    <w:rsid w:val="00CB0D21"/>
    <w:rsid w:val="00CB1EE5"/>
    <w:rsid w:val="00CB2607"/>
    <w:rsid w:val="00CB2D87"/>
    <w:rsid w:val="00CB39BA"/>
    <w:rsid w:val="00CB39C5"/>
    <w:rsid w:val="00CB4085"/>
    <w:rsid w:val="00CB449A"/>
    <w:rsid w:val="00CB4AF4"/>
    <w:rsid w:val="00CB4ECC"/>
    <w:rsid w:val="00CB5D5E"/>
    <w:rsid w:val="00CB624D"/>
    <w:rsid w:val="00CB6B5B"/>
    <w:rsid w:val="00CC0D15"/>
    <w:rsid w:val="00CC0DE5"/>
    <w:rsid w:val="00CC0F54"/>
    <w:rsid w:val="00CC1DEC"/>
    <w:rsid w:val="00CC201F"/>
    <w:rsid w:val="00CC27C5"/>
    <w:rsid w:val="00CC33C1"/>
    <w:rsid w:val="00CC36F2"/>
    <w:rsid w:val="00CC379E"/>
    <w:rsid w:val="00CC37F5"/>
    <w:rsid w:val="00CC47ED"/>
    <w:rsid w:val="00CC4840"/>
    <w:rsid w:val="00CC4905"/>
    <w:rsid w:val="00CC54C6"/>
    <w:rsid w:val="00CC618C"/>
    <w:rsid w:val="00CC7E6F"/>
    <w:rsid w:val="00CD12D3"/>
    <w:rsid w:val="00CD201D"/>
    <w:rsid w:val="00CD2223"/>
    <w:rsid w:val="00CD40CC"/>
    <w:rsid w:val="00CD4BE4"/>
    <w:rsid w:val="00CD5254"/>
    <w:rsid w:val="00CD6858"/>
    <w:rsid w:val="00CD6C2B"/>
    <w:rsid w:val="00CD7265"/>
    <w:rsid w:val="00CD748A"/>
    <w:rsid w:val="00CD74A3"/>
    <w:rsid w:val="00CD7747"/>
    <w:rsid w:val="00CE11B6"/>
    <w:rsid w:val="00CE1E30"/>
    <w:rsid w:val="00CE227F"/>
    <w:rsid w:val="00CE29A2"/>
    <w:rsid w:val="00CE3380"/>
    <w:rsid w:val="00CE3C3D"/>
    <w:rsid w:val="00CE4517"/>
    <w:rsid w:val="00CE486E"/>
    <w:rsid w:val="00CE48BA"/>
    <w:rsid w:val="00CE4C00"/>
    <w:rsid w:val="00CE53BB"/>
    <w:rsid w:val="00CE5B8C"/>
    <w:rsid w:val="00CE6106"/>
    <w:rsid w:val="00CE651D"/>
    <w:rsid w:val="00CE68B7"/>
    <w:rsid w:val="00CE758B"/>
    <w:rsid w:val="00CE7C7E"/>
    <w:rsid w:val="00CE7DB3"/>
    <w:rsid w:val="00CF038E"/>
    <w:rsid w:val="00CF079E"/>
    <w:rsid w:val="00CF0E0C"/>
    <w:rsid w:val="00CF18CA"/>
    <w:rsid w:val="00CF1EE1"/>
    <w:rsid w:val="00CF2B43"/>
    <w:rsid w:val="00CF3940"/>
    <w:rsid w:val="00CF39BE"/>
    <w:rsid w:val="00CF3A6F"/>
    <w:rsid w:val="00CF43C6"/>
    <w:rsid w:val="00CF497E"/>
    <w:rsid w:val="00CF4AE3"/>
    <w:rsid w:val="00CF4D3F"/>
    <w:rsid w:val="00CF536F"/>
    <w:rsid w:val="00CF5C04"/>
    <w:rsid w:val="00CF62AF"/>
    <w:rsid w:val="00CF6C97"/>
    <w:rsid w:val="00CF732C"/>
    <w:rsid w:val="00CF748F"/>
    <w:rsid w:val="00CF76D9"/>
    <w:rsid w:val="00D01187"/>
    <w:rsid w:val="00D01B14"/>
    <w:rsid w:val="00D01E37"/>
    <w:rsid w:val="00D025C0"/>
    <w:rsid w:val="00D034B6"/>
    <w:rsid w:val="00D03916"/>
    <w:rsid w:val="00D0396E"/>
    <w:rsid w:val="00D03A52"/>
    <w:rsid w:val="00D03BDC"/>
    <w:rsid w:val="00D046C6"/>
    <w:rsid w:val="00D0691B"/>
    <w:rsid w:val="00D06D60"/>
    <w:rsid w:val="00D101B5"/>
    <w:rsid w:val="00D109D2"/>
    <w:rsid w:val="00D1153F"/>
    <w:rsid w:val="00D117E6"/>
    <w:rsid w:val="00D11A9C"/>
    <w:rsid w:val="00D127F1"/>
    <w:rsid w:val="00D12FCA"/>
    <w:rsid w:val="00D1315C"/>
    <w:rsid w:val="00D1428D"/>
    <w:rsid w:val="00D14296"/>
    <w:rsid w:val="00D15210"/>
    <w:rsid w:val="00D15355"/>
    <w:rsid w:val="00D15613"/>
    <w:rsid w:val="00D15C69"/>
    <w:rsid w:val="00D16267"/>
    <w:rsid w:val="00D167DF"/>
    <w:rsid w:val="00D179A9"/>
    <w:rsid w:val="00D17E9F"/>
    <w:rsid w:val="00D2007D"/>
    <w:rsid w:val="00D204B1"/>
    <w:rsid w:val="00D20D52"/>
    <w:rsid w:val="00D20EA6"/>
    <w:rsid w:val="00D214CB"/>
    <w:rsid w:val="00D21919"/>
    <w:rsid w:val="00D22EAE"/>
    <w:rsid w:val="00D22EB7"/>
    <w:rsid w:val="00D2381A"/>
    <w:rsid w:val="00D23C01"/>
    <w:rsid w:val="00D23CBA"/>
    <w:rsid w:val="00D24720"/>
    <w:rsid w:val="00D26110"/>
    <w:rsid w:val="00D2675D"/>
    <w:rsid w:val="00D26AF5"/>
    <w:rsid w:val="00D26F92"/>
    <w:rsid w:val="00D27394"/>
    <w:rsid w:val="00D27F1A"/>
    <w:rsid w:val="00D320CB"/>
    <w:rsid w:val="00D32326"/>
    <w:rsid w:val="00D326CF"/>
    <w:rsid w:val="00D33204"/>
    <w:rsid w:val="00D3418E"/>
    <w:rsid w:val="00D343BA"/>
    <w:rsid w:val="00D34B0C"/>
    <w:rsid w:val="00D34C89"/>
    <w:rsid w:val="00D36026"/>
    <w:rsid w:val="00D37273"/>
    <w:rsid w:val="00D37C88"/>
    <w:rsid w:val="00D37E47"/>
    <w:rsid w:val="00D4075C"/>
    <w:rsid w:val="00D4118E"/>
    <w:rsid w:val="00D413A2"/>
    <w:rsid w:val="00D41AB2"/>
    <w:rsid w:val="00D42071"/>
    <w:rsid w:val="00D420D8"/>
    <w:rsid w:val="00D4382E"/>
    <w:rsid w:val="00D444F1"/>
    <w:rsid w:val="00D44689"/>
    <w:rsid w:val="00D4563C"/>
    <w:rsid w:val="00D45B4B"/>
    <w:rsid w:val="00D45E73"/>
    <w:rsid w:val="00D4675C"/>
    <w:rsid w:val="00D46E11"/>
    <w:rsid w:val="00D47948"/>
    <w:rsid w:val="00D507B4"/>
    <w:rsid w:val="00D50CEF"/>
    <w:rsid w:val="00D50E54"/>
    <w:rsid w:val="00D510C4"/>
    <w:rsid w:val="00D5118B"/>
    <w:rsid w:val="00D52B56"/>
    <w:rsid w:val="00D53477"/>
    <w:rsid w:val="00D538AA"/>
    <w:rsid w:val="00D542A4"/>
    <w:rsid w:val="00D54B3F"/>
    <w:rsid w:val="00D54E75"/>
    <w:rsid w:val="00D5500F"/>
    <w:rsid w:val="00D55BBD"/>
    <w:rsid w:val="00D55D00"/>
    <w:rsid w:val="00D563C3"/>
    <w:rsid w:val="00D56B4F"/>
    <w:rsid w:val="00D56CD3"/>
    <w:rsid w:val="00D572A4"/>
    <w:rsid w:val="00D5760D"/>
    <w:rsid w:val="00D57977"/>
    <w:rsid w:val="00D60590"/>
    <w:rsid w:val="00D60787"/>
    <w:rsid w:val="00D60BD7"/>
    <w:rsid w:val="00D60D3E"/>
    <w:rsid w:val="00D623CB"/>
    <w:rsid w:val="00D6256B"/>
    <w:rsid w:val="00D62C76"/>
    <w:rsid w:val="00D631DB"/>
    <w:rsid w:val="00D63D00"/>
    <w:rsid w:val="00D63F52"/>
    <w:rsid w:val="00D641E9"/>
    <w:rsid w:val="00D642D1"/>
    <w:rsid w:val="00D64A46"/>
    <w:rsid w:val="00D64B21"/>
    <w:rsid w:val="00D652D7"/>
    <w:rsid w:val="00D667BA"/>
    <w:rsid w:val="00D66F0A"/>
    <w:rsid w:val="00D670A8"/>
    <w:rsid w:val="00D67AF5"/>
    <w:rsid w:val="00D701F3"/>
    <w:rsid w:val="00D7041E"/>
    <w:rsid w:val="00D70AA4"/>
    <w:rsid w:val="00D715E5"/>
    <w:rsid w:val="00D721BE"/>
    <w:rsid w:val="00D7220D"/>
    <w:rsid w:val="00D72297"/>
    <w:rsid w:val="00D72E8B"/>
    <w:rsid w:val="00D730DC"/>
    <w:rsid w:val="00D73235"/>
    <w:rsid w:val="00D734B8"/>
    <w:rsid w:val="00D73981"/>
    <w:rsid w:val="00D73F29"/>
    <w:rsid w:val="00D74151"/>
    <w:rsid w:val="00D74893"/>
    <w:rsid w:val="00D75214"/>
    <w:rsid w:val="00D7546E"/>
    <w:rsid w:val="00D75AEF"/>
    <w:rsid w:val="00D75BA9"/>
    <w:rsid w:val="00D75DB8"/>
    <w:rsid w:val="00D7631E"/>
    <w:rsid w:val="00D7690F"/>
    <w:rsid w:val="00D76F25"/>
    <w:rsid w:val="00D77BD6"/>
    <w:rsid w:val="00D81B04"/>
    <w:rsid w:val="00D82155"/>
    <w:rsid w:val="00D82B27"/>
    <w:rsid w:val="00D82E87"/>
    <w:rsid w:val="00D836FD"/>
    <w:rsid w:val="00D83934"/>
    <w:rsid w:val="00D845F0"/>
    <w:rsid w:val="00D85989"/>
    <w:rsid w:val="00D85B60"/>
    <w:rsid w:val="00D869F0"/>
    <w:rsid w:val="00D86CF7"/>
    <w:rsid w:val="00D86E6D"/>
    <w:rsid w:val="00D87838"/>
    <w:rsid w:val="00D87A84"/>
    <w:rsid w:val="00D87CF3"/>
    <w:rsid w:val="00D87D33"/>
    <w:rsid w:val="00D92D43"/>
    <w:rsid w:val="00D93A13"/>
    <w:rsid w:val="00D94541"/>
    <w:rsid w:val="00D946F3"/>
    <w:rsid w:val="00D94B36"/>
    <w:rsid w:val="00D94CF8"/>
    <w:rsid w:val="00D94FB4"/>
    <w:rsid w:val="00D950A6"/>
    <w:rsid w:val="00D95806"/>
    <w:rsid w:val="00D95897"/>
    <w:rsid w:val="00D95CB6"/>
    <w:rsid w:val="00D96384"/>
    <w:rsid w:val="00D9666E"/>
    <w:rsid w:val="00D968FE"/>
    <w:rsid w:val="00D972D7"/>
    <w:rsid w:val="00D973AA"/>
    <w:rsid w:val="00D97AE7"/>
    <w:rsid w:val="00DA087D"/>
    <w:rsid w:val="00DA0F24"/>
    <w:rsid w:val="00DA1F33"/>
    <w:rsid w:val="00DA21AA"/>
    <w:rsid w:val="00DA33E6"/>
    <w:rsid w:val="00DA3611"/>
    <w:rsid w:val="00DA365F"/>
    <w:rsid w:val="00DA3A46"/>
    <w:rsid w:val="00DA526F"/>
    <w:rsid w:val="00DA54CC"/>
    <w:rsid w:val="00DA59C3"/>
    <w:rsid w:val="00DA5F3A"/>
    <w:rsid w:val="00DA611A"/>
    <w:rsid w:val="00DA64D7"/>
    <w:rsid w:val="00DA690C"/>
    <w:rsid w:val="00DA6F2B"/>
    <w:rsid w:val="00DA7488"/>
    <w:rsid w:val="00DA796D"/>
    <w:rsid w:val="00DA7BB4"/>
    <w:rsid w:val="00DB021A"/>
    <w:rsid w:val="00DB03C8"/>
    <w:rsid w:val="00DB0ACD"/>
    <w:rsid w:val="00DB1A6D"/>
    <w:rsid w:val="00DB259F"/>
    <w:rsid w:val="00DB311E"/>
    <w:rsid w:val="00DB34A2"/>
    <w:rsid w:val="00DB34CD"/>
    <w:rsid w:val="00DB4BAA"/>
    <w:rsid w:val="00DB4C87"/>
    <w:rsid w:val="00DB50AC"/>
    <w:rsid w:val="00DB63B2"/>
    <w:rsid w:val="00DB6719"/>
    <w:rsid w:val="00DB68D0"/>
    <w:rsid w:val="00DB740E"/>
    <w:rsid w:val="00DB7489"/>
    <w:rsid w:val="00DB7D74"/>
    <w:rsid w:val="00DB7FD6"/>
    <w:rsid w:val="00DC03C8"/>
    <w:rsid w:val="00DC0A4F"/>
    <w:rsid w:val="00DC0F9A"/>
    <w:rsid w:val="00DC1247"/>
    <w:rsid w:val="00DC16C8"/>
    <w:rsid w:val="00DC2B3D"/>
    <w:rsid w:val="00DC340C"/>
    <w:rsid w:val="00DC4225"/>
    <w:rsid w:val="00DC4626"/>
    <w:rsid w:val="00DC4D45"/>
    <w:rsid w:val="00DC4E6A"/>
    <w:rsid w:val="00DC534C"/>
    <w:rsid w:val="00DC6281"/>
    <w:rsid w:val="00DC6E52"/>
    <w:rsid w:val="00DC75D5"/>
    <w:rsid w:val="00DD01E7"/>
    <w:rsid w:val="00DD0B37"/>
    <w:rsid w:val="00DD0B81"/>
    <w:rsid w:val="00DD0F4C"/>
    <w:rsid w:val="00DD1D86"/>
    <w:rsid w:val="00DD2621"/>
    <w:rsid w:val="00DD30F1"/>
    <w:rsid w:val="00DD3760"/>
    <w:rsid w:val="00DD4384"/>
    <w:rsid w:val="00DD4487"/>
    <w:rsid w:val="00DD48EC"/>
    <w:rsid w:val="00DD5978"/>
    <w:rsid w:val="00DD5BA0"/>
    <w:rsid w:val="00DD5BBA"/>
    <w:rsid w:val="00DD607E"/>
    <w:rsid w:val="00DD613A"/>
    <w:rsid w:val="00DD6C22"/>
    <w:rsid w:val="00DD740D"/>
    <w:rsid w:val="00DD7685"/>
    <w:rsid w:val="00DE12E9"/>
    <w:rsid w:val="00DE1E18"/>
    <w:rsid w:val="00DE253D"/>
    <w:rsid w:val="00DE2C8C"/>
    <w:rsid w:val="00DE2F8A"/>
    <w:rsid w:val="00DE304D"/>
    <w:rsid w:val="00DE32DD"/>
    <w:rsid w:val="00DE4053"/>
    <w:rsid w:val="00DE431D"/>
    <w:rsid w:val="00DE5448"/>
    <w:rsid w:val="00DE5CAE"/>
    <w:rsid w:val="00DE5D39"/>
    <w:rsid w:val="00DE5E9C"/>
    <w:rsid w:val="00DE7AFC"/>
    <w:rsid w:val="00DE7B67"/>
    <w:rsid w:val="00DF06FD"/>
    <w:rsid w:val="00DF192F"/>
    <w:rsid w:val="00DF1960"/>
    <w:rsid w:val="00DF2A49"/>
    <w:rsid w:val="00DF2CC2"/>
    <w:rsid w:val="00DF2D89"/>
    <w:rsid w:val="00DF2DAB"/>
    <w:rsid w:val="00DF2DB0"/>
    <w:rsid w:val="00DF3939"/>
    <w:rsid w:val="00DF4605"/>
    <w:rsid w:val="00DF4D85"/>
    <w:rsid w:val="00DF572D"/>
    <w:rsid w:val="00DF59F2"/>
    <w:rsid w:val="00DF5BE6"/>
    <w:rsid w:val="00DF6B7D"/>
    <w:rsid w:val="00DF750E"/>
    <w:rsid w:val="00DF753F"/>
    <w:rsid w:val="00E000C8"/>
    <w:rsid w:val="00E007CD"/>
    <w:rsid w:val="00E00D9E"/>
    <w:rsid w:val="00E00F39"/>
    <w:rsid w:val="00E0216B"/>
    <w:rsid w:val="00E0428B"/>
    <w:rsid w:val="00E043B3"/>
    <w:rsid w:val="00E04DC8"/>
    <w:rsid w:val="00E04FB8"/>
    <w:rsid w:val="00E059B1"/>
    <w:rsid w:val="00E05EF1"/>
    <w:rsid w:val="00E064FB"/>
    <w:rsid w:val="00E06B72"/>
    <w:rsid w:val="00E06C36"/>
    <w:rsid w:val="00E07258"/>
    <w:rsid w:val="00E07489"/>
    <w:rsid w:val="00E0775E"/>
    <w:rsid w:val="00E10AAD"/>
    <w:rsid w:val="00E11D56"/>
    <w:rsid w:val="00E12115"/>
    <w:rsid w:val="00E12468"/>
    <w:rsid w:val="00E12A4A"/>
    <w:rsid w:val="00E13ABA"/>
    <w:rsid w:val="00E15542"/>
    <w:rsid w:val="00E16CBF"/>
    <w:rsid w:val="00E171F0"/>
    <w:rsid w:val="00E177F2"/>
    <w:rsid w:val="00E17F42"/>
    <w:rsid w:val="00E17FBA"/>
    <w:rsid w:val="00E20E7B"/>
    <w:rsid w:val="00E21AC1"/>
    <w:rsid w:val="00E2357E"/>
    <w:rsid w:val="00E23F66"/>
    <w:rsid w:val="00E241E4"/>
    <w:rsid w:val="00E24A7F"/>
    <w:rsid w:val="00E25D90"/>
    <w:rsid w:val="00E25DE6"/>
    <w:rsid w:val="00E264FF"/>
    <w:rsid w:val="00E2686F"/>
    <w:rsid w:val="00E27487"/>
    <w:rsid w:val="00E30028"/>
    <w:rsid w:val="00E30576"/>
    <w:rsid w:val="00E30EAD"/>
    <w:rsid w:val="00E31472"/>
    <w:rsid w:val="00E318A2"/>
    <w:rsid w:val="00E322F9"/>
    <w:rsid w:val="00E3344C"/>
    <w:rsid w:val="00E33F21"/>
    <w:rsid w:val="00E33FE7"/>
    <w:rsid w:val="00E34213"/>
    <w:rsid w:val="00E3492E"/>
    <w:rsid w:val="00E34DAB"/>
    <w:rsid w:val="00E355B2"/>
    <w:rsid w:val="00E370A7"/>
    <w:rsid w:val="00E37521"/>
    <w:rsid w:val="00E40188"/>
    <w:rsid w:val="00E40DC2"/>
    <w:rsid w:val="00E40EB3"/>
    <w:rsid w:val="00E41AC9"/>
    <w:rsid w:val="00E41D26"/>
    <w:rsid w:val="00E42358"/>
    <w:rsid w:val="00E4358C"/>
    <w:rsid w:val="00E44291"/>
    <w:rsid w:val="00E447EE"/>
    <w:rsid w:val="00E451CF"/>
    <w:rsid w:val="00E4541C"/>
    <w:rsid w:val="00E46A55"/>
    <w:rsid w:val="00E46E56"/>
    <w:rsid w:val="00E477A0"/>
    <w:rsid w:val="00E4793B"/>
    <w:rsid w:val="00E47A53"/>
    <w:rsid w:val="00E50063"/>
    <w:rsid w:val="00E501B6"/>
    <w:rsid w:val="00E50A38"/>
    <w:rsid w:val="00E5133E"/>
    <w:rsid w:val="00E51E8C"/>
    <w:rsid w:val="00E52146"/>
    <w:rsid w:val="00E526CA"/>
    <w:rsid w:val="00E52E54"/>
    <w:rsid w:val="00E53240"/>
    <w:rsid w:val="00E53853"/>
    <w:rsid w:val="00E539E6"/>
    <w:rsid w:val="00E53DB2"/>
    <w:rsid w:val="00E554DA"/>
    <w:rsid w:val="00E55719"/>
    <w:rsid w:val="00E5579E"/>
    <w:rsid w:val="00E56920"/>
    <w:rsid w:val="00E56AE2"/>
    <w:rsid w:val="00E570E9"/>
    <w:rsid w:val="00E57B8F"/>
    <w:rsid w:val="00E600BD"/>
    <w:rsid w:val="00E601C3"/>
    <w:rsid w:val="00E62DEC"/>
    <w:rsid w:val="00E63217"/>
    <w:rsid w:val="00E63347"/>
    <w:rsid w:val="00E6385D"/>
    <w:rsid w:val="00E653E3"/>
    <w:rsid w:val="00E65B98"/>
    <w:rsid w:val="00E66193"/>
    <w:rsid w:val="00E66BBE"/>
    <w:rsid w:val="00E66FD8"/>
    <w:rsid w:val="00E67A49"/>
    <w:rsid w:val="00E70828"/>
    <w:rsid w:val="00E70A06"/>
    <w:rsid w:val="00E70B37"/>
    <w:rsid w:val="00E70CD7"/>
    <w:rsid w:val="00E70F28"/>
    <w:rsid w:val="00E7162B"/>
    <w:rsid w:val="00E71F51"/>
    <w:rsid w:val="00E73FA5"/>
    <w:rsid w:val="00E74760"/>
    <w:rsid w:val="00E753C0"/>
    <w:rsid w:val="00E778C1"/>
    <w:rsid w:val="00E778F2"/>
    <w:rsid w:val="00E803B3"/>
    <w:rsid w:val="00E80490"/>
    <w:rsid w:val="00E80D33"/>
    <w:rsid w:val="00E81077"/>
    <w:rsid w:val="00E81A01"/>
    <w:rsid w:val="00E81AD4"/>
    <w:rsid w:val="00E81B35"/>
    <w:rsid w:val="00E8205C"/>
    <w:rsid w:val="00E8244A"/>
    <w:rsid w:val="00E82566"/>
    <w:rsid w:val="00E83671"/>
    <w:rsid w:val="00E837F4"/>
    <w:rsid w:val="00E8443C"/>
    <w:rsid w:val="00E84C85"/>
    <w:rsid w:val="00E84D67"/>
    <w:rsid w:val="00E84E2D"/>
    <w:rsid w:val="00E8595B"/>
    <w:rsid w:val="00E85FCB"/>
    <w:rsid w:val="00E86614"/>
    <w:rsid w:val="00E86A91"/>
    <w:rsid w:val="00E86C18"/>
    <w:rsid w:val="00E87975"/>
    <w:rsid w:val="00E9019D"/>
    <w:rsid w:val="00E907BD"/>
    <w:rsid w:val="00E911D1"/>
    <w:rsid w:val="00E91438"/>
    <w:rsid w:val="00E92889"/>
    <w:rsid w:val="00E93039"/>
    <w:rsid w:val="00E9379A"/>
    <w:rsid w:val="00E93D60"/>
    <w:rsid w:val="00E947B1"/>
    <w:rsid w:val="00E9498A"/>
    <w:rsid w:val="00E94C74"/>
    <w:rsid w:val="00E95DAC"/>
    <w:rsid w:val="00E97867"/>
    <w:rsid w:val="00E9789C"/>
    <w:rsid w:val="00EA0863"/>
    <w:rsid w:val="00EA1C0C"/>
    <w:rsid w:val="00EA2263"/>
    <w:rsid w:val="00EA3176"/>
    <w:rsid w:val="00EA42A7"/>
    <w:rsid w:val="00EA4BC8"/>
    <w:rsid w:val="00EA515A"/>
    <w:rsid w:val="00EA5CC8"/>
    <w:rsid w:val="00EA7025"/>
    <w:rsid w:val="00EA7424"/>
    <w:rsid w:val="00EA76AF"/>
    <w:rsid w:val="00EB01E8"/>
    <w:rsid w:val="00EB0D7D"/>
    <w:rsid w:val="00EB1230"/>
    <w:rsid w:val="00EB1B58"/>
    <w:rsid w:val="00EB2606"/>
    <w:rsid w:val="00EB3C13"/>
    <w:rsid w:val="00EB4553"/>
    <w:rsid w:val="00EB4A5C"/>
    <w:rsid w:val="00EB56A1"/>
    <w:rsid w:val="00EB5751"/>
    <w:rsid w:val="00EB5918"/>
    <w:rsid w:val="00EB667A"/>
    <w:rsid w:val="00EB6854"/>
    <w:rsid w:val="00EB6978"/>
    <w:rsid w:val="00EB7198"/>
    <w:rsid w:val="00EB75BE"/>
    <w:rsid w:val="00EB7DAD"/>
    <w:rsid w:val="00EC15E2"/>
    <w:rsid w:val="00EC17C6"/>
    <w:rsid w:val="00EC23CE"/>
    <w:rsid w:val="00EC3AC4"/>
    <w:rsid w:val="00EC3C9F"/>
    <w:rsid w:val="00EC3EF2"/>
    <w:rsid w:val="00EC4971"/>
    <w:rsid w:val="00EC5EE6"/>
    <w:rsid w:val="00EC6A8D"/>
    <w:rsid w:val="00EC6E29"/>
    <w:rsid w:val="00EC6F5B"/>
    <w:rsid w:val="00ED03BE"/>
    <w:rsid w:val="00ED0BBC"/>
    <w:rsid w:val="00ED1A6A"/>
    <w:rsid w:val="00ED1C47"/>
    <w:rsid w:val="00ED2A65"/>
    <w:rsid w:val="00ED329D"/>
    <w:rsid w:val="00ED4061"/>
    <w:rsid w:val="00ED476A"/>
    <w:rsid w:val="00ED5C73"/>
    <w:rsid w:val="00ED699F"/>
    <w:rsid w:val="00ED6FDD"/>
    <w:rsid w:val="00ED779D"/>
    <w:rsid w:val="00ED7A7F"/>
    <w:rsid w:val="00EE0760"/>
    <w:rsid w:val="00EE0937"/>
    <w:rsid w:val="00EE0959"/>
    <w:rsid w:val="00EE1372"/>
    <w:rsid w:val="00EE17DE"/>
    <w:rsid w:val="00EE2542"/>
    <w:rsid w:val="00EE25D1"/>
    <w:rsid w:val="00EE28FE"/>
    <w:rsid w:val="00EE29B9"/>
    <w:rsid w:val="00EE2BDC"/>
    <w:rsid w:val="00EE3318"/>
    <w:rsid w:val="00EE3761"/>
    <w:rsid w:val="00EE3771"/>
    <w:rsid w:val="00EE5F29"/>
    <w:rsid w:val="00EE6226"/>
    <w:rsid w:val="00EE62E5"/>
    <w:rsid w:val="00EE6574"/>
    <w:rsid w:val="00EE7F53"/>
    <w:rsid w:val="00EF0C20"/>
    <w:rsid w:val="00EF1768"/>
    <w:rsid w:val="00EF1945"/>
    <w:rsid w:val="00EF24F3"/>
    <w:rsid w:val="00EF2FDF"/>
    <w:rsid w:val="00EF3438"/>
    <w:rsid w:val="00EF35BF"/>
    <w:rsid w:val="00EF5D9E"/>
    <w:rsid w:val="00EF5E36"/>
    <w:rsid w:val="00EF6520"/>
    <w:rsid w:val="00EF6600"/>
    <w:rsid w:val="00EF6650"/>
    <w:rsid w:val="00EF69B7"/>
    <w:rsid w:val="00EF6C2B"/>
    <w:rsid w:val="00EF7681"/>
    <w:rsid w:val="00EF7773"/>
    <w:rsid w:val="00F00D2E"/>
    <w:rsid w:val="00F00DD8"/>
    <w:rsid w:val="00F01981"/>
    <w:rsid w:val="00F01B3D"/>
    <w:rsid w:val="00F023A9"/>
    <w:rsid w:val="00F027E4"/>
    <w:rsid w:val="00F02831"/>
    <w:rsid w:val="00F03A64"/>
    <w:rsid w:val="00F0407F"/>
    <w:rsid w:val="00F041B3"/>
    <w:rsid w:val="00F0474C"/>
    <w:rsid w:val="00F04786"/>
    <w:rsid w:val="00F05210"/>
    <w:rsid w:val="00F05D89"/>
    <w:rsid w:val="00F05F23"/>
    <w:rsid w:val="00F05FDC"/>
    <w:rsid w:val="00F0638E"/>
    <w:rsid w:val="00F064AD"/>
    <w:rsid w:val="00F0652A"/>
    <w:rsid w:val="00F0741F"/>
    <w:rsid w:val="00F079EB"/>
    <w:rsid w:val="00F10323"/>
    <w:rsid w:val="00F10B92"/>
    <w:rsid w:val="00F12C85"/>
    <w:rsid w:val="00F131CF"/>
    <w:rsid w:val="00F13DFC"/>
    <w:rsid w:val="00F14109"/>
    <w:rsid w:val="00F142C0"/>
    <w:rsid w:val="00F1520A"/>
    <w:rsid w:val="00F1549C"/>
    <w:rsid w:val="00F15826"/>
    <w:rsid w:val="00F15DE2"/>
    <w:rsid w:val="00F15EBE"/>
    <w:rsid w:val="00F15FD4"/>
    <w:rsid w:val="00F16369"/>
    <w:rsid w:val="00F17AE7"/>
    <w:rsid w:val="00F17FF6"/>
    <w:rsid w:val="00F21053"/>
    <w:rsid w:val="00F211ED"/>
    <w:rsid w:val="00F21E75"/>
    <w:rsid w:val="00F224E7"/>
    <w:rsid w:val="00F2257D"/>
    <w:rsid w:val="00F22B8F"/>
    <w:rsid w:val="00F23ECD"/>
    <w:rsid w:val="00F2410E"/>
    <w:rsid w:val="00F24A45"/>
    <w:rsid w:val="00F24B78"/>
    <w:rsid w:val="00F24CD3"/>
    <w:rsid w:val="00F25BA5"/>
    <w:rsid w:val="00F268BC"/>
    <w:rsid w:val="00F27021"/>
    <w:rsid w:val="00F270FD"/>
    <w:rsid w:val="00F275F3"/>
    <w:rsid w:val="00F303C2"/>
    <w:rsid w:val="00F31371"/>
    <w:rsid w:val="00F31407"/>
    <w:rsid w:val="00F3228D"/>
    <w:rsid w:val="00F32303"/>
    <w:rsid w:val="00F32C90"/>
    <w:rsid w:val="00F32CC7"/>
    <w:rsid w:val="00F32F8C"/>
    <w:rsid w:val="00F33142"/>
    <w:rsid w:val="00F331D5"/>
    <w:rsid w:val="00F33283"/>
    <w:rsid w:val="00F33382"/>
    <w:rsid w:val="00F33B2D"/>
    <w:rsid w:val="00F34D77"/>
    <w:rsid w:val="00F34E66"/>
    <w:rsid w:val="00F353A8"/>
    <w:rsid w:val="00F369DC"/>
    <w:rsid w:val="00F36FA9"/>
    <w:rsid w:val="00F3701E"/>
    <w:rsid w:val="00F37945"/>
    <w:rsid w:val="00F37EC1"/>
    <w:rsid w:val="00F400C2"/>
    <w:rsid w:val="00F4017A"/>
    <w:rsid w:val="00F40633"/>
    <w:rsid w:val="00F418AB"/>
    <w:rsid w:val="00F41E0E"/>
    <w:rsid w:val="00F41FDA"/>
    <w:rsid w:val="00F420F2"/>
    <w:rsid w:val="00F42583"/>
    <w:rsid w:val="00F42BFB"/>
    <w:rsid w:val="00F42CD9"/>
    <w:rsid w:val="00F4329D"/>
    <w:rsid w:val="00F434B2"/>
    <w:rsid w:val="00F44705"/>
    <w:rsid w:val="00F44F8A"/>
    <w:rsid w:val="00F46A68"/>
    <w:rsid w:val="00F50778"/>
    <w:rsid w:val="00F50D60"/>
    <w:rsid w:val="00F51160"/>
    <w:rsid w:val="00F51396"/>
    <w:rsid w:val="00F51569"/>
    <w:rsid w:val="00F52A9D"/>
    <w:rsid w:val="00F53B2B"/>
    <w:rsid w:val="00F53B37"/>
    <w:rsid w:val="00F54F29"/>
    <w:rsid w:val="00F552D4"/>
    <w:rsid w:val="00F565AA"/>
    <w:rsid w:val="00F57CEC"/>
    <w:rsid w:val="00F60C50"/>
    <w:rsid w:val="00F62C75"/>
    <w:rsid w:val="00F62F0C"/>
    <w:rsid w:val="00F634AA"/>
    <w:rsid w:val="00F65555"/>
    <w:rsid w:val="00F667F8"/>
    <w:rsid w:val="00F66FBF"/>
    <w:rsid w:val="00F67C96"/>
    <w:rsid w:val="00F700BA"/>
    <w:rsid w:val="00F70445"/>
    <w:rsid w:val="00F70C08"/>
    <w:rsid w:val="00F711DF"/>
    <w:rsid w:val="00F71FBE"/>
    <w:rsid w:val="00F72282"/>
    <w:rsid w:val="00F72368"/>
    <w:rsid w:val="00F72722"/>
    <w:rsid w:val="00F73685"/>
    <w:rsid w:val="00F73B78"/>
    <w:rsid w:val="00F740A4"/>
    <w:rsid w:val="00F74452"/>
    <w:rsid w:val="00F7488C"/>
    <w:rsid w:val="00F74E3C"/>
    <w:rsid w:val="00F75835"/>
    <w:rsid w:val="00F75AA2"/>
    <w:rsid w:val="00F75EF7"/>
    <w:rsid w:val="00F767DA"/>
    <w:rsid w:val="00F76DD8"/>
    <w:rsid w:val="00F77D70"/>
    <w:rsid w:val="00F8072F"/>
    <w:rsid w:val="00F810CF"/>
    <w:rsid w:val="00F81902"/>
    <w:rsid w:val="00F829E3"/>
    <w:rsid w:val="00F82B36"/>
    <w:rsid w:val="00F82ED4"/>
    <w:rsid w:val="00F83FD6"/>
    <w:rsid w:val="00F8437E"/>
    <w:rsid w:val="00F84418"/>
    <w:rsid w:val="00F8454E"/>
    <w:rsid w:val="00F84AE0"/>
    <w:rsid w:val="00F85C42"/>
    <w:rsid w:val="00F86FDE"/>
    <w:rsid w:val="00F90124"/>
    <w:rsid w:val="00F9020E"/>
    <w:rsid w:val="00F913BC"/>
    <w:rsid w:val="00F91A00"/>
    <w:rsid w:val="00F91EFE"/>
    <w:rsid w:val="00F92808"/>
    <w:rsid w:val="00F928B8"/>
    <w:rsid w:val="00F93413"/>
    <w:rsid w:val="00F94DDC"/>
    <w:rsid w:val="00F9503D"/>
    <w:rsid w:val="00F95301"/>
    <w:rsid w:val="00F9641D"/>
    <w:rsid w:val="00F96FBE"/>
    <w:rsid w:val="00F9701E"/>
    <w:rsid w:val="00F97BFB"/>
    <w:rsid w:val="00FA0768"/>
    <w:rsid w:val="00FA0CCC"/>
    <w:rsid w:val="00FA1811"/>
    <w:rsid w:val="00FA1CAD"/>
    <w:rsid w:val="00FA2098"/>
    <w:rsid w:val="00FA2BBC"/>
    <w:rsid w:val="00FA2E9A"/>
    <w:rsid w:val="00FA2EBE"/>
    <w:rsid w:val="00FA47F6"/>
    <w:rsid w:val="00FA59D1"/>
    <w:rsid w:val="00FA738D"/>
    <w:rsid w:val="00FA7A5F"/>
    <w:rsid w:val="00FA7B22"/>
    <w:rsid w:val="00FB07E3"/>
    <w:rsid w:val="00FB0BCC"/>
    <w:rsid w:val="00FB1049"/>
    <w:rsid w:val="00FB1AD4"/>
    <w:rsid w:val="00FB1AED"/>
    <w:rsid w:val="00FB1C2C"/>
    <w:rsid w:val="00FB1C90"/>
    <w:rsid w:val="00FB38DB"/>
    <w:rsid w:val="00FB39BD"/>
    <w:rsid w:val="00FB3AAB"/>
    <w:rsid w:val="00FB3B97"/>
    <w:rsid w:val="00FB454D"/>
    <w:rsid w:val="00FB470D"/>
    <w:rsid w:val="00FB4903"/>
    <w:rsid w:val="00FB4C8D"/>
    <w:rsid w:val="00FB5977"/>
    <w:rsid w:val="00FB5B8C"/>
    <w:rsid w:val="00FB5E20"/>
    <w:rsid w:val="00FB5EB4"/>
    <w:rsid w:val="00FB6826"/>
    <w:rsid w:val="00FB73A7"/>
    <w:rsid w:val="00FB78EF"/>
    <w:rsid w:val="00FB7B7F"/>
    <w:rsid w:val="00FC0055"/>
    <w:rsid w:val="00FC092F"/>
    <w:rsid w:val="00FC1597"/>
    <w:rsid w:val="00FC28FB"/>
    <w:rsid w:val="00FC317A"/>
    <w:rsid w:val="00FC35CC"/>
    <w:rsid w:val="00FC3752"/>
    <w:rsid w:val="00FC49CE"/>
    <w:rsid w:val="00FC4C73"/>
    <w:rsid w:val="00FC4E5A"/>
    <w:rsid w:val="00FC5A8F"/>
    <w:rsid w:val="00FC63C8"/>
    <w:rsid w:val="00FC673F"/>
    <w:rsid w:val="00FC6895"/>
    <w:rsid w:val="00FC6B82"/>
    <w:rsid w:val="00FC6E22"/>
    <w:rsid w:val="00FD03C3"/>
    <w:rsid w:val="00FD0BA0"/>
    <w:rsid w:val="00FD0DFE"/>
    <w:rsid w:val="00FD115B"/>
    <w:rsid w:val="00FD131E"/>
    <w:rsid w:val="00FD18F0"/>
    <w:rsid w:val="00FD1C14"/>
    <w:rsid w:val="00FD2601"/>
    <w:rsid w:val="00FD32B1"/>
    <w:rsid w:val="00FD349B"/>
    <w:rsid w:val="00FD37DF"/>
    <w:rsid w:val="00FD3992"/>
    <w:rsid w:val="00FD3A2C"/>
    <w:rsid w:val="00FD3B32"/>
    <w:rsid w:val="00FD4047"/>
    <w:rsid w:val="00FD4049"/>
    <w:rsid w:val="00FD5310"/>
    <w:rsid w:val="00FD5631"/>
    <w:rsid w:val="00FD5850"/>
    <w:rsid w:val="00FD5BE4"/>
    <w:rsid w:val="00FD5C6A"/>
    <w:rsid w:val="00FE1B37"/>
    <w:rsid w:val="00FE2E04"/>
    <w:rsid w:val="00FE3D86"/>
    <w:rsid w:val="00FE44D0"/>
    <w:rsid w:val="00FE4749"/>
    <w:rsid w:val="00FE4FA7"/>
    <w:rsid w:val="00FE559D"/>
    <w:rsid w:val="00FE5824"/>
    <w:rsid w:val="00FE59F7"/>
    <w:rsid w:val="00FE5F94"/>
    <w:rsid w:val="00FE61B7"/>
    <w:rsid w:val="00FE7C59"/>
    <w:rsid w:val="00FF1144"/>
    <w:rsid w:val="00FF1B07"/>
    <w:rsid w:val="00FF26E5"/>
    <w:rsid w:val="00FF283F"/>
    <w:rsid w:val="00FF3140"/>
    <w:rsid w:val="00FF3A88"/>
    <w:rsid w:val="00FF4109"/>
    <w:rsid w:val="00FF4B23"/>
    <w:rsid w:val="00FF4CF1"/>
    <w:rsid w:val="00FF4E7B"/>
    <w:rsid w:val="00FF5137"/>
    <w:rsid w:val="00FF5369"/>
    <w:rsid w:val="00FF6223"/>
    <w:rsid w:val="00FF6273"/>
    <w:rsid w:val="00FF63EB"/>
    <w:rsid w:val="00FF6479"/>
    <w:rsid w:val="00FF757D"/>
    <w:rsid w:val="00FF7D64"/>
  </w:rsids>
  <m:mathPr>
    <m:mathFont m:val="Cambria Math"/>
    <m:brkBin m:val="before"/>
    <m:brkBinSub m:val="--"/>
    <m:smallFrac m:val="0"/>
    <m:dispDef/>
    <m:lMargin m:val="0"/>
    <m:rMargin m:val="0"/>
    <m:defJc m:val="centerGroup"/>
    <m:wrapIndent m:val="1440"/>
    <m:intLim m:val="subSup"/>
    <m:naryLim m:val="undOvr"/>
  </m:mathPr>
  <w:themeFontLang w:val="es-A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36027013"/>
  <w15:docId w15:val="{5AB142E9-271F-4A79-8CD4-32DB1F6EDB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AR" w:eastAsia="es-E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0474C"/>
    <w:pPr>
      <w:spacing w:after="240"/>
      <w:jc w:val="both"/>
    </w:pPr>
    <w:rPr>
      <w:sz w:val="22"/>
      <w:szCs w:val="24"/>
      <w:lang w:val="es-ES"/>
    </w:rPr>
  </w:style>
  <w:style w:type="paragraph" w:styleId="Heading1">
    <w:name w:val="heading 1"/>
    <w:aliases w:val="Adrian1,ADRIAN1"/>
    <w:basedOn w:val="Normal"/>
    <w:next w:val="Normal"/>
    <w:link w:val="Heading1Char"/>
    <w:uiPriority w:val="9"/>
    <w:qFormat/>
    <w:rsid w:val="00966E60"/>
    <w:pPr>
      <w:keepNext/>
      <w:numPr>
        <w:numId w:val="7"/>
      </w:numPr>
      <w:outlineLvl w:val="0"/>
    </w:pPr>
    <w:rPr>
      <w:rFonts w:eastAsia="Arial Unicode MS"/>
      <w:szCs w:val="20"/>
      <w:lang w:val="es-ES_tradnl" w:eastAsia="en-US"/>
    </w:rPr>
  </w:style>
  <w:style w:type="paragraph" w:styleId="Heading2">
    <w:name w:val="heading 2"/>
    <w:basedOn w:val="Title"/>
    <w:next w:val="Normal"/>
    <w:link w:val="Heading2Char"/>
    <w:uiPriority w:val="9"/>
    <w:qFormat/>
    <w:rsid w:val="0057475D"/>
    <w:pPr>
      <w:numPr>
        <w:ilvl w:val="1"/>
      </w:numPr>
      <w:outlineLvl w:val="1"/>
    </w:pPr>
    <w:rPr>
      <w:i/>
      <w:caps w:val="0"/>
      <w:sz w:val="24"/>
    </w:rPr>
  </w:style>
  <w:style w:type="paragraph" w:styleId="Heading3">
    <w:name w:val="heading 3"/>
    <w:basedOn w:val="Normal"/>
    <w:next w:val="Normal"/>
    <w:link w:val="Heading3Char"/>
    <w:uiPriority w:val="9"/>
    <w:qFormat/>
    <w:rsid w:val="00966E60"/>
    <w:pPr>
      <w:keepNext/>
      <w:numPr>
        <w:ilvl w:val="2"/>
        <w:numId w:val="7"/>
      </w:numPr>
      <w:jc w:val="left"/>
      <w:outlineLvl w:val="2"/>
    </w:pPr>
    <w:rPr>
      <w:rFonts w:eastAsia="Arial Unicode MS"/>
      <w:i/>
      <w:sz w:val="24"/>
      <w:lang w:val="es-ES_tradnl"/>
    </w:rPr>
  </w:style>
  <w:style w:type="paragraph" w:styleId="Heading4">
    <w:name w:val="heading 4"/>
    <w:aliases w:val="Adrian4,Adrian4 Car"/>
    <w:basedOn w:val="Normal"/>
    <w:next w:val="Normal"/>
    <w:uiPriority w:val="9"/>
    <w:qFormat/>
    <w:rsid w:val="00966E60"/>
    <w:pPr>
      <w:keepNext/>
      <w:numPr>
        <w:ilvl w:val="3"/>
        <w:numId w:val="7"/>
      </w:numPr>
      <w:jc w:val="center"/>
      <w:outlineLvl w:val="3"/>
    </w:pPr>
    <w:rPr>
      <w:rFonts w:eastAsia="Arial Unicode MS"/>
      <w:szCs w:val="20"/>
    </w:rPr>
  </w:style>
  <w:style w:type="paragraph" w:styleId="Heading5">
    <w:name w:val="heading 5"/>
    <w:aliases w:val="Adrian5"/>
    <w:basedOn w:val="Normal"/>
    <w:next w:val="Normal"/>
    <w:link w:val="Heading5Char"/>
    <w:uiPriority w:val="9"/>
    <w:qFormat/>
    <w:rsid w:val="00966E60"/>
    <w:pPr>
      <w:keepNext/>
      <w:numPr>
        <w:ilvl w:val="4"/>
        <w:numId w:val="7"/>
      </w:numPr>
      <w:outlineLvl w:val="4"/>
    </w:pPr>
    <w:rPr>
      <w:rFonts w:eastAsia="Arial Unicode MS"/>
      <w:szCs w:val="20"/>
    </w:rPr>
  </w:style>
  <w:style w:type="paragraph" w:styleId="Heading6">
    <w:name w:val="heading 6"/>
    <w:basedOn w:val="Normal"/>
    <w:next w:val="Normal"/>
    <w:uiPriority w:val="9"/>
    <w:qFormat/>
    <w:rsid w:val="00966E60"/>
    <w:pPr>
      <w:keepNext/>
      <w:numPr>
        <w:ilvl w:val="5"/>
        <w:numId w:val="7"/>
      </w:numPr>
      <w:jc w:val="center"/>
      <w:outlineLvl w:val="5"/>
    </w:pPr>
    <w:rPr>
      <w:rFonts w:eastAsia="Arial Unicode MS"/>
      <w:b/>
      <w:szCs w:val="20"/>
    </w:rPr>
  </w:style>
  <w:style w:type="paragraph" w:styleId="Heading7">
    <w:name w:val="heading 7"/>
    <w:basedOn w:val="Normal"/>
    <w:next w:val="Normal"/>
    <w:link w:val="Heading7Char"/>
    <w:uiPriority w:val="9"/>
    <w:qFormat/>
    <w:rsid w:val="00966E60"/>
    <w:pPr>
      <w:keepNext/>
      <w:numPr>
        <w:ilvl w:val="6"/>
        <w:numId w:val="7"/>
      </w:numPr>
      <w:outlineLvl w:val="6"/>
    </w:pPr>
    <w:rPr>
      <w:b/>
      <w:szCs w:val="20"/>
    </w:rPr>
  </w:style>
  <w:style w:type="paragraph" w:styleId="Heading8">
    <w:name w:val="heading 8"/>
    <w:basedOn w:val="Normal"/>
    <w:next w:val="Normal"/>
    <w:link w:val="Heading8Char"/>
    <w:uiPriority w:val="9"/>
    <w:qFormat/>
    <w:rsid w:val="00966E60"/>
    <w:pPr>
      <w:keepNext/>
      <w:numPr>
        <w:ilvl w:val="7"/>
        <w:numId w:val="7"/>
      </w:numPr>
      <w:outlineLvl w:val="7"/>
    </w:pPr>
    <w:rPr>
      <w:i/>
      <w:szCs w:val="20"/>
      <w:lang w:val="es-ES_tradnl"/>
    </w:rPr>
  </w:style>
  <w:style w:type="paragraph" w:styleId="Heading9">
    <w:name w:val="heading 9"/>
    <w:basedOn w:val="Normal"/>
    <w:next w:val="Normal"/>
    <w:link w:val="Heading9Char"/>
    <w:uiPriority w:val="9"/>
    <w:qFormat/>
    <w:rsid w:val="00966E60"/>
    <w:pPr>
      <w:keepNext/>
      <w:numPr>
        <w:ilvl w:val="8"/>
        <w:numId w:val="7"/>
      </w:numPr>
      <w:outlineLvl w:val="8"/>
    </w:pPr>
    <w:rPr>
      <w:b/>
      <w:i/>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Adrian1 Char,ADRIAN1 Char"/>
    <w:link w:val="Heading1"/>
    <w:uiPriority w:val="9"/>
    <w:rsid w:val="00966E60"/>
    <w:rPr>
      <w:rFonts w:eastAsia="Arial Unicode MS"/>
      <w:sz w:val="22"/>
      <w:lang w:val="es-ES_tradnl" w:eastAsia="en-US"/>
    </w:rPr>
  </w:style>
  <w:style w:type="character" w:customStyle="1" w:styleId="Heading2Char">
    <w:name w:val="Heading 2 Char"/>
    <w:link w:val="Heading2"/>
    <w:uiPriority w:val="9"/>
    <w:rsid w:val="0057475D"/>
    <w:rPr>
      <w:b/>
      <w:bCs/>
      <w:i/>
      <w:kern w:val="28"/>
      <w:sz w:val="24"/>
      <w:szCs w:val="32"/>
      <w:lang w:val="es-CL" w:eastAsia="en-US"/>
    </w:rPr>
  </w:style>
  <w:style w:type="character" w:customStyle="1" w:styleId="Heading3Char">
    <w:name w:val="Heading 3 Char"/>
    <w:link w:val="Heading3"/>
    <w:uiPriority w:val="9"/>
    <w:rsid w:val="00966E60"/>
    <w:rPr>
      <w:rFonts w:eastAsia="Arial Unicode MS"/>
      <w:i/>
      <w:sz w:val="24"/>
      <w:szCs w:val="24"/>
      <w:lang w:val="es-ES_tradnl"/>
    </w:rPr>
  </w:style>
  <w:style w:type="character" w:customStyle="1" w:styleId="Heading5Char">
    <w:name w:val="Heading 5 Char"/>
    <w:aliases w:val="Adrian5 Char"/>
    <w:link w:val="Heading5"/>
    <w:uiPriority w:val="9"/>
    <w:rsid w:val="00966E60"/>
    <w:rPr>
      <w:rFonts w:eastAsia="Arial Unicode MS"/>
      <w:sz w:val="22"/>
      <w:lang w:val="es-ES"/>
    </w:rPr>
  </w:style>
  <w:style w:type="character" w:customStyle="1" w:styleId="Heading7Char">
    <w:name w:val="Heading 7 Char"/>
    <w:link w:val="Heading7"/>
    <w:uiPriority w:val="9"/>
    <w:rsid w:val="00966E60"/>
    <w:rPr>
      <w:b/>
      <w:sz w:val="22"/>
      <w:lang w:val="es-ES"/>
    </w:rPr>
  </w:style>
  <w:style w:type="character" w:customStyle="1" w:styleId="Heading8Char">
    <w:name w:val="Heading 8 Char"/>
    <w:link w:val="Heading8"/>
    <w:uiPriority w:val="9"/>
    <w:rsid w:val="00966E60"/>
    <w:rPr>
      <w:i/>
      <w:sz w:val="22"/>
      <w:lang w:val="es-ES_tradnl"/>
    </w:rPr>
  </w:style>
  <w:style w:type="character" w:customStyle="1" w:styleId="Heading9Char">
    <w:name w:val="Heading 9 Char"/>
    <w:link w:val="Heading9"/>
    <w:uiPriority w:val="9"/>
    <w:rsid w:val="00966E60"/>
    <w:rPr>
      <w:b/>
      <w:i/>
      <w:sz w:val="22"/>
      <w:lang w:val="es-ES"/>
    </w:rPr>
  </w:style>
  <w:style w:type="paragraph" w:styleId="BodyText">
    <w:name w:val="Body Text"/>
    <w:basedOn w:val="Normal"/>
    <w:link w:val="BodyTextChar"/>
    <w:uiPriority w:val="99"/>
    <w:pPr>
      <w:jc w:val="center"/>
    </w:pPr>
    <w:rPr>
      <w:szCs w:val="20"/>
      <w:lang w:val="es-ES_tradnl"/>
    </w:rPr>
  </w:style>
  <w:style w:type="character" w:customStyle="1" w:styleId="BodyTextChar">
    <w:name w:val="Body Text Char"/>
    <w:link w:val="BodyText"/>
    <w:uiPriority w:val="99"/>
    <w:rsid w:val="0045643D"/>
    <w:rPr>
      <w:sz w:val="24"/>
      <w:lang w:eastAsia="es-ES"/>
    </w:rPr>
  </w:style>
  <w:style w:type="character" w:styleId="FootnoteReference">
    <w:name w:val="footnote reference"/>
    <w:aliases w:val="pie pddes,16 Point,Superscript 6 Point,(Ref. de nota al pie),Ref,de nota al pie,Footnotes refss"/>
    <w:uiPriority w:val="99"/>
    <w:qFormat/>
    <w:rPr>
      <w:vertAlign w:val="superscript"/>
    </w:rPr>
  </w:style>
  <w:style w:type="paragraph" w:styleId="BodyText3">
    <w:name w:val="Body Text 3"/>
    <w:basedOn w:val="Normal"/>
    <w:semiHidden/>
    <w:rPr>
      <w:szCs w:val="20"/>
    </w:rPr>
  </w:style>
  <w:style w:type="paragraph" w:styleId="BodyText2">
    <w:name w:val="Body Text 2"/>
    <w:basedOn w:val="Normal"/>
    <w:link w:val="BodyText2Char"/>
    <w:uiPriority w:val="99"/>
    <w:rPr>
      <w:szCs w:val="20"/>
      <w:lang w:val="es-ES_tradnl"/>
    </w:rPr>
  </w:style>
  <w:style w:type="character" w:customStyle="1" w:styleId="BodyText2Char">
    <w:name w:val="Body Text 2 Char"/>
    <w:link w:val="BodyText2"/>
    <w:uiPriority w:val="99"/>
    <w:rsid w:val="00B349C4"/>
    <w:rPr>
      <w:sz w:val="24"/>
      <w:lang w:val="es-ES_tradnl" w:eastAsia="es-ES"/>
    </w:rPr>
  </w:style>
  <w:style w:type="paragraph" w:styleId="BodyTextIndent">
    <w:name w:val="Body Text Indent"/>
    <w:basedOn w:val="Normal"/>
    <w:semiHidden/>
    <w:pPr>
      <w:ind w:left="284" w:hanging="284"/>
    </w:pPr>
    <w:rPr>
      <w:szCs w:val="20"/>
      <w:lang w:val="es-ES_tradnl"/>
    </w:rPr>
  </w:style>
  <w:style w:type="paragraph" w:styleId="FootnoteText">
    <w:name w:val="footnote text"/>
    <w:aliases w:val="FOOTNOTES,fn,single space,footnote text, Car,Car,Footnote Text Char Char,ft,Texto nota piepddes Car Car,Texto nota piepddes Car,Texto nota piepddes Car Car Car Car,Texto nota piepddes Car Car Car Car Car Car Car,Texto nota piepddes,Geneva"/>
    <w:basedOn w:val="Normal"/>
    <w:link w:val="FootnoteTextChar"/>
    <w:uiPriority w:val="99"/>
    <w:rPr>
      <w:sz w:val="20"/>
      <w:szCs w:val="20"/>
    </w:rPr>
  </w:style>
  <w:style w:type="character" w:customStyle="1" w:styleId="FootnoteTextChar">
    <w:name w:val="Footnote Text Char"/>
    <w:aliases w:val="FOOTNOTES Char,fn Char,single space Char,footnote text Char, Car Char,Car Char,Footnote Text Char Char Char,ft Char,Texto nota piepddes Car Car Char,Texto nota piepddes Car Char,Texto nota piepddes Car Car Car Car Char,Geneva Char"/>
    <w:link w:val="FootnoteText"/>
    <w:uiPriority w:val="99"/>
    <w:rsid w:val="00946CE7"/>
  </w:style>
  <w:style w:type="paragraph" w:styleId="TOC1">
    <w:name w:val="toc 1"/>
    <w:basedOn w:val="Normal"/>
    <w:next w:val="Normal"/>
    <w:autoRedefine/>
    <w:uiPriority w:val="39"/>
    <w:qFormat/>
    <w:rsid w:val="00053E48"/>
    <w:pPr>
      <w:tabs>
        <w:tab w:val="left" w:pos="326"/>
        <w:tab w:val="left" w:pos="567"/>
        <w:tab w:val="right" w:leader="dot" w:pos="9111"/>
      </w:tabs>
      <w:spacing w:before="120"/>
    </w:pPr>
    <w:rPr>
      <w:b/>
      <w:noProof/>
    </w:rPr>
  </w:style>
  <w:style w:type="paragraph" w:styleId="TOC2">
    <w:name w:val="toc 2"/>
    <w:basedOn w:val="Normal"/>
    <w:next w:val="Normal"/>
    <w:autoRedefine/>
    <w:uiPriority w:val="39"/>
    <w:qFormat/>
    <w:rsid w:val="00912A4D"/>
    <w:pPr>
      <w:ind w:left="240"/>
    </w:pPr>
    <w:rPr>
      <w:i/>
      <w:szCs w:val="22"/>
    </w:rPr>
  </w:style>
  <w:style w:type="paragraph" w:styleId="TOC3">
    <w:name w:val="toc 3"/>
    <w:basedOn w:val="Normal"/>
    <w:next w:val="Normal"/>
    <w:autoRedefine/>
    <w:uiPriority w:val="39"/>
    <w:pPr>
      <w:ind w:left="480"/>
    </w:pPr>
    <w:rPr>
      <w:rFonts w:ascii="Cambria" w:hAnsi="Cambria"/>
      <w:szCs w:val="22"/>
    </w:rPr>
  </w:style>
  <w:style w:type="paragraph" w:styleId="TOC4">
    <w:name w:val="toc 4"/>
    <w:basedOn w:val="Normal"/>
    <w:next w:val="Normal"/>
    <w:autoRedefine/>
    <w:uiPriority w:val="39"/>
    <w:pPr>
      <w:ind w:left="720"/>
    </w:pPr>
    <w:rPr>
      <w:rFonts w:ascii="Cambria" w:hAnsi="Cambria"/>
      <w:sz w:val="20"/>
      <w:szCs w:val="20"/>
    </w:rPr>
  </w:style>
  <w:style w:type="paragraph" w:styleId="TOC5">
    <w:name w:val="toc 5"/>
    <w:basedOn w:val="Normal"/>
    <w:next w:val="Normal"/>
    <w:autoRedefine/>
    <w:uiPriority w:val="39"/>
    <w:pPr>
      <w:ind w:left="960"/>
    </w:pPr>
    <w:rPr>
      <w:rFonts w:ascii="Cambria" w:hAnsi="Cambria"/>
      <w:sz w:val="20"/>
      <w:szCs w:val="20"/>
    </w:rPr>
  </w:style>
  <w:style w:type="paragraph" w:styleId="TOC6">
    <w:name w:val="toc 6"/>
    <w:basedOn w:val="Normal"/>
    <w:next w:val="Normal"/>
    <w:autoRedefine/>
    <w:uiPriority w:val="39"/>
    <w:pPr>
      <w:ind w:left="1200"/>
    </w:pPr>
    <w:rPr>
      <w:rFonts w:ascii="Cambria" w:hAnsi="Cambria"/>
      <w:sz w:val="20"/>
      <w:szCs w:val="20"/>
    </w:rPr>
  </w:style>
  <w:style w:type="paragraph" w:styleId="TOC7">
    <w:name w:val="toc 7"/>
    <w:basedOn w:val="Normal"/>
    <w:next w:val="Normal"/>
    <w:autoRedefine/>
    <w:uiPriority w:val="39"/>
    <w:pPr>
      <w:ind w:left="1440"/>
    </w:pPr>
    <w:rPr>
      <w:rFonts w:ascii="Cambria" w:hAnsi="Cambria"/>
      <w:sz w:val="20"/>
      <w:szCs w:val="20"/>
    </w:rPr>
  </w:style>
  <w:style w:type="paragraph" w:styleId="TOC8">
    <w:name w:val="toc 8"/>
    <w:basedOn w:val="Normal"/>
    <w:next w:val="Normal"/>
    <w:autoRedefine/>
    <w:uiPriority w:val="39"/>
    <w:pPr>
      <w:ind w:left="1680"/>
    </w:pPr>
    <w:rPr>
      <w:rFonts w:ascii="Cambria" w:hAnsi="Cambria"/>
      <w:sz w:val="20"/>
      <w:szCs w:val="20"/>
    </w:rPr>
  </w:style>
  <w:style w:type="paragraph" w:styleId="TOC9">
    <w:name w:val="toc 9"/>
    <w:basedOn w:val="Normal"/>
    <w:next w:val="Normal"/>
    <w:autoRedefine/>
    <w:uiPriority w:val="39"/>
    <w:pPr>
      <w:ind w:left="1920"/>
    </w:pPr>
    <w:rPr>
      <w:rFonts w:ascii="Cambria" w:hAnsi="Cambria"/>
      <w:sz w:val="20"/>
      <w:szCs w:val="20"/>
    </w:rPr>
  </w:style>
  <w:style w:type="character" w:styleId="Hyperlink">
    <w:name w:val="Hyperlink"/>
    <w:uiPriority w:val="99"/>
    <w:rPr>
      <w:color w:val="0000FF"/>
      <w:u w:val="single"/>
    </w:rPr>
  </w:style>
  <w:style w:type="paragraph" w:styleId="BodyTextIndent2">
    <w:name w:val="Body Text Indent 2"/>
    <w:basedOn w:val="Normal"/>
    <w:semiHidden/>
    <w:pPr>
      <w:ind w:left="360"/>
    </w:pPr>
    <w:rPr>
      <w:color w:val="000000"/>
      <w:sz w:val="20"/>
      <w:szCs w:val="20"/>
      <w:lang w:val="es-PE"/>
    </w:rPr>
  </w:style>
  <w:style w:type="paragraph" w:styleId="Footer">
    <w:name w:val="footer"/>
    <w:basedOn w:val="Normal"/>
    <w:link w:val="FooterChar"/>
    <w:uiPriority w:val="99"/>
    <w:pPr>
      <w:tabs>
        <w:tab w:val="center" w:pos="4419"/>
        <w:tab w:val="right" w:pos="8838"/>
      </w:tabs>
    </w:pPr>
    <w:rPr>
      <w:sz w:val="20"/>
      <w:szCs w:val="20"/>
      <w:lang w:val="es-ES_tradnl"/>
    </w:rPr>
  </w:style>
  <w:style w:type="character" w:customStyle="1" w:styleId="FooterChar">
    <w:name w:val="Footer Char"/>
    <w:link w:val="Footer"/>
    <w:uiPriority w:val="99"/>
    <w:rsid w:val="004C7FAE"/>
    <w:rPr>
      <w:lang w:val="es-ES_tradnl" w:eastAsia="es-ES"/>
    </w:rPr>
  </w:style>
  <w:style w:type="paragraph" w:customStyle="1" w:styleId="c4">
    <w:name w:val="c4"/>
    <w:basedOn w:val="Normal"/>
    <w:pPr>
      <w:widowControl w:val="0"/>
      <w:autoSpaceDE w:val="0"/>
      <w:autoSpaceDN w:val="0"/>
      <w:adjustRightInd w:val="0"/>
      <w:spacing w:line="240" w:lineRule="atLeast"/>
      <w:jc w:val="center"/>
    </w:pPr>
    <w:rPr>
      <w:sz w:val="20"/>
      <w:lang w:val="es-ES_tradnl"/>
    </w:rPr>
  </w:style>
  <w:style w:type="paragraph" w:styleId="BodyTextIndent3">
    <w:name w:val="Body Text Indent 3"/>
    <w:basedOn w:val="Normal"/>
    <w:semiHidden/>
    <w:pPr>
      <w:ind w:left="1260"/>
    </w:pPr>
  </w:style>
  <w:style w:type="character" w:styleId="PageNumber">
    <w:name w:val="page number"/>
    <w:basedOn w:val="DefaultParagraphFont"/>
    <w:semiHidden/>
  </w:style>
  <w:style w:type="paragraph" w:styleId="Header">
    <w:name w:val="header"/>
    <w:aliases w:val="dfb"/>
    <w:basedOn w:val="Normal"/>
    <w:link w:val="HeaderChar"/>
    <w:uiPriority w:val="99"/>
    <w:qFormat/>
    <w:pPr>
      <w:tabs>
        <w:tab w:val="center" w:pos="4252"/>
        <w:tab w:val="right" w:pos="8504"/>
      </w:tabs>
    </w:pPr>
  </w:style>
  <w:style w:type="character" w:customStyle="1" w:styleId="HeaderChar">
    <w:name w:val="Header Char"/>
    <w:aliases w:val="dfb Char"/>
    <w:link w:val="Header"/>
    <w:uiPriority w:val="99"/>
    <w:rsid w:val="004C7FAE"/>
    <w:rPr>
      <w:sz w:val="24"/>
      <w:szCs w:val="24"/>
      <w:lang w:val="es-ES" w:eastAsia="es-ES"/>
    </w:rPr>
  </w:style>
  <w:style w:type="paragraph" w:styleId="Caption">
    <w:name w:val="caption"/>
    <w:aliases w:val="Titulos Tablas"/>
    <w:basedOn w:val="Normal"/>
    <w:next w:val="Normal"/>
    <w:uiPriority w:val="35"/>
    <w:qFormat/>
    <w:pPr>
      <w:spacing w:line="360" w:lineRule="auto"/>
      <w:jc w:val="center"/>
    </w:pPr>
    <w:rPr>
      <w:b/>
    </w:rPr>
  </w:style>
  <w:style w:type="table" w:styleId="TableGrid">
    <w:name w:val="Table Grid"/>
    <w:basedOn w:val="TableNormal"/>
    <w:rsid w:val="0010736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titulo 5"/>
    <w:basedOn w:val="Normal"/>
    <w:link w:val="ListParagraphChar"/>
    <w:uiPriority w:val="34"/>
    <w:qFormat/>
    <w:rsid w:val="000F5EEC"/>
    <w:pPr>
      <w:widowControl w:val="0"/>
      <w:numPr>
        <w:numId w:val="99"/>
      </w:numPr>
    </w:pPr>
    <w:rPr>
      <w:szCs w:val="20"/>
      <w:lang w:val="es-ES_tradnl" w:eastAsia="es-BO"/>
    </w:rPr>
  </w:style>
  <w:style w:type="character" w:customStyle="1" w:styleId="ListParagraphChar">
    <w:name w:val="List Paragraph Char"/>
    <w:aliases w:val="titulo 5 Char"/>
    <w:link w:val="ListParagraph"/>
    <w:uiPriority w:val="34"/>
    <w:rsid w:val="000F5EEC"/>
    <w:rPr>
      <w:sz w:val="22"/>
      <w:lang w:val="es-ES_tradnl" w:eastAsia="es-BO"/>
    </w:rPr>
  </w:style>
  <w:style w:type="paragraph" w:customStyle="1" w:styleId="Default">
    <w:name w:val="Default"/>
    <w:rsid w:val="00A94FC8"/>
    <w:pPr>
      <w:autoSpaceDE w:val="0"/>
      <w:autoSpaceDN w:val="0"/>
      <w:adjustRightInd w:val="0"/>
    </w:pPr>
    <w:rPr>
      <w:rFonts w:ascii="Arial" w:hAnsi="Arial" w:cs="Arial"/>
      <w:color w:val="000000"/>
      <w:sz w:val="24"/>
      <w:szCs w:val="24"/>
      <w:lang w:val="es-BO" w:eastAsia="es-BO"/>
    </w:rPr>
  </w:style>
  <w:style w:type="paragraph" w:customStyle="1" w:styleId="Textodenotaalpie">
    <w:name w:val="Texto de nota al pie"/>
    <w:basedOn w:val="Normal"/>
    <w:rsid w:val="00024FA5"/>
    <w:pPr>
      <w:widowControl w:val="0"/>
      <w:autoSpaceDE w:val="0"/>
      <w:autoSpaceDN w:val="0"/>
      <w:adjustRightInd w:val="0"/>
    </w:pPr>
  </w:style>
  <w:style w:type="paragraph" w:customStyle="1" w:styleId="Estilo2subsubtitulo">
    <w:name w:val="Estilo2 subsubtitulo"/>
    <w:basedOn w:val="Normal"/>
    <w:rsid w:val="00D64B21"/>
    <w:pPr>
      <w:numPr>
        <w:ilvl w:val="4"/>
        <w:numId w:val="1"/>
      </w:numPr>
      <w:spacing w:before="240" w:after="60"/>
      <w:outlineLvl w:val="4"/>
    </w:pPr>
    <w:rPr>
      <w:szCs w:val="26"/>
      <w:lang w:val="es-ES_tradnl"/>
    </w:rPr>
  </w:style>
  <w:style w:type="paragraph" w:styleId="ListBullet">
    <w:name w:val="List Bullet"/>
    <w:basedOn w:val="Normal"/>
    <w:uiPriority w:val="99"/>
    <w:unhideWhenUsed/>
    <w:rsid w:val="00D64B21"/>
    <w:pPr>
      <w:numPr>
        <w:numId w:val="2"/>
      </w:numPr>
      <w:contextualSpacing/>
    </w:pPr>
  </w:style>
  <w:style w:type="paragraph" w:styleId="TableofFigures">
    <w:name w:val="table of figures"/>
    <w:basedOn w:val="Normal"/>
    <w:next w:val="Normal"/>
    <w:uiPriority w:val="99"/>
    <w:unhideWhenUsed/>
    <w:rsid w:val="003C2183"/>
    <w:rPr>
      <w:rFonts w:ascii="Calibri" w:hAnsi="Calibri"/>
    </w:rPr>
  </w:style>
  <w:style w:type="paragraph" w:customStyle="1" w:styleId="Prrafodelista1">
    <w:name w:val="Párrafo de lista1"/>
    <w:basedOn w:val="Normal"/>
    <w:rsid w:val="00946CE7"/>
    <w:pPr>
      <w:spacing w:after="200" w:line="276" w:lineRule="auto"/>
      <w:ind w:left="720"/>
    </w:pPr>
    <w:rPr>
      <w:rFonts w:ascii="Calibri" w:hAnsi="Calibri" w:cs="Calibri"/>
      <w:szCs w:val="22"/>
      <w:lang w:val="es-BO" w:eastAsia="en-US"/>
    </w:rPr>
  </w:style>
  <w:style w:type="paragraph" w:customStyle="1" w:styleId="Piedeimagen">
    <w:name w:val="Pie de imagen"/>
    <w:basedOn w:val="FootnoteText"/>
    <w:qFormat/>
    <w:rsid w:val="008A7AA2"/>
    <w:rPr>
      <w:sz w:val="16"/>
      <w:szCs w:val="16"/>
    </w:rPr>
  </w:style>
  <w:style w:type="paragraph" w:styleId="BalloonText">
    <w:name w:val="Balloon Text"/>
    <w:basedOn w:val="Normal"/>
    <w:link w:val="BalloonTextChar"/>
    <w:uiPriority w:val="99"/>
    <w:semiHidden/>
    <w:unhideWhenUsed/>
    <w:rsid w:val="00CA1E0D"/>
    <w:rPr>
      <w:rFonts w:ascii="Tahoma" w:hAnsi="Tahoma"/>
      <w:sz w:val="16"/>
      <w:szCs w:val="16"/>
      <w:lang w:val="x-none" w:eastAsia="x-none"/>
    </w:rPr>
  </w:style>
  <w:style w:type="character" w:customStyle="1" w:styleId="BalloonTextChar">
    <w:name w:val="Balloon Text Char"/>
    <w:link w:val="BalloonText"/>
    <w:uiPriority w:val="99"/>
    <w:semiHidden/>
    <w:rsid w:val="00CA1E0D"/>
    <w:rPr>
      <w:rFonts w:ascii="Tahoma" w:hAnsi="Tahoma" w:cs="Tahoma"/>
      <w:sz w:val="16"/>
      <w:szCs w:val="16"/>
    </w:rPr>
  </w:style>
  <w:style w:type="paragraph" w:styleId="ListNumber">
    <w:name w:val="List Number"/>
    <w:basedOn w:val="Normal"/>
    <w:semiHidden/>
    <w:rsid w:val="00D64B21"/>
    <w:pPr>
      <w:widowControl w:val="0"/>
      <w:numPr>
        <w:numId w:val="3"/>
      </w:numPr>
      <w:tabs>
        <w:tab w:val="clear" w:pos="643"/>
        <w:tab w:val="num" w:pos="432"/>
        <w:tab w:val="num" w:pos="1492"/>
      </w:tabs>
      <w:spacing w:line="288" w:lineRule="auto"/>
      <w:ind w:left="360" w:hanging="432"/>
    </w:pPr>
    <w:rPr>
      <w:rFonts w:ascii="Calibri" w:hAnsi="Calibri"/>
      <w:sz w:val="20"/>
      <w:szCs w:val="20"/>
      <w:lang w:val="es-CL" w:eastAsia="en-US"/>
    </w:rPr>
  </w:style>
  <w:style w:type="paragraph" w:styleId="Title">
    <w:name w:val="Title"/>
    <w:basedOn w:val="Normal"/>
    <w:next w:val="Normal"/>
    <w:link w:val="TitleChar"/>
    <w:qFormat/>
    <w:rsid w:val="00966E60"/>
    <w:pPr>
      <w:widowControl w:val="0"/>
      <w:numPr>
        <w:numId w:val="5"/>
      </w:numPr>
      <w:spacing w:before="60" w:line="288" w:lineRule="auto"/>
      <w:outlineLvl w:val="0"/>
    </w:pPr>
    <w:rPr>
      <w:b/>
      <w:bCs/>
      <w:caps/>
      <w:kern w:val="28"/>
      <w:szCs w:val="32"/>
      <w:lang w:val="es-CL" w:eastAsia="en-US"/>
    </w:rPr>
  </w:style>
  <w:style w:type="character" w:customStyle="1" w:styleId="TitleChar">
    <w:name w:val="Title Char"/>
    <w:link w:val="Title"/>
    <w:rsid w:val="00966E60"/>
    <w:rPr>
      <w:b/>
      <w:bCs/>
      <w:caps/>
      <w:kern w:val="28"/>
      <w:sz w:val="22"/>
      <w:szCs w:val="32"/>
      <w:lang w:val="es-CL" w:eastAsia="en-US"/>
    </w:rPr>
  </w:style>
  <w:style w:type="table" w:customStyle="1" w:styleId="Tablaconcuadrcula1">
    <w:name w:val="Tabla con cuadrícula1"/>
    <w:basedOn w:val="TableNormal"/>
    <w:next w:val="TableGrid"/>
    <w:rsid w:val="003F1E91"/>
    <w:rPr>
      <w:rFonts w:ascii="Calibri" w:eastAsia="Calibri" w:hAnsi="Calibri"/>
      <w:lang w:val="fr-BE" w:eastAsia="fr-B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ediumShading2-Accent1">
    <w:name w:val="Medium Shading 2 Accent 1"/>
    <w:basedOn w:val="TableNormal"/>
    <w:uiPriority w:val="64"/>
    <w:rsid w:val="00E81B35"/>
    <w:rPr>
      <w:lang w:val="es-E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CarCar6">
    <w:name w:val="Car Car6"/>
    <w:rsid w:val="00FB5977"/>
    <w:rPr>
      <w:rFonts w:ascii="Arial" w:hAnsi="Arial" w:cs="Arial"/>
      <w:b/>
      <w:bCs/>
      <w:kern w:val="32"/>
      <w:sz w:val="32"/>
      <w:szCs w:val="32"/>
      <w:lang w:val="es-BO" w:eastAsia="es-BO" w:bidi="ar-SA"/>
    </w:rPr>
  </w:style>
  <w:style w:type="paragraph" w:styleId="NormalWeb">
    <w:name w:val="Normal (Web)"/>
    <w:basedOn w:val="Normal"/>
    <w:rsid w:val="00654C5E"/>
    <w:pPr>
      <w:spacing w:before="100" w:beforeAutospacing="1" w:after="100" w:afterAutospacing="1"/>
    </w:pPr>
    <w:rPr>
      <w:color w:val="000000"/>
    </w:rPr>
  </w:style>
  <w:style w:type="paragraph" w:customStyle="1" w:styleId="Titulo4">
    <w:name w:val="Titulo 4"/>
    <w:basedOn w:val="Heading3"/>
    <w:link w:val="Titulo4Car"/>
    <w:rsid w:val="00654C5E"/>
    <w:pPr>
      <w:numPr>
        <w:ilvl w:val="0"/>
        <w:numId w:val="0"/>
      </w:numPr>
      <w:spacing w:before="120" w:after="120"/>
      <w:ind w:left="770" w:hanging="770"/>
    </w:pPr>
    <w:rPr>
      <w:rFonts w:ascii="Arial" w:eastAsia="Times New Roman" w:hAnsi="Arial" w:cs="Arial"/>
      <w:b/>
      <w:bCs/>
      <w:lang w:val="es-ES" w:eastAsia="es-MX"/>
    </w:rPr>
  </w:style>
  <w:style w:type="character" w:customStyle="1" w:styleId="Titulo4Car">
    <w:name w:val="Titulo 4 Car"/>
    <w:link w:val="Titulo4"/>
    <w:rsid w:val="00654C5E"/>
    <w:rPr>
      <w:rFonts w:ascii="Arial" w:hAnsi="Arial" w:cs="Arial"/>
      <w:b/>
      <w:bCs/>
      <w:sz w:val="24"/>
      <w:szCs w:val="24"/>
      <w:lang w:val="es-ES" w:eastAsia="es-MX"/>
    </w:rPr>
  </w:style>
  <w:style w:type="paragraph" w:customStyle="1" w:styleId="TextoFuente">
    <w:name w:val="Texto Fuente"/>
    <w:basedOn w:val="Normal"/>
    <w:qFormat/>
    <w:rsid w:val="006578D1"/>
    <w:pPr>
      <w:spacing w:before="120" w:after="120" w:line="252" w:lineRule="auto"/>
      <w:jc w:val="right"/>
    </w:pPr>
    <w:rPr>
      <w:rFonts w:ascii="Arial" w:eastAsia="Calibri" w:hAnsi="Arial"/>
      <w:sz w:val="16"/>
      <w:szCs w:val="16"/>
      <w:lang w:eastAsia="en-US"/>
    </w:rPr>
  </w:style>
  <w:style w:type="paragraph" w:customStyle="1" w:styleId="TituloFigura">
    <w:name w:val="Titulo Figura"/>
    <w:basedOn w:val="Normal"/>
    <w:qFormat/>
    <w:rsid w:val="00FD32B1"/>
    <w:pPr>
      <w:shd w:val="clear" w:color="auto" w:fill="ECEADC"/>
      <w:spacing w:before="120" w:after="120" w:line="252" w:lineRule="auto"/>
      <w:jc w:val="center"/>
    </w:pPr>
    <w:rPr>
      <w:rFonts w:ascii="Arial" w:hAnsi="Arial"/>
      <w:sz w:val="18"/>
      <w:szCs w:val="20"/>
    </w:rPr>
  </w:style>
  <w:style w:type="character" w:customStyle="1" w:styleId="algo-summary">
    <w:name w:val="algo-summary"/>
    <w:rsid w:val="00477B5B"/>
  </w:style>
  <w:style w:type="paragraph" w:styleId="NoSpacing">
    <w:name w:val="No Spacing"/>
    <w:link w:val="NoSpacingChar"/>
    <w:uiPriority w:val="1"/>
    <w:qFormat/>
    <w:rsid w:val="0045643D"/>
    <w:rPr>
      <w:rFonts w:ascii="Arial" w:hAnsi="Arial"/>
      <w:sz w:val="22"/>
      <w:szCs w:val="28"/>
      <w:lang w:val="es-BO" w:eastAsia="es-BO"/>
    </w:rPr>
  </w:style>
  <w:style w:type="character" w:styleId="Strong">
    <w:name w:val="Strong"/>
    <w:uiPriority w:val="22"/>
    <w:qFormat/>
    <w:rsid w:val="0045643D"/>
    <w:rPr>
      <w:b/>
      <w:bCs/>
    </w:rPr>
  </w:style>
  <w:style w:type="paragraph" w:styleId="EndnoteText">
    <w:name w:val="endnote text"/>
    <w:basedOn w:val="Normal"/>
    <w:link w:val="EndnoteTextChar"/>
    <w:uiPriority w:val="99"/>
    <w:unhideWhenUsed/>
    <w:rsid w:val="0045643D"/>
    <w:rPr>
      <w:rFonts w:ascii="Calibri" w:eastAsia="Calibri" w:hAnsi="Calibri"/>
      <w:sz w:val="20"/>
      <w:szCs w:val="20"/>
      <w:lang w:val="es-MX" w:eastAsia="en-US"/>
    </w:rPr>
  </w:style>
  <w:style w:type="character" w:customStyle="1" w:styleId="EndnoteTextChar">
    <w:name w:val="Endnote Text Char"/>
    <w:link w:val="EndnoteText"/>
    <w:uiPriority w:val="99"/>
    <w:rsid w:val="0045643D"/>
    <w:rPr>
      <w:rFonts w:ascii="Calibri" w:eastAsia="Calibri" w:hAnsi="Calibri"/>
      <w:lang w:val="es-MX" w:eastAsia="en-US"/>
    </w:rPr>
  </w:style>
  <w:style w:type="paragraph" w:customStyle="1" w:styleId="Newpage">
    <w:name w:val="Newpage"/>
    <w:basedOn w:val="Normal"/>
    <w:rsid w:val="006219D3"/>
    <w:pPr>
      <w:tabs>
        <w:tab w:val="left" w:pos="1440"/>
        <w:tab w:val="left" w:pos="3060"/>
      </w:tabs>
      <w:spacing w:before="240"/>
      <w:jc w:val="center"/>
    </w:pPr>
    <w:rPr>
      <w:b/>
      <w:smallCaps/>
      <w:szCs w:val="20"/>
      <w:lang w:val="en-US" w:eastAsia="en-US"/>
    </w:rPr>
  </w:style>
  <w:style w:type="paragraph" w:styleId="TOCHeading">
    <w:name w:val="TOC Heading"/>
    <w:basedOn w:val="Heading1"/>
    <w:next w:val="Normal"/>
    <w:uiPriority w:val="39"/>
    <w:unhideWhenUsed/>
    <w:qFormat/>
    <w:rsid w:val="00F0474C"/>
    <w:pPr>
      <w:keepLines/>
      <w:numPr>
        <w:numId w:val="0"/>
      </w:numPr>
      <w:spacing w:before="480" w:line="276" w:lineRule="auto"/>
      <w:jc w:val="left"/>
      <w:outlineLvl w:val="9"/>
    </w:pPr>
    <w:rPr>
      <w:rFonts w:ascii="Calibri" w:eastAsia="MS Gothic" w:hAnsi="Calibri"/>
      <w:b/>
      <w:bCs/>
      <w:color w:val="365F91"/>
      <w:sz w:val="28"/>
      <w:szCs w:val="28"/>
      <w:lang w:val="es-AR"/>
    </w:rPr>
  </w:style>
  <w:style w:type="paragraph" w:customStyle="1" w:styleId="NormalTabla">
    <w:name w:val="Normal Tabla"/>
    <w:basedOn w:val="Normal"/>
    <w:qFormat/>
    <w:rsid w:val="000956A8"/>
    <w:pPr>
      <w:spacing w:after="0"/>
      <w:jc w:val="left"/>
    </w:pPr>
    <w:rPr>
      <w:sz w:val="18"/>
      <w:szCs w:val="16"/>
    </w:rPr>
  </w:style>
  <w:style w:type="paragraph" w:customStyle="1" w:styleId="Chapter">
    <w:name w:val="Chapter"/>
    <w:basedOn w:val="Normal"/>
    <w:next w:val="Normal"/>
    <w:rsid w:val="003568A1"/>
    <w:pPr>
      <w:numPr>
        <w:numId w:val="131"/>
      </w:numPr>
      <w:tabs>
        <w:tab w:val="clear" w:pos="540"/>
        <w:tab w:val="num" w:pos="648"/>
        <w:tab w:val="left" w:pos="1440"/>
      </w:tabs>
      <w:spacing w:before="240"/>
      <w:ind w:left="0"/>
      <w:jc w:val="center"/>
    </w:pPr>
    <w:rPr>
      <w:b/>
      <w:smallCaps/>
      <w:noProof/>
      <w:sz w:val="24"/>
      <w:szCs w:val="20"/>
      <w:lang w:val="en-US" w:eastAsia="en-US"/>
    </w:rPr>
  </w:style>
  <w:style w:type="paragraph" w:customStyle="1" w:styleId="Paragraph">
    <w:name w:val="Paragraph"/>
    <w:aliases w:val="paragraph,p,PARAGRAPH,PG,pa,at"/>
    <w:basedOn w:val="BodyTextIndent"/>
    <w:link w:val="ParagraphChar"/>
    <w:qFormat/>
    <w:rsid w:val="003568A1"/>
    <w:pPr>
      <w:numPr>
        <w:ilvl w:val="1"/>
        <w:numId w:val="131"/>
      </w:numPr>
      <w:spacing w:before="120" w:after="120"/>
      <w:outlineLvl w:val="1"/>
    </w:pPr>
    <w:rPr>
      <w:sz w:val="24"/>
      <w:lang w:val="en-US" w:eastAsia="en-US"/>
    </w:rPr>
  </w:style>
  <w:style w:type="paragraph" w:customStyle="1" w:styleId="subpar">
    <w:name w:val="subpar"/>
    <w:basedOn w:val="BodyTextIndent3"/>
    <w:rsid w:val="003568A1"/>
    <w:pPr>
      <w:numPr>
        <w:ilvl w:val="2"/>
        <w:numId w:val="131"/>
      </w:numPr>
      <w:spacing w:before="120" w:after="120"/>
      <w:outlineLvl w:val="2"/>
    </w:pPr>
    <w:rPr>
      <w:sz w:val="24"/>
      <w:szCs w:val="20"/>
      <w:lang w:val="en-US" w:eastAsia="en-US"/>
    </w:rPr>
  </w:style>
  <w:style w:type="paragraph" w:customStyle="1" w:styleId="SubSubPar">
    <w:name w:val="SubSubPar"/>
    <w:basedOn w:val="subpar"/>
    <w:rsid w:val="003568A1"/>
    <w:pPr>
      <w:numPr>
        <w:ilvl w:val="3"/>
      </w:numPr>
      <w:tabs>
        <w:tab w:val="left" w:pos="0"/>
      </w:tabs>
    </w:pPr>
  </w:style>
  <w:style w:type="character" w:customStyle="1" w:styleId="ParagraphChar">
    <w:name w:val="Paragraph Char"/>
    <w:link w:val="Paragraph"/>
    <w:locked/>
    <w:rsid w:val="003568A1"/>
    <w:rPr>
      <w:sz w:val="24"/>
      <w:lang w:val="en-US" w:eastAsia="en-US"/>
    </w:rPr>
  </w:style>
  <w:style w:type="character" w:customStyle="1" w:styleId="NoSpacingChar">
    <w:name w:val="No Spacing Char"/>
    <w:basedOn w:val="DefaultParagraphFont"/>
    <w:link w:val="NoSpacing"/>
    <w:uiPriority w:val="1"/>
    <w:rsid w:val="008B5BED"/>
    <w:rPr>
      <w:rFonts w:ascii="Arial" w:hAnsi="Arial"/>
      <w:sz w:val="22"/>
      <w:szCs w:val="28"/>
      <w:lang w:val="es-BO" w:eastAsia="es-B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9521448">
      <w:bodyDiv w:val="1"/>
      <w:marLeft w:val="0"/>
      <w:marRight w:val="0"/>
      <w:marTop w:val="0"/>
      <w:marBottom w:val="0"/>
      <w:divBdr>
        <w:top w:val="none" w:sz="0" w:space="0" w:color="auto"/>
        <w:left w:val="none" w:sz="0" w:space="0" w:color="auto"/>
        <w:bottom w:val="none" w:sz="0" w:space="0" w:color="auto"/>
        <w:right w:val="none" w:sz="0" w:space="0" w:color="auto"/>
      </w:divBdr>
    </w:div>
    <w:div w:id="111747820">
      <w:bodyDiv w:val="1"/>
      <w:marLeft w:val="0"/>
      <w:marRight w:val="0"/>
      <w:marTop w:val="0"/>
      <w:marBottom w:val="0"/>
      <w:divBdr>
        <w:top w:val="none" w:sz="0" w:space="0" w:color="auto"/>
        <w:left w:val="none" w:sz="0" w:space="0" w:color="auto"/>
        <w:bottom w:val="none" w:sz="0" w:space="0" w:color="auto"/>
        <w:right w:val="none" w:sz="0" w:space="0" w:color="auto"/>
      </w:divBdr>
    </w:div>
    <w:div w:id="138546040">
      <w:bodyDiv w:val="1"/>
      <w:marLeft w:val="0"/>
      <w:marRight w:val="0"/>
      <w:marTop w:val="0"/>
      <w:marBottom w:val="0"/>
      <w:divBdr>
        <w:top w:val="none" w:sz="0" w:space="0" w:color="auto"/>
        <w:left w:val="none" w:sz="0" w:space="0" w:color="auto"/>
        <w:bottom w:val="none" w:sz="0" w:space="0" w:color="auto"/>
        <w:right w:val="none" w:sz="0" w:space="0" w:color="auto"/>
      </w:divBdr>
    </w:div>
    <w:div w:id="249824412">
      <w:bodyDiv w:val="1"/>
      <w:marLeft w:val="0"/>
      <w:marRight w:val="0"/>
      <w:marTop w:val="0"/>
      <w:marBottom w:val="0"/>
      <w:divBdr>
        <w:top w:val="none" w:sz="0" w:space="0" w:color="auto"/>
        <w:left w:val="none" w:sz="0" w:space="0" w:color="auto"/>
        <w:bottom w:val="none" w:sz="0" w:space="0" w:color="auto"/>
        <w:right w:val="none" w:sz="0" w:space="0" w:color="auto"/>
      </w:divBdr>
    </w:div>
    <w:div w:id="255793010">
      <w:bodyDiv w:val="1"/>
      <w:marLeft w:val="0"/>
      <w:marRight w:val="0"/>
      <w:marTop w:val="0"/>
      <w:marBottom w:val="0"/>
      <w:divBdr>
        <w:top w:val="none" w:sz="0" w:space="0" w:color="auto"/>
        <w:left w:val="none" w:sz="0" w:space="0" w:color="auto"/>
        <w:bottom w:val="none" w:sz="0" w:space="0" w:color="auto"/>
        <w:right w:val="none" w:sz="0" w:space="0" w:color="auto"/>
      </w:divBdr>
    </w:div>
    <w:div w:id="263197012">
      <w:bodyDiv w:val="1"/>
      <w:marLeft w:val="0"/>
      <w:marRight w:val="0"/>
      <w:marTop w:val="0"/>
      <w:marBottom w:val="0"/>
      <w:divBdr>
        <w:top w:val="none" w:sz="0" w:space="0" w:color="auto"/>
        <w:left w:val="none" w:sz="0" w:space="0" w:color="auto"/>
        <w:bottom w:val="none" w:sz="0" w:space="0" w:color="auto"/>
        <w:right w:val="none" w:sz="0" w:space="0" w:color="auto"/>
      </w:divBdr>
    </w:div>
    <w:div w:id="472795417">
      <w:bodyDiv w:val="1"/>
      <w:marLeft w:val="0"/>
      <w:marRight w:val="0"/>
      <w:marTop w:val="0"/>
      <w:marBottom w:val="0"/>
      <w:divBdr>
        <w:top w:val="none" w:sz="0" w:space="0" w:color="auto"/>
        <w:left w:val="none" w:sz="0" w:space="0" w:color="auto"/>
        <w:bottom w:val="none" w:sz="0" w:space="0" w:color="auto"/>
        <w:right w:val="none" w:sz="0" w:space="0" w:color="auto"/>
      </w:divBdr>
    </w:div>
    <w:div w:id="1222788424">
      <w:bodyDiv w:val="1"/>
      <w:marLeft w:val="0"/>
      <w:marRight w:val="0"/>
      <w:marTop w:val="0"/>
      <w:marBottom w:val="0"/>
      <w:divBdr>
        <w:top w:val="none" w:sz="0" w:space="0" w:color="auto"/>
        <w:left w:val="none" w:sz="0" w:space="0" w:color="auto"/>
        <w:bottom w:val="none" w:sz="0" w:space="0" w:color="auto"/>
        <w:right w:val="none" w:sz="0" w:space="0" w:color="auto"/>
      </w:divBdr>
    </w:div>
    <w:div w:id="1236430666">
      <w:bodyDiv w:val="1"/>
      <w:marLeft w:val="0"/>
      <w:marRight w:val="0"/>
      <w:marTop w:val="0"/>
      <w:marBottom w:val="0"/>
      <w:divBdr>
        <w:top w:val="none" w:sz="0" w:space="0" w:color="auto"/>
        <w:left w:val="none" w:sz="0" w:space="0" w:color="auto"/>
        <w:bottom w:val="none" w:sz="0" w:space="0" w:color="auto"/>
        <w:right w:val="none" w:sz="0" w:space="0" w:color="auto"/>
      </w:divBdr>
    </w:div>
    <w:div w:id="1314136758">
      <w:bodyDiv w:val="1"/>
      <w:marLeft w:val="0"/>
      <w:marRight w:val="0"/>
      <w:marTop w:val="0"/>
      <w:marBottom w:val="0"/>
      <w:divBdr>
        <w:top w:val="none" w:sz="0" w:space="0" w:color="auto"/>
        <w:left w:val="none" w:sz="0" w:space="0" w:color="auto"/>
        <w:bottom w:val="none" w:sz="0" w:space="0" w:color="auto"/>
        <w:right w:val="none" w:sz="0" w:space="0" w:color="auto"/>
      </w:divBdr>
    </w:div>
    <w:div w:id="1498494777">
      <w:bodyDiv w:val="1"/>
      <w:marLeft w:val="0"/>
      <w:marRight w:val="0"/>
      <w:marTop w:val="0"/>
      <w:marBottom w:val="0"/>
      <w:divBdr>
        <w:top w:val="none" w:sz="0" w:space="0" w:color="auto"/>
        <w:left w:val="none" w:sz="0" w:space="0" w:color="auto"/>
        <w:bottom w:val="none" w:sz="0" w:space="0" w:color="auto"/>
        <w:right w:val="none" w:sz="0" w:space="0" w:color="auto"/>
      </w:divBdr>
    </w:div>
    <w:div w:id="1531381177">
      <w:bodyDiv w:val="1"/>
      <w:marLeft w:val="0"/>
      <w:marRight w:val="0"/>
      <w:marTop w:val="0"/>
      <w:marBottom w:val="0"/>
      <w:divBdr>
        <w:top w:val="none" w:sz="0" w:space="0" w:color="auto"/>
        <w:left w:val="none" w:sz="0" w:space="0" w:color="auto"/>
        <w:bottom w:val="none" w:sz="0" w:space="0" w:color="auto"/>
        <w:right w:val="none" w:sz="0" w:space="0" w:color="auto"/>
      </w:divBdr>
    </w:div>
    <w:div w:id="1744986987">
      <w:bodyDiv w:val="1"/>
      <w:marLeft w:val="0"/>
      <w:marRight w:val="0"/>
      <w:marTop w:val="0"/>
      <w:marBottom w:val="0"/>
      <w:divBdr>
        <w:top w:val="none" w:sz="0" w:space="0" w:color="auto"/>
        <w:left w:val="none" w:sz="0" w:space="0" w:color="auto"/>
        <w:bottom w:val="none" w:sz="0" w:space="0" w:color="auto"/>
        <w:right w:val="none" w:sz="0" w:space="0" w:color="auto"/>
      </w:divBdr>
    </w:div>
    <w:div w:id="1833787907">
      <w:bodyDiv w:val="1"/>
      <w:marLeft w:val="0"/>
      <w:marRight w:val="0"/>
      <w:marTop w:val="0"/>
      <w:marBottom w:val="0"/>
      <w:divBdr>
        <w:top w:val="none" w:sz="0" w:space="0" w:color="auto"/>
        <w:left w:val="none" w:sz="0" w:space="0" w:color="auto"/>
        <w:bottom w:val="none" w:sz="0" w:space="0" w:color="auto"/>
        <w:right w:val="none" w:sz="0" w:space="0" w:color="auto"/>
      </w:divBdr>
      <w:divsChild>
        <w:div w:id="497505701">
          <w:marLeft w:val="0"/>
          <w:marRight w:val="225"/>
          <w:marTop w:val="75"/>
          <w:marBottom w:val="0"/>
          <w:divBdr>
            <w:top w:val="none" w:sz="0" w:space="0" w:color="auto"/>
            <w:left w:val="none" w:sz="0" w:space="0" w:color="auto"/>
            <w:bottom w:val="none" w:sz="0" w:space="0" w:color="auto"/>
            <w:right w:val="none" w:sz="0" w:space="0" w:color="auto"/>
          </w:divBdr>
          <w:divsChild>
            <w:div w:id="933056785">
              <w:marLeft w:val="0"/>
              <w:marRight w:val="0"/>
              <w:marTop w:val="0"/>
              <w:marBottom w:val="0"/>
              <w:divBdr>
                <w:top w:val="none" w:sz="0" w:space="0" w:color="auto"/>
                <w:left w:val="none" w:sz="0" w:space="0" w:color="auto"/>
                <w:bottom w:val="none" w:sz="0" w:space="0" w:color="auto"/>
                <w:right w:val="none" w:sz="0" w:space="0" w:color="auto"/>
              </w:divBdr>
              <w:divsChild>
                <w:div w:id="270017253">
                  <w:marLeft w:val="0"/>
                  <w:marRight w:val="0"/>
                  <w:marTop w:val="0"/>
                  <w:marBottom w:val="0"/>
                  <w:divBdr>
                    <w:top w:val="none" w:sz="0" w:space="0" w:color="auto"/>
                    <w:left w:val="none" w:sz="0" w:space="0" w:color="auto"/>
                    <w:bottom w:val="none" w:sz="0" w:space="0" w:color="auto"/>
                    <w:right w:val="none" w:sz="0" w:space="0" w:color="auto"/>
                  </w:divBdr>
                  <w:divsChild>
                    <w:div w:id="2078165972">
                      <w:marLeft w:val="0"/>
                      <w:marRight w:val="0"/>
                      <w:marTop w:val="0"/>
                      <w:marBottom w:val="0"/>
                      <w:divBdr>
                        <w:top w:val="none" w:sz="0" w:space="0" w:color="auto"/>
                        <w:left w:val="none" w:sz="0" w:space="0" w:color="auto"/>
                        <w:bottom w:val="none" w:sz="0" w:space="0" w:color="auto"/>
                        <w:right w:val="none" w:sz="0" w:space="0" w:color="auto"/>
                      </w:divBdr>
                      <w:divsChild>
                        <w:div w:id="45226696">
                          <w:marLeft w:val="0"/>
                          <w:marRight w:val="0"/>
                          <w:marTop w:val="0"/>
                          <w:marBottom w:val="0"/>
                          <w:divBdr>
                            <w:top w:val="none" w:sz="0" w:space="0" w:color="auto"/>
                            <w:left w:val="none" w:sz="0" w:space="0" w:color="auto"/>
                            <w:bottom w:val="none" w:sz="0" w:space="0" w:color="auto"/>
                            <w:right w:val="none" w:sz="0" w:space="0" w:color="auto"/>
                          </w:divBdr>
                        </w:div>
                        <w:div w:id="68844478">
                          <w:marLeft w:val="0"/>
                          <w:marRight w:val="0"/>
                          <w:marTop w:val="0"/>
                          <w:marBottom w:val="0"/>
                          <w:divBdr>
                            <w:top w:val="none" w:sz="0" w:space="0" w:color="auto"/>
                            <w:left w:val="none" w:sz="0" w:space="0" w:color="auto"/>
                            <w:bottom w:val="none" w:sz="0" w:space="0" w:color="auto"/>
                            <w:right w:val="none" w:sz="0" w:space="0" w:color="auto"/>
                          </w:divBdr>
                        </w:div>
                        <w:div w:id="313533412">
                          <w:marLeft w:val="0"/>
                          <w:marRight w:val="0"/>
                          <w:marTop w:val="0"/>
                          <w:marBottom w:val="0"/>
                          <w:divBdr>
                            <w:top w:val="none" w:sz="0" w:space="0" w:color="auto"/>
                            <w:left w:val="none" w:sz="0" w:space="0" w:color="auto"/>
                            <w:bottom w:val="none" w:sz="0" w:space="0" w:color="auto"/>
                            <w:right w:val="none" w:sz="0" w:space="0" w:color="auto"/>
                          </w:divBdr>
                        </w:div>
                        <w:div w:id="451092789">
                          <w:marLeft w:val="0"/>
                          <w:marRight w:val="0"/>
                          <w:marTop w:val="0"/>
                          <w:marBottom w:val="0"/>
                          <w:divBdr>
                            <w:top w:val="none" w:sz="0" w:space="0" w:color="auto"/>
                            <w:left w:val="none" w:sz="0" w:space="0" w:color="auto"/>
                            <w:bottom w:val="none" w:sz="0" w:space="0" w:color="auto"/>
                            <w:right w:val="none" w:sz="0" w:space="0" w:color="auto"/>
                          </w:divBdr>
                        </w:div>
                        <w:div w:id="681278233">
                          <w:marLeft w:val="0"/>
                          <w:marRight w:val="0"/>
                          <w:marTop w:val="0"/>
                          <w:marBottom w:val="0"/>
                          <w:divBdr>
                            <w:top w:val="none" w:sz="0" w:space="0" w:color="auto"/>
                            <w:left w:val="none" w:sz="0" w:space="0" w:color="auto"/>
                            <w:bottom w:val="none" w:sz="0" w:space="0" w:color="auto"/>
                            <w:right w:val="none" w:sz="0" w:space="0" w:color="auto"/>
                          </w:divBdr>
                        </w:div>
                        <w:div w:id="733358738">
                          <w:marLeft w:val="0"/>
                          <w:marRight w:val="0"/>
                          <w:marTop w:val="0"/>
                          <w:marBottom w:val="0"/>
                          <w:divBdr>
                            <w:top w:val="none" w:sz="0" w:space="0" w:color="auto"/>
                            <w:left w:val="none" w:sz="0" w:space="0" w:color="auto"/>
                            <w:bottom w:val="none" w:sz="0" w:space="0" w:color="auto"/>
                            <w:right w:val="none" w:sz="0" w:space="0" w:color="auto"/>
                          </w:divBdr>
                        </w:div>
                        <w:div w:id="966934825">
                          <w:marLeft w:val="0"/>
                          <w:marRight w:val="0"/>
                          <w:marTop w:val="0"/>
                          <w:marBottom w:val="0"/>
                          <w:divBdr>
                            <w:top w:val="none" w:sz="0" w:space="0" w:color="auto"/>
                            <w:left w:val="none" w:sz="0" w:space="0" w:color="auto"/>
                            <w:bottom w:val="none" w:sz="0" w:space="0" w:color="auto"/>
                            <w:right w:val="none" w:sz="0" w:space="0" w:color="auto"/>
                          </w:divBdr>
                        </w:div>
                        <w:div w:id="1040862551">
                          <w:marLeft w:val="0"/>
                          <w:marRight w:val="0"/>
                          <w:marTop w:val="0"/>
                          <w:marBottom w:val="0"/>
                          <w:divBdr>
                            <w:top w:val="none" w:sz="0" w:space="0" w:color="auto"/>
                            <w:left w:val="none" w:sz="0" w:space="0" w:color="auto"/>
                            <w:bottom w:val="none" w:sz="0" w:space="0" w:color="auto"/>
                            <w:right w:val="none" w:sz="0" w:space="0" w:color="auto"/>
                          </w:divBdr>
                        </w:div>
                        <w:div w:id="1406950715">
                          <w:marLeft w:val="0"/>
                          <w:marRight w:val="0"/>
                          <w:marTop w:val="0"/>
                          <w:marBottom w:val="0"/>
                          <w:divBdr>
                            <w:top w:val="none" w:sz="0" w:space="0" w:color="auto"/>
                            <w:left w:val="none" w:sz="0" w:space="0" w:color="auto"/>
                            <w:bottom w:val="none" w:sz="0" w:space="0" w:color="auto"/>
                            <w:right w:val="none" w:sz="0" w:space="0" w:color="auto"/>
                          </w:divBdr>
                        </w:div>
                        <w:div w:id="1637836290">
                          <w:marLeft w:val="0"/>
                          <w:marRight w:val="0"/>
                          <w:marTop w:val="0"/>
                          <w:marBottom w:val="0"/>
                          <w:divBdr>
                            <w:top w:val="none" w:sz="0" w:space="0" w:color="auto"/>
                            <w:left w:val="none" w:sz="0" w:space="0" w:color="auto"/>
                            <w:bottom w:val="none" w:sz="0" w:space="0" w:color="auto"/>
                            <w:right w:val="none" w:sz="0" w:space="0" w:color="auto"/>
                          </w:divBdr>
                        </w:div>
                        <w:div w:id="1989893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7816101">
                  <w:marLeft w:val="0"/>
                  <w:marRight w:val="0"/>
                  <w:marTop w:val="0"/>
                  <w:marBottom w:val="0"/>
                  <w:divBdr>
                    <w:top w:val="none" w:sz="0" w:space="0" w:color="auto"/>
                    <w:left w:val="none" w:sz="0" w:space="0" w:color="auto"/>
                    <w:bottom w:val="none" w:sz="0" w:space="0" w:color="auto"/>
                    <w:right w:val="none" w:sz="0" w:space="0" w:color="auto"/>
                  </w:divBdr>
                </w:div>
                <w:div w:id="826169111">
                  <w:marLeft w:val="0"/>
                  <w:marRight w:val="0"/>
                  <w:marTop w:val="0"/>
                  <w:marBottom w:val="0"/>
                  <w:divBdr>
                    <w:top w:val="none" w:sz="0" w:space="0" w:color="auto"/>
                    <w:left w:val="none" w:sz="0" w:space="0" w:color="auto"/>
                    <w:bottom w:val="none" w:sz="0" w:space="0" w:color="auto"/>
                    <w:right w:val="none" w:sz="0" w:space="0" w:color="auto"/>
                  </w:divBdr>
                </w:div>
                <w:div w:id="1055617177">
                  <w:marLeft w:val="0"/>
                  <w:marRight w:val="0"/>
                  <w:marTop w:val="0"/>
                  <w:marBottom w:val="0"/>
                  <w:divBdr>
                    <w:top w:val="none" w:sz="0" w:space="0" w:color="auto"/>
                    <w:left w:val="none" w:sz="0" w:space="0" w:color="auto"/>
                    <w:bottom w:val="none" w:sz="0" w:space="0" w:color="auto"/>
                    <w:right w:val="none" w:sz="0" w:space="0" w:color="auto"/>
                  </w:divBdr>
                </w:div>
                <w:div w:id="1368330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8502476">
          <w:marLeft w:val="0"/>
          <w:marRight w:val="0"/>
          <w:marTop w:val="225"/>
          <w:marBottom w:val="225"/>
          <w:divBdr>
            <w:top w:val="none" w:sz="0" w:space="0" w:color="auto"/>
            <w:left w:val="none" w:sz="0" w:space="0" w:color="auto"/>
            <w:bottom w:val="none" w:sz="0" w:space="0" w:color="auto"/>
            <w:right w:val="none" w:sz="0" w:space="0" w:color="auto"/>
          </w:divBdr>
          <w:divsChild>
            <w:div w:id="1053770537">
              <w:marLeft w:val="75"/>
              <w:marRight w:val="0"/>
              <w:marTop w:val="75"/>
              <w:marBottom w:val="0"/>
              <w:divBdr>
                <w:top w:val="none" w:sz="0" w:space="0" w:color="auto"/>
                <w:left w:val="none" w:sz="0" w:space="0" w:color="auto"/>
                <w:bottom w:val="none" w:sz="0" w:space="0" w:color="auto"/>
                <w:right w:val="none" w:sz="0" w:space="0" w:color="auto"/>
              </w:divBdr>
            </w:div>
          </w:divsChild>
        </w:div>
      </w:divsChild>
    </w:div>
    <w:div w:id="1847746255">
      <w:bodyDiv w:val="1"/>
      <w:marLeft w:val="0"/>
      <w:marRight w:val="0"/>
      <w:marTop w:val="0"/>
      <w:marBottom w:val="0"/>
      <w:divBdr>
        <w:top w:val="none" w:sz="0" w:space="0" w:color="auto"/>
        <w:left w:val="none" w:sz="0" w:space="0" w:color="auto"/>
        <w:bottom w:val="none" w:sz="0" w:space="0" w:color="auto"/>
        <w:right w:val="none" w:sz="0" w:space="0" w:color="auto"/>
      </w:divBdr>
    </w:div>
    <w:div w:id="1928416960">
      <w:bodyDiv w:val="1"/>
      <w:marLeft w:val="0"/>
      <w:marRight w:val="0"/>
      <w:marTop w:val="0"/>
      <w:marBottom w:val="0"/>
      <w:divBdr>
        <w:top w:val="none" w:sz="0" w:space="0" w:color="auto"/>
        <w:left w:val="none" w:sz="0" w:space="0" w:color="auto"/>
        <w:bottom w:val="none" w:sz="0" w:space="0" w:color="auto"/>
        <w:right w:val="none" w:sz="0" w:space="0" w:color="auto"/>
      </w:divBdr>
    </w:div>
    <w:div w:id="1954094777">
      <w:bodyDiv w:val="1"/>
      <w:marLeft w:val="0"/>
      <w:marRight w:val="0"/>
      <w:marTop w:val="0"/>
      <w:marBottom w:val="0"/>
      <w:divBdr>
        <w:top w:val="none" w:sz="0" w:space="0" w:color="auto"/>
        <w:left w:val="none" w:sz="0" w:space="0" w:color="auto"/>
        <w:bottom w:val="none" w:sz="0" w:space="0" w:color="auto"/>
        <w:right w:val="none" w:sz="0" w:space="0" w:color="auto"/>
      </w:divBdr>
    </w:div>
    <w:div w:id="2091585052">
      <w:bodyDiv w:val="1"/>
      <w:marLeft w:val="0"/>
      <w:marRight w:val="0"/>
      <w:marTop w:val="0"/>
      <w:marBottom w:val="0"/>
      <w:divBdr>
        <w:top w:val="none" w:sz="0" w:space="0" w:color="auto"/>
        <w:left w:val="none" w:sz="0" w:space="0" w:color="auto"/>
        <w:bottom w:val="none" w:sz="0" w:space="0" w:color="auto"/>
        <w:right w:val="none" w:sz="0" w:space="0" w:color="auto"/>
      </w:divBdr>
    </w:div>
    <w:div w:id="213347852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3.png"/><Relationship Id="rId21" Type="http://schemas.openxmlformats.org/officeDocument/2006/relationships/image" Target="media/image3.emf"/><Relationship Id="rId42" Type="http://schemas.openxmlformats.org/officeDocument/2006/relationships/image" Target="media/image24.emf"/><Relationship Id="rId63" Type="http://schemas.openxmlformats.org/officeDocument/2006/relationships/image" Target="media/image45.emf"/><Relationship Id="rId84" Type="http://schemas.openxmlformats.org/officeDocument/2006/relationships/image" Target="media/image66.emf"/><Relationship Id="rId138" Type="http://schemas.openxmlformats.org/officeDocument/2006/relationships/image" Target="media/image110.emf"/><Relationship Id="rId159" Type="http://schemas.openxmlformats.org/officeDocument/2006/relationships/image" Target="media/image131.emf"/><Relationship Id="rId170" Type="http://schemas.openxmlformats.org/officeDocument/2006/relationships/image" Target="media/image141.png"/><Relationship Id="rId191" Type="http://schemas.openxmlformats.org/officeDocument/2006/relationships/image" Target="media/image162.emf"/><Relationship Id="rId205" Type="http://schemas.openxmlformats.org/officeDocument/2006/relationships/image" Target="media/image176.emf"/><Relationship Id="rId226" Type="http://schemas.openxmlformats.org/officeDocument/2006/relationships/image" Target="media/image197.emf"/><Relationship Id="rId247" Type="http://schemas.openxmlformats.org/officeDocument/2006/relationships/image" Target="media/image217.png"/><Relationship Id="rId107" Type="http://schemas.openxmlformats.org/officeDocument/2006/relationships/chart" Target="charts/chart4.xml"/><Relationship Id="rId11" Type="http://schemas.openxmlformats.org/officeDocument/2006/relationships/webSettings" Target="webSettings.xml"/><Relationship Id="rId32" Type="http://schemas.openxmlformats.org/officeDocument/2006/relationships/image" Target="media/image14.emf"/><Relationship Id="rId53" Type="http://schemas.openxmlformats.org/officeDocument/2006/relationships/image" Target="media/image35.jpeg"/><Relationship Id="rId74" Type="http://schemas.openxmlformats.org/officeDocument/2006/relationships/image" Target="media/image56.emf"/><Relationship Id="rId128" Type="http://schemas.openxmlformats.org/officeDocument/2006/relationships/image" Target="media/image103.emf"/><Relationship Id="rId149" Type="http://schemas.openxmlformats.org/officeDocument/2006/relationships/image" Target="media/image121.emf"/><Relationship Id="rId5" Type="http://schemas.openxmlformats.org/officeDocument/2006/relationships/customXml" Target="../customXml/item5.xml"/><Relationship Id="rId95" Type="http://schemas.openxmlformats.org/officeDocument/2006/relationships/image" Target="media/image77.emf"/><Relationship Id="rId160" Type="http://schemas.openxmlformats.org/officeDocument/2006/relationships/image" Target="media/image132.emf"/><Relationship Id="rId181" Type="http://schemas.openxmlformats.org/officeDocument/2006/relationships/image" Target="media/image152.emf"/><Relationship Id="rId216" Type="http://schemas.openxmlformats.org/officeDocument/2006/relationships/image" Target="media/image187.emf"/><Relationship Id="rId237" Type="http://schemas.openxmlformats.org/officeDocument/2006/relationships/image" Target="media/image208.png"/><Relationship Id="rId22" Type="http://schemas.openxmlformats.org/officeDocument/2006/relationships/image" Target="media/image4.emf"/><Relationship Id="rId43" Type="http://schemas.openxmlformats.org/officeDocument/2006/relationships/image" Target="media/image25.emf"/><Relationship Id="rId64" Type="http://schemas.openxmlformats.org/officeDocument/2006/relationships/image" Target="media/image46.emf"/><Relationship Id="rId118" Type="http://schemas.openxmlformats.org/officeDocument/2006/relationships/image" Target="media/image94.png"/><Relationship Id="rId139" Type="http://schemas.openxmlformats.org/officeDocument/2006/relationships/image" Target="media/image111.emf"/><Relationship Id="rId85" Type="http://schemas.openxmlformats.org/officeDocument/2006/relationships/image" Target="media/image67.emf"/><Relationship Id="rId150" Type="http://schemas.openxmlformats.org/officeDocument/2006/relationships/image" Target="media/image122.emf"/><Relationship Id="rId171" Type="http://schemas.openxmlformats.org/officeDocument/2006/relationships/image" Target="media/image142.png"/><Relationship Id="rId192" Type="http://schemas.openxmlformats.org/officeDocument/2006/relationships/image" Target="media/image163.emf"/><Relationship Id="rId206" Type="http://schemas.openxmlformats.org/officeDocument/2006/relationships/image" Target="media/image177.emf"/><Relationship Id="rId227" Type="http://schemas.openxmlformats.org/officeDocument/2006/relationships/image" Target="media/image198.emf"/><Relationship Id="rId248" Type="http://schemas.openxmlformats.org/officeDocument/2006/relationships/fontTable" Target="fontTable.xml"/><Relationship Id="rId12" Type="http://schemas.openxmlformats.org/officeDocument/2006/relationships/footnotes" Target="footnotes.xml"/><Relationship Id="rId17" Type="http://schemas.openxmlformats.org/officeDocument/2006/relationships/header" Target="header2.xml"/><Relationship Id="rId33" Type="http://schemas.openxmlformats.org/officeDocument/2006/relationships/image" Target="media/image15.emf"/><Relationship Id="rId38" Type="http://schemas.openxmlformats.org/officeDocument/2006/relationships/image" Target="media/image20.emf"/><Relationship Id="rId59" Type="http://schemas.openxmlformats.org/officeDocument/2006/relationships/image" Target="media/image41.emf"/><Relationship Id="rId103" Type="http://schemas.openxmlformats.org/officeDocument/2006/relationships/image" Target="media/image85.png"/><Relationship Id="rId108" Type="http://schemas.openxmlformats.org/officeDocument/2006/relationships/chart" Target="charts/chart5.xml"/><Relationship Id="rId124" Type="http://schemas.openxmlformats.org/officeDocument/2006/relationships/image" Target="media/image99.png"/><Relationship Id="rId129" Type="http://schemas.openxmlformats.org/officeDocument/2006/relationships/image" Target="media/image104.emf"/><Relationship Id="rId54" Type="http://schemas.openxmlformats.org/officeDocument/2006/relationships/image" Target="media/image36.jpeg"/><Relationship Id="rId70" Type="http://schemas.openxmlformats.org/officeDocument/2006/relationships/image" Target="media/image52.emf"/><Relationship Id="rId75" Type="http://schemas.openxmlformats.org/officeDocument/2006/relationships/image" Target="media/image57.emf"/><Relationship Id="rId91" Type="http://schemas.openxmlformats.org/officeDocument/2006/relationships/image" Target="media/image73.emf"/><Relationship Id="rId96" Type="http://schemas.openxmlformats.org/officeDocument/2006/relationships/image" Target="media/image78.emf"/><Relationship Id="rId140" Type="http://schemas.openxmlformats.org/officeDocument/2006/relationships/image" Target="media/image112.emf"/><Relationship Id="rId145" Type="http://schemas.openxmlformats.org/officeDocument/2006/relationships/image" Target="media/image117.emf"/><Relationship Id="rId161" Type="http://schemas.openxmlformats.org/officeDocument/2006/relationships/image" Target="media/image133.emf"/><Relationship Id="rId166" Type="http://schemas.openxmlformats.org/officeDocument/2006/relationships/image" Target="media/image138.emf"/><Relationship Id="rId182" Type="http://schemas.openxmlformats.org/officeDocument/2006/relationships/image" Target="media/image153.emf"/><Relationship Id="rId187" Type="http://schemas.openxmlformats.org/officeDocument/2006/relationships/image" Target="media/image158.emf"/><Relationship Id="rId217" Type="http://schemas.openxmlformats.org/officeDocument/2006/relationships/image" Target="media/image188.emf"/><Relationship Id="rId1" Type="http://schemas.openxmlformats.org/officeDocument/2006/relationships/customXml" Target="../customXml/item1.xml"/><Relationship Id="rId6" Type="http://schemas.openxmlformats.org/officeDocument/2006/relationships/customXml" Target="../customXml/item6.xml"/><Relationship Id="rId212" Type="http://schemas.openxmlformats.org/officeDocument/2006/relationships/image" Target="media/image183.emf"/><Relationship Id="rId233" Type="http://schemas.openxmlformats.org/officeDocument/2006/relationships/image" Target="media/image204.png"/><Relationship Id="rId238" Type="http://schemas.openxmlformats.org/officeDocument/2006/relationships/image" Target="media/image209.png"/><Relationship Id="rId23" Type="http://schemas.openxmlformats.org/officeDocument/2006/relationships/image" Target="media/image5.emf"/><Relationship Id="rId28" Type="http://schemas.openxmlformats.org/officeDocument/2006/relationships/image" Target="media/image10.emf"/><Relationship Id="rId49" Type="http://schemas.openxmlformats.org/officeDocument/2006/relationships/image" Target="media/image31.jpeg"/><Relationship Id="rId114" Type="http://schemas.openxmlformats.org/officeDocument/2006/relationships/image" Target="media/image90.emf"/><Relationship Id="rId119" Type="http://schemas.openxmlformats.org/officeDocument/2006/relationships/chart" Target="charts/chart7.xml"/><Relationship Id="rId44" Type="http://schemas.openxmlformats.org/officeDocument/2006/relationships/image" Target="media/image26.emf"/><Relationship Id="rId60" Type="http://schemas.openxmlformats.org/officeDocument/2006/relationships/image" Target="media/image42.emf"/><Relationship Id="rId65" Type="http://schemas.openxmlformats.org/officeDocument/2006/relationships/image" Target="media/image47.emf"/><Relationship Id="rId81" Type="http://schemas.openxmlformats.org/officeDocument/2006/relationships/image" Target="media/image63.emf"/><Relationship Id="rId86" Type="http://schemas.openxmlformats.org/officeDocument/2006/relationships/image" Target="media/image68.emf"/><Relationship Id="rId130" Type="http://schemas.openxmlformats.org/officeDocument/2006/relationships/image" Target="media/image105.emf"/><Relationship Id="rId135" Type="http://schemas.openxmlformats.org/officeDocument/2006/relationships/image" Target="media/image108.emf"/><Relationship Id="rId151" Type="http://schemas.openxmlformats.org/officeDocument/2006/relationships/image" Target="media/image123.emf"/><Relationship Id="rId156" Type="http://schemas.openxmlformats.org/officeDocument/2006/relationships/image" Target="media/image128.emf"/><Relationship Id="rId177" Type="http://schemas.openxmlformats.org/officeDocument/2006/relationships/image" Target="media/image148.emf"/><Relationship Id="rId198" Type="http://schemas.openxmlformats.org/officeDocument/2006/relationships/image" Target="media/image169.emf"/><Relationship Id="rId172" Type="http://schemas.openxmlformats.org/officeDocument/2006/relationships/image" Target="media/image143.png"/><Relationship Id="rId193" Type="http://schemas.openxmlformats.org/officeDocument/2006/relationships/image" Target="media/image164.emf"/><Relationship Id="rId202" Type="http://schemas.openxmlformats.org/officeDocument/2006/relationships/image" Target="media/image173.emf"/><Relationship Id="rId207" Type="http://schemas.openxmlformats.org/officeDocument/2006/relationships/image" Target="media/image178.emf"/><Relationship Id="rId223" Type="http://schemas.openxmlformats.org/officeDocument/2006/relationships/image" Target="media/image194.emf"/><Relationship Id="rId228" Type="http://schemas.openxmlformats.org/officeDocument/2006/relationships/image" Target="media/image199.emf"/><Relationship Id="rId244" Type="http://schemas.openxmlformats.org/officeDocument/2006/relationships/image" Target="media/image214.png"/><Relationship Id="rId249" Type="http://schemas.openxmlformats.org/officeDocument/2006/relationships/theme" Target="theme/theme1.xml"/><Relationship Id="rId13" Type="http://schemas.openxmlformats.org/officeDocument/2006/relationships/endnotes" Target="endnotes.xml"/><Relationship Id="rId18" Type="http://schemas.openxmlformats.org/officeDocument/2006/relationships/footer" Target="footer3.xml"/><Relationship Id="rId39" Type="http://schemas.openxmlformats.org/officeDocument/2006/relationships/image" Target="media/image21.emf"/><Relationship Id="rId109" Type="http://schemas.openxmlformats.org/officeDocument/2006/relationships/image" Target="media/image86.png"/><Relationship Id="rId34" Type="http://schemas.openxmlformats.org/officeDocument/2006/relationships/image" Target="media/image16.emf"/><Relationship Id="rId50" Type="http://schemas.openxmlformats.org/officeDocument/2006/relationships/image" Target="media/image32.jpeg"/><Relationship Id="rId55" Type="http://schemas.openxmlformats.org/officeDocument/2006/relationships/image" Target="media/image37.jpeg"/><Relationship Id="rId76" Type="http://schemas.openxmlformats.org/officeDocument/2006/relationships/image" Target="media/image58.emf"/><Relationship Id="rId97" Type="http://schemas.openxmlformats.org/officeDocument/2006/relationships/image" Target="media/image79.emf"/><Relationship Id="rId104" Type="http://schemas.openxmlformats.org/officeDocument/2006/relationships/chart" Target="charts/chart1.xml"/><Relationship Id="rId120" Type="http://schemas.openxmlformats.org/officeDocument/2006/relationships/image" Target="media/image95.png"/><Relationship Id="rId125" Type="http://schemas.openxmlformats.org/officeDocument/2006/relationships/image" Target="media/image100.png"/><Relationship Id="rId141" Type="http://schemas.openxmlformats.org/officeDocument/2006/relationships/image" Target="media/image113.emf"/><Relationship Id="rId146" Type="http://schemas.openxmlformats.org/officeDocument/2006/relationships/image" Target="media/image118.emf"/><Relationship Id="rId167" Type="http://schemas.openxmlformats.org/officeDocument/2006/relationships/image" Target="media/image139.emf"/><Relationship Id="rId188" Type="http://schemas.openxmlformats.org/officeDocument/2006/relationships/image" Target="media/image159.emf"/><Relationship Id="rId7" Type="http://schemas.openxmlformats.org/officeDocument/2006/relationships/customXml" Target="../customXml/item7.xml"/><Relationship Id="rId71" Type="http://schemas.openxmlformats.org/officeDocument/2006/relationships/image" Target="media/image53.emf"/><Relationship Id="rId92" Type="http://schemas.openxmlformats.org/officeDocument/2006/relationships/image" Target="media/image74.emf"/><Relationship Id="rId162" Type="http://schemas.openxmlformats.org/officeDocument/2006/relationships/image" Target="media/image134.emf"/><Relationship Id="rId183" Type="http://schemas.openxmlformats.org/officeDocument/2006/relationships/image" Target="media/image154.emf"/><Relationship Id="rId213" Type="http://schemas.openxmlformats.org/officeDocument/2006/relationships/image" Target="media/image184.emf"/><Relationship Id="rId218" Type="http://schemas.openxmlformats.org/officeDocument/2006/relationships/image" Target="media/image189.emf"/><Relationship Id="rId234" Type="http://schemas.openxmlformats.org/officeDocument/2006/relationships/image" Target="media/image205.png"/><Relationship Id="rId239" Type="http://schemas.openxmlformats.org/officeDocument/2006/relationships/image" Target="media/image210.png"/><Relationship Id="rId2" Type="http://schemas.openxmlformats.org/officeDocument/2006/relationships/customXml" Target="../customXml/item2.xml"/><Relationship Id="rId29" Type="http://schemas.openxmlformats.org/officeDocument/2006/relationships/image" Target="media/image11.emf"/><Relationship Id="rId24" Type="http://schemas.openxmlformats.org/officeDocument/2006/relationships/image" Target="media/image6.emf"/><Relationship Id="rId40" Type="http://schemas.openxmlformats.org/officeDocument/2006/relationships/image" Target="media/image22.emf"/><Relationship Id="rId45" Type="http://schemas.openxmlformats.org/officeDocument/2006/relationships/image" Target="media/image27.emf"/><Relationship Id="rId66" Type="http://schemas.openxmlformats.org/officeDocument/2006/relationships/image" Target="media/image48.emf"/><Relationship Id="rId87" Type="http://schemas.openxmlformats.org/officeDocument/2006/relationships/image" Target="media/image69.emf"/><Relationship Id="rId110" Type="http://schemas.openxmlformats.org/officeDocument/2006/relationships/image" Target="media/image87.png"/><Relationship Id="rId115" Type="http://schemas.openxmlformats.org/officeDocument/2006/relationships/image" Target="media/image91.png"/><Relationship Id="rId131" Type="http://schemas.openxmlformats.org/officeDocument/2006/relationships/image" Target="media/image106.emf"/><Relationship Id="rId136" Type="http://schemas.openxmlformats.org/officeDocument/2006/relationships/image" Target="media/image109.emf"/><Relationship Id="rId157" Type="http://schemas.openxmlformats.org/officeDocument/2006/relationships/image" Target="media/image129.emf"/><Relationship Id="rId178" Type="http://schemas.openxmlformats.org/officeDocument/2006/relationships/image" Target="media/image149.emf"/><Relationship Id="rId61" Type="http://schemas.openxmlformats.org/officeDocument/2006/relationships/image" Target="media/image43.emf"/><Relationship Id="rId82" Type="http://schemas.openxmlformats.org/officeDocument/2006/relationships/image" Target="media/image64.emf"/><Relationship Id="rId152" Type="http://schemas.openxmlformats.org/officeDocument/2006/relationships/image" Target="media/image124.emf"/><Relationship Id="rId173" Type="http://schemas.openxmlformats.org/officeDocument/2006/relationships/image" Target="media/image144.emf"/><Relationship Id="rId194" Type="http://schemas.openxmlformats.org/officeDocument/2006/relationships/image" Target="media/image165.emf"/><Relationship Id="rId199" Type="http://schemas.openxmlformats.org/officeDocument/2006/relationships/image" Target="media/image170.emf"/><Relationship Id="rId203" Type="http://schemas.openxmlformats.org/officeDocument/2006/relationships/image" Target="media/image174.emf"/><Relationship Id="rId208" Type="http://schemas.openxmlformats.org/officeDocument/2006/relationships/image" Target="media/image179.emf"/><Relationship Id="rId229" Type="http://schemas.openxmlformats.org/officeDocument/2006/relationships/image" Target="media/image200.emf"/><Relationship Id="rId19" Type="http://schemas.openxmlformats.org/officeDocument/2006/relationships/image" Target="media/image1.emf"/><Relationship Id="rId224" Type="http://schemas.openxmlformats.org/officeDocument/2006/relationships/image" Target="media/image195.emf"/><Relationship Id="rId240" Type="http://schemas.openxmlformats.org/officeDocument/2006/relationships/image" Target="media/image211.png"/><Relationship Id="rId245" Type="http://schemas.openxmlformats.org/officeDocument/2006/relationships/image" Target="media/image215.png"/><Relationship Id="rId14" Type="http://schemas.openxmlformats.org/officeDocument/2006/relationships/footer" Target="footer1.xml"/><Relationship Id="rId30" Type="http://schemas.openxmlformats.org/officeDocument/2006/relationships/image" Target="media/image12.emf"/><Relationship Id="rId35" Type="http://schemas.openxmlformats.org/officeDocument/2006/relationships/image" Target="media/image17.emf"/><Relationship Id="rId56" Type="http://schemas.openxmlformats.org/officeDocument/2006/relationships/image" Target="media/image38.jpeg"/><Relationship Id="rId77" Type="http://schemas.openxmlformats.org/officeDocument/2006/relationships/image" Target="media/image59.emf"/><Relationship Id="rId100" Type="http://schemas.openxmlformats.org/officeDocument/2006/relationships/image" Target="media/image82.png"/><Relationship Id="rId105" Type="http://schemas.openxmlformats.org/officeDocument/2006/relationships/chart" Target="charts/chart2.xml"/><Relationship Id="rId126" Type="http://schemas.openxmlformats.org/officeDocument/2006/relationships/image" Target="media/image101.png"/><Relationship Id="rId147" Type="http://schemas.openxmlformats.org/officeDocument/2006/relationships/image" Target="media/image119.emf"/><Relationship Id="rId168" Type="http://schemas.openxmlformats.org/officeDocument/2006/relationships/image" Target="media/image140.emf"/><Relationship Id="rId8" Type="http://schemas.openxmlformats.org/officeDocument/2006/relationships/numbering" Target="numbering.xml"/><Relationship Id="rId51" Type="http://schemas.openxmlformats.org/officeDocument/2006/relationships/image" Target="media/image33.jpeg"/><Relationship Id="rId72" Type="http://schemas.openxmlformats.org/officeDocument/2006/relationships/image" Target="media/image54.emf"/><Relationship Id="rId93" Type="http://schemas.openxmlformats.org/officeDocument/2006/relationships/image" Target="media/image75.emf"/><Relationship Id="rId98" Type="http://schemas.openxmlformats.org/officeDocument/2006/relationships/image" Target="media/image80.emf"/><Relationship Id="rId121" Type="http://schemas.openxmlformats.org/officeDocument/2006/relationships/image" Target="media/image96.emf"/><Relationship Id="rId142" Type="http://schemas.openxmlformats.org/officeDocument/2006/relationships/image" Target="media/image114.emf"/><Relationship Id="rId163" Type="http://schemas.openxmlformats.org/officeDocument/2006/relationships/image" Target="media/image135.emf"/><Relationship Id="rId184" Type="http://schemas.openxmlformats.org/officeDocument/2006/relationships/image" Target="media/image155.emf"/><Relationship Id="rId189" Type="http://schemas.openxmlformats.org/officeDocument/2006/relationships/image" Target="media/image160.emf"/><Relationship Id="rId219" Type="http://schemas.openxmlformats.org/officeDocument/2006/relationships/image" Target="media/image190.emf"/><Relationship Id="rId3" Type="http://schemas.openxmlformats.org/officeDocument/2006/relationships/customXml" Target="../customXml/item3.xml"/><Relationship Id="rId214" Type="http://schemas.openxmlformats.org/officeDocument/2006/relationships/image" Target="media/image185.emf"/><Relationship Id="rId230" Type="http://schemas.openxmlformats.org/officeDocument/2006/relationships/image" Target="media/image201.emf"/><Relationship Id="rId235" Type="http://schemas.openxmlformats.org/officeDocument/2006/relationships/image" Target="media/image206.png"/><Relationship Id="rId25" Type="http://schemas.openxmlformats.org/officeDocument/2006/relationships/image" Target="media/image7.emf"/><Relationship Id="rId46" Type="http://schemas.openxmlformats.org/officeDocument/2006/relationships/image" Target="media/image28.emf"/><Relationship Id="rId67" Type="http://schemas.openxmlformats.org/officeDocument/2006/relationships/image" Target="media/image49.emf"/><Relationship Id="rId116" Type="http://schemas.openxmlformats.org/officeDocument/2006/relationships/image" Target="media/image92.emf"/><Relationship Id="rId137" Type="http://schemas.openxmlformats.org/officeDocument/2006/relationships/chart" Target="charts/chart10.xml"/><Relationship Id="rId158" Type="http://schemas.openxmlformats.org/officeDocument/2006/relationships/image" Target="media/image130.emf"/><Relationship Id="rId20" Type="http://schemas.openxmlformats.org/officeDocument/2006/relationships/image" Target="media/image2.emf"/><Relationship Id="rId41" Type="http://schemas.openxmlformats.org/officeDocument/2006/relationships/image" Target="media/image23.emf"/><Relationship Id="rId62" Type="http://schemas.openxmlformats.org/officeDocument/2006/relationships/image" Target="media/image44.emf"/><Relationship Id="rId83" Type="http://schemas.openxmlformats.org/officeDocument/2006/relationships/image" Target="media/image65.emf"/><Relationship Id="rId88" Type="http://schemas.openxmlformats.org/officeDocument/2006/relationships/image" Target="media/image70.emf"/><Relationship Id="rId111" Type="http://schemas.openxmlformats.org/officeDocument/2006/relationships/image" Target="media/image88.png"/><Relationship Id="rId132" Type="http://schemas.openxmlformats.org/officeDocument/2006/relationships/chart" Target="charts/chart8.xml"/><Relationship Id="rId153" Type="http://schemas.openxmlformats.org/officeDocument/2006/relationships/image" Target="media/image125.emf"/><Relationship Id="rId174" Type="http://schemas.openxmlformats.org/officeDocument/2006/relationships/image" Target="media/image145.emf"/><Relationship Id="rId179" Type="http://schemas.openxmlformats.org/officeDocument/2006/relationships/image" Target="media/image150.emf"/><Relationship Id="rId195" Type="http://schemas.openxmlformats.org/officeDocument/2006/relationships/image" Target="media/image166.emf"/><Relationship Id="rId209" Type="http://schemas.openxmlformats.org/officeDocument/2006/relationships/image" Target="media/image180.emf"/><Relationship Id="rId190" Type="http://schemas.openxmlformats.org/officeDocument/2006/relationships/image" Target="media/image161.emf"/><Relationship Id="rId204" Type="http://schemas.openxmlformats.org/officeDocument/2006/relationships/image" Target="media/image175.emf"/><Relationship Id="rId220" Type="http://schemas.openxmlformats.org/officeDocument/2006/relationships/image" Target="media/image191.emf"/><Relationship Id="rId225" Type="http://schemas.openxmlformats.org/officeDocument/2006/relationships/image" Target="media/image196.emf"/><Relationship Id="rId241" Type="http://schemas.openxmlformats.org/officeDocument/2006/relationships/image" Target="media/image212.png"/><Relationship Id="rId246" Type="http://schemas.openxmlformats.org/officeDocument/2006/relationships/image" Target="media/image216.png"/><Relationship Id="rId15" Type="http://schemas.openxmlformats.org/officeDocument/2006/relationships/footer" Target="footer2.xml"/><Relationship Id="rId36" Type="http://schemas.openxmlformats.org/officeDocument/2006/relationships/image" Target="media/image18.emf"/><Relationship Id="rId57" Type="http://schemas.openxmlformats.org/officeDocument/2006/relationships/image" Target="media/image39.png"/><Relationship Id="rId106" Type="http://schemas.openxmlformats.org/officeDocument/2006/relationships/chart" Target="charts/chart3.xml"/><Relationship Id="rId127" Type="http://schemas.openxmlformats.org/officeDocument/2006/relationships/image" Target="media/image102.emf"/><Relationship Id="rId10" Type="http://schemas.openxmlformats.org/officeDocument/2006/relationships/settings" Target="settings.xml"/><Relationship Id="rId31" Type="http://schemas.openxmlformats.org/officeDocument/2006/relationships/image" Target="media/image13.emf"/><Relationship Id="rId52" Type="http://schemas.openxmlformats.org/officeDocument/2006/relationships/image" Target="media/image34.png"/><Relationship Id="rId73" Type="http://schemas.openxmlformats.org/officeDocument/2006/relationships/image" Target="media/image55.emf"/><Relationship Id="rId78" Type="http://schemas.openxmlformats.org/officeDocument/2006/relationships/image" Target="media/image60.emf"/><Relationship Id="rId94" Type="http://schemas.openxmlformats.org/officeDocument/2006/relationships/image" Target="media/image76.emf"/><Relationship Id="rId99" Type="http://schemas.openxmlformats.org/officeDocument/2006/relationships/image" Target="media/image81.emf"/><Relationship Id="rId101" Type="http://schemas.openxmlformats.org/officeDocument/2006/relationships/image" Target="media/image83.png"/><Relationship Id="rId122" Type="http://schemas.openxmlformats.org/officeDocument/2006/relationships/image" Target="media/image97.emf"/><Relationship Id="rId143" Type="http://schemas.openxmlformats.org/officeDocument/2006/relationships/image" Target="media/image115.emf"/><Relationship Id="rId148" Type="http://schemas.openxmlformats.org/officeDocument/2006/relationships/image" Target="media/image120.emf"/><Relationship Id="rId164" Type="http://schemas.openxmlformats.org/officeDocument/2006/relationships/image" Target="media/image136.emf"/><Relationship Id="rId169" Type="http://schemas.openxmlformats.org/officeDocument/2006/relationships/footer" Target="footer4.xml"/><Relationship Id="rId185" Type="http://schemas.openxmlformats.org/officeDocument/2006/relationships/image" Target="media/image156.emf"/><Relationship Id="rId4" Type="http://schemas.openxmlformats.org/officeDocument/2006/relationships/customXml" Target="../customXml/item4.xml"/><Relationship Id="rId9" Type="http://schemas.openxmlformats.org/officeDocument/2006/relationships/styles" Target="styles.xml"/><Relationship Id="rId180" Type="http://schemas.openxmlformats.org/officeDocument/2006/relationships/image" Target="media/image151.emf"/><Relationship Id="rId210" Type="http://schemas.openxmlformats.org/officeDocument/2006/relationships/image" Target="media/image181.emf"/><Relationship Id="rId215" Type="http://schemas.openxmlformats.org/officeDocument/2006/relationships/image" Target="media/image186.emf"/><Relationship Id="rId236" Type="http://schemas.openxmlformats.org/officeDocument/2006/relationships/image" Target="media/image207.png"/><Relationship Id="rId26" Type="http://schemas.openxmlformats.org/officeDocument/2006/relationships/image" Target="media/image8.emf"/><Relationship Id="rId231" Type="http://schemas.openxmlformats.org/officeDocument/2006/relationships/image" Target="media/image202.emf"/><Relationship Id="rId47" Type="http://schemas.openxmlformats.org/officeDocument/2006/relationships/image" Target="media/image29.emf"/><Relationship Id="rId68" Type="http://schemas.openxmlformats.org/officeDocument/2006/relationships/image" Target="media/image50.emf"/><Relationship Id="rId89" Type="http://schemas.openxmlformats.org/officeDocument/2006/relationships/image" Target="media/image71.emf"/><Relationship Id="rId112" Type="http://schemas.openxmlformats.org/officeDocument/2006/relationships/chart" Target="charts/chart6.xml"/><Relationship Id="rId133" Type="http://schemas.openxmlformats.org/officeDocument/2006/relationships/chart" Target="charts/chart9.xml"/><Relationship Id="rId154" Type="http://schemas.openxmlformats.org/officeDocument/2006/relationships/image" Target="media/image126.emf"/><Relationship Id="rId175" Type="http://schemas.openxmlformats.org/officeDocument/2006/relationships/image" Target="media/image146.emf"/><Relationship Id="rId196" Type="http://schemas.openxmlformats.org/officeDocument/2006/relationships/image" Target="media/image167.emf"/><Relationship Id="rId200" Type="http://schemas.openxmlformats.org/officeDocument/2006/relationships/image" Target="media/image171.emf"/><Relationship Id="rId16" Type="http://schemas.openxmlformats.org/officeDocument/2006/relationships/header" Target="header1.xml"/><Relationship Id="rId221" Type="http://schemas.openxmlformats.org/officeDocument/2006/relationships/image" Target="media/image192.emf"/><Relationship Id="rId242" Type="http://schemas.openxmlformats.org/officeDocument/2006/relationships/image" Target="media/image213.png"/><Relationship Id="rId37" Type="http://schemas.openxmlformats.org/officeDocument/2006/relationships/image" Target="media/image19.emf"/><Relationship Id="rId58" Type="http://schemas.openxmlformats.org/officeDocument/2006/relationships/image" Target="media/image40.emf"/><Relationship Id="rId79" Type="http://schemas.openxmlformats.org/officeDocument/2006/relationships/image" Target="media/image61.emf"/><Relationship Id="rId102" Type="http://schemas.openxmlformats.org/officeDocument/2006/relationships/image" Target="media/image84.png"/><Relationship Id="rId123" Type="http://schemas.openxmlformats.org/officeDocument/2006/relationships/image" Target="media/image98.emf"/><Relationship Id="rId144" Type="http://schemas.openxmlformats.org/officeDocument/2006/relationships/image" Target="media/image116.emf"/><Relationship Id="rId90" Type="http://schemas.openxmlformats.org/officeDocument/2006/relationships/image" Target="media/image72.emf"/><Relationship Id="rId165" Type="http://schemas.openxmlformats.org/officeDocument/2006/relationships/image" Target="media/image137.emf"/><Relationship Id="rId186" Type="http://schemas.openxmlformats.org/officeDocument/2006/relationships/image" Target="media/image157.emf"/><Relationship Id="rId211" Type="http://schemas.openxmlformats.org/officeDocument/2006/relationships/image" Target="media/image182.emf"/><Relationship Id="rId232" Type="http://schemas.openxmlformats.org/officeDocument/2006/relationships/image" Target="media/image203.emf"/><Relationship Id="rId27" Type="http://schemas.openxmlformats.org/officeDocument/2006/relationships/image" Target="media/image9.emf"/><Relationship Id="rId48" Type="http://schemas.openxmlformats.org/officeDocument/2006/relationships/image" Target="media/image30.emf"/><Relationship Id="rId69" Type="http://schemas.openxmlformats.org/officeDocument/2006/relationships/image" Target="media/image51.emf"/><Relationship Id="rId113" Type="http://schemas.openxmlformats.org/officeDocument/2006/relationships/image" Target="media/image89.png"/><Relationship Id="rId134" Type="http://schemas.openxmlformats.org/officeDocument/2006/relationships/image" Target="media/image107.png"/><Relationship Id="rId80" Type="http://schemas.openxmlformats.org/officeDocument/2006/relationships/image" Target="media/image62.emf"/><Relationship Id="rId155" Type="http://schemas.openxmlformats.org/officeDocument/2006/relationships/image" Target="media/image127.emf"/><Relationship Id="rId176" Type="http://schemas.openxmlformats.org/officeDocument/2006/relationships/image" Target="media/image147.emf"/><Relationship Id="rId197" Type="http://schemas.openxmlformats.org/officeDocument/2006/relationships/image" Target="media/image168.emf"/><Relationship Id="rId201" Type="http://schemas.openxmlformats.org/officeDocument/2006/relationships/image" Target="media/image172.emf"/><Relationship Id="rId222" Type="http://schemas.openxmlformats.org/officeDocument/2006/relationships/image" Target="media/image193.emf"/><Relationship Id="rId243" Type="http://schemas.openxmlformats.org/officeDocument/2006/relationships/footer" Target="footer5.xml"/></Relationships>
</file>

<file path=word/charts/_rels/chart1.xml.rels><?xml version="1.0" encoding="UTF-8" standalone="yes"?>
<Relationships xmlns="http://schemas.openxmlformats.org/package/2006/relationships"><Relationship Id="rId1" Type="http://schemas.openxmlformats.org/officeDocument/2006/relationships/oleObject" Target="Macintosh%20HD:Users:javier:Documents:Consultoria:Bolivia:BO-L1191%20-%20Emergencia:01%20-%20Modelos%20Financieros:MODELO%20FINANCIERO%20DE%20EPSAS%20GENERAL%20%20V1%20-%20OPTIMISTA%2001-06-2016%20-%20ACTUALIZADO%202017.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Macintosh%20HD:Users:javier:Documents:Consultoria:Bolivia:BO-L1191%20-%20Emergencia:01%20-%20Modelos%20Financieros:MODELO%20FINANCIERO%20DE%20EPSAS%20GENERAL%20%20V1%20-%20OPTIMISTA%2001-06-2016%20-%20ACTUALIZADO%202017.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Macintosh%20HD:Users:javier:Documents:Consultoria:Bolivia:BO-L1191%20-%20Emergencia:01%20-%20Modelos%20Financieros:MODELO%20FINANCIERO%20DE%20EPSAS%20GENERAL%20%20V1%20-%20OPTIMISTA%2001-06-2016%20-%20ACTUALIZADO%202017.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Macintosh%20HD:Users:javier:Documents:Consultoria:Bolivia:BO-L1191%20-%20Emergencia:01%20-%20Modelos%20Financieros:MODELO%20FINANCIERO%20DE%20EPSAS%20GENERAL%20%20V1%20-%20OPTIMISTA%2001-06-2016%20-%20ACTUALIZADO%202017.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Macintosh%20HD:Users:javier:Documents:Consultoria:Bolivia:BO-L1191%20-%20Emergencia:01%20-%20Modelos%20Financieros:MODELO%20FINANCIERO%20DE%20EPSAS%20GENERAL%20%20V1%20-%20OPTIMISTA%2001-06-2016%20-%20ACTUALIZADO%202017.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Macintosh%20HD:Users:javier:Documents:Consultoria:Bolivia:BO-L1191%20-%20Emergencia:01%20-%20Modelos%20Financieros:MODELO%20FINANCIERO%20DE%20EPSAS%20GENERAL%20%20V1%20-%20OPTIMISTA%2001-06-2016%20-%20ACTUALIZADO%202017.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Macintosh%20HD:Users:javier:Documents:Consultoria:Bolivia:BO-L1191%20-%20Emergencia:01%20-%20Modelos%20Financieros:MODELO%20FINANCIERO%20DE%20EPSAS%20GENERAL%20%20V1%20-%20OPTIMISTA%2001-06-2016%20-%20ACTUALIZADO%202017.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Macintosh%20HD:Users:javier:Documents:Consultoria:Bolivia:BO-L1191%20-%20Emergencia:01%20-%20Modelos%20Financieros:MODELO%20FINANCIERO%20DE%20EPSAS%20GENERAL%20%20V1%20-%20OPTIMISTA%2001-06-2016%20-%20ACTUALIZADO%202017.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Macintosh%20HD:Users:javier:Documents:Consultoria:Bolivia:BO-L1191%20-%20Emergencia:01%20-%20Modelos%20Financieros:MODELO%20FINANCIERO%20DE%20EPSAS%20GENERAL%20%20V1%20-%20OPTIMISTA%2001-06-2016%20-%20ACTUALIZADO%202017.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Macintosh%20HD:Users:javier:Documents:Consultoria:Bolivia:BO-L1191%20-%20Emergencia:01%20-%20Modelos%20Financieros:MODELO%20FINANCIERO%20DE%20EPSAS%20GENERAL%20%20V1%20-%20OPTIMISTA%2001-06-2016%20-%20ACTUALIZADO%202017.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'ANALISIS BS'!$C$72</c:f>
              <c:strCache>
                <c:ptCount val="1"/>
                <c:pt idx="0">
                  <c:v>Activo Corriente</c:v>
                </c:pt>
              </c:strCache>
            </c:strRef>
          </c:tx>
          <c:invertIfNegative val="0"/>
          <c:cat>
            <c:numRef>
              <c:f>'ANALISIS BS'!$D$71:$G$71</c:f>
              <c:numCache>
                <c:formatCode>General</c:formatCode>
                <c:ptCount val="4"/>
                <c:pt idx="0">
                  <c:v>2013</c:v>
                </c:pt>
                <c:pt idx="1">
                  <c:v>2014</c:v>
                </c:pt>
                <c:pt idx="2">
                  <c:v>2015</c:v>
                </c:pt>
                <c:pt idx="3">
                  <c:v>2016</c:v>
                </c:pt>
              </c:numCache>
            </c:numRef>
          </c:cat>
          <c:val>
            <c:numRef>
              <c:f>'ANALISIS BS'!$D$72:$G$72</c:f>
              <c:numCache>
                <c:formatCode>0.0%</c:formatCode>
                <c:ptCount val="4"/>
                <c:pt idx="0">
                  <c:v>0.14305099634468099</c:v>
                </c:pt>
                <c:pt idx="1">
                  <c:v>0.17537839788821299</c:v>
                </c:pt>
                <c:pt idx="2">
                  <c:v>0.16960221036784801</c:v>
                </c:pt>
                <c:pt idx="3">
                  <c:v>0.169295079265396</c:v>
                </c:pt>
              </c:numCache>
            </c:numRef>
          </c:val>
          <c:extLst>
            <c:ext xmlns:c16="http://schemas.microsoft.com/office/drawing/2014/chart" uri="{C3380CC4-5D6E-409C-BE32-E72D297353CC}">
              <c16:uniqueId val="{00000000-7F16-4E02-B1BF-BF32E9F2AD19}"/>
            </c:ext>
          </c:extLst>
        </c:ser>
        <c:ser>
          <c:idx val="1"/>
          <c:order val="1"/>
          <c:tx>
            <c:strRef>
              <c:f>'ANALISIS BS'!$C$73</c:f>
              <c:strCache>
                <c:ptCount val="1"/>
                <c:pt idx="0">
                  <c:v>Activo Fijo</c:v>
                </c:pt>
              </c:strCache>
            </c:strRef>
          </c:tx>
          <c:invertIfNegative val="0"/>
          <c:cat>
            <c:numRef>
              <c:f>'ANALISIS BS'!$D$71:$G$71</c:f>
              <c:numCache>
                <c:formatCode>General</c:formatCode>
                <c:ptCount val="4"/>
                <c:pt idx="0">
                  <c:v>2013</c:v>
                </c:pt>
                <c:pt idx="1">
                  <c:v>2014</c:v>
                </c:pt>
                <c:pt idx="2">
                  <c:v>2015</c:v>
                </c:pt>
                <c:pt idx="3">
                  <c:v>2016</c:v>
                </c:pt>
              </c:numCache>
            </c:numRef>
          </c:cat>
          <c:val>
            <c:numRef>
              <c:f>'ANALISIS BS'!$D$73:$G$73</c:f>
              <c:numCache>
                <c:formatCode>0.0%</c:formatCode>
                <c:ptCount val="4"/>
                <c:pt idx="0">
                  <c:v>0.85694900365531901</c:v>
                </c:pt>
                <c:pt idx="1">
                  <c:v>0.82462160211178703</c:v>
                </c:pt>
                <c:pt idx="2">
                  <c:v>0.83039778963215205</c:v>
                </c:pt>
                <c:pt idx="3">
                  <c:v>0.830704920734604</c:v>
                </c:pt>
              </c:numCache>
            </c:numRef>
          </c:val>
          <c:extLst>
            <c:ext xmlns:c16="http://schemas.microsoft.com/office/drawing/2014/chart" uri="{C3380CC4-5D6E-409C-BE32-E72D297353CC}">
              <c16:uniqueId val="{00000001-7F16-4E02-B1BF-BF32E9F2AD19}"/>
            </c:ext>
          </c:extLst>
        </c:ser>
        <c:dLbls>
          <c:showLegendKey val="0"/>
          <c:showVal val="0"/>
          <c:showCatName val="0"/>
          <c:showSerName val="0"/>
          <c:showPercent val="0"/>
          <c:showBubbleSize val="0"/>
        </c:dLbls>
        <c:gapWidth val="150"/>
        <c:shape val="cylinder"/>
        <c:axId val="2031725464"/>
        <c:axId val="2031439560"/>
        <c:axId val="0"/>
      </c:bar3DChart>
      <c:catAx>
        <c:axId val="2031725464"/>
        <c:scaling>
          <c:orientation val="minMax"/>
        </c:scaling>
        <c:delete val="0"/>
        <c:axPos val="b"/>
        <c:numFmt formatCode="General" sourceLinked="1"/>
        <c:majorTickMark val="out"/>
        <c:minorTickMark val="none"/>
        <c:tickLblPos val="nextTo"/>
        <c:crossAx val="2031439560"/>
        <c:crosses val="autoZero"/>
        <c:auto val="1"/>
        <c:lblAlgn val="ctr"/>
        <c:lblOffset val="100"/>
        <c:noMultiLvlLbl val="0"/>
      </c:catAx>
      <c:valAx>
        <c:axId val="2031439560"/>
        <c:scaling>
          <c:orientation val="minMax"/>
        </c:scaling>
        <c:delete val="0"/>
        <c:axPos val="l"/>
        <c:majorGridlines/>
        <c:numFmt formatCode="0.0%" sourceLinked="1"/>
        <c:majorTickMark val="out"/>
        <c:minorTickMark val="none"/>
        <c:tickLblPos val="nextTo"/>
        <c:crossAx val="2031725464"/>
        <c:crosses val="autoZero"/>
        <c:crossBetween val="between"/>
      </c:valAx>
    </c:plotArea>
    <c:legend>
      <c:legendPos val="b"/>
      <c:overlay val="0"/>
    </c:legend>
    <c:plotVisOnly val="1"/>
    <c:dispBlanksAs val="gap"/>
    <c:showDLblsOverMax val="0"/>
  </c:chart>
  <c:txPr>
    <a:bodyPr/>
    <a:lstStyle/>
    <a:p>
      <a:pPr>
        <a:defRPr sz="900"/>
      </a:pPr>
      <a:endParaRPr lang="es-ES_tradnl"/>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lineChart>
        <c:grouping val="standard"/>
        <c:varyColors val="0"/>
        <c:ser>
          <c:idx val="0"/>
          <c:order val="0"/>
          <c:tx>
            <c:strRef>
              <c:f>'ANALISIS IS'!$C$155</c:f>
              <c:strCache>
                <c:ptCount val="1"/>
                <c:pt idx="0">
                  <c:v>ROA</c:v>
                </c:pt>
              </c:strCache>
            </c:strRef>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'ANALISIS IS'!$D$154:$G$154</c:f>
              <c:numCache>
                <c:formatCode>General</c:formatCode>
                <c:ptCount val="4"/>
                <c:pt idx="0">
                  <c:v>2013</c:v>
                </c:pt>
                <c:pt idx="1">
                  <c:v>2014</c:v>
                </c:pt>
                <c:pt idx="2">
                  <c:v>2015</c:v>
                </c:pt>
                <c:pt idx="3">
                  <c:v>2016</c:v>
                </c:pt>
              </c:numCache>
            </c:numRef>
          </c:cat>
          <c:val>
            <c:numRef>
              <c:f>'ANALISIS IS'!$D$155:$G$155</c:f>
              <c:numCache>
                <c:formatCode>0.0%</c:formatCode>
                <c:ptCount val="4"/>
                <c:pt idx="0">
                  <c:v>1.9051017451343199E-2</c:v>
                </c:pt>
                <c:pt idx="1">
                  <c:v>7.1703442400078504E-2</c:v>
                </c:pt>
                <c:pt idx="2">
                  <c:v>3.0978593296090599E-2</c:v>
                </c:pt>
                <c:pt idx="3">
                  <c:v>4.8150828384048501E-2</c:v>
                </c:pt>
              </c:numCache>
            </c:numRef>
          </c:val>
          <c:smooth val="0"/>
          <c:extLst>
            <c:ext xmlns:c16="http://schemas.microsoft.com/office/drawing/2014/chart" uri="{C3380CC4-5D6E-409C-BE32-E72D297353CC}">
              <c16:uniqueId val="{00000000-5586-4EC4-BBD4-A27659C44B16}"/>
            </c:ext>
          </c:extLst>
        </c:ser>
        <c:ser>
          <c:idx val="1"/>
          <c:order val="1"/>
          <c:tx>
            <c:strRef>
              <c:f>'ANALISIS IS'!$C$156</c:f>
              <c:strCache>
                <c:ptCount val="1"/>
                <c:pt idx="0">
                  <c:v>ROE</c:v>
                </c:pt>
              </c:strCache>
            </c:strRef>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'ANALISIS IS'!$D$154:$G$154</c:f>
              <c:numCache>
                <c:formatCode>General</c:formatCode>
                <c:ptCount val="4"/>
                <c:pt idx="0">
                  <c:v>2013</c:v>
                </c:pt>
                <c:pt idx="1">
                  <c:v>2014</c:v>
                </c:pt>
                <c:pt idx="2">
                  <c:v>2015</c:v>
                </c:pt>
                <c:pt idx="3">
                  <c:v>2016</c:v>
                </c:pt>
              </c:numCache>
            </c:numRef>
          </c:cat>
          <c:val>
            <c:numRef>
              <c:f>'ANALISIS IS'!$D$156:$G$156</c:f>
              <c:numCache>
                <c:formatCode>0.0%</c:formatCode>
                <c:ptCount val="4"/>
                <c:pt idx="0">
                  <c:v>2.19224432173151E-2</c:v>
                </c:pt>
                <c:pt idx="1">
                  <c:v>8.2409684074164394E-2</c:v>
                </c:pt>
                <c:pt idx="2">
                  <c:v>3.7830297299403598E-2</c:v>
                </c:pt>
                <c:pt idx="3">
                  <c:v>5.6838621422165399E-2</c:v>
                </c:pt>
              </c:numCache>
            </c:numRef>
          </c:val>
          <c:smooth val="0"/>
          <c:extLst>
            <c:ext xmlns:c16="http://schemas.microsoft.com/office/drawing/2014/chart" uri="{C3380CC4-5D6E-409C-BE32-E72D297353CC}">
              <c16:uniqueId val="{00000001-5586-4EC4-BBD4-A27659C44B16}"/>
            </c:ext>
          </c:extLst>
        </c:ser>
        <c:dLbls>
          <c:showLegendKey val="0"/>
          <c:showVal val="0"/>
          <c:showCatName val="0"/>
          <c:showSerName val="0"/>
          <c:showPercent val="0"/>
          <c:showBubbleSize val="0"/>
        </c:dLbls>
        <c:marker val="1"/>
        <c:smooth val="0"/>
        <c:axId val="-2034657064"/>
        <c:axId val="2002616872"/>
      </c:lineChart>
      <c:catAx>
        <c:axId val="-2034657064"/>
        <c:scaling>
          <c:orientation val="minMax"/>
        </c:scaling>
        <c:delete val="0"/>
        <c:axPos val="b"/>
        <c:numFmt formatCode="General" sourceLinked="1"/>
        <c:majorTickMark val="out"/>
        <c:minorTickMark val="none"/>
        <c:tickLblPos val="nextTo"/>
        <c:crossAx val="2002616872"/>
        <c:crosses val="autoZero"/>
        <c:auto val="1"/>
        <c:lblAlgn val="ctr"/>
        <c:lblOffset val="100"/>
        <c:noMultiLvlLbl val="0"/>
      </c:catAx>
      <c:valAx>
        <c:axId val="2002616872"/>
        <c:scaling>
          <c:orientation val="minMax"/>
        </c:scaling>
        <c:delete val="0"/>
        <c:axPos val="l"/>
        <c:majorGridlines/>
        <c:numFmt formatCode="0.0%" sourceLinked="1"/>
        <c:majorTickMark val="out"/>
        <c:minorTickMark val="none"/>
        <c:tickLblPos val="nextTo"/>
        <c:crossAx val="-2034657064"/>
        <c:crosses val="autoZero"/>
        <c:crossBetween val="between"/>
      </c:valAx>
    </c:plotArea>
    <c:legend>
      <c:legendPos val="b"/>
      <c:overlay val="0"/>
    </c:legend>
    <c:plotVisOnly val="1"/>
    <c:dispBlanksAs val="gap"/>
    <c:showDLblsOverMax val="0"/>
  </c:chart>
  <c:txPr>
    <a:bodyPr/>
    <a:lstStyle/>
    <a:p>
      <a:pPr>
        <a:defRPr sz="800"/>
      </a:pPr>
      <a:endParaRPr lang="es-ES_tradnl"/>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8.9677306494224202E-2"/>
          <c:y val="7.3905628197839704E-2"/>
          <c:w val="0.85011062584609398"/>
          <c:h val="0.56328398830760096"/>
        </c:manualLayout>
      </c:layout>
      <c:bar3DChart>
        <c:barDir val="bar"/>
        <c:grouping val="percentStacked"/>
        <c:varyColors val="0"/>
        <c:ser>
          <c:idx val="0"/>
          <c:order val="0"/>
          <c:tx>
            <c:strRef>
              <c:f>'ANALISIS BS'!$C$77</c:f>
              <c:strCache>
                <c:ptCount val="1"/>
                <c:pt idx="0">
                  <c:v>Activo Disponible</c:v>
                </c:pt>
              </c:strCache>
            </c:strRef>
          </c:tx>
          <c:invertIfNegative val="0"/>
          <c:cat>
            <c:numRef>
              <c:f>'ANALISIS BS'!$D$76:$G$76</c:f>
              <c:numCache>
                <c:formatCode>General</c:formatCode>
                <c:ptCount val="4"/>
                <c:pt idx="0">
                  <c:v>2013</c:v>
                </c:pt>
                <c:pt idx="1">
                  <c:v>2014</c:v>
                </c:pt>
                <c:pt idx="2">
                  <c:v>2015</c:v>
                </c:pt>
                <c:pt idx="3">
                  <c:v>2016</c:v>
                </c:pt>
              </c:numCache>
            </c:numRef>
          </c:cat>
          <c:val>
            <c:numRef>
              <c:f>'ANALISIS BS'!$D$77:$G$77</c:f>
              <c:numCache>
                <c:formatCode>0.0%</c:formatCode>
                <c:ptCount val="4"/>
                <c:pt idx="0">
                  <c:v>7.5382299476112705E-2</c:v>
                </c:pt>
                <c:pt idx="1">
                  <c:v>7.4339460534828095E-2</c:v>
                </c:pt>
                <c:pt idx="2">
                  <c:v>8.0162717725633395E-2</c:v>
                </c:pt>
                <c:pt idx="3">
                  <c:v>8.4786863225596795E-2</c:v>
                </c:pt>
              </c:numCache>
            </c:numRef>
          </c:val>
          <c:extLst>
            <c:ext xmlns:c16="http://schemas.microsoft.com/office/drawing/2014/chart" uri="{C3380CC4-5D6E-409C-BE32-E72D297353CC}">
              <c16:uniqueId val="{00000000-37CB-4AD0-961E-FF15E6A7907B}"/>
            </c:ext>
          </c:extLst>
        </c:ser>
        <c:ser>
          <c:idx val="1"/>
          <c:order val="1"/>
          <c:tx>
            <c:strRef>
              <c:f>'ANALISIS BS'!$C$78</c:f>
              <c:strCache>
                <c:ptCount val="1"/>
                <c:pt idx="0">
                  <c:v>Activo Exigible</c:v>
                </c:pt>
              </c:strCache>
            </c:strRef>
          </c:tx>
          <c:invertIfNegative val="0"/>
          <c:cat>
            <c:numRef>
              <c:f>'ANALISIS BS'!$D$76:$G$76</c:f>
              <c:numCache>
                <c:formatCode>General</c:formatCode>
                <c:ptCount val="4"/>
                <c:pt idx="0">
                  <c:v>2013</c:v>
                </c:pt>
                <c:pt idx="1">
                  <c:v>2014</c:v>
                </c:pt>
                <c:pt idx="2">
                  <c:v>2015</c:v>
                </c:pt>
                <c:pt idx="3">
                  <c:v>2016</c:v>
                </c:pt>
              </c:numCache>
            </c:numRef>
          </c:cat>
          <c:val>
            <c:numRef>
              <c:f>'ANALISIS BS'!$D$78:$G$78</c:f>
              <c:numCache>
                <c:formatCode>0.0%</c:formatCode>
                <c:ptCount val="4"/>
                <c:pt idx="0">
                  <c:v>5.1422144534556999E-2</c:v>
                </c:pt>
                <c:pt idx="1">
                  <c:v>4.8099372784204703E-2</c:v>
                </c:pt>
                <c:pt idx="2">
                  <c:v>4.0490664468809702E-2</c:v>
                </c:pt>
                <c:pt idx="3">
                  <c:v>3.8249210475343597E-2</c:v>
                </c:pt>
              </c:numCache>
            </c:numRef>
          </c:val>
          <c:extLst>
            <c:ext xmlns:c16="http://schemas.microsoft.com/office/drawing/2014/chart" uri="{C3380CC4-5D6E-409C-BE32-E72D297353CC}">
              <c16:uniqueId val="{00000001-37CB-4AD0-961E-FF15E6A7907B}"/>
            </c:ext>
          </c:extLst>
        </c:ser>
        <c:ser>
          <c:idx val="2"/>
          <c:order val="2"/>
          <c:tx>
            <c:strRef>
              <c:f>'ANALISIS BS'!$C$79</c:f>
              <c:strCache>
                <c:ptCount val="1"/>
                <c:pt idx="0">
                  <c:v>Activo Realizable</c:v>
                </c:pt>
              </c:strCache>
            </c:strRef>
          </c:tx>
          <c:invertIfNegative val="0"/>
          <c:cat>
            <c:numRef>
              <c:f>'ANALISIS BS'!$D$76:$G$76</c:f>
              <c:numCache>
                <c:formatCode>General</c:formatCode>
                <c:ptCount val="4"/>
                <c:pt idx="0">
                  <c:v>2013</c:v>
                </c:pt>
                <c:pt idx="1">
                  <c:v>2014</c:v>
                </c:pt>
                <c:pt idx="2">
                  <c:v>2015</c:v>
                </c:pt>
                <c:pt idx="3">
                  <c:v>2016</c:v>
                </c:pt>
              </c:numCache>
            </c:numRef>
          </c:cat>
          <c:val>
            <c:numRef>
              <c:f>'ANALISIS BS'!$D$79:$G$79</c:f>
              <c:numCache>
                <c:formatCode>0.0%</c:formatCode>
                <c:ptCount val="4"/>
                <c:pt idx="0">
                  <c:v>3.5958632073312298E-3</c:v>
                </c:pt>
                <c:pt idx="1">
                  <c:v>1.85210435252862E-3</c:v>
                </c:pt>
                <c:pt idx="2">
                  <c:v>1.8217217196561399E-3</c:v>
                </c:pt>
                <c:pt idx="3">
                  <c:v>9.3370887518694299E-4</c:v>
                </c:pt>
              </c:numCache>
            </c:numRef>
          </c:val>
          <c:extLst>
            <c:ext xmlns:c16="http://schemas.microsoft.com/office/drawing/2014/chart" uri="{C3380CC4-5D6E-409C-BE32-E72D297353CC}">
              <c16:uniqueId val="{00000002-37CB-4AD0-961E-FF15E6A7907B}"/>
            </c:ext>
          </c:extLst>
        </c:ser>
        <c:ser>
          <c:idx val="3"/>
          <c:order val="3"/>
          <c:tx>
            <c:strRef>
              <c:f>'ANALISIS BS'!$C$80</c:f>
              <c:strCache>
                <c:ptCount val="1"/>
                <c:pt idx="0">
                  <c:v>Activo Diferido</c:v>
                </c:pt>
              </c:strCache>
            </c:strRef>
          </c:tx>
          <c:invertIfNegative val="0"/>
          <c:cat>
            <c:numRef>
              <c:f>'ANALISIS BS'!$D$76:$G$76</c:f>
              <c:numCache>
                <c:formatCode>General</c:formatCode>
                <c:ptCount val="4"/>
                <c:pt idx="0">
                  <c:v>2013</c:v>
                </c:pt>
                <c:pt idx="1">
                  <c:v>2014</c:v>
                </c:pt>
                <c:pt idx="2">
                  <c:v>2015</c:v>
                </c:pt>
                <c:pt idx="3">
                  <c:v>2016</c:v>
                </c:pt>
              </c:numCache>
            </c:numRef>
          </c:cat>
          <c:val>
            <c:numRef>
              <c:f>'ANALISIS BS'!$D$80:$G$80</c:f>
              <c:numCache>
                <c:formatCode>0.0%</c:formatCode>
                <c:ptCount val="4"/>
                <c:pt idx="0">
                  <c:v>1.265068912668E-2</c:v>
                </c:pt>
                <c:pt idx="1">
                  <c:v>5.1087460216652003E-2</c:v>
                </c:pt>
                <c:pt idx="2">
                  <c:v>4.7127106453748298E-2</c:v>
                </c:pt>
                <c:pt idx="3">
                  <c:v>4.5325296689268102E-2</c:v>
                </c:pt>
              </c:numCache>
            </c:numRef>
          </c:val>
          <c:extLst>
            <c:ext xmlns:c16="http://schemas.microsoft.com/office/drawing/2014/chart" uri="{C3380CC4-5D6E-409C-BE32-E72D297353CC}">
              <c16:uniqueId val="{00000003-37CB-4AD0-961E-FF15E6A7907B}"/>
            </c:ext>
          </c:extLst>
        </c:ser>
        <c:ser>
          <c:idx val="4"/>
          <c:order val="4"/>
          <c:tx>
            <c:strRef>
              <c:f>'ANALISIS BS'!$C$81</c:f>
              <c:strCache>
                <c:ptCount val="1"/>
                <c:pt idx="0">
                  <c:v>Otros Créditos a Largo Plazo</c:v>
                </c:pt>
              </c:strCache>
            </c:strRef>
          </c:tx>
          <c:invertIfNegative val="0"/>
          <c:cat>
            <c:numRef>
              <c:f>'ANALISIS BS'!$D$76:$G$76</c:f>
              <c:numCache>
                <c:formatCode>General</c:formatCode>
                <c:ptCount val="4"/>
                <c:pt idx="0">
                  <c:v>2013</c:v>
                </c:pt>
                <c:pt idx="1">
                  <c:v>2014</c:v>
                </c:pt>
                <c:pt idx="2">
                  <c:v>2015</c:v>
                </c:pt>
                <c:pt idx="3">
                  <c:v>2016</c:v>
                </c:pt>
              </c:numCache>
            </c:numRef>
          </c:cat>
          <c:val>
            <c:numRef>
              <c:f>'ANALISIS BS'!$D$81:$G$81</c:f>
              <c:numCache>
                <c:formatCode>0.0%</c:formatCode>
                <c:ptCount val="4"/>
                <c:pt idx="0">
                  <c:v>4.54498041644672E-2</c:v>
                </c:pt>
                <c:pt idx="1">
                  <c:v>0</c:v>
                </c:pt>
                <c:pt idx="2">
                  <c:v>0</c:v>
                </c:pt>
                <c:pt idx="3">
                  <c:v>0</c:v>
                </c:pt>
              </c:numCache>
            </c:numRef>
          </c:val>
          <c:extLst>
            <c:ext xmlns:c16="http://schemas.microsoft.com/office/drawing/2014/chart" uri="{C3380CC4-5D6E-409C-BE32-E72D297353CC}">
              <c16:uniqueId val="{00000004-37CB-4AD0-961E-FF15E6A7907B}"/>
            </c:ext>
          </c:extLst>
        </c:ser>
        <c:ser>
          <c:idx val="5"/>
          <c:order val="5"/>
          <c:tx>
            <c:strRef>
              <c:f>'ANALISIS BS'!$C$82</c:f>
              <c:strCache>
                <c:ptCount val="1"/>
                <c:pt idx="0">
                  <c:v>Activo Fijo Neto</c:v>
                </c:pt>
              </c:strCache>
            </c:strRef>
          </c:tx>
          <c:invertIfNegative val="0"/>
          <c:cat>
            <c:numRef>
              <c:f>'ANALISIS BS'!$D$76:$G$76</c:f>
              <c:numCache>
                <c:formatCode>General</c:formatCode>
                <c:ptCount val="4"/>
                <c:pt idx="0">
                  <c:v>2013</c:v>
                </c:pt>
                <c:pt idx="1">
                  <c:v>2014</c:v>
                </c:pt>
                <c:pt idx="2">
                  <c:v>2015</c:v>
                </c:pt>
                <c:pt idx="3">
                  <c:v>2016</c:v>
                </c:pt>
              </c:numCache>
            </c:numRef>
          </c:cat>
          <c:val>
            <c:numRef>
              <c:f>'ANALISIS BS'!$D$82:$G$82</c:f>
              <c:numCache>
                <c:formatCode>0.0%</c:formatCode>
                <c:ptCount val="4"/>
                <c:pt idx="0">
                  <c:v>0.81149919949085203</c:v>
                </c:pt>
                <c:pt idx="1">
                  <c:v>0.82462160211178703</c:v>
                </c:pt>
                <c:pt idx="2">
                  <c:v>0.83039778963215205</c:v>
                </c:pt>
                <c:pt idx="3">
                  <c:v>0.830704920734605</c:v>
                </c:pt>
              </c:numCache>
            </c:numRef>
          </c:val>
          <c:extLst>
            <c:ext xmlns:c16="http://schemas.microsoft.com/office/drawing/2014/chart" uri="{C3380CC4-5D6E-409C-BE32-E72D297353CC}">
              <c16:uniqueId val="{00000005-37CB-4AD0-961E-FF15E6A7907B}"/>
            </c:ext>
          </c:extLst>
        </c:ser>
        <c:dLbls>
          <c:showLegendKey val="0"/>
          <c:showVal val="0"/>
          <c:showCatName val="0"/>
          <c:showSerName val="0"/>
          <c:showPercent val="0"/>
          <c:showBubbleSize val="0"/>
        </c:dLbls>
        <c:gapWidth val="150"/>
        <c:shape val="box"/>
        <c:axId val="2088666696"/>
        <c:axId val="-2116648248"/>
        <c:axId val="0"/>
      </c:bar3DChart>
      <c:catAx>
        <c:axId val="2088666696"/>
        <c:scaling>
          <c:orientation val="minMax"/>
        </c:scaling>
        <c:delete val="0"/>
        <c:axPos val="l"/>
        <c:numFmt formatCode="General" sourceLinked="1"/>
        <c:majorTickMark val="out"/>
        <c:minorTickMark val="none"/>
        <c:tickLblPos val="nextTo"/>
        <c:txPr>
          <a:bodyPr/>
          <a:lstStyle/>
          <a:p>
            <a:pPr>
              <a:defRPr sz="800"/>
            </a:pPr>
            <a:endParaRPr lang="es-ES_tradnl"/>
          </a:p>
        </c:txPr>
        <c:crossAx val="-2116648248"/>
        <c:crosses val="autoZero"/>
        <c:auto val="1"/>
        <c:lblAlgn val="ctr"/>
        <c:lblOffset val="100"/>
        <c:noMultiLvlLbl val="0"/>
      </c:catAx>
      <c:valAx>
        <c:axId val="-2116648248"/>
        <c:scaling>
          <c:orientation val="minMax"/>
        </c:scaling>
        <c:delete val="0"/>
        <c:axPos val="b"/>
        <c:majorGridlines/>
        <c:numFmt formatCode="0%" sourceLinked="1"/>
        <c:majorTickMark val="out"/>
        <c:minorTickMark val="none"/>
        <c:tickLblPos val="nextTo"/>
        <c:txPr>
          <a:bodyPr/>
          <a:lstStyle/>
          <a:p>
            <a:pPr>
              <a:defRPr sz="800"/>
            </a:pPr>
            <a:endParaRPr lang="es-ES_tradnl"/>
          </a:p>
        </c:txPr>
        <c:crossAx val="2088666696"/>
        <c:crosses val="autoZero"/>
        <c:crossBetween val="between"/>
      </c:valAx>
    </c:plotArea>
    <c:legend>
      <c:legendPos val="b"/>
      <c:layout>
        <c:manualLayout>
          <c:xMode val="edge"/>
          <c:yMode val="edge"/>
          <c:x val="2.7081454950435499E-2"/>
          <c:y val="0.76297764076660202"/>
          <c:w val="0.96549050442564599"/>
          <c:h val="0.199286510176794"/>
        </c:manualLayout>
      </c:layout>
      <c:overlay val="0"/>
      <c:txPr>
        <a:bodyPr/>
        <a:lstStyle/>
        <a:p>
          <a:pPr>
            <a:defRPr sz="700"/>
          </a:pPr>
          <a:endParaRPr lang="es-ES_tradnl"/>
        </a:p>
      </c:txPr>
    </c:legend>
    <c:plotVisOnly val="1"/>
    <c:dispBlanksAs val="gap"/>
    <c:showDLblsOverMax val="0"/>
  </c:chart>
  <c:txPr>
    <a:bodyPr/>
    <a:lstStyle/>
    <a:p>
      <a:pPr>
        <a:defRPr sz="900"/>
      </a:pPr>
      <a:endParaRPr lang="es-ES_tradnl"/>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'ANALISIS BS'!$C$115</c:f>
              <c:strCache>
                <c:ptCount val="1"/>
                <c:pt idx="0">
                  <c:v>Pasivo</c:v>
                </c:pt>
              </c:strCache>
            </c:strRef>
          </c:tx>
          <c:invertIfNegative val="0"/>
          <c:cat>
            <c:numRef>
              <c:f>'ANALISIS BS'!$D$114:$G$114</c:f>
              <c:numCache>
                <c:formatCode>General</c:formatCode>
                <c:ptCount val="4"/>
                <c:pt idx="0">
                  <c:v>2013</c:v>
                </c:pt>
                <c:pt idx="1">
                  <c:v>2014</c:v>
                </c:pt>
                <c:pt idx="2">
                  <c:v>2015</c:v>
                </c:pt>
                <c:pt idx="3">
                  <c:v>2016</c:v>
                </c:pt>
              </c:numCache>
            </c:numRef>
          </c:cat>
          <c:val>
            <c:numRef>
              <c:f>'ANALISIS BS'!$D$115:$G$115</c:f>
              <c:numCache>
                <c:formatCode>0.0%</c:formatCode>
                <c:ptCount val="4"/>
                <c:pt idx="0">
                  <c:v>0.19572621950590799</c:v>
                </c:pt>
                <c:pt idx="1">
                  <c:v>0.14332518655391199</c:v>
                </c:pt>
                <c:pt idx="2">
                  <c:v>0.143784764694149</c:v>
                </c:pt>
                <c:pt idx="3">
                  <c:v>0.140712082570706</c:v>
                </c:pt>
              </c:numCache>
            </c:numRef>
          </c:val>
          <c:extLst>
            <c:ext xmlns:c16="http://schemas.microsoft.com/office/drawing/2014/chart" uri="{C3380CC4-5D6E-409C-BE32-E72D297353CC}">
              <c16:uniqueId val="{00000000-1D4B-49A6-B7AB-9C465BB85300}"/>
            </c:ext>
          </c:extLst>
        </c:ser>
        <c:ser>
          <c:idx val="1"/>
          <c:order val="1"/>
          <c:tx>
            <c:strRef>
              <c:f>'ANALISIS BS'!$C$116</c:f>
              <c:strCache>
                <c:ptCount val="1"/>
                <c:pt idx="0">
                  <c:v>Patrimonio Neto</c:v>
                </c:pt>
              </c:strCache>
            </c:strRef>
          </c:tx>
          <c:invertIfNegative val="0"/>
          <c:cat>
            <c:numRef>
              <c:f>'ANALISIS BS'!$D$114:$G$114</c:f>
              <c:numCache>
                <c:formatCode>General</c:formatCode>
                <c:ptCount val="4"/>
                <c:pt idx="0">
                  <c:v>2013</c:v>
                </c:pt>
                <c:pt idx="1">
                  <c:v>2014</c:v>
                </c:pt>
                <c:pt idx="2">
                  <c:v>2015</c:v>
                </c:pt>
                <c:pt idx="3">
                  <c:v>2016</c:v>
                </c:pt>
              </c:numCache>
            </c:numRef>
          </c:cat>
          <c:val>
            <c:numRef>
              <c:f>'ANALISIS BS'!$D$116:$G$116</c:f>
              <c:numCache>
                <c:formatCode>0.0%</c:formatCode>
                <c:ptCount val="4"/>
                <c:pt idx="0">
                  <c:v>0.80427378049409204</c:v>
                </c:pt>
                <c:pt idx="1">
                  <c:v>0.85667481344608798</c:v>
                </c:pt>
                <c:pt idx="2">
                  <c:v>0.85621523530584998</c:v>
                </c:pt>
                <c:pt idx="3">
                  <c:v>0.859287917429294</c:v>
                </c:pt>
              </c:numCache>
            </c:numRef>
          </c:val>
          <c:extLst>
            <c:ext xmlns:c16="http://schemas.microsoft.com/office/drawing/2014/chart" uri="{C3380CC4-5D6E-409C-BE32-E72D297353CC}">
              <c16:uniqueId val="{00000001-1D4B-49A6-B7AB-9C465BB85300}"/>
            </c:ext>
          </c:extLst>
        </c:ser>
        <c:dLbls>
          <c:showLegendKey val="0"/>
          <c:showVal val="0"/>
          <c:showCatName val="0"/>
          <c:showSerName val="0"/>
          <c:showPercent val="0"/>
          <c:showBubbleSize val="0"/>
        </c:dLbls>
        <c:gapWidth val="150"/>
        <c:shape val="cylinder"/>
        <c:axId val="-2116239832"/>
        <c:axId val="-2116236824"/>
        <c:axId val="0"/>
      </c:bar3DChart>
      <c:catAx>
        <c:axId val="-2116239832"/>
        <c:scaling>
          <c:orientation val="minMax"/>
        </c:scaling>
        <c:delete val="0"/>
        <c:axPos val="b"/>
        <c:numFmt formatCode="General" sourceLinked="1"/>
        <c:majorTickMark val="out"/>
        <c:minorTickMark val="none"/>
        <c:tickLblPos val="nextTo"/>
        <c:crossAx val="-2116236824"/>
        <c:crosses val="autoZero"/>
        <c:auto val="1"/>
        <c:lblAlgn val="ctr"/>
        <c:lblOffset val="100"/>
        <c:noMultiLvlLbl val="0"/>
      </c:catAx>
      <c:valAx>
        <c:axId val="-2116236824"/>
        <c:scaling>
          <c:orientation val="minMax"/>
        </c:scaling>
        <c:delete val="0"/>
        <c:axPos val="l"/>
        <c:majorGridlines/>
        <c:numFmt formatCode="0.0%" sourceLinked="1"/>
        <c:majorTickMark val="out"/>
        <c:minorTickMark val="none"/>
        <c:tickLblPos val="nextTo"/>
        <c:crossAx val="-2116239832"/>
        <c:crosses val="autoZero"/>
        <c:crossBetween val="between"/>
      </c:valAx>
    </c:plotArea>
    <c:legend>
      <c:legendPos val="b"/>
      <c:overlay val="0"/>
    </c:legend>
    <c:plotVisOnly val="1"/>
    <c:dispBlanksAs val="gap"/>
    <c:showDLblsOverMax val="0"/>
  </c:chart>
  <c:txPr>
    <a:bodyPr/>
    <a:lstStyle/>
    <a:p>
      <a:pPr>
        <a:defRPr sz="900"/>
      </a:pPr>
      <a:endParaRPr lang="es-ES_tradnl"/>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view3D>
      <c:rotX val="15"/>
      <c:rotY val="20"/>
      <c:rAngAx val="1"/>
    </c:view3D>
    <c:floor>
      <c:thickness val="0"/>
    </c:floor>
    <c:sideWall>
      <c:thickness val="0"/>
    </c:sideWall>
    <c:backWall>
      <c:thickness val="0"/>
    </c:backWall>
    <c:plotArea>
      <c:layout/>
      <c:bar3DChart>
        <c:barDir val="bar"/>
        <c:grouping val="percentStacked"/>
        <c:varyColors val="0"/>
        <c:ser>
          <c:idx val="0"/>
          <c:order val="0"/>
          <c:tx>
            <c:strRef>
              <c:f>'ANALISIS BS'!$C$119</c:f>
              <c:strCache>
                <c:ptCount val="1"/>
                <c:pt idx="0">
                  <c:v>Deudas comerciales</c:v>
                </c:pt>
              </c:strCache>
            </c:strRef>
          </c:tx>
          <c:invertIfNegative val="0"/>
          <c:cat>
            <c:numRef>
              <c:f>'ANALISIS BS'!$D$118:$G$118</c:f>
              <c:numCache>
                <c:formatCode>General</c:formatCode>
                <c:ptCount val="4"/>
                <c:pt idx="0">
                  <c:v>2013</c:v>
                </c:pt>
                <c:pt idx="1">
                  <c:v>2014</c:v>
                </c:pt>
                <c:pt idx="2">
                  <c:v>2015</c:v>
                </c:pt>
                <c:pt idx="3">
                  <c:v>2016</c:v>
                </c:pt>
              </c:numCache>
            </c:numRef>
          </c:cat>
          <c:val>
            <c:numRef>
              <c:f>'ANALISIS BS'!$D$119:$G$119</c:f>
              <c:numCache>
                <c:formatCode>0.0%</c:formatCode>
                <c:ptCount val="4"/>
                <c:pt idx="0">
                  <c:v>0.15235728830825901</c:v>
                </c:pt>
                <c:pt idx="1">
                  <c:v>0.12327992385915899</c:v>
                </c:pt>
                <c:pt idx="2">
                  <c:v>0.17042539477046201</c:v>
                </c:pt>
                <c:pt idx="3">
                  <c:v>0.18589784124581099</c:v>
                </c:pt>
              </c:numCache>
            </c:numRef>
          </c:val>
          <c:extLst>
            <c:ext xmlns:c16="http://schemas.microsoft.com/office/drawing/2014/chart" uri="{C3380CC4-5D6E-409C-BE32-E72D297353CC}">
              <c16:uniqueId val="{00000000-C8FB-42E2-B0CB-5D05828DB64B}"/>
            </c:ext>
          </c:extLst>
        </c:ser>
        <c:ser>
          <c:idx val="1"/>
          <c:order val="1"/>
          <c:tx>
            <c:strRef>
              <c:f>'ANALISIS BS'!$C$120</c:f>
              <c:strCache>
                <c:ptCount val="1"/>
                <c:pt idx="0">
                  <c:v>Deudas financieras</c:v>
                </c:pt>
              </c:strCache>
            </c:strRef>
          </c:tx>
          <c:invertIfNegative val="0"/>
          <c:cat>
            <c:numRef>
              <c:f>'ANALISIS BS'!$D$118:$G$118</c:f>
              <c:numCache>
                <c:formatCode>General</c:formatCode>
                <c:ptCount val="4"/>
                <c:pt idx="0">
                  <c:v>2013</c:v>
                </c:pt>
                <c:pt idx="1">
                  <c:v>2014</c:v>
                </c:pt>
                <c:pt idx="2">
                  <c:v>2015</c:v>
                </c:pt>
                <c:pt idx="3">
                  <c:v>2016</c:v>
                </c:pt>
              </c:numCache>
            </c:numRef>
          </c:cat>
          <c:val>
            <c:numRef>
              <c:f>'ANALISIS BS'!$D$120:$G$120</c:f>
              <c:numCache>
                <c:formatCode>0.0%</c:formatCode>
                <c:ptCount val="4"/>
                <c:pt idx="0">
                  <c:v>0.147889471162753</c:v>
                </c:pt>
                <c:pt idx="1">
                  <c:v>0.17375568570123601</c:v>
                </c:pt>
                <c:pt idx="2">
                  <c:v>0.149150813578455</c:v>
                </c:pt>
                <c:pt idx="3">
                  <c:v>0.13311354421038801</c:v>
                </c:pt>
              </c:numCache>
            </c:numRef>
          </c:val>
          <c:extLst>
            <c:ext xmlns:c16="http://schemas.microsoft.com/office/drawing/2014/chart" uri="{C3380CC4-5D6E-409C-BE32-E72D297353CC}">
              <c16:uniqueId val="{00000001-C8FB-42E2-B0CB-5D05828DB64B}"/>
            </c:ext>
          </c:extLst>
        </c:ser>
        <c:ser>
          <c:idx val="2"/>
          <c:order val="2"/>
          <c:tx>
            <c:strRef>
              <c:f>'ANALISIS BS'!$C$121</c:f>
              <c:strCache>
                <c:ptCount val="1"/>
                <c:pt idx="0">
                  <c:v>Deudas fiscales</c:v>
                </c:pt>
              </c:strCache>
            </c:strRef>
          </c:tx>
          <c:invertIfNegative val="0"/>
          <c:cat>
            <c:numRef>
              <c:f>'ANALISIS BS'!$D$118:$G$118</c:f>
              <c:numCache>
                <c:formatCode>General</c:formatCode>
                <c:ptCount val="4"/>
                <c:pt idx="0">
                  <c:v>2013</c:v>
                </c:pt>
                <c:pt idx="1">
                  <c:v>2014</c:v>
                </c:pt>
                <c:pt idx="2">
                  <c:v>2015</c:v>
                </c:pt>
                <c:pt idx="3">
                  <c:v>2016</c:v>
                </c:pt>
              </c:numCache>
            </c:numRef>
          </c:cat>
          <c:val>
            <c:numRef>
              <c:f>'ANALISIS BS'!$D$121:$G$121</c:f>
              <c:numCache>
                <c:formatCode>0.0%</c:formatCode>
                <c:ptCount val="4"/>
                <c:pt idx="0">
                  <c:v>0.124578729559569</c:v>
                </c:pt>
                <c:pt idx="1">
                  <c:v>0.13886674426509801</c:v>
                </c:pt>
                <c:pt idx="2">
                  <c:v>0.135613971989477</c:v>
                </c:pt>
                <c:pt idx="3">
                  <c:v>0.16429663528924299</c:v>
                </c:pt>
              </c:numCache>
            </c:numRef>
          </c:val>
          <c:extLst>
            <c:ext xmlns:c16="http://schemas.microsoft.com/office/drawing/2014/chart" uri="{C3380CC4-5D6E-409C-BE32-E72D297353CC}">
              <c16:uniqueId val="{00000002-C8FB-42E2-B0CB-5D05828DB64B}"/>
            </c:ext>
          </c:extLst>
        </c:ser>
        <c:ser>
          <c:idx val="3"/>
          <c:order val="3"/>
          <c:tx>
            <c:strRef>
              <c:f>'ANALISIS BS'!$C$122</c:f>
              <c:strCache>
                <c:ptCount val="1"/>
                <c:pt idx="0">
                  <c:v>Deudas sociales</c:v>
                </c:pt>
              </c:strCache>
            </c:strRef>
          </c:tx>
          <c:invertIfNegative val="0"/>
          <c:cat>
            <c:numRef>
              <c:f>'ANALISIS BS'!$D$118:$G$118</c:f>
              <c:numCache>
                <c:formatCode>General</c:formatCode>
                <c:ptCount val="4"/>
                <c:pt idx="0">
                  <c:v>2013</c:v>
                </c:pt>
                <c:pt idx="1">
                  <c:v>2014</c:v>
                </c:pt>
                <c:pt idx="2">
                  <c:v>2015</c:v>
                </c:pt>
                <c:pt idx="3">
                  <c:v>2016</c:v>
                </c:pt>
              </c:numCache>
            </c:numRef>
          </c:cat>
          <c:val>
            <c:numRef>
              <c:f>'ANALISIS BS'!$D$122:$G$122</c:f>
              <c:numCache>
                <c:formatCode>0.0%</c:formatCode>
                <c:ptCount val="4"/>
                <c:pt idx="0">
                  <c:v>0.30138013604293001</c:v>
                </c:pt>
                <c:pt idx="1">
                  <c:v>0.395029513124321</c:v>
                </c:pt>
                <c:pt idx="2">
                  <c:v>0.40515473903141402</c:v>
                </c:pt>
                <c:pt idx="3">
                  <c:v>0.37664770330717101</c:v>
                </c:pt>
              </c:numCache>
            </c:numRef>
          </c:val>
          <c:extLst>
            <c:ext xmlns:c16="http://schemas.microsoft.com/office/drawing/2014/chart" uri="{C3380CC4-5D6E-409C-BE32-E72D297353CC}">
              <c16:uniqueId val="{00000003-C8FB-42E2-B0CB-5D05828DB64B}"/>
            </c:ext>
          </c:extLst>
        </c:ser>
        <c:ser>
          <c:idx val="4"/>
          <c:order val="4"/>
          <c:tx>
            <c:strRef>
              <c:f>'ANALISIS BS'!$C$123</c:f>
              <c:strCache>
                <c:ptCount val="1"/>
                <c:pt idx="0">
                  <c:v>Otras deudas</c:v>
                </c:pt>
              </c:strCache>
            </c:strRef>
          </c:tx>
          <c:invertIfNegative val="0"/>
          <c:cat>
            <c:numRef>
              <c:f>'ANALISIS BS'!$D$118:$G$118</c:f>
              <c:numCache>
                <c:formatCode>General</c:formatCode>
                <c:ptCount val="4"/>
                <c:pt idx="0">
                  <c:v>2013</c:v>
                </c:pt>
                <c:pt idx="1">
                  <c:v>2014</c:v>
                </c:pt>
                <c:pt idx="2">
                  <c:v>2015</c:v>
                </c:pt>
                <c:pt idx="3">
                  <c:v>2016</c:v>
                </c:pt>
              </c:numCache>
            </c:numRef>
          </c:cat>
          <c:val>
            <c:numRef>
              <c:f>'ANALISIS BS'!$D$123:$G$123</c:f>
              <c:numCache>
                <c:formatCode>0.0%</c:formatCode>
                <c:ptCount val="4"/>
                <c:pt idx="0">
                  <c:v>0.273794374926488</c:v>
                </c:pt>
                <c:pt idx="1">
                  <c:v>0.169068133050186</c:v>
                </c:pt>
                <c:pt idx="2">
                  <c:v>0.139655080630192</c:v>
                </c:pt>
                <c:pt idx="3">
                  <c:v>0.140044275947386</c:v>
                </c:pt>
              </c:numCache>
            </c:numRef>
          </c:val>
          <c:extLst>
            <c:ext xmlns:c16="http://schemas.microsoft.com/office/drawing/2014/chart" uri="{C3380CC4-5D6E-409C-BE32-E72D297353CC}">
              <c16:uniqueId val="{00000004-C8FB-42E2-B0CB-5D05828DB64B}"/>
            </c:ext>
          </c:extLst>
        </c:ser>
        <c:dLbls>
          <c:showLegendKey val="0"/>
          <c:showVal val="0"/>
          <c:showCatName val="0"/>
          <c:showSerName val="0"/>
          <c:showPercent val="0"/>
          <c:showBubbleSize val="0"/>
        </c:dLbls>
        <c:gapWidth val="150"/>
        <c:shape val="box"/>
        <c:axId val="-2115930120"/>
        <c:axId val="-2115817032"/>
        <c:axId val="0"/>
      </c:bar3DChart>
      <c:catAx>
        <c:axId val="-2115930120"/>
        <c:scaling>
          <c:orientation val="minMax"/>
        </c:scaling>
        <c:delete val="0"/>
        <c:axPos val="l"/>
        <c:numFmt formatCode="General" sourceLinked="1"/>
        <c:majorTickMark val="out"/>
        <c:minorTickMark val="none"/>
        <c:tickLblPos val="nextTo"/>
        <c:crossAx val="-2115817032"/>
        <c:crosses val="autoZero"/>
        <c:auto val="1"/>
        <c:lblAlgn val="ctr"/>
        <c:lblOffset val="100"/>
        <c:noMultiLvlLbl val="0"/>
      </c:catAx>
      <c:valAx>
        <c:axId val="-2115817032"/>
        <c:scaling>
          <c:orientation val="minMax"/>
        </c:scaling>
        <c:delete val="0"/>
        <c:axPos val="b"/>
        <c:majorGridlines/>
        <c:numFmt formatCode="0%" sourceLinked="1"/>
        <c:majorTickMark val="out"/>
        <c:minorTickMark val="none"/>
        <c:tickLblPos val="nextTo"/>
        <c:crossAx val="-2115930120"/>
        <c:crosses val="autoZero"/>
        <c:crossBetween val="between"/>
      </c:valAx>
    </c:plotArea>
    <c:legend>
      <c:legendPos val="b"/>
      <c:layout>
        <c:manualLayout>
          <c:xMode val="edge"/>
          <c:yMode val="edge"/>
          <c:x val="0.108984157100844"/>
          <c:y val="0.76297764076660202"/>
          <c:w val="0.82058590266578102"/>
          <c:h val="0.199286510176794"/>
        </c:manualLayout>
      </c:layout>
      <c:overlay val="0"/>
    </c:legend>
    <c:plotVisOnly val="1"/>
    <c:dispBlanksAs val="gap"/>
    <c:showDLblsOverMax val="0"/>
  </c:chart>
  <c:txPr>
    <a:bodyPr/>
    <a:lstStyle/>
    <a:p>
      <a:pPr>
        <a:defRPr sz="800"/>
      </a:pPr>
      <a:endParaRPr lang="es-ES_tradnl"/>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0.110430187406288"/>
          <c:y val="6.5524193548387094E-2"/>
          <c:w val="0.818227930990434"/>
          <c:h val="0.60932380302260603"/>
        </c:manualLayout>
      </c:layout>
      <c:bar3DChart>
        <c:barDir val="bar"/>
        <c:grouping val="percentStacked"/>
        <c:varyColors val="0"/>
        <c:ser>
          <c:idx val="0"/>
          <c:order val="0"/>
          <c:tx>
            <c:strRef>
              <c:f>'ANALISIS BS'!$C$147</c:f>
              <c:strCache>
                <c:ptCount val="1"/>
                <c:pt idx="0">
                  <c:v>Capital pagado</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'ANALISIS BS'!$D$146:$G$146</c:f>
              <c:numCache>
                <c:formatCode>General</c:formatCode>
                <c:ptCount val="4"/>
                <c:pt idx="0">
                  <c:v>2013</c:v>
                </c:pt>
                <c:pt idx="1">
                  <c:v>2014</c:v>
                </c:pt>
                <c:pt idx="2">
                  <c:v>2015</c:v>
                </c:pt>
                <c:pt idx="3">
                  <c:v>2016</c:v>
                </c:pt>
              </c:numCache>
            </c:numRef>
          </c:cat>
          <c:val>
            <c:numRef>
              <c:f>'ANALISIS BS'!$D$147:$G$147</c:f>
              <c:numCache>
                <c:formatCode>0.0%</c:formatCode>
                <c:ptCount val="4"/>
                <c:pt idx="0">
                  <c:v>8.6561059954864406E-2</c:v>
                </c:pt>
                <c:pt idx="1">
                  <c:v>7.54752842054979E-2</c:v>
                </c:pt>
                <c:pt idx="2">
                  <c:v>7.0247139750573201E-2</c:v>
                </c:pt>
                <c:pt idx="3">
                  <c:v>6.4508800428690102E-2</c:v>
                </c:pt>
              </c:numCache>
            </c:numRef>
          </c:val>
          <c:extLst>
            <c:ext xmlns:c16="http://schemas.microsoft.com/office/drawing/2014/chart" uri="{C3380CC4-5D6E-409C-BE32-E72D297353CC}">
              <c16:uniqueId val="{00000000-9582-4FA1-86D6-3325F3B8DF07}"/>
            </c:ext>
          </c:extLst>
        </c:ser>
        <c:ser>
          <c:idx val="1"/>
          <c:order val="1"/>
          <c:tx>
            <c:strRef>
              <c:f>'ANALISIS BS'!$C$148</c:f>
              <c:strCache>
                <c:ptCount val="1"/>
                <c:pt idx="0">
                  <c:v>Ajuste global del patrimonio</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'ANALISIS BS'!$D$146:$G$146</c:f>
              <c:numCache>
                <c:formatCode>General</c:formatCode>
                <c:ptCount val="4"/>
                <c:pt idx="0">
                  <c:v>2013</c:v>
                </c:pt>
                <c:pt idx="1">
                  <c:v>2014</c:v>
                </c:pt>
                <c:pt idx="2">
                  <c:v>2015</c:v>
                </c:pt>
                <c:pt idx="3">
                  <c:v>2016</c:v>
                </c:pt>
              </c:numCache>
            </c:numRef>
          </c:cat>
          <c:val>
            <c:numRef>
              <c:f>'ANALISIS BS'!$D$148:$G$148</c:f>
              <c:numCache>
                <c:formatCode>0.0%</c:formatCode>
                <c:ptCount val="4"/>
                <c:pt idx="0">
                  <c:v>3.8808822794784301E-2</c:v>
                </c:pt>
                <c:pt idx="1">
                  <c:v>3.38386213344022E-2</c:v>
                </c:pt>
                <c:pt idx="2">
                  <c:v>3.1494633169802298E-2</c:v>
                </c:pt>
                <c:pt idx="3">
                  <c:v>2.8921903623969299E-2</c:v>
                </c:pt>
              </c:numCache>
            </c:numRef>
          </c:val>
          <c:extLst>
            <c:ext xmlns:c16="http://schemas.microsoft.com/office/drawing/2014/chart" uri="{C3380CC4-5D6E-409C-BE32-E72D297353CC}">
              <c16:uniqueId val="{00000001-9582-4FA1-86D6-3325F3B8DF07}"/>
            </c:ext>
          </c:extLst>
        </c:ser>
        <c:ser>
          <c:idx val="2"/>
          <c:order val="2"/>
          <c:tx>
            <c:strRef>
              <c:f>'ANALISIS BS'!$C$149</c:f>
              <c:strCache>
                <c:ptCount val="1"/>
                <c:pt idx="0">
                  <c:v>Reservas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'ANALISIS BS'!$D$146:$G$146</c:f>
              <c:numCache>
                <c:formatCode>General</c:formatCode>
                <c:ptCount val="4"/>
                <c:pt idx="0">
                  <c:v>2013</c:v>
                </c:pt>
                <c:pt idx="1">
                  <c:v>2014</c:v>
                </c:pt>
                <c:pt idx="2">
                  <c:v>2015</c:v>
                </c:pt>
                <c:pt idx="3">
                  <c:v>2016</c:v>
                </c:pt>
              </c:numCache>
            </c:numRef>
          </c:cat>
          <c:val>
            <c:numRef>
              <c:f>'ANALISIS BS'!$D$149:$G$149</c:f>
              <c:numCache>
                <c:formatCode>0.0%</c:formatCode>
                <c:ptCount val="4"/>
                <c:pt idx="0">
                  <c:v>0.27859702651343599</c:v>
                </c:pt>
                <c:pt idx="1">
                  <c:v>0.29203481116095198</c:v>
                </c:pt>
                <c:pt idx="2">
                  <c:v>0.30324499499848601</c:v>
                </c:pt>
                <c:pt idx="3">
                  <c:v>0.307901739105784</c:v>
                </c:pt>
              </c:numCache>
            </c:numRef>
          </c:val>
          <c:extLst>
            <c:ext xmlns:c16="http://schemas.microsoft.com/office/drawing/2014/chart" uri="{C3380CC4-5D6E-409C-BE32-E72D297353CC}">
              <c16:uniqueId val="{00000002-9582-4FA1-86D6-3325F3B8DF07}"/>
            </c:ext>
          </c:extLst>
        </c:ser>
        <c:ser>
          <c:idx val="3"/>
          <c:order val="3"/>
          <c:tx>
            <c:strRef>
              <c:f>'ANALISIS BS'!$C$150</c:f>
              <c:strCache>
                <c:ptCount val="1"/>
                <c:pt idx="0">
                  <c:v>Resultados acumulados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'ANALISIS BS'!$D$146:$G$146</c:f>
              <c:numCache>
                <c:formatCode>General</c:formatCode>
                <c:ptCount val="4"/>
                <c:pt idx="0">
                  <c:v>2013</c:v>
                </c:pt>
                <c:pt idx="1">
                  <c:v>2014</c:v>
                </c:pt>
                <c:pt idx="2">
                  <c:v>2015</c:v>
                </c:pt>
                <c:pt idx="3">
                  <c:v>2016</c:v>
                </c:pt>
              </c:numCache>
            </c:numRef>
          </c:cat>
          <c:val>
            <c:numRef>
              <c:f>'ANALISIS BS'!$D$150:$G$150</c:f>
              <c:numCache>
                <c:formatCode>0.0%</c:formatCode>
                <c:ptCount val="4"/>
                <c:pt idx="0">
                  <c:v>0.57521857753957195</c:v>
                </c:pt>
                <c:pt idx="1">
                  <c:v>0.51624159922498303</c:v>
                </c:pt>
                <c:pt idx="2">
                  <c:v>0.557182934817116</c:v>
                </c:pt>
                <c:pt idx="3">
                  <c:v>0.54182893541939103</c:v>
                </c:pt>
              </c:numCache>
            </c:numRef>
          </c:val>
          <c:extLst>
            <c:ext xmlns:c16="http://schemas.microsoft.com/office/drawing/2014/chart" uri="{C3380CC4-5D6E-409C-BE32-E72D297353CC}">
              <c16:uniqueId val="{00000003-9582-4FA1-86D6-3325F3B8DF07}"/>
            </c:ext>
          </c:extLst>
        </c:ser>
        <c:ser>
          <c:idx val="4"/>
          <c:order val="4"/>
          <c:tx>
            <c:strRef>
              <c:f>'ANALISIS BS'!$C$151</c:f>
              <c:strCache>
                <c:ptCount val="1"/>
                <c:pt idx="0">
                  <c:v>Resultados de la gestión</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'ANALISIS BS'!$D$146:$G$146</c:f>
              <c:numCache>
                <c:formatCode>General</c:formatCode>
                <c:ptCount val="4"/>
                <c:pt idx="0">
                  <c:v>2013</c:v>
                </c:pt>
                <c:pt idx="1">
                  <c:v>2014</c:v>
                </c:pt>
                <c:pt idx="2">
                  <c:v>2015</c:v>
                </c:pt>
                <c:pt idx="3">
                  <c:v>2016</c:v>
                </c:pt>
              </c:numCache>
            </c:numRef>
          </c:cat>
          <c:val>
            <c:numRef>
              <c:f>'ANALISIS BS'!$D$151:$G$151</c:f>
              <c:numCache>
                <c:formatCode>0.0%</c:formatCode>
                <c:ptCount val="4"/>
                <c:pt idx="0">
                  <c:v>2.0814513197343398E-2</c:v>
                </c:pt>
                <c:pt idx="1">
                  <c:v>8.2409684074164394E-2</c:v>
                </c:pt>
                <c:pt idx="2">
                  <c:v>3.7830297264022199E-2</c:v>
                </c:pt>
                <c:pt idx="3">
                  <c:v>5.6838621422165399E-2</c:v>
                </c:pt>
              </c:numCache>
            </c:numRef>
          </c:val>
          <c:extLst>
            <c:ext xmlns:c16="http://schemas.microsoft.com/office/drawing/2014/chart" uri="{C3380CC4-5D6E-409C-BE32-E72D297353CC}">
              <c16:uniqueId val="{00000004-9582-4FA1-86D6-3325F3B8DF07}"/>
            </c:ext>
          </c:extLst>
        </c:ser>
        <c:dLbls>
          <c:showLegendKey val="0"/>
          <c:showVal val="0"/>
          <c:showCatName val="0"/>
          <c:showSerName val="0"/>
          <c:showPercent val="0"/>
          <c:showBubbleSize val="0"/>
        </c:dLbls>
        <c:gapWidth val="150"/>
        <c:shape val="box"/>
        <c:axId val="-2116215288"/>
        <c:axId val="-2054324120"/>
        <c:axId val="0"/>
      </c:bar3DChart>
      <c:catAx>
        <c:axId val="-2116215288"/>
        <c:scaling>
          <c:orientation val="minMax"/>
        </c:scaling>
        <c:delete val="0"/>
        <c:axPos val="l"/>
        <c:numFmt formatCode="General" sourceLinked="1"/>
        <c:majorTickMark val="out"/>
        <c:minorTickMark val="none"/>
        <c:tickLblPos val="nextTo"/>
        <c:txPr>
          <a:bodyPr/>
          <a:lstStyle/>
          <a:p>
            <a:pPr>
              <a:defRPr sz="800"/>
            </a:pPr>
            <a:endParaRPr lang="es-ES_tradnl"/>
          </a:p>
        </c:txPr>
        <c:crossAx val="-2054324120"/>
        <c:crosses val="autoZero"/>
        <c:auto val="1"/>
        <c:lblAlgn val="ctr"/>
        <c:lblOffset val="100"/>
        <c:noMultiLvlLbl val="0"/>
      </c:catAx>
      <c:valAx>
        <c:axId val="-2054324120"/>
        <c:scaling>
          <c:orientation val="minMax"/>
        </c:scaling>
        <c:delete val="0"/>
        <c:axPos val="b"/>
        <c:majorGridlines/>
        <c:numFmt formatCode="0%" sourceLinked="1"/>
        <c:majorTickMark val="out"/>
        <c:minorTickMark val="none"/>
        <c:tickLblPos val="nextTo"/>
        <c:txPr>
          <a:bodyPr/>
          <a:lstStyle/>
          <a:p>
            <a:pPr>
              <a:defRPr sz="800"/>
            </a:pPr>
            <a:endParaRPr lang="es-ES_tradnl"/>
          </a:p>
        </c:txPr>
        <c:crossAx val="-2116215288"/>
        <c:crosses val="autoZero"/>
        <c:crossBetween val="between"/>
      </c:valAx>
    </c:plotArea>
    <c:legend>
      <c:legendPos val="b"/>
      <c:layout>
        <c:manualLayout>
          <c:xMode val="edge"/>
          <c:yMode val="edge"/>
          <c:x val="1.0415181013068001E-2"/>
          <c:y val="0.76297764076660202"/>
          <c:w val="0.98215702640256997"/>
          <c:h val="0.199286510176794"/>
        </c:manualLayout>
      </c:layout>
      <c:overlay val="0"/>
      <c:txPr>
        <a:bodyPr/>
        <a:lstStyle/>
        <a:p>
          <a:pPr>
            <a:defRPr sz="700"/>
          </a:pPr>
          <a:endParaRPr lang="es-ES_tradnl"/>
        </a:p>
      </c:txPr>
    </c:legend>
    <c:plotVisOnly val="1"/>
    <c:dispBlanksAs val="gap"/>
    <c:showDLblsOverMax val="0"/>
  </c:chart>
  <c:txPr>
    <a:bodyPr/>
    <a:lstStyle/>
    <a:p>
      <a:pPr>
        <a:defRPr sz="600"/>
      </a:pPr>
      <a:endParaRPr lang="es-ES_tradnl"/>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8.8934462939691497E-2"/>
          <c:y val="4.2452830188679201E-2"/>
          <c:w val="0.85297439739917802"/>
          <c:h val="0.664525330560095"/>
        </c:manualLayout>
      </c:layout>
      <c:bar3DChart>
        <c:barDir val="bar"/>
        <c:grouping val="percentStacked"/>
        <c:varyColors val="0"/>
        <c:ser>
          <c:idx val="0"/>
          <c:order val="0"/>
          <c:tx>
            <c:strRef>
              <c:f>'ANALISIS IS'!$C$75</c:f>
              <c:strCache>
                <c:ptCount val="1"/>
                <c:pt idx="0">
                  <c:v>Personal</c:v>
                </c:pt>
              </c:strCache>
            </c:strRef>
          </c:tx>
          <c:invertIfNegative val="0"/>
          <c:cat>
            <c:numRef>
              <c:f>'ANALISIS IS'!$D$74:$G$74</c:f>
              <c:numCache>
                <c:formatCode>General</c:formatCode>
                <c:ptCount val="4"/>
                <c:pt idx="0">
                  <c:v>2014</c:v>
                </c:pt>
                <c:pt idx="1">
                  <c:v>2014</c:v>
                </c:pt>
                <c:pt idx="2">
                  <c:v>2015</c:v>
                </c:pt>
                <c:pt idx="3">
                  <c:v>2016</c:v>
                </c:pt>
              </c:numCache>
            </c:numRef>
          </c:cat>
          <c:val>
            <c:numRef>
              <c:f>'ANALISIS IS'!$D$75:$G$75</c:f>
              <c:numCache>
                <c:formatCode>0.0%</c:formatCode>
                <c:ptCount val="4"/>
                <c:pt idx="0" formatCode="_(* #,##0_);_(* \(#,##0\);_(* &quot;-&quot;??_);_(@_)">
                  <c:v>0</c:v>
                </c:pt>
                <c:pt idx="1">
                  <c:v>0.54014809525017604</c:v>
                </c:pt>
                <c:pt idx="2">
                  <c:v>0.575743919808821</c:v>
                </c:pt>
                <c:pt idx="3">
                  <c:v>0.67312389666079797</c:v>
                </c:pt>
              </c:numCache>
            </c:numRef>
          </c:val>
          <c:extLst>
            <c:ext xmlns:c16="http://schemas.microsoft.com/office/drawing/2014/chart" uri="{C3380CC4-5D6E-409C-BE32-E72D297353CC}">
              <c16:uniqueId val="{00000000-982E-41A0-B035-5729814E4BFA}"/>
            </c:ext>
          </c:extLst>
        </c:ser>
        <c:ser>
          <c:idx val="1"/>
          <c:order val="1"/>
          <c:tx>
            <c:strRef>
              <c:f>'ANALISIS IS'!$C$76</c:f>
              <c:strCache>
                <c:ptCount val="1"/>
                <c:pt idx="0">
                  <c:v>Servicios de Terceros</c:v>
                </c:pt>
              </c:strCache>
            </c:strRef>
          </c:tx>
          <c:invertIfNegative val="0"/>
          <c:cat>
            <c:numRef>
              <c:f>'ANALISIS IS'!$D$74:$G$74</c:f>
              <c:numCache>
                <c:formatCode>General</c:formatCode>
                <c:ptCount val="4"/>
                <c:pt idx="0">
                  <c:v>2014</c:v>
                </c:pt>
                <c:pt idx="1">
                  <c:v>2014</c:v>
                </c:pt>
                <c:pt idx="2">
                  <c:v>2015</c:v>
                </c:pt>
                <c:pt idx="3">
                  <c:v>2016</c:v>
                </c:pt>
              </c:numCache>
            </c:numRef>
          </c:cat>
          <c:val>
            <c:numRef>
              <c:f>'ANALISIS IS'!$D$76:$G$76</c:f>
              <c:numCache>
                <c:formatCode>0.0%</c:formatCode>
                <c:ptCount val="4"/>
                <c:pt idx="0" formatCode="_(* #,##0_);_(* \(#,##0\);_(* &quot;-&quot;??_);_(@_)">
                  <c:v>0</c:v>
                </c:pt>
                <c:pt idx="1">
                  <c:v>7.7142415265583394E-2</c:v>
                </c:pt>
                <c:pt idx="2">
                  <c:v>6.6642579541301997E-2</c:v>
                </c:pt>
                <c:pt idx="3">
                  <c:v>7.4794645466449206E-2</c:v>
                </c:pt>
              </c:numCache>
            </c:numRef>
          </c:val>
          <c:extLst>
            <c:ext xmlns:c16="http://schemas.microsoft.com/office/drawing/2014/chart" uri="{C3380CC4-5D6E-409C-BE32-E72D297353CC}">
              <c16:uniqueId val="{00000001-982E-41A0-B035-5729814E4BFA}"/>
            </c:ext>
          </c:extLst>
        </c:ser>
        <c:ser>
          <c:idx val="2"/>
          <c:order val="2"/>
          <c:tx>
            <c:strRef>
              <c:f>'ANALISIS IS'!$C$77</c:f>
              <c:strCache>
                <c:ptCount val="1"/>
                <c:pt idx="0">
                  <c:v>Insumos Químicos</c:v>
                </c:pt>
              </c:strCache>
            </c:strRef>
          </c:tx>
          <c:invertIfNegative val="0"/>
          <c:cat>
            <c:numRef>
              <c:f>'ANALISIS IS'!$D$74:$G$74</c:f>
              <c:numCache>
                <c:formatCode>General</c:formatCode>
                <c:ptCount val="4"/>
                <c:pt idx="0">
                  <c:v>2014</c:v>
                </c:pt>
                <c:pt idx="1">
                  <c:v>2014</c:v>
                </c:pt>
                <c:pt idx="2">
                  <c:v>2015</c:v>
                </c:pt>
                <c:pt idx="3">
                  <c:v>2016</c:v>
                </c:pt>
              </c:numCache>
            </c:numRef>
          </c:cat>
          <c:val>
            <c:numRef>
              <c:f>'ANALISIS IS'!$D$77:$G$77</c:f>
              <c:numCache>
                <c:formatCode>0.0%</c:formatCode>
                <c:ptCount val="4"/>
                <c:pt idx="0" formatCode="_(* #,##0_);_(* \(#,##0\);_(* &quot;-&quot;??_);_(@_)">
                  <c:v>0</c:v>
                </c:pt>
                <c:pt idx="1">
                  <c:v>5.7544132163567102E-2</c:v>
                </c:pt>
                <c:pt idx="2">
                  <c:v>4.7782517064615698E-2</c:v>
                </c:pt>
                <c:pt idx="3">
                  <c:v>5.3326936432271203E-2</c:v>
                </c:pt>
              </c:numCache>
            </c:numRef>
          </c:val>
          <c:extLst>
            <c:ext xmlns:c16="http://schemas.microsoft.com/office/drawing/2014/chart" uri="{C3380CC4-5D6E-409C-BE32-E72D297353CC}">
              <c16:uniqueId val="{00000002-982E-41A0-B035-5729814E4BFA}"/>
            </c:ext>
          </c:extLst>
        </c:ser>
        <c:ser>
          <c:idx val="3"/>
          <c:order val="3"/>
          <c:tx>
            <c:strRef>
              <c:f>'ANALISIS IS'!$C$78</c:f>
              <c:strCache>
                <c:ptCount val="1"/>
                <c:pt idx="0">
                  <c:v>Energía Electrica</c:v>
                </c:pt>
              </c:strCache>
            </c:strRef>
          </c:tx>
          <c:invertIfNegative val="0"/>
          <c:cat>
            <c:numRef>
              <c:f>'ANALISIS IS'!$D$74:$G$74</c:f>
              <c:numCache>
                <c:formatCode>General</c:formatCode>
                <c:ptCount val="4"/>
                <c:pt idx="0">
                  <c:v>2014</c:v>
                </c:pt>
                <c:pt idx="1">
                  <c:v>2014</c:v>
                </c:pt>
                <c:pt idx="2">
                  <c:v>2015</c:v>
                </c:pt>
                <c:pt idx="3">
                  <c:v>2016</c:v>
                </c:pt>
              </c:numCache>
            </c:numRef>
          </c:cat>
          <c:val>
            <c:numRef>
              <c:f>'ANALISIS IS'!$D$78:$G$78</c:f>
              <c:numCache>
                <c:formatCode>0.0%</c:formatCode>
                <c:ptCount val="4"/>
                <c:pt idx="0" formatCode="_(* #,##0_);_(* \(#,##0\);_(* &quot;-&quot;??_);_(@_)">
                  <c:v>0</c:v>
                </c:pt>
                <c:pt idx="1">
                  <c:v>3.2135364483916802E-2</c:v>
                </c:pt>
                <c:pt idx="2">
                  <c:v>3.66967964311481E-2</c:v>
                </c:pt>
                <c:pt idx="3">
                  <c:v>4.0954890005177103E-2</c:v>
                </c:pt>
              </c:numCache>
            </c:numRef>
          </c:val>
          <c:extLst>
            <c:ext xmlns:c16="http://schemas.microsoft.com/office/drawing/2014/chart" uri="{C3380CC4-5D6E-409C-BE32-E72D297353CC}">
              <c16:uniqueId val="{00000003-982E-41A0-B035-5729814E4BFA}"/>
            </c:ext>
          </c:extLst>
        </c:ser>
        <c:ser>
          <c:idx val="4"/>
          <c:order val="4"/>
          <c:tx>
            <c:strRef>
              <c:f>'ANALISIS IS'!$C$79</c:f>
              <c:strCache>
                <c:ptCount val="1"/>
                <c:pt idx="0">
                  <c:v>Impuestos y Tasa de Regulación</c:v>
                </c:pt>
              </c:strCache>
            </c:strRef>
          </c:tx>
          <c:invertIfNegative val="0"/>
          <c:cat>
            <c:numRef>
              <c:f>'ANALISIS IS'!$D$74:$G$74</c:f>
              <c:numCache>
                <c:formatCode>General</c:formatCode>
                <c:ptCount val="4"/>
                <c:pt idx="0">
                  <c:v>2014</c:v>
                </c:pt>
                <c:pt idx="1">
                  <c:v>2014</c:v>
                </c:pt>
                <c:pt idx="2">
                  <c:v>2015</c:v>
                </c:pt>
                <c:pt idx="3">
                  <c:v>2016</c:v>
                </c:pt>
              </c:numCache>
            </c:numRef>
          </c:cat>
          <c:val>
            <c:numRef>
              <c:f>'ANALISIS IS'!$D$79:$G$79</c:f>
              <c:numCache>
                <c:formatCode>0.0%</c:formatCode>
                <c:ptCount val="4"/>
                <c:pt idx="0" formatCode="_(* #,##0_);_(* \(#,##0\);_(* &quot;-&quot;??_);_(@_)">
                  <c:v>0</c:v>
                </c:pt>
                <c:pt idx="1">
                  <c:v>4.4975220937049698E-2</c:v>
                </c:pt>
                <c:pt idx="2">
                  <c:v>4.6186264581277899E-2</c:v>
                </c:pt>
                <c:pt idx="3">
                  <c:v>5.0958749992572501E-2</c:v>
                </c:pt>
              </c:numCache>
            </c:numRef>
          </c:val>
          <c:extLst>
            <c:ext xmlns:c16="http://schemas.microsoft.com/office/drawing/2014/chart" uri="{C3380CC4-5D6E-409C-BE32-E72D297353CC}">
              <c16:uniqueId val="{00000004-982E-41A0-B035-5729814E4BFA}"/>
            </c:ext>
          </c:extLst>
        </c:ser>
        <c:ser>
          <c:idx val="5"/>
          <c:order val="5"/>
          <c:tx>
            <c:strRef>
              <c:f>'ANALISIS IS'!$C$80</c:f>
              <c:strCache>
                <c:ptCount val="1"/>
                <c:pt idx="0">
                  <c:v>Otros Gastos</c:v>
                </c:pt>
              </c:strCache>
            </c:strRef>
          </c:tx>
          <c:invertIfNegative val="0"/>
          <c:cat>
            <c:numRef>
              <c:f>'ANALISIS IS'!$D$74:$G$74</c:f>
              <c:numCache>
                <c:formatCode>General</c:formatCode>
                <c:ptCount val="4"/>
                <c:pt idx="0">
                  <c:v>2014</c:v>
                </c:pt>
                <c:pt idx="1">
                  <c:v>2014</c:v>
                </c:pt>
                <c:pt idx="2">
                  <c:v>2015</c:v>
                </c:pt>
                <c:pt idx="3">
                  <c:v>2016</c:v>
                </c:pt>
              </c:numCache>
            </c:numRef>
          </c:cat>
          <c:val>
            <c:numRef>
              <c:f>'ANALISIS IS'!$D$80:$G$80</c:f>
              <c:numCache>
                <c:formatCode>0.0%</c:formatCode>
                <c:ptCount val="4"/>
                <c:pt idx="0" formatCode="_(* #,##0_);_(* \(#,##0\);_(* &quot;-&quot;??_);_(@_)">
                  <c:v>0</c:v>
                </c:pt>
                <c:pt idx="1">
                  <c:v>0.24805477189970601</c:v>
                </c:pt>
                <c:pt idx="2">
                  <c:v>0.226947922572836</c:v>
                </c:pt>
                <c:pt idx="3">
                  <c:v>0.106840881442732</c:v>
                </c:pt>
              </c:numCache>
            </c:numRef>
          </c:val>
          <c:extLst>
            <c:ext xmlns:c16="http://schemas.microsoft.com/office/drawing/2014/chart" uri="{C3380CC4-5D6E-409C-BE32-E72D297353CC}">
              <c16:uniqueId val="{00000005-982E-41A0-B035-5729814E4BFA}"/>
            </c:ext>
          </c:extLst>
        </c:ser>
        <c:dLbls>
          <c:showLegendKey val="0"/>
          <c:showVal val="0"/>
          <c:showCatName val="0"/>
          <c:showSerName val="0"/>
          <c:showPercent val="0"/>
          <c:showBubbleSize val="0"/>
        </c:dLbls>
        <c:gapWidth val="150"/>
        <c:shape val="box"/>
        <c:axId val="2108810216"/>
        <c:axId val="-2036304312"/>
        <c:axId val="0"/>
      </c:bar3DChart>
      <c:catAx>
        <c:axId val="2108810216"/>
        <c:scaling>
          <c:orientation val="minMax"/>
        </c:scaling>
        <c:delete val="0"/>
        <c:axPos val="l"/>
        <c:numFmt formatCode="General" sourceLinked="1"/>
        <c:majorTickMark val="out"/>
        <c:minorTickMark val="none"/>
        <c:tickLblPos val="nextTo"/>
        <c:crossAx val="-2036304312"/>
        <c:crosses val="autoZero"/>
        <c:auto val="1"/>
        <c:lblAlgn val="ctr"/>
        <c:lblOffset val="100"/>
        <c:noMultiLvlLbl val="0"/>
      </c:catAx>
      <c:valAx>
        <c:axId val="-2036304312"/>
        <c:scaling>
          <c:orientation val="minMax"/>
        </c:scaling>
        <c:delete val="0"/>
        <c:axPos val="b"/>
        <c:majorGridlines/>
        <c:numFmt formatCode="0%" sourceLinked="1"/>
        <c:majorTickMark val="out"/>
        <c:minorTickMark val="none"/>
        <c:tickLblPos val="nextTo"/>
        <c:crossAx val="2108810216"/>
        <c:crosses val="autoZero"/>
        <c:crossBetween val="between"/>
      </c:valAx>
    </c:plotArea>
    <c:legend>
      <c:legendPos val="b"/>
      <c:layout>
        <c:manualLayout>
          <c:xMode val="edge"/>
          <c:yMode val="edge"/>
          <c:x val="3.9336697833007403E-2"/>
          <c:y val="0.819581414351508"/>
          <c:w val="0.95808376665806105"/>
          <c:h val="0.15211669885603901"/>
        </c:manualLayout>
      </c:layout>
      <c:overlay val="0"/>
    </c:legend>
    <c:plotVisOnly val="1"/>
    <c:dispBlanksAs val="gap"/>
    <c:showDLblsOverMax val="0"/>
  </c:chart>
  <c:txPr>
    <a:bodyPr/>
    <a:lstStyle/>
    <a:p>
      <a:pPr>
        <a:defRPr sz="900"/>
      </a:pPr>
      <a:endParaRPr lang="es-ES_tradnl"/>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8.8934462939691497E-2"/>
          <c:y val="4.2452830188679201E-2"/>
          <c:w val="0.85297439739917802"/>
          <c:h val="0.664525330560095"/>
        </c:manualLayout>
      </c:layout>
      <c:bar3DChart>
        <c:barDir val="bar"/>
        <c:grouping val="percentStacked"/>
        <c:varyColors val="0"/>
        <c:ser>
          <c:idx val="0"/>
          <c:order val="0"/>
          <c:tx>
            <c:strRef>
              <c:f>'ANALISIS IS'!$C$112</c:f>
              <c:strCache>
                <c:ptCount val="1"/>
                <c:pt idx="0">
                  <c:v>Servicios de Agua Potable</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'ANALISIS IS'!$D$111:$G$111</c:f>
              <c:numCache>
                <c:formatCode>General</c:formatCode>
                <c:ptCount val="4"/>
                <c:pt idx="0">
                  <c:v>2013</c:v>
                </c:pt>
                <c:pt idx="1">
                  <c:v>2014</c:v>
                </c:pt>
                <c:pt idx="2">
                  <c:v>2015</c:v>
                </c:pt>
                <c:pt idx="3">
                  <c:v>2016</c:v>
                </c:pt>
              </c:numCache>
            </c:numRef>
          </c:cat>
          <c:val>
            <c:numRef>
              <c:f>'ANALISIS IS'!$D$112:$G$112</c:f>
              <c:numCache>
                <c:formatCode>0.0%</c:formatCode>
                <c:ptCount val="4"/>
                <c:pt idx="0">
                  <c:v>0.87124697336454904</c:v>
                </c:pt>
                <c:pt idx="1">
                  <c:v>0.85848395369636898</c:v>
                </c:pt>
                <c:pt idx="2">
                  <c:v>0.86205151421900295</c:v>
                </c:pt>
                <c:pt idx="3">
                  <c:v>0.844641275791852</c:v>
                </c:pt>
              </c:numCache>
            </c:numRef>
          </c:val>
          <c:extLst>
            <c:ext xmlns:c16="http://schemas.microsoft.com/office/drawing/2014/chart" uri="{C3380CC4-5D6E-409C-BE32-E72D297353CC}">
              <c16:uniqueId val="{00000000-150E-4A7C-BDD9-A7CE7B773805}"/>
            </c:ext>
          </c:extLst>
        </c:ser>
        <c:ser>
          <c:idx val="1"/>
          <c:order val="1"/>
          <c:tx>
            <c:strRef>
              <c:f>'ANALISIS IS'!$C$113</c:f>
              <c:strCache>
                <c:ptCount val="1"/>
                <c:pt idx="0">
                  <c:v>Servicios Estimados</c:v>
                </c:pt>
              </c:strCache>
            </c:strRef>
          </c:tx>
          <c:invertIfNegative val="0"/>
          <c:cat>
            <c:numRef>
              <c:f>'ANALISIS IS'!$D$111:$G$111</c:f>
              <c:numCache>
                <c:formatCode>General</c:formatCode>
                <c:ptCount val="4"/>
                <c:pt idx="0">
                  <c:v>2013</c:v>
                </c:pt>
                <c:pt idx="1">
                  <c:v>2014</c:v>
                </c:pt>
                <c:pt idx="2">
                  <c:v>2015</c:v>
                </c:pt>
                <c:pt idx="3">
                  <c:v>2016</c:v>
                </c:pt>
              </c:numCache>
            </c:numRef>
          </c:cat>
          <c:val>
            <c:numRef>
              <c:f>'ANALISIS IS'!$D$113:$G$113</c:f>
              <c:numCache>
                <c:formatCode>0.0%</c:formatCode>
                <c:ptCount val="4"/>
                <c:pt idx="0">
                  <c:v>0</c:v>
                </c:pt>
                <c:pt idx="1">
                  <c:v>0</c:v>
                </c:pt>
                <c:pt idx="2">
                  <c:v>0</c:v>
                </c:pt>
                <c:pt idx="3">
                  <c:v>0</c:v>
                </c:pt>
              </c:numCache>
            </c:numRef>
          </c:val>
          <c:extLst>
            <c:ext xmlns:c16="http://schemas.microsoft.com/office/drawing/2014/chart" uri="{C3380CC4-5D6E-409C-BE32-E72D297353CC}">
              <c16:uniqueId val="{00000001-150E-4A7C-BDD9-A7CE7B773805}"/>
            </c:ext>
          </c:extLst>
        </c:ser>
        <c:ser>
          <c:idx val="2"/>
          <c:order val="2"/>
          <c:tx>
            <c:strRef>
              <c:f>'ANALISIS IS'!$C$114</c:f>
              <c:strCache>
                <c:ptCount val="1"/>
                <c:pt idx="0">
                  <c:v>Servicios Especiales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'ANALISIS IS'!$D$111:$G$111</c:f>
              <c:numCache>
                <c:formatCode>General</c:formatCode>
                <c:ptCount val="4"/>
                <c:pt idx="0">
                  <c:v>2013</c:v>
                </c:pt>
                <c:pt idx="1">
                  <c:v>2014</c:v>
                </c:pt>
                <c:pt idx="2">
                  <c:v>2015</c:v>
                </c:pt>
                <c:pt idx="3">
                  <c:v>2016</c:v>
                </c:pt>
              </c:numCache>
            </c:numRef>
          </c:cat>
          <c:val>
            <c:numRef>
              <c:f>'ANALISIS IS'!$D$114:$G$114</c:f>
              <c:numCache>
                <c:formatCode>0.0%</c:formatCode>
                <c:ptCount val="4"/>
                <c:pt idx="0">
                  <c:v>0.12875302663545099</c:v>
                </c:pt>
                <c:pt idx="1">
                  <c:v>0.14151604630363099</c:v>
                </c:pt>
                <c:pt idx="2">
                  <c:v>0.137948485780997</c:v>
                </c:pt>
                <c:pt idx="3">
                  <c:v>0.155358724208148</c:v>
                </c:pt>
              </c:numCache>
            </c:numRef>
          </c:val>
          <c:extLst>
            <c:ext xmlns:c16="http://schemas.microsoft.com/office/drawing/2014/chart" uri="{C3380CC4-5D6E-409C-BE32-E72D297353CC}">
              <c16:uniqueId val="{00000002-150E-4A7C-BDD9-A7CE7B773805}"/>
            </c:ext>
          </c:extLst>
        </c:ser>
        <c:dLbls>
          <c:showLegendKey val="0"/>
          <c:showVal val="0"/>
          <c:showCatName val="0"/>
          <c:showSerName val="0"/>
          <c:showPercent val="0"/>
          <c:showBubbleSize val="0"/>
        </c:dLbls>
        <c:gapWidth val="150"/>
        <c:shape val="box"/>
        <c:axId val="-2048077176"/>
        <c:axId val="-2120881352"/>
        <c:axId val="0"/>
      </c:bar3DChart>
      <c:catAx>
        <c:axId val="-2048077176"/>
        <c:scaling>
          <c:orientation val="minMax"/>
        </c:scaling>
        <c:delete val="0"/>
        <c:axPos val="l"/>
        <c:numFmt formatCode="General" sourceLinked="1"/>
        <c:majorTickMark val="out"/>
        <c:minorTickMark val="none"/>
        <c:tickLblPos val="nextTo"/>
        <c:crossAx val="-2120881352"/>
        <c:crosses val="autoZero"/>
        <c:auto val="1"/>
        <c:lblAlgn val="ctr"/>
        <c:lblOffset val="100"/>
        <c:noMultiLvlLbl val="0"/>
      </c:catAx>
      <c:valAx>
        <c:axId val="-2120881352"/>
        <c:scaling>
          <c:orientation val="minMax"/>
          <c:min val="0"/>
        </c:scaling>
        <c:delete val="0"/>
        <c:axPos val="b"/>
        <c:majorGridlines/>
        <c:numFmt formatCode="0%" sourceLinked="1"/>
        <c:majorTickMark val="out"/>
        <c:minorTickMark val="none"/>
        <c:tickLblPos val="nextTo"/>
        <c:crossAx val="-2048077176"/>
        <c:crosses val="autoZero"/>
        <c:crossBetween val="between"/>
      </c:valAx>
    </c:plotArea>
    <c:legend>
      <c:legendPos val="b"/>
      <c:layout>
        <c:manualLayout>
          <c:xMode val="edge"/>
          <c:yMode val="edge"/>
          <c:x val="3.9336697833007403E-2"/>
          <c:y val="0.819581414351508"/>
          <c:w val="0.95808376665806105"/>
          <c:h val="0.15211669885603901"/>
        </c:manualLayout>
      </c:layout>
      <c:overlay val="0"/>
    </c:legend>
    <c:plotVisOnly val="1"/>
    <c:dispBlanksAs val="gap"/>
    <c:showDLblsOverMax val="0"/>
  </c:chart>
  <c:txPr>
    <a:bodyPr/>
    <a:lstStyle/>
    <a:p>
      <a:pPr>
        <a:defRPr sz="800"/>
      </a:pPr>
      <a:endParaRPr lang="es-ES_tradnl"/>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lineChart>
        <c:grouping val="standard"/>
        <c:varyColors val="0"/>
        <c:ser>
          <c:idx val="0"/>
          <c:order val="0"/>
          <c:tx>
            <c:strRef>
              <c:f>'ANALISIS IS'!$B$137:$C$137</c:f>
              <c:strCache>
                <c:ptCount val="1"/>
                <c:pt idx="0">
                  <c:v>Liquidez Corriente</c:v>
                </c:pt>
              </c:strCache>
            </c:strRef>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'ANALISIS IS'!$D$136:$G$136</c:f>
              <c:numCache>
                <c:formatCode>General</c:formatCode>
                <c:ptCount val="4"/>
                <c:pt idx="0">
                  <c:v>2013</c:v>
                </c:pt>
                <c:pt idx="1">
                  <c:v>2014</c:v>
                </c:pt>
                <c:pt idx="2">
                  <c:v>2015</c:v>
                </c:pt>
                <c:pt idx="3">
                  <c:v>2016</c:v>
                </c:pt>
              </c:numCache>
            </c:numRef>
          </c:cat>
          <c:val>
            <c:numRef>
              <c:f>'ANALISIS IS'!$D$137:$G$137</c:f>
              <c:numCache>
                <c:formatCode>_ * #,##0.00_ ;_ * \-#,##0.00_ ;_ * "-"??_ ;_ @_ </c:formatCode>
                <c:ptCount val="4"/>
                <c:pt idx="0">
                  <c:v>1.906929407842342</c:v>
                </c:pt>
                <c:pt idx="1">
                  <c:v>2.925365633935566</c:v>
                </c:pt>
                <c:pt idx="2">
                  <c:v>2.5931130577721881</c:v>
                </c:pt>
                <c:pt idx="3">
                  <c:v>2.465583664350929</c:v>
                </c:pt>
              </c:numCache>
            </c:numRef>
          </c:val>
          <c:smooth val="0"/>
          <c:extLst>
            <c:ext xmlns:c16="http://schemas.microsoft.com/office/drawing/2014/chart" uri="{C3380CC4-5D6E-409C-BE32-E72D297353CC}">
              <c16:uniqueId val="{00000000-C969-4E17-84A9-1963CCD94B04}"/>
            </c:ext>
          </c:extLst>
        </c:ser>
        <c:ser>
          <c:idx val="1"/>
          <c:order val="1"/>
          <c:tx>
            <c:strRef>
              <c:f>'ANALISIS IS'!$B$138:$C$138</c:f>
              <c:strCache>
                <c:ptCount val="1"/>
                <c:pt idx="0">
                  <c:v>Prueba Acida</c:v>
                </c:pt>
              </c:strCache>
            </c:strRef>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'ANALISIS IS'!$D$136:$G$136</c:f>
              <c:numCache>
                <c:formatCode>General</c:formatCode>
                <c:ptCount val="4"/>
                <c:pt idx="0">
                  <c:v>2013</c:v>
                </c:pt>
                <c:pt idx="1">
                  <c:v>2014</c:v>
                </c:pt>
                <c:pt idx="2">
                  <c:v>2015</c:v>
                </c:pt>
                <c:pt idx="3">
                  <c:v>2016</c:v>
                </c:pt>
              </c:numCache>
            </c:numRef>
          </c:cat>
          <c:val>
            <c:numRef>
              <c:f>'ANALISIS IS'!$D$138:$G$138</c:f>
              <c:numCache>
                <c:formatCode>_ * #,##0.00_ ;_ * \-#,##0.00_ ;_ * "-"??_ ;_ @_ </c:formatCode>
                <c:ptCount val="4"/>
                <c:pt idx="0">
                  <c:v>1.690356093336185</c:v>
                </c:pt>
                <c:pt idx="1">
                  <c:v>2.0423174094620671</c:v>
                </c:pt>
                <c:pt idx="2">
                  <c:v>1.844715703611495</c:v>
                </c:pt>
                <c:pt idx="3">
                  <c:v>1.7918756691525559</c:v>
                </c:pt>
              </c:numCache>
            </c:numRef>
          </c:val>
          <c:smooth val="0"/>
          <c:extLst>
            <c:ext xmlns:c16="http://schemas.microsoft.com/office/drawing/2014/chart" uri="{C3380CC4-5D6E-409C-BE32-E72D297353CC}">
              <c16:uniqueId val="{00000001-C969-4E17-84A9-1963CCD94B04}"/>
            </c:ext>
          </c:extLst>
        </c:ser>
        <c:dLbls>
          <c:showLegendKey val="0"/>
          <c:showVal val="0"/>
          <c:showCatName val="0"/>
          <c:showSerName val="0"/>
          <c:showPercent val="0"/>
          <c:showBubbleSize val="0"/>
        </c:dLbls>
        <c:marker val="1"/>
        <c:smooth val="0"/>
        <c:axId val="-2034099032"/>
        <c:axId val="-1927918664"/>
      </c:lineChart>
      <c:catAx>
        <c:axId val="-2034099032"/>
        <c:scaling>
          <c:orientation val="minMax"/>
        </c:scaling>
        <c:delete val="0"/>
        <c:axPos val="b"/>
        <c:numFmt formatCode="General" sourceLinked="1"/>
        <c:majorTickMark val="out"/>
        <c:minorTickMark val="none"/>
        <c:tickLblPos val="nextTo"/>
        <c:crossAx val="-1927918664"/>
        <c:crosses val="autoZero"/>
        <c:auto val="1"/>
        <c:lblAlgn val="ctr"/>
        <c:lblOffset val="100"/>
        <c:noMultiLvlLbl val="0"/>
      </c:catAx>
      <c:valAx>
        <c:axId val="-1927918664"/>
        <c:scaling>
          <c:orientation val="minMax"/>
        </c:scaling>
        <c:delete val="0"/>
        <c:axPos val="l"/>
        <c:majorGridlines/>
        <c:numFmt formatCode="_ * #,##0.00_ ;_ * \-#,##0.00_ ;_ * &quot;-&quot;??_ ;_ @_ " sourceLinked="1"/>
        <c:majorTickMark val="out"/>
        <c:minorTickMark val="none"/>
        <c:tickLblPos val="nextTo"/>
        <c:crossAx val="-2034099032"/>
        <c:crosses val="autoZero"/>
        <c:crossBetween val="between"/>
      </c:valAx>
    </c:plotArea>
    <c:legend>
      <c:legendPos val="b"/>
      <c:overlay val="0"/>
    </c:legend>
    <c:plotVisOnly val="1"/>
    <c:dispBlanksAs val="gap"/>
    <c:showDLblsOverMax val="0"/>
  </c:chart>
  <c:txPr>
    <a:bodyPr/>
    <a:lstStyle/>
    <a:p>
      <a:pPr>
        <a:defRPr sz="800"/>
      </a:pPr>
      <a:endParaRPr lang="es-ES_tradnl"/>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lineChart>
        <c:grouping val="standard"/>
        <c:varyColors val="0"/>
        <c:ser>
          <c:idx val="0"/>
          <c:order val="0"/>
          <c:tx>
            <c:strRef>
              <c:f>'ANALISIS IS'!$C$142</c:f>
              <c:strCache>
                <c:ptCount val="1"/>
                <c:pt idx="0">
                  <c:v>Endeudamiento Total</c:v>
                </c:pt>
              </c:strCache>
            </c:strRef>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'ANALISIS IS'!$D$141:$G$141</c:f>
              <c:numCache>
                <c:formatCode>General</c:formatCode>
                <c:ptCount val="4"/>
                <c:pt idx="0">
                  <c:v>2013</c:v>
                </c:pt>
                <c:pt idx="1">
                  <c:v>2014</c:v>
                </c:pt>
                <c:pt idx="2">
                  <c:v>2015</c:v>
                </c:pt>
                <c:pt idx="3">
                  <c:v>2016</c:v>
                </c:pt>
              </c:numCache>
            </c:numRef>
          </c:cat>
          <c:val>
            <c:numRef>
              <c:f>'ANALISIS IS'!$D$142:$G$142</c:f>
              <c:numCache>
                <c:formatCode>0.0%</c:formatCode>
                <c:ptCount val="4"/>
                <c:pt idx="0">
                  <c:v>0.19572621950590799</c:v>
                </c:pt>
                <c:pt idx="1">
                  <c:v>0.14332518655391199</c:v>
                </c:pt>
                <c:pt idx="2">
                  <c:v>0.143784764694149</c:v>
                </c:pt>
                <c:pt idx="3">
                  <c:v>0.140712082570706</c:v>
                </c:pt>
              </c:numCache>
            </c:numRef>
          </c:val>
          <c:smooth val="0"/>
          <c:extLst>
            <c:ext xmlns:c16="http://schemas.microsoft.com/office/drawing/2014/chart" uri="{C3380CC4-5D6E-409C-BE32-E72D297353CC}">
              <c16:uniqueId val="{00000000-A256-431C-96B4-EAD91642E34A}"/>
            </c:ext>
          </c:extLst>
        </c:ser>
        <c:ser>
          <c:idx val="1"/>
          <c:order val="1"/>
          <c:tx>
            <c:strRef>
              <c:f>'ANALISIS IS'!$C$143</c:f>
              <c:strCache>
                <c:ptCount val="1"/>
                <c:pt idx="0">
                  <c:v>Endeudamiento Corto Plazo</c:v>
                </c:pt>
              </c:strCache>
            </c:strRef>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'ANALISIS IS'!$D$141:$G$141</c:f>
              <c:numCache>
                <c:formatCode>General</c:formatCode>
                <c:ptCount val="4"/>
                <c:pt idx="0">
                  <c:v>2013</c:v>
                </c:pt>
                <c:pt idx="1">
                  <c:v>2014</c:v>
                </c:pt>
                <c:pt idx="2">
                  <c:v>2015</c:v>
                </c:pt>
                <c:pt idx="3">
                  <c:v>2016</c:v>
                </c:pt>
              </c:numCache>
            </c:numRef>
          </c:cat>
          <c:val>
            <c:numRef>
              <c:f>'ANALISIS IS'!$D$143:$G$143</c:f>
              <c:numCache>
                <c:formatCode>0.0%</c:formatCode>
                <c:ptCount val="4"/>
                <c:pt idx="0">
                  <c:v>7.5016408974750995E-2</c:v>
                </c:pt>
                <c:pt idx="1">
                  <c:v>5.99509325787329E-2</c:v>
                </c:pt>
                <c:pt idx="2">
                  <c:v>6.5404865344959998E-2</c:v>
                </c:pt>
                <c:pt idx="3">
                  <c:v>6.8663287201800496E-2</c:v>
                </c:pt>
              </c:numCache>
            </c:numRef>
          </c:val>
          <c:smooth val="0"/>
          <c:extLst>
            <c:ext xmlns:c16="http://schemas.microsoft.com/office/drawing/2014/chart" uri="{C3380CC4-5D6E-409C-BE32-E72D297353CC}">
              <c16:uniqueId val="{00000001-A256-431C-96B4-EAD91642E34A}"/>
            </c:ext>
          </c:extLst>
        </c:ser>
        <c:ser>
          <c:idx val="2"/>
          <c:order val="2"/>
          <c:tx>
            <c:strRef>
              <c:f>'ANALISIS IS'!$C$144</c:f>
              <c:strCache>
                <c:ptCount val="1"/>
                <c:pt idx="0">
                  <c:v>Endeudamiento Largo Plazo</c:v>
                </c:pt>
              </c:strCache>
            </c:strRef>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'ANALISIS IS'!$D$141:$G$141</c:f>
              <c:numCache>
                <c:formatCode>General</c:formatCode>
                <c:ptCount val="4"/>
                <c:pt idx="0">
                  <c:v>2013</c:v>
                </c:pt>
                <c:pt idx="1">
                  <c:v>2014</c:v>
                </c:pt>
                <c:pt idx="2">
                  <c:v>2015</c:v>
                </c:pt>
                <c:pt idx="3">
                  <c:v>2016</c:v>
                </c:pt>
              </c:numCache>
            </c:numRef>
          </c:cat>
          <c:val>
            <c:numRef>
              <c:f>'ANALISIS IS'!$D$144:$G$144</c:f>
              <c:numCache>
                <c:formatCode>0.0%</c:formatCode>
                <c:ptCount val="4"/>
                <c:pt idx="0">
                  <c:v>0.12070981053115699</c:v>
                </c:pt>
                <c:pt idx="1">
                  <c:v>8.3374253975179502E-2</c:v>
                </c:pt>
                <c:pt idx="2">
                  <c:v>7.8379899349189305E-2</c:v>
                </c:pt>
                <c:pt idx="3">
                  <c:v>7.2048795368905197E-2</c:v>
                </c:pt>
              </c:numCache>
            </c:numRef>
          </c:val>
          <c:smooth val="0"/>
          <c:extLst>
            <c:ext xmlns:c16="http://schemas.microsoft.com/office/drawing/2014/chart" uri="{C3380CC4-5D6E-409C-BE32-E72D297353CC}">
              <c16:uniqueId val="{00000002-A256-431C-96B4-EAD91642E34A}"/>
            </c:ext>
          </c:extLst>
        </c:ser>
        <c:dLbls>
          <c:showLegendKey val="0"/>
          <c:showVal val="0"/>
          <c:showCatName val="0"/>
          <c:showSerName val="0"/>
          <c:showPercent val="0"/>
          <c:showBubbleSize val="0"/>
        </c:dLbls>
        <c:marker val="1"/>
        <c:smooth val="0"/>
        <c:axId val="-1928261992"/>
        <c:axId val="-2033919928"/>
      </c:lineChart>
      <c:catAx>
        <c:axId val="-1928261992"/>
        <c:scaling>
          <c:orientation val="minMax"/>
        </c:scaling>
        <c:delete val="0"/>
        <c:axPos val="b"/>
        <c:numFmt formatCode="General" sourceLinked="1"/>
        <c:majorTickMark val="out"/>
        <c:minorTickMark val="none"/>
        <c:tickLblPos val="nextTo"/>
        <c:crossAx val="-2033919928"/>
        <c:crosses val="autoZero"/>
        <c:auto val="1"/>
        <c:lblAlgn val="ctr"/>
        <c:lblOffset val="100"/>
        <c:noMultiLvlLbl val="0"/>
      </c:catAx>
      <c:valAx>
        <c:axId val="-2033919928"/>
        <c:scaling>
          <c:orientation val="minMax"/>
        </c:scaling>
        <c:delete val="0"/>
        <c:axPos val="l"/>
        <c:majorGridlines/>
        <c:numFmt formatCode="0.0%" sourceLinked="1"/>
        <c:majorTickMark val="out"/>
        <c:minorTickMark val="none"/>
        <c:tickLblPos val="nextTo"/>
        <c:crossAx val="-1928261992"/>
        <c:crosses val="autoZero"/>
        <c:crossBetween val="between"/>
      </c:valAx>
    </c:plotArea>
    <c:legend>
      <c:legendPos val="b"/>
      <c:overlay val="0"/>
    </c:legend>
    <c:plotVisOnly val="1"/>
    <c:dispBlanksAs val="gap"/>
    <c:showDLblsOverMax val="0"/>
  </c:chart>
  <c:txPr>
    <a:bodyPr/>
    <a:lstStyle/>
    <a:p>
      <a:pPr>
        <a:defRPr sz="800"/>
      </a:pPr>
      <a:endParaRPr lang="es-ES_tradnl"/>
    </a:p>
  </c:tx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mso-contentType ?>
<FormUrls xmlns="http://schemas.microsoft.com/sharepoint/v3/contenttype/forms/url">
  <Display>_catalogs/masterpage/ECMForms/DisclosureOperationsCT/View.aspx</Display>
  <Edit>_catalogs/masterpage/ECMForms/DisclosureOperationsCT/Edit.aspx</Edit>
</FormUrls>
</file>

<file path=customXml/item3.xml><?xml version="1.0" encoding="utf-8"?>
<p:properties xmlns:p="http://schemas.microsoft.com/office/2006/metadata/properties" xmlns:xsi="http://www.w3.org/2001/XMLSchema-instance" xmlns:pc="http://schemas.microsoft.com/office/infopath/2007/PartnerControls">
  <documentManagement>
    <Project_x0020_Document_x0020_Type xmlns="cdc7663a-08f0-4737-9e8c-148ce897a09c" xsi:nil="true"/>
    <Record_x0020_Number xmlns="cdc7663a-08f0-4737-9e8c-148ce897a09c">R0001279238</Record_x0020_Number>
    <Key_x0020_Document xmlns="cdc7663a-08f0-4737-9e8c-148ce897a09c">false</Key_x0020_Document>
    <Other_x0020_Author xmlns="cdc7663a-08f0-4737-9e8c-148ce897a09c" xsi:nil="true"/>
    <Division_x0020_or_x0020_Unit xmlns="cdc7663a-08f0-4737-9e8c-148ce897a09c">INE/WSA</Division_x0020_or_x0020_Unit>
    <IDBDocs_x0020_Number xmlns="cdc7663a-08f0-4737-9e8c-148ce897a09c" xsi:nil="true"/>
    <Document_x0020_Author xmlns="cdc7663a-08f0-4737-9e8c-148ce897a09c">Lopez, Liliana M.</Document_x0020_Author>
    <_dlc_DocId xmlns="cdc7663a-08f0-4737-9e8c-148ce897a09c">EZSHARE-1678154555-43</_dlc_DocId>
    <Operation_x0020_Type xmlns="cdc7663a-08f0-4737-9e8c-148ce897a09c">Loan Operation</Operation_x0020_Type>
    <ic46d7e087fd4a108fb86518ca413cc6 xmlns="cdc7663a-08f0-4737-9e8c-148ce897a09c">
      <Terms xmlns="http://schemas.microsoft.com/office/infopath/2007/PartnerControls">
        <TermInfo xmlns="http://schemas.microsoft.com/office/infopath/2007/PartnerControls">
          <TermName xmlns="http://schemas.microsoft.com/office/infopath/2007/PartnerControls">Bolivia</TermName>
          <TermId xmlns="http://schemas.microsoft.com/office/infopath/2007/PartnerControls">6445a937-aea4-4907-9f24-bff96a7c61c8</TermId>
        </TermInfo>
      </Terms>
    </ic46d7e087fd4a108fb86518ca413cc6>
    <TaxCatchAll xmlns="cdc7663a-08f0-4737-9e8c-148ce897a09c">
      <Value>26</Value>
      <Value>60</Value>
      <Value>39</Value>
      <Value>59</Value>
      <Value>1</Value>
    </TaxCatchAll>
    <Fiscal_x0020_Year_x0020_IDB xmlns="cdc7663a-08f0-4737-9e8c-148ce897a09c">2017</Fiscal_x0020_Year_x0020_IDB>
    <b26cdb1da78c4bb4b1c1bac2f6ac5911 xmlns="cdc7663a-08f0-4737-9e8c-148ce897a09c">
      <Terms xmlns="http://schemas.microsoft.com/office/infopath/2007/PartnerControls"/>
    </b26cdb1da78c4bb4b1c1bac2f6ac5911>
    <Project_x0020_Number xmlns="cdc7663a-08f0-4737-9e8c-148ce897a09c">BO-L1191</Project_x0020_Number>
    <Package_x0020_Code xmlns="cdc7663a-08f0-4737-9e8c-148ce897a09c" xsi:nil="true"/>
    <Migration_x0020_Info xmlns="cdc7663a-08f0-4737-9e8c-148ce897a09c" xsi:nil="true"/>
    <Approval_x0020_Number xmlns="cdc7663a-08f0-4737-9e8c-148ce897a09c" xsi:nil="true"/>
    <Business_x0020_Area xmlns="cdc7663a-08f0-4737-9e8c-148ce897a09c" xsi:nil="true"/>
    <e46fe2894295491da65140ffd2369f49 xmlns="cdc7663a-08f0-4737-9e8c-148ce897a09c">
      <Terms xmlns="http://schemas.microsoft.com/office/infopath/2007/PartnerControls">
        <TermInfo xmlns="http://schemas.microsoft.com/office/infopath/2007/PartnerControls">
          <TermName xmlns="http://schemas.microsoft.com/office/infopath/2007/PartnerControls">Project Preparation, Planning and Design</TermName>
          <TermId xmlns="http://schemas.microsoft.com/office/infopath/2007/PartnerControls">29ca0c72-1fc4-435f-a09c-28585cb5eac9</TermId>
        </TermInfo>
      </Terms>
    </e46fe2894295491da65140ffd2369f49>
    <Access_x0020_to_x0020_Information_x00a0_Policy xmlns="cdc7663a-08f0-4737-9e8c-148ce897a09c">Public</Access_x0020_to_x0020_Information_x00a0_Policy>
    <SISCOR_x0020_Number xmlns="cdc7663a-08f0-4737-9e8c-148ce897a09c" xsi:nil="true"/>
    <Identifier xmlns="cdc7663a-08f0-4737-9e8c-148ce897a09c" xsi:nil="true"/>
    <g511464f9e53401d84b16fa9b379a574 xmlns="cdc7663a-08f0-4737-9e8c-148ce897a09c">
      <Terms xmlns="http://schemas.microsoft.com/office/infopath/2007/PartnerControls">
        <TermInfo xmlns="http://schemas.microsoft.com/office/infopath/2007/PartnerControls">
          <TermName xmlns="http://schemas.microsoft.com/office/infopath/2007/PartnerControls">TBD</TermName>
          <TermId xmlns="http://schemas.microsoft.com/office/infopath/2007/PartnerControls">d62f6e05-3e80-4abd-9bb4-5f10b4906ff6</TermId>
        </TermInfo>
      </Terms>
    </g511464f9e53401d84b16fa9b379a574>
    <nddeef1749674d76abdbe4b239a70bc6 xmlns="cdc7663a-08f0-4737-9e8c-148ce897a09c">
      <Terms xmlns="http://schemas.microsoft.com/office/infopath/2007/PartnerControls">
        <TermInfo xmlns="http://schemas.microsoft.com/office/infopath/2007/PartnerControls">
          <TermName xmlns="http://schemas.microsoft.com/office/infopath/2007/PartnerControls">WATER AND SANITATION</TermName>
          <TermId xmlns="http://schemas.microsoft.com/office/infopath/2007/PartnerControls">ba6b63cd-e402-47cb-9357-08149f7ce046</TermId>
        </TermInfo>
      </Terms>
    </nddeef1749674d76abdbe4b239a70bc6>
    <b2ec7cfb18674cb8803df6b262e8b107 xmlns="cdc7663a-08f0-4737-9e8c-148ce897a09c">
      <Terms xmlns="http://schemas.microsoft.com/office/infopath/2007/PartnerControls">
        <TermInfo xmlns="http://schemas.microsoft.com/office/infopath/2007/PartnerControls">
          <TermName xmlns="http://schemas.microsoft.com/office/infopath/2007/PartnerControls">WATER SUPPLY URBAN</TermName>
          <TermId xmlns="http://schemas.microsoft.com/office/infopath/2007/PartnerControls">28df1b5d-8f50-49f8-b50a-8bcbae67d2a4</TermId>
        </TermInfo>
      </Terms>
    </b2ec7cfb18674cb8803df6b262e8b107>
    <Document_x0020_Language_x0020_IDB xmlns="cdc7663a-08f0-4737-9e8c-148ce897a09c">Spanish</Document_x0020_Language_x0020_IDB>
    <_dlc_DocIdUrl xmlns="cdc7663a-08f0-4737-9e8c-148ce897a09c">
      <Url>https://idbg.sharepoint.com/teams/EZ-BO-LON/BO-L1191/_layouts/15/DocIdRedir.aspx?ID=EZSHARE-1678154555-43</Url>
      <Description>EZSHARE-1678154555-43</Description>
    </_dlc_DocIdUrl>
    <Phase xmlns="cdc7663a-08f0-4737-9e8c-148ce897a09c" xsi:nil="true"/>
    <Disclosure_x0020_Activity xmlns="cdc7663a-08f0-4737-9e8c-148ce897a09c">Loan Proposal</Disclosure_x0020_Activity>
    <Issue_x0020_Date xmlns="cdc7663a-08f0-4737-9e8c-148ce897a09c" xsi:nil="true"/>
    <KP_x0020_Topics xmlns="cdc7663a-08f0-4737-9e8c-148ce897a09c" xsi:nil="true"/>
    <Disclosed xmlns="cdc7663a-08f0-4737-9e8c-148ce897a09c">true</Disclosed>
    <Publication_x0020_Type xmlns="cdc7663a-08f0-4737-9e8c-148ce897a09c" xsi:nil="true"/>
    <Editor1 xmlns="cdc7663a-08f0-4737-9e8c-148ce897a09c" xsi:nil="true"/>
    <Region xmlns="cdc7663a-08f0-4737-9e8c-148ce897a09c" xsi:nil="true"/>
    <Webtopic xmlns="cdc7663a-08f0-4737-9e8c-148ce897a09c" xsi:nil="true"/>
    <Abstract xmlns="cdc7663a-08f0-4737-9e8c-148ce897a09c" xsi:nil="true"/>
    <Publishing_x0020_House xmlns="cdc7663a-08f0-4737-9e8c-148ce897a09c" xsi:nil="true"/>
    <Related_x0020_SisCor_x0020_Number xmlns="cdc7663a-08f0-4737-9e8c-148ce897a09c" xsi:nil="true"/>
  </documentManagement>
</p:properties>
</file>

<file path=customXml/item4.xml><?xml version="1.0" encoding="utf-8"?>
<?mso-contentType ?>
<SharedContentType xmlns="Microsoft.SharePoint.Taxonomy.ContentTypeSync" SourceId="ae61f9b1-e23d-4f49-b3d7-56b991556c4b" ContentTypeId="0x0101001A458A224826124E8B45B1D613300CFC" PreviousValue="false"/>
</file>

<file path=customXml/item5.xml><?xml version="1.0" encoding="utf-8"?>
<ct:contentTypeSchema xmlns:ct="http://schemas.microsoft.com/office/2006/metadata/contentType" xmlns:ma="http://schemas.microsoft.com/office/2006/metadata/properties/metaAttributes" ct:_="" ma:_="" ma:contentTypeName="ez-Disclosure Operations" ma:contentTypeID="0x0101001A458A224826124E8B45B1D613300CFC002B6AA2F5AFBC614B9274A9142CBF31F6" ma:contentTypeVersion="2242" ma:contentTypeDescription="A content type to manage public (operations) IDB documents" ma:contentTypeScope="" ma:versionID="89fb2245325219d836fd21963d8d9c70">
  <xsd:schema xmlns:xsd="http://www.w3.org/2001/XMLSchema" xmlns:xs="http://www.w3.org/2001/XMLSchema" xmlns:p="http://schemas.microsoft.com/office/2006/metadata/properties" xmlns:ns2="cdc7663a-08f0-4737-9e8c-148ce897a09c" targetNamespace="http://schemas.microsoft.com/office/2006/metadata/properties" ma:root="true" ma:fieldsID="82aeb8080d1dda36b4321425acfd48b2" ns2:_="">
    <xsd:import namespace="cdc7663a-08f0-4737-9e8c-148ce897a09c"/>
    <xsd:element name="properties">
      <xsd:complexType>
        <xsd:sequence>
          <xsd:element name="documentManagement">
            <xsd:complexType>
              <xsd:all>
                <xsd:element ref="ns2:_dlc_DocId" minOccurs="0"/>
                <xsd:element ref="ns2:_dlc_DocIdUrl" minOccurs="0"/>
                <xsd:element ref="ns2:_dlc_DocIdPersistId" minOccurs="0"/>
                <xsd:element ref="ns2:e46fe2894295491da65140ffd2369f49" minOccurs="0"/>
                <xsd:element ref="ns2:TaxCatchAll" minOccurs="0"/>
                <xsd:element ref="ns2:TaxCatchAllLabel" minOccurs="0"/>
                <xsd:element ref="ns2:Access_x0020_to_x0020_Information_x00a0_Policy"/>
                <xsd:element ref="ns2:b26cdb1da78c4bb4b1c1bac2f6ac5911" minOccurs="0"/>
                <xsd:element ref="ns2:Project_x0020_Number"/>
                <xsd:element ref="ns2:Webtopic" minOccurs="0"/>
                <xsd:element ref="ns2:Approval_x0020_Number" minOccurs="0"/>
                <xsd:element ref="ns2:Disclosure_x0020_Activity"/>
                <xsd:element ref="ns2:Document_x0020_Author" minOccurs="0"/>
                <xsd:element ref="ns2:Other_x0020_Author" minOccurs="0"/>
                <xsd:element ref="ns2:g511464f9e53401d84b16fa9b379a574" minOccurs="0"/>
                <xsd:element ref="ns2:nddeef1749674d76abdbe4b239a70bc6" minOccurs="0"/>
                <xsd:element ref="ns2:b2ec7cfb18674cb8803df6b262e8b107" minOccurs="0"/>
                <xsd:element ref="ns2:Document_x0020_Language_x0020_IDB"/>
                <xsd:element ref="ns2:Division_x0020_or_x0020_Unit"/>
                <xsd:element ref="ns2:Identifier" minOccurs="0"/>
                <xsd:element ref="ns2:Fiscal_x0020_Year_x0020_IDB" minOccurs="0"/>
                <xsd:element ref="ns2:ic46d7e087fd4a108fb86518ca413cc6" minOccurs="0"/>
                <xsd:element ref="ns2:Operation_x0020_Type" minOccurs="0"/>
                <xsd:element ref="ns2:Package_x0020_Code" minOccurs="0"/>
                <xsd:element ref="ns2:Phase" minOccurs="0"/>
                <xsd:element ref="ns2:Business_x0020_Area" minOccurs="0"/>
                <xsd:element ref="ns2:Key_x0020_Document" minOccurs="0"/>
                <xsd:element ref="ns2:Project_x0020_Document_x0020_Type" minOccurs="0"/>
                <xsd:element ref="ns2:Abstract" minOccurs="0"/>
                <xsd:element ref="ns2:Migration_x0020_Info" minOccurs="0"/>
                <xsd:element ref="ns2:SISCOR_x0020_Number" minOccurs="0"/>
                <xsd:element ref="ns2:IDBDocs_x0020_Number" minOccurs="0"/>
                <xsd:element ref="ns2:Editor1" minOccurs="0"/>
                <xsd:element ref="ns2:Issue_x0020_Date" minOccurs="0"/>
                <xsd:element ref="ns2:Publishing_x0020_House" minOccurs="0"/>
                <xsd:element ref="ns2:KP_x0020_Topics" minOccurs="0"/>
                <xsd:element ref="ns2:Region" minOccurs="0"/>
                <xsd:element ref="ns2:Publication_x0020_Type" minOccurs="0"/>
                <xsd:element ref="ns2:Disclosed" minOccurs="0"/>
                <xsd:element ref="ns2:Record_x0020_Number" minOccurs="0"/>
                <xsd:element ref="ns2:Related_x0020_SisCor_x0020_Numb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dc7663a-08f0-4737-9e8c-148ce897a09c"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e46fe2894295491da65140ffd2369f49" ma:index="11" ma:taxonomy="true" ma:internalName="e46fe2894295491da65140ffd2369f49" ma:taxonomyFieldName="Function_x0020_Operations_x0020_IDB" ma:displayName="Function Operations IDB" ma:readOnly="false" ma:default="" ma:fieldId="{e46fe289-4295-491d-a651-40ffd2369f49}" ma:sspId="ae61f9b1-e23d-4f49-b3d7-56b991556c4b" ma:termSetId="90662247-c2d7-4c02-8f80-a99fdf3aec79"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a21e8572-655e-4c0d-bfdb-c52ee7bb5839}" ma:internalName="TaxCatchAll" ma:showField="CatchAllData" ma:web="0ae48fe9-e043-4151-95b7-4d4bdf090fb3">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a21e8572-655e-4c0d-bfdb-c52ee7bb5839}" ma:internalName="TaxCatchAllLabel" ma:readOnly="true" ma:showField="CatchAllDataLabel" ma:web="0ae48fe9-e043-4151-95b7-4d4bdf090fb3">
      <xsd:complexType>
        <xsd:complexContent>
          <xsd:extension base="dms:MultiChoiceLookup">
            <xsd:sequence>
              <xsd:element name="Value" type="dms:Lookup" maxOccurs="unbounded" minOccurs="0" nillable="true"/>
            </xsd:sequence>
          </xsd:extension>
        </xsd:complexContent>
      </xsd:complexType>
    </xsd:element>
    <xsd:element name="Access_x0020_to_x0020_Information_x00a0_Policy" ma:index="15" ma:displayName="Access to Information Policy" ma:default="Confidential" ma:format="Dropdown" ma:internalName="Access_x0020_to_x0020_Information_x00A0_Policy">
      <xsd:simpleType>
        <xsd:restriction base="dms:Choice">
          <xsd:enumeration value="Confidential"/>
          <xsd:enumeration value="Disclosed Over Time - 5 years"/>
          <xsd:enumeration value="Disclosed Over Time - 10 years"/>
          <xsd:enumeration value="Disclosed Over Time - 20 years"/>
          <xsd:enumeration value="Public"/>
          <xsd:enumeration value="Public - Simultaneous Disclosure"/>
        </xsd:restriction>
      </xsd:simpleType>
    </xsd:element>
    <xsd:element name="b26cdb1da78c4bb4b1c1bac2f6ac5911" ma:index="16" nillable="true" ma:taxonomy="true" ma:internalName="b26cdb1da78c4bb4b1c1bac2f6ac5911" ma:taxonomyFieldName="Series_x0020_Operations_x0020_IDB" ma:displayName="Series Operations IDB" ma:default="" ma:fieldId="{b26cdb1d-a78c-4bb4-b1c1-bac2f6ac5911}" ma:sspId="ae61f9b1-e23d-4f49-b3d7-56b991556c4b" ma:termSetId="aa8fb583-e935-416d-8a2e-4b97a8eb0684" ma:anchorId="00000000-0000-0000-0000-000000000000" ma:open="false" ma:isKeyword="false">
      <xsd:complexType>
        <xsd:sequence>
          <xsd:element ref="pc:Terms" minOccurs="0" maxOccurs="1"/>
        </xsd:sequence>
      </xsd:complexType>
    </xsd:element>
    <xsd:element name="Project_x0020_Number" ma:index="18" ma:displayName="Project Number" ma:default="BO-L1191" ma:internalName="Project_x0020_Number" ma:readOnly="false">
      <xsd:simpleType>
        <xsd:restriction base="dms:Text">
          <xsd:maxLength value="255"/>
        </xsd:restriction>
      </xsd:simpleType>
    </xsd:element>
    <xsd:element name="Webtopic" ma:index="19" nillable="true" ma:displayName="Webtopic" ma:internalName="Webtopic">
      <xsd:simpleType>
        <xsd:restriction base="dms:Text">
          <xsd:maxLength value="255"/>
        </xsd:restriction>
      </xsd:simpleType>
    </xsd:element>
    <xsd:element name="Approval_x0020_Number" ma:index="20" nillable="true" ma:displayName="Approval Number" ma:internalName="Approval_x0020_Number">
      <xsd:simpleType>
        <xsd:restriction base="dms:Text">
          <xsd:maxLength value="255"/>
        </xsd:restriction>
      </xsd:simpleType>
    </xsd:element>
    <xsd:element name="Disclosure_x0020_Activity" ma:index="21" ma:displayName="Disclosure Activity" ma:internalName="Disclosure_x0020_Activity" ma:readOnly="false">
      <xsd:simpleType>
        <xsd:restriction base="dms:Text">
          <xsd:maxLength value="255"/>
        </xsd:restriction>
      </xsd:simpleType>
    </xsd:element>
    <xsd:element name="Document_x0020_Author" ma:index="22" nillable="true" ma:displayName="Document Author" ma:internalName="Document_x0020_Author">
      <xsd:simpleType>
        <xsd:restriction base="dms:Text">
          <xsd:maxLength value="255"/>
        </xsd:restriction>
      </xsd:simpleType>
    </xsd:element>
    <xsd:element name="Other_x0020_Author" ma:index="23" nillable="true" ma:displayName="Other Author" ma:internalName="Other_x0020_Author">
      <xsd:simpleType>
        <xsd:restriction base="dms:Text">
          <xsd:maxLength value="255"/>
        </xsd:restriction>
      </xsd:simpleType>
    </xsd:element>
    <xsd:element name="g511464f9e53401d84b16fa9b379a574" ma:index="24" nillable="true" ma:taxonomy="true" ma:internalName="g511464f9e53401d84b16fa9b379a574" ma:taxonomyFieldName="Fund_x0020_IDB" ma:displayName="Fund IDB" ma:default="" ma:fieldId="{0511464f-9e53-401d-84b1-6fa9b379a574}" ma:taxonomyMulti="true" ma:sspId="ae61f9b1-e23d-4f49-b3d7-56b991556c4b" ma:termSetId="69abb71a-f64f-4893-ac0e-66eb1be268a8" ma:anchorId="00000000-0000-0000-0000-000000000000" ma:open="false" ma:isKeyword="false">
      <xsd:complexType>
        <xsd:sequence>
          <xsd:element ref="pc:Terms" minOccurs="0" maxOccurs="1"/>
        </xsd:sequence>
      </xsd:complexType>
    </xsd:element>
    <xsd:element name="nddeef1749674d76abdbe4b239a70bc6" ma:index="26" nillable="true" ma:taxonomy="true" ma:internalName="nddeef1749674d76abdbe4b239a70bc6" ma:taxonomyFieldName="Sector_x0020_IDB" ma:displayName="Sector IDB" ma:default="" ma:fieldId="{7ddeef17-4967-4d76-abdb-e4b239a70bc6}" ma:taxonomyMulti="true" ma:sspId="ae61f9b1-e23d-4f49-b3d7-56b991556c4b" ma:termSetId="12408410-0417-4253-a5ed-d52c55de15dc" ma:anchorId="00000000-0000-0000-0000-000000000000" ma:open="true" ma:isKeyword="false">
      <xsd:complexType>
        <xsd:sequence>
          <xsd:element ref="pc:Terms" minOccurs="0" maxOccurs="1"/>
        </xsd:sequence>
      </xsd:complexType>
    </xsd:element>
    <xsd:element name="b2ec7cfb18674cb8803df6b262e8b107" ma:index="28" nillable="true" ma:taxonomy="true" ma:internalName="b2ec7cfb18674cb8803df6b262e8b107" ma:taxonomyFieldName="Sub_x002d_Sector" ma:displayName="Sub-Sector" ma:default="" ma:fieldId="{b2ec7cfb-1867-4cb8-803d-f6b262e8b107}" ma:taxonomyMulti="true" ma:sspId="ae61f9b1-e23d-4f49-b3d7-56b991556c4b" ma:termSetId="73c9b9c8-b29b-461e-b5a6-c7e93795fb05" ma:anchorId="00000000-0000-0000-0000-000000000000" ma:open="false" ma:isKeyword="false">
      <xsd:complexType>
        <xsd:sequence>
          <xsd:element ref="pc:Terms" minOccurs="0" maxOccurs="1"/>
        </xsd:sequence>
      </xsd:complexType>
    </xsd:element>
    <xsd:element name="Document_x0020_Language_x0020_IDB" ma:index="30" ma:displayName="Document Language IDB" ma:format="Dropdown" ma:internalName="Document_x0020_Language_x0020_IDB" ma:readOnly="false">
      <xsd:simpleType>
        <xsd:restriction base="dms:Choice">
          <xsd:enumeration value="English"/>
          <xsd:enumeration value="French"/>
          <xsd:enumeration value="Italian"/>
          <xsd:enumeration value="Japanese"/>
          <xsd:enumeration value="Korean"/>
          <xsd:enumeration value="Other"/>
          <xsd:enumeration value="Portuguese"/>
          <xsd:enumeration value="Spanish"/>
        </xsd:restriction>
      </xsd:simpleType>
    </xsd:element>
    <xsd:element name="Division_x0020_or_x0020_Unit" ma:index="31" ma:displayName="Division or Unit" ma:internalName="Division_x0020_or_x0020_Unit" ma:readOnly="false">
      <xsd:simpleType>
        <xsd:restriction base="dms:Text">
          <xsd:maxLength value="255"/>
        </xsd:restriction>
      </xsd:simpleType>
    </xsd:element>
    <xsd:element name="Identifier" ma:index="32" nillable="true" ma:displayName="Identifier" ma:internalName="Identifier">
      <xsd:simpleType>
        <xsd:restriction base="dms:Text">
          <xsd:maxLength value="255"/>
        </xsd:restriction>
      </xsd:simpleType>
    </xsd:element>
    <xsd:element name="Fiscal_x0020_Year_x0020_IDB" ma:index="33" nillable="true" ma:displayName="Fiscal Year IDB" ma:internalName="Fiscal_x0020_Year_x0020_IDB">
      <xsd:simpleType>
        <xsd:restriction base="dms:Text">
          <xsd:maxLength value="255"/>
        </xsd:restriction>
      </xsd:simpleType>
    </xsd:element>
    <xsd:element name="ic46d7e087fd4a108fb86518ca413cc6" ma:index="34" nillable="true" ma:taxonomy="true" ma:internalName="ic46d7e087fd4a108fb86518ca413cc6" ma:taxonomyFieldName="Country" ma:displayName="Country" ma:default="" ma:fieldId="{2c46d7e0-87fd-4a10-8fb8-6518ca413cc6}" ma:taxonomyMulti="true" ma:sspId="ae61f9b1-e23d-4f49-b3d7-56b991556c4b" ma:termSetId="e1cf2cf4-6e0f-476b-b38c-a4927f870e86" ma:anchorId="00000000-0000-0000-0000-000000000000" ma:open="false" ma:isKeyword="false">
      <xsd:complexType>
        <xsd:sequence>
          <xsd:element ref="pc:Terms" minOccurs="0" maxOccurs="1"/>
        </xsd:sequence>
      </xsd:complexType>
    </xsd:element>
    <xsd:element name="Operation_x0020_Type" ma:index="36" nillable="true" ma:displayName="Operation Type" ma:default="Loan Operation" ma:internalName="Operation_x0020_Type">
      <xsd:simpleType>
        <xsd:restriction base="dms:Text">
          <xsd:maxLength value="255"/>
        </xsd:restriction>
      </xsd:simpleType>
    </xsd:element>
    <xsd:element name="Package_x0020_Code" ma:index="37" nillable="true" ma:displayName="Package Code" ma:internalName="Package_x0020_Code">
      <xsd:simpleType>
        <xsd:restriction base="dms:Text">
          <xsd:maxLength value="255"/>
        </xsd:restriction>
      </xsd:simpleType>
    </xsd:element>
    <xsd:element name="Phase" ma:index="38" nillable="true" ma:displayName="Phase" ma:internalName="Phase">
      <xsd:simpleType>
        <xsd:restriction base="dms:Text">
          <xsd:maxLength value="255"/>
        </xsd:restriction>
      </xsd:simpleType>
    </xsd:element>
    <xsd:element name="Business_x0020_Area" ma:index="39" nillable="true" ma:displayName="Business Area" ma:internalName="Business_x0020_Area">
      <xsd:simpleType>
        <xsd:restriction base="dms:Text">
          <xsd:maxLength value="255"/>
        </xsd:restriction>
      </xsd:simpleType>
    </xsd:element>
    <xsd:element name="Key_x0020_Document" ma:index="40" nillable="true" ma:displayName="Key Document" ma:default="0" ma:internalName="Key_x0020_Document">
      <xsd:simpleType>
        <xsd:restriction base="dms:Boolean"/>
      </xsd:simpleType>
    </xsd:element>
    <xsd:element name="Project_x0020_Document_x0020_Type" ma:index="41" nillable="true" ma:displayName="Project Document Type" ma:internalName="Project_x0020_Document_x0020_Type">
      <xsd:simpleType>
        <xsd:restriction base="dms:Text">
          <xsd:maxLength value="255"/>
        </xsd:restriction>
      </xsd:simpleType>
    </xsd:element>
    <xsd:element name="Abstract" ma:index="42" nillable="true" ma:displayName="Abstract" ma:internalName="Abstract">
      <xsd:simpleType>
        <xsd:restriction base="dms:Note"/>
      </xsd:simpleType>
    </xsd:element>
    <xsd:element name="Migration_x0020_Info" ma:index="43" nillable="true" ma:displayName="Migration Info" ma:internalName="Migration_x0020_Info">
      <xsd:simpleType>
        <xsd:restriction base="dms:Note"/>
      </xsd:simpleType>
    </xsd:element>
    <xsd:element name="SISCOR_x0020_Number" ma:index="44" nillable="true" ma:displayName="SISCOR Number" ma:internalName="SISCOR_x0020_Number">
      <xsd:simpleType>
        <xsd:restriction base="dms:Text">
          <xsd:maxLength value="255"/>
        </xsd:restriction>
      </xsd:simpleType>
    </xsd:element>
    <xsd:element name="IDBDocs_x0020_Number" ma:index="45" nillable="true" ma:displayName="IDBDocs Number" ma:internalName="IDBDocs_x0020_Number">
      <xsd:simpleType>
        <xsd:restriction base="dms:Text">
          <xsd:maxLength value="255"/>
        </xsd:restriction>
      </xsd:simpleType>
    </xsd:element>
    <xsd:element name="Editor1" ma:index="46" nillable="true" ma:displayName="Editor" ma:internalName="Editor1">
      <xsd:simpleType>
        <xsd:restriction base="dms:Text">
          <xsd:maxLength value="255"/>
        </xsd:restriction>
      </xsd:simpleType>
    </xsd:element>
    <xsd:element name="Issue_x0020_Date" ma:index="47" nillable="true" ma:displayName="Issue Date" ma:format="DateOnly" ma:internalName="Issue_x0020_Date">
      <xsd:simpleType>
        <xsd:restriction base="dms:DateTime"/>
      </xsd:simpleType>
    </xsd:element>
    <xsd:element name="Publishing_x0020_House" ma:index="48" nillable="true" ma:displayName="Publishing House" ma:internalName="Publishing_x0020_House">
      <xsd:simpleType>
        <xsd:restriction base="dms:Text">
          <xsd:maxLength value="255"/>
        </xsd:restriction>
      </xsd:simpleType>
    </xsd:element>
    <xsd:element name="KP_x0020_Topics" ma:index="49" nillable="true" ma:displayName="KP Topics" ma:internalName="KP_x0020_Topics">
      <xsd:simpleType>
        <xsd:restriction base="dms:Text">
          <xsd:maxLength value="255"/>
        </xsd:restriction>
      </xsd:simpleType>
    </xsd:element>
    <xsd:element name="Region" ma:index="50" nillable="true" ma:displayName="Region" ma:internalName="Region">
      <xsd:simpleType>
        <xsd:restriction base="dms:Text">
          <xsd:maxLength value="255"/>
        </xsd:restriction>
      </xsd:simpleType>
    </xsd:element>
    <xsd:element name="Publication_x0020_Type" ma:index="51" nillable="true" ma:displayName="Publication Type" ma:internalName="Publication_x0020_Type">
      <xsd:simpleType>
        <xsd:restriction base="dms:Text">
          <xsd:maxLength value="255"/>
        </xsd:restriction>
      </xsd:simpleType>
    </xsd:element>
    <xsd:element name="Disclosed" ma:index="52" nillable="true" ma:displayName="Disclosed" ma:default="0" ma:internalName="Disclosed">
      <xsd:simpleType>
        <xsd:restriction base="dms:Boolean"/>
      </xsd:simpleType>
    </xsd:element>
    <xsd:element name="Record_x0020_Number" ma:index="53" nillable="true" ma:displayName="Record Number" ma:internalName="Record_x0020_Number">
      <xsd:simpleType>
        <xsd:restriction base="dms:Text">
          <xsd:maxLength value="255"/>
        </xsd:restriction>
      </xsd:simpleType>
    </xsd:element>
    <xsd:element name="Related_x0020_SisCor_x0020_Number" ma:index="54" nillable="true" ma:displayName="Related SisCor Number" ma:internalName="Related_x0020_SisCor_x0020_Number">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7.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8D6C721-EA8E-41B3-89BA-31E3CE21054F}">
  <ds:schemaRefs>
    <ds:schemaRef ds:uri="http://schemas.microsoft.com/sharepoint/v3/contenttype/forms"/>
  </ds:schemaRefs>
</ds:datastoreItem>
</file>

<file path=customXml/itemProps2.xml><?xml version="1.0" encoding="utf-8"?>
<ds:datastoreItem xmlns:ds="http://schemas.openxmlformats.org/officeDocument/2006/customXml" ds:itemID="{5549FF40-E6CB-4AAA-8CA8-0ABC8116EA3A}"/>
</file>

<file path=customXml/itemProps3.xml><?xml version="1.0" encoding="utf-8"?>
<ds:datastoreItem xmlns:ds="http://schemas.openxmlformats.org/officeDocument/2006/customXml" ds:itemID="{0410897E-5430-43D0-BB7B-B3C9FF0D2EDC}">
  <ds:schemaRefs>
    <ds:schemaRef ds:uri="http://purl.org/dc/terms/"/>
    <ds:schemaRef ds:uri="http://schemas.microsoft.com/office/2006/documentManagement/types"/>
    <ds:schemaRef ds:uri="http://schemas.microsoft.com/office/infopath/2007/PartnerControls"/>
    <ds:schemaRef ds:uri="http://purl.org/dc/elements/1.1/"/>
    <ds:schemaRef ds:uri="http://purl.org/dc/dcmitype/"/>
    <ds:schemaRef ds:uri="http://www.w3.org/XML/1998/namespace"/>
    <ds:schemaRef ds:uri="http://schemas.microsoft.com/office/2006/metadata/properties"/>
    <ds:schemaRef ds:uri="http://schemas.openxmlformats.org/package/2006/metadata/core-properties"/>
    <ds:schemaRef ds:uri="cdc7663a-08f0-4737-9e8c-148ce897a09c"/>
  </ds:schemaRefs>
</ds:datastoreItem>
</file>

<file path=customXml/itemProps4.xml><?xml version="1.0" encoding="utf-8"?>
<ds:datastoreItem xmlns:ds="http://schemas.openxmlformats.org/officeDocument/2006/customXml" ds:itemID="{4D2FD9E9-1753-468F-8074-9286E5F32CC1}"/>
</file>

<file path=customXml/itemProps5.xml><?xml version="1.0" encoding="utf-8"?>
<ds:datastoreItem xmlns:ds="http://schemas.openxmlformats.org/officeDocument/2006/customXml" ds:itemID="{FD3B1A9A-AB72-4009-A987-1A07B58FF28B}"/>
</file>

<file path=customXml/itemProps6.xml><?xml version="1.0" encoding="utf-8"?>
<ds:datastoreItem xmlns:ds="http://schemas.openxmlformats.org/officeDocument/2006/customXml" ds:itemID="{57ECF2AD-8B10-4C6E-A527-353618902B0C}">
  <ds:schemaRefs>
    <ds:schemaRef ds:uri="http://schemas.microsoft.com/sharepoint/events"/>
  </ds:schemaRefs>
</ds:datastoreItem>
</file>

<file path=customXml/itemProps7.xml><?xml version="1.0" encoding="utf-8"?>
<ds:datastoreItem xmlns:ds="http://schemas.openxmlformats.org/officeDocument/2006/customXml" ds:itemID="{3CB9835A-340F-4F75-9A55-CEFE9A46B5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698</TotalTime>
  <Pages>208</Pages>
  <Words>59959</Words>
  <Characters>329775</Characters>
  <Application>Microsoft Office Word</Application>
  <DocSecurity>0</DocSecurity>
  <Lines>2748</Lines>
  <Paragraphs>777</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DIAGNÓSTICO DE LOS SERVICIOS DE</vt:lpstr>
      <vt:lpstr>DIAGNÓSTICO DE LOS SERVICIOS DE</vt:lpstr>
    </vt:vector>
  </TitlesOfParts>
  <Company>Toshiba</Company>
  <LinksUpToDate>false</LinksUpToDate>
  <CharactersWithSpaces>388957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DIAGNÓSTICO DE LOS SERVICIOS DE</dc:title>
  <dc:subject/>
  <dc:creator>pc</dc:creator>
  <cp:keywords/>
  <cp:lastModifiedBy>Lopez, Liliana M.</cp:lastModifiedBy>
  <cp:revision>195</cp:revision>
  <cp:lastPrinted>2015-11-04T23:24:00Z</cp:lastPrinted>
  <dcterms:created xsi:type="dcterms:W3CDTF">2017-09-05T14:09:00Z</dcterms:created>
  <dcterms:modified xsi:type="dcterms:W3CDTF">2017-11-15T19:14:00Z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axKeyword">
    <vt:lpwstr/>
  </property>
  <property fmtid="{D5CDD505-2E9C-101B-9397-08002B2CF9AE}" pid="4" name="TaxKeywordTaxHTField">
    <vt:lpwstr/>
  </property>
  <property fmtid="{D5CDD505-2E9C-101B-9397-08002B2CF9AE}" pid="5" name="Series Operations IDB">
    <vt:lpwstr/>
  </property>
  <property fmtid="{D5CDD505-2E9C-101B-9397-08002B2CF9AE}" pid="6" name="Sub-Sector">
    <vt:lpwstr>60;#WATER SUPPLY URBAN|28df1b5d-8f50-49f8-b50a-8bcbae67d2a4</vt:lpwstr>
  </property>
  <property fmtid="{D5CDD505-2E9C-101B-9397-08002B2CF9AE}" pid="7" name="Country">
    <vt:lpwstr>26;#Bolivia|6445a937-aea4-4907-9f24-bff96a7c61c8</vt:lpwstr>
  </property>
  <property fmtid="{D5CDD505-2E9C-101B-9397-08002B2CF9AE}" pid="8" name="Fund IDB">
    <vt:lpwstr>59;#TBD|d62f6e05-3e80-4abd-9bb4-5f10b4906ff6</vt:lpwstr>
  </property>
  <property fmtid="{D5CDD505-2E9C-101B-9397-08002B2CF9AE}" pid="9" name="_dlc_DocIdItemGuid">
    <vt:lpwstr>b0dd5b85-3951-4d0a-a0cf-bb63975541c1</vt:lpwstr>
  </property>
  <property fmtid="{D5CDD505-2E9C-101B-9397-08002B2CF9AE}" pid="10" name="Sector IDB">
    <vt:lpwstr>39;#WATER AND SANITATION|ba6b63cd-e402-47cb-9357-08149f7ce046</vt:lpwstr>
  </property>
  <property fmtid="{D5CDD505-2E9C-101B-9397-08002B2CF9AE}" pid="11" name="Function Operations IDB">
    <vt:lpwstr>1;#Project Preparation, Planning and Design|29ca0c72-1fc4-435f-a09c-28585cb5eac9</vt:lpwstr>
  </property>
  <property fmtid="{D5CDD505-2E9C-101B-9397-08002B2CF9AE}" pid="12" name="ContentTypeId">
    <vt:lpwstr>0x0101001A458A224826124E8B45B1D613300CFC002B6AA2F5AFBC614B9274A9142CBF31F6</vt:lpwstr>
  </property>
  <property fmtid="{D5CDD505-2E9C-101B-9397-08002B2CF9AE}" pid="13" name="RecordPoint_ActiveItemMoved">
    <vt:lpwstr>/teams/EZ-BO-LON/BO-L1191/15 LifeCycle Milestones/Draft Area/EEO4 -  Viabilidad Financiera.docx</vt:lpwstr>
  </property>
  <property fmtid="{D5CDD505-2E9C-101B-9397-08002B2CF9AE}" pid="14" name="RecordStorageActiveId">
    <vt:lpwstr>3c988a6a-a53c-43c9-8679-cf18df9214e5</vt:lpwstr>
  </property>
</Properties>
</file>