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7A3D1" w14:textId="77777777" w:rsidR="00AB1461" w:rsidRPr="00AB1461" w:rsidRDefault="00AB1461" w:rsidP="00AB1461">
      <w:pPr>
        <w:pStyle w:val="SubSubPar"/>
        <w:numPr>
          <w:ilvl w:val="3"/>
          <w:numId w:val="0"/>
        </w:numPr>
        <w:spacing w:after="0"/>
        <w:jc w:val="center"/>
        <w:rPr>
          <w:smallCaps/>
          <w:lang w:val="es-ES"/>
        </w:rPr>
      </w:pPr>
      <w:bookmarkStart w:id="0" w:name="_GoBack"/>
      <w:bookmarkEnd w:id="0"/>
      <w:r w:rsidRPr="00AB1461">
        <w:rPr>
          <w:smallCaps/>
          <w:lang w:val="es-ES"/>
        </w:rPr>
        <w:t>Documento del Banco Interamericano de Desarrollo</w:t>
      </w:r>
    </w:p>
    <w:p w14:paraId="450435CF" w14:textId="77777777" w:rsidR="00AB1461" w:rsidRPr="00AB1461" w:rsidRDefault="00AB1461" w:rsidP="00AB1461">
      <w:pPr>
        <w:tabs>
          <w:tab w:val="left" w:pos="1440"/>
          <w:tab w:val="left" w:pos="3060"/>
        </w:tabs>
        <w:jc w:val="center"/>
        <w:rPr>
          <w:rFonts w:ascii="Arial" w:hAnsi="Arial" w:cs="Arial"/>
          <w:smallCaps/>
          <w:lang w:val="es-ES"/>
        </w:rPr>
      </w:pPr>
    </w:p>
    <w:p w14:paraId="4D911878" w14:textId="77777777" w:rsidR="00AB1461" w:rsidRPr="00AB1461" w:rsidRDefault="00AB1461" w:rsidP="00AB1461">
      <w:pPr>
        <w:tabs>
          <w:tab w:val="left" w:pos="1440"/>
          <w:tab w:val="left" w:pos="3060"/>
        </w:tabs>
        <w:jc w:val="center"/>
        <w:rPr>
          <w:rFonts w:ascii="Arial" w:hAnsi="Arial" w:cs="Arial"/>
          <w:smallCaps/>
          <w:lang w:val="es-ES"/>
        </w:rPr>
      </w:pPr>
    </w:p>
    <w:p w14:paraId="52649E5E" w14:textId="77777777" w:rsidR="00AB1461" w:rsidRPr="00AB1461" w:rsidRDefault="00AB1461" w:rsidP="00AB1461">
      <w:pPr>
        <w:tabs>
          <w:tab w:val="left" w:pos="1440"/>
          <w:tab w:val="left" w:pos="3060"/>
        </w:tabs>
        <w:jc w:val="center"/>
        <w:rPr>
          <w:rFonts w:ascii="Arial" w:hAnsi="Arial" w:cs="Arial"/>
          <w:smallCaps/>
          <w:lang w:val="es-ES"/>
        </w:rPr>
      </w:pPr>
    </w:p>
    <w:p w14:paraId="791C4FC4" w14:textId="77777777" w:rsidR="00AB1461" w:rsidRPr="00AB1461" w:rsidRDefault="00AB1461" w:rsidP="00AB1461">
      <w:pPr>
        <w:tabs>
          <w:tab w:val="left" w:pos="1440"/>
          <w:tab w:val="left" w:pos="3060"/>
        </w:tabs>
        <w:jc w:val="center"/>
        <w:rPr>
          <w:rFonts w:ascii="Arial" w:hAnsi="Arial" w:cs="Arial"/>
          <w:smallCaps/>
          <w:lang w:val="es-ES"/>
        </w:rPr>
      </w:pPr>
    </w:p>
    <w:p w14:paraId="4E2D0751" w14:textId="77777777" w:rsidR="00AB1461" w:rsidRPr="00AB1461" w:rsidRDefault="00AB1461" w:rsidP="00AB1461">
      <w:pPr>
        <w:tabs>
          <w:tab w:val="left" w:pos="1440"/>
          <w:tab w:val="left" w:pos="3060"/>
        </w:tabs>
        <w:jc w:val="center"/>
        <w:rPr>
          <w:rFonts w:ascii="Arial" w:hAnsi="Arial" w:cs="Arial"/>
          <w:b/>
          <w:bCs/>
          <w:smallCaps/>
          <w:sz w:val="28"/>
          <w:szCs w:val="28"/>
          <w:lang w:val="es-ES"/>
        </w:rPr>
      </w:pPr>
      <w:r w:rsidRPr="00AB1461">
        <w:rPr>
          <w:rFonts w:ascii="Arial" w:hAnsi="Arial" w:cs="Arial"/>
          <w:b/>
          <w:bCs/>
          <w:smallCaps/>
          <w:sz w:val="28"/>
          <w:szCs w:val="28"/>
          <w:lang w:val="es-ES"/>
        </w:rPr>
        <w:t>Panamá</w:t>
      </w:r>
    </w:p>
    <w:p w14:paraId="307E84AB" w14:textId="77777777" w:rsidR="00AB1461" w:rsidRPr="00AB1461" w:rsidRDefault="00AB1461" w:rsidP="00AB1461">
      <w:pPr>
        <w:tabs>
          <w:tab w:val="left" w:pos="1440"/>
          <w:tab w:val="left" w:pos="3060"/>
        </w:tabs>
        <w:jc w:val="center"/>
        <w:rPr>
          <w:rFonts w:ascii="Arial" w:hAnsi="Arial" w:cs="Arial"/>
          <w:smallCaps/>
          <w:lang w:val="es-ES"/>
        </w:rPr>
      </w:pPr>
    </w:p>
    <w:p w14:paraId="00B47096" w14:textId="77777777" w:rsidR="00AB1461" w:rsidRPr="00AB1461" w:rsidRDefault="00AB1461" w:rsidP="00AB1461">
      <w:pPr>
        <w:tabs>
          <w:tab w:val="left" w:pos="1440"/>
          <w:tab w:val="left" w:pos="3060"/>
        </w:tabs>
        <w:jc w:val="center"/>
        <w:rPr>
          <w:rFonts w:ascii="Arial" w:hAnsi="Arial" w:cs="Arial"/>
          <w:smallCaps/>
          <w:lang w:val="es-ES"/>
        </w:rPr>
      </w:pPr>
    </w:p>
    <w:p w14:paraId="254FE384" w14:textId="77777777" w:rsidR="00AB1461" w:rsidRPr="00AB1461" w:rsidRDefault="00AB1461" w:rsidP="00AB1461">
      <w:pPr>
        <w:tabs>
          <w:tab w:val="left" w:pos="1440"/>
          <w:tab w:val="left" w:pos="3060"/>
        </w:tabs>
        <w:jc w:val="center"/>
        <w:rPr>
          <w:rFonts w:ascii="Arial" w:hAnsi="Arial" w:cs="Arial"/>
          <w:smallCaps/>
          <w:lang w:val="es-ES"/>
        </w:rPr>
      </w:pPr>
    </w:p>
    <w:p w14:paraId="04D7FB33" w14:textId="77777777" w:rsidR="00AB1461" w:rsidRPr="00AB1461" w:rsidRDefault="00AB1461" w:rsidP="00AB1461">
      <w:pPr>
        <w:tabs>
          <w:tab w:val="left" w:pos="1440"/>
          <w:tab w:val="left" w:pos="3060"/>
        </w:tabs>
        <w:jc w:val="center"/>
        <w:rPr>
          <w:rFonts w:ascii="Arial" w:hAnsi="Arial" w:cs="Arial"/>
          <w:smallCaps/>
          <w:lang w:val="es-ES"/>
        </w:rPr>
      </w:pPr>
    </w:p>
    <w:p w14:paraId="6CCC9400" w14:textId="77777777" w:rsidR="00AB1461" w:rsidRPr="00AB1461" w:rsidRDefault="00AB1461" w:rsidP="00AB1461">
      <w:pPr>
        <w:tabs>
          <w:tab w:val="left" w:pos="1440"/>
          <w:tab w:val="left" w:pos="3060"/>
        </w:tabs>
        <w:jc w:val="center"/>
        <w:rPr>
          <w:rFonts w:ascii="Arial" w:hAnsi="Arial" w:cs="Arial"/>
          <w:smallCaps/>
          <w:lang w:val="es-ES"/>
        </w:rPr>
      </w:pPr>
    </w:p>
    <w:p w14:paraId="7F56BC98" w14:textId="77777777" w:rsidR="00AB1461" w:rsidRPr="00AB1461" w:rsidRDefault="00AB1461" w:rsidP="00AB1461">
      <w:pPr>
        <w:tabs>
          <w:tab w:val="left" w:pos="1440"/>
          <w:tab w:val="left" w:pos="3060"/>
        </w:tabs>
        <w:jc w:val="center"/>
        <w:rPr>
          <w:rFonts w:ascii="Arial" w:hAnsi="Arial" w:cs="Arial"/>
          <w:smallCaps/>
          <w:lang w:val="es-ES"/>
        </w:rPr>
      </w:pPr>
    </w:p>
    <w:p w14:paraId="3D8E0DBA" w14:textId="77777777" w:rsidR="00AB1461" w:rsidRPr="00AB1461" w:rsidRDefault="00AB1461" w:rsidP="00AB1461">
      <w:pPr>
        <w:tabs>
          <w:tab w:val="left" w:pos="1440"/>
          <w:tab w:val="left" w:pos="3060"/>
        </w:tabs>
        <w:jc w:val="center"/>
        <w:rPr>
          <w:rFonts w:ascii="Arial" w:hAnsi="Arial" w:cs="Arial"/>
          <w:b/>
          <w:bCs/>
          <w:smallCaps/>
          <w:sz w:val="28"/>
          <w:szCs w:val="28"/>
          <w:lang w:val="es-ES"/>
        </w:rPr>
      </w:pPr>
      <w:r w:rsidRPr="00AB1461">
        <w:rPr>
          <w:rFonts w:ascii="Arial" w:hAnsi="Arial" w:cs="Arial"/>
          <w:b/>
          <w:bCs/>
          <w:smallCaps/>
          <w:sz w:val="28"/>
          <w:szCs w:val="28"/>
          <w:lang w:val="es-ES"/>
        </w:rPr>
        <w:t>Programa de Mejora a la Gestión Operativa del IDAAN en el Área Metropolitana de Panamá</w:t>
      </w:r>
    </w:p>
    <w:p w14:paraId="0DB171D0" w14:textId="77777777" w:rsidR="00AB1461" w:rsidRPr="00AB1461" w:rsidRDefault="00AB1461" w:rsidP="00AB1461">
      <w:pPr>
        <w:pStyle w:val="Newpage"/>
        <w:rPr>
          <w:b w:val="0"/>
          <w:caps/>
          <w:smallCaps w:val="0"/>
          <w:sz w:val="22"/>
          <w:szCs w:val="22"/>
        </w:rPr>
      </w:pPr>
    </w:p>
    <w:p w14:paraId="6B67F8D9" w14:textId="77777777" w:rsidR="00AB1461" w:rsidRPr="0062674F" w:rsidRDefault="00AB1461" w:rsidP="00AB1461">
      <w:pPr>
        <w:tabs>
          <w:tab w:val="left" w:pos="1440"/>
          <w:tab w:val="left" w:pos="3060"/>
        </w:tabs>
        <w:jc w:val="center"/>
        <w:rPr>
          <w:rFonts w:ascii="Arial" w:hAnsi="Arial" w:cs="Arial"/>
          <w:b/>
          <w:bCs/>
          <w:smallCaps/>
          <w:lang w:val="es-MX"/>
        </w:rPr>
      </w:pPr>
      <w:r w:rsidRPr="0062674F">
        <w:rPr>
          <w:rFonts w:ascii="Arial" w:hAnsi="Arial" w:cs="Arial"/>
          <w:b/>
          <w:bCs/>
          <w:smallCaps/>
          <w:lang w:val="es-MX"/>
        </w:rPr>
        <w:t>(</w:t>
      </w:r>
      <w:r w:rsidRPr="0062674F">
        <w:rPr>
          <w:rFonts w:ascii="Arial" w:eastAsia="Arial" w:hAnsi="Arial" w:cs="Arial"/>
          <w:b/>
          <w:bCs/>
          <w:smallCaps/>
          <w:lang w:val="es-MX"/>
        </w:rPr>
        <w:t>PN-L1148</w:t>
      </w:r>
      <w:r w:rsidRPr="0062674F">
        <w:rPr>
          <w:rFonts w:ascii="Arial" w:hAnsi="Arial" w:cs="Arial"/>
          <w:b/>
          <w:bCs/>
          <w:smallCaps/>
          <w:lang w:val="es-MX"/>
        </w:rPr>
        <w:t>)</w:t>
      </w:r>
    </w:p>
    <w:p w14:paraId="0EC29731" w14:textId="77777777" w:rsidR="00AB1461" w:rsidRPr="0062674F" w:rsidRDefault="00AB1461" w:rsidP="00AB1461">
      <w:pPr>
        <w:tabs>
          <w:tab w:val="left" w:pos="1440"/>
          <w:tab w:val="left" w:pos="3060"/>
        </w:tabs>
        <w:jc w:val="center"/>
        <w:rPr>
          <w:rFonts w:ascii="Arial" w:hAnsi="Arial" w:cs="Arial"/>
          <w:smallCaps/>
          <w:lang w:val="es-MX"/>
        </w:rPr>
      </w:pPr>
    </w:p>
    <w:p w14:paraId="5A2EFE1A" w14:textId="77777777" w:rsidR="00AB1461" w:rsidRPr="0062674F" w:rsidRDefault="00AB1461" w:rsidP="00AB1461">
      <w:pPr>
        <w:tabs>
          <w:tab w:val="left" w:pos="1440"/>
          <w:tab w:val="left" w:pos="3060"/>
        </w:tabs>
        <w:jc w:val="center"/>
        <w:rPr>
          <w:rFonts w:ascii="Arial" w:hAnsi="Arial" w:cs="Arial"/>
          <w:smallCaps/>
          <w:lang w:val="es-MX"/>
        </w:rPr>
      </w:pPr>
    </w:p>
    <w:p w14:paraId="57D71A57" w14:textId="77777777" w:rsidR="00AB1461" w:rsidRPr="0062674F" w:rsidRDefault="00AB1461" w:rsidP="00AB1461">
      <w:pPr>
        <w:tabs>
          <w:tab w:val="left" w:pos="1440"/>
          <w:tab w:val="left" w:pos="3060"/>
        </w:tabs>
        <w:jc w:val="center"/>
        <w:rPr>
          <w:rFonts w:ascii="Arial" w:hAnsi="Arial" w:cs="Arial"/>
          <w:smallCaps/>
          <w:lang w:val="es-MX"/>
        </w:rPr>
      </w:pPr>
    </w:p>
    <w:p w14:paraId="721A4ED9" w14:textId="77777777" w:rsidR="00AB1461" w:rsidRPr="00AB1461" w:rsidRDefault="00AB1461" w:rsidP="00AB1461">
      <w:pPr>
        <w:tabs>
          <w:tab w:val="left" w:pos="1440"/>
          <w:tab w:val="left" w:pos="3060"/>
        </w:tabs>
        <w:jc w:val="center"/>
        <w:rPr>
          <w:rFonts w:ascii="Arial" w:hAnsi="Arial" w:cs="Arial"/>
          <w:b/>
          <w:bCs/>
          <w:smallCaps/>
          <w:lang w:val="es-ES"/>
        </w:rPr>
      </w:pPr>
      <w:r w:rsidRPr="00AB1461">
        <w:rPr>
          <w:rFonts w:ascii="Arial" w:hAnsi="Arial" w:cs="Arial"/>
          <w:b/>
          <w:bCs/>
          <w:smallCaps/>
          <w:lang w:val="es-ES"/>
        </w:rPr>
        <w:t>Análisis Técnico</w:t>
      </w:r>
    </w:p>
    <w:p w14:paraId="764FD377" w14:textId="77777777" w:rsidR="00AB1461" w:rsidRPr="00AB1461" w:rsidRDefault="00AB1461" w:rsidP="00AB1461">
      <w:pPr>
        <w:tabs>
          <w:tab w:val="left" w:pos="1440"/>
          <w:tab w:val="left" w:pos="3060"/>
        </w:tabs>
        <w:jc w:val="center"/>
        <w:rPr>
          <w:rFonts w:ascii="Arial" w:hAnsi="Arial" w:cs="Arial"/>
          <w:lang w:val="es-ES"/>
        </w:rPr>
      </w:pPr>
    </w:p>
    <w:p w14:paraId="6F706727" w14:textId="77777777" w:rsidR="00AB1461" w:rsidRPr="00AB1461" w:rsidRDefault="00AB1461" w:rsidP="00AB1461">
      <w:pPr>
        <w:tabs>
          <w:tab w:val="left" w:pos="1440"/>
          <w:tab w:val="left" w:pos="3060"/>
        </w:tabs>
        <w:jc w:val="center"/>
        <w:rPr>
          <w:rFonts w:ascii="Arial" w:hAnsi="Arial" w:cs="Arial"/>
          <w:lang w:val="es-ES"/>
        </w:rPr>
      </w:pPr>
    </w:p>
    <w:p w14:paraId="463224CD" w14:textId="77777777" w:rsidR="00AB1461" w:rsidRPr="00AB1461" w:rsidRDefault="00AB1461" w:rsidP="00AB1461">
      <w:pPr>
        <w:tabs>
          <w:tab w:val="left" w:pos="1440"/>
          <w:tab w:val="left" w:pos="3060"/>
        </w:tabs>
        <w:jc w:val="center"/>
        <w:rPr>
          <w:rFonts w:ascii="Arial" w:hAnsi="Arial" w:cs="Arial"/>
          <w:lang w:val="es-ES"/>
        </w:rPr>
      </w:pPr>
    </w:p>
    <w:p w14:paraId="0CBA9A07" w14:textId="77777777" w:rsidR="00AB1461" w:rsidRPr="00AB1461" w:rsidRDefault="00AB1461" w:rsidP="00AB1461">
      <w:pPr>
        <w:tabs>
          <w:tab w:val="left" w:pos="1440"/>
          <w:tab w:val="left" w:pos="3060"/>
        </w:tabs>
        <w:jc w:val="center"/>
        <w:rPr>
          <w:rFonts w:ascii="Arial" w:hAnsi="Arial" w:cs="Arial"/>
          <w:lang w:val="es-ES"/>
        </w:rPr>
      </w:pPr>
    </w:p>
    <w:p w14:paraId="6DB3B1F1" w14:textId="77777777" w:rsidR="00AB1461" w:rsidRPr="00AB1461" w:rsidRDefault="00AB1461" w:rsidP="00AB1461">
      <w:pPr>
        <w:tabs>
          <w:tab w:val="left" w:pos="1440"/>
          <w:tab w:val="left" w:pos="3060"/>
        </w:tabs>
        <w:jc w:val="center"/>
        <w:rPr>
          <w:rFonts w:ascii="Arial" w:hAnsi="Arial" w:cs="Arial"/>
          <w:lang w:val="es-ES"/>
        </w:rPr>
      </w:pPr>
    </w:p>
    <w:p w14:paraId="21BE5B9F" w14:textId="77777777" w:rsidR="00AB1461" w:rsidRPr="00AB1461" w:rsidRDefault="00AB1461" w:rsidP="00AB1461">
      <w:pPr>
        <w:tabs>
          <w:tab w:val="left" w:pos="1440"/>
          <w:tab w:val="left" w:pos="3060"/>
        </w:tabs>
        <w:jc w:val="center"/>
        <w:rPr>
          <w:rFonts w:ascii="Arial" w:hAnsi="Arial" w:cs="Arial"/>
          <w:lang w:val="es-ES"/>
        </w:rPr>
      </w:pPr>
    </w:p>
    <w:p w14:paraId="1ECD99FC" w14:textId="77777777" w:rsidR="00AB1461" w:rsidRPr="00AB1461" w:rsidRDefault="00AB1461" w:rsidP="00AB1461">
      <w:pPr>
        <w:tabs>
          <w:tab w:val="left" w:pos="1440"/>
          <w:tab w:val="left" w:pos="3060"/>
        </w:tabs>
        <w:jc w:val="center"/>
        <w:rPr>
          <w:rFonts w:ascii="Arial" w:hAnsi="Arial" w:cs="Arial"/>
          <w:lang w:val="es-ES"/>
        </w:rPr>
      </w:pPr>
    </w:p>
    <w:p w14:paraId="50992D5D" w14:textId="77777777" w:rsidR="00AB1461" w:rsidRPr="00AB1461" w:rsidRDefault="00AB1461" w:rsidP="00AB1461">
      <w:pPr>
        <w:tabs>
          <w:tab w:val="left" w:pos="1440"/>
          <w:tab w:val="left" w:pos="3060"/>
        </w:tabs>
        <w:jc w:val="center"/>
        <w:rPr>
          <w:rFonts w:ascii="Arial" w:hAnsi="Arial" w:cs="Arial"/>
          <w:lang w:val="es-ES"/>
        </w:rPr>
      </w:pPr>
    </w:p>
    <w:p w14:paraId="1F6E3A4E" w14:textId="77777777" w:rsidR="00AB1461" w:rsidRPr="00AB1461" w:rsidRDefault="00AB1461" w:rsidP="00AB1461">
      <w:pPr>
        <w:tabs>
          <w:tab w:val="left" w:pos="1440"/>
          <w:tab w:val="left" w:pos="3060"/>
        </w:tabs>
        <w:jc w:val="center"/>
        <w:rPr>
          <w:rFonts w:ascii="Arial" w:hAnsi="Arial" w:cs="Arial"/>
          <w:lang w:val="es-ES"/>
        </w:rPr>
      </w:pPr>
    </w:p>
    <w:p w14:paraId="62BF7CEE" w14:textId="77777777" w:rsidR="00AB1461" w:rsidRPr="00AB1461" w:rsidRDefault="00AB1461" w:rsidP="00AB1461">
      <w:pPr>
        <w:tabs>
          <w:tab w:val="left" w:pos="1440"/>
          <w:tab w:val="left" w:pos="3060"/>
        </w:tabs>
        <w:jc w:val="center"/>
        <w:rPr>
          <w:rFonts w:ascii="Arial" w:hAnsi="Arial" w:cs="Arial"/>
          <w:lang w:val="es-ES"/>
        </w:rPr>
      </w:pPr>
    </w:p>
    <w:p w14:paraId="672891F2" w14:textId="77777777" w:rsidR="00AB1461" w:rsidRPr="00AB1461" w:rsidRDefault="00AB1461" w:rsidP="00AB1461">
      <w:pPr>
        <w:tabs>
          <w:tab w:val="left" w:pos="1440"/>
          <w:tab w:val="left" w:pos="3060"/>
        </w:tabs>
        <w:jc w:val="center"/>
        <w:rPr>
          <w:rFonts w:ascii="Arial" w:hAnsi="Arial" w:cs="Arial"/>
          <w:lang w:val="es-ES"/>
        </w:rPr>
      </w:pPr>
    </w:p>
    <w:p w14:paraId="1A73E8CD" w14:textId="77777777" w:rsidR="00AB1461" w:rsidRPr="00AB1461" w:rsidRDefault="00AB1461" w:rsidP="00AB1461">
      <w:pPr>
        <w:pStyle w:val="BodyText"/>
        <w:pBdr>
          <w:top w:val="single" w:sz="4" w:space="1" w:color="auto"/>
          <w:left w:val="single" w:sz="4" w:space="4" w:color="auto"/>
          <w:bottom w:val="single" w:sz="4" w:space="1" w:color="auto"/>
          <w:right w:val="single" w:sz="4" w:space="4" w:color="auto"/>
        </w:pBdr>
        <w:tabs>
          <w:tab w:val="left" w:pos="1440"/>
        </w:tabs>
        <w:jc w:val="both"/>
        <w:rPr>
          <w:rFonts w:ascii="Arial" w:hAnsi="Arial" w:cs="Arial"/>
          <w:sz w:val="20"/>
          <w:lang w:val="es-ES"/>
        </w:rPr>
      </w:pPr>
      <w:r w:rsidRPr="00AB1461">
        <w:rPr>
          <w:rFonts w:ascii="Arial" w:hAnsi="Arial" w:cs="Arial"/>
          <w:sz w:val="20"/>
          <w:lang w:val="es-ES"/>
        </w:rPr>
        <w:t xml:space="preserve">Este documento fue preparado por </w:t>
      </w:r>
      <w:r w:rsidRPr="00AB1461">
        <w:rPr>
          <w:rFonts w:ascii="Arial" w:eastAsia="Arial" w:hAnsi="Arial" w:cs="Arial"/>
          <w:sz w:val="20"/>
        </w:rPr>
        <w:t>María Eugenia de la Peña (INE/WSA)</w:t>
      </w:r>
      <w:r w:rsidRPr="00AB1461">
        <w:rPr>
          <w:rFonts w:ascii="Arial" w:hAnsi="Arial" w:cs="Arial"/>
          <w:sz w:val="20"/>
          <w:lang w:val="es-ES"/>
        </w:rPr>
        <w:t xml:space="preserve">.  </w:t>
      </w:r>
    </w:p>
    <w:p w14:paraId="6BB6CBEC" w14:textId="77777777" w:rsidR="00AB1461" w:rsidRPr="00AB1461" w:rsidRDefault="00AB1461" w:rsidP="00AB1461">
      <w:pPr>
        <w:tabs>
          <w:tab w:val="left" w:pos="1440"/>
          <w:tab w:val="left" w:pos="3060"/>
        </w:tabs>
        <w:outlineLvl w:val="0"/>
        <w:rPr>
          <w:rFonts w:ascii="Arial" w:hAnsi="Arial" w:cs="Arial"/>
          <w:sz w:val="20"/>
          <w:lang w:val="es-ES"/>
        </w:rPr>
      </w:pPr>
    </w:p>
    <w:p w14:paraId="5EBA1990" w14:textId="77777777" w:rsidR="00AB1461" w:rsidRPr="00AB1461" w:rsidRDefault="00AB1461" w:rsidP="00AB1461">
      <w:pPr>
        <w:pBdr>
          <w:top w:val="single" w:sz="4" w:space="1" w:color="auto"/>
          <w:left w:val="single" w:sz="4" w:space="4" w:color="auto"/>
          <w:bottom w:val="single" w:sz="4" w:space="1" w:color="auto"/>
          <w:right w:val="single" w:sz="4" w:space="4" w:color="auto"/>
        </w:pBdr>
        <w:tabs>
          <w:tab w:val="left" w:pos="1440"/>
          <w:tab w:val="left" w:pos="3060"/>
        </w:tabs>
        <w:outlineLvl w:val="0"/>
        <w:rPr>
          <w:rFonts w:ascii="Arial" w:hAnsi="Arial" w:cs="Arial"/>
          <w:sz w:val="20"/>
          <w:szCs w:val="20"/>
        </w:rPr>
      </w:pPr>
      <w:r w:rsidRPr="00AB1461">
        <w:rPr>
          <w:rFonts w:ascii="Arial" w:hAnsi="Arial" w:cs="Arial"/>
          <w:sz w:val="20"/>
          <w:szCs w:val="20"/>
        </w:rPr>
        <w:t>El presente documento se divulga al público de forma simultánea a su distribución al Directorio Ejecutivo del Banco. El Directorio Ejecutivo podrá aprobar o no el documento o aprobarlo con modificaciones. Si posteriormente fuera objeto de actualizaciones, el documento actualizado se pondrá a disposición del público de acuerdo con la Política de Acceso a Información del Banco.</w:t>
      </w:r>
    </w:p>
    <w:p w14:paraId="24739AD5" w14:textId="77777777" w:rsidR="00AB1461" w:rsidRPr="00AB1461" w:rsidRDefault="00AB1461" w:rsidP="00B12F4F">
      <w:pPr>
        <w:rPr>
          <w:rFonts w:ascii="Arial" w:hAnsi="Arial" w:cs="Arial"/>
          <w:b/>
        </w:rPr>
      </w:pPr>
    </w:p>
    <w:p w14:paraId="020797FA" w14:textId="77777777" w:rsidR="00AB1461" w:rsidRPr="00AB1461" w:rsidRDefault="00AB1461" w:rsidP="00B12F4F">
      <w:pPr>
        <w:rPr>
          <w:rFonts w:ascii="Arial" w:hAnsi="Arial" w:cs="Arial"/>
          <w:b/>
        </w:rPr>
      </w:pPr>
    </w:p>
    <w:p w14:paraId="785E06F1" w14:textId="77777777" w:rsidR="00AB1461" w:rsidRPr="00AB1461" w:rsidRDefault="00AB1461" w:rsidP="00B12F4F">
      <w:pPr>
        <w:rPr>
          <w:rFonts w:ascii="Arial" w:hAnsi="Arial" w:cs="Arial"/>
          <w:b/>
        </w:rPr>
      </w:pPr>
    </w:p>
    <w:p w14:paraId="4A3D4370" w14:textId="77777777" w:rsidR="00AB1461" w:rsidRPr="00AB1461" w:rsidRDefault="00AB1461" w:rsidP="00B12F4F">
      <w:pPr>
        <w:rPr>
          <w:rFonts w:ascii="Arial" w:hAnsi="Arial" w:cs="Arial"/>
          <w:b/>
        </w:rPr>
      </w:pPr>
    </w:p>
    <w:p w14:paraId="2B510238" w14:textId="77777777" w:rsidR="00AB1461" w:rsidRPr="00AB1461" w:rsidRDefault="00AB1461" w:rsidP="00B12F4F">
      <w:pPr>
        <w:rPr>
          <w:rFonts w:ascii="Arial" w:hAnsi="Arial" w:cs="Arial"/>
          <w:b/>
        </w:rPr>
      </w:pPr>
    </w:p>
    <w:p w14:paraId="5DCEF2B6" w14:textId="77777777" w:rsidR="00AB1461" w:rsidRPr="00AB1461" w:rsidRDefault="00AB1461" w:rsidP="00B12F4F">
      <w:pPr>
        <w:rPr>
          <w:rFonts w:ascii="Arial" w:hAnsi="Arial" w:cs="Arial"/>
          <w:b/>
        </w:rPr>
      </w:pPr>
    </w:p>
    <w:p w14:paraId="67421E2F" w14:textId="77777777" w:rsidR="00AB1461" w:rsidRPr="00AB1461" w:rsidRDefault="00AB1461" w:rsidP="00B12F4F">
      <w:pPr>
        <w:rPr>
          <w:rFonts w:ascii="Arial" w:hAnsi="Arial" w:cs="Arial"/>
          <w:b/>
        </w:rPr>
      </w:pPr>
    </w:p>
    <w:p w14:paraId="6E8CEAC1" w14:textId="77777777" w:rsidR="00AB1461" w:rsidRPr="00AB1461" w:rsidRDefault="00AB1461" w:rsidP="00B12F4F">
      <w:pPr>
        <w:rPr>
          <w:rFonts w:ascii="Arial" w:hAnsi="Arial" w:cs="Arial"/>
          <w:b/>
        </w:rPr>
      </w:pPr>
    </w:p>
    <w:p w14:paraId="2F16EDB8" w14:textId="77777777" w:rsidR="00AB1461" w:rsidRPr="00AB1461" w:rsidRDefault="00AB1461" w:rsidP="00B12F4F">
      <w:pPr>
        <w:rPr>
          <w:rFonts w:ascii="Arial" w:hAnsi="Arial" w:cs="Arial"/>
          <w:b/>
        </w:rPr>
      </w:pPr>
    </w:p>
    <w:p w14:paraId="1DAA6C36" w14:textId="77777777" w:rsidR="00AB1461" w:rsidRPr="00AB1461" w:rsidRDefault="00AB1461" w:rsidP="00AB1461">
      <w:pPr>
        <w:pStyle w:val="ListParagraph"/>
        <w:numPr>
          <w:ilvl w:val="0"/>
          <w:numId w:val="4"/>
        </w:numPr>
        <w:rPr>
          <w:rFonts w:ascii="Arial" w:hAnsi="Arial" w:cs="Arial"/>
          <w:b/>
        </w:rPr>
      </w:pPr>
      <w:r w:rsidRPr="00AB1461">
        <w:rPr>
          <w:rFonts w:ascii="Arial" w:hAnsi="Arial" w:cs="Arial"/>
          <w:b/>
        </w:rPr>
        <w:t>Antecedentes del Programa</w:t>
      </w:r>
    </w:p>
    <w:p w14:paraId="2E060838" w14:textId="77777777" w:rsidR="00AB1461" w:rsidRPr="00AB1461" w:rsidRDefault="00AB1461" w:rsidP="00AB1461">
      <w:pPr>
        <w:pStyle w:val="Paragraph"/>
        <w:numPr>
          <w:ilvl w:val="0"/>
          <w:numId w:val="0"/>
        </w:numPr>
        <w:tabs>
          <w:tab w:val="num" w:pos="1926"/>
        </w:tabs>
        <w:snapToGrid w:val="0"/>
        <w:ind w:left="360"/>
        <w:rPr>
          <w:b/>
          <w:szCs w:val="22"/>
          <w:lang w:val="es-PA"/>
        </w:rPr>
      </w:pPr>
      <w:r w:rsidRPr="00AB1461">
        <w:rPr>
          <w:b/>
          <w:szCs w:val="22"/>
          <w:lang w:val="es-PA"/>
        </w:rPr>
        <w:t>1.1 Situación de los servicios</w:t>
      </w:r>
      <w:r>
        <w:rPr>
          <w:b/>
          <w:szCs w:val="22"/>
          <w:lang w:val="es-PA"/>
        </w:rPr>
        <w:t xml:space="preserve"> de Agua Potable y Saneamiento (AyS) en Panamá</w:t>
      </w:r>
    </w:p>
    <w:p w14:paraId="38761374" w14:textId="77777777" w:rsidR="00AB1461" w:rsidRPr="00AB1461" w:rsidRDefault="00AB1461" w:rsidP="0044250A">
      <w:pPr>
        <w:pStyle w:val="Paragraph"/>
        <w:numPr>
          <w:ilvl w:val="0"/>
          <w:numId w:val="0"/>
        </w:numPr>
        <w:tabs>
          <w:tab w:val="num" w:pos="1926"/>
        </w:tabs>
        <w:snapToGrid w:val="0"/>
        <w:spacing w:after="360"/>
        <w:ind w:left="360"/>
        <w:rPr>
          <w:szCs w:val="22"/>
          <w:lang w:val="es-PA"/>
        </w:rPr>
      </w:pPr>
      <w:r w:rsidRPr="00AB1461">
        <w:rPr>
          <w:szCs w:val="22"/>
          <w:lang w:val="es-PA"/>
        </w:rPr>
        <w:t>En el 2016, la población de Panamá se estimó en 4,03 millones de habitantes, localizándose el 67% en el área urbana y el 33% en la rural</w:t>
      </w:r>
      <w:r w:rsidRPr="00AB1461">
        <w:rPr>
          <w:rStyle w:val="FootnoteReference"/>
          <w:szCs w:val="22"/>
          <w:lang w:val="es-PA"/>
        </w:rPr>
        <w:footnoteReference w:id="2"/>
      </w:r>
      <w:r w:rsidRPr="00AB1461">
        <w:rPr>
          <w:szCs w:val="22"/>
          <w:vertAlign w:val="superscript"/>
          <w:lang w:val="es-PA"/>
        </w:rPr>
        <w:t>,</w:t>
      </w:r>
      <w:r w:rsidRPr="00AB1461">
        <w:rPr>
          <w:rStyle w:val="FootnoteReference"/>
          <w:szCs w:val="22"/>
          <w:lang w:val="es-PA"/>
        </w:rPr>
        <w:footnoteReference w:id="3"/>
      </w:r>
      <w:r w:rsidRPr="00AB1461">
        <w:rPr>
          <w:szCs w:val="22"/>
          <w:lang w:val="es-PA"/>
        </w:rPr>
        <w:t>. En el 2015, la cobertura de agua potable en el área urbana alcanzaba el 98,2% y el 79% en el área rural. En promedio a nivel nacional, en 2015 se tenía una cobertura de agua potable del 93%. La cobertura de saneamiento mejorado</w:t>
      </w:r>
      <w:r w:rsidRPr="00AB1461">
        <w:rPr>
          <w:szCs w:val="22"/>
          <w:vertAlign w:val="superscript"/>
          <w:lang w:val="es-PA"/>
        </w:rPr>
        <w:footnoteReference w:id="4"/>
      </w:r>
      <w:r w:rsidRPr="00AB1461">
        <w:rPr>
          <w:szCs w:val="22"/>
          <w:lang w:val="es-PA"/>
        </w:rPr>
        <w:t xml:space="preserve"> a nivel nacional es de 75%. La cobertura de alcantarillado sanitario a nivel urbano es de 59% concentrándose el mismo en el Área Metropolitana de la Ciudad de Panamá (AMP). Los porcentajes de acceso a saneamiento mejorado en el resto del país son menores, lo que indica que existe una importante brecha a cubrir para garantizar el acceso universal al saneamiento en el país. </w:t>
      </w:r>
    </w:p>
    <w:p w14:paraId="15DC7BE9" w14:textId="77777777" w:rsidR="00AB1461" w:rsidRDefault="00AB1461" w:rsidP="00AB1461">
      <w:pPr>
        <w:pStyle w:val="Paragraph"/>
        <w:numPr>
          <w:ilvl w:val="0"/>
          <w:numId w:val="0"/>
        </w:numPr>
        <w:autoSpaceDE w:val="0"/>
        <w:autoSpaceDN w:val="0"/>
        <w:adjustRightInd w:val="0"/>
        <w:ind w:left="360"/>
        <w:rPr>
          <w:b/>
          <w:szCs w:val="22"/>
          <w:lang w:val="es-PA"/>
        </w:rPr>
      </w:pPr>
      <w:r>
        <w:rPr>
          <w:b/>
          <w:szCs w:val="22"/>
          <w:lang w:val="es-PA"/>
        </w:rPr>
        <w:t xml:space="preserve">1.2 </w:t>
      </w:r>
      <w:r w:rsidRPr="00AB1461">
        <w:rPr>
          <w:b/>
          <w:szCs w:val="22"/>
          <w:lang w:val="es-PA"/>
        </w:rPr>
        <w:t>Marco institucional del sector de AyS</w:t>
      </w:r>
    </w:p>
    <w:p w14:paraId="468A4C39" w14:textId="77777777" w:rsidR="00AB1461" w:rsidRPr="00AB1461" w:rsidRDefault="00AB1461" w:rsidP="0044250A">
      <w:pPr>
        <w:pStyle w:val="Paragraph"/>
        <w:numPr>
          <w:ilvl w:val="0"/>
          <w:numId w:val="0"/>
        </w:numPr>
        <w:autoSpaceDE w:val="0"/>
        <w:autoSpaceDN w:val="0"/>
        <w:adjustRightInd w:val="0"/>
        <w:spacing w:after="360"/>
        <w:ind w:left="360"/>
        <w:rPr>
          <w:szCs w:val="22"/>
          <w:lang w:val="es-PA"/>
        </w:rPr>
      </w:pPr>
      <w:r w:rsidRPr="00AB1461">
        <w:rPr>
          <w:szCs w:val="22"/>
          <w:lang w:val="es-PA"/>
        </w:rPr>
        <w:t>El Ministerio de Salud (MINSA), a través de la Subdirección del Sector de Agua Potable y Saneamiento (DISAPAS), es el responsable de la rectoría y planificación sectorial, mientras que la regulación y fiscalización está a cargo de la Autoridad de los Servicios Públicos (ASEP) y la prestación de los servicios de AyS en poblaciones mayores de 1.500 habitantes es responsabilidad del Instituto de Acueductos y Alcantarillados Nacionales (IDAAN)</w:t>
      </w:r>
      <w:r w:rsidRPr="00AB1461">
        <w:rPr>
          <w:rStyle w:val="FootnoteReference"/>
          <w:szCs w:val="22"/>
          <w:lang w:val="es-PA"/>
        </w:rPr>
        <w:footnoteReference w:id="5"/>
      </w:r>
      <w:r w:rsidRPr="00AB1461">
        <w:rPr>
          <w:szCs w:val="22"/>
          <w:lang w:val="es-PA"/>
        </w:rPr>
        <w:t>. En 2015, el Gobierno se Panamá (GdP) creó el Consejo Nacional del Agua (CONAGUA)</w:t>
      </w:r>
      <w:r w:rsidRPr="00AB1461">
        <w:rPr>
          <w:rStyle w:val="FootnoteReference"/>
          <w:szCs w:val="22"/>
          <w:lang w:val="es-PA"/>
        </w:rPr>
        <w:footnoteReference w:id="6"/>
      </w:r>
      <w:r w:rsidRPr="00AB1461">
        <w:rPr>
          <w:szCs w:val="22"/>
          <w:lang w:val="es-PA"/>
        </w:rPr>
        <w:t>, presidido por el Ministerio del Medio Ambiente (MiAmbiente) con el fin de coordinar los esfuerzos de todos los actores y planificar estratégicamente para proteger los recursos hídricos, enfrentar los eventos climatológicos extremos, resolver los conflictos en el uso del agua y mejorar la prestación de los servicios AyS. Esto quedó reflejado en el Plan de Seguridad Hídrica 2015-2050</w:t>
      </w:r>
      <w:r w:rsidRPr="00AB1461">
        <w:rPr>
          <w:rStyle w:val="FootnoteReference"/>
          <w:szCs w:val="22"/>
          <w:lang w:val="es-PA"/>
        </w:rPr>
        <w:footnoteReference w:id="7"/>
      </w:r>
      <w:r w:rsidRPr="00AB1461">
        <w:rPr>
          <w:szCs w:val="22"/>
          <w:lang w:val="es-PA"/>
        </w:rPr>
        <w:t xml:space="preserve"> Agua para Todos (PNSH), que establece entre sus ejes de acción el acceso universal sostenido de agua de calidad y servicios de saneamiento. </w:t>
      </w:r>
      <w:r w:rsidRPr="00AB1461">
        <w:rPr>
          <w:rFonts w:eastAsiaTheme="minorHAnsi"/>
          <w:szCs w:val="22"/>
          <w:lang w:val="es-ES_tradnl"/>
        </w:rPr>
        <w:t>Adicionalmente, la Unidad Coordinadora del Programa de Saneamiento de</w:t>
      </w:r>
      <w:r w:rsidRPr="00AB1461">
        <w:rPr>
          <w:rFonts w:eastAsiaTheme="minorHAnsi"/>
          <w:szCs w:val="22"/>
        </w:rPr>
        <w:t xml:space="preserve"> </w:t>
      </w:r>
      <w:r w:rsidRPr="00AB1461">
        <w:rPr>
          <w:rFonts w:eastAsiaTheme="minorHAnsi"/>
          <w:szCs w:val="22"/>
          <w:lang w:val="es-ES_tradnl"/>
        </w:rPr>
        <w:t>Panamá (UCPSP) del MINSA, creada por el Decreto Ejecutivo N° 144 del 20 de</w:t>
      </w:r>
      <w:r w:rsidRPr="00AB1461">
        <w:rPr>
          <w:rFonts w:eastAsiaTheme="minorHAnsi"/>
          <w:szCs w:val="22"/>
        </w:rPr>
        <w:t xml:space="preserve"> </w:t>
      </w:r>
      <w:r w:rsidRPr="00AB1461">
        <w:rPr>
          <w:rFonts w:eastAsiaTheme="minorHAnsi"/>
          <w:szCs w:val="22"/>
          <w:lang w:val="es-ES_tradnl"/>
        </w:rPr>
        <w:t>junio del 2001, ejecuta y opera la infraestructura del Programa de Saneamiento</w:t>
      </w:r>
      <w:r w:rsidRPr="00AB1461">
        <w:rPr>
          <w:rFonts w:eastAsiaTheme="minorHAnsi"/>
          <w:szCs w:val="22"/>
        </w:rPr>
        <w:t xml:space="preserve"> </w:t>
      </w:r>
      <w:r w:rsidRPr="00AB1461">
        <w:rPr>
          <w:rFonts w:eastAsiaTheme="minorHAnsi"/>
          <w:szCs w:val="22"/>
          <w:lang w:val="es-ES_tradnl"/>
        </w:rPr>
        <w:t>de la Ciudad y la Bahía de Panamá (PSCBP).</w:t>
      </w:r>
    </w:p>
    <w:p w14:paraId="281AA595" w14:textId="77777777" w:rsidR="00AB1461" w:rsidRPr="00AB1461" w:rsidRDefault="00AB1461" w:rsidP="00AB1461">
      <w:pPr>
        <w:pStyle w:val="Paragraph"/>
        <w:numPr>
          <w:ilvl w:val="1"/>
          <w:numId w:val="5"/>
        </w:numPr>
        <w:rPr>
          <w:b/>
          <w:szCs w:val="22"/>
        </w:rPr>
      </w:pPr>
      <w:bookmarkStart w:id="1" w:name="_Hlk495597390"/>
      <w:r w:rsidRPr="00AB1461">
        <w:rPr>
          <w:b/>
          <w:szCs w:val="22"/>
        </w:rPr>
        <w:t>Situación de la empresa operadora</w:t>
      </w:r>
    </w:p>
    <w:p w14:paraId="214EFBD4" w14:textId="77777777" w:rsidR="00AB1461" w:rsidRDefault="00AB1461" w:rsidP="00AB1461">
      <w:pPr>
        <w:pStyle w:val="Paragraph"/>
        <w:numPr>
          <w:ilvl w:val="0"/>
          <w:numId w:val="0"/>
        </w:numPr>
        <w:ind w:left="360"/>
        <w:rPr>
          <w:szCs w:val="22"/>
        </w:rPr>
      </w:pPr>
      <w:r w:rsidRPr="00AB1461">
        <w:rPr>
          <w:szCs w:val="22"/>
        </w:rPr>
        <w:t xml:space="preserve">El IDAAN es una entidad autónoma del Estado que brinda el servicio de agua potable (AP) y alcantarillado sanitario (AS) a poblaciones mayores a 1.500 habitantes. Actualmente está en proceso de aprobación el proyecto de ley por el que la UCSP se transformaría en la Empresa Pública de Saneamiento de Panamá S.A., dependiente del MINSA, y se le delegará la responsabilidad del alcantarillado y el saneamiento en los distritos de Panamá, San Miguelito, Chorrera y Arraiján, para dar continuidad a las actividades de saneamiento que viene realizando la UCPSP en el marco del PSCBP. El IDAAN está estructurado en 11 oficinas </w:t>
      </w:r>
      <w:r w:rsidRPr="00AB1461">
        <w:rPr>
          <w:szCs w:val="22"/>
        </w:rPr>
        <w:lastRenderedPageBreak/>
        <w:t>regionales (Arraiján, Bocas del Toro, Coclé, Colón, Chiriquí, Panamá Este/Darién, Herrera, Los Santos, Panamá Metro, Panamá Oeste y Veraguas), que se encargan de la gestión operativa y comercial de la infraestructura existente en sus territorios, mientras que las actividades de planificación estratégica y asignación presupuestaria, administrativa/financiera, de formulación y ejecución de proyectos, administración de recursos humanos, suministro de materiales y equipos, se manejan en el nivel central del IDAAN. Según datos del 2016, el IDAAN atiende a 2.606.702 habitantes a través de 595.664</w:t>
      </w:r>
      <w:r w:rsidRPr="00AB1461">
        <w:t xml:space="preserve"> </w:t>
      </w:r>
      <w:r w:rsidRPr="00AB1461">
        <w:rPr>
          <w:szCs w:val="22"/>
        </w:rPr>
        <w:t>conexiones domiciliares lo que representa el 64,6% de la población nacional</w:t>
      </w:r>
      <w:r w:rsidRPr="00AB1461">
        <w:rPr>
          <w:rStyle w:val="FootnoteReference"/>
          <w:szCs w:val="22"/>
        </w:rPr>
        <w:footnoteReference w:id="8"/>
      </w:r>
      <w:r w:rsidRPr="00AB1461">
        <w:rPr>
          <w:szCs w:val="22"/>
        </w:rPr>
        <w:t xml:space="preserve">. </w:t>
      </w:r>
    </w:p>
    <w:p w14:paraId="52D8F6DF" w14:textId="77777777" w:rsidR="00AB1461" w:rsidRDefault="00AB1461" w:rsidP="00AB1461">
      <w:pPr>
        <w:pStyle w:val="Paragraph"/>
        <w:numPr>
          <w:ilvl w:val="0"/>
          <w:numId w:val="0"/>
        </w:numPr>
        <w:ind w:left="360"/>
        <w:rPr>
          <w:szCs w:val="22"/>
        </w:rPr>
      </w:pPr>
    </w:p>
    <w:p w14:paraId="6883A758" w14:textId="77777777" w:rsidR="00AB1461" w:rsidRPr="00AB1461" w:rsidRDefault="00AB1461" w:rsidP="00AB1461">
      <w:pPr>
        <w:pStyle w:val="Paragraph"/>
        <w:numPr>
          <w:ilvl w:val="1"/>
          <w:numId w:val="5"/>
        </w:numPr>
        <w:rPr>
          <w:b/>
          <w:szCs w:val="22"/>
        </w:rPr>
      </w:pPr>
      <w:r w:rsidRPr="00AB1461">
        <w:rPr>
          <w:b/>
          <w:szCs w:val="22"/>
        </w:rPr>
        <w:t>Calidad de los servicios que presta el IDAAN</w:t>
      </w:r>
    </w:p>
    <w:p w14:paraId="1DB7CF1C" w14:textId="77777777" w:rsidR="00AB1461" w:rsidRDefault="00AB1461" w:rsidP="0044250A">
      <w:pPr>
        <w:pStyle w:val="Paragraph"/>
        <w:numPr>
          <w:ilvl w:val="0"/>
          <w:numId w:val="0"/>
        </w:numPr>
        <w:spacing w:after="360"/>
      </w:pPr>
      <w:r w:rsidRPr="00AB1461">
        <w:rPr>
          <w:szCs w:val="22"/>
        </w:rPr>
        <w:t xml:space="preserve"> El porcentaje de población a nivel nacional que tiene acceso al servicio y que recibe agua potable 24 horas al día, 7 días de la semana (24/7) es del 78% en época seca. A nivel urbano, la población con 24/7 es de 80% y a nivel rural es de 62%. Para 2016, los porcentajes de conformidad con los parámetros de calidad de agua potable y de presión fueron 91% y 59%, respectivamente. El IDAAN presenta desafíos importantes en sus principales indicadores de gestión, entre otros: i) muestra un índice de 5,1 empleados por cada mil conexiones de AP, el cual se compara desfavorablemente con un índice de 2 para empresas eficientes en la región; ii) 68% de índice micro-medición, leyéndose solamente el 30% de los micro medidores que junto con cargos tarifarios bajos inciden en los consumos altos de la población; iii) índice de Agua No Contabilizada (ANC) del 48%, el cual es alto comparado con una empresa eficiente; iv) índice de cobertura de costos operativos con ingresos operativos promedio en los últimos tres años del 78%, recibiendo subsidios del Gobierno Nacional para cubrir sus actividades de inversión y el déficit de sus costos operativos; v) falta de mantenimiento de las redes de agua potable y alcantarillado, con un elevado deterioro de las instalaciones físicas; vi) gastos de energía eléctrica elevados (20% del total de costos operativos) por ineficiencias en las instalaciones electromecánicas y de operación; y viii) falta de sistemas adecuados de atención a los clientes.</w:t>
      </w:r>
      <w:r w:rsidRPr="00AB1461">
        <w:t xml:space="preserve">   </w:t>
      </w:r>
    </w:p>
    <w:p w14:paraId="4CC9F97A" w14:textId="0AB917B9" w:rsidR="006425D1" w:rsidRPr="006425D1" w:rsidRDefault="006425D1" w:rsidP="00766617">
      <w:pPr>
        <w:pStyle w:val="Paragraph"/>
        <w:numPr>
          <w:ilvl w:val="0"/>
          <w:numId w:val="0"/>
        </w:numPr>
        <w:rPr>
          <w:b/>
        </w:rPr>
      </w:pPr>
      <w:r w:rsidRPr="006425D1">
        <w:rPr>
          <w:b/>
        </w:rPr>
        <w:t>2. Objetivos y justificación del programa</w:t>
      </w:r>
    </w:p>
    <w:bookmarkEnd w:id="1"/>
    <w:p w14:paraId="6F7F307F" w14:textId="475D8EB7" w:rsidR="006425D1" w:rsidRPr="0062674F" w:rsidRDefault="006425D1" w:rsidP="006425D1">
      <w:pPr>
        <w:pStyle w:val="Paragraph"/>
        <w:numPr>
          <w:ilvl w:val="1"/>
          <w:numId w:val="7"/>
        </w:numPr>
        <w:rPr>
          <w:b/>
        </w:rPr>
      </w:pPr>
      <w:r w:rsidRPr="0062674F">
        <w:rPr>
          <w:b/>
        </w:rPr>
        <w:t>Justificación y razonamiento del programa propuesto</w:t>
      </w:r>
    </w:p>
    <w:p w14:paraId="7D74787C" w14:textId="77777777" w:rsidR="006425D1" w:rsidRDefault="006425D1" w:rsidP="0044250A">
      <w:pPr>
        <w:pStyle w:val="Paragraph"/>
        <w:numPr>
          <w:ilvl w:val="0"/>
          <w:numId w:val="0"/>
        </w:numPr>
        <w:spacing w:after="360"/>
      </w:pPr>
      <w:r>
        <w:t xml:space="preserve">Ante la situación anteriormente descrita se plantea fortalecer al IDAAN mediante la contratación de una empresa operadora internacional que brinde asistencia técnica al personal del IDAAN en los aspectos técnicos, administrativos y operativos relativos a la prestación del servicio de agua potable. Dicha empresa será evaluada conforme la mejora en el desempeño de la empresa mediante indicadores que le permitirán incrementar o reducir el monto base del contrato. </w:t>
      </w:r>
    </w:p>
    <w:p w14:paraId="783F3317" w14:textId="77777777" w:rsidR="006425D1" w:rsidRDefault="006425D1" w:rsidP="0044250A">
      <w:pPr>
        <w:pStyle w:val="Paragraph"/>
        <w:numPr>
          <w:ilvl w:val="0"/>
          <w:numId w:val="0"/>
        </w:numPr>
        <w:spacing w:after="360"/>
      </w:pPr>
      <w:r>
        <w:t>Asimismo, se financiará un programa de mejora y optimización de la red de conducción y distribución de agua potable con el fin de reducir pérdidas en la red, recuperar caudales y redistribuir el agua para aumentar la continuidad del servicio.</w:t>
      </w:r>
    </w:p>
    <w:p w14:paraId="68F0C090" w14:textId="301AC898" w:rsidR="00AB1461" w:rsidRDefault="00AB1461" w:rsidP="00AB1461">
      <w:pPr>
        <w:pStyle w:val="Paragraph"/>
        <w:numPr>
          <w:ilvl w:val="0"/>
          <w:numId w:val="0"/>
        </w:numPr>
        <w:rPr>
          <w:b/>
          <w:bCs/>
          <w:szCs w:val="22"/>
        </w:rPr>
      </w:pPr>
      <w:r>
        <w:rPr>
          <w:b/>
          <w:bCs/>
          <w:szCs w:val="22"/>
        </w:rPr>
        <w:t>2.</w:t>
      </w:r>
      <w:r w:rsidR="006425D1">
        <w:rPr>
          <w:b/>
          <w:bCs/>
          <w:szCs w:val="22"/>
        </w:rPr>
        <w:t>2</w:t>
      </w:r>
      <w:r>
        <w:rPr>
          <w:b/>
          <w:bCs/>
          <w:szCs w:val="22"/>
        </w:rPr>
        <w:t xml:space="preserve"> </w:t>
      </w:r>
      <w:r w:rsidRPr="00AB1461">
        <w:rPr>
          <w:b/>
          <w:bCs/>
          <w:szCs w:val="22"/>
        </w:rPr>
        <w:t>Objetivo</w:t>
      </w:r>
    </w:p>
    <w:p w14:paraId="77184B99" w14:textId="77777777" w:rsidR="00AB1461" w:rsidRPr="00AB1461" w:rsidRDefault="00AB1461" w:rsidP="0044250A">
      <w:pPr>
        <w:pStyle w:val="Paragraph"/>
        <w:numPr>
          <w:ilvl w:val="0"/>
          <w:numId w:val="0"/>
        </w:numPr>
        <w:spacing w:after="360"/>
        <w:rPr>
          <w:szCs w:val="22"/>
        </w:rPr>
      </w:pPr>
      <w:r w:rsidRPr="00AB1461">
        <w:rPr>
          <w:bCs/>
          <w:szCs w:val="22"/>
        </w:rPr>
        <w:t>El objetivo general del programa es</w:t>
      </w:r>
      <w:r w:rsidRPr="00AB1461">
        <w:rPr>
          <w:szCs w:val="22"/>
        </w:rPr>
        <w:t xml:space="preserve"> mejorar</w:t>
      </w:r>
      <w:r w:rsidRPr="00AB1461">
        <w:rPr>
          <w:szCs w:val="22"/>
          <w:lang w:val="es-MX"/>
        </w:rPr>
        <w:t xml:space="preserve"> la calidad del servicio de agua potable a la población del AMP mediante el apoyo a la mejora de la gestión del IDAAN y la optimización del sistema de producción y distribución de agua potable.</w:t>
      </w:r>
    </w:p>
    <w:p w14:paraId="7A19187A" w14:textId="023CA5A5" w:rsidR="00105361" w:rsidRPr="00105361" w:rsidRDefault="00105361" w:rsidP="00105361">
      <w:pPr>
        <w:pStyle w:val="Paragraph"/>
        <w:numPr>
          <w:ilvl w:val="0"/>
          <w:numId w:val="0"/>
        </w:numPr>
        <w:rPr>
          <w:b/>
          <w:szCs w:val="22"/>
        </w:rPr>
      </w:pPr>
      <w:r w:rsidRPr="00105361">
        <w:rPr>
          <w:b/>
          <w:szCs w:val="22"/>
        </w:rPr>
        <w:lastRenderedPageBreak/>
        <w:t>2.</w:t>
      </w:r>
      <w:r w:rsidR="006425D1">
        <w:rPr>
          <w:b/>
          <w:szCs w:val="22"/>
        </w:rPr>
        <w:t>3</w:t>
      </w:r>
      <w:r w:rsidRPr="00105361">
        <w:rPr>
          <w:b/>
          <w:szCs w:val="22"/>
        </w:rPr>
        <w:t xml:space="preserve"> Componentes</w:t>
      </w:r>
    </w:p>
    <w:p w14:paraId="2FCCEFBD" w14:textId="77777777" w:rsidR="00AB1461" w:rsidRPr="00AB1461" w:rsidRDefault="00AB1461" w:rsidP="0044250A">
      <w:pPr>
        <w:pStyle w:val="Paragraph"/>
        <w:numPr>
          <w:ilvl w:val="0"/>
          <w:numId w:val="0"/>
        </w:numPr>
        <w:spacing w:after="360"/>
        <w:rPr>
          <w:szCs w:val="22"/>
        </w:rPr>
      </w:pPr>
      <w:r w:rsidRPr="00AB1461">
        <w:rPr>
          <w:b/>
          <w:bCs/>
          <w:szCs w:val="22"/>
        </w:rPr>
        <w:t>Componente I:</w:t>
      </w:r>
      <w:r w:rsidRPr="00AB1461">
        <w:rPr>
          <w:b/>
          <w:bCs/>
          <w:i/>
          <w:iCs/>
          <w:szCs w:val="22"/>
        </w:rPr>
        <w:t xml:space="preserve"> </w:t>
      </w:r>
      <w:r w:rsidRPr="00AB1461">
        <w:rPr>
          <w:b/>
          <w:bCs/>
          <w:szCs w:val="22"/>
        </w:rPr>
        <w:t xml:space="preserve">Asistencia Técnica al IDAAN (US$80.000.000). </w:t>
      </w:r>
      <w:r w:rsidRPr="00AB1461">
        <w:rPr>
          <w:szCs w:val="22"/>
        </w:rPr>
        <w:t>Este componente financiará la asistencia técnica al IDAAN focalizada en el AMP, que incluye: i) el contrato de prestación de servicios de la empresa que brindará asistencia técnica al IDAAN en los aspectos técnicos, comerciales, administrativos y de planeación; ii) estudios tales como plan maestro de agua potable; estudios de pre-factibilidad y diseños finales de obras y equipamiento de agua potable; catastro técnico de infraestructura potable, entre otros; iii) actividades de alto impacto, que se refiere a acciones sometidas a consideración por la empresa de asistencia técnica y que incluyen entre otros: programas de comunicación y sensibilización a la población para la reducción del consumo; instalación de micro-medidores; instalación de macro-medidores y válvulas; oficinas y talleres para el personal de las oficinas regionales y el AMP; oficinas y programa de atención a clientes; detección y reparación de fugas y rehabilitación de redes, cambio de válvulas e hidrantes en la red; reparación de bombas/estaciones de bombeo, reparación de plantas de tratamiento de agua potable; manejo de presiones.</w:t>
      </w:r>
      <w:bookmarkStart w:id="2" w:name="_Hlk491945533"/>
      <w:bookmarkEnd w:id="2"/>
    </w:p>
    <w:p w14:paraId="64160365" w14:textId="0C174638" w:rsidR="00AB1461" w:rsidRDefault="00AB1461" w:rsidP="0044250A">
      <w:pPr>
        <w:pStyle w:val="Paragraph"/>
        <w:numPr>
          <w:ilvl w:val="0"/>
          <w:numId w:val="0"/>
        </w:numPr>
        <w:spacing w:after="360"/>
        <w:rPr>
          <w:szCs w:val="22"/>
        </w:rPr>
      </w:pPr>
      <w:r w:rsidRPr="00AB1461">
        <w:rPr>
          <w:b/>
          <w:bCs/>
          <w:szCs w:val="22"/>
        </w:rPr>
        <w:t>Componente II:</w:t>
      </w:r>
      <w:r w:rsidRPr="00AB1461">
        <w:rPr>
          <w:b/>
          <w:bCs/>
          <w:i/>
          <w:iCs/>
          <w:szCs w:val="22"/>
        </w:rPr>
        <w:t xml:space="preserve"> </w:t>
      </w:r>
      <w:r w:rsidRPr="00AB1461">
        <w:rPr>
          <w:b/>
          <w:bCs/>
          <w:szCs w:val="22"/>
        </w:rPr>
        <w:t xml:space="preserve">Optimización del sistema de producción y distribución de agua potable (US$150.000.000). </w:t>
      </w:r>
      <w:r w:rsidRPr="00AB1461">
        <w:rPr>
          <w:szCs w:val="22"/>
        </w:rPr>
        <w:t>Este componente financiará acciones que deriven del plan maestro y que incluye: la rehabilitación de líneas de conducción y distribución; construcción de tanques de almacenamiento de agua potable; adquisición e instalación de válvulas, rehabilitación de tomas y de equipos de bombeo; adquisición e instalación de marco y micromedidores; sistemas de telemetría; entre otras acciones de mejora de eficiencia operativa de las redes de agua potable.</w:t>
      </w:r>
    </w:p>
    <w:p w14:paraId="6B962C25" w14:textId="0DC0FAC5" w:rsidR="006425D1" w:rsidRPr="006425D1" w:rsidRDefault="006425D1" w:rsidP="006425D1">
      <w:pPr>
        <w:pStyle w:val="Paragraph"/>
        <w:numPr>
          <w:ilvl w:val="1"/>
          <w:numId w:val="8"/>
        </w:numPr>
        <w:rPr>
          <w:b/>
        </w:rPr>
      </w:pPr>
      <w:r>
        <w:rPr>
          <w:b/>
        </w:rPr>
        <w:t>Fundamento</w:t>
      </w:r>
      <w:r w:rsidRPr="006425D1">
        <w:rPr>
          <w:b/>
        </w:rPr>
        <w:t xml:space="preserve"> del plan de optimización del sistema de conducción y distribución de Agua Potable</w:t>
      </w:r>
    </w:p>
    <w:p w14:paraId="7B28774E" w14:textId="77777777" w:rsidR="006425D1" w:rsidRDefault="006425D1" w:rsidP="0044250A">
      <w:pPr>
        <w:spacing w:after="360"/>
        <w:jc w:val="both"/>
        <w:rPr>
          <w:rFonts w:ascii="Arial" w:hAnsi="Arial" w:cs="Arial"/>
        </w:rPr>
      </w:pPr>
      <w:r>
        <w:rPr>
          <w:rFonts w:ascii="Arial" w:hAnsi="Arial" w:cs="Arial"/>
        </w:rPr>
        <w:t>El Plan Estratégico del Gobierno 2015-2019 plantea los retos específicos que enfrenta el subsector de abastecimiento de agua potable y alcantarillado sanitario. Alineado a este Plan, el IDAAN ha diseñado el Plan de Acción 2016-2019, que busca transformar al IDAAN para aumentar su capacidad institucional, mejorar su desempeño y mejorar la provisión de los servicios que se ofrecen a la población.</w:t>
      </w:r>
    </w:p>
    <w:p w14:paraId="79F39234" w14:textId="77777777" w:rsidR="006425D1" w:rsidRPr="00AB1461" w:rsidRDefault="006425D1" w:rsidP="0044250A">
      <w:pPr>
        <w:spacing w:after="360"/>
        <w:jc w:val="both"/>
        <w:rPr>
          <w:rFonts w:ascii="Arial" w:hAnsi="Arial" w:cs="Arial"/>
        </w:rPr>
      </w:pPr>
      <w:r>
        <w:rPr>
          <w:rFonts w:ascii="Arial" w:hAnsi="Arial" w:cs="Arial"/>
        </w:rPr>
        <w:t>El plan de acción establece los objetivos estratégicos, metas, proyectos y programas que deberán ser ejecutados durante la administración planteando indicadores con metas anuales que los proyectos puedan alcanzar. El objetivo 1, consiste en mejorar la calidad del servicio estableciendo calidad en el acceso, estándares de atención a clientes y operaciones. Los objetivos específicos son: i) mejorar la continuidad del servicio a una presión aceptada por el ASEP para los sistemas administrados por el IDAAN; ii) mantener la calidad del agua potable; iii) garantizar la calidad de la prestación del servicio mejorando la efectividad y eficiencia con la cual se atienden las necesidades de los clientes y se implementan las operaciones.</w:t>
      </w:r>
    </w:p>
    <w:p w14:paraId="3B8D1C73" w14:textId="77777777" w:rsidR="00AB1461" w:rsidRPr="00AB1461" w:rsidRDefault="00AB1461" w:rsidP="00AB1461">
      <w:pPr>
        <w:rPr>
          <w:rFonts w:ascii="Arial" w:hAnsi="Arial" w:cs="Arial"/>
          <w:b/>
          <w:lang w:val="es-ES"/>
        </w:rPr>
      </w:pPr>
    </w:p>
    <w:p w14:paraId="2F892AB1" w14:textId="77777777" w:rsidR="00AB1461" w:rsidRPr="00AB1461" w:rsidRDefault="00AB1461" w:rsidP="00AB1461">
      <w:pPr>
        <w:pStyle w:val="ListParagraph"/>
        <w:numPr>
          <w:ilvl w:val="0"/>
          <w:numId w:val="4"/>
        </w:numPr>
        <w:rPr>
          <w:rFonts w:ascii="Arial" w:hAnsi="Arial" w:cs="Arial"/>
          <w:b/>
        </w:rPr>
      </w:pPr>
      <w:r w:rsidRPr="00AB1461">
        <w:rPr>
          <w:rFonts w:ascii="Arial" w:hAnsi="Arial" w:cs="Arial"/>
          <w:b/>
        </w:rPr>
        <w:t>Descripción de las obras y acciones propuestas</w:t>
      </w:r>
    </w:p>
    <w:p w14:paraId="750920BD" w14:textId="77777777" w:rsidR="006425D1" w:rsidRPr="00AB1461" w:rsidRDefault="006425D1" w:rsidP="00DE3BB3">
      <w:pPr>
        <w:pStyle w:val="ListParagraph"/>
        <w:ind w:left="1692"/>
        <w:rPr>
          <w:rFonts w:ascii="Arial" w:hAnsi="Arial" w:cs="Arial"/>
        </w:rPr>
      </w:pPr>
    </w:p>
    <w:p w14:paraId="38C22563" w14:textId="77777777" w:rsidR="00971BFE" w:rsidRPr="00971BFE" w:rsidRDefault="00971BFE" w:rsidP="00444357">
      <w:pPr>
        <w:rPr>
          <w:rFonts w:ascii="Arial" w:hAnsi="Arial" w:cs="Arial"/>
          <w:b/>
        </w:rPr>
      </w:pPr>
      <w:r w:rsidRPr="00971BFE">
        <w:rPr>
          <w:rFonts w:ascii="Arial" w:hAnsi="Arial" w:cs="Arial"/>
          <w:b/>
        </w:rPr>
        <w:t>3.1 Descripción de los estudios</w:t>
      </w:r>
    </w:p>
    <w:p w14:paraId="58C5C2E8" w14:textId="77777777" w:rsidR="00444357" w:rsidRPr="00AB1461" w:rsidRDefault="00444357" w:rsidP="00444357">
      <w:pPr>
        <w:rPr>
          <w:rFonts w:ascii="Arial" w:hAnsi="Arial" w:cs="Arial"/>
        </w:rPr>
      </w:pPr>
    </w:p>
    <w:p w14:paraId="35D3216A" w14:textId="77777777" w:rsidR="00933C11" w:rsidRDefault="00933C11" w:rsidP="0044250A">
      <w:pPr>
        <w:spacing w:after="360"/>
        <w:jc w:val="both"/>
        <w:rPr>
          <w:rFonts w:ascii="Arial" w:hAnsi="Arial" w:cs="Arial"/>
        </w:rPr>
      </w:pPr>
      <w:r w:rsidRPr="00AB1461">
        <w:rPr>
          <w:rFonts w:ascii="Arial" w:hAnsi="Arial" w:cs="Arial"/>
        </w:rPr>
        <w:lastRenderedPageBreak/>
        <w:t xml:space="preserve">Este proyecto se basa en los estudios realizados para el IDAAN </w:t>
      </w:r>
      <w:r w:rsidR="00422ADC" w:rsidRPr="00AB1461">
        <w:rPr>
          <w:rFonts w:ascii="Arial" w:hAnsi="Arial" w:cs="Arial"/>
        </w:rPr>
        <w:t>con apoyo del BID</w:t>
      </w:r>
      <w:r w:rsidR="00DE3BB3" w:rsidRPr="00AB1461">
        <w:rPr>
          <w:rFonts w:ascii="Arial" w:hAnsi="Arial" w:cs="Arial"/>
        </w:rPr>
        <w:t xml:space="preserve"> por la empresa Louis Berger</w:t>
      </w:r>
      <w:r w:rsidR="00422ADC" w:rsidRPr="00AB1461">
        <w:rPr>
          <w:rFonts w:ascii="Arial" w:hAnsi="Arial" w:cs="Arial"/>
        </w:rPr>
        <w:t xml:space="preserve">: </w:t>
      </w:r>
      <w:r w:rsidR="00DE3BB3" w:rsidRPr="00AB1461">
        <w:rPr>
          <w:rFonts w:ascii="Arial" w:hAnsi="Arial" w:cs="Arial"/>
        </w:rPr>
        <w:t>“</w:t>
      </w:r>
      <w:r w:rsidRPr="00AB1461">
        <w:rPr>
          <w:rFonts w:ascii="Arial" w:hAnsi="Arial" w:cs="Arial"/>
        </w:rPr>
        <w:t>Fortalecimiento Institucional del IDAAN a través de Acciones de Optimización para la Ciudad de Panamá</w:t>
      </w:r>
      <w:r w:rsidR="00422ADC" w:rsidRPr="00AB1461">
        <w:rPr>
          <w:rFonts w:ascii="Arial" w:hAnsi="Arial" w:cs="Arial"/>
        </w:rPr>
        <w:t>”</w:t>
      </w:r>
      <w:r w:rsidRPr="00AB1461">
        <w:rPr>
          <w:rFonts w:ascii="Arial" w:hAnsi="Arial" w:cs="Arial"/>
        </w:rPr>
        <w:t xml:space="preserve"> de marzo de 2010</w:t>
      </w:r>
      <w:r w:rsidR="00422ADC" w:rsidRPr="00AB1461">
        <w:rPr>
          <w:rFonts w:ascii="Arial" w:hAnsi="Arial" w:cs="Arial"/>
        </w:rPr>
        <w:t xml:space="preserve"> y el estudio</w:t>
      </w:r>
      <w:r w:rsidRPr="00AB1461">
        <w:rPr>
          <w:rFonts w:ascii="Arial" w:hAnsi="Arial" w:cs="Arial"/>
        </w:rPr>
        <w:t xml:space="preserve"> </w:t>
      </w:r>
      <w:r w:rsidR="00422ADC" w:rsidRPr="00AB1461">
        <w:rPr>
          <w:rFonts w:ascii="Arial" w:hAnsi="Arial" w:cs="Arial"/>
        </w:rPr>
        <w:t>“</w:t>
      </w:r>
      <w:r w:rsidRPr="00AB1461">
        <w:rPr>
          <w:rFonts w:ascii="Arial" w:hAnsi="Arial" w:cs="Arial"/>
        </w:rPr>
        <w:t>Estrategia de Inversión para la Reducción</w:t>
      </w:r>
      <w:r w:rsidR="00422ADC" w:rsidRPr="00AB1461">
        <w:rPr>
          <w:rFonts w:ascii="Arial" w:hAnsi="Arial" w:cs="Arial"/>
        </w:rPr>
        <w:t xml:space="preserve"> del Agua no Contabilizada, Identificación de Acciones de Corto Plazo y Alto Impacto” de agosto de 2014. Para el análisis técnico se utilizó la información de ambos estudios y se actualizó considerando las inversiones realizadas principalmente a través de CONADES</w:t>
      </w:r>
      <w:r w:rsidR="00E833AD" w:rsidRPr="00AB1461">
        <w:rPr>
          <w:rFonts w:ascii="Arial" w:hAnsi="Arial" w:cs="Arial"/>
        </w:rPr>
        <w:t>,</w:t>
      </w:r>
      <w:r w:rsidR="00422ADC" w:rsidRPr="00AB1461">
        <w:rPr>
          <w:rFonts w:ascii="Arial" w:hAnsi="Arial" w:cs="Arial"/>
        </w:rPr>
        <w:t xml:space="preserve"> desde 2014 a la fecha, a fin de identificar las inversiones que estarían aún pendientes por realizar.  </w:t>
      </w:r>
    </w:p>
    <w:p w14:paraId="3C2E062F" w14:textId="77777777" w:rsidR="008E542F" w:rsidRPr="00971BFE" w:rsidRDefault="008E542F" w:rsidP="008E542F">
      <w:pPr>
        <w:jc w:val="both"/>
        <w:rPr>
          <w:rFonts w:ascii="Arial" w:hAnsi="Arial" w:cs="Arial"/>
          <w:b/>
        </w:rPr>
      </w:pPr>
      <w:r w:rsidRPr="00971BFE">
        <w:rPr>
          <w:rFonts w:ascii="Arial" w:hAnsi="Arial" w:cs="Arial"/>
          <w:b/>
        </w:rPr>
        <w:t>3.2 Objetivos y logros esperados</w:t>
      </w:r>
    </w:p>
    <w:p w14:paraId="4CB011F0" w14:textId="77777777" w:rsidR="008E542F" w:rsidRDefault="008E542F" w:rsidP="008E542F">
      <w:pPr>
        <w:jc w:val="both"/>
        <w:rPr>
          <w:rFonts w:ascii="Arial" w:hAnsi="Arial" w:cs="Arial"/>
        </w:rPr>
      </w:pPr>
    </w:p>
    <w:p w14:paraId="19AD0E5D" w14:textId="77777777" w:rsidR="008E542F" w:rsidRPr="00AB1461" w:rsidRDefault="008E542F" w:rsidP="008E542F">
      <w:pPr>
        <w:jc w:val="both"/>
        <w:rPr>
          <w:rFonts w:ascii="Arial" w:hAnsi="Arial" w:cs="Arial"/>
        </w:rPr>
      </w:pPr>
      <w:r w:rsidRPr="00AB1461">
        <w:rPr>
          <w:rFonts w:ascii="Arial" w:hAnsi="Arial" w:cs="Arial"/>
        </w:rPr>
        <w:t xml:space="preserve">El objetivo del proyecto es optimizar, reducir y controlar el Agua No Contabilizada en la red de agua potable en la Área Metropolitana de la Ciudad de Panamá (AMP), esperando reducir el índice de agua no contabilizada del </w:t>
      </w:r>
      <w:r>
        <w:rPr>
          <w:rFonts w:ascii="Arial" w:hAnsi="Arial" w:cs="Arial"/>
        </w:rPr>
        <w:t>50</w:t>
      </w:r>
      <w:r w:rsidRPr="00AB1461">
        <w:rPr>
          <w:rFonts w:ascii="Arial" w:hAnsi="Arial" w:cs="Arial"/>
        </w:rPr>
        <w:t xml:space="preserve"> al 30% en la mayoría de los macrosectores, beneficiando a los </w:t>
      </w:r>
      <w:r>
        <w:rPr>
          <w:rFonts w:ascii="Arial" w:hAnsi="Arial" w:cs="Arial"/>
        </w:rPr>
        <w:t>406,781</w:t>
      </w:r>
      <w:r w:rsidRPr="00AB1461">
        <w:rPr>
          <w:rFonts w:ascii="Arial" w:hAnsi="Arial" w:cs="Arial"/>
        </w:rPr>
        <w:t xml:space="preserve"> habitantes.</w:t>
      </w:r>
    </w:p>
    <w:p w14:paraId="17CC8A08" w14:textId="77777777" w:rsidR="008E542F" w:rsidRDefault="006E6109" w:rsidP="008E542F">
      <w:pPr>
        <w:jc w:val="both"/>
        <w:rPr>
          <w:rFonts w:ascii="Arial" w:hAnsi="Arial" w:cs="Arial"/>
        </w:rPr>
      </w:pPr>
      <w:r>
        <w:rPr>
          <w:rFonts w:ascii="Arial" w:hAnsi="Arial" w:cs="Arial"/>
        </w:rPr>
        <w:t xml:space="preserve">El objetivo del estudio de Louis Berger de 2014 </w:t>
      </w:r>
      <w:r w:rsidR="005A3911">
        <w:rPr>
          <w:rFonts w:ascii="Arial" w:hAnsi="Arial" w:cs="Arial"/>
        </w:rPr>
        <w:t>tiene</w:t>
      </w:r>
      <w:r>
        <w:rPr>
          <w:rFonts w:ascii="Arial" w:hAnsi="Arial" w:cs="Arial"/>
        </w:rPr>
        <w:t xml:space="preserve"> como objetivo realizar un programa de optimización, control y reducción del agua no contabilizada para disminuir el ANC de 50 a 30% en un periodo de 5 años partiendo de que las pérdidas se deben principalmente a conexiones ilegales y clandestinos, falta de macro y micromedición, fugas, falta de sectorización y falta de seguimiento a los balances de agua y control en la red.</w:t>
      </w:r>
      <w:r w:rsidR="008E542F" w:rsidRPr="008E542F">
        <w:rPr>
          <w:rFonts w:ascii="Arial" w:hAnsi="Arial" w:cs="Arial"/>
        </w:rPr>
        <w:t xml:space="preserve"> </w:t>
      </w:r>
    </w:p>
    <w:p w14:paraId="2AAEBC45" w14:textId="77777777" w:rsidR="008E542F" w:rsidRDefault="008E542F" w:rsidP="008E542F">
      <w:pPr>
        <w:jc w:val="both"/>
        <w:rPr>
          <w:rFonts w:ascii="Arial" w:hAnsi="Arial" w:cs="Arial"/>
        </w:rPr>
      </w:pPr>
    </w:p>
    <w:p w14:paraId="5DE70963" w14:textId="46DAAF91" w:rsidR="008E542F" w:rsidRDefault="008E542F" w:rsidP="008E542F">
      <w:pPr>
        <w:jc w:val="both"/>
        <w:rPr>
          <w:rFonts w:ascii="Arial" w:hAnsi="Arial" w:cs="Arial"/>
        </w:rPr>
      </w:pPr>
      <w:r>
        <w:rPr>
          <w:rFonts w:ascii="Arial" w:hAnsi="Arial" w:cs="Arial"/>
        </w:rPr>
        <w:t xml:space="preserve">Dicho estudio establece las siguientes metas de reducción del ANC por sector como se presenta en la figura 1.  </w:t>
      </w:r>
    </w:p>
    <w:p w14:paraId="4E8E2CAF" w14:textId="77777777" w:rsidR="008E542F" w:rsidRDefault="008E542F" w:rsidP="008E542F">
      <w:pPr>
        <w:jc w:val="both"/>
        <w:rPr>
          <w:rFonts w:ascii="Arial" w:hAnsi="Arial" w:cs="Arial"/>
        </w:rPr>
      </w:pPr>
    </w:p>
    <w:p w14:paraId="499826F4" w14:textId="07F7591F" w:rsidR="006E6109" w:rsidRDefault="006E6109" w:rsidP="00DE3BB3">
      <w:pPr>
        <w:jc w:val="both"/>
        <w:rPr>
          <w:rFonts w:ascii="Arial" w:hAnsi="Arial" w:cs="Arial"/>
        </w:rPr>
      </w:pPr>
      <w:r w:rsidRPr="006E6109">
        <w:rPr>
          <w:rFonts w:ascii="Arial" w:hAnsi="Arial" w:cs="Arial"/>
          <w:noProof/>
        </w:rPr>
        <w:drawing>
          <wp:inline distT="0" distB="0" distL="0" distR="0" wp14:anchorId="52E59072" wp14:editId="6DCF7B4E">
            <wp:extent cx="5943600" cy="2459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459050"/>
                    </a:xfrm>
                    <a:prstGeom prst="rect">
                      <a:avLst/>
                    </a:prstGeom>
                    <a:noFill/>
                    <a:ln>
                      <a:noFill/>
                    </a:ln>
                  </pic:spPr>
                </pic:pic>
              </a:graphicData>
            </a:graphic>
          </wp:inline>
        </w:drawing>
      </w:r>
    </w:p>
    <w:p w14:paraId="3722A32C" w14:textId="77777777" w:rsidR="008E542F" w:rsidRDefault="008E542F" w:rsidP="00DE3BB3">
      <w:pPr>
        <w:jc w:val="both"/>
        <w:rPr>
          <w:rFonts w:ascii="Arial" w:hAnsi="Arial" w:cs="Arial"/>
        </w:rPr>
      </w:pPr>
    </w:p>
    <w:p w14:paraId="10C75E02" w14:textId="77777777" w:rsidR="006E6109" w:rsidRDefault="006E6109" w:rsidP="006E6109">
      <w:pPr>
        <w:jc w:val="center"/>
        <w:rPr>
          <w:rFonts w:ascii="Arial" w:hAnsi="Arial" w:cs="Arial"/>
          <w:b/>
          <w:sz w:val="22"/>
          <w:szCs w:val="22"/>
        </w:rPr>
      </w:pPr>
    </w:p>
    <w:p w14:paraId="4338B932" w14:textId="4A7BF734" w:rsidR="006E6109" w:rsidRPr="006E6109" w:rsidRDefault="006E6109" w:rsidP="006E6109">
      <w:pPr>
        <w:jc w:val="center"/>
        <w:rPr>
          <w:rFonts w:ascii="Arial" w:hAnsi="Arial" w:cs="Arial"/>
          <w:b/>
          <w:sz w:val="20"/>
          <w:szCs w:val="20"/>
        </w:rPr>
      </w:pPr>
      <w:r w:rsidRPr="006E6109">
        <w:rPr>
          <w:rFonts w:ascii="Arial" w:hAnsi="Arial" w:cs="Arial"/>
          <w:b/>
          <w:sz w:val="20"/>
          <w:szCs w:val="20"/>
        </w:rPr>
        <w:t>Figura 1. Índice de ANC para reducir por zona de servicio</w:t>
      </w:r>
    </w:p>
    <w:p w14:paraId="24DECF16" w14:textId="77777777" w:rsidR="006E6109" w:rsidRDefault="006E6109" w:rsidP="00DE3BB3">
      <w:pPr>
        <w:jc w:val="both"/>
        <w:rPr>
          <w:rFonts w:ascii="Arial" w:hAnsi="Arial" w:cs="Arial"/>
        </w:rPr>
      </w:pPr>
    </w:p>
    <w:p w14:paraId="5F3D4236" w14:textId="4C21FD97" w:rsidR="006E6109" w:rsidRDefault="006E6109" w:rsidP="00DE3BB3">
      <w:pPr>
        <w:jc w:val="both"/>
        <w:rPr>
          <w:rFonts w:ascii="Arial" w:hAnsi="Arial" w:cs="Arial"/>
        </w:rPr>
      </w:pPr>
    </w:p>
    <w:p w14:paraId="4F0A59E1" w14:textId="066A2B0F" w:rsidR="006E6109" w:rsidRDefault="006E6109" w:rsidP="00DE3BB3">
      <w:pPr>
        <w:jc w:val="both"/>
        <w:rPr>
          <w:rFonts w:ascii="Arial" w:hAnsi="Arial" w:cs="Arial"/>
        </w:rPr>
      </w:pPr>
      <w:r>
        <w:rPr>
          <w:rFonts w:ascii="Arial" w:hAnsi="Arial" w:cs="Arial"/>
        </w:rPr>
        <w:t>Para la reducción del ANC antes mencionados se propone realizar un programa de obras y acciones para la optimización, control y reducción de pérdidas, que están estructurados en cuatro componentes.</w:t>
      </w:r>
    </w:p>
    <w:p w14:paraId="3202A436" w14:textId="2A627A36" w:rsidR="006E6109" w:rsidRDefault="006E6109" w:rsidP="00DE3BB3">
      <w:pPr>
        <w:jc w:val="both"/>
        <w:rPr>
          <w:rFonts w:ascii="Arial" w:hAnsi="Arial" w:cs="Arial"/>
        </w:rPr>
      </w:pPr>
    </w:p>
    <w:p w14:paraId="1EF7229A" w14:textId="72F6B7CA" w:rsidR="006E6109" w:rsidRPr="00DC0550" w:rsidRDefault="006E6109" w:rsidP="00DC0550">
      <w:pPr>
        <w:pStyle w:val="ListParagraph"/>
        <w:numPr>
          <w:ilvl w:val="0"/>
          <w:numId w:val="9"/>
        </w:numPr>
        <w:jc w:val="both"/>
        <w:rPr>
          <w:rFonts w:ascii="Arial" w:hAnsi="Arial" w:cs="Arial"/>
        </w:rPr>
      </w:pPr>
      <w:r w:rsidRPr="00DC0550">
        <w:rPr>
          <w:rFonts w:ascii="Arial" w:hAnsi="Arial" w:cs="Arial"/>
        </w:rPr>
        <w:t>Optimización, monitoreo y control de la red matriz principal y de los macrosectores.</w:t>
      </w:r>
    </w:p>
    <w:p w14:paraId="4F9F2D0F" w14:textId="6A9A402B" w:rsidR="006E6109" w:rsidRPr="00DC0550" w:rsidRDefault="006E6109" w:rsidP="00DC0550">
      <w:pPr>
        <w:pStyle w:val="ListParagraph"/>
        <w:numPr>
          <w:ilvl w:val="0"/>
          <w:numId w:val="9"/>
        </w:numPr>
        <w:jc w:val="both"/>
        <w:rPr>
          <w:rFonts w:ascii="Arial" w:hAnsi="Arial" w:cs="Arial"/>
        </w:rPr>
      </w:pPr>
      <w:r w:rsidRPr="00DC0550">
        <w:rPr>
          <w:rFonts w:ascii="Arial" w:hAnsi="Arial" w:cs="Arial"/>
        </w:rPr>
        <w:t>Optimización</w:t>
      </w:r>
      <w:r w:rsidR="00DC0550" w:rsidRPr="00DC0550">
        <w:rPr>
          <w:rFonts w:ascii="Arial" w:hAnsi="Arial" w:cs="Arial"/>
        </w:rPr>
        <w:t>, monitoreo y control de los sectores de medición.</w:t>
      </w:r>
    </w:p>
    <w:p w14:paraId="15DFC4B2" w14:textId="23628595" w:rsidR="00DC0550" w:rsidRDefault="00DC0550" w:rsidP="00DC0550">
      <w:pPr>
        <w:pStyle w:val="ListParagraph"/>
        <w:numPr>
          <w:ilvl w:val="0"/>
          <w:numId w:val="9"/>
        </w:numPr>
        <w:jc w:val="both"/>
        <w:rPr>
          <w:rFonts w:ascii="Arial" w:hAnsi="Arial" w:cs="Arial"/>
        </w:rPr>
      </w:pPr>
      <w:r>
        <w:rPr>
          <w:rFonts w:ascii="Arial" w:hAnsi="Arial" w:cs="Arial"/>
        </w:rPr>
        <w:t>Acciones para la reducción de ANC.</w:t>
      </w:r>
    </w:p>
    <w:p w14:paraId="6DA16569" w14:textId="4B55531E" w:rsidR="00DC0550" w:rsidRPr="00DC0550" w:rsidRDefault="00DC0550" w:rsidP="00DC0550">
      <w:pPr>
        <w:pStyle w:val="ListParagraph"/>
        <w:numPr>
          <w:ilvl w:val="0"/>
          <w:numId w:val="9"/>
        </w:numPr>
        <w:jc w:val="both"/>
        <w:rPr>
          <w:rFonts w:ascii="Arial" w:hAnsi="Arial" w:cs="Arial"/>
        </w:rPr>
      </w:pPr>
      <w:r>
        <w:rPr>
          <w:rFonts w:ascii="Arial" w:hAnsi="Arial" w:cs="Arial"/>
        </w:rPr>
        <w:t>Actividades de dirección, monitoreo y control de pérdidas.</w:t>
      </w:r>
    </w:p>
    <w:p w14:paraId="24FB0356" w14:textId="3F6B79D8" w:rsidR="00DC0550" w:rsidRDefault="008E542F" w:rsidP="00DE3BB3">
      <w:pPr>
        <w:jc w:val="both"/>
        <w:rPr>
          <w:rFonts w:ascii="Arial" w:hAnsi="Arial" w:cs="Arial"/>
        </w:rPr>
      </w:pPr>
      <w:r>
        <w:rPr>
          <w:rFonts w:ascii="Arial" w:hAnsi="Arial" w:cs="Arial"/>
        </w:rPr>
        <w:t>Dentro de este programa solo se consideran las acciones de la componente 2 y 3. La componente 1 ya se ha ejecutado casi en su totalidad, por lo que estaría pendiente solo la rehabilitación de las plantas de tratamiento de agua potable (PTAP), eficiencia energética en estaciones de bombeo y obras complementarias que integren el sistema de distribución que hasta ahora se ha financiado a través de varios contratos de obra. Estas acciones deberán ser resultado de la modelación hidráulica de la red que deberá realizarse una vez que se cuente con el catastro de redes actualizado y que está previsto realizarse dentro de la componente 1 del préstamo.</w:t>
      </w:r>
    </w:p>
    <w:p w14:paraId="406F6462" w14:textId="0C6ADCC5" w:rsidR="008E542F" w:rsidRDefault="008E542F" w:rsidP="00DE3BB3">
      <w:pPr>
        <w:jc w:val="both"/>
        <w:rPr>
          <w:rFonts w:ascii="Arial" w:hAnsi="Arial" w:cs="Arial"/>
        </w:rPr>
      </w:pPr>
    </w:p>
    <w:p w14:paraId="3CC46085" w14:textId="77777777" w:rsidR="00444357" w:rsidRPr="00AB1461" w:rsidRDefault="00444357" w:rsidP="00444357">
      <w:pPr>
        <w:rPr>
          <w:rFonts w:ascii="Arial" w:hAnsi="Arial" w:cs="Arial"/>
        </w:rPr>
      </w:pPr>
    </w:p>
    <w:p w14:paraId="54B7A30F" w14:textId="77777777" w:rsidR="00971BFE" w:rsidRPr="00971BFE" w:rsidRDefault="00971BFE" w:rsidP="00325690">
      <w:pPr>
        <w:rPr>
          <w:rFonts w:ascii="Arial" w:hAnsi="Arial" w:cs="Arial"/>
          <w:b/>
        </w:rPr>
      </w:pPr>
      <w:r w:rsidRPr="00971BFE">
        <w:rPr>
          <w:rFonts w:ascii="Arial" w:hAnsi="Arial" w:cs="Arial"/>
          <w:b/>
        </w:rPr>
        <w:t>3.3 Áreas de intervención</w:t>
      </w:r>
    </w:p>
    <w:p w14:paraId="23F76100" w14:textId="77777777" w:rsidR="00971BFE" w:rsidRDefault="00971BFE" w:rsidP="00325690">
      <w:pPr>
        <w:rPr>
          <w:rFonts w:ascii="Arial" w:hAnsi="Arial" w:cs="Arial"/>
        </w:rPr>
      </w:pPr>
    </w:p>
    <w:p w14:paraId="6450FBB7" w14:textId="77777777" w:rsidR="00325690" w:rsidRPr="00AB1461" w:rsidRDefault="00325690" w:rsidP="00325690">
      <w:pPr>
        <w:rPr>
          <w:rFonts w:ascii="Arial" w:hAnsi="Arial" w:cs="Arial"/>
        </w:rPr>
      </w:pPr>
      <w:r w:rsidRPr="00AB1461">
        <w:rPr>
          <w:rFonts w:ascii="Arial" w:hAnsi="Arial" w:cs="Arial"/>
        </w:rPr>
        <w:t xml:space="preserve">El proyecto plantea la división del AMP en 10 sectores como se muestra en la figura 1. </w:t>
      </w:r>
    </w:p>
    <w:p w14:paraId="11D57699" w14:textId="77777777" w:rsidR="00325690" w:rsidRPr="00AB1461" w:rsidRDefault="00325690" w:rsidP="00325690">
      <w:pPr>
        <w:rPr>
          <w:rFonts w:ascii="Arial" w:hAnsi="Arial" w:cs="Arial"/>
        </w:rPr>
      </w:pPr>
    </w:p>
    <w:p w14:paraId="45337A43" w14:textId="77777777" w:rsidR="00325690" w:rsidRPr="00AB1461" w:rsidRDefault="00325690" w:rsidP="00325690">
      <w:pPr>
        <w:rPr>
          <w:rFonts w:ascii="Arial" w:hAnsi="Arial" w:cs="Arial"/>
        </w:rPr>
      </w:pPr>
      <w:r w:rsidRPr="00AB1461">
        <w:rPr>
          <w:rFonts w:ascii="Arial" w:hAnsi="Arial" w:cs="Arial"/>
          <w:noProof/>
        </w:rPr>
        <w:drawing>
          <wp:inline distT="0" distB="0" distL="0" distR="0" wp14:anchorId="19504A49" wp14:editId="383E888B">
            <wp:extent cx="5943600" cy="3279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121" t="19563" r="23718" b="13581"/>
                    <a:stretch/>
                  </pic:blipFill>
                  <pic:spPr bwMode="auto">
                    <a:xfrm>
                      <a:off x="0" y="0"/>
                      <a:ext cx="5943600" cy="3279490"/>
                    </a:xfrm>
                    <a:prstGeom prst="rect">
                      <a:avLst/>
                    </a:prstGeom>
                    <a:ln>
                      <a:noFill/>
                    </a:ln>
                    <a:extLst>
                      <a:ext uri="{53640926-AAD7-44D8-BBD7-CCE9431645EC}">
                        <a14:shadowObscured xmlns:a14="http://schemas.microsoft.com/office/drawing/2010/main"/>
                      </a:ext>
                    </a:extLst>
                  </pic:spPr>
                </pic:pic>
              </a:graphicData>
            </a:graphic>
          </wp:inline>
        </w:drawing>
      </w:r>
    </w:p>
    <w:p w14:paraId="62E63C65" w14:textId="106C0F31" w:rsidR="00325690" w:rsidRPr="0044250A" w:rsidRDefault="00325690" w:rsidP="0044250A">
      <w:pPr>
        <w:jc w:val="center"/>
        <w:rPr>
          <w:rFonts w:ascii="Arial" w:hAnsi="Arial" w:cs="Arial"/>
          <w:b/>
          <w:sz w:val="20"/>
          <w:szCs w:val="20"/>
        </w:rPr>
      </w:pPr>
      <w:r w:rsidRPr="0044250A">
        <w:rPr>
          <w:rFonts w:ascii="Arial" w:hAnsi="Arial" w:cs="Arial"/>
          <w:b/>
          <w:sz w:val="20"/>
          <w:szCs w:val="20"/>
        </w:rPr>
        <w:t xml:space="preserve">Figura </w:t>
      </w:r>
      <w:r w:rsidR="0044250A">
        <w:rPr>
          <w:rFonts w:ascii="Arial" w:hAnsi="Arial" w:cs="Arial"/>
          <w:b/>
          <w:sz w:val="20"/>
          <w:szCs w:val="20"/>
        </w:rPr>
        <w:t>2</w:t>
      </w:r>
      <w:r w:rsidRPr="0044250A">
        <w:rPr>
          <w:rFonts w:ascii="Arial" w:hAnsi="Arial" w:cs="Arial"/>
          <w:b/>
          <w:sz w:val="20"/>
          <w:szCs w:val="20"/>
        </w:rPr>
        <w:t>. Macrosectore</w:t>
      </w:r>
      <w:r w:rsidR="0044250A">
        <w:rPr>
          <w:rFonts w:ascii="Arial" w:hAnsi="Arial" w:cs="Arial"/>
          <w:b/>
          <w:sz w:val="20"/>
          <w:szCs w:val="20"/>
        </w:rPr>
        <w:t>s del AMP</w:t>
      </w:r>
    </w:p>
    <w:p w14:paraId="35A7E9A6" w14:textId="77777777" w:rsidR="00325690" w:rsidRPr="00AB1461" w:rsidRDefault="00325690" w:rsidP="00325690">
      <w:pPr>
        <w:rPr>
          <w:rFonts w:ascii="Arial" w:hAnsi="Arial" w:cs="Arial"/>
        </w:rPr>
      </w:pPr>
    </w:p>
    <w:p w14:paraId="05BB61EC" w14:textId="703924F8" w:rsidR="00325690" w:rsidRDefault="00325690" w:rsidP="00325690">
      <w:pPr>
        <w:rPr>
          <w:rFonts w:ascii="Arial" w:hAnsi="Arial" w:cs="Arial"/>
        </w:rPr>
      </w:pPr>
      <w:r w:rsidRPr="00AB1461">
        <w:rPr>
          <w:rFonts w:ascii="Arial" w:hAnsi="Arial" w:cs="Arial"/>
        </w:rPr>
        <w:t>Dentro del proyecto se caracteri</w:t>
      </w:r>
      <w:r w:rsidR="008E542F">
        <w:rPr>
          <w:rFonts w:ascii="Arial" w:hAnsi="Arial" w:cs="Arial"/>
        </w:rPr>
        <w:t>zaron cada uno de los sectores y</w:t>
      </w:r>
    </w:p>
    <w:p w14:paraId="5B4C40EB" w14:textId="176356E8" w:rsidR="008E542F" w:rsidRDefault="008E542F" w:rsidP="00325690">
      <w:pPr>
        <w:rPr>
          <w:rFonts w:ascii="Arial" w:hAnsi="Arial" w:cs="Arial"/>
        </w:rPr>
      </w:pPr>
    </w:p>
    <w:p w14:paraId="5DFEB8E4" w14:textId="39E489C6" w:rsidR="008E542F" w:rsidRPr="008E542F" w:rsidRDefault="008E542F" w:rsidP="008E542F">
      <w:pPr>
        <w:rPr>
          <w:rFonts w:ascii="Arial" w:hAnsi="Arial" w:cs="Arial"/>
          <w:b/>
        </w:rPr>
      </w:pPr>
      <w:r w:rsidRPr="008E542F">
        <w:rPr>
          <w:rFonts w:ascii="Arial" w:hAnsi="Arial" w:cs="Arial"/>
          <w:b/>
        </w:rPr>
        <w:t>3.4 Criterios del programa</w:t>
      </w:r>
    </w:p>
    <w:p w14:paraId="0B73A734" w14:textId="77777777" w:rsidR="008E542F" w:rsidRDefault="008E542F" w:rsidP="008E542F">
      <w:pPr>
        <w:rPr>
          <w:rFonts w:ascii="Arial" w:hAnsi="Arial" w:cs="Arial"/>
        </w:rPr>
      </w:pPr>
    </w:p>
    <w:p w14:paraId="5FE576A7" w14:textId="24213870" w:rsidR="008E542F" w:rsidRDefault="008E542F" w:rsidP="008E542F">
      <w:pPr>
        <w:rPr>
          <w:rFonts w:ascii="Arial" w:hAnsi="Arial" w:cs="Arial"/>
        </w:rPr>
      </w:pPr>
      <w:r w:rsidRPr="008E542F">
        <w:rPr>
          <w:rFonts w:ascii="Arial" w:hAnsi="Arial" w:cs="Arial"/>
        </w:rPr>
        <w:t xml:space="preserve">Para poder realizar </w:t>
      </w:r>
      <w:r>
        <w:rPr>
          <w:rFonts w:ascii="Arial" w:hAnsi="Arial" w:cs="Arial"/>
        </w:rPr>
        <w:t>el</w:t>
      </w:r>
      <w:r w:rsidRPr="008E542F">
        <w:rPr>
          <w:rFonts w:ascii="Arial" w:hAnsi="Arial" w:cs="Arial"/>
        </w:rPr>
        <w:t xml:space="preserve"> programa de agua no contabilizada </w:t>
      </w:r>
      <w:r>
        <w:rPr>
          <w:rFonts w:ascii="Arial" w:hAnsi="Arial" w:cs="Arial"/>
        </w:rPr>
        <w:t>se tomaron las siguientes consideraciones</w:t>
      </w:r>
      <w:r w:rsidRPr="008E542F">
        <w:rPr>
          <w:rFonts w:ascii="Arial" w:hAnsi="Arial" w:cs="Arial"/>
        </w:rPr>
        <w:t>:</w:t>
      </w:r>
    </w:p>
    <w:p w14:paraId="27F59E39" w14:textId="77777777" w:rsidR="008E542F" w:rsidRPr="008E542F" w:rsidRDefault="008E542F" w:rsidP="008E542F">
      <w:pPr>
        <w:rPr>
          <w:rFonts w:ascii="Arial" w:hAnsi="Arial" w:cs="Arial"/>
        </w:rPr>
      </w:pPr>
    </w:p>
    <w:p w14:paraId="56363E35" w14:textId="051C18B7" w:rsidR="008E542F" w:rsidRPr="008E542F" w:rsidRDefault="008E542F" w:rsidP="008E542F">
      <w:pPr>
        <w:pStyle w:val="ListParagraph"/>
        <w:numPr>
          <w:ilvl w:val="0"/>
          <w:numId w:val="10"/>
        </w:numPr>
        <w:jc w:val="both"/>
        <w:rPr>
          <w:rFonts w:ascii="Arial" w:hAnsi="Arial" w:cs="Arial"/>
        </w:rPr>
      </w:pPr>
      <w:r w:rsidRPr="008E542F">
        <w:rPr>
          <w:rFonts w:ascii="Arial" w:hAnsi="Arial" w:cs="Arial"/>
        </w:rPr>
        <w:t>Que el balance entre producción y consumo est</w:t>
      </w:r>
      <w:r>
        <w:rPr>
          <w:rFonts w:ascii="Arial" w:hAnsi="Arial" w:cs="Arial"/>
        </w:rPr>
        <w:t>é</w:t>
      </w:r>
      <w:r w:rsidRPr="008E542F">
        <w:rPr>
          <w:rFonts w:ascii="Arial" w:hAnsi="Arial" w:cs="Arial"/>
        </w:rPr>
        <w:t xml:space="preserve"> equilibrado en el presente y que sea sostenible en el tiempo a partir de un programa de mejoras, adecuaciones y ampliaciones del servicio.</w:t>
      </w:r>
    </w:p>
    <w:p w14:paraId="2D298C29" w14:textId="2D122264" w:rsidR="008E542F" w:rsidRPr="008E542F" w:rsidRDefault="008E542F" w:rsidP="008E542F">
      <w:pPr>
        <w:pStyle w:val="ListParagraph"/>
        <w:numPr>
          <w:ilvl w:val="0"/>
          <w:numId w:val="10"/>
        </w:numPr>
        <w:jc w:val="both"/>
        <w:rPr>
          <w:rFonts w:ascii="Arial" w:hAnsi="Arial" w:cs="Arial"/>
        </w:rPr>
      </w:pPr>
      <w:r w:rsidRPr="008E542F">
        <w:rPr>
          <w:rFonts w:ascii="Arial" w:hAnsi="Arial" w:cs="Arial"/>
        </w:rPr>
        <w:t>Que el sistema cuente con la capacidad de conducción necesaria, en la red matriz, para las áreas de servicio existentes y las áreas de servicio proyectadas, teniendo en cuenta el crecimiento de la población hasta el año 2035</w:t>
      </w:r>
    </w:p>
    <w:p w14:paraId="5590B491" w14:textId="26CFCC5A" w:rsidR="008E542F" w:rsidRPr="008E542F" w:rsidRDefault="008E542F" w:rsidP="008E542F">
      <w:pPr>
        <w:pStyle w:val="ListParagraph"/>
        <w:numPr>
          <w:ilvl w:val="0"/>
          <w:numId w:val="10"/>
        </w:numPr>
        <w:jc w:val="both"/>
        <w:rPr>
          <w:rFonts w:ascii="Arial" w:hAnsi="Arial" w:cs="Arial"/>
        </w:rPr>
      </w:pPr>
      <w:r w:rsidRPr="008E542F">
        <w:rPr>
          <w:rFonts w:ascii="Arial" w:hAnsi="Arial" w:cs="Arial"/>
        </w:rPr>
        <w:t>Que los sistemas de distribución sean capaces de dar servicio en cada sector y subsector en forma permanente con una presión adecuada.</w:t>
      </w:r>
    </w:p>
    <w:p w14:paraId="5909CC76" w14:textId="4F20F81A" w:rsidR="008E542F" w:rsidRPr="008E542F" w:rsidRDefault="008E542F" w:rsidP="008E542F">
      <w:pPr>
        <w:pStyle w:val="ListParagraph"/>
        <w:numPr>
          <w:ilvl w:val="0"/>
          <w:numId w:val="10"/>
        </w:numPr>
        <w:jc w:val="both"/>
        <w:rPr>
          <w:rFonts w:ascii="Arial" w:hAnsi="Arial" w:cs="Arial"/>
        </w:rPr>
      </w:pPr>
      <w:r w:rsidRPr="008E542F">
        <w:rPr>
          <w:rFonts w:ascii="Arial" w:hAnsi="Arial" w:cs="Arial"/>
        </w:rPr>
        <w:t>Que el diseño de las áreas de servicio, sectores y subsectores se realice siguiendo el concepto de zonas de presión para hacer más eficiente el uso de la energía (La posición de las estaciones de bombeos deben revisarse y en los casos que sea necesario se deberán rediseñar y/o reubicar).</w:t>
      </w:r>
    </w:p>
    <w:p w14:paraId="00A83B55" w14:textId="77777777" w:rsidR="00325690" w:rsidRPr="00AB1461" w:rsidRDefault="00325690" w:rsidP="00325690">
      <w:pPr>
        <w:rPr>
          <w:rFonts w:ascii="Arial" w:hAnsi="Arial" w:cs="Arial"/>
        </w:rPr>
      </w:pPr>
    </w:p>
    <w:p w14:paraId="50F8DFE1" w14:textId="77777777" w:rsidR="00325690" w:rsidRPr="00971BFE" w:rsidRDefault="00971BFE" w:rsidP="00DC0550">
      <w:pPr>
        <w:pStyle w:val="ListParagraph"/>
        <w:numPr>
          <w:ilvl w:val="0"/>
          <w:numId w:val="9"/>
        </w:numPr>
        <w:rPr>
          <w:rFonts w:ascii="Arial" w:hAnsi="Arial" w:cs="Arial"/>
          <w:b/>
        </w:rPr>
      </w:pPr>
      <w:r w:rsidRPr="00971BFE">
        <w:rPr>
          <w:rFonts w:ascii="Arial" w:hAnsi="Arial" w:cs="Arial"/>
          <w:b/>
        </w:rPr>
        <w:t xml:space="preserve">Análisis de costos </w:t>
      </w:r>
    </w:p>
    <w:p w14:paraId="76B196D3" w14:textId="77777777" w:rsidR="00971BFE" w:rsidRDefault="00971BFE" w:rsidP="00971BFE">
      <w:pPr>
        <w:pStyle w:val="ListParagraph"/>
        <w:ind w:left="1152"/>
        <w:rPr>
          <w:rFonts w:ascii="Arial" w:hAnsi="Arial" w:cs="Arial"/>
          <w:b/>
        </w:rPr>
      </w:pPr>
    </w:p>
    <w:p w14:paraId="15F40B06" w14:textId="5062829A" w:rsidR="004F137C" w:rsidRDefault="004F137C" w:rsidP="004F137C">
      <w:pPr>
        <w:pStyle w:val="ListParagraph"/>
        <w:numPr>
          <w:ilvl w:val="0"/>
          <w:numId w:val="2"/>
        </w:numPr>
        <w:rPr>
          <w:rFonts w:ascii="Arial" w:hAnsi="Arial" w:cs="Arial"/>
          <w:b/>
        </w:rPr>
      </w:pPr>
      <w:r w:rsidRPr="00AB1461">
        <w:rPr>
          <w:rFonts w:ascii="Arial" w:hAnsi="Arial" w:cs="Arial"/>
          <w:b/>
        </w:rPr>
        <w:t>Cantidades de obra y presupuesto estimado</w:t>
      </w:r>
    </w:p>
    <w:p w14:paraId="6E39387E" w14:textId="74DC74AF" w:rsidR="007A1DF9" w:rsidRDefault="007A1DF9" w:rsidP="007A1DF9">
      <w:pPr>
        <w:rPr>
          <w:rFonts w:ascii="Arial" w:hAnsi="Arial" w:cs="Arial"/>
          <w:b/>
        </w:rPr>
      </w:pPr>
    </w:p>
    <w:p w14:paraId="48755CA7" w14:textId="616210E1" w:rsidR="007A1DF9" w:rsidRPr="007A1DF9" w:rsidRDefault="007A1DF9" w:rsidP="007A1DF9">
      <w:pPr>
        <w:rPr>
          <w:rFonts w:ascii="Arial" w:hAnsi="Arial" w:cs="Arial"/>
        </w:rPr>
      </w:pPr>
      <w:r w:rsidRPr="007A1DF9">
        <w:rPr>
          <w:rFonts w:ascii="Arial" w:hAnsi="Arial" w:cs="Arial"/>
        </w:rPr>
        <w:t>Los costos de la componente 2 del estudio de optimización de infraestructura por sector se resumen en la siguiente tabla:</w:t>
      </w:r>
    </w:p>
    <w:p w14:paraId="59A4DFBB" w14:textId="4BABDE68" w:rsidR="007A1DF9" w:rsidRDefault="007A1DF9" w:rsidP="007A1DF9">
      <w:pPr>
        <w:rPr>
          <w:rFonts w:ascii="Arial" w:hAnsi="Arial" w:cs="Arial"/>
          <w:b/>
        </w:rPr>
      </w:pPr>
    </w:p>
    <w:tbl>
      <w:tblPr>
        <w:tblStyle w:val="GridTable2"/>
        <w:tblW w:w="8370" w:type="dxa"/>
        <w:jc w:val="center"/>
        <w:tblLook w:val="04A0" w:firstRow="1" w:lastRow="0" w:firstColumn="1" w:lastColumn="0" w:noHBand="0" w:noVBand="1"/>
      </w:tblPr>
      <w:tblGrid>
        <w:gridCol w:w="880"/>
        <w:gridCol w:w="4340"/>
        <w:gridCol w:w="3150"/>
      </w:tblGrid>
      <w:tr w:rsidR="007A1DF9" w:rsidRPr="007A1DF9" w14:paraId="2B8D17BD" w14:textId="77777777" w:rsidTr="007A1DF9">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880" w:type="dxa"/>
            <w:hideMark/>
          </w:tcPr>
          <w:p w14:paraId="55D74EF5" w14:textId="679B38F4" w:rsidR="007A1DF9" w:rsidRPr="007A1DF9" w:rsidRDefault="007A1DF9" w:rsidP="007A1DF9">
            <w:pPr>
              <w:jc w:val="center"/>
              <w:rPr>
                <w:rFonts w:ascii="Calibri" w:eastAsia="Times New Roman" w:hAnsi="Calibri" w:cs="Times New Roman"/>
                <w:sz w:val="22"/>
                <w:szCs w:val="22"/>
                <w:lang w:val="fr-FR" w:eastAsia="fr-FR"/>
              </w:rPr>
            </w:pPr>
            <w:r>
              <w:rPr>
                <w:rFonts w:ascii="Calibri" w:eastAsia="Times New Roman" w:hAnsi="Calibri" w:cs="Times New Roman"/>
                <w:sz w:val="22"/>
                <w:szCs w:val="22"/>
                <w:lang w:val="fr-FR" w:eastAsia="fr-FR"/>
              </w:rPr>
              <w:t>No.</w:t>
            </w:r>
          </w:p>
        </w:tc>
        <w:tc>
          <w:tcPr>
            <w:tcW w:w="4340" w:type="dxa"/>
            <w:hideMark/>
          </w:tcPr>
          <w:p w14:paraId="3FFCE498" w14:textId="77777777" w:rsidR="007A1DF9" w:rsidRPr="007A1DF9" w:rsidRDefault="007A1DF9" w:rsidP="007A1D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szCs w:val="22"/>
                <w:lang w:val="fr-FR" w:eastAsia="fr-FR"/>
              </w:rPr>
            </w:pPr>
            <w:r w:rsidRPr="007A1DF9">
              <w:rPr>
                <w:rFonts w:ascii="Calibri" w:eastAsia="Times New Roman" w:hAnsi="Calibri" w:cs="Times New Roman"/>
                <w:sz w:val="22"/>
                <w:szCs w:val="22"/>
                <w:lang w:val="fr-FR" w:eastAsia="fr-FR"/>
              </w:rPr>
              <w:t>SECTOR</w:t>
            </w:r>
          </w:p>
        </w:tc>
        <w:tc>
          <w:tcPr>
            <w:tcW w:w="3150" w:type="dxa"/>
            <w:hideMark/>
          </w:tcPr>
          <w:p w14:paraId="50BADBBF" w14:textId="30579E2B" w:rsidR="007A1DF9" w:rsidRPr="007A1DF9" w:rsidRDefault="007A1DF9" w:rsidP="007A1D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szCs w:val="22"/>
                <w:lang w:val="es-MX" w:eastAsia="fr-FR"/>
              </w:rPr>
            </w:pPr>
            <w:r w:rsidRPr="007A1DF9">
              <w:rPr>
                <w:rFonts w:ascii="Calibri" w:eastAsia="Times New Roman" w:hAnsi="Calibri" w:cs="Times New Roman"/>
                <w:sz w:val="22"/>
                <w:szCs w:val="22"/>
                <w:lang w:val="es-MX" w:eastAsia="fr-FR"/>
              </w:rPr>
              <w:t>MONTO (B/.)</w:t>
            </w:r>
          </w:p>
        </w:tc>
      </w:tr>
      <w:tr w:rsidR="007A1DF9" w:rsidRPr="007A1DF9" w14:paraId="1D134456" w14:textId="77777777" w:rsidTr="007A1DF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880" w:type="dxa"/>
            <w:noWrap/>
            <w:hideMark/>
          </w:tcPr>
          <w:p w14:paraId="5ED46FF8" w14:textId="77777777" w:rsidR="007A1DF9" w:rsidRPr="007A1DF9" w:rsidRDefault="007A1DF9" w:rsidP="007A1DF9">
            <w:pPr>
              <w:jc w:val="center"/>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1</w:t>
            </w:r>
          </w:p>
        </w:tc>
        <w:tc>
          <w:tcPr>
            <w:tcW w:w="4340" w:type="dxa"/>
            <w:hideMark/>
          </w:tcPr>
          <w:p w14:paraId="16D873C8" w14:textId="77777777" w:rsidR="007A1DF9" w:rsidRPr="007A1DF9" w:rsidRDefault="007A1DF9" w:rsidP="007A1D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SECTOR 1</w:t>
            </w:r>
          </w:p>
        </w:tc>
        <w:tc>
          <w:tcPr>
            <w:tcW w:w="3150" w:type="dxa"/>
            <w:noWrap/>
            <w:hideMark/>
          </w:tcPr>
          <w:p w14:paraId="5D15816E" w14:textId="016DC1A3" w:rsidR="007A1DF9" w:rsidRPr="007A1DF9" w:rsidRDefault="007A1DF9" w:rsidP="007A1D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 xml:space="preserve">       44,646,821.25 </w:t>
            </w:r>
          </w:p>
        </w:tc>
      </w:tr>
      <w:tr w:rsidR="007A1DF9" w:rsidRPr="007A1DF9" w14:paraId="233FB0E6" w14:textId="77777777" w:rsidTr="007A1DF9">
        <w:trPr>
          <w:trHeight w:val="310"/>
          <w:jc w:val="center"/>
        </w:trPr>
        <w:tc>
          <w:tcPr>
            <w:cnfStyle w:val="001000000000" w:firstRow="0" w:lastRow="0" w:firstColumn="1" w:lastColumn="0" w:oddVBand="0" w:evenVBand="0" w:oddHBand="0" w:evenHBand="0" w:firstRowFirstColumn="0" w:firstRowLastColumn="0" w:lastRowFirstColumn="0" w:lastRowLastColumn="0"/>
            <w:tcW w:w="880" w:type="dxa"/>
            <w:noWrap/>
            <w:hideMark/>
          </w:tcPr>
          <w:p w14:paraId="073155E3" w14:textId="77777777" w:rsidR="007A1DF9" w:rsidRPr="007A1DF9" w:rsidRDefault="007A1DF9" w:rsidP="007A1DF9">
            <w:pPr>
              <w:jc w:val="center"/>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2</w:t>
            </w:r>
          </w:p>
        </w:tc>
        <w:tc>
          <w:tcPr>
            <w:tcW w:w="4340" w:type="dxa"/>
            <w:hideMark/>
          </w:tcPr>
          <w:p w14:paraId="0AB89340" w14:textId="77777777" w:rsidR="007A1DF9" w:rsidRPr="007A1DF9" w:rsidRDefault="007A1DF9" w:rsidP="007A1D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 xml:space="preserve">SECTOR 2 </w:t>
            </w:r>
          </w:p>
        </w:tc>
        <w:tc>
          <w:tcPr>
            <w:tcW w:w="3150" w:type="dxa"/>
            <w:noWrap/>
            <w:hideMark/>
          </w:tcPr>
          <w:p w14:paraId="1D961F69" w14:textId="2C0FCDFC" w:rsidR="007A1DF9" w:rsidRPr="007A1DF9" w:rsidRDefault="007A1DF9" w:rsidP="007A1D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 xml:space="preserve">       20,558,452.95 </w:t>
            </w:r>
          </w:p>
        </w:tc>
      </w:tr>
      <w:tr w:rsidR="007A1DF9" w:rsidRPr="007A1DF9" w14:paraId="0C631EDC" w14:textId="77777777" w:rsidTr="007A1DF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880" w:type="dxa"/>
            <w:noWrap/>
            <w:hideMark/>
          </w:tcPr>
          <w:p w14:paraId="5D723268" w14:textId="77777777" w:rsidR="007A1DF9" w:rsidRPr="007A1DF9" w:rsidRDefault="007A1DF9" w:rsidP="007A1DF9">
            <w:pPr>
              <w:jc w:val="center"/>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3</w:t>
            </w:r>
          </w:p>
        </w:tc>
        <w:tc>
          <w:tcPr>
            <w:tcW w:w="4340" w:type="dxa"/>
            <w:hideMark/>
          </w:tcPr>
          <w:p w14:paraId="0104AB3C" w14:textId="77777777" w:rsidR="007A1DF9" w:rsidRPr="007A1DF9" w:rsidRDefault="007A1DF9" w:rsidP="007A1D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 xml:space="preserve">SECTOR 3 </w:t>
            </w:r>
          </w:p>
        </w:tc>
        <w:tc>
          <w:tcPr>
            <w:tcW w:w="3150" w:type="dxa"/>
            <w:noWrap/>
            <w:hideMark/>
          </w:tcPr>
          <w:p w14:paraId="7B1FC204" w14:textId="02A8E800" w:rsidR="007A1DF9" w:rsidRPr="007A1DF9" w:rsidRDefault="007A1DF9" w:rsidP="007A1D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 xml:space="preserve">       11,810,919.79 </w:t>
            </w:r>
          </w:p>
        </w:tc>
      </w:tr>
      <w:tr w:rsidR="007A1DF9" w:rsidRPr="007A1DF9" w14:paraId="6D5DDD1A" w14:textId="77777777" w:rsidTr="007A1DF9">
        <w:trPr>
          <w:trHeight w:val="310"/>
          <w:jc w:val="center"/>
        </w:trPr>
        <w:tc>
          <w:tcPr>
            <w:cnfStyle w:val="001000000000" w:firstRow="0" w:lastRow="0" w:firstColumn="1" w:lastColumn="0" w:oddVBand="0" w:evenVBand="0" w:oddHBand="0" w:evenHBand="0" w:firstRowFirstColumn="0" w:firstRowLastColumn="0" w:lastRowFirstColumn="0" w:lastRowLastColumn="0"/>
            <w:tcW w:w="880" w:type="dxa"/>
            <w:noWrap/>
            <w:hideMark/>
          </w:tcPr>
          <w:p w14:paraId="51A3A27B" w14:textId="77777777" w:rsidR="007A1DF9" w:rsidRPr="007A1DF9" w:rsidRDefault="007A1DF9" w:rsidP="007A1DF9">
            <w:pPr>
              <w:jc w:val="center"/>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4</w:t>
            </w:r>
          </w:p>
        </w:tc>
        <w:tc>
          <w:tcPr>
            <w:tcW w:w="4340" w:type="dxa"/>
            <w:hideMark/>
          </w:tcPr>
          <w:p w14:paraId="0D9D2A3E" w14:textId="77777777" w:rsidR="007A1DF9" w:rsidRPr="007A1DF9" w:rsidRDefault="007A1DF9" w:rsidP="007A1D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SECTOR 4</w:t>
            </w:r>
          </w:p>
        </w:tc>
        <w:tc>
          <w:tcPr>
            <w:tcW w:w="3150" w:type="dxa"/>
            <w:noWrap/>
            <w:hideMark/>
          </w:tcPr>
          <w:p w14:paraId="470030D3" w14:textId="06DBE523" w:rsidR="007A1DF9" w:rsidRPr="007A1DF9" w:rsidRDefault="007A1DF9" w:rsidP="007A1D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 xml:space="preserve">         4,401,902.81 </w:t>
            </w:r>
          </w:p>
        </w:tc>
      </w:tr>
      <w:tr w:rsidR="007A1DF9" w:rsidRPr="007A1DF9" w14:paraId="21936006" w14:textId="77777777" w:rsidTr="007A1DF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880" w:type="dxa"/>
            <w:noWrap/>
            <w:hideMark/>
          </w:tcPr>
          <w:p w14:paraId="44F80F1A" w14:textId="77777777" w:rsidR="007A1DF9" w:rsidRPr="007A1DF9" w:rsidRDefault="007A1DF9" w:rsidP="007A1DF9">
            <w:pPr>
              <w:jc w:val="center"/>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5</w:t>
            </w:r>
          </w:p>
        </w:tc>
        <w:tc>
          <w:tcPr>
            <w:tcW w:w="4340" w:type="dxa"/>
            <w:hideMark/>
          </w:tcPr>
          <w:p w14:paraId="7B683E92" w14:textId="77777777" w:rsidR="007A1DF9" w:rsidRPr="007A1DF9" w:rsidRDefault="007A1DF9" w:rsidP="007A1D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SECTOR 5</w:t>
            </w:r>
          </w:p>
        </w:tc>
        <w:tc>
          <w:tcPr>
            <w:tcW w:w="3150" w:type="dxa"/>
            <w:noWrap/>
            <w:hideMark/>
          </w:tcPr>
          <w:p w14:paraId="3E56C369" w14:textId="60D9F1EA" w:rsidR="007A1DF9" w:rsidRPr="007A1DF9" w:rsidRDefault="007A1DF9" w:rsidP="007A1D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 xml:space="preserve">         5,532,935.21 </w:t>
            </w:r>
          </w:p>
        </w:tc>
      </w:tr>
      <w:tr w:rsidR="007A1DF9" w:rsidRPr="007A1DF9" w14:paraId="590DB37C" w14:textId="77777777" w:rsidTr="007A1DF9">
        <w:trPr>
          <w:trHeight w:val="310"/>
          <w:jc w:val="center"/>
        </w:trPr>
        <w:tc>
          <w:tcPr>
            <w:cnfStyle w:val="001000000000" w:firstRow="0" w:lastRow="0" w:firstColumn="1" w:lastColumn="0" w:oddVBand="0" w:evenVBand="0" w:oddHBand="0" w:evenHBand="0" w:firstRowFirstColumn="0" w:firstRowLastColumn="0" w:lastRowFirstColumn="0" w:lastRowLastColumn="0"/>
            <w:tcW w:w="880" w:type="dxa"/>
            <w:noWrap/>
            <w:hideMark/>
          </w:tcPr>
          <w:p w14:paraId="2DD78798" w14:textId="77777777" w:rsidR="007A1DF9" w:rsidRPr="007A1DF9" w:rsidRDefault="007A1DF9" w:rsidP="007A1DF9">
            <w:pPr>
              <w:jc w:val="center"/>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6</w:t>
            </w:r>
          </w:p>
        </w:tc>
        <w:tc>
          <w:tcPr>
            <w:tcW w:w="4340" w:type="dxa"/>
            <w:hideMark/>
          </w:tcPr>
          <w:p w14:paraId="40799BA6" w14:textId="77777777" w:rsidR="007A1DF9" w:rsidRPr="007A1DF9" w:rsidRDefault="007A1DF9" w:rsidP="007A1D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SECTOR 6</w:t>
            </w:r>
          </w:p>
        </w:tc>
        <w:tc>
          <w:tcPr>
            <w:tcW w:w="3150" w:type="dxa"/>
            <w:noWrap/>
            <w:hideMark/>
          </w:tcPr>
          <w:p w14:paraId="1D582199" w14:textId="01D56B1F" w:rsidR="007A1DF9" w:rsidRPr="007A1DF9" w:rsidRDefault="007A1DF9" w:rsidP="007A1D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 xml:space="preserve">            642,685.05 </w:t>
            </w:r>
          </w:p>
        </w:tc>
      </w:tr>
      <w:tr w:rsidR="007A1DF9" w:rsidRPr="007A1DF9" w14:paraId="5CC17606" w14:textId="77777777" w:rsidTr="007A1DF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880" w:type="dxa"/>
            <w:noWrap/>
            <w:hideMark/>
          </w:tcPr>
          <w:p w14:paraId="7DAB9221" w14:textId="77777777" w:rsidR="007A1DF9" w:rsidRPr="007A1DF9" w:rsidRDefault="007A1DF9" w:rsidP="007A1DF9">
            <w:pPr>
              <w:jc w:val="center"/>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7</w:t>
            </w:r>
          </w:p>
        </w:tc>
        <w:tc>
          <w:tcPr>
            <w:tcW w:w="4340" w:type="dxa"/>
            <w:hideMark/>
          </w:tcPr>
          <w:p w14:paraId="3A120662" w14:textId="77777777" w:rsidR="007A1DF9" w:rsidRPr="007A1DF9" w:rsidRDefault="007A1DF9" w:rsidP="007A1D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SECTOR 7</w:t>
            </w:r>
          </w:p>
        </w:tc>
        <w:tc>
          <w:tcPr>
            <w:tcW w:w="3150" w:type="dxa"/>
            <w:noWrap/>
            <w:hideMark/>
          </w:tcPr>
          <w:p w14:paraId="681DDD58" w14:textId="171B9221" w:rsidR="007A1DF9" w:rsidRPr="007A1DF9" w:rsidRDefault="007A1DF9" w:rsidP="007A1D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 xml:space="preserve">         1,260,000.00 </w:t>
            </w:r>
          </w:p>
        </w:tc>
      </w:tr>
      <w:tr w:rsidR="007A1DF9" w:rsidRPr="007A1DF9" w14:paraId="789678AA" w14:textId="77777777" w:rsidTr="007A1DF9">
        <w:trPr>
          <w:trHeight w:val="310"/>
          <w:jc w:val="center"/>
        </w:trPr>
        <w:tc>
          <w:tcPr>
            <w:cnfStyle w:val="001000000000" w:firstRow="0" w:lastRow="0" w:firstColumn="1" w:lastColumn="0" w:oddVBand="0" w:evenVBand="0" w:oddHBand="0" w:evenHBand="0" w:firstRowFirstColumn="0" w:firstRowLastColumn="0" w:lastRowFirstColumn="0" w:lastRowLastColumn="0"/>
            <w:tcW w:w="880" w:type="dxa"/>
            <w:noWrap/>
            <w:hideMark/>
          </w:tcPr>
          <w:p w14:paraId="04D9A418" w14:textId="77777777" w:rsidR="007A1DF9" w:rsidRPr="007A1DF9" w:rsidRDefault="007A1DF9" w:rsidP="007A1DF9">
            <w:pPr>
              <w:jc w:val="center"/>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8</w:t>
            </w:r>
          </w:p>
        </w:tc>
        <w:tc>
          <w:tcPr>
            <w:tcW w:w="4340" w:type="dxa"/>
            <w:hideMark/>
          </w:tcPr>
          <w:p w14:paraId="2C78CD04" w14:textId="77777777" w:rsidR="007A1DF9" w:rsidRPr="007A1DF9" w:rsidRDefault="007A1DF9" w:rsidP="007A1D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SECTOR 8</w:t>
            </w:r>
          </w:p>
        </w:tc>
        <w:tc>
          <w:tcPr>
            <w:tcW w:w="3150" w:type="dxa"/>
            <w:noWrap/>
            <w:hideMark/>
          </w:tcPr>
          <w:p w14:paraId="77259A1E" w14:textId="3BBEDEA4" w:rsidR="007A1DF9" w:rsidRPr="007A1DF9" w:rsidRDefault="007A1DF9" w:rsidP="007A1D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 xml:space="preserve">         3,677,613.45 </w:t>
            </w:r>
          </w:p>
        </w:tc>
      </w:tr>
      <w:tr w:rsidR="007A1DF9" w:rsidRPr="007A1DF9" w14:paraId="090837A6" w14:textId="77777777" w:rsidTr="007A1DF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880" w:type="dxa"/>
            <w:noWrap/>
            <w:hideMark/>
          </w:tcPr>
          <w:p w14:paraId="3FA0170E" w14:textId="77777777" w:rsidR="007A1DF9" w:rsidRPr="007A1DF9" w:rsidRDefault="007A1DF9" w:rsidP="007A1DF9">
            <w:pPr>
              <w:jc w:val="center"/>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9</w:t>
            </w:r>
          </w:p>
        </w:tc>
        <w:tc>
          <w:tcPr>
            <w:tcW w:w="4340" w:type="dxa"/>
            <w:hideMark/>
          </w:tcPr>
          <w:p w14:paraId="7BA15351" w14:textId="77777777" w:rsidR="007A1DF9" w:rsidRPr="007A1DF9" w:rsidRDefault="007A1DF9" w:rsidP="007A1D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SECTOR 9</w:t>
            </w:r>
          </w:p>
        </w:tc>
        <w:tc>
          <w:tcPr>
            <w:tcW w:w="3150" w:type="dxa"/>
            <w:noWrap/>
            <w:hideMark/>
          </w:tcPr>
          <w:p w14:paraId="46A37D3C" w14:textId="05B77B50" w:rsidR="007A1DF9" w:rsidRPr="007A1DF9" w:rsidRDefault="007A1DF9" w:rsidP="007A1D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 xml:space="preserve">         9,088,952.19 </w:t>
            </w:r>
          </w:p>
        </w:tc>
      </w:tr>
      <w:tr w:rsidR="007A1DF9" w:rsidRPr="007A1DF9" w14:paraId="2B522323" w14:textId="77777777" w:rsidTr="007A1DF9">
        <w:trPr>
          <w:trHeight w:val="310"/>
          <w:jc w:val="center"/>
        </w:trPr>
        <w:tc>
          <w:tcPr>
            <w:cnfStyle w:val="001000000000" w:firstRow="0" w:lastRow="0" w:firstColumn="1" w:lastColumn="0" w:oddVBand="0" w:evenVBand="0" w:oddHBand="0" w:evenHBand="0" w:firstRowFirstColumn="0" w:firstRowLastColumn="0" w:lastRowFirstColumn="0" w:lastRowLastColumn="0"/>
            <w:tcW w:w="880" w:type="dxa"/>
            <w:noWrap/>
            <w:hideMark/>
          </w:tcPr>
          <w:p w14:paraId="1B4B8E69" w14:textId="77777777" w:rsidR="007A1DF9" w:rsidRPr="007A1DF9" w:rsidRDefault="007A1DF9" w:rsidP="007A1DF9">
            <w:pPr>
              <w:jc w:val="center"/>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10</w:t>
            </w:r>
          </w:p>
        </w:tc>
        <w:tc>
          <w:tcPr>
            <w:tcW w:w="4340" w:type="dxa"/>
            <w:hideMark/>
          </w:tcPr>
          <w:p w14:paraId="3CA300FA" w14:textId="77777777" w:rsidR="007A1DF9" w:rsidRPr="007A1DF9" w:rsidRDefault="007A1DF9" w:rsidP="007A1D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SECTOR 10</w:t>
            </w:r>
          </w:p>
        </w:tc>
        <w:tc>
          <w:tcPr>
            <w:tcW w:w="3150" w:type="dxa"/>
            <w:noWrap/>
            <w:hideMark/>
          </w:tcPr>
          <w:p w14:paraId="648DB47E" w14:textId="0B039969" w:rsidR="007A1DF9" w:rsidRPr="007A1DF9" w:rsidRDefault="007A1DF9" w:rsidP="007A1D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 xml:space="preserve">         5,562,185.37 </w:t>
            </w:r>
          </w:p>
        </w:tc>
      </w:tr>
      <w:tr w:rsidR="007A1DF9" w:rsidRPr="007A1DF9" w14:paraId="3ABFD338" w14:textId="77777777" w:rsidTr="007A1DF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5220" w:type="dxa"/>
            <w:gridSpan w:val="2"/>
            <w:noWrap/>
            <w:hideMark/>
          </w:tcPr>
          <w:p w14:paraId="091AB5A2" w14:textId="77777777" w:rsidR="007A1DF9" w:rsidRPr="007A1DF9" w:rsidRDefault="007A1DF9" w:rsidP="007A1DF9">
            <w:pPr>
              <w:jc w:val="center"/>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TOTAL COSTOS DIRECTO SUMINISTROS Y OBRAS</w:t>
            </w:r>
          </w:p>
        </w:tc>
        <w:tc>
          <w:tcPr>
            <w:tcW w:w="3150" w:type="dxa"/>
            <w:noWrap/>
            <w:hideMark/>
          </w:tcPr>
          <w:p w14:paraId="5CE43B32" w14:textId="22C04368" w:rsidR="007A1DF9" w:rsidRPr="007A1DF9" w:rsidRDefault="007A1DF9" w:rsidP="007A1D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 xml:space="preserve">    107,182,468.06 </w:t>
            </w:r>
          </w:p>
        </w:tc>
      </w:tr>
      <w:tr w:rsidR="007A1DF9" w:rsidRPr="007A1DF9" w14:paraId="71004EA8" w14:textId="77777777" w:rsidTr="007A1DF9">
        <w:trPr>
          <w:trHeight w:val="310"/>
          <w:jc w:val="center"/>
        </w:trPr>
        <w:tc>
          <w:tcPr>
            <w:cnfStyle w:val="001000000000" w:firstRow="0" w:lastRow="0" w:firstColumn="1" w:lastColumn="0" w:oddVBand="0" w:evenVBand="0" w:oddHBand="0" w:evenHBand="0" w:firstRowFirstColumn="0" w:firstRowLastColumn="0" w:lastRowFirstColumn="0" w:lastRowLastColumn="0"/>
            <w:tcW w:w="5220" w:type="dxa"/>
            <w:gridSpan w:val="2"/>
            <w:noWrap/>
            <w:hideMark/>
          </w:tcPr>
          <w:p w14:paraId="6C16CDF4" w14:textId="77777777" w:rsidR="007A1DF9" w:rsidRPr="007A1DF9" w:rsidRDefault="007A1DF9" w:rsidP="007A1DF9">
            <w:pPr>
              <w:jc w:val="center"/>
              <w:rPr>
                <w:rFonts w:ascii="Calibri" w:eastAsia="Times New Roman" w:hAnsi="Calibri" w:cs="Times New Roman"/>
                <w:color w:val="000000"/>
                <w:sz w:val="20"/>
                <w:szCs w:val="20"/>
                <w:lang w:val="fr-FR" w:eastAsia="fr-FR"/>
              </w:rPr>
            </w:pPr>
            <w:r w:rsidRPr="007A1DF9">
              <w:rPr>
                <w:rFonts w:ascii="Calibri" w:eastAsia="Times New Roman" w:hAnsi="Calibri" w:cs="Times New Roman"/>
                <w:color w:val="000000"/>
                <w:sz w:val="20"/>
                <w:szCs w:val="20"/>
                <w:lang w:val="fr-FR" w:eastAsia="fr-FR"/>
              </w:rPr>
              <w:t>INSPECCIÓN</w:t>
            </w:r>
          </w:p>
        </w:tc>
        <w:tc>
          <w:tcPr>
            <w:tcW w:w="3150" w:type="dxa"/>
            <w:hideMark/>
          </w:tcPr>
          <w:p w14:paraId="7ACEF7AB" w14:textId="7F053023" w:rsidR="007A1DF9" w:rsidRPr="007A1DF9" w:rsidRDefault="00C00B95" w:rsidP="00C00B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eastAsia="Times New Roman" w:hAnsi="Calibri" w:cs="Times New Roman"/>
                <w:color w:val="000000"/>
                <w:sz w:val="22"/>
                <w:szCs w:val="22"/>
                <w:lang w:val="fr-FR" w:eastAsia="fr-FR"/>
              </w:rPr>
              <w:t xml:space="preserve">         </w:t>
            </w:r>
            <w:r w:rsidR="007A1DF9" w:rsidRPr="007A1DF9">
              <w:rPr>
                <w:rFonts w:ascii="Calibri" w:eastAsia="Times New Roman" w:hAnsi="Calibri" w:cs="Times New Roman"/>
                <w:color w:val="000000"/>
                <w:sz w:val="22"/>
                <w:szCs w:val="22"/>
                <w:lang w:val="fr-FR" w:eastAsia="fr-FR"/>
              </w:rPr>
              <w:t>7,502,772.76</w:t>
            </w:r>
          </w:p>
        </w:tc>
      </w:tr>
      <w:tr w:rsidR="007A1DF9" w:rsidRPr="007A1DF9" w14:paraId="76EE1F64" w14:textId="77777777" w:rsidTr="007A1DF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5220" w:type="dxa"/>
            <w:gridSpan w:val="2"/>
            <w:noWrap/>
            <w:hideMark/>
          </w:tcPr>
          <w:p w14:paraId="33D686D5" w14:textId="77777777" w:rsidR="007A1DF9" w:rsidRPr="007A1DF9" w:rsidRDefault="007A1DF9" w:rsidP="007A1DF9">
            <w:pPr>
              <w:jc w:val="center"/>
              <w:rPr>
                <w:rFonts w:ascii="Calibri" w:eastAsia="Times New Roman" w:hAnsi="Calibri" w:cs="Times New Roman"/>
                <w:color w:val="000000"/>
                <w:sz w:val="20"/>
                <w:szCs w:val="20"/>
                <w:lang w:val="fr-FR" w:eastAsia="fr-FR"/>
              </w:rPr>
            </w:pPr>
            <w:r w:rsidRPr="007A1DF9">
              <w:rPr>
                <w:rFonts w:ascii="Calibri" w:eastAsia="Times New Roman" w:hAnsi="Calibri" w:cs="Times New Roman"/>
                <w:color w:val="000000"/>
                <w:sz w:val="20"/>
                <w:szCs w:val="20"/>
                <w:lang w:val="fr-FR" w:eastAsia="fr-FR"/>
              </w:rPr>
              <w:t>ITBMS</w:t>
            </w:r>
          </w:p>
        </w:tc>
        <w:tc>
          <w:tcPr>
            <w:tcW w:w="3150" w:type="dxa"/>
            <w:hideMark/>
          </w:tcPr>
          <w:p w14:paraId="2B1F9D9B" w14:textId="334C3874" w:rsidR="007A1DF9" w:rsidRPr="007A1DF9" w:rsidRDefault="00C00B95" w:rsidP="00C00B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eastAsia="Times New Roman" w:hAnsi="Calibri" w:cs="Times New Roman"/>
                <w:color w:val="000000"/>
                <w:sz w:val="22"/>
                <w:szCs w:val="22"/>
                <w:lang w:val="fr-FR" w:eastAsia="fr-FR"/>
              </w:rPr>
              <w:t xml:space="preserve">         </w:t>
            </w:r>
            <w:r w:rsidR="007A1DF9" w:rsidRPr="007A1DF9">
              <w:rPr>
                <w:rFonts w:ascii="Calibri" w:eastAsia="Times New Roman" w:hAnsi="Calibri" w:cs="Times New Roman"/>
                <w:color w:val="000000"/>
                <w:sz w:val="22"/>
                <w:szCs w:val="22"/>
                <w:lang w:val="fr-FR" w:eastAsia="fr-FR"/>
              </w:rPr>
              <w:t>7,502,772.76</w:t>
            </w:r>
          </w:p>
        </w:tc>
      </w:tr>
      <w:tr w:rsidR="007A1DF9" w:rsidRPr="007A1DF9" w14:paraId="150DA1F2" w14:textId="77777777" w:rsidTr="007A1DF9">
        <w:trPr>
          <w:trHeight w:val="310"/>
          <w:jc w:val="center"/>
        </w:trPr>
        <w:tc>
          <w:tcPr>
            <w:cnfStyle w:val="001000000000" w:firstRow="0" w:lastRow="0" w:firstColumn="1" w:lastColumn="0" w:oddVBand="0" w:evenVBand="0" w:oddHBand="0" w:evenHBand="0" w:firstRowFirstColumn="0" w:firstRowLastColumn="0" w:lastRowFirstColumn="0" w:lastRowLastColumn="0"/>
            <w:tcW w:w="5220" w:type="dxa"/>
            <w:gridSpan w:val="2"/>
            <w:noWrap/>
            <w:hideMark/>
          </w:tcPr>
          <w:p w14:paraId="28374899" w14:textId="77777777" w:rsidR="007A1DF9" w:rsidRPr="007A1DF9" w:rsidRDefault="007A1DF9" w:rsidP="007A1DF9">
            <w:pPr>
              <w:jc w:val="center"/>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TOTAL COSTOS DIRECTO SUMINISTROS Y OBRAS</w:t>
            </w:r>
          </w:p>
        </w:tc>
        <w:tc>
          <w:tcPr>
            <w:tcW w:w="3150" w:type="dxa"/>
            <w:noWrap/>
            <w:hideMark/>
          </w:tcPr>
          <w:p w14:paraId="60DCE36C" w14:textId="1972985D" w:rsidR="007A1DF9" w:rsidRPr="007A1DF9" w:rsidRDefault="007A1DF9" w:rsidP="007A1D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2"/>
                <w:szCs w:val="22"/>
                <w:lang w:val="fr-FR" w:eastAsia="fr-FR"/>
              </w:rPr>
            </w:pPr>
            <w:r w:rsidRPr="007A1DF9">
              <w:rPr>
                <w:rFonts w:ascii="Calibri" w:eastAsia="Times New Roman" w:hAnsi="Calibri" w:cs="Times New Roman"/>
                <w:b/>
                <w:bCs/>
                <w:color w:val="000000"/>
                <w:sz w:val="22"/>
                <w:szCs w:val="22"/>
                <w:lang w:val="fr-FR" w:eastAsia="fr-FR"/>
              </w:rPr>
              <w:t xml:space="preserve">    122,188,013.59 </w:t>
            </w:r>
          </w:p>
        </w:tc>
      </w:tr>
    </w:tbl>
    <w:p w14:paraId="1B8025CF" w14:textId="438BEB6E" w:rsidR="007A1DF9" w:rsidRPr="0044250A" w:rsidRDefault="007A1DF9" w:rsidP="007A1DF9">
      <w:pPr>
        <w:rPr>
          <w:rFonts w:ascii="Arial" w:hAnsi="Arial" w:cs="Arial"/>
          <w:i/>
          <w:sz w:val="20"/>
          <w:szCs w:val="20"/>
        </w:rPr>
      </w:pPr>
      <w:r w:rsidRPr="0044250A">
        <w:rPr>
          <w:rFonts w:ascii="Arial" w:hAnsi="Arial" w:cs="Arial"/>
          <w:i/>
          <w:sz w:val="20"/>
          <w:szCs w:val="20"/>
        </w:rPr>
        <w:t xml:space="preserve">Nota: Sector 1, 8 y 9 se estimó un monto de 500,000 usd para creación del sector con acciones de rápido impacto. </w:t>
      </w:r>
    </w:p>
    <w:p w14:paraId="69D3B9F8" w14:textId="5DE24BFE" w:rsidR="007A1DF9" w:rsidRDefault="007A1DF9" w:rsidP="007A1DF9">
      <w:pPr>
        <w:rPr>
          <w:rFonts w:ascii="Arial" w:hAnsi="Arial" w:cs="Arial"/>
          <w:b/>
        </w:rPr>
      </w:pPr>
    </w:p>
    <w:p w14:paraId="4D8A407D" w14:textId="30E52B7C" w:rsidR="007A1DF9" w:rsidRPr="007A1DF9" w:rsidRDefault="007A1DF9" w:rsidP="007A1DF9">
      <w:pPr>
        <w:rPr>
          <w:rFonts w:ascii="Arial" w:hAnsi="Arial" w:cs="Arial"/>
        </w:rPr>
      </w:pPr>
      <w:r w:rsidRPr="007A1DF9">
        <w:rPr>
          <w:rFonts w:ascii="Arial" w:hAnsi="Arial" w:cs="Arial"/>
        </w:rPr>
        <w:t xml:space="preserve">Para la componente 3 se previeron las siguientes inversiones. </w:t>
      </w:r>
    </w:p>
    <w:p w14:paraId="62C1F95B" w14:textId="77777777" w:rsidR="007A1DF9" w:rsidRDefault="007A1DF9" w:rsidP="007A1DF9">
      <w:pPr>
        <w:rPr>
          <w:rFonts w:ascii="Arial" w:hAnsi="Arial" w:cs="Arial"/>
          <w:b/>
        </w:rPr>
      </w:pPr>
    </w:p>
    <w:tbl>
      <w:tblPr>
        <w:tblStyle w:val="GridTable2"/>
        <w:tblW w:w="8550" w:type="dxa"/>
        <w:jc w:val="center"/>
        <w:tblLook w:val="04A0" w:firstRow="1" w:lastRow="0" w:firstColumn="1" w:lastColumn="0" w:noHBand="0" w:noVBand="1"/>
      </w:tblPr>
      <w:tblGrid>
        <w:gridCol w:w="990"/>
        <w:gridCol w:w="4320"/>
        <w:gridCol w:w="3240"/>
      </w:tblGrid>
      <w:tr w:rsidR="007A1DF9" w:rsidRPr="007A1DF9" w14:paraId="4000EC28" w14:textId="77777777" w:rsidTr="00C47196">
        <w:trPr>
          <w:cnfStyle w:val="100000000000" w:firstRow="1" w:lastRow="0" w:firstColumn="0" w:lastColumn="0" w:oddVBand="0" w:evenVBand="0" w:oddHBand="0"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990" w:type="dxa"/>
            <w:hideMark/>
          </w:tcPr>
          <w:p w14:paraId="3A11A064" w14:textId="0F7030FB" w:rsidR="007A1DF9" w:rsidRPr="007A1DF9" w:rsidRDefault="007A1DF9" w:rsidP="007A1DF9">
            <w:pPr>
              <w:jc w:val="center"/>
              <w:rPr>
                <w:rFonts w:ascii="Calibri" w:eastAsia="Times New Roman" w:hAnsi="Calibri" w:cs="Times New Roman"/>
                <w:sz w:val="22"/>
                <w:szCs w:val="22"/>
                <w:lang w:val="fr-FR" w:eastAsia="fr-FR"/>
              </w:rPr>
            </w:pPr>
            <w:r>
              <w:rPr>
                <w:rFonts w:ascii="Calibri" w:eastAsia="Times New Roman" w:hAnsi="Calibri" w:cs="Times New Roman"/>
                <w:sz w:val="22"/>
                <w:szCs w:val="22"/>
                <w:lang w:val="fr-FR" w:eastAsia="fr-FR"/>
              </w:rPr>
              <w:t>No.</w:t>
            </w:r>
          </w:p>
        </w:tc>
        <w:tc>
          <w:tcPr>
            <w:tcW w:w="4320" w:type="dxa"/>
            <w:hideMark/>
          </w:tcPr>
          <w:p w14:paraId="5142F3D8" w14:textId="77777777" w:rsidR="007A1DF9" w:rsidRPr="007A1DF9" w:rsidRDefault="007A1DF9" w:rsidP="007A1D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szCs w:val="22"/>
                <w:lang w:val="fr-FR" w:eastAsia="fr-FR"/>
              </w:rPr>
            </w:pPr>
            <w:r w:rsidRPr="007A1DF9">
              <w:rPr>
                <w:rFonts w:ascii="Calibri" w:eastAsia="Times New Roman" w:hAnsi="Calibri" w:cs="Times New Roman"/>
                <w:sz w:val="22"/>
                <w:szCs w:val="22"/>
                <w:lang w:val="fr-FR" w:eastAsia="fr-FR"/>
              </w:rPr>
              <w:t>SECTOR</w:t>
            </w:r>
          </w:p>
        </w:tc>
        <w:tc>
          <w:tcPr>
            <w:tcW w:w="3240" w:type="dxa"/>
            <w:hideMark/>
          </w:tcPr>
          <w:p w14:paraId="39B3C107" w14:textId="11ED83B6" w:rsidR="007A1DF9" w:rsidRPr="007A1DF9" w:rsidRDefault="007A1DF9" w:rsidP="007A1DF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szCs w:val="22"/>
                <w:lang w:val="fr-FR" w:eastAsia="fr-FR"/>
              </w:rPr>
            </w:pPr>
            <w:r w:rsidRPr="007A1DF9">
              <w:rPr>
                <w:rFonts w:ascii="Calibri" w:eastAsia="Times New Roman" w:hAnsi="Calibri" w:cs="Times New Roman"/>
                <w:sz w:val="22"/>
                <w:szCs w:val="22"/>
                <w:lang w:val="fr-FR" w:eastAsia="fr-FR"/>
              </w:rPr>
              <w:t xml:space="preserve">MONTO </w:t>
            </w:r>
            <w:r w:rsidR="00C47196">
              <w:rPr>
                <w:rFonts w:ascii="Calibri" w:eastAsia="Times New Roman" w:hAnsi="Calibri" w:cs="Times New Roman"/>
                <w:sz w:val="22"/>
                <w:szCs w:val="22"/>
                <w:lang w:val="fr-FR" w:eastAsia="fr-FR"/>
              </w:rPr>
              <w:t>(</w:t>
            </w:r>
            <w:r>
              <w:rPr>
                <w:rFonts w:ascii="Calibri" w:eastAsia="Times New Roman" w:hAnsi="Calibri" w:cs="Times New Roman"/>
                <w:sz w:val="22"/>
                <w:szCs w:val="22"/>
                <w:lang w:val="fr-FR" w:eastAsia="fr-FR"/>
              </w:rPr>
              <w:t>m</w:t>
            </w:r>
            <w:r w:rsidRPr="007A1DF9">
              <w:rPr>
                <w:rFonts w:ascii="Calibri" w:eastAsia="Times New Roman" w:hAnsi="Calibri" w:cs="Times New Roman"/>
                <w:sz w:val="22"/>
                <w:szCs w:val="22"/>
                <w:lang w:val="fr-FR" w:eastAsia="fr-FR"/>
              </w:rPr>
              <w:t>illones B/.)</w:t>
            </w:r>
          </w:p>
        </w:tc>
      </w:tr>
      <w:tr w:rsidR="007A1DF9" w:rsidRPr="007A1DF9" w14:paraId="5C44259D" w14:textId="77777777" w:rsidTr="007A1DF9">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90" w:type="dxa"/>
            <w:noWrap/>
            <w:hideMark/>
          </w:tcPr>
          <w:p w14:paraId="2EF85D19" w14:textId="07570852" w:rsidR="007A1DF9" w:rsidRPr="007A1DF9" w:rsidRDefault="007A1DF9" w:rsidP="007A1DF9">
            <w:pPr>
              <w:jc w:val="center"/>
              <w:rPr>
                <w:rFonts w:ascii="Calibri" w:eastAsia="Times New Roman" w:hAnsi="Calibri" w:cs="Times New Roman"/>
                <w:color w:val="000000"/>
                <w:sz w:val="22"/>
                <w:szCs w:val="22"/>
                <w:lang w:val="fr-FR" w:eastAsia="fr-FR"/>
              </w:rPr>
            </w:pPr>
            <w:r>
              <w:rPr>
                <w:rFonts w:ascii="Calibri" w:eastAsia="Times New Roman" w:hAnsi="Calibri" w:cs="Times New Roman"/>
                <w:color w:val="000000"/>
                <w:sz w:val="22"/>
                <w:szCs w:val="22"/>
                <w:lang w:val="fr-FR" w:eastAsia="fr-FR"/>
              </w:rPr>
              <w:t>1</w:t>
            </w:r>
          </w:p>
        </w:tc>
        <w:tc>
          <w:tcPr>
            <w:tcW w:w="4320" w:type="dxa"/>
            <w:hideMark/>
          </w:tcPr>
          <w:p w14:paraId="09186213" w14:textId="77777777" w:rsidR="007A1DF9" w:rsidRPr="007A1DF9" w:rsidRDefault="007A1DF9" w:rsidP="007A1D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SECTOR 5</w:t>
            </w:r>
          </w:p>
        </w:tc>
        <w:tc>
          <w:tcPr>
            <w:tcW w:w="3240" w:type="dxa"/>
            <w:noWrap/>
            <w:hideMark/>
          </w:tcPr>
          <w:p w14:paraId="01E57EF5" w14:textId="2643E32E" w:rsidR="007A1DF9" w:rsidRPr="007A1DF9" w:rsidRDefault="007A1DF9" w:rsidP="00C00B9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10,147,976.64</w:t>
            </w:r>
          </w:p>
        </w:tc>
      </w:tr>
      <w:tr w:rsidR="007A1DF9" w:rsidRPr="007A1DF9" w14:paraId="3B312A67" w14:textId="77777777" w:rsidTr="007A1DF9">
        <w:trPr>
          <w:trHeight w:val="310"/>
          <w:jc w:val="center"/>
        </w:trPr>
        <w:tc>
          <w:tcPr>
            <w:cnfStyle w:val="001000000000" w:firstRow="0" w:lastRow="0" w:firstColumn="1" w:lastColumn="0" w:oddVBand="0" w:evenVBand="0" w:oddHBand="0" w:evenHBand="0" w:firstRowFirstColumn="0" w:firstRowLastColumn="0" w:lastRowFirstColumn="0" w:lastRowLastColumn="0"/>
            <w:tcW w:w="990" w:type="dxa"/>
            <w:noWrap/>
            <w:hideMark/>
          </w:tcPr>
          <w:p w14:paraId="117ED2BA" w14:textId="25522F3D" w:rsidR="007A1DF9" w:rsidRPr="007A1DF9" w:rsidRDefault="007A1DF9" w:rsidP="007A1DF9">
            <w:pPr>
              <w:jc w:val="center"/>
              <w:rPr>
                <w:rFonts w:ascii="Calibri" w:eastAsia="Times New Roman" w:hAnsi="Calibri" w:cs="Times New Roman"/>
                <w:color w:val="000000"/>
                <w:sz w:val="22"/>
                <w:szCs w:val="22"/>
                <w:lang w:val="fr-FR" w:eastAsia="fr-FR"/>
              </w:rPr>
            </w:pPr>
            <w:r>
              <w:rPr>
                <w:rFonts w:ascii="Calibri" w:eastAsia="Times New Roman" w:hAnsi="Calibri" w:cs="Times New Roman"/>
                <w:color w:val="000000"/>
                <w:sz w:val="22"/>
                <w:szCs w:val="22"/>
                <w:lang w:val="fr-FR" w:eastAsia="fr-FR"/>
              </w:rPr>
              <w:lastRenderedPageBreak/>
              <w:t>2</w:t>
            </w:r>
          </w:p>
        </w:tc>
        <w:tc>
          <w:tcPr>
            <w:tcW w:w="4320" w:type="dxa"/>
            <w:hideMark/>
          </w:tcPr>
          <w:p w14:paraId="4966DC26" w14:textId="77777777" w:rsidR="007A1DF9" w:rsidRPr="007A1DF9" w:rsidRDefault="007A1DF9" w:rsidP="007A1D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SECTOR 8</w:t>
            </w:r>
          </w:p>
        </w:tc>
        <w:tc>
          <w:tcPr>
            <w:tcW w:w="3240" w:type="dxa"/>
            <w:noWrap/>
            <w:hideMark/>
          </w:tcPr>
          <w:p w14:paraId="6571009B" w14:textId="644F8BF2" w:rsidR="007A1DF9" w:rsidRPr="007A1DF9" w:rsidRDefault="007A1DF9" w:rsidP="00C00B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2,613,403.80</w:t>
            </w:r>
          </w:p>
        </w:tc>
      </w:tr>
      <w:tr w:rsidR="007A1DF9" w:rsidRPr="007A1DF9" w14:paraId="0B0F2367" w14:textId="77777777" w:rsidTr="007A1DF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990" w:type="dxa"/>
            <w:noWrap/>
            <w:hideMark/>
          </w:tcPr>
          <w:p w14:paraId="68348111" w14:textId="3E62DC6B" w:rsidR="007A1DF9" w:rsidRPr="007A1DF9" w:rsidRDefault="007A1DF9" w:rsidP="007A1DF9">
            <w:pPr>
              <w:jc w:val="center"/>
              <w:rPr>
                <w:rFonts w:ascii="Calibri" w:eastAsia="Times New Roman" w:hAnsi="Calibri" w:cs="Times New Roman"/>
                <w:color w:val="000000"/>
                <w:sz w:val="22"/>
                <w:szCs w:val="22"/>
                <w:lang w:val="fr-FR" w:eastAsia="fr-FR"/>
              </w:rPr>
            </w:pPr>
            <w:r>
              <w:rPr>
                <w:rFonts w:ascii="Calibri" w:eastAsia="Times New Roman" w:hAnsi="Calibri" w:cs="Times New Roman"/>
                <w:color w:val="000000"/>
                <w:sz w:val="22"/>
                <w:szCs w:val="22"/>
                <w:lang w:val="fr-FR" w:eastAsia="fr-FR"/>
              </w:rPr>
              <w:t>3</w:t>
            </w:r>
          </w:p>
        </w:tc>
        <w:tc>
          <w:tcPr>
            <w:tcW w:w="4320" w:type="dxa"/>
            <w:hideMark/>
          </w:tcPr>
          <w:p w14:paraId="4148463D" w14:textId="77777777" w:rsidR="007A1DF9" w:rsidRPr="007A1DF9" w:rsidRDefault="007A1DF9" w:rsidP="007A1D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SECTOR 9</w:t>
            </w:r>
          </w:p>
        </w:tc>
        <w:tc>
          <w:tcPr>
            <w:tcW w:w="3240" w:type="dxa"/>
            <w:noWrap/>
            <w:hideMark/>
          </w:tcPr>
          <w:p w14:paraId="0ADAE851" w14:textId="7CF429A3" w:rsidR="007A1DF9" w:rsidRPr="007A1DF9" w:rsidRDefault="007A1DF9" w:rsidP="00C00B9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51,599,871.28</w:t>
            </w:r>
          </w:p>
        </w:tc>
      </w:tr>
      <w:tr w:rsidR="007A1DF9" w:rsidRPr="007A1DF9" w14:paraId="5506E352" w14:textId="77777777" w:rsidTr="007A1DF9">
        <w:trPr>
          <w:trHeight w:val="310"/>
          <w:jc w:val="center"/>
        </w:trPr>
        <w:tc>
          <w:tcPr>
            <w:cnfStyle w:val="001000000000" w:firstRow="0" w:lastRow="0" w:firstColumn="1" w:lastColumn="0" w:oddVBand="0" w:evenVBand="0" w:oddHBand="0" w:evenHBand="0" w:firstRowFirstColumn="0" w:firstRowLastColumn="0" w:lastRowFirstColumn="0" w:lastRowLastColumn="0"/>
            <w:tcW w:w="990" w:type="dxa"/>
            <w:noWrap/>
            <w:hideMark/>
          </w:tcPr>
          <w:p w14:paraId="5ECDCDD4" w14:textId="587C81F6" w:rsidR="007A1DF9" w:rsidRPr="007A1DF9" w:rsidRDefault="007A1DF9" w:rsidP="007A1DF9">
            <w:pPr>
              <w:jc w:val="center"/>
              <w:rPr>
                <w:rFonts w:ascii="Calibri" w:eastAsia="Times New Roman" w:hAnsi="Calibri" w:cs="Times New Roman"/>
                <w:color w:val="000000"/>
                <w:sz w:val="22"/>
                <w:szCs w:val="22"/>
                <w:lang w:val="fr-FR" w:eastAsia="fr-FR"/>
              </w:rPr>
            </w:pPr>
            <w:r>
              <w:rPr>
                <w:rFonts w:ascii="Calibri" w:eastAsia="Times New Roman" w:hAnsi="Calibri" w:cs="Times New Roman"/>
                <w:color w:val="000000"/>
                <w:sz w:val="22"/>
                <w:szCs w:val="22"/>
                <w:lang w:val="fr-FR" w:eastAsia="fr-FR"/>
              </w:rPr>
              <w:t>4</w:t>
            </w:r>
          </w:p>
        </w:tc>
        <w:tc>
          <w:tcPr>
            <w:tcW w:w="4320" w:type="dxa"/>
            <w:hideMark/>
          </w:tcPr>
          <w:p w14:paraId="185E2CB0" w14:textId="77777777" w:rsidR="007A1DF9" w:rsidRPr="007A1DF9" w:rsidRDefault="007A1DF9" w:rsidP="007A1D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SECTOR 10</w:t>
            </w:r>
          </w:p>
        </w:tc>
        <w:tc>
          <w:tcPr>
            <w:tcW w:w="3240" w:type="dxa"/>
            <w:noWrap/>
            <w:hideMark/>
          </w:tcPr>
          <w:p w14:paraId="432DF46D" w14:textId="792D7803" w:rsidR="007A1DF9" w:rsidRPr="007A1DF9" w:rsidRDefault="007A1DF9" w:rsidP="00C00B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6,371,269.04</w:t>
            </w:r>
          </w:p>
        </w:tc>
      </w:tr>
      <w:tr w:rsidR="007A1DF9" w:rsidRPr="007A1DF9" w14:paraId="6D2B575C" w14:textId="77777777" w:rsidTr="007A1DF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5310" w:type="dxa"/>
            <w:gridSpan w:val="2"/>
            <w:noWrap/>
            <w:hideMark/>
          </w:tcPr>
          <w:p w14:paraId="044BA5F2" w14:textId="77777777" w:rsidR="007A1DF9" w:rsidRPr="007A1DF9" w:rsidRDefault="007A1DF9" w:rsidP="007A1DF9">
            <w:pPr>
              <w:jc w:val="center"/>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TOTAL COSTOS DIRECTO SUMINISTROS Y OBRAS</w:t>
            </w:r>
          </w:p>
        </w:tc>
        <w:tc>
          <w:tcPr>
            <w:tcW w:w="3240" w:type="dxa"/>
            <w:noWrap/>
            <w:hideMark/>
          </w:tcPr>
          <w:p w14:paraId="150147C7" w14:textId="2DF8DB2B" w:rsidR="007A1DF9" w:rsidRPr="007A1DF9" w:rsidRDefault="007A1DF9" w:rsidP="00C00B9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70,732,520.75</w:t>
            </w:r>
          </w:p>
        </w:tc>
      </w:tr>
      <w:tr w:rsidR="007A1DF9" w:rsidRPr="007A1DF9" w14:paraId="45275EC8" w14:textId="77777777" w:rsidTr="007A1DF9">
        <w:trPr>
          <w:trHeight w:val="310"/>
          <w:jc w:val="center"/>
        </w:trPr>
        <w:tc>
          <w:tcPr>
            <w:cnfStyle w:val="001000000000" w:firstRow="0" w:lastRow="0" w:firstColumn="1" w:lastColumn="0" w:oddVBand="0" w:evenVBand="0" w:oddHBand="0" w:evenHBand="0" w:firstRowFirstColumn="0" w:firstRowLastColumn="0" w:lastRowFirstColumn="0" w:lastRowLastColumn="0"/>
            <w:tcW w:w="5310" w:type="dxa"/>
            <w:gridSpan w:val="2"/>
            <w:noWrap/>
            <w:hideMark/>
          </w:tcPr>
          <w:p w14:paraId="32C35BDC" w14:textId="77777777" w:rsidR="007A1DF9" w:rsidRPr="007A1DF9" w:rsidRDefault="007A1DF9" w:rsidP="007A1DF9">
            <w:pPr>
              <w:jc w:val="center"/>
              <w:rPr>
                <w:rFonts w:ascii="Calibri" w:eastAsia="Times New Roman" w:hAnsi="Calibri" w:cs="Times New Roman"/>
                <w:color w:val="000000"/>
                <w:sz w:val="20"/>
                <w:szCs w:val="20"/>
                <w:lang w:val="fr-FR" w:eastAsia="fr-FR"/>
              </w:rPr>
            </w:pPr>
            <w:r w:rsidRPr="007A1DF9">
              <w:rPr>
                <w:rFonts w:ascii="Calibri" w:eastAsia="Times New Roman" w:hAnsi="Calibri" w:cs="Times New Roman"/>
                <w:color w:val="000000"/>
                <w:sz w:val="20"/>
                <w:szCs w:val="20"/>
                <w:lang w:val="fr-FR" w:eastAsia="fr-FR"/>
              </w:rPr>
              <w:t>INSPECCIÓN</w:t>
            </w:r>
          </w:p>
        </w:tc>
        <w:tc>
          <w:tcPr>
            <w:tcW w:w="3240" w:type="dxa"/>
            <w:hideMark/>
          </w:tcPr>
          <w:p w14:paraId="3FC00908" w14:textId="3EFCC3E8" w:rsidR="007A1DF9" w:rsidRPr="007A1DF9" w:rsidRDefault="007A1DF9" w:rsidP="00C00B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A1DF9">
              <w:rPr>
                <w:rFonts w:ascii="Calibri" w:eastAsia="Times New Roman" w:hAnsi="Calibri" w:cs="Times New Roman"/>
                <w:color w:val="000000"/>
                <w:lang w:val="fr-FR" w:eastAsia="fr-FR"/>
              </w:rPr>
              <w:t>4,951,276.45</w:t>
            </w:r>
          </w:p>
        </w:tc>
      </w:tr>
      <w:tr w:rsidR="007A1DF9" w:rsidRPr="007A1DF9" w14:paraId="680446D6" w14:textId="77777777" w:rsidTr="007A1DF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5310" w:type="dxa"/>
            <w:gridSpan w:val="2"/>
            <w:noWrap/>
            <w:hideMark/>
          </w:tcPr>
          <w:p w14:paraId="126C078F" w14:textId="77777777" w:rsidR="007A1DF9" w:rsidRPr="007A1DF9" w:rsidRDefault="007A1DF9" w:rsidP="007A1DF9">
            <w:pPr>
              <w:jc w:val="center"/>
              <w:rPr>
                <w:rFonts w:ascii="Calibri" w:eastAsia="Times New Roman" w:hAnsi="Calibri" w:cs="Times New Roman"/>
                <w:color w:val="000000"/>
                <w:sz w:val="20"/>
                <w:szCs w:val="20"/>
                <w:lang w:val="fr-FR" w:eastAsia="fr-FR"/>
              </w:rPr>
            </w:pPr>
            <w:r w:rsidRPr="007A1DF9">
              <w:rPr>
                <w:rFonts w:ascii="Calibri" w:eastAsia="Times New Roman" w:hAnsi="Calibri" w:cs="Times New Roman"/>
                <w:color w:val="000000"/>
                <w:sz w:val="20"/>
                <w:szCs w:val="20"/>
                <w:lang w:val="fr-FR" w:eastAsia="fr-FR"/>
              </w:rPr>
              <w:t>ITBMS</w:t>
            </w:r>
          </w:p>
        </w:tc>
        <w:tc>
          <w:tcPr>
            <w:tcW w:w="3240" w:type="dxa"/>
            <w:hideMark/>
          </w:tcPr>
          <w:p w14:paraId="7A1A8F9C" w14:textId="01F47978" w:rsidR="007A1DF9" w:rsidRPr="007A1DF9" w:rsidRDefault="007A1DF9" w:rsidP="00C00B9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A1DF9">
              <w:rPr>
                <w:rFonts w:ascii="Calibri" w:eastAsia="Times New Roman" w:hAnsi="Calibri" w:cs="Times New Roman"/>
                <w:color w:val="000000"/>
                <w:lang w:val="fr-FR" w:eastAsia="fr-FR"/>
              </w:rPr>
              <w:t>4,951,276.45</w:t>
            </w:r>
          </w:p>
        </w:tc>
      </w:tr>
      <w:tr w:rsidR="007A1DF9" w:rsidRPr="007A1DF9" w14:paraId="3795D692" w14:textId="77777777" w:rsidTr="007A1DF9">
        <w:trPr>
          <w:trHeight w:val="310"/>
          <w:jc w:val="center"/>
        </w:trPr>
        <w:tc>
          <w:tcPr>
            <w:cnfStyle w:val="001000000000" w:firstRow="0" w:lastRow="0" w:firstColumn="1" w:lastColumn="0" w:oddVBand="0" w:evenVBand="0" w:oddHBand="0" w:evenHBand="0" w:firstRowFirstColumn="0" w:firstRowLastColumn="0" w:lastRowFirstColumn="0" w:lastRowLastColumn="0"/>
            <w:tcW w:w="5310" w:type="dxa"/>
            <w:gridSpan w:val="2"/>
            <w:noWrap/>
            <w:hideMark/>
          </w:tcPr>
          <w:p w14:paraId="071E60A1" w14:textId="77777777" w:rsidR="007A1DF9" w:rsidRPr="007A1DF9" w:rsidRDefault="007A1DF9" w:rsidP="007A1DF9">
            <w:pPr>
              <w:jc w:val="center"/>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TOTAL COSTOS DIRECTO SUMINISTROS Y OBRAS</w:t>
            </w:r>
          </w:p>
        </w:tc>
        <w:tc>
          <w:tcPr>
            <w:tcW w:w="3240" w:type="dxa"/>
            <w:noWrap/>
            <w:hideMark/>
          </w:tcPr>
          <w:p w14:paraId="11D1C596" w14:textId="525162E0" w:rsidR="007A1DF9" w:rsidRPr="007A1DF9" w:rsidRDefault="007A1DF9" w:rsidP="00C00B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7A1DF9">
              <w:rPr>
                <w:rFonts w:ascii="Calibri" w:eastAsia="Times New Roman" w:hAnsi="Calibri" w:cs="Times New Roman"/>
                <w:color w:val="000000"/>
                <w:sz w:val="22"/>
                <w:szCs w:val="22"/>
                <w:lang w:val="fr-FR" w:eastAsia="fr-FR"/>
              </w:rPr>
              <w:t>80,635,073.66</w:t>
            </w:r>
          </w:p>
        </w:tc>
      </w:tr>
    </w:tbl>
    <w:p w14:paraId="6CD7E737" w14:textId="77777777" w:rsidR="007A1DF9" w:rsidRPr="007A1DF9" w:rsidRDefault="007A1DF9" w:rsidP="007A1DF9">
      <w:pPr>
        <w:rPr>
          <w:rFonts w:ascii="Arial" w:hAnsi="Arial" w:cs="Arial"/>
          <w:b/>
        </w:rPr>
      </w:pPr>
    </w:p>
    <w:p w14:paraId="0217AB55" w14:textId="77777777" w:rsidR="007A1DF9" w:rsidRDefault="007A1DF9" w:rsidP="007A1DF9">
      <w:pPr>
        <w:pStyle w:val="ListParagraph"/>
        <w:ind w:left="1692"/>
        <w:rPr>
          <w:rFonts w:ascii="Arial" w:hAnsi="Arial" w:cs="Arial"/>
        </w:rPr>
      </w:pPr>
    </w:p>
    <w:p w14:paraId="2EE010E0" w14:textId="3FBD3EE8" w:rsidR="004F137C" w:rsidRDefault="008E542F" w:rsidP="008E542F">
      <w:pPr>
        <w:rPr>
          <w:rFonts w:ascii="Arial" w:hAnsi="Arial" w:cs="Arial"/>
        </w:rPr>
      </w:pPr>
      <w:r>
        <w:rPr>
          <w:rFonts w:ascii="Arial" w:hAnsi="Arial" w:cs="Arial"/>
        </w:rPr>
        <w:t>El resumen de costos del proyecto es el siguiente.</w:t>
      </w:r>
    </w:p>
    <w:p w14:paraId="5A231AD4" w14:textId="77777777" w:rsidR="008E542F" w:rsidRPr="008E542F" w:rsidRDefault="008E542F" w:rsidP="008E542F">
      <w:pPr>
        <w:rPr>
          <w:rFonts w:ascii="Arial" w:hAnsi="Arial" w:cs="Arial"/>
        </w:rPr>
      </w:pPr>
    </w:p>
    <w:tbl>
      <w:tblPr>
        <w:tblStyle w:val="GridTable2"/>
        <w:tblW w:w="9095" w:type="dxa"/>
        <w:tblLook w:val="04A0" w:firstRow="1" w:lastRow="0" w:firstColumn="1" w:lastColumn="0" w:noHBand="0" w:noVBand="1"/>
      </w:tblPr>
      <w:tblGrid>
        <w:gridCol w:w="571"/>
        <w:gridCol w:w="4829"/>
        <w:gridCol w:w="1809"/>
        <w:gridCol w:w="1886"/>
      </w:tblGrid>
      <w:tr w:rsidR="008C3BFF" w:rsidRPr="00C00B95" w14:paraId="75EF192E" w14:textId="77777777" w:rsidTr="00C00B95">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71" w:type="dxa"/>
            <w:hideMark/>
          </w:tcPr>
          <w:p w14:paraId="0D74C978" w14:textId="33895D6C" w:rsidR="008C3BFF" w:rsidRPr="008C3BFF" w:rsidRDefault="00C00B95" w:rsidP="008C3BFF">
            <w:pPr>
              <w:jc w:val="right"/>
              <w:rPr>
                <w:rFonts w:ascii="Arial" w:eastAsia="Times New Roman" w:hAnsi="Arial" w:cs="Arial"/>
                <w:sz w:val="22"/>
                <w:szCs w:val="22"/>
                <w:lang w:val="fr-FR" w:eastAsia="fr-FR"/>
              </w:rPr>
            </w:pPr>
            <w:r w:rsidRPr="00C00B95">
              <w:rPr>
                <w:rFonts w:ascii="Arial" w:eastAsia="Times New Roman" w:hAnsi="Arial" w:cs="Arial"/>
                <w:bCs w:val="0"/>
                <w:sz w:val="22"/>
                <w:szCs w:val="22"/>
                <w:lang w:val="fr-FR" w:eastAsia="fr-FR"/>
              </w:rPr>
              <w:t>No.</w:t>
            </w:r>
          </w:p>
        </w:tc>
        <w:tc>
          <w:tcPr>
            <w:tcW w:w="4829" w:type="dxa"/>
            <w:hideMark/>
          </w:tcPr>
          <w:p w14:paraId="5461AD40" w14:textId="06CF11C6" w:rsidR="008C3BFF" w:rsidRPr="008C3BFF" w:rsidRDefault="00C00B95" w:rsidP="008C3BF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lang w:val="es-MX" w:eastAsia="fr-FR"/>
              </w:rPr>
            </w:pPr>
            <w:r w:rsidRPr="00C00B95">
              <w:rPr>
                <w:rFonts w:ascii="Arial" w:eastAsia="Times New Roman" w:hAnsi="Arial" w:cs="Arial"/>
                <w:bCs w:val="0"/>
                <w:sz w:val="22"/>
                <w:szCs w:val="22"/>
                <w:lang w:val="es-MX" w:eastAsia="fr-FR"/>
              </w:rPr>
              <w:t>Inversiones componente 2 del proyecto</w:t>
            </w:r>
          </w:p>
        </w:tc>
        <w:tc>
          <w:tcPr>
            <w:tcW w:w="1809" w:type="dxa"/>
            <w:hideMark/>
          </w:tcPr>
          <w:p w14:paraId="0E8C32E6" w14:textId="77777777" w:rsidR="008C3BFF" w:rsidRPr="00C00B95" w:rsidRDefault="008C3BFF" w:rsidP="008C3BFF">
            <w:pPr>
              <w:ind w:firstLineChars="100" w:firstLine="221"/>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2"/>
                <w:szCs w:val="22"/>
                <w:lang w:val="es-MX" w:eastAsia="fr-FR"/>
              </w:rPr>
            </w:pPr>
            <w:r w:rsidRPr="008C3BFF">
              <w:rPr>
                <w:rFonts w:ascii="Arial" w:eastAsia="Times New Roman" w:hAnsi="Arial" w:cs="Arial"/>
                <w:sz w:val="22"/>
                <w:szCs w:val="22"/>
                <w:lang w:val="es-MX" w:eastAsia="fr-FR"/>
              </w:rPr>
              <w:t xml:space="preserve">    </w:t>
            </w:r>
            <w:r w:rsidR="00C00B95" w:rsidRPr="00C00B95">
              <w:rPr>
                <w:rFonts w:ascii="Arial" w:eastAsia="Times New Roman" w:hAnsi="Arial" w:cs="Arial"/>
                <w:bCs w:val="0"/>
                <w:sz w:val="22"/>
                <w:szCs w:val="22"/>
                <w:lang w:val="es-MX" w:eastAsia="fr-FR"/>
              </w:rPr>
              <w:t>Monto (millones B./)</w:t>
            </w:r>
          </w:p>
          <w:p w14:paraId="67794D7F" w14:textId="23444EB5" w:rsidR="00C00B95" w:rsidRPr="008C3BFF" w:rsidRDefault="00C00B95" w:rsidP="008C3BFF">
            <w:pPr>
              <w:ind w:firstLineChars="100" w:firstLine="221"/>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lang w:val="es-MX" w:eastAsia="fr-FR"/>
              </w:rPr>
            </w:pPr>
          </w:p>
        </w:tc>
        <w:tc>
          <w:tcPr>
            <w:tcW w:w="1886" w:type="dxa"/>
            <w:hideMark/>
          </w:tcPr>
          <w:p w14:paraId="339F00D1" w14:textId="76B85045" w:rsidR="008C3BFF" w:rsidRPr="008C3BFF" w:rsidRDefault="008C3BFF" w:rsidP="008C3BF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lang w:val="es-MX" w:eastAsia="fr-FR"/>
              </w:rPr>
            </w:pPr>
            <w:r w:rsidRPr="00C00B95">
              <w:rPr>
                <w:rFonts w:ascii="Arial" w:eastAsia="Times New Roman" w:hAnsi="Arial" w:cs="Arial"/>
                <w:bCs w:val="0"/>
                <w:sz w:val="22"/>
                <w:szCs w:val="22"/>
                <w:lang w:val="es-MX" w:eastAsia="fr-FR"/>
              </w:rPr>
              <w:t>% del monto total de la operaci</w:t>
            </w:r>
            <w:r w:rsidR="00C00B95" w:rsidRPr="00C00B95">
              <w:rPr>
                <w:rFonts w:ascii="Arial" w:eastAsia="Times New Roman" w:hAnsi="Arial" w:cs="Arial"/>
                <w:bCs w:val="0"/>
                <w:sz w:val="22"/>
                <w:szCs w:val="22"/>
                <w:lang w:val="es-MX" w:eastAsia="fr-FR"/>
              </w:rPr>
              <w:t>ó</w:t>
            </w:r>
            <w:r w:rsidRPr="00C00B95">
              <w:rPr>
                <w:rFonts w:ascii="Arial" w:eastAsia="Times New Roman" w:hAnsi="Arial" w:cs="Arial"/>
                <w:bCs w:val="0"/>
                <w:sz w:val="22"/>
                <w:szCs w:val="22"/>
                <w:lang w:val="es-MX" w:eastAsia="fr-FR"/>
              </w:rPr>
              <w:t>n</w:t>
            </w:r>
          </w:p>
        </w:tc>
      </w:tr>
      <w:tr w:rsidR="008C3BFF" w:rsidRPr="00C00B95" w14:paraId="7B4E18BC" w14:textId="77777777" w:rsidTr="00C00B9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1" w:type="dxa"/>
            <w:hideMark/>
          </w:tcPr>
          <w:p w14:paraId="70A5EFF2" w14:textId="5EEB6332" w:rsidR="008C3BFF" w:rsidRPr="008C3BFF" w:rsidRDefault="008C3BFF" w:rsidP="008C3BFF">
            <w:pPr>
              <w:jc w:val="right"/>
              <w:outlineLvl w:val="0"/>
              <w:rPr>
                <w:rFonts w:ascii="Arial" w:eastAsia="Times New Roman" w:hAnsi="Arial" w:cs="Arial"/>
                <w:b w:val="0"/>
                <w:sz w:val="22"/>
                <w:szCs w:val="22"/>
                <w:lang w:val="es-MX" w:eastAsia="fr-FR"/>
              </w:rPr>
            </w:pPr>
            <w:r w:rsidRPr="008C3BFF">
              <w:rPr>
                <w:rFonts w:ascii="Arial" w:eastAsia="Times New Roman" w:hAnsi="Arial" w:cs="Arial"/>
                <w:b w:val="0"/>
                <w:sz w:val="22"/>
                <w:szCs w:val="22"/>
                <w:lang w:val="es-MX" w:eastAsia="fr-FR"/>
              </w:rPr>
              <w:t>1</w:t>
            </w:r>
          </w:p>
        </w:tc>
        <w:tc>
          <w:tcPr>
            <w:tcW w:w="4829" w:type="dxa"/>
            <w:hideMark/>
          </w:tcPr>
          <w:p w14:paraId="28F30908" w14:textId="08358BEA" w:rsidR="008C3BFF" w:rsidRPr="008C3BFF" w:rsidRDefault="008C3BFF" w:rsidP="008C3BFF">
            <w:pPr>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s-MX" w:eastAsia="fr-FR"/>
              </w:rPr>
            </w:pPr>
            <w:r w:rsidRPr="008C3BFF">
              <w:rPr>
                <w:rFonts w:ascii="Arial" w:eastAsia="Times New Roman" w:hAnsi="Arial" w:cs="Arial"/>
                <w:sz w:val="22"/>
                <w:szCs w:val="22"/>
                <w:lang w:val="es-MX" w:eastAsia="fr-FR"/>
              </w:rPr>
              <w:t>Plantas de Tratamiento de Agua Potable rehabilitadas</w:t>
            </w:r>
          </w:p>
        </w:tc>
        <w:tc>
          <w:tcPr>
            <w:tcW w:w="1809" w:type="dxa"/>
            <w:hideMark/>
          </w:tcPr>
          <w:p w14:paraId="04F1A2F6" w14:textId="51659102" w:rsidR="008C3BFF" w:rsidRPr="008C3BFF" w:rsidRDefault="008C3BFF" w:rsidP="00C00B95">
            <w:pPr>
              <w:jc w:val="center"/>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fr-FR" w:eastAsia="fr-FR"/>
              </w:rPr>
            </w:pPr>
            <w:r w:rsidRPr="008C3BFF">
              <w:rPr>
                <w:rFonts w:ascii="Arial" w:eastAsia="Times New Roman" w:hAnsi="Arial" w:cs="Arial"/>
                <w:sz w:val="22"/>
                <w:szCs w:val="22"/>
                <w:lang w:val="es-MX" w:eastAsia="fr-FR"/>
              </w:rPr>
              <w:t>30,2</w:t>
            </w:r>
            <w:r w:rsidRPr="008C3BFF">
              <w:rPr>
                <w:rFonts w:ascii="Arial" w:eastAsia="Times New Roman" w:hAnsi="Arial" w:cs="Arial"/>
                <w:sz w:val="22"/>
                <w:szCs w:val="22"/>
                <w:lang w:val="fr-FR" w:eastAsia="fr-FR"/>
              </w:rPr>
              <w:t>16,282</w:t>
            </w:r>
          </w:p>
        </w:tc>
        <w:tc>
          <w:tcPr>
            <w:tcW w:w="1886" w:type="dxa"/>
            <w:hideMark/>
          </w:tcPr>
          <w:p w14:paraId="45056706" w14:textId="77777777" w:rsidR="008C3BFF" w:rsidRPr="008C3BFF" w:rsidRDefault="008C3BFF" w:rsidP="00C00B95">
            <w:pPr>
              <w:jc w:val="center"/>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fr-FR" w:eastAsia="fr-FR"/>
              </w:rPr>
            </w:pPr>
            <w:r w:rsidRPr="008C3BFF">
              <w:rPr>
                <w:rFonts w:ascii="Arial" w:eastAsia="Times New Roman" w:hAnsi="Arial" w:cs="Arial"/>
                <w:sz w:val="22"/>
                <w:szCs w:val="22"/>
                <w:lang w:val="fr-FR" w:eastAsia="fr-FR"/>
              </w:rPr>
              <w:t>11.8%</w:t>
            </w:r>
          </w:p>
        </w:tc>
      </w:tr>
      <w:tr w:rsidR="008C3BFF" w:rsidRPr="00C00B95" w14:paraId="75E91BF6" w14:textId="77777777" w:rsidTr="00C00B95">
        <w:trPr>
          <w:trHeight w:val="290"/>
        </w:trPr>
        <w:tc>
          <w:tcPr>
            <w:cnfStyle w:val="001000000000" w:firstRow="0" w:lastRow="0" w:firstColumn="1" w:lastColumn="0" w:oddVBand="0" w:evenVBand="0" w:oddHBand="0" w:evenHBand="0" w:firstRowFirstColumn="0" w:firstRowLastColumn="0" w:lastRowFirstColumn="0" w:lastRowLastColumn="0"/>
            <w:tcW w:w="571" w:type="dxa"/>
            <w:hideMark/>
          </w:tcPr>
          <w:p w14:paraId="7E17D00A" w14:textId="247F52FC" w:rsidR="008C3BFF" w:rsidRPr="008C3BFF" w:rsidRDefault="008C3BFF" w:rsidP="008C3BFF">
            <w:pPr>
              <w:jc w:val="right"/>
              <w:outlineLvl w:val="0"/>
              <w:rPr>
                <w:rFonts w:ascii="Arial" w:eastAsia="Times New Roman" w:hAnsi="Arial" w:cs="Arial"/>
                <w:b w:val="0"/>
                <w:sz w:val="22"/>
                <w:szCs w:val="22"/>
                <w:lang w:val="fr-FR" w:eastAsia="fr-FR"/>
              </w:rPr>
            </w:pPr>
            <w:r w:rsidRPr="008C3BFF">
              <w:rPr>
                <w:rFonts w:ascii="Arial" w:eastAsia="Times New Roman" w:hAnsi="Arial" w:cs="Arial"/>
                <w:b w:val="0"/>
                <w:sz w:val="22"/>
                <w:szCs w:val="22"/>
                <w:lang w:val="fr-FR" w:eastAsia="fr-FR"/>
              </w:rPr>
              <w:t>2</w:t>
            </w:r>
          </w:p>
        </w:tc>
        <w:tc>
          <w:tcPr>
            <w:tcW w:w="4829" w:type="dxa"/>
            <w:hideMark/>
          </w:tcPr>
          <w:p w14:paraId="729517A0" w14:textId="3320F483" w:rsidR="008C3BFF" w:rsidRPr="008C3BFF" w:rsidRDefault="008C3BFF" w:rsidP="008C3BFF">
            <w:pPr>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s-MX" w:eastAsia="fr-FR"/>
              </w:rPr>
            </w:pPr>
            <w:r w:rsidRPr="008C3BFF">
              <w:rPr>
                <w:rFonts w:ascii="Arial" w:eastAsia="Times New Roman" w:hAnsi="Arial" w:cs="Arial"/>
                <w:sz w:val="22"/>
                <w:szCs w:val="22"/>
                <w:lang w:val="es-MX" w:eastAsia="fr-FR"/>
              </w:rPr>
              <w:t>Líneas de conducción, construidas y/o rehabilitadas</w:t>
            </w:r>
          </w:p>
        </w:tc>
        <w:tc>
          <w:tcPr>
            <w:tcW w:w="1809" w:type="dxa"/>
            <w:hideMark/>
          </w:tcPr>
          <w:p w14:paraId="622199A1" w14:textId="78D196E5" w:rsidR="008C3BFF" w:rsidRPr="008C3BFF" w:rsidRDefault="008C3BFF" w:rsidP="00C00B95">
            <w:pPr>
              <w:jc w:val="center"/>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fr-FR" w:eastAsia="fr-FR"/>
              </w:rPr>
            </w:pPr>
            <w:r w:rsidRPr="008C3BFF">
              <w:rPr>
                <w:rFonts w:ascii="Arial" w:eastAsia="Times New Roman" w:hAnsi="Arial" w:cs="Arial"/>
                <w:sz w:val="22"/>
                <w:szCs w:val="22"/>
                <w:lang w:val="fr-FR" w:eastAsia="fr-FR"/>
              </w:rPr>
              <w:t>41,547,942</w:t>
            </w:r>
          </w:p>
        </w:tc>
        <w:tc>
          <w:tcPr>
            <w:tcW w:w="1886" w:type="dxa"/>
            <w:hideMark/>
          </w:tcPr>
          <w:p w14:paraId="3E0F8EE1" w14:textId="77777777" w:rsidR="008C3BFF" w:rsidRPr="008C3BFF" w:rsidRDefault="008C3BFF" w:rsidP="00C00B95">
            <w:pPr>
              <w:jc w:val="center"/>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fr-FR" w:eastAsia="fr-FR"/>
              </w:rPr>
            </w:pPr>
            <w:r w:rsidRPr="008C3BFF">
              <w:rPr>
                <w:rFonts w:ascii="Arial" w:eastAsia="Times New Roman" w:hAnsi="Arial" w:cs="Arial"/>
                <w:sz w:val="22"/>
                <w:szCs w:val="22"/>
                <w:lang w:val="fr-FR" w:eastAsia="fr-FR"/>
              </w:rPr>
              <w:t>16.3%</w:t>
            </w:r>
          </w:p>
        </w:tc>
      </w:tr>
      <w:tr w:rsidR="008C3BFF" w:rsidRPr="00C00B95" w14:paraId="4D2FA85F" w14:textId="77777777" w:rsidTr="00C00B9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1" w:type="dxa"/>
            <w:hideMark/>
          </w:tcPr>
          <w:p w14:paraId="0AE29E7D" w14:textId="00397188" w:rsidR="008C3BFF" w:rsidRPr="008C3BFF" w:rsidRDefault="008C3BFF" w:rsidP="008C3BFF">
            <w:pPr>
              <w:jc w:val="right"/>
              <w:outlineLvl w:val="0"/>
              <w:rPr>
                <w:rFonts w:ascii="Arial" w:eastAsia="Times New Roman" w:hAnsi="Arial" w:cs="Arial"/>
                <w:b w:val="0"/>
                <w:sz w:val="22"/>
                <w:szCs w:val="22"/>
                <w:lang w:val="fr-FR" w:eastAsia="fr-FR"/>
              </w:rPr>
            </w:pPr>
            <w:r w:rsidRPr="00EB6CD9">
              <w:rPr>
                <w:rFonts w:ascii="Arial" w:eastAsia="Times New Roman" w:hAnsi="Arial" w:cs="Arial"/>
                <w:b w:val="0"/>
                <w:sz w:val="22"/>
                <w:szCs w:val="22"/>
                <w:lang w:val="fr-FR" w:eastAsia="fr-FR"/>
              </w:rPr>
              <w:t>3</w:t>
            </w:r>
          </w:p>
        </w:tc>
        <w:tc>
          <w:tcPr>
            <w:tcW w:w="4829" w:type="dxa"/>
            <w:hideMark/>
          </w:tcPr>
          <w:p w14:paraId="32E6C71A" w14:textId="7E95F882" w:rsidR="008C3BFF" w:rsidRPr="008C3BFF" w:rsidRDefault="008C3BFF" w:rsidP="008C3BFF">
            <w:pPr>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fr-FR" w:eastAsia="fr-FR"/>
              </w:rPr>
            </w:pPr>
            <w:r w:rsidRPr="008C3BFF">
              <w:rPr>
                <w:rFonts w:ascii="Arial" w:eastAsia="Times New Roman" w:hAnsi="Arial" w:cs="Arial"/>
                <w:sz w:val="22"/>
                <w:szCs w:val="22"/>
                <w:lang w:val="fr-FR" w:eastAsia="fr-FR"/>
              </w:rPr>
              <w:t>Macrosectores creados</w:t>
            </w:r>
          </w:p>
        </w:tc>
        <w:tc>
          <w:tcPr>
            <w:tcW w:w="1809" w:type="dxa"/>
            <w:hideMark/>
          </w:tcPr>
          <w:p w14:paraId="674016B9" w14:textId="7FEA921D" w:rsidR="008C3BFF" w:rsidRPr="008C3BFF" w:rsidRDefault="008C3BFF" w:rsidP="00C00B95">
            <w:pPr>
              <w:jc w:val="center"/>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fr-FR" w:eastAsia="fr-FR"/>
              </w:rPr>
            </w:pPr>
            <w:r w:rsidRPr="008C3BFF">
              <w:rPr>
                <w:rFonts w:ascii="Arial" w:eastAsia="Times New Roman" w:hAnsi="Arial" w:cs="Arial"/>
                <w:sz w:val="22"/>
                <w:szCs w:val="22"/>
                <w:lang w:val="fr-FR" w:eastAsia="fr-FR"/>
              </w:rPr>
              <w:t>28,830,203</w:t>
            </w:r>
          </w:p>
        </w:tc>
        <w:tc>
          <w:tcPr>
            <w:tcW w:w="1886" w:type="dxa"/>
            <w:hideMark/>
          </w:tcPr>
          <w:p w14:paraId="20B4A521" w14:textId="77777777" w:rsidR="008C3BFF" w:rsidRPr="008C3BFF" w:rsidRDefault="008C3BFF" w:rsidP="00C00B95">
            <w:pPr>
              <w:jc w:val="center"/>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fr-FR" w:eastAsia="fr-FR"/>
              </w:rPr>
            </w:pPr>
            <w:r w:rsidRPr="008C3BFF">
              <w:rPr>
                <w:rFonts w:ascii="Arial" w:eastAsia="Times New Roman" w:hAnsi="Arial" w:cs="Arial"/>
                <w:sz w:val="22"/>
                <w:szCs w:val="22"/>
                <w:lang w:val="fr-FR" w:eastAsia="fr-FR"/>
              </w:rPr>
              <w:t>11.3%</w:t>
            </w:r>
          </w:p>
        </w:tc>
      </w:tr>
      <w:tr w:rsidR="008C3BFF" w:rsidRPr="00C00B95" w14:paraId="3C68AECA" w14:textId="77777777" w:rsidTr="00C00B95">
        <w:trPr>
          <w:trHeight w:val="290"/>
        </w:trPr>
        <w:tc>
          <w:tcPr>
            <w:cnfStyle w:val="001000000000" w:firstRow="0" w:lastRow="0" w:firstColumn="1" w:lastColumn="0" w:oddVBand="0" w:evenVBand="0" w:oddHBand="0" w:evenHBand="0" w:firstRowFirstColumn="0" w:firstRowLastColumn="0" w:lastRowFirstColumn="0" w:lastRowLastColumn="0"/>
            <w:tcW w:w="571" w:type="dxa"/>
            <w:hideMark/>
          </w:tcPr>
          <w:p w14:paraId="385B25FF" w14:textId="3277F7C3" w:rsidR="008C3BFF" w:rsidRPr="008C3BFF" w:rsidRDefault="008C3BFF" w:rsidP="008C3BFF">
            <w:pPr>
              <w:jc w:val="right"/>
              <w:outlineLvl w:val="0"/>
              <w:rPr>
                <w:rFonts w:ascii="Arial" w:eastAsia="Times New Roman" w:hAnsi="Arial" w:cs="Arial"/>
                <w:b w:val="0"/>
                <w:sz w:val="22"/>
                <w:szCs w:val="22"/>
                <w:lang w:val="fr-FR" w:eastAsia="fr-FR"/>
              </w:rPr>
            </w:pPr>
            <w:r w:rsidRPr="00EB6CD9">
              <w:rPr>
                <w:rFonts w:ascii="Arial" w:eastAsia="Times New Roman" w:hAnsi="Arial" w:cs="Arial"/>
                <w:b w:val="0"/>
                <w:sz w:val="22"/>
                <w:szCs w:val="22"/>
                <w:lang w:val="fr-FR" w:eastAsia="fr-FR"/>
              </w:rPr>
              <w:t>4</w:t>
            </w:r>
          </w:p>
        </w:tc>
        <w:tc>
          <w:tcPr>
            <w:tcW w:w="4829" w:type="dxa"/>
            <w:hideMark/>
          </w:tcPr>
          <w:p w14:paraId="1BCD672E" w14:textId="4EF3BD63" w:rsidR="008C3BFF" w:rsidRPr="008C3BFF" w:rsidRDefault="008C3BFF" w:rsidP="008C3BFF">
            <w:pPr>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fr-FR" w:eastAsia="fr-FR"/>
              </w:rPr>
            </w:pPr>
            <w:r w:rsidRPr="008C3BFF">
              <w:rPr>
                <w:rFonts w:ascii="Arial" w:eastAsia="Times New Roman" w:hAnsi="Arial" w:cs="Arial"/>
                <w:sz w:val="22"/>
                <w:szCs w:val="22"/>
                <w:lang w:val="fr-FR" w:eastAsia="fr-FR"/>
              </w:rPr>
              <w:t>Macrosectores optimizados</w:t>
            </w:r>
          </w:p>
        </w:tc>
        <w:tc>
          <w:tcPr>
            <w:tcW w:w="1809" w:type="dxa"/>
            <w:hideMark/>
          </w:tcPr>
          <w:p w14:paraId="58441BD0" w14:textId="0C4C378E" w:rsidR="008C3BFF" w:rsidRPr="008C3BFF" w:rsidRDefault="008C3BFF" w:rsidP="00C00B95">
            <w:pPr>
              <w:jc w:val="center"/>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fr-FR" w:eastAsia="fr-FR"/>
              </w:rPr>
            </w:pPr>
            <w:r w:rsidRPr="008C3BFF">
              <w:rPr>
                <w:rFonts w:ascii="Arial" w:eastAsia="Times New Roman" w:hAnsi="Arial" w:cs="Arial"/>
                <w:sz w:val="22"/>
                <w:szCs w:val="22"/>
                <w:lang w:val="fr-FR" w:eastAsia="fr-FR"/>
              </w:rPr>
              <w:t>82,847,574</w:t>
            </w:r>
          </w:p>
        </w:tc>
        <w:tc>
          <w:tcPr>
            <w:tcW w:w="1886" w:type="dxa"/>
            <w:hideMark/>
          </w:tcPr>
          <w:p w14:paraId="47EBCEC8" w14:textId="77777777" w:rsidR="008C3BFF" w:rsidRPr="008C3BFF" w:rsidRDefault="008C3BFF" w:rsidP="00C00B95">
            <w:pPr>
              <w:jc w:val="center"/>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fr-FR" w:eastAsia="fr-FR"/>
              </w:rPr>
            </w:pPr>
            <w:r w:rsidRPr="008C3BFF">
              <w:rPr>
                <w:rFonts w:ascii="Arial" w:eastAsia="Times New Roman" w:hAnsi="Arial" w:cs="Arial"/>
                <w:sz w:val="22"/>
                <w:szCs w:val="22"/>
                <w:lang w:val="fr-FR" w:eastAsia="fr-FR"/>
              </w:rPr>
              <w:t>32.4%</w:t>
            </w:r>
          </w:p>
        </w:tc>
      </w:tr>
      <w:tr w:rsidR="008C3BFF" w:rsidRPr="00C00B95" w14:paraId="522FAE1B" w14:textId="77777777" w:rsidTr="00C00B9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1" w:type="dxa"/>
            <w:hideMark/>
          </w:tcPr>
          <w:p w14:paraId="170656F3" w14:textId="7D96BE85" w:rsidR="008C3BFF" w:rsidRPr="008C3BFF" w:rsidRDefault="008C3BFF" w:rsidP="008C3BFF">
            <w:pPr>
              <w:jc w:val="right"/>
              <w:outlineLvl w:val="0"/>
              <w:rPr>
                <w:rFonts w:ascii="Arial" w:eastAsia="Times New Roman" w:hAnsi="Arial" w:cs="Arial"/>
                <w:b w:val="0"/>
                <w:sz w:val="22"/>
                <w:szCs w:val="22"/>
                <w:lang w:val="fr-FR" w:eastAsia="fr-FR"/>
              </w:rPr>
            </w:pPr>
            <w:r w:rsidRPr="00EB6CD9">
              <w:rPr>
                <w:rFonts w:ascii="Arial" w:eastAsia="Times New Roman" w:hAnsi="Arial" w:cs="Arial"/>
                <w:b w:val="0"/>
                <w:sz w:val="22"/>
                <w:szCs w:val="22"/>
                <w:lang w:val="fr-FR" w:eastAsia="fr-FR"/>
              </w:rPr>
              <w:t>5</w:t>
            </w:r>
          </w:p>
        </w:tc>
        <w:tc>
          <w:tcPr>
            <w:tcW w:w="4829" w:type="dxa"/>
            <w:hideMark/>
          </w:tcPr>
          <w:p w14:paraId="69425A67" w14:textId="584E5340" w:rsidR="008C3BFF" w:rsidRPr="008C3BFF" w:rsidRDefault="008C3BFF" w:rsidP="008C3BFF">
            <w:pPr>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s-MX" w:eastAsia="fr-FR"/>
              </w:rPr>
            </w:pPr>
            <w:r w:rsidRPr="008C3BFF">
              <w:rPr>
                <w:rFonts w:ascii="Arial" w:eastAsia="Times New Roman" w:hAnsi="Arial" w:cs="Arial"/>
                <w:sz w:val="22"/>
                <w:szCs w:val="22"/>
                <w:lang w:val="es-MX" w:eastAsia="fr-FR"/>
              </w:rPr>
              <w:t>Estaciones de bombeo rehabilitadas</w:t>
            </w:r>
          </w:p>
        </w:tc>
        <w:tc>
          <w:tcPr>
            <w:tcW w:w="1809" w:type="dxa"/>
            <w:hideMark/>
          </w:tcPr>
          <w:p w14:paraId="2CDD2AB9" w14:textId="76BCB9C0" w:rsidR="008C3BFF" w:rsidRPr="008C3BFF" w:rsidRDefault="008C3BFF" w:rsidP="00C00B95">
            <w:pPr>
              <w:jc w:val="center"/>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fr-FR" w:eastAsia="fr-FR"/>
              </w:rPr>
            </w:pPr>
            <w:r w:rsidRPr="008C3BFF">
              <w:rPr>
                <w:rFonts w:ascii="Arial" w:eastAsia="Times New Roman" w:hAnsi="Arial" w:cs="Arial"/>
                <w:sz w:val="22"/>
                <w:szCs w:val="22"/>
                <w:lang w:val="fr-FR" w:eastAsia="fr-FR"/>
              </w:rPr>
              <w:t>4,830,000</w:t>
            </w:r>
          </w:p>
        </w:tc>
        <w:tc>
          <w:tcPr>
            <w:tcW w:w="1886" w:type="dxa"/>
            <w:hideMark/>
          </w:tcPr>
          <w:p w14:paraId="3BBCB9C6" w14:textId="77777777" w:rsidR="008C3BFF" w:rsidRPr="008C3BFF" w:rsidRDefault="008C3BFF" w:rsidP="00C00B95">
            <w:pPr>
              <w:jc w:val="center"/>
              <w:outlineLvl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fr-FR" w:eastAsia="fr-FR"/>
              </w:rPr>
            </w:pPr>
            <w:r w:rsidRPr="008C3BFF">
              <w:rPr>
                <w:rFonts w:ascii="Arial" w:eastAsia="Times New Roman" w:hAnsi="Arial" w:cs="Arial"/>
                <w:sz w:val="22"/>
                <w:szCs w:val="22"/>
                <w:lang w:val="fr-FR" w:eastAsia="fr-FR"/>
              </w:rPr>
              <w:t>1.9%</w:t>
            </w:r>
          </w:p>
        </w:tc>
      </w:tr>
      <w:tr w:rsidR="008C3BFF" w:rsidRPr="00C00B95" w14:paraId="33DB8C95" w14:textId="77777777" w:rsidTr="00C00B95">
        <w:trPr>
          <w:trHeight w:val="290"/>
        </w:trPr>
        <w:tc>
          <w:tcPr>
            <w:cnfStyle w:val="001000000000" w:firstRow="0" w:lastRow="0" w:firstColumn="1" w:lastColumn="0" w:oddVBand="0" w:evenVBand="0" w:oddHBand="0" w:evenHBand="0" w:firstRowFirstColumn="0" w:firstRowLastColumn="0" w:lastRowFirstColumn="0" w:lastRowLastColumn="0"/>
            <w:tcW w:w="571" w:type="dxa"/>
          </w:tcPr>
          <w:p w14:paraId="0D2F7739" w14:textId="77777777" w:rsidR="008C3BFF" w:rsidRPr="00C00B95" w:rsidRDefault="008C3BFF" w:rsidP="008C3BFF">
            <w:pPr>
              <w:jc w:val="right"/>
              <w:outlineLvl w:val="0"/>
              <w:rPr>
                <w:rFonts w:ascii="Arial" w:eastAsia="Times New Roman" w:hAnsi="Arial" w:cs="Arial"/>
                <w:sz w:val="22"/>
                <w:szCs w:val="22"/>
                <w:lang w:val="fr-FR" w:eastAsia="fr-FR"/>
              </w:rPr>
            </w:pPr>
          </w:p>
        </w:tc>
        <w:tc>
          <w:tcPr>
            <w:tcW w:w="4829" w:type="dxa"/>
          </w:tcPr>
          <w:p w14:paraId="70FD6BB1" w14:textId="77777777" w:rsidR="008C3BFF" w:rsidRPr="00C00B95" w:rsidRDefault="008C3BFF" w:rsidP="008C3BFF">
            <w:pPr>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s-MX" w:eastAsia="fr-FR"/>
              </w:rPr>
            </w:pPr>
          </w:p>
        </w:tc>
        <w:tc>
          <w:tcPr>
            <w:tcW w:w="1809" w:type="dxa"/>
          </w:tcPr>
          <w:p w14:paraId="7ADEF19A" w14:textId="3AC7D050" w:rsidR="008C3BFF" w:rsidRPr="00C00B95" w:rsidRDefault="008C3BFF" w:rsidP="00C00B95">
            <w:pPr>
              <w:jc w:val="center"/>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fr-FR" w:eastAsia="fr-FR"/>
              </w:rPr>
            </w:pPr>
            <w:r w:rsidRPr="008C3BFF">
              <w:rPr>
                <w:rFonts w:ascii="Arial" w:eastAsia="Times New Roman" w:hAnsi="Arial" w:cs="Arial"/>
                <w:b/>
                <w:bCs/>
                <w:sz w:val="22"/>
                <w:szCs w:val="22"/>
                <w:lang w:val="fr-FR" w:eastAsia="fr-FR"/>
              </w:rPr>
              <w:t>188,272,000</w:t>
            </w:r>
          </w:p>
        </w:tc>
        <w:tc>
          <w:tcPr>
            <w:tcW w:w="1886" w:type="dxa"/>
          </w:tcPr>
          <w:p w14:paraId="55E7ACC3" w14:textId="6C2A5D19" w:rsidR="008C3BFF" w:rsidRPr="00C00B95" w:rsidRDefault="008C3BFF" w:rsidP="00C00B95">
            <w:pPr>
              <w:jc w:val="center"/>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fr-FR" w:eastAsia="fr-FR"/>
              </w:rPr>
            </w:pPr>
            <w:r w:rsidRPr="008C3BFF">
              <w:rPr>
                <w:rFonts w:ascii="Arial" w:eastAsia="Times New Roman" w:hAnsi="Arial" w:cs="Arial"/>
                <w:b/>
                <w:bCs/>
                <w:sz w:val="22"/>
                <w:szCs w:val="22"/>
                <w:lang w:val="fr-FR" w:eastAsia="fr-FR"/>
              </w:rPr>
              <w:t>73.7%</w:t>
            </w:r>
          </w:p>
        </w:tc>
      </w:tr>
    </w:tbl>
    <w:p w14:paraId="1F17D4DA" w14:textId="77777777" w:rsidR="009562FB" w:rsidRPr="00AB1461" w:rsidRDefault="009562FB" w:rsidP="004F137C">
      <w:pPr>
        <w:pStyle w:val="ListParagraph"/>
        <w:ind w:left="1692"/>
        <w:rPr>
          <w:rFonts w:ascii="Arial" w:hAnsi="Arial" w:cs="Arial"/>
        </w:rPr>
      </w:pPr>
    </w:p>
    <w:p w14:paraId="704D813D" w14:textId="0FC91AF9" w:rsidR="004F137C" w:rsidRDefault="004F137C" w:rsidP="004F137C">
      <w:pPr>
        <w:pStyle w:val="ListParagraph"/>
        <w:numPr>
          <w:ilvl w:val="0"/>
          <w:numId w:val="2"/>
        </w:numPr>
        <w:rPr>
          <w:rFonts w:ascii="Arial" w:hAnsi="Arial" w:cs="Arial"/>
          <w:b/>
        </w:rPr>
      </w:pPr>
      <w:r w:rsidRPr="00AB1461">
        <w:rPr>
          <w:rFonts w:ascii="Arial" w:hAnsi="Arial" w:cs="Arial"/>
          <w:b/>
        </w:rPr>
        <w:t>Cronograma de</w:t>
      </w:r>
      <w:r w:rsidR="00EB6CD9">
        <w:rPr>
          <w:rFonts w:ascii="Arial" w:hAnsi="Arial" w:cs="Arial"/>
          <w:b/>
        </w:rPr>
        <w:t xml:space="preserve"> inversiones</w:t>
      </w:r>
    </w:p>
    <w:p w14:paraId="311C81C6" w14:textId="476934DC" w:rsidR="008E542F" w:rsidRDefault="008E542F" w:rsidP="008E542F">
      <w:pPr>
        <w:rPr>
          <w:rFonts w:ascii="Arial" w:hAnsi="Arial" w:cs="Arial"/>
          <w:b/>
        </w:rPr>
      </w:pPr>
    </w:p>
    <w:p w14:paraId="2A1DBEC1" w14:textId="4A9CA4D8" w:rsidR="008E542F" w:rsidRPr="008E542F" w:rsidRDefault="008E542F" w:rsidP="008E542F">
      <w:pPr>
        <w:rPr>
          <w:rFonts w:ascii="Arial" w:hAnsi="Arial" w:cs="Arial"/>
        </w:rPr>
      </w:pPr>
      <w:r w:rsidRPr="008E542F">
        <w:rPr>
          <w:rFonts w:ascii="Arial" w:hAnsi="Arial" w:cs="Arial"/>
        </w:rPr>
        <w:t>Está previsto realizar las inversiones en un periodo de 6 años distribuido de la siguiente forma:</w:t>
      </w:r>
    </w:p>
    <w:p w14:paraId="6863FD64" w14:textId="77777777" w:rsidR="00766617" w:rsidRDefault="00766617" w:rsidP="00766617">
      <w:pPr>
        <w:rPr>
          <w:rFonts w:ascii="Arial" w:hAnsi="Arial" w:cs="Arial"/>
          <w:b/>
        </w:rPr>
      </w:pPr>
    </w:p>
    <w:tbl>
      <w:tblPr>
        <w:tblStyle w:val="GridTable2"/>
        <w:tblW w:w="9990" w:type="dxa"/>
        <w:tblLook w:val="04A0" w:firstRow="1" w:lastRow="0" w:firstColumn="1" w:lastColumn="0" w:noHBand="0" w:noVBand="1"/>
      </w:tblPr>
      <w:tblGrid>
        <w:gridCol w:w="540"/>
        <w:gridCol w:w="1620"/>
        <w:gridCol w:w="1029"/>
        <w:gridCol w:w="1131"/>
        <w:gridCol w:w="1131"/>
        <w:gridCol w:w="1131"/>
        <w:gridCol w:w="1131"/>
        <w:gridCol w:w="1131"/>
        <w:gridCol w:w="1146"/>
      </w:tblGrid>
      <w:tr w:rsidR="00EB6CD9" w:rsidRPr="003477BE" w14:paraId="5A53099E" w14:textId="77777777" w:rsidTr="003477B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0" w:type="dxa"/>
            <w:noWrap/>
            <w:hideMark/>
          </w:tcPr>
          <w:p w14:paraId="65C60755" w14:textId="77777777" w:rsidR="00EB6CD9" w:rsidRPr="003477BE" w:rsidRDefault="00EB6CD9" w:rsidP="00EB6CD9">
            <w:pPr>
              <w:jc w:val="center"/>
              <w:rPr>
                <w:rFonts w:ascii="Arial" w:eastAsia="Times New Roman" w:hAnsi="Arial" w:cs="Arial"/>
                <w:i/>
                <w:color w:val="000000"/>
                <w:sz w:val="16"/>
                <w:szCs w:val="16"/>
                <w:lang w:val="fr-FR" w:eastAsia="fr-FR"/>
              </w:rPr>
            </w:pPr>
            <w:r w:rsidRPr="003477BE">
              <w:rPr>
                <w:rFonts w:ascii="Arial" w:eastAsia="Times New Roman" w:hAnsi="Arial" w:cs="Arial"/>
                <w:i/>
                <w:color w:val="000000"/>
                <w:sz w:val="16"/>
                <w:szCs w:val="16"/>
                <w:lang w:val="fr-FR" w:eastAsia="fr-FR"/>
              </w:rPr>
              <w:t>No.</w:t>
            </w:r>
          </w:p>
        </w:tc>
        <w:tc>
          <w:tcPr>
            <w:tcW w:w="1620" w:type="dxa"/>
            <w:noWrap/>
            <w:hideMark/>
          </w:tcPr>
          <w:p w14:paraId="79143ABE" w14:textId="000904F0" w:rsidR="00EB6CD9" w:rsidRPr="003477BE" w:rsidRDefault="00EB6CD9" w:rsidP="00EB6CD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fr-FR" w:eastAsia="fr-FR"/>
              </w:rPr>
            </w:pPr>
            <w:r w:rsidRPr="003477BE">
              <w:rPr>
                <w:rFonts w:ascii="Arial" w:eastAsia="Times New Roman" w:hAnsi="Arial" w:cs="Arial"/>
                <w:color w:val="000000"/>
                <w:sz w:val="16"/>
                <w:szCs w:val="16"/>
                <w:lang w:val="fr-FR" w:eastAsia="fr-FR"/>
              </w:rPr>
              <w:t>Componente</w:t>
            </w:r>
          </w:p>
        </w:tc>
        <w:tc>
          <w:tcPr>
            <w:tcW w:w="1029" w:type="dxa"/>
            <w:noWrap/>
            <w:hideMark/>
          </w:tcPr>
          <w:p w14:paraId="181E7653" w14:textId="77777777" w:rsidR="00EB6CD9" w:rsidRPr="003477BE" w:rsidRDefault="00EB6CD9" w:rsidP="00EB6CD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fr-FR" w:eastAsia="fr-FR"/>
              </w:rPr>
            </w:pPr>
            <w:r w:rsidRPr="003477BE">
              <w:rPr>
                <w:rFonts w:ascii="Arial" w:eastAsia="Times New Roman" w:hAnsi="Arial" w:cs="Arial"/>
                <w:color w:val="000000"/>
                <w:sz w:val="16"/>
                <w:szCs w:val="16"/>
                <w:lang w:val="fr-FR" w:eastAsia="fr-FR"/>
              </w:rPr>
              <w:t>Año 1</w:t>
            </w:r>
          </w:p>
        </w:tc>
        <w:tc>
          <w:tcPr>
            <w:tcW w:w="1131" w:type="dxa"/>
            <w:noWrap/>
            <w:hideMark/>
          </w:tcPr>
          <w:p w14:paraId="63AE05D2" w14:textId="77777777" w:rsidR="00EB6CD9" w:rsidRPr="003477BE" w:rsidRDefault="00EB6CD9" w:rsidP="00EB6CD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fr-FR" w:eastAsia="fr-FR"/>
              </w:rPr>
            </w:pPr>
            <w:r w:rsidRPr="003477BE">
              <w:rPr>
                <w:rFonts w:ascii="Arial" w:eastAsia="Times New Roman" w:hAnsi="Arial" w:cs="Arial"/>
                <w:color w:val="000000"/>
                <w:sz w:val="16"/>
                <w:szCs w:val="16"/>
                <w:lang w:val="fr-FR" w:eastAsia="fr-FR"/>
              </w:rPr>
              <w:t>Año 2</w:t>
            </w:r>
          </w:p>
        </w:tc>
        <w:tc>
          <w:tcPr>
            <w:tcW w:w="1131" w:type="dxa"/>
            <w:noWrap/>
            <w:hideMark/>
          </w:tcPr>
          <w:p w14:paraId="262247EB" w14:textId="77777777" w:rsidR="00EB6CD9" w:rsidRPr="003477BE" w:rsidRDefault="00EB6CD9" w:rsidP="00EB6CD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fr-FR" w:eastAsia="fr-FR"/>
              </w:rPr>
            </w:pPr>
            <w:r w:rsidRPr="003477BE">
              <w:rPr>
                <w:rFonts w:ascii="Arial" w:eastAsia="Times New Roman" w:hAnsi="Arial" w:cs="Arial"/>
                <w:color w:val="000000"/>
                <w:sz w:val="16"/>
                <w:szCs w:val="16"/>
                <w:lang w:val="fr-FR" w:eastAsia="fr-FR"/>
              </w:rPr>
              <w:t>Año 3</w:t>
            </w:r>
          </w:p>
        </w:tc>
        <w:tc>
          <w:tcPr>
            <w:tcW w:w="1131" w:type="dxa"/>
            <w:noWrap/>
            <w:hideMark/>
          </w:tcPr>
          <w:p w14:paraId="0C2DDB2A" w14:textId="77777777" w:rsidR="00EB6CD9" w:rsidRPr="003477BE" w:rsidRDefault="00EB6CD9" w:rsidP="00EB6CD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fr-FR" w:eastAsia="fr-FR"/>
              </w:rPr>
            </w:pPr>
            <w:r w:rsidRPr="003477BE">
              <w:rPr>
                <w:rFonts w:ascii="Arial" w:eastAsia="Times New Roman" w:hAnsi="Arial" w:cs="Arial"/>
                <w:color w:val="000000"/>
                <w:sz w:val="16"/>
                <w:szCs w:val="16"/>
                <w:lang w:val="fr-FR" w:eastAsia="fr-FR"/>
              </w:rPr>
              <w:t>Año 4</w:t>
            </w:r>
          </w:p>
        </w:tc>
        <w:tc>
          <w:tcPr>
            <w:tcW w:w="1131" w:type="dxa"/>
            <w:noWrap/>
            <w:hideMark/>
          </w:tcPr>
          <w:p w14:paraId="563D9719" w14:textId="77777777" w:rsidR="00EB6CD9" w:rsidRPr="003477BE" w:rsidRDefault="00EB6CD9" w:rsidP="00EB6CD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fr-FR" w:eastAsia="fr-FR"/>
              </w:rPr>
            </w:pPr>
            <w:r w:rsidRPr="003477BE">
              <w:rPr>
                <w:rFonts w:ascii="Arial" w:eastAsia="Times New Roman" w:hAnsi="Arial" w:cs="Arial"/>
                <w:color w:val="000000"/>
                <w:sz w:val="16"/>
                <w:szCs w:val="16"/>
                <w:lang w:val="fr-FR" w:eastAsia="fr-FR"/>
              </w:rPr>
              <w:t>Año 5</w:t>
            </w:r>
          </w:p>
        </w:tc>
        <w:tc>
          <w:tcPr>
            <w:tcW w:w="1131" w:type="dxa"/>
            <w:noWrap/>
            <w:hideMark/>
          </w:tcPr>
          <w:p w14:paraId="13DA86CE" w14:textId="77777777" w:rsidR="00EB6CD9" w:rsidRPr="003477BE" w:rsidRDefault="00EB6CD9" w:rsidP="00EB6CD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fr-FR" w:eastAsia="fr-FR"/>
              </w:rPr>
            </w:pPr>
            <w:r w:rsidRPr="003477BE">
              <w:rPr>
                <w:rFonts w:ascii="Arial" w:eastAsia="Times New Roman" w:hAnsi="Arial" w:cs="Arial"/>
                <w:color w:val="000000"/>
                <w:sz w:val="16"/>
                <w:szCs w:val="16"/>
                <w:lang w:val="fr-FR" w:eastAsia="fr-FR"/>
              </w:rPr>
              <w:t>Año 6</w:t>
            </w:r>
          </w:p>
        </w:tc>
        <w:tc>
          <w:tcPr>
            <w:tcW w:w="1146" w:type="dxa"/>
            <w:noWrap/>
            <w:hideMark/>
          </w:tcPr>
          <w:p w14:paraId="417255D1" w14:textId="77777777" w:rsidR="00EB6CD9" w:rsidRPr="003477BE" w:rsidRDefault="00EB6CD9" w:rsidP="00EB6CD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fr-FR" w:eastAsia="fr-FR"/>
              </w:rPr>
            </w:pPr>
            <w:r w:rsidRPr="003477BE">
              <w:rPr>
                <w:rFonts w:ascii="Arial" w:eastAsia="Times New Roman" w:hAnsi="Arial" w:cs="Arial"/>
                <w:color w:val="000000"/>
                <w:sz w:val="16"/>
                <w:szCs w:val="16"/>
                <w:lang w:val="fr-FR" w:eastAsia="fr-FR"/>
              </w:rPr>
              <w:t>Total</w:t>
            </w:r>
          </w:p>
        </w:tc>
      </w:tr>
      <w:tr w:rsidR="00EB6CD9" w:rsidRPr="003477BE" w14:paraId="7FC4F8F7" w14:textId="77777777" w:rsidTr="003477BE">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540" w:type="dxa"/>
            <w:hideMark/>
          </w:tcPr>
          <w:p w14:paraId="3EA4D24F" w14:textId="77777777" w:rsidR="00EB6CD9" w:rsidRPr="003477BE" w:rsidRDefault="00EB6CD9" w:rsidP="00EB6CD9">
            <w:pPr>
              <w:rPr>
                <w:rFonts w:ascii="Arial" w:eastAsia="Times New Roman" w:hAnsi="Arial" w:cs="Arial"/>
                <w:bCs w:val="0"/>
                <w:sz w:val="16"/>
                <w:szCs w:val="16"/>
                <w:lang w:val="fr-FR" w:eastAsia="fr-FR"/>
              </w:rPr>
            </w:pPr>
            <w:r w:rsidRPr="003477BE">
              <w:rPr>
                <w:rFonts w:ascii="Arial" w:eastAsia="Times New Roman" w:hAnsi="Arial" w:cs="Arial"/>
                <w:bCs w:val="0"/>
                <w:sz w:val="16"/>
                <w:szCs w:val="16"/>
                <w:lang w:val="fr-FR" w:eastAsia="fr-FR"/>
              </w:rPr>
              <w:t>1</w:t>
            </w:r>
          </w:p>
        </w:tc>
        <w:tc>
          <w:tcPr>
            <w:tcW w:w="1620" w:type="dxa"/>
            <w:hideMark/>
          </w:tcPr>
          <w:p w14:paraId="5424E75B" w14:textId="77777777" w:rsidR="00EB6CD9" w:rsidRPr="003477BE" w:rsidRDefault="00EB6CD9" w:rsidP="00EB6C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val="es-MX" w:eastAsia="fr-FR"/>
              </w:rPr>
            </w:pPr>
            <w:r w:rsidRPr="003477BE">
              <w:rPr>
                <w:rFonts w:ascii="Arial" w:eastAsia="Times New Roman" w:hAnsi="Arial" w:cs="Arial"/>
                <w:b/>
                <w:bCs/>
                <w:sz w:val="16"/>
                <w:szCs w:val="16"/>
                <w:lang w:val="es-MX" w:eastAsia="fr-FR"/>
              </w:rPr>
              <w:t>Plantas de Tratamiento de Agua Potable PTAP rehabilitadas</w:t>
            </w:r>
          </w:p>
        </w:tc>
        <w:tc>
          <w:tcPr>
            <w:tcW w:w="1029" w:type="dxa"/>
            <w:hideMark/>
          </w:tcPr>
          <w:p w14:paraId="26CC72EA" w14:textId="77777777" w:rsidR="00EB6CD9" w:rsidRPr="003477BE" w:rsidRDefault="00EB6CD9" w:rsidP="00EB6C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es-MX" w:eastAsia="fr-FR"/>
              </w:rPr>
              <w:t xml:space="preserve">           </w:t>
            </w:r>
            <w:r w:rsidRPr="003477BE">
              <w:rPr>
                <w:rFonts w:ascii="Arial" w:eastAsia="Times New Roman" w:hAnsi="Arial" w:cs="Arial"/>
                <w:bCs/>
                <w:sz w:val="16"/>
                <w:szCs w:val="16"/>
                <w:lang w:val="fr-FR" w:eastAsia="fr-FR"/>
              </w:rPr>
              <w:t xml:space="preserve">3,626,409 </w:t>
            </w:r>
          </w:p>
        </w:tc>
        <w:tc>
          <w:tcPr>
            <w:tcW w:w="1131" w:type="dxa"/>
            <w:hideMark/>
          </w:tcPr>
          <w:p w14:paraId="0C614138" w14:textId="77777777" w:rsidR="00EB6CD9" w:rsidRPr="003477BE" w:rsidRDefault="00EB6CD9" w:rsidP="00EB6C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9,370,178 </w:t>
            </w:r>
          </w:p>
        </w:tc>
        <w:tc>
          <w:tcPr>
            <w:tcW w:w="1131" w:type="dxa"/>
            <w:hideMark/>
          </w:tcPr>
          <w:p w14:paraId="0A0FBC64" w14:textId="77777777" w:rsidR="00EB6CD9" w:rsidRPr="003477BE" w:rsidRDefault="00EB6CD9" w:rsidP="00EB6C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9,518,553 </w:t>
            </w:r>
          </w:p>
        </w:tc>
        <w:tc>
          <w:tcPr>
            <w:tcW w:w="1131" w:type="dxa"/>
            <w:hideMark/>
          </w:tcPr>
          <w:p w14:paraId="18BB00E7" w14:textId="77777777" w:rsidR="00EB6CD9" w:rsidRPr="003477BE" w:rsidRDefault="00EB6CD9" w:rsidP="00EB6C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6,342,365 </w:t>
            </w:r>
          </w:p>
        </w:tc>
        <w:tc>
          <w:tcPr>
            <w:tcW w:w="1131" w:type="dxa"/>
            <w:hideMark/>
          </w:tcPr>
          <w:p w14:paraId="591E56B6" w14:textId="77777777" w:rsidR="00EB6CD9" w:rsidRPr="003477BE" w:rsidRDefault="00EB6CD9" w:rsidP="00EB6C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1,358,778 </w:t>
            </w:r>
          </w:p>
        </w:tc>
        <w:tc>
          <w:tcPr>
            <w:tcW w:w="1131" w:type="dxa"/>
            <w:hideMark/>
          </w:tcPr>
          <w:p w14:paraId="7BF1782E" w14:textId="16FD532C" w:rsidR="00EB6CD9" w:rsidRPr="003477BE" w:rsidRDefault="00EB6CD9" w:rsidP="003477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w:t>
            </w:r>
          </w:p>
        </w:tc>
        <w:tc>
          <w:tcPr>
            <w:tcW w:w="1146" w:type="dxa"/>
            <w:hideMark/>
          </w:tcPr>
          <w:p w14:paraId="799C6469" w14:textId="77777777" w:rsidR="00EB6CD9" w:rsidRPr="003477BE" w:rsidRDefault="00EB6CD9" w:rsidP="00EB6C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30,216,282 </w:t>
            </w:r>
          </w:p>
        </w:tc>
      </w:tr>
      <w:tr w:rsidR="00EB6CD9" w:rsidRPr="003477BE" w14:paraId="7904867A" w14:textId="77777777" w:rsidTr="003477BE">
        <w:trPr>
          <w:trHeight w:val="520"/>
        </w:trPr>
        <w:tc>
          <w:tcPr>
            <w:cnfStyle w:val="001000000000" w:firstRow="0" w:lastRow="0" w:firstColumn="1" w:lastColumn="0" w:oddVBand="0" w:evenVBand="0" w:oddHBand="0" w:evenHBand="0" w:firstRowFirstColumn="0" w:firstRowLastColumn="0" w:lastRowFirstColumn="0" w:lastRowLastColumn="0"/>
            <w:tcW w:w="540" w:type="dxa"/>
            <w:hideMark/>
          </w:tcPr>
          <w:p w14:paraId="4290206E" w14:textId="77777777" w:rsidR="00EB6CD9" w:rsidRPr="003477BE" w:rsidRDefault="00EB6CD9" w:rsidP="00EB6CD9">
            <w:pPr>
              <w:rPr>
                <w:rFonts w:ascii="Arial" w:eastAsia="Times New Roman" w:hAnsi="Arial" w:cs="Arial"/>
                <w:bCs w:val="0"/>
                <w:sz w:val="16"/>
                <w:szCs w:val="16"/>
                <w:lang w:val="fr-FR" w:eastAsia="fr-FR"/>
              </w:rPr>
            </w:pPr>
            <w:r w:rsidRPr="003477BE">
              <w:rPr>
                <w:rFonts w:ascii="Arial" w:eastAsia="Times New Roman" w:hAnsi="Arial" w:cs="Arial"/>
                <w:bCs w:val="0"/>
                <w:sz w:val="16"/>
                <w:szCs w:val="16"/>
                <w:lang w:val="fr-FR" w:eastAsia="fr-FR"/>
              </w:rPr>
              <w:t>2</w:t>
            </w:r>
          </w:p>
        </w:tc>
        <w:tc>
          <w:tcPr>
            <w:tcW w:w="1620" w:type="dxa"/>
            <w:hideMark/>
          </w:tcPr>
          <w:p w14:paraId="2E38E9D0" w14:textId="77777777"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val="es-MX" w:eastAsia="fr-FR"/>
              </w:rPr>
            </w:pPr>
            <w:r w:rsidRPr="003477BE">
              <w:rPr>
                <w:rFonts w:ascii="Arial" w:eastAsia="Times New Roman" w:hAnsi="Arial" w:cs="Arial"/>
                <w:b/>
                <w:bCs/>
                <w:sz w:val="16"/>
                <w:szCs w:val="16"/>
                <w:lang w:val="es-MX" w:eastAsia="fr-FR"/>
              </w:rPr>
              <w:t>Líneas de conducción, construidas y/o rehabilitadas</w:t>
            </w:r>
          </w:p>
        </w:tc>
        <w:tc>
          <w:tcPr>
            <w:tcW w:w="1029" w:type="dxa"/>
            <w:hideMark/>
          </w:tcPr>
          <w:p w14:paraId="586E9FD6" w14:textId="506F9F05" w:rsidR="00EB6CD9" w:rsidRPr="003477BE" w:rsidRDefault="00EB6CD9" w:rsidP="003477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w:t>
            </w:r>
          </w:p>
        </w:tc>
        <w:tc>
          <w:tcPr>
            <w:tcW w:w="1131" w:type="dxa"/>
            <w:hideMark/>
          </w:tcPr>
          <w:p w14:paraId="26F6B554" w14:textId="2641EA41" w:rsidR="00EB6CD9" w:rsidRPr="003477BE" w:rsidRDefault="00EB6CD9" w:rsidP="003477B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w:t>
            </w:r>
          </w:p>
        </w:tc>
        <w:tc>
          <w:tcPr>
            <w:tcW w:w="1131" w:type="dxa"/>
            <w:hideMark/>
          </w:tcPr>
          <w:p w14:paraId="61971029" w14:textId="77777777"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5,322,728 </w:t>
            </w:r>
          </w:p>
        </w:tc>
        <w:tc>
          <w:tcPr>
            <w:tcW w:w="1131" w:type="dxa"/>
            <w:hideMark/>
          </w:tcPr>
          <w:p w14:paraId="7B53DB05" w14:textId="77777777"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12,384,471 </w:t>
            </w:r>
          </w:p>
        </w:tc>
        <w:tc>
          <w:tcPr>
            <w:tcW w:w="1131" w:type="dxa"/>
            <w:hideMark/>
          </w:tcPr>
          <w:p w14:paraId="5B063EC2" w14:textId="77777777"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13,794,493 </w:t>
            </w:r>
          </w:p>
        </w:tc>
        <w:tc>
          <w:tcPr>
            <w:tcW w:w="1131" w:type="dxa"/>
            <w:hideMark/>
          </w:tcPr>
          <w:p w14:paraId="19A280B4" w14:textId="77777777"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10,046,250 </w:t>
            </w:r>
          </w:p>
        </w:tc>
        <w:tc>
          <w:tcPr>
            <w:tcW w:w="1146" w:type="dxa"/>
            <w:hideMark/>
          </w:tcPr>
          <w:p w14:paraId="0A304645" w14:textId="77777777"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41,547,942 </w:t>
            </w:r>
          </w:p>
        </w:tc>
      </w:tr>
      <w:tr w:rsidR="00EB6CD9" w:rsidRPr="003477BE" w14:paraId="25BC17A4" w14:textId="77777777" w:rsidTr="003477BE">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540" w:type="dxa"/>
            <w:hideMark/>
          </w:tcPr>
          <w:p w14:paraId="3DA7E61D" w14:textId="77777777" w:rsidR="00EB6CD9" w:rsidRPr="003477BE" w:rsidRDefault="00EB6CD9" w:rsidP="00EB6CD9">
            <w:pPr>
              <w:rPr>
                <w:rFonts w:ascii="Arial" w:eastAsia="Times New Roman" w:hAnsi="Arial" w:cs="Arial"/>
                <w:bCs w:val="0"/>
                <w:sz w:val="16"/>
                <w:szCs w:val="16"/>
                <w:lang w:val="fr-FR" w:eastAsia="fr-FR"/>
              </w:rPr>
            </w:pPr>
            <w:r w:rsidRPr="003477BE">
              <w:rPr>
                <w:rFonts w:ascii="Arial" w:eastAsia="Times New Roman" w:hAnsi="Arial" w:cs="Arial"/>
                <w:bCs w:val="0"/>
                <w:sz w:val="16"/>
                <w:szCs w:val="16"/>
                <w:lang w:val="fr-FR" w:eastAsia="fr-FR"/>
              </w:rPr>
              <w:t>3</w:t>
            </w:r>
          </w:p>
        </w:tc>
        <w:tc>
          <w:tcPr>
            <w:tcW w:w="1620" w:type="dxa"/>
            <w:hideMark/>
          </w:tcPr>
          <w:p w14:paraId="6D33C0AC" w14:textId="77777777" w:rsidR="00EB6CD9" w:rsidRPr="003477BE" w:rsidRDefault="00EB6CD9" w:rsidP="00EB6C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val="fr-FR" w:eastAsia="fr-FR"/>
              </w:rPr>
            </w:pPr>
            <w:r w:rsidRPr="003477BE">
              <w:rPr>
                <w:rFonts w:ascii="Arial" w:eastAsia="Times New Roman" w:hAnsi="Arial" w:cs="Arial"/>
                <w:b/>
                <w:bCs/>
                <w:sz w:val="16"/>
                <w:szCs w:val="16"/>
                <w:lang w:val="fr-FR" w:eastAsia="fr-FR"/>
              </w:rPr>
              <w:t>Estaciones de bombeo rehabilitadas</w:t>
            </w:r>
          </w:p>
        </w:tc>
        <w:tc>
          <w:tcPr>
            <w:tcW w:w="1029" w:type="dxa"/>
            <w:hideMark/>
          </w:tcPr>
          <w:p w14:paraId="75737407" w14:textId="12B371AF" w:rsidR="00EB6CD9" w:rsidRPr="003477BE" w:rsidRDefault="00EB6CD9" w:rsidP="003477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w:t>
            </w:r>
          </w:p>
        </w:tc>
        <w:tc>
          <w:tcPr>
            <w:tcW w:w="1131" w:type="dxa"/>
            <w:hideMark/>
          </w:tcPr>
          <w:p w14:paraId="69371FF6" w14:textId="374FDACB" w:rsidR="00EB6CD9" w:rsidRPr="003477BE" w:rsidRDefault="00EB6CD9" w:rsidP="003477B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w:t>
            </w:r>
          </w:p>
        </w:tc>
        <w:tc>
          <w:tcPr>
            <w:tcW w:w="1131" w:type="dxa"/>
            <w:hideMark/>
          </w:tcPr>
          <w:p w14:paraId="02D1FE1B" w14:textId="77777777" w:rsidR="00EB6CD9" w:rsidRPr="003477BE" w:rsidRDefault="00EB6CD9" w:rsidP="00EB6C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646,874 </w:t>
            </w:r>
          </w:p>
        </w:tc>
        <w:tc>
          <w:tcPr>
            <w:tcW w:w="1131" w:type="dxa"/>
            <w:hideMark/>
          </w:tcPr>
          <w:p w14:paraId="4D0E0E33" w14:textId="77777777" w:rsidR="00EB6CD9" w:rsidRPr="003477BE" w:rsidRDefault="00EB6CD9" w:rsidP="00EB6C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1,509,373 </w:t>
            </w:r>
          </w:p>
        </w:tc>
        <w:tc>
          <w:tcPr>
            <w:tcW w:w="1131" w:type="dxa"/>
            <w:hideMark/>
          </w:tcPr>
          <w:p w14:paraId="2F43A3CE" w14:textId="77777777" w:rsidR="00EB6CD9" w:rsidRPr="003477BE" w:rsidRDefault="00EB6CD9" w:rsidP="00EB6C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1,595,625 </w:t>
            </w:r>
          </w:p>
        </w:tc>
        <w:tc>
          <w:tcPr>
            <w:tcW w:w="1131" w:type="dxa"/>
            <w:hideMark/>
          </w:tcPr>
          <w:p w14:paraId="50EFE82E" w14:textId="77777777" w:rsidR="00EB6CD9" w:rsidRPr="003477BE" w:rsidRDefault="00EB6CD9" w:rsidP="00EB6C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1,078,127 </w:t>
            </w:r>
          </w:p>
        </w:tc>
        <w:tc>
          <w:tcPr>
            <w:tcW w:w="1146" w:type="dxa"/>
            <w:hideMark/>
          </w:tcPr>
          <w:p w14:paraId="1EAB1E74" w14:textId="77777777" w:rsidR="00EB6CD9" w:rsidRPr="003477BE" w:rsidRDefault="00EB6CD9" w:rsidP="00EB6C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4,830,000 </w:t>
            </w:r>
          </w:p>
        </w:tc>
      </w:tr>
      <w:tr w:rsidR="00EB6CD9" w:rsidRPr="003477BE" w14:paraId="636880F0" w14:textId="77777777" w:rsidTr="003477BE">
        <w:trPr>
          <w:trHeight w:val="580"/>
        </w:trPr>
        <w:tc>
          <w:tcPr>
            <w:cnfStyle w:val="001000000000" w:firstRow="0" w:lastRow="0" w:firstColumn="1" w:lastColumn="0" w:oddVBand="0" w:evenVBand="0" w:oddHBand="0" w:evenHBand="0" w:firstRowFirstColumn="0" w:firstRowLastColumn="0" w:lastRowFirstColumn="0" w:lastRowLastColumn="0"/>
            <w:tcW w:w="540" w:type="dxa"/>
            <w:hideMark/>
          </w:tcPr>
          <w:p w14:paraId="3BE3BDB4" w14:textId="77777777" w:rsidR="00EB6CD9" w:rsidRPr="003477BE" w:rsidRDefault="00EB6CD9" w:rsidP="00EB6CD9">
            <w:pPr>
              <w:rPr>
                <w:rFonts w:ascii="Arial" w:eastAsia="Times New Roman" w:hAnsi="Arial" w:cs="Arial"/>
                <w:bCs w:val="0"/>
                <w:sz w:val="16"/>
                <w:szCs w:val="16"/>
                <w:lang w:val="fr-FR" w:eastAsia="fr-FR"/>
              </w:rPr>
            </w:pPr>
            <w:r w:rsidRPr="003477BE">
              <w:rPr>
                <w:rFonts w:ascii="Arial" w:eastAsia="Times New Roman" w:hAnsi="Arial" w:cs="Arial"/>
                <w:bCs w:val="0"/>
                <w:sz w:val="16"/>
                <w:szCs w:val="16"/>
                <w:lang w:val="fr-FR" w:eastAsia="fr-FR"/>
              </w:rPr>
              <w:t>4</w:t>
            </w:r>
          </w:p>
        </w:tc>
        <w:tc>
          <w:tcPr>
            <w:tcW w:w="1620" w:type="dxa"/>
            <w:hideMark/>
          </w:tcPr>
          <w:p w14:paraId="2AF1750A" w14:textId="77777777"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val="fr-FR" w:eastAsia="fr-FR"/>
              </w:rPr>
            </w:pPr>
            <w:r w:rsidRPr="003477BE">
              <w:rPr>
                <w:rFonts w:ascii="Arial" w:eastAsia="Times New Roman" w:hAnsi="Arial" w:cs="Arial"/>
                <w:b/>
                <w:bCs/>
                <w:sz w:val="16"/>
                <w:szCs w:val="16"/>
                <w:lang w:val="fr-FR" w:eastAsia="fr-FR"/>
              </w:rPr>
              <w:t>Macrosectores creados</w:t>
            </w:r>
          </w:p>
        </w:tc>
        <w:tc>
          <w:tcPr>
            <w:tcW w:w="1029" w:type="dxa"/>
            <w:hideMark/>
          </w:tcPr>
          <w:p w14:paraId="0C23C186" w14:textId="77777777"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362,250 </w:t>
            </w:r>
          </w:p>
        </w:tc>
        <w:tc>
          <w:tcPr>
            <w:tcW w:w="1131" w:type="dxa"/>
            <w:hideMark/>
          </w:tcPr>
          <w:p w14:paraId="52C3F0B2" w14:textId="77777777"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3,150,168 </w:t>
            </w:r>
          </w:p>
        </w:tc>
        <w:tc>
          <w:tcPr>
            <w:tcW w:w="1131" w:type="dxa"/>
            <w:hideMark/>
          </w:tcPr>
          <w:p w14:paraId="41F5AD4A" w14:textId="77777777"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7,224,914 </w:t>
            </w:r>
          </w:p>
        </w:tc>
        <w:tc>
          <w:tcPr>
            <w:tcW w:w="1131" w:type="dxa"/>
            <w:hideMark/>
          </w:tcPr>
          <w:p w14:paraId="0905B472" w14:textId="77777777"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9,115,492 </w:t>
            </w:r>
          </w:p>
        </w:tc>
        <w:tc>
          <w:tcPr>
            <w:tcW w:w="1131" w:type="dxa"/>
            <w:hideMark/>
          </w:tcPr>
          <w:p w14:paraId="3AE8349C" w14:textId="77777777"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7,320,016 </w:t>
            </w:r>
          </w:p>
        </w:tc>
        <w:tc>
          <w:tcPr>
            <w:tcW w:w="1131" w:type="dxa"/>
            <w:hideMark/>
          </w:tcPr>
          <w:p w14:paraId="79370B2D" w14:textId="77777777"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1,657,362 </w:t>
            </w:r>
          </w:p>
        </w:tc>
        <w:tc>
          <w:tcPr>
            <w:tcW w:w="1146" w:type="dxa"/>
            <w:hideMark/>
          </w:tcPr>
          <w:p w14:paraId="4FB4BAA1" w14:textId="77777777"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28,830,203 </w:t>
            </w:r>
          </w:p>
        </w:tc>
      </w:tr>
      <w:tr w:rsidR="00EB6CD9" w:rsidRPr="003477BE" w14:paraId="045D6B19" w14:textId="77777777" w:rsidTr="003477BE">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540" w:type="dxa"/>
            <w:hideMark/>
          </w:tcPr>
          <w:p w14:paraId="3B2757D8" w14:textId="77777777" w:rsidR="00EB6CD9" w:rsidRPr="003477BE" w:rsidRDefault="00EB6CD9" w:rsidP="00EB6CD9">
            <w:pPr>
              <w:rPr>
                <w:rFonts w:ascii="Arial" w:eastAsia="Times New Roman" w:hAnsi="Arial" w:cs="Arial"/>
                <w:bCs w:val="0"/>
                <w:sz w:val="16"/>
                <w:szCs w:val="16"/>
                <w:lang w:val="fr-FR" w:eastAsia="fr-FR"/>
              </w:rPr>
            </w:pPr>
            <w:r w:rsidRPr="003477BE">
              <w:rPr>
                <w:rFonts w:ascii="Arial" w:eastAsia="Times New Roman" w:hAnsi="Arial" w:cs="Arial"/>
                <w:bCs w:val="0"/>
                <w:sz w:val="16"/>
                <w:szCs w:val="16"/>
                <w:lang w:val="fr-FR" w:eastAsia="fr-FR"/>
              </w:rPr>
              <w:t>5</w:t>
            </w:r>
          </w:p>
        </w:tc>
        <w:tc>
          <w:tcPr>
            <w:tcW w:w="1620" w:type="dxa"/>
            <w:hideMark/>
          </w:tcPr>
          <w:p w14:paraId="6F61DF72" w14:textId="77777777" w:rsidR="00EB6CD9" w:rsidRPr="003477BE" w:rsidRDefault="00EB6CD9" w:rsidP="00EB6C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6"/>
                <w:szCs w:val="16"/>
                <w:lang w:val="fr-FR" w:eastAsia="fr-FR"/>
              </w:rPr>
            </w:pPr>
            <w:r w:rsidRPr="003477BE">
              <w:rPr>
                <w:rFonts w:ascii="Arial" w:eastAsia="Times New Roman" w:hAnsi="Arial" w:cs="Arial"/>
                <w:b/>
                <w:bCs/>
                <w:sz w:val="16"/>
                <w:szCs w:val="16"/>
                <w:lang w:val="fr-FR" w:eastAsia="fr-FR"/>
              </w:rPr>
              <w:t>Macrosectores optimizados</w:t>
            </w:r>
          </w:p>
        </w:tc>
        <w:tc>
          <w:tcPr>
            <w:tcW w:w="1029" w:type="dxa"/>
            <w:hideMark/>
          </w:tcPr>
          <w:p w14:paraId="18C5FA6C" w14:textId="77777777" w:rsidR="00EB6CD9" w:rsidRPr="003477BE" w:rsidRDefault="00EB6CD9" w:rsidP="00EB6C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5,433,750 </w:t>
            </w:r>
          </w:p>
        </w:tc>
        <w:tc>
          <w:tcPr>
            <w:tcW w:w="1131" w:type="dxa"/>
            <w:hideMark/>
          </w:tcPr>
          <w:p w14:paraId="7E24CB2F" w14:textId="77777777" w:rsidR="00EB6CD9" w:rsidRPr="003477BE" w:rsidRDefault="00EB6CD9" w:rsidP="00EB6C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9,961,875 </w:t>
            </w:r>
          </w:p>
        </w:tc>
        <w:tc>
          <w:tcPr>
            <w:tcW w:w="1131" w:type="dxa"/>
            <w:hideMark/>
          </w:tcPr>
          <w:p w14:paraId="6493D4FD" w14:textId="77777777" w:rsidR="00EB6CD9" w:rsidRPr="003477BE" w:rsidRDefault="00EB6CD9" w:rsidP="00EB6C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14,854,701 </w:t>
            </w:r>
          </w:p>
        </w:tc>
        <w:tc>
          <w:tcPr>
            <w:tcW w:w="1131" w:type="dxa"/>
            <w:hideMark/>
          </w:tcPr>
          <w:p w14:paraId="165EE520" w14:textId="77777777" w:rsidR="00EB6CD9" w:rsidRPr="003477BE" w:rsidRDefault="00EB6CD9" w:rsidP="00EB6C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28,321,595 </w:t>
            </w:r>
          </w:p>
        </w:tc>
        <w:tc>
          <w:tcPr>
            <w:tcW w:w="1131" w:type="dxa"/>
            <w:hideMark/>
          </w:tcPr>
          <w:p w14:paraId="5188AFBA" w14:textId="77777777" w:rsidR="00EB6CD9" w:rsidRPr="003477BE" w:rsidRDefault="00EB6CD9" w:rsidP="00EB6C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20,229,711 </w:t>
            </w:r>
          </w:p>
        </w:tc>
        <w:tc>
          <w:tcPr>
            <w:tcW w:w="1131" w:type="dxa"/>
            <w:hideMark/>
          </w:tcPr>
          <w:p w14:paraId="03CA47C5" w14:textId="77777777" w:rsidR="00EB6CD9" w:rsidRPr="003477BE" w:rsidRDefault="00EB6CD9" w:rsidP="00EB6C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4,045,942 </w:t>
            </w:r>
          </w:p>
        </w:tc>
        <w:tc>
          <w:tcPr>
            <w:tcW w:w="1146" w:type="dxa"/>
            <w:hideMark/>
          </w:tcPr>
          <w:p w14:paraId="022FF1D7" w14:textId="77777777" w:rsidR="00EB6CD9" w:rsidRPr="003477BE" w:rsidRDefault="00EB6CD9" w:rsidP="00EB6CD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6"/>
                <w:szCs w:val="16"/>
                <w:lang w:val="fr-FR" w:eastAsia="fr-FR"/>
              </w:rPr>
            </w:pPr>
            <w:r w:rsidRPr="003477BE">
              <w:rPr>
                <w:rFonts w:ascii="Arial" w:eastAsia="Times New Roman" w:hAnsi="Arial" w:cs="Arial"/>
                <w:bCs/>
                <w:sz w:val="16"/>
                <w:szCs w:val="16"/>
                <w:lang w:val="fr-FR" w:eastAsia="fr-FR"/>
              </w:rPr>
              <w:t xml:space="preserve">          82,847,574 </w:t>
            </w:r>
          </w:p>
        </w:tc>
      </w:tr>
      <w:tr w:rsidR="00EB6CD9" w:rsidRPr="003477BE" w14:paraId="239001E6" w14:textId="77777777" w:rsidTr="003477BE">
        <w:trPr>
          <w:trHeight w:val="602"/>
        </w:trPr>
        <w:tc>
          <w:tcPr>
            <w:cnfStyle w:val="001000000000" w:firstRow="0" w:lastRow="0" w:firstColumn="1" w:lastColumn="0" w:oddVBand="0" w:evenVBand="0" w:oddHBand="0" w:evenHBand="0" w:firstRowFirstColumn="0" w:firstRowLastColumn="0" w:lastRowFirstColumn="0" w:lastRowLastColumn="0"/>
            <w:tcW w:w="540" w:type="dxa"/>
            <w:noWrap/>
            <w:hideMark/>
          </w:tcPr>
          <w:p w14:paraId="0EE25516" w14:textId="77777777" w:rsidR="00EB6CD9" w:rsidRPr="003477BE" w:rsidRDefault="00EB6CD9" w:rsidP="00EB6CD9">
            <w:pPr>
              <w:rPr>
                <w:rFonts w:ascii="Arial" w:eastAsia="Times New Roman" w:hAnsi="Arial" w:cs="Arial"/>
                <w:b w:val="0"/>
                <w:bCs w:val="0"/>
                <w:color w:val="FFFFFF"/>
                <w:sz w:val="16"/>
                <w:szCs w:val="16"/>
                <w:lang w:val="fr-FR" w:eastAsia="fr-FR"/>
              </w:rPr>
            </w:pPr>
            <w:r w:rsidRPr="003477BE">
              <w:rPr>
                <w:rFonts w:ascii="Arial" w:eastAsia="Times New Roman" w:hAnsi="Arial" w:cs="Arial"/>
                <w:b w:val="0"/>
                <w:bCs w:val="0"/>
                <w:color w:val="FFFFFF"/>
                <w:sz w:val="16"/>
                <w:szCs w:val="16"/>
                <w:lang w:val="fr-FR" w:eastAsia="fr-FR"/>
              </w:rPr>
              <w:t> </w:t>
            </w:r>
          </w:p>
        </w:tc>
        <w:tc>
          <w:tcPr>
            <w:tcW w:w="1620" w:type="dxa"/>
            <w:hideMark/>
          </w:tcPr>
          <w:p w14:paraId="1BE6DD8A" w14:textId="77777777"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sz w:val="16"/>
                <w:szCs w:val="16"/>
                <w:lang w:val="fr-FR" w:eastAsia="fr-FR"/>
              </w:rPr>
            </w:pPr>
            <w:r w:rsidRPr="003477BE">
              <w:rPr>
                <w:rFonts w:ascii="Arial" w:eastAsia="Times New Roman" w:hAnsi="Arial" w:cs="Arial"/>
                <w:b/>
                <w:bCs/>
                <w:color w:val="FFFFFF"/>
                <w:sz w:val="16"/>
                <w:szCs w:val="16"/>
                <w:lang w:val="fr-FR" w:eastAsia="fr-FR"/>
              </w:rPr>
              <w:t> </w:t>
            </w:r>
          </w:p>
        </w:tc>
        <w:tc>
          <w:tcPr>
            <w:tcW w:w="1029" w:type="dxa"/>
            <w:hideMark/>
          </w:tcPr>
          <w:p w14:paraId="02CDB657" w14:textId="7CC7F900"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val="fr-FR" w:eastAsia="fr-FR"/>
              </w:rPr>
            </w:pPr>
            <w:r w:rsidRPr="003477BE">
              <w:rPr>
                <w:rFonts w:ascii="Arial" w:eastAsia="Times New Roman" w:hAnsi="Arial" w:cs="Arial"/>
                <w:b/>
                <w:bCs/>
                <w:sz w:val="16"/>
                <w:szCs w:val="16"/>
                <w:lang w:val="fr-FR" w:eastAsia="fr-FR"/>
              </w:rPr>
              <w:t xml:space="preserve">           9,422,409 </w:t>
            </w:r>
          </w:p>
        </w:tc>
        <w:tc>
          <w:tcPr>
            <w:tcW w:w="1131" w:type="dxa"/>
            <w:hideMark/>
          </w:tcPr>
          <w:p w14:paraId="28D8D01B" w14:textId="40F28EA3"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val="fr-FR" w:eastAsia="fr-FR"/>
              </w:rPr>
            </w:pPr>
            <w:r w:rsidRPr="003477BE">
              <w:rPr>
                <w:rFonts w:ascii="Arial" w:eastAsia="Times New Roman" w:hAnsi="Arial" w:cs="Arial"/>
                <w:b/>
                <w:bCs/>
                <w:sz w:val="16"/>
                <w:szCs w:val="16"/>
                <w:lang w:val="fr-FR" w:eastAsia="fr-FR"/>
              </w:rPr>
              <w:t xml:space="preserve">    22,482,221 </w:t>
            </w:r>
          </w:p>
        </w:tc>
        <w:tc>
          <w:tcPr>
            <w:tcW w:w="1131" w:type="dxa"/>
            <w:hideMark/>
          </w:tcPr>
          <w:p w14:paraId="20B46940" w14:textId="01BEE708"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val="fr-FR" w:eastAsia="fr-FR"/>
              </w:rPr>
            </w:pPr>
            <w:r w:rsidRPr="003477BE">
              <w:rPr>
                <w:rFonts w:ascii="Arial" w:eastAsia="Times New Roman" w:hAnsi="Arial" w:cs="Arial"/>
                <w:b/>
                <w:bCs/>
                <w:sz w:val="16"/>
                <w:szCs w:val="16"/>
                <w:lang w:val="fr-FR" w:eastAsia="fr-FR"/>
              </w:rPr>
              <w:t xml:space="preserve">    37,567,771 </w:t>
            </w:r>
          </w:p>
        </w:tc>
        <w:tc>
          <w:tcPr>
            <w:tcW w:w="1131" w:type="dxa"/>
            <w:hideMark/>
          </w:tcPr>
          <w:p w14:paraId="44368F62" w14:textId="27B1CEAA"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val="fr-FR" w:eastAsia="fr-FR"/>
              </w:rPr>
            </w:pPr>
            <w:r w:rsidRPr="003477BE">
              <w:rPr>
                <w:rFonts w:ascii="Arial" w:eastAsia="Times New Roman" w:hAnsi="Arial" w:cs="Arial"/>
                <w:b/>
                <w:bCs/>
                <w:sz w:val="16"/>
                <w:szCs w:val="16"/>
                <w:lang w:val="fr-FR" w:eastAsia="fr-FR"/>
              </w:rPr>
              <w:t xml:space="preserve">    57,673,296 </w:t>
            </w:r>
          </w:p>
        </w:tc>
        <w:tc>
          <w:tcPr>
            <w:tcW w:w="1131" w:type="dxa"/>
            <w:hideMark/>
          </w:tcPr>
          <w:p w14:paraId="7C277D99" w14:textId="498E6A34"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val="fr-FR" w:eastAsia="fr-FR"/>
              </w:rPr>
            </w:pPr>
            <w:r w:rsidRPr="003477BE">
              <w:rPr>
                <w:rFonts w:ascii="Arial" w:eastAsia="Times New Roman" w:hAnsi="Arial" w:cs="Arial"/>
                <w:b/>
                <w:bCs/>
                <w:sz w:val="16"/>
                <w:szCs w:val="16"/>
                <w:lang w:val="fr-FR" w:eastAsia="fr-FR"/>
              </w:rPr>
              <w:t xml:space="preserve">       44,298,622 </w:t>
            </w:r>
          </w:p>
        </w:tc>
        <w:tc>
          <w:tcPr>
            <w:tcW w:w="1131" w:type="dxa"/>
            <w:hideMark/>
          </w:tcPr>
          <w:p w14:paraId="120A5AC2" w14:textId="7CAC2A42"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val="fr-FR" w:eastAsia="fr-FR"/>
              </w:rPr>
            </w:pPr>
            <w:r w:rsidRPr="003477BE">
              <w:rPr>
                <w:rFonts w:ascii="Arial" w:eastAsia="Times New Roman" w:hAnsi="Arial" w:cs="Arial"/>
                <w:b/>
                <w:bCs/>
                <w:sz w:val="16"/>
                <w:szCs w:val="16"/>
                <w:lang w:val="fr-FR" w:eastAsia="fr-FR"/>
              </w:rPr>
              <w:t xml:space="preserve">   16,827,681 </w:t>
            </w:r>
          </w:p>
        </w:tc>
        <w:tc>
          <w:tcPr>
            <w:tcW w:w="1146" w:type="dxa"/>
            <w:hideMark/>
          </w:tcPr>
          <w:p w14:paraId="324887D7" w14:textId="2B9C8DC5" w:rsidR="00EB6CD9" w:rsidRPr="003477BE" w:rsidRDefault="00EB6CD9" w:rsidP="00EB6C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val="fr-FR" w:eastAsia="fr-FR"/>
              </w:rPr>
            </w:pPr>
            <w:r w:rsidRPr="003477BE">
              <w:rPr>
                <w:rFonts w:ascii="Arial" w:eastAsia="Times New Roman" w:hAnsi="Arial" w:cs="Arial"/>
                <w:b/>
                <w:bCs/>
                <w:sz w:val="16"/>
                <w:szCs w:val="16"/>
                <w:lang w:val="fr-FR" w:eastAsia="fr-FR"/>
              </w:rPr>
              <w:t xml:space="preserve">        188,272,000 </w:t>
            </w:r>
          </w:p>
        </w:tc>
      </w:tr>
    </w:tbl>
    <w:p w14:paraId="28198ABF" w14:textId="06308FD8" w:rsidR="00EB6CD9" w:rsidRDefault="00EB6CD9" w:rsidP="00766617">
      <w:pPr>
        <w:rPr>
          <w:rFonts w:ascii="Arial" w:hAnsi="Arial" w:cs="Arial"/>
          <w:b/>
        </w:rPr>
      </w:pPr>
    </w:p>
    <w:p w14:paraId="100AF2D1" w14:textId="0F11E8E3" w:rsidR="00EB6CD9" w:rsidRDefault="00EB6CD9" w:rsidP="00766617">
      <w:pPr>
        <w:rPr>
          <w:rFonts w:ascii="Arial" w:hAnsi="Arial" w:cs="Arial"/>
          <w:b/>
        </w:rPr>
      </w:pPr>
    </w:p>
    <w:p w14:paraId="5EFCC576" w14:textId="77777777" w:rsidR="004F137C" w:rsidRPr="00766617" w:rsidRDefault="004F137C" w:rsidP="00DC0550">
      <w:pPr>
        <w:pStyle w:val="ListParagraph"/>
        <w:numPr>
          <w:ilvl w:val="0"/>
          <w:numId w:val="9"/>
        </w:numPr>
        <w:rPr>
          <w:rFonts w:ascii="Arial" w:hAnsi="Arial" w:cs="Arial"/>
          <w:b/>
        </w:rPr>
      </w:pPr>
      <w:r w:rsidRPr="00766617">
        <w:rPr>
          <w:rFonts w:ascii="Arial" w:hAnsi="Arial" w:cs="Arial"/>
          <w:b/>
        </w:rPr>
        <w:t xml:space="preserve">Conclusiones sobre la viabilidad técnica </w:t>
      </w:r>
    </w:p>
    <w:p w14:paraId="22301B6F" w14:textId="77777777" w:rsidR="004F137C" w:rsidRPr="00AB1461" w:rsidRDefault="004F137C">
      <w:pPr>
        <w:rPr>
          <w:rFonts w:ascii="Arial" w:hAnsi="Arial" w:cs="Arial"/>
        </w:rPr>
      </w:pPr>
    </w:p>
    <w:p w14:paraId="221FB172" w14:textId="456BE624" w:rsidR="007E012C" w:rsidRDefault="00766617" w:rsidP="00C93883">
      <w:pPr>
        <w:pStyle w:val="Paragraph"/>
        <w:numPr>
          <w:ilvl w:val="0"/>
          <w:numId w:val="0"/>
        </w:numPr>
        <w:ind w:left="360"/>
        <w:rPr>
          <w:szCs w:val="22"/>
        </w:rPr>
      </w:pPr>
      <w:r w:rsidRPr="00C93883">
        <w:rPr>
          <w:szCs w:val="22"/>
        </w:rPr>
        <w:t>Se realizó el análisis de viabilidad técnica de los estudios de pre-inversión para la optimización de la red de conducción y distribución de los sistemas de agua potable para el AMP, de los cual se determinó que las acciones propuestas son viables técnicamente y contribuirán en la reducción los índices de ANC en los sectores a intervenir</w:t>
      </w:r>
      <w:r w:rsidR="007E012C">
        <w:rPr>
          <w:szCs w:val="22"/>
        </w:rPr>
        <w:t xml:space="preserve"> con base en los siguiente:</w:t>
      </w:r>
    </w:p>
    <w:p w14:paraId="5768BDA1" w14:textId="4B6A4D07" w:rsidR="007E012C" w:rsidRDefault="007E012C" w:rsidP="007E012C">
      <w:pPr>
        <w:pStyle w:val="Paragraph"/>
        <w:numPr>
          <w:ilvl w:val="0"/>
          <w:numId w:val="12"/>
        </w:numPr>
        <w:rPr>
          <w:szCs w:val="22"/>
        </w:rPr>
      </w:pPr>
      <w:r>
        <w:rPr>
          <w:szCs w:val="22"/>
        </w:rPr>
        <w:t>Los estudios cuentan con un diagnóstico de la situación actual de la infraestructura, basado en un balance hidráulico de la red.</w:t>
      </w:r>
    </w:p>
    <w:p w14:paraId="4819E860" w14:textId="0D34EFE4" w:rsidR="007E012C" w:rsidRDefault="007E012C" w:rsidP="007E012C">
      <w:pPr>
        <w:pStyle w:val="Paragraph"/>
        <w:numPr>
          <w:ilvl w:val="0"/>
          <w:numId w:val="12"/>
        </w:numPr>
        <w:rPr>
          <w:szCs w:val="22"/>
        </w:rPr>
      </w:pPr>
      <w:r>
        <w:rPr>
          <w:szCs w:val="22"/>
        </w:rPr>
        <w:t>Los presupuestos se realizaron considerando los costos locales y de las tecnologías aplicables y adecuadas para el contexto local.</w:t>
      </w:r>
    </w:p>
    <w:p w14:paraId="42E3BB6B" w14:textId="51B150F0" w:rsidR="007E012C" w:rsidRDefault="007E012C" w:rsidP="007E012C">
      <w:pPr>
        <w:pStyle w:val="Paragraph"/>
        <w:numPr>
          <w:ilvl w:val="0"/>
          <w:numId w:val="12"/>
        </w:numPr>
        <w:rPr>
          <w:szCs w:val="22"/>
        </w:rPr>
      </w:pPr>
      <w:r>
        <w:rPr>
          <w:szCs w:val="22"/>
        </w:rPr>
        <w:t>Los montos de inversión son razonables para las obras a realizar.</w:t>
      </w:r>
    </w:p>
    <w:p w14:paraId="1A7AEF0A" w14:textId="16076472" w:rsidR="007E012C" w:rsidRDefault="007E012C" w:rsidP="007E012C">
      <w:pPr>
        <w:pStyle w:val="Paragraph"/>
        <w:numPr>
          <w:ilvl w:val="0"/>
          <w:numId w:val="12"/>
        </w:numPr>
        <w:rPr>
          <w:szCs w:val="22"/>
        </w:rPr>
      </w:pPr>
      <w:r>
        <w:rPr>
          <w:szCs w:val="22"/>
        </w:rPr>
        <w:t>Los estudios son igualmente consistentes con otros proyectos financiados por el propio Banco (Bahamas y Jamaica), en donde las metas de reducción del Agua No Contabilizada han sido alcanzadas.</w:t>
      </w:r>
    </w:p>
    <w:p w14:paraId="2A992374" w14:textId="2B8CC1C4" w:rsidR="00766617" w:rsidRPr="00C93883" w:rsidRDefault="007E012C" w:rsidP="00C93883">
      <w:pPr>
        <w:pStyle w:val="Paragraph"/>
        <w:numPr>
          <w:ilvl w:val="0"/>
          <w:numId w:val="0"/>
        </w:numPr>
        <w:ind w:left="360"/>
        <w:rPr>
          <w:szCs w:val="22"/>
        </w:rPr>
      </w:pPr>
      <w:r>
        <w:rPr>
          <w:szCs w:val="22"/>
        </w:rPr>
        <w:t>S</w:t>
      </w:r>
      <w:r w:rsidR="00C93883">
        <w:rPr>
          <w:szCs w:val="22"/>
        </w:rPr>
        <w:t>in embargo, s</w:t>
      </w:r>
      <w:r w:rsidR="00766617" w:rsidRPr="00C93883">
        <w:rPr>
          <w:szCs w:val="22"/>
        </w:rPr>
        <w:t>e acordó con las contrapartes la realización de algunos ajustes y actualizaciones previo a la licitación de las obras.</w:t>
      </w:r>
    </w:p>
    <w:sectPr w:rsidR="00766617" w:rsidRPr="00C93883" w:rsidSect="00A323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11F84" w14:textId="77777777" w:rsidR="00B3246F" w:rsidRDefault="00B3246F" w:rsidP="00AB1461">
      <w:r>
        <w:separator/>
      </w:r>
    </w:p>
  </w:endnote>
  <w:endnote w:type="continuationSeparator" w:id="0">
    <w:p w14:paraId="49B53FFA" w14:textId="77777777" w:rsidR="00B3246F" w:rsidRDefault="00B3246F" w:rsidP="00AB1461">
      <w:r>
        <w:continuationSeparator/>
      </w:r>
    </w:p>
  </w:endnote>
  <w:endnote w:type="continuationNotice" w:id="1">
    <w:p w14:paraId="23E24EC9" w14:textId="77777777" w:rsidR="00B3246F" w:rsidRDefault="00B324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2D168" w14:textId="77777777" w:rsidR="00B3246F" w:rsidRDefault="00B3246F" w:rsidP="00AB1461">
      <w:r>
        <w:separator/>
      </w:r>
    </w:p>
  </w:footnote>
  <w:footnote w:type="continuationSeparator" w:id="0">
    <w:p w14:paraId="59ECE94A" w14:textId="77777777" w:rsidR="00B3246F" w:rsidRDefault="00B3246F" w:rsidP="00AB1461">
      <w:r>
        <w:continuationSeparator/>
      </w:r>
    </w:p>
  </w:footnote>
  <w:footnote w:type="continuationNotice" w:id="1">
    <w:p w14:paraId="5C4037D5" w14:textId="77777777" w:rsidR="00B3246F" w:rsidRDefault="00B3246F"/>
  </w:footnote>
  <w:footnote w:id="2">
    <w:p w14:paraId="1971EB32" w14:textId="77777777" w:rsidR="0044250A" w:rsidRPr="004C2CC0" w:rsidRDefault="0044250A" w:rsidP="00AB1461">
      <w:pPr>
        <w:pStyle w:val="FootnoteText"/>
        <w:snapToGrid w:val="0"/>
        <w:spacing w:after="0"/>
        <w:rPr>
          <w:rFonts w:ascii="Arial" w:hAnsi="Arial" w:cs="Arial"/>
          <w:sz w:val="18"/>
          <w:szCs w:val="18"/>
        </w:rPr>
      </w:pPr>
      <w:r w:rsidRPr="004C2CC0">
        <w:rPr>
          <w:rStyle w:val="FootnoteReference"/>
          <w:rFonts w:ascii="Arial" w:hAnsi="Arial" w:cs="Arial"/>
          <w:sz w:val="18"/>
          <w:szCs w:val="18"/>
        </w:rPr>
        <w:footnoteRef/>
      </w:r>
      <w:r w:rsidRPr="004C2CC0">
        <w:rPr>
          <w:rFonts w:ascii="Arial" w:hAnsi="Arial" w:cs="Arial"/>
          <w:sz w:val="18"/>
          <w:szCs w:val="18"/>
        </w:rPr>
        <w:t xml:space="preserve"> </w:t>
      </w:r>
      <w:r w:rsidRPr="004C2CC0">
        <w:rPr>
          <w:rFonts w:ascii="Arial" w:hAnsi="Arial" w:cs="Arial"/>
          <w:sz w:val="18"/>
          <w:szCs w:val="18"/>
        </w:rPr>
        <w:tab/>
      </w:r>
      <w:r w:rsidRPr="00E153DC">
        <w:rPr>
          <w:rFonts w:ascii="Arial" w:hAnsi="Arial" w:cs="Arial"/>
          <w:sz w:val="18"/>
          <w:szCs w:val="18"/>
        </w:rPr>
        <w:t>https://data.worldbank.org/country/panama</w:t>
      </w:r>
      <w:r w:rsidRPr="004C2CC0">
        <w:rPr>
          <w:rFonts w:ascii="Arial" w:hAnsi="Arial" w:cs="Arial"/>
          <w:sz w:val="18"/>
          <w:szCs w:val="18"/>
        </w:rPr>
        <w:t>.</w:t>
      </w:r>
    </w:p>
  </w:footnote>
  <w:footnote w:id="3">
    <w:p w14:paraId="42589FED" w14:textId="77777777" w:rsidR="0044250A" w:rsidRPr="004C2CC0" w:rsidRDefault="0044250A" w:rsidP="00AB1461">
      <w:pPr>
        <w:pStyle w:val="FootnoteText"/>
        <w:snapToGrid w:val="0"/>
        <w:spacing w:after="0"/>
        <w:rPr>
          <w:rFonts w:ascii="Arial" w:hAnsi="Arial" w:cs="Arial"/>
          <w:sz w:val="18"/>
          <w:szCs w:val="18"/>
        </w:rPr>
      </w:pPr>
      <w:r w:rsidRPr="004C2CC0">
        <w:rPr>
          <w:rFonts w:ascii="Arial" w:hAnsi="Arial" w:cs="Arial"/>
          <w:sz w:val="18"/>
          <w:szCs w:val="18"/>
          <w:vertAlign w:val="superscript"/>
        </w:rPr>
        <w:footnoteRef/>
      </w:r>
      <w:r w:rsidRPr="004C2CC0">
        <w:rPr>
          <w:rFonts w:ascii="Arial" w:hAnsi="Arial" w:cs="Arial"/>
          <w:sz w:val="18"/>
          <w:szCs w:val="18"/>
          <w:vertAlign w:val="superscript"/>
        </w:rPr>
        <w:t xml:space="preserve"> </w:t>
      </w:r>
      <w:r w:rsidRPr="004C2CC0">
        <w:rPr>
          <w:rFonts w:ascii="Arial" w:hAnsi="Arial" w:cs="Arial"/>
          <w:sz w:val="18"/>
          <w:szCs w:val="18"/>
          <w:vertAlign w:val="superscript"/>
        </w:rPr>
        <w:tab/>
      </w:r>
      <w:hyperlink r:id="rId1" w:history="1">
        <w:r w:rsidRPr="004C2CC0">
          <w:rPr>
            <w:rFonts w:ascii="Arial" w:hAnsi="Arial" w:cs="Arial"/>
            <w:sz w:val="18"/>
            <w:szCs w:val="18"/>
          </w:rPr>
          <w:t>http://datos.bancomundial.org/indicador/SP.URB.TOTL.IN.ZS</w:t>
        </w:r>
      </w:hyperlink>
      <w:r w:rsidRPr="004C2CC0">
        <w:rPr>
          <w:rFonts w:ascii="Arial" w:hAnsi="Arial" w:cs="Arial"/>
          <w:sz w:val="18"/>
          <w:szCs w:val="18"/>
        </w:rPr>
        <w:t xml:space="preserve">. </w:t>
      </w:r>
    </w:p>
  </w:footnote>
  <w:footnote w:id="4">
    <w:p w14:paraId="5CFC1ADE" w14:textId="77777777" w:rsidR="0044250A" w:rsidRPr="004C2CC0" w:rsidRDefault="0044250A" w:rsidP="00AB1461">
      <w:pPr>
        <w:pStyle w:val="FootnoteText"/>
        <w:snapToGrid w:val="0"/>
        <w:spacing w:after="0"/>
        <w:rPr>
          <w:rFonts w:ascii="Arial" w:hAnsi="Arial" w:cs="Arial"/>
          <w:sz w:val="18"/>
          <w:szCs w:val="18"/>
        </w:rPr>
      </w:pPr>
      <w:r w:rsidRPr="004C2CC0">
        <w:rPr>
          <w:rStyle w:val="FootnoteReference"/>
          <w:rFonts w:ascii="Arial" w:hAnsi="Arial" w:cs="Arial"/>
          <w:sz w:val="18"/>
          <w:szCs w:val="18"/>
        </w:rPr>
        <w:footnoteRef/>
      </w:r>
      <w:r w:rsidRPr="004C2CC0">
        <w:rPr>
          <w:rFonts w:ascii="Arial" w:hAnsi="Arial" w:cs="Arial"/>
          <w:sz w:val="18"/>
          <w:szCs w:val="18"/>
        </w:rPr>
        <w:t xml:space="preserve"> </w:t>
      </w:r>
      <w:r w:rsidRPr="004C2CC0">
        <w:rPr>
          <w:rFonts w:ascii="Arial" w:hAnsi="Arial" w:cs="Arial"/>
          <w:sz w:val="18"/>
          <w:szCs w:val="18"/>
        </w:rPr>
        <w:tab/>
        <w:t xml:space="preserve">Según el </w:t>
      </w:r>
      <w:r w:rsidRPr="4A721EDE">
        <w:rPr>
          <w:rFonts w:ascii="Arial" w:hAnsi="Arial" w:cs="Arial"/>
          <w:i/>
          <w:iCs/>
          <w:sz w:val="18"/>
          <w:szCs w:val="18"/>
        </w:rPr>
        <w:t>Joint Monitoring Program</w:t>
      </w:r>
      <w:r w:rsidRPr="004C2CC0">
        <w:rPr>
          <w:rFonts w:ascii="Arial" w:hAnsi="Arial" w:cs="Arial"/>
          <w:sz w:val="18"/>
          <w:szCs w:val="18"/>
        </w:rPr>
        <w:t>, una instalación de saneamiento mejorado separa de manera higiénica las heces humanas del contacto humano. El saneamiento mejorado incluye instalaciones tales como: (i) descarga (automática o manual) a red de alcantarillado, tanque séptico, letrina de pozo; (ii) letrina de pozo mejorada con ventilación; (iii) letrina de pozo con losa; y (iv) inodoro de compostaje.</w:t>
      </w:r>
    </w:p>
  </w:footnote>
  <w:footnote w:id="5">
    <w:p w14:paraId="4E9F9356" w14:textId="77777777" w:rsidR="0044250A" w:rsidRPr="00C15115" w:rsidRDefault="0044250A" w:rsidP="00AB1461">
      <w:pPr>
        <w:pStyle w:val="FootnoteText"/>
        <w:spacing w:after="0"/>
        <w:rPr>
          <w:rStyle w:val="FootnoteReference"/>
          <w:rFonts w:ascii="Arial" w:hAnsi="Arial" w:cs="Arial"/>
          <w:sz w:val="18"/>
          <w:szCs w:val="18"/>
        </w:rPr>
      </w:pPr>
      <w:r>
        <w:rPr>
          <w:rStyle w:val="FootnoteReference"/>
        </w:rPr>
        <w:footnoteRef/>
      </w:r>
      <w:r>
        <w:t xml:space="preserve"> </w:t>
      </w:r>
      <w:r w:rsidRPr="006425D1">
        <w:rPr>
          <w:rFonts w:ascii="Arial" w:hAnsi="Arial" w:cs="Arial"/>
          <w:sz w:val="18"/>
          <w:szCs w:val="18"/>
          <w:lang w:val="es-MX"/>
        </w:rPr>
        <w:t>Conforme al Decreto de Ley No. 2 del 27 de enero de 1997.</w:t>
      </w:r>
    </w:p>
  </w:footnote>
  <w:footnote w:id="6">
    <w:p w14:paraId="5AE4182B" w14:textId="77777777" w:rsidR="0044250A" w:rsidRPr="00065438" w:rsidRDefault="0044250A" w:rsidP="00AB1461">
      <w:pPr>
        <w:pStyle w:val="FootnoteText"/>
        <w:spacing w:after="0"/>
        <w:rPr>
          <w:lang w:val="es-MX"/>
        </w:rPr>
      </w:pPr>
      <w:r>
        <w:rPr>
          <w:rStyle w:val="FootnoteReference"/>
        </w:rPr>
        <w:footnoteRef/>
      </w:r>
      <w:r>
        <w:t xml:space="preserve"> </w:t>
      </w:r>
      <w:r w:rsidRPr="00C15115">
        <w:rPr>
          <w:rFonts w:ascii="Arial" w:hAnsi="Arial" w:cs="Arial"/>
          <w:sz w:val="18"/>
          <w:szCs w:val="18"/>
          <w:lang w:val="es-MX"/>
        </w:rPr>
        <w:t>Creado mediante Resolución de Gabinete No.114 de</w:t>
      </w:r>
      <w:r>
        <w:rPr>
          <w:rFonts w:ascii="Arial" w:hAnsi="Arial" w:cs="Arial"/>
          <w:sz w:val="18"/>
          <w:szCs w:val="18"/>
          <w:lang w:val="es-MX"/>
        </w:rPr>
        <w:t xml:space="preserve">l </w:t>
      </w:r>
      <w:r w:rsidRPr="00C15115">
        <w:rPr>
          <w:rFonts w:ascii="Arial" w:hAnsi="Arial" w:cs="Arial"/>
          <w:sz w:val="18"/>
          <w:szCs w:val="18"/>
          <w:lang w:val="es-MX"/>
        </w:rPr>
        <w:t xml:space="preserve">23 </w:t>
      </w:r>
      <w:r>
        <w:rPr>
          <w:rFonts w:ascii="Arial" w:hAnsi="Arial" w:cs="Arial"/>
          <w:sz w:val="18"/>
          <w:szCs w:val="18"/>
          <w:lang w:val="es-MX"/>
        </w:rPr>
        <w:t xml:space="preserve">agosto </w:t>
      </w:r>
      <w:r w:rsidRPr="00C15115">
        <w:rPr>
          <w:rFonts w:ascii="Arial" w:hAnsi="Arial" w:cs="Arial"/>
          <w:sz w:val="18"/>
          <w:szCs w:val="18"/>
          <w:lang w:val="es-MX"/>
        </w:rPr>
        <w:t>de 2016.</w:t>
      </w:r>
    </w:p>
  </w:footnote>
  <w:footnote w:id="7">
    <w:p w14:paraId="7B7FFFDC" w14:textId="77777777" w:rsidR="0044250A" w:rsidRPr="00C15115" w:rsidRDefault="0044250A" w:rsidP="00AB1461">
      <w:pPr>
        <w:pStyle w:val="FootnoteText"/>
        <w:spacing w:after="0"/>
        <w:rPr>
          <w:rFonts w:ascii="Arial" w:hAnsi="Arial" w:cs="Arial"/>
          <w:lang w:val="es-MX"/>
        </w:rPr>
      </w:pPr>
      <w:r w:rsidRPr="00C15115">
        <w:rPr>
          <w:rStyle w:val="FootnoteReference"/>
          <w:rFonts w:ascii="Arial" w:hAnsi="Arial" w:cs="Arial"/>
        </w:rPr>
        <w:footnoteRef/>
      </w:r>
      <w:r w:rsidRPr="00C15115">
        <w:rPr>
          <w:rFonts w:ascii="Arial" w:hAnsi="Arial" w:cs="Arial"/>
        </w:rPr>
        <w:t xml:space="preserve"> </w:t>
      </w:r>
      <w:r w:rsidRPr="00C15115">
        <w:rPr>
          <w:rFonts w:ascii="Arial" w:hAnsi="Arial" w:cs="Arial"/>
          <w:sz w:val="18"/>
          <w:szCs w:val="18"/>
          <w:lang w:val="es-MX"/>
        </w:rPr>
        <w:t>Aprobado mediante Resolución de Gabinete No. 114 del 23 de agosto de 2016.</w:t>
      </w:r>
    </w:p>
  </w:footnote>
  <w:footnote w:id="8">
    <w:p w14:paraId="78879DBE" w14:textId="77777777" w:rsidR="0044250A" w:rsidRDefault="0044250A" w:rsidP="00AB1461">
      <w:pPr>
        <w:pStyle w:val="FootnoteText"/>
      </w:pPr>
      <w:r>
        <w:rPr>
          <w:rStyle w:val="FootnoteReference"/>
        </w:rPr>
        <w:footnoteRef/>
      </w:r>
      <w:r>
        <w:t xml:space="preserve"> </w:t>
      </w:r>
      <w:r w:rsidRPr="00726E64">
        <w:rPr>
          <w:rFonts w:ascii="Arial" w:hAnsi="Arial" w:cs="Arial"/>
        </w:rPr>
        <w:t>Boletín Estadístico del IDAAN No. 30 Año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E2624"/>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15:restartNumberingAfterBreak="0">
    <w:nsid w:val="1B5B1949"/>
    <w:multiLevelType w:val="multilevel"/>
    <w:tmpl w:val="586EEFFC"/>
    <w:lvl w:ilvl="0">
      <w:start w:val="1"/>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 w15:restartNumberingAfterBreak="0">
    <w:nsid w:val="24CD7911"/>
    <w:multiLevelType w:val="hybridMultilevel"/>
    <w:tmpl w:val="8AB817CE"/>
    <w:lvl w:ilvl="0" w:tplc="0AFE021E">
      <w:start w:val="7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59B4991"/>
    <w:multiLevelType w:val="multilevel"/>
    <w:tmpl w:val="74B0E8A2"/>
    <w:lvl w:ilvl="0">
      <w:start w:val="1"/>
      <w:numFmt w:val="upperRoman"/>
      <w:lvlRestart w:val="0"/>
      <w:pStyle w:val="Chapter"/>
      <w:lvlText w:val="%1."/>
      <w:lvlJc w:val="center"/>
      <w:pPr>
        <w:tabs>
          <w:tab w:val="num" w:pos="1800"/>
        </w:tabs>
        <w:ind w:left="1152" w:firstLine="288"/>
      </w:pPr>
      <w:rPr>
        <w:rFonts w:hint="default"/>
        <w:b/>
        <w:i w:val="0"/>
      </w:rPr>
    </w:lvl>
    <w:lvl w:ilvl="1">
      <w:start w:val="5"/>
      <w:numFmt w:val="decimal"/>
      <w:pStyle w:val="Paragraph"/>
      <w:lvlText w:val="3.%2"/>
      <w:lvlJc w:val="left"/>
      <w:pPr>
        <w:tabs>
          <w:tab w:val="num" w:pos="2448"/>
        </w:tabs>
        <w:ind w:left="2448" w:hanging="1296"/>
      </w:pPr>
    </w:lvl>
    <w:lvl w:ilvl="2">
      <w:start w:val="1"/>
      <w:numFmt w:val="lowerLetter"/>
      <w:pStyle w:val="subpar"/>
      <w:lvlText w:val="%3."/>
      <w:lvlJc w:val="left"/>
      <w:pPr>
        <w:tabs>
          <w:tab w:val="num" w:pos="2304"/>
        </w:tabs>
        <w:ind w:left="2304" w:hanging="432"/>
      </w:pPr>
      <w:rPr>
        <w:rFonts w:hint="default"/>
      </w:rPr>
    </w:lvl>
    <w:lvl w:ilvl="3">
      <w:start w:val="1"/>
      <w:numFmt w:val="lowerRoman"/>
      <w:pStyle w:val="SubSubPar"/>
      <w:lvlText w:val="%4."/>
      <w:lvlJc w:val="right"/>
      <w:pPr>
        <w:tabs>
          <w:tab w:val="num" w:pos="2736"/>
        </w:tabs>
        <w:ind w:left="2736" w:hanging="288"/>
      </w:pPr>
      <w:rPr>
        <w:rFonts w:hint="default"/>
      </w:rPr>
    </w:lvl>
    <w:lvl w:ilvl="4">
      <w:start w:val="1"/>
      <w:numFmt w:val="decimal"/>
      <w:lvlText w:val="%1.%2.%3.%4.%5"/>
      <w:lvlJc w:val="left"/>
      <w:pPr>
        <w:ind w:left="2160" w:hanging="1008"/>
      </w:pPr>
      <w:rPr>
        <w:rFonts w:hint="default"/>
      </w:rPr>
    </w:lvl>
    <w:lvl w:ilvl="5">
      <w:start w:val="1"/>
      <w:numFmt w:val="decimal"/>
      <w:lvlText w:val="%1.%2.%3.%4.%5.%6"/>
      <w:lvlJc w:val="left"/>
      <w:pPr>
        <w:ind w:left="2304" w:hanging="1152"/>
      </w:pPr>
      <w:rPr>
        <w:rFonts w:hint="default"/>
      </w:rPr>
    </w:lvl>
    <w:lvl w:ilvl="6">
      <w:start w:val="1"/>
      <w:numFmt w:val="decimal"/>
      <w:lvlText w:val="%1.%2.%3.%4.%5.%6.%7"/>
      <w:lvlJc w:val="left"/>
      <w:pPr>
        <w:ind w:left="2448" w:hanging="1296"/>
      </w:pPr>
      <w:rPr>
        <w:rFonts w:hint="default"/>
      </w:rPr>
    </w:lvl>
    <w:lvl w:ilvl="7">
      <w:start w:val="1"/>
      <w:numFmt w:val="decimal"/>
      <w:lvlText w:val="%1.%2.%3.%4.%5.%6.%7.%8"/>
      <w:lvlJc w:val="left"/>
      <w:pPr>
        <w:ind w:left="2592" w:hanging="1440"/>
      </w:pPr>
      <w:rPr>
        <w:rFonts w:hint="default"/>
      </w:rPr>
    </w:lvl>
    <w:lvl w:ilvl="8">
      <w:start w:val="1"/>
      <w:numFmt w:val="decimal"/>
      <w:lvlText w:val="%1.%2.%3.%4.%5.%6.%7.%8.%9"/>
      <w:lvlJc w:val="left"/>
      <w:pPr>
        <w:ind w:left="2736" w:hanging="1584"/>
      </w:pPr>
      <w:rPr>
        <w:rFonts w:hint="default"/>
      </w:rPr>
    </w:lvl>
  </w:abstractNum>
  <w:abstractNum w:abstractNumId="4" w15:restartNumberingAfterBreak="0">
    <w:nsid w:val="3763131D"/>
    <w:multiLevelType w:val="hybridMultilevel"/>
    <w:tmpl w:val="9D02F48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F600889"/>
    <w:multiLevelType w:val="multilevel"/>
    <w:tmpl w:val="60F6161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60C75B0"/>
    <w:multiLevelType w:val="multilevel"/>
    <w:tmpl w:val="586EEFFC"/>
    <w:lvl w:ilvl="0">
      <w:start w:val="1"/>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7" w15:restartNumberingAfterBreak="0">
    <w:nsid w:val="48B93363"/>
    <w:multiLevelType w:val="hybridMultilevel"/>
    <w:tmpl w:val="36466960"/>
    <w:lvl w:ilvl="0" w:tplc="04090017">
      <w:start w:val="1"/>
      <w:numFmt w:val="lowerLetter"/>
      <w:lvlText w:val="%1)"/>
      <w:lvlJc w:val="left"/>
      <w:pPr>
        <w:ind w:left="1152" w:hanging="360"/>
      </w:pPr>
    </w:lvl>
    <w:lvl w:ilvl="1" w:tplc="04090019">
      <w:start w:val="1"/>
      <w:numFmt w:val="lowerLetter"/>
      <w:lvlText w:val="%2."/>
      <w:lvlJc w:val="left"/>
      <w:pPr>
        <w:ind w:left="252" w:hanging="360"/>
      </w:pPr>
    </w:lvl>
    <w:lvl w:ilvl="2" w:tplc="0409001B">
      <w:start w:val="1"/>
      <w:numFmt w:val="lowerRoman"/>
      <w:lvlText w:val="%3."/>
      <w:lvlJc w:val="right"/>
      <w:pPr>
        <w:ind w:left="972" w:hanging="180"/>
      </w:pPr>
    </w:lvl>
    <w:lvl w:ilvl="3" w:tplc="0409000F">
      <w:start w:val="1"/>
      <w:numFmt w:val="decimal"/>
      <w:lvlText w:val="%4."/>
      <w:lvlJc w:val="left"/>
      <w:pPr>
        <w:ind w:left="1692" w:hanging="360"/>
      </w:pPr>
    </w:lvl>
    <w:lvl w:ilvl="4" w:tplc="04090019" w:tentative="1">
      <w:start w:val="1"/>
      <w:numFmt w:val="lowerLetter"/>
      <w:lvlText w:val="%5."/>
      <w:lvlJc w:val="left"/>
      <w:pPr>
        <w:ind w:left="2412" w:hanging="360"/>
      </w:pPr>
    </w:lvl>
    <w:lvl w:ilvl="5" w:tplc="0409001B" w:tentative="1">
      <w:start w:val="1"/>
      <w:numFmt w:val="lowerRoman"/>
      <w:lvlText w:val="%6."/>
      <w:lvlJc w:val="right"/>
      <w:pPr>
        <w:ind w:left="3132" w:hanging="180"/>
      </w:pPr>
    </w:lvl>
    <w:lvl w:ilvl="6" w:tplc="0409000F" w:tentative="1">
      <w:start w:val="1"/>
      <w:numFmt w:val="decimal"/>
      <w:lvlText w:val="%7."/>
      <w:lvlJc w:val="left"/>
      <w:pPr>
        <w:ind w:left="3852" w:hanging="360"/>
      </w:pPr>
    </w:lvl>
    <w:lvl w:ilvl="7" w:tplc="04090019" w:tentative="1">
      <w:start w:val="1"/>
      <w:numFmt w:val="lowerLetter"/>
      <w:lvlText w:val="%8."/>
      <w:lvlJc w:val="left"/>
      <w:pPr>
        <w:ind w:left="4572" w:hanging="360"/>
      </w:pPr>
    </w:lvl>
    <w:lvl w:ilvl="8" w:tplc="0409001B" w:tentative="1">
      <w:start w:val="1"/>
      <w:numFmt w:val="lowerRoman"/>
      <w:lvlText w:val="%9."/>
      <w:lvlJc w:val="right"/>
      <w:pPr>
        <w:ind w:left="5292" w:hanging="180"/>
      </w:pPr>
    </w:lvl>
  </w:abstractNum>
  <w:abstractNum w:abstractNumId="8" w15:restartNumberingAfterBreak="0">
    <w:nsid w:val="62BA5633"/>
    <w:multiLevelType w:val="hybridMultilevel"/>
    <w:tmpl w:val="B4686FF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6AC3131"/>
    <w:multiLevelType w:val="hybridMultilevel"/>
    <w:tmpl w:val="BE5AF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B377D51"/>
    <w:multiLevelType w:val="multilevel"/>
    <w:tmpl w:val="B84CC9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DF45684"/>
    <w:multiLevelType w:val="hybridMultilevel"/>
    <w:tmpl w:val="FFB8CF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4"/>
  </w:num>
  <w:num w:numId="5">
    <w:abstractNumId w:val="1"/>
  </w:num>
  <w:num w:numId="6">
    <w:abstractNumId w:val="6"/>
  </w:num>
  <w:num w:numId="7">
    <w:abstractNumId w:val="10"/>
  </w:num>
  <w:num w:numId="8">
    <w:abstractNumId w:val="5"/>
  </w:num>
  <w:num w:numId="9">
    <w:abstractNumId w:val="11"/>
  </w:num>
  <w:num w:numId="10">
    <w:abstractNumId w:val="9"/>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37C"/>
    <w:rsid w:val="000904E0"/>
    <w:rsid w:val="00105361"/>
    <w:rsid w:val="001F4A87"/>
    <w:rsid w:val="00254C07"/>
    <w:rsid w:val="002B11A0"/>
    <w:rsid w:val="002C63FB"/>
    <w:rsid w:val="0031678D"/>
    <w:rsid w:val="00325690"/>
    <w:rsid w:val="003477BE"/>
    <w:rsid w:val="00367A2D"/>
    <w:rsid w:val="00422ADC"/>
    <w:rsid w:val="0044250A"/>
    <w:rsid w:val="00444357"/>
    <w:rsid w:val="004F137C"/>
    <w:rsid w:val="00501591"/>
    <w:rsid w:val="00580F91"/>
    <w:rsid w:val="00595C50"/>
    <w:rsid w:val="005A3911"/>
    <w:rsid w:val="005F581E"/>
    <w:rsid w:val="0062674F"/>
    <w:rsid w:val="006425D1"/>
    <w:rsid w:val="006E6109"/>
    <w:rsid w:val="006F36C1"/>
    <w:rsid w:val="00703C28"/>
    <w:rsid w:val="00766617"/>
    <w:rsid w:val="007A1DF9"/>
    <w:rsid w:val="007E012C"/>
    <w:rsid w:val="008C3BFF"/>
    <w:rsid w:val="008E542F"/>
    <w:rsid w:val="00933C11"/>
    <w:rsid w:val="009562FB"/>
    <w:rsid w:val="00971BFE"/>
    <w:rsid w:val="00A32330"/>
    <w:rsid w:val="00A4196D"/>
    <w:rsid w:val="00AB1461"/>
    <w:rsid w:val="00B12F4F"/>
    <w:rsid w:val="00B3246F"/>
    <w:rsid w:val="00BF0902"/>
    <w:rsid w:val="00C00B95"/>
    <w:rsid w:val="00C47196"/>
    <w:rsid w:val="00C93883"/>
    <w:rsid w:val="00D30358"/>
    <w:rsid w:val="00DC0550"/>
    <w:rsid w:val="00DC6029"/>
    <w:rsid w:val="00DE3BB3"/>
    <w:rsid w:val="00E610B0"/>
    <w:rsid w:val="00E833AD"/>
    <w:rsid w:val="00EB6CD9"/>
  </w:rsids>
  <m:mathPr>
    <m:mathFont m:val="Cambria Math"/>
    <m:brkBin m:val="before"/>
    <m:brkBinSub m:val="--"/>
    <m:smallFrac m:val="0"/>
    <m:dispDef/>
    <m:lMargin m:val="0"/>
    <m:rMargin m:val="0"/>
    <m:defJc m:val="centerGroup"/>
    <m:wrapIndent m:val="1440"/>
    <m:intLim m:val="subSup"/>
    <m:naryLim m:val="undOvr"/>
  </m:mathPr>
  <w:themeFontLang w:val="en-US" w:eastAsia="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062E1"/>
  <w15:chartTrackingRefBased/>
  <w15:docId w15:val="{836C3EFC-1745-4A95-A616-3189BFADA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37C"/>
    <w:pPr>
      <w:spacing w:after="0" w:line="240" w:lineRule="auto"/>
    </w:pPr>
    <w:rPr>
      <w:rFonts w:eastAsiaTheme="minorHAnsi" w:hAnsiTheme="minorHAnsi" w:cstheme="minorBidi"/>
      <w:sz w:val="24"/>
      <w:szCs w:val="24"/>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137C"/>
    <w:pPr>
      <w:ind w:left="720"/>
      <w:contextualSpacing/>
    </w:pPr>
  </w:style>
  <w:style w:type="paragraph" w:styleId="BodyText">
    <w:name w:val="Body Text"/>
    <w:basedOn w:val="Normal"/>
    <w:link w:val="BodyTextChar"/>
    <w:rsid w:val="00AB1461"/>
    <w:pPr>
      <w:tabs>
        <w:tab w:val="left" w:pos="3060"/>
      </w:tabs>
      <w:jc w:val="center"/>
    </w:pPr>
    <w:rPr>
      <w:rFonts w:ascii="Times New Roman" w:eastAsia="Times New Roman" w:hAnsi="Times New Roman" w:cs="Times New Roman"/>
      <w:szCs w:val="20"/>
    </w:rPr>
  </w:style>
  <w:style w:type="character" w:customStyle="1" w:styleId="BodyTextChar">
    <w:name w:val="Body Text Char"/>
    <w:basedOn w:val="DefaultParagraphFont"/>
    <w:link w:val="BodyText"/>
    <w:rsid w:val="00AB1461"/>
    <w:rPr>
      <w:rFonts w:ascii="Times New Roman"/>
      <w:sz w:val="24"/>
      <w:szCs w:val="20"/>
      <w:lang w:val="es-ES_tradnl" w:eastAsia="en-US"/>
    </w:rPr>
  </w:style>
  <w:style w:type="paragraph" w:customStyle="1" w:styleId="Chapter">
    <w:name w:val="Chapter"/>
    <w:basedOn w:val="Normal"/>
    <w:next w:val="Normal"/>
    <w:rsid w:val="00AB1461"/>
    <w:pPr>
      <w:keepNext/>
      <w:numPr>
        <w:numId w:val="3"/>
      </w:numPr>
      <w:tabs>
        <w:tab w:val="clear" w:pos="1800"/>
        <w:tab w:val="num" w:pos="648"/>
        <w:tab w:val="left" w:pos="1440"/>
      </w:tabs>
      <w:spacing w:before="240" w:after="240"/>
      <w:ind w:left="0"/>
      <w:jc w:val="center"/>
    </w:pPr>
    <w:rPr>
      <w:rFonts w:ascii="Arial" w:eastAsia="Times New Roman" w:hAnsi="Arial" w:cs="Arial"/>
      <w:b/>
      <w:smallCaps/>
      <w:szCs w:val="20"/>
      <w:lang w:val="es-ES"/>
    </w:rPr>
  </w:style>
  <w:style w:type="paragraph" w:customStyle="1" w:styleId="Newpage">
    <w:name w:val="Newpage"/>
    <w:basedOn w:val="Chapter"/>
    <w:rsid w:val="00AB1461"/>
    <w:pPr>
      <w:numPr>
        <w:numId w:val="0"/>
      </w:numPr>
      <w:tabs>
        <w:tab w:val="clear" w:pos="1440"/>
        <w:tab w:val="left" w:pos="3060"/>
      </w:tabs>
      <w:spacing w:after="0"/>
    </w:pPr>
  </w:style>
  <w:style w:type="paragraph" w:customStyle="1" w:styleId="Paragraph">
    <w:name w:val="Paragraph"/>
    <w:aliases w:val="paragraph,p,PARAGRAPH,PG,pa,at"/>
    <w:basedOn w:val="BodyTextIndent"/>
    <w:link w:val="ParagraphChar"/>
    <w:qFormat/>
    <w:rsid w:val="00AB1461"/>
    <w:pPr>
      <w:numPr>
        <w:ilvl w:val="1"/>
        <w:numId w:val="3"/>
      </w:numPr>
      <w:tabs>
        <w:tab w:val="clear" w:pos="2448"/>
        <w:tab w:val="num" w:pos="360"/>
      </w:tabs>
      <w:spacing w:before="120"/>
      <w:ind w:left="360" w:firstLine="0"/>
      <w:jc w:val="both"/>
      <w:outlineLvl w:val="1"/>
    </w:pPr>
    <w:rPr>
      <w:rFonts w:ascii="Arial" w:eastAsia="Times New Roman" w:hAnsi="Arial" w:cs="Arial"/>
      <w:sz w:val="22"/>
      <w:szCs w:val="20"/>
      <w:lang w:val="es-ES"/>
    </w:rPr>
  </w:style>
  <w:style w:type="paragraph" w:customStyle="1" w:styleId="subpar">
    <w:name w:val="subpar"/>
    <w:basedOn w:val="BodyTextIndent3"/>
    <w:rsid w:val="00AB1461"/>
    <w:pPr>
      <w:numPr>
        <w:ilvl w:val="2"/>
        <w:numId w:val="3"/>
      </w:numPr>
      <w:tabs>
        <w:tab w:val="clear" w:pos="2304"/>
        <w:tab w:val="num" w:pos="360"/>
        <w:tab w:val="num" w:pos="1152"/>
      </w:tabs>
      <w:spacing w:before="120"/>
      <w:ind w:left="1152" w:firstLine="0"/>
      <w:jc w:val="both"/>
      <w:outlineLvl w:val="2"/>
    </w:pPr>
    <w:rPr>
      <w:rFonts w:ascii="Arial" w:eastAsia="Times New Roman" w:hAnsi="Arial" w:cs="Arial"/>
      <w:sz w:val="22"/>
      <w:szCs w:val="20"/>
    </w:rPr>
  </w:style>
  <w:style w:type="paragraph" w:customStyle="1" w:styleId="SubSubPar">
    <w:name w:val="SubSubPar"/>
    <w:basedOn w:val="subpar"/>
    <w:rsid w:val="00AB1461"/>
    <w:pPr>
      <w:numPr>
        <w:ilvl w:val="3"/>
      </w:numPr>
      <w:tabs>
        <w:tab w:val="clear" w:pos="2736"/>
        <w:tab w:val="left" w:pos="0"/>
        <w:tab w:val="num" w:pos="360"/>
        <w:tab w:val="num" w:pos="1152"/>
        <w:tab w:val="num" w:pos="1296"/>
      </w:tabs>
      <w:ind w:left="1296"/>
    </w:pPr>
  </w:style>
  <w:style w:type="paragraph" w:styleId="BodyTextIndent">
    <w:name w:val="Body Text Indent"/>
    <w:basedOn w:val="Normal"/>
    <w:link w:val="BodyTextIndentChar"/>
    <w:uiPriority w:val="99"/>
    <w:semiHidden/>
    <w:unhideWhenUsed/>
    <w:rsid w:val="00AB1461"/>
    <w:pPr>
      <w:spacing w:after="120"/>
      <w:ind w:left="360"/>
    </w:pPr>
  </w:style>
  <w:style w:type="character" w:customStyle="1" w:styleId="BodyTextIndentChar">
    <w:name w:val="Body Text Indent Char"/>
    <w:basedOn w:val="DefaultParagraphFont"/>
    <w:link w:val="BodyTextIndent"/>
    <w:uiPriority w:val="99"/>
    <w:semiHidden/>
    <w:rsid w:val="00AB1461"/>
    <w:rPr>
      <w:rFonts w:eastAsiaTheme="minorHAnsi" w:hAnsiTheme="minorHAnsi" w:cstheme="minorBidi"/>
      <w:sz w:val="24"/>
      <w:szCs w:val="24"/>
      <w:lang w:val="es-ES_tradnl" w:eastAsia="en-US"/>
    </w:rPr>
  </w:style>
  <w:style w:type="paragraph" w:styleId="BodyTextIndent3">
    <w:name w:val="Body Text Indent 3"/>
    <w:basedOn w:val="Normal"/>
    <w:link w:val="BodyTextIndent3Char"/>
    <w:uiPriority w:val="99"/>
    <w:semiHidden/>
    <w:unhideWhenUsed/>
    <w:rsid w:val="00AB146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B1461"/>
    <w:rPr>
      <w:rFonts w:eastAsiaTheme="minorHAnsi" w:hAnsiTheme="minorHAnsi" w:cstheme="minorBidi"/>
      <w:sz w:val="16"/>
      <w:szCs w:val="16"/>
      <w:lang w:val="es-ES_tradnl" w:eastAsia="en-US"/>
    </w:rPr>
  </w:style>
  <w:style w:type="paragraph" w:styleId="FootnoteText">
    <w:name w:val="footnote text"/>
    <w:aliases w:val="fn,Texto de rodapé,nota_rodapé,nota de rodapé,Geneva 9,Font: Geneva 9,Boston 10,f,footnote,single space,FOOTNOTES,Footnote Text Char Char,foottextfr,texto de nota al pie,Texto nota pie Car Car Car Car Car Car Car Car,Texto,footnote text,F"/>
    <w:basedOn w:val="Normal"/>
    <w:link w:val="FootnoteTextChar"/>
    <w:uiPriority w:val="99"/>
    <w:rsid w:val="00AB1461"/>
    <w:pPr>
      <w:keepNext/>
      <w:keepLines/>
      <w:spacing w:after="120"/>
      <w:ind w:left="288" w:hanging="288"/>
      <w:jc w:val="both"/>
    </w:pPr>
    <w:rPr>
      <w:rFonts w:ascii="Times New Roman" w:eastAsia="Times New Roman" w:hAnsi="Times New Roman" w:cs="Times New Roman"/>
      <w:spacing w:val="-3"/>
      <w:sz w:val="20"/>
      <w:szCs w:val="20"/>
    </w:rPr>
  </w:style>
  <w:style w:type="character" w:customStyle="1" w:styleId="FootnoteTextChar">
    <w:name w:val="Footnote Text Char"/>
    <w:aliases w:val="fn Char,Texto de rodapé Char,nota_rodapé Char,nota de rodapé Char,Geneva 9 Char,Font: Geneva 9 Char,Boston 10 Char,f Char,footnote Char,single space Char,FOOTNOTES Char,Footnote Text Char Char Char,foottextfr Char,Texto Char,F Char"/>
    <w:basedOn w:val="DefaultParagraphFont"/>
    <w:link w:val="FootnoteText"/>
    <w:uiPriority w:val="99"/>
    <w:rsid w:val="00AB1461"/>
    <w:rPr>
      <w:rFonts w:ascii="Times New Roman"/>
      <w:spacing w:val="-3"/>
      <w:sz w:val="20"/>
      <w:szCs w:val="20"/>
      <w:lang w:val="es-ES_tradnl" w:eastAsia="en-US"/>
    </w:rPr>
  </w:style>
  <w:style w:type="character" w:styleId="FootnoteReference">
    <w:name w:val="footnote reference"/>
    <w:aliases w:val="FC,16 Point,Superscript 6 Point,Footnote Referencefr,ftref,Style 24,Ref. de nota al pie.,Знак сноски-FN,Ref,de nota al pie,titulo 2,pie pddes,Fußnotenzeichen DISS,BVI fnr,Знак сноски 1,referencia nota al pie,Footnote Referencefra,F1"/>
    <w:basedOn w:val="DefaultParagraphFont"/>
    <w:link w:val="Char2"/>
    <w:uiPriority w:val="99"/>
    <w:qFormat/>
    <w:rsid w:val="00AB1461"/>
    <w:rPr>
      <w:vertAlign w:val="superscript"/>
    </w:rPr>
  </w:style>
  <w:style w:type="paragraph" w:customStyle="1" w:styleId="Char2">
    <w:name w:val="Char2"/>
    <w:basedOn w:val="Normal"/>
    <w:link w:val="FootnoteReference"/>
    <w:uiPriority w:val="99"/>
    <w:rsid w:val="00AB1461"/>
    <w:pPr>
      <w:spacing w:after="160" w:line="240" w:lineRule="exact"/>
    </w:pPr>
    <w:rPr>
      <w:rFonts w:eastAsia="Times New Roman" w:hAnsi="Times New Roman" w:cs="Times New Roman"/>
      <w:sz w:val="22"/>
      <w:szCs w:val="22"/>
      <w:vertAlign w:val="superscript"/>
      <w:lang w:val="fr-FR" w:eastAsia="fr-FR"/>
    </w:rPr>
  </w:style>
  <w:style w:type="character" w:customStyle="1" w:styleId="ParagraphChar">
    <w:name w:val="Paragraph Char"/>
    <w:aliases w:val="paragraph Char,p Char,PARAGRAPH Char,PG Char,pa Char,at Char"/>
    <w:link w:val="Paragraph"/>
    <w:locked/>
    <w:rsid w:val="00AB1461"/>
    <w:rPr>
      <w:rFonts w:ascii="Arial" w:hAnsi="Arial" w:cs="Arial"/>
      <w:szCs w:val="20"/>
      <w:lang w:val="es-ES" w:eastAsia="en-US"/>
    </w:rPr>
  </w:style>
  <w:style w:type="character" w:styleId="CommentReference">
    <w:name w:val="annotation reference"/>
    <w:basedOn w:val="DefaultParagraphFont"/>
    <w:uiPriority w:val="99"/>
    <w:unhideWhenUsed/>
    <w:rsid w:val="00AB1461"/>
    <w:rPr>
      <w:sz w:val="16"/>
      <w:szCs w:val="16"/>
    </w:rPr>
  </w:style>
  <w:style w:type="paragraph" w:styleId="CommentText">
    <w:name w:val="annotation text"/>
    <w:basedOn w:val="Normal"/>
    <w:link w:val="CommentTextChar"/>
    <w:uiPriority w:val="99"/>
    <w:unhideWhenUsed/>
    <w:rsid w:val="00AB146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B1461"/>
    <w:rPr>
      <w:rFonts w:ascii="Times New Roman"/>
      <w:sz w:val="20"/>
      <w:szCs w:val="20"/>
      <w:lang w:val="es-ES_tradnl" w:eastAsia="en-US"/>
    </w:rPr>
  </w:style>
  <w:style w:type="paragraph" w:styleId="BalloonText">
    <w:name w:val="Balloon Text"/>
    <w:basedOn w:val="Normal"/>
    <w:link w:val="BalloonTextChar"/>
    <w:uiPriority w:val="99"/>
    <w:semiHidden/>
    <w:unhideWhenUsed/>
    <w:rsid w:val="00AB14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1461"/>
    <w:rPr>
      <w:rFonts w:ascii="Segoe UI" w:eastAsiaTheme="minorHAnsi" w:hAnsi="Segoe UI" w:cs="Segoe UI"/>
      <w:sz w:val="18"/>
      <w:szCs w:val="18"/>
      <w:lang w:val="es-ES_tradnl" w:eastAsia="en-US"/>
    </w:rPr>
  </w:style>
  <w:style w:type="table" w:styleId="GridTable2">
    <w:name w:val="Grid Table 2"/>
    <w:basedOn w:val="TableNormal"/>
    <w:uiPriority w:val="47"/>
    <w:rsid w:val="009562F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EB6C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Header">
    <w:name w:val="header"/>
    <w:basedOn w:val="Normal"/>
    <w:link w:val="HeaderChar"/>
    <w:uiPriority w:val="99"/>
    <w:semiHidden/>
    <w:unhideWhenUsed/>
    <w:rsid w:val="00D30358"/>
    <w:pPr>
      <w:tabs>
        <w:tab w:val="center" w:pos="4513"/>
        <w:tab w:val="right" w:pos="9026"/>
      </w:tabs>
    </w:pPr>
  </w:style>
  <w:style w:type="character" w:customStyle="1" w:styleId="HeaderChar">
    <w:name w:val="Header Char"/>
    <w:basedOn w:val="DefaultParagraphFont"/>
    <w:link w:val="Header"/>
    <w:uiPriority w:val="99"/>
    <w:semiHidden/>
    <w:rsid w:val="00D30358"/>
    <w:rPr>
      <w:rFonts w:eastAsiaTheme="minorHAnsi" w:hAnsiTheme="minorHAnsi" w:cstheme="minorBidi"/>
      <w:sz w:val="24"/>
      <w:szCs w:val="24"/>
      <w:lang w:val="es-ES_tradnl" w:eastAsia="en-US"/>
    </w:rPr>
  </w:style>
  <w:style w:type="paragraph" w:styleId="Footer">
    <w:name w:val="footer"/>
    <w:basedOn w:val="Normal"/>
    <w:link w:val="FooterChar"/>
    <w:uiPriority w:val="99"/>
    <w:semiHidden/>
    <w:unhideWhenUsed/>
    <w:rsid w:val="00D30358"/>
    <w:pPr>
      <w:tabs>
        <w:tab w:val="center" w:pos="4513"/>
        <w:tab w:val="right" w:pos="9026"/>
      </w:tabs>
    </w:pPr>
  </w:style>
  <w:style w:type="character" w:customStyle="1" w:styleId="FooterChar">
    <w:name w:val="Footer Char"/>
    <w:basedOn w:val="DefaultParagraphFont"/>
    <w:link w:val="Footer"/>
    <w:uiPriority w:val="99"/>
    <w:semiHidden/>
    <w:rsid w:val="00D30358"/>
    <w:rPr>
      <w:rFonts w:eastAsiaTheme="minorHAnsi" w:hAnsiTheme="minorHAnsi" w:cstheme="minorBidi"/>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080209">
      <w:bodyDiv w:val="1"/>
      <w:marLeft w:val="0"/>
      <w:marRight w:val="0"/>
      <w:marTop w:val="0"/>
      <w:marBottom w:val="0"/>
      <w:divBdr>
        <w:top w:val="none" w:sz="0" w:space="0" w:color="auto"/>
        <w:left w:val="none" w:sz="0" w:space="0" w:color="auto"/>
        <w:bottom w:val="none" w:sz="0" w:space="0" w:color="auto"/>
        <w:right w:val="none" w:sz="0" w:space="0" w:color="auto"/>
      </w:divBdr>
    </w:div>
    <w:div w:id="1187912323">
      <w:bodyDiv w:val="1"/>
      <w:marLeft w:val="0"/>
      <w:marRight w:val="0"/>
      <w:marTop w:val="0"/>
      <w:marBottom w:val="0"/>
      <w:divBdr>
        <w:top w:val="none" w:sz="0" w:space="0" w:color="auto"/>
        <w:left w:val="none" w:sz="0" w:space="0" w:color="auto"/>
        <w:bottom w:val="none" w:sz="0" w:space="0" w:color="auto"/>
        <w:right w:val="none" w:sz="0" w:space="0" w:color="auto"/>
      </w:divBdr>
    </w:div>
    <w:div w:id="1240364581">
      <w:bodyDiv w:val="1"/>
      <w:marLeft w:val="0"/>
      <w:marRight w:val="0"/>
      <w:marTop w:val="0"/>
      <w:marBottom w:val="0"/>
      <w:divBdr>
        <w:top w:val="none" w:sz="0" w:space="0" w:color="auto"/>
        <w:left w:val="none" w:sz="0" w:space="0" w:color="auto"/>
        <w:bottom w:val="none" w:sz="0" w:space="0" w:color="auto"/>
        <w:right w:val="none" w:sz="0" w:space="0" w:color="auto"/>
      </w:divBdr>
    </w:div>
    <w:div w:id="1361318426">
      <w:bodyDiv w:val="1"/>
      <w:marLeft w:val="0"/>
      <w:marRight w:val="0"/>
      <w:marTop w:val="0"/>
      <w:marBottom w:val="0"/>
      <w:divBdr>
        <w:top w:val="none" w:sz="0" w:space="0" w:color="auto"/>
        <w:left w:val="none" w:sz="0" w:space="0" w:color="auto"/>
        <w:bottom w:val="none" w:sz="0" w:space="0" w:color="auto"/>
        <w:right w:val="none" w:sz="0" w:space="0" w:color="auto"/>
      </w:divBdr>
    </w:div>
    <w:div w:id="1395931143">
      <w:bodyDiv w:val="1"/>
      <w:marLeft w:val="0"/>
      <w:marRight w:val="0"/>
      <w:marTop w:val="0"/>
      <w:marBottom w:val="0"/>
      <w:divBdr>
        <w:top w:val="none" w:sz="0" w:space="0" w:color="auto"/>
        <w:left w:val="none" w:sz="0" w:space="0" w:color="auto"/>
        <w:bottom w:val="none" w:sz="0" w:space="0" w:color="auto"/>
        <w:right w:val="none" w:sz="0" w:space="0" w:color="auto"/>
      </w:divBdr>
    </w:div>
    <w:div w:id="1691486157">
      <w:bodyDiv w:val="1"/>
      <w:marLeft w:val="0"/>
      <w:marRight w:val="0"/>
      <w:marTop w:val="0"/>
      <w:marBottom w:val="0"/>
      <w:divBdr>
        <w:top w:val="none" w:sz="0" w:space="0" w:color="auto"/>
        <w:left w:val="none" w:sz="0" w:space="0" w:color="auto"/>
        <w:bottom w:val="none" w:sz="0" w:space="0" w:color="auto"/>
        <w:right w:val="none" w:sz="0" w:space="0" w:color="auto"/>
      </w:divBdr>
    </w:div>
    <w:div w:id="182269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datos.bancomundial.org/indicador/SP.URB.TOTL.IN.Z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70C88-78BC-4844-AC54-AE2E25DF7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2702</Words>
  <Characters>14862</Characters>
  <Application>Microsoft Office Word</Application>
  <DocSecurity>0</DocSecurity>
  <Lines>123</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Eugenia de la Pena</dc:creator>
  <cp:keywords/>
  <dc:description/>
  <cp:lastModifiedBy>Cartin Barrios, Irene</cp:lastModifiedBy>
  <cp:revision>2</cp:revision>
  <dcterms:created xsi:type="dcterms:W3CDTF">2017-11-27T17:20:00Z</dcterms:created>
  <dcterms:modified xsi:type="dcterms:W3CDTF">2017-11-27T17:20:00Z</dcterms:modified>
</cp:coreProperties>
</file>