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16" w:rsidRDefault="00061116" w:rsidP="00061116">
      <w:pPr>
        <w:spacing w:after="200" w:line="276" w:lineRule="auto"/>
        <w:jc w:val="center"/>
        <w:rPr>
          <w:b/>
          <w:noProof/>
          <w:sz w:val="32"/>
          <w:szCs w:val="32"/>
          <w:lang w:val="es-ES_tradnl"/>
        </w:rPr>
      </w:pPr>
    </w:p>
    <w:p w:rsidR="00061116" w:rsidRDefault="00061116" w:rsidP="00061116">
      <w:pPr>
        <w:spacing w:after="200" w:line="276" w:lineRule="auto"/>
        <w:jc w:val="center"/>
        <w:rPr>
          <w:b/>
          <w:noProof/>
          <w:sz w:val="32"/>
          <w:szCs w:val="32"/>
          <w:lang w:val="es-ES_tradnl"/>
        </w:rPr>
      </w:pPr>
    </w:p>
    <w:p w:rsidR="00061116" w:rsidRDefault="00061116" w:rsidP="00061116">
      <w:pPr>
        <w:spacing w:after="200" w:line="276" w:lineRule="auto"/>
        <w:jc w:val="center"/>
        <w:rPr>
          <w:b/>
          <w:noProof/>
          <w:sz w:val="32"/>
          <w:szCs w:val="32"/>
          <w:lang w:val="es-ES_tradnl"/>
        </w:rPr>
      </w:pPr>
    </w:p>
    <w:p w:rsidR="00061116" w:rsidRDefault="00061116" w:rsidP="00061116">
      <w:pPr>
        <w:spacing w:after="200" w:line="276" w:lineRule="auto"/>
        <w:jc w:val="center"/>
        <w:rPr>
          <w:b/>
          <w:noProof/>
          <w:sz w:val="32"/>
          <w:szCs w:val="32"/>
          <w:lang w:val="es-ES_tradnl"/>
        </w:rPr>
      </w:pPr>
    </w:p>
    <w:p w:rsidR="00061116" w:rsidRDefault="00061116" w:rsidP="00061116">
      <w:pPr>
        <w:spacing w:after="200" w:line="276" w:lineRule="auto"/>
        <w:jc w:val="center"/>
        <w:rPr>
          <w:b/>
          <w:noProof/>
          <w:sz w:val="32"/>
          <w:szCs w:val="32"/>
          <w:lang w:val="es-ES_tradnl"/>
        </w:rPr>
      </w:pPr>
    </w:p>
    <w:p w:rsidR="00061116" w:rsidRDefault="00061116" w:rsidP="00061116">
      <w:pPr>
        <w:spacing w:after="200" w:line="276" w:lineRule="auto"/>
        <w:jc w:val="center"/>
        <w:rPr>
          <w:b/>
          <w:noProof/>
          <w:sz w:val="32"/>
          <w:szCs w:val="32"/>
          <w:lang w:val="es-ES_tradnl"/>
        </w:rPr>
      </w:pPr>
    </w:p>
    <w:p w:rsidR="00061116" w:rsidRPr="008C5A85" w:rsidRDefault="00061116" w:rsidP="00061116">
      <w:pPr>
        <w:spacing w:after="200" w:line="276" w:lineRule="auto"/>
        <w:jc w:val="center"/>
        <w:rPr>
          <w:rFonts w:ascii="Arial" w:hAnsi="Arial" w:cs="Arial"/>
          <w:b/>
          <w:lang w:val="es-ES_tradnl"/>
        </w:rPr>
      </w:pPr>
      <w:r w:rsidRPr="008C5A85">
        <w:rPr>
          <w:rFonts w:ascii="Arial" w:hAnsi="Arial" w:cs="Arial"/>
          <w:b/>
          <w:lang w:val="es-ES_tradnl"/>
        </w:rPr>
        <w:t>ESTRUCTURA DE EJECUCION</w:t>
      </w:r>
    </w:p>
    <w:p w:rsidR="00061116" w:rsidRPr="008C5A85" w:rsidRDefault="00061116" w:rsidP="00061116">
      <w:pPr>
        <w:spacing w:after="200" w:line="276" w:lineRule="auto"/>
        <w:jc w:val="center"/>
        <w:rPr>
          <w:rFonts w:ascii="Arial" w:hAnsi="Arial" w:cs="Arial"/>
          <w:b/>
          <w:lang w:val="es-ES_tradnl"/>
        </w:rPr>
      </w:pPr>
      <w:r w:rsidRPr="008C5A85">
        <w:rPr>
          <w:rFonts w:ascii="Arial" w:hAnsi="Arial" w:cs="Arial"/>
          <w:b/>
          <w:lang w:val="es-ES_tradnl"/>
        </w:rPr>
        <w:t>Y</w:t>
      </w:r>
    </w:p>
    <w:p w:rsidR="00061116" w:rsidRPr="008C5A85" w:rsidRDefault="00061116" w:rsidP="00061116">
      <w:pPr>
        <w:spacing w:after="200" w:line="276" w:lineRule="auto"/>
        <w:jc w:val="center"/>
        <w:rPr>
          <w:rFonts w:ascii="Arial" w:hAnsi="Arial" w:cs="Arial"/>
          <w:b/>
          <w:lang w:val="es-ES_tradnl"/>
        </w:rPr>
      </w:pPr>
      <w:r w:rsidRPr="008C5A85">
        <w:rPr>
          <w:rFonts w:ascii="Arial" w:hAnsi="Arial" w:cs="Arial"/>
          <w:b/>
          <w:lang w:val="es-ES_tradnl"/>
        </w:rPr>
        <w:t>REGLAMENTOS DE COMITÉ DIRECTIVO Y CONSULTIVO</w:t>
      </w:r>
    </w:p>
    <w:p w:rsidR="004E2B2D" w:rsidRDefault="004E2B2D" w:rsidP="00061116">
      <w:pPr>
        <w:jc w:val="center"/>
        <w:rPr>
          <w:b/>
          <w:noProof/>
          <w:sz w:val="32"/>
          <w:szCs w:val="32"/>
          <w:lang w:val="es-ES_tradnl"/>
        </w:rPr>
      </w:pPr>
    </w:p>
    <w:p w:rsidR="004E2B2D" w:rsidRDefault="004E2B2D" w:rsidP="00061116">
      <w:pPr>
        <w:jc w:val="center"/>
        <w:rPr>
          <w:b/>
          <w:noProof/>
          <w:sz w:val="32"/>
          <w:szCs w:val="32"/>
          <w:lang w:val="es-ES_tradnl"/>
        </w:rPr>
      </w:pPr>
    </w:p>
    <w:p w:rsidR="004E2B2D" w:rsidRDefault="004E2B2D" w:rsidP="00061116">
      <w:pPr>
        <w:jc w:val="center"/>
        <w:rPr>
          <w:b/>
          <w:noProof/>
          <w:sz w:val="32"/>
          <w:szCs w:val="32"/>
          <w:lang w:val="es-ES_tradnl"/>
        </w:rPr>
      </w:pPr>
    </w:p>
    <w:p w:rsidR="004E2B2D" w:rsidRPr="00061116" w:rsidRDefault="004E2B2D" w:rsidP="004E2B2D">
      <w:pPr>
        <w:jc w:val="center"/>
        <w:rPr>
          <w:rFonts w:ascii="Arial" w:hAnsi="Arial" w:cs="Arial"/>
          <w:b/>
          <w:lang w:val="es-ES_tradnl"/>
        </w:rPr>
      </w:pPr>
      <w:r w:rsidRPr="00061116">
        <w:rPr>
          <w:rFonts w:ascii="Arial" w:hAnsi="Arial" w:cs="Arial"/>
          <w:b/>
          <w:lang w:val="es-ES_tradnl"/>
        </w:rPr>
        <w:t xml:space="preserve">PROGRAMA DE DESARROLLO INTEGRAL DE EMPRESAS DE ACUEDUCTO Y ALCANTARILLADO URBANAS EN COLOMBIA </w:t>
      </w:r>
    </w:p>
    <w:p w:rsidR="004E2B2D" w:rsidRPr="001D5F44" w:rsidRDefault="004E2B2D" w:rsidP="004E2B2D">
      <w:pPr>
        <w:jc w:val="center"/>
        <w:rPr>
          <w:rFonts w:ascii="Arial" w:hAnsi="Arial" w:cs="Arial"/>
          <w:b/>
          <w:lang w:val="es-ES_tradnl"/>
        </w:rPr>
      </w:pPr>
      <w:r w:rsidRPr="001D5F44">
        <w:rPr>
          <w:rFonts w:ascii="Arial" w:hAnsi="Arial" w:cs="Arial"/>
          <w:b/>
          <w:lang w:val="es-ES_tradnl"/>
        </w:rPr>
        <w:t>CO-</w:t>
      </w:r>
      <w:r>
        <w:rPr>
          <w:rFonts w:ascii="Arial" w:hAnsi="Arial" w:cs="Arial"/>
          <w:b/>
          <w:lang w:val="es-ES_tradnl"/>
        </w:rPr>
        <w:t>T1457</w:t>
      </w:r>
      <w:r w:rsidRPr="001D5F44">
        <w:rPr>
          <w:rFonts w:ascii="Arial" w:hAnsi="Arial" w:cs="Arial"/>
          <w:b/>
          <w:lang w:val="es-ES_tradnl"/>
        </w:rPr>
        <w:t xml:space="preserve"> y CO-T1417</w:t>
      </w:r>
    </w:p>
    <w:p w:rsidR="00061116" w:rsidRPr="00061116" w:rsidRDefault="00061116" w:rsidP="00061116">
      <w:pPr>
        <w:jc w:val="center"/>
        <w:rPr>
          <w:noProof/>
          <w:lang w:val="es-ES_tradnl"/>
        </w:rPr>
      </w:pPr>
    </w:p>
    <w:p w:rsidR="00061116" w:rsidRPr="00061116" w:rsidRDefault="00061116" w:rsidP="00061116">
      <w:pPr>
        <w:spacing w:after="200" w:line="276" w:lineRule="auto"/>
        <w:rPr>
          <w:b/>
          <w:noProof/>
          <w:sz w:val="32"/>
          <w:szCs w:val="32"/>
          <w:lang w:val="es-ES_tradnl"/>
        </w:rPr>
      </w:pPr>
      <w:r w:rsidRPr="00061116">
        <w:rPr>
          <w:b/>
          <w:noProof/>
          <w:sz w:val="32"/>
          <w:szCs w:val="32"/>
          <w:lang w:val="es-ES_tradnl"/>
        </w:rPr>
        <w:br w:type="page"/>
      </w:r>
    </w:p>
    <w:p w:rsidR="00C637DC" w:rsidRDefault="00C637DC" w:rsidP="00061116">
      <w:pPr>
        <w:jc w:val="center"/>
        <w:rPr>
          <w:b/>
          <w:noProof/>
          <w:sz w:val="32"/>
          <w:szCs w:val="32"/>
          <w:lang w:val="es-ES_tradnl"/>
        </w:rPr>
      </w:pPr>
    </w:p>
    <w:p w:rsidR="00C637DC" w:rsidRDefault="00C637DC" w:rsidP="00061116">
      <w:pPr>
        <w:jc w:val="center"/>
        <w:rPr>
          <w:b/>
          <w:noProof/>
          <w:sz w:val="32"/>
          <w:szCs w:val="32"/>
          <w:lang w:val="es-ES_tradnl"/>
        </w:rPr>
      </w:pPr>
    </w:p>
    <w:p w:rsidR="008D5119" w:rsidRDefault="008D5119" w:rsidP="00061116">
      <w:pPr>
        <w:jc w:val="center"/>
        <w:rPr>
          <w:b/>
          <w:noProof/>
          <w:sz w:val="32"/>
          <w:szCs w:val="32"/>
          <w:lang w:val="es-ES_tradnl"/>
        </w:rPr>
      </w:pPr>
    </w:p>
    <w:p w:rsidR="00061116" w:rsidRDefault="00D75EFC" w:rsidP="00061116">
      <w:pPr>
        <w:jc w:val="center"/>
        <w:rPr>
          <w:b/>
          <w:noProof/>
          <w:sz w:val="32"/>
          <w:szCs w:val="32"/>
          <w:lang w:val="es-ES_tradnl"/>
        </w:rPr>
      </w:pPr>
      <w:r>
        <w:rPr>
          <w:b/>
          <w:noProof/>
          <w:sz w:val="32"/>
          <w:szCs w:val="32"/>
          <w:lang w:val="es-ES_tradnl"/>
        </w:rPr>
        <w:t>Organigrama General</w:t>
      </w:r>
    </w:p>
    <w:p w:rsidR="005B3754" w:rsidRDefault="005B3754" w:rsidP="00061116">
      <w:pPr>
        <w:jc w:val="center"/>
        <w:rPr>
          <w:b/>
          <w:noProof/>
          <w:sz w:val="32"/>
          <w:szCs w:val="32"/>
          <w:lang w:val="es-ES_tradnl"/>
        </w:rPr>
      </w:pPr>
    </w:p>
    <w:p w:rsidR="005B3754" w:rsidRDefault="005B3754" w:rsidP="00061116">
      <w:pPr>
        <w:jc w:val="center"/>
        <w:rPr>
          <w:b/>
          <w:noProof/>
          <w:sz w:val="32"/>
          <w:szCs w:val="32"/>
          <w:lang w:val="es-ES_tradnl"/>
        </w:rPr>
      </w:pPr>
    </w:p>
    <w:p w:rsidR="005B3754" w:rsidRDefault="005B3754" w:rsidP="00061116">
      <w:pPr>
        <w:jc w:val="center"/>
        <w:rPr>
          <w:b/>
          <w:noProof/>
          <w:sz w:val="32"/>
          <w:szCs w:val="32"/>
          <w:lang w:val="es-ES_tradnl"/>
        </w:rPr>
      </w:pPr>
      <w:r w:rsidRPr="005B3754">
        <w:rPr>
          <w:b/>
          <w:noProof/>
          <w:sz w:val="32"/>
          <w:szCs w:val="32"/>
          <w:lang w:val="es-ES_tradnl"/>
        </w:rPr>
        <w:drawing>
          <wp:inline distT="0" distB="0" distL="0" distR="0" wp14:anchorId="7BF15E42" wp14:editId="75BA08E7">
            <wp:extent cx="5867399" cy="44005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868219" cy="4401165"/>
                    </a:xfrm>
                    <a:prstGeom prst="rect">
                      <a:avLst/>
                    </a:prstGeom>
                  </pic:spPr>
                </pic:pic>
              </a:graphicData>
            </a:graphic>
          </wp:inline>
        </w:drawing>
      </w:r>
    </w:p>
    <w:p w:rsidR="005B3754" w:rsidRDefault="005B3754" w:rsidP="00061116">
      <w:pPr>
        <w:jc w:val="center"/>
        <w:rPr>
          <w:b/>
          <w:noProof/>
          <w:sz w:val="32"/>
          <w:szCs w:val="32"/>
          <w:lang w:val="es-ES_tradnl"/>
        </w:rPr>
      </w:pPr>
    </w:p>
    <w:p w:rsidR="005B3754" w:rsidRDefault="005B3754" w:rsidP="00061116">
      <w:pPr>
        <w:jc w:val="center"/>
        <w:rPr>
          <w:b/>
          <w:noProof/>
          <w:sz w:val="32"/>
          <w:szCs w:val="32"/>
          <w:lang w:val="es-ES_tradnl"/>
        </w:rPr>
      </w:pPr>
    </w:p>
    <w:p w:rsidR="005B3754" w:rsidRDefault="005B3754" w:rsidP="00061116">
      <w:pPr>
        <w:jc w:val="center"/>
        <w:rPr>
          <w:b/>
          <w:noProof/>
          <w:sz w:val="32"/>
          <w:szCs w:val="32"/>
          <w:lang w:val="es-ES_tradnl"/>
        </w:rPr>
      </w:pPr>
    </w:p>
    <w:p w:rsidR="005B3754" w:rsidRDefault="005B3754" w:rsidP="00061116">
      <w:pPr>
        <w:jc w:val="center"/>
        <w:rPr>
          <w:b/>
          <w:noProof/>
          <w:sz w:val="32"/>
          <w:szCs w:val="32"/>
          <w:lang w:val="es-ES_tradnl"/>
        </w:rPr>
      </w:pPr>
    </w:p>
    <w:p w:rsidR="005B3754" w:rsidRDefault="005B3754" w:rsidP="00061116">
      <w:pPr>
        <w:jc w:val="center"/>
        <w:rPr>
          <w:b/>
          <w:noProof/>
          <w:sz w:val="32"/>
          <w:szCs w:val="32"/>
          <w:lang w:val="es-ES_tradnl"/>
        </w:rPr>
      </w:pPr>
    </w:p>
    <w:p w:rsidR="005B3754" w:rsidRDefault="005B3754" w:rsidP="00061116">
      <w:pPr>
        <w:jc w:val="center"/>
        <w:rPr>
          <w:b/>
          <w:noProof/>
          <w:sz w:val="32"/>
          <w:szCs w:val="32"/>
          <w:lang w:val="es-ES_tradnl"/>
        </w:rPr>
      </w:pPr>
    </w:p>
    <w:p w:rsidR="005B3754" w:rsidRDefault="005B3754" w:rsidP="00061116">
      <w:pPr>
        <w:jc w:val="center"/>
        <w:rPr>
          <w:b/>
          <w:noProof/>
          <w:sz w:val="32"/>
          <w:szCs w:val="32"/>
          <w:lang w:val="es-ES_tradnl"/>
        </w:rPr>
      </w:pPr>
    </w:p>
    <w:p w:rsidR="005B3754" w:rsidRDefault="005B3754" w:rsidP="00061116">
      <w:pPr>
        <w:jc w:val="center"/>
        <w:rPr>
          <w:b/>
          <w:noProof/>
          <w:sz w:val="32"/>
          <w:szCs w:val="32"/>
          <w:lang w:val="es-ES_tradnl"/>
        </w:rPr>
      </w:pPr>
    </w:p>
    <w:p w:rsidR="005B3754" w:rsidRPr="00061116" w:rsidRDefault="005B3754" w:rsidP="00061116">
      <w:pPr>
        <w:jc w:val="center"/>
        <w:rPr>
          <w:b/>
          <w:noProof/>
          <w:sz w:val="32"/>
          <w:szCs w:val="32"/>
          <w:lang w:val="es-ES_tradnl"/>
        </w:rPr>
      </w:pPr>
    </w:p>
    <w:p w:rsidR="00061116" w:rsidRPr="00061116" w:rsidRDefault="00061116" w:rsidP="00B414EE">
      <w:pPr>
        <w:rPr>
          <w:noProof/>
          <w:lang w:val="es-ES_tradnl"/>
        </w:rPr>
      </w:pPr>
    </w:p>
    <w:p w:rsidR="00061116" w:rsidRPr="00061116" w:rsidRDefault="00061116" w:rsidP="00061116">
      <w:pPr>
        <w:jc w:val="center"/>
        <w:rPr>
          <w:rFonts w:ascii="Arial" w:hAnsi="Arial" w:cs="Arial"/>
          <w:b/>
          <w:lang w:val="es-ES_tradnl"/>
        </w:rPr>
      </w:pPr>
      <w:bookmarkStart w:id="0" w:name="_GoBack"/>
      <w:bookmarkEnd w:id="0"/>
      <w:r w:rsidRPr="00061116">
        <w:rPr>
          <w:rFonts w:ascii="Arial" w:hAnsi="Arial" w:cs="Arial"/>
          <w:b/>
          <w:lang w:val="es-ES_tradnl"/>
        </w:rPr>
        <w:t xml:space="preserve">PROGRAMA DE DESARROLLO INTEGRAL DE EMPRESAS DE ACUEDUCTO Y ALCANTARILLADO URBANAS EN COLOMBIA </w:t>
      </w:r>
    </w:p>
    <w:p w:rsidR="00DB0424" w:rsidRPr="001D5F44" w:rsidRDefault="00DB0424" w:rsidP="00DB0424">
      <w:pPr>
        <w:jc w:val="center"/>
        <w:rPr>
          <w:rFonts w:ascii="Arial" w:hAnsi="Arial" w:cs="Arial"/>
          <w:b/>
          <w:lang w:val="es-ES_tradnl"/>
        </w:rPr>
      </w:pPr>
      <w:r w:rsidRPr="001D5F44">
        <w:rPr>
          <w:rFonts w:ascii="Arial" w:hAnsi="Arial" w:cs="Arial"/>
          <w:b/>
          <w:lang w:val="es-ES_tradnl"/>
        </w:rPr>
        <w:t>CO-</w:t>
      </w:r>
      <w:r>
        <w:rPr>
          <w:rFonts w:ascii="Arial" w:hAnsi="Arial" w:cs="Arial"/>
          <w:b/>
          <w:lang w:val="es-ES_tradnl"/>
        </w:rPr>
        <w:t>T1457</w:t>
      </w:r>
      <w:r w:rsidRPr="001D5F44">
        <w:rPr>
          <w:rFonts w:ascii="Arial" w:hAnsi="Arial" w:cs="Arial"/>
          <w:b/>
          <w:lang w:val="es-ES_tradnl"/>
        </w:rPr>
        <w:t xml:space="preserve"> y CO-T1417</w:t>
      </w:r>
    </w:p>
    <w:p w:rsidR="00DB0424" w:rsidRDefault="00DB0424" w:rsidP="00061116">
      <w:pPr>
        <w:jc w:val="center"/>
        <w:rPr>
          <w:rFonts w:ascii="Arial" w:hAnsi="Arial" w:cs="Arial"/>
          <w:b/>
          <w:lang w:val="es-ES_tradnl"/>
        </w:rPr>
      </w:pPr>
    </w:p>
    <w:p w:rsidR="00061116" w:rsidRPr="00882630" w:rsidRDefault="00061116" w:rsidP="00061116">
      <w:pPr>
        <w:jc w:val="center"/>
        <w:rPr>
          <w:rFonts w:ascii="Arial" w:hAnsi="Arial" w:cs="Arial"/>
          <w:b/>
          <w:lang w:val="es-ES_tradnl"/>
        </w:rPr>
      </w:pPr>
      <w:r w:rsidRPr="00882630">
        <w:rPr>
          <w:rFonts w:ascii="Arial" w:hAnsi="Arial" w:cs="Arial"/>
          <w:b/>
          <w:lang w:val="es-ES_tradnl"/>
        </w:rPr>
        <w:t>REGLAMENTO COMITÉ DIRECTIVO</w:t>
      </w:r>
    </w:p>
    <w:p w:rsidR="00061116" w:rsidRPr="00061116" w:rsidRDefault="00061116" w:rsidP="00061116">
      <w:pPr>
        <w:rPr>
          <w:rFonts w:ascii="Arial" w:hAnsi="Arial" w:cs="Arial"/>
          <w:b/>
          <w:lang w:val="es-ES_tradnl"/>
        </w:rPr>
      </w:pPr>
    </w:p>
    <w:p w:rsidR="00061116" w:rsidRPr="00061116" w:rsidRDefault="00061116" w:rsidP="00061116">
      <w:pPr>
        <w:rPr>
          <w:rFonts w:ascii="Arial" w:hAnsi="Arial" w:cs="Arial"/>
          <w:b/>
          <w:lang w:val="es-ES_tradnl"/>
        </w:rPr>
      </w:pPr>
    </w:p>
    <w:p w:rsidR="00A9171A" w:rsidRDefault="00A9171A" w:rsidP="00061116">
      <w:pPr>
        <w:rPr>
          <w:rFonts w:ascii="Arial" w:hAnsi="Arial" w:cs="Arial"/>
          <w:b/>
          <w:lang w:val="es-ES_tradnl"/>
        </w:rPr>
      </w:pPr>
    </w:p>
    <w:p w:rsidR="00061116" w:rsidRDefault="00061116" w:rsidP="00061116">
      <w:pPr>
        <w:rPr>
          <w:rFonts w:ascii="Arial" w:hAnsi="Arial" w:cs="Arial"/>
          <w:b/>
          <w:lang w:val="es-ES_tradnl"/>
        </w:rPr>
      </w:pPr>
      <w:r w:rsidRPr="00061116">
        <w:rPr>
          <w:rFonts w:ascii="Arial" w:hAnsi="Arial" w:cs="Arial"/>
          <w:b/>
          <w:lang w:val="es-ES_tradnl"/>
        </w:rPr>
        <w:t>INTRODUCCION: OBJETIVOS Y COMPONENTES DEL PROYECTO</w:t>
      </w:r>
    </w:p>
    <w:p w:rsidR="00A9171A" w:rsidRPr="00061116" w:rsidRDefault="00A9171A" w:rsidP="00061116">
      <w:pPr>
        <w:rPr>
          <w:rFonts w:ascii="Arial" w:hAnsi="Arial" w:cs="Arial"/>
          <w:b/>
          <w:lang w:val="es-ES_tradnl"/>
        </w:rPr>
      </w:pPr>
    </w:p>
    <w:p w:rsidR="00061116" w:rsidRPr="001D5F44" w:rsidRDefault="00061116" w:rsidP="00061116">
      <w:pPr>
        <w:pStyle w:val="Paragraph"/>
        <w:numPr>
          <w:ilvl w:val="0"/>
          <w:numId w:val="0"/>
        </w:numPr>
        <w:spacing w:before="0"/>
        <w:rPr>
          <w:rFonts w:ascii="Arial" w:hAnsi="Arial" w:cs="Arial"/>
          <w:bCs/>
          <w:sz w:val="22"/>
          <w:szCs w:val="22"/>
        </w:rPr>
      </w:pPr>
      <w:r w:rsidRPr="001D5F44">
        <w:rPr>
          <w:rFonts w:ascii="Arial" w:hAnsi="Arial" w:cs="Arial"/>
          <w:bCs/>
          <w:sz w:val="22"/>
          <w:szCs w:val="22"/>
        </w:rPr>
        <w:t xml:space="preserve">El Programa de Cooperación Económica y Desarrollo de la Secretaría de Estado para Asuntos Económicos (SECO) de Suiza y el Banco Interamericano de Desarrollo (BID), unieron esfuerzos para apoyar el desarrollo del </w:t>
      </w:r>
      <w:r w:rsidRPr="001D5F44">
        <w:rPr>
          <w:rFonts w:ascii="Arial" w:hAnsi="Arial" w:cs="Arial"/>
          <w:b/>
          <w:bCs/>
          <w:sz w:val="22"/>
          <w:szCs w:val="22"/>
        </w:rPr>
        <w:t>Programa de “Desarrollo Integral de Empresas de Acueducto y Alcantarillado Urbanas en Colombia”.</w:t>
      </w:r>
    </w:p>
    <w:p w:rsidR="00061116" w:rsidRPr="001D5F44" w:rsidRDefault="00061116" w:rsidP="00061116">
      <w:pPr>
        <w:pStyle w:val="Paragraph"/>
        <w:numPr>
          <w:ilvl w:val="0"/>
          <w:numId w:val="0"/>
        </w:numPr>
        <w:spacing w:before="0"/>
        <w:rPr>
          <w:rFonts w:ascii="Arial" w:hAnsi="Arial" w:cs="Arial"/>
          <w:bCs/>
          <w:sz w:val="22"/>
          <w:szCs w:val="22"/>
        </w:rPr>
      </w:pPr>
      <w:r w:rsidRPr="001D5F44">
        <w:rPr>
          <w:rFonts w:ascii="Arial" w:hAnsi="Arial" w:cs="Arial"/>
          <w:bCs/>
          <w:sz w:val="22"/>
          <w:szCs w:val="22"/>
        </w:rPr>
        <w:t xml:space="preserve">El </w:t>
      </w:r>
      <w:r w:rsidRPr="001D5F44">
        <w:rPr>
          <w:rFonts w:ascii="Arial" w:hAnsi="Arial" w:cs="Arial"/>
          <w:b/>
          <w:bCs/>
          <w:sz w:val="22"/>
          <w:szCs w:val="22"/>
        </w:rPr>
        <w:t>objetivo del Programa</w:t>
      </w:r>
      <w:r w:rsidRPr="001D5F44">
        <w:rPr>
          <w:rFonts w:ascii="Arial" w:hAnsi="Arial" w:cs="Arial"/>
          <w:bCs/>
          <w:sz w:val="22"/>
          <w:szCs w:val="22"/>
        </w:rPr>
        <w:t xml:space="preserve"> es apoyar al menos a 10 prestadores de agua y saneamiento en el ámbito urbano para mejorar su desempeño. Esto se realizará mediante la implementación de AquaRating como sistema de evaluación del desempeño de los operadores, y se identificar</w:t>
      </w:r>
      <w:r w:rsidRPr="001D5F44">
        <w:rPr>
          <w:rFonts w:ascii="Arial" w:hAnsi="Arial" w:cs="Arial"/>
          <w:bCs/>
          <w:sz w:val="22"/>
          <w:szCs w:val="22"/>
          <w:lang w:val="es-ES"/>
        </w:rPr>
        <w:t>á</w:t>
      </w:r>
      <w:r w:rsidRPr="001D5F44">
        <w:rPr>
          <w:rFonts w:ascii="Arial" w:hAnsi="Arial" w:cs="Arial"/>
          <w:bCs/>
          <w:sz w:val="22"/>
          <w:szCs w:val="22"/>
        </w:rPr>
        <w:t xml:space="preserve">, a partir de los resultados de esta aplicación, acciones de corto y mediano plazo que estén encaminadas a mejorar el desempeño de las empresas haciendo énfasis en su Gobernanza Corporativa. Adicionalmente, se busca fortalecer el diálogo de política pública en lo relacionado con la </w:t>
      </w:r>
      <w:r w:rsidRPr="001D5F44">
        <w:rPr>
          <w:rFonts w:ascii="Arial" w:hAnsi="Arial" w:cs="Arial"/>
          <w:bCs/>
          <w:sz w:val="22"/>
          <w:szCs w:val="22"/>
          <w:lang w:val="es-CO"/>
        </w:rPr>
        <w:t xml:space="preserve">gestión de prestadores de servicios públicos de acueducto y alcantarillado, </w:t>
      </w:r>
      <w:r w:rsidRPr="001D5F44">
        <w:rPr>
          <w:rFonts w:ascii="Arial" w:hAnsi="Arial" w:cs="Arial"/>
          <w:bCs/>
          <w:sz w:val="22"/>
          <w:szCs w:val="22"/>
        </w:rPr>
        <w:t xml:space="preserve">con el propósito de contribuir a fortalecer aspectos en materia regulación, gestión, información, monitoreo, entre otras acciones claves alrededor de esta área. </w:t>
      </w:r>
    </w:p>
    <w:p w:rsidR="00061116" w:rsidRPr="001D5F44" w:rsidRDefault="00061116" w:rsidP="00061116">
      <w:pPr>
        <w:pStyle w:val="Paragraph"/>
        <w:numPr>
          <w:ilvl w:val="0"/>
          <w:numId w:val="0"/>
        </w:numPr>
        <w:spacing w:before="0"/>
        <w:rPr>
          <w:rFonts w:ascii="Arial" w:hAnsi="Arial" w:cs="Arial"/>
          <w:bCs/>
          <w:sz w:val="22"/>
          <w:szCs w:val="22"/>
        </w:rPr>
      </w:pPr>
      <w:r w:rsidRPr="001D5F44">
        <w:rPr>
          <w:rFonts w:ascii="Arial" w:hAnsi="Arial" w:cs="Arial"/>
          <w:bCs/>
          <w:sz w:val="22"/>
          <w:szCs w:val="22"/>
        </w:rPr>
        <w:t xml:space="preserve">El Programa consta de </w:t>
      </w:r>
      <w:r w:rsidRPr="001D5F44">
        <w:rPr>
          <w:rFonts w:ascii="Arial" w:hAnsi="Arial" w:cs="Arial"/>
          <w:b/>
          <w:bCs/>
          <w:sz w:val="22"/>
          <w:szCs w:val="22"/>
        </w:rPr>
        <w:t xml:space="preserve">cuatro componentes </w:t>
      </w:r>
      <w:r w:rsidRPr="001D5F44">
        <w:rPr>
          <w:rFonts w:ascii="Arial" w:hAnsi="Arial" w:cs="Arial"/>
          <w:bCs/>
          <w:sz w:val="22"/>
          <w:szCs w:val="22"/>
        </w:rPr>
        <w:t xml:space="preserve">para reforzar el desempeño de las empresas de agua, los cuales se ejecutarán secuencialmente y un </w:t>
      </w:r>
      <w:r w:rsidRPr="001D5F44">
        <w:rPr>
          <w:rFonts w:ascii="Arial" w:hAnsi="Arial" w:cs="Arial"/>
          <w:b/>
          <w:bCs/>
          <w:sz w:val="22"/>
          <w:szCs w:val="22"/>
        </w:rPr>
        <w:t>quinto componente</w:t>
      </w:r>
      <w:r w:rsidRPr="001D5F44">
        <w:rPr>
          <w:rFonts w:ascii="Arial" w:hAnsi="Arial" w:cs="Arial"/>
          <w:bCs/>
          <w:sz w:val="22"/>
          <w:szCs w:val="22"/>
        </w:rPr>
        <w:t xml:space="preserve"> de diálogo de política pública sobre gestión de prestadores de servicios públicos de acueducto y alcantarillado, que se implementará junto con las entidades sectoriales del país a lo largo del Programa.  </w:t>
      </w:r>
    </w:p>
    <w:p w:rsidR="00061116" w:rsidRPr="001D5F44" w:rsidRDefault="00061116" w:rsidP="00061116">
      <w:pPr>
        <w:pStyle w:val="Paragraph"/>
        <w:numPr>
          <w:ilvl w:val="0"/>
          <w:numId w:val="0"/>
        </w:numPr>
        <w:spacing w:before="0"/>
        <w:rPr>
          <w:rFonts w:ascii="Arial" w:hAnsi="Arial" w:cs="Arial"/>
          <w:bCs/>
          <w:sz w:val="22"/>
          <w:szCs w:val="22"/>
        </w:rPr>
      </w:pPr>
      <w:r w:rsidRPr="001D5F44">
        <w:rPr>
          <w:rFonts w:ascii="Arial" w:hAnsi="Arial" w:cs="Arial"/>
          <w:bCs/>
          <w:sz w:val="22"/>
          <w:szCs w:val="22"/>
        </w:rPr>
        <w:t xml:space="preserve">El Programa cuenta con una </w:t>
      </w:r>
      <w:r w:rsidRPr="001D5F44">
        <w:rPr>
          <w:rFonts w:ascii="Arial" w:hAnsi="Arial" w:cs="Arial"/>
          <w:b/>
          <w:bCs/>
          <w:sz w:val="22"/>
          <w:szCs w:val="22"/>
        </w:rPr>
        <w:t xml:space="preserve">contribución de donación por valor de US$15.5 millones, </w:t>
      </w:r>
      <w:r w:rsidRPr="001D5F44">
        <w:rPr>
          <w:rFonts w:ascii="Arial" w:hAnsi="Arial" w:cs="Arial"/>
          <w:bCs/>
          <w:sz w:val="22"/>
          <w:szCs w:val="22"/>
        </w:rPr>
        <w:t xml:space="preserve">por parte del Gobierno suizo (SECO), en el marco del eje de fortalecimiento institucional que hace parte integral de la estrategia de la cooperación económica de Suiza en Colombia. </w:t>
      </w:r>
    </w:p>
    <w:p w:rsidR="00061116" w:rsidRPr="001D5F44" w:rsidRDefault="00061116" w:rsidP="00061116">
      <w:pPr>
        <w:pStyle w:val="Paragraph"/>
        <w:numPr>
          <w:ilvl w:val="0"/>
          <w:numId w:val="0"/>
        </w:numPr>
        <w:spacing w:before="0"/>
        <w:rPr>
          <w:rFonts w:ascii="Arial" w:hAnsi="Arial" w:cs="Arial"/>
          <w:bCs/>
          <w:sz w:val="22"/>
          <w:szCs w:val="22"/>
        </w:rPr>
      </w:pPr>
      <w:r w:rsidRPr="001D5F44">
        <w:rPr>
          <w:rFonts w:ascii="Arial" w:hAnsi="Arial" w:cs="Arial"/>
          <w:bCs/>
          <w:sz w:val="22"/>
          <w:szCs w:val="22"/>
        </w:rPr>
        <w:t xml:space="preserve">El BID, por su lado, aprobó una </w:t>
      </w:r>
      <w:r w:rsidRPr="001D5F44">
        <w:rPr>
          <w:rFonts w:ascii="Arial" w:hAnsi="Arial" w:cs="Arial"/>
          <w:b/>
          <w:bCs/>
          <w:sz w:val="22"/>
          <w:szCs w:val="22"/>
        </w:rPr>
        <w:t xml:space="preserve">Cooperación Técnica (CT) – CO-T1417 por US$600.000 </w:t>
      </w:r>
      <w:r w:rsidRPr="001D5F44">
        <w:rPr>
          <w:rFonts w:ascii="Arial" w:hAnsi="Arial" w:cs="Arial"/>
          <w:bCs/>
          <w:sz w:val="22"/>
          <w:szCs w:val="22"/>
        </w:rPr>
        <w:t>para apoyar al sector de agua y saneamiento en Colombia mediante la aplicación de AquaRating. El objetivo de esta CT es por una parte adelantar algunos de los procesos de fortalecimiento de las empresas y por otra contribuir al diálogo sectorial en Colombia.</w:t>
      </w:r>
    </w:p>
    <w:p w:rsidR="00061116" w:rsidRPr="00F669B2" w:rsidRDefault="00061116" w:rsidP="00061116">
      <w:pPr>
        <w:pStyle w:val="Paragraph"/>
        <w:numPr>
          <w:ilvl w:val="0"/>
          <w:numId w:val="0"/>
        </w:numPr>
        <w:spacing w:before="0"/>
        <w:rPr>
          <w:rFonts w:ascii="Arial" w:hAnsi="Arial" w:cs="Arial"/>
          <w:sz w:val="22"/>
          <w:szCs w:val="22"/>
        </w:rPr>
      </w:pPr>
      <w:r w:rsidRPr="001D5F44">
        <w:rPr>
          <w:rFonts w:ascii="Arial" w:hAnsi="Arial" w:cs="Arial"/>
          <w:bCs/>
          <w:sz w:val="22"/>
          <w:szCs w:val="22"/>
        </w:rPr>
        <w:t xml:space="preserve">En el marco de estas dos cooperaciones, es necesaria la </w:t>
      </w:r>
      <w:r w:rsidRPr="001D5F44">
        <w:rPr>
          <w:rFonts w:ascii="Arial" w:hAnsi="Arial" w:cs="Arial"/>
          <w:b/>
          <w:bCs/>
          <w:sz w:val="22"/>
          <w:szCs w:val="22"/>
        </w:rPr>
        <w:t>coordinación entre las entidades involucradas con el Programa, tanto cooperantes como beneficiarias, para dar una orientación estratégica para el desarrollo del mismo</w:t>
      </w:r>
      <w:r w:rsidRPr="001D5F44">
        <w:rPr>
          <w:rFonts w:ascii="Arial" w:hAnsi="Arial" w:cs="Arial"/>
          <w:bCs/>
          <w:sz w:val="22"/>
          <w:szCs w:val="22"/>
        </w:rPr>
        <w:t xml:space="preserve">. De esta forma, se crea un </w:t>
      </w:r>
      <w:r w:rsidRPr="001D5F44">
        <w:rPr>
          <w:rFonts w:ascii="Arial" w:hAnsi="Arial" w:cs="Arial"/>
          <w:b/>
          <w:bCs/>
          <w:sz w:val="22"/>
          <w:szCs w:val="22"/>
        </w:rPr>
        <w:t>Comité Directivo</w:t>
      </w:r>
      <w:r w:rsidRPr="001D5F44">
        <w:rPr>
          <w:rFonts w:ascii="Arial" w:hAnsi="Arial" w:cs="Arial"/>
          <w:bCs/>
          <w:sz w:val="22"/>
          <w:szCs w:val="22"/>
        </w:rPr>
        <w:t xml:space="preserve"> como espacio para la discusión y toma de decisiones estratégicas. Para tal efecto, se acuerda establecer el presente </w:t>
      </w:r>
      <w:r w:rsidRPr="001D5F44">
        <w:rPr>
          <w:rFonts w:ascii="Arial" w:hAnsi="Arial" w:cs="Arial"/>
          <w:b/>
          <w:bCs/>
          <w:sz w:val="22"/>
          <w:szCs w:val="22"/>
        </w:rPr>
        <w:t>reglamento de funcionamiento y operación del Comité Directivo (C.D.).</w:t>
      </w:r>
      <w:r>
        <w:rPr>
          <w:rFonts w:ascii="Arial" w:hAnsi="Arial" w:cs="Arial"/>
          <w:bCs/>
          <w:sz w:val="22"/>
          <w:szCs w:val="22"/>
        </w:rPr>
        <w:t xml:space="preserve"> </w:t>
      </w:r>
    </w:p>
    <w:p w:rsidR="00061116" w:rsidRPr="003C2218" w:rsidRDefault="00061116" w:rsidP="00061116">
      <w:pPr>
        <w:pStyle w:val="Default"/>
        <w:rPr>
          <w:rFonts w:ascii="Arial" w:hAnsi="Arial" w:cs="Arial"/>
          <w:b/>
          <w:bCs/>
          <w:sz w:val="22"/>
          <w:szCs w:val="22"/>
          <w:lang w:val="es-ES_tradnl"/>
        </w:rPr>
      </w:pPr>
    </w:p>
    <w:p w:rsidR="00061116" w:rsidRDefault="00061116" w:rsidP="00061116">
      <w:pPr>
        <w:pStyle w:val="Default"/>
        <w:rPr>
          <w:rFonts w:ascii="Arial" w:hAnsi="Arial" w:cs="Arial"/>
          <w:b/>
          <w:bCs/>
          <w:sz w:val="22"/>
          <w:szCs w:val="22"/>
          <w:lang w:val="es-CO"/>
        </w:rPr>
      </w:pPr>
    </w:p>
    <w:p w:rsidR="00061116" w:rsidRPr="00882630" w:rsidRDefault="00061116" w:rsidP="00061116">
      <w:pPr>
        <w:pStyle w:val="Default"/>
        <w:rPr>
          <w:rFonts w:ascii="Arial" w:hAnsi="Arial" w:cs="Arial"/>
          <w:b/>
          <w:bCs/>
          <w:sz w:val="22"/>
          <w:szCs w:val="22"/>
          <w:lang w:val="es-CO"/>
        </w:rPr>
      </w:pPr>
      <w:r w:rsidRPr="00882630">
        <w:rPr>
          <w:rFonts w:ascii="Arial" w:hAnsi="Arial" w:cs="Arial"/>
          <w:b/>
          <w:bCs/>
          <w:sz w:val="22"/>
          <w:szCs w:val="22"/>
          <w:lang w:val="es-CO"/>
        </w:rPr>
        <w:t>E</w:t>
      </w:r>
      <w:r>
        <w:rPr>
          <w:rFonts w:ascii="Arial" w:hAnsi="Arial" w:cs="Arial"/>
          <w:b/>
          <w:bCs/>
          <w:sz w:val="22"/>
          <w:szCs w:val="22"/>
          <w:lang w:val="es-CO"/>
        </w:rPr>
        <w:t>STRUCTURA OPERATIVA DEL PROGRAMA</w:t>
      </w:r>
      <w:r w:rsidRPr="00882630">
        <w:rPr>
          <w:rFonts w:ascii="Arial" w:hAnsi="Arial" w:cs="Arial"/>
          <w:b/>
          <w:bCs/>
          <w:sz w:val="22"/>
          <w:szCs w:val="22"/>
          <w:lang w:val="es-CO"/>
        </w:rPr>
        <w:t xml:space="preserve">: </w:t>
      </w:r>
    </w:p>
    <w:p w:rsidR="00061116" w:rsidRPr="00882630" w:rsidRDefault="00061116" w:rsidP="00061116">
      <w:pPr>
        <w:pStyle w:val="Default"/>
        <w:rPr>
          <w:rFonts w:ascii="Arial" w:hAnsi="Arial" w:cs="Arial"/>
          <w:b/>
          <w:bCs/>
          <w:sz w:val="22"/>
          <w:szCs w:val="22"/>
          <w:lang w:val="es-CO"/>
        </w:rPr>
      </w:pPr>
    </w:p>
    <w:p w:rsidR="00061116" w:rsidRDefault="00061116" w:rsidP="00061116">
      <w:pPr>
        <w:pStyle w:val="Default"/>
        <w:jc w:val="both"/>
        <w:rPr>
          <w:rFonts w:ascii="Arial" w:hAnsi="Arial" w:cs="Arial"/>
          <w:sz w:val="22"/>
          <w:szCs w:val="22"/>
          <w:lang w:val="es-CO"/>
        </w:rPr>
      </w:pPr>
      <w:r w:rsidRPr="00882630">
        <w:rPr>
          <w:rFonts w:ascii="Arial" w:hAnsi="Arial" w:cs="Arial"/>
          <w:b/>
          <w:sz w:val="22"/>
          <w:szCs w:val="22"/>
          <w:lang w:val="es-CO"/>
        </w:rPr>
        <w:t>Entidad Financiadora</w:t>
      </w:r>
      <w:r w:rsidRPr="00882630">
        <w:rPr>
          <w:rFonts w:ascii="Arial" w:hAnsi="Arial" w:cs="Arial"/>
          <w:sz w:val="22"/>
          <w:szCs w:val="22"/>
          <w:lang w:val="es-CO"/>
        </w:rPr>
        <w:t xml:space="preserve">: El programa cuenta con un aporte financiero de SECO (USD 15.5 </w:t>
      </w:r>
      <w:proofErr w:type="spellStart"/>
      <w:r w:rsidRPr="00882630">
        <w:rPr>
          <w:rFonts w:ascii="Arial" w:hAnsi="Arial" w:cs="Arial"/>
          <w:sz w:val="22"/>
          <w:szCs w:val="22"/>
          <w:lang w:val="es-CO"/>
        </w:rPr>
        <w:t>mio</w:t>
      </w:r>
      <w:proofErr w:type="spellEnd"/>
      <w:r w:rsidRPr="00882630">
        <w:rPr>
          <w:rFonts w:ascii="Arial" w:hAnsi="Arial" w:cs="Arial"/>
          <w:sz w:val="22"/>
          <w:szCs w:val="22"/>
          <w:lang w:val="es-CO"/>
        </w:rPr>
        <w:t>) y el BID (</w:t>
      </w:r>
      <w:r>
        <w:rPr>
          <w:rFonts w:ascii="Arial" w:hAnsi="Arial" w:cs="Arial"/>
          <w:sz w:val="22"/>
          <w:szCs w:val="22"/>
          <w:lang w:val="es-CO"/>
        </w:rPr>
        <w:t>CT</w:t>
      </w:r>
      <w:r w:rsidRPr="00882630">
        <w:rPr>
          <w:rFonts w:ascii="Arial" w:hAnsi="Arial" w:cs="Arial"/>
          <w:sz w:val="22"/>
          <w:szCs w:val="22"/>
          <w:lang w:val="es-CO"/>
        </w:rPr>
        <w:t xml:space="preserve"> por US$600.000). El aporte financiero s</w:t>
      </w:r>
      <w:r>
        <w:rPr>
          <w:rFonts w:ascii="Arial" w:hAnsi="Arial" w:cs="Arial"/>
          <w:sz w:val="22"/>
          <w:szCs w:val="22"/>
          <w:lang w:val="es-CO"/>
        </w:rPr>
        <w:t>e administra por parte del BID.</w:t>
      </w:r>
    </w:p>
    <w:p w:rsidR="00061116" w:rsidRPr="00882630" w:rsidRDefault="00061116" w:rsidP="00061116">
      <w:pPr>
        <w:pStyle w:val="Default"/>
        <w:jc w:val="both"/>
        <w:rPr>
          <w:rFonts w:ascii="Arial" w:hAnsi="Arial" w:cs="Arial"/>
          <w:sz w:val="22"/>
          <w:szCs w:val="22"/>
          <w:lang w:val="es-CO"/>
        </w:rPr>
      </w:pPr>
    </w:p>
    <w:p w:rsidR="00061116" w:rsidRPr="00882630" w:rsidRDefault="00061116" w:rsidP="00061116">
      <w:pPr>
        <w:pStyle w:val="Default"/>
        <w:jc w:val="both"/>
        <w:rPr>
          <w:rFonts w:ascii="Arial" w:hAnsi="Arial" w:cs="Arial"/>
          <w:sz w:val="22"/>
          <w:szCs w:val="22"/>
          <w:lang w:val="es-CO"/>
        </w:rPr>
      </w:pPr>
      <w:r w:rsidRPr="00882630">
        <w:rPr>
          <w:rFonts w:ascii="Arial" w:hAnsi="Arial" w:cs="Arial"/>
          <w:b/>
          <w:sz w:val="22"/>
          <w:szCs w:val="22"/>
          <w:lang w:val="es-CO"/>
        </w:rPr>
        <w:t>Coordinación operativa del Programa</w:t>
      </w:r>
      <w:r w:rsidRPr="00882630">
        <w:rPr>
          <w:rFonts w:ascii="Arial" w:hAnsi="Arial" w:cs="Arial"/>
          <w:sz w:val="22"/>
          <w:szCs w:val="22"/>
          <w:lang w:val="es-CO"/>
        </w:rPr>
        <w:t>: La implementación del programa en sus aspectos operativos se adelanta</w:t>
      </w:r>
      <w:r>
        <w:rPr>
          <w:rFonts w:ascii="Arial" w:hAnsi="Arial" w:cs="Arial"/>
          <w:sz w:val="22"/>
          <w:szCs w:val="22"/>
          <w:lang w:val="es-CO"/>
        </w:rPr>
        <w:t>rá</w:t>
      </w:r>
      <w:r w:rsidRPr="00882630">
        <w:rPr>
          <w:rFonts w:ascii="Arial" w:hAnsi="Arial" w:cs="Arial"/>
          <w:sz w:val="22"/>
          <w:szCs w:val="22"/>
          <w:lang w:val="es-CO"/>
        </w:rPr>
        <w:t xml:space="preserve"> por parte del BID</w:t>
      </w:r>
      <w:r>
        <w:rPr>
          <w:rFonts w:ascii="Arial" w:hAnsi="Arial" w:cs="Arial"/>
          <w:sz w:val="22"/>
          <w:szCs w:val="22"/>
          <w:lang w:val="es-CO"/>
        </w:rPr>
        <w:t xml:space="preserve">, ejecutando la operación de donación </w:t>
      </w:r>
      <w:r w:rsidRPr="006C3C0B">
        <w:rPr>
          <w:rFonts w:ascii="Arial" w:hAnsi="Arial" w:cs="Arial"/>
          <w:sz w:val="22"/>
          <w:szCs w:val="22"/>
          <w:lang w:val="es-CO"/>
        </w:rPr>
        <w:t xml:space="preserve">y la operación de </w:t>
      </w:r>
      <w:r>
        <w:rPr>
          <w:rFonts w:ascii="Arial" w:hAnsi="Arial" w:cs="Arial"/>
          <w:sz w:val="22"/>
          <w:szCs w:val="22"/>
          <w:lang w:val="es-CO"/>
        </w:rPr>
        <w:t>CT</w:t>
      </w:r>
      <w:r w:rsidRPr="006C3C0B">
        <w:rPr>
          <w:rFonts w:ascii="Arial" w:hAnsi="Arial" w:cs="Arial"/>
          <w:sz w:val="22"/>
          <w:szCs w:val="22"/>
          <w:lang w:val="es-CO"/>
        </w:rPr>
        <w:t xml:space="preserve"> </w:t>
      </w:r>
      <w:r>
        <w:rPr>
          <w:rFonts w:ascii="Arial" w:hAnsi="Arial" w:cs="Arial"/>
          <w:sz w:val="22"/>
          <w:szCs w:val="22"/>
          <w:lang w:val="es-CO"/>
        </w:rPr>
        <w:t>vinculada. Por lo tanto, l</w:t>
      </w:r>
      <w:r w:rsidRPr="006C3C0B">
        <w:rPr>
          <w:rFonts w:ascii="Arial" w:hAnsi="Arial" w:cs="Arial"/>
          <w:sz w:val="22"/>
          <w:szCs w:val="22"/>
          <w:lang w:val="es-CO"/>
        </w:rPr>
        <w:t xml:space="preserve">os aspectos financieros y de contratación serán manejados por el BID. </w:t>
      </w:r>
      <w:r w:rsidRPr="00882630">
        <w:rPr>
          <w:rFonts w:ascii="Arial" w:hAnsi="Arial" w:cs="Arial"/>
          <w:sz w:val="22"/>
          <w:szCs w:val="22"/>
          <w:lang w:val="es-CO"/>
        </w:rPr>
        <w:t xml:space="preserve">Este espacio de coordinación operativa,  tiene  la responsabilidad coordinar la elaboración, ejecución y seguimiento de los planes anuales de trabajo y demás actividades que se requieran adelantar para la óptima implementación del Programa, en observancia de la orientación estratégica que se reciba del </w:t>
      </w:r>
      <w:r>
        <w:rPr>
          <w:rFonts w:ascii="Arial" w:hAnsi="Arial" w:cs="Arial"/>
          <w:sz w:val="22"/>
          <w:szCs w:val="22"/>
          <w:lang w:val="es-CO"/>
        </w:rPr>
        <w:t>C.D</w:t>
      </w:r>
      <w:r w:rsidRPr="00882630">
        <w:rPr>
          <w:rFonts w:ascii="Arial" w:hAnsi="Arial" w:cs="Arial"/>
          <w:sz w:val="22"/>
          <w:szCs w:val="22"/>
          <w:lang w:val="es-CO"/>
        </w:rPr>
        <w:t xml:space="preserve">.  </w:t>
      </w:r>
    </w:p>
    <w:p w:rsidR="00061116" w:rsidRPr="00882630" w:rsidRDefault="00061116" w:rsidP="00061116">
      <w:pPr>
        <w:pStyle w:val="Default"/>
        <w:rPr>
          <w:rFonts w:ascii="Arial" w:hAnsi="Arial" w:cs="Arial"/>
          <w:sz w:val="22"/>
          <w:szCs w:val="22"/>
          <w:lang w:val="es-CO"/>
        </w:rPr>
      </w:pPr>
    </w:p>
    <w:p w:rsidR="00061116" w:rsidRPr="00061116" w:rsidRDefault="00061116" w:rsidP="00061116">
      <w:pPr>
        <w:jc w:val="both"/>
        <w:rPr>
          <w:rFonts w:ascii="Arial" w:hAnsi="Arial" w:cs="Arial"/>
          <w:b/>
          <w:lang w:val="es-ES_tradnl"/>
        </w:rPr>
      </w:pPr>
    </w:p>
    <w:p w:rsidR="00061116" w:rsidRDefault="00061116" w:rsidP="00061116">
      <w:pPr>
        <w:jc w:val="both"/>
        <w:rPr>
          <w:rFonts w:ascii="Arial" w:hAnsi="Arial" w:cs="Arial"/>
          <w:b/>
          <w:lang w:val="es-ES_tradnl"/>
        </w:rPr>
      </w:pPr>
      <w:r w:rsidRPr="00061116">
        <w:rPr>
          <w:rFonts w:ascii="Arial" w:hAnsi="Arial" w:cs="Arial"/>
          <w:b/>
          <w:lang w:val="es-ES_tradnl"/>
        </w:rPr>
        <w:t>INTEGRANTES DEL COMITÉ DIRECTIVO</w:t>
      </w:r>
    </w:p>
    <w:p w:rsidR="00A9171A" w:rsidRPr="00061116" w:rsidRDefault="00A9171A" w:rsidP="00061116">
      <w:pPr>
        <w:jc w:val="both"/>
        <w:rPr>
          <w:rFonts w:ascii="Arial" w:hAnsi="Arial" w:cs="Arial"/>
          <w:b/>
          <w:lang w:val="es-ES_tradnl"/>
        </w:rPr>
      </w:pPr>
    </w:p>
    <w:p w:rsidR="00061116" w:rsidRPr="00061116" w:rsidRDefault="00061116" w:rsidP="00061116">
      <w:pPr>
        <w:jc w:val="both"/>
        <w:rPr>
          <w:rFonts w:ascii="Arial" w:hAnsi="Arial" w:cs="Arial"/>
          <w:lang w:val="es-ES_tradnl"/>
        </w:rPr>
      </w:pPr>
      <w:r w:rsidRPr="00061116">
        <w:rPr>
          <w:rFonts w:ascii="Arial" w:hAnsi="Arial" w:cs="Arial"/>
          <w:lang w:val="es-ES_tradnl"/>
        </w:rPr>
        <w:t xml:space="preserve">Los miembros permanentes del C.D. al ser responsables de las decisiones estratégicas para el buen cumplimiento de los objetivos del Programa deben ser funcionarios de alto nivel dentro de las estructuras institucionales de las entidades socias. </w:t>
      </w:r>
    </w:p>
    <w:p w:rsidR="00061116" w:rsidRDefault="00061116" w:rsidP="00061116">
      <w:pPr>
        <w:jc w:val="both"/>
        <w:rPr>
          <w:rFonts w:ascii="Arial" w:hAnsi="Arial" w:cs="Arial"/>
          <w:lang w:val="es-ES_tradnl"/>
        </w:rPr>
      </w:pPr>
      <w:r w:rsidRPr="00061116">
        <w:rPr>
          <w:rFonts w:ascii="Arial" w:hAnsi="Arial" w:cs="Arial"/>
          <w:lang w:val="es-ES_tradnl"/>
        </w:rPr>
        <w:t>A continuación se identifican los miembros permanentes del C.D.:</w:t>
      </w:r>
    </w:p>
    <w:p w:rsidR="00A9171A" w:rsidRPr="00061116" w:rsidRDefault="00A9171A" w:rsidP="00061116">
      <w:pPr>
        <w:jc w:val="both"/>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61116" w:rsidRPr="004707F0" w:rsidTr="008E69CB">
        <w:trPr>
          <w:trHeight w:val="241"/>
        </w:trPr>
        <w:tc>
          <w:tcPr>
            <w:tcW w:w="4810" w:type="dxa"/>
            <w:shd w:val="clear" w:color="auto" w:fill="F2F2F2"/>
          </w:tcPr>
          <w:p w:rsidR="00061116" w:rsidRPr="004707F0" w:rsidRDefault="00061116" w:rsidP="008E69CB">
            <w:pPr>
              <w:jc w:val="center"/>
              <w:rPr>
                <w:rFonts w:ascii="Arial" w:hAnsi="Arial" w:cs="Arial"/>
                <w:b/>
              </w:rPr>
            </w:pPr>
            <w:proofErr w:type="spellStart"/>
            <w:r w:rsidRPr="004707F0">
              <w:rPr>
                <w:rFonts w:ascii="Arial" w:hAnsi="Arial" w:cs="Arial"/>
                <w:b/>
              </w:rPr>
              <w:t>Entidad</w:t>
            </w:r>
            <w:proofErr w:type="spellEnd"/>
          </w:p>
        </w:tc>
        <w:tc>
          <w:tcPr>
            <w:tcW w:w="4810" w:type="dxa"/>
            <w:shd w:val="clear" w:color="auto" w:fill="F2F2F2"/>
          </w:tcPr>
          <w:p w:rsidR="00061116" w:rsidRPr="004707F0" w:rsidRDefault="00061116" w:rsidP="008E69CB">
            <w:pPr>
              <w:jc w:val="center"/>
              <w:rPr>
                <w:rFonts w:ascii="Arial" w:hAnsi="Arial" w:cs="Arial"/>
                <w:b/>
              </w:rPr>
            </w:pPr>
            <w:proofErr w:type="spellStart"/>
            <w:r w:rsidRPr="004707F0">
              <w:rPr>
                <w:rFonts w:ascii="Arial" w:hAnsi="Arial" w:cs="Arial"/>
                <w:b/>
              </w:rPr>
              <w:t>Representante</w:t>
            </w:r>
            <w:proofErr w:type="spellEnd"/>
          </w:p>
        </w:tc>
      </w:tr>
      <w:tr w:rsidR="00061116" w:rsidRPr="004707F0" w:rsidTr="008E69CB">
        <w:trPr>
          <w:trHeight w:val="227"/>
        </w:trPr>
        <w:tc>
          <w:tcPr>
            <w:tcW w:w="4810" w:type="dxa"/>
            <w:shd w:val="clear" w:color="auto" w:fill="auto"/>
          </w:tcPr>
          <w:p w:rsidR="00061116" w:rsidRPr="00061116" w:rsidRDefault="00061116" w:rsidP="008E69CB">
            <w:pPr>
              <w:jc w:val="both"/>
              <w:rPr>
                <w:rFonts w:ascii="Arial" w:hAnsi="Arial" w:cs="Arial"/>
                <w:lang w:val="es-ES_tradnl"/>
              </w:rPr>
            </w:pPr>
            <w:r w:rsidRPr="00061116">
              <w:rPr>
                <w:rFonts w:ascii="Arial" w:hAnsi="Arial" w:cs="Arial"/>
                <w:lang w:val="es-ES_tradnl"/>
              </w:rPr>
              <w:t xml:space="preserve">La Secretaría de Estado para Asuntos Económicos (SECO) de Suiza </w:t>
            </w:r>
          </w:p>
        </w:tc>
        <w:tc>
          <w:tcPr>
            <w:tcW w:w="4810" w:type="dxa"/>
            <w:shd w:val="clear" w:color="auto" w:fill="auto"/>
          </w:tcPr>
          <w:p w:rsidR="00061116" w:rsidRPr="004707F0" w:rsidRDefault="00061116" w:rsidP="008E69CB">
            <w:pPr>
              <w:jc w:val="both"/>
              <w:rPr>
                <w:rFonts w:ascii="Arial" w:hAnsi="Arial" w:cs="Arial"/>
              </w:rPr>
            </w:pPr>
            <w:proofErr w:type="spellStart"/>
            <w:r w:rsidRPr="004707F0">
              <w:rPr>
                <w:rFonts w:ascii="Arial" w:hAnsi="Arial" w:cs="Arial"/>
              </w:rPr>
              <w:t>Jefe</w:t>
            </w:r>
            <w:proofErr w:type="spellEnd"/>
            <w:r w:rsidRPr="004707F0">
              <w:rPr>
                <w:rFonts w:ascii="Arial" w:hAnsi="Arial" w:cs="Arial"/>
              </w:rPr>
              <w:t xml:space="preserve"> de </w:t>
            </w:r>
            <w:proofErr w:type="spellStart"/>
            <w:r w:rsidRPr="004707F0">
              <w:rPr>
                <w:rFonts w:ascii="Arial" w:hAnsi="Arial" w:cs="Arial"/>
              </w:rPr>
              <w:t>cooperación</w:t>
            </w:r>
            <w:proofErr w:type="spellEnd"/>
            <w:r w:rsidRPr="004707F0">
              <w:rPr>
                <w:rFonts w:ascii="Arial" w:hAnsi="Arial" w:cs="Arial"/>
              </w:rPr>
              <w:t xml:space="preserve"> </w:t>
            </w:r>
          </w:p>
        </w:tc>
      </w:tr>
      <w:tr w:rsidR="00061116" w:rsidRPr="004707F0" w:rsidTr="008E69CB">
        <w:tc>
          <w:tcPr>
            <w:tcW w:w="4810" w:type="dxa"/>
            <w:shd w:val="clear" w:color="auto" w:fill="auto"/>
          </w:tcPr>
          <w:p w:rsidR="00061116" w:rsidRPr="00061116" w:rsidRDefault="00061116" w:rsidP="008E69CB">
            <w:pPr>
              <w:jc w:val="both"/>
              <w:rPr>
                <w:rFonts w:ascii="Arial" w:hAnsi="Arial" w:cs="Arial"/>
                <w:lang w:val="es-ES_tradnl"/>
              </w:rPr>
            </w:pPr>
            <w:r w:rsidRPr="00061116">
              <w:rPr>
                <w:rFonts w:ascii="Arial" w:hAnsi="Arial" w:cs="Arial"/>
                <w:lang w:val="es-ES_tradnl"/>
              </w:rPr>
              <w:t>Banco Interamericano de Desarrollo (BID)</w:t>
            </w:r>
          </w:p>
        </w:tc>
        <w:tc>
          <w:tcPr>
            <w:tcW w:w="4810" w:type="dxa"/>
            <w:shd w:val="clear" w:color="auto" w:fill="auto"/>
          </w:tcPr>
          <w:p w:rsidR="00061116" w:rsidRPr="004707F0" w:rsidRDefault="00061116" w:rsidP="008E69CB">
            <w:pPr>
              <w:jc w:val="both"/>
              <w:rPr>
                <w:rFonts w:ascii="Arial" w:hAnsi="Arial" w:cs="Arial"/>
              </w:rPr>
            </w:pPr>
            <w:proofErr w:type="spellStart"/>
            <w:r>
              <w:rPr>
                <w:rFonts w:ascii="Arial" w:hAnsi="Arial" w:cs="Arial"/>
              </w:rPr>
              <w:t>Jefe</w:t>
            </w:r>
            <w:proofErr w:type="spellEnd"/>
            <w:r>
              <w:rPr>
                <w:rFonts w:ascii="Arial" w:hAnsi="Arial" w:cs="Arial"/>
              </w:rPr>
              <w:t xml:space="preserve"> de </w:t>
            </w:r>
            <w:proofErr w:type="spellStart"/>
            <w:r>
              <w:rPr>
                <w:rFonts w:ascii="Arial" w:hAnsi="Arial" w:cs="Arial"/>
              </w:rPr>
              <w:t>Equipo</w:t>
            </w:r>
            <w:proofErr w:type="spellEnd"/>
            <w:r>
              <w:rPr>
                <w:rFonts w:ascii="Arial" w:hAnsi="Arial" w:cs="Arial"/>
              </w:rPr>
              <w:t xml:space="preserve"> del </w:t>
            </w:r>
            <w:proofErr w:type="spellStart"/>
            <w:r>
              <w:rPr>
                <w:rFonts w:ascii="Arial" w:hAnsi="Arial" w:cs="Arial"/>
              </w:rPr>
              <w:t>Programa</w:t>
            </w:r>
            <w:proofErr w:type="spellEnd"/>
          </w:p>
          <w:p w:rsidR="00061116" w:rsidRPr="004707F0" w:rsidRDefault="00061116" w:rsidP="008E69CB">
            <w:pPr>
              <w:jc w:val="both"/>
              <w:rPr>
                <w:rFonts w:ascii="Arial" w:hAnsi="Arial" w:cs="Arial"/>
              </w:rPr>
            </w:pPr>
          </w:p>
        </w:tc>
      </w:tr>
      <w:tr w:rsidR="00061116" w:rsidRPr="005B3754" w:rsidTr="008E69CB">
        <w:tc>
          <w:tcPr>
            <w:tcW w:w="4810" w:type="dxa"/>
            <w:shd w:val="clear" w:color="auto" w:fill="auto"/>
          </w:tcPr>
          <w:p w:rsidR="00061116" w:rsidRPr="00061116" w:rsidRDefault="00061116" w:rsidP="008E69CB">
            <w:pPr>
              <w:jc w:val="both"/>
              <w:rPr>
                <w:rFonts w:ascii="Arial" w:hAnsi="Arial" w:cs="Arial"/>
                <w:lang w:val="es-ES_tradnl"/>
              </w:rPr>
            </w:pPr>
            <w:r w:rsidRPr="00061116">
              <w:rPr>
                <w:rFonts w:ascii="Arial" w:hAnsi="Arial" w:cs="Arial"/>
                <w:lang w:val="es-ES_tradnl"/>
              </w:rPr>
              <w:t>Ministerio de Vivienda, Ciudad y Territorio (MVCT)</w:t>
            </w:r>
          </w:p>
        </w:tc>
        <w:tc>
          <w:tcPr>
            <w:tcW w:w="4810" w:type="dxa"/>
            <w:shd w:val="clear" w:color="auto" w:fill="auto"/>
          </w:tcPr>
          <w:p w:rsidR="00061116" w:rsidRPr="00061116" w:rsidRDefault="00061116" w:rsidP="008E69CB">
            <w:pPr>
              <w:jc w:val="both"/>
              <w:rPr>
                <w:rFonts w:ascii="Arial" w:hAnsi="Arial" w:cs="Arial"/>
                <w:lang w:val="es-ES_tradnl"/>
              </w:rPr>
            </w:pPr>
            <w:r w:rsidRPr="00061116">
              <w:rPr>
                <w:rFonts w:ascii="Arial" w:hAnsi="Arial" w:cs="Arial"/>
                <w:lang w:val="es-ES_tradnl"/>
              </w:rPr>
              <w:t xml:space="preserve">Viceministro de Agua y Saneamiento Básico </w:t>
            </w:r>
          </w:p>
        </w:tc>
      </w:tr>
      <w:tr w:rsidR="00061116" w:rsidRPr="005B3754" w:rsidTr="008E69CB">
        <w:trPr>
          <w:trHeight w:val="507"/>
        </w:trPr>
        <w:tc>
          <w:tcPr>
            <w:tcW w:w="4810" w:type="dxa"/>
            <w:shd w:val="clear" w:color="auto" w:fill="auto"/>
          </w:tcPr>
          <w:p w:rsidR="00061116" w:rsidRPr="004707F0" w:rsidRDefault="00061116" w:rsidP="008E69CB">
            <w:pPr>
              <w:jc w:val="both"/>
              <w:rPr>
                <w:rFonts w:ascii="Arial" w:hAnsi="Arial" w:cs="Arial"/>
              </w:rPr>
            </w:pPr>
            <w:proofErr w:type="spellStart"/>
            <w:r w:rsidRPr="004707F0">
              <w:rPr>
                <w:rFonts w:ascii="Arial" w:hAnsi="Arial" w:cs="Arial"/>
              </w:rPr>
              <w:t>Departamento</w:t>
            </w:r>
            <w:proofErr w:type="spellEnd"/>
            <w:r w:rsidRPr="004707F0">
              <w:rPr>
                <w:rFonts w:ascii="Arial" w:hAnsi="Arial" w:cs="Arial"/>
              </w:rPr>
              <w:t xml:space="preserve"> Nacional de </w:t>
            </w:r>
            <w:proofErr w:type="spellStart"/>
            <w:r w:rsidRPr="004707F0">
              <w:rPr>
                <w:rFonts w:ascii="Arial" w:hAnsi="Arial" w:cs="Arial"/>
              </w:rPr>
              <w:t>Planeación</w:t>
            </w:r>
            <w:proofErr w:type="spellEnd"/>
            <w:r w:rsidRPr="004707F0">
              <w:rPr>
                <w:rFonts w:ascii="Arial" w:hAnsi="Arial" w:cs="Arial"/>
              </w:rPr>
              <w:t xml:space="preserve"> (DNP)</w:t>
            </w:r>
          </w:p>
        </w:tc>
        <w:tc>
          <w:tcPr>
            <w:tcW w:w="4810" w:type="dxa"/>
            <w:shd w:val="clear" w:color="auto" w:fill="auto"/>
          </w:tcPr>
          <w:p w:rsidR="00061116" w:rsidRPr="00061116" w:rsidRDefault="00061116" w:rsidP="008E69CB">
            <w:pPr>
              <w:jc w:val="both"/>
              <w:rPr>
                <w:rFonts w:ascii="Arial" w:hAnsi="Arial" w:cs="Arial"/>
                <w:lang w:val="es-ES_tradnl"/>
              </w:rPr>
            </w:pPr>
            <w:r w:rsidRPr="00061116">
              <w:rPr>
                <w:rFonts w:ascii="Arial" w:hAnsi="Arial" w:cs="Arial"/>
                <w:lang w:val="es-ES_tradnl"/>
              </w:rPr>
              <w:t xml:space="preserve">Directora de la Dirección de Desarrollo Urbano </w:t>
            </w:r>
          </w:p>
        </w:tc>
      </w:tr>
    </w:tbl>
    <w:p w:rsidR="00061116" w:rsidRPr="00061116" w:rsidRDefault="00061116" w:rsidP="00061116">
      <w:pPr>
        <w:jc w:val="both"/>
        <w:rPr>
          <w:rFonts w:ascii="Arial" w:hAnsi="Arial" w:cs="Arial"/>
          <w:b/>
          <w:lang w:val="es-ES_tradnl"/>
        </w:rPr>
      </w:pPr>
    </w:p>
    <w:p w:rsidR="00061116" w:rsidRDefault="00061116" w:rsidP="00061116">
      <w:pPr>
        <w:jc w:val="both"/>
        <w:rPr>
          <w:rFonts w:ascii="Arial" w:hAnsi="Arial" w:cs="Arial"/>
          <w:b/>
          <w:lang w:val="es-ES_tradnl"/>
        </w:rPr>
      </w:pPr>
      <w:r w:rsidRPr="00061116">
        <w:rPr>
          <w:rFonts w:ascii="Arial" w:hAnsi="Arial" w:cs="Arial"/>
          <w:b/>
          <w:lang w:val="es-ES_tradnl"/>
        </w:rPr>
        <w:t xml:space="preserve">ESTRUCTURA </w:t>
      </w:r>
    </w:p>
    <w:p w:rsidR="00A9171A" w:rsidRPr="00061116" w:rsidRDefault="00A9171A" w:rsidP="00061116">
      <w:pPr>
        <w:jc w:val="both"/>
        <w:rPr>
          <w:rFonts w:ascii="Arial" w:hAnsi="Arial" w:cs="Arial"/>
          <w:b/>
          <w:lang w:val="es-ES_tradnl"/>
        </w:rPr>
      </w:pPr>
    </w:p>
    <w:p w:rsidR="00061116" w:rsidRPr="001D5F44" w:rsidRDefault="00061116" w:rsidP="00061116">
      <w:pPr>
        <w:pStyle w:val="Default"/>
        <w:spacing w:after="150"/>
        <w:jc w:val="both"/>
        <w:rPr>
          <w:rFonts w:ascii="Arial" w:hAnsi="Arial" w:cs="Arial"/>
          <w:sz w:val="22"/>
          <w:szCs w:val="22"/>
          <w:lang w:val="es-CO"/>
        </w:rPr>
      </w:pPr>
      <w:r w:rsidRPr="001D5F44">
        <w:rPr>
          <w:rFonts w:ascii="Arial" w:hAnsi="Arial" w:cs="Arial"/>
          <w:b/>
          <w:bCs/>
          <w:sz w:val="22"/>
          <w:szCs w:val="22"/>
          <w:lang w:val="es-ES_tradnl"/>
        </w:rPr>
        <w:t>Presidencia</w:t>
      </w:r>
      <w:r w:rsidRPr="001D5F44">
        <w:rPr>
          <w:rFonts w:ascii="Arial" w:hAnsi="Arial" w:cs="Arial"/>
          <w:sz w:val="22"/>
          <w:szCs w:val="22"/>
          <w:lang w:val="es-ES_tradnl"/>
        </w:rPr>
        <w:t xml:space="preserve">: El </w:t>
      </w:r>
      <w:r w:rsidRPr="001D5F44">
        <w:rPr>
          <w:rFonts w:ascii="Arial" w:hAnsi="Arial" w:cs="Arial"/>
          <w:noProof/>
          <w:sz w:val="22"/>
          <w:szCs w:val="22"/>
          <w:lang w:val="es-ES_tradnl" w:eastAsia="es-CO"/>
        </w:rPr>
        <w:t xml:space="preserve">MVCT estará a cargo de presidir y dirigir las reuniones del C.D., según la agenda de discusión que se acuerde por consenso. </w:t>
      </w:r>
    </w:p>
    <w:p w:rsidR="00061116" w:rsidRPr="00061116" w:rsidRDefault="00061116" w:rsidP="00061116">
      <w:pPr>
        <w:jc w:val="both"/>
        <w:rPr>
          <w:rFonts w:ascii="Arial" w:hAnsi="Arial" w:cs="Arial"/>
          <w:lang w:val="es-ES_tradnl"/>
        </w:rPr>
      </w:pPr>
      <w:r w:rsidRPr="00061116">
        <w:rPr>
          <w:rFonts w:ascii="Arial" w:hAnsi="Arial" w:cs="Arial"/>
          <w:b/>
          <w:bCs/>
          <w:lang w:val="es-ES_tradnl"/>
        </w:rPr>
        <w:t>Secretaría Técnica (ST)</w:t>
      </w:r>
      <w:r w:rsidRPr="00061116">
        <w:rPr>
          <w:rFonts w:ascii="Arial" w:hAnsi="Arial" w:cs="Arial"/>
          <w:lang w:val="es-ES_tradnl"/>
        </w:rPr>
        <w:t xml:space="preserve">: El BID desempeñará la función de S.T. del C.D., que incluye, convocar y </w:t>
      </w:r>
      <w:r w:rsidRPr="00061116">
        <w:rPr>
          <w:rFonts w:ascii="Arial" w:hAnsi="Arial" w:cs="Arial"/>
          <w:lang w:val="es-ES_tradnl" w:eastAsia="zh-CN"/>
        </w:rPr>
        <w:t>proponer los puntos para la agenda</w:t>
      </w:r>
      <w:r w:rsidRPr="00061116">
        <w:rPr>
          <w:rFonts w:ascii="Arial" w:hAnsi="Arial" w:cs="Arial"/>
          <w:lang w:val="es-ES_tradnl"/>
        </w:rPr>
        <w:t xml:space="preserve"> del Comité,</w:t>
      </w:r>
      <w:r w:rsidRPr="00061116">
        <w:rPr>
          <w:rFonts w:ascii="Arial" w:hAnsi="Arial" w:cs="Arial"/>
          <w:lang w:val="es-ES_tradnl" w:eastAsia="zh-CN"/>
        </w:rPr>
        <w:t xml:space="preserve"> previa consulta con los socios del proyecto, </w:t>
      </w:r>
      <w:r w:rsidRPr="00061116">
        <w:rPr>
          <w:rFonts w:ascii="Arial" w:hAnsi="Arial" w:cs="Arial"/>
          <w:lang w:val="es-ES_tradnl"/>
        </w:rPr>
        <w:t>preparar la documentación necesaria que fundamente las discusiones del Comité, elaborar y distribuir las actas del Comité y otras reuniones donde participen los miembros del Programa. Estas actas, serán enviadas a todos los miembros una semana calendario después de la misma, para su respectiva aprobación.</w:t>
      </w:r>
    </w:p>
    <w:p w:rsidR="00061116" w:rsidRPr="007521F3" w:rsidRDefault="00061116" w:rsidP="00061116">
      <w:pPr>
        <w:pStyle w:val="Default"/>
        <w:spacing w:after="150"/>
        <w:jc w:val="both"/>
        <w:rPr>
          <w:rFonts w:ascii="Arial" w:hAnsi="Arial" w:cs="Arial"/>
          <w:noProof/>
          <w:sz w:val="22"/>
          <w:szCs w:val="22"/>
          <w:lang w:val="es-ES_tradnl" w:eastAsia="es-CO"/>
        </w:rPr>
      </w:pPr>
      <w:r w:rsidRPr="001D5F44">
        <w:rPr>
          <w:rFonts w:ascii="Arial" w:hAnsi="Arial" w:cs="Arial"/>
          <w:b/>
          <w:bCs/>
          <w:sz w:val="22"/>
          <w:szCs w:val="22"/>
          <w:lang w:val="es-ES_tradnl"/>
        </w:rPr>
        <w:t>O</w:t>
      </w:r>
      <w:proofErr w:type="spellStart"/>
      <w:r w:rsidRPr="001D5F44">
        <w:rPr>
          <w:rFonts w:ascii="Arial" w:hAnsi="Arial" w:cs="Arial"/>
          <w:b/>
          <w:bCs/>
          <w:color w:val="auto"/>
          <w:sz w:val="22"/>
          <w:szCs w:val="22"/>
          <w:lang w:val="es-CO" w:eastAsia="en-US"/>
        </w:rPr>
        <w:t>bservadores</w:t>
      </w:r>
      <w:proofErr w:type="spellEnd"/>
      <w:r w:rsidRPr="001D5F44">
        <w:rPr>
          <w:rFonts w:ascii="Arial" w:hAnsi="Arial" w:cs="Arial"/>
          <w:b/>
          <w:bCs/>
          <w:sz w:val="22"/>
          <w:szCs w:val="22"/>
          <w:lang w:val="es-ES_tradnl"/>
        </w:rPr>
        <w:t xml:space="preserve">: </w:t>
      </w:r>
      <w:r w:rsidRPr="001D5F44">
        <w:rPr>
          <w:rFonts w:ascii="Arial" w:hAnsi="Arial" w:cs="Arial"/>
          <w:noProof/>
          <w:sz w:val="22"/>
          <w:szCs w:val="22"/>
          <w:lang w:val="es-ES_tradnl" w:eastAsia="es-CO"/>
        </w:rPr>
        <w:t>Si se juzga pertinente por los miembros de Comité, se invitará a participar al C.D., entidades o expertos, en calidad de observadores, sin voto en la toma de decisiones.</w:t>
      </w:r>
      <w:r w:rsidRPr="00882630">
        <w:rPr>
          <w:rFonts w:ascii="Arial" w:hAnsi="Arial" w:cs="Arial"/>
          <w:noProof/>
          <w:sz w:val="22"/>
          <w:szCs w:val="22"/>
          <w:lang w:val="es-ES_tradnl" w:eastAsia="es-CO"/>
        </w:rPr>
        <w:t xml:space="preserve">  </w:t>
      </w:r>
    </w:p>
    <w:p w:rsidR="00061116" w:rsidRPr="00061116" w:rsidRDefault="00061116" w:rsidP="00061116">
      <w:pPr>
        <w:jc w:val="both"/>
        <w:rPr>
          <w:rFonts w:ascii="Arial" w:hAnsi="Arial" w:cs="Arial"/>
          <w:b/>
          <w:lang w:val="es-ES_tradnl"/>
        </w:rPr>
      </w:pPr>
    </w:p>
    <w:p w:rsidR="00061116" w:rsidRDefault="00061116" w:rsidP="00061116">
      <w:pPr>
        <w:jc w:val="both"/>
        <w:rPr>
          <w:rFonts w:ascii="Arial" w:hAnsi="Arial" w:cs="Arial"/>
          <w:b/>
          <w:lang w:val="es-ES_tradnl"/>
        </w:rPr>
      </w:pPr>
      <w:r w:rsidRPr="00061116">
        <w:rPr>
          <w:rFonts w:ascii="Arial" w:hAnsi="Arial" w:cs="Arial"/>
          <w:b/>
          <w:lang w:val="es-ES_tradnl"/>
        </w:rPr>
        <w:t xml:space="preserve">FUNCIONES </w:t>
      </w:r>
    </w:p>
    <w:p w:rsidR="00A9171A" w:rsidRPr="00882630" w:rsidRDefault="00A9171A" w:rsidP="00061116">
      <w:pPr>
        <w:jc w:val="both"/>
        <w:rPr>
          <w:rFonts w:ascii="Arial" w:hAnsi="Arial" w:cs="Arial"/>
          <w:b/>
          <w:lang w:val="es-ES_tradnl"/>
        </w:rPr>
      </w:pPr>
    </w:p>
    <w:p w:rsidR="00061116" w:rsidRPr="00061116" w:rsidRDefault="00061116" w:rsidP="00061116">
      <w:pPr>
        <w:shd w:val="clear" w:color="auto" w:fill="FFFFFF"/>
        <w:jc w:val="both"/>
        <w:rPr>
          <w:rFonts w:ascii="Arial" w:hAnsi="Arial" w:cs="Arial"/>
          <w:lang w:val="es-ES_tradnl"/>
        </w:rPr>
      </w:pPr>
      <w:r w:rsidRPr="00061116">
        <w:rPr>
          <w:rFonts w:ascii="Arial" w:hAnsi="Arial" w:cs="Arial"/>
          <w:lang w:val="es-ES_tradnl"/>
        </w:rPr>
        <w:t>La función principal del C.D. es supervisar la ejecución del Programa y proporcionar orientación estratégica para asegurar el logro de sus metas. El C.D. tendrá a su cargo, las siguientes funciones:</w:t>
      </w:r>
    </w:p>
    <w:p w:rsidR="00061116" w:rsidRPr="00882630" w:rsidRDefault="00061116" w:rsidP="00061116">
      <w:pPr>
        <w:pStyle w:val="ListParagraph"/>
        <w:numPr>
          <w:ilvl w:val="0"/>
          <w:numId w:val="3"/>
        </w:numPr>
        <w:shd w:val="clear" w:color="auto" w:fill="FFFFFF"/>
        <w:spacing w:before="120"/>
        <w:jc w:val="both"/>
        <w:rPr>
          <w:rFonts w:ascii="Arial" w:hAnsi="Arial" w:cs="Arial"/>
          <w:lang w:val="es-ES_tradnl"/>
        </w:rPr>
      </w:pPr>
      <w:r w:rsidRPr="00882630">
        <w:rPr>
          <w:rFonts w:ascii="Arial" w:hAnsi="Arial" w:cs="Arial"/>
          <w:lang w:val="es-ES_tradnl"/>
        </w:rPr>
        <w:t xml:space="preserve">Aprobación de las empresas que participarán y serán beneficiarias del </w:t>
      </w:r>
      <w:r>
        <w:rPr>
          <w:rFonts w:ascii="Arial" w:hAnsi="Arial" w:cs="Arial"/>
          <w:lang w:val="es-ES_tradnl"/>
        </w:rPr>
        <w:t>P</w:t>
      </w:r>
      <w:r w:rsidRPr="00882630">
        <w:rPr>
          <w:rFonts w:ascii="Arial" w:hAnsi="Arial" w:cs="Arial"/>
          <w:lang w:val="es-ES_tradnl"/>
        </w:rPr>
        <w:t>rograma</w:t>
      </w:r>
    </w:p>
    <w:p w:rsidR="00061116" w:rsidRPr="004C6155" w:rsidRDefault="00061116" w:rsidP="00061116">
      <w:pPr>
        <w:pStyle w:val="ListParagraph"/>
        <w:numPr>
          <w:ilvl w:val="0"/>
          <w:numId w:val="3"/>
        </w:numPr>
        <w:shd w:val="clear" w:color="auto" w:fill="FFFFFF"/>
        <w:spacing w:before="120"/>
        <w:jc w:val="both"/>
        <w:rPr>
          <w:rFonts w:ascii="Arial" w:hAnsi="Arial" w:cs="Arial"/>
          <w:lang w:val="es-ES_tradnl"/>
        </w:rPr>
      </w:pPr>
      <w:r>
        <w:rPr>
          <w:rFonts w:ascii="Arial" w:hAnsi="Arial" w:cs="Arial"/>
          <w:lang w:val="es-CO"/>
        </w:rPr>
        <w:t>Aprobación del p</w:t>
      </w:r>
      <w:r w:rsidRPr="004C6155">
        <w:rPr>
          <w:rFonts w:ascii="Arial" w:hAnsi="Arial" w:cs="Arial"/>
          <w:lang w:val="es-CO"/>
        </w:rPr>
        <w:t xml:space="preserve">lan de trabajo anual del </w:t>
      </w:r>
      <w:r>
        <w:rPr>
          <w:rFonts w:ascii="Arial" w:hAnsi="Arial" w:cs="Arial"/>
          <w:lang w:val="es-CO"/>
        </w:rPr>
        <w:t>P</w:t>
      </w:r>
      <w:r w:rsidRPr="004C6155">
        <w:rPr>
          <w:rFonts w:ascii="Arial" w:hAnsi="Arial" w:cs="Arial"/>
          <w:lang w:val="es-CO"/>
        </w:rPr>
        <w:t xml:space="preserve">rograma, que será </w:t>
      </w:r>
      <w:r w:rsidRPr="004C6155">
        <w:rPr>
          <w:rFonts w:ascii="Arial" w:hAnsi="Arial" w:cs="Arial"/>
          <w:noProof/>
          <w:lang w:val="es-CO" w:eastAsia="es-CO"/>
        </w:rPr>
        <w:t xml:space="preserve">estructurado cada año por </w:t>
      </w:r>
      <w:r>
        <w:rPr>
          <w:rFonts w:ascii="Arial" w:hAnsi="Arial" w:cs="Arial"/>
          <w:noProof/>
          <w:lang w:val="es-CO" w:eastAsia="es-CO"/>
        </w:rPr>
        <w:t xml:space="preserve">el </w:t>
      </w:r>
      <w:r w:rsidRPr="004C6155">
        <w:rPr>
          <w:rFonts w:ascii="Arial" w:hAnsi="Arial" w:cs="Arial"/>
          <w:noProof/>
          <w:lang w:val="es-CO" w:eastAsia="es-CO"/>
        </w:rPr>
        <w:t>BID</w:t>
      </w:r>
    </w:p>
    <w:p w:rsidR="00061116" w:rsidRDefault="00061116" w:rsidP="00061116">
      <w:pPr>
        <w:pStyle w:val="ListParagraph"/>
        <w:numPr>
          <w:ilvl w:val="0"/>
          <w:numId w:val="3"/>
        </w:numPr>
        <w:shd w:val="clear" w:color="auto" w:fill="FFFFFF"/>
        <w:spacing w:before="120"/>
        <w:jc w:val="both"/>
        <w:rPr>
          <w:rFonts w:ascii="Arial" w:hAnsi="Arial" w:cs="Arial"/>
          <w:lang w:val="es-ES_tradnl"/>
        </w:rPr>
      </w:pPr>
      <w:r>
        <w:rPr>
          <w:rFonts w:ascii="Arial" w:hAnsi="Arial" w:cs="Arial"/>
          <w:lang w:val="es-ES_tradnl"/>
        </w:rPr>
        <w:lastRenderedPageBreak/>
        <w:t xml:space="preserve">Recepción y revisión </w:t>
      </w:r>
      <w:r w:rsidRPr="00882630">
        <w:rPr>
          <w:rFonts w:ascii="Arial" w:hAnsi="Arial" w:cs="Arial"/>
          <w:lang w:val="es-ES_tradnl"/>
        </w:rPr>
        <w:t xml:space="preserve">de los </w:t>
      </w:r>
      <w:r>
        <w:rPr>
          <w:rFonts w:ascii="Arial" w:hAnsi="Arial" w:cs="Arial"/>
          <w:lang w:val="es-ES_tradnl"/>
        </w:rPr>
        <w:t>planes e</w:t>
      </w:r>
      <w:r w:rsidRPr="00882630">
        <w:rPr>
          <w:rFonts w:ascii="Arial" w:hAnsi="Arial" w:cs="Arial"/>
          <w:lang w:val="es-ES_tradnl"/>
        </w:rPr>
        <w:t xml:space="preserve">stratégicos de cada prestador y las propuestas técnicas en las que se identifiquen las acciones a financiar en materia de desarrollo </w:t>
      </w:r>
      <w:r>
        <w:rPr>
          <w:rFonts w:ascii="Arial" w:hAnsi="Arial" w:cs="Arial"/>
          <w:lang w:val="es-ES_tradnl"/>
        </w:rPr>
        <w:t>corporativo y mejora operativa</w:t>
      </w:r>
    </w:p>
    <w:p w:rsidR="00061116" w:rsidRPr="00882630" w:rsidRDefault="00061116" w:rsidP="00061116">
      <w:pPr>
        <w:pStyle w:val="ListParagraph"/>
        <w:numPr>
          <w:ilvl w:val="0"/>
          <w:numId w:val="3"/>
        </w:numPr>
        <w:shd w:val="clear" w:color="auto" w:fill="FFFFFF"/>
        <w:spacing w:before="120"/>
        <w:jc w:val="both"/>
        <w:rPr>
          <w:rFonts w:ascii="Arial" w:hAnsi="Arial" w:cs="Arial"/>
          <w:lang w:val="es-ES_tradnl"/>
        </w:rPr>
      </w:pPr>
      <w:r w:rsidRPr="00882630">
        <w:rPr>
          <w:rFonts w:ascii="Arial" w:hAnsi="Arial" w:cs="Arial"/>
          <w:lang w:val="es-ES_tradnl"/>
        </w:rPr>
        <w:t>Aprobación, de las acciones a financiar para cada operador</w:t>
      </w:r>
      <w:r>
        <w:rPr>
          <w:rFonts w:ascii="Arial" w:hAnsi="Arial" w:cs="Arial"/>
          <w:lang w:val="es-ES_tradnl"/>
        </w:rPr>
        <w:t>, según los planes e</w:t>
      </w:r>
      <w:r w:rsidRPr="00882630">
        <w:rPr>
          <w:rFonts w:ascii="Arial" w:hAnsi="Arial" w:cs="Arial"/>
          <w:lang w:val="es-ES_tradnl"/>
        </w:rPr>
        <w:t>stratégicos</w:t>
      </w:r>
      <w:r>
        <w:rPr>
          <w:rFonts w:ascii="Arial" w:hAnsi="Arial" w:cs="Arial"/>
          <w:lang w:val="es-ES_tradnl"/>
        </w:rPr>
        <w:t xml:space="preserve"> presentados</w:t>
      </w:r>
    </w:p>
    <w:p w:rsidR="00061116" w:rsidRPr="001D5F44" w:rsidRDefault="00061116" w:rsidP="00061116">
      <w:pPr>
        <w:pStyle w:val="ListParagraph"/>
        <w:numPr>
          <w:ilvl w:val="0"/>
          <w:numId w:val="3"/>
        </w:numPr>
        <w:shd w:val="clear" w:color="auto" w:fill="FFFFFF"/>
        <w:spacing w:before="120"/>
        <w:jc w:val="both"/>
        <w:rPr>
          <w:rFonts w:ascii="Arial" w:hAnsi="Arial" w:cs="Arial"/>
          <w:lang w:val="es-ES_tradnl"/>
        </w:rPr>
      </w:pPr>
      <w:r w:rsidRPr="00882630">
        <w:rPr>
          <w:rFonts w:ascii="Arial" w:hAnsi="Arial" w:cs="Arial"/>
          <w:lang w:val="es-ES_tradnl"/>
        </w:rPr>
        <w:t xml:space="preserve">Seguimiento </w:t>
      </w:r>
      <w:r w:rsidRPr="001D5F44">
        <w:rPr>
          <w:rFonts w:ascii="Arial" w:hAnsi="Arial" w:cs="Arial"/>
          <w:lang w:val="es-ES_tradnl"/>
        </w:rPr>
        <w:t>al avance de las actividades y componentes del Programa a través de los informes de progreso entregados por el ejecutor</w:t>
      </w:r>
    </w:p>
    <w:p w:rsidR="00061116" w:rsidRPr="001D5F44" w:rsidRDefault="00061116" w:rsidP="00061116">
      <w:pPr>
        <w:pStyle w:val="ListParagraph"/>
        <w:numPr>
          <w:ilvl w:val="0"/>
          <w:numId w:val="3"/>
        </w:numPr>
        <w:shd w:val="clear" w:color="auto" w:fill="FFFFFF"/>
        <w:spacing w:before="120"/>
        <w:jc w:val="both"/>
        <w:rPr>
          <w:rFonts w:ascii="Arial" w:hAnsi="Arial" w:cs="Arial"/>
          <w:lang w:val="es-ES_tradnl"/>
        </w:rPr>
      </w:pPr>
      <w:r w:rsidRPr="001D5F44">
        <w:rPr>
          <w:rFonts w:ascii="Arial" w:hAnsi="Arial" w:cs="Arial"/>
          <w:lang w:val="es-ES_tradnl"/>
        </w:rPr>
        <w:t>Aprobación final de las actividades que el Comité Consultivo recomiende para el desarrollo del componente 5 del Programa</w:t>
      </w:r>
    </w:p>
    <w:p w:rsidR="00061116" w:rsidRDefault="00061116" w:rsidP="00061116">
      <w:pPr>
        <w:pStyle w:val="ListParagraph"/>
        <w:numPr>
          <w:ilvl w:val="0"/>
          <w:numId w:val="3"/>
        </w:numPr>
        <w:shd w:val="clear" w:color="auto" w:fill="FFFFFF"/>
        <w:spacing w:before="120"/>
        <w:jc w:val="both"/>
        <w:rPr>
          <w:rFonts w:ascii="Arial" w:hAnsi="Arial" w:cs="Arial"/>
          <w:lang w:val="es-ES_tradnl"/>
        </w:rPr>
      </w:pPr>
      <w:r w:rsidRPr="001D5F44">
        <w:rPr>
          <w:rFonts w:ascii="Arial" w:hAnsi="Arial" w:cs="Arial"/>
          <w:lang w:val="es-ES_tradnl"/>
        </w:rPr>
        <w:t>Otras decisiones que sean necesarias tomar</w:t>
      </w:r>
      <w:r>
        <w:rPr>
          <w:rFonts w:ascii="Arial" w:hAnsi="Arial" w:cs="Arial"/>
          <w:lang w:val="es-ES_tradnl"/>
        </w:rPr>
        <w:t xml:space="preserve"> en aras de garantizar el cumplimiento de las metas del P</w:t>
      </w:r>
      <w:r w:rsidRPr="00882630">
        <w:rPr>
          <w:rFonts w:ascii="Arial" w:hAnsi="Arial" w:cs="Arial"/>
          <w:lang w:val="es-ES_tradnl"/>
        </w:rPr>
        <w:t xml:space="preserve">rograma </w:t>
      </w:r>
    </w:p>
    <w:p w:rsidR="00061116" w:rsidRPr="00061116" w:rsidRDefault="00061116" w:rsidP="00061116">
      <w:pPr>
        <w:jc w:val="both"/>
        <w:rPr>
          <w:rFonts w:ascii="Arial" w:hAnsi="Arial" w:cs="Arial"/>
          <w:b/>
          <w:lang w:val="es-ES_tradnl"/>
        </w:rPr>
      </w:pPr>
    </w:p>
    <w:p w:rsidR="00061116" w:rsidRDefault="00061116" w:rsidP="00061116">
      <w:pPr>
        <w:jc w:val="both"/>
        <w:rPr>
          <w:rFonts w:ascii="Arial" w:hAnsi="Arial" w:cs="Arial"/>
          <w:b/>
        </w:rPr>
      </w:pPr>
      <w:r w:rsidRPr="00882630">
        <w:rPr>
          <w:rFonts w:ascii="Arial" w:hAnsi="Arial" w:cs="Arial"/>
          <w:b/>
        </w:rPr>
        <w:t xml:space="preserve">DINAMICA Y TOMA DE DECISIONES </w:t>
      </w:r>
    </w:p>
    <w:p w:rsidR="00A9171A" w:rsidRPr="00882630" w:rsidRDefault="00A9171A" w:rsidP="00061116">
      <w:pPr>
        <w:jc w:val="both"/>
        <w:rPr>
          <w:rFonts w:ascii="Arial" w:hAnsi="Arial" w:cs="Arial"/>
          <w:b/>
        </w:rPr>
      </w:pPr>
    </w:p>
    <w:p w:rsidR="00061116" w:rsidRPr="00061116" w:rsidRDefault="00061116" w:rsidP="00061116">
      <w:pPr>
        <w:numPr>
          <w:ilvl w:val="0"/>
          <w:numId w:val="2"/>
        </w:numPr>
        <w:rPr>
          <w:rFonts w:ascii="Arial" w:hAnsi="Arial" w:cs="Arial"/>
          <w:noProof/>
          <w:lang w:val="es-ES_tradnl" w:eastAsia="es-CO"/>
        </w:rPr>
      </w:pPr>
      <w:r w:rsidRPr="00061116">
        <w:rPr>
          <w:rFonts w:ascii="Arial" w:hAnsi="Arial" w:cs="Arial"/>
          <w:noProof/>
          <w:lang w:val="es-ES_tradnl" w:eastAsia="es-CO"/>
        </w:rPr>
        <w:t>El  C.D. se reunirá como mínimo dos veces al a</w:t>
      </w:r>
      <w:r w:rsidRPr="00882630">
        <w:rPr>
          <w:rFonts w:ascii="Arial" w:hAnsi="Arial" w:cs="Arial"/>
          <w:noProof/>
          <w:lang w:val="es-ES_tradnl" w:eastAsia="es-CO"/>
        </w:rPr>
        <w:t>ño</w:t>
      </w:r>
    </w:p>
    <w:p w:rsidR="00061116" w:rsidRPr="00882630" w:rsidRDefault="00061116" w:rsidP="00061116">
      <w:pPr>
        <w:numPr>
          <w:ilvl w:val="0"/>
          <w:numId w:val="2"/>
        </w:numPr>
        <w:jc w:val="both"/>
        <w:rPr>
          <w:rFonts w:ascii="Arial" w:hAnsi="Arial" w:cs="Arial"/>
          <w:noProof/>
          <w:lang w:eastAsia="es-CO"/>
        </w:rPr>
      </w:pPr>
      <w:r w:rsidRPr="00061116">
        <w:rPr>
          <w:rFonts w:ascii="Arial" w:hAnsi="Arial" w:cs="Arial"/>
          <w:noProof/>
          <w:lang w:val="es-ES_tradnl" w:eastAsia="es-CO"/>
        </w:rPr>
        <w:t xml:space="preserve">Las decisiones se tomarán por consenso de los participantes. </w:t>
      </w:r>
      <w:r w:rsidRPr="00882630">
        <w:rPr>
          <w:rFonts w:ascii="Arial" w:hAnsi="Arial" w:cs="Arial"/>
          <w:noProof/>
          <w:lang w:eastAsia="es-CO"/>
        </w:rPr>
        <w:t xml:space="preserve">No obstante, SECO se reserva el </w:t>
      </w:r>
      <w:r w:rsidRPr="00882630">
        <w:rPr>
          <w:rFonts w:ascii="Arial" w:hAnsi="Arial" w:cs="Arial"/>
        </w:rPr>
        <w:t>derecho de veto.</w:t>
      </w:r>
    </w:p>
    <w:p w:rsidR="00061116" w:rsidRPr="00882630" w:rsidRDefault="00061116" w:rsidP="00061116">
      <w:pPr>
        <w:pStyle w:val="Default"/>
        <w:numPr>
          <w:ilvl w:val="0"/>
          <w:numId w:val="2"/>
        </w:numPr>
        <w:jc w:val="both"/>
        <w:rPr>
          <w:rFonts w:ascii="Arial" w:hAnsi="Arial" w:cs="Arial"/>
          <w:sz w:val="22"/>
          <w:szCs w:val="22"/>
          <w:lang w:val="es-CO"/>
        </w:rPr>
      </w:pPr>
      <w:r w:rsidRPr="00882630">
        <w:rPr>
          <w:rFonts w:ascii="Arial" w:hAnsi="Arial" w:cs="Arial"/>
          <w:sz w:val="22"/>
          <w:szCs w:val="22"/>
          <w:lang w:val="es-CO"/>
        </w:rPr>
        <w:t xml:space="preserve">En caso de ser necesaria una reunión de </w:t>
      </w:r>
      <w:r>
        <w:rPr>
          <w:rFonts w:ascii="Arial" w:hAnsi="Arial" w:cs="Arial"/>
          <w:sz w:val="22"/>
          <w:szCs w:val="22"/>
          <w:lang w:val="es-CO"/>
        </w:rPr>
        <w:t>C.D.</w:t>
      </w:r>
      <w:r w:rsidRPr="00882630">
        <w:rPr>
          <w:rFonts w:ascii="Arial" w:hAnsi="Arial" w:cs="Arial"/>
          <w:sz w:val="22"/>
          <w:szCs w:val="22"/>
          <w:lang w:val="es-CO"/>
        </w:rPr>
        <w:t xml:space="preserve"> fuera de las convocatorias anuales pr</w:t>
      </w:r>
      <w:r>
        <w:rPr>
          <w:rFonts w:ascii="Arial" w:hAnsi="Arial" w:cs="Arial"/>
          <w:sz w:val="22"/>
          <w:szCs w:val="22"/>
          <w:lang w:val="es-CO"/>
        </w:rPr>
        <w:t xml:space="preserve">ogramadas, se podrá convocar </w:t>
      </w:r>
      <w:r w:rsidRPr="00882630">
        <w:rPr>
          <w:rFonts w:ascii="Arial" w:hAnsi="Arial" w:cs="Arial"/>
          <w:sz w:val="22"/>
          <w:szCs w:val="22"/>
          <w:lang w:val="es-CO"/>
        </w:rPr>
        <w:t>de manera extraordinaria. Esta se realizará como mínimo con una semana de</w:t>
      </w:r>
      <w:r>
        <w:rPr>
          <w:rFonts w:ascii="Arial" w:hAnsi="Arial" w:cs="Arial"/>
          <w:sz w:val="22"/>
          <w:szCs w:val="22"/>
          <w:lang w:val="es-CO"/>
        </w:rPr>
        <w:t xml:space="preserve"> antelación a la fecha que se fije.</w:t>
      </w:r>
    </w:p>
    <w:p w:rsidR="00061116" w:rsidRPr="00630E13" w:rsidRDefault="00061116" w:rsidP="00061116">
      <w:pPr>
        <w:numPr>
          <w:ilvl w:val="0"/>
          <w:numId w:val="2"/>
        </w:numPr>
        <w:jc w:val="both"/>
        <w:rPr>
          <w:rFonts w:ascii="Arial" w:hAnsi="Arial" w:cs="Arial"/>
          <w:noProof/>
          <w:lang w:eastAsia="es-CO"/>
        </w:rPr>
      </w:pPr>
      <w:r w:rsidRPr="00630E13">
        <w:rPr>
          <w:rFonts w:ascii="Arial" w:hAnsi="Arial" w:cs="Arial"/>
        </w:rPr>
        <w:t xml:space="preserve">De </w:t>
      </w:r>
      <w:proofErr w:type="spellStart"/>
      <w:r w:rsidRPr="00630E13">
        <w:rPr>
          <w:rFonts w:ascii="Arial" w:hAnsi="Arial" w:cs="Arial"/>
        </w:rPr>
        <w:t>considerarse</w:t>
      </w:r>
      <w:proofErr w:type="spellEnd"/>
      <w:r w:rsidRPr="00630E13">
        <w:rPr>
          <w:rFonts w:ascii="Arial" w:hAnsi="Arial" w:cs="Arial"/>
        </w:rPr>
        <w:t xml:space="preserve"> </w:t>
      </w:r>
      <w:proofErr w:type="spellStart"/>
      <w:r w:rsidRPr="00630E13">
        <w:rPr>
          <w:rFonts w:ascii="Arial" w:hAnsi="Arial" w:cs="Arial"/>
        </w:rPr>
        <w:t>necesario</w:t>
      </w:r>
      <w:proofErr w:type="spellEnd"/>
      <w:r w:rsidRPr="00630E13">
        <w:rPr>
          <w:rFonts w:ascii="Arial" w:hAnsi="Arial" w:cs="Arial"/>
        </w:rPr>
        <w:t xml:space="preserve">, </w:t>
      </w:r>
      <w:proofErr w:type="spellStart"/>
      <w:r w:rsidRPr="00630E13">
        <w:rPr>
          <w:rFonts w:ascii="Arial" w:hAnsi="Arial" w:cs="Arial"/>
        </w:rPr>
        <w:t>previamente</w:t>
      </w:r>
      <w:proofErr w:type="spellEnd"/>
      <w:r w:rsidRPr="00630E13">
        <w:rPr>
          <w:rFonts w:ascii="Arial" w:hAnsi="Arial" w:cs="Arial"/>
        </w:rPr>
        <w:t xml:space="preserve"> a la </w:t>
      </w:r>
      <w:proofErr w:type="spellStart"/>
      <w:r w:rsidRPr="00630E13">
        <w:rPr>
          <w:rFonts w:ascii="Arial" w:hAnsi="Arial" w:cs="Arial"/>
        </w:rPr>
        <w:t>convocatoria</w:t>
      </w:r>
      <w:proofErr w:type="spellEnd"/>
      <w:r w:rsidRPr="00630E13">
        <w:rPr>
          <w:rFonts w:ascii="Arial" w:hAnsi="Arial" w:cs="Arial"/>
        </w:rPr>
        <w:t xml:space="preserve"> </w:t>
      </w:r>
      <w:proofErr w:type="spellStart"/>
      <w:r w:rsidRPr="00630E13">
        <w:rPr>
          <w:rFonts w:ascii="Arial" w:hAnsi="Arial" w:cs="Arial"/>
        </w:rPr>
        <w:t>extraordinaria</w:t>
      </w:r>
      <w:proofErr w:type="spellEnd"/>
      <w:r w:rsidRPr="00630E13">
        <w:rPr>
          <w:rFonts w:ascii="Arial" w:hAnsi="Arial" w:cs="Arial"/>
        </w:rPr>
        <w:t xml:space="preserve"> </w:t>
      </w:r>
      <w:proofErr w:type="gramStart"/>
      <w:r w:rsidRPr="00630E13">
        <w:rPr>
          <w:rFonts w:ascii="Arial" w:hAnsi="Arial" w:cs="Arial"/>
        </w:rPr>
        <w:t>del</w:t>
      </w:r>
      <w:proofErr w:type="gramEnd"/>
      <w:r w:rsidRPr="00630E13">
        <w:rPr>
          <w:rFonts w:ascii="Arial" w:hAnsi="Arial" w:cs="Arial"/>
        </w:rPr>
        <w:t xml:space="preserve"> C.D., se </w:t>
      </w:r>
      <w:proofErr w:type="spellStart"/>
      <w:r w:rsidRPr="00630E13">
        <w:rPr>
          <w:rFonts w:ascii="Arial" w:hAnsi="Arial" w:cs="Arial"/>
        </w:rPr>
        <w:t>convocará</w:t>
      </w:r>
      <w:proofErr w:type="spellEnd"/>
      <w:r w:rsidRPr="00630E13">
        <w:rPr>
          <w:rFonts w:ascii="Arial" w:hAnsi="Arial" w:cs="Arial"/>
        </w:rPr>
        <w:t xml:space="preserve"> al </w:t>
      </w:r>
      <w:proofErr w:type="spellStart"/>
      <w:r w:rsidRPr="00630E13">
        <w:rPr>
          <w:rFonts w:ascii="Arial" w:hAnsi="Arial" w:cs="Arial"/>
        </w:rPr>
        <w:t>Comité</w:t>
      </w:r>
      <w:proofErr w:type="spellEnd"/>
      <w:r w:rsidRPr="00630E13">
        <w:rPr>
          <w:rFonts w:ascii="Arial" w:hAnsi="Arial" w:cs="Arial"/>
        </w:rPr>
        <w:t xml:space="preserve"> </w:t>
      </w:r>
      <w:proofErr w:type="spellStart"/>
      <w:r w:rsidRPr="00630E13">
        <w:rPr>
          <w:rFonts w:ascii="Arial" w:hAnsi="Arial" w:cs="Arial"/>
        </w:rPr>
        <w:t>Consultivo</w:t>
      </w:r>
      <w:proofErr w:type="spellEnd"/>
      <w:r w:rsidRPr="00630E13">
        <w:rPr>
          <w:rFonts w:ascii="Arial" w:hAnsi="Arial" w:cs="Arial"/>
        </w:rPr>
        <w:t xml:space="preserve">. </w:t>
      </w:r>
    </w:p>
    <w:p w:rsidR="00061116" w:rsidRPr="00061116" w:rsidRDefault="00061116" w:rsidP="00061116">
      <w:pPr>
        <w:numPr>
          <w:ilvl w:val="0"/>
          <w:numId w:val="2"/>
        </w:numPr>
        <w:jc w:val="both"/>
        <w:rPr>
          <w:rFonts w:ascii="Arial" w:hAnsi="Arial" w:cs="Arial"/>
          <w:noProof/>
          <w:lang w:val="es-ES_tradnl" w:eastAsia="es-CO"/>
        </w:rPr>
      </w:pPr>
      <w:r w:rsidRPr="00061116">
        <w:rPr>
          <w:rFonts w:ascii="Arial" w:hAnsi="Arial" w:cs="Arial"/>
          <w:lang w:val="es-ES_tradnl"/>
        </w:rPr>
        <w:t>En el caso de que algún Miembro del C.D. no pueda asistir a un comité, será representado por otro miembro de su Entidad, previa información por escrito a la S.T.</w:t>
      </w:r>
    </w:p>
    <w:p w:rsidR="00061116" w:rsidRDefault="00061116">
      <w:pPr>
        <w:spacing w:after="200" w:line="276" w:lineRule="auto"/>
        <w:rPr>
          <w:lang w:val="es-ES_tradnl"/>
        </w:rPr>
      </w:pPr>
      <w:r>
        <w:rPr>
          <w:lang w:val="es-ES_tradnl"/>
        </w:rPr>
        <w:br w:type="page"/>
      </w:r>
    </w:p>
    <w:p w:rsidR="00061116" w:rsidRPr="00061116" w:rsidRDefault="00061116" w:rsidP="00061116">
      <w:pPr>
        <w:jc w:val="center"/>
        <w:rPr>
          <w:rFonts w:ascii="Arial" w:hAnsi="Arial" w:cs="Arial"/>
          <w:b/>
          <w:lang w:val="es-ES_tradnl"/>
        </w:rPr>
      </w:pPr>
      <w:r w:rsidRPr="00061116">
        <w:rPr>
          <w:rFonts w:ascii="Arial" w:hAnsi="Arial" w:cs="Arial"/>
          <w:b/>
          <w:lang w:val="es-ES_tradnl"/>
        </w:rPr>
        <w:lastRenderedPageBreak/>
        <w:t>PROGRAMA DE DESARROLLO INTEGRAL DE EMPRESAS DE ACUEDUCTO Y ALCANTARILLADO URBANAS EN COLOMBIA</w:t>
      </w:r>
    </w:p>
    <w:p w:rsidR="00061116" w:rsidRPr="001D5F44" w:rsidRDefault="00061116" w:rsidP="00061116">
      <w:pPr>
        <w:jc w:val="center"/>
        <w:rPr>
          <w:rFonts w:ascii="Arial" w:hAnsi="Arial" w:cs="Arial"/>
          <w:b/>
          <w:lang w:val="es-ES_tradnl"/>
        </w:rPr>
      </w:pPr>
      <w:r w:rsidRPr="001D5F44">
        <w:rPr>
          <w:rFonts w:ascii="Arial" w:hAnsi="Arial" w:cs="Arial"/>
          <w:b/>
          <w:lang w:val="es-ES_tradnl"/>
        </w:rPr>
        <w:t>CO-</w:t>
      </w:r>
      <w:r>
        <w:rPr>
          <w:rFonts w:ascii="Arial" w:hAnsi="Arial" w:cs="Arial"/>
          <w:b/>
          <w:lang w:val="es-ES_tradnl"/>
        </w:rPr>
        <w:t>T1457</w:t>
      </w:r>
      <w:r w:rsidRPr="001D5F44">
        <w:rPr>
          <w:rFonts w:ascii="Arial" w:hAnsi="Arial" w:cs="Arial"/>
          <w:b/>
          <w:lang w:val="es-ES_tradnl"/>
        </w:rPr>
        <w:t xml:space="preserve"> y CO-T1417</w:t>
      </w:r>
    </w:p>
    <w:p w:rsidR="00061116" w:rsidRPr="00061116" w:rsidRDefault="00061116" w:rsidP="00061116">
      <w:pPr>
        <w:jc w:val="center"/>
        <w:rPr>
          <w:rFonts w:ascii="Arial" w:hAnsi="Arial" w:cs="Arial"/>
          <w:b/>
          <w:lang w:val="es-ES_tradnl"/>
        </w:rPr>
      </w:pPr>
    </w:p>
    <w:p w:rsidR="00061116" w:rsidRPr="00061116" w:rsidRDefault="00061116" w:rsidP="00061116">
      <w:pPr>
        <w:jc w:val="center"/>
        <w:rPr>
          <w:rFonts w:ascii="Arial" w:hAnsi="Arial" w:cs="Arial"/>
          <w:b/>
          <w:lang w:val="es-ES_tradnl"/>
        </w:rPr>
      </w:pPr>
    </w:p>
    <w:p w:rsidR="00061116" w:rsidRPr="00061116" w:rsidRDefault="00061116" w:rsidP="00061116">
      <w:pPr>
        <w:jc w:val="center"/>
        <w:rPr>
          <w:rFonts w:ascii="Arial" w:hAnsi="Arial" w:cs="Arial"/>
          <w:b/>
          <w:lang w:val="es-ES_tradnl"/>
        </w:rPr>
      </w:pPr>
      <w:r w:rsidRPr="00061116">
        <w:rPr>
          <w:rFonts w:ascii="Arial" w:hAnsi="Arial" w:cs="Arial"/>
          <w:b/>
          <w:lang w:val="es-ES_tradnl"/>
        </w:rPr>
        <w:t>COMITÉ CONSULTIVO DE DIÁLOGO DE POLITICA SECTORIAL</w:t>
      </w:r>
    </w:p>
    <w:p w:rsidR="00061116" w:rsidRDefault="00061116" w:rsidP="00061116">
      <w:pPr>
        <w:jc w:val="center"/>
        <w:rPr>
          <w:rFonts w:ascii="Arial" w:hAnsi="Arial" w:cs="Arial"/>
          <w:b/>
          <w:lang w:val="es-ES_tradnl"/>
        </w:rPr>
      </w:pPr>
      <w:r w:rsidRPr="00061116">
        <w:rPr>
          <w:rFonts w:ascii="Arial" w:hAnsi="Arial" w:cs="Arial"/>
          <w:b/>
          <w:lang w:val="es-ES_tradnl"/>
        </w:rPr>
        <w:t>DE AGUA POTABLE Y SANEAMIENTO BASICO</w:t>
      </w:r>
    </w:p>
    <w:p w:rsidR="00061116" w:rsidRPr="00061116" w:rsidRDefault="00061116" w:rsidP="00061116">
      <w:pPr>
        <w:jc w:val="center"/>
        <w:rPr>
          <w:rFonts w:ascii="Arial" w:hAnsi="Arial" w:cs="Arial"/>
          <w:b/>
          <w:color w:val="FF0000"/>
          <w:lang w:val="es-ES_tradnl"/>
        </w:rPr>
      </w:pPr>
      <w:r w:rsidRPr="00061116">
        <w:rPr>
          <w:rFonts w:ascii="Arial" w:hAnsi="Arial" w:cs="Arial"/>
          <w:b/>
          <w:color w:val="FF0000"/>
          <w:lang w:val="es-ES_tradnl"/>
        </w:rPr>
        <w:t>BORRADOR</w:t>
      </w:r>
    </w:p>
    <w:p w:rsidR="00061116" w:rsidRPr="00061116" w:rsidRDefault="00061116" w:rsidP="00061116">
      <w:pPr>
        <w:jc w:val="center"/>
        <w:rPr>
          <w:rFonts w:ascii="Arial" w:hAnsi="Arial" w:cs="Arial"/>
          <w:b/>
          <w:lang w:val="es-ES_tradnl"/>
        </w:rPr>
      </w:pPr>
    </w:p>
    <w:p w:rsidR="00061116" w:rsidRPr="00061116" w:rsidRDefault="00061116" w:rsidP="00061116">
      <w:pPr>
        <w:rPr>
          <w:rFonts w:ascii="Arial" w:hAnsi="Arial" w:cs="Arial"/>
          <w:b/>
          <w:lang w:val="es-ES_tradnl"/>
        </w:rPr>
      </w:pPr>
    </w:p>
    <w:p w:rsidR="00061116" w:rsidRDefault="00061116" w:rsidP="00061116">
      <w:pPr>
        <w:rPr>
          <w:rFonts w:ascii="Arial" w:hAnsi="Arial" w:cs="Arial"/>
          <w:b/>
          <w:lang w:val="es-ES_tradnl"/>
        </w:rPr>
      </w:pPr>
    </w:p>
    <w:p w:rsidR="00061116" w:rsidRPr="00061116" w:rsidRDefault="00061116" w:rsidP="00061116">
      <w:pPr>
        <w:rPr>
          <w:rFonts w:ascii="Arial" w:hAnsi="Arial" w:cs="Arial"/>
          <w:b/>
          <w:lang w:val="es-ES_tradnl"/>
        </w:rPr>
      </w:pPr>
    </w:p>
    <w:p w:rsidR="00061116" w:rsidRPr="00061116" w:rsidRDefault="00061116" w:rsidP="00061116">
      <w:pPr>
        <w:rPr>
          <w:rFonts w:ascii="Arial" w:hAnsi="Arial" w:cs="Arial"/>
          <w:b/>
          <w:lang w:val="es-ES_tradnl"/>
        </w:rPr>
      </w:pPr>
      <w:r w:rsidRPr="00061116">
        <w:rPr>
          <w:rFonts w:ascii="Arial" w:hAnsi="Arial" w:cs="Arial"/>
          <w:b/>
          <w:lang w:val="es-ES_tradnl"/>
        </w:rPr>
        <w:t>INTRODUCCIÓN</w:t>
      </w:r>
    </w:p>
    <w:p w:rsidR="00061116" w:rsidRPr="00606EE2" w:rsidRDefault="00061116" w:rsidP="00061116">
      <w:pPr>
        <w:pStyle w:val="Paragraph"/>
        <w:numPr>
          <w:ilvl w:val="0"/>
          <w:numId w:val="0"/>
        </w:numPr>
        <w:spacing w:before="0"/>
        <w:rPr>
          <w:rFonts w:ascii="Arial" w:hAnsi="Arial" w:cs="Arial"/>
          <w:b/>
          <w:bCs/>
          <w:sz w:val="22"/>
          <w:szCs w:val="22"/>
        </w:rPr>
      </w:pPr>
      <w:r w:rsidRPr="00606EE2">
        <w:rPr>
          <w:rFonts w:ascii="Arial" w:hAnsi="Arial" w:cs="Arial"/>
          <w:bCs/>
          <w:sz w:val="22"/>
          <w:szCs w:val="22"/>
        </w:rPr>
        <w:t xml:space="preserve">El Programa de Cooperación </w:t>
      </w:r>
      <w:r>
        <w:rPr>
          <w:rFonts w:ascii="Arial" w:hAnsi="Arial" w:cs="Arial"/>
          <w:bCs/>
          <w:sz w:val="22"/>
          <w:szCs w:val="22"/>
        </w:rPr>
        <w:t>Económica y Desarrollo</w:t>
      </w:r>
      <w:r w:rsidRPr="00606EE2">
        <w:rPr>
          <w:rFonts w:ascii="Arial" w:hAnsi="Arial" w:cs="Arial"/>
          <w:bCs/>
          <w:sz w:val="22"/>
          <w:szCs w:val="22"/>
        </w:rPr>
        <w:t xml:space="preserve"> de la Secretaría de Estado para Asuntos Económicos (SECO) de Suiza, </w:t>
      </w:r>
      <w:r>
        <w:rPr>
          <w:rFonts w:ascii="Arial" w:hAnsi="Arial" w:cs="Arial"/>
          <w:bCs/>
          <w:sz w:val="22"/>
          <w:szCs w:val="22"/>
        </w:rPr>
        <w:t>y</w:t>
      </w:r>
      <w:r w:rsidRPr="00606EE2">
        <w:rPr>
          <w:rFonts w:ascii="Arial" w:hAnsi="Arial" w:cs="Arial"/>
          <w:bCs/>
          <w:sz w:val="22"/>
          <w:szCs w:val="22"/>
        </w:rPr>
        <w:t xml:space="preserve"> el Banco Interamericano de Desarrollo</w:t>
      </w:r>
      <w:r>
        <w:rPr>
          <w:rFonts w:ascii="Arial" w:hAnsi="Arial" w:cs="Arial"/>
          <w:bCs/>
          <w:sz w:val="22"/>
          <w:szCs w:val="22"/>
        </w:rPr>
        <w:t xml:space="preserve"> (BID)</w:t>
      </w:r>
      <w:r w:rsidRPr="00606EE2">
        <w:rPr>
          <w:rFonts w:ascii="Arial" w:hAnsi="Arial" w:cs="Arial"/>
          <w:bCs/>
          <w:sz w:val="22"/>
          <w:szCs w:val="22"/>
        </w:rPr>
        <w:t xml:space="preserve">, unieron esfuerzos para apoyar el desarrollo del </w:t>
      </w:r>
      <w:r w:rsidRPr="00606EE2">
        <w:rPr>
          <w:rFonts w:ascii="Arial" w:hAnsi="Arial" w:cs="Arial"/>
          <w:b/>
          <w:bCs/>
          <w:sz w:val="22"/>
          <w:szCs w:val="22"/>
        </w:rPr>
        <w:t>Programa de “Desarrollo Integral de Empresas de Acueducto y Alcantarillado Urbanas en Colombia”.</w:t>
      </w:r>
    </w:p>
    <w:p w:rsidR="00061116" w:rsidRPr="00BF0C92" w:rsidRDefault="00061116" w:rsidP="00061116">
      <w:pPr>
        <w:pStyle w:val="Paragraph"/>
        <w:numPr>
          <w:ilvl w:val="0"/>
          <w:numId w:val="0"/>
        </w:numPr>
        <w:spacing w:before="0"/>
        <w:rPr>
          <w:rFonts w:ascii="Arial" w:hAnsi="Arial" w:cs="Arial"/>
          <w:bCs/>
          <w:sz w:val="22"/>
          <w:szCs w:val="22"/>
        </w:rPr>
      </w:pPr>
      <w:r w:rsidRPr="00606EE2">
        <w:rPr>
          <w:rFonts w:ascii="Arial" w:hAnsi="Arial" w:cs="Arial"/>
          <w:bCs/>
          <w:sz w:val="22"/>
          <w:szCs w:val="22"/>
        </w:rPr>
        <w:t xml:space="preserve">El </w:t>
      </w:r>
      <w:r w:rsidRPr="00606EE2">
        <w:rPr>
          <w:rFonts w:ascii="Arial" w:hAnsi="Arial" w:cs="Arial"/>
          <w:b/>
          <w:bCs/>
          <w:sz w:val="22"/>
          <w:szCs w:val="22"/>
        </w:rPr>
        <w:t>objetivo del Programa es</w:t>
      </w:r>
      <w:r w:rsidRPr="00606EE2">
        <w:rPr>
          <w:rFonts w:ascii="Arial" w:hAnsi="Arial" w:cs="Arial"/>
          <w:bCs/>
          <w:sz w:val="22"/>
          <w:szCs w:val="22"/>
        </w:rPr>
        <w:t xml:space="preserve"> apoyar al menos a 10 prestadores de agua y saneamiento en el ámbito urbano para mejorar su desempeño. Esto se realizará mediante la implementación de AquaRating como sistema de evaluación del desempeño de los operadores, y se identificar</w:t>
      </w:r>
      <w:r w:rsidRPr="00606EE2">
        <w:rPr>
          <w:rFonts w:ascii="Arial" w:hAnsi="Arial" w:cs="Arial"/>
          <w:bCs/>
          <w:sz w:val="22"/>
          <w:szCs w:val="22"/>
          <w:lang w:val="es-ES"/>
        </w:rPr>
        <w:t>á</w:t>
      </w:r>
      <w:r w:rsidRPr="00606EE2">
        <w:rPr>
          <w:rFonts w:ascii="Arial" w:hAnsi="Arial" w:cs="Arial"/>
          <w:bCs/>
          <w:sz w:val="22"/>
          <w:szCs w:val="22"/>
        </w:rPr>
        <w:t xml:space="preserve">, a partir de los resultados de esta aplicación, acciones de corto y mediano plazo que estén </w:t>
      </w:r>
      <w:r w:rsidRPr="00BF0C92">
        <w:rPr>
          <w:rFonts w:ascii="Arial" w:hAnsi="Arial" w:cs="Arial"/>
          <w:bCs/>
          <w:sz w:val="22"/>
          <w:szCs w:val="22"/>
        </w:rPr>
        <w:t xml:space="preserve">encaminadas a mejorar el desempeño de las empresas haciendo énfasis en su Gobernanza Corporativa. Adicionalmente, se busca fortalecer el diálogo de política pública en lo relacionado con la </w:t>
      </w:r>
      <w:r w:rsidRPr="00BF0C92">
        <w:rPr>
          <w:rFonts w:ascii="Arial" w:hAnsi="Arial" w:cs="Arial"/>
          <w:bCs/>
          <w:sz w:val="22"/>
          <w:szCs w:val="22"/>
          <w:lang w:val="es-CO"/>
        </w:rPr>
        <w:t xml:space="preserve">gestión de prestadores de servicios públicos de acueducto y alcantarillado, </w:t>
      </w:r>
      <w:r w:rsidRPr="00BF0C92">
        <w:rPr>
          <w:rFonts w:ascii="Arial" w:hAnsi="Arial" w:cs="Arial"/>
          <w:bCs/>
          <w:sz w:val="22"/>
          <w:szCs w:val="22"/>
        </w:rPr>
        <w:t>con el propósito de contribuir a fortalecer aspectos en materia regulación, gestión, información, monitoreo, entre otras acciones claves alrededor de esta área.</w:t>
      </w:r>
    </w:p>
    <w:p w:rsidR="00061116" w:rsidRPr="00BF0C92" w:rsidRDefault="00061116" w:rsidP="00061116">
      <w:pPr>
        <w:pStyle w:val="Paragraph"/>
        <w:numPr>
          <w:ilvl w:val="0"/>
          <w:numId w:val="0"/>
        </w:numPr>
        <w:spacing w:before="0"/>
        <w:rPr>
          <w:rFonts w:ascii="Arial" w:hAnsi="Arial" w:cs="Arial"/>
          <w:bCs/>
          <w:sz w:val="22"/>
          <w:szCs w:val="22"/>
        </w:rPr>
      </w:pPr>
      <w:r w:rsidRPr="00BF0C92">
        <w:rPr>
          <w:rFonts w:ascii="Arial" w:hAnsi="Arial" w:cs="Arial"/>
          <w:bCs/>
          <w:sz w:val="22"/>
          <w:szCs w:val="22"/>
        </w:rPr>
        <w:t xml:space="preserve">El Programa consta de </w:t>
      </w:r>
      <w:r w:rsidRPr="00BF0C92">
        <w:rPr>
          <w:rFonts w:ascii="Arial" w:hAnsi="Arial" w:cs="Arial"/>
          <w:b/>
          <w:bCs/>
          <w:sz w:val="22"/>
          <w:szCs w:val="22"/>
        </w:rPr>
        <w:t xml:space="preserve">cuatro componentes </w:t>
      </w:r>
      <w:r w:rsidRPr="00BF0C92">
        <w:rPr>
          <w:rFonts w:ascii="Arial" w:hAnsi="Arial" w:cs="Arial"/>
          <w:bCs/>
          <w:sz w:val="22"/>
          <w:szCs w:val="22"/>
        </w:rPr>
        <w:t xml:space="preserve">para reforzar el desempeño de las empresas de agua, los cuales se ejecutarán secuencialmente y un </w:t>
      </w:r>
      <w:r w:rsidRPr="00BF0C92">
        <w:rPr>
          <w:rFonts w:ascii="Arial" w:hAnsi="Arial" w:cs="Arial"/>
          <w:b/>
          <w:bCs/>
          <w:sz w:val="22"/>
          <w:szCs w:val="22"/>
        </w:rPr>
        <w:t>quinto componente</w:t>
      </w:r>
      <w:r w:rsidRPr="00BF0C92">
        <w:rPr>
          <w:rFonts w:ascii="Arial" w:hAnsi="Arial" w:cs="Arial"/>
          <w:bCs/>
          <w:sz w:val="22"/>
          <w:szCs w:val="22"/>
        </w:rPr>
        <w:t xml:space="preserve"> de diálogo de política pública sobre gestión de prestadores de servicios públicos de acueducto y alcantarillado, que se implementará junto con las entidades sectoriales del país a lo largo del Programa.  </w:t>
      </w:r>
    </w:p>
    <w:p w:rsidR="00061116" w:rsidRPr="00AA6303" w:rsidRDefault="00061116" w:rsidP="00061116">
      <w:pPr>
        <w:pStyle w:val="Paragraph"/>
        <w:numPr>
          <w:ilvl w:val="0"/>
          <w:numId w:val="0"/>
        </w:numPr>
        <w:spacing w:before="0"/>
        <w:rPr>
          <w:rFonts w:ascii="Arial" w:hAnsi="Arial" w:cs="Arial"/>
          <w:bCs/>
          <w:sz w:val="22"/>
          <w:szCs w:val="22"/>
        </w:rPr>
      </w:pPr>
      <w:r w:rsidRPr="00BF0C92">
        <w:rPr>
          <w:rFonts w:ascii="Arial" w:hAnsi="Arial" w:cs="Arial"/>
          <w:bCs/>
          <w:sz w:val="22"/>
          <w:szCs w:val="22"/>
        </w:rPr>
        <w:t xml:space="preserve">El Programa cuenta con una </w:t>
      </w:r>
      <w:r w:rsidRPr="00BF0C92">
        <w:rPr>
          <w:rFonts w:ascii="Arial" w:hAnsi="Arial" w:cs="Arial"/>
          <w:b/>
          <w:bCs/>
          <w:sz w:val="22"/>
          <w:szCs w:val="22"/>
        </w:rPr>
        <w:t xml:space="preserve">contribución de donación por valor de US$15.5 millones, </w:t>
      </w:r>
      <w:r w:rsidRPr="00BF0C92">
        <w:rPr>
          <w:rFonts w:ascii="Arial" w:hAnsi="Arial" w:cs="Arial"/>
          <w:bCs/>
          <w:sz w:val="22"/>
          <w:szCs w:val="22"/>
        </w:rPr>
        <w:t>por parte</w:t>
      </w:r>
      <w:r>
        <w:rPr>
          <w:rFonts w:ascii="Arial" w:hAnsi="Arial" w:cs="Arial"/>
          <w:bCs/>
          <w:sz w:val="22"/>
          <w:szCs w:val="22"/>
        </w:rPr>
        <w:t xml:space="preserve"> del</w:t>
      </w:r>
      <w:r w:rsidRPr="007156C1">
        <w:t xml:space="preserve"> </w:t>
      </w:r>
      <w:r>
        <w:rPr>
          <w:rFonts w:ascii="Arial" w:hAnsi="Arial" w:cs="Arial"/>
          <w:bCs/>
          <w:sz w:val="22"/>
          <w:szCs w:val="22"/>
        </w:rPr>
        <w:t xml:space="preserve">Gobierno suizo (SECO), en el marco del eje de fortalecimiento institucional que hace parte integral de la estrategia de la cooperación económica de Suiza en Colombia. </w:t>
      </w:r>
    </w:p>
    <w:p w:rsidR="00061116" w:rsidRPr="00882630" w:rsidRDefault="00061116" w:rsidP="00061116">
      <w:pPr>
        <w:pStyle w:val="Paragraph"/>
        <w:numPr>
          <w:ilvl w:val="0"/>
          <w:numId w:val="0"/>
        </w:numPr>
        <w:spacing w:before="0"/>
        <w:rPr>
          <w:rFonts w:ascii="Arial" w:hAnsi="Arial" w:cs="Arial"/>
          <w:bCs/>
          <w:sz w:val="22"/>
          <w:szCs w:val="22"/>
        </w:rPr>
      </w:pPr>
      <w:r>
        <w:rPr>
          <w:rFonts w:ascii="Arial" w:hAnsi="Arial" w:cs="Arial"/>
          <w:bCs/>
          <w:sz w:val="22"/>
          <w:szCs w:val="22"/>
        </w:rPr>
        <w:t>El BID, por su lado,</w:t>
      </w:r>
      <w:r w:rsidRPr="00882630">
        <w:rPr>
          <w:rFonts w:ascii="Arial" w:hAnsi="Arial" w:cs="Arial"/>
          <w:bCs/>
          <w:sz w:val="22"/>
          <w:szCs w:val="22"/>
        </w:rPr>
        <w:t xml:space="preserve"> aprobó una </w:t>
      </w:r>
      <w:r w:rsidRPr="00F669B2">
        <w:rPr>
          <w:rFonts w:ascii="Arial" w:hAnsi="Arial" w:cs="Arial"/>
          <w:b/>
          <w:bCs/>
          <w:sz w:val="22"/>
          <w:szCs w:val="22"/>
        </w:rPr>
        <w:t xml:space="preserve">Cooperación Técnica (CT) – CO-T1417 por US$600.000 </w:t>
      </w:r>
      <w:r w:rsidRPr="00882630">
        <w:rPr>
          <w:rFonts w:ascii="Arial" w:hAnsi="Arial" w:cs="Arial"/>
          <w:bCs/>
          <w:sz w:val="22"/>
          <w:szCs w:val="22"/>
        </w:rPr>
        <w:t>para apoyar al sector de agua y saneamiento en Colombia mediante la aplicación de AquaRating. El objetivo de esta CT es por una parte adelantar algunos de los procesos de fortalecimiento de las empresas y por otra contribuir al di</w:t>
      </w:r>
      <w:r>
        <w:rPr>
          <w:rFonts w:ascii="Arial" w:hAnsi="Arial" w:cs="Arial"/>
          <w:bCs/>
          <w:sz w:val="22"/>
          <w:szCs w:val="22"/>
        </w:rPr>
        <w:t>á</w:t>
      </w:r>
      <w:r w:rsidRPr="00882630">
        <w:rPr>
          <w:rFonts w:ascii="Arial" w:hAnsi="Arial" w:cs="Arial"/>
          <w:bCs/>
          <w:sz w:val="22"/>
          <w:szCs w:val="22"/>
        </w:rPr>
        <w:t xml:space="preserve">logo </w:t>
      </w:r>
      <w:r>
        <w:rPr>
          <w:rFonts w:ascii="Arial" w:hAnsi="Arial" w:cs="Arial"/>
          <w:bCs/>
          <w:sz w:val="22"/>
          <w:szCs w:val="22"/>
        </w:rPr>
        <w:t>sectorial</w:t>
      </w:r>
      <w:r w:rsidRPr="00882630">
        <w:rPr>
          <w:rFonts w:ascii="Arial" w:hAnsi="Arial" w:cs="Arial"/>
          <w:bCs/>
          <w:sz w:val="22"/>
          <w:szCs w:val="22"/>
        </w:rPr>
        <w:t xml:space="preserve"> en Colombia.</w:t>
      </w:r>
    </w:p>
    <w:p w:rsidR="00061116" w:rsidRDefault="00061116" w:rsidP="00061116">
      <w:pPr>
        <w:pStyle w:val="Paragraph"/>
        <w:numPr>
          <w:ilvl w:val="0"/>
          <w:numId w:val="0"/>
        </w:numPr>
        <w:spacing w:before="0"/>
        <w:rPr>
          <w:rFonts w:ascii="Arial" w:hAnsi="Arial" w:cs="Arial"/>
          <w:b/>
          <w:bCs/>
          <w:sz w:val="22"/>
          <w:szCs w:val="22"/>
        </w:rPr>
      </w:pPr>
      <w:r w:rsidRPr="00882630">
        <w:rPr>
          <w:rFonts w:ascii="Arial" w:hAnsi="Arial" w:cs="Arial"/>
          <w:bCs/>
          <w:sz w:val="22"/>
          <w:szCs w:val="22"/>
        </w:rPr>
        <w:t xml:space="preserve">En el marco de estas dos cooperaciones, </w:t>
      </w:r>
      <w:r>
        <w:rPr>
          <w:rFonts w:ascii="Arial" w:hAnsi="Arial" w:cs="Arial"/>
          <w:sz w:val="22"/>
          <w:szCs w:val="22"/>
        </w:rPr>
        <w:t xml:space="preserve">y retomando el objetivo </w:t>
      </w:r>
      <w:r w:rsidRPr="0072170A">
        <w:rPr>
          <w:rFonts w:ascii="Arial" w:hAnsi="Arial" w:cs="Arial"/>
          <w:bCs/>
          <w:sz w:val="22"/>
          <w:szCs w:val="22"/>
        </w:rPr>
        <w:t>de</w:t>
      </w:r>
      <w:r>
        <w:rPr>
          <w:rFonts w:ascii="Arial" w:hAnsi="Arial" w:cs="Arial"/>
          <w:bCs/>
          <w:sz w:val="22"/>
          <w:szCs w:val="22"/>
        </w:rPr>
        <w:t>l quinto componente del Programa en mención, se crea el</w:t>
      </w:r>
      <w:r w:rsidRPr="0072170A">
        <w:rPr>
          <w:rFonts w:ascii="Arial" w:hAnsi="Arial" w:cs="Arial"/>
          <w:bCs/>
          <w:sz w:val="22"/>
          <w:szCs w:val="22"/>
        </w:rPr>
        <w:t xml:space="preserve"> </w:t>
      </w:r>
      <w:r w:rsidRPr="00977683">
        <w:rPr>
          <w:rFonts w:ascii="Arial" w:hAnsi="Arial" w:cs="Arial"/>
          <w:b/>
          <w:bCs/>
          <w:sz w:val="22"/>
          <w:szCs w:val="22"/>
        </w:rPr>
        <w:t>Comité Consultivo de Dialogo de Política Pública</w:t>
      </w:r>
      <w:r>
        <w:rPr>
          <w:rFonts w:ascii="Arial" w:hAnsi="Arial" w:cs="Arial"/>
          <w:b/>
          <w:bCs/>
          <w:sz w:val="22"/>
          <w:szCs w:val="22"/>
        </w:rPr>
        <w:t xml:space="preserve">. </w:t>
      </w:r>
    </w:p>
    <w:p w:rsidR="00061116" w:rsidRPr="00EA6747" w:rsidRDefault="00061116" w:rsidP="00061116">
      <w:pPr>
        <w:pStyle w:val="Paragraph"/>
        <w:numPr>
          <w:ilvl w:val="0"/>
          <w:numId w:val="0"/>
        </w:numPr>
        <w:spacing w:before="0"/>
        <w:rPr>
          <w:rFonts w:ascii="Arial" w:hAnsi="Arial" w:cs="Arial"/>
          <w:bCs/>
          <w:sz w:val="22"/>
          <w:szCs w:val="22"/>
        </w:rPr>
      </w:pPr>
      <w:r w:rsidRPr="00A600E1">
        <w:rPr>
          <w:rFonts w:ascii="Arial" w:hAnsi="Arial" w:cs="Arial"/>
          <w:bCs/>
          <w:sz w:val="22"/>
          <w:szCs w:val="22"/>
        </w:rPr>
        <w:t>El objetivo de este Comité es servir de espacio de</w:t>
      </w:r>
      <w:r w:rsidRPr="00A600E1">
        <w:rPr>
          <w:rFonts w:ascii="Arial" w:hAnsi="Arial" w:cs="Arial"/>
          <w:b/>
          <w:bCs/>
          <w:sz w:val="22"/>
          <w:szCs w:val="22"/>
        </w:rPr>
        <w:t xml:space="preserve"> consulta y socialización</w:t>
      </w:r>
      <w:r w:rsidRPr="00A600E1">
        <w:rPr>
          <w:rFonts w:ascii="Arial" w:hAnsi="Arial" w:cs="Arial"/>
          <w:bCs/>
          <w:sz w:val="22"/>
          <w:szCs w:val="22"/>
        </w:rPr>
        <w:t xml:space="preserve"> del desarrollo del Programa; y de </w:t>
      </w:r>
      <w:r w:rsidRPr="00A600E1">
        <w:rPr>
          <w:rFonts w:ascii="Arial" w:hAnsi="Arial" w:cs="Arial"/>
          <w:b/>
          <w:bCs/>
          <w:sz w:val="22"/>
          <w:szCs w:val="22"/>
        </w:rPr>
        <w:t>identificación de acciones</w:t>
      </w:r>
      <w:r w:rsidRPr="00A600E1">
        <w:rPr>
          <w:rFonts w:ascii="Arial" w:hAnsi="Arial" w:cs="Arial"/>
          <w:bCs/>
          <w:sz w:val="22"/>
          <w:szCs w:val="22"/>
        </w:rPr>
        <w:t xml:space="preserve"> que sean factibles apoyar y que estén orientadas a</w:t>
      </w:r>
      <w:r w:rsidRPr="00A600E1">
        <w:rPr>
          <w:rFonts w:ascii="Arial" w:hAnsi="Arial" w:cs="Arial"/>
          <w:b/>
          <w:bCs/>
          <w:sz w:val="22"/>
          <w:szCs w:val="22"/>
        </w:rPr>
        <w:t xml:space="preserve"> </w:t>
      </w:r>
      <w:r w:rsidRPr="00A600E1">
        <w:rPr>
          <w:rFonts w:ascii="Arial" w:hAnsi="Arial" w:cs="Arial"/>
          <w:bCs/>
          <w:sz w:val="22"/>
          <w:szCs w:val="22"/>
        </w:rPr>
        <w:t xml:space="preserve">fortalecer la capacidad y metas del sector en materia de la </w:t>
      </w:r>
      <w:r w:rsidRPr="00A600E1">
        <w:rPr>
          <w:rFonts w:ascii="Arial" w:hAnsi="Arial" w:cs="Arial"/>
          <w:bCs/>
          <w:sz w:val="22"/>
          <w:szCs w:val="22"/>
          <w:lang w:val="es-CO"/>
        </w:rPr>
        <w:t>gestión de prestadores de servicios públicos de acueducto y alcantarillado, que corresponde al objetivo del quinto del componente del Programa, el cual está respaldado por ambas cooperaciones.</w:t>
      </w:r>
      <w:r>
        <w:rPr>
          <w:rFonts w:ascii="Arial" w:hAnsi="Arial" w:cs="Arial"/>
          <w:bCs/>
          <w:sz w:val="22"/>
          <w:szCs w:val="22"/>
          <w:lang w:val="es-CO"/>
        </w:rPr>
        <w:t xml:space="preserve"> </w:t>
      </w:r>
    </w:p>
    <w:p w:rsidR="00061116" w:rsidRPr="00977683" w:rsidRDefault="00061116" w:rsidP="00061116">
      <w:pPr>
        <w:numPr>
          <w:ilvl w:val="1"/>
          <w:numId w:val="0"/>
        </w:numPr>
        <w:ind w:left="720" w:hanging="720"/>
        <w:jc w:val="both"/>
        <w:outlineLvl w:val="1"/>
        <w:rPr>
          <w:rFonts w:ascii="Arial" w:hAnsi="Arial" w:cs="Arial"/>
          <w:lang w:val="es-ES_tradnl"/>
        </w:rPr>
      </w:pPr>
    </w:p>
    <w:p w:rsidR="00061116" w:rsidRPr="00061116" w:rsidRDefault="00061116" w:rsidP="00061116">
      <w:pPr>
        <w:jc w:val="both"/>
        <w:rPr>
          <w:rFonts w:ascii="Arial" w:hAnsi="Arial" w:cs="Arial"/>
          <w:b/>
          <w:lang w:val="es-ES_tradnl"/>
        </w:rPr>
      </w:pPr>
    </w:p>
    <w:p w:rsidR="00061116" w:rsidRPr="00061116" w:rsidRDefault="00061116" w:rsidP="00061116">
      <w:pPr>
        <w:jc w:val="both"/>
        <w:rPr>
          <w:rFonts w:ascii="Arial" w:hAnsi="Arial" w:cs="Arial"/>
          <w:b/>
          <w:lang w:val="es-ES_tradnl"/>
        </w:rPr>
      </w:pPr>
    </w:p>
    <w:p w:rsidR="00061116" w:rsidRDefault="00061116" w:rsidP="00061116">
      <w:pPr>
        <w:jc w:val="both"/>
        <w:rPr>
          <w:rFonts w:ascii="Arial" w:hAnsi="Arial" w:cs="Arial"/>
          <w:b/>
          <w:lang w:val="es-ES_tradnl"/>
        </w:rPr>
      </w:pPr>
      <w:r w:rsidRPr="00061116">
        <w:rPr>
          <w:rFonts w:ascii="Arial" w:hAnsi="Arial" w:cs="Arial"/>
          <w:b/>
          <w:lang w:val="es-ES_tradnl"/>
        </w:rPr>
        <w:t xml:space="preserve">ACTORES </w:t>
      </w:r>
    </w:p>
    <w:p w:rsidR="00061116" w:rsidRPr="00061116" w:rsidRDefault="00061116" w:rsidP="00061116">
      <w:pPr>
        <w:jc w:val="both"/>
        <w:rPr>
          <w:rFonts w:ascii="Arial" w:hAnsi="Arial" w:cs="Arial"/>
          <w:b/>
          <w:lang w:val="es-ES_tradnl"/>
        </w:rPr>
      </w:pPr>
    </w:p>
    <w:p w:rsidR="00061116" w:rsidRPr="00061116" w:rsidRDefault="00061116" w:rsidP="00061116">
      <w:pPr>
        <w:jc w:val="both"/>
        <w:rPr>
          <w:rFonts w:ascii="Arial" w:hAnsi="Arial" w:cs="Arial"/>
          <w:lang w:val="es-ES_tradnl"/>
        </w:rPr>
      </w:pPr>
      <w:r w:rsidRPr="00061116">
        <w:rPr>
          <w:rFonts w:ascii="Arial" w:hAnsi="Arial" w:cs="Arial"/>
          <w:lang w:val="es-ES_tradnl"/>
        </w:rPr>
        <w:t>El Comité Consultivo estará integrado por delegados de las siguientes entidades: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787"/>
      </w:tblGrid>
      <w:tr w:rsidR="00061116" w:rsidRPr="004707F0" w:rsidTr="008E69CB">
        <w:trPr>
          <w:trHeight w:val="241"/>
        </w:trPr>
        <w:tc>
          <w:tcPr>
            <w:tcW w:w="4810" w:type="dxa"/>
            <w:shd w:val="clear" w:color="auto" w:fill="F2F2F2"/>
          </w:tcPr>
          <w:p w:rsidR="00061116" w:rsidRPr="004707F0" w:rsidRDefault="00061116" w:rsidP="008E69CB">
            <w:pPr>
              <w:jc w:val="center"/>
              <w:rPr>
                <w:rFonts w:ascii="Arial" w:hAnsi="Arial" w:cs="Arial"/>
                <w:b/>
              </w:rPr>
            </w:pPr>
            <w:proofErr w:type="spellStart"/>
            <w:r w:rsidRPr="004707F0">
              <w:rPr>
                <w:rFonts w:ascii="Arial" w:hAnsi="Arial" w:cs="Arial"/>
                <w:b/>
              </w:rPr>
              <w:t>Entidad</w:t>
            </w:r>
            <w:proofErr w:type="spellEnd"/>
          </w:p>
        </w:tc>
        <w:tc>
          <w:tcPr>
            <w:tcW w:w="4810" w:type="dxa"/>
            <w:shd w:val="clear" w:color="auto" w:fill="F2F2F2"/>
          </w:tcPr>
          <w:p w:rsidR="00061116" w:rsidRPr="004707F0" w:rsidRDefault="00061116" w:rsidP="008E69CB">
            <w:pPr>
              <w:jc w:val="center"/>
              <w:rPr>
                <w:rFonts w:ascii="Arial" w:hAnsi="Arial" w:cs="Arial"/>
                <w:b/>
              </w:rPr>
            </w:pPr>
            <w:proofErr w:type="spellStart"/>
            <w:r w:rsidRPr="004707F0">
              <w:rPr>
                <w:rFonts w:ascii="Arial" w:hAnsi="Arial" w:cs="Arial"/>
                <w:b/>
              </w:rPr>
              <w:t>Representante</w:t>
            </w:r>
            <w:proofErr w:type="spellEnd"/>
          </w:p>
        </w:tc>
      </w:tr>
      <w:tr w:rsidR="00061116" w:rsidRPr="004707F0" w:rsidTr="008E69CB">
        <w:trPr>
          <w:trHeight w:val="227"/>
        </w:trPr>
        <w:tc>
          <w:tcPr>
            <w:tcW w:w="4810" w:type="dxa"/>
            <w:shd w:val="clear" w:color="auto" w:fill="auto"/>
          </w:tcPr>
          <w:p w:rsidR="00061116" w:rsidRPr="00061116" w:rsidRDefault="00061116" w:rsidP="008E69CB">
            <w:pPr>
              <w:jc w:val="both"/>
              <w:rPr>
                <w:rFonts w:ascii="Arial" w:hAnsi="Arial" w:cs="Arial"/>
                <w:lang w:val="es-ES_tradnl"/>
              </w:rPr>
            </w:pPr>
            <w:r w:rsidRPr="00061116">
              <w:rPr>
                <w:rFonts w:ascii="Arial" w:hAnsi="Arial" w:cs="Arial"/>
                <w:lang w:val="es-ES_tradnl"/>
              </w:rPr>
              <w:t>Ministerio de Vivienda, Ciudad y Territorio (MVCT)</w:t>
            </w:r>
          </w:p>
        </w:tc>
        <w:tc>
          <w:tcPr>
            <w:tcW w:w="4810" w:type="dxa"/>
            <w:shd w:val="clear" w:color="auto" w:fill="auto"/>
          </w:tcPr>
          <w:p w:rsidR="00061116" w:rsidRPr="004707F0" w:rsidRDefault="00061116" w:rsidP="008E69CB">
            <w:pPr>
              <w:jc w:val="both"/>
              <w:rPr>
                <w:rFonts w:ascii="Arial" w:hAnsi="Arial" w:cs="Arial"/>
              </w:rPr>
            </w:pPr>
            <w:r>
              <w:rPr>
                <w:rFonts w:ascii="Arial" w:hAnsi="Arial" w:cs="Arial"/>
              </w:rPr>
              <w:t xml:space="preserve">Director de </w:t>
            </w:r>
            <w:proofErr w:type="spellStart"/>
            <w:r>
              <w:rPr>
                <w:rFonts w:ascii="Arial" w:hAnsi="Arial" w:cs="Arial"/>
              </w:rPr>
              <w:t>Política</w:t>
            </w:r>
            <w:proofErr w:type="spellEnd"/>
            <w:r>
              <w:rPr>
                <w:rFonts w:ascii="Arial" w:hAnsi="Arial" w:cs="Arial"/>
              </w:rPr>
              <w:t xml:space="preserve"> Sectorial</w:t>
            </w:r>
          </w:p>
        </w:tc>
      </w:tr>
      <w:tr w:rsidR="00061116" w:rsidRPr="005B3754" w:rsidTr="008E69CB">
        <w:tc>
          <w:tcPr>
            <w:tcW w:w="4810" w:type="dxa"/>
            <w:shd w:val="clear" w:color="auto" w:fill="auto"/>
          </w:tcPr>
          <w:p w:rsidR="00061116" w:rsidRPr="004707F0" w:rsidRDefault="00061116" w:rsidP="008E69CB">
            <w:pPr>
              <w:jc w:val="both"/>
              <w:rPr>
                <w:rFonts w:ascii="Arial" w:hAnsi="Arial" w:cs="Arial"/>
              </w:rPr>
            </w:pPr>
            <w:proofErr w:type="spellStart"/>
            <w:r w:rsidRPr="004707F0">
              <w:rPr>
                <w:rFonts w:ascii="Arial" w:hAnsi="Arial" w:cs="Arial"/>
              </w:rPr>
              <w:t>Departamento</w:t>
            </w:r>
            <w:proofErr w:type="spellEnd"/>
            <w:r w:rsidRPr="004707F0">
              <w:rPr>
                <w:rFonts w:ascii="Arial" w:hAnsi="Arial" w:cs="Arial"/>
              </w:rPr>
              <w:t xml:space="preserve"> Nacional de </w:t>
            </w:r>
            <w:proofErr w:type="spellStart"/>
            <w:r w:rsidRPr="004707F0">
              <w:rPr>
                <w:rFonts w:ascii="Arial" w:hAnsi="Arial" w:cs="Arial"/>
              </w:rPr>
              <w:t>Planeación</w:t>
            </w:r>
            <w:proofErr w:type="spellEnd"/>
            <w:r w:rsidRPr="004707F0">
              <w:rPr>
                <w:rFonts w:ascii="Arial" w:hAnsi="Arial" w:cs="Arial"/>
              </w:rPr>
              <w:t xml:space="preserve"> (DNP)</w:t>
            </w:r>
          </w:p>
        </w:tc>
        <w:tc>
          <w:tcPr>
            <w:tcW w:w="4810" w:type="dxa"/>
            <w:shd w:val="clear" w:color="auto" w:fill="auto"/>
          </w:tcPr>
          <w:p w:rsidR="00061116" w:rsidRPr="00061116" w:rsidRDefault="00061116" w:rsidP="008E69CB">
            <w:pPr>
              <w:jc w:val="both"/>
              <w:rPr>
                <w:rFonts w:ascii="Arial" w:hAnsi="Arial" w:cs="Arial"/>
                <w:lang w:val="es-ES_tradnl"/>
              </w:rPr>
            </w:pPr>
            <w:r w:rsidRPr="00061116">
              <w:rPr>
                <w:rFonts w:ascii="Arial" w:hAnsi="Arial" w:cs="Arial"/>
                <w:lang w:val="es-ES_tradnl"/>
              </w:rPr>
              <w:t>Subdirector de Agua y Saneamiento</w:t>
            </w:r>
          </w:p>
        </w:tc>
      </w:tr>
      <w:tr w:rsidR="00061116" w:rsidRPr="005B3754" w:rsidTr="008E69CB">
        <w:tc>
          <w:tcPr>
            <w:tcW w:w="4810" w:type="dxa"/>
            <w:shd w:val="clear" w:color="auto" w:fill="auto"/>
          </w:tcPr>
          <w:p w:rsidR="00061116" w:rsidRPr="00061116" w:rsidRDefault="00061116" w:rsidP="008E69CB">
            <w:pPr>
              <w:jc w:val="both"/>
              <w:rPr>
                <w:rFonts w:ascii="Arial" w:hAnsi="Arial" w:cs="Arial"/>
                <w:lang w:val="es-ES_tradnl"/>
              </w:rPr>
            </w:pPr>
            <w:r w:rsidRPr="00061116">
              <w:rPr>
                <w:rFonts w:ascii="Arial" w:hAnsi="Arial" w:cs="Arial"/>
                <w:lang w:val="es-ES_tradnl"/>
              </w:rPr>
              <w:t>Comisión de Regulación de Agua Potable y Saneamiento Básico (CRA)</w:t>
            </w:r>
          </w:p>
        </w:tc>
        <w:tc>
          <w:tcPr>
            <w:tcW w:w="4810" w:type="dxa"/>
            <w:shd w:val="clear" w:color="auto" w:fill="auto"/>
          </w:tcPr>
          <w:p w:rsidR="00061116" w:rsidRPr="00061116" w:rsidRDefault="00061116" w:rsidP="008E69CB">
            <w:pPr>
              <w:jc w:val="both"/>
              <w:rPr>
                <w:rFonts w:ascii="Arial" w:hAnsi="Arial" w:cs="Arial"/>
                <w:lang w:val="es-ES_tradnl"/>
              </w:rPr>
            </w:pPr>
          </w:p>
        </w:tc>
      </w:tr>
      <w:tr w:rsidR="00061116" w:rsidRPr="005B3754" w:rsidTr="008E69CB">
        <w:trPr>
          <w:trHeight w:val="507"/>
        </w:trPr>
        <w:tc>
          <w:tcPr>
            <w:tcW w:w="4810" w:type="dxa"/>
            <w:shd w:val="clear" w:color="auto" w:fill="auto"/>
          </w:tcPr>
          <w:p w:rsidR="00061116" w:rsidRPr="00061116" w:rsidRDefault="00061116" w:rsidP="008E69CB">
            <w:pPr>
              <w:jc w:val="both"/>
              <w:rPr>
                <w:rFonts w:ascii="Arial" w:hAnsi="Arial" w:cs="Arial"/>
                <w:lang w:val="es-ES_tradnl"/>
              </w:rPr>
            </w:pPr>
            <w:r w:rsidRPr="00061116">
              <w:rPr>
                <w:rFonts w:ascii="Arial" w:hAnsi="Arial" w:cs="Arial"/>
                <w:lang w:val="es-ES_tradnl"/>
              </w:rPr>
              <w:t>Superintendencia Delegada para Acueducto, Alcantarillado y Aseo de la Superintendencia de Servicios Públicos (SSPD)</w:t>
            </w:r>
          </w:p>
        </w:tc>
        <w:tc>
          <w:tcPr>
            <w:tcW w:w="4810" w:type="dxa"/>
            <w:shd w:val="clear" w:color="auto" w:fill="auto"/>
          </w:tcPr>
          <w:p w:rsidR="00061116" w:rsidRPr="00061116" w:rsidRDefault="00061116" w:rsidP="008E69CB">
            <w:pPr>
              <w:jc w:val="both"/>
              <w:rPr>
                <w:rFonts w:ascii="Arial" w:hAnsi="Arial" w:cs="Arial"/>
                <w:lang w:val="es-ES_tradnl"/>
              </w:rPr>
            </w:pPr>
          </w:p>
          <w:p w:rsidR="00061116" w:rsidRPr="00061116" w:rsidRDefault="00061116" w:rsidP="008E69CB">
            <w:pPr>
              <w:jc w:val="both"/>
              <w:rPr>
                <w:rFonts w:ascii="Arial" w:hAnsi="Arial" w:cs="Arial"/>
                <w:lang w:val="es-ES_tradnl"/>
              </w:rPr>
            </w:pPr>
          </w:p>
          <w:p w:rsidR="00061116" w:rsidRPr="00061116" w:rsidRDefault="00061116" w:rsidP="008E69CB">
            <w:pPr>
              <w:jc w:val="both"/>
              <w:rPr>
                <w:rFonts w:ascii="Arial" w:hAnsi="Arial" w:cs="Arial"/>
                <w:lang w:val="es-ES_tradnl"/>
              </w:rPr>
            </w:pPr>
            <w:r w:rsidRPr="00061116">
              <w:rPr>
                <w:rFonts w:ascii="Arial" w:hAnsi="Arial" w:cs="Arial"/>
                <w:lang w:val="es-ES_tradnl"/>
              </w:rPr>
              <w:t xml:space="preserve"> </w:t>
            </w:r>
          </w:p>
          <w:p w:rsidR="00061116" w:rsidRPr="00061116" w:rsidRDefault="00061116" w:rsidP="008E69CB">
            <w:pPr>
              <w:jc w:val="both"/>
              <w:rPr>
                <w:rFonts w:ascii="Arial" w:hAnsi="Arial" w:cs="Arial"/>
                <w:lang w:val="es-ES_tradnl"/>
              </w:rPr>
            </w:pPr>
          </w:p>
        </w:tc>
      </w:tr>
      <w:tr w:rsidR="00061116" w:rsidRPr="004707F0" w:rsidTr="008E69CB">
        <w:trPr>
          <w:trHeight w:val="507"/>
        </w:trPr>
        <w:tc>
          <w:tcPr>
            <w:tcW w:w="4810" w:type="dxa"/>
            <w:shd w:val="clear" w:color="auto" w:fill="auto"/>
          </w:tcPr>
          <w:p w:rsidR="00061116" w:rsidRPr="00061116" w:rsidRDefault="00061116" w:rsidP="008E69CB">
            <w:pPr>
              <w:jc w:val="both"/>
              <w:rPr>
                <w:rFonts w:ascii="Arial" w:hAnsi="Arial" w:cs="Arial"/>
                <w:lang w:val="es-ES_tradnl"/>
              </w:rPr>
            </w:pPr>
            <w:r w:rsidRPr="00061116">
              <w:rPr>
                <w:rFonts w:ascii="Arial" w:hAnsi="Arial" w:cs="Arial"/>
                <w:lang w:val="es-ES_tradnl"/>
              </w:rPr>
              <w:t>Banco Interamericano de Desarrollo (BID)</w:t>
            </w:r>
          </w:p>
        </w:tc>
        <w:tc>
          <w:tcPr>
            <w:tcW w:w="4810" w:type="dxa"/>
            <w:shd w:val="clear" w:color="auto" w:fill="auto"/>
          </w:tcPr>
          <w:p w:rsidR="00061116" w:rsidRDefault="00061116" w:rsidP="008E69CB">
            <w:pPr>
              <w:jc w:val="both"/>
              <w:rPr>
                <w:rFonts w:ascii="Arial" w:hAnsi="Arial" w:cs="Arial"/>
              </w:rPr>
            </w:pPr>
            <w:proofErr w:type="spellStart"/>
            <w:r>
              <w:rPr>
                <w:rFonts w:ascii="Arial" w:hAnsi="Arial" w:cs="Arial"/>
              </w:rPr>
              <w:t>Especialista</w:t>
            </w:r>
            <w:proofErr w:type="spellEnd"/>
            <w:r>
              <w:rPr>
                <w:rFonts w:ascii="Arial" w:hAnsi="Arial" w:cs="Arial"/>
              </w:rPr>
              <w:t xml:space="preserve"> Sectorial Colombia</w:t>
            </w:r>
          </w:p>
        </w:tc>
      </w:tr>
      <w:tr w:rsidR="00061116" w:rsidRPr="004707F0" w:rsidTr="008E69CB">
        <w:trPr>
          <w:trHeight w:val="507"/>
        </w:trPr>
        <w:tc>
          <w:tcPr>
            <w:tcW w:w="4810" w:type="dxa"/>
            <w:shd w:val="clear" w:color="auto" w:fill="auto"/>
          </w:tcPr>
          <w:p w:rsidR="00061116" w:rsidRPr="004707F0" w:rsidRDefault="00061116" w:rsidP="008E69CB">
            <w:pPr>
              <w:jc w:val="both"/>
              <w:rPr>
                <w:rFonts w:ascii="Arial" w:hAnsi="Arial" w:cs="Arial"/>
              </w:rPr>
            </w:pPr>
            <w:proofErr w:type="spellStart"/>
            <w:r w:rsidRPr="004707F0">
              <w:rPr>
                <w:rFonts w:ascii="Arial" w:hAnsi="Arial" w:cs="Arial"/>
              </w:rPr>
              <w:t>Secretaría</w:t>
            </w:r>
            <w:proofErr w:type="spellEnd"/>
            <w:r w:rsidRPr="004707F0">
              <w:rPr>
                <w:rFonts w:ascii="Arial" w:hAnsi="Arial" w:cs="Arial"/>
              </w:rPr>
              <w:t xml:space="preserve"> de Estado para </w:t>
            </w:r>
            <w:proofErr w:type="spellStart"/>
            <w:r w:rsidRPr="004707F0">
              <w:rPr>
                <w:rFonts w:ascii="Arial" w:hAnsi="Arial" w:cs="Arial"/>
              </w:rPr>
              <w:t>Asuntos</w:t>
            </w:r>
            <w:proofErr w:type="spellEnd"/>
            <w:r w:rsidRPr="004707F0">
              <w:rPr>
                <w:rFonts w:ascii="Arial" w:hAnsi="Arial" w:cs="Arial"/>
              </w:rPr>
              <w:t xml:space="preserve"> </w:t>
            </w:r>
            <w:proofErr w:type="spellStart"/>
            <w:r w:rsidRPr="004707F0">
              <w:rPr>
                <w:rFonts w:ascii="Arial" w:hAnsi="Arial" w:cs="Arial"/>
              </w:rPr>
              <w:t>Económicos</w:t>
            </w:r>
            <w:proofErr w:type="spellEnd"/>
            <w:r w:rsidRPr="004707F0">
              <w:rPr>
                <w:rFonts w:ascii="Arial" w:hAnsi="Arial" w:cs="Arial"/>
              </w:rPr>
              <w:t xml:space="preserve"> (SECO) de Suiza</w:t>
            </w:r>
          </w:p>
        </w:tc>
        <w:tc>
          <w:tcPr>
            <w:tcW w:w="4810" w:type="dxa"/>
            <w:shd w:val="clear" w:color="auto" w:fill="auto"/>
          </w:tcPr>
          <w:p w:rsidR="00061116" w:rsidRDefault="00061116" w:rsidP="008E69CB">
            <w:pPr>
              <w:jc w:val="both"/>
              <w:rPr>
                <w:rFonts w:ascii="Arial" w:hAnsi="Arial" w:cs="Arial"/>
              </w:rPr>
            </w:pPr>
            <w:proofErr w:type="spellStart"/>
            <w:r>
              <w:rPr>
                <w:rFonts w:ascii="Arial" w:hAnsi="Arial" w:cs="Arial"/>
              </w:rPr>
              <w:t>Oficial</w:t>
            </w:r>
            <w:proofErr w:type="spellEnd"/>
            <w:r>
              <w:rPr>
                <w:rFonts w:ascii="Arial" w:hAnsi="Arial" w:cs="Arial"/>
              </w:rPr>
              <w:t xml:space="preserve"> de </w:t>
            </w:r>
            <w:proofErr w:type="spellStart"/>
            <w:r>
              <w:rPr>
                <w:rFonts w:ascii="Arial" w:hAnsi="Arial" w:cs="Arial"/>
              </w:rPr>
              <w:t>Programas</w:t>
            </w:r>
            <w:proofErr w:type="spellEnd"/>
          </w:p>
        </w:tc>
      </w:tr>
    </w:tbl>
    <w:p w:rsidR="00061116" w:rsidRDefault="00061116" w:rsidP="00061116">
      <w:pPr>
        <w:jc w:val="both"/>
        <w:rPr>
          <w:rFonts w:ascii="Arial" w:hAnsi="Arial" w:cs="Arial"/>
        </w:rPr>
      </w:pPr>
    </w:p>
    <w:p w:rsidR="00061116" w:rsidRPr="00061116" w:rsidRDefault="00061116" w:rsidP="00061116">
      <w:pPr>
        <w:jc w:val="both"/>
        <w:rPr>
          <w:rFonts w:ascii="Arial" w:hAnsi="Arial" w:cs="Arial"/>
          <w:lang w:val="es-ES_tradnl"/>
        </w:rPr>
      </w:pPr>
      <w:r w:rsidRPr="00061116">
        <w:rPr>
          <w:rFonts w:ascii="Arial" w:hAnsi="Arial" w:cs="Arial"/>
          <w:lang w:val="es-ES_tradnl"/>
        </w:rPr>
        <w:t>Así mismo y según sea acordado, se podrá invitar a las reuniones, a otras entidades en calidad de observadores.</w:t>
      </w:r>
    </w:p>
    <w:p w:rsidR="00061116" w:rsidRPr="00061116" w:rsidRDefault="00061116" w:rsidP="00061116">
      <w:pPr>
        <w:jc w:val="both"/>
        <w:rPr>
          <w:rFonts w:ascii="Arial" w:hAnsi="Arial" w:cs="Arial"/>
          <w:lang w:val="es-ES_tradnl"/>
        </w:rPr>
      </w:pPr>
    </w:p>
    <w:p w:rsidR="00061116" w:rsidRDefault="00061116" w:rsidP="00061116">
      <w:pPr>
        <w:jc w:val="both"/>
        <w:rPr>
          <w:rFonts w:ascii="Arial" w:hAnsi="Arial" w:cs="Arial"/>
          <w:b/>
          <w:lang w:val="es-ES_tradnl"/>
        </w:rPr>
      </w:pPr>
      <w:r w:rsidRPr="00061116">
        <w:rPr>
          <w:rFonts w:ascii="Arial" w:hAnsi="Arial" w:cs="Arial"/>
          <w:b/>
          <w:lang w:val="es-ES_tradnl"/>
        </w:rPr>
        <w:t>FUNCIONES</w:t>
      </w:r>
    </w:p>
    <w:p w:rsidR="00061116" w:rsidRPr="00061116" w:rsidRDefault="00061116" w:rsidP="00061116">
      <w:pPr>
        <w:jc w:val="both"/>
        <w:rPr>
          <w:rFonts w:ascii="Arial" w:hAnsi="Arial" w:cs="Arial"/>
          <w:b/>
          <w:lang w:val="es-ES_tradnl"/>
        </w:rPr>
      </w:pPr>
    </w:p>
    <w:p w:rsidR="00061116" w:rsidRDefault="00061116" w:rsidP="00061116">
      <w:pPr>
        <w:jc w:val="both"/>
        <w:rPr>
          <w:rFonts w:ascii="Arial" w:hAnsi="Arial" w:cs="Arial"/>
          <w:lang w:val="es-ES_tradnl"/>
        </w:rPr>
      </w:pPr>
      <w:r w:rsidRPr="00EF6A8F">
        <w:rPr>
          <w:rFonts w:ascii="Arial" w:hAnsi="Arial" w:cs="Arial"/>
          <w:lang w:val="es-ES_tradnl"/>
        </w:rPr>
        <w:t>Las funciones principales del Comité son:</w:t>
      </w:r>
    </w:p>
    <w:p w:rsidR="00EF6A8F" w:rsidRPr="00EF6A8F" w:rsidRDefault="00EF6A8F" w:rsidP="00061116">
      <w:pPr>
        <w:jc w:val="both"/>
        <w:rPr>
          <w:rFonts w:ascii="Arial" w:hAnsi="Arial" w:cs="Arial"/>
          <w:lang w:val="es-ES_tradnl"/>
        </w:rPr>
      </w:pPr>
    </w:p>
    <w:p w:rsidR="00061116" w:rsidRPr="00EF6A8F" w:rsidRDefault="00061116" w:rsidP="00061116">
      <w:pPr>
        <w:numPr>
          <w:ilvl w:val="0"/>
          <w:numId w:val="6"/>
        </w:numPr>
        <w:spacing w:after="160" w:line="259" w:lineRule="auto"/>
        <w:jc w:val="both"/>
        <w:rPr>
          <w:rFonts w:ascii="Arial" w:hAnsi="Arial" w:cs="Arial"/>
          <w:lang w:val="es-ES_tradnl"/>
        </w:rPr>
      </w:pPr>
      <w:r w:rsidRPr="00EF6A8F">
        <w:rPr>
          <w:rFonts w:ascii="Arial" w:hAnsi="Arial" w:cs="Arial"/>
          <w:lang w:val="es-ES_tradnl"/>
        </w:rPr>
        <w:t xml:space="preserve">Servir de </w:t>
      </w:r>
      <w:r w:rsidRPr="00EF6A8F">
        <w:rPr>
          <w:rFonts w:ascii="Arial" w:hAnsi="Arial" w:cs="Arial"/>
          <w:bCs/>
          <w:lang w:val="es-ES_tradnl"/>
        </w:rPr>
        <w:t>espacio de</w:t>
      </w:r>
      <w:r w:rsidRPr="00EF6A8F">
        <w:rPr>
          <w:rFonts w:ascii="Arial" w:hAnsi="Arial" w:cs="Arial"/>
          <w:b/>
          <w:bCs/>
          <w:lang w:val="es-ES_tradnl"/>
        </w:rPr>
        <w:t xml:space="preserve"> consulta y socialización</w:t>
      </w:r>
      <w:r w:rsidRPr="00EF6A8F">
        <w:rPr>
          <w:rFonts w:ascii="Arial" w:hAnsi="Arial" w:cs="Arial"/>
          <w:bCs/>
          <w:lang w:val="es-ES_tradnl"/>
        </w:rPr>
        <w:t xml:space="preserve"> del desarrollo del Programa</w:t>
      </w:r>
    </w:p>
    <w:p w:rsidR="00061116" w:rsidRPr="00EF6A8F" w:rsidRDefault="00061116" w:rsidP="00061116">
      <w:pPr>
        <w:numPr>
          <w:ilvl w:val="0"/>
          <w:numId w:val="6"/>
        </w:numPr>
        <w:spacing w:after="160" w:line="259" w:lineRule="auto"/>
        <w:jc w:val="both"/>
        <w:rPr>
          <w:rFonts w:ascii="Arial" w:hAnsi="Arial" w:cs="Arial"/>
          <w:lang w:val="es-ES_tradnl"/>
        </w:rPr>
      </w:pPr>
      <w:r w:rsidRPr="00EF6A8F">
        <w:rPr>
          <w:rFonts w:ascii="Arial" w:hAnsi="Arial" w:cs="Arial"/>
          <w:lang w:val="es-ES_tradnl"/>
        </w:rPr>
        <w:t xml:space="preserve">Acordar las actividades </w:t>
      </w:r>
      <w:r w:rsidRPr="00EF6A8F">
        <w:rPr>
          <w:rFonts w:ascii="Arial" w:hAnsi="Arial" w:cs="Arial"/>
          <w:bCs/>
          <w:lang w:val="es-ES_tradnl"/>
        </w:rPr>
        <w:t>orientadas a</w:t>
      </w:r>
      <w:r w:rsidRPr="00EF6A8F">
        <w:rPr>
          <w:rFonts w:ascii="Arial" w:hAnsi="Arial" w:cs="Arial"/>
          <w:b/>
          <w:bCs/>
          <w:lang w:val="es-ES_tradnl"/>
        </w:rPr>
        <w:t xml:space="preserve"> </w:t>
      </w:r>
      <w:r w:rsidRPr="00EF6A8F">
        <w:rPr>
          <w:rFonts w:ascii="Arial" w:hAnsi="Arial" w:cs="Arial"/>
          <w:bCs/>
          <w:lang w:val="es-ES_tradnl"/>
        </w:rPr>
        <w:t>fortalecer la capacidad y metas del sector en materia de fortalecer la gestión de prestadores de servicios públicos de acueducto y alcantarillado, que puedan ser financiadas en el marco del objetivo del quinto del componente del Programa, el cual está respaldado por las dos cooperaciones ya mencionadas.</w:t>
      </w:r>
    </w:p>
    <w:p w:rsidR="00061116" w:rsidRPr="00EF6A8F" w:rsidRDefault="00061116" w:rsidP="00061116">
      <w:pPr>
        <w:numPr>
          <w:ilvl w:val="0"/>
          <w:numId w:val="6"/>
        </w:numPr>
        <w:spacing w:after="160" w:line="259" w:lineRule="auto"/>
        <w:jc w:val="both"/>
        <w:rPr>
          <w:rFonts w:ascii="Arial" w:hAnsi="Arial" w:cs="Arial"/>
          <w:lang w:val="es-ES_tradnl"/>
        </w:rPr>
      </w:pPr>
      <w:r w:rsidRPr="00EF6A8F">
        <w:rPr>
          <w:rFonts w:ascii="Arial" w:hAnsi="Arial" w:cs="Arial"/>
          <w:bCs/>
          <w:lang w:val="es-ES_tradnl"/>
        </w:rPr>
        <w:t xml:space="preserve">Enviar al Comité Directivo del Programa la lista de actividades acordadas, en el punto anterior, con el propósito de contar con una aprobación final. </w:t>
      </w:r>
    </w:p>
    <w:p w:rsidR="00061116" w:rsidRPr="00061116" w:rsidRDefault="00061116" w:rsidP="00061116">
      <w:pPr>
        <w:numPr>
          <w:ilvl w:val="0"/>
          <w:numId w:val="6"/>
        </w:numPr>
        <w:spacing w:after="160" w:line="259" w:lineRule="auto"/>
        <w:jc w:val="both"/>
        <w:rPr>
          <w:rFonts w:ascii="Arial" w:hAnsi="Arial" w:cs="Arial"/>
          <w:lang w:val="es-ES_tradnl"/>
        </w:rPr>
      </w:pPr>
      <w:r w:rsidRPr="00EF6A8F">
        <w:rPr>
          <w:rFonts w:ascii="Arial" w:hAnsi="Arial" w:cs="Arial"/>
          <w:lang w:val="es-ES_tradnl"/>
        </w:rPr>
        <w:t>Contribuir con insumos y orientación estratégica</w:t>
      </w:r>
      <w:r w:rsidRPr="00061116">
        <w:rPr>
          <w:rFonts w:ascii="Arial" w:hAnsi="Arial" w:cs="Arial"/>
          <w:lang w:val="es-ES_tradnl"/>
        </w:rPr>
        <w:t xml:space="preserve"> en lo referente al uso de AquaRating en las empresas de servicios públicos donde se haga uso de esta herramienta y procurar para que la misma sea beneficio para fortalecer la gestión del sector de agua potable y saneamiento básico en Colombia. </w:t>
      </w:r>
    </w:p>
    <w:p w:rsidR="00061116" w:rsidRPr="00061116" w:rsidRDefault="00061116" w:rsidP="00061116">
      <w:pPr>
        <w:ind w:left="720"/>
        <w:jc w:val="both"/>
        <w:rPr>
          <w:rFonts w:ascii="Arial" w:hAnsi="Arial" w:cs="Arial"/>
          <w:lang w:val="es-ES_tradnl"/>
        </w:rPr>
      </w:pPr>
    </w:p>
    <w:p w:rsidR="00061116" w:rsidRDefault="00061116" w:rsidP="00061116">
      <w:pPr>
        <w:jc w:val="both"/>
        <w:rPr>
          <w:rFonts w:ascii="Arial" w:hAnsi="Arial" w:cs="Arial"/>
          <w:b/>
          <w:lang w:val="es-ES_tradnl"/>
        </w:rPr>
      </w:pPr>
      <w:r w:rsidRPr="00061116">
        <w:rPr>
          <w:rFonts w:ascii="Arial" w:hAnsi="Arial" w:cs="Arial"/>
          <w:b/>
          <w:lang w:val="es-ES_tradnl"/>
        </w:rPr>
        <w:t>EJEMPLO DE TEMAS SUCEPTIBLES DE APOYO</w:t>
      </w:r>
    </w:p>
    <w:p w:rsidR="00061116" w:rsidRPr="00061116" w:rsidRDefault="00061116" w:rsidP="00061116">
      <w:pPr>
        <w:jc w:val="both"/>
        <w:rPr>
          <w:rFonts w:ascii="Arial" w:hAnsi="Arial" w:cs="Arial"/>
          <w:b/>
          <w:lang w:val="es-ES_tradnl"/>
        </w:rPr>
      </w:pPr>
    </w:p>
    <w:p w:rsidR="00061116" w:rsidRPr="00061116" w:rsidRDefault="00061116" w:rsidP="00061116">
      <w:pPr>
        <w:jc w:val="both"/>
        <w:rPr>
          <w:rFonts w:ascii="Arial" w:hAnsi="Arial" w:cs="Arial"/>
          <w:lang w:val="es-ES_tradnl"/>
        </w:rPr>
      </w:pPr>
      <w:r w:rsidRPr="00061116">
        <w:rPr>
          <w:rFonts w:ascii="Arial" w:hAnsi="Arial" w:cs="Arial"/>
          <w:lang w:val="es-ES_tradnl"/>
        </w:rPr>
        <w:t xml:space="preserve">Con los recursos financieros disponibles se podrán financiar actividades como consultorías y estudios, gastos relacionados con reuniones de intercambio de conocimiento, desarrollo de herramientas (dependiendo de los recursos), entre otras actividades, relacionadas con el fortalecimiento a la gestión de los prestadores de servicios públicos de acueducto y alcantarillado en Colombia. Algunos ejemplos de actividades concretas que pueden ser susceptibles de financiamiento a través del componente ya mencionado son: </w:t>
      </w:r>
    </w:p>
    <w:p w:rsidR="00061116" w:rsidRPr="00061116" w:rsidRDefault="00061116" w:rsidP="00061116">
      <w:pPr>
        <w:numPr>
          <w:ilvl w:val="0"/>
          <w:numId w:val="4"/>
        </w:numPr>
        <w:spacing w:after="160" w:line="259" w:lineRule="auto"/>
        <w:jc w:val="both"/>
        <w:rPr>
          <w:rFonts w:ascii="Arial" w:hAnsi="Arial" w:cs="Arial"/>
          <w:lang w:val="es-ES_tradnl"/>
        </w:rPr>
      </w:pPr>
      <w:r w:rsidRPr="00061116">
        <w:rPr>
          <w:rFonts w:ascii="Arial" w:hAnsi="Arial" w:cs="Arial"/>
          <w:lang w:val="es-ES_tradnl"/>
        </w:rPr>
        <w:lastRenderedPageBreak/>
        <w:t>Diseño de un modelo de supervisión y control del desempeño de los servicios urbanos, utilizando potencialmente AquaRating como herramienta para apoyar este proceso</w:t>
      </w:r>
    </w:p>
    <w:p w:rsidR="00061116" w:rsidRPr="00061116" w:rsidRDefault="00061116" w:rsidP="00061116">
      <w:pPr>
        <w:numPr>
          <w:ilvl w:val="0"/>
          <w:numId w:val="4"/>
        </w:numPr>
        <w:spacing w:after="160" w:line="259" w:lineRule="auto"/>
        <w:jc w:val="both"/>
        <w:rPr>
          <w:rFonts w:ascii="Arial" w:hAnsi="Arial" w:cs="Arial"/>
          <w:lang w:val="es-ES_tradnl"/>
        </w:rPr>
      </w:pPr>
      <w:r w:rsidRPr="00061116">
        <w:rPr>
          <w:rFonts w:ascii="Arial" w:hAnsi="Arial" w:cs="Arial"/>
          <w:lang w:val="es-ES_tradnl"/>
        </w:rPr>
        <w:t>Estudios sectoriales (potencialmente a partir de la información cargada por las empresas en AquaRating) para fortalecer o alimentar el marco regulatorio y las políticas para modernizar el sector</w:t>
      </w:r>
    </w:p>
    <w:p w:rsidR="00061116" w:rsidRPr="00061116" w:rsidRDefault="00061116" w:rsidP="00061116">
      <w:pPr>
        <w:numPr>
          <w:ilvl w:val="0"/>
          <w:numId w:val="4"/>
        </w:numPr>
        <w:spacing w:after="160" w:line="259" w:lineRule="auto"/>
        <w:jc w:val="both"/>
        <w:rPr>
          <w:rFonts w:ascii="Arial" w:hAnsi="Arial" w:cs="Arial"/>
          <w:lang w:val="es-ES_tradnl"/>
        </w:rPr>
      </w:pPr>
      <w:r w:rsidRPr="00061116">
        <w:rPr>
          <w:rFonts w:ascii="Arial" w:hAnsi="Arial" w:cs="Arial"/>
          <w:lang w:val="es-ES_tradnl"/>
        </w:rPr>
        <w:t>Análisis de sostenibilidad económica y financiera de los operadores, incluido su acceso a los mercados de capital y de recuperación de costos</w:t>
      </w:r>
    </w:p>
    <w:p w:rsidR="00061116" w:rsidRPr="00061116" w:rsidRDefault="00061116" w:rsidP="00061116">
      <w:pPr>
        <w:numPr>
          <w:ilvl w:val="0"/>
          <w:numId w:val="4"/>
        </w:numPr>
        <w:spacing w:after="160" w:line="259" w:lineRule="auto"/>
        <w:jc w:val="both"/>
        <w:rPr>
          <w:rFonts w:ascii="Arial" w:hAnsi="Arial" w:cs="Arial"/>
          <w:lang w:val="es-ES_tradnl"/>
        </w:rPr>
      </w:pPr>
      <w:r w:rsidRPr="00061116">
        <w:rPr>
          <w:rFonts w:ascii="Arial" w:hAnsi="Arial" w:cs="Arial"/>
          <w:lang w:val="es-ES_tradnl"/>
        </w:rPr>
        <w:t>Desarrollar estudios para adaptar la regulación a los diferentes contextos del país, (potencialmente a partir de la información de las empresas de servicios públicos que apliquen AquaRating)</w:t>
      </w:r>
    </w:p>
    <w:p w:rsidR="00061116" w:rsidRPr="00061116" w:rsidRDefault="00061116" w:rsidP="00061116">
      <w:pPr>
        <w:numPr>
          <w:ilvl w:val="0"/>
          <w:numId w:val="4"/>
        </w:numPr>
        <w:spacing w:after="160" w:line="259" w:lineRule="auto"/>
        <w:jc w:val="both"/>
        <w:rPr>
          <w:rFonts w:ascii="Arial" w:hAnsi="Arial" w:cs="Arial"/>
          <w:lang w:val="es-ES_tradnl"/>
        </w:rPr>
      </w:pPr>
      <w:r w:rsidRPr="00061116">
        <w:rPr>
          <w:rFonts w:ascii="Arial" w:hAnsi="Arial" w:cs="Arial"/>
          <w:lang w:val="es-ES_tradnl"/>
        </w:rPr>
        <w:t>Consultorías para el fortalecimiento de capacidades a entidades sectoriales, interoperabilidad, intercambio de conocimientos y otras herramientas.</w:t>
      </w:r>
    </w:p>
    <w:p w:rsidR="00061116" w:rsidRPr="00061116" w:rsidRDefault="00061116" w:rsidP="00061116">
      <w:pPr>
        <w:numPr>
          <w:ilvl w:val="0"/>
          <w:numId w:val="4"/>
        </w:numPr>
        <w:spacing w:after="160" w:line="259" w:lineRule="auto"/>
        <w:jc w:val="both"/>
        <w:rPr>
          <w:rFonts w:ascii="Arial" w:hAnsi="Arial" w:cs="Arial"/>
          <w:lang w:val="es-ES_tradnl"/>
        </w:rPr>
      </w:pPr>
      <w:r w:rsidRPr="00061116">
        <w:rPr>
          <w:rFonts w:ascii="Arial" w:hAnsi="Arial" w:cs="Arial"/>
          <w:lang w:val="es-ES_tradnl"/>
        </w:rPr>
        <w:t>Consultorías específicas para mejorar la gobernanza de las empresas o del sector.</w:t>
      </w:r>
    </w:p>
    <w:p w:rsidR="00061116" w:rsidRPr="00061116" w:rsidRDefault="00061116" w:rsidP="00061116">
      <w:pPr>
        <w:jc w:val="both"/>
        <w:rPr>
          <w:rFonts w:ascii="Arial" w:hAnsi="Arial" w:cs="Arial"/>
          <w:b/>
          <w:lang w:val="es-ES_tradnl"/>
        </w:rPr>
      </w:pPr>
    </w:p>
    <w:p w:rsidR="00061116" w:rsidRDefault="00061116" w:rsidP="00061116">
      <w:pPr>
        <w:jc w:val="both"/>
        <w:rPr>
          <w:rFonts w:ascii="Arial" w:hAnsi="Arial" w:cs="Arial"/>
          <w:b/>
          <w:lang w:val="es-ES_tradnl"/>
        </w:rPr>
      </w:pPr>
      <w:r w:rsidRPr="00061116">
        <w:rPr>
          <w:rFonts w:ascii="Arial" w:hAnsi="Arial" w:cs="Arial"/>
          <w:b/>
          <w:lang w:val="es-ES_tradnl"/>
        </w:rPr>
        <w:t xml:space="preserve">DINAMICA Y TOMA DE DECISIONES </w:t>
      </w:r>
    </w:p>
    <w:p w:rsidR="00061116" w:rsidRPr="00061116" w:rsidRDefault="00061116" w:rsidP="00061116">
      <w:pPr>
        <w:jc w:val="both"/>
        <w:rPr>
          <w:rFonts w:ascii="Arial" w:hAnsi="Arial" w:cs="Arial"/>
          <w:b/>
          <w:lang w:val="es-ES_tradnl"/>
        </w:rPr>
      </w:pPr>
    </w:p>
    <w:p w:rsidR="00061116" w:rsidRPr="00061116" w:rsidRDefault="00061116" w:rsidP="00061116">
      <w:pPr>
        <w:jc w:val="both"/>
        <w:rPr>
          <w:rFonts w:ascii="Arial" w:hAnsi="Arial" w:cs="Arial"/>
          <w:lang w:val="es-ES_tradnl"/>
        </w:rPr>
      </w:pPr>
      <w:r w:rsidRPr="00061116">
        <w:rPr>
          <w:rFonts w:ascii="Arial" w:hAnsi="Arial" w:cs="Arial"/>
          <w:lang w:val="es-ES_tradnl"/>
        </w:rPr>
        <w:t>Se celebrarán reuniones trimestrales, pero se espera que se realice un trabajo conjunto más continuo a lo largo de todo el calendario del proyecto.</w:t>
      </w:r>
    </w:p>
    <w:p w:rsidR="00061116" w:rsidRPr="00061116" w:rsidRDefault="00061116" w:rsidP="00061116">
      <w:pPr>
        <w:jc w:val="both"/>
        <w:rPr>
          <w:rFonts w:ascii="Arial" w:hAnsi="Arial" w:cs="Arial"/>
          <w:noProof/>
          <w:lang w:val="es-ES_tradnl" w:eastAsia="es-CO"/>
        </w:rPr>
      </w:pPr>
    </w:p>
    <w:p w:rsidR="00061116" w:rsidRPr="00BF0C92" w:rsidRDefault="00061116" w:rsidP="00061116">
      <w:pPr>
        <w:numPr>
          <w:ilvl w:val="0"/>
          <w:numId w:val="5"/>
        </w:numPr>
        <w:spacing w:after="160" w:line="259" w:lineRule="auto"/>
        <w:jc w:val="both"/>
        <w:rPr>
          <w:rFonts w:ascii="Arial" w:hAnsi="Arial" w:cs="Arial"/>
          <w:noProof/>
          <w:lang w:eastAsia="es-CO"/>
        </w:rPr>
      </w:pPr>
      <w:r w:rsidRPr="00061116">
        <w:rPr>
          <w:rFonts w:ascii="Arial" w:hAnsi="Arial" w:cs="Arial"/>
          <w:noProof/>
          <w:lang w:val="es-ES_tradnl" w:eastAsia="es-CO"/>
        </w:rPr>
        <w:t xml:space="preserve">El DNP, MVCT, CRA y SSPD procurarán porque las recomendaciones al Programa y las actividades consensuadas el, estén alineadas y en armonía con los objetivos de política pública trazados para el sector, en lo referente al fortalecimiento de gestión de los prestadores de servicios públicos de acueducto y alcantarillado en Colombia. El BID estará a cargo de convocar las reuniones, fijar el orden del dia, presidir, y llevar la relatoria de las reuniones. </w:t>
      </w:r>
      <w:r w:rsidRPr="00BF0C92">
        <w:rPr>
          <w:rFonts w:ascii="Arial" w:hAnsi="Arial" w:cs="Arial"/>
          <w:noProof/>
          <w:lang w:eastAsia="es-CO"/>
        </w:rPr>
        <w:t>Las decisiones se tomarán por consenso entre los participantes.</w:t>
      </w:r>
    </w:p>
    <w:p w:rsidR="00061116" w:rsidRPr="00061116" w:rsidRDefault="00061116" w:rsidP="00061116">
      <w:pPr>
        <w:numPr>
          <w:ilvl w:val="0"/>
          <w:numId w:val="5"/>
        </w:numPr>
        <w:spacing w:after="160" w:line="259" w:lineRule="auto"/>
        <w:jc w:val="both"/>
        <w:rPr>
          <w:rFonts w:ascii="Arial" w:hAnsi="Arial" w:cs="Arial"/>
          <w:lang w:val="es-ES_tradnl"/>
        </w:rPr>
      </w:pPr>
      <w:r w:rsidRPr="00061116">
        <w:rPr>
          <w:rFonts w:ascii="Arial" w:hAnsi="Arial" w:cs="Arial"/>
          <w:noProof/>
          <w:lang w:val="es-ES_tradnl" w:eastAsia="es-CO"/>
        </w:rPr>
        <w:t xml:space="preserve">Las actividades que cuenten con aprobación final para su financiamiento serán contratadas por el BID, y serán supervisadas por alguna de las entidades del sector. La entidad a cargo de la supervisión de las actividades debe reportar durante las reuniones del Comité Consultivo el avance y los resultados obtenidos. </w:t>
      </w:r>
    </w:p>
    <w:p w:rsidR="00061116" w:rsidRPr="00061116" w:rsidRDefault="00061116" w:rsidP="00B414EE">
      <w:pPr>
        <w:rPr>
          <w:lang w:val="es-ES_tradnl"/>
        </w:rPr>
      </w:pPr>
    </w:p>
    <w:sectPr w:rsidR="00061116" w:rsidRPr="00061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reofidelic">
    <w:altName w:val="Courier New"/>
    <w:panose1 w:val="02000400000000000000"/>
    <w:charset w:val="00"/>
    <w:family w:val="auto"/>
    <w:pitch w:val="variable"/>
    <w:sig w:usb0="A0000027" w:usb1="0000000A" w:usb2="00000000" w:usb3="00000000" w:csb0="00000111"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9F7"/>
    <w:multiLevelType w:val="hybridMultilevel"/>
    <w:tmpl w:val="EC4269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83C48ED"/>
    <w:multiLevelType w:val="hybridMultilevel"/>
    <w:tmpl w:val="C9C8721A"/>
    <w:lvl w:ilvl="0" w:tplc="0409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8AD2BE3"/>
    <w:multiLevelType w:val="hybridMultilevel"/>
    <w:tmpl w:val="B5D2C226"/>
    <w:lvl w:ilvl="0" w:tplc="1FFC899E">
      <w:start w:val="1"/>
      <w:numFmt w:val="bullet"/>
      <w:lvlText w:val="-"/>
      <w:lvlJc w:val="left"/>
      <w:pPr>
        <w:ind w:left="360" w:hanging="360"/>
      </w:pPr>
      <w:rPr>
        <w:rFonts w:ascii="Stereofidelic" w:hAnsi="Stereofidel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9905A8"/>
    <w:multiLevelType w:val="multilevel"/>
    <w:tmpl w:val="4B58D07E"/>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1722"/>
        </w:tabs>
        <w:ind w:left="1722" w:hanging="1296"/>
      </w:pPr>
      <w:rPr>
        <w:b w:val="0"/>
        <w:i w:val="0"/>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4">
    <w:nsid w:val="57A94156"/>
    <w:multiLevelType w:val="hybridMultilevel"/>
    <w:tmpl w:val="9D9CE338"/>
    <w:lvl w:ilvl="0" w:tplc="1FFC899E">
      <w:start w:val="1"/>
      <w:numFmt w:val="bullet"/>
      <w:lvlText w:val="-"/>
      <w:lvlJc w:val="left"/>
      <w:pPr>
        <w:ind w:left="360" w:hanging="360"/>
      </w:pPr>
      <w:rPr>
        <w:rFonts w:ascii="Stereofidelic" w:hAnsi="Stereofidelic"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CAB273B"/>
    <w:multiLevelType w:val="hybridMultilevel"/>
    <w:tmpl w:val="6BE25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7E"/>
    <w:rsid w:val="00061116"/>
    <w:rsid w:val="003E4D9B"/>
    <w:rsid w:val="004E2B2D"/>
    <w:rsid w:val="005B3754"/>
    <w:rsid w:val="00604849"/>
    <w:rsid w:val="0072606C"/>
    <w:rsid w:val="007C70BC"/>
    <w:rsid w:val="008C5A85"/>
    <w:rsid w:val="008D5119"/>
    <w:rsid w:val="008E177E"/>
    <w:rsid w:val="00A46F3B"/>
    <w:rsid w:val="00A9171A"/>
    <w:rsid w:val="00B414EE"/>
    <w:rsid w:val="00B42FDF"/>
    <w:rsid w:val="00C637DC"/>
    <w:rsid w:val="00D75EFC"/>
    <w:rsid w:val="00DB0424"/>
    <w:rsid w:val="00EF6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77E"/>
    <w:pPr>
      <w:spacing w:after="0" w:line="240" w:lineRule="auto"/>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116"/>
    <w:rPr>
      <w:rFonts w:ascii="Tahoma" w:hAnsi="Tahoma" w:cs="Tahoma"/>
      <w:sz w:val="16"/>
      <w:szCs w:val="16"/>
    </w:rPr>
  </w:style>
  <w:style w:type="character" w:customStyle="1" w:styleId="BalloonTextChar">
    <w:name w:val="Balloon Text Char"/>
    <w:basedOn w:val="DefaultParagraphFont"/>
    <w:link w:val="BalloonText"/>
    <w:uiPriority w:val="99"/>
    <w:semiHidden/>
    <w:rsid w:val="00061116"/>
    <w:rPr>
      <w:rFonts w:ascii="Tahoma" w:eastAsia="Times New Roman" w:hAnsi="Tahoma" w:cs="Tahoma"/>
      <w:sz w:val="16"/>
      <w:szCs w:val="16"/>
    </w:rPr>
  </w:style>
  <w:style w:type="paragraph" w:customStyle="1" w:styleId="Chapter">
    <w:name w:val="Chapter"/>
    <w:basedOn w:val="Normal"/>
    <w:next w:val="Normal"/>
    <w:rsid w:val="00061116"/>
    <w:pPr>
      <w:numPr>
        <w:numId w:val="1"/>
      </w:numPr>
      <w:tabs>
        <w:tab w:val="left" w:pos="1440"/>
      </w:tabs>
      <w:spacing w:before="240" w:after="240"/>
      <w:jc w:val="center"/>
    </w:pPr>
    <w:rPr>
      <w:rFonts w:ascii="Times New Roman" w:hAnsi="Times New Roman"/>
      <w:b/>
      <w:smallCaps/>
      <w:sz w:val="24"/>
      <w:szCs w:val="20"/>
      <w:lang w:val="es-ES_tradnl"/>
    </w:rPr>
  </w:style>
  <w:style w:type="paragraph" w:customStyle="1" w:styleId="Paragraph">
    <w:name w:val="Paragraph"/>
    <w:aliases w:val="paragraph,p,PARAGRAPH,PG,pa,at"/>
    <w:basedOn w:val="BodyTextIndent"/>
    <w:link w:val="ParagraphChar"/>
    <w:qFormat/>
    <w:rsid w:val="00061116"/>
    <w:pPr>
      <w:numPr>
        <w:ilvl w:val="1"/>
        <w:numId w:val="1"/>
      </w:numPr>
      <w:tabs>
        <w:tab w:val="clear" w:pos="1722"/>
        <w:tab w:val="num" w:pos="360"/>
      </w:tabs>
      <w:spacing w:before="120"/>
      <w:ind w:left="360" w:firstLine="0"/>
      <w:jc w:val="both"/>
      <w:outlineLvl w:val="1"/>
    </w:pPr>
    <w:rPr>
      <w:rFonts w:ascii="Times New Roman" w:hAnsi="Times New Roman"/>
      <w:sz w:val="24"/>
      <w:szCs w:val="20"/>
      <w:lang w:val="es-ES_tradnl"/>
    </w:rPr>
  </w:style>
  <w:style w:type="paragraph" w:customStyle="1" w:styleId="subpar">
    <w:name w:val="subpar"/>
    <w:basedOn w:val="BodyTextIndent3"/>
    <w:rsid w:val="00061116"/>
    <w:pPr>
      <w:numPr>
        <w:ilvl w:val="2"/>
        <w:numId w:val="1"/>
      </w:numPr>
      <w:tabs>
        <w:tab w:val="clear" w:pos="2304"/>
        <w:tab w:val="num" w:pos="360"/>
      </w:tabs>
      <w:spacing w:before="120"/>
      <w:ind w:left="2160" w:hanging="180"/>
      <w:jc w:val="both"/>
      <w:outlineLvl w:val="2"/>
    </w:pPr>
    <w:rPr>
      <w:rFonts w:ascii="Times New Roman" w:hAnsi="Times New Roman"/>
      <w:sz w:val="24"/>
      <w:lang w:val="es-ES_tradnl"/>
    </w:rPr>
  </w:style>
  <w:style w:type="paragraph" w:customStyle="1" w:styleId="SubSubPar">
    <w:name w:val="SubSubPar"/>
    <w:basedOn w:val="subpar"/>
    <w:uiPriority w:val="99"/>
    <w:rsid w:val="00061116"/>
    <w:pPr>
      <w:numPr>
        <w:ilvl w:val="3"/>
      </w:numPr>
      <w:tabs>
        <w:tab w:val="clear" w:pos="2736"/>
        <w:tab w:val="left" w:pos="0"/>
        <w:tab w:val="num" w:pos="360"/>
        <w:tab w:val="num" w:pos="1296"/>
      </w:tabs>
      <w:ind w:left="1296" w:hanging="360"/>
    </w:pPr>
  </w:style>
  <w:style w:type="paragraph" w:styleId="ListParagraph">
    <w:name w:val="List Paragraph"/>
    <w:basedOn w:val="Normal"/>
    <w:uiPriority w:val="34"/>
    <w:qFormat/>
    <w:rsid w:val="00061116"/>
    <w:pPr>
      <w:spacing w:after="200" w:line="276" w:lineRule="auto"/>
      <w:ind w:left="720"/>
      <w:contextualSpacing/>
    </w:pPr>
    <w:rPr>
      <w:rFonts w:eastAsia="Calibri"/>
    </w:rPr>
  </w:style>
  <w:style w:type="paragraph" w:customStyle="1" w:styleId="Default">
    <w:name w:val="Default"/>
    <w:rsid w:val="00061116"/>
    <w:pPr>
      <w:autoSpaceDE w:val="0"/>
      <w:autoSpaceDN w:val="0"/>
      <w:adjustRightInd w:val="0"/>
      <w:spacing w:after="0" w:line="240" w:lineRule="auto"/>
    </w:pPr>
    <w:rPr>
      <w:rFonts w:ascii="Calibri" w:eastAsia="Calibri" w:hAnsi="Calibri" w:cs="Calibri"/>
      <w:color w:val="000000"/>
      <w:sz w:val="24"/>
      <w:szCs w:val="24"/>
      <w:lang w:eastAsia="zh-CN"/>
    </w:rPr>
  </w:style>
  <w:style w:type="paragraph" w:styleId="BodyTextIndent">
    <w:name w:val="Body Text Indent"/>
    <w:basedOn w:val="Normal"/>
    <w:link w:val="BodyTextIndentChar"/>
    <w:uiPriority w:val="99"/>
    <w:semiHidden/>
    <w:unhideWhenUsed/>
    <w:rsid w:val="00061116"/>
    <w:pPr>
      <w:spacing w:after="120"/>
      <w:ind w:left="360"/>
    </w:pPr>
  </w:style>
  <w:style w:type="character" w:customStyle="1" w:styleId="BodyTextIndentChar">
    <w:name w:val="Body Text Indent Char"/>
    <w:basedOn w:val="DefaultParagraphFont"/>
    <w:link w:val="BodyTextIndent"/>
    <w:uiPriority w:val="99"/>
    <w:semiHidden/>
    <w:rsid w:val="00061116"/>
    <w:rPr>
      <w:rFonts w:ascii="Calibri" w:eastAsia="Times New Roman" w:hAnsi="Calibri" w:cs="Times New Roman"/>
    </w:rPr>
  </w:style>
  <w:style w:type="paragraph" w:styleId="BodyTextIndent3">
    <w:name w:val="Body Text Indent 3"/>
    <w:basedOn w:val="Normal"/>
    <w:link w:val="BodyTextIndent3Char"/>
    <w:uiPriority w:val="99"/>
    <w:semiHidden/>
    <w:unhideWhenUsed/>
    <w:rsid w:val="000611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61116"/>
    <w:rPr>
      <w:rFonts w:ascii="Calibri" w:eastAsia="Times New Roman" w:hAnsi="Calibri" w:cs="Times New Roman"/>
      <w:sz w:val="16"/>
      <w:szCs w:val="16"/>
    </w:rPr>
  </w:style>
  <w:style w:type="character" w:customStyle="1" w:styleId="ParagraphChar">
    <w:name w:val="Paragraph Char"/>
    <w:link w:val="Paragraph"/>
    <w:rsid w:val="00061116"/>
    <w:rPr>
      <w:rFonts w:ascii="Times New Roman" w:eastAsia="Times New Roman" w:hAnsi="Times New Roman" w:cs="Times New Roman"/>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77E"/>
    <w:pPr>
      <w:spacing w:after="0" w:line="240" w:lineRule="auto"/>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116"/>
    <w:rPr>
      <w:rFonts w:ascii="Tahoma" w:hAnsi="Tahoma" w:cs="Tahoma"/>
      <w:sz w:val="16"/>
      <w:szCs w:val="16"/>
    </w:rPr>
  </w:style>
  <w:style w:type="character" w:customStyle="1" w:styleId="BalloonTextChar">
    <w:name w:val="Balloon Text Char"/>
    <w:basedOn w:val="DefaultParagraphFont"/>
    <w:link w:val="BalloonText"/>
    <w:uiPriority w:val="99"/>
    <w:semiHidden/>
    <w:rsid w:val="00061116"/>
    <w:rPr>
      <w:rFonts w:ascii="Tahoma" w:eastAsia="Times New Roman" w:hAnsi="Tahoma" w:cs="Tahoma"/>
      <w:sz w:val="16"/>
      <w:szCs w:val="16"/>
    </w:rPr>
  </w:style>
  <w:style w:type="paragraph" w:customStyle="1" w:styleId="Chapter">
    <w:name w:val="Chapter"/>
    <w:basedOn w:val="Normal"/>
    <w:next w:val="Normal"/>
    <w:rsid w:val="00061116"/>
    <w:pPr>
      <w:numPr>
        <w:numId w:val="1"/>
      </w:numPr>
      <w:tabs>
        <w:tab w:val="left" w:pos="1440"/>
      </w:tabs>
      <w:spacing w:before="240" w:after="240"/>
      <w:jc w:val="center"/>
    </w:pPr>
    <w:rPr>
      <w:rFonts w:ascii="Times New Roman" w:hAnsi="Times New Roman"/>
      <w:b/>
      <w:smallCaps/>
      <w:sz w:val="24"/>
      <w:szCs w:val="20"/>
      <w:lang w:val="es-ES_tradnl"/>
    </w:rPr>
  </w:style>
  <w:style w:type="paragraph" w:customStyle="1" w:styleId="Paragraph">
    <w:name w:val="Paragraph"/>
    <w:aliases w:val="paragraph,p,PARAGRAPH,PG,pa,at"/>
    <w:basedOn w:val="BodyTextIndent"/>
    <w:link w:val="ParagraphChar"/>
    <w:qFormat/>
    <w:rsid w:val="00061116"/>
    <w:pPr>
      <w:numPr>
        <w:ilvl w:val="1"/>
        <w:numId w:val="1"/>
      </w:numPr>
      <w:tabs>
        <w:tab w:val="clear" w:pos="1722"/>
        <w:tab w:val="num" w:pos="360"/>
      </w:tabs>
      <w:spacing w:before="120"/>
      <w:ind w:left="360" w:firstLine="0"/>
      <w:jc w:val="both"/>
      <w:outlineLvl w:val="1"/>
    </w:pPr>
    <w:rPr>
      <w:rFonts w:ascii="Times New Roman" w:hAnsi="Times New Roman"/>
      <w:sz w:val="24"/>
      <w:szCs w:val="20"/>
      <w:lang w:val="es-ES_tradnl"/>
    </w:rPr>
  </w:style>
  <w:style w:type="paragraph" w:customStyle="1" w:styleId="subpar">
    <w:name w:val="subpar"/>
    <w:basedOn w:val="BodyTextIndent3"/>
    <w:rsid w:val="00061116"/>
    <w:pPr>
      <w:numPr>
        <w:ilvl w:val="2"/>
        <w:numId w:val="1"/>
      </w:numPr>
      <w:tabs>
        <w:tab w:val="clear" w:pos="2304"/>
        <w:tab w:val="num" w:pos="360"/>
      </w:tabs>
      <w:spacing w:before="120"/>
      <w:ind w:left="2160" w:hanging="180"/>
      <w:jc w:val="both"/>
      <w:outlineLvl w:val="2"/>
    </w:pPr>
    <w:rPr>
      <w:rFonts w:ascii="Times New Roman" w:hAnsi="Times New Roman"/>
      <w:sz w:val="24"/>
      <w:lang w:val="es-ES_tradnl"/>
    </w:rPr>
  </w:style>
  <w:style w:type="paragraph" w:customStyle="1" w:styleId="SubSubPar">
    <w:name w:val="SubSubPar"/>
    <w:basedOn w:val="subpar"/>
    <w:uiPriority w:val="99"/>
    <w:rsid w:val="00061116"/>
    <w:pPr>
      <w:numPr>
        <w:ilvl w:val="3"/>
      </w:numPr>
      <w:tabs>
        <w:tab w:val="clear" w:pos="2736"/>
        <w:tab w:val="left" w:pos="0"/>
        <w:tab w:val="num" w:pos="360"/>
        <w:tab w:val="num" w:pos="1296"/>
      </w:tabs>
      <w:ind w:left="1296" w:hanging="360"/>
    </w:pPr>
  </w:style>
  <w:style w:type="paragraph" w:styleId="ListParagraph">
    <w:name w:val="List Paragraph"/>
    <w:basedOn w:val="Normal"/>
    <w:uiPriority w:val="34"/>
    <w:qFormat/>
    <w:rsid w:val="00061116"/>
    <w:pPr>
      <w:spacing w:after="200" w:line="276" w:lineRule="auto"/>
      <w:ind w:left="720"/>
      <w:contextualSpacing/>
    </w:pPr>
    <w:rPr>
      <w:rFonts w:eastAsia="Calibri"/>
    </w:rPr>
  </w:style>
  <w:style w:type="paragraph" w:customStyle="1" w:styleId="Default">
    <w:name w:val="Default"/>
    <w:rsid w:val="00061116"/>
    <w:pPr>
      <w:autoSpaceDE w:val="0"/>
      <w:autoSpaceDN w:val="0"/>
      <w:adjustRightInd w:val="0"/>
      <w:spacing w:after="0" w:line="240" w:lineRule="auto"/>
    </w:pPr>
    <w:rPr>
      <w:rFonts w:ascii="Calibri" w:eastAsia="Calibri" w:hAnsi="Calibri" w:cs="Calibri"/>
      <w:color w:val="000000"/>
      <w:sz w:val="24"/>
      <w:szCs w:val="24"/>
      <w:lang w:eastAsia="zh-CN"/>
    </w:rPr>
  </w:style>
  <w:style w:type="paragraph" w:styleId="BodyTextIndent">
    <w:name w:val="Body Text Indent"/>
    <w:basedOn w:val="Normal"/>
    <w:link w:val="BodyTextIndentChar"/>
    <w:uiPriority w:val="99"/>
    <w:semiHidden/>
    <w:unhideWhenUsed/>
    <w:rsid w:val="00061116"/>
    <w:pPr>
      <w:spacing w:after="120"/>
      <w:ind w:left="360"/>
    </w:pPr>
  </w:style>
  <w:style w:type="character" w:customStyle="1" w:styleId="BodyTextIndentChar">
    <w:name w:val="Body Text Indent Char"/>
    <w:basedOn w:val="DefaultParagraphFont"/>
    <w:link w:val="BodyTextIndent"/>
    <w:uiPriority w:val="99"/>
    <w:semiHidden/>
    <w:rsid w:val="00061116"/>
    <w:rPr>
      <w:rFonts w:ascii="Calibri" w:eastAsia="Times New Roman" w:hAnsi="Calibri" w:cs="Times New Roman"/>
    </w:rPr>
  </w:style>
  <w:style w:type="paragraph" w:styleId="BodyTextIndent3">
    <w:name w:val="Body Text Indent 3"/>
    <w:basedOn w:val="Normal"/>
    <w:link w:val="BodyTextIndent3Char"/>
    <w:uiPriority w:val="99"/>
    <w:semiHidden/>
    <w:unhideWhenUsed/>
    <w:rsid w:val="000611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61116"/>
    <w:rPr>
      <w:rFonts w:ascii="Calibri" w:eastAsia="Times New Roman" w:hAnsi="Calibri" w:cs="Times New Roman"/>
      <w:sz w:val="16"/>
      <w:szCs w:val="16"/>
    </w:rPr>
  </w:style>
  <w:style w:type="character" w:customStyle="1" w:styleId="ParagraphChar">
    <w:name w:val="Paragraph Char"/>
    <w:link w:val="Paragraph"/>
    <w:rsid w:val="00061116"/>
    <w:rPr>
      <w:rFonts w:ascii="Times New Roman" w:eastAsia="Times New Roman" w:hAnsi="Times New Roman"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1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ustomXml" Target="../customXml/item7.xml"/><Relationship Id="rId10" Type="http://schemas.openxmlformats.org/officeDocument/2006/relationships/customXml" Target="../customXml/item2.xml"/><Relationship Id="rId4" Type="http://schemas.openxmlformats.org/officeDocument/2006/relationships/settings" Target="settings.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A5E3A54BD815AF448F54E0F5941D0A83" ma:contentTypeVersion="0" ma:contentTypeDescription="The base project type from which other project content types inherit their information." ma:contentTypeScope="" ma:versionID="d080d0bb3bf43a3fa231abd0e32e3809">
  <xsd:schema xmlns:xsd="http://www.w3.org/2001/XMLSchema" xmlns:xs="http://www.w3.org/2001/XMLSchema" xmlns:p="http://schemas.microsoft.com/office/2006/metadata/properties" xmlns:ns2="cdc7663a-08f0-4737-9e8c-148ce897a09c" targetNamespace="http://schemas.microsoft.com/office/2006/metadata/properties" ma:root="true" ma:fieldsID="d75147961f6025f43cb3e252d5cc650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5A3DE5DAE46D164792F509F5A3609E9D" ma:contentTypeVersion="8" ma:contentTypeDescription="A content type to manage public (operations) IDB documents" ma:contentTypeScope="" ma:versionID="299d5bc2e88b804b20b7f1fc62b017d8">
  <xsd:schema xmlns:xsd="http://www.w3.org/2001/XMLSchema" xmlns:xs="http://www.w3.org/2001/XMLSchema" xmlns:p="http://schemas.microsoft.com/office/2006/metadata/properties" xmlns:ns2="cdc7663a-08f0-4737-9e8c-148ce897a09c" targetNamespace="http://schemas.microsoft.com/office/2006/metadata/properties" ma:root="true" ma:fieldsID="349d6bf41aba2ecd41394a7cfc433b34"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maxLength value="255"/>
        </xsd:restriction>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Colombia</TermName>
          <TermId xmlns="http://schemas.microsoft.com/office/infopath/2007/PartnerControls">c7d386d6-75f3-4fc0-bde8-e021ccd68f5c</TermId>
        </TermInfo>
      </Terms>
    </ic46d7e087fd4a108fb86518ca413cc6>
    <IDBDocs_x0020_Number xmlns="cdc7663a-08f0-4737-9e8c-148ce897a09c" xsi:nil="true"/>
    <Division_x0020_or_x0020_Unit xmlns="cdc7663a-08f0-4737-9e8c-148ce897a09c">INE/WSA</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Cartin Barrios, Irene</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WATER SUPPLY URBAN</TermName>
          <TermId xmlns="http://schemas.microsoft.com/office/infopath/2007/PartnerControls">28df1b5d-8f50-49f8-b50a-8bcbae67d2a4</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TaxCatchAll xmlns="cdc7663a-08f0-4737-9e8c-148ce897a09c">
      <Value>123</Value>
      <Value>4</Value>
      <Value>37</Value>
      <Value>92</Value>
      <Value>32</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CO-T1457</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ba6b63cd-e402-47cb-9357-08149f7ce046</TermId>
        </TermInfo>
      </Terms>
    </nddeef1749674d76abdbe4b239a70bc6>
    <Record_x0020_Number xmlns="cdc7663a-08f0-4737-9e8c-148ce897a09c">R0000460708</Record_x0020_Number>
    <_dlc_DocId xmlns="cdc7663a-08f0-4737-9e8c-148ce897a09c">EZSHARE-1050602845-6</_dlc_DocId>
    <_dlc_DocIdUrl xmlns="cdc7663a-08f0-4737-9e8c-148ce897a09c">
      <Url>https://idbg.sharepoint.com/teams/EZ-CO-TCP/CO-T1457/_layouts/15/DocIdRedir.aspx?ID=EZSHARE-1050602845-6</Url>
      <Description>EZSHARE-1050602845-6</Description>
    </_dlc_DocIdUrl>
    <Disclosure_x0020_Activity xmlns="cdc7663a-08f0-4737-9e8c-148ce897a09c">Working Paper</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7.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1C671D11-305F-47D4-947D-E92CC640CC15}"/>
</file>

<file path=customXml/itemProps2.xml><?xml version="1.0" encoding="utf-8"?>
<ds:datastoreItem xmlns:ds="http://schemas.openxmlformats.org/officeDocument/2006/customXml" ds:itemID="{3B69FAA6-6470-41C2-9ADF-1D9041543E30}"/>
</file>

<file path=customXml/itemProps3.xml><?xml version="1.0" encoding="utf-8"?>
<ds:datastoreItem xmlns:ds="http://schemas.openxmlformats.org/officeDocument/2006/customXml" ds:itemID="{7192A36A-C3E6-405E-A5B5-4E20301846AC}"/>
</file>

<file path=customXml/itemProps4.xml><?xml version="1.0" encoding="utf-8"?>
<ds:datastoreItem xmlns:ds="http://schemas.openxmlformats.org/officeDocument/2006/customXml" ds:itemID="{3217F98C-2975-4D70-8D8E-CAD0FA02F093}"/>
</file>

<file path=customXml/itemProps5.xml><?xml version="1.0" encoding="utf-8"?>
<ds:datastoreItem xmlns:ds="http://schemas.openxmlformats.org/officeDocument/2006/customXml" ds:itemID="{7178D156-1EC6-4790-9FC0-8EC8EDB3554B}"/>
</file>

<file path=customXml/itemProps6.xml><?xml version="1.0" encoding="utf-8"?>
<ds:datastoreItem xmlns:ds="http://schemas.openxmlformats.org/officeDocument/2006/customXml" ds:itemID="{C1E3C6AF-2904-4B95-AAAD-D9F5B29A0166}"/>
</file>

<file path=customXml/itemProps7.xml><?xml version="1.0" encoding="utf-8"?>
<ds:datastoreItem xmlns:ds="http://schemas.openxmlformats.org/officeDocument/2006/customXml" ds:itemID="{DFCF7750-D4EA-485C-9DE0-D3E551D73C1A}"/>
</file>

<file path=docProps/app.xml><?xml version="1.0" encoding="utf-8"?>
<Properties xmlns="http://schemas.openxmlformats.org/officeDocument/2006/extended-properties" xmlns:vt="http://schemas.openxmlformats.org/officeDocument/2006/docPropsVTypes">
  <Template>Normal.dotm</Template>
  <TotalTime>911</TotalTime>
  <Pages>8</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keywords/>
  <cp:lastModifiedBy>MN</cp:lastModifiedBy>
  <cp:revision>15</cp:revision>
  <dcterms:created xsi:type="dcterms:W3CDTF">2017-05-18T14:24:00Z</dcterms:created>
  <dcterms:modified xsi:type="dcterms:W3CDTF">2017-06-08T07:08:00Z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123;#WATER SUPPLY URBAN|28df1b5d-8f50-49f8-b50a-8bcbae67d2a4</vt:lpwstr>
  </property>
  <property fmtid="{D5CDD505-2E9C-101B-9397-08002B2CF9AE}" pid="7" name="Fund IDB">
    <vt:lpwstr>37;#TBD|d62f6e05-3e80-4abd-9bb4-5f10b4906ff6</vt:lpwstr>
  </property>
  <property fmtid="{D5CDD505-2E9C-101B-9397-08002B2CF9AE}" pid="8" name="Country">
    <vt:lpwstr>32;#Colombia|c7d386d6-75f3-4fc0-bde8-e021ccd68f5c</vt:lpwstr>
  </property>
  <property fmtid="{D5CDD505-2E9C-101B-9397-08002B2CF9AE}" pid="9" name="Sector IDB">
    <vt:lpwstr>92;#WATER AND SANITATION|ba6b63cd-e402-47cb-9357-08149f7ce046</vt:lpwstr>
  </property>
  <property fmtid="{D5CDD505-2E9C-101B-9397-08002B2CF9AE}" pid="10" name="Function Operations IDB">
    <vt:lpwstr>4;#Monitoring and Reporting|df3c2aa1-d63e-41aa-b1f5-bb15dee691ca</vt:lpwstr>
  </property>
  <property fmtid="{D5CDD505-2E9C-101B-9397-08002B2CF9AE}" pid="11" name="_dlc_DocIdItemGuid">
    <vt:lpwstr>961299a4-1879-4267-acce-6a4c6fb6103d</vt:lpwstr>
  </property>
  <property fmtid="{D5CDD505-2E9C-101B-9397-08002B2CF9AE}" pid="12" name="RecordPoint_ActiveItemMoved">
    <vt:lpwstr>/teams/EZ-CO-TCP/CO-T1457/15 LifeCycle Milestones/Draft Area/Estructura de ejecucion.docx</vt:lpwstr>
  </property>
  <property fmtid="{D5CDD505-2E9C-101B-9397-08002B2CF9AE}" pid="13" name="RecordStorageActiveId">
    <vt:lpwstr>97cb6f82-b08b-4bc7-8032-638bb0e08a27</vt:lpwstr>
  </property>
  <property fmtid="{D5CDD505-2E9C-101B-9397-08002B2CF9AE}" pid="14" name="Disclosure Activity">
    <vt:lpwstr>Working Paper</vt:lpwstr>
  </property>
  <property fmtid="{D5CDD505-2E9C-101B-9397-08002B2CF9AE}" pid="15" name="ContentTypeId">
    <vt:lpwstr>0x0101001A458A224826124E8B45B1D613300CFC005A3DE5DAE46D164792F509F5A3609E9D</vt:lpwstr>
  </property>
</Properties>
</file>