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60" w:rsidRPr="00046E14" w:rsidRDefault="006A5060" w:rsidP="006A5060">
      <w:pPr>
        <w:pStyle w:val="SubSubPar"/>
        <w:tabs>
          <w:tab w:val="clear" w:pos="1152"/>
        </w:tabs>
        <w:spacing w:after="0"/>
        <w:ind w:left="0" w:firstLine="0"/>
        <w:jc w:val="center"/>
        <w:rPr>
          <w:rFonts w:ascii="Arial" w:hAnsi="Arial" w:cs="Arial"/>
          <w:smallCaps/>
          <w:sz w:val="22"/>
          <w:szCs w:val="22"/>
          <w:lang w:val="es-ES"/>
        </w:rPr>
      </w:pPr>
      <w:r w:rsidRPr="00046E14">
        <w:rPr>
          <w:rFonts w:ascii="Arial" w:hAnsi="Arial" w:cs="Arial"/>
          <w:smallCaps/>
          <w:sz w:val="22"/>
          <w:szCs w:val="22"/>
          <w:lang w:val="es-ES"/>
        </w:rPr>
        <w:t>Documento del Banco Interamericano de Desarrollo</w:t>
      </w:r>
    </w:p>
    <w:p w:rsidR="001B5186" w:rsidRPr="003070FB" w:rsidRDefault="001B5186" w:rsidP="00C72A3F">
      <w:pPr>
        <w:pStyle w:val="Listavistosa-nfasis11"/>
        <w:ind w:left="1080"/>
        <w:jc w:val="center"/>
        <w:rPr>
          <w:rFonts w:ascii="Arial" w:hAnsi="Arial" w:cs="Arial"/>
          <w:b/>
          <w:lang w:val="es-ES"/>
        </w:rPr>
      </w:pPr>
    </w:p>
    <w:p w:rsidR="001B5186" w:rsidRPr="003070FB" w:rsidRDefault="001B5186" w:rsidP="00C72A3F">
      <w:pPr>
        <w:tabs>
          <w:tab w:val="left" w:pos="1440"/>
          <w:tab w:val="left" w:pos="3060"/>
        </w:tabs>
        <w:jc w:val="center"/>
        <w:rPr>
          <w:rFonts w:ascii="Arial" w:hAnsi="Arial" w:cs="Arial"/>
          <w:b/>
          <w:smallCaps/>
          <w:sz w:val="22"/>
          <w:szCs w:val="22"/>
          <w:lang w:val="es-ES"/>
        </w:rPr>
      </w:pPr>
    </w:p>
    <w:p w:rsidR="001B5186" w:rsidRPr="003070FB" w:rsidRDefault="001B5186" w:rsidP="00C72A3F">
      <w:pPr>
        <w:tabs>
          <w:tab w:val="left" w:pos="1440"/>
          <w:tab w:val="left" w:pos="3060"/>
        </w:tabs>
        <w:jc w:val="center"/>
        <w:rPr>
          <w:rFonts w:ascii="Arial" w:hAnsi="Arial" w:cs="Arial"/>
          <w:b/>
          <w:smallCaps/>
          <w:sz w:val="22"/>
          <w:szCs w:val="22"/>
          <w:lang w:val="es-ES"/>
        </w:rPr>
      </w:pPr>
    </w:p>
    <w:p w:rsidR="001B5186" w:rsidRPr="006A5060" w:rsidRDefault="00E33094" w:rsidP="00C72A3F">
      <w:pPr>
        <w:tabs>
          <w:tab w:val="left" w:pos="1440"/>
          <w:tab w:val="left" w:pos="3060"/>
        </w:tabs>
        <w:jc w:val="center"/>
        <w:rPr>
          <w:rFonts w:ascii="Arial" w:hAnsi="Arial" w:cs="Arial"/>
          <w:b/>
          <w:smallCaps/>
          <w:sz w:val="28"/>
          <w:szCs w:val="28"/>
          <w:lang w:val="es-ES"/>
        </w:rPr>
      </w:pPr>
      <w:r w:rsidRPr="006A5060">
        <w:rPr>
          <w:rFonts w:ascii="Arial" w:hAnsi="Arial" w:cs="Arial"/>
          <w:b/>
          <w:smallCaps/>
          <w:sz w:val="28"/>
          <w:szCs w:val="28"/>
          <w:lang w:val="es-ES"/>
        </w:rPr>
        <w:t>ECUADOR</w:t>
      </w:r>
    </w:p>
    <w:p w:rsidR="001B5186" w:rsidRPr="003070FB" w:rsidRDefault="001B5186" w:rsidP="00C72A3F">
      <w:pPr>
        <w:tabs>
          <w:tab w:val="left" w:pos="1440"/>
          <w:tab w:val="left" w:pos="3060"/>
        </w:tabs>
        <w:jc w:val="center"/>
        <w:rPr>
          <w:rFonts w:ascii="Arial" w:hAnsi="Arial" w:cs="Arial"/>
          <w:b/>
          <w:smallCaps/>
          <w:sz w:val="22"/>
          <w:szCs w:val="22"/>
          <w:lang w:val="es-ES"/>
        </w:rPr>
      </w:pPr>
    </w:p>
    <w:p w:rsidR="001B5186" w:rsidRPr="003070FB" w:rsidRDefault="001B5186" w:rsidP="00C72A3F">
      <w:pPr>
        <w:tabs>
          <w:tab w:val="left" w:pos="1440"/>
          <w:tab w:val="left" w:pos="3060"/>
        </w:tabs>
        <w:jc w:val="center"/>
        <w:rPr>
          <w:rFonts w:ascii="Arial" w:hAnsi="Arial" w:cs="Arial"/>
          <w:b/>
          <w:smallCaps/>
          <w:sz w:val="22"/>
          <w:szCs w:val="22"/>
          <w:lang w:val="es-ES"/>
        </w:rPr>
      </w:pPr>
    </w:p>
    <w:p w:rsidR="001B5186" w:rsidRPr="006A5060" w:rsidRDefault="006D01D1" w:rsidP="00C72A3F">
      <w:pPr>
        <w:tabs>
          <w:tab w:val="left" w:pos="1440"/>
          <w:tab w:val="left" w:pos="3060"/>
        </w:tabs>
        <w:jc w:val="center"/>
        <w:rPr>
          <w:rFonts w:ascii="Arial" w:hAnsi="Arial" w:cs="Arial"/>
          <w:b/>
          <w:smallCaps/>
          <w:sz w:val="28"/>
          <w:szCs w:val="28"/>
          <w:lang w:val="es-ES"/>
        </w:rPr>
      </w:pPr>
      <w:r w:rsidRPr="006A5060">
        <w:rPr>
          <w:rFonts w:ascii="Arial" w:hAnsi="Arial" w:cs="Arial"/>
          <w:b/>
          <w:smallCaps/>
          <w:sz w:val="28"/>
          <w:szCs w:val="28"/>
          <w:lang w:val="es-ES"/>
        </w:rPr>
        <w:t>P</w:t>
      </w:r>
      <w:r w:rsidR="00E17D45">
        <w:rPr>
          <w:rFonts w:ascii="Arial" w:hAnsi="Arial" w:cs="Arial"/>
          <w:b/>
          <w:smallCaps/>
          <w:sz w:val="28"/>
          <w:szCs w:val="28"/>
          <w:lang w:val="es-ES"/>
        </w:rPr>
        <w:t xml:space="preserve">rograma de Reconstrucción de Infraestructura Eléctrica de las Zonas Afectadas por el Sismo en </w:t>
      </w:r>
      <w:r w:rsidR="008D0059" w:rsidRPr="006A5060">
        <w:rPr>
          <w:rFonts w:ascii="Arial" w:hAnsi="Arial" w:cs="Arial"/>
          <w:b/>
          <w:smallCaps/>
          <w:sz w:val="28"/>
          <w:szCs w:val="28"/>
          <w:lang w:val="es-ES"/>
        </w:rPr>
        <w:t>E</w:t>
      </w:r>
      <w:r w:rsidR="00E33094" w:rsidRPr="006A5060">
        <w:rPr>
          <w:rFonts w:ascii="Arial" w:hAnsi="Arial" w:cs="Arial"/>
          <w:b/>
          <w:smallCaps/>
          <w:sz w:val="28"/>
          <w:szCs w:val="28"/>
          <w:lang w:val="es-ES"/>
        </w:rPr>
        <w:t xml:space="preserve">cuador </w:t>
      </w:r>
    </w:p>
    <w:p w:rsidR="003B6D39" w:rsidRPr="003070FB" w:rsidRDefault="003B6D39" w:rsidP="00C72A3F">
      <w:pPr>
        <w:tabs>
          <w:tab w:val="left" w:pos="1440"/>
          <w:tab w:val="left" w:pos="3060"/>
        </w:tabs>
        <w:jc w:val="center"/>
        <w:rPr>
          <w:rFonts w:ascii="Arial" w:hAnsi="Arial" w:cs="Arial"/>
          <w:b/>
          <w:smallCaps/>
          <w:sz w:val="22"/>
          <w:szCs w:val="22"/>
          <w:lang w:val="es-ES"/>
        </w:rPr>
      </w:pPr>
    </w:p>
    <w:p w:rsidR="001B5186" w:rsidRPr="003070FB" w:rsidRDefault="00E17D45" w:rsidP="00C72A3F">
      <w:pPr>
        <w:tabs>
          <w:tab w:val="left" w:pos="1440"/>
          <w:tab w:val="left" w:pos="3060"/>
        </w:tabs>
        <w:jc w:val="center"/>
        <w:rPr>
          <w:rFonts w:ascii="Arial" w:hAnsi="Arial" w:cs="Arial"/>
          <w:b/>
          <w:smallCaps/>
          <w:sz w:val="22"/>
          <w:szCs w:val="22"/>
          <w:lang w:val="es-ES"/>
        </w:rPr>
      </w:pPr>
      <w:r>
        <w:rPr>
          <w:rFonts w:ascii="Arial" w:hAnsi="Arial" w:cs="Arial"/>
          <w:b/>
          <w:smallCaps/>
          <w:sz w:val="22"/>
          <w:szCs w:val="22"/>
          <w:lang w:val="es-ES"/>
        </w:rPr>
        <w:t>(EC-L1219</w:t>
      </w:r>
      <w:r w:rsidR="006D01D1" w:rsidRPr="003070FB">
        <w:rPr>
          <w:rFonts w:ascii="Arial" w:hAnsi="Arial" w:cs="Arial"/>
          <w:b/>
          <w:smallCaps/>
          <w:sz w:val="22"/>
          <w:szCs w:val="22"/>
          <w:lang w:val="es-ES"/>
        </w:rPr>
        <w:t>)</w:t>
      </w:r>
    </w:p>
    <w:p w:rsidR="001B5186" w:rsidRDefault="001B5186" w:rsidP="00C72A3F">
      <w:pPr>
        <w:pStyle w:val="Newpage"/>
        <w:rPr>
          <w:rFonts w:ascii="Arial" w:hAnsi="Arial"/>
          <w:b w:val="0"/>
          <w:caps/>
          <w:smallCaps w:val="0"/>
          <w:sz w:val="22"/>
          <w:szCs w:val="22"/>
          <w:lang w:val="es-ES"/>
        </w:rPr>
      </w:pPr>
    </w:p>
    <w:p w:rsidR="00B4298D" w:rsidRDefault="00B4298D" w:rsidP="00C72A3F">
      <w:pPr>
        <w:pStyle w:val="Newpage"/>
        <w:rPr>
          <w:rFonts w:ascii="Arial" w:hAnsi="Arial"/>
          <w:b w:val="0"/>
          <w:caps/>
          <w:smallCaps w:val="0"/>
          <w:sz w:val="22"/>
          <w:szCs w:val="22"/>
          <w:lang w:val="es-ES"/>
        </w:rPr>
      </w:pPr>
    </w:p>
    <w:p w:rsidR="00B4298D" w:rsidRDefault="00B4298D" w:rsidP="00C72A3F">
      <w:pPr>
        <w:pStyle w:val="Newpage"/>
        <w:rPr>
          <w:rFonts w:ascii="Arial" w:hAnsi="Arial"/>
          <w:b w:val="0"/>
          <w:caps/>
          <w:smallCaps w:val="0"/>
          <w:sz w:val="22"/>
          <w:szCs w:val="22"/>
          <w:lang w:val="es-ES"/>
        </w:rPr>
      </w:pPr>
    </w:p>
    <w:p w:rsidR="00B4298D" w:rsidRPr="003070FB" w:rsidRDefault="00B4298D" w:rsidP="00C72A3F">
      <w:pPr>
        <w:pStyle w:val="Newpage"/>
        <w:rPr>
          <w:rFonts w:ascii="Arial" w:hAnsi="Arial"/>
          <w:b w:val="0"/>
          <w:caps/>
          <w:smallCaps w:val="0"/>
          <w:sz w:val="22"/>
          <w:szCs w:val="22"/>
          <w:lang w:val="es-ES"/>
        </w:rPr>
      </w:pPr>
    </w:p>
    <w:p w:rsidR="001B5186" w:rsidRPr="003070FB" w:rsidRDefault="001B5186" w:rsidP="00C72A3F">
      <w:pPr>
        <w:tabs>
          <w:tab w:val="left" w:pos="1440"/>
          <w:tab w:val="left" w:pos="3060"/>
        </w:tabs>
        <w:jc w:val="center"/>
        <w:rPr>
          <w:rFonts w:ascii="Arial" w:hAnsi="Arial" w:cs="Arial"/>
          <w:smallCaps/>
          <w:sz w:val="22"/>
          <w:szCs w:val="22"/>
          <w:lang w:val="es-ES"/>
        </w:rPr>
      </w:pPr>
    </w:p>
    <w:p w:rsidR="001B5186" w:rsidRPr="006A5060" w:rsidRDefault="006D01D1" w:rsidP="00C72A3F">
      <w:pPr>
        <w:jc w:val="center"/>
        <w:rPr>
          <w:rFonts w:ascii="Arial" w:hAnsi="Arial" w:cs="Arial"/>
          <w:b/>
          <w:szCs w:val="24"/>
        </w:rPr>
      </w:pPr>
      <w:r w:rsidRPr="006A5060">
        <w:rPr>
          <w:rFonts w:ascii="Arial" w:hAnsi="Arial" w:cs="Arial"/>
          <w:b/>
          <w:szCs w:val="24"/>
        </w:rPr>
        <w:t>Plan de Monitoreo y Evaluación</w:t>
      </w:r>
    </w:p>
    <w:p w:rsidR="001B5186" w:rsidRPr="003070FB" w:rsidRDefault="001B5186" w:rsidP="00120AA6">
      <w:pPr>
        <w:pStyle w:val="Listavistosa-nfasis11"/>
        <w:ind w:left="1080"/>
        <w:jc w:val="both"/>
        <w:rPr>
          <w:rFonts w:ascii="Arial" w:hAnsi="Arial" w:cs="Arial"/>
          <w:b/>
          <w:smallCaps/>
          <w:lang w:val="es-ES"/>
        </w:rPr>
      </w:pPr>
    </w:p>
    <w:p w:rsidR="001B5186" w:rsidRPr="003070FB" w:rsidRDefault="001B5186" w:rsidP="003070FB">
      <w:pPr>
        <w:pStyle w:val="Listavistosa-nfasis11"/>
        <w:ind w:left="1080"/>
        <w:jc w:val="both"/>
        <w:rPr>
          <w:rFonts w:ascii="Arial" w:hAnsi="Arial" w:cs="Arial"/>
          <w:b/>
          <w:lang w:val="es-ES"/>
        </w:rPr>
      </w:pPr>
    </w:p>
    <w:p w:rsidR="001B5186" w:rsidRPr="003070FB" w:rsidRDefault="001B5186" w:rsidP="003070FB">
      <w:pPr>
        <w:pStyle w:val="Listavistosa-nfasis11"/>
        <w:ind w:left="1080"/>
        <w:jc w:val="both"/>
        <w:rPr>
          <w:rFonts w:ascii="Arial" w:hAnsi="Arial" w:cs="Arial"/>
          <w:b/>
          <w:lang w:val="es-ES"/>
        </w:rPr>
      </w:pPr>
    </w:p>
    <w:p w:rsidR="001B5186" w:rsidRPr="003070FB" w:rsidRDefault="001B5186" w:rsidP="003070FB">
      <w:pPr>
        <w:pStyle w:val="Listavistosa-nfasis11"/>
        <w:ind w:left="1080"/>
        <w:jc w:val="both"/>
        <w:rPr>
          <w:rFonts w:ascii="Arial" w:hAnsi="Arial" w:cs="Arial"/>
          <w:b/>
          <w:lang w:val="es-ES"/>
        </w:rPr>
      </w:pPr>
    </w:p>
    <w:p w:rsidR="001B5186" w:rsidRPr="003070FB" w:rsidRDefault="001B5186" w:rsidP="003070FB">
      <w:pPr>
        <w:pStyle w:val="Listavistosa-nfasis11"/>
        <w:ind w:left="1080"/>
        <w:jc w:val="both"/>
        <w:rPr>
          <w:rFonts w:ascii="Arial" w:hAnsi="Arial" w:cs="Arial"/>
          <w:b/>
          <w:lang w:val="es-ES"/>
        </w:rPr>
      </w:pPr>
    </w:p>
    <w:p w:rsidR="001B5186" w:rsidRPr="003070FB" w:rsidRDefault="001B5186" w:rsidP="003070FB">
      <w:pPr>
        <w:pStyle w:val="Listavistosa-nfasis11"/>
        <w:ind w:left="1080"/>
        <w:jc w:val="both"/>
        <w:rPr>
          <w:rFonts w:ascii="Arial" w:hAnsi="Arial" w:cs="Arial"/>
          <w:b/>
          <w:lang w:val="es-ES"/>
        </w:rPr>
      </w:pPr>
    </w:p>
    <w:p w:rsidR="001B5186" w:rsidRPr="003070FB" w:rsidRDefault="001B5186" w:rsidP="003070FB">
      <w:pPr>
        <w:pStyle w:val="Listavistosa-nfasis11"/>
        <w:ind w:left="1080"/>
        <w:jc w:val="both"/>
        <w:rPr>
          <w:rFonts w:ascii="Arial" w:hAnsi="Arial" w:cs="Arial"/>
          <w:b/>
          <w:lang w:val="es-ES"/>
        </w:rPr>
      </w:pPr>
    </w:p>
    <w:p w:rsidR="001B5186" w:rsidRPr="003070FB" w:rsidRDefault="001B5186" w:rsidP="003070FB">
      <w:pPr>
        <w:pStyle w:val="Listavistosa-nfasis11"/>
        <w:ind w:left="1080"/>
        <w:jc w:val="both"/>
        <w:rPr>
          <w:rFonts w:ascii="Arial" w:hAnsi="Arial" w:cs="Arial"/>
          <w:b/>
          <w:lang w:val="es-ES"/>
        </w:rPr>
      </w:pPr>
    </w:p>
    <w:p w:rsidR="001B5186" w:rsidRPr="003070FB" w:rsidRDefault="001B5186" w:rsidP="003070FB">
      <w:pPr>
        <w:pStyle w:val="Listavistosa-nfasis11"/>
        <w:ind w:left="1080"/>
        <w:jc w:val="both"/>
        <w:rPr>
          <w:rFonts w:ascii="Arial" w:hAnsi="Arial" w:cs="Arial"/>
          <w:b/>
          <w:lang w:val="es-ES"/>
        </w:rPr>
      </w:pPr>
    </w:p>
    <w:p w:rsidR="001B5186" w:rsidRPr="003070FB" w:rsidRDefault="001B5186" w:rsidP="003070FB">
      <w:pPr>
        <w:pStyle w:val="Listavistosa-nfasis11"/>
        <w:ind w:left="1080"/>
        <w:jc w:val="both"/>
        <w:rPr>
          <w:rFonts w:ascii="Arial" w:hAnsi="Arial" w:cs="Arial"/>
          <w:b/>
          <w:lang w:val="es-ES"/>
        </w:rPr>
      </w:pPr>
    </w:p>
    <w:p w:rsidR="005F31FE" w:rsidRPr="006A5060" w:rsidRDefault="006D01D1" w:rsidP="003070FB">
      <w:pPr>
        <w:pStyle w:val="Textode"/>
        <w:pBdr>
          <w:top w:val="single" w:sz="4" w:space="1" w:color="auto"/>
          <w:left w:val="single" w:sz="4" w:space="4" w:color="auto"/>
          <w:bottom w:val="single" w:sz="4" w:space="1" w:color="auto"/>
          <w:right w:val="single" w:sz="4" w:space="4" w:color="auto"/>
        </w:pBdr>
        <w:tabs>
          <w:tab w:val="left" w:pos="1440"/>
        </w:tabs>
        <w:ind w:left="720"/>
        <w:jc w:val="both"/>
        <w:rPr>
          <w:rFonts w:ascii="Arial" w:hAnsi="Arial" w:cs="Arial"/>
          <w:sz w:val="20"/>
          <w:szCs w:val="20"/>
        </w:rPr>
      </w:pPr>
      <w:r w:rsidRPr="006A5060">
        <w:rPr>
          <w:rFonts w:ascii="Arial" w:hAnsi="Arial" w:cs="Arial"/>
          <w:sz w:val="20"/>
          <w:szCs w:val="20"/>
        </w:rPr>
        <w:t xml:space="preserve">Este documento fue preparado por el Equipo de </w:t>
      </w:r>
      <w:r w:rsidR="00DF79A8">
        <w:rPr>
          <w:rFonts w:ascii="Arial" w:hAnsi="Arial" w:cs="Arial"/>
          <w:sz w:val="20"/>
          <w:szCs w:val="20"/>
        </w:rPr>
        <w:t>programa</w:t>
      </w:r>
      <w:r w:rsidR="00DF79A8" w:rsidRPr="006A5060">
        <w:rPr>
          <w:rFonts w:ascii="Arial" w:hAnsi="Arial" w:cs="Arial"/>
          <w:sz w:val="20"/>
          <w:szCs w:val="20"/>
        </w:rPr>
        <w:t xml:space="preserve"> </w:t>
      </w:r>
      <w:r w:rsidRPr="006A5060">
        <w:rPr>
          <w:rFonts w:ascii="Arial" w:hAnsi="Arial" w:cs="Arial"/>
          <w:sz w:val="20"/>
          <w:szCs w:val="20"/>
        </w:rPr>
        <w:t>compuesto por:</w:t>
      </w:r>
      <w:r w:rsidR="003070FB" w:rsidRPr="006A5060">
        <w:rPr>
          <w:rFonts w:ascii="Arial" w:hAnsi="Arial" w:cs="Arial"/>
          <w:sz w:val="20"/>
          <w:szCs w:val="20"/>
        </w:rPr>
        <w:t xml:space="preserve"> Jesús Tejeda (ENE/CEC),</w:t>
      </w:r>
      <w:r w:rsidR="00E33094" w:rsidRPr="006A5060">
        <w:rPr>
          <w:rFonts w:ascii="Arial" w:hAnsi="Arial" w:cs="Arial"/>
          <w:sz w:val="20"/>
          <w:szCs w:val="20"/>
        </w:rPr>
        <w:t xml:space="preserve"> Jefe de Equipo; </w:t>
      </w:r>
      <w:r w:rsidR="003070FB" w:rsidRPr="006A5060">
        <w:rPr>
          <w:rFonts w:ascii="Arial" w:hAnsi="Arial" w:cs="Arial"/>
          <w:sz w:val="20"/>
          <w:szCs w:val="20"/>
        </w:rPr>
        <w:t xml:space="preserve">Natacha Marzolf (INE/ENE), Jefe de Equipo Alterno; y miembros de equipo: </w:t>
      </w:r>
      <w:r w:rsidR="0022102C" w:rsidRPr="006A5060">
        <w:rPr>
          <w:rFonts w:ascii="Arial" w:hAnsi="Arial" w:cs="Arial"/>
          <w:sz w:val="20"/>
          <w:szCs w:val="20"/>
        </w:rPr>
        <w:t>Maria Julia Molina</w:t>
      </w:r>
      <w:r w:rsidR="00E33094" w:rsidRPr="006A5060">
        <w:rPr>
          <w:rFonts w:ascii="Arial" w:hAnsi="Arial" w:cs="Arial"/>
          <w:sz w:val="20"/>
          <w:szCs w:val="20"/>
        </w:rPr>
        <w:t xml:space="preserve"> (CAN/CEC); </w:t>
      </w:r>
      <w:r w:rsidR="001A5B19" w:rsidRPr="006A5060">
        <w:rPr>
          <w:rFonts w:ascii="Arial" w:hAnsi="Arial" w:cs="Arial"/>
          <w:sz w:val="20"/>
          <w:szCs w:val="20"/>
        </w:rPr>
        <w:t>Virginia Snyder (INE/ENE)</w:t>
      </w:r>
      <w:r w:rsidR="003070FB" w:rsidRPr="006A5060">
        <w:rPr>
          <w:rFonts w:ascii="Arial" w:hAnsi="Arial" w:cs="Arial"/>
          <w:sz w:val="20"/>
          <w:szCs w:val="20"/>
        </w:rPr>
        <w:t xml:space="preserve">; Juan Carlos </w:t>
      </w:r>
      <w:r w:rsidR="007656F1" w:rsidRPr="006A5060">
        <w:rPr>
          <w:rFonts w:ascii="Arial" w:hAnsi="Arial" w:cs="Arial"/>
          <w:sz w:val="20"/>
          <w:szCs w:val="20"/>
        </w:rPr>
        <w:t>Cárdenas</w:t>
      </w:r>
      <w:r w:rsidR="003070FB" w:rsidRPr="006A5060">
        <w:rPr>
          <w:rFonts w:ascii="Arial" w:hAnsi="Arial" w:cs="Arial"/>
          <w:sz w:val="20"/>
          <w:szCs w:val="20"/>
        </w:rPr>
        <w:t xml:space="preserve"> </w:t>
      </w:r>
      <w:r w:rsidR="0065041E">
        <w:rPr>
          <w:rFonts w:ascii="Arial" w:hAnsi="Arial" w:cs="Arial"/>
          <w:sz w:val="20"/>
          <w:szCs w:val="20"/>
        </w:rPr>
        <w:t>(</w:t>
      </w:r>
      <w:r w:rsidR="003070FB" w:rsidRPr="006A5060">
        <w:rPr>
          <w:rFonts w:ascii="Arial" w:hAnsi="Arial" w:cs="Arial"/>
          <w:sz w:val="20"/>
          <w:szCs w:val="20"/>
        </w:rPr>
        <w:t>INE/ENE); y Stephanie Suber (INE/ENE)</w:t>
      </w:r>
      <w:r w:rsidR="00E33094" w:rsidRPr="006A5060">
        <w:rPr>
          <w:rFonts w:ascii="Arial" w:hAnsi="Arial" w:cs="Arial"/>
          <w:sz w:val="20"/>
          <w:szCs w:val="20"/>
        </w:rPr>
        <w:t>.</w:t>
      </w:r>
    </w:p>
    <w:p w:rsidR="00B87A39" w:rsidRPr="003070FB" w:rsidRDefault="00B87A39" w:rsidP="003070FB">
      <w:pPr>
        <w:pStyle w:val="Listavistosa-nfasis11"/>
        <w:ind w:left="1080"/>
        <w:jc w:val="both"/>
        <w:rPr>
          <w:rFonts w:ascii="Arial" w:hAnsi="Arial" w:cs="Arial"/>
          <w:smallCaps/>
          <w:lang w:val="es-ES"/>
        </w:rPr>
      </w:pPr>
    </w:p>
    <w:p w:rsidR="00B87A39" w:rsidRPr="003070FB" w:rsidRDefault="00B87A39" w:rsidP="003070FB">
      <w:pPr>
        <w:pStyle w:val="Listavistosa-nfasis11"/>
        <w:ind w:left="1080"/>
        <w:jc w:val="both"/>
        <w:rPr>
          <w:rFonts w:ascii="Arial" w:hAnsi="Arial" w:cs="Arial"/>
          <w:smallCaps/>
          <w:lang w:val="es-ES"/>
        </w:rPr>
        <w:sectPr w:rsidR="00B87A39" w:rsidRPr="003070FB" w:rsidSect="00722062">
          <w:headerReference w:type="default" r:id="rId9"/>
          <w:footerReference w:type="even" r:id="rId10"/>
          <w:footerReference w:type="default" r:id="rId11"/>
          <w:type w:val="continuous"/>
          <w:pgSz w:w="12240" w:h="15840" w:code="1"/>
          <w:pgMar w:top="720" w:right="1440" w:bottom="1440" w:left="720" w:header="720" w:footer="720" w:gutter="0"/>
          <w:cols w:space="720"/>
          <w:vAlign w:val="both"/>
          <w:docGrid w:linePitch="360"/>
        </w:sectPr>
      </w:pPr>
    </w:p>
    <w:p w:rsidR="00F94273" w:rsidRPr="003070FB" w:rsidRDefault="00F94273" w:rsidP="003070FB">
      <w:pPr>
        <w:jc w:val="both"/>
        <w:rPr>
          <w:rFonts w:ascii="Arial" w:eastAsia="Calibri" w:hAnsi="Arial" w:cs="Arial"/>
          <w:spacing w:val="0"/>
          <w:sz w:val="22"/>
          <w:szCs w:val="22"/>
          <w:lang w:val="es-ES"/>
        </w:rPr>
      </w:pPr>
    </w:p>
    <w:p w:rsidR="00DA31DE" w:rsidRPr="003070FB" w:rsidRDefault="00DA31DE" w:rsidP="003070FB">
      <w:pPr>
        <w:pStyle w:val="TOCHeading"/>
        <w:spacing w:before="0" w:line="240" w:lineRule="auto"/>
        <w:jc w:val="both"/>
        <w:rPr>
          <w:rFonts w:ascii="Arial" w:hAnsi="Arial" w:cs="Arial"/>
          <w:sz w:val="22"/>
          <w:szCs w:val="22"/>
          <w:lang w:val="es-ES"/>
        </w:rPr>
      </w:pPr>
    </w:p>
    <w:sdt>
      <w:sdtPr>
        <w:rPr>
          <w:rFonts w:ascii="Arial" w:eastAsia="Times New Roman" w:hAnsi="Arial" w:cs="Arial"/>
          <w:b w:val="0"/>
          <w:bCs w:val="0"/>
          <w:color w:val="auto"/>
          <w:spacing w:val="-3"/>
          <w:sz w:val="22"/>
          <w:szCs w:val="22"/>
          <w:lang w:val="es-EC"/>
        </w:rPr>
        <w:id w:val="1666286894"/>
        <w:docPartObj>
          <w:docPartGallery w:val="Table of Contents"/>
          <w:docPartUnique/>
        </w:docPartObj>
      </w:sdtPr>
      <w:sdtEndPr>
        <w:rPr>
          <w:noProof/>
          <w:lang w:val="es-ES_tradnl"/>
        </w:rPr>
      </w:sdtEndPr>
      <w:sdtContent>
        <w:p w:rsidR="00F94273" w:rsidRPr="00174113" w:rsidRDefault="00F94273" w:rsidP="003070FB">
          <w:pPr>
            <w:pStyle w:val="TOCHeading"/>
            <w:spacing w:before="0" w:line="240" w:lineRule="auto"/>
            <w:jc w:val="both"/>
            <w:rPr>
              <w:rFonts w:ascii="Arial" w:hAnsi="Arial" w:cs="Arial"/>
              <w:sz w:val="22"/>
              <w:szCs w:val="22"/>
            </w:rPr>
          </w:pPr>
          <w:r w:rsidRPr="00174113">
            <w:rPr>
              <w:rFonts w:ascii="Arial" w:hAnsi="Arial" w:cs="Arial"/>
              <w:sz w:val="22"/>
              <w:szCs w:val="22"/>
              <w:lang w:val="es-EC"/>
            </w:rPr>
            <w:t>Tabla</w:t>
          </w:r>
          <w:r w:rsidRPr="006A5060">
            <w:rPr>
              <w:rFonts w:ascii="Arial" w:hAnsi="Arial" w:cs="Arial"/>
              <w:sz w:val="22"/>
              <w:szCs w:val="22"/>
            </w:rPr>
            <w:t xml:space="preserve"> de Contenido</w:t>
          </w:r>
        </w:p>
        <w:p w:rsidR="008D0059" w:rsidRPr="006A5060" w:rsidRDefault="00F94273">
          <w:pPr>
            <w:pStyle w:val="TOC1"/>
            <w:rPr>
              <w:rFonts w:ascii="Arial" w:eastAsiaTheme="minorEastAsia" w:hAnsi="Arial" w:cs="Arial"/>
              <w:smallCaps w:val="0"/>
              <w:spacing w:val="0"/>
              <w:sz w:val="22"/>
              <w:szCs w:val="22"/>
              <w:lang w:val="en-US"/>
            </w:rPr>
          </w:pPr>
          <w:r w:rsidRPr="006A5060">
            <w:rPr>
              <w:rFonts w:ascii="Arial" w:hAnsi="Arial" w:cs="Arial"/>
              <w:sz w:val="22"/>
              <w:szCs w:val="22"/>
            </w:rPr>
            <w:fldChar w:fldCharType="begin"/>
          </w:r>
          <w:r w:rsidRPr="006A5060">
            <w:rPr>
              <w:rFonts w:ascii="Arial" w:hAnsi="Arial" w:cs="Arial"/>
              <w:sz w:val="22"/>
              <w:szCs w:val="22"/>
            </w:rPr>
            <w:instrText xml:space="preserve"> TOC \o "1-3" \h \z \u </w:instrText>
          </w:r>
          <w:r w:rsidRPr="006A5060">
            <w:rPr>
              <w:rFonts w:ascii="Arial" w:hAnsi="Arial" w:cs="Arial"/>
              <w:sz w:val="22"/>
              <w:szCs w:val="22"/>
            </w:rPr>
            <w:fldChar w:fldCharType="separate"/>
          </w:r>
          <w:hyperlink w:anchor="_Toc445122486" w:history="1">
            <w:r w:rsidR="008D0059" w:rsidRPr="006A5060">
              <w:rPr>
                <w:rStyle w:val="Hyperlink"/>
                <w:rFonts w:ascii="Arial" w:hAnsi="Arial" w:cs="Arial"/>
                <w:sz w:val="22"/>
                <w:szCs w:val="22"/>
              </w:rPr>
              <w:t>I.</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rPr>
              <w:t>Introducción</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_Toc445122486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3</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87" w:history="1">
            <w:r w:rsidR="008D0059" w:rsidRPr="006A5060">
              <w:rPr>
                <w:rStyle w:val="Hyperlink"/>
                <w:rFonts w:ascii="Arial" w:hAnsi="Arial" w:cs="Arial"/>
                <w:sz w:val="22"/>
                <w:szCs w:val="22"/>
              </w:rPr>
              <w:t>II.</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rPr>
              <w:t>Monitoreo</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_Toc445122487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6</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88" w:history="1">
            <w:r w:rsidR="008D0059" w:rsidRPr="006A5060">
              <w:rPr>
                <w:rStyle w:val="Hyperlink"/>
                <w:rFonts w:ascii="Arial" w:eastAsia="Arial Unicode MS" w:hAnsi="Arial" w:cs="Arial"/>
                <w:bCs/>
                <w:sz w:val="22"/>
                <w:szCs w:val="22"/>
                <w:lang w:val="es-ES"/>
              </w:rPr>
              <w:t>2.1</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Indicadores</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_Toc445122488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6</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89" w:history="1">
            <w:r w:rsidR="008D0059" w:rsidRPr="006A5060">
              <w:rPr>
                <w:rStyle w:val="Hyperlink"/>
                <w:rFonts w:ascii="Arial" w:hAnsi="Arial" w:cs="Arial"/>
                <w:sz w:val="22"/>
                <w:szCs w:val="22"/>
                <w:lang w:val="es-ES"/>
              </w:rPr>
              <w:t>Tabla 1. Indicadores de Producto por Componente</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_Toc445122489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6</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90" w:history="1">
            <w:r w:rsidR="008D0059" w:rsidRPr="006A5060">
              <w:rPr>
                <w:rStyle w:val="Hyperlink"/>
                <w:rFonts w:ascii="Arial" w:hAnsi="Arial" w:cs="Arial"/>
                <w:sz w:val="22"/>
                <w:szCs w:val="22"/>
                <w:lang w:val="es-ES"/>
              </w:rPr>
              <w:t>Instrumentos para el Monitoreo de los Indicadores y Recopilación de Datos</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_Toc445122490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7</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91" w:history="1">
            <w:r w:rsidR="008D0059" w:rsidRPr="006A5060">
              <w:rPr>
                <w:rStyle w:val="Hyperlink"/>
                <w:rFonts w:ascii="Arial" w:hAnsi="Arial" w:cs="Arial"/>
                <w:sz w:val="22"/>
                <w:szCs w:val="22"/>
                <w:lang w:val="es-ES"/>
              </w:rPr>
              <w:t>2.6</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Plan Operativo Anual (POA).</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_Toc445122491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7</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92" w:history="1">
            <w:r w:rsidR="008D0059" w:rsidRPr="006A5060">
              <w:rPr>
                <w:rStyle w:val="Hyperlink"/>
                <w:rFonts w:ascii="Arial" w:hAnsi="Arial" w:cs="Arial"/>
                <w:sz w:val="22"/>
                <w:szCs w:val="22"/>
                <w:lang w:val="es-ES"/>
              </w:rPr>
              <w:t>2.9</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Plan de Ejecución de Proyectos (PEP).</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_Toc445122492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8</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93" w:history="1">
            <w:r w:rsidR="008D0059" w:rsidRPr="006A5060">
              <w:rPr>
                <w:rStyle w:val="Hyperlink"/>
                <w:rFonts w:ascii="Arial" w:hAnsi="Arial" w:cs="Arial"/>
                <w:sz w:val="22"/>
                <w:szCs w:val="22"/>
                <w:lang w:val="es-ES"/>
              </w:rPr>
              <w:t>2.10</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Plan de Adquisiciones (PA).</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_Toc445122493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8</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94" w:history="1">
            <w:r w:rsidR="008D0059" w:rsidRPr="006A5060">
              <w:rPr>
                <w:rStyle w:val="Hyperlink"/>
                <w:rFonts w:ascii="Arial" w:hAnsi="Arial" w:cs="Arial"/>
                <w:sz w:val="22"/>
                <w:szCs w:val="22"/>
                <w:lang w:val="es-ES"/>
              </w:rPr>
              <w:t>2.14</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Presentación de Informes</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_Toc445122494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8</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95" w:history="1">
            <w:r w:rsidR="008D0059" w:rsidRPr="006A5060">
              <w:rPr>
                <w:rStyle w:val="Hyperlink"/>
                <w:rFonts w:ascii="Arial" w:hAnsi="Arial" w:cs="Arial"/>
                <w:sz w:val="22"/>
                <w:szCs w:val="22"/>
                <w:lang w:val="es-ES"/>
              </w:rPr>
              <w:t>2.20</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Coordinación, Plan de Trabajo y Presupuesto del Monitoreo</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_Toc445122495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9</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96" w:history="1">
            <w:r w:rsidR="008D0059" w:rsidRPr="006A5060">
              <w:rPr>
                <w:rStyle w:val="Hyperlink"/>
                <w:rFonts w:ascii="Arial" w:hAnsi="Arial" w:cs="Arial"/>
                <w:sz w:val="22"/>
                <w:szCs w:val="22"/>
                <w:lang w:val="es-ES"/>
              </w:rPr>
              <w:t>2.24</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Tabla 2. Monitoreo - Plan de Trabajo y Presupuesto</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_Toc445122496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11</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97" w:history="1">
            <w:r w:rsidR="008D0059" w:rsidRPr="006A5060">
              <w:rPr>
                <w:rStyle w:val="Hyperlink"/>
                <w:rFonts w:ascii="Arial" w:hAnsi="Arial" w:cs="Arial"/>
                <w:sz w:val="22"/>
                <w:szCs w:val="22"/>
              </w:rPr>
              <w:t>III.</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rPr>
              <w:t>Evaluación</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_Toc445122497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12</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98" w:history="1">
            <w:r w:rsidR="008D0059" w:rsidRPr="006A5060">
              <w:rPr>
                <w:rStyle w:val="Hyperlink"/>
                <w:rFonts w:ascii="Arial" w:hAnsi="Arial" w:cs="Arial"/>
                <w:sz w:val="22"/>
                <w:szCs w:val="22"/>
                <w:lang w:val="es-ES"/>
              </w:rPr>
              <w:t>3.6</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Principales Preguntas de Evaluación</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_Toc445122498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12</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499" w:history="1">
            <w:r w:rsidR="008D0059" w:rsidRPr="006A5060">
              <w:rPr>
                <w:rStyle w:val="Hyperlink"/>
                <w:rFonts w:ascii="Arial" w:hAnsi="Arial" w:cs="Arial"/>
                <w:sz w:val="22"/>
                <w:szCs w:val="22"/>
                <w:lang w:val="es-ES"/>
              </w:rPr>
              <w:t>3.9</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Metodología de Evaluación de Resultados</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_Toc445122499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13</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500" w:history="1">
            <w:r w:rsidR="008D0059" w:rsidRPr="006A5060">
              <w:rPr>
                <w:rStyle w:val="Hyperlink"/>
                <w:rFonts w:ascii="Arial" w:hAnsi="Arial" w:cs="Arial"/>
                <w:sz w:val="22"/>
                <w:szCs w:val="22"/>
                <w:lang w:val="es-ES"/>
              </w:rPr>
              <w:t>3.13</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Metodología de Evaluación Económica Ex Post</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_Toc445122500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14</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501" w:history="1">
            <w:r w:rsidR="008D0059" w:rsidRPr="006A5060">
              <w:rPr>
                <w:rStyle w:val="Hyperlink"/>
                <w:rFonts w:ascii="Arial" w:hAnsi="Arial" w:cs="Arial"/>
                <w:sz w:val="22"/>
                <w:szCs w:val="22"/>
                <w:lang w:val="es-ES"/>
              </w:rPr>
              <w:t>3.16</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Principales Indicadores de Resultados</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_Toc445122501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15</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502" w:history="1">
            <w:r w:rsidR="008D0059" w:rsidRPr="006A5060">
              <w:rPr>
                <w:rStyle w:val="Hyperlink"/>
                <w:rFonts w:ascii="Arial" w:hAnsi="Arial" w:cs="Arial"/>
                <w:sz w:val="22"/>
                <w:szCs w:val="22"/>
                <w:lang w:val="es-ES"/>
              </w:rPr>
              <w:t>3.17</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Información de los Resultados</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_Toc445122502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16</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503" w:history="1">
            <w:r w:rsidR="008D0059" w:rsidRPr="006A5060">
              <w:rPr>
                <w:rStyle w:val="Hyperlink"/>
                <w:rFonts w:ascii="Arial" w:hAnsi="Arial" w:cs="Arial"/>
                <w:sz w:val="22"/>
                <w:szCs w:val="22"/>
                <w:lang w:val="es-ES"/>
              </w:rPr>
              <w:t>3.21</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Coordinación, Plan De Trabajo Y Presupuesto De La Evaluación</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_Toc445122503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16</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504" w:history="1">
            <w:r w:rsidR="008D0059" w:rsidRPr="006A5060">
              <w:rPr>
                <w:rStyle w:val="Hyperlink"/>
                <w:rFonts w:ascii="Arial" w:hAnsi="Arial" w:cs="Arial"/>
                <w:sz w:val="22"/>
                <w:szCs w:val="22"/>
                <w:lang w:val="es-ES"/>
              </w:rPr>
              <w:t>3.25</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lang w:val="es-ES"/>
              </w:rPr>
              <w:t>Tabla 4. Evaluación  - Plan de trabajo y Presupuesto</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_Toc445122504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17</w:t>
            </w:r>
            <w:r w:rsidR="008D0059" w:rsidRPr="006A5060">
              <w:rPr>
                <w:rFonts w:ascii="Arial" w:hAnsi="Arial" w:cs="Arial"/>
                <w:webHidden/>
                <w:sz w:val="22"/>
                <w:szCs w:val="22"/>
              </w:rPr>
              <w:fldChar w:fldCharType="end"/>
            </w:r>
          </w:hyperlink>
        </w:p>
        <w:p w:rsidR="008D0059" w:rsidRPr="006A5060" w:rsidRDefault="00174113">
          <w:pPr>
            <w:pStyle w:val="TOC1"/>
            <w:rPr>
              <w:rFonts w:ascii="Arial" w:eastAsiaTheme="minorEastAsia" w:hAnsi="Arial" w:cs="Arial"/>
              <w:smallCaps w:val="0"/>
              <w:spacing w:val="0"/>
              <w:sz w:val="22"/>
              <w:szCs w:val="22"/>
              <w:lang w:val="en-US"/>
            </w:rPr>
          </w:pPr>
          <w:hyperlink w:anchor="_Toc445122505" w:history="1">
            <w:r w:rsidR="008D0059" w:rsidRPr="006A5060">
              <w:rPr>
                <w:rStyle w:val="Hyperlink"/>
                <w:rFonts w:ascii="Arial" w:hAnsi="Arial" w:cs="Arial"/>
                <w:sz w:val="22"/>
                <w:szCs w:val="22"/>
              </w:rPr>
              <w:t>IV.</w:t>
            </w:r>
            <w:r w:rsidR="008D0059" w:rsidRPr="006A5060">
              <w:rPr>
                <w:rFonts w:ascii="Arial" w:eastAsiaTheme="minorEastAsia" w:hAnsi="Arial" w:cs="Arial"/>
                <w:smallCaps w:val="0"/>
                <w:spacing w:val="0"/>
                <w:sz w:val="22"/>
                <w:szCs w:val="22"/>
                <w:lang w:val="en-US"/>
              </w:rPr>
              <w:tab/>
            </w:r>
            <w:r w:rsidR="008D0059" w:rsidRPr="006A5060">
              <w:rPr>
                <w:rStyle w:val="Hyperlink"/>
                <w:rFonts w:ascii="Arial" w:hAnsi="Arial" w:cs="Arial"/>
                <w:sz w:val="22"/>
                <w:szCs w:val="22"/>
              </w:rPr>
              <w:t>Auditorias</w:t>
            </w:r>
            <w:r w:rsidR="008D0059" w:rsidRPr="006A5060">
              <w:rPr>
                <w:rFonts w:ascii="Arial" w:hAnsi="Arial" w:cs="Arial"/>
                <w:webHidden/>
                <w:sz w:val="22"/>
                <w:szCs w:val="22"/>
              </w:rPr>
              <w:tab/>
            </w:r>
            <w:r w:rsidR="008D0059" w:rsidRPr="006A5060">
              <w:rPr>
                <w:rFonts w:ascii="Arial" w:hAnsi="Arial" w:cs="Arial"/>
                <w:webHidden/>
                <w:sz w:val="22"/>
                <w:szCs w:val="22"/>
              </w:rPr>
              <w:fldChar w:fldCharType="begin"/>
            </w:r>
            <w:r w:rsidR="008D0059" w:rsidRPr="006A5060">
              <w:rPr>
                <w:rFonts w:ascii="Arial" w:hAnsi="Arial" w:cs="Arial"/>
                <w:webHidden/>
                <w:sz w:val="22"/>
                <w:szCs w:val="22"/>
              </w:rPr>
              <w:instrText xml:space="preserve"> PAGEREF _Toc445122505 \h </w:instrText>
            </w:r>
            <w:r w:rsidR="008D0059" w:rsidRPr="006A5060">
              <w:rPr>
                <w:rFonts w:ascii="Arial" w:hAnsi="Arial" w:cs="Arial"/>
                <w:webHidden/>
                <w:sz w:val="22"/>
                <w:szCs w:val="22"/>
              </w:rPr>
            </w:r>
            <w:r w:rsidR="008D0059" w:rsidRPr="006A5060">
              <w:rPr>
                <w:rFonts w:ascii="Arial" w:hAnsi="Arial" w:cs="Arial"/>
                <w:webHidden/>
                <w:sz w:val="22"/>
                <w:szCs w:val="22"/>
              </w:rPr>
              <w:fldChar w:fldCharType="separate"/>
            </w:r>
            <w:r w:rsidR="00DF79A8">
              <w:rPr>
                <w:rFonts w:ascii="Arial" w:hAnsi="Arial" w:cs="Arial"/>
                <w:webHidden/>
                <w:sz w:val="22"/>
                <w:szCs w:val="22"/>
              </w:rPr>
              <w:t>18</w:t>
            </w:r>
            <w:r w:rsidR="008D0059" w:rsidRPr="006A5060">
              <w:rPr>
                <w:rFonts w:ascii="Arial" w:hAnsi="Arial" w:cs="Arial"/>
                <w:webHidden/>
                <w:sz w:val="22"/>
                <w:szCs w:val="22"/>
              </w:rPr>
              <w:fldChar w:fldCharType="end"/>
            </w:r>
          </w:hyperlink>
        </w:p>
        <w:p w:rsidR="00F94273" w:rsidRPr="003070FB" w:rsidRDefault="00F94273" w:rsidP="003070FB">
          <w:pPr>
            <w:jc w:val="both"/>
            <w:rPr>
              <w:rFonts w:ascii="Arial" w:hAnsi="Arial" w:cs="Arial"/>
              <w:sz w:val="22"/>
              <w:szCs w:val="22"/>
            </w:rPr>
          </w:pPr>
          <w:r w:rsidRPr="006A5060">
            <w:rPr>
              <w:rFonts w:ascii="Arial" w:hAnsi="Arial" w:cs="Arial"/>
              <w:b/>
              <w:bCs/>
              <w:noProof/>
              <w:sz w:val="22"/>
              <w:szCs w:val="22"/>
            </w:rPr>
            <w:fldChar w:fldCharType="end"/>
          </w:r>
        </w:p>
      </w:sdtContent>
    </w:sdt>
    <w:p w:rsidR="00E028AA" w:rsidRPr="003070FB" w:rsidRDefault="00E028AA" w:rsidP="003070FB">
      <w:pPr>
        <w:pStyle w:val="Listavistosa-nfasis11"/>
        <w:ind w:left="1080"/>
        <w:jc w:val="both"/>
        <w:rPr>
          <w:rFonts w:ascii="Arial" w:hAnsi="Arial" w:cs="Arial"/>
          <w:lang w:val="es-ES"/>
        </w:rPr>
      </w:pPr>
    </w:p>
    <w:p w:rsidR="00F94273" w:rsidRPr="003070FB" w:rsidRDefault="00F94273" w:rsidP="003070FB">
      <w:pPr>
        <w:jc w:val="both"/>
        <w:rPr>
          <w:rFonts w:ascii="Arial" w:hAnsi="Arial" w:cs="Arial"/>
          <w:sz w:val="22"/>
          <w:szCs w:val="22"/>
          <w:lang w:val="es-ES"/>
        </w:rPr>
      </w:pPr>
    </w:p>
    <w:p w:rsidR="00F94273" w:rsidRPr="003070FB" w:rsidRDefault="00F94273" w:rsidP="003070FB">
      <w:pPr>
        <w:jc w:val="both"/>
        <w:rPr>
          <w:rFonts w:ascii="Arial" w:hAnsi="Arial" w:cs="Arial"/>
          <w:sz w:val="22"/>
          <w:szCs w:val="22"/>
          <w:lang w:val="es-ES"/>
        </w:rPr>
      </w:pPr>
    </w:p>
    <w:p w:rsidR="00F94273" w:rsidRPr="003070FB" w:rsidRDefault="00F94273" w:rsidP="003070FB">
      <w:pPr>
        <w:jc w:val="both"/>
        <w:rPr>
          <w:rFonts w:ascii="Arial" w:hAnsi="Arial" w:cs="Arial"/>
          <w:sz w:val="22"/>
          <w:szCs w:val="22"/>
          <w:lang w:val="es-ES"/>
        </w:rPr>
      </w:pPr>
    </w:p>
    <w:p w:rsidR="00F94273" w:rsidRPr="003070FB" w:rsidRDefault="00F94273" w:rsidP="003070FB">
      <w:pPr>
        <w:pStyle w:val="TOC3"/>
        <w:jc w:val="both"/>
        <w:rPr>
          <w:rFonts w:ascii="Arial" w:hAnsi="Arial" w:cs="Arial"/>
          <w:sz w:val="22"/>
          <w:szCs w:val="22"/>
          <w:lang w:val="en-US"/>
        </w:rPr>
      </w:pPr>
    </w:p>
    <w:p w:rsidR="00F94273" w:rsidRPr="003070FB" w:rsidRDefault="00F94273" w:rsidP="003070FB">
      <w:pPr>
        <w:pStyle w:val="Listavistosa-nfasis11"/>
        <w:jc w:val="both"/>
        <w:rPr>
          <w:rFonts w:ascii="Arial" w:hAnsi="Arial" w:cs="Arial"/>
          <w:lang w:val="en-US"/>
        </w:rPr>
      </w:pPr>
    </w:p>
    <w:p w:rsidR="00F94273" w:rsidRPr="003070FB" w:rsidRDefault="00F94273" w:rsidP="003070FB">
      <w:pPr>
        <w:pStyle w:val="Listavistosa-nfasis11"/>
        <w:jc w:val="both"/>
        <w:rPr>
          <w:rFonts w:ascii="Arial" w:hAnsi="Arial" w:cs="Arial"/>
          <w:lang w:val="en-US"/>
        </w:rPr>
      </w:pPr>
    </w:p>
    <w:p w:rsidR="00121C68" w:rsidRPr="003070FB" w:rsidRDefault="00121C68" w:rsidP="003070FB">
      <w:pPr>
        <w:jc w:val="both"/>
        <w:rPr>
          <w:rFonts w:ascii="Arial" w:hAnsi="Arial" w:cs="Arial"/>
          <w:sz w:val="22"/>
          <w:szCs w:val="22"/>
          <w:lang w:val="es-ES" w:eastAsia="es-AR"/>
        </w:rPr>
      </w:pPr>
    </w:p>
    <w:p w:rsidR="00121C68" w:rsidRPr="003070FB" w:rsidRDefault="00121C68" w:rsidP="003070FB">
      <w:pPr>
        <w:pStyle w:val="AutoNumpara"/>
        <w:numPr>
          <w:ilvl w:val="0"/>
          <w:numId w:val="0"/>
        </w:numPr>
        <w:ind w:left="360"/>
        <w:rPr>
          <w:rFonts w:ascii="Arial" w:hAnsi="Arial" w:cs="Arial"/>
          <w:b/>
          <w:noProof w:val="0"/>
          <w:sz w:val="22"/>
          <w:szCs w:val="22"/>
          <w:u w:val="single"/>
          <w:lang w:val="es-ES"/>
        </w:rPr>
      </w:pPr>
    </w:p>
    <w:p w:rsidR="001B5186" w:rsidRPr="003070FB" w:rsidRDefault="006D01D1" w:rsidP="003070FB">
      <w:pPr>
        <w:pStyle w:val="Listavistosa-nfasis11"/>
        <w:numPr>
          <w:ilvl w:val="1"/>
          <w:numId w:val="9"/>
        </w:numPr>
        <w:jc w:val="both"/>
        <w:rPr>
          <w:rFonts w:ascii="Arial" w:eastAsia="Arial Unicode MS" w:hAnsi="Arial" w:cs="Arial"/>
          <w:bCs/>
          <w:smallCaps/>
          <w:lang w:val="es-ES"/>
        </w:rPr>
      </w:pPr>
      <w:r w:rsidRPr="003070FB">
        <w:rPr>
          <w:rFonts w:ascii="Arial" w:eastAsia="Arial Unicode MS" w:hAnsi="Arial" w:cs="Arial"/>
          <w:bCs/>
          <w:smallCaps/>
          <w:lang w:val="es-ES"/>
        </w:rPr>
        <w:br w:type="page"/>
      </w:r>
    </w:p>
    <w:p w:rsidR="008F1787" w:rsidRPr="006A5060" w:rsidRDefault="006D01D1" w:rsidP="003070FB">
      <w:pPr>
        <w:pStyle w:val="Heading1"/>
        <w:jc w:val="both"/>
        <w:rPr>
          <w:rFonts w:ascii="Arial" w:hAnsi="Arial" w:cs="Arial"/>
          <w:sz w:val="24"/>
          <w:szCs w:val="24"/>
        </w:rPr>
      </w:pPr>
      <w:bookmarkStart w:id="0" w:name="_Toc445122486"/>
      <w:r w:rsidRPr="006A5060">
        <w:rPr>
          <w:rFonts w:ascii="Arial" w:hAnsi="Arial" w:cs="Arial"/>
          <w:sz w:val="24"/>
          <w:szCs w:val="24"/>
        </w:rPr>
        <w:lastRenderedPageBreak/>
        <w:t>Introducción</w:t>
      </w:r>
      <w:bookmarkEnd w:id="0"/>
    </w:p>
    <w:p w:rsidR="008D5044" w:rsidRPr="001772D5" w:rsidRDefault="00D11AFE" w:rsidP="0006054B">
      <w:pPr>
        <w:pStyle w:val="Paragraph"/>
        <w:numPr>
          <w:ilvl w:val="1"/>
          <w:numId w:val="24"/>
        </w:numPr>
        <w:ind w:left="720" w:hanging="720"/>
        <w:rPr>
          <w:rFonts w:ascii="Arial" w:hAnsi="Arial" w:cs="Arial"/>
          <w:sz w:val="22"/>
        </w:rPr>
      </w:pPr>
      <w:r w:rsidRPr="001772D5">
        <w:rPr>
          <w:rFonts w:ascii="Arial" w:hAnsi="Arial" w:cs="Arial"/>
          <w:spacing w:val="-10"/>
          <w:sz w:val="22"/>
          <w:lang w:val="es-ES"/>
        </w:rPr>
        <w:t>El</w:t>
      </w:r>
      <w:r w:rsidRPr="001772D5">
        <w:rPr>
          <w:rFonts w:ascii="Arial" w:hAnsi="Arial" w:cs="Arial"/>
          <w:sz w:val="22"/>
          <w:lang w:val="es-ES"/>
        </w:rPr>
        <w:t xml:space="preserve"> </w:t>
      </w:r>
      <w:r w:rsidR="003070FB" w:rsidRPr="001772D5">
        <w:rPr>
          <w:rFonts w:ascii="Arial" w:hAnsi="Arial" w:cs="Arial"/>
          <w:sz w:val="22"/>
          <w:lang w:val="es-ES"/>
        </w:rPr>
        <w:t>P</w:t>
      </w:r>
      <w:r w:rsidR="00E17D45" w:rsidRPr="001772D5">
        <w:rPr>
          <w:rFonts w:ascii="Arial" w:hAnsi="Arial" w:cs="Arial"/>
          <w:sz w:val="22"/>
          <w:lang w:val="es-ES"/>
        </w:rPr>
        <w:t xml:space="preserve">rograma de Reconstrucción de Infraestructura Eléctrica de las Zonas Afectadas por el Sismo en </w:t>
      </w:r>
      <w:r w:rsidR="003070FB" w:rsidRPr="001772D5">
        <w:rPr>
          <w:rFonts w:ascii="Arial" w:hAnsi="Arial" w:cs="Arial"/>
          <w:sz w:val="22"/>
          <w:lang w:val="es-ES"/>
        </w:rPr>
        <w:t xml:space="preserve">Ecuador </w:t>
      </w:r>
      <w:r w:rsidR="005D718C" w:rsidRPr="001772D5">
        <w:rPr>
          <w:rFonts w:ascii="Arial" w:hAnsi="Arial" w:cs="Arial"/>
          <w:sz w:val="22"/>
          <w:lang w:val="es-ES"/>
        </w:rPr>
        <w:t>(EC-L</w:t>
      </w:r>
      <w:r w:rsidR="002E789D" w:rsidRPr="001772D5">
        <w:rPr>
          <w:rFonts w:ascii="Arial" w:hAnsi="Arial" w:cs="Arial"/>
          <w:sz w:val="22"/>
          <w:lang w:val="es-ES"/>
        </w:rPr>
        <w:t>1</w:t>
      </w:r>
      <w:r w:rsidR="00E17D45" w:rsidRPr="001772D5">
        <w:rPr>
          <w:rFonts w:ascii="Arial" w:hAnsi="Arial" w:cs="Arial"/>
          <w:sz w:val="22"/>
          <w:lang w:val="es-ES"/>
        </w:rPr>
        <w:t>219</w:t>
      </w:r>
      <w:r w:rsidR="002E789D" w:rsidRPr="001772D5">
        <w:rPr>
          <w:rFonts w:ascii="Arial" w:hAnsi="Arial" w:cs="Arial"/>
          <w:sz w:val="22"/>
          <w:lang w:val="es-ES"/>
        </w:rPr>
        <w:t xml:space="preserve">) </w:t>
      </w:r>
      <w:r w:rsidR="003070FB" w:rsidRPr="001772D5">
        <w:rPr>
          <w:rFonts w:ascii="Arial" w:hAnsi="Arial" w:cs="Arial"/>
          <w:sz w:val="22"/>
          <w:lang w:val="es-ES"/>
        </w:rPr>
        <w:t>consiste</w:t>
      </w:r>
      <w:r w:rsidR="0006054B" w:rsidRPr="001772D5">
        <w:rPr>
          <w:rFonts w:ascii="Arial" w:hAnsi="Arial" w:cs="Arial"/>
          <w:sz w:val="22"/>
          <w:lang w:val="es-ES"/>
        </w:rPr>
        <w:t xml:space="preserve"> </w:t>
      </w:r>
      <w:r w:rsidR="001772D5">
        <w:rPr>
          <w:rFonts w:ascii="Arial" w:hAnsi="Arial" w:cs="Arial"/>
          <w:sz w:val="22"/>
          <w:lang w:val="es-ES"/>
        </w:rPr>
        <w:t>en</w:t>
      </w:r>
      <w:r w:rsidR="008D5044" w:rsidRPr="001772D5">
        <w:rPr>
          <w:rFonts w:ascii="Arial" w:hAnsi="Arial" w:cs="Arial"/>
          <w:sz w:val="22"/>
        </w:rPr>
        <w:t xml:space="preserve">  mejorar el servicio eléctrico a través de la reconstrucción de la infraestructura eléctrica con incorporación de características sismorresistentes, en las Provincias de Esmeraldas, Manabí y Santo Domingo, afectadas por el terremoto. Los objetivos específicos de esta operación son: (i) contribuir a restablecer el suministro eléctrico del sistema de subtransmisión de las E</w:t>
      </w:r>
      <w:r w:rsidR="00951F11">
        <w:rPr>
          <w:rFonts w:ascii="Arial" w:hAnsi="Arial" w:cs="Arial"/>
          <w:sz w:val="22"/>
        </w:rPr>
        <w:t>mpresas Elé</w:t>
      </w:r>
      <w:r w:rsidR="0005025B">
        <w:rPr>
          <w:rFonts w:ascii="Arial" w:hAnsi="Arial" w:cs="Arial"/>
          <w:sz w:val="22"/>
        </w:rPr>
        <w:t>ctricas de Distribución (E</w:t>
      </w:r>
      <w:r w:rsidR="008D5044" w:rsidRPr="001772D5">
        <w:rPr>
          <w:rFonts w:ascii="Arial" w:hAnsi="Arial" w:cs="Arial"/>
          <w:sz w:val="22"/>
        </w:rPr>
        <w:t>ED</w:t>
      </w:r>
      <w:r w:rsidR="0005025B">
        <w:rPr>
          <w:rFonts w:ascii="Arial" w:hAnsi="Arial" w:cs="Arial"/>
          <w:sz w:val="22"/>
        </w:rPr>
        <w:t>)</w:t>
      </w:r>
      <w:r w:rsidR="008D5044" w:rsidRPr="00783294">
        <w:rPr>
          <w:rFonts w:ascii="Arial" w:hAnsi="Arial" w:cs="Arial"/>
          <w:sz w:val="22"/>
          <w:vertAlign w:val="superscript"/>
        </w:rPr>
        <w:footnoteReference w:id="1"/>
      </w:r>
      <w:r w:rsidR="008D5044" w:rsidRPr="00783294">
        <w:rPr>
          <w:rFonts w:ascii="Arial" w:hAnsi="Arial" w:cs="Arial"/>
          <w:sz w:val="22"/>
          <w:vertAlign w:val="superscript"/>
        </w:rPr>
        <w:t xml:space="preserve"> </w:t>
      </w:r>
      <w:r w:rsidR="008D5044" w:rsidRPr="001772D5">
        <w:rPr>
          <w:rFonts w:ascii="Arial" w:hAnsi="Arial" w:cs="Arial"/>
          <w:sz w:val="22"/>
        </w:rPr>
        <w:t>afectadas por el terremoto; y (ii) facilitar el aprovisionamiento confiable del servicio eléctrico a los usuarios finales, mediante la implementación de los proyectos de distribución.</w:t>
      </w:r>
    </w:p>
    <w:p w:rsidR="00D023EA" w:rsidRPr="00D023EA" w:rsidRDefault="006D01D1" w:rsidP="0006054B">
      <w:pPr>
        <w:pStyle w:val="Paragraph"/>
        <w:numPr>
          <w:ilvl w:val="1"/>
          <w:numId w:val="24"/>
        </w:numPr>
        <w:ind w:left="720" w:hanging="720"/>
        <w:rPr>
          <w:rFonts w:ascii="Arial" w:hAnsi="Arial" w:cs="Arial"/>
          <w:sz w:val="22"/>
          <w:lang w:val="es-ES"/>
        </w:rPr>
      </w:pPr>
      <w:r w:rsidRPr="00D023EA">
        <w:rPr>
          <w:rFonts w:ascii="Arial" w:hAnsi="Arial" w:cs="Arial"/>
          <w:sz w:val="22"/>
          <w:lang w:val="es-ES"/>
        </w:rPr>
        <w:t xml:space="preserve">La evaluación busca responder a los interrogantes sobre si el </w:t>
      </w:r>
      <w:r w:rsidR="00C72A3F" w:rsidRPr="00D023EA">
        <w:rPr>
          <w:rFonts w:ascii="Arial" w:hAnsi="Arial" w:cs="Arial"/>
          <w:sz w:val="22"/>
          <w:lang w:val="es-ES"/>
        </w:rPr>
        <w:t>proyecto</w:t>
      </w:r>
      <w:r w:rsidRPr="00D023EA">
        <w:rPr>
          <w:rFonts w:ascii="Arial" w:hAnsi="Arial" w:cs="Arial"/>
          <w:sz w:val="22"/>
          <w:lang w:val="es-ES"/>
        </w:rPr>
        <w:t xml:space="preserve">, mediante </w:t>
      </w:r>
      <w:r w:rsidR="00FE160E" w:rsidRPr="00D023EA">
        <w:rPr>
          <w:rFonts w:ascii="Arial" w:hAnsi="Arial" w:cs="Arial"/>
          <w:sz w:val="22"/>
          <w:lang w:val="es-ES"/>
        </w:rPr>
        <w:t xml:space="preserve"> la</w:t>
      </w:r>
      <w:r w:rsidR="00E17D45">
        <w:rPr>
          <w:rFonts w:ascii="Arial" w:hAnsi="Arial" w:cs="Arial"/>
          <w:sz w:val="22"/>
          <w:lang w:val="es-ES"/>
        </w:rPr>
        <w:t xml:space="preserve"> reconstrucción de la infraestructura eléctrica bajo estándares </w:t>
      </w:r>
      <w:r w:rsidR="00E17D45">
        <w:rPr>
          <w:rFonts w:ascii="Arial" w:hAnsi="Arial" w:cs="Arial"/>
          <w:sz w:val="22"/>
          <w:lang w:val="es-ES"/>
        </w:rPr>
        <w:br/>
      </w:r>
      <w:r w:rsidR="0005025B" w:rsidRPr="001772D5">
        <w:rPr>
          <w:rFonts w:ascii="Arial" w:hAnsi="Arial" w:cs="Arial"/>
          <w:sz w:val="22"/>
        </w:rPr>
        <w:t>sismorresistentes</w:t>
      </w:r>
      <w:r w:rsidR="00E17D45">
        <w:rPr>
          <w:rFonts w:ascii="Arial" w:hAnsi="Arial" w:cs="Arial"/>
          <w:sz w:val="22"/>
          <w:lang w:val="es-ES"/>
        </w:rPr>
        <w:t xml:space="preserve"> en las zonas costeras</w:t>
      </w:r>
      <w:r w:rsidRPr="00D023EA">
        <w:rPr>
          <w:rFonts w:ascii="Arial" w:hAnsi="Arial" w:cs="Arial"/>
          <w:sz w:val="22"/>
          <w:lang w:val="es-ES"/>
        </w:rPr>
        <w:t xml:space="preserve">, </w:t>
      </w:r>
      <w:r w:rsidR="00743F54">
        <w:rPr>
          <w:rFonts w:ascii="Arial" w:hAnsi="Arial" w:cs="Arial"/>
          <w:sz w:val="22"/>
        </w:rPr>
        <w:t xml:space="preserve">logrará: </w:t>
      </w:r>
      <w:r w:rsidR="00783294">
        <w:rPr>
          <w:rFonts w:ascii="Arial" w:hAnsi="Arial" w:cs="Arial"/>
          <w:sz w:val="22"/>
        </w:rPr>
        <w:t>(i)</w:t>
      </w:r>
      <w:r w:rsidR="00783294" w:rsidRPr="00783294">
        <w:rPr>
          <w:rFonts w:ascii="Arial" w:hAnsi="Arial" w:cs="Arial"/>
          <w:sz w:val="22"/>
          <w:lang w:val="es-ES"/>
        </w:rPr>
        <w:t xml:space="preserve"> contrib</w:t>
      </w:r>
      <w:r w:rsidR="00783294">
        <w:rPr>
          <w:rFonts w:ascii="Arial" w:hAnsi="Arial" w:cs="Arial"/>
          <w:sz w:val="22"/>
          <w:lang w:val="es-ES"/>
        </w:rPr>
        <w:t>uir</w:t>
      </w:r>
      <w:r w:rsidR="00783294" w:rsidRPr="00783294">
        <w:rPr>
          <w:rFonts w:ascii="Arial" w:hAnsi="Arial" w:cs="Arial"/>
          <w:sz w:val="22"/>
          <w:lang w:val="es-ES"/>
        </w:rPr>
        <w:t xml:space="preserve"> a restablecer el suministro eléctrico del sistema de subtransmisión de las EED afectadas por el terremoto, </w:t>
      </w:r>
      <w:r w:rsidR="00783294">
        <w:rPr>
          <w:rFonts w:ascii="Arial" w:hAnsi="Arial" w:cs="Arial"/>
          <w:sz w:val="22"/>
          <w:lang w:val="es-ES"/>
        </w:rPr>
        <w:t xml:space="preserve">(ii) </w:t>
      </w:r>
      <w:r w:rsidR="00783294" w:rsidRPr="00783294">
        <w:rPr>
          <w:rFonts w:ascii="Arial" w:hAnsi="Arial" w:cs="Arial"/>
          <w:sz w:val="22"/>
          <w:lang w:val="es-ES"/>
        </w:rPr>
        <w:t>facilit</w:t>
      </w:r>
      <w:r w:rsidR="00783294">
        <w:rPr>
          <w:rFonts w:ascii="Arial" w:hAnsi="Arial" w:cs="Arial"/>
          <w:sz w:val="22"/>
          <w:lang w:val="es-ES"/>
        </w:rPr>
        <w:t>ar</w:t>
      </w:r>
      <w:r w:rsidR="00783294" w:rsidRPr="00783294">
        <w:rPr>
          <w:rFonts w:ascii="Arial" w:hAnsi="Arial" w:cs="Arial"/>
          <w:sz w:val="22"/>
          <w:lang w:val="es-ES"/>
        </w:rPr>
        <w:t xml:space="preserve"> el aprovisionamiento confiable del servicio eléctrico a los usuarios finales mediante la implementación de proyectos de distribución</w:t>
      </w:r>
      <w:r w:rsidR="00783294" w:rsidRPr="00783294">
        <w:rPr>
          <w:rFonts w:ascii="Arial" w:hAnsi="Arial" w:cs="Arial"/>
          <w:sz w:val="22"/>
        </w:rPr>
        <w:t xml:space="preserve">; </w:t>
      </w:r>
      <w:r w:rsidR="00783294">
        <w:rPr>
          <w:rFonts w:ascii="Arial" w:hAnsi="Arial" w:cs="Arial"/>
          <w:sz w:val="22"/>
        </w:rPr>
        <w:t>y iii)</w:t>
      </w:r>
      <w:r w:rsidR="00783294">
        <w:rPr>
          <w:rFonts w:ascii="Arial" w:hAnsi="Arial" w:cs="Arial"/>
          <w:sz w:val="22"/>
          <w:lang w:val="es-ES"/>
        </w:rPr>
        <w:t> </w:t>
      </w:r>
      <w:r w:rsidR="00783294" w:rsidRPr="00783294">
        <w:rPr>
          <w:rFonts w:ascii="Arial" w:hAnsi="Arial" w:cs="Arial"/>
          <w:sz w:val="22"/>
          <w:lang w:val="es-ES"/>
        </w:rPr>
        <w:t>mejora</w:t>
      </w:r>
      <w:r w:rsidR="00783294">
        <w:rPr>
          <w:rFonts w:ascii="Arial" w:hAnsi="Arial" w:cs="Arial"/>
          <w:sz w:val="22"/>
          <w:lang w:val="es-ES"/>
        </w:rPr>
        <w:t>r</w:t>
      </w:r>
      <w:r w:rsidR="00783294" w:rsidRPr="00783294">
        <w:rPr>
          <w:rFonts w:ascii="Arial" w:hAnsi="Arial" w:cs="Arial"/>
          <w:sz w:val="22"/>
          <w:lang w:val="es-ES"/>
        </w:rPr>
        <w:t xml:space="preserve"> los niveles de confiabilidad del servicio eléctrico, en cuanto a tiempo de interrupciones del servicio eléctrico y frecuencia con la que se dan esas interrupciones</w:t>
      </w:r>
      <w:r w:rsidR="00D023EA" w:rsidRPr="00D023EA">
        <w:rPr>
          <w:rFonts w:ascii="Arial" w:hAnsi="Arial" w:cs="Arial"/>
          <w:sz w:val="22"/>
          <w:lang w:eastAsia="es-AR"/>
        </w:rPr>
        <w:t>.</w:t>
      </w:r>
    </w:p>
    <w:p w:rsidR="00FE160E" w:rsidRPr="003070FB" w:rsidRDefault="006D01D1" w:rsidP="00783294">
      <w:pPr>
        <w:pStyle w:val="Paragraph"/>
        <w:numPr>
          <w:ilvl w:val="1"/>
          <w:numId w:val="24"/>
        </w:numPr>
        <w:ind w:left="720" w:hanging="720"/>
        <w:rPr>
          <w:rFonts w:ascii="Arial" w:hAnsi="Arial" w:cs="Arial"/>
          <w:sz w:val="22"/>
          <w:lang w:val="es-ES"/>
        </w:rPr>
      </w:pPr>
      <w:r w:rsidRPr="003070FB">
        <w:rPr>
          <w:rFonts w:ascii="Arial" w:hAnsi="Arial" w:cs="Arial"/>
          <w:sz w:val="22"/>
          <w:lang w:val="es-ES"/>
        </w:rPr>
        <w:t>Para el monitoreo y la evaluación de los resultados esperados del pro</w:t>
      </w:r>
      <w:r w:rsidR="00C72A3F">
        <w:rPr>
          <w:rFonts w:ascii="Arial" w:hAnsi="Arial" w:cs="Arial"/>
          <w:sz w:val="22"/>
          <w:lang w:val="es-ES"/>
        </w:rPr>
        <w:t>yecto</w:t>
      </w:r>
      <w:r w:rsidRPr="003070FB">
        <w:rPr>
          <w:rFonts w:ascii="Arial" w:hAnsi="Arial" w:cs="Arial"/>
          <w:sz w:val="22"/>
          <w:lang w:val="es-ES"/>
        </w:rPr>
        <w:t xml:space="preserve"> se utilizarán metodologías Antes y Después, así co</w:t>
      </w:r>
      <w:r w:rsidR="00DC0C91" w:rsidRPr="003070FB">
        <w:rPr>
          <w:rFonts w:ascii="Arial" w:hAnsi="Arial" w:cs="Arial"/>
          <w:sz w:val="22"/>
          <w:lang w:val="es-ES"/>
        </w:rPr>
        <w:t xml:space="preserve">mo </w:t>
      </w:r>
      <w:r w:rsidR="00DC0C91" w:rsidRPr="0006054B">
        <w:rPr>
          <w:rFonts w:ascii="Arial" w:hAnsi="Arial" w:cs="Arial"/>
          <w:sz w:val="22"/>
          <w:lang w:val="es-ES"/>
        </w:rPr>
        <w:t>Análisis Costo-Beneficio ex p</w:t>
      </w:r>
      <w:r w:rsidRPr="0006054B">
        <w:rPr>
          <w:rFonts w:ascii="Arial" w:hAnsi="Arial" w:cs="Arial"/>
          <w:sz w:val="22"/>
          <w:lang w:val="es-ES"/>
        </w:rPr>
        <w:t>ost.</w:t>
      </w:r>
      <w:r w:rsidRPr="003070FB">
        <w:rPr>
          <w:rFonts w:ascii="Arial" w:hAnsi="Arial" w:cs="Arial"/>
          <w:sz w:val="22"/>
          <w:lang w:val="es-ES"/>
        </w:rPr>
        <w:t xml:space="preserve"> El análisis costo beneficio ex post de cada una de las obras financiadas por el programa será una réplica del modelo utilizado ex ante, que se realizó como parte de los estudios de elegibilidad y factibilidad de las mismas. </w:t>
      </w:r>
    </w:p>
    <w:p w:rsidR="008651BD" w:rsidRDefault="006D01D1" w:rsidP="00783294">
      <w:pPr>
        <w:pStyle w:val="Paragraph"/>
        <w:numPr>
          <w:ilvl w:val="1"/>
          <w:numId w:val="24"/>
        </w:numPr>
        <w:ind w:left="720" w:hanging="720"/>
        <w:rPr>
          <w:rFonts w:ascii="Arial" w:hAnsi="Arial" w:cs="Arial"/>
          <w:sz w:val="22"/>
          <w:lang w:val="es-ES"/>
        </w:rPr>
      </w:pPr>
      <w:r w:rsidRPr="003070FB">
        <w:rPr>
          <w:rFonts w:ascii="Arial" w:hAnsi="Arial" w:cs="Arial"/>
          <w:sz w:val="22"/>
          <w:lang w:val="es-ES"/>
        </w:rPr>
        <w:t xml:space="preserve">En la coordinación e implementación del monitoreo y la evaluación del </w:t>
      </w:r>
      <w:r w:rsidR="00C72A3F">
        <w:rPr>
          <w:rFonts w:ascii="Arial" w:hAnsi="Arial" w:cs="Arial"/>
          <w:sz w:val="22"/>
          <w:lang w:val="es-ES"/>
        </w:rPr>
        <w:t>proyecto</w:t>
      </w:r>
      <w:r w:rsidRPr="003070FB">
        <w:rPr>
          <w:rFonts w:ascii="Arial" w:hAnsi="Arial" w:cs="Arial"/>
          <w:sz w:val="22"/>
          <w:lang w:val="es-ES"/>
        </w:rPr>
        <w:t xml:space="preserve"> intervienen distintas entidades responsables de la coordinación y ejecución de las obras, como </w:t>
      </w:r>
      <w:r w:rsidR="00E17D45">
        <w:rPr>
          <w:rFonts w:ascii="Arial" w:hAnsi="Arial" w:cs="Arial"/>
          <w:sz w:val="22"/>
          <w:lang w:val="es-ES"/>
        </w:rPr>
        <w:t xml:space="preserve">el Comité de Reconstrucción y Reactivación Productiva (CRRP) creado por el Gobierno de Ecuador en abril de 2016 bajo el decreto presidencial </w:t>
      </w:r>
      <w:r w:rsidR="007F2CBB">
        <w:rPr>
          <w:rFonts w:ascii="Arial" w:hAnsi="Arial" w:cs="Arial"/>
          <w:sz w:val="22"/>
          <w:lang w:val="es-ES"/>
        </w:rPr>
        <w:t xml:space="preserve">número </w:t>
      </w:r>
      <w:r w:rsidR="00E17D45">
        <w:rPr>
          <w:rFonts w:ascii="Arial" w:hAnsi="Arial" w:cs="Arial"/>
          <w:sz w:val="22"/>
          <w:lang w:val="es-ES"/>
        </w:rPr>
        <w:t xml:space="preserve">1004. El MEER será el organismo rector del sector </w:t>
      </w:r>
      <w:r w:rsidR="007F2CBB">
        <w:rPr>
          <w:rFonts w:ascii="Arial" w:hAnsi="Arial" w:cs="Arial"/>
          <w:sz w:val="22"/>
          <w:lang w:val="es-ES"/>
        </w:rPr>
        <w:t xml:space="preserve">eléctrico </w:t>
      </w:r>
      <w:r w:rsidR="00E17D45">
        <w:rPr>
          <w:rFonts w:ascii="Arial" w:hAnsi="Arial" w:cs="Arial"/>
          <w:sz w:val="22"/>
          <w:lang w:val="es-ES"/>
        </w:rPr>
        <w:t xml:space="preserve">responsable de ejecutar las acciones que coordina la </w:t>
      </w:r>
      <w:r w:rsidR="007F2CBB">
        <w:rPr>
          <w:rFonts w:ascii="Arial" w:hAnsi="Arial" w:cs="Arial"/>
          <w:sz w:val="22"/>
          <w:lang w:val="es-ES"/>
        </w:rPr>
        <w:t>S</w:t>
      </w:r>
      <w:r w:rsidR="00E17D45">
        <w:rPr>
          <w:rFonts w:ascii="Arial" w:hAnsi="Arial" w:cs="Arial"/>
          <w:sz w:val="22"/>
          <w:lang w:val="es-ES"/>
        </w:rPr>
        <w:t>ecretar</w:t>
      </w:r>
      <w:r w:rsidR="007F2CBB">
        <w:rPr>
          <w:rFonts w:ascii="Arial" w:hAnsi="Arial" w:cs="Arial"/>
          <w:sz w:val="22"/>
          <w:lang w:val="es-ES"/>
        </w:rPr>
        <w:t>í</w:t>
      </w:r>
      <w:r w:rsidR="00E17D45">
        <w:rPr>
          <w:rFonts w:ascii="Arial" w:hAnsi="Arial" w:cs="Arial"/>
          <w:sz w:val="22"/>
          <w:lang w:val="es-ES"/>
        </w:rPr>
        <w:t xml:space="preserve">a </w:t>
      </w:r>
      <w:r w:rsidR="007F2CBB">
        <w:rPr>
          <w:rFonts w:ascii="Arial" w:hAnsi="Arial" w:cs="Arial"/>
          <w:sz w:val="22"/>
          <w:lang w:val="es-ES"/>
        </w:rPr>
        <w:t>T</w:t>
      </w:r>
      <w:r w:rsidR="00E17D45">
        <w:rPr>
          <w:rFonts w:ascii="Arial" w:hAnsi="Arial" w:cs="Arial"/>
          <w:sz w:val="22"/>
          <w:lang w:val="es-ES"/>
        </w:rPr>
        <w:t xml:space="preserve">écnica </w:t>
      </w:r>
      <w:r w:rsidR="007F2CBB">
        <w:rPr>
          <w:rFonts w:ascii="Arial" w:hAnsi="Arial" w:cs="Arial"/>
          <w:sz w:val="22"/>
          <w:lang w:val="es-ES"/>
        </w:rPr>
        <w:t xml:space="preserve">del </w:t>
      </w:r>
      <w:r w:rsidR="00951F11">
        <w:rPr>
          <w:rFonts w:ascii="Arial" w:hAnsi="Arial" w:cs="Arial"/>
          <w:sz w:val="22"/>
          <w:lang w:val="es-ES"/>
        </w:rPr>
        <w:t>CRRP en</w:t>
      </w:r>
      <w:r w:rsidR="00E17D45">
        <w:rPr>
          <w:rFonts w:ascii="Arial" w:hAnsi="Arial" w:cs="Arial"/>
          <w:sz w:val="22"/>
          <w:lang w:val="es-ES"/>
        </w:rPr>
        <w:t xml:space="preserve"> las zonas afectadas. Al mismo tiempo las </w:t>
      </w:r>
      <w:r w:rsidR="007F2CBB">
        <w:rPr>
          <w:rFonts w:ascii="Arial" w:hAnsi="Arial" w:cs="Arial"/>
          <w:sz w:val="22"/>
          <w:lang w:val="es-ES"/>
        </w:rPr>
        <w:t>E</w:t>
      </w:r>
      <w:r w:rsidR="00E17D45">
        <w:rPr>
          <w:rFonts w:ascii="Arial" w:hAnsi="Arial" w:cs="Arial"/>
          <w:sz w:val="22"/>
          <w:lang w:val="es-ES"/>
        </w:rPr>
        <w:t xml:space="preserve">mpresas </w:t>
      </w:r>
      <w:r w:rsidR="007F2CBB">
        <w:rPr>
          <w:rFonts w:ascii="Arial" w:hAnsi="Arial" w:cs="Arial"/>
          <w:sz w:val="22"/>
          <w:lang w:val="es-ES"/>
        </w:rPr>
        <w:t>E</w:t>
      </w:r>
      <w:r w:rsidR="00E17D45">
        <w:rPr>
          <w:rFonts w:ascii="Arial" w:hAnsi="Arial" w:cs="Arial"/>
          <w:sz w:val="22"/>
          <w:lang w:val="es-ES"/>
        </w:rPr>
        <w:t xml:space="preserve">léctricas de </w:t>
      </w:r>
      <w:r w:rsidR="007F2CBB">
        <w:rPr>
          <w:rFonts w:ascii="Arial" w:hAnsi="Arial" w:cs="Arial"/>
          <w:sz w:val="22"/>
          <w:lang w:val="es-ES"/>
        </w:rPr>
        <w:t>D</w:t>
      </w:r>
      <w:r w:rsidR="00E17D45">
        <w:rPr>
          <w:rFonts w:ascii="Arial" w:hAnsi="Arial" w:cs="Arial"/>
          <w:sz w:val="22"/>
          <w:lang w:val="es-ES"/>
        </w:rPr>
        <w:t>istribución (EED)</w:t>
      </w:r>
      <w:r w:rsidR="007F2CBB">
        <w:rPr>
          <w:rFonts w:ascii="Arial" w:hAnsi="Arial" w:cs="Arial"/>
          <w:sz w:val="22"/>
          <w:lang w:val="es-ES"/>
        </w:rPr>
        <w:t>,</w:t>
      </w:r>
      <w:r w:rsidR="00E17D45">
        <w:rPr>
          <w:rFonts w:ascii="Arial" w:hAnsi="Arial" w:cs="Arial"/>
          <w:sz w:val="22"/>
          <w:lang w:val="es-ES"/>
        </w:rPr>
        <w:t xml:space="preserve"> Esmeraldas</w:t>
      </w:r>
      <w:r w:rsidR="007F2CBB">
        <w:rPr>
          <w:rFonts w:ascii="Arial" w:hAnsi="Arial" w:cs="Arial"/>
          <w:sz w:val="22"/>
          <w:lang w:val="es-ES"/>
        </w:rPr>
        <w:t>, Manabí</w:t>
      </w:r>
      <w:r w:rsidR="00E17D45">
        <w:rPr>
          <w:rFonts w:ascii="Arial" w:hAnsi="Arial" w:cs="Arial"/>
          <w:sz w:val="22"/>
          <w:lang w:val="es-ES"/>
        </w:rPr>
        <w:t xml:space="preserve"> y Santo Domingo</w:t>
      </w:r>
      <w:r w:rsidR="007F2CBB">
        <w:rPr>
          <w:rFonts w:ascii="Arial" w:hAnsi="Arial" w:cs="Arial"/>
          <w:sz w:val="22"/>
          <w:lang w:val="es-ES"/>
        </w:rPr>
        <w:t>,</w:t>
      </w:r>
      <w:r w:rsidR="00E17D45">
        <w:rPr>
          <w:rFonts w:ascii="Arial" w:hAnsi="Arial" w:cs="Arial"/>
          <w:sz w:val="22"/>
          <w:lang w:val="es-ES"/>
        </w:rPr>
        <w:t xml:space="preserve"> son las responsables de la provisión del servicio </w:t>
      </w:r>
      <w:r w:rsidR="00281EB1">
        <w:rPr>
          <w:rFonts w:ascii="Arial" w:hAnsi="Arial" w:cs="Arial"/>
          <w:sz w:val="22"/>
          <w:lang w:val="es-ES"/>
        </w:rPr>
        <w:t>eléctrico</w:t>
      </w:r>
      <w:r w:rsidR="00E17D45">
        <w:rPr>
          <w:rFonts w:ascii="Arial" w:hAnsi="Arial" w:cs="Arial"/>
          <w:sz w:val="22"/>
          <w:lang w:val="es-ES"/>
        </w:rPr>
        <w:t xml:space="preserve"> en las zonas afectadas. </w:t>
      </w:r>
      <w:r w:rsidRPr="003070FB">
        <w:rPr>
          <w:rFonts w:ascii="Arial" w:hAnsi="Arial" w:cs="Arial"/>
          <w:sz w:val="22"/>
          <w:lang w:val="es-ES"/>
        </w:rPr>
        <w:t>Se podrá contratar el apoyo técnico de espe</w:t>
      </w:r>
      <w:r w:rsidR="00C42473" w:rsidRPr="003070FB">
        <w:rPr>
          <w:rFonts w:ascii="Arial" w:hAnsi="Arial" w:cs="Arial"/>
          <w:sz w:val="22"/>
          <w:lang w:val="es-ES"/>
        </w:rPr>
        <w:t>cialistas externos.</w:t>
      </w:r>
    </w:p>
    <w:p w:rsidR="00052887" w:rsidRDefault="00052887" w:rsidP="00783294">
      <w:pPr>
        <w:pStyle w:val="Paragraph"/>
        <w:numPr>
          <w:ilvl w:val="1"/>
          <w:numId w:val="24"/>
        </w:numPr>
        <w:ind w:left="720" w:hanging="720"/>
        <w:rPr>
          <w:rFonts w:ascii="Arial" w:hAnsi="Arial" w:cs="Arial"/>
          <w:sz w:val="22"/>
          <w:lang w:val="es-ES"/>
        </w:rPr>
      </w:pPr>
      <w:r>
        <w:rPr>
          <w:rFonts w:ascii="Arial" w:hAnsi="Arial" w:cs="Arial"/>
          <w:sz w:val="22"/>
          <w:lang w:val="es-ES"/>
        </w:rPr>
        <w:lastRenderedPageBreak/>
        <w:t>A continuación se detallan los impactos</w:t>
      </w:r>
      <w:r w:rsidR="00DF79A8">
        <w:rPr>
          <w:rFonts w:ascii="Arial" w:hAnsi="Arial" w:cs="Arial"/>
          <w:sz w:val="22"/>
          <w:lang w:val="es-ES"/>
        </w:rPr>
        <w:t xml:space="preserve"> y resultados</w:t>
      </w:r>
      <w:r>
        <w:rPr>
          <w:rFonts w:ascii="Arial" w:hAnsi="Arial" w:cs="Arial"/>
          <w:sz w:val="22"/>
          <w:lang w:val="es-ES"/>
        </w:rPr>
        <w:t xml:space="preserve"> esperados de la operación EC-L1</w:t>
      </w:r>
      <w:r w:rsidR="00E17D45">
        <w:rPr>
          <w:rFonts w:ascii="Arial" w:hAnsi="Arial" w:cs="Arial"/>
          <w:sz w:val="22"/>
          <w:lang w:val="es-ES"/>
        </w:rPr>
        <w:t>219</w:t>
      </w:r>
      <w:r>
        <w:rPr>
          <w:rFonts w:ascii="Arial" w:hAnsi="Arial" w:cs="Arial"/>
          <w:sz w:val="22"/>
          <w:lang w:val="es-ES"/>
        </w:rPr>
        <w:t>:</w:t>
      </w:r>
    </w:p>
    <w:p w:rsidR="003A127F" w:rsidRDefault="00183F28" w:rsidP="00281EB1">
      <w:pPr>
        <w:jc w:val="center"/>
        <w:rPr>
          <w:rFonts w:ascii="Arial" w:hAnsi="Arial" w:cs="Arial"/>
          <w:sz w:val="22"/>
          <w:szCs w:val="22"/>
          <w:lang w:val="es-ES"/>
        </w:rPr>
      </w:pPr>
      <w:r>
        <w:rPr>
          <w:rFonts w:ascii="Arial" w:hAnsi="Arial" w:cs="Arial"/>
          <w:sz w:val="22"/>
          <w:szCs w:val="22"/>
          <w:lang w:val="es-ES"/>
        </w:rPr>
        <w:t>Matriz de Resultados</w:t>
      </w:r>
    </w:p>
    <w:tbl>
      <w:tblPr>
        <w:tblpPr w:leftFromText="180" w:rightFromText="180" w:vertAnchor="text" w:horzAnchor="margin" w:tblpY="263"/>
        <w:tblW w:w="13158" w:type="dxa"/>
        <w:tblLayout w:type="fixed"/>
        <w:tblLook w:val="04A0" w:firstRow="1" w:lastRow="0" w:firstColumn="1" w:lastColumn="0" w:noHBand="0" w:noVBand="1"/>
      </w:tblPr>
      <w:tblGrid>
        <w:gridCol w:w="2718"/>
        <w:gridCol w:w="1440"/>
        <w:gridCol w:w="990"/>
        <w:gridCol w:w="810"/>
        <w:gridCol w:w="900"/>
        <w:gridCol w:w="810"/>
        <w:gridCol w:w="1080"/>
        <w:gridCol w:w="720"/>
        <w:gridCol w:w="1679"/>
        <w:gridCol w:w="2011"/>
      </w:tblGrid>
      <w:tr w:rsidR="00A30275" w:rsidRPr="005B0F0A" w:rsidTr="00783294">
        <w:trPr>
          <w:trHeight w:val="223"/>
        </w:trPr>
        <w:tc>
          <w:tcPr>
            <w:tcW w:w="27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Resultados Esperados</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Unidad de medida</w:t>
            </w:r>
          </w:p>
        </w:tc>
        <w:tc>
          <w:tcPr>
            <w:tcW w:w="1800" w:type="dxa"/>
            <w:gridSpan w:val="2"/>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Línea de base</w:t>
            </w:r>
          </w:p>
        </w:tc>
        <w:tc>
          <w:tcPr>
            <w:tcW w:w="1710" w:type="dxa"/>
            <w:gridSpan w:val="2"/>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Intermedios</w:t>
            </w:r>
          </w:p>
        </w:tc>
        <w:tc>
          <w:tcPr>
            <w:tcW w:w="1800" w:type="dxa"/>
            <w:gridSpan w:val="2"/>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Metas</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Medio de verificación</w:t>
            </w:r>
          </w:p>
        </w:tc>
        <w:tc>
          <w:tcPr>
            <w:tcW w:w="20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Observaciones</w:t>
            </w:r>
          </w:p>
        </w:tc>
      </w:tr>
      <w:tr w:rsidR="00A30275" w:rsidRPr="005B0F0A" w:rsidTr="00783294">
        <w:trPr>
          <w:trHeight w:val="95"/>
        </w:trPr>
        <w:tc>
          <w:tcPr>
            <w:tcW w:w="2718" w:type="dxa"/>
            <w:vMerge/>
            <w:tcBorders>
              <w:top w:val="single" w:sz="4" w:space="0" w:color="auto"/>
              <w:left w:val="single" w:sz="4" w:space="0" w:color="auto"/>
              <w:bottom w:val="single" w:sz="4" w:space="0" w:color="auto"/>
              <w:right w:val="single" w:sz="4" w:space="0" w:color="auto"/>
            </w:tcBorders>
            <w:vAlign w:val="center"/>
            <w:hideMark/>
          </w:tcPr>
          <w:p w:rsidR="00A30275" w:rsidRPr="005B0F0A" w:rsidRDefault="00A30275" w:rsidP="00783294">
            <w:pPr>
              <w:rPr>
                <w:rFonts w:ascii="Arial" w:hAnsi="Arial" w:cs="Arial"/>
                <w:b/>
                <w:bCs/>
                <w:color w:val="000000"/>
                <w:sz w:val="20"/>
                <w:lang w:val="es-E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30275" w:rsidRPr="005B0F0A" w:rsidRDefault="00A30275" w:rsidP="00783294">
            <w:pPr>
              <w:rPr>
                <w:rFonts w:ascii="Arial" w:hAnsi="Arial" w:cs="Arial"/>
                <w:b/>
                <w:bCs/>
                <w:color w:val="000000"/>
                <w:sz w:val="20"/>
                <w:lang w:val="es-ES"/>
              </w:rPr>
            </w:pPr>
          </w:p>
        </w:tc>
        <w:tc>
          <w:tcPr>
            <w:tcW w:w="990" w:type="dxa"/>
            <w:tcBorders>
              <w:top w:val="nil"/>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Valor</w:t>
            </w:r>
          </w:p>
        </w:tc>
        <w:tc>
          <w:tcPr>
            <w:tcW w:w="810" w:type="dxa"/>
            <w:tcBorders>
              <w:top w:val="nil"/>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Año</w:t>
            </w:r>
          </w:p>
        </w:tc>
        <w:tc>
          <w:tcPr>
            <w:tcW w:w="900" w:type="dxa"/>
            <w:tcBorders>
              <w:top w:val="nil"/>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Valor</w:t>
            </w:r>
          </w:p>
        </w:tc>
        <w:tc>
          <w:tcPr>
            <w:tcW w:w="810" w:type="dxa"/>
            <w:tcBorders>
              <w:top w:val="nil"/>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Año</w:t>
            </w:r>
          </w:p>
        </w:tc>
        <w:tc>
          <w:tcPr>
            <w:tcW w:w="1080" w:type="dxa"/>
            <w:tcBorders>
              <w:top w:val="nil"/>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Valor</w:t>
            </w:r>
          </w:p>
        </w:tc>
        <w:tc>
          <w:tcPr>
            <w:tcW w:w="720" w:type="dxa"/>
            <w:tcBorders>
              <w:top w:val="nil"/>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Año</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A30275" w:rsidRPr="005B0F0A" w:rsidRDefault="00A30275" w:rsidP="00783294">
            <w:pPr>
              <w:rPr>
                <w:rFonts w:ascii="Arial" w:hAnsi="Arial" w:cs="Arial"/>
                <w:b/>
                <w:bCs/>
                <w:color w:val="000000"/>
                <w:sz w:val="20"/>
                <w:lang w:val="es-ES"/>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A30275" w:rsidRPr="005B0F0A" w:rsidRDefault="00A30275" w:rsidP="00783294">
            <w:pPr>
              <w:rPr>
                <w:rFonts w:ascii="Arial" w:hAnsi="Arial" w:cs="Arial"/>
                <w:b/>
                <w:bCs/>
                <w:color w:val="000000"/>
                <w:sz w:val="20"/>
                <w:lang w:val="es-ES"/>
              </w:rPr>
            </w:pPr>
          </w:p>
        </w:tc>
      </w:tr>
      <w:tr w:rsidR="00A30275" w:rsidRPr="005B0F0A" w:rsidTr="00783294">
        <w:trPr>
          <w:trHeight w:val="509"/>
        </w:trPr>
        <w:tc>
          <w:tcPr>
            <w:tcW w:w="13158"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A30275" w:rsidRPr="005B0F0A" w:rsidRDefault="00A30275" w:rsidP="00783294">
            <w:pPr>
              <w:rPr>
                <w:rFonts w:ascii="Arial" w:hAnsi="Arial" w:cs="Arial"/>
                <w:b/>
                <w:bCs/>
                <w:color w:val="000000"/>
                <w:sz w:val="20"/>
                <w:lang w:val="es-ES"/>
              </w:rPr>
            </w:pPr>
            <w:r w:rsidRPr="005B0F0A">
              <w:rPr>
                <w:rFonts w:ascii="Arial" w:hAnsi="Arial" w:cs="Arial"/>
                <w:b/>
                <w:bCs/>
                <w:color w:val="000000"/>
                <w:sz w:val="20"/>
                <w:lang w:val="es-ES"/>
              </w:rPr>
              <w:t xml:space="preserve">Resultado 1. </w:t>
            </w:r>
            <w:r w:rsidRPr="005B0F0A">
              <w:rPr>
                <w:rFonts w:ascii="Arial" w:hAnsi="Arial" w:cs="Arial"/>
                <w:b/>
                <w:sz w:val="20"/>
                <w:lang w:val="es-ES"/>
              </w:rPr>
              <w:t>Contribuir a restablecer el suministro eléctrico del sistema de subtransmisión de las EED afectadas por el terremoto.</w:t>
            </w:r>
          </w:p>
        </w:tc>
      </w:tr>
      <w:tr w:rsidR="00A30275" w:rsidRPr="005B0F0A" w:rsidTr="00783294">
        <w:trPr>
          <w:trHeight w:val="128"/>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A30275" w:rsidRPr="005B0F0A" w:rsidRDefault="00A30275" w:rsidP="00783294">
            <w:pPr>
              <w:jc w:val="both"/>
              <w:rPr>
                <w:rFonts w:cs="Calibri"/>
                <w:color w:val="000000"/>
                <w:lang w:val="es-ES"/>
              </w:rPr>
            </w:pPr>
            <w:r w:rsidRPr="005B0F0A">
              <w:rPr>
                <w:rFonts w:ascii="Arial" w:hAnsi="Arial" w:cs="Arial"/>
                <w:color w:val="000000"/>
                <w:sz w:val="20"/>
                <w:lang w:val="es-ES"/>
              </w:rPr>
              <w:t>Energía media suministrada por las EED a través del sistema de subtransmisión en las provincias afectadas de Manabí, Esmeraldas y Santo Domingo (GWh/mes)</w:t>
            </w:r>
          </w:p>
        </w:tc>
        <w:tc>
          <w:tcPr>
            <w:tcW w:w="1440"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 xml:space="preserve">   GWh/mes</w:t>
            </w:r>
          </w:p>
        </w:tc>
        <w:tc>
          <w:tcPr>
            <w:tcW w:w="990"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Pr>
                <w:rFonts w:ascii="Arial" w:hAnsi="Arial" w:cs="Arial"/>
                <w:color w:val="000000"/>
                <w:sz w:val="20"/>
                <w:lang w:val="es-ES"/>
              </w:rPr>
              <w:t>72,</w:t>
            </w:r>
            <w:r w:rsidRPr="005B0F0A">
              <w:rPr>
                <w:rFonts w:ascii="Arial" w:hAnsi="Arial" w:cs="Arial"/>
                <w:color w:val="000000"/>
                <w:sz w:val="20"/>
                <w:lang w:val="es-ES"/>
              </w:rPr>
              <w:t xml:space="preserve">65 </w:t>
            </w:r>
          </w:p>
        </w:tc>
        <w:tc>
          <w:tcPr>
            <w:tcW w:w="810"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eastAsia="es-AR"/>
              </w:rPr>
              <w:t>2016</w:t>
            </w:r>
          </w:p>
        </w:tc>
        <w:tc>
          <w:tcPr>
            <w:tcW w:w="900" w:type="dxa"/>
            <w:tcBorders>
              <w:top w:val="nil"/>
              <w:left w:val="nil"/>
              <w:bottom w:val="single" w:sz="4" w:space="0" w:color="auto"/>
              <w:right w:val="single" w:sz="4" w:space="0" w:color="auto"/>
            </w:tcBorders>
            <w:shd w:val="clear" w:color="auto" w:fill="auto"/>
            <w:vAlign w:val="center"/>
          </w:tcPr>
          <w:p w:rsidR="00A30275" w:rsidRPr="005B0F0A" w:rsidRDefault="00A30275" w:rsidP="00783294">
            <w:pPr>
              <w:jc w:val="center"/>
              <w:rPr>
                <w:rFonts w:ascii="Arial" w:hAnsi="Arial" w:cs="Arial"/>
                <w:color w:val="000000"/>
                <w:sz w:val="20"/>
                <w:lang w:val="es-ES"/>
              </w:rPr>
            </w:pPr>
            <w:r>
              <w:rPr>
                <w:rFonts w:ascii="Arial" w:hAnsi="Arial" w:cs="Arial"/>
                <w:color w:val="000000"/>
                <w:sz w:val="20"/>
                <w:lang w:val="es-ES"/>
              </w:rPr>
              <w:t>87,</w:t>
            </w:r>
            <w:r w:rsidRPr="005B0F0A">
              <w:rPr>
                <w:rFonts w:ascii="Arial" w:hAnsi="Arial" w:cs="Arial"/>
                <w:color w:val="000000"/>
                <w:sz w:val="20"/>
                <w:lang w:val="es-ES"/>
              </w:rPr>
              <w:t>30</w:t>
            </w:r>
          </w:p>
        </w:tc>
        <w:tc>
          <w:tcPr>
            <w:tcW w:w="810" w:type="dxa"/>
            <w:tcBorders>
              <w:top w:val="nil"/>
              <w:left w:val="nil"/>
              <w:bottom w:val="single" w:sz="4" w:space="0" w:color="auto"/>
              <w:right w:val="single" w:sz="4" w:space="0" w:color="auto"/>
            </w:tcBorders>
            <w:shd w:val="clear" w:color="auto" w:fill="auto"/>
            <w:vAlign w:val="center"/>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2018</w:t>
            </w:r>
          </w:p>
        </w:tc>
        <w:tc>
          <w:tcPr>
            <w:tcW w:w="1080"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Pr>
                <w:rFonts w:ascii="Arial" w:hAnsi="Arial" w:cs="Arial"/>
                <w:color w:val="000000"/>
                <w:sz w:val="20"/>
                <w:lang w:val="es-ES"/>
              </w:rPr>
              <w:t>90,</w:t>
            </w:r>
            <w:r w:rsidRPr="005B0F0A">
              <w:rPr>
                <w:rFonts w:ascii="Arial" w:hAnsi="Arial" w:cs="Arial"/>
                <w:color w:val="000000"/>
                <w:sz w:val="20"/>
                <w:lang w:val="es-ES"/>
              </w:rPr>
              <w:t>83</w:t>
            </w:r>
          </w:p>
        </w:tc>
        <w:tc>
          <w:tcPr>
            <w:tcW w:w="720"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eastAsia="es-AR"/>
              </w:rPr>
              <w:t>2020</w:t>
            </w:r>
          </w:p>
        </w:tc>
        <w:tc>
          <w:tcPr>
            <w:tcW w:w="1679" w:type="dxa"/>
            <w:tcBorders>
              <w:top w:val="nil"/>
              <w:left w:val="nil"/>
              <w:right w:val="single" w:sz="4" w:space="0" w:color="auto"/>
            </w:tcBorders>
            <w:shd w:val="clear" w:color="auto" w:fill="auto"/>
            <w:vAlign w:val="center"/>
            <w:hideMark/>
          </w:tcPr>
          <w:p w:rsidR="00A30275" w:rsidRPr="005B0F0A" w:rsidRDefault="00783294" w:rsidP="00783294">
            <w:pPr>
              <w:jc w:val="center"/>
              <w:rPr>
                <w:rFonts w:ascii="Arial" w:hAnsi="Arial" w:cs="Arial"/>
                <w:color w:val="000000"/>
                <w:sz w:val="20"/>
                <w:lang w:val="es-ES"/>
              </w:rPr>
            </w:pPr>
            <w:r w:rsidRPr="00783294">
              <w:rPr>
                <w:rFonts w:ascii="Arial" w:hAnsi="Arial" w:cs="Arial"/>
                <w:color w:val="000000"/>
                <w:sz w:val="20"/>
                <w:lang w:val="es-ES"/>
              </w:rPr>
              <w:t>Reporte de medio término y de fin del programa</w:t>
            </w:r>
          </w:p>
        </w:tc>
        <w:tc>
          <w:tcPr>
            <w:tcW w:w="2011" w:type="dxa"/>
            <w:tcBorders>
              <w:top w:val="nil"/>
              <w:left w:val="nil"/>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MEER</w:t>
            </w:r>
          </w:p>
        </w:tc>
      </w:tr>
      <w:tr w:rsidR="00A30275" w:rsidRPr="005B0F0A" w:rsidTr="00783294">
        <w:trPr>
          <w:trHeight w:val="518"/>
        </w:trPr>
        <w:tc>
          <w:tcPr>
            <w:tcW w:w="13158"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A30275" w:rsidRPr="005B0F0A" w:rsidRDefault="00A30275" w:rsidP="00783294">
            <w:pPr>
              <w:jc w:val="both"/>
              <w:rPr>
                <w:rFonts w:ascii="Arial" w:hAnsi="Arial" w:cs="Arial"/>
                <w:b/>
                <w:bCs/>
                <w:color w:val="000000"/>
                <w:sz w:val="20"/>
                <w:lang w:val="es-ES"/>
              </w:rPr>
            </w:pPr>
            <w:r w:rsidRPr="005B0F0A">
              <w:rPr>
                <w:rFonts w:ascii="Arial" w:hAnsi="Arial" w:cs="Arial"/>
                <w:b/>
                <w:bCs/>
                <w:color w:val="000000"/>
                <w:sz w:val="20"/>
                <w:lang w:val="es-ES"/>
              </w:rPr>
              <w:t xml:space="preserve">Resultado 2. </w:t>
            </w:r>
            <w:r w:rsidRPr="005B0F0A">
              <w:rPr>
                <w:rFonts w:ascii="Arial" w:hAnsi="Arial" w:cs="Arial"/>
                <w:b/>
                <w:bCs/>
                <w:sz w:val="20"/>
                <w:lang w:val="es-ES"/>
              </w:rPr>
              <w:t>Facilitar el aprovisionamiento confiable del servicio eléctrico a los usuarios finales mediante la implementación de proyectos de distribución</w:t>
            </w:r>
          </w:p>
        </w:tc>
      </w:tr>
      <w:tr w:rsidR="00FD3BE3" w:rsidRPr="005B0F0A" w:rsidTr="0078329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BE3" w:rsidRPr="005B0F0A" w:rsidRDefault="00FD3BE3" w:rsidP="00FD3BE3">
            <w:pPr>
              <w:jc w:val="both"/>
              <w:rPr>
                <w:rFonts w:cs="Calibri"/>
                <w:color w:val="000000"/>
                <w:lang w:val="es-ES"/>
              </w:rPr>
            </w:pPr>
            <w:r w:rsidRPr="005B0F0A">
              <w:rPr>
                <w:rFonts w:ascii="Arial" w:hAnsi="Arial" w:cs="Arial"/>
                <w:color w:val="000000"/>
                <w:sz w:val="20"/>
                <w:lang w:val="es-ES"/>
              </w:rPr>
              <w:t>FMIk: Frecuencia Media de Interrupciones por kVA instalado en las provincias de Manabí, Esmeralda y Santo Domingo.</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BE3" w:rsidRPr="00E6035C" w:rsidRDefault="00FD3BE3" w:rsidP="00FD3BE3">
            <w:pPr>
              <w:jc w:val="center"/>
              <w:rPr>
                <w:rFonts w:ascii="Arial" w:hAnsi="Arial" w:cs="Arial"/>
                <w:color w:val="000000"/>
                <w:sz w:val="20"/>
              </w:rPr>
            </w:pPr>
            <w:r w:rsidRPr="00E6035C">
              <w:rPr>
                <w:rFonts w:ascii="Arial" w:hAnsi="Arial" w:cs="Arial"/>
                <w:color w:val="000000"/>
                <w:sz w:val="20"/>
              </w:rPr>
              <w:t>Número de fallas</w:t>
            </w:r>
            <w:r>
              <w:rPr>
                <w:rFonts w:ascii="Arial" w:hAnsi="Arial" w:cs="Arial"/>
                <w:color w:val="000000"/>
                <w:sz w:val="20"/>
              </w:rPr>
              <w:t xml:space="preserve"> </w:t>
            </w:r>
            <w:r w:rsidRPr="00E6035C">
              <w:rPr>
                <w:rFonts w:ascii="Arial" w:hAnsi="Arial" w:cs="Arial"/>
                <w:color w:val="000000"/>
                <w:sz w:val="20"/>
              </w:rPr>
              <w:t>/ año</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D3BE3" w:rsidRPr="00E6035C" w:rsidRDefault="00FD3BE3" w:rsidP="00FD3BE3">
            <w:pPr>
              <w:jc w:val="center"/>
              <w:rPr>
                <w:rFonts w:ascii="Arial" w:hAnsi="Arial" w:cs="Arial"/>
                <w:color w:val="000000"/>
                <w:sz w:val="20"/>
              </w:rPr>
            </w:pPr>
            <w:r w:rsidRPr="00E6035C">
              <w:rPr>
                <w:rFonts w:ascii="Arial" w:hAnsi="Arial" w:cs="Arial"/>
                <w:color w:val="000000"/>
                <w:sz w:val="20"/>
              </w:rPr>
              <w:t xml:space="preserve"> </w:t>
            </w:r>
            <w:r>
              <w:rPr>
                <w:rFonts w:ascii="Arial" w:hAnsi="Arial" w:cs="Arial"/>
                <w:color w:val="000000"/>
                <w:sz w:val="20"/>
              </w:rPr>
              <w:t>13.50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2016</w:t>
            </w:r>
          </w:p>
        </w:tc>
        <w:tc>
          <w:tcPr>
            <w:tcW w:w="90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 xml:space="preserve"> </w:t>
            </w:r>
            <w:r>
              <w:rPr>
                <w:rFonts w:ascii="Arial" w:hAnsi="Arial" w:cs="Arial"/>
                <w:color w:val="000000"/>
                <w:sz w:val="20"/>
                <w:lang w:val="es-ES"/>
              </w:rPr>
              <w:t>11,</w:t>
            </w:r>
            <w:r w:rsidRPr="005B0F0A">
              <w:rPr>
                <w:rFonts w:ascii="Arial" w:hAnsi="Arial" w:cs="Arial"/>
                <w:color w:val="000000"/>
                <w:sz w:val="20"/>
                <w:lang w:val="es-ES"/>
              </w:rPr>
              <w:t>77</w:t>
            </w:r>
          </w:p>
        </w:tc>
        <w:tc>
          <w:tcPr>
            <w:tcW w:w="81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2018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 xml:space="preserve"> </w:t>
            </w:r>
            <w:r>
              <w:rPr>
                <w:rFonts w:ascii="Arial" w:hAnsi="Arial" w:cs="Arial"/>
                <w:color w:val="000000"/>
                <w:sz w:val="20"/>
                <w:lang w:val="es-ES"/>
              </w:rPr>
              <w:t>7,</w:t>
            </w:r>
            <w:r w:rsidRPr="005B0F0A">
              <w:rPr>
                <w:rFonts w:ascii="Arial" w:hAnsi="Arial" w:cs="Arial"/>
                <w:color w:val="000000"/>
                <w:sz w:val="20"/>
                <w:lang w:val="es-ES"/>
              </w:rPr>
              <w:t>76</w:t>
            </w:r>
            <w:r w:rsidRPr="005B0F0A">
              <w:rPr>
                <w:rStyle w:val="FootnoteReference"/>
                <w:color w:val="000000"/>
                <w:lang w:val="es-ES"/>
              </w:rPr>
              <w:footnoteReference w:id="2"/>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2020</w:t>
            </w:r>
          </w:p>
        </w:tc>
        <w:tc>
          <w:tcPr>
            <w:tcW w:w="1679" w:type="dxa"/>
            <w:vMerge w:val="restart"/>
            <w:tcBorders>
              <w:top w:val="single" w:sz="4" w:space="0" w:color="auto"/>
              <w:left w:val="nil"/>
              <w:right w:val="single" w:sz="4" w:space="0" w:color="auto"/>
            </w:tcBorders>
            <w:shd w:val="clear" w:color="auto" w:fill="auto"/>
            <w:vAlign w:val="center"/>
            <w:hideMark/>
          </w:tcPr>
          <w:p w:rsidR="00FD3BE3" w:rsidRPr="005B0F0A" w:rsidRDefault="00FD3BE3" w:rsidP="00FD3BE3">
            <w:pPr>
              <w:jc w:val="center"/>
              <w:rPr>
                <w:rFonts w:ascii="Arial" w:hAnsi="Arial" w:cs="Arial"/>
                <w:color w:val="000000"/>
                <w:sz w:val="20"/>
                <w:lang w:val="es-ES"/>
              </w:rPr>
            </w:pPr>
            <w:r w:rsidRPr="00783294">
              <w:rPr>
                <w:rFonts w:ascii="Arial" w:hAnsi="Arial" w:cs="Arial"/>
                <w:color w:val="000000"/>
                <w:sz w:val="20"/>
                <w:lang w:val="es-ES"/>
              </w:rPr>
              <w:t>Reporte de medio término y de fin del programa</w:t>
            </w:r>
          </w:p>
        </w:tc>
        <w:tc>
          <w:tcPr>
            <w:tcW w:w="2011" w:type="dxa"/>
            <w:vMerge w:val="restart"/>
            <w:tcBorders>
              <w:top w:val="single" w:sz="4" w:space="0" w:color="auto"/>
              <w:left w:val="nil"/>
              <w:right w:val="single" w:sz="4" w:space="0" w:color="auto"/>
            </w:tcBorders>
            <w:shd w:val="clear" w:color="auto" w:fill="auto"/>
            <w:vAlign w:val="center"/>
            <w:hideMark/>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MEER</w:t>
            </w:r>
          </w:p>
        </w:tc>
      </w:tr>
      <w:tr w:rsidR="00FD3BE3" w:rsidRPr="005B0F0A" w:rsidTr="0078329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FD3BE3" w:rsidRPr="005B0F0A" w:rsidRDefault="00FD3BE3" w:rsidP="00FD3BE3">
            <w:pPr>
              <w:jc w:val="both"/>
              <w:rPr>
                <w:rFonts w:cs="Calibri"/>
                <w:color w:val="000000"/>
                <w:lang w:val="es-ES"/>
              </w:rPr>
            </w:pPr>
            <w:r w:rsidRPr="005B0F0A">
              <w:rPr>
                <w:rFonts w:ascii="Arial" w:hAnsi="Arial" w:cs="Arial"/>
                <w:color w:val="000000"/>
                <w:sz w:val="20"/>
                <w:lang w:val="es-ES"/>
              </w:rPr>
              <w:t>TTIk: Tiempo Total de interrupciones por kVA instalado  en las provincias de Manabí, Esmeralda y Santo Domingo</w:t>
            </w:r>
          </w:p>
        </w:tc>
        <w:tc>
          <w:tcPr>
            <w:tcW w:w="1440" w:type="dxa"/>
            <w:tcBorders>
              <w:top w:val="single" w:sz="4" w:space="0" w:color="auto"/>
              <w:left w:val="nil"/>
              <w:bottom w:val="single" w:sz="4" w:space="0" w:color="auto"/>
              <w:right w:val="single" w:sz="4" w:space="0" w:color="auto"/>
            </w:tcBorders>
            <w:shd w:val="clear" w:color="auto" w:fill="auto"/>
            <w:vAlign w:val="center"/>
          </w:tcPr>
          <w:p w:rsidR="00FD3BE3" w:rsidRPr="00E6035C" w:rsidRDefault="00FD3BE3" w:rsidP="00FD3BE3">
            <w:pPr>
              <w:jc w:val="center"/>
              <w:rPr>
                <w:rFonts w:ascii="Arial" w:hAnsi="Arial" w:cs="Arial"/>
                <w:color w:val="000000"/>
                <w:sz w:val="20"/>
              </w:rPr>
            </w:pPr>
            <w:r w:rsidRPr="007F11E0">
              <w:rPr>
                <w:rFonts w:ascii="Arial" w:hAnsi="Arial" w:cs="Arial"/>
                <w:color w:val="000000"/>
                <w:sz w:val="20"/>
              </w:rPr>
              <w:t xml:space="preserve">Número de </w:t>
            </w:r>
            <w:r>
              <w:rPr>
                <w:rFonts w:ascii="Arial" w:hAnsi="Arial" w:cs="Arial"/>
                <w:color w:val="000000"/>
                <w:sz w:val="20"/>
              </w:rPr>
              <w:t>h</w:t>
            </w:r>
            <w:r w:rsidRPr="007F11E0">
              <w:rPr>
                <w:rFonts w:ascii="Arial" w:hAnsi="Arial" w:cs="Arial"/>
                <w:color w:val="000000"/>
                <w:sz w:val="20"/>
              </w:rPr>
              <w:t>oras</w:t>
            </w:r>
            <w:r>
              <w:rPr>
                <w:rFonts w:ascii="Arial" w:hAnsi="Arial" w:cs="Arial"/>
                <w:color w:val="000000"/>
                <w:sz w:val="20"/>
              </w:rPr>
              <w:t xml:space="preserve"> </w:t>
            </w:r>
            <w:r w:rsidRPr="007F11E0">
              <w:rPr>
                <w:rFonts w:ascii="Arial" w:hAnsi="Arial" w:cs="Arial"/>
                <w:color w:val="000000"/>
                <w:sz w:val="20"/>
              </w:rPr>
              <w:t xml:space="preserve">/ año </w:t>
            </w:r>
          </w:p>
        </w:tc>
        <w:tc>
          <w:tcPr>
            <w:tcW w:w="990" w:type="dxa"/>
            <w:tcBorders>
              <w:top w:val="single" w:sz="4" w:space="0" w:color="auto"/>
              <w:left w:val="nil"/>
              <w:bottom w:val="single" w:sz="4" w:space="0" w:color="auto"/>
              <w:right w:val="single" w:sz="4" w:space="0" w:color="auto"/>
            </w:tcBorders>
            <w:shd w:val="clear" w:color="auto" w:fill="auto"/>
            <w:vAlign w:val="center"/>
          </w:tcPr>
          <w:p w:rsidR="00FD3BE3" w:rsidRPr="00E6035C" w:rsidRDefault="00FD3BE3" w:rsidP="00FD3BE3">
            <w:pPr>
              <w:jc w:val="center"/>
              <w:rPr>
                <w:rFonts w:ascii="Arial" w:hAnsi="Arial" w:cs="Arial"/>
                <w:color w:val="000000"/>
                <w:sz w:val="20"/>
              </w:rPr>
            </w:pPr>
            <w:r w:rsidRPr="007F11E0">
              <w:rPr>
                <w:rFonts w:ascii="Arial" w:hAnsi="Arial" w:cs="Arial"/>
                <w:color w:val="000000"/>
                <w:sz w:val="20"/>
              </w:rPr>
              <w:t xml:space="preserve"> </w:t>
            </w:r>
            <w:r>
              <w:rPr>
                <w:rFonts w:ascii="Arial" w:hAnsi="Arial" w:cs="Arial"/>
                <w:color w:val="000000"/>
                <w:sz w:val="20"/>
              </w:rPr>
              <w:t>25.24</w:t>
            </w:r>
          </w:p>
        </w:tc>
        <w:tc>
          <w:tcPr>
            <w:tcW w:w="81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2016</w:t>
            </w:r>
          </w:p>
        </w:tc>
        <w:tc>
          <w:tcPr>
            <w:tcW w:w="90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 xml:space="preserve">  </w:t>
            </w:r>
            <w:r>
              <w:rPr>
                <w:rFonts w:ascii="Arial" w:hAnsi="Arial" w:cs="Arial"/>
                <w:color w:val="000000"/>
                <w:sz w:val="20"/>
                <w:lang w:val="es-ES"/>
              </w:rPr>
              <w:t>15,</w:t>
            </w:r>
            <w:r w:rsidRPr="005B0F0A">
              <w:rPr>
                <w:rFonts w:ascii="Arial" w:hAnsi="Arial" w:cs="Arial"/>
                <w:color w:val="000000"/>
                <w:sz w:val="20"/>
                <w:lang w:val="es-ES"/>
              </w:rPr>
              <w:t>28</w:t>
            </w:r>
          </w:p>
        </w:tc>
        <w:tc>
          <w:tcPr>
            <w:tcW w:w="81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2018</w:t>
            </w:r>
          </w:p>
        </w:tc>
        <w:tc>
          <w:tcPr>
            <w:tcW w:w="108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 xml:space="preserve">  </w:t>
            </w:r>
            <w:r>
              <w:rPr>
                <w:rFonts w:ascii="Arial" w:hAnsi="Arial" w:cs="Arial"/>
                <w:color w:val="000000"/>
                <w:sz w:val="20"/>
                <w:lang w:val="es-ES"/>
              </w:rPr>
              <w:t>14,</w:t>
            </w:r>
            <w:r w:rsidRPr="005B0F0A">
              <w:rPr>
                <w:rFonts w:ascii="Arial" w:hAnsi="Arial" w:cs="Arial"/>
                <w:color w:val="000000"/>
                <w:sz w:val="20"/>
                <w:lang w:val="es-ES"/>
              </w:rPr>
              <w:t>75</w:t>
            </w:r>
            <w:r w:rsidRPr="005B0F0A">
              <w:rPr>
                <w:rStyle w:val="FootnoteReference"/>
                <w:color w:val="000000"/>
                <w:lang w:val="es-ES"/>
              </w:rPr>
              <w:footnoteReference w:id="3"/>
            </w:r>
          </w:p>
        </w:tc>
        <w:tc>
          <w:tcPr>
            <w:tcW w:w="72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2020</w:t>
            </w:r>
          </w:p>
        </w:tc>
        <w:tc>
          <w:tcPr>
            <w:tcW w:w="1679" w:type="dxa"/>
            <w:vMerge/>
            <w:tcBorders>
              <w:left w:val="nil"/>
              <w:bottom w:val="single" w:sz="4" w:space="0" w:color="auto"/>
              <w:right w:val="single" w:sz="4" w:space="0" w:color="auto"/>
            </w:tcBorders>
            <w:shd w:val="clear" w:color="auto" w:fill="auto"/>
            <w:vAlign w:val="center"/>
          </w:tcPr>
          <w:p w:rsidR="00FD3BE3" w:rsidRPr="005B0F0A" w:rsidRDefault="00FD3BE3" w:rsidP="00FD3BE3">
            <w:pPr>
              <w:rPr>
                <w:rFonts w:ascii="Arial" w:hAnsi="Arial" w:cs="Arial"/>
                <w:color w:val="000000"/>
                <w:sz w:val="20"/>
                <w:lang w:val="es-ES"/>
              </w:rPr>
            </w:pPr>
          </w:p>
        </w:tc>
        <w:tc>
          <w:tcPr>
            <w:tcW w:w="2011" w:type="dxa"/>
            <w:vMerge/>
            <w:tcBorders>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p>
        </w:tc>
      </w:tr>
      <w:tr w:rsidR="00A30275" w:rsidRPr="005B0F0A" w:rsidTr="00783294">
        <w:trPr>
          <w:trHeight w:val="95"/>
        </w:trPr>
        <w:tc>
          <w:tcPr>
            <w:tcW w:w="4158" w:type="dxa"/>
            <w:gridSpan w:val="2"/>
            <w:tcBorders>
              <w:top w:val="single" w:sz="4" w:space="0" w:color="auto"/>
              <w:left w:val="nil"/>
              <w:bottom w:val="nil"/>
              <w:right w:val="nil"/>
            </w:tcBorders>
            <w:shd w:val="clear" w:color="auto" w:fill="auto"/>
            <w:noWrap/>
            <w:vAlign w:val="center"/>
          </w:tcPr>
          <w:p w:rsidR="00A30275" w:rsidRPr="005B0F0A" w:rsidRDefault="00A30275" w:rsidP="00783294">
            <w:pPr>
              <w:rPr>
                <w:rFonts w:cs="Calibri"/>
                <w:color w:val="222B35"/>
                <w:lang w:val="es-ES"/>
              </w:rPr>
            </w:pPr>
          </w:p>
        </w:tc>
        <w:tc>
          <w:tcPr>
            <w:tcW w:w="990" w:type="dxa"/>
            <w:tcBorders>
              <w:top w:val="single" w:sz="4" w:space="0" w:color="auto"/>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810" w:type="dxa"/>
            <w:tcBorders>
              <w:top w:val="single" w:sz="4" w:space="0" w:color="auto"/>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900" w:type="dxa"/>
            <w:tcBorders>
              <w:top w:val="single" w:sz="4" w:space="0" w:color="auto"/>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810" w:type="dxa"/>
            <w:tcBorders>
              <w:top w:val="single" w:sz="4" w:space="0" w:color="auto"/>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1080" w:type="dxa"/>
            <w:tcBorders>
              <w:top w:val="single" w:sz="4" w:space="0" w:color="auto"/>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720" w:type="dxa"/>
            <w:tcBorders>
              <w:top w:val="single" w:sz="4" w:space="0" w:color="auto"/>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1679" w:type="dxa"/>
            <w:tcBorders>
              <w:top w:val="single" w:sz="4" w:space="0" w:color="auto"/>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2011" w:type="dxa"/>
            <w:tcBorders>
              <w:top w:val="single" w:sz="4" w:space="0" w:color="auto"/>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r>
      <w:tr w:rsidR="00A30275" w:rsidRPr="005B0F0A" w:rsidTr="00783294">
        <w:trPr>
          <w:trHeight w:val="95"/>
        </w:trPr>
        <w:tc>
          <w:tcPr>
            <w:tcW w:w="4158" w:type="dxa"/>
            <w:gridSpan w:val="2"/>
            <w:tcBorders>
              <w:top w:val="nil"/>
              <w:left w:val="nil"/>
              <w:bottom w:val="nil"/>
              <w:right w:val="nil"/>
            </w:tcBorders>
            <w:shd w:val="clear" w:color="auto" w:fill="auto"/>
            <w:noWrap/>
            <w:vAlign w:val="center"/>
          </w:tcPr>
          <w:p w:rsidR="00A30275" w:rsidRPr="005B0F0A" w:rsidRDefault="00A30275" w:rsidP="00783294">
            <w:pPr>
              <w:rPr>
                <w:rFonts w:cs="Calibri"/>
                <w:color w:val="222B35"/>
                <w:lang w:val="es-ES"/>
              </w:rPr>
            </w:pPr>
          </w:p>
        </w:tc>
        <w:tc>
          <w:tcPr>
            <w:tcW w:w="990" w:type="dxa"/>
            <w:tcBorders>
              <w:top w:val="nil"/>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810" w:type="dxa"/>
            <w:tcBorders>
              <w:top w:val="nil"/>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900" w:type="dxa"/>
            <w:tcBorders>
              <w:top w:val="nil"/>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810" w:type="dxa"/>
            <w:tcBorders>
              <w:top w:val="nil"/>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1080" w:type="dxa"/>
            <w:tcBorders>
              <w:top w:val="nil"/>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720" w:type="dxa"/>
            <w:tcBorders>
              <w:top w:val="nil"/>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1679" w:type="dxa"/>
            <w:tcBorders>
              <w:top w:val="nil"/>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c>
          <w:tcPr>
            <w:tcW w:w="2011" w:type="dxa"/>
            <w:tcBorders>
              <w:top w:val="nil"/>
              <w:left w:val="nil"/>
              <w:bottom w:val="nil"/>
              <w:right w:val="nil"/>
            </w:tcBorders>
            <w:shd w:val="clear" w:color="auto" w:fill="auto"/>
            <w:noWrap/>
            <w:vAlign w:val="bottom"/>
            <w:hideMark/>
          </w:tcPr>
          <w:p w:rsidR="00A30275" w:rsidRPr="005B0F0A" w:rsidRDefault="00A30275" w:rsidP="00783294">
            <w:pPr>
              <w:rPr>
                <w:rFonts w:cs="Calibri"/>
                <w:color w:val="000000"/>
                <w:lang w:val="es-ES"/>
              </w:rPr>
            </w:pPr>
          </w:p>
        </w:tc>
      </w:tr>
    </w:tbl>
    <w:p w:rsidR="00183F28" w:rsidRPr="00E42C36" w:rsidRDefault="00183F28" w:rsidP="00E42C36">
      <w:pPr>
        <w:rPr>
          <w:rFonts w:ascii="Arial" w:hAnsi="Arial" w:cs="Arial"/>
          <w:sz w:val="22"/>
          <w:szCs w:val="22"/>
        </w:rPr>
      </w:pPr>
      <w:r>
        <w:br w:type="page"/>
      </w:r>
    </w:p>
    <w:tbl>
      <w:tblPr>
        <w:tblpPr w:leftFromText="180" w:rightFromText="180" w:vertAnchor="text" w:horzAnchor="margin" w:tblpY="263"/>
        <w:tblW w:w="12798" w:type="dxa"/>
        <w:tblLayout w:type="fixed"/>
        <w:tblLook w:val="04A0" w:firstRow="1" w:lastRow="0" w:firstColumn="1" w:lastColumn="0" w:noHBand="0" w:noVBand="1"/>
      </w:tblPr>
      <w:tblGrid>
        <w:gridCol w:w="4158"/>
        <w:gridCol w:w="990"/>
        <w:gridCol w:w="810"/>
        <w:gridCol w:w="900"/>
        <w:gridCol w:w="810"/>
        <w:gridCol w:w="1080"/>
        <w:gridCol w:w="720"/>
        <w:gridCol w:w="1679"/>
        <w:gridCol w:w="1651"/>
      </w:tblGrid>
      <w:tr w:rsidR="00183F28" w:rsidRPr="00E42C36" w:rsidTr="008D5044">
        <w:trPr>
          <w:trHeight w:val="95"/>
        </w:trPr>
        <w:tc>
          <w:tcPr>
            <w:tcW w:w="4158" w:type="dxa"/>
            <w:tcBorders>
              <w:top w:val="nil"/>
              <w:left w:val="nil"/>
              <w:bottom w:val="nil"/>
              <w:right w:val="nil"/>
            </w:tcBorders>
            <w:shd w:val="clear" w:color="auto" w:fill="auto"/>
            <w:noWrap/>
            <w:vAlign w:val="center"/>
          </w:tcPr>
          <w:p w:rsidR="00183F28" w:rsidRPr="00E42C36" w:rsidRDefault="00183F28" w:rsidP="008D5044">
            <w:pPr>
              <w:rPr>
                <w:rFonts w:cs="Calibri"/>
                <w:color w:val="222B35"/>
                <w:sz w:val="20"/>
              </w:rPr>
            </w:pPr>
          </w:p>
        </w:tc>
        <w:tc>
          <w:tcPr>
            <w:tcW w:w="990" w:type="dxa"/>
            <w:tcBorders>
              <w:top w:val="nil"/>
              <w:left w:val="nil"/>
              <w:bottom w:val="nil"/>
              <w:right w:val="nil"/>
            </w:tcBorders>
            <w:shd w:val="clear" w:color="auto" w:fill="auto"/>
            <w:noWrap/>
            <w:vAlign w:val="bottom"/>
            <w:hideMark/>
          </w:tcPr>
          <w:p w:rsidR="00183F28" w:rsidRPr="00E42C36" w:rsidRDefault="00183F28" w:rsidP="008D5044">
            <w:pPr>
              <w:rPr>
                <w:rFonts w:cs="Calibri"/>
                <w:color w:val="000000"/>
                <w:sz w:val="20"/>
              </w:rPr>
            </w:pPr>
          </w:p>
        </w:tc>
        <w:tc>
          <w:tcPr>
            <w:tcW w:w="810" w:type="dxa"/>
            <w:tcBorders>
              <w:top w:val="nil"/>
              <w:left w:val="nil"/>
              <w:bottom w:val="nil"/>
              <w:right w:val="nil"/>
            </w:tcBorders>
            <w:shd w:val="clear" w:color="auto" w:fill="auto"/>
            <w:noWrap/>
            <w:vAlign w:val="bottom"/>
            <w:hideMark/>
          </w:tcPr>
          <w:p w:rsidR="00183F28" w:rsidRPr="00E42C36" w:rsidRDefault="00183F28" w:rsidP="008D5044">
            <w:pPr>
              <w:rPr>
                <w:rFonts w:cs="Calibri"/>
                <w:color w:val="000000"/>
                <w:sz w:val="20"/>
              </w:rPr>
            </w:pPr>
          </w:p>
        </w:tc>
        <w:tc>
          <w:tcPr>
            <w:tcW w:w="900" w:type="dxa"/>
            <w:tcBorders>
              <w:top w:val="nil"/>
              <w:left w:val="nil"/>
              <w:bottom w:val="nil"/>
              <w:right w:val="nil"/>
            </w:tcBorders>
            <w:shd w:val="clear" w:color="auto" w:fill="auto"/>
            <w:noWrap/>
            <w:vAlign w:val="bottom"/>
            <w:hideMark/>
          </w:tcPr>
          <w:p w:rsidR="00183F28" w:rsidRPr="00E42C36" w:rsidRDefault="00183F28" w:rsidP="008D5044">
            <w:pPr>
              <w:rPr>
                <w:rFonts w:cs="Calibri"/>
                <w:color w:val="000000"/>
                <w:sz w:val="20"/>
              </w:rPr>
            </w:pPr>
          </w:p>
        </w:tc>
        <w:tc>
          <w:tcPr>
            <w:tcW w:w="810" w:type="dxa"/>
            <w:tcBorders>
              <w:top w:val="nil"/>
              <w:left w:val="nil"/>
              <w:bottom w:val="nil"/>
              <w:right w:val="nil"/>
            </w:tcBorders>
            <w:shd w:val="clear" w:color="auto" w:fill="auto"/>
            <w:noWrap/>
            <w:vAlign w:val="bottom"/>
            <w:hideMark/>
          </w:tcPr>
          <w:p w:rsidR="00183F28" w:rsidRPr="00E42C36" w:rsidRDefault="00183F28" w:rsidP="008D5044">
            <w:pPr>
              <w:rPr>
                <w:rFonts w:cs="Calibri"/>
                <w:color w:val="000000"/>
                <w:sz w:val="20"/>
              </w:rPr>
            </w:pPr>
          </w:p>
        </w:tc>
        <w:tc>
          <w:tcPr>
            <w:tcW w:w="1080" w:type="dxa"/>
            <w:tcBorders>
              <w:top w:val="nil"/>
              <w:left w:val="nil"/>
              <w:bottom w:val="nil"/>
              <w:right w:val="nil"/>
            </w:tcBorders>
            <w:shd w:val="clear" w:color="auto" w:fill="auto"/>
            <w:noWrap/>
            <w:vAlign w:val="bottom"/>
            <w:hideMark/>
          </w:tcPr>
          <w:p w:rsidR="00183F28" w:rsidRPr="00E42C36" w:rsidRDefault="00183F28" w:rsidP="008D5044">
            <w:pPr>
              <w:rPr>
                <w:rFonts w:cs="Calibri"/>
                <w:color w:val="000000"/>
                <w:sz w:val="20"/>
              </w:rPr>
            </w:pPr>
          </w:p>
        </w:tc>
        <w:tc>
          <w:tcPr>
            <w:tcW w:w="720" w:type="dxa"/>
            <w:tcBorders>
              <w:top w:val="nil"/>
              <w:left w:val="nil"/>
              <w:bottom w:val="nil"/>
              <w:right w:val="nil"/>
            </w:tcBorders>
            <w:shd w:val="clear" w:color="auto" w:fill="auto"/>
            <w:noWrap/>
            <w:vAlign w:val="bottom"/>
            <w:hideMark/>
          </w:tcPr>
          <w:p w:rsidR="00183F28" w:rsidRPr="00E42C36" w:rsidRDefault="00183F28" w:rsidP="008D5044">
            <w:pPr>
              <w:rPr>
                <w:rFonts w:cs="Calibri"/>
                <w:color w:val="000000"/>
                <w:sz w:val="20"/>
              </w:rPr>
            </w:pPr>
          </w:p>
        </w:tc>
        <w:tc>
          <w:tcPr>
            <w:tcW w:w="1679" w:type="dxa"/>
            <w:tcBorders>
              <w:top w:val="nil"/>
              <w:left w:val="nil"/>
              <w:bottom w:val="nil"/>
              <w:right w:val="nil"/>
            </w:tcBorders>
            <w:shd w:val="clear" w:color="auto" w:fill="auto"/>
            <w:noWrap/>
            <w:vAlign w:val="bottom"/>
            <w:hideMark/>
          </w:tcPr>
          <w:p w:rsidR="00183F28" w:rsidRPr="00E42C36" w:rsidRDefault="00183F28" w:rsidP="008D5044">
            <w:pPr>
              <w:rPr>
                <w:rFonts w:cs="Calibri"/>
                <w:color w:val="000000"/>
                <w:sz w:val="20"/>
              </w:rPr>
            </w:pPr>
          </w:p>
        </w:tc>
        <w:tc>
          <w:tcPr>
            <w:tcW w:w="1651" w:type="dxa"/>
            <w:tcBorders>
              <w:top w:val="nil"/>
              <w:left w:val="nil"/>
              <w:bottom w:val="nil"/>
              <w:right w:val="nil"/>
            </w:tcBorders>
            <w:shd w:val="clear" w:color="auto" w:fill="auto"/>
            <w:noWrap/>
            <w:vAlign w:val="bottom"/>
            <w:hideMark/>
          </w:tcPr>
          <w:p w:rsidR="00183F28" w:rsidRPr="00E42C36" w:rsidRDefault="00183F28" w:rsidP="008D5044">
            <w:pPr>
              <w:rPr>
                <w:rFonts w:cs="Calibri"/>
                <w:color w:val="000000"/>
                <w:sz w:val="20"/>
              </w:rPr>
            </w:pPr>
          </w:p>
        </w:tc>
      </w:tr>
    </w:tbl>
    <w:p w:rsidR="001B5186" w:rsidRPr="006A5060" w:rsidRDefault="006D01D1" w:rsidP="003070FB">
      <w:pPr>
        <w:pStyle w:val="Heading1"/>
        <w:jc w:val="both"/>
        <w:rPr>
          <w:rFonts w:ascii="Arial" w:hAnsi="Arial" w:cs="Arial"/>
          <w:sz w:val="24"/>
          <w:szCs w:val="24"/>
        </w:rPr>
      </w:pPr>
      <w:bookmarkStart w:id="1" w:name="_Toc445122487"/>
      <w:r w:rsidRPr="006A5060">
        <w:rPr>
          <w:rFonts w:ascii="Arial" w:hAnsi="Arial" w:cs="Arial"/>
          <w:sz w:val="24"/>
          <w:szCs w:val="24"/>
        </w:rPr>
        <w:t>Monitoreo</w:t>
      </w:r>
      <w:bookmarkEnd w:id="1"/>
    </w:p>
    <w:p w:rsidR="00C72A3F" w:rsidRPr="009B776D" w:rsidRDefault="00241F59" w:rsidP="003070FB">
      <w:pPr>
        <w:numPr>
          <w:ilvl w:val="1"/>
          <w:numId w:val="12"/>
        </w:numPr>
        <w:spacing w:before="120" w:after="120"/>
        <w:ind w:left="720" w:hanging="720"/>
        <w:jc w:val="both"/>
        <w:rPr>
          <w:rFonts w:ascii="Arial" w:eastAsia="Arial Unicode MS" w:hAnsi="Arial" w:cs="Arial"/>
          <w:bCs/>
          <w:sz w:val="22"/>
          <w:szCs w:val="22"/>
          <w:lang w:val="es-ES"/>
        </w:rPr>
      </w:pPr>
      <w:bookmarkStart w:id="2" w:name="_Toc445122488"/>
      <w:r w:rsidRPr="00C72A3F">
        <w:rPr>
          <w:rStyle w:val="Heading1Char"/>
          <w:rFonts w:ascii="Arial" w:hAnsi="Arial" w:cs="Arial"/>
          <w:sz w:val="22"/>
          <w:szCs w:val="22"/>
          <w:lang w:val="es-ES"/>
        </w:rPr>
        <w:t>Indicadores</w:t>
      </w:r>
      <w:bookmarkEnd w:id="2"/>
      <w:r w:rsidRPr="00C72A3F">
        <w:rPr>
          <w:rFonts w:ascii="Arial" w:hAnsi="Arial" w:cs="Arial"/>
          <w:sz w:val="22"/>
          <w:szCs w:val="22"/>
          <w:lang w:val="es-ES"/>
        </w:rPr>
        <w:t xml:space="preserve">. </w:t>
      </w:r>
      <w:r w:rsidR="006D01D1" w:rsidRPr="00C72A3F">
        <w:rPr>
          <w:rFonts w:ascii="Arial" w:hAnsi="Arial" w:cs="Arial"/>
          <w:sz w:val="22"/>
          <w:szCs w:val="22"/>
          <w:lang w:val="es-ES"/>
        </w:rPr>
        <w:t>A continuación se presentan los indicadores definidos para el monitoreo del avance en la implementación de los  productos del</w:t>
      </w:r>
      <w:r w:rsidR="00C72A3F" w:rsidRPr="00C72A3F">
        <w:rPr>
          <w:rFonts w:ascii="Arial" w:hAnsi="Arial" w:cs="Arial"/>
          <w:sz w:val="22"/>
          <w:szCs w:val="22"/>
          <w:lang w:val="es-ES"/>
        </w:rPr>
        <w:t xml:space="preserve"> proyecto (EC-L1</w:t>
      </w:r>
      <w:r w:rsidR="00E17D45">
        <w:rPr>
          <w:rFonts w:ascii="Arial" w:hAnsi="Arial" w:cs="Arial"/>
          <w:sz w:val="22"/>
          <w:szCs w:val="22"/>
          <w:lang w:val="es-ES"/>
        </w:rPr>
        <w:t>219</w:t>
      </w:r>
      <w:r w:rsidR="00C72A3F" w:rsidRPr="00C72A3F">
        <w:rPr>
          <w:rFonts w:ascii="Arial" w:hAnsi="Arial" w:cs="Arial"/>
          <w:sz w:val="22"/>
          <w:szCs w:val="22"/>
          <w:lang w:val="es-ES"/>
        </w:rPr>
        <w:t>)</w:t>
      </w:r>
      <w:r w:rsidR="00C72A3F">
        <w:rPr>
          <w:rFonts w:ascii="Arial" w:hAnsi="Arial" w:cs="Arial"/>
          <w:sz w:val="22"/>
          <w:szCs w:val="22"/>
          <w:lang w:val="es-ES"/>
        </w:rPr>
        <w:t>.</w:t>
      </w:r>
    </w:p>
    <w:p w:rsidR="0024571D" w:rsidRDefault="008C7E1C" w:rsidP="00B4298D">
      <w:pPr>
        <w:pStyle w:val="TableTitle"/>
        <w:spacing w:before="120" w:after="120"/>
        <w:rPr>
          <w:rStyle w:val="Heading1Char"/>
          <w:rFonts w:ascii="Arial" w:hAnsi="Arial" w:cs="Arial"/>
          <w:b/>
          <w:sz w:val="22"/>
          <w:szCs w:val="22"/>
        </w:rPr>
      </w:pPr>
      <w:bookmarkStart w:id="3" w:name="_Toc445122489"/>
      <w:r w:rsidRPr="006A5060">
        <w:rPr>
          <w:rStyle w:val="Heading1Char"/>
          <w:rFonts w:ascii="Arial" w:hAnsi="Arial" w:cs="Arial"/>
          <w:b/>
          <w:sz w:val="22"/>
          <w:szCs w:val="22"/>
        </w:rPr>
        <w:t xml:space="preserve">Tabla 1. </w:t>
      </w:r>
      <w:r w:rsidR="006D01D1" w:rsidRPr="006A5060">
        <w:rPr>
          <w:rStyle w:val="Heading1Char"/>
          <w:rFonts w:ascii="Arial" w:hAnsi="Arial" w:cs="Arial"/>
          <w:b/>
          <w:sz w:val="22"/>
          <w:szCs w:val="22"/>
        </w:rPr>
        <w:t>Indicadores de Producto por Componente</w:t>
      </w:r>
      <w:bookmarkEnd w:id="3"/>
    </w:p>
    <w:p w:rsidR="00B4298D" w:rsidRDefault="00B4298D"/>
    <w:tbl>
      <w:tblPr>
        <w:tblW w:w="13768" w:type="dxa"/>
        <w:tblInd w:w="93" w:type="dxa"/>
        <w:tblLook w:val="04A0" w:firstRow="1" w:lastRow="0" w:firstColumn="1" w:lastColumn="0" w:noHBand="0" w:noVBand="1"/>
      </w:tblPr>
      <w:tblGrid>
        <w:gridCol w:w="2873"/>
        <w:gridCol w:w="1430"/>
        <w:gridCol w:w="1191"/>
        <w:gridCol w:w="1271"/>
        <w:gridCol w:w="715"/>
        <w:gridCol w:w="794"/>
        <w:gridCol w:w="794"/>
        <w:gridCol w:w="794"/>
        <w:gridCol w:w="794"/>
        <w:gridCol w:w="3112"/>
      </w:tblGrid>
      <w:tr w:rsidR="00A30275" w:rsidRPr="005B0F0A" w:rsidTr="00783294">
        <w:trPr>
          <w:trHeight w:val="435"/>
        </w:trPr>
        <w:tc>
          <w:tcPr>
            <w:tcW w:w="287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Productos</w:t>
            </w:r>
            <w:r w:rsidRPr="005B0F0A">
              <w:rPr>
                <w:rStyle w:val="FootnoteReference"/>
                <w:b/>
                <w:bCs/>
                <w:color w:val="000000"/>
                <w:lang w:val="es-ES"/>
              </w:rPr>
              <w:footnoteReference w:id="4"/>
            </w:r>
            <w:r w:rsidRPr="005B0F0A">
              <w:rPr>
                <w:rFonts w:ascii="Arial" w:hAnsi="Arial" w:cs="Arial"/>
                <w:b/>
                <w:bCs/>
                <w:color w:val="000000"/>
                <w:sz w:val="20"/>
                <w:lang w:val="es-ES"/>
              </w:rPr>
              <w:t xml:space="preserve"> </w:t>
            </w:r>
          </w:p>
        </w:tc>
        <w:tc>
          <w:tcPr>
            <w:tcW w:w="1430" w:type="dxa"/>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Costo estimado (US$)  IVA Incluido</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Unidad de medida</w:t>
            </w:r>
          </w:p>
        </w:tc>
        <w:tc>
          <w:tcPr>
            <w:tcW w:w="1271" w:type="dxa"/>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Línea de base 2016</w:t>
            </w:r>
          </w:p>
        </w:tc>
        <w:tc>
          <w:tcPr>
            <w:tcW w:w="715" w:type="dxa"/>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2017</w:t>
            </w:r>
          </w:p>
        </w:tc>
        <w:tc>
          <w:tcPr>
            <w:tcW w:w="794" w:type="dxa"/>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2018</w:t>
            </w:r>
          </w:p>
        </w:tc>
        <w:tc>
          <w:tcPr>
            <w:tcW w:w="794" w:type="dxa"/>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2019</w:t>
            </w:r>
          </w:p>
        </w:tc>
        <w:tc>
          <w:tcPr>
            <w:tcW w:w="794" w:type="dxa"/>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2020</w:t>
            </w:r>
          </w:p>
        </w:tc>
        <w:tc>
          <w:tcPr>
            <w:tcW w:w="794" w:type="dxa"/>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Meta final</w:t>
            </w:r>
          </w:p>
        </w:tc>
        <w:tc>
          <w:tcPr>
            <w:tcW w:w="3112" w:type="dxa"/>
            <w:tcBorders>
              <w:top w:val="single" w:sz="4" w:space="0" w:color="auto"/>
              <w:left w:val="nil"/>
              <w:bottom w:val="single" w:sz="4" w:space="0" w:color="auto"/>
              <w:right w:val="single" w:sz="4" w:space="0" w:color="auto"/>
            </w:tcBorders>
            <w:shd w:val="clear" w:color="000000" w:fill="D9D9D9"/>
            <w:vAlign w:val="center"/>
            <w:hideMark/>
          </w:tcPr>
          <w:p w:rsidR="00A30275" w:rsidRPr="005B0F0A" w:rsidRDefault="00A30275" w:rsidP="00783294">
            <w:pPr>
              <w:jc w:val="center"/>
              <w:rPr>
                <w:rFonts w:ascii="Arial" w:hAnsi="Arial" w:cs="Arial"/>
                <w:b/>
                <w:bCs/>
                <w:color w:val="000000"/>
                <w:sz w:val="20"/>
                <w:lang w:val="es-ES"/>
              </w:rPr>
            </w:pPr>
            <w:r w:rsidRPr="005B0F0A">
              <w:rPr>
                <w:rFonts w:ascii="Arial" w:hAnsi="Arial" w:cs="Arial"/>
                <w:b/>
                <w:bCs/>
                <w:color w:val="000000"/>
                <w:sz w:val="20"/>
                <w:lang w:val="es-ES"/>
              </w:rPr>
              <w:t>Medio de verificación</w:t>
            </w:r>
          </w:p>
        </w:tc>
      </w:tr>
      <w:tr w:rsidR="00A30275" w:rsidRPr="005B0F0A" w:rsidTr="00783294">
        <w:trPr>
          <w:trHeight w:val="665"/>
        </w:trPr>
        <w:tc>
          <w:tcPr>
            <w:tcW w:w="13768"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A30275" w:rsidRPr="005B0F0A" w:rsidRDefault="00A30275" w:rsidP="00783294">
            <w:pPr>
              <w:rPr>
                <w:rFonts w:ascii="Arial" w:hAnsi="Arial" w:cs="Arial"/>
                <w:b/>
                <w:bCs/>
                <w:color w:val="000000"/>
                <w:sz w:val="20"/>
                <w:lang w:val="es-ES"/>
              </w:rPr>
            </w:pPr>
            <w:r w:rsidRPr="005B0F0A">
              <w:rPr>
                <w:rFonts w:ascii="Arial" w:hAnsi="Arial" w:cs="Arial"/>
                <w:b/>
                <w:bCs/>
                <w:color w:val="000000"/>
                <w:sz w:val="20"/>
                <w:lang w:val="es-ES"/>
              </w:rPr>
              <w:t>Componente I. Plan de reconstrucción integral del sistema de subtransmisión eléctrica</w:t>
            </w:r>
          </w:p>
        </w:tc>
      </w:tr>
      <w:tr w:rsidR="00A30275" w:rsidRPr="005B0F0A" w:rsidTr="00783294">
        <w:trPr>
          <w:trHeight w:val="665"/>
        </w:trPr>
        <w:tc>
          <w:tcPr>
            <w:tcW w:w="2873" w:type="dxa"/>
            <w:tcBorders>
              <w:top w:val="nil"/>
              <w:left w:val="single" w:sz="4" w:space="0" w:color="auto"/>
              <w:bottom w:val="single" w:sz="4" w:space="0" w:color="auto"/>
              <w:right w:val="single" w:sz="4" w:space="0" w:color="auto"/>
            </w:tcBorders>
            <w:shd w:val="clear" w:color="auto" w:fill="auto"/>
            <w:vAlign w:val="center"/>
            <w:hideMark/>
          </w:tcPr>
          <w:p w:rsidR="00A30275" w:rsidRPr="005B0F0A" w:rsidRDefault="00A30275" w:rsidP="00783294">
            <w:pPr>
              <w:jc w:val="both"/>
              <w:rPr>
                <w:rFonts w:ascii="Arial" w:hAnsi="Arial" w:cs="Arial"/>
                <w:color w:val="000000"/>
                <w:sz w:val="20"/>
                <w:lang w:val="es-ES"/>
              </w:rPr>
            </w:pPr>
            <w:r w:rsidRPr="005B0F0A">
              <w:rPr>
                <w:rFonts w:ascii="Arial" w:hAnsi="Arial" w:cs="Arial"/>
                <w:color w:val="000000"/>
                <w:sz w:val="20"/>
                <w:lang w:val="es-ES"/>
              </w:rPr>
              <w:t>Proyectos de subtransmisión, fiscalizados y energizados</w:t>
            </w:r>
          </w:p>
        </w:tc>
        <w:tc>
          <w:tcPr>
            <w:tcW w:w="1430"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Pr>
                <w:rFonts w:ascii="Arial" w:hAnsi="Arial" w:cs="Arial"/>
                <w:color w:val="000000"/>
                <w:sz w:val="20"/>
                <w:lang w:val="es-ES"/>
              </w:rPr>
              <w:t>47.187.</w:t>
            </w:r>
            <w:r w:rsidRPr="005B0F0A">
              <w:rPr>
                <w:rFonts w:ascii="Arial" w:hAnsi="Arial" w:cs="Arial"/>
                <w:color w:val="000000"/>
                <w:sz w:val="20"/>
                <w:lang w:val="es-ES"/>
              </w:rPr>
              <w:t>940</w:t>
            </w:r>
          </w:p>
        </w:tc>
        <w:tc>
          <w:tcPr>
            <w:tcW w:w="1191"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N° de Proyectos</w:t>
            </w:r>
          </w:p>
        </w:tc>
        <w:tc>
          <w:tcPr>
            <w:tcW w:w="1271"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w:t>
            </w:r>
          </w:p>
        </w:tc>
        <w:tc>
          <w:tcPr>
            <w:tcW w:w="715"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4</w:t>
            </w:r>
          </w:p>
        </w:tc>
        <w:tc>
          <w:tcPr>
            <w:tcW w:w="794"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22</w:t>
            </w:r>
          </w:p>
        </w:tc>
        <w:tc>
          <w:tcPr>
            <w:tcW w:w="794"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1</w:t>
            </w:r>
          </w:p>
        </w:tc>
        <w:tc>
          <w:tcPr>
            <w:tcW w:w="794"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w:t>
            </w:r>
          </w:p>
        </w:tc>
        <w:tc>
          <w:tcPr>
            <w:tcW w:w="794"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27</w:t>
            </w:r>
          </w:p>
        </w:tc>
        <w:tc>
          <w:tcPr>
            <w:tcW w:w="3112" w:type="dxa"/>
            <w:tcBorders>
              <w:top w:val="nil"/>
              <w:left w:val="nil"/>
              <w:bottom w:val="single" w:sz="4" w:space="0" w:color="auto"/>
              <w:right w:val="single" w:sz="4" w:space="0" w:color="auto"/>
            </w:tcBorders>
            <w:shd w:val="clear" w:color="auto" w:fill="auto"/>
            <w:vAlign w:val="center"/>
            <w:hideMark/>
          </w:tcPr>
          <w:p w:rsidR="00A30275" w:rsidRPr="005B0F0A" w:rsidRDefault="00783294" w:rsidP="00783294">
            <w:pPr>
              <w:rPr>
                <w:rFonts w:ascii="Arial" w:hAnsi="Arial" w:cs="Arial"/>
                <w:color w:val="000000"/>
                <w:sz w:val="20"/>
                <w:lang w:val="es-ES"/>
              </w:rPr>
            </w:pPr>
            <w:r w:rsidRPr="00783294">
              <w:rPr>
                <w:rFonts w:ascii="Arial" w:hAnsi="Arial" w:cs="Arial"/>
                <w:color w:val="000000"/>
                <w:sz w:val="20"/>
                <w:lang w:val="es-ES"/>
              </w:rPr>
              <w:t>Reporte semestral de avance del proyecto</w:t>
            </w:r>
          </w:p>
        </w:tc>
      </w:tr>
      <w:tr w:rsidR="00A30275" w:rsidRPr="005B0F0A" w:rsidTr="00783294">
        <w:trPr>
          <w:trHeight w:val="665"/>
        </w:trPr>
        <w:tc>
          <w:tcPr>
            <w:tcW w:w="13768"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A30275" w:rsidRPr="005B0F0A" w:rsidRDefault="00A30275" w:rsidP="00783294">
            <w:pPr>
              <w:rPr>
                <w:rFonts w:ascii="Arial" w:hAnsi="Arial" w:cs="Arial"/>
                <w:b/>
                <w:bCs/>
                <w:color w:val="000000"/>
                <w:sz w:val="20"/>
                <w:lang w:val="es-ES"/>
              </w:rPr>
            </w:pPr>
            <w:r w:rsidRPr="005B0F0A">
              <w:rPr>
                <w:rFonts w:ascii="Arial" w:hAnsi="Arial" w:cs="Arial"/>
                <w:b/>
                <w:bCs/>
                <w:color w:val="000000"/>
                <w:sz w:val="20"/>
                <w:lang w:val="es-ES"/>
              </w:rPr>
              <w:t>Componente II. Plan de reconstrucción integral del sistema de distribución eléctrica</w:t>
            </w:r>
          </w:p>
        </w:tc>
      </w:tr>
      <w:tr w:rsidR="00A30275" w:rsidRPr="005B0F0A" w:rsidTr="00783294">
        <w:trPr>
          <w:trHeight w:val="601"/>
        </w:trPr>
        <w:tc>
          <w:tcPr>
            <w:tcW w:w="2873" w:type="dxa"/>
            <w:tcBorders>
              <w:top w:val="nil"/>
              <w:left w:val="single" w:sz="4" w:space="0" w:color="auto"/>
              <w:bottom w:val="single" w:sz="4" w:space="0" w:color="auto"/>
              <w:right w:val="single" w:sz="4" w:space="0" w:color="auto"/>
            </w:tcBorders>
            <w:shd w:val="clear" w:color="auto" w:fill="auto"/>
            <w:vAlign w:val="center"/>
            <w:hideMark/>
          </w:tcPr>
          <w:p w:rsidR="00A30275" w:rsidRPr="005B0F0A" w:rsidRDefault="00A30275" w:rsidP="00783294">
            <w:pPr>
              <w:rPr>
                <w:rFonts w:ascii="Arial" w:hAnsi="Arial" w:cs="Arial"/>
                <w:color w:val="000000"/>
                <w:sz w:val="20"/>
                <w:lang w:val="es-ES"/>
              </w:rPr>
            </w:pPr>
            <w:r w:rsidRPr="005B0F0A">
              <w:rPr>
                <w:rFonts w:ascii="Arial" w:hAnsi="Arial" w:cs="Arial"/>
                <w:color w:val="000000"/>
                <w:sz w:val="20"/>
                <w:lang w:val="es-ES"/>
              </w:rPr>
              <w:t>Proyectos de distribución, fiscalizados y energizados</w:t>
            </w:r>
          </w:p>
        </w:tc>
        <w:tc>
          <w:tcPr>
            <w:tcW w:w="1430"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Pr>
                <w:rFonts w:ascii="Arial" w:hAnsi="Arial" w:cs="Arial"/>
                <w:color w:val="000000"/>
                <w:sz w:val="20"/>
                <w:lang w:val="es-ES"/>
              </w:rPr>
              <w:t>20.915.</w:t>
            </w:r>
            <w:r w:rsidRPr="005B0F0A">
              <w:rPr>
                <w:rFonts w:ascii="Arial" w:hAnsi="Arial" w:cs="Arial"/>
                <w:color w:val="000000"/>
                <w:sz w:val="20"/>
                <w:lang w:val="es-ES"/>
              </w:rPr>
              <w:t>660</w:t>
            </w:r>
          </w:p>
        </w:tc>
        <w:tc>
          <w:tcPr>
            <w:tcW w:w="1191"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N° de Proyectos</w:t>
            </w:r>
          </w:p>
        </w:tc>
        <w:tc>
          <w:tcPr>
            <w:tcW w:w="1271"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w:t>
            </w:r>
          </w:p>
        </w:tc>
        <w:tc>
          <w:tcPr>
            <w:tcW w:w="715"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10</w:t>
            </w:r>
          </w:p>
        </w:tc>
        <w:tc>
          <w:tcPr>
            <w:tcW w:w="794"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16</w:t>
            </w:r>
          </w:p>
        </w:tc>
        <w:tc>
          <w:tcPr>
            <w:tcW w:w="794"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w:t>
            </w:r>
          </w:p>
        </w:tc>
        <w:tc>
          <w:tcPr>
            <w:tcW w:w="794"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w:t>
            </w:r>
          </w:p>
        </w:tc>
        <w:tc>
          <w:tcPr>
            <w:tcW w:w="794" w:type="dxa"/>
            <w:tcBorders>
              <w:top w:val="nil"/>
              <w:left w:val="nil"/>
              <w:bottom w:val="single" w:sz="4" w:space="0" w:color="auto"/>
              <w:right w:val="single" w:sz="4" w:space="0" w:color="auto"/>
            </w:tcBorders>
            <w:shd w:val="clear" w:color="auto" w:fill="auto"/>
            <w:vAlign w:val="center"/>
            <w:hideMark/>
          </w:tcPr>
          <w:p w:rsidR="00A30275" w:rsidRPr="005B0F0A" w:rsidRDefault="00A30275" w:rsidP="00783294">
            <w:pPr>
              <w:jc w:val="center"/>
              <w:rPr>
                <w:rFonts w:ascii="Arial" w:hAnsi="Arial" w:cs="Arial"/>
                <w:color w:val="000000"/>
                <w:sz w:val="20"/>
                <w:lang w:val="es-ES"/>
              </w:rPr>
            </w:pPr>
            <w:r w:rsidRPr="005B0F0A">
              <w:rPr>
                <w:rFonts w:ascii="Arial" w:hAnsi="Arial" w:cs="Arial"/>
                <w:color w:val="000000"/>
                <w:sz w:val="20"/>
                <w:lang w:val="es-ES"/>
              </w:rPr>
              <w:t>26</w:t>
            </w:r>
          </w:p>
        </w:tc>
        <w:tc>
          <w:tcPr>
            <w:tcW w:w="3112" w:type="dxa"/>
            <w:tcBorders>
              <w:top w:val="nil"/>
              <w:left w:val="nil"/>
              <w:bottom w:val="single" w:sz="4" w:space="0" w:color="auto"/>
              <w:right w:val="single" w:sz="4" w:space="0" w:color="auto"/>
            </w:tcBorders>
            <w:shd w:val="clear" w:color="auto" w:fill="auto"/>
            <w:vAlign w:val="center"/>
            <w:hideMark/>
          </w:tcPr>
          <w:p w:rsidR="00A30275" w:rsidRPr="005B0F0A" w:rsidRDefault="00783294" w:rsidP="00783294">
            <w:pPr>
              <w:rPr>
                <w:rFonts w:ascii="Arial" w:hAnsi="Arial" w:cs="Arial"/>
                <w:color w:val="000000"/>
                <w:sz w:val="20"/>
                <w:lang w:val="es-ES"/>
              </w:rPr>
            </w:pPr>
            <w:r w:rsidRPr="00783294">
              <w:rPr>
                <w:rFonts w:ascii="Arial" w:hAnsi="Arial" w:cs="Arial"/>
                <w:color w:val="000000"/>
                <w:sz w:val="20"/>
                <w:lang w:val="es-ES"/>
              </w:rPr>
              <w:t>Reporte semestral de avance del proyecto</w:t>
            </w:r>
          </w:p>
        </w:tc>
      </w:tr>
      <w:tr w:rsidR="00A30275" w:rsidRPr="005B0F0A" w:rsidTr="00783294">
        <w:trPr>
          <w:trHeight w:val="729"/>
        </w:trPr>
        <w:tc>
          <w:tcPr>
            <w:tcW w:w="13768" w:type="dxa"/>
            <w:gridSpan w:val="10"/>
            <w:tcBorders>
              <w:top w:val="nil"/>
              <w:left w:val="nil"/>
              <w:bottom w:val="nil"/>
              <w:right w:val="nil"/>
            </w:tcBorders>
            <w:shd w:val="clear" w:color="auto" w:fill="auto"/>
            <w:vAlign w:val="center"/>
            <w:hideMark/>
          </w:tcPr>
          <w:p w:rsidR="00A30275" w:rsidRPr="005B0F0A" w:rsidRDefault="00A30275" w:rsidP="00783294">
            <w:pPr>
              <w:rPr>
                <w:rFonts w:cs="Calibri"/>
                <w:color w:val="000000"/>
                <w:lang w:val="es-ES"/>
              </w:rPr>
            </w:pPr>
          </w:p>
        </w:tc>
      </w:tr>
    </w:tbl>
    <w:p w:rsidR="00A30275" w:rsidRPr="00A30275" w:rsidRDefault="00A30275">
      <w:pPr>
        <w:rPr>
          <w:lang w:val="es-ES"/>
        </w:rPr>
        <w:sectPr w:rsidR="00A30275" w:rsidRPr="00A30275" w:rsidSect="0029150F">
          <w:pgSz w:w="15840" w:h="12240" w:orient="landscape" w:code="1"/>
          <w:pgMar w:top="1800" w:right="1440" w:bottom="1800" w:left="1440" w:header="720" w:footer="720" w:gutter="0"/>
          <w:cols w:space="720"/>
          <w:docGrid w:linePitch="360"/>
        </w:sectPr>
      </w:pPr>
    </w:p>
    <w:p w:rsidR="00CC77D6" w:rsidRDefault="00CC1393" w:rsidP="003070FB">
      <w:pPr>
        <w:numPr>
          <w:ilvl w:val="1"/>
          <w:numId w:val="12"/>
        </w:numPr>
        <w:spacing w:before="120" w:after="120"/>
        <w:ind w:left="720" w:hanging="720"/>
        <w:jc w:val="both"/>
        <w:rPr>
          <w:rFonts w:ascii="Arial" w:hAnsi="Arial" w:cs="Arial"/>
          <w:noProof/>
          <w:sz w:val="22"/>
          <w:szCs w:val="22"/>
          <w:lang w:val="es-ES"/>
        </w:rPr>
      </w:pPr>
      <w:r>
        <w:rPr>
          <w:rFonts w:ascii="Arial" w:hAnsi="Arial" w:cs="Arial"/>
          <w:noProof/>
          <w:sz w:val="22"/>
          <w:szCs w:val="22"/>
          <w:lang w:val="es-ES"/>
        </w:rPr>
        <w:lastRenderedPageBreak/>
        <w:t>Si bien el programa se prepara en la modalida</w:t>
      </w:r>
      <w:r w:rsidR="00DF62DB">
        <w:rPr>
          <w:rFonts w:ascii="Arial" w:hAnsi="Arial" w:cs="Arial"/>
          <w:noProof/>
          <w:sz w:val="22"/>
          <w:szCs w:val="22"/>
          <w:lang w:val="es-ES"/>
        </w:rPr>
        <w:t>d</w:t>
      </w:r>
      <w:r>
        <w:rPr>
          <w:rFonts w:ascii="Arial" w:hAnsi="Arial" w:cs="Arial"/>
          <w:noProof/>
          <w:sz w:val="22"/>
          <w:szCs w:val="22"/>
          <w:lang w:val="es-ES"/>
        </w:rPr>
        <w:t xml:space="preserve"> de obras multiples por el nivel de dise</w:t>
      </w:r>
      <w:r w:rsidR="00ED05D9" w:rsidRPr="00ED05D9">
        <w:rPr>
          <w:rFonts w:ascii="Arial" w:hAnsi="Arial" w:cs="Arial"/>
          <w:noProof/>
          <w:sz w:val="22"/>
          <w:szCs w:val="22"/>
          <w:lang w:val="es-ES"/>
        </w:rPr>
        <w:t>ñ</w:t>
      </w:r>
      <w:r>
        <w:rPr>
          <w:rFonts w:ascii="Arial" w:hAnsi="Arial" w:cs="Arial"/>
          <w:noProof/>
          <w:sz w:val="22"/>
          <w:szCs w:val="22"/>
          <w:lang w:val="es-ES"/>
        </w:rPr>
        <w:t>os finales confirmados en el financiamiento,</w:t>
      </w:r>
      <w:r w:rsidR="00ED05D9">
        <w:rPr>
          <w:rFonts w:ascii="Arial" w:hAnsi="Arial" w:cs="Arial"/>
          <w:noProof/>
          <w:sz w:val="22"/>
          <w:szCs w:val="22"/>
          <w:lang w:val="es-ES"/>
        </w:rPr>
        <w:t xml:space="preserve"> s</w:t>
      </w:r>
      <w:r w:rsidR="00783294">
        <w:rPr>
          <w:rFonts w:ascii="Arial" w:hAnsi="Arial" w:cs="Arial"/>
          <w:noProof/>
          <w:sz w:val="22"/>
          <w:szCs w:val="22"/>
          <w:lang w:val="es-ES"/>
        </w:rPr>
        <w:t>í</w:t>
      </w:r>
      <w:r w:rsidR="00ED05D9">
        <w:rPr>
          <w:rFonts w:ascii="Arial" w:hAnsi="Arial" w:cs="Arial"/>
          <w:noProof/>
          <w:sz w:val="22"/>
          <w:szCs w:val="22"/>
          <w:lang w:val="es-ES"/>
        </w:rPr>
        <w:t xml:space="preserve"> fue posible contar con el nú</w:t>
      </w:r>
      <w:r>
        <w:rPr>
          <w:rFonts w:ascii="Arial" w:hAnsi="Arial" w:cs="Arial"/>
          <w:noProof/>
          <w:sz w:val="22"/>
          <w:szCs w:val="22"/>
          <w:lang w:val="es-ES"/>
        </w:rPr>
        <w:t>mero y caracter</w:t>
      </w:r>
      <w:r w:rsidR="00DF62DB">
        <w:rPr>
          <w:rFonts w:ascii="Arial" w:hAnsi="Arial" w:cs="Arial"/>
          <w:noProof/>
          <w:sz w:val="22"/>
          <w:szCs w:val="22"/>
          <w:lang w:val="es-ES"/>
        </w:rPr>
        <w:t>í</w:t>
      </w:r>
      <w:r>
        <w:rPr>
          <w:rFonts w:ascii="Arial" w:hAnsi="Arial" w:cs="Arial"/>
          <w:noProof/>
          <w:sz w:val="22"/>
          <w:szCs w:val="22"/>
          <w:lang w:val="es-ES"/>
        </w:rPr>
        <w:t xml:space="preserve">sticas de los proyectos </w:t>
      </w:r>
      <w:r w:rsidR="00ED05D9">
        <w:rPr>
          <w:rFonts w:ascii="Arial" w:hAnsi="Arial" w:cs="Arial"/>
          <w:noProof/>
          <w:sz w:val="22"/>
          <w:szCs w:val="22"/>
          <w:lang w:val="es-ES"/>
        </w:rPr>
        <w:t>que ser</w:t>
      </w:r>
      <w:r w:rsidR="00DF62DB">
        <w:rPr>
          <w:rFonts w:ascii="Arial" w:hAnsi="Arial" w:cs="Arial"/>
          <w:noProof/>
          <w:sz w:val="22"/>
          <w:szCs w:val="22"/>
          <w:lang w:val="es-ES"/>
        </w:rPr>
        <w:t>á</w:t>
      </w:r>
      <w:r w:rsidR="00ED05D9">
        <w:rPr>
          <w:rFonts w:ascii="Arial" w:hAnsi="Arial" w:cs="Arial"/>
          <w:noProof/>
          <w:sz w:val="22"/>
          <w:szCs w:val="22"/>
          <w:lang w:val="es-ES"/>
        </w:rPr>
        <w:t>n financiados con los recursos del programa</w:t>
      </w:r>
      <w:r w:rsidR="00783294">
        <w:rPr>
          <w:rFonts w:ascii="Arial" w:hAnsi="Arial" w:cs="Arial"/>
          <w:noProof/>
          <w:sz w:val="22"/>
          <w:szCs w:val="22"/>
          <w:lang w:val="es-ES"/>
        </w:rPr>
        <w:t>.</w:t>
      </w:r>
      <w:r w:rsidR="00ED05D9">
        <w:rPr>
          <w:rFonts w:ascii="Arial" w:hAnsi="Arial" w:cs="Arial"/>
          <w:noProof/>
          <w:sz w:val="22"/>
          <w:szCs w:val="22"/>
          <w:lang w:val="es-ES"/>
        </w:rPr>
        <w:t xml:space="preserve"> En este sentido la matriz de indicador</w:t>
      </w:r>
      <w:r w:rsidR="00783294">
        <w:rPr>
          <w:rFonts w:ascii="Arial" w:hAnsi="Arial" w:cs="Arial"/>
          <w:noProof/>
          <w:sz w:val="22"/>
          <w:szCs w:val="22"/>
          <w:lang w:val="es-ES"/>
        </w:rPr>
        <w:t>e</w:t>
      </w:r>
      <w:r w:rsidR="00ED05D9">
        <w:rPr>
          <w:rFonts w:ascii="Arial" w:hAnsi="Arial" w:cs="Arial"/>
          <w:noProof/>
          <w:sz w:val="22"/>
          <w:szCs w:val="22"/>
          <w:lang w:val="es-ES"/>
        </w:rPr>
        <w:t>s incluye monitoreo de todos los productos del programa.</w:t>
      </w:r>
    </w:p>
    <w:p w:rsidR="001B5186" w:rsidRPr="006A5060" w:rsidRDefault="006D01D1" w:rsidP="003070FB">
      <w:pPr>
        <w:pStyle w:val="TableTitle"/>
        <w:jc w:val="both"/>
        <w:rPr>
          <w:rStyle w:val="Heading1Char"/>
          <w:rFonts w:ascii="Arial" w:hAnsi="Arial" w:cs="Arial"/>
          <w:b/>
          <w:sz w:val="24"/>
          <w:szCs w:val="24"/>
        </w:rPr>
      </w:pPr>
      <w:bookmarkStart w:id="4" w:name="_Toc445122490"/>
      <w:r w:rsidRPr="006A5060">
        <w:rPr>
          <w:rStyle w:val="Heading1Char"/>
          <w:rFonts w:ascii="Arial" w:hAnsi="Arial" w:cs="Arial"/>
          <w:b/>
          <w:sz w:val="24"/>
          <w:szCs w:val="24"/>
        </w:rPr>
        <w:t>Instrumentos para el Monitoreo de los Indicadores y Recopilación de Datos</w:t>
      </w:r>
      <w:bookmarkEnd w:id="4"/>
    </w:p>
    <w:p w:rsidR="00111E44" w:rsidRPr="00111E44" w:rsidRDefault="00241F59" w:rsidP="00111E44">
      <w:pPr>
        <w:numPr>
          <w:ilvl w:val="1"/>
          <w:numId w:val="12"/>
        </w:numPr>
        <w:spacing w:before="120" w:after="120"/>
        <w:ind w:left="720" w:hanging="720"/>
        <w:jc w:val="both"/>
        <w:rPr>
          <w:rFonts w:ascii="Arial" w:hAnsi="Arial" w:cs="Arial"/>
          <w:sz w:val="22"/>
          <w:szCs w:val="22"/>
          <w:lang w:val="es-ES"/>
        </w:rPr>
      </w:pPr>
      <w:r w:rsidRPr="006A5060">
        <w:rPr>
          <w:rFonts w:ascii="Arial" w:hAnsi="Arial" w:cs="Arial"/>
          <w:sz w:val="22"/>
          <w:szCs w:val="22"/>
          <w:lang w:val="es-ES"/>
        </w:rPr>
        <w:t>El Ejecutor d</w:t>
      </w:r>
      <w:r w:rsidR="00E278F0" w:rsidRPr="006A5060">
        <w:rPr>
          <w:rFonts w:ascii="Arial" w:hAnsi="Arial" w:cs="Arial"/>
          <w:sz w:val="22"/>
          <w:szCs w:val="22"/>
          <w:lang w:val="es-ES"/>
        </w:rPr>
        <w:t>el Programa será</w:t>
      </w:r>
      <w:r w:rsidRPr="006A5060">
        <w:rPr>
          <w:rFonts w:ascii="Arial" w:hAnsi="Arial" w:cs="Arial"/>
          <w:sz w:val="22"/>
          <w:szCs w:val="22"/>
          <w:lang w:val="es-ES"/>
        </w:rPr>
        <w:t xml:space="preserve"> el MEER, </w:t>
      </w:r>
      <w:bookmarkStart w:id="5" w:name="_Ref461109879"/>
      <w:r w:rsidR="00111E44" w:rsidRPr="00111E44">
        <w:rPr>
          <w:rFonts w:ascii="Arial" w:hAnsi="Arial" w:cs="Arial"/>
          <w:sz w:val="22"/>
          <w:szCs w:val="22"/>
          <w:lang w:val="es-ES"/>
        </w:rPr>
        <w:t xml:space="preserve">como ente responsable de ejecutar las acciones que coordina la Secretaría Técnica del Comité de Reconstrucción y Reactivación Económica, para el sector en las zonas afectadas. El MEER seguirá un esquema similar de ejecución al acordado en las operaciones 2608/OC-EC, 3087/OC-EC, 3187/OC-EC, 3188/CH-EC, 3494/OC-EC, 3494/CH-EC, </w:t>
      </w:r>
      <w:r w:rsidR="00111E44">
        <w:rPr>
          <w:rFonts w:ascii="Arial" w:hAnsi="Arial" w:cs="Arial"/>
          <w:sz w:val="22"/>
          <w:szCs w:val="22"/>
          <w:lang w:val="es-ES"/>
        </w:rPr>
        <w:br/>
      </w:r>
      <w:r w:rsidR="00111E44" w:rsidRPr="00111E44">
        <w:rPr>
          <w:rFonts w:ascii="Arial" w:hAnsi="Arial" w:cs="Arial"/>
          <w:sz w:val="22"/>
          <w:szCs w:val="22"/>
          <w:lang w:val="es-ES"/>
        </w:rPr>
        <w:t>3710/OC-EC</w:t>
      </w:r>
      <w:r w:rsidR="00111E44">
        <w:rPr>
          <w:rFonts w:ascii="Arial" w:hAnsi="Arial" w:cs="Arial"/>
          <w:sz w:val="22"/>
          <w:szCs w:val="22"/>
          <w:lang w:val="es-ES"/>
        </w:rPr>
        <w:t xml:space="preserve"> </w:t>
      </w:r>
      <w:r w:rsidR="00111E44" w:rsidRPr="00111E44">
        <w:rPr>
          <w:rFonts w:ascii="Arial" w:hAnsi="Arial" w:cs="Arial"/>
          <w:sz w:val="22"/>
          <w:szCs w:val="22"/>
          <w:lang w:val="es-ES"/>
        </w:rPr>
        <w:t>y 3711/KI-EC, y que incluye con apoyo del E</w:t>
      </w:r>
      <w:r w:rsidR="00783294">
        <w:rPr>
          <w:rFonts w:ascii="Arial" w:hAnsi="Arial" w:cs="Arial"/>
          <w:sz w:val="22"/>
          <w:szCs w:val="22"/>
          <w:lang w:val="es-ES"/>
        </w:rPr>
        <w:t xml:space="preserve">quipo </w:t>
      </w:r>
      <w:r w:rsidR="00111E44" w:rsidRPr="00111E44">
        <w:rPr>
          <w:rFonts w:ascii="Arial" w:hAnsi="Arial" w:cs="Arial"/>
          <w:sz w:val="22"/>
          <w:szCs w:val="22"/>
          <w:lang w:val="es-ES"/>
        </w:rPr>
        <w:t>T</w:t>
      </w:r>
      <w:r w:rsidR="00783294">
        <w:rPr>
          <w:rFonts w:ascii="Arial" w:hAnsi="Arial" w:cs="Arial"/>
          <w:sz w:val="22"/>
          <w:szCs w:val="22"/>
          <w:lang w:val="es-ES"/>
        </w:rPr>
        <w:t xml:space="preserve">écnico del </w:t>
      </w:r>
      <w:r w:rsidR="00111E44" w:rsidRPr="00111E44">
        <w:rPr>
          <w:rFonts w:ascii="Arial" w:hAnsi="Arial" w:cs="Arial"/>
          <w:sz w:val="22"/>
          <w:szCs w:val="22"/>
          <w:lang w:val="es-ES"/>
        </w:rPr>
        <w:t>P</w:t>
      </w:r>
      <w:r w:rsidR="00783294">
        <w:rPr>
          <w:rFonts w:ascii="Arial" w:hAnsi="Arial" w:cs="Arial"/>
          <w:sz w:val="22"/>
          <w:szCs w:val="22"/>
          <w:lang w:val="es-ES"/>
        </w:rPr>
        <w:t xml:space="preserve">rograma </w:t>
      </w:r>
      <w:r w:rsidR="00111E44" w:rsidRPr="00111E44">
        <w:rPr>
          <w:rFonts w:ascii="Arial" w:hAnsi="Arial" w:cs="Arial"/>
          <w:sz w:val="22"/>
          <w:szCs w:val="22"/>
          <w:lang w:val="es-ES"/>
        </w:rPr>
        <w:t xml:space="preserve">, lo siguiente: (i) coordinación, aprobación y solicitud de no objeción al Banco de los procesos de contratación del plan de adquisiciones; (ii) gestión presupuestaria de los recursos del programa; (iii) gestión financiera; (iv) planificación y monitoreo del programa; y (v) seguimiento del PMGAS. </w:t>
      </w:r>
      <w:r w:rsidR="00951F11" w:rsidRPr="00111E44">
        <w:rPr>
          <w:rFonts w:ascii="Arial" w:hAnsi="Arial" w:cs="Arial"/>
          <w:sz w:val="22"/>
          <w:szCs w:val="22"/>
          <w:lang w:val="es-ES"/>
        </w:rPr>
        <w:t xml:space="preserve">El MEER contará además con la asistencia técnica de las Unidades de Negocio de CNEL EP: Esmeraldas, Manabí y Santo Domingo </w:t>
      </w:r>
      <w:r w:rsidR="00951F11">
        <w:rPr>
          <w:rFonts w:ascii="Arial" w:hAnsi="Arial" w:cs="Arial"/>
          <w:sz w:val="22"/>
          <w:szCs w:val="22"/>
          <w:lang w:val="es-ES"/>
        </w:rPr>
        <w:t xml:space="preserve">(EED) </w:t>
      </w:r>
      <w:r w:rsidR="00951F11" w:rsidRPr="00111E44">
        <w:rPr>
          <w:rFonts w:ascii="Arial" w:hAnsi="Arial" w:cs="Arial"/>
          <w:sz w:val="22"/>
          <w:szCs w:val="22"/>
          <w:lang w:val="es-ES"/>
        </w:rPr>
        <w:t>quienes proveen el servicio eléctrico en las zonas afectas</w:t>
      </w:r>
      <w:r w:rsidR="00951F11">
        <w:rPr>
          <w:rFonts w:ascii="Arial" w:hAnsi="Arial" w:cs="Arial"/>
          <w:sz w:val="22"/>
          <w:szCs w:val="22"/>
          <w:lang w:val="es-ES"/>
        </w:rPr>
        <w:t xml:space="preserve"> y entregarán la información para la elaboración de los informes y evaluaciones del programa</w:t>
      </w:r>
      <w:r w:rsidR="00951F11" w:rsidRPr="00111E44">
        <w:rPr>
          <w:rFonts w:ascii="Arial" w:hAnsi="Arial" w:cs="Arial"/>
          <w:sz w:val="22"/>
          <w:szCs w:val="22"/>
          <w:lang w:val="es-ES"/>
        </w:rPr>
        <w:t xml:space="preserve">. </w:t>
      </w:r>
      <w:r w:rsidR="00111E44" w:rsidRPr="00111E44">
        <w:rPr>
          <w:rFonts w:ascii="Arial" w:hAnsi="Arial" w:cs="Arial"/>
          <w:sz w:val="22"/>
          <w:szCs w:val="22"/>
          <w:lang w:val="es-ES"/>
        </w:rPr>
        <w:t>En función de la experiencia del MEER con las operaciones antes mencionadas, y con base en el diseño de los documentos de gestión del programa, el tiempo de ejecución previsto es de tres años (</w:t>
      </w:r>
      <w:r w:rsidR="00111E44" w:rsidRPr="00111E44">
        <w:rPr>
          <w:rFonts w:ascii="Arial" w:hAnsi="Arial" w:cs="Arial"/>
          <w:sz w:val="22"/>
          <w:szCs w:val="22"/>
          <w:lang w:val="es-ES"/>
        </w:rPr>
        <w:fldChar w:fldCharType="begin"/>
      </w:r>
      <w:r w:rsidR="00111E44" w:rsidRPr="00111E44">
        <w:rPr>
          <w:rFonts w:ascii="Arial" w:hAnsi="Arial" w:cs="Arial"/>
          <w:sz w:val="22"/>
          <w:szCs w:val="22"/>
          <w:lang w:val="es-ES"/>
        </w:rPr>
        <w:instrText xml:space="preserve"> REF _Ref461109364 \r \h  \* MERGEFORMAT </w:instrText>
      </w:r>
      <w:r w:rsidR="00111E44" w:rsidRPr="00111E44">
        <w:rPr>
          <w:rFonts w:ascii="Arial" w:hAnsi="Arial" w:cs="Arial"/>
          <w:sz w:val="22"/>
          <w:szCs w:val="22"/>
          <w:lang w:val="es-ES"/>
        </w:rPr>
      </w:r>
      <w:r w:rsidR="00111E44" w:rsidRPr="00111E44">
        <w:rPr>
          <w:rFonts w:ascii="Arial" w:hAnsi="Arial" w:cs="Arial"/>
          <w:sz w:val="22"/>
          <w:szCs w:val="22"/>
          <w:lang w:val="es-ES"/>
        </w:rPr>
        <w:fldChar w:fldCharType="separate"/>
      </w:r>
      <w:r w:rsidR="00111E44" w:rsidRPr="00111E44">
        <w:rPr>
          <w:rFonts w:ascii="Arial" w:hAnsi="Arial" w:cs="Arial"/>
          <w:sz w:val="22"/>
          <w:szCs w:val="22"/>
          <w:lang w:val="es-ES"/>
        </w:rPr>
        <w:t>2.1</w:t>
      </w:r>
      <w:r w:rsidR="00111E44" w:rsidRPr="00111E44">
        <w:rPr>
          <w:rFonts w:ascii="Arial" w:hAnsi="Arial" w:cs="Arial"/>
          <w:sz w:val="22"/>
          <w:szCs w:val="22"/>
          <w:lang w:val="es-ES"/>
        </w:rPr>
        <w:fldChar w:fldCharType="end"/>
      </w:r>
      <w:r w:rsidR="00111E44" w:rsidRPr="00111E44">
        <w:rPr>
          <w:rFonts w:ascii="Arial" w:hAnsi="Arial" w:cs="Arial"/>
          <w:sz w:val="22"/>
          <w:szCs w:val="22"/>
          <w:lang w:val="es-ES"/>
        </w:rPr>
        <w:t>).</w:t>
      </w:r>
      <w:bookmarkEnd w:id="5"/>
      <w:r w:rsidR="00111E44" w:rsidRPr="00111E44">
        <w:rPr>
          <w:rFonts w:ascii="Arial" w:hAnsi="Arial" w:cs="Arial"/>
          <w:sz w:val="22"/>
          <w:szCs w:val="22"/>
          <w:lang w:val="es-ES"/>
        </w:rPr>
        <w:t xml:space="preserve"> </w:t>
      </w:r>
    </w:p>
    <w:p w:rsidR="00770578" w:rsidRPr="00936DCD" w:rsidRDefault="00241F59" w:rsidP="00936DCD">
      <w:pPr>
        <w:numPr>
          <w:ilvl w:val="1"/>
          <w:numId w:val="12"/>
        </w:numPr>
        <w:autoSpaceDE w:val="0"/>
        <w:autoSpaceDN w:val="0"/>
        <w:adjustRightInd w:val="0"/>
        <w:spacing w:before="120" w:after="120"/>
        <w:ind w:left="720" w:hanging="720"/>
        <w:jc w:val="both"/>
        <w:rPr>
          <w:rFonts w:ascii="Arial" w:eastAsia="Arial Unicode MS" w:hAnsi="Arial" w:cs="Arial"/>
          <w:bCs/>
          <w:sz w:val="22"/>
          <w:szCs w:val="22"/>
          <w:lang w:val="es-ES"/>
        </w:rPr>
      </w:pPr>
      <w:r w:rsidRPr="00936DCD">
        <w:rPr>
          <w:rFonts w:ascii="Arial" w:hAnsi="Arial" w:cs="Arial"/>
          <w:sz w:val="22"/>
          <w:szCs w:val="22"/>
          <w:lang w:val="es-ES"/>
        </w:rPr>
        <w:t>El MEER</w:t>
      </w:r>
      <w:r w:rsidR="006D01D1" w:rsidRPr="00936DCD">
        <w:rPr>
          <w:rFonts w:ascii="Arial" w:hAnsi="Arial" w:cs="Arial"/>
          <w:sz w:val="22"/>
          <w:szCs w:val="22"/>
          <w:lang w:val="es-ES"/>
        </w:rPr>
        <w:t>, a través de</w:t>
      </w:r>
      <w:r w:rsidR="00DF62DB">
        <w:rPr>
          <w:rFonts w:ascii="Arial" w:hAnsi="Arial" w:cs="Arial"/>
          <w:sz w:val="22"/>
          <w:szCs w:val="22"/>
          <w:lang w:val="es-ES"/>
        </w:rPr>
        <w:t>l</w:t>
      </w:r>
      <w:r w:rsidR="00ED05D9">
        <w:rPr>
          <w:rFonts w:ascii="Arial" w:hAnsi="Arial" w:cs="Arial"/>
          <w:sz w:val="22"/>
          <w:szCs w:val="22"/>
          <w:lang w:val="es-ES"/>
        </w:rPr>
        <w:t xml:space="preserve"> </w:t>
      </w:r>
      <w:r w:rsidR="00DF62DB">
        <w:rPr>
          <w:rFonts w:ascii="Arial" w:hAnsi="Arial" w:cs="Arial"/>
          <w:sz w:val="22"/>
          <w:szCs w:val="22"/>
          <w:lang w:val="es-ES"/>
        </w:rPr>
        <w:t>Equipo Técnico</w:t>
      </w:r>
      <w:r w:rsidR="00ED05D9">
        <w:rPr>
          <w:rFonts w:ascii="Arial" w:hAnsi="Arial" w:cs="Arial"/>
          <w:sz w:val="22"/>
          <w:szCs w:val="22"/>
          <w:lang w:val="es-ES"/>
        </w:rPr>
        <w:t xml:space="preserve"> del Programa</w:t>
      </w:r>
      <w:r w:rsidR="00DF62DB">
        <w:rPr>
          <w:rFonts w:ascii="Arial" w:hAnsi="Arial" w:cs="Arial"/>
          <w:sz w:val="22"/>
          <w:szCs w:val="22"/>
          <w:lang w:val="es-ES"/>
        </w:rPr>
        <w:t>,</w:t>
      </w:r>
      <w:r w:rsidR="006D01D1" w:rsidRPr="00936DCD">
        <w:rPr>
          <w:rFonts w:ascii="Arial" w:hAnsi="Arial" w:cs="Arial"/>
          <w:sz w:val="22"/>
          <w:szCs w:val="22"/>
          <w:lang w:val="es-ES"/>
        </w:rPr>
        <w:t xml:space="preserve"> es </w:t>
      </w:r>
      <w:r w:rsidRPr="00936DCD">
        <w:rPr>
          <w:rFonts w:ascii="Arial" w:hAnsi="Arial" w:cs="Arial"/>
          <w:sz w:val="22"/>
          <w:szCs w:val="22"/>
          <w:lang w:val="es-ES"/>
        </w:rPr>
        <w:t>el encargado</w:t>
      </w:r>
      <w:r w:rsidR="006D01D1" w:rsidRPr="00936DCD">
        <w:rPr>
          <w:rFonts w:ascii="Arial" w:hAnsi="Arial" w:cs="Arial"/>
          <w:sz w:val="22"/>
          <w:szCs w:val="22"/>
          <w:lang w:val="es-ES"/>
        </w:rPr>
        <w:t xml:space="preserve"> de la planeación y monitoreo de los proyectos </w:t>
      </w:r>
      <w:r w:rsidR="00ED05D9">
        <w:rPr>
          <w:rFonts w:ascii="Arial" w:hAnsi="Arial" w:cs="Arial"/>
          <w:sz w:val="22"/>
          <w:szCs w:val="22"/>
          <w:lang w:val="es-ES"/>
        </w:rPr>
        <w:t>del programa</w:t>
      </w:r>
      <w:r w:rsidR="006D01D1" w:rsidRPr="00936DCD">
        <w:rPr>
          <w:rFonts w:ascii="Arial" w:hAnsi="Arial" w:cs="Arial"/>
          <w:sz w:val="22"/>
          <w:szCs w:val="22"/>
          <w:lang w:val="es-ES"/>
        </w:rPr>
        <w:t xml:space="preserve">. </w:t>
      </w:r>
    </w:p>
    <w:p w:rsidR="00936DCD" w:rsidRPr="00936DCD" w:rsidRDefault="006D01D1" w:rsidP="003070FB">
      <w:pPr>
        <w:numPr>
          <w:ilvl w:val="1"/>
          <w:numId w:val="12"/>
        </w:numPr>
        <w:spacing w:before="120" w:after="120"/>
        <w:ind w:left="720" w:hanging="720"/>
        <w:jc w:val="both"/>
        <w:rPr>
          <w:rFonts w:ascii="Arial" w:hAnsi="Arial" w:cs="Arial"/>
          <w:sz w:val="22"/>
          <w:szCs w:val="22"/>
          <w:lang w:val="es-ES"/>
        </w:rPr>
      </w:pPr>
      <w:bookmarkStart w:id="6" w:name="_Toc445122491"/>
      <w:r w:rsidRPr="006A5060">
        <w:rPr>
          <w:rStyle w:val="Heading1Char"/>
          <w:rFonts w:ascii="Arial" w:hAnsi="Arial" w:cs="Arial"/>
          <w:sz w:val="22"/>
          <w:szCs w:val="22"/>
          <w:lang w:val="es-ES"/>
        </w:rPr>
        <w:t>Plan Operativo Anual (POA).</w:t>
      </w:r>
      <w:bookmarkEnd w:id="6"/>
      <w:r w:rsidRPr="00936DCD">
        <w:rPr>
          <w:rFonts w:ascii="Arial" w:hAnsi="Arial" w:cs="Arial"/>
          <w:sz w:val="22"/>
          <w:szCs w:val="22"/>
          <w:lang w:val="es-ES"/>
        </w:rPr>
        <w:t xml:space="preserve"> El POA consolida todas las actividades que serán desarrolladas durante determinado período de ejecución, por producto y cuenta con un cro</w:t>
      </w:r>
      <w:r w:rsidR="00033ABA" w:rsidRPr="00936DCD">
        <w:rPr>
          <w:rFonts w:ascii="Arial" w:hAnsi="Arial" w:cs="Arial"/>
          <w:sz w:val="22"/>
          <w:szCs w:val="22"/>
          <w:lang w:val="es-ES"/>
        </w:rPr>
        <w:t xml:space="preserve">nograma físico financiero. </w:t>
      </w:r>
    </w:p>
    <w:p w:rsidR="00936DCD" w:rsidRPr="00936DCD" w:rsidRDefault="00DF62DB" w:rsidP="003070FB">
      <w:pPr>
        <w:numPr>
          <w:ilvl w:val="1"/>
          <w:numId w:val="12"/>
        </w:numPr>
        <w:spacing w:before="120" w:after="120"/>
        <w:ind w:left="720" w:hanging="720"/>
        <w:jc w:val="both"/>
        <w:rPr>
          <w:rFonts w:ascii="Arial" w:hAnsi="Arial" w:cs="Arial"/>
          <w:sz w:val="22"/>
          <w:szCs w:val="22"/>
          <w:lang w:val="es-ES"/>
        </w:rPr>
      </w:pPr>
      <w:r>
        <w:rPr>
          <w:rFonts w:ascii="Arial" w:hAnsi="Arial" w:cs="Arial"/>
          <w:sz w:val="22"/>
          <w:szCs w:val="22"/>
          <w:lang w:val="es-ES"/>
        </w:rPr>
        <w:t>El</w:t>
      </w:r>
      <w:r w:rsidRPr="00936DCD">
        <w:rPr>
          <w:rFonts w:ascii="Arial" w:hAnsi="Arial" w:cs="Arial"/>
          <w:sz w:val="22"/>
          <w:szCs w:val="22"/>
          <w:lang w:val="es-ES"/>
        </w:rPr>
        <w:t xml:space="preserve"> </w:t>
      </w:r>
      <w:r w:rsidR="0029384C">
        <w:rPr>
          <w:rFonts w:ascii="Arial" w:hAnsi="Arial" w:cs="Arial"/>
          <w:sz w:val="22"/>
          <w:szCs w:val="22"/>
          <w:lang w:val="es-ES"/>
        </w:rPr>
        <w:t>Equipo Técnico del Programa (ETP)</w:t>
      </w:r>
      <w:r w:rsidR="0029384C" w:rsidRPr="00936DCD">
        <w:rPr>
          <w:rFonts w:ascii="Arial" w:hAnsi="Arial" w:cs="Arial"/>
          <w:sz w:val="22"/>
          <w:szCs w:val="22"/>
          <w:lang w:val="es-ES"/>
        </w:rPr>
        <w:t xml:space="preserve"> </w:t>
      </w:r>
      <w:r w:rsidR="006D01D1" w:rsidRPr="00936DCD">
        <w:rPr>
          <w:rFonts w:ascii="Arial" w:hAnsi="Arial" w:cs="Arial"/>
          <w:sz w:val="22"/>
          <w:szCs w:val="22"/>
          <w:lang w:val="es-ES"/>
        </w:rPr>
        <w:t xml:space="preserve">presentará </w:t>
      </w:r>
      <w:r w:rsidR="006D01D1" w:rsidRPr="00936DCD">
        <w:rPr>
          <w:rFonts w:ascii="Arial" w:hAnsi="Arial" w:cs="Arial"/>
          <w:b/>
          <w:sz w:val="22"/>
          <w:szCs w:val="22"/>
          <w:lang w:val="es-ES"/>
        </w:rPr>
        <w:t>semestralmente</w:t>
      </w:r>
      <w:r w:rsidR="006D01D1" w:rsidRPr="00936DCD">
        <w:rPr>
          <w:rFonts w:ascii="Arial" w:hAnsi="Arial" w:cs="Arial"/>
          <w:sz w:val="22"/>
          <w:szCs w:val="22"/>
          <w:lang w:val="es-ES"/>
        </w:rPr>
        <w:t xml:space="preserve">, como parte integral de los informes semestrales de seguimiento, el POA y el Plan de Ejecución de Proyecto (PEP) para los siguientes dos semestres, incluyendo las actividades, cronogramas y presupuestos estimados para los proyectos financiados el año consecutivo anterior y aquellos propuestos para el año siguiente. </w:t>
      </w:r>
    </w:p>
    <w:p w:rsidR="00770578" w:rsidRPr="00936DCD" w:rsidRDefault="006D01D1" w:rsidP="003070F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El POA y PEP finales del primer año serán incluidos en el informe inicial de la operación. El POA y el PEP incluirán, como mínimo, la siguiente información: </w:t>
      </w:r>
      <w:r w:rsidR="00936DCD" w:rsidRPr="00936DCD">
        <w:rPr>
          <w:rFonts w:ascii="Arial" w:hAnsi="Arial" w:cs="Arial"/>
          <w:sz w:val="22"/>
          <w:szCs w:val="22"/>
          <w:lang w:val="es-ES"/>
        </w:rPr>
        <w:br/>
      </w:r>
      <w:r w:rsidR="00033ABA" w:rsidRPr="00936DCD">
        <w:rPr>
          <w:rFonts w:ascii="Arial" w:hAnsi="Arial" w:cs="Arial"/>
          <w:sz w:val="22"/>
          <w:szCs w:val="22"/>
          <w:lang w:val="es-ES"/>
        </w:rPr>
        <w:t>(</w:t>
      </w:r>
      <w:r w:rsidRPr="00936DCD">
        <w:rPr>
          <w:rFonts w:ascii="Arial" w:hAnsi="Arial" w:cs="Arial"/>
          <w:sz w:val="22"/>
          <w:szCs w:val="22"/>
          <w:lang w:val="es-ES"/>
        </w:rPr>
        <w:t xml:space="preserve">i) estado de ejecución del </w:t>
      </w:r>
      <w:r w:rsidR="00936DCD" w:rsidRPr="00936DCD">
        <w:rPr>
          <w:rFonts w:ascii="Arial" w:hAnsi="Arial" w:cs="Arial"/>
          <w:sz w:val="22"/>
          <w:szCs w:val="22"/>
          <w:lang w:val="es-ES"/>
        </w:rPr>
        <w:t>proyecto</w:t>
      </w:r>
      <w:r w:rsidRPr="00936DCD">
        <w:rPr>
          <w:rFonts w:ascii="Arial" w:hAnsi="Arial" w:cs="Arial"/>
          <w:sz w:val="22"/>
          <w:szCs w:val="22"/>
          <w:lang w:val="es-ES"/>
        </w:rPr>
        <w:t xml:space="preserve">, discriminado por componentes; </w:t>
      </w:r>
      <w:r w:rsidR="00033ABA" w:rsidRPr="00936DCD">
        <w:rPr>
          <w:rFonts w:ascii="Arial" w:hAnsi="Arial" w:cs="Arial"/>
          <w:sz w:val="22"/>
          <w:szCs w:val="22"/>
          <w:lang w:val="es-ES"/>
        </w:rPr>
        <w:t>(</w:t>
      </w:r>
      <w:r w:rsidRPr="00936DCD">
        <w:rPr>
          <w:rFonts w:ascii="Arial" w:hAnsi="Arial" w:cs="Arial"/>
          <w:sz w:val="22"/>
          <w:szCs w:val="22"/>
          <w:lang w:val="es-ES"/>
        </w:rPr>
        <w:t xml:space="preserve">ii) el plan de adquisiciones de obras, bienes y servicios, así como el plan de adquisiciones de servicios de consultoría incluyendo presupuesto y proyecciones de desembolsos; </w:t>
      </w:r>
      <w:r w:rsidR="00033ABA" w:rsidRPr="00936DCD">
        <w:rPr>
          <w:rFonts w:ascii="Arial" w:hAnsi="Arial" w:cs="Arial"/>
          <w:sz w:val="22"/>
          <w:szCs w:val="22"/>
          <w:lang w:val="es-ES"/>
        </w:rPr>
        <w:t>(</w:t>
      </w:r>
      <w:r w:rsidRPr="00936DCD">
        <w:rPr>
          <w:rFonts w:ascii="Arial" w:hAnsi="Arial" w:cs="Arial"/>
          <w:sz w:val="22"/>
          <w:szCs w:val="22"/>
          <w:lang w:val="es-ES"/>
        </w:rPr>
        <w:t xml:space="preserve">iii) avance en el cumplimiento de las metas y resultados del </w:t>
      </w:r>
      <w:r w:rsidR="00936DCD" w:rsidRPr="00936DCD">
        <w:rPr>
          <w:rFonts w:ascii="Arial" w:hAnsi="Arial" w:cs="Arial"/>
          <w:sz w:val="22"/>
          <w:szCs w:val="22"/>
          <w:lang w:val="es-ES"/>
        </w:rPr>
        <w:t>proyecto</w:t>
      </w:r>
      <w:r w:rsidRPr="00936DCD">
        <w:rPr>
          <w:rFonts w:ascii="Arial" w:hAnsi="Arial" w:cs="Arial"/>
          <w:sz w:val="22"/>
          <w:szCs w:val="22"/>
          <w:lang w:val="es-ES"/>
        </w:rPr>
        <w:t xml:space="preserve">; </w:t>
      </w:r>
      <w:r w:rsidR="00033ABA" w:rsidRPr="00936DCD">
        <w:rPr>
          <w:rFonts w:ascii="Arial" w:hAnsi="Arial" w:cs="Arial"/>
          <w:sz w:val="22"/>
          <w:szCs w:val="22"/>
          <w:lang w:val="es-ES"/>
        </w:rPr>
        <w:t>(</w:t>
      </w:r>
      <w:r w:rsidRPr="00936DCD">
        <w:rPr>
          <w:rFonts w:ascii="Arial" w:hAnsi="Arial" w:cs="Arial"/>
          <w:sz w:val="22"/>
          <w:szCs w:val="22"/>
          <w:lang w:val="es-ES"/>
        </w:rPr>
        <w:t>iv) avance en el cumplimiento de los indicadores de p</w:t>
      </w:r>
      <w:r w:rsidR="00936DCD" w:rsidRPr="00936DCD">
        <w:rPr>
          <w:rFonts w:ascii="Arial" w:hAnsi="Arial" w:cs="Arial"/>
          <w:sz w:val="22"/>
          <w:szCs w:val="22"/>
          <w:lang w:val="es-ES"/>
        </w:rPr>
        <w:t>roducto para cada componente</w:t>
      </w:r>
      <w:r w:rsidRPr="00936DCD">
        <w:rPr>
          <w:rFonts w:ascii="Arial" w:hAnsi="Arial" w:cs="Arial"/>
          <w:sz w:val="22"/>
          <w:szCs w:val="22"/>
          <w:lang w:val="es-ES"/>
        </w:rPr>
        <w:t xml:space="preserve">, de acuerdo a la Matriz de Resultados y el cronograma de su implementación; </w:t>
      </w:r>
      <w:r w:rsidR="00936DCD" w:rsidRPr="00936DCD">
        <w:rPr>
          <w:rFonts w:ascii="Arial" w:hAnsi="Arial" w:cs="Arial"/>
          <w:sz w:val="22"/>
          <w:szCs w:val="22"/>
          <w:lang w:val="es-ES"/>
        </w:rPr>
        <w:br/>
      </w:r>
      <w:r w:rsidR="00033ABA" w:rsidRPr="00936DCD">
        <w:rPr>
          <w:rFonts w:ascii="Arial" w:hAnsi="Arial" w:cs="Arial"/>
          <w:sz w:val="22"/>
          <w:szCs w:val="22"/>
          <w:lang w:val="es-ES"/>
        </w:rPr>
        <w:t>(</w:t>
      </w:r>
      <w:r w:rsidRPr="00936DCD">
        <w:rPr>
          <w:rFonts w:ascii="Arial" w:hAnsi="Arial" w:cs="Arial"/>
          <w:sz w:val="22"/>
          <w:szCs w:val="22"/>
          <w:lang w:val="es-ES"/>
        </w:rPr>
        <w:t xml:space="preserve">v) problemas presentados; y </w:t>
      </w:r>
      <w:r w:rsidR="00033ABA" w:rsidRPr="00936DCD">
        <w:rPr>
          <w:rFonts w:ascii="Arial" w:hAnsi="Arial" w:cs="Arial"/>
          <w:sz w:val="22"/>
          <w:szCs w:val="22"/>
          <w:lang w:val="es-ES"/>
        </w:rPr>
        <w:t>(</w:t>
      </w:r>
      <w:r w:rsidRPr="00936DCD">
        <w:rPr>
          <w:rFonts w:ascii="Arial" w:hAnsi="Arial" w:cs="Arial"/>
          <w:sz w:val="22"/>
          <w:szCs w:val="22"/>
          <w:lang w:val="es-ES"/>
        </w:rPr>
        <w:t>vi) soluciones implementadas.</w:t>
      </w:r>
    </w:p>
    <w:p w:rsidR="00FD5895" w:rsidRPr="00936DCD" w:rsidRDefault="006D01D1" w:rsidP="003070FB">
      <w:pPr>
        <w:numPr>
          <w:ilvl w:val="1"/>
          <w:numId w:val="12"/>
        </w:numPr>
        <w:spacing w:before="120" w:after="120"/>
        <w:ind w:left="720" w:hanging="720"/>
        <w:jc w:val="both"/>
        <w:rPr>
          <w:rFonts w:ascii="Arial" w:hAnsi="Arial" w:cs="Arial"/>
          <w:sz w:val="22"/>
          <w:szCs w:val="22"/>
          <w:lang w:val="es-ES"/>
        </w:rPr>
      </w:pPr>
      <w:bookmarkStart w:id="7" w:name="_Toc445122492"/>
      <w:r w:rsidRPr="00936DCD">
        <w:rPr>
          <w:rStyle w:val="Heading1Char"/>
          <w:rFonts w:ascii="Arial" w:hAnsi="Arial" w:cs="Arial"/>
          <w:sz w:val="22"/>
          <w:szCs w:val="22"/>
          <w:lang w:val="es-ES"/>
        </w:rPr>
        <w:lastRenderedPageBreak/>
        <w:t>Plan de Ejecución de Proyectos (PEP).</w:t>
      </w:r>
      <w:bookmarkEnd w:id="7"/>
      <w:r w:rsidRPr="00936DCD">
        <w:rPr>
          <w:rFonts w:ascii="Arial" w:hAnsi="Arial" w:cs="Arial"/>
          <w:b/>
          <w:sz w:val="22"/>
          <w:szCs w:val="22"/>
          <w:lang w:val="es-ES"/>
        </w:rPr>
        <w:t xml:space="preserve"> </w:t>
      </w:r>
      <w:r w:rsidRPr="00936DCD">
        <w:rPr>
          <w:rFonts w:ascii="Arial" w:hAnsi="Arial" w:cs="Arial"/>
          <w:sz w:val="22"/>
          <w:szCs w:val="22"/>
          <w:lang w:val="es-ES"/>
        </w:rPr>
        <w:t xml:space="preserve">El PEP establece el calendario de los desembolsos (número y monto) en función de los indicadores de desempeño, ya incluidos en la </w:t>
      </w:r>
      <w:r w:rsidR="00936DCD" w:rsidRPr="00936DCD">
        <w:rPr>
          <w:rFonts w:ascii="Arial" w:hAnsi="Arial" w:cs="Arial"/>
          <w:sz w:val="22"/>
          <w:szCs w:val="22"/>
          <w:lang w:val="es-ES"/>
        </w:rPr>
        <w:t>M</w:t>
      </w:r>
      <w:r w:rsidRPr="00936DCD">
        <w:rPr>
          <w:rFonts w:ascii="Arial" w:hAnsi="Arial" w:cs="Arial"/>
          <w:sz w:val="22"/>
          <w:szCs w:val="22"/>
          <w:lang w:val="es-ES"/>
        </w:rPr>
        <w:t xml:space="preserve">atriz de </w:t>
      </w:r>
      <w:r w:rsidR="00936DCD" w:rsidRPr="00936DCD">
        <w:rPr>
          <w:rFonts w:ascii="Arial" w:hAnsi="Arial" w:cs="Arial"/>
          <w:sz w:val="22"/>
          <w:szCs w:val="22"/>
          <w:lang w:val="es-ES"/>
        </w:rPr>
        <w:t>R</w:t>
      </w:r>
      <w:r w:rsidRPr="00936DCD">
        <w:rPr>
          <w:rFonts w:ascii="Arial" w:hAnsi="Arial" w:cs="Arial"/>
          <w:sz w:val="22"/>
          <w:szCs w:val="22"/>
          <w:lang w:val="es-ES"/>
        </w:rPr>
        <w:t>esultado</w:t>
      </w:r>
      <w:r w:rsidR="007C0DBD">
        <w:rPr>
          <w:rFonts w:ascii="Arial" w:hAnsi="Arial" w:cs="Arial"/>
          <w:sz w:val="22"/>
          <w:szCs w:val="22"/>
          <w:lang w:val="es-ES"/>
        </w:rPr>
        <w:t>s</w:t>
      </w:r>
      <w:r w:rsidRPr="00936DCD">
        <w:rPr>
          <w:rFonts w:ascii="Arial" w:hAnsi="Arial" w:cs="Arial"/>
          <w:sz w:val="22"/>
          <w:szCs w:val="22"/>
          <w:lang w:val="es-ES"/>
        </w:rPr>
        <w:t xml:space="preserve">, y el tiempo de ejecución del </w:t>
      </w:r>
      <w:r w:rsidR="007C0DBD">
        <w:rPr>
          <w:rFonts w:ascii="Arial" w:hAnsi="Arial" w:cs="Arial"/>
          <w:sz w:val="22"/>
          <w:szCs w:val="22"/>
          <w:lang w:val="es-ES"/>
        </w:rPr>
        <w:t>programa</w:t>
      </w:r>
      <w:r w:rsidRPr="00936DCD">
        <w:rPr>
          <w:rFonts w:ascii="Arial" w:hAnsi="Arial" w:cs="Arial"/>
          <w:sz w:val="22"/>
          <w:szCs w:val="22"/>
          <w:lang w:val="es-ES"/>
        </w:rPr>
        <w:t>.</w:t>
      </w:r>
    </w:p>
    <w:p w:rsidR="00770578" w:rsidRPr="00936DCD" w:rsidRDefault="006D01D1" w:rsidP="003070FB">
      <w:pPr>
        <w:numPr>
          <w:ilvl w:val="1"/>
          <w:numId w:val="12"/>
        </w:numPr>
        <w:spacing w:before="120" w:after="120"/>
        <w:ind w:left="720" w:hanging="720"/>
        <w:jc w:val="both"/>
        <w:rPr>
          <w:rFonts w:ascii="Arial" w:hAnsi="Arial" w:cs="Arial"/>
          <w:sz w:val="22"/>
          <w:szCs w:val="22"/>
          <w:lang w:val="es-ES"/>
        </w:rPr>
      </w:pPr>
      <w:bookmarkStart w:id="8" w:name="_Toc445122493"/>
      <w:r w:rsidRPr="00936DCD">
        <w:rPr>
          <w:rStyle w:val="Heading1Char"/>
          <w:rFonts w:ascii="Arial" w:hAnsi="Arial" w:cs="Arial"/>
          <w:sz w:val="22"/>
          <w:szCs w:val="22"/>
          <w:lang w:val="es-ES"/>
        </w:rPr>
        <w:t>Plan de Adquisiciones (PA).</w:t>
      </w:r>
      <w:bookmarkEnd w:id="8"/>
      <w:r w:rsidRPr="00936DCD">
        <w:rPr>
          <w:rFonts w:ascii="Arial" w:hAnsi="Arial" w:cs="Arial"/>
          <w:sz w:val="22"/>
          <w:szCs w:val="22"/>
          <w:lang w:val="es-ES"/>
        </w:rPr>
        <w:t xml:space="preserve"> Este instrumento tiene por finalidad presentar al Banco y hacer público el detalle de todas las adquisiciones y contrataciones que serán efectuadas en un determinado periodo de ejecución del </w:t>
      </w:r>
      <w:r w:rsidR="00936DCD" w:rsidRPr="00936DCD">
        <w:rPr>
          <w:rFonts w:ascii="Arial" w:hAnsi="Arial" w:cs="Arial"/>
          <w:sz w:val="22"/>
          <w:szCs w:val="22"/>
          <w:lang w:val="es-ES"/>
        </w:rPr>
        <w:t>proyecto</w:t>
      </w:r>
      <w:r w:rsidRPr="00936DCD">
        <w:rPr>
          <w:rFonts w:ascii="Arial" w:hAnsi="Arial" w:cs="Arial"/>
          <w:sz w:val="22"/>
          <w:szCs w:val="22"/>
          <w:lang w:val="es-ES"/>
        </w:rPr>
        <w:t>. El PA informa sobres las adquisiciones y contratos que se ejecutar</w:t>
      </w:r>
      <w:r w:rsidR="00376CCF">
        <w:rPr>
          <w:rFonts w:ascii="Arial" w:hAnsi="Arial" w:cs="Arial"/>
          <w:sz w:val="22"/>
          <w:szCs w:val="22"/>
          <w:lang w:val="es-ES"/>
        </w:rPr>
        <w:t>á</w:t>
      </w:r>
      <w:r w:rsidRPr="00936DCD">
        <w:rPr>
          <w:rFonts w:ascii="Arial" w:hAnsi="Arial" w:cs="Arial"/>
          <w:sz w:val="22"/>
          <w:szCs w:val="22"/>
          <w:lang w:val="es-ES"/>
        </w:rPr>
        <w:t xml:space="preserve">n de conformidad con las </w:t>
      </w:r>
      <w:r w:rsidR="00376CCF">
        <w:rPr>
          <w:rFonts w:ascii="Arial" w:hAnsi="Arial" w:cs="Arial"/>
          <w:sz w:val="22"/>
          <w:szCs w:val="22"/>
          <w:lang w:val="es-ES"/>
        </w:rPr>
        <w:t>“</w:t>
      </w:r>
      <w:r w:rsidRPr="00936DCD">
        <w:rPr>
          <w:rFonts w:ascii="Arial" w:hAnsi="Arial" w:cs="Arial"/>
          <w:sz w:val="22"/>
          <w:szCs w:val="22"/>
          <w:lang w:val="es-ES"/>
        </w:rPr>
        <w:t xml:space="preserve">Políticas para Adquisiciones de bienes y obras financiadas por el Banco” </w:t>
      </w:r>
      <w:r w:rsidR="00936DCD" w:rsidRPr="00936DCD">
        <w:rPr>
          <w:rFonts w:ascii="Arial" w:hAnsi="Arial" w:cs="Arial"/>
          <w:sz w:val="22"/>
          <w:szCs w:val="22"/>
          <w:lang w:val="es-ES"/>
        </w:rPr>
        <w:br/>
      </w:r>
      <w:r w:rsidRPr="00936DCD">
        <w:rPr>
          <w:rFonts w:ascii="Arial" w:hAnsi="Arial" w:cs="Arial"/>
          <w:sz w:val="22"/>
          <w:szCs w:val="22"/>
          <w:lang w:val="es-ES"/>
        </w:rPr>
        <w:t xml:space="preserve">(GN-2349-9) y las “Políticas para </w:t>
      </w:r>
      <w:r w:rsidR="00DF62DB">
        <w:rPr>
          <w:rFonts w:ascii="Arial" w:hAnsi="Arial" w:cs="Arial"/>
          <w:sz w:val="22"/>
          <w:szCs w:val="22"/>
          <w:lang w:val="es-ES"/>
        </w:rPr>
        <w:t>l</w:t>
      </w:r>
      <w:r w:rsidRPr="00936DCD">
        <w:rPr>
          <w:rFonts w:ascii="Arial" w:hAnsi="Arial" w:cs="Arial"/>
          <w:sz w:val="22"/>
          <w:szCs w:val="22"/>
          <w:lang w:val="es-ES"/>
        </w:rPr>
        <w:t>a Selección y contratación de consultor</w:t>
      </w:r>
      <w:r w:rsidR="00376CCF">
        <w:rPr>
          <w:rFonts w:ascii="Arial" w:hAnsi="Arial" w:cs="Arial"/>
          <w:sz w:val="22"/>
          <w:szCs w:val="22"/>
          <w:lang w:val="es-ES"/>
        </w:rPr>
        <w:t>e</w:t>
      </w:r>
      <w:r w:rsidRPr="00936DCD">
        <w:rPr>
          <w:rFonts w:ascii="Arial" w:hAnsi="Arial" w:cs="Arial"/>
          <w:sz w:val="22"/>
          <w:szCs w:val="22"/>
          <w:lang w:val="es-ES"/>
        </w:rPr>
        <w:t>s financiadas por el Banco</w:t>
      </w:r>
      <w:r w:rsidR="00DF62DB">
        <w:rPr>
          <w:rFonts w:ascii="Arial" w:hAnsi="Arial" w:cs="Arial"/>
          <w:sz w:val="22"/>
          <w:szCs w:val="22"/>
          <w:lang w:val="es-ES"/>
        </w:rPr>
        <w:t>”</w:t>
      </w:r>
      <w:r w:rsidRPr="00936DCD">
        <w:rPr>
          <w:rFonts w:ascii="Arial" w:hAnsi="Arial" w:cs="Arial"/>
          <w:sz w:val="22"/>
          <w:szCs w:val="22"/>
          <w:lang w:val="es-ES"/>
        </w:rPr>
        <w:t xml:space="preserve"> (GN-2350-9)</w:t>
      </w:r>
      <w:r w:rsidR="00DF62DB">
        <w:rPr>
          <w:rFonts w:ascii="Arial" w:hAnsi="Arial" w:cs="Arial"/>
          <w:sz w:val="22"/>
          <w:szCs w:val="22"/>
          <w:lang w:val="es-ES"/>
        </w:rPr>
        <w:t>,</w:t>
      </w:r>
      <w:r w:rsidRPr="00936DCD">
        <w:rPr>
          <w:rFonts w:ascii="Arial" w:hAnsi="Arial" w:cs="Arial"/>
          <w:sz w:val="22"/>
          <w:szCs w:val="22"/>
          <w:lang w:val="es-ES"/>
        </w:rPr>
        <w:t xml:space="preserve"> de conformidad con lo establecido en el Contrato de Préstamo. El PA debe ser presentado junto con el POA, como parte integral de los informes semestrales de seguimiento, para consideración del Banco, y debe ser actualizado anualmente o cuando sea necesario, durante todo el período de ejecución del </w:t>
      </w:r>
      <w:r w:rsidR="007C0DBD">
        <w:rPr>
          <w:rFonts w:ascii="Arial" w:hAnsi="Arial" w:cs="Arial"/>
          <w:sz w:val="22"/>
          <w:szCs w:val="22"/>
          <w:lang w:val="es-ES"/>
        </w:rPr>
        <w:t>programa</w:t>
      </w:r>
      <w:r w:rsidRPr="00936DCD">
        <w:rPr>
          <w:rFonts w:ascii="Arial" w:hAnsi="Arial" w:cs="Arial"/>
          <w:sz w:val="22"/>
          <w:szCs w:val="22"/>
          <w:lang w:val="es-ES"/>
        </w:rPr>
        <w:t>.</w:t>
      </w:r>
    </w:p>
    <w:p w:rsidR="00770578" w:rsidRPr="00936DCD" w:rsidRDefault="006D01D1" w:rsidP="003070F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En cuanto al monitoreo del </w:t>
      </w:r>
      <w:r w:rsidR="007C0DBD">
        <w:rPr>
          <w:rFonts w:ascii="Arial" w:hAnsi="Arial" w:cs="Arial"/>
          <w:sz w:val="22"/>
          <w:szCs w:val="22"/>
          <w:lang w:val="es-ES"/>
        </w:rPr>
        <w:t>programa</w:t>
      </w:r>
      <w:r w:rsidRPr="00936DCD">
        <w:rPr>
          <w:rFonts w:ascii="Arial" w:hAnsi="Arial" w:cs="Arial"/>
          <w:sz w:val="22"/>
          <w:szCs w:val="22"/>
          <w:lang w:val="es-ES"/>
        </w:rPr>
        <w:t>, los principales medios de verificación corresponden a documentos ad</w:t>
      </w:r>
      <w:r w:rsidR="00AD45B5" w:rsidRPr="00936DCD">
        <w:rPr>
          <w:rFonts w:ascii="Arial" w:hAnsi="Arial" w:cs="Arial"/>
          <w:sz w:val="22"/>
          <w:szCs w:val="22"/>
          <w:lang w:val="es-ES"/>
        </w:rPr>
        <w:t>ministrativos y contractuales del MEER</w:t>
      </w:r>
      <w:r w:rsidRPr="00936DCD">
        <w:rPr>
          <w:rFonts w:ascii="Arial" w:hAnsi="Arial" w:cs="Arial"/>
          <w:sz w:val="22"/>
          <w:szCs w:val="22"/>
          <w:lang w:val="es-ES"/>
        </w:rPr>
        <w:t>, a saber:</w:t>
      </w:r>
      <w:r w:rsidR="006F7147">
        <w:rPr>
          <w:rFonts w:ascii="Arial" w:hAnsi="Arial" w:cs="Arial"/>
          <w:sz w:val="22"/>
          <w:szCs w:val="22"/>
          <w:lang w:val="es-ES"/>
        </w:rPr>
        <w:br/>
      </w:r>
      <w:r w:rsidR="00393423" w:rsidRPr="00936DCD">
        <w:rPr>
          <w:rFonts w:ascii="Arial" w:hAnsi="Arial" w:cs="Arial"/>
          <w:sz w:val="22"/>
          <w:szCs w:val="22"/>
          <w:lang w:val="es-ES"/>
        </w:rPr>
        <w:t>(</w:t>
      </w:r>
      <w:r w:rsidRPr="00936DCD">
        <w:rPr>
          <w:rFonts w:ascii="Arial" w:hAnsi="Arial" w:cs="Arial"/>
          <w:sz w:val="22"/>
          <w:szCs w:val="22"/>
          <w:lang w:val="es-ES"/>
        </w:rPr>
        <w:t xml:space="preserve">i) </w:t>
      </w:r>
      <w:r w:rsidR="00033ABA" w:rsidRPr="00936DCD">
        <w:rPr>
          <w:rFonts w:ascii="Arial" w:hAnsi="Arial" w:cs="Arial"/>
          <w:sz w:val="22"/>
          <w:szCs w:val="22"/>
          <w:lang w:val="es-ES"/>
        </w:rPr>
        <w:t>Informe</w:t>
      </w:r>
      <w:r w:rsidR="00017FB8" w:rsidRPr="00936DCD">
        <w:rPr>
          <w:rFonts w:ascii="Arial" w:hAnsi="Arial" w:cs="Arial"/>
          <w:sz w:val="22"/>
          <w:szCs w:val="22"/>
          <w:lang w:val="es-ES"/>
        </w:rPr>
        <w:t xml:space="preserve">s semestrales </w:t>
      </w:r>
      <w:r w:rsidR="00033ABA" w:rsidRPr="00936DCD">
        <w:rPr>
          <w:rFonts w:ascii="Arial" w:hAnsi="Arial" w:cs="Arial"/>
          <w:sz w:val="22"/>
          <w:szCs w:val="22"/>
          <w:lang w:val="es-ES"/>
        </w:rPr>
        <w:t>de avance</w:t>
      </w:r>
      <w:r w:rsidR="00017FB8" w:rsidRPr="00936DCD">
        <w:rPr>
          <w:rFonts w:ascii="Arial" w:hAnsi="Arial" w:cs="Arial"/>
          <w:sz w:val="22"/>
          <w:szCs w:val="22"/>
          <w:lang w:val="es-ES"/>
        </w:rPr>
        <w:t xml:space="preserve">, </w:t>
      </w:r>
      <w:r w:rsidR="00393423" w:rsidRPr="00936DCD">
        <w:rPr>
          <w:rFonts w:ascii="Arial" w:hAnsi="Arial" w:cs="Arial"/>
          <w:sz w:val="22"/>
          <w:szCs w:val="22"/>
          <w:lang w:val="es-ES"/>
        </w:rPr>
        <w:t>(</w:t>
      </w:r>
      <w:r w:rsidR="00CB584F" w:rsidRPr="00936DCD">
        <w:rPr>
          <w:rFonts w:ascii="Arial" w:hAnsi="Arial" w:cs="Arial"/>
          <w:sz w:val="22"/>
          <w:szCs w:val="22"/>
          <w:lang w:val="es-ES"/>
        </w:rPr>
        <w:t xml:space="preserve">ii) </w:t>
      </w:r>
      <w:r w:rsidR="00017FB8" w:rsidRPr="00936DCD">
        <w:rPr>
          <w:rFonts w:ascii="Arial" w:hAnsi="Arial" w:cs="Arial"/>
          <w:sz w:val="22"/>
          <w:szCs w:val="22"/>
          <w:lang w:val="es-ES"/>
        </w:rPr>
        <w:t xml:space="preserve">informe de </w:t>
      </w:r>
      <w:r w:rsidR="00393423" w:rsidRPr="00936DCD">
        <w:rPr>
          <w:rFonts w:ascii="Arial" w:hAnsi="Arial" w:cs="Arial"/>
          <w:sz w:val="22"/>
          <w:szCs w:val="22"/>
          <w:lang w:val="es-ES"/>
        </w:rPr>
        <w:t>evaluación</w:t>
      </w:r>
      <w:r w:rsidR="00017FB8" w:rsidRPr="00936DCD">
        <w:rPr>
          <w:rFonts w:ascii="Arial" w:hAnsi="Arial" w:cs="Arial"/>
          <w:sz w:val="22"/>
          <w:szCs w:val="22"/>
          <w:lang w:val="es-ES"/>
        </w:rPr>
        <w:t xml:space="preserve"> de medio término</w:t>
      </w:r>
      <w:r w:rsidR="00783294">
        <w:rPr>
          <w:rFonts w:ascii="Arial" w:hAnsi="Arial" w:cs="Arial"/>
          <w:sz w:val="22"/>
          <w:szCs w:val="22"/>
          <w:lang w:val="es-ES"/>
        </w:rPr>
        <w:t xml:space="preserve"> y final</w:t>
      </w:r>
      <w:r w:rsidR="00017FB8" w:rsidRPr="00936DCD">
        <w:rPr>
          <w:rFonts w:ascii="Arial" w:hAnsi="Arial" w:cs="Arial"/>
          <w:sz w:val="22"/>
          <w:szCs w:val="22"/>
          <w:lang w:val="es-ES"/>
        </w:rPr>
        <w:t>,</w:t>
      </w:r>
      <w:r w:rsidR="00521A89" w:rsidRPr="00936DCD">
        <w:rPr>
          <w:rFonts w:ascii="Arial" w:hAnsi="Arial" w:cs="Arial"/>
          <w:sz w:val="22"/>
          <w:szCs w:val="22"/>
          <w:lang w:val="es-ES"/>
        </w:rPr>
        <w:t xml:space="preserve"> </w:t>
      </w:r>
      <w:r w:rsidR="00393423" w:rsidRPr="00936DCD">
        <w:rPr>
          <w:rFonts w:ascii="Arial" w:hAnsi="Arial" w:cs="Arial"/>
          <w:sz w:val="22"/>
          <w:szCs w:val="22"/>
          <w:lang w:val="es-ES"/>
        </w:rPr>
        <w:t>(</w:t>
      </w:r>
      <w:r w:rsidR="00CB584F" w:rsidRPr="00936DCD">
        <w:rPr>
          <w:rFonts w:ascii="Arial" w:hAnsi="Arial" w:cs="Arial"/>
          <w:sz w:val="22"/>
          <w:szCs w:val="22"/>
          <w:lang w:val="es-ES"/>
        </w:rPr>
        <w:t xml:space="preserve">iii) </w:t>
      </w:r>
      <w:r w:rsidR="00393423" w:rsidRPr="00936DCD">
        <w:rPr>
          <w:rFonts w:ascii="Arial" w:hAnsi="Arial" w:cs="Arial"/>
          <w:sz w:val="22"/>
          <w:szCs w:val="22"/>
          <w:lang w:val="es-ES"/>
        </w:rPr>
        <w:t>e</w:t>
      </w:r>
      <w:r w:rsidR="00017FB8" w:rsidRPr="00936DCD">
        <w:rPr>
          <w:rFonts w:ascii="Arial" w:hAnsi="Arial" w:cs="Arial"/>
          <w:sz w:val="22"/>
          <w:szCs w:val="22"/>
          <w:lang w:val="es-ES"/>
        </w:rPr>
        <w:t xml:space="preserve">stadísticas de </w:t>
      </w:r>
      <w:r w:rsidR="00DF62DB">
        <w:rPr>
          <w:rFonts w:ascii="Arial" w:hAnsi="Arial" w:cs="Arial"/>
          <w:sz w:val="22"/>
          <w:szCs w:val="22"/>
          <w:lang w:val="es-ES"/>
        </w:rPr>
        <w:t>c</w:t>
      </w:r>
      <w:r w:rsidR="00017FB8" w:rsidRPr="00936DCD">
        <w:rPr>
          <w:rFonts w:ascii="Arial" w:hAnsi="Arial" w:cs="Arial"/>
          <w:sz w:val="22"/>
          <w:szCs w:val="22"/>
          <w:lang w:val="es-ES"/>
        </w:rPr>
        <w:t xml:space="preserve">alidad del </w:t>
      </w:r>
      <w:r w:rsidR="00DF62DB">
        <w:rPr>
          <w:rFonts w:ascii="Arial" w:hAnsi="Arial" w:cs="Arial"/>
          <w:sz w:val="22"/>
          <w:szCs w:val="22"/>
          <w:lang w:val="es-ES"/>
        </w:rPr>
        <w:t>s</w:t>
      </w:r>
      <w:r w:rsidR="00017FB8" w:rsidRPr="00936DCD">
        <w:rPr>
          <w:rFonts w:ascii="Arial" w:hAnsi="Arial" w:cs="Arial"/>
          <w:sz w:val="22"/>
          <w:szCs w:val="22"/>
          <w:lang w:val="es-ES"/>
        </w:rPr>
        <w:t>ervicio el ARCONEL,</w:t>
      </w:r>
      <w:r w:rsidR="008411DD">
        <w:rPr>
          <w:rFonts w:ascii="Arial" w:hAnsi="Arial" w:cs="Arial"/>
          <w:sz w:val="22"/>
          <w:szCs w:val="22"/>
          <w:lang w:val="es-ES"/>
        </w:rPr>
        <w:t xml:space="preserve"> </w:t>
      </w:r>
      <w:r w:rsidR="00783294">
        <w:rPr>
          <w:rFonts w:ascii="Arial" w:hAnsi="Arial" w:cs="Arial"/>
          <w:sz w:val="22"/>
          <w:szCs w:val="22"/>
          <w:lang w:val="es-ES"/>
        </w:rPr>
        <w:t xml:space="preserve">y </w:t>
      </w:r>
      <w:r w:rsidR="00393423" w:rsidRPr="00936DCD">
        <w:rPr>
          <w:rFonts w:ascii="Arial" w:hAnsi="Arial" w:cs="Arial"/>
          <w:sz w:val="22"/>
          <w:szCs w:val="22"/>
          <w:lang w:val="es-ES"/>
        </w:rPr>
        <w:t>(</w:t>
      </w:r>
      <w:r w:rsidR="00CB584F" w:rsidRPr="00936DCD">
        <w:rPr>
          <w:rFonts w:ascii="Arial" w:hAnsi="Arial" w:cs="Arial"/>
          <w:sz w:val="22"/>
          <w:szCs w:val="22"/>
          <w:lang w:val="es-ES"/>
        </w:rPr>
        <w:t xml:space="preserve">iv) </w:t>
      </w:r>
      <w:r w:rsidR="00393423" w:rsidRPr="00936DCD">
        <w:rPr>
          <w:rFonts w:ascii="Arial" w:hAnsi="Arial" w:cs="Arial"/>
          <w:sz w:val="22"/>
          <w:szCs w:val="22"/>
          <w:lang w:val="es-ES"/>
        </w:rPr>
        <w:t>e</w:t>
      </w:r>
      <w:r w:rsidR="00017FB8" w:rsidRPr="00936DCD">
        <w:rPr>
          <w:rFonts w:ascii="Arial" w:hAnsi="Arial" w:cs="Arial"/>
          <w:sz w:val="22"/>
          <w:szCs w:val="22"/>
          <w:lang w:val="es-ES"/>
        </w:rPr>
        <w:t xml:space="preserve">stadísticas de </w:t>
      </w:r>
      <w:r w:rsidR="00936DCD" w:rsidRPr="00936DCD">
        <w:rPr>
          <w:rFonts w:ascii="Arial" w:hAnsi="Arial" w:cs="Arial"/>
          <w:sz w:val="22"/>
          <w:szCs w:val="22"/>
          <w:lang w:val="es-ES"/>
        </w:rPr>
        <w:t>p</w:t>
      </w:r>
      <w:r w:rsidR="00017FB8" w:rsidRPr="00936DCD">
        <w:rPr>
          <w:rFonts w:ascii="Arial" w:hAnsi="Arial" w:cs="Arial"/>
          <w:sz w:val="22"/>
          <w:szCs w:val="22"/>
          <w:lang w:val="es-ES"/>
        </w:rPr>
        <w:t xml:space="preserve">érdidas del ARCONEL, </w:t>
      </w:r>
      <w:r w:rsidR="00393423" w:rsidRPr="00936DCD">
        <w:rPr>
          <w:rFonts w:ascii="Arial" w:hAnsi="Arial" w:cs="Arial"/>
          <w:sz w:val="22"/>
          <w:szCs w:val="22"/>
          <w:lang w:val="es-ES"/>
        </w:rPr>
        <w:t>(</w:t>
      </w:r>
      <w:r w:rsidR="00CB584F" w:rsidRPr="00936DCD">
        <w:rPr>
          <w:rFonts w:ascii="Arial" w:hAnsi="Arial" w:cs="Arial"/>
          <w:sz w:val="22"/>
          <w:szCs w:val="22"/>
          <w:lang w:val="es-ES"/>
        </w:rPr>
        <w:t xml:space="preserve">v) </w:t>
      </w:r>
      <w:r w:rsidR="00393423" w:rsidRPr="00936DCD">
        <w:rPr>
          <w:rFonts w:ascii="Arial" w:hAnsi="Arial" w:cs="Arial"/>
          <w:sz w:val="22"/>
          <w:szCs w:val="22"/>
          <w:lang w:val="es-ES"/>
        </w:rPr>
        <w:t>i</w:t>
      </w:r>
      <w:r w:rsidR="00017FB8" w:rsidRPr="00936DCD">
        <w:rPr>
          <w:rFonts w:ascii="Arial" w:hAnsi="Arial" w:cs="Arial"/>
          <w:sz w:val="22"/>
          <w:szCs w:val="22"/>
          <w:lang w:val="es-ES"/>
        </w:rPr>
        <w:t xml:space="preserve">nformes de </w:t>
      </w:r>
      <w:r w:rsidR="00CB584F" w:rsidRPr="00936DCD">
        <w:rPr>
          <w:rFonts w:ascii="Arial" w:hAnsi="Arial" w:cs="Arial"/>
          <w:sz w:val="22"/>
          <w:szCs w:val="22"/>
          <w:lang w:val="es-ES"/>
        </w:rPr>
        <w:t xml:space="preserve">avance físico y financiero de los proyectos. </w:t>
      </w:r>
    </w:p>
    <w:p w:rsidR="002603B5" w:rsidRDefault="002603B5" w:rsidP="003070FB">
      <w:pPr>
        <w:numPr>
          <w:ilvl w:val="1"/>
          <w:numId w:val="12"/>
        </w:numPr>
        <w:spacing w:before="120" w:after="120"/>
        <w:ind w:left="720" w:hanging="720"/>
        <w:jc w:val="both"/>
        <w:rPr>
          <w:rFonts w:ascii="Arial" w:hAnsi="Arial" w:cs="Arial"/>
          <w:sz w:val="22"/>
          <w:szCs w:val="22"/>
          <w:lang w:val="es-ES"/>
        </w:rPr>
      </w:pPr>
      <w:r w:rsidRPr="0017538E">
        <w:rPr>
          <w:rFonts w:ascii="Arial" w:hAnsi="Arial" w:cs="Arial"/>
          <w:sz w:val="22"/>
          <w:szCs w:val="22"/>
        </w:rPr>
        <w:t xml:space="preserve">El equipo del </w:t>
      </w:r>
      <w:r>
        <w:rPr>
          <w:rFonts w:ascii="Arial" w:hAnsi="Arial" w:cs="Arial"/>
          <w:sz w:val="22"/>
          <w:szCs w:val="22"/>
        </w:rPr>
        <w:t>Banco</w:t>
      </w:r>
      <w:r w:rsidRPr="0017538E">
        <w:rPr>
          <w:rFonts w:ascii="Arial" w:hAnsi="Arial" w:cs="Arial"/>
          <w:sz w:val="22"/>
          <w:szCs w:val="22"/>
        </w:rPr>
        <w:t xml:space="preserve"> realizará </w:t>
      </w:r>
      <w:r w:rsidRPr="002603B5">
        <w:rPr>
          <w:rFonts w:ascii="Arial" w:hAnsi="Arial" w:cs="Arial"/>
          <w:b/>
          <w:sz w:val="22"/>
          <w:szCs w:val="22"/>
        </w:rPr>
        <w:t>visitas técnicas</w:t>
      </w:r>
      <w:r w:rsidRPr="0017538E">
        <w:rPr>
          <w:rFonts w:ascii="Arial" w:hAnsi="Arial" w:cs="Arial"/>
          <w:sz w:val="22"/>
          <w:szCs w:val="22"/>
        </w:rPr>
        <w:t xml:space="preserve"> semestrales al OE para revisar el avance de obras y hacer los ajustes que se deriven de su ejecución. Se harán visitas de supervisión fiduciaria anuales. Se tienen previstas auditorías externas contables y operacionales para validación del uso de los recursos del financiamiento y de los procesos y controles internos operativos que se implementarán en el OE. La información recopilada será analizada cada semestre y el informe de monitoreo y progreso se realizará anualmente</w:t>
      </w:r>
      <w:r>
        <w:rPr>
          <w:rFonts w:ascii="Arial" w:hAnsi="Arial" w:cs="Arial"/>
          <w:sz w:val="22"/>
          <w:szCs w:val="22"/>
        </w:rPr>
        <w:t>.</w:t>
      </w:r>
    </w:p>
    <w:p w:rsidR="009E7B66" w:rsidRPr="00936DCD" w:rsidRDefault="006D01D1" w:rsidP="003070F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Finalmente, durante</w:t>
      </w:r>
      <w:r w:rsidR="00936DCD" w:rsidRPr="00936DCD">
        <w:rPr>
          <w:rFonts w:ascii="Arial" w:hAnsi="Arial" w:cs="Arial"/>
          <w:sz w:val="22"/>
          <w:szCs w:val="22"/>
          <w:lang w:val="es-ES"/>
        </w:rPr>
        <w:t xml:space="preserve"> la ejecución del proyecto,</w:t>
      </w:r>
      <w:r w:rsidR="00033ABA" w:rsidRPr="00936DCD">
        <w:rPr>
          <w:rFonts w:ascii="Arial" w:hAnsi="Arial" w:cs="Arial"/>
          <w:sz w:val="22"/>
          <w:szCs w:val="22"/>
          <w:lang w:val="es-ES"/>
        </w:rPr>
        <w:t xml:space="preserve"> </w:t>
      </w:r>
      <w:r w:rsidR="00DF62DB">
        <w:rPr>
          <w:rFonts w:ascii="Arial" w:hAnsi="Arial" w:cs="Arial"/>
          <w:sz w:val="22"/>
          <w:szCs w:val="22"/>
          <w:lang w:val="es-ES"/>
        </w:rPr>
        <w:t>el</w:t>
      </w:r>
      <w:r w:rsidR="00033ABA" w:rsidRPr="00936DCD">
        <w:rPr>
          <w:rFonts w:ascii="Arial" w:hAnsi="Arial" w:cs="Arial"/>
          <w:sz w:val="22"/>
          <w:szCs w:val="22"/>
          <w:lang w:val="es-ES"/>
        </w:rPr>
        <w:t xml:space="preserve"> </w:t>
      </w:r>
      <w:r w:rsidR="00DF62DB">
        <w:rPr>
          <w:rFonts w:ascii="Arial" w:hAnsi="Arial" w:cs="Arial"/>
          <w:sz w:val="22"/>
          <w:szCs w:val="22"/>
          <w:lang w:val="es-ES"/>
        </w:rPr>
        <w:t>E</w:t>
      </w:r>
      <w:r w:rsidR="007C0DBD">
        <w:rPr>
          <w:rFonts w:ascii="Arial" w:hAnsi="Arial" w:cs="Arial"/>
          <w:sz w:val="22"/>
          <w:szCs w:val="22"/>
          <w:lang w:val="es-ES"/>
        </w:rPr>
        <w:t>TP</w:t>
      </w:r>
      <w:r w:rsidR="007C0DBD" w:rsidRPr="00936DCD">
        <w:rPr>
          <w:rFonts w:ascii="Arial" w:hAnsi="Arial" w:cs="Arial"/>
          <w:sz w:val="22"/>
          <w:szCs w:val="22"/>
          <w:lang w:val="es-ES"/>
        </w:rPr>
        <w:t xml:space="preserve"> </w:t>
      </w:r>
      <w:r w:rsidRPr="00936DCD">
        <w:rPr>
          <w:rFonts w:ascii="Arial" w:hAnsi="Arial" w:cs="Arial"/>
          <w:sz w:val="22"/>
          <w:szCs w:val="22"/>
          <w:lang w:val="es-ES"/>
        </w:rPr>
        <w:t xml:space="preserve">presentará anualmente al Banco los estados financieros del </w:t>
      </w:r>
      <w:r w:rsidR="007C0DBD">
        <w:rPr>
          <w:rFonts w:ascii="Arial" w:hAnsi="Arial" w:cs="Arial"/>
          <w:sz w:val="22"/>
          <w:szCs w:val="22"/>
          <w:lang w:val="es-ES"/>
        </w:rPr>
        <w:t>programa</w:t>
      </w:r>
      <w:r w:rsidR="007C0DBD" w:rsidRPr="00936DCD">
        <w:rPr>
          <w:rFonts w:ascii="Arial" w:hAnsi="Arial" w:cs="Arial"/>
          <w:sz w:val="22"/>
          <w:szCs w:val="22"/>
          <w:lang w:val="es-ES"/>
        </w:rPr>
        <w:t xml:space="preserve"> </w:t>
      </w:r>
      <w:r w:rsidRPr="00936DCD">
        <w:rPr>
          <w:rFonts w:ascii="Arial" w:hAnsi="Arial" w:cs="Arial"/>
          <w:sz w:val="22"/>
          <w:szCs w:val="22"/>
          <w:lang w:val="es-ES"/>
        </w:rPr>
        <w:t xml:space="preserve">para la realización de la </w:t>
      </w:r>
      <w:r w:rsidRPr="00936DCD">
        <w:rPr>
          <w:rFonts w:ascii="Arial" w:hAnsi="Arial" w:cs="Arial"/>
          <w:b/>
          <w:sz w:val="22"/>
          <w:szCs w:val="22"/>
          <w:lang w:val="es-ES"/>
        </w:rPr>
        <w:t>Auditor</w:t>
      </w:r>
      <w:r w:rsidR="00376CCF">
        <w:rPr>
          <w:rFonts w:ascii="Arial" w:hAnsi="Arial" w:cs="Arial"/>
          <w:b/>
          <w:sz w:val="22"/>
          <w:szCs w:val="22"/>
          <w:lang w:val="es-ES"/>
        </w:rPr>
        <w:t>í</w:t>
      </w:r>
      <w:r w:rsidRPr="00936DCD">
        <w:rPr>
          <w:rFonts w:ascii="Arial" w:hAnsi="Arial" w:cs="Arial"/>
          <w:b/>
          <w:sz w:val="22"/>
          <w:szCs w:val="22"/>
          <w:lang w:val="es-ES"/>
        </w:rPr>
        <w:t>a Financiera</w:t>
      </w:r>
      <w:r w:rsidR="002603B5">
        <w:rPr>
          <w:rFonts w:ascii="Arial" w:hAnsi="Arial" w:cs="Arial"/>
          <w:sz w:val="22"/>
          <w:szCs w:val="22"/>
          <w:lang w:val="es-ES"/>
        </w:rPr>
        <w:t xml:space="preserve"> correspondiente</w:t>
      </w:r>
      <w:r w:rsidRPr="00936DCD">
        <w:rPr>
          <w:rFonts w:ascii="Arial" w:hAnsi="Arial" w:cs="Arial"/>
          <w:sz w:val="22"/>
          <w:szCs w:val="22"/>
          <w:lang w:val="es-ES"/>
        </w:rPr>
        <w:t>.</w:t>
      </w:r>
    </w:p>
    <w:p w:rsidR="001B5186" w:rsidRPr="003070FB" w:rsidRDefault="006D01D1" w:rsidP="007864E2">
      <w:pPr>
        <w:spacing w:before="120" w:after="120"/>
        <w:jc w:val="both"/>
        <w:rPr>
          <w:rStyle w:val="Heading1Char"/>
          <w:rFonts w:ascii="Arial" w:hAnsi="Arial" w:cs="Arial"/>
          <w:sz w:val="22"/>
          <w:szCs w:val="22"/>
          <w:lang w:val="es-ES"/>
        </w:rPr>
      </w:pPr>
      <w:bookmarkStart w:id="9" w:name="_Toc445122494"/>
      <w:r w:rsidRPr="003070FB">
        <w:rPr>
          <w:rStyle w:val="Heading1Char"/>
          <w:rFonts w:ascii="Arial" w:hAnsi="Arial" w:cs="Arial"/>
          <w:sz w:val="22"/>
          <w:szCs w:val="22"/>
          <w:lang w:val="es-ES"/>
        </w:rPr>
        <w:t>Presentación de Informes</w:t>
      </w:r>
      <w:bookmarkEnd w:id="9"/>
      <w:r w:rsidRPr="003070FB">
        <w:rPr>
          <w:rStyle w:val="Heading1Char"/>
          <w:rFonts w:ascii="Arial" w:hAnsi="Arial" w:cs="Arial"/>
          <w:sz w:val="22"/>
          <w:szCs w:val="22"/>
          <w:lang w:val="es-ES"/>
        </w:rPr>
        <w:t xml:space="preserve"> </w:t>
      </w:r>
    </w:p>
    <w:p w:rsidR="001718B2" w:rsidRPr="00936DCD" w:rsidRDefault="006D01D1" w:rsidP="003070F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Durante la ejecución del programa se </w:t>
      </w:r>
      <w:r w:rsidR="00D85262" w:rsidRPr="00936DCD">
        <w:rPr>
          <w:rFonts w:ascii="Arial" w:hAnsi="Arial" w:cs="Arial"/>
          <w:sz w:val="22"/>
          <w:szCs w:val="22"/>
          <w:lang w:val="es-ES"/>
        </w:rPr>
        <w:t>prevé</w:t>
      </w:r>
      <w:r w:rsidRPr="00936DCD">
        <w:rPr>
          <w:rFonts w:ascii="Arial" w:hAnsi="Arial" w:cs="Arial"/>
          <w:sz w:val="22"/>
          <w:szCs w:val="22"/>
          <w:lang w:val="es-ES"/>
        </w:rPr>
        <w:t xml:space="preserve"> la entrega de </w:t>
      </w:r>
      <w:r w:rsidRPr="00936DCD">
        <w:rPr>
          <w:rFonts w:ascii="Arial" w:hAnsi="Arial" w:cs="Arial"/>
          <w:b/>
          <w:sz w:val="22"/>
          <w:szCs w:val="22"/>
          <w:lang w:val="es-ES"/>
        </w:rPr>
        <w:t>Informes Semestrales</w:t>
      </w:r>
      <w:r w:rsidRPr="00936DCD">
        <w:rPr>
          <w:rFonts w:ascii="Arial" w:hAnsi="Arial" w:cs="Arial"/>
          <w:sz w:val="22"/>
          <w:szCs w:val="22"/>
          <w:lang w:val="es-ES"/>
        </w:rPr>
        <w:t xml:space="preserve"> para conocer el avance de</w:t>
      </w:r>
      <w:r w:rsidR="00AD45B5" w:rsidRPr="00936DCD">
        <w:rPr>
          <w:rFonts w:ascii="Arial" w:hAnsi="Arial" w:cs="Arial"/>
          <w:sz w:val="22"/>
          <w:szCs w:val="22"/>
          <w:lang w:val="es-ES"/>
        </w:rPr>
        <w:t xml:space="preserve">l </w:t>
      </w:r>
      <w:r w:rsidR="007C0DBD">
        <w:rPr>
          <w:rFonts w:ascii="Arial" w:hAnsi="Arial" w:cs="Arial"/>
          <w:sz w:val="22"/>
          <w:szCs w:val="22"/>
          <w:lang w:val="es-ES"/>
        </w:rPr>
        <w:t>programa</w:t>
      </w:r>
      <w:r w:rsidRPr="00936DCD">
        <w:rPr>
          <w:rFonts w:ascii="Arial" w:hAnsi="Arial" w:cs="Arial"/>
          <w:sz w:val="22"/>
          <w:szCs w:val="22"/>
          <w:lang w:val="es-ES"/>
        </w:rPr>
        <w:t>. Dichos inf</w:t>
      </w:r>
      <w:r w:rsidR="00033ABA" w:rsidRPr="00936DCD">
        <w:rPr>
          <w:rFonts w:ascii="Arial" w:hAnsi="Arial" w:cs="Arial"/>
          <w:sz w:val="22"/>
          <w:szCs w:val="22"/>
          <w:lang w:val="es-ES"/>
        </w:rPr>
        <w:t xml:space="preserve">ormes serán elaborados por </w:t>
      </w:r>
      <w:r w:rsidR="00DF62DB">
        <w:rPr>
          <w:rFonts w:ascii="Arial" w:hAnsi="Arial" w:cs="Arial"/>
          <w:sz w:val="22"/>
          <w:szCs w:val="22"/>
          <w:lang w:val="es-ES"/>
        </w:rPr>
        <w:t>el</w:t>
      </w:r>
      <w:r w:rsidR="00033ABA" w:rsidRPr="00936DCD">
        <w:rPr>
          <w:rFonts w:ascii="Arial" w:hAnsi="Arial" w:cs="Arial"/>
          <w:sz w:val="22"/>
          <w:szCs w:val="22"/>
          <w:lang w:val="es-ES"/>
        </w:rPr>
        <w:t xml:space="preserve"> </w:t>
      </w:r>
      <w:r w:rsidR="00DF62DB">
        <w:rPr>
          <w:rFonts w:ascii="Arial" w:hAnsi="Arial" w:cs="Arial"/>
          <w:sz w:val="22"/>
          <w:szCs w:val="22"/>
          <w:lang w:val="es-ES"/>
        </w:rPr>
        <w:t>E</w:t>
      </w:r>
      <w:r w:rsidR="007C0DBD">
        <w:rPr>
          <w:rFonts w:ascii="Arial" w:hAnsi="Arial" w:cs="Arial"/>
          <w:sz w:val="22"/>
          <w:szCs w:val="22"/>
          <w:lang w:val="es-ES"/>
        </w:rPr>
        <w:t>TP</w:t>
      </w:r>
      <w:r w:rsidR="007C0DBD" w:rsidRPr="00936DCD">
        <w:rPr>
          <w:rFonts w:ascii="Arial" w:hAnsi="Arial" w:cs="Arial"/>
          <w:sz w:val="22"/>
          <w:szCs w:val="22"/>
          <w:lang w:val="es-ES"/>
        </w:rPr>
        <w:t xml:space="preserve"> </w:t>
      </w:r>
      <w:r w:rsidRPr="00936DCD">
        <w:rPr>
          <w:rFonts w:ascii="Arial" w:hAnsi="Arial" w:cs="Arial"/>
          <w:sz w:val="22"/>
          <w:szCs w:val="22"/>
          <w:lang w:val="es-ES"/>
        </w:rPr>
        <w:t xml:space="preserve">y entregados a la División de </w:t>
      </w:r>
      <w:r w:rsidR="00E278F0" w:rsidRPr="00936DCD">
        <w:rPr>
          <w:rFonts w:ascii="Arial" w:hAnsi="Arial" w:cs="Arial"/>
          <w:sz w:val="22"/>
          <w:szCs w:val="22"/>
          <w:lang w:val="es-ES"/>
        </w:rPr>
        <w:t>Energía</w:t>
      </w:r>
      <w:r w:rsidRPr="00936DCD">
        <w:rPr>
          <w:rFonts w:ascii="Arial" w:hAnsi="Arial" w:cs="Arial"/>
          <w:sz w:val="22"/>
          <w:szCs w:val="22"/>
          <w:lang w:val="es-ES"/>
        </w:rPr>
        <w:t xml:space="preserve"> del BID, a través del Jefe de Equipo BID, a más tardar 30 días posteriores al cierre </w:t>
      </w:r>
      <w:r w:rsidR="002D5027" w:rsidRPr="00936DCD">
        <w:rPr>
          <w:rFonts w:ascii="Arial" w:hAnsi="Arial" w:cs="Arial"/>
          <w:sz w:val="22"/>
          <w:szCs w:val="22"/>
          <w:lang w:val="es-ES"/>
        </w:rPr>
        <w:t>de cada semestre e incluye la actualización de la matriz de riesgo</w:t>
      </w:r>
      <w:r w:rsidRPr="00936DCD">
        <w:rPr>
          <w:rFonts w:ascii="Arial" w:hAnsi="Arial" w:cs="Arial"/>
          <w:sz w:val="22"/>
          <w:szCs w:val="22"/>
          <w:lang w:val="es-ES"/>
        </w:rPr>
        <w:t xml:space="preserve">. </w:t>
      </w:r>
    </w:p>
    <w:p w:rsidR="00AD45B5" w:rsidRDefault="006D01D1" w:rsidP="003070F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Este informe tiene por finalidad presentar al Banco los resultados alcanzados en la ejecución del POA y PA, así como informar sobre el estado de ejecución de los contratos </w:t>
      </w:r>
      <w:r w:rsidR="00975CBF">
        <w:rPr>
          <w:rFonts w:ascii="Arial" w:hAnsi="Arial" w:cs="Arial"/>
          <w:sz w:val="22"/>
          <w:szCs w:val="22"/>
          <w:lang w:val="es-ES"/>
        </w:rPr>
        <w:t>e</w:t>
      </w:r>
      <w:r w:rsidR="00033ABA" w:rsidRPr="00936DCD">
        <w:rPr>
          <w:rFonts w:ascii="Arial" w:hAnsi="Arial" w:cs="Arial"/>
          <w:sz w:val="22"/>
          <w:szCs w:val="22"/>
          <w:lang w:val="es-ES"/>
        </w:rPr>
        <w:t xml:space="preserve"> inversiones del </w:t>
      </w:r>
      <w:r w:rsidR="007C0DBD">
        <w:rPr>
          <w:rFonts w:ascii="Arial" w:hAnsi="Arial" w:cs="Arial"/>
          <w:sz w:val="22"/>
          <w:szCs w:val="22"/>
          <w:lang w:val="es-ES"/>
        </w:rPr>
        <w:t>programa</w:t>
      </w:r>
      <w:r w:rsidR="00033ABA" w:rsidRPr="00936DCD">
        <w:rPr>
          <w:rFonts w:ascii="Arial" w:hAnsi="Arial" w:cs="Arial"/>
          <w:sz w:val="22"/>
          <w:szCs w:val="22"/>
          <w:lang w:val="es-ES"/>
        </w:rPr>
        <w:t xml:space="preserve">. </w:t>
      </w:r>
      <w:r w:rsidR="00975CBF">
        <w:rPr>
          <w:rFonts w:ascii="Arial" w:hAnsi="Arial" w:cs="Arial"/>
          <w:sz w:val="22"/>
          <w:szCs w:val="22"/>
          <w:lang w:val="es-ES"/>
        </w:rPr>
        <w:t xml:space="preserve">El ETP </w:t>
      </w:r>
      <w:r w:rsidRPr="00936DCD">
        <w:rPr>
          <w:rFonts w:ascii="Arial" w:hAnsi="Arial" w:cs="Arial"/>
          <w:sz w:val="22"/>
          <w:szCs w:val="22"/>
          <w:lang w:val="es-ES"/>
        </w:rPr>
        <w:t xml:space="preserve">deberá presentar al Banco informes de avance semestrales, indicando los avances logrados en cada uno de los componentes y en el desempeño global del </w:t>
      </w:r>
      <w:r w:rsidR="00936DCD" w:rsidRPr="00936DCD">
        <w:rPr>
          <w:rFonts w:ascii="Arial" w:hAnsi="Arial" w:cs="Arial"/>
          <w:sz w:val="22"/>
          <w:szCs w:val="22"/>
          <w:lang w:val="es-ES"/>
        </w:rPr>
        <w:t>proyecto</w:t>
      </w:r>
      <w:r w:rsidRPr="00936DCD">
        <w:rPr>
          <w:rFonts w:ascii="Arial" w:hAnsi="Arial" w:cs="Arial"/>
          <w:sz w:val="22"/>
          <w:szCs w:val="22"/>
          <w:lang w:val="es-ES"/>
        </w:rPr>
        <w:t xml:space="preserve">, en base a los indicadores acordados bajo la Matriz de Resultados. </w:t>
      </w:r>
    </w:p>
    <w:p w:rsidR="006F7147" w:rsidRPr="00936DCD" w:rsidRDefault="006F7147" w:rsidP="00E42C36">
      <w:pPr>
        <w:spacing w:before="120" w:after="120"/>
        <w:ind w:left="720"/>
        <w:jc w:val="both"/>
        <w:rPr>
          <w:rFonts w:ascii="Arial" w:hAnsi="Arial" w:cs="Arial"/>
          <w:sz w:val="22"/>
          <w:szCs w:val="22"/>
          <w:lang w:val="es-ES"/>
        </w:rPr>
      </w:pPr>
    </w:p>
    <w:p w:rsidR="00AD45B5" w:rsidRPr="00936DCD" w:rsidRDefault="006D01D1" w:rsidP="003070F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lastRenderedPageBreak/>
        <w:t xml:space="preserve">Los informes semestrales deberán incluir, como mínimo: </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w:t>
      </w:r>
      <w:r w:rsidR="006D01D1" w:rsidRPr="00936DCD">
        <w:rPr>
          <w:rFonts w:ascii="Arial" w:hAnsi="Arial" w:cs="Arial"/>
          <w:sz w:val="22"/>
          <w:szCs w:val="22"/>
          <w:lang w:val="es-ES"/>
        </w:rPr>
        <w:t xml:space="preserve">i) cumplimiento de las condiciones contractuales; </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w:t>
      </w:r>
      <w:r w:rsidR="006D01D1" w:rsidRPr="00936DCD">
        <w:rPr>
          <w:rFonts w:ascii="Arial" w:hAnsi="Arial" w:cs="Arial"/>
          <w:sz w:val="22"/>
          <w:szCs w:val="22"/>
          <w:lang w:val="es-ES"/>
        </w:rPr>
        <w:t xml:space="preserve">ii) descripción e información general sobre las actividades realizadas; </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w:t>
      </w:r>
      <w:r w:rsidR="006D01D1" w:rsidRPr="00936DCD">
        <w:rPr>
          <w:rFonts w:ascii="Arial" w:hAnsi="Arial" w:cs="Arial"/>
          <w:sz w:val="22"/>
          <w:szCs w:val="22"/>
          <w:lang w:val="es-ES"/>
        </w:rPr>
        <w:t xml:space="preserve">iii) progreso en relación con los indicadores de ejecución y calendario de desembolsos convenido y cronogramas actualizados de ejecución física y desembolsos; </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w:t>
      </w:r>
      <w:r w:rsidR="006D01D1" w:rsidRPr="00936DCD">
        <w:rPr>
          <w:rFonts w:ascii="Arial" w:hAnsi="Arial" w:cs="Arial"/>
          <w:sz w:val="22"/>
          <w:szCs w:val="22"/>
          <w:lang w:val="es-ES"/>
        </w:rPr>
        <w:t>iv) resumen de la sit</w:t>
      </w:r>
      <w:r w:rsidRPr="00936DCD">
        <w:rPr>
          <w:rFonts w:ascii="Arial" w:hAnsi="Arial" w:cs="Arial"/>
          <w:sz w:val="22"/>
          <w:szCs w:val="22"/>
          <w:lang w:val="es-ES"/>
        </w:rPr>
        <w:t xml:space="preserve">uación financiera del </w:t>
      </w:r>
      <w:r w:rsidR="007C0DBD">
        <w:rPr>
          <w:rFonts w:ascii="Arial" w:hAnsi="Arial" w:cs="Arial"/>
          <w:sz w:val="22"/>
          <w:szCs w:val="22"/>
          <w:lang w:val="es-ES"/>
        </w:rPr>
        <w:t>programa</w:t>
      </w:r>
      <w:r w:rsidRPr="00936DCD">
        <w:rPr>
          <w:rFonts w:ascii="Arial" w:hAnsi="Arial" w:cs="Arial"/>
          <w:sz w:val="22"/>
          <w:szCs w:val="22"/>
          <w:lang w:val="es-ES"/>
        </w:rPr>
        <w:t>;</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w:t>
      </w:r>
      <w:r w:rsidR="006D01D1" w:rsidRPr="00936DCD">
        <w:rPr>
          <w:rFonts w:ascii="Arial" w:hAnsi="Arial" w:cs="Arial"/>
          <w:sz w:val="22"/>
          <w:szCs w:val="22"/>
          <w:lang w:val="es-ES"/>
        </w:rPr>
        <w:t xml:space="preserve">v) descripción de los procesos de licitación llevados a cabo; </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w:t>
      </w:r>
      <w:r w:rsidR="006D01D1" w:rsidRPr="00936DCD">
        <w:rPr>
          <w:rFonts w:ascii="Arial" w:hAnsi="Arial" w:cs="Arial"/>
          <w:sz w:val="22"/>
          <w:szCs w:val="22"/>
          <w:lang w:val="es-ES"/>
        </w:rPr>
        <w:t xml:space="preserve">vi) evaluación de las firmas contratistas; </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w:t>
      </w:r>
      <w:r w:rsidR="006D01D1" w:rsidRPr="00936DCD">
        <w:rPr>
          <w:rFonts w:ascii="Arial" w:hAnsi="Arial" w:cs="Arial"/>
          <w:sz w:val="22"/>
          <w:szCs w:val="22"/>
          <w:lang w:val="es-ES"/>
        </w:rPr>
        <w:t xml:space="preserve">vii) una sección sobre la gestión </w:t>
      </w:r>
      <w:r w:rsidR="00E278F0" w:rsidRPr="00936DCD">
        <w:rPr>
          <w:rFonts w:ascii="Arial" w:hAnsi="Arial" w:cs="Arial"/>
          <w:sz w:val="22"/>
          <w:szCs w:val="22"/>
          <w:lang w:val="es-ES"/>
        </w:rPr>
        <w:t>socio ambiental</w:t>
      </w:r>
      <w:r w:rsidR="006D01D1" w:rsidRPr="00936DCD">
        <w:rPr>
          <w:rFonts w:ascii="Arial" w:hAnsi="Arial" w:cs="Arial"/>
          <w:sz w:val="22"/>
          <w:szCs w:val="22"/>
          <w:lang w:val="es-ES"/>
        </w:rPr>
        <w:t xml:space="preserve"> del </w:t>
      </w:r>
      <w:r w:rsidR="007C0DBD">
        <w:rPr>
          <w:rFonts w:ascii="Arial" w:hAnsi="Arial" w:cs="Arial"/>
          <w:sz w:val="22"/>
          <w:szCs w:val="22"/>
          <w:lang w:val="es-ES"/>
        </w:rPr>
        <w:t>programa</w:t>
      </w:r>
      <w:r w:rsidR="006D01D1" w:rsidRPr="00936DCD">
        <w:rPr>
          <w:rFonts w:ascii="Arial" w:hAnsi="Arial" w:cs="Arial"/>
          <w:sz w:val="22"/>
          <w:szCs w:val="22"/>
          <w:lang w:val="es-ES"/>
        </w:rPr>
        <w:t>, incluyendo cronogramas, resultados y medidas implementadas</w:t>
      </w:r>
      <w:r w:rsidRPr="00936DCD">
        <w:rPr>
          <w:rFonts w:ascii="Arial" w:hAnsi="Arial" w:cs="Arial"/>
          <w:sz w:val="22"/>
          <w:szCs w:val="22"/>
          <w:lang w:val="es-ES"/>
        </w:rPr>
        <w:t xml:space="preserve"> para dar cumplimiento al IGAS;</w:t>
      </w:r>
    </w:p>
    <w:p w:rsidR="00AD45B5" w:rsidRPr="00936DCD" w:rsidRDefault="003E54AD"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(viii</w:t>
      </w:r>
      <w:r w:rsidR="006D01D1" w:rsidRPr="00936DCD">
        <w:rPr>
          <w:rFonts w:ascii="Arial" w:hAnsi="Arial" w:cs="Arial"/>
          <w:sz w:val="22"/>
          <w:szCs w:val="22"/>
          <w:lang w:val="es-ES"/>
        </w:rPr>
        <w:t>) un programa de actividades y plan de ejecución detallados par</w:t>
      </w:r>
      <w:r w:rsidR="00AD45B5" w:rsidRPr="00936DCD">
        <w:rPr>
          <w:rFonts w:ascii="Arial" w:hAnsi="Arial" w:cs="Arial"/>
          <w:sz w:val="22"/>
          <w:szCs w:val="22"/>
          <w:lang w:val="es-ES"/>
        </w:rPr>
        <w:t xml:space="preserve">a los dos semestres siguientes del </w:t>
      </w:r>
      <w:r w:rsidR="006D01D1" w:rsidRPr="00936DCD">
        <w:rPr>
          <w:rFonts w:ascii="Arial" w:hAnsi="Arial" w:cs="Arial"/>
          <w:sz w:val="22"/>
          <w:szCs w:val="22"/>
          <w:lang w:val="es-ES"/>
        </w:rPr>
        <w:t xml:space="preserve">POA; </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w:t>
      </w:r>
      <w:r w:rsidR="003E54AD" w:rsidRPr="00936DCD">
        <w:rPr>
          <w:rFonts w:ascii="Arial" w:hAnsi="Arial" w:cs="Arial"/>
          <w:sz w:val="22"/>
          <w:szCs w:val="22"/>
          <w:lang w:val="es-ES"/>
        </w:rPr>
        <w:t>i</w:t>
      </w:r>
      <w:r w:rsidR="006D01D1" w:rsidRPr="00936DCD">
        <w:rPr>
          <w:rFonts w:ascii="Arial" w:hAnsi="Arial" w:cs="Arial"/>
          <w:sz w:val="22"/>
          <w:szCs w:val="22"/>
          <w:lang w:val="es-ES"/>
        </w:rPr>
        <w:t>x) flujo de fondos estimado par</w:t>
      </w:r>
      <w:r w:rsidRPr="00936DCD">
        <w:rPr>
          <w:rFonts w:ascii="Arial" w:hAnsi="Arial" w:cs="Arial"/>
          <w:sz w:val="22"/>
          <w:szCs w:val="22"/>
          <w:lang w:val="es-ES"/>
        </w:rPr>
        <w:t xml:space="preserve">a los siguientes dos semestres del </w:t>
      </w:r>
      <w:r w:rsidR="006D01D1" w:rsidRPr="00936DCD">
        <w:rPr>
          <w:rFonts w:ascii="Arial" w:hAnsi="Arial" w:cs="Arial"/>
          <w:sz w:val="22"/>
          <w:szCs w:val="22"/>
          <w:lang w:val="es-ES"/>
        </w:rPr>
        <w:t xml:space="preserve">PEP; </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w:t>
      </w:r>
      <w:r w:rsidR="006D01D1" w:rsidRPr="00936DCD">
        <w:rPr>
          <w:rFonts w:ascii="Arial" w:hAnsi="Arial" w:cs="Arial"/>
          <w:sz w:val="22"/>
          <w:szCs w:val="22"/>
          <w:lang w:val="es-ES"/>
        </w:rPr>
        <w:t xml:space="preserve">x) una sección identificando posibles desarrollos o eventos que pudieran poner en riesgo la </w:t>
      </w:r>
      <w:r w:rsidRPr="00936DCD">
        <w:rPr>
          <w:rFonts w:ascii="Arial" w:hAnsi="Arial" w:cs="Arial"/>
          <w:sz w:val="22"/>
          <w:szCs w:val="22"/>
          <w:lang w:val="es-ES"/>
        </w:rPr>
        <w:t xml:space="preserve">ejecución del </w:t>
      </w:r>
      <w:r w:rsidR="00936DCD" w:rsidRPr="00936DCD">
        <w:rPr>
          <w:rFonts w:ascii="Arial" w:hAnsi="Arial" w:cs="Arial"/>
          <w:sz w:val="22"/>
          <w:szCs w:val="22"/>
          <w:lang w:val="es-ES"/>
        </w:rPr>
        <w:t>proyecto</w:t>
      </w:r>
      <w:r w:rsidRPr="00936DCD">
        <w:rPr>
          <w:rFonts w:ascii="Arial" w:hAnsi="Arial" w:cs="Arial"/>
          <w:sz w:val="22"/>
          <w:szCs w:val="22"/>
          <w:lang w:val="es-ES"/>
        </w:rPr>
        <w:t xml:space="preserve">; </w:t>
      </w:r>
    </w:p>
    <w:p w:rsidR="001718B2"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w:t>
      </w:r>
      <w:r w:rsidR="00C00AFB" w:rsidRPr="00936DCD">
        <w:rPr>
          <w:rFonts w:ascii="Arial" w:hAnsi="Arial" w:cs="Arial"/>
          <w:sz w:val="22"/>
          <w:szCs w:val="22"/>
          <w:lang w:val="es-ES"/>
        </w:rPr>
        <w:t>xi)</w:t>
      </w:r>
      <w:r w:rsidR="006D01D1" w:rsidRPr="00936DCD">
        <w:rPr>
          <w:rFonts w:ascii="Arial" w:hAnsi="Arial" w:cs="Arial"/>
          <w:sz w:val="22"/>
          <w:szCs w:val="22"/>
          <w:lang w:val="es-ES"/>
        </w:rPr>
        <w:t xml:space="preserve"> el Plan de Adquisiciones.</w:t>
      </w:r>
    </w:p>
    <w:p w:rsidR="00AD45B5" w:rsidRPr="00936DCD" w:rsidRDefault="006D01D1" w:rsidP="003070F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Los informes deberán incluir toda la información que sea relevante para reconocer el avance en la medición de los indicadores e identificar necesidades de mejora en el proceso de recolección de información, procesamient</w:t>
      </w:r>
      <w:r w:rsidR="00AD45B5" w:rsidRPr="00936DCD">
        <w:rPr>
          <w:rFonts w:ascii="Arial" w:hAnsi="Arial" w:cs="Arial"/>
          <w:sz w:val="22"/>
          <w:szCs w:val="22"/>
          <w:lang w:val="es-ES"/>
        </w:rPr>
        <w:t>o, análisis y reporte de datos.</w:t>
      </w:r>
    </w:p>
    <w:p w:rsidR="00AD45B5" w:rsidRPr="00936DCD" w:rsidRDefault="006D01D1" w:rsidP="003070F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Asimismo, </w:t>
      </w:r>
      <w:r w:rsidR="00975CBF">
        <w:rPr>
          <w:rFonts w:ascii="Arial" w:hAnsi="Arial" w:cs="Arial"/>
          <w:sz w:val="22"/>
          <w:szCs w:val="22"/>
          <w:lang w:val="es-ES"/>
        </w:rPr>
        <w:t>el ETP</w:t>
      </w:r>
      <w:r w:rsidRPr="00936DCD">
        <w:rPr>
          <w:rFonts w:ascii="Arial" w:hAnsi="Arial" w:cs="Arial"/>
          <w:sz w:val="22"/>
          <w:szCs w:val="22"/>
          <w:lang w:val="es-ES"/>
        </w:rPr>
        <w:t xml:space="preserve"> presentará al BID un </w:t>
      </w:r>
      <w:r w:rsidRPr="00936DCD">
        <w:rPr>
          <w:rFonts w:ascii="Arial" w:hAnsi="Arial" w:cs="Arial"/>
          <w:b/>
          <w:sz w:val="22"/>
          <w:szCs w:val="22"/>
          <w:lang w:val="es-ES"/>
        </w:rPr>
        <w:t>Informe Anual de Monitoreo de Progreso</w:t>
      </w:r>
      <w:r w:rsidRPr="00936DCD">
        <w:rPr>
          <w:rFonts w:ascii="Arial" w:hAnsi="Arial" w:cs="Arial"/>
          <w:sz w:val="22"/>
          <w:szCs w:val="22"/>
          <w:lang w:val="es-ES"/>
        </w:rPr>
        <w:t xml:space="preserve"> con la información del periodo transcurrido.  Este informe será presentado dentro de los 60 días de finalizado cada semestre. </w:t>
      </w:r>
    </w:p>
    <w:p w:rsidR="001B5186" w:rsidRPr="007864E2" w:rsidRDefault="006D01D1" w:rsidP="007864E2">
      <w:pPr>
        <w:spacing w:before="120" w:after="120"/>
        <w:jc w:val="both"/>
        <w:rPr>
          <w:rStyle w:val="Heading1Char"/>
          <w:rFonts w:ascii="Arial" w:hAnsi="Arial" w:cs="Arial"/>
          <w:sz w:val="22"/>
          <w:szCs w:val="22"/>
          <w:lang w:val="es-ES"/>
        </w:rPr>
      </w:pPr>
      <w:bookmarkStart w:id="10" w:name="_Toc445122495"/>
      <w:r w:rsidRPr="007864E2">
        <w:rPr>
          <w:rStyle w:val="Heading1Char"/>
          <w:rFonts w:ascii="Arial" w:hAnsi="Arial" w:cs="Arial"/>
          <w:sz w:val="22"/>
          <w:szCs w:val="22"/>
          <w:lang w:val="es-ES"/>
        </w:rPr>
        <w:t>Coordinación, Plan de Trabajo y Presupuesto del Monitoreo</w:t>
      </w:r>
      <w:bookmarkEnd w:id="10"/>
    </w:p>
    <w:p w:rsidR="00AD45B5" w:rsidRPr="00936DCD" w:rsidRDefault="00975CBF" w:rsidP="003070FB">
      <w:pPr>
        <w:numPr>
          <w:ilvl w:val="1"/>
          <w:numId w:val="12"/>
        </w:numPr>
        <w:spacing w:before="120" w:after="120"/>
        <w:ind w:left="720" w:hanging="720"/>
        <w:jc w:val="both"/>
        <w:rPr>
          <w:rFonts w:ascii="Arial" w:hAnsi="Arial" w:cs="Arial"/>
          <w:sz w:val="22"/>
          <w:szCs w:val="22"/>
          <w:lang w:val="es-ES"/>
        </w:rPr>
      </w:pPr>
      <w:r>
        <w:rPr>
          <w:rFonts w:ascii="Arial" w:hAnsi="Arial" w:cs="Arial"/>
          <w:sz w:val="22"/>
          <w:szCs w:val="22"/>
          <w:lang w:val="es-ES"/>
        </w:rPr>
        <w:t xml:space="preserve">El ETP </w:t>
      </w:r>
      <w:r w:rsidR="006D01D1" w:rsidRPr="00936DCD">
        <w:rPr>
          <w:rFonts w:ascii="Arial" w:hAnsi="Arial" w:cs="Arial"/>
          <w:sz w:val="22"/>
          <w:szCs w:val="22"/>
          <w:lang w:val="es-ES"/>
        </w:rPr>
        <w:t xml:space="preserve">es </w:t>
      </w:r>
      <w:r w:rsidR="00EF771C">
        <w:rPr>
          <w:rFonts w:ascii="Arial" w:hAnsi="Arial" w:cs="Arial"/>
          <w:sz w:val="22"/>
          <w:szCs w:val="22"/>
          <w:lang w:val="es-ES"/>
        </w:rPr>
        <w:t>el</w:t>
      </w:r>
      <w:r w:rsidR="006D01D1" w:rsidRPr="00936DCD">
        <w:rPr>
          <w:rFonts w:ascii="Arial" w:hAnsi="Arial" w:cs="Arial"/>
          <w:sz w:val="22"/>
          <w:szCs w:val="22"/>
          <w:lang w:val="es-ES"/>
        </w:rPr>
        <w:t xml:space="preserve"> responsable, entre otras, d</w:t>
      </w:r>
      <w:r w:rsidR="00AD45B5" w:rsidRPr="00936DCD">
        <w:rPr>
          <w:rFonts w:ascii="Arial" w:hAnsi="Arial" w:cs="Arial"/>
          <w:sz w:val="22"/>
          <w:szCs w:val="22"/>
          <w:lang w:val="es-ES"/>
        </w:rPr>
        <w:t xml:space="preserve">e las siguientes actividades, </w:t>
      </w:r>
    </w:p>
    <w:p w:rsidR="00AD45B5" w:rsidRPr="00936DCD" w:rsidRDefault="00AD45B5" w:rsidP="003070FB">
      <w:pPr>
        <w:spacing w:before="120" w:after="120"/>
        <w:ind w:left="1440"/>
        <w:jc w:val="both"/>
        <w:rPr>
          <w:rFonts w:ascii="Arial" w:eastAsia="Batang" w:hAnsi="Arial" w:cs="Arial"/>
          <w:sz w:val="22"/>
          <w:szCs w:val="22"/>
          <w:lang w:val="es-ES"/>
        </w:rPr>
      </w:pPr>
      <w:r w:rsidRPr="00936DCD">
        <w:rPr>
          <w:rFonts w:ascii="Arial" w:hAnsi="Arial" w:cs="Arial"/>
          <w:sz w:val="22"/>
          <w:szCs w:val="22"/>
          <w:lang w:val="es-ES"/>
        </w:rPr>
        <w:t>(i)</w:t>
      </w:r>
      <w:r w:rsidR="006D01D1" w:rsidRPr="00936DCD">
        <w:rPr>
          <w:rFonts w:ascii="Arial" w:eastAsia="Batang" w:hAnsi="Arial" w:cs="Arial"/>
          <w:sz w:val="22"/>
          <w:szCs w:val="22"/>
          <w:lang w:val="es-ES"/>
        </w:rPr>
        <w:t xml:space="preserve"> la planificación d</w:t>
      </w:r>
      <w:r w:rsidRPr="00936DCD">
        <w:rPr>
          <w:rFonts w:ascii="Arial" w:eastAsia="Batang" w:hAnsi="Arial" w:cs="Arial"/>
          <w:sz w:val="22"/>
          <w:szCs w:val="22"/>
          <w:lang w:val="es-ES"/>
        </w:rPr>
        <w:t xml:space="preserve">e la ejecución del préstamo; </w:t>
      </w:r>
    </w:p>
    <w:p w:rsidR="00AD45B5" w:rsidRPr="00936DCD" w:rsidRDefault="00AD45B5" w:rsidP="003070FB">
      <w:pPr>
        <w:spacing w:before="120" w:after="120"/>
        <w:ind w:left="1440"/>
        <w:jc w:val="both"/>
        <w:rPr>
          <w:rFonts w:ascii="Arial" w:eastAsia="Batang" w:hAnsi="Arial" w:cs="Arial"/>
          <w:sz w:val="22"/>
          <w:szCs w:val="22"/>
          <w:lang w:val="es-ES"/>
        </w:rPr>
      </w:pPr>
      <w:r w:rsidRPr="00936DCD">
        <w:rPr>
          <w:rFonts w:ascii="Arial" w:eastAsia="Batang" w:hAnsi="Arial" w:cs="Arial"/>
          <w:sz w:val="22"/>
          <w:szCs w:val="22"/>
          <w:lang w:val="es-ES"/>
        </w:rPr>
        <w:t xml:space="preserve">(ii) </w:t>
      </w:r>
      <w:r w:rsidR="006D01D1" w:rsidRPr="00936DCD">
        <w:rPr>
          <w:rFonts w:ascii="Arial" w:eastAsia="Batang" w:hAnsi="Arial" w:cs="Arial"/>
          <w:sz w:val="22"/>
          <w:szCs w:val="22"/>
          <w:lang w:val="es-ES"/>
        </w:rPr>
        <w:t>la preparación y actualización de los informes semestrales de seguimiento, los que incluirán las actualizaciones de los POA, PEP y planes de adquisiciones en conformidad con las Políticas de Adquisic</w:t>
      </w:r>
      <w:r w:rsidRPr="00936DCD">
        <w:rPr>
          <w:rFonts w:ascii="Arial" w:eastAsia="Batang" w:hAnsi="Arial" w:cs="Arial"/>
          <w:sz w:val="22"/>
          <w:szCs w:val="22"/>
          <w:lang w:val="es-ES"/>
        </w:rPr>
        <w:t xml:space="preserve">ión y Contratación del Banco; </w:t>
      </w:r>
    </w:p>
    <w:p w:rsidR="00AD45B5" w:rsidRPr="00936DCD" w:rsidRDefault="00AD45B5" w:rsidP="003070FB">
      <w:pPr>
        <w:spacing w:before="120" w:after="120"/>
        <w:ind w:left="1440"/>
        <w:jc w:val="both"/>
        <w:rPr>
          <w:rFonts w:ascii="Arial" w:eastAsia="Batang" w:hAnsi="Arial" w:cs="Arial"/>
          <w:sz w:val="22"/>
          <w:szCs w:val="22"/>
          <w:lang w:val="es-ES"/>
        </w:rPr>
      </w:pPr>
      <w:r w:rsidRPr="00936DCD">
        <w:rPr>
          <w:rFonts w:ascii="Arial" w:eastAsia="Batang" w:hAnsi="Arial" w:cs="Arial"/>
          <w:sz w:val="22"/>
          <w:szCs w:val="22"/>
          <w:lang w:val="es-ES"/>
        </w:rPr>
        <w:lastRenderedPageBreak/>
        <w:t>(iii)</w:t>
      </w:r>
      <w:r w:rsidR="006D01D1" w:rsidRPr="00936DCD">
        <w:rPr>
          <w:rFonts w:ascii="Arial" w:eastAsia="Batang" w:hAnsi="Arial" w:cs="Arial"/>
          <w:sz w:val="22"/>
          <w:szCs w:val="22"/>
          <w:lang w:val="es-ES"/>
        </w:rPr>
        <w:t xml:space="preserve"> el acompañamiento y monitoreo del avance de contratos, incluyendo el </w:t>
      </w:r>
      <w:r w:rsidR="006D01D1" w:rsidRPr="00936DCD">
        <w:rPr>
          <w:rFonts w:ascii="Arial" w:hAnsi="Arial" w:cs="Arial"/>
          <w:sz w:val="22"/>
          <w:szCs w:val="22"/>
          <w:lang w:val="es-ES"/>
        </w:rPr>
        <w:t>apoyo en los procesos de contrataciones,</w:t>
      </w:r>
      <w:r w:rsidR="006D01D1" w:rsidRPr="00936DCD">
        <w:rPr>
          <w:rFonts w:ascii="Arial" w:eastAsia="Batang" w:hAnsi="Arial" w:cs="Arial"/>
          <w:sz w:val="22"/>
          <w:szCs w:val="22"/>
          <w:lang w:val="es-ES"/>
        </w:rPr>
        <w:t xml:space="preserve"> la </w:t>
      </w:r>
      <w:r w:rsidR="006D01D1" w:rsidRPr="00936DCD">
        <w:rPr>
          <w:rFonts w:ascii="Arial" w:hAnsi="Arial" w:cs="Arial"/>
          <w:sz w:val="22"/>
          <w:szCs w:val="22"/>
          <w:lang w:val="es-ES"/>
        </w:rPr>
        <w:t>formulación de los informes de acompañamiento y análisis, y l</w:t>
      </w:r>
      <w:r w:rsidR="006D01D1" w:rsidRPr="00936DCD">
        <w:rPr>
          <w:rFonts w:ascii="Arial" w:eastAsia="Batang" w:hAnsi="Arial" w:cs="Arial"/>
          <w:sz w:val="22"/>
          <w:szCs w:val="22"/>
          <w:lang w:val="es-ES"/>
        </w:rPr>
        <w:t xml:space="preserve">a preparación y tramitación </w:t>
      </w:r>
      <w:r w:rsidRPr="00936DCD">
        <w:rPr>
          <w:rFonts w:ascii="Arial" w:eastAsia="Batang" w:hAnsi="Arial" w:cs="Arial"/>
          <w:sz w:val="22"/>
          <w:szCs w:val="22"/>
          <w:lang w:val="es-ES"/>
        </w:rPr>
        <w:t xml:space="preserve">de los pagos correspondientes; </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eastAsia="Batang" w:hAnsi="Arial" w:cs="Arial"/>
          <w:sz w:val="22"/>
          <w:szCs w:val="22"/>
          <w:lang w:val="es-ES"/>
        </w:rPr>
        <w:t>(iv)</w:t>
      </w:r>
      <w:r w:rsidR="006D01D1" w:rsidRPr="00936DCD">
        <w:rPr>
          <w:rFonts w:ascii="Arial" w:eastAsia="Batang" w:hAnsi="Arial" w:cs="Arial"/>
          <w:sz w:val="22"/>
          <w:szCs w:val="22"/>
          <w:lang w:val="es-ES"/>
        </w:rPr>
        <w:t xml:space="preserve"> la recolección de datos y el </w:t>
      </w:r>
      <w:r w:rsidR="006D01D1" w:rsidRPr="00936DCD">
        <w:rPr>
          <w:rFonts w:ascii="Arial" w:hAnsi="Arial" w:cs="Arial"/>
          <w:sz w:val="22"/>
          <w:szCs w:val="22"/>
          <w:lang w:val="es-ES"/>
        </w:rPr>
        <w:t>seguimiento de los indicad</w:t>
      </w:r>
      <w:r w:rsidRPr="00936DCD">
        <w:rPr>
          <w:rFonts w:ascii="Arial" w:hAnsi="Arial" w:cs="Arial"/>
          <w:sz w:val="22"/>
          <w:szCs w:val="22"/>
          <w:lang w:val="es-ES"/>
        </w:rPr>
        <w:t>ores de productos y resultados</w:t>
      </w:r>
      <w:r w:rsidR="006D01D1" w:rsidRPr="00936DCD">
        <w:rPr>
          <w:rFonts w:ascii="Arial" w:hAnsi="Arial" w:cs="Arial"/>
          <w:sz w:val="22"/>
          <w:szCs w:val="22"/>
          <w:lang w:val="es-ES"/>
        </w:rPr>
        <w:t>, s</w:t>
      </w:r>
      <w:r w:rsidRPr="00936DCD">
        <w:rPr>
          <w:rFonts w:ascii="Arial" w:hAnsi="Arial" w:cs="Arial"/>
          <w:sz w:val="22"/>
          <w:szCs w:val="22"/>
          <w:lang w:val="es-ES"/>
        </w:rPr>
        <w:t>u procesamiento y análisis;</w:t>
      </w:r>
    </w:p>
    <w:p w:rsidR="00AD45B5"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 xml:space="preserve">(v) </w:t>
      </w:r>
      <w:r w:rsidR="006D01D1" w:rsidRPr="00936DCD">
        <w:rPr>
          <w:rFonts w:ascii="Arial" w:hAnsi="Arial" w:cs="Arial"/>
          <w:sz w:val="22"/>
          <w:szCs w:val="22"/>
          <w:lang w:val="es-ES"/>
        </w:rPr>
        <w:t>el repo</w:t>
      </w:r>
      <w:r w:rsidRPr="00936DCD">
        <w:rPr>
          <w:rFonts w:ascii="Arial" w:hAnsi="Arial" w:cs="Arial"/>
          <w:sz w:val="22"/>
          <w:szCs w:val="22"/>
          <w:lang w:val="es-ES"/>
        </w:rPr>
        <w:t>rte de avances del Programa;</w:t>
      </w:r>
    </w:p>
    <w:p w:rsidR="00AF4CA1" w:rsidRPr="00936DCD" w:rsidRDefault="00AD45B5" w:rsidP="003070FB">
      <w:pPr>
        <w:spacing w:before="120" w:after="120"/>
        <w:ind w:left="1440"/>
        <w:jc w:val="both"/>
        <w:rPr>
          <w:rFonts w:ascii="Arial" w:hAnsi="Arial" w:cs="Arial"/>
          <w:sz w:val="22"/>
          <w:szCs w:val="22"/>
          <w:lang w:val="es-ES"/>
        </w:rPr>
      </w:pPr>
      <w:r w:rsidRPr="00936DCD">
        <w:rPr>
          <w:rFonts w:ascii="Arial" w:hAnsi="Arial" w:cs="Arial"/>
          <w:sz w:val="22"/>
          <w:szCs w:val="22"/>
          <w:lang w:val="es-ES"/>
        </w:rPr>
        <w:t xml:space="preserve">(vi) </w:t>
      </w:r>
      <w:r w:rsidR="006D01D1" w:rsidRPr="00936DCD">
        <w:rPr>
          <w:rFonts w:ascii="Arial" w:hAnsi="Arial" w:cs="Arial"/>
          <w:sz w:val="22"/>
          <w:szCs w:val="22"/>
          <w:lang w:val="es-ES"/>
        </w:rPr>
        <w:t>mantener de forma accesible y actualizada, la información relevante sobre la ejecución y el monitoreo de las actividades del programa y sus recursos.</w:t>
      </w:r>
    </w:p>
    <w:p w:rsidR="001718B2" w:rsidRPr="00936DCD" w:rsidRDefault="006D01D1" w:rsidP="003070F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Por su parte el BID, a través del Jefe y Equipo</w:t>
      </w:r>
      <w:r w:rsidR="00975CBF">
        <w:rPr>
          <w:rFonts w:ascii="Arial" w:hAnsi="Arial" w:cs="Arial"/>
          <w:sz w:val="22"/>
          <w:szCs w:val="22"/>
          <w:lang w:val="es-ES"/>
        </w:rPr>
        <w:t>,</w:t>
      </w:r>
      <w:r w:rsidRPr="00936DCD">
        <w:rPr>
          <w:rFonts w:ascii="Arial" w:hAnsi="Arial" w:cs="Arial"/>
          <w:sz w:val="22"/>
          <w:szCs w:val="22"/>
          <w:lang w:val="es-ES"/>
        </w:rPr>
        <w:t xml:space="preserve"> es responsable de coordinar y asegu</w:t>
      </w:r>
      <w:r w:rsidR="00936DCD">
        <w:rPr>
          <w:rFonts w:ascii="Arial" w:hAnsi="Arial" w:cs="Arial"/>
          <w:sz w:val="22"/>
          <w:szCs w:val="22"/>
          <w:lang w:val="es-ES"/>
        </w:rPr>
        <w:t xml:space="preserve">rar que el plan de monitoreo </w:t>
      </w:r>
      <w:r w:rsidRPr="00936DCD">
        <w:rPr>
          <w:rFonts w:ascii="Arial" w:hAnsi="Arial" w:cs="Arial"/>
          <w:sz w:val="22"/>
          <w:szCs w:val="22"/>
          <w:lang w:val="es-ES"/>
        </w:rPr>
        <w:t>cu</w:t>
      </w:r>
      <w:r w:rsidR="00AD45B5" w:rsidRPr="00936DCD">
        <w:rPr>
          <w:rFonts w:ascii="Arial" w:hAnsi="Arial" w:cs="Arial"/>
          <w:sz w:val="22"/>
          <w:szCs w:val="22"/>
          <w:lang w:val="es-ES"/>
        </w:rPr>
        <w:t>mple con la calidad técnica y dentro de los</w:t>
      </w:r>
      <w:r w:rsidRPr="00936DCD">
        <w:rPr>
          <w:rFonts w:ascii="Arial" w:hAnsi="Arial" w:cs="Arial"/>
          <w:sz w:val="22"/>
          <w:szCs w:val="22"/>
          <w:lang w:val="es-ES"/>
        </w:rPr>
        <w:t xml:space="preserve"> tiempo</w:t>
      </w:r>
      <w:r w:rsidR="00AD45B5" w:rsidRPr="00936DCD">
        <w:rPr>
          <w:rFonts w:ascii="Arial" w:hAnsi="Arial" w:cs="Arial"/>
          <w:sz w:val="22"/>
          <w:szCs w:val="22"/>
          <w:lang w:val="es-ES"/>
        </w:rPr>
        <w:t>s</w:t>
      </w:r>
      <w:r w:rsidRPr="00936DCD">
        <w:rPr>
          <w:rFonts w:ascii="Arial" w:hAnsi="Arial" w:cs="Arial"/>
          <w:sz w:val="22"/>
          <w:szCs w:val="22"/>
          <w:lang w:val="es-ES"/>
        </w:rPr>
        <w:t xml:space="preserve"> establecidos. Para ello, llevará a cabo reuniones periódicas con los responsables de la ejecución de este plan y de ser necesario solicitará informes o presentaciones de resultados extraordinarias. </w:t>
      </w:r>
    </w:p>
    <w:p w:rsidR="001718B2" w:rsidRPr="00936DCD" w:rsidRDefault="006D01D1" w:rsidP="003070F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Los resultados de los indicadores al final de la ejecución de la operación </w:t>
      </w:r>
      <w:r w:rsidR="00D85262" w:rsidRPr="00936DCD">
        <w:rPr>
          <w:rFonts w:ascii="Arial" w:hAnsi="Arial" w:cs="Arial"/>
          <w:sz w:val="22"/>
          <w:szCs w:val="22"/>
          <w:lang w:val="es-ES"/>
        </w:rPr>
        <w:t>deberán</w:t>
      </w:r>
      <w:r w:rsidRPr="00936DCD">
        <w:rPr>
          <w:rFonts w:ascii="Arial" w:hAnsi="Arial" w:cs="Arial"/>
          <w:sz w:val="22"/>
          <w:szCs w:val="22"/>
          <w:lang w:val="es-ES"/>
        </w:rPr>
        <w:t xml:space="preserve"> ser incluidos en el Informe </w:t>
      </w:r>
      <w:r w:rsidR="00012907" w:rsidRPr="00936DCD">
        <w:rPr>
          <w:rFonts w:ascii="Arial" w:hAnsi="Arial" w:cs="Arial"/>
          <w:sz w:val="22"/>
          <w:szCs w:val="22"/>
          <w:lang w:val="es-ES"/>
        </w:rPr>
        <w:t xml:space="preserve">Final siguiendo la guía </w:t>
      </w:r>
      <w:r w:rsidRPr="00936DCD">
        <w:rPr>
          <w:rFonts w:ascii="Arial" w:hAnsi="Arial" w:cs="Arial"/>
          <w:sz w:val="22"/>
          <w:szCs w:val="22"/>
          <w:lang w:val="es-ES"/>
        </w:rPr>
        <w:t xml:space="preserve">de Terminación de Proyecto (PCR, por sus siglas en </w:t>
      </w:r>
      <w:r w:rsidR="00936DCD" w:rsidRPr="00936DCD">
        <w:rPr>
          <w:rFonts w:ascii="Arial" w:hAnsi="Arial" w:cs="Arial"/>
          <w:sz w:val="22"/>
          <w:szCs w:val="22"/>
          <w:lang w:val="es-ES"/>
        </w:rPr>
        <w:t>inglés</w:t>
      </w:r>
      <w:r w:rsidRPr="00936DCD">
        <w:rPr>
          <w:rFonts w:ascii="Arial" w:hAnsi="Arial" w:cs="Arial"/>
          <w:sz w:val="22"/>
          <w:szCs w:val="22"/>
          <w:lang w:val="es-ES"/>
        </w:rPr>
        <w:t>)</w:t>
      </w:r>
      <w:r w:rsidR="00012907" w:rsidRPr="00936DCD">
        <w:rPr>
          <w:rFonts w:ascii="Arial" w:hAnsi="Arial" w:cs="Arial"/>
          <w:sz w:val="22"/>
          <w:szCs w:val="22"/>
          <w:lang w:val="es-ES"/>
        </w:rPr>
        <w:t xml:space="preserve"> del Banco.</w:t>
      </w:r>
      <w:r w:rsidRPr="00936DCD">
        <w:rPr>
          <w:rFonts w:ascii="Arial" w:hAnsi="Arial" w:cs="Arial"/>
          <w:sz w:val="22"/>
          <w:szCs w:val="22"/>
          <w:lang w:val="es-ES"/>
        </w:rPr>
        <w:t xml:space="preserve"> </w:t>
      </w:r>
    </w:p>
    <w:p w:rsidR="001718B2" w:rsidRPr="003070FB" w:rsidRDefault="001718B2" w:rsidP="003070FB">
      <w:pPr>
        <w:pStyle w:val="Listavistosa-nfasis11"/>
        <w:spacing w:before="120" w:after="120"/>
        <w:ind w:left="0"/>
        <w:jc w:val="both"/>
        <w:rPr>
          <w:rFonts w:ascii="Arial" w:hAnsi="Arial" w:cs="Arial"/>
          <w:color w:val="FF0000"/>
          <w:lang w:val="es-ES"/>
        </w:rPr>
        <w:sectPr w:rsidR="001718B2" w:rsidRPr="003070FB" w:rsidSect="00B4298D">
          <w:pgSz w:w="12240" w:h="15840" w:code="1"/>
          <w:pgMar w:top="1440" w:right="1800" w:bottom="1440" w:left="1800" w:header="720" w:footer="720" w:gutter="0"/>
          <w:cols w:space="720"/>
          <w:docGrid w:linePitch="360"/>
        </w:sectPr>
      </w:pPr>
    </w:p>
    <w:p w:rsidR="001B5186" w:rsidRPr="003070FB" w:rsidRDefault="008C7E1C" w:rsidP="006A5060">
      <w:pPr>
        <w:spacing w:before="120" w:after="120"/>
        <w:jc w:val="both"/>
        <w:rPr>
          <w:rStyle w:val="Heading1Char"/>
          <w:rFonts w:ascii="Arial" w:hAnsi="Arial" w:cs="Arial"/>
          <w:sz w:val="22"/>
          <w:szCs w:val="22"/>
          <w:lang w:val="es-ES"/>
        </w:rPr>
      </w:pPr>
      <w:bookmarkStart w:id="11" w:name="_Toc445122496"/>
      <w:r w:rsidRPr="003070FB">
        <w:rPr>
          <w:rStyle w:val="Heading1Char"/>
          <w:rFonts w:ascii="Arial" w:hAnsi="Arial" w:cs="Arial"/>
          <w:sz w:val="22"/>
          <w:szCs w:val="22"/>
          <w:lang w:val="es-ES"/>
        </w:rPr>
        <w:lastRenderedPageBreak/>
        <w:t xml:space="preserve">Tabla 2. </w:t>
      </w:r>
      <w:r w:rsidR="006D01D1" w:rsidRPr="003070FB">
        <w:rPr>
          <w:rStyle w:val="Heading1Char"/>
          <w:rFonts w:ascii="Arial" w:hAnsi="Arial" w:cs="Arial"/>
          <w:sz w:val="22"/>
          <w:szCs w:val="22"/>
          <w:lang w:val="es-ES"/>
        </w:rPr>
        <w:t>Monitoreo -</w:t>
      </w:r>
      <w:r w:rsidR="00813737" w:rsidRPr="003070FB">
        <w:rPr>
          <w:rStyle w:val="Heading1Char"/>
          <w:rFonts w:ascii="Arial" w:hAnsi="Arial" w:cs="Arial"/>
          <w:sz w:val="22"/>
          <w:szCs w:val="22"/>
          <w:lang w:val="es-ES"/>
        </w:rPr>
        <w:t xml:space="preserve"> </w:t>
      </w:r>
      <w:r w:rsidR="006D01D1" w:rsidRPr="003070FB">
        <w:rPr>
          <w:rStyle w:val="Heading1Char"/>
          <w:rFonts w:ascii="Arial" w:hAnsi="Arial" w:cs="Arial"/>
          <w:sz w:val="22"/>
          <w:szCs w:val="22"/>
          <w:lang w:val="es-ES"/>
        </w:rPr>
        <w:t>Plan de Trabajo</w:t>
      </w:r>
      <w:r w:rsidRPr="003070FB">
        <w:rPr>
          <w:rStyle w:val="Heading1Char"/>
          <w:rFonts w:ascii="Arial" w:hAnsi="Arial" w:cs="Arial"/>
          <w:sz w:val="22"/>
          <w:szCs w:val="22"/>
          <w:lang w:val="es-ES"/>
        </w:rPr>
        <w:t xml:space="preserve"> y Presupuesto</w:t>
      </w:r>
      <w:bookmarkEnd w:id="11"/>
    </w:p>
    <w:tbl>
      <w:tblPr>
        <w:tblW w:w="4734" w:type="pct"/>
        <w:tblLayout w:type="fixed"/>
        <w:tblLook w:val="04A0" w:firstRow="1" w:lastRow="0" w:firstColumn="1" w:lastColumn="0" w:noHBand="0" w:noVBand="1"/>
      </w:tblPr>
      <w:tblGrid>
        <w:gridCol w:w="4754"/>
        <w:gridCol w:w="271"/>
        <w:gridCol w:w="42"/>
        <w:gridCol w:w="218"/>
        <w:gridCol w:w="53"/>
        <w:gridCol w:w="392"/>
        <w:gridCol w:w="334"/>
        <w:gridCol w:w="16"/>
        <w:gridCol w:w="361"/>
        <w:gridCol w:w="24"/>
        <w:gridCol w:w="337"/>
        <w:gridCol w:w="358"/>
        <w:gridCol w:w="271"/>
        <w:gridCol w:w="16"/>
        <w:gridCol w:w="374"/>
        <w:gridCol w:w="21"/>
        <w:gridCol w:w="266"/>
        <w:gridCol w:w="279"/>
        <w:gridCol w:w="29"/>
        <w:gridCol w:w="255"/>
        <w:gridCol w:w="300"/>
        <w:gridCol w:w="353"/>
        <w:gridCol w:w="868"/>
        <w:gridCol w:w="1260"/>
        <w:gridCol w:w="1705"/>
      </w:tblGrid>
      <w:tr w:rsidR="00EA1DAD" w:rsidRPr="003B5034" w:rsidTr="00CC1393">
        <w:trPr>
          <w:trHeight w:val="315"/>
        </w:trPr>
        <w:tc>
          <w:tcPr>
            <w:tcW w:w="1807" w:type="pct"/>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EA1DAD" w:rsidRPr="003F1CA7" w:rsidRDefault="00EA1DAD" w:rsidP="003070FB">
            <w:pPr>
              <w:jc w:val="both"/>
              <w:rPr>
                <w:rFonts w:ascii="Arial" w:hAnsi="Arial" w:cs="Arial"/>
                <w:b/>
                <w:bCs/>
                <w:spacing w:val="0"/>
                <w:sz w:val="20"/>
                <w:lang w:val="es-CO"/>
              </w:rPr>
            </w:pPr>
            <w:r w:rsidRPr="003B5034">
              <w:rPr>
                <w:rFonts w:ascii="Arial" w:hAnsi="Arial" w:cs="Arial"/>
                <w:b/>
                <w:spacing w:val="0"/>
                <w:sz w:val="20"/>
                <w:lang w:val="es-ES"/>
              </w:rPr>
              <w:t>Principales actividades de seguimiento/Productos por actividad</w:t>
            </w:r>
          </w:p>
        </w:tc>
        <w:tc>
          <w:tcPr>
            <w:tcW w:w="504" w:type="pct"/>
            <w:gridSpan w:val="7"/>
            <w:tcBorders>
              <w:top w:val="single" w:sz="8" w:space="0" w:color="auto"/>
              <w:left w:val="single" w:sz="4" w:space="0" w:color="auto"/>
              <w:bottom w:val="nil"/>
              <w:right w:val="single" w:sz="8" w:space="0" w:color="000000"/>
            </w:tcBorders>
            <w:shd w:val="clear" w:color="000000" w:fill="D9D9D9"/>
            <w:vAlign w:val="center"/>
            <w:hideMark/>
          </w:tcPr>
          <w:p w:rsidR="00EA1DAD" w:rsidRPr="003B5034" w:rsidRDefault="00EA1DAD" w:rsidP="00E77154">
            <w:pPr>
              <w:jc w:val="center"/>
              <w:rPr>
                <w:rFonts w:ascii="Arial" w:hAnsi="Arial" w:cs="Arial"/>
                <w:b/>
                <w:bCs/>
                <w:spacing w:val="0"/>
                <w:sz w:val="20"/>
                <w:lang w:val="en-US"/>
              </w:rPr>
            </w:pPr>
            <w:r w:rsidRPr="003B5034">
              <w:rPr>
                <w:rFonts w:ascii="Arial" w:hAnsi="Arial" w:cs="Arial"/>
                <w:b/>
                <w:spacing w:val="0"/>
                <w:sz w:val="20"/>
                <w:lang w:val="es-ES"/>
              </w:rPr>
              <w:t>2017</w:t>
            </w:r>
          </w:p>
        </w:tc>
        <w:tc>
          <w:tcPr>
            <w:tcW w:w="519" w:type="pct"/>
            <w:gridSpan w:val="6"/>
            <w:tcBorders>
              <w:top w:val="single" w:sz="8" w:space="0" w:color="auto"/>
              <w:left w:val="nil"/>
              <w:bottom w:val="nil"/>
              <w:right w:val="single" w:sz="8" w:space="0" w:color="000000"/>
            </w:tcBorders>
            <w:shd w:val="clear" w:color="000000" w:fill="D9D9D9"/>
            <w:vAlign w:val="center"/>
            <w:hideMark/>
          </w:tcPr>
          <w:p w:rsidR="00EA1DAD" w:rsidRPr="003B5034" w:rsidRDefault="00EA1DAD" w:rsidP="00E77154">
            <w:pPr>
              <w:jc w:val="center"/>
              <w:rPr>
                <w:rFonts w:ascii="Arial" w:hAnsi="Arial" w:cs="Arial"/>
                <w:b/>
                <w:bCs/>
                <w:spacing w:val="0"/>
                <w:sz w:val="20"/>
                <w:lang w:val="en-US"/>
              </w:rPr>
            </w:pPr>
            <w:r w:rsidRPr="003B5034">
              <w:rPr>
                <w:rFonts w:ascii="Arial" w:hAnsi="Arial" w:cs="Arial"/>
                <w:b/>
                <w:spacing w:val="0"/>
                <w:sz w:val="20"/>
                <w:lang w:val="es-ES"/>
              </w:rPr>
              <w:t>2018</w:t>
            </w:r>
          </w:p>
        </w:tc>
        <w:tc>
          <w:tcPr>
            <w:tcW w:w="465" w:type="pct"/>
            <w:gridSpan w:val="6"/>
            <w:tcBorders>
              <w:top w:val="single" w:sz="8" w:space="0" w:color="auto"/>
              <w:left w:val="nil"/>
              <w:bottom w:val="nil"/>
              <w:right w:val="single" w:sz="8" w:space="0" w:color="000000"/>
            </w:tcBorders>
            <w:shd w:val="clear" w:color="000000" w:fill="D9D9D9"/>
            <w:vAlign w:val="center"/>
            <w:hideMark/>
          </w:tcPr>
          <w:p w:rsidR="00EA1DAD" w:rsidRPr="003B5034" w:rsidRDefault="00EA1DAD" w:rsidP="00E77154">
            <w:pPr>
              <w:jc w:val="center"/>
              <w:rPr>
                <w:rFonts w:ascii="Arial" w:hAnsi="Arial" w:cs="Arial"/>
                <w:b/>
                <w:bCs/>
                <w:spacing w:val="0"/>
                <w:sz w:val="20"/>
                <w:lang w:val="en-US"/>
              </w:rPr>
            </w:pPr>
            <w:r w:rsidRPr="003B5034">
              <w:rPr>
                <w:rFonts w:ascii="Arial" w:hAnsi="Arial" w:cs="Arial"/>
                <w:b/>
                <w:spacing w:val="0"/>
                <w:sz w:val="20"/>
                <w:lang w:val="es-ES"/>
              </w:rPr>
              <w:t>2019</w:t>
            </w:r>
          </w:p>
        </w:tc>
        <w:tc>
          <w:tcPr>
            <w:tcW w:w="578" w:type="pct"/>
            <w:gridSpan w:val="3"/>
            <w:vMerge w:val="restart"/>
            <w:tcBorders>
              <w:top w:val="single" w:sz="8" w:space="0" w:color="auto"/>
              <w:left w:val="single" w:sz="8" w:space="0" w:color="000000"/>
              <w:right w:val="single" w:sz="8" w:space="0" w:color="000000"/>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Responsable</w:t>
            </w:r>
          </w:p>
        </w:tc>
        <w:tc>
          <w:tcPr>
            <w:tcW w:w="479" w:type="pct"/>
            <w:tcBorders>
              <w:top w:val="single" w:sz="8" w:space="0" w:color="auto"/>
              <w:left w:val="nil"/>
              <w:bottom w:val="nil"/>
              <w:right w:val="single" w:sz="8" w:space="0" w:color="000000"/>
            </w:tcBorders>
            <w:shd w:val="clear" w:color="000000" w:fill="D9D9D9"/>
            <w:vAlign w:val="center"/>
            <w:hideMark/>
          </w:tcPr>
          <w:p w:rsidR="00EA1DAD" w:rsidRPr="003B5034" w:rsidRDefault="00EA1DAD" w:rsidP="00893D00">
            <w:pPr>
              <w:jc w:val="center"/>
              <w:rPr>
                <w:rFonts w:ascii="Arial" w:hAnsi="Arial" w:cs="Arial"/>
                <w:b/>
                <w:bCs/>
                <w:spacing w:val="0"/>
                <w:sz w:val="20"/>
                <w:lang w:val="en-US"/>
              </w:rPr>
            </w:pPr>
            <w:r w:rsidRPr="003B5034">
              <w:rPr>
                <w:rFonts w:ascii="Arial" w:hAnsi="Arial" w:cs="Arial"/>
                <w:b/>
                <w:spacing w:val="0"/>
                <w:sz w:val="20"/>
                <w:lang w:val="es-ES"/>
              </w:rPr>
              <w:t>Costo</w:t>
            </w:r>
          </w:p>
        </w:tc>
        <w:tc>
          <w:tcPr>
            <w:tcW w:w="648" w:type="pct"/>
            <w:vMerge w:val="restart"/>
            <w:tcBorders>
              <w:top w:val="single" w:sz="8" w:space="0" w:color="auto"/>
              <w:left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Financiamiento</w:t>
            </w:r>
          </w:p>
        </w:tc>
      </w:tr>
      <w:tr w:rsidR="00EA1DAD" w:rsidRPr="003B5034" w:rsidTr="00CC1393">
        <w:trPr>
          <w:trHeight w:val="495"/>
        </w:trPr>
        <w:tc>
          <w:tcPr>
            <w:tcW w:w="1807" w:type="pct"/>
            <w:vMerge/>
            <w:tcBorders>
              <w:top w:val="single" w:sz="8" w:space="0" w:color="auto"/>
              <w:left w:val="single" w:sz="8" w:space="0" w:color="auto"/>
              <w:bottom w:val="single" w:sz="8" w:space="0" w:color="000000"/>
              <w:right w:val="single" w:sz="4" w:space="0" w:color="auto"/>
            </w:tcBorders>
            <w:vAlign w:val="center"/>
            <w:hideMark/>
          </w:tcPr>
          <w:p w:rsidR="00EA1DAD" w:rsidRPr="003B5034" w:rsidRDefault="00EA1DAD" w:rsidP="003070FB">
            <w:pPr>
              <w:jc w:val="both"/>
              <w:rPr>
                <w:rFonts w:ascii="Arial" w:hAnsi="Arial" w:cs="Arial"/>
                <w:b/>
                <w:bCs/>
                <w:color w:val="FF0000"/>
                <w:spacing w:val="0"/>
                <w:sz w:val="20"/>
                <w:lang w:val="en-US"/>
              </w:rPr>
            </w:pPr>
          </w:p>
        </w:tc>
        <w:tc>
          <w:tcPr>
            <w:tcW w:w="119" w:type="pct"/>
            <w:gridSpan w:val="2"/>
            <w:tcBorders>
              <w:top w:val="single" w:sz="8" w:space="0" w:color="auto"/>
              <w:left w:val="single" w:sz="4" w:space="0" w:color="auto"/>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T1</w:t>
            </w:r>
          </w:p>
        </w:tc>
        <w:tc>
          <w:tcPr>
            <w:tcW w:w="103" w:type="pct"/>
            <w:gridSpan w:val="2"/>
            <w:tcBorders>
              <w:top w:val="single" w:sz="8" w:space="0" w:color="auto"/>
              <w:left w:val="nil"/>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T2</w:t>
            </w:r>
          </w:p>
        </w:tc>
        <w:tc>
          <w:tcPr>
            <w:tcW w:w="149" w:type="pct"/>
            <w:tcBorders>
              <w:top w:val="single" w:sz="8" w:space="0" w:color="auto"/>
              <w:left w:val="nil"/>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T3</w:t>
            </w:r>
          </w:p>
        </w:tc>
        <w:tc>
          <w:tcPr>
            <w:tcW w:w="133" w:type="pct"/>
            <w:gridSpan w:val="2"/>
            <w:tcBorders>
              <w:top w:val="single" w:sz="8" w:space="0" w:color="auto"/>
              <w:left w:val="nil"/>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T4</w:t>
            </w:r>
          </w:p>
        </w:tc>
        <w:tc>
          <w:tcPr>
            <w:tcW w:w="137" w:type="pct"/>
            <w:tcBorders>
              <w:top w:val="single" w:sz="8" w:space="0" w:color="auto"/>
              <w:left w:val="nil"/>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T1</w:t>
            </w:r>
          </w:p>
        </w:tc>
        <w:tc>
          <w:tcPr>
            <w:tcW w:w="137" w:type="pct"/>
            <w:gridSpan w:val="2"/>
            <w:tcBorders>
              <w:top w:val="single" w:sz="8" w:space="0" w:color="auto"/>
              <w:left w:val="nil"/>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T2</w:t>
            </w:r>
          </w:p>
        </w:tc>
        <w:tc>
          <w:tcPr>
            <w:tcW w:w="136" w:type="pct"/>
            <w:tcBorders>
              <w:top w:val="single" w:sz="8" w:space="0" w:color="auto"/>
              <w:left w:val="nil"/>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T3</w:t>
            </w:r>
          </w:p>
        </w:tc>
        <w:tc>
          <w:tcPr>
            <w:tcW w:w="109" w:type="pct"/>
            <w:gridSpan w:val="2"/>
            <w:tcBorders>
              <w:top w:val="single" w:sz="8" w:space="0" w:color="auto"/>
              <w:left w:val="nil"/>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T4</w:t>
            </w:r>
          </w:p>
        </w:tc>
        <w:tc>
          <w:tcPr>
            <w:tcW w:w="142" w:type="pct"/>
            <w:tcBorders>
              <w:top w:val="single" w:sz="8" w:space="0" w:color="auto"/>
              <w:left w:val="nil"/>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T1</w:t>
            </w:r>
          </w:p>
        </w:tc>
        <w:tc>
          <w:tcPr>
            <w:tcW w:w="109" w:type="pct"/>
            <w:gridSpan w:val="2"/>
            <w:tcBorders>
              <w:top w:val="single" w:sz="8" w:space="0" w:color="auto"/>
              <w:left w:val="nil"/>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T2</w:t>
            </w:r>
          </w:p>
        </w:tc>
        <w:tc>
          <w:tcPr>
            <w:tcW w:w="106" w:type="pct"/>
            <w:tcBorders>
              <w:top w:val="single" w:sz="8" w:space="0" w:color="auto"/>
              <w:left w:val="nil"/>
              <w:bottom w:val="single" w:sz="8" w:space="0" w:color="000000"/>
              <w:right w:val="single" w:sz="8" w:space="0" w:color="auto"/>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T3</w:t>
            </w:r>
          </w:p>
        </w:tc>
        <w:tc>
          <w:tcPr>
            <w:tcW w:w="108" w:type="pct"/>
            <w:gridSpan w:val="2"/>
            <w:tcBorders>
              <w:top w:val="single" w:sz="8" w:space="0" w:color="auto"/>
              <w:left w:val="nil"/>
              <w:bottom w:val="single" w:sz="8" w:space="0" w:color="000000"/>
              <w:right w:val="single" w:sz="8" w:space="0" w:color="000000"/>
            </w:tcBorders>
            <w:shd w:val="clear" w:color="000000" w:fill="D9D9D9"/>
            <w:vAlign w:val="center"/>
            <w:hideMark/>
          </w:tcPr>
          <w:p w:rsidR="00EA1DAD" w:rsidRPr="003B5034" w:rsidRDefault="00EA1DAD" w:rsidP="003070FB">
            <w:pPr>
              <w:jc w:val="both"/>
              <w:rPr>
                <w:rFonts w:ascii="Arial" w:hAnsi="Arial" w:cs="Arial"/>
                <w:b/>
                <w:bCs/>
                <w:spacing w:val="0"/>
                <w:sz w:val="20"/>
                <w:lang w:val="en-US"/>
              </w:rPr>
            </w:pPr>
            <w:r w:rsidRPr="003B5034">
              <w:rPr>
                <w:rFonts w:ascii="Arial" w:hAnsi="Arial" w:cs="Arial"/>
                <w:b/>
                <w:spacing w:val="0"/>
                <w:sz w:val="20"/>
                <w:lang w:val="es-ES"/>
              </w:rPr>
              <w:t>T4</w:t>
            </w:r>
          </w:p>
        </w:tc>
        <w:tc>
          <w:tcPr>
            <w:tcW w:w="578" w:type="pct"/>
            <w:gridSpan w:val="3"/>
            <w:vMerge/>
            <w:tcBorders>
              <w:left w:val="single" w:sz="8" w:space="0" w:color="000000"/>
              <w:bottom w:val="single" w:sz="8" w:space="0" w:color="000000"/>
              <w:right w:val="single" w:sz="8" w:space="0" w:color="000000"/>
            </w:tcBorders>
            <w:vAlign w:val="center"/>
            <w:hideMark/>
          </w:tcPr>
          <w:p w:rsidR="00EA1DAD" w:rsidRPr="003B5034" w:rsidRDefault="00EA1DAD" w:rsidP="003070FB">
            <w:pPr>
              <w:jc w:val="both"/>
              <w:rPr>
                <w:rFonts w:ascii="Arial" w:hAnsi="Arial" w:cs="Arial"/>
                <w:b/>
                <w:bCs/>
                <w:spacing w:val="0"/>
                <w:sz w:val="20"/>
                <w:lang w:val="en-US"/>
              </w:rPr>
            </w:pPr>
          </w:p>
        </w:tc>
        <w:tc>
          <w:tcPr>
            <w:tcW w:w="479" w:type="pct"/>
            <w:tcBorders>
              <w:top w:val="nil"/>
              <w:left w:val="nil"/>
              <w:bottom w:val="single" w:sz="8" w:space="0" w:color="000000"/>
              <w:right w:val="single" w:sz="8" w:space="0" w:color="000000"/>
            </w:tcBorders>
            <w:shd w:val="clear" w:color="000000" w:fill="D9D9D9"/>
            <w:vAlign w:val="center"/>
            <w:hideMark/>
          </w:tcPr>
          <w:p w:rsidR="00EA1DAD" w:rsidRPr="003B5034" w:rsidRDefault="00EA1DAD" w:rsidP="00893D00">
            <w:pPr>
              <w:jc w:val="center"/>
              <w:rPr>
                <w:rFonts w:ascii="Arial" w:hAnsi="Arial" w:cs="Arial"/>
                <w:b/>
                <w:bCs/>
                <w:spacing w:val="0"/>
                <w:sz w:val="20"/>
                <w:lang w:val="en-US"/>
              </w:rPr>
            </w:pPr>
            <w:r w:rsidRPr="003B5034">
              <w:rPr>
                <w:rFonts w:ascii="Arial" w:hAnsi="Arial" w:cs="Arial"/>
                <w:b/>
                <w:spacing w:val="0"/>
                <w:sz w:val="20"/>
                <w:lang w:val="es-ES"/>
              </w:rPr>
              <w:t>(US$ miles)</w:t>
            </w:r>
          </w:p>
        </w:tc>
        <w:tc>
          <w:tcPr>
            <w:tcW w:w="648" w:type="pct"/>
            <w:vMerge/>
            <w:tcBorders>
              <w:left w:val="single" w:sz="8" w:space="0" w:color="000000"/>
              <w:bottom w:val="single" w:sz="8" w:space="0" w:color="000000"/>
              <w:right w:val="single" w:sz="8" w:space="0" w:color="auto"/>
            </w:tcBorders>
            <w:vAlign w:val="center"/>
            <w:hideMark/>
          </w:tcPr>
          <w:p w:rsidR="00EA1DAD" w:rsidRPr="003B5034" w:rsidRDefault="00EA1DAD" w:rsidP="003070FB">
            <w:pPr>
              <w:jc w:val="both"/>
              <w:rPr>
                <w:rFonts w:ascii="Arial" w:hAnsi="Arial" w:cs="Arial"/>
                <w:b/>
                <w:bCs/>
                <w:color w:val="FF0000"/>
                <w:spacing w:val="0"/>
                <w:sz w:val="20"/>
                <w:lang w:val="en-US"/>
              </w:rPr>
            </w:pPr>
          </w:p>
        </w:tc>
      </w:tr>
      <w:tr w:rsidR="00EA1DAD" w:rsidRPr="003B5034" w:rsidTr="00EA1DAD">
        <w:trPr>
          <w:trHeight w:val="315"/>
        </w:trPr>
        <w:tc>
          <w:tcPr>
            <w:tcW w:w="1807" w:type="pct"/>
            <w:tcBorders>
              <w:top w:val="nil"/>
              <w:left w:val="single" w:sz="8" w:space="0" w:color="auto"/>
              <w:bottom w:val="nil"/>
              <w:right w:val="single" w:sz="4" w:space="0" w:color="auto"/>
            </w:tcBorders>
            <w:shd w:val="clear" w:color="000000" w:fill="4F81BD"/>
            <w:vAlign w:val="center"/>
            <w:hideMark/>
          </w:tcPr>
          <w:p w:rsidR="00893D00" w:rsidRPr="003B5034" w:rsidRDefault="00893D00" w:rsidP="003070FB">
            <w:pPr>
              <w:jc w:val="both"/>
              <w:rPr>
                <w:rFonts w:ascii="Arial" w:hAnsi="Arial" w:cs="Arial"/>
                <w:spacing w:val="0"/>
                <w:sz w:val="20"/>
                <w:u w:val="single"/>
                <w:lang w:val="en-US"/>
              </w:rPr>
            </w:pPr>
            <w:r w:rsidRPr="003B5034">
              <w:rPr>
                <w:rFonts w:ascii="Arial" w:hAnsi="Arial" w:cs="Arial"/>
                <w:spacing w:val="0"/>
                <w:sz w:val="20"/>
                <w:u w:val="single"/>
                <w:lang w:val="es-ES"/>
              </w:rPr>
              <w:footnoteReference w:customMarkFollows="1" w:id="5"/>
              <w:t>Actividades de Monitoreo</w:t>
            </w:r>
            <w:r w:rsidRPr="003B5034">
              <w:rPr>
                <w:rStyle w:val="FootnoteReference"/>
                <w:rFonts w:ascii="Arial" w:hAnsi="Arial" w:cs="Arial"/>
                <w:spacing w:val="0"/>
                <w:u w:val="single"/>
                <w:lang w:val="es-ES"/>
              </w:rPr>
              <w:footnoteReference w:id="6"/>
            </w:r>
          </w:p>
        </w:tc>
        <w:tc>
          <w:tcPr>
            <w:tcW w:w="119" w:type="pct"/>
            <w:gridSpan w:val="2"/>
            <w:tcBorders>
              <w:top w:val="nil"/>
              <w:left w:val="single" w:sz="4" w:space="0" w:color="auto"/>
              <w:bottom w:val="single" w:sz="4" w:space="0" w:color="auto"/>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03" w:type="pct"/>
            <w:gridSpan w:val="2"/>
            <w:tcBorders>
              <w:top w:val="nil"/>
              <w:left w:val="nil"/>
              <w:bottom w:val="nil"/>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49" w:type="pct"/>
            <w:tcBorders>
              <w:top w:val="nil"/>
              <w:left w:val="nil"/>
              <w:bottom w:val="nil"/>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33" w:type="pct"/>
            <w:gridSpan w:val="2"/>
            <w:tcBorders>
              <w:top w:val="nil"/>
              <w:left w:val="nil"/>
              <w:bottom w:val="nil"/>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37" w:type="pct"/>
            <w:tcBorders>
              <w:top w:val="nil"/>
              <w:left w:val="nil"/>
              <w:bottom w:val="nil"/>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37" w:type="pct"/>
            <w:gridSpan w:val="2"/>
            <w:tcBorders>
              <w:top w:val="nil"/>
              <w:left w:val="nil"/>
              <w:bottom w:val="nil"/>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36" w:type="pct"/>
            <w:tcBorders>
              <w:top w:val="nil"/>
              <w:left w:val="nil"/>
              <w:bottom w:val="nil"/>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09" w:type="pct"/>
            <w:gridSpan w:val="2"/>
            <w:tcBorders>
              <w:top w:val="nil"/>
              <w:left w:val="nil"/>
              <w:bottom w:val="nil"/>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42" w:type="pct"/>
            <w:tcBorders>
              <w:top w:val="nil"/>
              <w:left w:val="nil"/>
              <w:bottom w:val="nil"/>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09" w:type="pct"/>
            <w:gridSpan w:val="2"/>
            <w:tcBorders>
              <w:top w:val="nil"/>
              <w:left w:val="nil"/>
              <w:bottom w:val="nil"/>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06" w:type="pct"/>
            <w:tcBorders>
              <w:top w:val="nil"/>
              <w:left w:val="nil"/>
              <w:bottom w:val="nil"/>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108" w:type="pct"/>
            <w:gridSpan w:val="2"/>
            <w:tcBorders>
              <w:top w:val="nil"/>
              <w:left w:val="nil"/>
              <w:bottom w:val="nil"/>
              <w:right w:val="single" w:sz="4"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578" w:type="pct"/>
            <w:gridSpan w:val="3"/>
            <w:tcBorders>
              <w:top w:val="nil"/>
              <w:left w:val="single" w:sz="4" w:space="0" w:color="auto"/>
              <w:bottom w:val="single" w:sz="8" w:space="0" w:color="000000"/>
              <w:right w:val="single" w:sz="8" w:space="0" w:color="000000"/>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479" w:type="pct"/>
            <w:tcBorders>
              <w:top w:val="nil"/>
              <w:left w:val="nil"/>
              <w:bottom w:val="single" w:sz="8" w:space="0" w:color="000000"/>
              <w:right w:val="single" w:sz="8" w:space="0" w:color="000000"/>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c>
          <w:tcPr>
            <w:tcW w:w="648" w:type="pct"/>
            <w:tcBorders>
              <w:top w:val="nil"/>
              <w:left w:val="nil"/>
              <w:bottom w:val="single" w:sz="8" w:space="0" w:color="000000"/>
              <w:right w:val="single" w:sz="8" w:space="0" w:color="auto"/>
            </w:tcBorders>
            <w:shd w:val="clear" w:color="000000" w:fill="4F81BD"/>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 </w:t>
            </w:r>
          </w:p>
        </w:tc>
      </w:tr>
      <w:tr w:rsidR="00EA1DAD" w:rsidRPr="003B5034" w:rsidTr="00EA1DAD">
        <w:trPr>
          <w:trHeight w:val="300"/>
        </w:trPr>
        <w:tc>
          <w:tcPr>
            <w:tcW w:w="180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93D00" w:rsidRPr="003B5034" w:rsidRDefault="00893D00" w:rsidP="00B20ECE">
            <w:pPr>
              <w:jc w:val="both"/>
              <w:rPr>
                <w:rFonts w:ascii="Arial" w:hAnsi="Arial" w:cs="Arial"/>
                <w:spacing w:val="0"/>
                <w:sz w:val="20"/>
              </w:rPr>
            </w:pPr>
            <w:r w:rsidRPr="003B5034">
              <w:rPr>
                <w:rFonts w:ascii="Arial" w:hAnsi="Arial" w:cs="Arial"/>
                <w:spacing w:val="0"/>
                <w:sz w:val="20"/>
                <w:lang w:val="es-ES"/>
              </w:rPr>
              <w:t xml:space="preserve">1.Taller de Arranque de la Operación </w:t>
            </w:r>
          </w:p>
        </w:tc>
        <w:tc>
          <w:tcPr>
            <w:tcW w:w="119" w:type="pct"/>
            <w:gridSpan w:val="2"/>
            <w:tcBorders>
              <w:top w:val="single" w:sz="4" w:space="0" w:color="auto"/>
              <w:left w:val="single" w:sz="4" w:space="0" w:color="auto"/>
              <w:bottom w:val="single" w:sz="4" w:space="0" w:color="auto"/>
              <w:right w:val="single" w:sz="8"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3" w:type="pct"/>
            <w:gridSpan w:val="2"/>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9" w:type="pct"/>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3" w:type="pct"/>
            <w:gridSpan w:val="2"/>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gridSpan w:val="2"/>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6" w:type="pct"/>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2" w:type="pct"/>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6" w:type="pct"/>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8" w:type="pct"/>
            <w:gridSpan w:val="2"/>
            <w:tcBorders>
              <w:top w:val="single" w:sz="4" w:space="0" w:color="auto"/>
              <w:left w:val="nil"/>
              <w:bottom w:val="single" w:sz="4" w:space="0" w:color="auto"/>
              <w:right w:val="single" w:sz="4"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578" w:type="pct"/>
            <w:gridSpan w:val="3"/>
            <w:vMerge w:val="restart"/>
            <w:tcBorders>
              <w:top w:val="nil"/>
              <w:left w:val="single" w:sz="4" w:space="0" w:color="auto"/>
              <w:bottom w:val="nil"/>
              <w:right w:val="single" w:sz="8" w:space="0" w:color="000000"/>
            </w:tcBorders>
            <w:shd w:val="clear" w:color="auto" w:fill="auto"/>
            <w:vAlign w:val="center"/>
            <w:hideMark/>
          </w:tcPr>
          <w:p w:rsidR="00893D00" w:rsidRPr="003B5034" w:rsidRDefault="00893D00" w:rsidP="008D0059">
            <w:pPr>
              <w:jc w:val="center"/>
              <w:rPr>
                <w:rFonts w:ascii="Arial" w:hAnsi="Arial" w:cs="Arial"/>
                <w:spacing w:val="0"/>
                <w:sz w:val="20"/>
                <w:lang w:val="en-US"/>
              </w:rPr>
            </w:pPr>
            <w:r w:rsidRPr="003B5034">
              <w:rPr>
                <w:rFonts w:ascii="Arial" w:hAnsi="Arial" w:cs="Arial"/>
                <w:spacing w:val="0"/>
                <w:sz w:val="20"/>
                <w:lang w:val="es-ES"/>
              </w:rPr>
              <w:t>MEER / BID</w:t>
            </w:r>
          </w:p>
        </w:tc>
        <w:tc>
          <w:tcPr>
            <w:tcW w:w="479" w:type="pct"/>
            <w:vMerge w:val="restart"/>
            <w:tcBorders>
              <w:top w:val="nil"/>
              <w:left w:val="single" w:sz="8" w:space="0" w:color="000000"/>
              <w:bottom w:val="nil"/>
              <w:right w:val="single" w:sz="8" w:space="0" w:color="000000"/>
            </w:tcBorders>
            <w:shd w:val="clear" w:color="auto" w:fill="auto"/>
            <w:vAlign w:val="center"/>
            <w:hideMark/>
          </w:tcPr>
          <w:p w:rsidR="00893D00" w:rsidRPr="003B5034" w:rsidRDefault="00871FDC" w:rsidP="008D0059">
            <w:pPr>
              <w:jc w:val="center"/>
              <w:rPr>
                <w:rFonts w:ascii="Arial" w:hAnsi="Arial" w:cs="Arial"/>
                <w:spacing w:val="0"/>
                <w:sz w:val="20"/>
                <w:lang w:val="en-US"/>
              </w:rPr>
            </w:pPr>
            <w:r>
              <w:rPr>
                <w:rFonts w:ascii="Arial" w:hAnsi="Arial" w:cs="Arial"/>
                <w:spacing w:val="0"/>
                <w:sz w:val="20"/>
                <w:lang w:val="en-US"/>
              </w:rPr>
              <w:t>80</w:t>
            </w:r>
          </w:p>
        </w:tc>
        <w:tc>
          <w:tcPr>
            <w:tcW w:w="648" w:type="pct"/>
            <w:vMerge w:val="restart"/>
            <w:tcBorders>
              <w:top w:val="nil"/>
              <w:left w:val="single" w:sz="8" w:space="0" w:color="000000"/>
              <w:bottom w:val="nil"/>
              <w:right w:val="single" w:sz="8" w:space="0" w:color="auto"/>
            </w:tcBorders>
            <w:shd w:val="clear" w:color="auto" w:fill="auto"/>
            <w:vAlign w:val="center"/>
            <w:hideMark/>
          </w:tcPr>
          <w:p w:rsidR="00893D00" w:rsidRPr="003B5034" w:rsidRDefault="00871FDC" w:rsidP="007C0DBD">
            <w:pPr>
              <w:jc w:val="center"/>
              <w:rPr>
                <w:rFonts w:ascii="Arial" w:hAnsi="Arial" w:cs="Arial"/>
                <w:spacing w:val="0"/>
                <w:sz w:val="20"/>
                <w:lang w:val="en-US"/>
              </w:rPr>
            </w:pPr>
            <w:r>
              <w:rPr>
                <w:rFonts w:ascii="Arial" w:hAnsi="Arial" w:cs="Arial"/>
                <w:spacing w:val="0"/>
                <w:sz w:val="20"/>
                <w:lang w:val="en-US"/>
              </w:rPr>
              <w:t>B</w:t>
            </w:r>
            <w:r w:rsidR="00EF771C">
              <w:rPr>
                <w:rFonts w:ascii="Arial" w:hAnsi="Arial" w:cs="Arial"/>
                <w:spacing w:val="0"/>
                <w:sz w:val="20"/>
                <w:lang w:val="en-US"/>
              </w:rPr>
              <w:t>anco</w:t>
            </w:r>
          </w:p>
        </w:tc>
      </w:tr>
      <w:tr w:rsidR="00EA1DAD" w:rsidRPr="003B5034" w:rsidTr="00EA1DAD">
        <w:trPr>
          <w:trHeight w:val="300"/>
        </w:trPr>
        <w:tc>
          <w:tcPr>
            <w:tcW w:w="1807" w:type="pct"/>
            <w:tcBorders>
              <w:top w:val="nil"/>
              <w:left w:val="single" w:sz="8" w:space="0" w:color="auto"/>
              <w:bottom w:val="single" w:sz="4" w:space="0" w:color="auto"/>
              <w:right w:val="single" w:sz="4" w:space="0" w:color="auto"/>
            </w:tcBorders>
            <w:shd w:val="clear" w:color="auto" w:fill="auto"/>
            <w:vAlign w:val="center"/>
            <w:hideMark/>
          </w:tcPr>
          <w:p w:rsidR="00893D00" w:rsidRPr="003B5034" w:rsidRDefault="00893D00" w:rsidP="00B20ECE">
            <w:pPr>
              <w:jc w:val="both"/>
              <w:rPr>
                <w:rFonts w:ascii="Arial" w:hAnsi="Arial" w:cs="Arial"/>
                <w:spacing w:val="0"/>
                <w:sz w:val="20"/>
              </w:rPr>
            </w:pPr>
            <w:r w:rsidRPr="003B5034">
              <w:rPr>
                <w:rFonts w:ascii="Arial" w:hAnsi="Arial" w:cs="Arial"/>
                <w:spacing w:val="0"/>
                <w:sz w:val="20"/>
                <w:lang w:val="es-ES"/>
              </w:rPr>
              <w:t>2.Taller de PMR</w:t>
            </w:r>
          </w:p>
        </w:tc>
        <w:tc>
          <w:tcPr>
            <w:tcW w:w="119" w:type="pct"/>
            <w:gridSpan w:val="2"/>
            <w:tcBorders>
              <w:top w:val="single" w:sz="4" w:space="0" w:color="auto"/>
              <w:left w:val="single" w:sz="4" w:space="0" w:color="auto"/>
              <w:bottom w:val="single" w:sz="4" w:space="0" w:color="auto"/>
              <w:right w:val="single" w:sz="8"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3"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9"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3"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2"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8" w:type="pct"/>
            <w:gridSpan w:val="2"/>
            <w:tcBorders>
              <w:top w:val="nil"/>
              <w:left w:val="nil"/>
              <w:bottom w:val="single" w:sz="4" w:space="0" w:color="auto"/>
              <w:right w:val="single" w:sz="4"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578" w:type="pct"/>
            <w:gridSpan w:val="3"/>
            <w:vMerge/>
            <w:tcBorders>
              <w:top w:val="nil"/>
              <w:left w:val="single" w:sz="4" w:space="0" w:color="auto"/>
              <w:bottom w:val="nil"/>
              <w:right w:val="single" w:sz="8" w:space="0" w:color="000000"/>
            </w:tcBorders>
            <w:vAlign w:val="center"/>
            <w:hideMark/>
          </w:tcPr>
          <w:p w:rsidR="00893D00" w:rsidRPr="003B5034" w:rsidRDefault="00893D00" w:rsidP="008D0059">
            <w:pPr>
              <w:jc w:val="center"/>
              <w:rPr>
                <w:rFonts w:ascii="Arial" w:hAnsi="Arial" w:cs="Arial"/>
                <w:spacing w:val="0"/>
                <w:sz w:val="20"/>
              </w:rPr>
            </w:pPr>
          </w:p>
        </w:tc>
        <w:tc>
          <w:tcPr>
            <w:tcW w:w="479" w:type="pct"/>
            <w:vMerge/>
            <w:tcBorders>
              <w:top w:val="nil"/>
              <w:left w:val="single" w:sz="8" w:space="0" w:color="000000"/>
              <w:bottom w:val="nil"/>
              <w:right w:val="single" w:sz="8" w:space="0" w:color="000000"/>
            </w:tcBorders>
            <w:vAlign w:val="center"/>
            <w:hideMark/>
          </w:tcPr>
          <w:p w:rsidR="00893D00" w:rsidRPr="003B5034" w:rsidRDefault="00893D00" w:rsidP="008D0059">
            <w:pPr>
              <w:jc w:val="center"/>
              <w:rPr>
                <w:rFonts w:ascii="Arial" w:hAnsi="Arial" w:cs="Arial"/>
                <w:spacing w:val="0"/>
                <w:sz w:val="20"/>
              </w:rPr>
            </w:pPr>
          </w:p>
        </w:tc>
        <w:tc>
          <w:tcPr>
            <w:tcW w:w="648" w:type="pct"/>
            <w:vMerge/>
            <w:tcBorders>
              <w:top w:val="nil"/>
              <w:left w:val="single" w:sz="8" w:space="0" w:color="000000"/>
              <w:bottom w:val="nil"/>
              <w:right w:val="single" w:sz="8" w:space="0" w:color="auto"/>
            </w:tcBorders>
            <w:vAlign w:val="center"/>
            <w:hideMark/>
          </w:tcPr>
          <w:p w:rsidR="00893D00" w:rsidRPr="003B5034" w:rsidRDefault="00893D00" w:rsidP="008D0059">
            <w:pPr>
              <w:jc w:val="center"/>
              <w:rPr>
                <w:rFonts w:ascii="Arial" w:hAnsi="Arial" w:cs="Arial"/>
                <w:spacing w:val="0"/>
                <w:sz w:val="20"/>
              </w:rPr>
            </w:pPr>
          </w:p>
        </w:tc>
      </w:tr>
      <w:tr w:rsidR="00EA1DAD" w:rsidRPr="003B5034" w:rsidTr="000578A1">
        <w:trPr>
          <w:trHeight w:val="300"/>
        </w:trPr>
        <w:tc>
          <w:tcPr>
            <w:tcW w:w="1807" w:type="pct"/>
            <w:tcBorders>
              <w:top w:val="nil"/>
              <w:left w:val="single" w:sz="8" w:space="0" w:color="auto"/>
              <w:bottom w:val="single" w:sz="4" w:space="0" w:color="auto"/>
              <w:right w:val="single" w:sz="4" w:space="0" w:color="auto"/>
            </w:tcBorders>
            <w:shd w:val="clear" w:color="auto" w:fill="auto"/>
            <w:vAlign w:val="center"/>
            <w:hideMark/>
          </w:tcPr>
          <w:p w:rsidR="00893D00" w:rsidRPr="003B5034" w:rsidRDefault="00EA1DAD" w:rsidP="00B20ECE">
            <w:pPr>
              <w:jc w:val="both"/>
              <w:rPr>
                <w:rFonts w:ascii="Arial" w:hAnsi="Arial" w:cs="Arial"/>
                <w:spacing w:val="0"/>
                <w:sz w:val="20"/>
              </w:rPr>
            </w:pPr>
            <w:r>
              <w:rPr>
                <w:rFonts w:ascii="Arial" w:hAnsi="Arial" w:cs="Arial"/>
                <w:spacing w:val="0"/>
                <w:sz w:val="20"/>
                <w:lang w:val="es-ES"/>
              </w:rPr>
              <w:t>3.</w:t>
            </w:r>
            <w:r w:rsidR="00893D00" w:rsidRPr="003B5034">
              <w:rPr>
                <w:rFonts w:ascii="Arial" w:hAnsi="Arial" w:cs="Arial"/>
                <w:spacing w:val="0"/>
                <w:sz w:val="20"/>
                <w:lang w:val="es-ES"/>
              </w:rPr>
              <w:t>Taller de temas de gestión financiera</w:t>
            </w:r>
          </w:p>
        </w:tc>
        <w:tc>
          <w:tcPr>
            <w:tcW w:w="119" w:type="pct"/>
            <w:gridSpan w:val="2"/>
            <w:tcBorders>
              <w:top w:val="single" w:sz="4" w:space="0" w:color="auto"/>
              <w:left w:val="single" w:sz="4" w:space="0" w:color="auto"/>
              <w:bottom w:val="single" w:sz="4" w:space="0" w:color="auto"/>
              <w:right w:val="single" w:sz="8"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3"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9"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3"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2"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8" w:type="pct"/>
            <w:gridSpan w:val="2"/>
            <w:tcBorders>
              <w:top w:val="nil"/>
              <w:left w:val="nil"/>
              <w:bottom w:val="single" w:sz="4" w:space="0" w:color="auto"/>
              <w:right w:val="single" w:sz="4"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578" w:type="pct"/>
            <w:gridSpan w:val="3"/>
            <w:vMerge/>
            <w:tcBorders>
              <w:top w:val="nil"/>
              <w:left w:val="single" w:sz="4" w:space="0" w:color="auto"/>
              <w:bottom w:val="nil"/>
              <w:right w:val="single" w:sz="8" w:space="0" w:color="000000"/>
            </w:tcBorders>
            <w:vAlign w:val="center"/>
            <w:hideMark/>
          </w:tcPr>
          <w:p w:rsidR="00893D00" w:rsidRPr="003B5034" w:rsidRDefault="00893D00" w:rsidP="008D0059">
            <w:pPr>
              <w:jc w:val="center"/>
              <w:rPr>
                <w:rFonts w:ascii="Arial" w:hAnsi="Arial" w:cs="Arial"/>
                <w:spacing w:val="0"/>
                <w:sz w:val="20"/>
              </w:rPr>
            </w:pPr>
          </w:p>
        </w:tc>
        <w:tc>
          <w:tcPr>
            <w:tcW w:w="479" w:type="pct"/>
            <w:vMerge/>
            <w:tcBorders>
              <w:top w:val="nil"/>
              <w:left w:val="single" w:sz="8" w:space="0" w:color="000000"/>
              <w:bottom w:val="nil"/>
              <w:right w:val="single" w:sz="8" w:space="0" w:color="000000"/>
            </w:tcBorders>
            <w:vAlign w:val="center"/>
            <w:hideMark/>
          </w:tcPr>
          <w:p w:rsidR="00893D00" w:rsidRPr="003B5034" w:rsidRDefault="00893D00" w:rsidP="008D0059">
            <w:pPr>
              <w:jc w:val="center"/>
              <w:rPr>
                <w:rFonts w:ascii="Arial" w:hAnsi="Arial" w:cs="Arial"/>
                <w:spacing w:val="0"/>
                <w:sz w:val="20"/>
              </w:rPr>
            </w:pPr>
          </w:p>
        </w:tc>
        <w:tc>
          <w:tcPr>
            <w:tcW w:w="648" w:type="pct"/>
            <w:vMerge/>
            <w:tcBorders>
              <w:top w:val="nil"/>
              <w:left w:val="single" w:sz="8" w:space="0" w:color="000000"/>
              <w:bottom w:val="nil"/>
              <w:right w:val="single" w:sz="8" w:space="0" w:color="auto"/>
            </w:tcBorders>
            <w:vAlign w:val="center"/>
            <w:hideMark/>
          </w:tcPr>
          <w:p w:rsidR="00893D00" w:rsidRPr="003B5034" w:rsidRDefault="00893D00" w:rsidP="008D0059">
            <w:pPr>
              <w:jc w:val="center"/>
              <w:rPr>
                <w:rFonts w:ascii="Arial" w:hAnsi="Arial" w:cs="Arial"/>
                <w:spacing w:val="0"/>
                <w:sz w:val="20"/>
              </w:rPr>
            </w:pPr>
          </w:p>
        </w:tc>
      </w:tr>
      <w:tr w:rsidR="00EA1DAD" w:rsidRPr="003B5034" w:rsidTr="000578A1">
        <w:trPr>
          <w:trHeight w:val="300"/>
        </w:trPr>
        <w:tc>
          <w:tcPr>
            <w:tcW w:w="1807" w:type="pct"/>
            <w:tcBorders>
              <w:top w:val="nil"/>
              <w:left w:val="single" w:sz="8" w:space="0" w:color="auto"/>
              <w:bottom w:val="single" w:sz="4" w:space="0" w:color="auto"/>
              <w:right w:val="single" w:sz="4" w:space="0" w:color="auto"/>
            </w:tcBorders>
            <w:shd w:val="clear" w:color="auto" w:fill="auto"/>
            <w:vAlign w:val="center"/>
            <w:hideMark/>
          </w:tcPr>
          <w:p w:rsidR="00893D00" w:rsidRPr="003B5034" w:rsidRDefault="00EA1DAD" w:rsidP="00B20ECE">
            <w:pPr>
              <w:jc w:val="both"/>
              <w:rPr>
                <w:rFonts w:ascii="Arial" w:hAnsi="Arial" w:cs="Arial"/>
                <w:spacing w:val="0"/>
                <w:sz w:val="20"/>
                <w:lang w:val="en-US"/>
              </w:rPr>
            </w:pPr>
            <w:r>
              <w:rPr>
                <w:rFonts w:ascii="Arial" w:hAnsi="Arial" w:cs="Arial"/>
                <w:spacing w:val="0"/>
                <w:sz w:val="20"/>
                <w:lang w:val="es-ES"/>
              </w:rPr>
              <w:t>4.</w:t>
            </w:r>
            <w:r w:rsidR="00893D00" w:rsidRPr="003B5034">
              <w:rPr>
                <w:rFonts w:ascii="Arial" w:hAnsi="Arial" w:cs="Arial"/>
                <w:spacing w:val="0"/>
                <w:sz w:val="20"/>
                <w:lang w:val="es-ES"/>
              </w:rPr>
              <w:t>Monitoreo Fiduciario</w:t>
            </w:r>
          </w:p>
        </w:tc>
        <w:tc>
          <w:tcPr>
            <w:tcW w:w="119" w:type="pct"/>
            <w:gridSpan w:val="2"/>
            <w:tcBorders>
              <w:top w:val="nil"/>
              <w:left w:val="single" w:sz="4" w:space="0" w:color="auto"/>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3"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9"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3" w:type="pct"/>
            <w:gridSpan w:val="2"/>
            <w:tcBorders>
              <w:top w:val="single" w:sz="4" w:space="0" w:color="auto"/>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7"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7"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9" w:type="pct"/>
            <w:gridSpan w:val="2"/>
            <w:tcBorders>
              <w:top w:val="single" w:sz="4" w:space="0" w:color="auto"/>
              <w:left w:val="nil"/>
              <w:bottom w:val="single" w:sz="4" w:space="0" w:color="auto"/>
              <w:right w:val="single" w:sz="8"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2"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9"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8" w:type="pct"/>
            <w:gridSpan w:val="2"/>
            <w:tcBorders>
              <w:top w:val="single" w:sz="4" w:space="0" w:color="auto"/>
              <w:left w:val="nil"/>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578" w:type="pct"/>
            <w:gridSpan w:val="3"/>
            <w:vMerge/>
            <w:tcBorders>
              <w:top w:val="nil"/>
              <w:left w:val="single" w:sz="4" w:space="0" w:color="auto"/>
              <w:bottom w:val="nil"/>
              <w:right w:val="single" w:sz="8" w:space="0" w:color="000000"/>
            </w:tcBorders>
            <w:vAlign w:val="center"/>
            <w:hideMark/>
          </w:tcPr>
          <w:p w:rsidR="00893D00" w:rsidRPr="003B5034" w:rsidRDefault="00893D00" w:rsidP="008D0059">
            <w:pPr>
              <w:jc w:val="center"/>
              <w:rPr>
                <w:rFonts w:ascii="Arial" w:hAnsi="Arial" w:cs="Arial"/>
                <w:spacing w:val="0"/>
                <w:sz w:val="20"/>
                <w:lang w:val="en-US"/>
              </w:rPr>
            </w:pPr>
          </w:p>
        </w:tc>
        <w:tc>
          <w:tcPr>
            <w:tcW w:w="479" w:type="pct"/>
            <w:vMerge/>
            <w:tcBorders>
              <w:top w:val="nil"/>
              <w:left w:val="single" w:sz="8" w:space="0" w:color="000000"/>
              <w:bottom w:val="nil"/>
              <w:right w:val="single" w:sz="8" w:space="0" w:color="000000"/>
            </w:tcBorders>
            <w:vAlign w:val="center"/>
            <w:hideMark/>
          </w:tcPr>
          <w:p w:rsidR="00893D00" w:rsidRPr="003B5034" w:rsidRDefault="00893D00" w:rsidP="008D0059">
            <w:pPr>
              <w:jc w:val="center"/>
              <w:rPr>
                <w:rFonts w:ascii="Arial" w:hAnsi="Arial" w:cs="Arial"/>
                <w:spacing w:val="0"/>
                <w:sz w:val="20"/>
                <w:lang w:val="en-US"/>
              </w:rPr>
            </w:pPr>
          </w:p>
        </w:tc>
        <w:tc>
          <w:tcPr>
            <w:tcW w:w="648" w:type="pct"/>
            <w:vMerge/>
            <w:tcBorders>
              <w:top w:val="nil"/>
              <w:left w:val="single" w:sz="8" w:space="0" w:color="000000"/>
              <w:bottom w:val="nil"/>
              <w:right w:val="single" w:sz="8" w:space="0" w:color="auto"/>
            </w:tcBorders>
            <w:vAlign w:val="center"/>
            <w:hideMark/>
          </w:tcPr>
          <w:p w:rsidR="00893D00" w:rsidRPr="003B5034" w:rsidRDefault="00893D00" w:rsidP="008D0059">
            <w:pPr>
              <w:jc w:val="center"/>
              <w:rPr>
                <w:rFonts w:ascii="Arial" w:hAnsi="Arial" w:cs="Arial"/>
                <w:spacing w:val="0"/>
                <w:sz w:val="20"/>
                <w:lang w:val="en-US"/>
              </w:rPr>
            </w:pPr>
          </w:p>
        </w:tc>
      </w:tr>
      <w:tr w:rsidR="00EA1DAD" w:rsidRPr="003B5034" w:rsidTr="00EA1DAD">
        <w:trPr>
          <w:trHeight w:val="300"/>
        </w:trPr>
        <w:tc>
          <w:tcPr>
            <w:tcW w:w="1807" w:type="pct"/>
            <w:tcBorders>
              <w:top w:val="nil"/>
              <w:left w:val="single" w:sz="8" w:space="0" w:color="auto"/>
              <w:bottom w:val="single" w:sz="4" w:space="0" w:color="auto"/>
              <w:right w:val="single" w:sz="4" w:space="0" w:color="auto"/>
            </w:tcBorders>
            <w:shd w:val="clear" w:color="auto" w:fill="auto"/>
            <w:vAlign w:val="center"/>
            <w:hideMark/>
          </w:tcPr>
          <w:p w:rsidR="00893D00" w:rsidRPr="003B5034" w:rsidRDefault="00EA1DAD" w:rsidP="00EA1DAD">
            <w:pPr>
              <w:jc w:val="both"/>
              <w:rPr>
                <w:rFonts w:ascii="Arial" w:hAnsi="Arial" w:cs="Arial"/>
                <w:spacing w:val="0"/>
                <w:sz w:val="20"/>
              </w:rPr>
            </w:pPr>
            <w:r>
              <w:rPr>
                <w:rFonts w:ascii="Arial" w:hAnsi="Arial" w:cs="Arial"/>
                <w:spacing w:val="0"/>
                <w:sz w:val="20"/>
                <w:lang w:val="es-ES"/>
              </w:rPr>
              <w:t>5.</w:t>
            </w:r>
            <w:r w:rsidR="00893D00" w:rsidRPr="003B5034">
              <w:rPr>
                <w:rFonts w:ascii="Arial" w:hAnsi="Arial" w:cs="Arial"/>
                <w:spacing w:val="0"/>
                <w:sz w:val="20"/>
                <w:lang w:val="es-ES"/>
              </w:rPr>
              <w:t>Taller de Apoyo en Adquisiciones</w:t>
            </w:r>
          </w:p>
        </w:tc>
        <w:tc>
          <w:tcPr>
            <w:tcW w:w="119" w:type="pct"/>
            <w:gridSpan w:val="2"/>
            <w:tcBorders>
              <w:top w:val="single" w:sz="4" w:space="0" w:color="auto"/>
              <w:left w:val="single" w:sz="4" w:space="0" w:color="auto"/>
              <w:bottom w:val="single" w:sz="4" w:space="0" w:color="auto"/>
              <w:right w:val="single" w:sz="8"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3"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9"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3"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2"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8" w:type="pct"/>
            <w:gridSpan w:val="2"/>
            <w:tcBorders>
              <w:top w:val="nil"/>
              <w:left w:val="nil"/>
              <w:bottom w:val="single" w:sz="4" w:space="0" w:color="auto"/>
              <w:right w:val="single" w:sz="4"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578" w:type="pct"/>
            <w:gridSpan w:val="3"/>
            <w:vMerge/>
            <w:tcBorders>
              <w:top w:val="nil"/>
              <w:left w:val="single" w:sz="4" w:space="0" w:color="auto"/>
              <w:bottom w:val="nil"/>
              <w:right w:val="single" w:sz="8" w:space="0" w:color="000000"/>
            </w:tcBorders>
            <w:vAlign w:val="center"/>
            <w:hideMark/>
          </w:tcPr>
          <w:p w:rsidR="00893D00" w:rsidRPr="003B5034" w:rsidRDefault="00893D00" w:rsidP="008D0059">
            <w:pPr>
              <w:jc w:val="center"/>
              <w:rPr>
                <w:rFonts w:ascii="Arial" w:hAnsi="Arial" w:cs="Arial"/>
                <w:spacing w:val="0"/>
                <w:sz w:val="20"/>
              </w:rPr>
            </w:pPr>
          </w:p>
        </w:tc>
        <w:tc>
          <w:tcPr>
            <w:tcW w:w="479" w:type="pct"/>
            <w:vMerge/>
            <w:tcBorders>
              <w:top w:val="nil"/>
              <w:left w:val="single" w:sz="8" w:space="0" w:color="000000"/>
              <w:bottom w:val="nil"/>
              <w:right w:val="single" w:sz="8" w:space="0" w:color="000000"/>
            </w:tcBorders>
            <w:vAlign w:val="center"/>
            <w:hideMark/>
          </w:tcPr>
          <w:p w:rsidR="00893D00" w:rsidRPr="003B5034" w:rsidRDefault="00893D00" w:rsidP="008D0059">
            <w:pPr>
              <w:jc w:val="center"/>
              <w:rPr>
                <w:rFonts w:ascii="Arial" w:hAnsi="Arial" w:cs="Arial"/>
                <w:spacing w:val="0"/>
                <w:sz w:val="20"/>
              </w:rPr>
            </w:pPr>
          </w:p>
        </w:tc>
        <w:tc>
          <w:tcPr>
            <w:tcW w:w="648" w:type="pct"/>
            <w:vMerge/>
            <w:tcBorders>
              <w:top w:val="nil"/>
              <w:left w:val="single" w:sz="8" w:space="0" w:color="000000"/>
              <w:bottom w:val="nil"/>
              <w:right w:val="single" w:sz="8" w:space="0" w:color="auto"/>
            </w:tcBorders>
            <w:vAlign w:val="center"/>
            <w:hideMark/>
          </w:tcPr>
          <w:p w:rsidR="00893D00" w:rsidRPr="003B5034" w:rsidRDefault="00893D00" w:rsidP="008D0059">
            <w:pPr>
              <w:jc w:val="center"/>
              <w:rPr>
                <w:rFonts w:ascii="Arial" w:hAnsi="Arial" w:cs="Arial"/>
                <w:spacing w:val="0"/>
                <w:sz w:val="20"/>
              </w:rPr>
            </w:pPr>
          </w:p>
        </w:tc>
      </w:tr>
      <w:tr w:rsidR="00EA1DAD" w:rsidRPr="003B5034" w:rsidTr="00EA1DAD">
        <w:trPr>
          <w:trHeight w:val="300"/>
        </w:trPr>
        <w:tc>
          <w:tcPr>
            <w:tcW w:w="1807" w:type="pct"/>
            <w:tcBorders>
              <w:top w:val="nil"/>
              <w:left w:val="single" w:sz="8" w:space="0" w:color="auto"/>
              <w:bottom w:val="single" w:sz="4" w:space="0" w:color="auto"/>
              <w:right w:val="single" w:sz="4" w:space="0" w:color="auto"/>
            </w:tcBorders>
            <w:shd w:val="clear" w:color="auto" w:fill="auto"/>
            <w:vAlign w:val="center"/>
            <w:hideMark/>
          </w:tcPr>
          <w:p w:rsidR="00893D00" w:rsidRPr="003B5034" w:rsidRDefault="00EA1DAD" w:rsidP="00EA1DAD">
            <w:pPr>
              <w:jc w:val="both"/>
              <w:rPr>
                <w:rFonts w:ascii="Arial" w:hAnsi="Arial" w:cs="Arial"/>
                <w:spacing w:val="0"/>
                <w:sz w:val="20"/>
                <w:lang w:val="en-US"/>
              </w:rPr>
            </w:pPr>
            <w:r>
              <w:rPr>
                <w:rFonts w:ascii="Arial" w:hAnsi="Arial" w:cs="Arial"/>
                <w:spacing w:val="0"/>
                <w:sz w:val="20"/>
                <w:lang w:val="es-ES"/>
              </w:rPr>
              <w:t>6.</w:t>
            </w:r>
            <w:r w:rsidR="00893D00" w:rsidRPr="003B5034">
              <w:rPr>
                <w:rFonts w:ascii="Arial" w:hAnsi="Arial" w:cs="Arial"/>
                <w:spacing w:val="0"/>
                <w:sz w:val="20"/>
                <w:lang w:val="es-ES"/>
              </w:rPr>
              <w:t>Reuniones semestrales</w:t>
            </w:r>
          </w:p>
        </w:tc>
        <w:tc>
          <w:tcPr>
            <w:tcW w:w="119" w:type="pct"/>
            <w:gridSpan w:val="2"/>
            <w:tcBorders>
              <w:top w:val="nil"/>
              <w:left w:val="single" w:sz="4" w:space="0" w:color="auto"/>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3"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9"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3"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7"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7"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9"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2"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9"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8" w:type="pct"/>
            <w:gridSpan w:val="2"/>
            <w:tcBorders>
              <w:top w:val="nil"/>
              <w:left w:val="nil"/>
              <w:bottom w:val="single" w:sz="4" w:space="0" w:color="auto"/>
              <w:right w:val="single" w:sz="4"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578" w:type="pct"/>
            <w:gridSpan w:val="3"/>
            <w:vMerge/>
            <w:tcBorders>
              <w:top w:val="nil"/>
              <w:left w:val="single" w:sz="4" w:space="0" w:color="auto"/>
              <w:bottom w:val="nil"/>
              <w:right w:val="single" w:sz="8" w:space="0" w:color="000000"/>
            </w:tcBorders>
            <w:vAlign w:val="center"/>
            <w:hideMark/>
          </w:tcPr>
          <w:p w:rsidR="00893D00" w:rsidRPr="003B5034" w:rsidRDefault="00893D00" w:rsidP="008D0059">
            <w:pPr>
              <w:jc w:val="center"/>
              <w:rPr>
                <w:rFonts w:ascii="Arial" w:hAnsi="Arial" w:cs="Arial"/>
                <w:spacing w:val="0"/>
                <w:sz w:val="20"/>
                <w:lang w:val="en-US"/>
              </w:rPr>
            </w:pPr>
          </w:p>
        </w:tc>
        <w:tc>
          <w:tcPr>
            <w:tcW w:w="479" w:type="pct"/>
            <w:vMerge/>
            <w:tcBorders>
              <w:top w:val="nil"/>
              <w:left w:val="single" w:sz="8" w:space="0" w:color="000000"/>
              <w:bottom w:val="nil"/>
              <w:right w:val="single" w:sz="8" w:space="0" w:color="000000"/>
            </w:tcBorders>
            <w:vAlign w:val="center"/>
            <w:hideMark/>
          </w:tcPr>
          <w:p w:rsidR="00893D00" w:rsidRPr="003B5034" w:rsidRDefault="00893D00" w:rsidP="008D0059">
            <w:pPr>
              <w:jc w:val="center"/>
              <w:rPr>
                <w:rFonts w:ascii="Arial" w:hAnsi="Arial" w:cs="Arial"/>
                <w:spacing w:val="0"/>
                <w:sz w:val="20"/>
                <w:lang w:val="en-US"/>
              </w:rPr>
            </w:pPr>
          </w:p>
        </w:tc>
        <w:tc>
          <w:tcPr>
            <w:tcW w:w="648" w:type="pct"/>
            <w:vMerge/>
            <w:tcBorders>
              <w:top w:val="nil"/>
              <w:left w:val="single" w:sz="8" w:space="0" w:color="000000"/>
              <w:bottom w:val="nil"/>
              <w:right w:val="single" w:sz="8" w:space="0" w:color="auto"/>
            </w:tcBorders>
            <w:vAlign w:val="center"/>
            <w:hideMark/>
          </w:tcPr>
          <w:p w:rsidR="00893D00" w:rsidRPr="003B5034" w:rsidRDefault="00893D00" w:rsidP="008D0059">
            <w:pPr>
              <w:jc w:val="center"/>
              <w:rPr>
                <w:rFonts w:ascii="Arial" w:hAnsi="Arial" w:cs="Arial"/>
                <w:spacing w:val="0"/>
                <w:sz w:val="20"/>
                <w:lang w:val="en-US"/>
              </w:rPr>
            </w:pPr>
          </w:p>
        </w:tc>
      </w:tr>
      <w:tr w:rsidR="00EA1DAD" w:rsidRPr="003B5034" w:rsidTr="00EA1DAD">
        <w:trPr>
          <w:trHeight w:val="300"/>
        </w:trPr>
        <w:tc>
          <w:tcPr>
            <w:tcW w:w="1807" w:type="pct"/>
            <w:tcBorders>
              <w:top w:val="nil"/>
              <w:left w:val="single" w:sz="8" w:space="0" w:color="auto"/>
              <w:bottom w:val="single" w:sz="4" w:space="0" w:color="auto"/>
              <w:right w:val="single" w:sz="4" w:space="0" w:color="auto"/>
            </w:tcBorders>
            <w:shd w:val="clear" w:color="auto" w:fill="auto"/>
            <w:vAlign w:val="center"/>
            <w:hideMark/>
          </w:tcPr>
          <w:p w:rsidR="00893D00" w:rsidRPr="003B5034" w:rsidRDefault="00893D00" w:rsidP="00B20ECE">
            <w:pPr>
              <w:jc w:val="both"/>
              <w:rPr>
                <w:rFonts w:ascii="Arial" w:hAnsi="Arial" w:cs="Arial"/>
                <w:spacing w:val="0"/>
                <w:sz w:val="20"/>
              </w:rPr>
            </w:pPr>
            <w:r w:rsidRPr="003B5034">
              <w:rPr>
                <w:rFonts w:ascii="Arial" w:hAnsi="Arial" w:cs="Arial"/>
                <w:spacing w:val="0"/>
                <w:sz w:val="20"/>
                <w:lang w:val="es-ES"/>
              </w:rPr>
              <w:t>7.Visitas técnicas</w:t>
            </w:r>
          </w:p>
        </w:tc>
        <w:tc>
          <w:tcPr>
            <w:tcW w:w="119" w:type="pct"/>
            <w:gridSpan w:val="2"/>
            <w:tcBorders>
              <w:top w:val="nil"/>
              <w:left w:val="single" w:sz="4" w:space="0" w:color="auto"/>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3"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9"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3"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2"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6" w:type="pct"/>
            <w:tcBorders>
              <w:top w:val="nil"/>
              <w:left w:val="nil"/>
              <w:bottom w:val="single" w:sz="4" w:space="0" w:color="auto"/>
              <w:right w:val="single" w:sz="4"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8"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578" w:type="pct"/>
            <w:gridSpan w:val="3"/>
            <w:vMerge/>
            <w:tcBorders>
              <w:top w:val="nil"/>
              <w:left w:val="single" w:sz="4" w:space="0" w:color="auto"/>
              <w:bottom w:val="nil"/>
              <w:right w:val="single" w:sz="8" w:space="0" w:color="000000"/>
            </w:tcBorders>
            <w:vAlign w:val="center"/>
            <w:hideMark/>
          </w:tcPr>
          <w:p w:rsidR="00893D00" w:rsidRPr="003B5034" w:rsidRDefault="00893D00" w:rsidP="008D0059">
            <w:pPr>
              <w:jc w:val="center"/>
              <w:rPr>
                <w:rFonts w:ascii="Arial" w:hAnsi="Arial" w:cs="Arial"/>
                <w:spacing w:val="0"/>
                <w:sz w:val="20"/>
              </w:rPr>
            </w:pPr>
          </w:p>
        </w:tc>
        <w:tc>
          <w:tcPr>
            <w:tcW w:w="479" w:type="pct"/>
            <w:vMerge/>
            <w:tcBorders>
              <w:top w:val="nil"/>
              <w:left w:val="single" w:sz="8" w:space="0" w:color="000000"/>
              <w:bottom w:val="nil"/>
              <w:right w:val="single" w:sz="8" w:space="0" w:color="000000"/>
            </w:tcBorders>
            <w:vAlign w:val="center"/>
            <w:hideMark/>
          </w:tcPr>
          <w:p w:rsidR="00893D00" w:rsidRPr="003B5034" w:rsidRDefault="00893D00" w:rsidP="008D0059">
            <w:pPr>
              <w:jc w:val="center"/>
              <w:rPr>
                <w:rFonts w:ascii="Arial" w:hAnsi="Arial" w:cs="Arial"/>
                <w:spacing w:val="0"/>
                <w:sz w:val="20"/>
              </w:rPr>
            </w:pPr>
          </w:p>
        </w:tc>
        <w:tc>
          <w:tcPr>
            <w:tcW w:w="648" w:type="pct"/>
            <w:vMerge/>
            <w:tcBorders>
              <w:top w:val="nil"/>
              <w:left w:val="single" w:sz="8" w:space="0" w:color="000000"/>
              <w:bottom w:val="nil"/>
              <w:right w:val="single" w:sz="8" w:space="0" w:color="auto"/>
            </w:tcBorders>
            <w:vAlign w:val="center"/>
            <w:hideMark/>
          </w:tcPr>
          <w:p w:rsidR="00893D00" w:rsidRPr="003B5034" w:rsidRDefault="00893D00" w:rsidP="008D0059">
            <w:pPr>
              <w:jc w:val="center"/>
              <w:rPr>
                <w:rFonts w:ascii="Arial" w:hAnsi="Arial" w:cs="Arial"/>
                <w:spacing w:val="0"/>
                <w:sz w:val="20"/>
              </w:rPr>
            </w:pPr>
          </w:p>
        </w:tc>
      </w:tr>
      <w:tr w:rsidR="00EA1DAD" w:rsidRPr="003B5034" w:rsidTr="00EA1DAD">
        <w:trPr>
          <w:trHeight w:val="315"/>
        </w:trPr>
        <w:tc>
          <w:tcPr>
            <w:tcW w:w="1807" w:type="pct"/>
            <w:tcBorders>
              <w:top w:val="nil"/>
              <w:left w:val="single" w:sz="8" w:space="0" w:color="auto"/>
              <w:bottom w:val="single" w:sz="4" w:space="0" w:color="auto"/>
              <w:right w:val="single" w:sz="4" w:space="0" w:color="auto"/>
            </w:tcBorders>
            <w:shd w:val="clear" w:color="auto" w:fill="auto"/>
            <w:vAlign w:val="center"/>
            <w:hideMark/>
          </w:tcPr>
          <w:p w:rsidR="00893D00" w:rsidRPr="003B5034" w:rsidRDefault="00EA1DAD" w:rsidP="00B20ECE">
            <w:pPr>
              <w:jc w:val="both"/>
              <w:rPr>
                <w:rFonts w:ascii="Arial" w:hAnsi="Arial" w:cs="Arial"/>
                <w:spacing w:val="0"/>
                <w:sz w:val="20"/>
              </w:rPr>
            </w:pPr>
            <w:r>
              <w:rPr>
                <w:rFonts w:ascii="Arial" w:hAnsi="Arial" w:cs="Arial"/>
                <w:spacing w:val="0"/>
                <w:sz w:val="20"/>
                <w:lang w:val="es-ES"/>
              </w:rPr>
              <w:t>8.</w:t>
            </w:r>
            <w:r w:rsidR="00893D00" w:rsidRPr="003B5034">
              <w:rPr>
                <w:rFonts w:ascii="Arial" w:hAnsi="Arial" w:cs="Arial"/>
                <w:spacing w:val="0"/>
                <w:sz w:val="20"/>
                <w:lang w:val="es-ES"/>
              </w:rPr>
              <w:t>Visitas de supervisión social y ambiental</w:t>
            </w:r>
          </w:p>
        </w:tc>
        <w:tc>
          <w:tcPr>
            <w:tcW w:w="119" w:type="pct"/>
            <w:gridSpan w:val="2"/>
            <w:tcBorders>
              <w:top w:val="nil"/>
              <w:left w:val="single" w:sz="4" w:space="0" w:color="auto"/>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3"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9"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3"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7"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36"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2" w:type="pct"/>
            <w:tcBorders>
              <w:top w:val="nil"/>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2"/>
            <w:tcBorders>
              <w:top w:val="nil"/>
              <w:left w:val="nil"/>
              <w:bottom w:val="single" w:sz="4" w:space="0" w:color="auto"/>
              <w:right w:val="single" w:sz="8" w:space="0" w:color="auto"/>
            </w:tcBorders>
            <w:shd w:val="clear" w:color="000000"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6" w:type="pct"/>
            <w:tcBorders>
              <w:top w:val="nil"/>
              <w:left w:val="nil"/>
              <w:bottom w:val="single" w:sz="4" w:space="0" w:color="auto"/>
              <w:right w:val="single" w:sz="4"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08"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578" w:type="pct"/>
            <w:gridSpan w:val="3"/>
            <w:vMerge/>
            <w:tcBorders>
              <w:top w:val="nil"/>
              <w:left w:val="single" w:sz="4" w:space="0" w:color="auto"/>
              <w:bottom w:val="single" w:sz="4" w:space="0" w:color="auto"/>
              <w:right w:val="single" w:sz="8" w:space="0" w:color="000000"/>
            </w:tcBorders>
            <w:vAlign w:val="center"/>
            <w:hideMark/>
          </w:tcPr>
          <w:p w:rsidR="00893D00" w:rsidRPr="003B5034" w:rsidRDefault="00893D00" w:rsidP="008D0059">
            <w:pPr>
              <w:jc w:val="center"/>
              <w:rPr>
                <w:rFonts w:ascii="Arial" w:hAnsi="Arial" w:cs="Arial"/>
                <w:spacing w:val="0"/>
                <w:sz w:val="20"/>
              </w:rPr>
            </w:pPr>
          </w:p>
        </w:tc>
        <w:tc>
          <w:tcPr>
            <w:tcW w:w="479" w:type="pct"/>
            <w:vMerge/>
            <w:tcBorders>
              <w:top w:val="nil"/>
              <w:left w:val="single" w:sz="8" w:space="0" w:color="000000"/>
              <w:bottom w:val="single" w:sz="4" w:space="0" w:color="auto"/>
              <w:right w:val="single" w:sz="8" w:space="0" w:color="000000"/>
            </w:tcBorders>
            <w:vAlign w:val="center"/>
            <w:hideMark/>
          </w:tcPr>
          <w:p w:rsidR="00893D00" w:rsidRPr="003B5034" w:rsidRDefault="00893D00" w:rsidP="008D0059">
            <w:pPr>
              <w:jc w:val="center"/>
              <w:rPr>
                <w:rFonts w:ascii="Arial" w:hAnsi="Arial" w:cs="Arial"/>
                <w:spacing w:val="0"/>
                <w:sz w:val="20"/>
              </w:rPr>
            </w:pPr>
          </w:p>
        </w:tc>
        <w:tc>
          <w:tcPr>
            <w:tcW w:w="648" w:type="pct"/>
            <w:vMerge/>
            <w:tcBorders>
              <w:top w:val="nil"/>
              <w:left w:val="single" w:sz="8" w:space="0" w:color="000000"/>
              <w:bottom w:val="single" w:sz="4" w:space="0" w:color="auto"/>
              <w:right w:val="single" w:sz="8" w:space="0" w:color="auto"/>
            </w:tcBorders>
            <w:vAlign w:val="center"/>
            <w:hideMark/>
          </w:tcPr>
          <w:p w:rsidR="00893D00" w:rsidRPr="003B5034" w:rsidRDefault="00893D00" w:rsidP="008D0059">
            <w:pPr>
              <w:jc w:val="center"/>
              <w:rPr>
                <w:rFonts w:ascii="Arial" w:hAnsi="Arial" w:cs="Arial"/>
                <w:spacing w:val="0"/>
                <w:sz w:val="20"/>
              </w:rPr>
            </w:pPr>
          </w:p>
        </w:tc>
      </w:tr>
      <w:tr w:rsidR="00893D00" w:rsidRPr="003B5034" w:rsidTr="00EA1DAD">
        <w:trPr>
          <w:trHeight w:val="315"/>
        </w:trPr>
        <w:tc>
          <w:tcPr>
            <w:tcW w:w="5000" w:type="pct"/>
            <w:gridSpan w:val="25"/>
            <w:tcBorders>
              <w:top w:val="single" w:sz="4" w:space="0" w:color="auto"/>
              <w:left w:val="single" w:sz="4" w:space="0" w:color="auto"/>
              <w:bottom w:val="single" w:sz="4" w:space="0" w:color="auto"/>
              <w:right w:val="single" w:sz="4" w:space="0" w:color="auto"/>
            </w:tcBorders>
            <w:shd w:val="clear" w:color="000000" w:fill="4F81BD"/>
            <w:vAlign w:val="center"/>
          </w:tcPr>
          <w:p w:rsidR="00936DCD" w:rsidRPr="003B5034" w:rsidRDefault="00893D00" w:rsidP="00052887">
            <w:pPr>
              <w:rPr>
                <w:rFonts w:ascii="Arial" w:hAnsi="Arial" w:cs="Arial"/>
                <w:b/>
                <w:bCs/>
                <w:spacing w:val="0"/>
                <w:sz w:val="20"/>
              </w:rPr>
            </w:pPr>
            <w:r w:rsidRPr="003B2341">
              <w:rPr>
                <w:rFonts w:ascii="Arial" w:hAnsi="Arial" w:cs="Arial"/>
                <w:b/>
                <w:bCs/>
                <w:color w:val="000000"/>
                <w:sz w:val="20"/>
              </w:rPr>
              <w:t>Componente I. Plan de reconstrucción integral del sistema</w:t>
            </w:r>
            <w:r>
              <w:rPr>
                <w:rFonts w:ascii="Arial" w:hAnsi="Arial" w:cs="Arial"/>
                <w:b/>
                <w:bCs/>
                <w:color w:val="000000"/>
                <w:sz w:val="20"/>
              </w:rPr>
              <w:t xml:space="preserve"> de subtransmisión eléctrica</w:t>
            </w:r>
          </w:p>
        </w:tc>
      </w:tr>
      <w:tr w:rsidR="00EA1DAD" w:rsidRPr="003B5034" w:rsidTr="00EA1DAD">
        <w:trPr>
          <w:trHeight w:val="300"/>
        </w:trPr>
        <w:tc>
          <w:tcPr>
            <w:tcW w:w="180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s-ES"/>
              </w:rPr>
              <w:t>Recopilación de información</w:t>
            </w:r>
          </w:p>
        </w:tc>
        <w:tc>
          <w:tcPr>
            <w:tcW w:w="10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gridSpan w:val="3"/>
            <w:tcBorders>
              <w:top w:val="single" w:sz="4" w:space="0" w:color="auto"/>
              <w:left w:val="nil"/>
              <w:bottom w:val="single" w:sz="4" w:space="0" w:color="auto"/>
              <w:right w:val="single" w:sz="8"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9" w:type="pct"/>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3" w:type="pct"/>
            <w:gridSpan w:val="2"/>
            <w:tcBorders>
              <w:top w:val="single" w:sz="4" w:space="0" w:color="auto"/>
              <w:left w:val="nil"/>
              <w:bottom w:val="single" w:sz="4" w:space="0" w:color="auto"/>
              <w:right w:val="single" w:sz="8"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7" w:type="pct"/>
            <w:tcBorders>
              <w:top w:val="single" w:sz="4" w:space="0" w:color="auto"/>
              <w:left w:val="nil"/>
              <w:bottom w:val="single" w:sz="4" w:space="0" w:color="auto"/>
              <w:right w:val="single" w:sz="8"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7" w:type="pct"/>
            <w:gridSpan w:val="2"/>
            <w:tcBorders>
              <w:top w:val="single" w:sz="4" w:space="0" w:color="auto"/>
              <w:left w:val="nil"/>
              <w:bottom w:val="single" w:sz="4" w:space="0" w:color="auto"/>
              <w:right w:val="single" w:sz="8"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6" w:type="pct"/>
            <w:tcBorders>
              <w:top w:val="single" w:sz="4" w:space="0" w:color="auto"/>
              <w:left w:val="nil"/>
              <w:bottom w:val="single" w:sz="4" w:space="0" w:color="auto"/>
              <w:right w:val="single" w:sz="4"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9"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1"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8"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578" w:type="pct"/>
            <w:gridSpan w:val="3"/>
            <w:tcBorders>
              <w:top w:val="single" w:sz="4" w:space="0" w:color="auto"/>
              <w:left w:val="single" w:sz="4" w:space="0" w:color="auto"/>
              <w:bottom w:val="nil"/>
              <w:right w:val="single" w:sz="8" w:space="0" w:color="000000"/>
            </w:tcBorders>
            <w:shd w:val="clear" w:color="auto" w:fill="auto"/>
            <w:vAlign w:val="center"/>
            <w:hideMark/>
          </w:tcPr>
          <w:p w:rsidR="00893D00" w:rsidRPr="003B5034" w:rsidRDefault="00871FDC" w:rsidP="00975CBF">
            <w:pPr>
              <w:jc w:val="center"/>
              <w:rPr>
                <w:rFonts w:ascii="Arial" w:hAnsi="Arial" w:cs="Arial"/>
                <w:spacing w:val="0"/>
                <w:sz w:val="20"/>
                <w:lang w:val="en-US"/>
              </w:rPr>
            </w:pPr>
            <w:r>
              <w:rPr>
                <w:rFonts w:ascii="Arial" w:hAnsi="Arial" w:cs="Arial"/>
                <w:spacing w:val="0"/>
                <w:sz w:val="20"/>
                <w:lang w:val="en-US"/>
              </w:rPr>
              <w:t xml:space="preserve">MEER - </w:t>
            </w:r>
            <w:r w:rsidR="00975CBF">
              <w:rPr>
                <w:rFonts w:ascii="Arial" w:hAnsi="Arial" w:cs="Arial"/>
                <w:spacing w:val="0"/>
                <w:sz w:val="20"/>
                <w:lang w:val="en-US"/>
              </w:rPr>
              <w:t>ETP</w:t>
            </w:r>
          </w:p>
        </w:tc>
        <w:tc>
          <w:tcPr>
            <w:tcW w:w="479" w:type="pct"/>
            <w:tcBorders>
              <w:top w:val="single" w:sz="4" w:space="0" w:color="auto"/>
              <w:left w:val="single" w:sz="8" w:space="0" w:color="000000"/>
              <w:bottom w:val="nil"/>
              <w:right w:val="single" w:sz="8" w:space="0" w:color="000000"/>
            </w:tcBorders>
            <w:shd w:val="clear" w:color="auto" w:fill="auto"/>
            <w:vAlign w:val="center"/>
            <w:hideMark/>
          </w:tcPr>
          <w:p w:rsidR="00893D00" w:rsidRPr="003B5034" w:rsidRDefault="00EF771C" w:rsidP="008D0059">
            <w:pPr>
              <w:jc w:val="center"/>
              <w:rPr>
                <w:rFonts w:ascii="Arial" w:hAnsi="Arial" w:cs="Arial"/>
                <w:spacing w:val="0"/>
                <w:sz w:val="20"/>
                <w:lang w:val="en-US"/>
              </w:rPr>
            </w:pPr>
            <w:r>
              <w:rPr>
                <w:rFonts w:ascii="Arial" w:hAnsi="Arial" w:cs="Arial"/>
                <w:spacing w:val="0"/>
                <w:sz w:val="20"/>
                <w:lang w:val="en-US"/>
              </w:rPr>
              <w:t>4</w:t>
            </w:r>
            <w:r w:rsidR="00871FDC">
              <w:rPr>
                <w:rFonts w:ascii="Arial" w:hAnsi="Arial" w:cs="Arial"/>
                <w:spacing w:val="0"/>
                <w:sz w:val="20"/>
                <w:lang w:val="en-US"/>
              </w:rPr>
              <w:t>0</w:t>
            </w:r>
          </w:p>
        </w:tc>
        <w:tc>
          <w:tcPr>
            <w:tcW w:w="648" w:type="pct"/>
            <w:tcBorders>
              <w:top w:val="single" w:sz="4" w:space="0" w:color="auto"/>
              <w:left w:val="single" w:sz="8" w:space="0" w:color="000000"/>
              <w:bottom w:val="nil"/>
              <w:right w:val="single" w:sz="8" w:space="0" w:color="auto"/>
            </w:tcBorders>
            <w:shd w:val="clear" w:color="auto" w:fill="auto"/>
            <w:vAlign w:val="center"/>
            <w:hideMark/>
          </w:tcPr>
          <w:p w:rsidR="00893D00" w:rsidRPr="003B5034" w:rsidRDefault="00893D00" w:rsidP="008D0059">
            <w:pPr>
              <w:jc w:val="center"/>
              <w:rPr>
                <w:rFonts w:ascii="Arial" w:hAnsi="Arial" w:cs="Arial"/>
                <w:spacing w:val="0"/>
                <w:sz w:val="20"/>
                <w:lang w:val="en-US"/>
              </w:rPr>
            </w:pPr>
            <w:r w:rsidRPr="003B5034">
              <w:rPr>
                <w:rFonts w:ascii="Arial" w:hAnsi="Arial" w:cs="Arial"/>
                <w:spacing w:val="0"/>
                <w:sz w:val="20"/>
                <w:lang w:val="es-ES"/>
              </w:rPr>
              <w:t>MEER</w:t>
            </w:r>
          </w:p>
        </w:tc>
      </w:tr>
      <w:tr w:rsidR="00893D00" w:rsidRPr="003B5034" w:rsidTr="00EA1DAD">
        <w:trPr>
          <w:trHeight w:val="315"/>
        </w:trPr>
        <w:tc>
          <w:tcPr>
            <w:tcW w:w="5000" w:type="pct"/>
            <w:gridSpan w:val="25"/>
            <w:tcBorders>
              <w:top w:val="single" w:sz="4" w:space="0" w:color="auto"/>
              <w:left w:val="single" w:sz="8" w:space="0" w:color="auto"/>
              <w:bottom w:val="nil"/>
              <w:right w:val="single" w:sz="8" w:space="0" w:color="000000"/>
            </w:tcBorders>
            <w:shd w:val="clear" w:color="000000" w:fill="4F81BD"/>
            <w:vAlign w:val="center"/>
          </w:tcPr>
          <w:p w:rsidR="00936DCD" w:rsidRPr="003B5034" w:rsidRDefault="00893D00" w:rsidP="00052887">
            <w:pPr>
              <w:rPr>
                <w:rFonts w:ascii="Arial" w:hAnsi="Arial" w:cs="Arial"/>
                <w:b/>
                <w:bCs/>
                <w:spacing w:val="0"/>
                <w:sz w:val="20"/>
              </w:rPr>
            </w:pPr>
            <w:r w:rsidRPr="003B2341">
              <w:rPr>
                <w:rFonts w:ascii="Arial" w:hAnsi="Arial" w:cs="Arial"/>
                <w:b/>
                <w:bCs/>
                <w:color w:val="000000"/>
                <w:sz w:val="20"/>
              </w:rPr>
              <w:t>Componente II. Plan de reconstrucción integral del sistema de distribución eléctrica</w:t>
            </w:r>
          </w:p>
        </w:tc>
      </w:tr>
      <w:tr w:rsidR="00EA1DAD" w:rsidRPr="003B5034" w:rsidTr="00EA1DAD">
        <w:trPr>
          <w:trHeight w:val="300"/>
        </w:trPr>
        <w:tc>
          <w:tcPr>
            <w:tcW w:w="180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93D00" w:rsidRPr="003B5034" w:rsidRDefault="00893D00" w:rsidP="00893D00">
            <w:pPr>
              <w:jc w:val="both"/>
              <w:rPr>
                <w:rFonts w:ascii="Arial" w:hAnsi="Arial" w:cs="Arial"/>
                <w:spacing w:val="0"/>
                <w:sz w:val="20"/>
                <w:lang w:val="en-US"/>
              </w:rPr>
            </w:pPr>
            <w:r>
              <w:rPr>
                <w:rFonts w:ascii="Arial" w:hAnsi="Arial" w:cs="Arial"/>
                <w:spacing w:val="0"/>
                <w:sz w:val="20"/>
                <w:lang w:val="es-ES"/>
              </w:rPr>
              <w:t>Recopilación de información</w:t>
            </w:r>
          </w:p>
        </w:tc>
        <w:tc>
          <w:tcPr>
            <w:tcW w:w="103"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99"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169"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127"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152" w:type="pct"/>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128"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136"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103"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148"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109"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106"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108"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893D00" w:rsidRPr="003B5034" w:rsidRDefault="00893D00" w:rsidP="003070FB">
            <w:pPr>
              <w:jc w:val="both"/>
              <w:rPr>
                <w:rFonts w:ascii="Arial" w:hAnsi="Arial" w:cs="Arial"/>
                <w:spacing w:val="0"/>
                <w:sz w:val="20"/>
                <w:lang w:val="en-US"/>
              </w:rPr>
            </w:pPr>
            <w:r w:rsidRPr="003B5034">
              <w:rPr>
                <w:rFonts w:ascii="Arial" w:hAnsi="Arial" w:cs="Arial"/>
                <w:spacing w:val="0"/>
                <w:sz w:val="20"/>
                <w:lang w:val="en-US"/>
              </w:rPr>
              <w:t> </w:t>
            </w:r>
          </w:p>
        </w:tc>
        <w:tc>
          <w:tcPr>
            <w:tcW w:w="578" w:type="pct"/>
            <w:gridSpan w:val="3"/>
            <w:tcBorders>
              <w:top w:val="single" w:sz="8" w:space="0" w:color="000000"/>
              <w:left w:val="single" w:sz="4" w:space="0" w:color="auto"/>
              <w:bottom w:val="single" w:sz="4" w:space="0" w:color="auto"/>
              <w:right w:val="single" w:sz="8" w:space="0" w:color="000000"/>
            </w:tcBorders>
            <w:shd w:val="clear" w:color="auto" w:fill="auto"/>
            <w:vAlign w:val="center"/>
            <w:hideMark/>
          </w:tcPr>
          <w:p w:rsidR="00893D00" w:rsidRPr="003B5034" w:rsidRDefault="00893D00" w:rsidP="00975CBF">
            <w:pPr>
              <w:jc w:val="center"/>
              <w:rPr>
                <w:rFonts w:ascii="Arial" w:hAnsi="Arial" w:cs="Arial"/>
                <w:spacing w:val="0"/>
                <w:sz w:val="20"/>
                <w:lang w:val="en-US"/>
              </w:rPr>
            </w:pPr>
            <w:r w:rsidRPr="003B5034">
              <w:rPr>
                <w:rFonts w:ascii="Arial" w:hAnsi="Arial" w:cs="Arial"/>
                <w:spacing w:val="0"/>
                <w:sz w:val="20"/>
                <w:lang w:val="es-ES"/>
              </w:rPr>
              <w:t xml:space="preserve">MEER </w:t>
            </w:r>
            <w:r w:rsidR="00975CBF">
              <w:rPr>
                <w:rFonts w:ascii="Arial" w:hAnsi="Arial" w:cs="Arial"/>
                <w:spacing w:val="0"/>
                <w:sz w:val="20"/>
                <w:lang w:val="es-ES"/>
              </w:rPr>
              <w:t>–</w:t>
            </w:r>
            <w:r w:rsidRPr="003B5034">
              <w:rPr>
                <w:rFonts w:ascii="Arial" w:hAnsi="Arial" w:cs="Arial"/>
                <w:spacing w:val="0"/>
                <w:sz w:val="20"/>
                <w:lang w:val="es-ES"/>
              </w:rPr>
              <w:t xml:space="preserve"> </w:t>
            </w:r>
            <w:r w:rsidR="00975CBF">
              <w:rPr>
                <w:rFonts w:ascii="Arial" w:hAnsi="Arial" w:cs="Arial"/>
                <w:spacing w:val="0"/>
                <w:sz w:val="20"/>
                <w:lang w:val="en-US"/>
              </w:rPr>
              <w:t>ETP</w:t>
            </w:r>
          </w:p>
        </w:tc>
        <w:tc>
          <w:tcPr>
            <w:tcW w:w="479"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893D00" w:rsidRPr="003B5034" w:rsidRDefault="00EF771C" w:rsidP="00B97ED5">
            <w:pPr>
              <w:jc w:val="center"/>
              <w:rPr>
                <w:rFonts w:ascii="Arial" w:hAnsi="Arial" w:cs="Arial"/>
                <w:spacing w:val="0"/>
                <w:sz w:val="20"/>
                <w:lang w:val="en-US"/>
              </w:rPr>
            </w:pPr>
            <w:r>
              <w:rPr>
                <w:rFonts w:ascii="Arial" w:hAnsi="Arial" w:cs="Arial"/>
                <w:spacing w:val="0"/>
                <w:sz w:val="20"/>
                <w:lang w:val="en-US"/>
              </w:rPr>
              <w:t>4</w:t>
            </w:r>
            <w:r w:rsidR="00871FDC">
              <w:rPr>
                <w:rFonts w:ascii="Arial" w:hAnsi="Arial" w:cs="Arial"/>
                <w:spacing w:val="0"/>
                <w:sz w:val="20"/>
                <w:lang w:val="en-US"/>
              </w:rPr>
              <w:t>0</w:t>
            </w:r>
          </w:p>
        </w:tc>
        <w:tc>
          <w:tcPr>
            <w:tcW w:w="648" w:type="pct"/>
            <w:tcBorders>
              <w:top w:val="single" w:sz="8" w:space="0" w:color="000000"/>
              <w:left w:val="single" w:sz="8" w:space="0" w:color="000000"/>
              <w:bottom w:val="single" w:sz="4" w:space="0" w:color="auto"/>
              <w:right w:val="single" w:sz="8" w:space="0" w:color="auto"/>
            </w:tcBorders>
            <w:shd w:val="clear" w:color="auto" w:fill="auto"/>
            <w:vAlign w:val="center"/>
            <w:hideMark/>
          </w:tcPr>
          <w:p w:rsidR="00893D00" w:rsidRPr="003B5034" w:rsidRDefault="00893D00" w:rsidP="00CA65C6">
            <w:pPr>
              <w:jc w:val="center"/>
              <w:rPr>
                <w:rFonts w:ascii="Arial" w:hAnsi="Arial" w:cs="Arial"/>
                <w:spacing w:val="0"/>
                <w:sz w:val="20"/>
                <w:lang w:val="en-US"/>
              </w:rPr>
            </w:pPr>
            <w:r w:rsidRPr="003B5034">
              <w:rPr>
                <w:rFonts w:ascii="Arial" w:hAnsi="Arial" w:cs="Arial"/>
                <w:spacing w:val="0"/>
                <w:sz w:val="20"/>
                <w:lang w:val="es-ES"/>
              </w:rPr>
              <w:t>MEER</w:t>
            </w:r>
          </w:p>
        </w:tc>
      </w:tr>
      <w:tr w:rsidR="00EA1DAD" w:rsidRPr="003B5034" w:rsidTr="00EA1DAD">
        <w:trPr>
          <w:trHeight w:val="300"/>
        </w:trPr>
        <w:tc>
          <w:tcPr>
            <w:tcW w:w="180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1DAD" w:rsidRPr="00EA1DAD" w:rsidRDefault="00EA1DAD" w:rsidP="00CC1393">
            <w:pPr>
              <w:jc w:val="both"/>
              <w:rPr>
                <w:rFonts w:ascii="Arial" w:hAnsi="Arial" w:cs="Arial"/>
                <w:spacing w:val="0"/>
                <w:sz w:val="20"/>
              </w:rPr>
            </w:pPr>
            <w:r w:rsidRPr="003B5034">
              <w:rPr>
                <w:rFonts w:ascii="Arial" w:hAnsi="Arial" w:cs="Arial"/>
                <w:b/>
                <w:spacing w:val="0"/>
                <w:sz w:val="20"/>
                <w:lang w:val="es-ES"/>
              </w:rPr>
              <w:t>Procesamiento y Análisis de información</w:t>
            </w:r>
          </w:p>
        </w:tc>
        <w:tc>
          <w:tcPr>
            <w:tcW w:w="103"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99"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169"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127"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152" w:type="pct"/>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128"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136"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103"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148"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109"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106"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108"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EA1DAD" w:rsidRDefault="00EA1DAD" w:rsidP="00CC1393">
            <w:pPr>
              <w:jc w:val="both"/>
              <w:rPr>
                <w:rFonts w:ascii="Arial" w:hAnsi="Arial" w:cs="Arial"/>
                <w:spacing w:val="0"/>
                <w:sz w:val="20"/>
              </w:rPr>
            </w:pPr>
            <w:r w:rsidRPr="00EA1DAD">
              <w:rPr>
                <w:rFonts w:ascii="Arial" w:hAnsi="Arial" w:cs="Arial"/>
                <w:spacing w:val="0"/>
                <w:sz w:val="20"/>
              </w:rPr>
              <w:t> </w:t>
            </w:r>
          </w:p>
        </w:tc>
        <w:tc>
          <w:tcPr>
            <w:tcW w:w="578" w:type="pct"/>
            <w:gridSpan w:val="3"/>
            <w:tcBorders>
              <w:top w:val="single" w:sz="8" w:space="0" w:color="000000"/>
              <w:left w:val="single" w:sz="4" w:space="0" w:color="auto"/>
              <w:bottom w:val="single" w:sz="4" w:space="0" w:color="auto"/>
              <w:right w:val="single" w:sz="8" w:space="0" w:color="000000"/>
            </w:tcBorders>
            <w:shd w:val="clear" w:color="auto" w:fill="auto"/>
            <w:vAlign w:val="center"/>
            <w:hideMark/>
          </w:tcPr>
          <w:p w:rsidR="00EA1DAD" w:rsidRPr="003B5034" w:rsidRDefault="00EA1DAD" w:rsidP="00CC1393">
            <w:pPr>
              <w:jc w:val="center"/>
              <w:rPr>
                <w:rFonts w:ascii="Arial" w:hAnsi="Arial" w:cs="Arial"/>
                <w:spacing w:val="0"/>
                <w:sz w:val="20"/>
                <w:lang w:val="en-US"/>
              </w:rPr>
            </w:pPr>
            <w:r w:rsidRPr="003B5034">
              <w:rPr>
                <w:rFonts w:ascii="Arial" w:hAnsi="Arial" w:cs="Arial"/>
                <w:spacing w:val="0"/>
                <w:sz w:val="20"/>
                <w:lang w:val="es-ES"/>
              </w:rPr>
              <w:t xml:space="preserve">MEER - </w:t>
            </w:r>
            <w:r w:rsidR="00975CBF">
              <w:rPr>
                <w:rFonts w:ascii="Arial" w:hAnsi="Arial" w:cs="Arial"/>
                <w:spacing w:val="0"/>
                <w:sz w:val="20"/>
                <w:lang w:val="en-US"/>
              </w:rPr>
              <w:t>ETP</w:t>
            </w:r>
          </w:p>
        </w:tc>
        <w:tc>
          <w:tcPr>
            <w:tcW w:w="479"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EA1DAD" w:rsidRPr="003B5034" w:rsidRDefault="00EF771C" w:rsidP="00CC1393">
            <w:pPr>
              <w:jc w:val="center"/>
              <w:rPr>
                <w:rFonts w:ascii="Arial" w:hAnsi="Arial" w:cs="Arial"/>
                <w:spacing w:val="0"/>
                <w:sz w:val="20"/>
                <w:lang w:val="en-US"/>
              </w:rPr>
            </w:pPr>
            <w:r>
              <w:rPr>
                <w:rFonts w:ascii="Arial" w:hAnsi="Arial" w:cs="Arial"/>
                <w:spacing w:val="0"/>
                <w:sz w:val="20"/>
                <w:lang w:val="en-US"/>
              </w:rPr>
              <w:t>4</w:t>
            </w:r>
            <w:r w:rsidR="00871FDC">
              <w:rPr>
                <w:rFonts w:ascii="Arial" w:hAnsi="Arial" w:cs="Arial"/>
                <w:spacing w:val="0"/>
                <w:sz w:val="20"/>
                <w:lang w:val="en-US"/>
              </w:rPr>
              <w:t>8</w:t>
            </w:r>
          </w:p>
        </w:tc>
        <w:tc>
          <w:tcPr>
            <w:tcW w:w="648" w:type="pct"/>
            <w:tcBorders>
              <w:top w:val="single" w:sz="8" w:space="0" w:color="000000"/>
              <w:left w:val="single" w:sz="8" w:space="0" w:color="000000"/>
              <w:bottom w:val="single" w:sz="4" w:space="0" w:color="auto"/>
              <w:right w:val="single" w:sz="8" w:space="0" w:color="auto"/>
            </w:tcBorders>
            <w:shd w:val="clear" w:color="auto" w:fill="auto"/>
            <w:vAlign w:val="center"/>
            <w:hideMark/>
          </w:tcPr>
          <w:p w:rsidR="00EA1DAD" w:rsidRPr="003B5034" w:rsidRDefault="00EA1DAD" w:rsidP="00CC1393">
            <w:pPr>
              <w:jc w:val="center"/>
              <w:rPr>
                <w:rFonts w:ascii="Arial" w:hAnsi="Arial" w:cs="Arial"/>
                <w:spacing w:val="0"/>
                <w:sz w:val="20"/>
                <w:lang w:val="en-US"/>
              </w:rPr>
            </w:pPr>
            <w:r w:rsidRPr="003B5034">
              <w:rPr>
                <w:rFonts w:ascii="Arial" w:hAnsi="Arial" w:cs="Arial"/>
                <w:spacing w:val="0"/>
                <w:sz w:val="20"/>
                <w:lang w:val="es-ES"/>
              </w:rPr>
              <w:t>MEER</w:t>
            </w:r>
          </w:p>
        </w:tc>
      </w:tr>
      <w:tr w:rsidR="00EA1DAD" w:rsidRPr="003B5034" w:rsidTr="00EA1DAD">
        <w:trPr>
          <w:trHeight w:val="300"/>
        </w:trPr>
        <w:tc>
          <w:tcPr>
            <w:tcW w:w="180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b/>
                <w:spacing w:val="0"/>
                <w:sz w:val="20"/>
                <w:lang w:val="es-ES"/>
              </w:rPr>
              <w:t>Informe de Monitoreo de Progreso</w:t>
            </w:r>
          </w:p>
        </w:tc>
        <w:tc>
          <w:tcPr>
            <w:tcW w:w="103"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99"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169"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127"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152" w:type="pct"/>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128"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136"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103"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148"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109"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106"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108"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A1DAD" w:rsidRPr="003B5034" w:rsidRDefault="00EA1DAD" w:rsidP="00CC1393">
            <w:pPr>
              <w:jc w:val="both"/>
              <w:rPr>
                <w:rFonts w:ascii="Arial" w:hAnsi="Arial" w:cs="Arial"/>
                <w:spacing w:val="0"/>
                <w:sz w:val="20"/>
                <w:lang w:val="en-US"/>
              </w:rPr>
            </w:pPr>
            <w:r w:rsidRPr="003B5034">
              <w:rPr>
                <w:rFonts w:ascii="Arial" w:hAnsi="Arial" w:cs="Arial"/>
                <w:spacing w:val="0"/>
                <w:sz w:val="20"/>
                <w:lang w:val="en-US"/>
              </w:rPr>
              <w:t> </w:t>
            </w:r>
          </w:p>
        </w:tc>
        <w:tc>
          <w:tcPr>
            <w:tcW w:w="578" w:type="pct"/>
            <w:gridSpan w:val="3"/>
            <w:tcBorders>
              <w:top w:val="single" w:sz="8" w:space="0" w:color="000000"/>
              <w:left w:val="single" w:sz="4" w:space="0" w:color="auto"/>
              <w:bottom w:val="single" w:sz="4" w:space="0" w:color="auto"/>
              <w:right w:val="single" w:sz="8" w:space="0" w:color="000000"/>
            </w:tcBorders>
            <w:shd w:val="clear" w:color="auto" w:fill="auto"/>
            <w:vAlign w:val="center"/>
            <w:hideMark/>
          </w:tcPr>
          <w:p w:rsidR="00EA1DAD" w:rsidRPr="003B5034" w:rsidRDefault="00EA1DAD" w:rsidP="00975CBF">
            <w:pPr>
              <w:jc w:val="center"/>
              <w:rPr>
                <w:rFonts w:ascii="Arial" w:hAnsi="Arial" w:cs="Arial"/>
                <w:spacing w:val="0"/>
                <w:sz w:val="20"/>
                <w:lang w:val="en-US"/>
              </w:rPr>
            </w:pPr>
            <w:r w:rsidRPr="003B5034">
              <w:rPr>
                <w:rFonts w:ascii="Arial" w:hAnsi="Arial" w:cs="Arial"/>
                <w:spacing w:val="0"/>
                <w:sz w:val="20"/>
                <w:lang w:val="es-ES"/>
              </w:rPr>
              <w:t xml:space="preserve">MEER - </w:t>
            </w:r>
            <w:r w:rsidR="00975CBF">
              <w:rPr>
                <w:rFonts w:ascii="Arial" w:hAnsi="Arial" w:cs="Arial"/>
                <w:spacing w:val="0"/>
                <w:sz w:val="20"/>
                <w:lang w:val="en-US"/>
              </w:rPr>
              <w:t>ETP</w:t>
            </w:r>
          </w:p>
        </w:tc>
        <w:tc>
          <w:tcPr>
            <w:tcW w:w="479"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EA1DAD" w:rsidRPr="003B5034" w:rsidRDefault="00EF771C" w:rsidP="00CC1393">
            <w:pPr>
              <w:jc w:val="center"/>
              <w:rPr>
                <w:rFonts w:ascii="Arial" w:hAnsi="Arial" w:cs="Arial"/>
                <w:spacing w:val="0"/>
                <w:sz w:val="20"/>
                <w:lang w:val="en-US"/>
              </w:rPr>
            </w:pPr>
            <w:r>
              <w:rPr>
                <w:rFonts w:ascii="Arial" w:hAnsi="Arial" w:cs="Arial"/>
                <w:spacing w:val="0"/>
                <w:sz w:val="20"/>
                <w:lang w:val="en-US"/>
              </w:rPr>
              <w:t>4</w:t>
            </w:r>
            <w:r w:rsidR="00871FDC">
              <w:rPr>
                <w:rFonts w:ascii="Arial" w:hAnsi="Arial" w:cs="Arial"/>
                <w:spacing w:val="0"/>
                <w:sz w:val="20"/>
                <w:lang w:val="en-US"/>
              </w:rPr>
              <w:t>0</w:t>
            </w:r>
          </w:p>
        </w:tc>
        <w:tc>
          <w:tcPr>
            <w:tcW w:w="648" w:type="pct"/>
            <w:tcBorders>
              <w:top w:val="single" w:sz="8" w:space="0" w:color="000000"/>
              <w:left w:val="single" w:sz="8" w:space="0" w:color="000000"/>
              <w:bottom w:val="single" w:sz="4" w:space="0" w:color="auto"/>
              <w:right w:val="single" w:sz="8" w:space="0" w:color="auto"/>
            </w:tcBorders>
            <w:shd w:val="clear" w:color="auto" w:fill="auto"/>
            <w:vAlign w:val="center"/>
            <w:hideMark/>
          </w:tcPr>
          <w:p w:rsidR="00EA1DAD" w:rsidRPr="003B5034" w:rsidRDefault="00EA1DAD" w:rsidP="00CC1393">
            <w:pPr>
              <w:jc w:val="center"/>
              <w:rPr>
                <w:rFonts w:ascii="Arial" w:hAnsi="Arial" w:cs="Arial"/>
                <w:spacing w:val="0"/>
                <w:sz w:val="20"/>
                <w:lang w:val="en-US"/>
              </w:rPr>
            </w:pPr>
            <w:r w:rsidRPr="003B5034">
              <w:rPr>
                <w:rFonts w:ascii="Arial" w:hAnsi="Arial" w:cs="Arial"/>
                <w:spacing w:val="0"/>
                <w:sz w:val="20"/>
                <w:lang w:val="es-ES"/>
              </w:rPr>
              <w:t>MEER</w:t>
            </w:r>
          </w:p>
        </w:tc>
      </w:tr>
      <w:tr w:rsidR="00EA1DAD" w:rsidRPr="003B5034" w:rsidTr="00EA1DAD">
        <w:trPr>
          <w:trHeight w:val="223"/>
        </w:trPr>
        <w:tc>
          <w:tcPr>
            <w:tcW w:w="2980" w:type="pct"/>
            <w:gridSpan w:val="16"/>
            <w:tcBorders>
              <w:top w:val="nil"/>
              <w:left w:val="single" w:sz="8" w:space="0" w:color="auto"/>
              <w:bottom w:val="single" w:sz="8" w:space="0" w:color="auto"/>
              <w:right w:val="nil"/>
            </w:tcBorders>
            <w:shd w:val="clear" w:color="auto" w:fill="auto"/>
            <w:vAlign w:val="center"/>
            <w:hideMark/>
          </w:tcPr>
          <w:p w:rsidR="00936DCD" w:rsidRPr="003B5034" w:rsidRDefault="00936DCD" w:rsidP="003070FB">
            <w:pPr>
              <w:jc w:val="both"/>
              <w:rPr>
                <w:rFonts w:ascii="Arial" w:hAnsi="Arial" w:cs="Arial"/>
                <w:b/>
                <w:bCs/>
                <w:spacing w:val="0"/>
                <w:sz w:val="20"/>
                <w:lang w:val="en-US"/>
              </w:rPr>
            </w:pPr>
            <w:r w:rsidRPr="003B5034">
              <w:rPr>
                <w:rFonts w:ascii="Arial" w:hAnsi="Arial" w:cs="Arial"/>
                <w:b/>
                <w:bCs/>
                <w:spacing w:val="0"/>
                <w:sz w:val="20"/>
                <w:lang w:val="en-US"/>
              </w:rPr>
              <w:t>TOTAL</w:t>
            </w:r>
          </w:p>
        </w:tc>
        <w:tc>
          <w:tcPr>
            <w:tcW w:w="218" w:type="pct"/>
            <w:gridSpan w:val="3"/>
            <w:tcBorders>
              <w:top w:val="single" w:sz="4" w:space="0" w:color="auto"/>
              <w:left w:val="nil"/>
              <w:bottom w:val="single" w:sz="8" w:space="0" w:color="auto"/>
              <w:right w:val="nil"/>
            </w:tcBorders>
          </w:tcPr>
          <w:p w:rsidR="00936DCD" w:rsidRPr="003B5034" w:rsidRDefault="00936DCD" w:rsidP="003070FB">
            <w:pPr>
              <w:jc w:val="both"/>
              <w:rPr>
                <w:rFonts w:ascii="Arial" w:hAnsi="Arial" w:cs="Arial"/>
                <w:spacing w:val="0"/>
                <w:sz w:val="20"/>
                <w:lang w:val="en-US"/>
              </w:rPr>
            </w:pPr>
          </w:p>
        </w:tc>
        <w:tc>
          <w:tcPr>
            <w:tcW w:w="97" w:type="pct"/>
            <w:tcBorders>
              <w:top w:val="single" w:sz="4" w:space="0" w:color="auto"/>
              <w:left w:val="nil"/>
              <w:bottom w:val="single" w:sz="8" w:space="0" w:color="auto"/>
              <w:right w:val="nil"/>
            </w:tcBorders>
          </w:tcPr>
          <w:p w:rsidR="00936DCD" w:rsidRPr="003B5034" w:rsidRDefault="00936DCD" w:rsidP="003070FB">
            <w:pPr>
              <w:jc w:val="both"/>
              <w:rPr>
                <w:rFonts w:ascii="Arial" w:hAnsi="Arial" w:cs="Arial"/>
                <w:spacing w:val="0"/>
                <w:sz w:val="20"/>
                <w:lang w:val="en-US"/>
              </w:rPr>
            </w:pPr>
          </w:p>
        </w:tc>
        <w:tc>
          <w:tcPr>
            <w:tcW w:w="114" w:type="pct"/>
            <w:tcBorders>
              <w:top w:val="single" w:sz="4" w:space="0" w:color="auto"/>
              <w:left w:val="nil"/>
              <w:bottom w:val="single" w:sz="8" w:space="0" w:color="auto"/>
              <w:right w:val="nil"/>
            </w:tcBorders>
          </w:tcPr>
          <w:p w:rsidR="00936DCD" w:rsidRPr="003B5034" w:rsidRDefault="00936DCD" w:rsidP="003070FB">
            <w:pPr>
              <w:jc w:val="both"/>
              <w:rPr>
                <w:rFonts w:ascii="Arial" w:hAnsi="Arial" w:cs="Arial"/>
                <w:spacing w:val="0"/>
                <w:sz w:val="20"/>
                <w:lang w:val="en-US"/>
              </w:rPr>
            </w:pPr>
          </w:p>
        </w:tc>
        <w:tc>
          <w:tcPr>
            <w:tcW w:w="134" w:type="pct"/>
            <w:tcBorders>
              <w:top w:val="single" w:sz="4" w:space="0" w:color="auto"/>
              <w:left w:val="nil"/>
              <w:bottom w:val="single" w:sz="8" w:space="0" w:color="auto"/>
              <w:right w:val="nil"/>
            </w:tcBorders>
          </w:tcPr>
          <w:p w:rsidR="00936DCD" w:rsidRPr="003B5034" w:rsidRDefault="00936DCD" w:rsidP="003070FB">
            <w:pPr>
              <w:jc w:val="both"/>
              <w:rPr>
                <w:rFonts w:ascii="Arial" w:hAnsi="Arial" w:cs="Arial"/>
                <w:spacing w:val="0"/>
                <w:sz w:val="20"/>
                <w:lang w:val="en-US"/>
              </w:rPr>
            </w:pPr>
          </w:p>
        </w:tc>
        <w:tc>
          <w:tcPr>
            <w:tcW w:w="330" w:type="pct"/>
            <w:tcBorders>
              <w:top w:val="single" w:sz="8" w:space="0" w:color="auto"/>
              <w:left w:val="nil"/>
              <w:bottom w:val="single" w:sz="8" w:space="0" w:color="auto"/>
              <w:right w:val="single" w:sz="8" w:space="0" w:color="000000"/>
            </w:tcBorders>
            <w:shd w:val="clear" w:color="auto" w:fill="auto"/>
            <w:vAlign w:val="center"/>
            <w:hideMark/>
          </w:tcPr>
          <w:p w:rsidR="00936DCD" w:rsidRPr="003B5034" w:rsidRDefault="00936DCD" w:rsidP="00CA65C6">
            <w:pPr>
              <w:jc w:val="center"/>
              <w:rPr>
                <w:rFonts w:ascii="Arial" w:hAnsi="Arial" w:cs="Arial"/>
                <w:spacing w:val="0"/>
                <w:sz w:val="20"/>
                <w:lang w:val="en-US"/>
              </w:rPr>
            </w:pPr>
          </w:p>
        </w:tc>
        <w:tc>
          <w:tcPr>
            <w:tcW w:w="479" w:type="pct"/>
            <w:tcBorders>
              <w:top w:val="single" w:sz="8" w:space="0" w:color="auto"/>
              <w:left w:val="nil"/>
              <w:bottom w:val="single" w:sz="8" w:space="0" w:color="auto"/>
              <w:right w:val="single" w:sz="8" w:space="0" w:color="000000"/>
            </w:tcBorders>
            <w:shd w:val="clear" w:color="auto" w:fill="auto"/>
            <w:vAlign w:val="center"/>
          </w:tcPr>
          <w:p w:rsidR="00936DCD" w:rsidRPr="00EA1DAD" w:rsidRDefault="00EF771C" w:rsidP="00EF771C">
            <w:pPr>
              <w:jc w:val="center"/>
              <w:rPr>
                <w:rFonts w:ascii="Arial" w:hAnsi="Arial" w:cs="Arial"/>
                <w:b/>
                <w:spacing w:val="0"/>
                <w:sz w:val="20"/>
                <w:lang w:val="en-US"/>
              </w:rPr>
            </w:pPr>
            <w:r>
              <w:rPr>
                <w:rFonts w:ascii="Arial" w:hAnsi="Arial" w:cs="Arial"/>
                <w:b/>
                <w:spacing w:val="0"/>
                <w:sz w:val="20"/>
                <w:lang w:val="en-US"/>
              </w:rPr>
              <w:t>248</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936DCD" w:rsidRPr="003B5034" w:rsidRDefault="00936DCD" w:rsidP="003070FB">
            <w:pPr>
              <w:jc w:val="both"/>
              <w:rPr>
                <w:rFonts w:ascii="Arial" w:hAnsi="Arial" w:cs="Arial"/>
                <w:spacing w:val="0"/>
                <w:sz w:val="20"/>
                <w:lang w:val="en-US"/>
              </w:rPr>
            </w:pPr>
            <w:r w:rsidRPr="003B5034">
              <w:rPr>
                <w:rFonts w:ascii="Arial" w:hAnsi="Arial" w:cs="Arial"/>
                <w:spacing w:val="0"/>
                <w:sz w:val="20"/>
                <w:lang w:val="en-US"/>
              </w:rPr>
              <w:t> </w:t>
            </w:r>
          </w:p>
        </w:tc>
      </w:tr>
    </w:tbl>
    <w:p w:rsidR="00ED5755" w:rsidRPr="003070FB" w:rsidRDefault="00ED5755" w:rsidP="003070FB">
      <w:pPr>
        <w:jc w:val="both"/>
        <w:rPr>
          <w:rFonts w:ascii="Arial" w:hAnsi="Arial" w:cs="Arial"/>
          <w:color w:val="FF0000"/>
          <w:sz w:val="22"/>
          <w:szCs w:val="22"/>
          <w:lang w:val="es-ES"/>
        </w:rPr>
        <w:sectPr w:rsidR="00ED5755" w:rsidRPr="003070FB" w:rsidSect="00722062">
          <w:pgSz w:w="15840" w:h="12240" w:orient="landscape" w:code="1"/>
          <w:pgMar w:top="720" w:right="720" w:bottom="1440" w:left="1440" w:header="720" w:footer="720" w:gutter="0"/>
          <w:cols w:space="720"/>
          <w:docGrid w:linePitch="360"/>
        </w:sectPr>
      </w:pPr>
    </w:p>
    <w:p w:rsidR="003E54AD" w:rsidRPr="006A5060" w:rsidRDefault="006D01D1" w:rsidP="003070FB">
      <w:pPr>
        <w:pStyle w:val="Heading1"/>
        <w:jc w:val="both"/>
        <w:rPr>
          <w:rFonts w:ascii="Arial" w:hAnsi="Arial" w:cs="Arial"/>
          <w:sz w:val="24"/>
          <w:szCs w:val="24"/>
        </w:rPr>
      </w:pPr>
      <w:bookmarkStart w:id="13" w:name="_Toc445122497"/>
      <w:r w:rsidRPr="006A5060">
        <w:rPr>
          <w:rFonts w:ascii="Arial" w:hAnsi="Arial" w:cs="Arial"/>
          <w:sz w:val="24"/>
          <w:szCs w:val="24"/>
        </w:rPr>
        <w:lastRenderedPageBreak/>
        <w:t>Evaluación</w:t>
      </w:r>
      <w:bookmarkEnd w:id="13"/>
    </w:p>
    <w:p w:rsidR="00204882" w:rsidRPr="00204882" w:rsidRDefault="00204882" w:rsidP="00204882">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204882">
        <w:rPr>
          <w:rFonts w:ascii="Arial" w:hAnsi="Arial" w:cs="Arial"/>
          <w:b w:val="0"/>
          <w:noProof w:val="0"/>
          <w:sz w:val="22"/>
          <w:szCs w:val="22"/>
          <w:lang w:val="es-ES"/>
        </w:rPr>
        <w:t>La evaluación del programa incluye una evaluación intermedia y una final, financiadas por el OE con recursos del préstamo. La evaluación intermedia será contratada por el OE en un plazo máximo de dos meses después de que se comprometa el 50% de los recursos del préstamo. La evaluación final será contratada por el OE</w:t>
      </w:r>
      <w:r w:rsidR="006E61E3">
        <w:rPr>
          <w:rFonts w:ascii="Arial" w:hAnsi="Arial" w:cs="Arial"/>
          <w:b w:val="0"/>
          <w:noProof w:val="0"/>
          <w:sz w:val="22"/>
          <w:szCs w:val="22"/>
          <w:lang w:val="es-ES"/>
        </w:rPr>
        <w:t>, y el PCR será preparado por el Banco</w:t>
      </w:r>
      <w:r w:rsidRPr="00204882">
        <w:rPr>
          <w:rFonts w:ascii="Arial" w:hAnsi="Arial" w:cs="Arial"/>
          <w:b w:val="0"/>
          <w:noProof w:val="0"/>
          <w:sz w:val="22"/>
          <w:szCs w:val="22"/>
          <w:lang w:val="es-ES"/>
        </w:rPr>
        <w:t xml:space="preserve"> </w:t>
      </w:r>
      <w:r w:rsidR="004B5EC4">
        <w:rPr>
          <w:rFonts w:ascii="Arial" w:hAnsi="Arial" w:cs="Arial"/>
          <w:b w:val="0"/>
          <w:noProof w:val="0"/>
          <w:sz w:val="22"/>
          <w:szCs w:val="22"/>
          <w:lang w:val="es-ES"/>
        </w:rPr>
        <w:t>y seguirá las guías vigentes del PCR al momento de realizar el informe</w:t>
      </w:r>
      <w:r w:rsidRPr="00204882">
        <w:rPr>
          <w:rFonts w:ascii="Arial" w:hAnsi="Arial" w:cs="Arial"/>
          <w:b w:val="0"/>
          <w:noProof w:val="0"/>
          <w:sz w:val="22"/>
          <w:szCs w:val="22"/>
          <w:lang w:val="es-ES"/>
        </w:rPr>
        <w:t xml:space="preserve">. </w:t>
      </w:r>
    </w:p>
    <w:p w:rsidR="00F94273" w:rsidRPr="00CA65C6" w:rsidRDefault="00204882"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Pr>
          <w:rFonts w:ascii="Arial" w:hAnsi="Arial" w:cs="Arial"/>
          <w:b w:val="0"/>
          <w:noProof w:val="0"/>
          <w:sz w:val="22"/>
          <w:szCs w:val="22"/>
          <w:lang w:val="es-ES"/>
        </w:rPr>
        <w:t>La</w:t>
      </w:r>
      <w:r w:rsidR="00CA65C6" w:rsidRPr="00CA65C6">
        <w:rPr>
          <w:rFonts w:ascii="Arial" w:hAnsi="Arial" w:cs="Arial"/>
          <w:b w:val="0"/>
          <w:noProof w:val="0"/>
          <w:sz w:val="22"/>
          <w:szCs w:val="22"/>
          <w:lang w:val="es-ES"/>
        </w:rPr>
        <w:t xml:space="preserve"> evaluación</w:t>
      </w:r>
      <w:r>
        <w:rPr>
          <w:rFonts w:ascii="Arial" w:hAnsi="Arial" w:cs="Arial"/>
          <w:b w:val="0"/>
          <w:noProof w:val="0"/>
          <w:sz w:val="22"/>
          <w:szCs w:val="22"/>
          <w:lang w:val="es-ES"/>
        </w:rPr>
        <w:t xml:space="preserve"> final</w:t>
      </w:r>
      <w:r w:rsidR="00CA65C6" w:rsidRPr="00CA65C6">
        <w:rPr>
          <w:rFonts w:ascii="Arial" w:hAnsi="Arial" w:cs="Arial"/>
          <w:b w:val="0"/>
          <w:noProof w:val="0"/>
          <w:sz w:val="22"/>
          <w:szCs w:val="22"/>
          <w:lang w:val="es-ES"/>
        </w:rPr>
        <w:t xml:space="preserve"> </w:t>
      </w:r>
      <w:r w:rsidR="00406053">
        <w:rPr>
          <w:rFonts w:ascii="Arial" w:hAnsi="Arial" w:cs="Arial"/>
          <w:b w:val="0"/>
          <w:noProof w:val="0"/>
          <w:sz w:val="22"/>
          <w:szCs w:val="22"/>
          <w:lang w:val="es-ES"/>
        </w:rPr>
        <w:t xml:space="preserve">se realizará siguiendo el formato de PCR </w:t>
      </w:r>
      <w:r w:rsidR="006E61E3">
        <w:rPr>
          <w:rFonts w:ascii="Arial" w:hAnsi="Arial" w:cs="Arial"/>
          <w:b w:val="0"/>
          <w:noProof w:val="0"/>
          <w:sz w:val="22"/>
          <w:szCs w:val="22"/>
          <w:lang w:val="es-ES"/>
        </w:rPr>
        <w:t>que corresponda y esté vigente al momento de prepararse el mismo. El PCR</w:t>
      </w:r>
      <w:r w:rsidR="00406053">
        <w:rPr>
          <w:rFonts w:ascii="Arial" w:hAnsi="Arial" w:cs="Arial"/>
          <w:b w:val="0"/>
          <w:noProof w:val="0"/>
          <w:sz w:val="22"/>
          <w:szCs w:val="22"/>
          <w:lang w:val="es-ES"/>
        </w:rPr>
        <w:t xml:space="preserve"> </w:t>
      </w:r>
      <w:r w:rsidR="00CA65C6" w:rsidRPr="00CA65C6">
        <w:rPr>
          <w:rFonts w:ascii="Arial" w:hAnsi="Arial" w:cs="Arial"/>
          <w:b w:val="0"/>
          <w:noProof w:val="0"/>
          <w:sz w:val="22"/>
          <w:szCs w:val="22"/>
          <w:lang w:val="es-ES"/>
        </w:rPr>
        <w:t xml:space="preserve">identificará si el </w:t>
      </w:r>
      <w:r w:rsidR="008075B7">
        <w:rPr>
          <w:rFonts w:ascii="Arial" w:hAnsi="Arial" w:cs="Arial"/>
          <w:b w:val="0"/>
          <w:noProof w:val="0"/>
          <w:sz w:val="22"/>
          <w:szCs w:val="22"/>
          <w:lang w:val="es-ES"/>
        </w:rPr>
        <w:t>programa</w:t>
      </w:r>
      <w:r w:rsidR="008075B7" w:rsidRPr="00CA65C6">
        <w:rPr>
          <w:rFonts w:ascii="Arial" w:hAnsi="Arial" w:cs="Arial"/>
          <w:b w:val="0"/>
          <w:noProof w:val="0"/>
          <w:sz w:val="22"/>
          <w:szCs w:val="22"/>
          <w:lang w:val="es-ES"/>
        </w:rPr>
        <w:t xml:space="preserve"> </w:t>
      </w:r>
      <w:r w:rsidR="00F94273" w:rsidRPr="00CA65C6">
        <w:rPr>
          <w:rFonts w:ascii="Arial" w:hAnsi="Arial" w:cs="Arial"/>
          <w:b w:val="0"/>
          <w:noProof w:val="0"/>
          <w:sz w:val="22"/>
          <w:szCs w:val="22"/>
          <w:lang w:val="es-ES"/>
        </w:rPr>
        <w:t>está logrando los resultados previstos y si está avanzando adecuadamente hacia la consecución del objetivo planteado. Además</w:t>
      </w:r>
      <w:r w:rsidR="00CA65C6" w:rsidRPr="00CA65C6">
        <w:rPr>
          <w:rFonts w:ascii="Arial" w:hAnsi="Arial" w:cs="Arial"/>
          <w:b w:val="0"/>
          <w:noProof w:val="0"/>
          <w:sz w:val="22"/>
          <w:szCs w:val="22"/>
          <w:lang w:val="es-ES"/>
        </w:rPr>
        <w:t xml:space="preserve"> analizará la estrategia de la o</w:t>
      </w:r>
      <w:r w:rsidR="00F94273" w:rsidRPr="00CA65C6">
        <w:rPr>
          <w:rFonts w:ascii="Arial" w:hAnsi="Arial" w:cs="Arial"/>
          <w:b w:val="0"/>
          <w:noProof w:val="0"/>
          <w:sz w:val="22"/>
          <w:szCs w:val="22"/>
          <w:lang w:val="es-ES"/>
        </w:rPr>
        <w:t xml:space="preserve">peración y su pertinencia </w:t>
      </w:r>
      <w:r w:rsidR="00CA65C6" w:rsidRPr="00CA65C6">
        <w:rPr>
          <w:rFonts w:ascii="Arial" w:hAnsi="Arial" w:cs="Arial"/>
          <w:b w:val="0"/>
          <w:noProof w:val="0"/>
          <w:sz w:val="22"/>
          <w:szCs w:val="22"/>
          <w:lang w:val="es-ES"/>
        </w:rPr>
        <w:t xml:space="preserve">para la situación del entorno. </w:t>
      </w:r>
      <w:r w:rsidR="00F94273" w:rsidRPr="00CA65C6">
        <w:rPr>
          <w:rFonts w:ascii="Arial" w:hAnsi="Arial" w:cs="Arial"/>
          <w:b w:val="0"/>
          <w:noProof w:val="0"/>
          <w:sz w:val="22"/>
          <w:szCs w:val="22"/>
          <w:lang w:val="es-ES"/>
        </w:rPr>
        <w:t xml:space="preserve">Verificará si los supuestos indicados en la </w:t>
      </w:r>
      <w:r w:rsidR="00CA65C6" w:rsidRPr="00CA65C6">
        <w:rPr>
          <w:rFonts w:ascii="Arial" w:hAnsi="Arial" w:cs="Arial"/>
          <w:b w:val="0"/>
          <w:noProof w:val="0"/>
          <w:sz w:val="22"/>
          <w:szCs w:val="22"/>
          <w:lang w:val="es-ES"/>
        </w:rPr>
        <w:t xml:space="preserve">Matriz de Resultados se han cumplido. </w:t>
      </w:r>
      <w:r w:rsidR="00F94273" w:rsidRPr="00CA65C6">
        <w:rPr>
          <w:rFonts w:ascii="Arial" w:hAnsi="Arial" w:cs="Arial"/>
          <w:b w:val="0"/>
          <w:noProof w:val="0"/>
          <w:sz w:val="22"/>
          <w:szCs w:val="22"/>
          <w:lang w:val="es-ES"/>
        </w:rPr>
        <w:t>También incluirá un análisis de los arreglos operativos y administrativos empleados y recomendaciones para su optimización. Asimismo</w:t>
      </w:r>
      <w:r w:rsidR="00975CBF">
        <w:rPr>
          <w:rFonts w:ascii="Arial" w:hAnsi="Arial" w:cs="Arial"/>
          <w:b w:val="0"/>
          <w:noProof w:val="0"/>
          <w:sz w:val="22"/>
          <w:szCs w:val="22"/>
          <w:lang w:val="es-ES"/>
        </w:rPr>
        <w:t>,</w:t>
      </w:r>
      <w:r w:rsidR="00F94273" w:rsidRPr="00CA65C6">
        <w:rPr>
          <w:rFonts w:ascii="Arial" w:hAnsi="Arial" w:cs="Arial"/>
          <w:b w:val="0"/>
          <w:noProof w:val="0"/>
          <w:sz w:val="22"/>
          <w:szCs w:val="22"/>
          <w:lang w:val="es-ES"/>
        </w:rPr>
        <w:t xml:space="preserve"> analizará el cumplimiento de los compromisos establecidos en el </w:t>
      </w:r>
      <w:r w:rsidR="008075B7">
        <w:rPr>
          <w:rFonts w:ascii="Arial" w:hAnsi="Arial" w:cs="Arial"/>
          <w:b w:val="0"/>
          <w:noProof w:val="0"/>
          <w:sz w:val="22"/>
          <w:szCs w:val="22"/>
          <w:lang w:val="es-ES"/>
        </w:rPr>
        <w:t>convenio del programa</w:t>
      </w:r>
      <w:r w:rsidR="007864E2">
        <w:rPr>
          <w:rFonts w:ascii="Arial" w:hAnsi="Arial" w:cs="Arial"/>
          <w:b w:val="0"/>
          <w:noProof w:val="0"/>
          <w:sz w:val="22"/>
          <w:szCs w:val="22"/>
          <w:lang w:val="es-ES"/>
        </w:rPr>
        <w:t xml:space="preserve"> y en el MOP. </w:t>
      </w:r>
      <w:r w:rsidR="00F94273" w:rsidRPr="00CA65C6">
        <w:rPr>
          <w:rFonts w:ascii="Arial" w:hAnsi="Arial" w:cs="Arial"/>
          <w:b w:val="0"/>
          <w:noProof w:val="0"/>
          <w:sz w:val="22"/>
          <w:szCs w:val="22"/>
          <w:lang w:val="es-ES"/>
        </w:rPr>
        <w:t xml:space="preserve">La evaluación de medio término deberá orientar a los ejecutores del </w:t>
      </w:r>
      <w:r w:rsidR="008075B7">
        <w:rPr>
          <w:rFonts w:ascii="Arial" w:hAnsi="Arial" w:cs="Arial"/>
          <w:b w:val="0"/>
          <w:noProof w:val="0"/>
          <w:sz w:val="22"/>
          <w:szCs w:val="22"/>
          <w:lang w:val="es-ES"/>
        </w:rPr>
        <w:t>programa</w:t>
      </w:r>
      <w:r w:rsidR="008075B7" w:rsidRPr="00CA65C6">
        <w:rPr>
          <w:rFonts w:ascii="Arial" w:hAnsi="Arial" w:cs="Arial"/>
          <w:b w:val="0"/>
          <w:noProof w:val="0"/>
          <w:sz w:val="22"/>
          <w:szCs w:val="22"/>
          <w:lang w:val="es-ES"/>
        </w:rPr>
        <w:t xml:space="preserve"> </w:t>
      </w:r>
      <w:r w:rsidR="00F94273" w:rsidRPr="00CA65C6">
        <w:rPr>
          <w:rFonts w:ascii="Arial" w:hAnsi="Arial" w:cs="Arial"/>
          <w:b w:val="0"/>
          <w:noProof w:val="0"/>
          <w:sz w:val="22"/>
          <w:szCs w:val="22"/>
          <w:lang w:val="es-ES"/>
        </w:rPr>
        <w:t xml:space="preserve">respecto a ajustes estratégicos y operativos que fuesen necesarios adoptar. </w:t>
      </w:r>
      <w:r w:rsidR="00FD1665">
        <w:rPr>
          <w:rFonts w:ascii="Arial" w:hAnsi="Arial" w:cs="Arial"/>
          <w:b w:val="0"/>
          <w:noProof w:val="0"/>
          <w:sz w:val="22"/>
          <w:szCs w:val="22"/>
          <w:lang w:val="es-ES"/>
        </w:rPr>
        <w:t>En caso de haber ajustes, todo debe ser documentado ya sea en actas de reunión, o comunicaciones entre las partes.</w:t>
      </w:r>
    </w:p>
    <w:p w:rsidR="003F57E6" w:rsidRPr="00CA65C6" w:rsidRDefault="00CA65C6"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Una vez finalizado el </w:t>
      </w:r>
      <w:r w:rsidR="008075B7">
        <w:rPr>
          <w:rFonts w:ascii="Arial" w:hAnsi="Arial" w:cs="Arial"/>
          <w:b w:val="0"/>
          <w:noProof w:val="0"/>
          <w:sz w:val="22"/>
          <w:szCs w:val="22"/>
          <w:lang w:val="es-ES"/>
        </w:rPr>
        <w:t>programa</w:t>
      </w:r>
      <w:r w:rsidR="003F57E6" w:rsidRPr="00CA65C6">
        <w:rPr>
          <w:rFonts w:ascii="Arial" w:hAnsi="Arial" w:cs="Arial"/>
          <w:b w:val="0"/>
          <w:noProof w:val="0"/>
          <w:sz w:val="22"/>
          <w:szCs w:val="22"/>
          <w:lang w:val="es-ES"/>
        </w:rPr>
        <w:t xml:space="preserve">, el </w:t>
      </w:r>
      <w:r w:rsidR="008075B7">
        <w:rPr>
          <w:rFonts w:ascii="Arial" w:hAnsi="Arial" w:cs="Arial"/>
          <w:b w:val="0"/>
          <w:noProof w:val="0"/>
          <w:sz w:val="22"/>
          <w:szCs w:val="22"/>
          <w:lang w:val="es-ES"/>
        </w:rPr>
        <w:t>Banco</w:t>
      </w:r>
      <w:r w:rsidR="008075B7" w:rsidRPr="00CA65C6">
        <w:rPr>
          <w:rFonts w:ascii="Arial" w:hAnsi="Arial" w:cs="Arial"/>
          <w:b w:val="0"/>
          <w:noProof w:val="0"/>
          <w:sz w:val="22"/>
          <w:szCs w:val="22"/>
          <w:lang w:val="es-ES"/>
        </w:rPr>
        <w:t xml:space="preserve"> </w:t>
      </w:r>
      <w:r w:rsidR="003F57E6" w:rsidRPr="00CA65C6">
        <w:rPr>
          <w:rFonts w:ascii="Arial" w:hAnsi="Arial" w:cs="Arial"/>
          <w:b w:val="0"/>
          <w:noProof w:val="0"/>
          <w:sz w:val="22"/>
          <w:szCs w:val="22"/>
          <w:lang w:val="es-ES"/>
        </w:rPr>
        <w:t xml:space="preserve">contratará consultores individuales para la preparación de la evaluación final. </w:t>
      </w:r>
      <w:r w:rsidR="003F57E6" w:rsidRPr="00871FDC">
        <w:rPr>
          <w:rFonts w:ascii="Arial" w:hAnsi="Arial" w:cs="Arial"/>
          <w:b w:val="0"/>
          <w:noProof w:val="0"/>
          <w:sz w:val="22"/>
          <w:szCs w:val="22"/>
          <w:lang w:val="es-ES"/>
        </w:rPr>
        <w:t xml:space="preserve">El </w:t>
      </w:r>
      <w:r w:rsidR="008075B7" w:rsidRPr="00871FDC">
        <w:rPr>
          <w:rFonts w:ascii="Arial" w:hAnsi="Arial" w:cs="Arial"/>
          <w:b w:val="0"/>
          <w:noProof w:val="0"/>
          <w:sz w:val="22"/>
          <w:szCs w:val="22"/>
          <w:lang w:val="es-ES"/>
        </w:rPr>
        <w:t>A</w:t>
      </w:r>
      <w:r w:rsidR="008075B7">
        <w:rPr>
          <w:rFonts w:ascii="Arial" w:hAnsi="Arial" w:cs="Arial"/>
          <w:b w:val="0"/>
          <w:noProof w:val="0"/>
          <w:sz w:val="22"/>
          <w:szCs w:val="22"/>
          <w:lang w:val="es-ES"/>
        </w:rPr>
        <w:t xml:space="preserve">nálisis Costo Beneficio (ACB) </w:t>
      </w:r>
      <w:r w:rsidR="003F57E6" w:rsidRPr="00871FDC">
        <w:rPr>
          <w:rFonts w:ascii="Arial" w:hAnsi="Arial" w:cs="Arial"/>
          <w:b w:val="0"/>
          <w:noProof w:val="0"/>
          <w:sz w:val="22"/>
          <w:szCs w:val="22"/>
          <w:lang w:val="es-ES"/>
        </w:rPr>
        <w:t xml:space="preserve">ex post se desarrollará siguiendo la misma metodología básica descrita </w:t>
      </w:r>
      <w:r w:rsidR="008075B7">
        <w:rPr>
          <w:rFonts w:ascii="Arial" w:hAnsi="Arial" w:cs="Arial"/>
          <w:b w:val="0"/>
          <w:noProof w:val="0"/>
          <w:sz w:val="22"/>
          <w:szCs w:val="22"/>
          <w:lang w:val="es-ES"/>
        </w:rPr>
        <w:t>en el anexo ACB</w:t>
      </w:r>
      <w:r w:rsidR="003F57E6" w:rsidRPr="00871FDC">
        <w:rPr>
          <w:rFonts w:ascii="Arial" w:hAnsi="Arial" w:cs="Arial"/>
          <w:b w:val="0"/>
          <w:noProof w:val="0"/>
          <w:sz w:val="22"/>
          <w:szCs w:val="22"/>
          <w:lang w:val="es-ES"/>
        </w:rPr>
        <w:t xml:space="preserve"> ex ante.</w:t>
      </w:r>
      <w:r w:rsidR="003F57E6" w:rsidRPr="00CA65C6">
        <w:rPr>
          <w:rFonts w:ascii="Arial" w:hAnsi="Arial" w:cs="Arial"/>
          <w:b w:val="0"/>
          <w:noProof w:val="0"/>
          <w:sz w:val="22"/>
          <w:szCs w:val="22"/>
          <w:lang w:val="es-ES"/>
        </w:rPr>
        <w:t xml:space="preserve"> </w:t>
      </w:r>
    </w:p>
    <w:p w:rsidR="00D92C59" w:rsidRPr="00CA65C6" w:rsidRDefault="00D92C59" w:rsidP="007864E2">
      <w:pPr>
        <w:pStyle w:val="Heading4"/>
        <w:numPr>
          <w:ilvl w:val="0"/>
          <w:numId w:val="0"/>
        </w:numPr>
        <w:tabs>
          <w:tab w:val="clear" w:pos="1440"/>
          <w:tab w:val="left" w:pos="720"/>
        </w:tabs>
        <w:rPr>
          <w:rStyle w:val="Heading1Char"/>
          <w:rFonts w:ascii="Arial" w:hAnsi="Arial" w:cs="Arial"/>
          <w:b/>
          <w:spacing w:val="-3"/>
          <w:sz w:val="22"/>
          <w:szCs w:val="22"/>
          <w:lang w:val="es-ES" w:eastAsia="en-US"/>
        </w:rPr>
      </w:pPr>
      <w:bookmarkStart w:id="14" w:name="_Toc445122498"/>
      <w:r w:rsidRPr="00CA65C6">
        <w:rPr>
          <w:rStyle w:val="Heading1Char"/>
          <w:rFonts w:ascii="Arial" w:hAnsi="Arial" w:cs="Arial"/>
          <w:b/>
          <w:spacing w:val="-3"/>
          <w:sz w:val="22"/>
          <w:szCs w:val="22"/>
          <w:lang w:val="es-ES" w:eastAsia="en-US"/>
        </w:rPr>
        <w:t>Principales Preguntas de Evaluación</w:t>
      </w:r>
      <w:bookmarkEnd w:id="14"/>
    </w:p>
    <w:p w:rsidR="008B73A7" w:rsidRPr="00CA65C6" w:rsidRDefault="00D92C59"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La evaluación del Programa busca responder a las </w:t>
      </w:r>
      <w:r w:rsidR="008B73A7" w:rsidRPr="00CA65C6">
        <w:rPr>
          <w:rFonts w:ascii="Arial" w:hAnsi="Arial" w:cs="Arial"/>
          <w:b w:val="0"/>
          <w:noProof w:val="0"/>
          <w:sz w:val="22"/>
          <w:szCs w:val="22"/>
          <w:lang w:val="es-ES"/>
        </w:rPr>
        <w:t xml:space="preserve">siguientes </w:t>
      </w:r>
      <w:r w:rsidRPr="00CA65C6">
        <w:rPr>
          <w:rFonts w:ascii="Arial" w:hAnsi="Arial" w:cs="Arial"/>
          <w:b w:val="0"/>
          <w:noProof w:val="0"/>
          <w:sz w:val="22"/>
          <w:szCs w:val="22"/>
          <w:lang w:val="es-ES"/>
        </w:rPr>
        <w:t>interrogantes</w:t>
      </w:r>
      <w:r w:rsidR="008B73A7" w:rsidRPr="00CA65C6">
        <w:rPr>
          <w:rFonts w:ascii="Arial" w:hAnsi="Arial" w:cs="Arial"/>
          <w:b w:val="0"/>
          <w:noProof w:val="0"/>
          <w:sz w:val="22"/>
          <w:szCs w:val="22"/>
          <w:lang w:val="es-ES"/>
        </w:rPr>
        <w:t>:</w:t>
      </w:r>
    </w:p>
    <w:p w:rsidR="00204882" w:rsidRPr="00204882" w:rsidRDefault="008B73A7" w:rsidP="00204882">
      <w:pPr>
        <w:pStyle w:val="Paragraph"/>
        <w:numPr>
          <w:ilvl w:val="1"/>
          <w:numId w:val="10"/>
        </w:numPr>
        <w:ind w:left="720" w:hanging="720"/>
        <w:rPr>
          <w:rFonts w:ascii="Arial" w:hAnsi="Arial" w:cs="Arial"/>
          <w:sz w:val="22"/>
        </w:rPr>
      </w:pPr>
      <w:r w:rsidRPr="00204882">
        <w:rPr>
          <w:rFonts w:ascii="Arial" w:hAnsi="Arial" w:cs="Arial"/>
          <w:sz w:val="22"/>
          <w:lang w:val="es-ES"/>
        </w:rPr>
        <w:t xml:space="preserve">¿El </w:t>
      </w:r>
      <w:r w:rsidR="00204882" w:rsidRPr="00204882">
        <w:rPr>
          <w:rFonts w:ascii="Arial" w:hAnsi="Arial" w:cs="Arial"/>
          <w:sz w:val="22"/>
          <w:lang w:val="es-ES"/>
        </w:rPr>
        <w:t>P</w:t>
      </w:r>
      <w:r w:rsidRPr="00204882">
        <w:rPr>
          <w:rFonts w:ascii="Arial" w:hAnsi="Arial" w:cs="Arial"/>
          <w:sz w:val="22"/>
          <w:lang w:val="es-ES"/>
        </w:rPr>
        <w:t>rograma</w:t>
      </w:r>
      <w:r w:rsidR="00344AFB">
        <w:rPr>
          <w:rFonts w:ascii="Arial" w:hAnsi="Arial" w:cs="Arial"/>
          <w:sz w:val="22"/>
          <w:lang w:val="es-ES"/>
        </w:rPr>
        <w:t xml:space="preserve"> </w:t>
      </w:r>
      <w:r w:rsidR="0071414B" w:rsidRPr="0071414B">
        <w:rPr>
          <w:rFonts w:ascii="Arial" w:hAnsi="Arial" w:cs="Arial"/>
          <w:sz w:val="22"/>
          <w:lang w:val="es-ES"/>
        </w:rPr>
        <w:t>contribuyó a restablecer el suministro eléctrico del sistema de subtransmisión de las EED afectadas por el terremoto</w:t>
      </w:r>
      <w:r w:rsidR="0071414B">
        <w:rPr>
          <w:rFonts w:ascii="Arial" w:hAnsi="Arial" w:cs="Arial"/>
          <w:sz w:val="22"/>
          <w:lang w:val="es-ES"/>
        </w:rPr>
        <w:t xml:space="preserve">?, ¿el programa </w:t>
      </w:r>
      <w:r w:rsidR="0071414B" w:rsidRPr="0071414B">
        <w:rPr>
          <w:rFonts w:ascii="Arial" w:hAnsi="Arial" w:cs="Arial"/>
          <w:sz w:val="22"/>
          <w:lang w:val="es-ES"/>
        </w:rPr>
        <w:t>facilitó el aprovisionamiento confiable del servicio eléctrico a los usuarios finales mediante la implementación de proyectos de distribución</w:t>
      </w:r>
      <w:r w:rsidR="00204882" w:rsidRPr="00204882">
        <w:rPr>
          <w:rFonts w:ascii="Arial" w:hAnsi="Arial" w:cs="Arial"/>
          <w:sz w:val="22"/>
          <w:lang w:val="es-ES"/>
        </w:rPr>
        <w:t>?</w:t>
      </w:r>
      <w:r w:rsidR="00204882" w:rsidRPr="00204882">
        <w:rPr>
          <w:rFonts w:ascii="Arial" w:hAnsi="Arial" w:cs="Arial"/>
          <w:sz w:val="22"/>
        </w:rPr>
        <w:t>; ¿hay una</w:t>
      </w:r>
      <w:r w:rsidRPr="00204882">
        <w:rPr>
          <w:rFonts w:ascii="Arial" w:hAnsi="Arial" w:cs="Arial"/>
          <w:sz w:val="22"/>
          <w:lang w:val="es-ES"/>
        </w:rPr>
        <w:t xml:space="preserve"> mejora </w:t>
      </w:r>
      <w:r w:rsidR="00B05216">
        <w:rPr>
          <w:rFonts w:ascii="Arial" w:hAnsi="Arial" w:cs="Arial"/>
          <w:sz w:val="22"/>
          <w:lang w:val="es-ES"/>
        </w:rPr>
        <w:t xml:space="preserve">en </w:t>
      </w:r>
      <w:r w:rsidRPr="00204882">
        <w:rPr>
          <w:rFonts w:ascii="Arial" w:hAnsi="Arial" w:cs="Arial"/>
          <w:sz w:val="22"/>
          <w:lang w:val="es-ES"/>
        </w:rPr>
        <w:t>los niveles de confiabilidad del servicio eléctrico, en cuanto a tiempo de interrupciones del servicio eléctrico y frecuencia con la que se dan esas interrupciones?</w:t>
      </w:r>
      <w:r w:rsidR="00204882" w:rsidRPr="00204882">
        <w:rPr>
          <w:rFonts w:ascii="Arial" w:hAnsi="Arial" w:cs="Arial"/>
          <w:sz w:val="22"/>
          <w:lang w:val="es-ES"/>
        </w:rPr>
        <w:t xml:space="preserve"> Es decir en </w:t>
      </w:r>
      <w:r w:rsidR="00204882" w:rsidRPr="00204882">
        <w:rPr>
          <w:rFonts w:ascii="Arial" w:hAnsi="Arial" w:cs="Arial"/>
          <w:sz w:val="22"/>
        </w:rPr>
        <w:t>Frecuencia Media de Interrupciones por kVA instalado (</w:t>
      </w:r>
      <w:r w:rsidR="00951F11" w:rsidRPr="00204882">
        <w:rPr>
          <w:rFonts w:ascii="Arial" w:hAnsi="Arial" w:cs="Arial"/>
          <w:sz w:val="22"/>
        </w:rPr>
        <w:t>FMIk</w:t>
      </w:r>
      <w:r w:rsidR="00204882" w:rsidRPr="00204882">
        <w:rPr>
          <w:rFonts w:ascii="Arial" w:hAnsi="Arial" w:cs="Arial"/>
          <w:sz w:val="22"/>
        </w:rPr>
        <w:t>); y Tiempo Medio de Interrupc</w:t>
      </w:r>
      <w:r w:rsidR="008C4E79">
        <w:rPr>
          <w:rFonts w:ascii="Arial" w:hAnsi="Arial" w:cs="Arial"/>
          <w:sz w:val="22"/>
        </w:rPr>
        <w:t>iones por kVA instalado (</w:t>
      </w:r>
      <w:r w:rsidR="00951F11">
        <w:rPr>
          <w:rFonts w:ascii="Arial" w:hAnsi="Arial" w:cs="Arial"/>
          <w:sz w:val="22"/>
        </w:rPr>
        <w:t>TTIk</w:t>
      </w:r>
      <w:r w:rsidR="008C4E79">
        <w:rPr>
          <w:rFonts w:ascii="Arial" w:hAnsi="Arial" w:cs="Arial"/>
          <w:sz w:val="22"/>
        </w:rPr>
        <w:t>).</w:t>
      </w:r>
    </w:p>
    <w:p w:rsidR="00204882" w:rsidRDefault="00204882">
      <w:pPr>
        <w:rPr>
          <w:b/>
          <w:highlight w:val="yellow"/>
        </w:rPr>
      </w:pPr>
      <w:r>
        <w:rPr>
          <w:b/>
          <w:highlight w:val="yellow"/>
        </w:rPr>
        <w:br w:type="page"/>
      </w:r>
    </w:p>
    <w:p w:rsidR="00FD1665" w:rsidRPr="00871FDC" w:rsidRDefault="00FD1665" w:rsidP="0006054B">
      <w:pPr>
        <w:rPr>
          <w:b/>
          <w:highlight w:val="yellow"/>
        </w:rPr>
      </w:pPr>
    </w:p>
    <w:p w:rsidR="00D92C59" w:rsidRPr="00CA65C6" w:rsidRDefault="00D92C59" w:rsidP="007864E2">
      <w:pPr>
        <w:pStyle w:val="Heading4"/>
        <w:numPr>
          <w:ilvl w:val="0"/>
          <w:numId w:val="0"/>
        </w:numPr>
        <w:tabs>
          <w:tab w:val="clear" w:pos="1440"/>
          <w:tab w:val="left" w:pos="720"/>
        </w:tabs>
        <w:rPr>
          <w:rFonts w:ascii="Arial" w:hAnsi="Arial" w:cs="Arial"/>
          <w:b w:val="0"/>
          <w:smallCaps/>
          <w:noProof w:val="0"/>
          <w:sz w:val="22"/>
          <w:szCs w:val="22"/>
          <w:lang w:val="es-ES"/>
        </w:rPr>
      </w:pPr>
      <w:bookmarkStart w:id="15" w:name="_Toc445122499"/>
      <w:r w:rsidRPr="00CA65C6">
        <w:rPr>
          <w:rStyle w:val="Heading1Char"/>
          <w:rFonts w:ascii="Arial" w:hAnsi="Arial" w:cs="Arial"/>
          <w:b/>
          <w:spacing w:val="-3"/>
          <w:sz w:val="22"/>
          <w:szCs w:val="22"/>
          <w:lang w:val="es-ES" w:eastAsia="en-US"/>
        </w:rPr>
        <w:t>Metodología de Evaluación de Resultados</w:t>
      </w:r>
      <w:bookmarkEnd w:id="15"/>
      <w:r w:rsidRPr="00CA65C6">
        <w:rPr>
          <w:rFonts w:ascii="Arial" w:hAnsi="Arial" w:cs="Arial"/>
          <w:b w:val="0"/>
          <w:sz w:val="22"/>
          <w:szCs w:val="22"/>
          <w:lang w:val="es-ES"/>
        </w:rPr>
        <w:t xml:space="preserve"> </w:t>
      </w:r>
    </w:p>
    <w:p w:rsidR="00FD05CA" w:rsidRPr="00CA65C6" w:rsidRDefault="00FD05CA" w:rsidP="003070FB">
      <w:pPr>
        <w:pStyle w:val="Heading4"/>
        <w:numPr>
          <w:ilvl w:val="1"/>
          <w:numId w:val="10"/>
        </w:numPr>
        <w:tabs>
          <w:tab w:val="clear" w:pos="1440"/>
          <w:tab w:val="left" w:pos="720"/>
        </w:tabs>
        <w:spacing w:before="0" w:after="0"/>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La evaluación consistirá en una evaluación de medio </w:t>
      </w:r>
      <w:r w:rsidR="00CA65C6" w:rsidRPr="00CA65C6">
        <w:rPr>
          <w:rFonts w:ascii="Arial" w:hAnsi="Arial" w:cs="Arial"/>
          <w:b w:val="0"/>
          <w:noProof w:val="0"/>
          <w:sz w:val="22"/>
          <w:szCs w:val="22"/>
          <w:lang w:val="es-ES"/>
        </w:rPr>
        <w:t>término</w:t>
      </w:r>
      <w:r w:rsidRPr="00CA65C6">
        <w:rPr>
          <w:rFonts w:ascii="Arial" w:hAnsi="Arial" w:cs="Arial"/>
          <w:b w:val="0"/>
          <w:noProof w:val="0"/>
          <w:sz w:val="22"/>
          <w:szCs w:val="22"/>
          <w:lang w:val="es-ES"/>
        </w:rPr>
        <w:t>,</w:t>
      </w:r>
      <w:r w:rsidR="00012907" w:rsidRPr="00CA65C6">
        <w:rPr>
          <w:rFonts w:ascii="Arial" w:hAnsi="Arial" w:cs="Arial"/>
          <w:b w:val="0"/>
          <w:noProof w:val="0"/>
          <w:sz w:val="22"/>
          <w:szCs w:val="22"/>
          <w:lang w:val="es-ES"/>
        </w:rPr>
        <w:t xml:space="preserve"> y</w:t>
      </w:r>
      <w:r w:rsidRPr="00CA65C6">
        <w:rPr>
          <w:rFonts w:ascii="Arial" w:hAnsi="Arial" w:cs="Arial"/>
          <w:b w:val="0"/>
          <w:noProof w:val="0"/>
          <w:sz w:val="22"/>
          <w:szCs w:val="22"/>
          <w:lang w:val="es-ES"/>
        </w:rPr>
        <w:t xml:space="preserve"> una final, </w:t>
      </w:r>
      <w:r w:rsidR="00012907" w:rsidRPr="00CA65C6">
        <w:rPr>
          <w:rFonts w:ascii="Arial" w:hAnsi="Arial" w:cs="Arial"/>
          <w:b w:val="0"/>
          <w:noProof w:val="0"/>
          <w:sz w:val="22"/>
          <w:szCs w:val="22"/>
          <w:lang w:val="es-ES"/>
        </w:rPr>
        <w:t xml:space="preserve">que incluye </w:t>
      </w:r>
      <w:r w:rsidRPr="00CA65C6">
        <w:rPr>
          <w:rFonts w:ascii="Arial" w:hAnsi="Arial" w:cs="Arial"/>
          <w:b w:val="0"/>
          <w:noProof w:val="0"/>
          <w:sz w:val="22"/>
          <w:szCs w:val="22"/>
          <w:lang w:val="es-ES"/>
        </w:rPr>
        <w:t xml:space="preserve">un </w:t>
      </w:r>
      <w:r w:rsidRPr="00871FDC">
        <w:rPr>
          <w:rFonts w:ascii="Arial" w:hAnsi="Arial" w:cs="Arial"/>
          <w:b w:val="0"/>
          <w:noProof w:val="0"/>
          <w:sz w:val="22"/>
          <w:szCs w:val="22"/>
          <w:lang w:val="es-ES"/>
        </w:rPr>
        <w:t xml:space="preserve">análisis </w:t>
      </w:r>
      <w:r w:rsidR="00012907" w:rsidRPr="00871FDC">
        <w:rPr>
          <w:rFonts w:ascii="Arial" w:hAnsi="Arial" w:cs="Arial"/>
          <w:b w:val="0"/>
          <w:noProof w:val="0"/>
          <w:sz w:val="22"/>
          <w:szCs w:val="22"/>
          <w:lang w:val="es-ES"/>
        </w:rPr>
        <w:t xml:space="preserve">económico financiero </w:t>
      </w:r>
      <w:r w:rsidRPr="00871FDC">
        <w:rPr>
          <w:rFonts w:ascii="Arial" w:hAnsi="Arial" w:cs="Arial"/>
          <w:b w:val="0"/>
          <w:noProof w:val="0"/>
          <w:sz w:val="22"/>
          <w:szCs w:val="22"/>
          <w:lang w:val="es-ES"/>
        </w:rPr>
        <w:t>ex post</w:t>
      </w:r>
      <w:r w:rsidR="00012907" w:rsidRPr="00871FDC">
        <w:rPr>
          <w:rFonts w:ascii="Arial" w:hAnsi="Arial" w:cs="Arial"/>
          <w:b w:val="0"/>
          <w:noProof w:val="0"/>
          <w:sz w:val="22"/>
          <w:szCs w:val="22"/>
          <w:lang w:val="es-ES"/>
        </w:rPr>
        <w:t>.</w:t>
      </w:r>
      <w:r w:rsidR="00012907" w:rsidRPr="00CA65C6">
        <w:rPr>
          <w:rFonts w:ascii="Arial" w:hAnsi="Arial" w:cs="Arial"/>
          <w:b w:val="0"/>
          <w:noProof w:val="0"/>
          <w:sz w:val="22"/>
          <w:szCs w:val="22"/>
          <w:lang w:val="es-ES"/>
        </w:rPr>
        <w:t xml:space="preserve"> El informe final seguirá el formato de la guía PCR. La evaluación ex post</w:t>
      </w:r>
      <w:r w:rsidRPr="00CA65C6">
        <w:rPr>
          <w:rFonts w:ascii="Arial" w:hAnsi="Arial" w:cs="Arial"/>
          <w:b w:val="0"/>
          <w:noProof w:val="0"/>
          <w:sz w:val="22"/>
          <w:szCs w:val="22"/>
          <w:lang w:val="es-ES"/>
        </w:rPr>
        <w:t xml:space="preserve"> </w:t>
      </w:r>
      <w:r w:rsidR="001F1938">
        <w:rPr>
          <w:rFonts w:ascii="Arial" w:hAnsi="Arial" w:cs="Arial"/>
          <w:b w:val="0"/>
          <w:noProof w:val="0"/>
          <w:sz w:val="22"/>
          <w:szCs w:val="22"/>
          <w:lang w:val="es-ES"/>
        </w:rPr>
        <w:t xml:space="preserve">deberá </w:t>
      </w:r>
      <w:r w:rsidRPr="00CA65C6">
        <w:rPr>
          <w:rFonts w:ascii="Arial" w:hAnsi="Arial" w:cs="Arial"/>
          <w:b w:val="0"/>
          <w:noProof w:val="0"/>
          <w:sz w:val="22"/>
          <w:szCs w:val="22"/>
          <w:lang w:val="es-ES"/>
        </w:rPr>
        <w:t xml:space="preserve">reportar si los beneficios realizados fueron suficientes para recuperar la inversión dados los costos planeados; y además que dados los costos incurridos y los beneficios obtenidos con la ejecución del </w:t>
      </w:r>
      <w:r w:rsidR="00CA65C6">
        <w:rPr>
          <w:rFonts w:ascii="Arial" w:hAnsi="Arial" w:cs="Arial"/>
          <w:b w:val="0"/>
          <w:noProof w:val="0"/>
          <w:sz w:val="22"/>
          <w:szCs w:val="22"/>
          <w:lang w:val="es-ES"/>
        </w:rPr>
        <w:t>proyecto</w:t>
      </w:r>
      <w:r w:rsidRPr="00CA65C6">
        <w:rPr>
          <w:rFonts w:ascii="Arial" w:hAnsi="Arial" w:cs="Arial"/>
          <w:b w:val="0"/>
          <w:noProof w:val="0"/>
          <w:sz w:val="22"/>
          <w:szCs w:val="22"/>
          <w:lang w:val="es-ES"/>
        </w:rPr>
        <w:t xml:space="preserve"> el mismo generó valor para la sociedad.</w:t>
      </w:r>
    </w:p>
    <w:p w:rsidR="00D92C59" w:rsidRPr="00CA65C6" w:rsidRDefault="00D92C59" w:rsidP="007379A4">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Los siguientes criterios deberán considerarse para la preparación de la evaluación final. </w:t>
      </w:r>
    </w:p>
    <w:p w:rsidR="00D92C59" w:rsidRPr="00CA65C6" w:rsidRDefault="00D92C59" w:rsidP="003070FB">
      <w:pPr>
        <w:pStyle w:val="ListParagraph"/>
        <w:keepNext/>
        <w:widowControl w:val="0"/>
        <w:numPr>
          <w:ilvl w:val="0"/>
          <w:numId w:val="18"/>
        </w:numPr>
        <w:tabs>
          <w:tab w:val="left" w:pos="1440"/>
        </w:tabs>
        <w:suppressAutoHyphens/>
        <w:autoSpaceDE w:val="0"/>
        <w:autoSpaceDN w:val="0"/>
        <w:adjustRightInd w:val="0"/>
        <w:ind w:left="1440" w:hanging="630"/>
        <w:contextualSpacing w:val="0"/>
        <w:jc w:val="both"/>
        <w:rPr>
          <w:rFonts w:ascii="Arial" w:hAnsi="Arial" w:cs="Arial"/>
          <w:sz w:val="22"/>
          <w:szCs w:val="22"/>
          <w:lang w:val="es-ES"/>
        </w:rPr>
      </w:pPr>
      <w:r w:rsidRPr="00CA65C6">
        <w:rPr>
          <w:rFonts w:ascii="Arial" w:hAnsi="Arial" w:cs="Arial"/>
          <w:sz w:val="22"/>
          <w:szCs w:val="22"/>
          <w:lang w:val="es-ES"/>
        </w:rPr>
        <w:t>R</w:t>
      </w:r>
      <w:r w:rsidR="00CA65C6" w:rsidRPr="00CA65C6">
        <w:rPr>
          <w:rFonts w:ascii="Arial" w:hAnsi="Arial" w:cs="Arial"/>
          <w:sz w:val="22"/>
          <w:szCs w:val="22"/>
          <w:lang w:val="es-ES"/>
        </w:rPr>
        <w:t xml:space="preserve">elevancia: ¿Los resultados del </w:t>
      </w:r>
      <w:r w:rsidR="008075B7">
        <w:rPr>
          <w:rFonts w:ascii="Arial" w:hAnsi="Arial" w:cs="Arial"/>
          <w:sz w:val="22"/>
          <w:szCs w:val="22"/>
          <w:lang w:val="es-ES"/>
        </w:rPr>
        <w:t>programa</w:t>
      </w:r>
      <w:r w:rsidR="008075B7" w:rsidRPr="00CA65C6">
        <w:rPr>
          <w:rFonts w:ascii="Arial" w:hAnsi="Arial" w:cs="Arial"/>
          <w:sz w:val="22"/>
          <w:szCs w:val="22"/>
          <w:lang w:val="es-ES"/>
        </w:rPr>
        <w:t xml:space="preserve"> </w:t>
      </w:r>
      <w:r w:rsidRPr="00CA65C6">
        <w:rPr>
          <w:rFonts w:ascii="Arial" w:hAnsi="Arial" w:cs="Arial"/>
          <w:sz w:val="22"/>
          <w:szCs w:val="22"/>
          <w:lang w:val="es-ES"/>
        </w:rPr>
        <w:t>fueron consistentes con las áreas estratégicas y prioridades de país identificadas?</w:t>
      </w:r>
    </w:p>
    <w:p w:rsidR="00D92C59" w:rsidRPr="00CA65C6" w:rsidRDefault="00D92C59" w:rsidP="003070FB">
      <w:pPr>
        <w:pStyle w:val="ListParagraph"/>
        <w:keepNext/>
        <w:widowControl w:val="0"/>
        <w:numPr>
          <w:ilvl w:val="0"/>
          <w:numId w:val="18"/>
        </w:numPr>
        <w:tabs>
          <w:tab w:val="left" w:pos="1440"/>
        </w:tabs>
        <w:suppressAutoHyphens/>
        <w:autoSpaceDE w:val="0"/>
        <w:autoSpaceDN w:val="0"/>
        <w:adjustRightInd w:val="0"/>
        <w:spacing w:before="120"/>
        <w:ind w:left="1440" w:hanging="630"/>
        <w:contextualSpacing w:val="0"/>
        <w:jc w:val="both"/>
        <w:rPr>
          <w:rFonts w:ascii="Arial" w:hAnsi="Arial" w:cs="Arial"/>
          <w:sz w:val="22"/>
          <w:szCs w:val="22"/>
          <w:lang w:val="es-ES"/>
        </w:rPr>
      </w:pPr>
      <w:r w:rsidRPr="00CA65C6">
        <w:rPr>
          <w:rFonts w:ascii="Arial" w:hAnsi="Arial" w:cs="Arial"/>
          <w:sz w:val="22"/>
          <w:szCs w:val="22"/>
          <w:lang w:val="es-ES"/>
        </w:rPr>
        <w:t xml:space="preserve">Efectividad: ¿Los resultados del </w:t>
      </w:r>
      <w:r w:rsidR="008075B7">
        <w:rPr>
          <w:rFonts w:ascii="Arial" w:hAnsi="Arial" w:cs="Arial"/>
          <w:sz w:val="22"/>
          <w:szCs w:val="22"/>
          <w:lang w:val="es-ES"/>
        </w:rPr>
        <w:t>programa</w:t>
      </w:r>
      <w:r w:rsidR="008075B7" w:rsidRPr="00CA65C6">
        <w:rPr>
          <w:rFonts w:ascii="Arial" w:hAnsi="Arial" w:cs="Arial"/>
          <w:sz w:val="22"/>
          <w:szCs w:val="22"/>
          <w:lang w:val="es-ES"/>
        </w:rPr>
        <w:t xml:space="preserve"> </w:t>
      </w:r>
      <w:r w:rsidRPr="00CA65C6">
        <w:rPr>
          <w:rFonts w:ascii="Arial" w:hAnsi="Arial" w:cs="Arial"/>
          <w:sz w:val="22"/>
          <w:szCs w:val="22"/>
          <w:lang w:val="es-ES"/>
        </w:rPr>
        <w:t>son consistentes con sus objetivos originales o modificados?</w:t>
      </w:r>
    </w:p>
    <w:p w:rsidR="00D92C59" w:rsidRPr="00CA65C6" w:rsidRDefault="00D92C59" w:rsidP="003070FB">
      <w:pPr>
        <w:pStyle w:val="ListParagraph"/>
        <w:keepNext/>
        <w:widowControl w:val="0"/>
        <w:numPr>
          <w:ilvl w:val="0"/>
          <w:numId w:val="18"/>
        </w:numPr>
        <w:tabs>
          <w:tab w:val="left" w:pos="1440"/>
        </w:tabs>
        <w:suppressAutoHyphens/>
        <w:autoSpaceDE w:val="0"/>
        <w:autoSpaceDN w:val="0"/>
        <w:adjustRightInd w:val="0"/>
        <w:spacing w:before="120"/>
        <w:ind w:left="1440" w:hanging="630"/>
        <w:contextualSpacing w:val="0"/>
        <w:jc w:val="both"/>
        <w:rPr>
          <w:rFonts w:ascii="Arial" w:hAnsi="Arial" w:cs="Arial"/>
          <w:sz w:val="22"/>
          <w:szCs w:val="22"/>
          <w:lang w:val="es-ES"/>
        </w:rPr>
      </w:pPr>
      <w:r w:rsidRPr="00CA65C6">
        <w:rPr>
          <w:rFonts w:ascii="Arial" w:hAnsi="Arial" w:cs="Arial"/>
          <w:sz w:val="22"/>
          <w:szCs w:val="22"/>
          <w:lang w:val="es-ES"/>
        </w:rPr>
        <w:t xml:space="preserve">Eficiencia: ¿El costo del </w:t>
      </w:r>
      <w:r w:rsidR="008075B7">
        <w:rPr>
          <w:rFonts w:ascii="Arial" w:hAnsi="Arial" w:cs="Arial"/>
          <w:sz w:val="22"/>
          <w:szCs w:val="22"/>
          <w:lang w:val="es-ES"/>
        </w:rPr>
        <w:t>programa</w:t>
      </w:r>
      <w:r w:rsidR="008075B7" w:rsidRPr="00CA65C6">
        <w:rPr>
          <w:rFonts w:ascii="Arial" w:hAnsi="Arial" w:cs="Arial"/>
          <w:sz w:val="22"/>
          <w:szCs w:val="22"/>
          <w:lang w:val="es-ES"/>
        </w:rPr>
        <w:t xml:space="preserve"> </w:t>
      </w:r>
      <w:r w:rsidRPr="00CA65C6">
        <w:rPr>
          <w:rFonts w:ascii="Arial" w:hAnsi="Arial" w:cs="Arial"/>
          <w:sz w:val="22"/>
          <w:szCs w:val="22"/>
          <w:lang w:val="es-ES"/>
        </w:rPr>
        <w:t xml:space="preserve">fue costo-efectivo? ¿Fue el </w:t>
      </w:r>
      <w:r w:rsidR="008075B7">
        <w:rPr>
          <w:rFonts w:ascii="Arial" w:hAnsi="Arial" w:cs="Arial"/>
          <w:sz w:val="22"/>
          <w:szCs w:val="22"/>
          <w:lang w:val="es-ES"/>
        </w:rPr>
        <w:t>programa</w:t>
      </w:r>
      <w:r w:rsidR="008075B7" w:rsidRPr="00CA65C6">
        <w:rPr>
          <w:rFonts w:ascii="Arial" w:hAnsi="Arial" w:cs="Arial"/>
          <w:sz w:val="22"/>
          <w:szCs w:val="22"/>
          <w:lang w:val="es-ES"/>
        </w:rPr>
        <w:t xml:space="preserve"> </w:t>
      </w:r>
      <w:r w:rsidRPr="00CA65C6">
        <w:rPr>
          <w:rFonts w:ascii="Arial" w:hAnsi="Arial" w:cs="Arial"/>
          <w:sz w:val="22"/>
          <w:szCs w:val="22"/>
          <w:lang w:val="es-ES"/>
        </w:rPr>
        <w:t>la opción menos costosa?  Si el</w:t>
      </w:r>
      <w:r w:rsidR="00CA65C6" w:rsidRPr="00CA65C6">
        <w:rPr>
          <w:rFonts w:ascii="Arial" w:hAnsi="Arial" w:cs="Arial"/>
          <w:sz w:val="22"/>
          <w:szCs w:val="22"/>
          <w:lang w:val="es-ES"/>
        </w:rPr>
        <w:t xml:space="preserve"> </w:t>
      </w:r>
      <w:r w:rsidR="008075B7">
        <w:rPr>
          <w:rFonts w:ascii="Arial" w:hAnsi="Arial" w:cs="Arial"/>
          <w:sz w:val="22"/>
          <w:szCs w:val="22"/>
          <w:lang w:val="es-ES"/>
        </w:rPr>
        <w:t>programa</w:t>
      </w:r>
      <w:r w:rsidR="008075B7" w:rsidRPr="00CA65C6">
        <w:rPr>
          <w:rFonts w:ascii="Arial" w:hAnsi="Arial" w:cs="Arial"/>
          <w:sz w:val="22"/>
          <w:szCs w:val="22"/>
          <w:lang w:val="es-ES"/>
        </w:rPr>
        <w:t xml:space="preserve"> </w:t>
      </w:r>
      <w:r w:rsidRPr="00CA65C6">
        <w:rPr>
          <w:rFonts w:ascii="Arial" w:hAnsi="Arial" w:cs="Arial"/>
          <w:sz w:val="22"/>
          <w:szCs w:val="22"/>
          <w:lang w:val="es-ES"/>
        </w:rPr>
        <w:t xml:space="preserve">tuvo atrasos, esto afectó su efectividad.  Evaluar, los costos incurridos, tiempo de ejecución y resultados alcanzados con relación a otros programas similares.  </w:t>
      </w:r>
    </w:p>
    <w:p w:rsidR="00D92C59" w:rsidRPr="00CA65C6" w:rsidRDefault="00D92C59"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La evaluación de la Relevancia, </w:t>
      </w:r>
      <w:r w:rsidR="00CA65C6" w:rsidRPr="00CA65C6">
        <w:rPr>
          <w:rFonts w:ascii="Arial" w:hAnsi="Arial" w:cs="Arial"/>
          <w:b w:val="0"/>
          <w:noProof w:val="0"/>
          <w:sz w:val="22"/>
          <w:szCs w:val="22"/>
          <w:lang w:val="es-ES"/>
        </w:rPr>
        <w:t>E</w:t>
      </w:r>
      <w:r w:rsidRPr="00CA65C6">
        <w:rPr>
          <w:rFonts w:ascii="Arial" w:hAnsi="Arial" w:cs="Arial"/>
          <w:b w:val="0"/>
          <w:noProof w:val="0"/>
          <w:sz w:val="22"/>
          <w:szCs w:val="22"/>
          <w:lang w:val="es-ES"/>
        </w:rPr>
        <w:t xml:space="preserve">fectividad y Eficiencia será lo más objetiva posible e incluirá evidencia empírica suficiente y convincente. Idealmente, el sistema de monitoreo del programa debe entregar información cuantificable que puede conducir a una sólida evaluación de la eficacia y la eficiencia del programa. Dado que los programas tienen diferentes objetivos, los resultados evaluados no son comparables y no pueden ser agregados. Los resultados se clasifican </w:t>
      </w:r>
      <w:r w:rsidR="001F1938">
        <w:rPr>
          <w:rFonts w:ascii="Arial" w:hAnsi="Arial" w:cs="Arial"/>
          <w:b w:val="0"/>
          <w:noProof w:val="0"/>
          <w:sz w:val="22"/>
          <w:szCs w:val="22"/>
          <w:lang w:val="es-ES"/>
        </w:rPr>
        <w:t>según el siguiente detalle</w:t>
      </w:r>
      <w:r w:rsidRPr="00CA65C6">
        <w:rPr>
          <w:rFonts w:ascii="Arial" w:hAnsi="Arial" w:cs="Arial"/>
          <w:b w:val="0"/>
          <w:noProof w:val="0"/>
          <w:sz w:val="22"/>
          <w:szCs w:val="22"/>
          <w:lang w:val="es-ES"/>
        </w:rPr>
        <w:t>:</w:t>
      </w:r>
    </w:p>
    <w:p w:rsidR="00D92C59" w:rsidRPr="00CA65C6" w:rsidRDefault="00D92C59" w:rsidP="003070FB">
      <w:pPr>
        <w:pStyle w:val="Heading4"/>
        <w:numPr>
          <w:ilvl w:val="1"/>
          <w:numId w:val="19"/>
        </w:numPr>
        <w:tabs>
          <w:tab w:val="clear" w:pos="1440"/>
          <w:tab w:val="left" w:pos="720"/>
        </w:tabs>
        <w:ind w:left="1440" w:hanging="720"/>
        <w:rPr>
          <w:rFonts w:ascii="Arial" w:hAnsi="Arial" w:cs="Arial"/>
          <w:b w:val="0"/>
          <w:noProof w:val="0"/>
          <w:sz w:val="22"/>
          <w:szCs w:val="22"/>
          <w:lang w:val="es-ES"/>
        </w:rPr>
      </w:pPr>
      <w:r w:rsidRPr="00CA65C6">
        <w:rPr>
          <w:rFonts w:ascii="Arial" w:hAnsi="Arial" w:cs="Arial"/>
          <w:b w:val="0"/>
          <w:noProof w:val="0"/>
          <w:sz w:val="22"/>
          <w:szCs w:val="22"/>
          <w:lang w:val="es-ES"/>
        </w:rPr>
        <w:t>Altamente satisfactoria (HS). El programa no tuvo deficiencias en el cumplimiento de sus objetivos en términos de relevancia, efectividad o eficiencia;</w:t>
      </w:r>
    </w:p>
    <w:p w:rsidR="00D92C59" w:rsidRPr="00CA65C6" w:rsidRDefault="00D92C59" w:rsidP="003070FB">
      <w:pPr>
        <w:pStyle w:val="Heading4"/>
        <w:numPr>
          <w:ilvl w:val="1"/>
          <w:numId w:val="19"/>
        </w:numPr>
        <w:tabs>
          <w:tab w:val="clear" w:pos="1440"/>
          <w:tab w:val="left" w:pos="720"/>
        </w:tabs>
        <w:ind w:left="1440" w:hanging="720"/>
        <w:rPr>
          <w:rFonts w:ascii="Arial" w:hAnsi="Arial" w:cs="Arial"/>
          <w:b w:val="0"/>
          <w:noProof w:val="0"/>
          <w:sz w:val="22"/>
          <w:szCs w:val="22"/>
          <w:lang w:val="es-ES"/>
        </w:rPr>
      </w:pPr>
      <w:r w:rsidRPr="00CA65C6">
        <w:rPr>
          <w:rFonts w:ascii="Arial" w:hAnsi="Arial" w:cs="Arial"/>
          <w:b w:val="0"/>
          <w:noProof w:val="0"/>
          <w:sz w:val="22"/>
          <w:szCs w:val="22"/>
          <w:lang w:val="es-ES"/>
        </w:rPr>
        <w:t>Satisfactorio (S). El programa tuvo deficiencias de menor importancia en el logro de sus objetivos en términos de relevancia, efectividad o eficiencia;</w:t>
      </w:r>
    </w:p>
    <w:p w:rsidR="00D92C59" w:rsidRPr="00CA65C6" w:rsidRDefault="00D92C59" w:rsidP="003070FB">
      <w:pPr>
        <w:pStyle w:val="Heading4"/>
        <w:numPr>
          <w:ilvl w:val="1"/>
          <w:numId w:val="19"/>
        </w:numPr>
        <w:tabs>
          <w:tab w:val="clear" w:pos="1440"/>
          <w:tab w:val="left" w:pos="720"/>
        </w:tabs>
        <w:ind w:left="1440" w:hanging="720"/>
        <w:rPr>
          <w:rFonts w:ascii="Arial" w:hAnsi="Arial" w:cs="Arial"/>
          <w:b w:val="0"/>
          <w:noProof w:val="0"/>
          <w:sz w:val="22"/>
          <w:szCs w:val="22"/>
          <w:lang w:val="es-ES"/>
        </w:rPr>
      </w:pPr>
      <w:r w:rsidRPr="00CA65C6">
        <w:rPr>
          <w:rFonts w:ascii="Arial" w:hAnsi="Arial" w:cs="Arial"/>
          <w:b w:val="0"/>
          <w:noProof w:val="0"/>
          <w:sz w:val="22"/>
          <w:szCs w:val="22"/>
          <w:lang w:val="es-ES"/>
        </w:rPr>
        <w:t>Moderadamente Satisfactorio (MS). El programa tuvo moderadamente deficiencias de menor importancia en el logro de sus objetivos en términos de relevancia, efectividad o eficiencia;</w:t>
      </w:r>
    </w:p>
    <w:p w:rsidR="00D92C59" w:rsidRPr="00CA65C6" w:rsidRDefault="00D92C59" w:rsidP="003070FB">
      <w:pPr>
        <w:pStyle w:val="Heading4"/>
        <w:numPr>
          <w:ilvl w:val="1"/>
          <w:numId w:val="19"/>
        </w:numPr>
        <w:tabs>
          <w:tab w:val="clear" w:pos="1440"/>
          <w:tab w:val="left" w:pos="720"/>
        </w:tabs>
        <w:ind w:left="1440" w:hanging="720"/>
        <w:rPr>
          <w:rFonts w:ascii="Arial" w:hAnsi="Arial" w:cs="Arial"/>
          <w:b w:val="0"/>
          <w:noProof w:val="0"/>
          <w:sz w:val="22"/>
          <w:szCs w:val="22"/>
          <w:lang w:val="es-ES"/>
        </w:rPr>
      </w:pPr>
      <w:r w:rsidRPr="00CA65C6">
        <w:rPr>
          <w:rFonts w:ascii="Arial" w:hAnsi="Arial" w:cs="Arial"/>
          <w:b w:val="0"/>
          <w:noProof w:val="0"/>
          <w:sz w:val="22"/>
          <w:szCs w:val="22"/>
          <w:lang w:val="es-ES"/>
        </w:rPr>
        <w:t>Moderadamente Insatisfactorio (MI). El programa tuvo deficiencias en el alcance de sus objetivos en términos de relevancia, efectividad o eficiencia;</w:t>
      </w:r>
    </w:p>
    <w:p w:rsidR="00D92C59" w:rsidRPr="00CA65C6" w:rsidRDefault="00D92C59" w:rsidP="003070FB">
      <w:pPr>
        <w:pStyle w:val="Heading4"/>
        <w:numPr>
          <w:ilvl w:val="1"/>
          <w:numId w:val="19"/>
        </w:numPr>
        <w:tabs>
          <w:tab w:val="clear" w:pos="1440"/>
          <w:tab w:val="left" w:pos="720"/>
        </w:tabs>
        <w:ind w:left="1440" w:hanging="720"/>
        <w:rPr>
          <w:rFonts w:ascii="Arial" w:hAnsi="Arial" w:cs="Arial"/>
          <w:b w:val="0"/>
          <w:noProof w:val="0"/>
          <w:sz w:val="22"/>
          <w:szCs w:val="22"/>
          <w:lang w:val="es-ES"/>
        </w:rPr>
      </w:pPr>
      <w:r w:rsidRPr="00CA65C6">
        <w:rPr>
          <w:rFonts w:ascii="Arial" w:hAnsi="Arial" w:cs="Arial"/>
          <w:b w:val="0"/>
          <w:noProof w:val="0"/>
          <w:sz w:val="22"/>
          <w:szCs w:val="22"/>
          <w:lang w:val="es-ES"/>
        </w:rPr>
        <w:t>Insatisfactorio (I). El programa tuvo importantes deficiencias en el alcance de sus objetivos en términos de relevancia, efectividad y eficiencia;</w:t>
      </w:r>
    </w:p>
    <w:p w:rsidR="00D92C59" w:rsidRPr="00CA65C6" w:rsidRDefault="00D92C59" w:rsidP="003070FB">
      <w:pPr>
        <w:pStyle w:val="Heading4"/>
        <w:numPr>
          <w:ilvl w:val="1"/>
          <w:numId w:val="19"/>
        </w:numPr>
        <w:tabs>
          <w:tab w:val="clear" w:pos="1440"/>
          <w:tab w:val="left" w:pos="720"/>
        </w:tabs>
        <w:ind w:left="1440" w:hanging="720"/>
        <w:rPr>
          <w:rFonts w:ascii="Arial" w:hAnsi="Arial" w:cs="Arial"/>
          <w:b w:val="0"/>
          <w:noProof w:val="0"/>
          <w:sz w:val="22"/>
          <w:szCs w:val="22"/>
          <w:lang w:val="es-ES"/>
        </w:rPr>
      </w:pPr>
      <w:r w:rsidRPr="00CA65C6">
        <w:rPr>
          <w:rFonts w:ascii="Arial" w:hAnsi="Arial" w:cs="Arial"/>
          <w:b w:val="0"/>
          <w:noProof w:val="0"/>
          <w:sz w:val="22"/>
          <w:szCs w:val="22"/>
          <w:lang w:val="es-ES"/>
        </w:rPr>
        <w:t>Altamente Insatisfactorio (AI). El programa tuvo deficiencias graves en el cumplimiento de sus objetivos en términos de relevancia, efectividad o eficiencia.</w:t>
      </w:r>
    </w:p>
    <w:p w:rsidR="00D92C59" w:rsidRPr="00CA65C6" w:rsidRDefault="00D92C59" w:rsidP="003070FB">
      <w:pPr>
        <w:pStyle w:val="AutoNumpara"/>
        <w:numPr>
          <w:ilvl w:val="0"/>
          <w:numId w:val="0"/>
        </w:numPr>
        <w:ind w:left="720" w:hanging="720"/>
        <w:rPr>
          <w:rFonts w:ascii="Arial" w:hAnsi="Arial" w:cs="Arial"/>
          <w:b/>
          <w:smallCaps/>
          <w:noProof w:val="0"/>
          <w:sz w:val="22"/>
          <w:szCs w:val="22"/>
          <w:lang w:val="es-ES"/>
        </w:rPr>
        <w:sectPr w:rsidR="00D92C59" w:rsidRPr="00CA65C6" w:rsidSect="00722062">
          <w:pgSz w:w="12240" w:h="15840" w:code="1"/>
          <w:pgMar w:top="720" w:right="1440" w:bottom="1440" w:left="1440" w:header="720" w:footer="720" w:gutter="0"/>
          <w:cols w:space="720"/>
          <w:docGrid w:linePitch="360"/>
        </w:sectPr>
      </w:pPr>
    </w:p>
    <w:p w:rsidR="003E54AD" w:rsidRPr="00CA65C6" w:rsidRDefault="003E54AD" w:rsidP="007864E2">
      <w:pPr>
        <w:pStyle w:val="Heading4"/>
        <w:numPr>
          <w:ilvl w:val="0"/>
          <w:numId w:val="0"/>
        </w:numPr>
        <w:tabs>
          <w:tab w:val="clear" w:pos="1440"/>
          <w:tab w:val="left" w:pos="720"/>
        </w:tabs>
        <w:rPr>
          <w:rStyle w:val="Heading1Char"/>
          <w:rFonts w:ascii="Arial" w:hAnsi="Arial" w:cs="Arial"/>
          <w:b/>
          <w:spacing w:val="-3"/>
          <w:sz w:val="22"/>
          <w:szCs w:val="22"/>
          <w:lang w:val="es-ES" w:eastAsia="en-US"/>
        </w:rPr>
      </w:pPr>
      <w:bookmarkStart w:id="16" w:name="_Toc445122500"/>
      <w:r w:rsidRPr="00CA65C6">
        <w:rPr>
          <w:rStyle w:val="Heading1Char"/>
          <w:rFonts w:ascii="Arial" w:hAnsi="Arial" w:cs="Arial"/>
          <w:b/>
          <w:spacing w:val="-3"/>
          <w:sz w:val="22"/>
          <w:szCs w:val="22"/>
          <w:lang w:val="es-ES" w:eastAsia="en-US"/>
        </w:rPr>
        <w:lastRenderedPageBreak/>
        <w:t>Metodología de Evaluación Económica Ex Post</w:t>
      </w:r>
      <w:bookmarkEnd w:id="16"/>
      <w:r w:rsidRPr="00CA65C6">
        <w:rPr>
          <w:rStyle w:val="Heading1Char"/>
          <w:rFonts w:ascii="Arial" w:hAnsi="Arial" w:cs="Arial"/>
          <w:b/>
          <w:spacing w:val="-3"/>
          <w:sz w:val="22"/>
          <w:szCs w:val="22"/>
          <w:lang w:val="es-ES" w:eastAsia="en-US"/>
        </w:rPr>
        <w:t xml:space="preserve"> </w:t>
      </w:r>
    </w:p>
    <w:p w:rsidR="003E54AD" w:rsidRPr="00204882" w:rsidRDefault="003E54AD"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204882">
        <w:rPr>
          <w:rFonts w:ascii="Arial" w:hAnsi="Arial" w:cs="Arial"/>
          <w:b w:val="0"/>
          <w:noProof w:val="0"/>
          <w:sz w:val="22"/>
          <w:szCs w:val="22"/>
          <w:lang w:val="es-ES"/>
        </w:rPr>
        <w:t xml:space="preserve">Se utilizarán metodologías Antes y Después, así como Análisis Costo-Beneficio ex Post para medir los indicadores de resultado del </w:t>
      </w:r>
      <w:r w:rsidR="008075B7">
        <w:rPr>
          <w:rFonts w:ascii="Arial" w:hAnsi="Arial" w:cs="Arial"/>
          <w:b w:val="0"/>
          <w:noProof w:val="0"/>
          <w:sz w:val="22"/>
          <w:szCs w:val="22"/>
          <w:lang w:val="es-ES"/>
        </w:rPr>
        <w:t>p</w:t>
      </w:r>
      <w:r w:rsidRPr="00204882">
        <w:rPr>
          <w:rFonts w:ascii="Arial" w:hAnsi="Arial" w:cs="Arial"/>
          <w:b w:val="0"/>
          <w:noProof w:val="0"/>
          <w:sz w:val="22"/>
          <w:szCs w:val="22"/>
          <w:lang w:val="es-ES"/>
        </w:rPr>
        <w:t xml:space="preserve">rograma. </w:t>
      </w:r>
    </w:p>
    <w:p w:rsidR="003E54AD" w:rsidRPr="00CA65C6" w:rsidRDefault="003E54AD"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El análisis costo beneficio ex post del programa será una réplica del modelo utilizado ex ante, que se realizó como parte de los estudios de elegibilidad y factibilidad de las mismas. Se prevé la realización de este análisis en dos escenarios: i) se medirán y actualizarán los beneficios esperados de la intervención, manteniendo constantes las condiciones y precios tenidos en cuenta en la evaluación ex ante; esto permite medir si con los costos reales incurridos, los beneficios efectivamente realizados y medidos a precios  constantes son suficientes para justificar la inversión en términos económicos; 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materializaron. Este análisis en etapas permite aislar el efecto de un posible aumento exógeno de costos del efecto de cambios en los beneficios realizados. </w:t>
      </w:r>
    </w:p>
    <w:p w:rsidR="00D92C59" w:rsidRPr="00CA65C6" w:rsidRDefault="00D92C59" w:rsidP="003070FB">
      <w:pPr>
        <w:jc w:val="both"/>
        <w:rPr>
          <w:rFonts w:ascii="Arial" w:hAnsi="Arial" w:cs="Arial"/>
          <w:sz w:val="22"/>
          <w:szCs w:val="22"/>
          <w:lang w:val="es-ES" w:eastAsia="es-AR"/>
        </w:rPr>
      </w:pPr>
    </w:p>
    <w:p w:rsidR="00E8411A" w:rsidRPr="003070FB" w:rsidRDefault="00E8411A" w:rsidP="003070FB">
      <w:pPr>
        <w:pStyle w:val="Heading4"/>
        <w:numPr>
          <w:ilvl w:val="1"/>
          <w:numId w:val="10"/>
        </w:numPr>
        <w:tabs>
          <w:tab w:val="clear" w:pos="1440"/>
          <w:tab w:val="left" w:pos="720"/>
        </w:tabs>
        <w:ind w:left="720" w:hanging="720"/>
        <w:rPr>
          <w:rFonts w:ascii="Arial" w:hAnsi="Arial" w:cs="Arial"/>
          <w:noProof w:val="0"/>
          <w:sz w:val="22"/>
          <w:szCs w:val="22"/>
          <w:lang w:val="es-ES"/>
        </w:rPr>
        <w:sectPr w:rsidR="00E8411A" w:rsidRPr="003070FB" w:rsidSect="003E54AD">
          <w:type w:val="continuous"/>
          <w:pgSz w:w="12240" w:h="15840" w:code="1"/>
          <w:pgMar w:top="720" w:right="1440" w:bottom="1440" w:left="1440" w:header="720" w:footer="720" w:gutter="0"/>
          <w:cols w:space="720"/>
          <w:docGrid w:linePitch="360"/>
        </w:sectPr>
      </w:pPr>
    </w:p>
    <w:p w:rsidR="007656F1" w:rsidRDefault="007656F1" w:rsidP="007656F1">
      <w:pPr>
        <w:pStyle w:val="Caption"/>
        <w:rPr>
          <w:rStyle w:val="Heading1Char"/>
          <w:rFonts w:ascii="Arial" w:hAnsi="Arial" w:cs="Arial"/>
          <w:b w:val="0"/>
          <w:sz w:val="22"/>
          <w:szCs w:val="22"/>
          <w:lang w:val="es-ES"/>
        </w:rPr>
      </w:pPr>
      <w:bookmarkStart w:id="17" w:name="_Toc445122501"/>
    </w:p>
    <w:p w:rsidR="001B5186" w:rsidRPr="006A5060" w:rsidRDefault="00722062" w:rsidP="006A5060">
      <w:pPr>
        <w:pStyle w:val="Heading4"/>
        <w:numPr>
          <w:ilvl w:val="0"/>
          <w:numId w:val="0"/>
        </w:numPr>
        <w:tabs>
          <w:tab w:val="clear" w:pos="1440"/>
          <w:tab w:val="left" w:pos="720"/>
        </w:tabs>
        <w:rPr>
          <w:rStyle w:val="Heading1Char"/>
          <w:rFonts w:ascii="Arial" w:hAnsi="Arial" w:cs="Arial"/>
          <w:b/>
          <w:spacing w:val="-3"/>
          <w:sz w:val="22"/>
          <w:szCs w:val="22"/>
          <w:lang w:val="es-ES" w:eastAsia="en-US"/>
        </w:rPr>
      </w:pPr>
      <w:r w:rsidRPr="006A5060">
        <w:rPr>
          <w:rStyle w:val="Heading1Char"/>
          <w:rFonts w:ascii="Arial" w:hAnsi="Arial" w:cs="Arial"/>
          <w:b/>
          <w:spacing w:val="-3"/>
          <w:sz w:val="22"/>
          <w:szCs w:val="22"/>
          <w:lang w:val="es-ES" w:eastAsia="en-US"/>
        </w:rPr>
        <w:t>Principales</w:t>
      </w:r>
      <w:r w:rsidR="006D01D1" w:rsidRPr="006A5060">
        <w:rPr>
          <w:rStyle w:val="Heading1Char"/>
          <w:rFonts w:ascii="Arial" w:hAnsi="Arial" w:cs="Arial"/>
          <w:b/>
          <w:spacing w:val="-3"/>
          <w:sz w:val="22"/>
          <w:szCs w:val="22"/>
          <w:lang w:val="es-ES" w:eastAsia="en-US"/>
        </w:rPr>
        <w:t xml:space="preserve"> Indicadores de Resultados</w:t>
      </w:r>
      <w:bookmarkEnd w:id="17"/>
      <w:r w:rsidR="006D01D1" w:rsidRPr="006A5060">
        <w:rPr>
          <w:rStyle w:val="Heading1Char"/>
          <w:rFonts w:ascii="Arial" w:hAnsi="Arial" w:cs="Arial"/>
          <w:b/>
          <w:spacing w:val="-3"/>
          <w:sz w:val="22"/>
          <w:szCs w:val="22"/>
          <w:lang w:val="es-ES" w:eastAsia="en-US"/>
        </w:rPr>
        <w:t xml:space="preserve"> </w:t>
      </w:r>
    </w:p>
    <w:p w:rsidR="00B4298D" w:rsidRPr="00204882" w:rsidRDefault="008C7E1C" w:rsidP="00204882">
      <w:pPr>
        <w:pStyle w:val="TableTitle"/>
        <w:spacing w:after="0"/>
        <w:jc w:val="both"/>
        <w:rPr>
          <w:rFonts w:ascii="Arial" w:eastAsia="Arial Unicode MS" w:hAnsi="Arial" w:cs="Arial"/>
          <w:bCs/>
          <w:sz w:val="22"/>
          <w:szCs w:val="22"/>
        </w:rPr>
      </w:pPr>
      <w:r w:rsidRPr="003070FB">
        <w:rPr>
          <w:rFonts w:ascii="Arial" w:eastAsia="Arial Unicode MS" w:hAnsi="Arial" w:cs="Arial"/>
          <w:bCs/>
          <w:sz w:val="22"/>
          <w:szCs w:val="22"/>
        </w:rPr>
        <w:t xml:space="preserve">Tabla 3. </w:t>
      </w:r>
      <w:r w:rsidR="006D01D1" w:rsidRPr="003070FB">
        <w:rPr>
          <w:rFonts w:ascii="Arial" w:eastAsia="Arial Unicode MS" w:hAnsi="Arial" w:cs="Arial"/>
          <w:bCs/>
          <w:sz w:val="22"/>
          <w:szCs w:val="22"/>
        </w:rPr>
        <w:t>Indicadores de Resultados</w:t>
      </w:r>
    </w:p>
    <w:p w:rsidR="009B776D" w:rsidRDefault="009B776D"/>
    <w:p w:rsidR="00556A6D" w:rsidRDefault="00556A6D"/>
    <w:tbl>
      <w:tblPr>
        <w:tblpPr w:leftFromText="180" w:rightFromText="180" w:vertAnchor="text" w:horzAnchor="margin" w:tblpY="263"/>
        <w:tblW w:w="13158" w:type="dxa"/>
        <w:tblLayout w:type="fixed"/>
        <w:tblLook w:val="04A0" w:firstRow="1" w:lastRow="0" w:firstColumn="1" w:lastColumn="0" w:noHBand="0" w:noVBand="1"/>
      </w:tblPr>
      <w:tblGrid>
        <w:gridCol w:w="2718"/>
        <w:gridCol w:w="1440"/>
        <w:gridCol w:w="990"/>
        <w:gridCol w:w="810"/>
        <w:gridCol w:w="900"/>
        <w:gridCol w:w="810"/>
        <w:gridCol w:w="1080"/>
        <w:gridCol w:w="720"/>
        <w:gridCol w:w="1679"/>
        <w:gridCol w:w="2011"/>
      </w:tblGrid>
      <w:tr w:rsidR="008C4E79" w:rsidRPr="005B0F0A" w:rsidTr="00783294">
        <w:trPr>
          <w:trHeight w:val="223"/>
        </w:trPr>
        <w:tc>
          <w:tcPr>
            <w:tcW w:w="27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Resultados Esperados</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Unidad de medida</w:t>
            </w:r>
          </w:p>
        </w:tc>
        <w:tc>
          <w:tcPr>
            <w:tcW w:w="1800" w:type="dxa"/>
            <w:gridSpan w:val="2"/>
            <w:tcBorders>
              <w:top w:val="single" w:sz="4" w:space="0" w:color="auto"/>
              <w:left w:val="nil"/>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Línea de base</w:t>
            </w:r>
          </w:p>
        </w:tc>
        <w:tc>
          <w:tcPr>
            <w:tcW w:w="1710" w:type="dxa"/>
            <w:gridSpan w:val="2"/>
            <w:tcBorders>
              <w:top w:val="single" w:sz="4" w:space="0" w:color="auto"/>
              <w:left w:val="nil"/>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Intermedios</w:t>
            </w:r>
          </w:p>
        </w:tc>
        <w:tc>
          <w:tcPr>
            <w:tcW w:w="1800" w:type="dxa"/>
            <w:gridSpan w:val="2"/>
            <w:tcBorders>
              <w:top w:val="single" w:sz="4" w:space="0" w:color="auto"/>
              <w:left w:val="nil"/>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Metas</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Medio de verificación</w:t>
            </w:r>
          </w:p>
        </w:tc>
        <w:tc>
          <w:tcPr>
            <w:tcW w:w="20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Observaciones</w:t>
            </w:r>
          </w:p>
        </w:tc>
      </w:tr>
      <w:tr w:rsidR="008C4E79" w:rsidRPr="005B0F0A" w:rsidTr="00783294">
        <w:trPr>
          <w:trHeight w:val="95"/>
        </w:trPr>
        <w:tc>
          <w:tcPr>
            <w:tcW w:w="2718" w:type="dxa"/>
            <w:vMerge/>
            <w:tcBorders>
              <w:top w:val="single" w:sz="4" w:space="0" w:color="auto"/>
              <w:left w:val="single" w:sz="4" w:space="0" w:color="auto"/>
              <w:bottom w:val="single" w:sz="4" w:space="0" w:color="auto"/>
              <w:right w:val="single" w:sz="4" w:space="0" w:color="auto"/>
            </w:tcBorders>
            <w:vAlign w:val="center"/>
            <w:hideMark/>
          </w:tcPr>
          <w:p w:rsidR="008C4E79" w:rsidRPr="005B0F0A" w:rsidRDefault="008C4E79" w:rsidP="00783294">
            <w:pPr>
              <w:rPr>
                <w:rFonts w:ascii="Arial" w:hAnsi="Arial" w:cs="Arial"/>
                <w:b/>
                <w:bCs/>
                <w:color w:val="000000"/>
                <w:sz w:val="20"/>
                <w:lang w:val="es-E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C4E79" w:rsidRPr="005B0F0A" w:rsidRDefault="008C4E79" w:rsidP="00783294">
            <w:pPr>
              <w:rPr>
                <w:rFonts w:ascii="Arial" w:hAnsi="Arial" w:cs="Arial"/>
                <w:b/>
                <w:bCs/>
                <w:color w:val="000000"/>
                <w:sz w:val="20"/>
                <w:lang w:val="es-ES"/>
              </w:rPr>
            </w:pPr>
          </w:p>
        </w:tc>
        <w:tc>
          <w:tcPr>
            <w:tcW w:w="990" w:type="dxa"/>
            <w:tcBorders>
              <w:top w:val="nil"/>
              <w:left w:val="nil"/>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Valor</w:t>
            </w:r>
          </w:p>
        </w:tc>
        <w:tc>
          <w:tcPr>
            <w:tcW w:w="810" w:type="dxa"/>
            <w:tcBorders>
              <w:top w:val="nil"/>
              <w:left w:val="nil"/>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Año</w:t>
            </w:r>
          </w:p>
        </w:tc>
        <w:tc>
          <w:tcPr>
            <w:tcW w:w="900" w:type="dxa"/>
            <w:tcBorders>
              <w:top w:val="nil"/>
              <w:left w:val="nil"/>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Valor</w:t>
            </w:r>
          </w:p>
        </w:tc>
        <w:tc>
          <w:tcPr>
            <w:tcW w:w="810" w:type="dxa"/>
            <w:tcBorders>
              <w:top w:val="nil"/>
              <w:left w:val="nil"/>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Año</w:t>
            </w:r>
          </w:p>
        </w:tc>
        <w:tc>
          <w:tcPr>
            <w:tcW w:w="1080" w:type="dxa"/>
            <w:tcBorders>
              <w:top w:val="nil"/>
              <w:left w:val="nil"/>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Valor</w:t>
            </w:r>
          </w:p>
        </w:tc>
        <w:tc>
          <w:tcPr>
            <w:tcW w:w="720" w:type="dxa"/>
            <w:tcBorders>
              <w:top w:val="nil"/>
              <w:left w:val="nil"/>
              <w:bottom w:val="single" w:sz="4" w:space="0" w:color="auto"/>
              <w:right w:val="single" w:sz="4" w:space="0" w:color="auto"/>
            </w:tcBorders>
            <w:shd w:val="clear" w:color="000000" w:fill="D9D9D9"/>
            <w:vAlign w:val="center"/>
            <w:hideMark/>
          </w:tcPr>
          <w:p w:rsidR="008C4E79" w:rsidRPr="005B0F0A" w:rsidRDefault="008C4E79" w:rsidP="00783294">
            <w:pPr>
              <w:jc w:val="center"/>
              <w:rPr>
                <w:rFonts w:ascii="Arial" w:hAnsi="Arial" w:cs="Arial"/>
                <w:b/>
                <w:bCs/>
                <w:color w:val="000000"/>
                <w:sz w:val="20"/>
                <w:lang w:val="es-ES"/>
              </w:rPr>
            </w:pPr>
            <w:r w:rsidRPr="005B0F0A">
              <w:rPr>
                <w:rFonts w:ascii="Arial" w:hAnsi="Arial" w:cs="Arial"/>
                <w:b/>
                <w:bCs/>
                <w:color w:val="000000"/>
                <w:sz w:val="20"/>
                <w:lang w:val="es-ES"/>
              </w:rPr>
              <w:t>Año</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8C4E79" w:rsidRPr="005B0F0A" w:rsidRDefault="008C4E79" w:rsidP="00783294">
            <w:pPr>
              <w:rPr>
                <w:rFonts w:ascii="Arial" w:hAnsi="Arial" w:cs="Arial"/>
                <w:b/>
                <w:bCs/>
                <w:color w:val="000000"/>
                <w:sz w:val="20"/>
                <w:lang w:val="es-ES"/>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8C4E79" w:rsidRPr="005B0F0A" w:rsidRDefault="008C4E79" w:rsidP="00783294">
            <w:pPr>
              <w:rPr>
                <w:rFonts w:ascii="Arial" w:hAnsi="Arial" w:cs="Arial"/>
                <w:b/>
                <w:bCs/>
                <w:color w:val="000000"/>
                <w:sz w:val="20"/>
                <w:lang w:val="es-ES"/>
              </w:rPr>
            </w:pPr>
          </w:p>
        </w:tc>
      </w:tr>
      <w:tr w:rsidR="008C4E79" w:rsidRPr="005B0F0A" w:rsidTr="00783294">
        <w:trPr>
          <w:trHeight w:val="509"/>
        </w:trPr>
        <w:tc>
          <w:tcPr>
            <w:tcW w:w="13158"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8C4E79" w:rsidRPr="005B0F0A" w:rsidRDefault="008C4E79" w:rsidP="00783294">
            <w:pPr>
              <w:rPr>
                <w:rFonts w:ascii="Arial" w:hAnsi="Arial" w:cs="Arial"/>
                <w:b/>
                <w:bCs/>
                <w:color w:val="000000"/>
                <w:sz w:val="20"/>
                <w:lang w:val="es-ES"/>
              </w:rPr>
            </w:pPr>
            <w:r w:rsidRPr="005B0F0A">
              <w:rPr>
                <w:rFonts w:ascii="Arial" w:hAnsi="Arial" w:cs="Arial"/>
                <w:b/>
                <w:bCs/>
                <w:color w:val="000000"/>
                <w:sz w:val="20"/>
                <w:lang w:val="es-ES"/>
              </w:rPr>
              <w:t xml:space="preserve">Resultado 1. </w:t>
            </w:r>
            <w:r w:rsidRPr="005B0F0A">
              <w:rPr>
                <w:rFonts w:ascii="Arial" w:hAnsi="Arial" w:cs="Arial"/>
                <w:b/>
                <w:sz w:val="20"/>
                <w:lang w:val="es-ES"/>
              </w:rPr>
              <w:t>Contribuir a restablecer el suministro eléctrico del sistema de subtransmisión de las EED afectadas por el terremoto.</w:t>
            </w:r>
          </w:p>
        </w:tc>
      </w:tr>
      <w:tr w:rsidR="008C4E79" w:rsidRPr="005B0F0A" w:rsidTr="00783294">
        <w:trPr>
          <w:trHeight w:val="128"/>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8C4E79" w:rsidRPr="005B0F0A" w:rsidRDefault="008C4E79" w:rsidP="00783294">
            <w:pPr>
              <w:jc w:val="both"/>
              <w:rPr>
                <w:rFonts w:cs="Calibri"/>
                <w:color w:val="000000"/>
                <w:lang w:val="es-ES"/>
              </w:rPr>
            </w:pPr>
            <w:r w:rsidRPr="005B0F0A">
              <w:rPr>
                <w:rFonts w:ascii="Arial" w:hAnsi="Arial" w:cs="Arial"/>
                <w:color w:val="000000"/>
                <w:sz w:val="20"/>
                <w:lang w:val="es-ES"/>
              </w:rPr>
              <w:t>Energía media suministrada por las EED a través del sistema de subtransmisión en las provincias afectadas de Manabí, Esmeraldas y Santo Domingo (GWh/mes)</w:t>
            </w:r>
          </w:p>
        </w:tc>
        <w:tc>
          <w:tcPr>
            <w:tcW w:w="1440" w:type="dxa"/>
            <w:tcBorders>
              <w:top w:val="nil"/>
              <w:left w:val="nil"/>
              <w:bottom w:val="single" w:sz="4" w:space="0" w:color="auto"/>
              <w:right w:val="single" w:sz="4" w:space="0" w:color="auto"/>
            </w:tcBorders>
            <w:shd w:val="clear" w:color="auto" w:fill="auto"/>
            <w:vAlign w:val="center"/>
            <w:hideMark/>
          </w:tcPr>
          <w:p w:rsidR="008C4E79" w:rsidRPr="005B0F0A" w:rsidRDefault="008C4E79" w:rsidP="00783294">
            <w:pPr>
              <w:jc w:val="center"/>
              <w:rPr>
                <w:rFonts w:ascii="Arial" w:hAnsi="Arial" w:cs="Arial"/>
                <w:color w:val="000000"/>
                <w:sz w:val="20"/>
                <w:lang w:val="es-ES"/>
              </w:rPr>
            </w:pPr>
            <w:r w:rsidRPr="005B0F0A">
              <w:rPr>
                <w:rFonts w:ascii="Arial" w:hAnsi="Arial" w:cs="Arial"/>
                <w:color w:val="000000"/>
                <w:sz w:val="20"/>
                <w:lang w:val="es-ES"/>
              </w:rPr>
              <w:t xml:space="preserve">   GWh/mes</w:t>
            </w:r>
          </w:p>
        </w:tc>
        <w:tc>
          <w:tcPr>
            <w:tcW w:w="990" w:type="dxa"/>
            <w:tcBorders>
              <w:top w:val="nil"/>
              <w:left w:val="nil"/>
              <w:bottom w:val="single" w:sz="4" w:space="0" w:color="auto"/>
              <w:right w:val="single" w:sz="4" w:space="0" w:color="auto"/>
            </w:tcBorders>
            <w:shd w:val="clear" w:color="auto" w:fill="auto"/>
            <w:vAlign w:val="center"/>
            <w:hideMark/>
          </w:tcPr>
          <w:p w:rsidR="008C4E79" w:rsidRPr="005B0F0A" w:rsidRDefault="008C4E79" w:rsidP="00783294">
            <w:pPr>
              <w:jc w:val="center"/>
              <w:rPr>
                <w:rFonts w:ascii="Arial" w:hAnsi="Arial" w:cs="Arial"/>
                <w:color w:val="000000"/>
                <w:sz w:val="20"/>
                <w:lang w:val="es-ES"/>
              </w:rPr>
            </w:pPr>
            <w:r>
              <w:rPr>
                <w:rFonts w:ascii="Arial" w:hAnsi="Arial" w:cs="Arial"/>
                <w:color w:val="000000"/>
                <w:sz w:val="20"/>
                <w:lang w:val="es-ES"/>
              </w:rPr>
              <w:t>72,</w:t>
            </w:r>
            <w:r w:rsidRPr="005B0F0A">
              <w:rPr>
                <w:rFonts w:ascii="Arial" w:hAnsi="Arial" w:cs="Arial"/>
                <w:color w:val="000000"/>
                <w:sz w:val="20"/>
                <w:lang w:val="es-ES"/>
              </w:rPr>
              <w:t xml:space="preserve">65 </w:t>
            </w:r>
          </w:p>
        </w:tc>
        <w:tc>
          <w:tcPr>
            <w:tcW w:w="810" w:type="dxa"/>
            <w:tcBorders>
              <w:top w:val="nil"/>
              <w:left w:val="nil"/>
              <w:bottom w:val="single" w:sz="4" w:space="0" w:color="auto"/>
              <w:right w:val="single" w:sz="4" w:space="0" w:color="auto"/>
            </w:tcBorders>
            <w:shd w:val="clear" w:color="auto" w:fill="auto"/>
            <w:vAlign w:val="center"/>
            <w:hideMark/>
          </w:tcPr>
          <w:p w:rsidR="008C4E79" w:rsidRPr="005B0F0A" w:rsidRDefault="008C4E79" w:rsidP="00783294">
            <w:pPr>
              <w:jc w:val="center"/>
              <w:rPr>
                <w:rFonts w:ascii="Arial" w:hAnsi="Arial" w:cs="Arial"/>
                <w:color w:val="000000"/>
                <w:sz w:val="20"/>
                <w:lang w:val="es-ES"/>
              </w:rPr>
            </w:pPr>
            <w:r w:rsidRPr="005B0F0A">
              <w:rPr>
                <w:rFonts w:ascii="Arial" w:hAnsi="Arial" w:cs="Arial"/>
                <w:color w:val="000000"/>
                <w:sz w:val="20"/>
                <w:lang w:val="es-ES" w:eastAsia="es-AR"/>
              </w:rPr>
              <w:t>2016</w:t>
            </w:r>
          </w:p>
        </w:tc>
        <w:tc>
          <w:tcPr>
            <w:tcW w:w="900" w:type="dxa"/>
            <w:tcBorders>
              <w:top w:val="nil"/>
              <w:left w:val="nil"/>
              <w:bottom w:val="single" w:sz="4" w:space="0" w:color="auto"/>
              <w:right w:val="single" w:sz="4" w:space="0" w:color="auto"/>
            </w:tcBorders>
            <w:shd w:val="clear" w:color="auto" w:fill="auto"/>
            <w:vAlign w:val="center"/>
          </w:tcPr>
          <w:p w:rsidR="008C4E79" w:rsidRPr="005B0F0A" w:rsidRDefault="008C4E79" w:rsidP="00783294">
            <w:pPr>
              <w:jc w:val="center"/>
              <w:rPr>
                <w:rFonts w:ascii="Arial" w:hAnsi="Arial" w:cs="Arial"/>
                <w:color w:val="000000"/>
                <w:sz w:val="20"/>
                <w:lang w:val="es-ES"/>
              </w:rPr>
            </w:pPr>
            <w:r>
              <w:rPr>
                <w:rFonts w:ascii="Arial" w:hAnsi="Arial" w:cs="Arial"/>
                <w:color w:val="000000"/>
                <w:sz w:val="20"/>
                <w:lang w:val="es-ES"/>
              </w:rPr>
              <w:t>87,</w:t>
            </w:r>
            <w:r w:rsidRPr="005B0F0A">
              <w:rPr>
                <w:rFonts w:ascii="Arial" w:hAnsi="Arial" w:cs="Arial"/>
                <w:color w:val="000000"/>
                <w:sz w:val="20"/>
                <w:lang w:val="es-ES"/>
              </w:rPr>
              <w:t>30</w:t>
            </w:r>
          </w:p>
        </w:tc>
        <w:tc>
          <w:tcPr>
            <w:tcW w:w="810" w:type="dxa"/>
            <w:tcBorders>
              <w:top w:val="nil"/>
              <w:left w:val="nil"/>
              <w:bottom w:val="single" w:sz="4" w:space="0" w:color="auto"/>
              <w:right w:val="single" w:sz="4" w:space="0" w:color="auto"/>
            </w:tcBorders>
            <w:shd w:val="clear" w:color="auto" w:fill="auto"/>
            <w:vAlign w:val="center"/>
          </w:tcPr>
          <w:p w:rsidR="008C4E79" w:rsidRPr="005B0F0A" w:rsidRDefault="008C4E79" w:rsidP="00783294">
            <w:pPr>
              <w:jc w:val="center"/>
              <w:rPr>
                <w:rFonts w:ascii="Arial" w:hAnsi="Arial" w:cs="Arial"/>
                <w:color w:val="000000"/>
                <w:sz w:val="20"/>
                <w:lang w:val="es-ES"/>
              </w:rPr>
            </w:pPr>
            <w:r w:rsidRPr="005B0F0A">
              <w:rPr>
                <w:rFonts w:ascii="Arial" w:hAnsi="Arial" w:cs="Arial"/>
                <w:color w:val="000000"/>
                <w:sz w:val="20"/>
                <w:lang w:val="es-ES"/>
              </w:rPr>
              <w:t>2018</w:t>
            </w:r>
          </w:p>
        </w:tc>
        <w:tc>
          <w:tcPr>
            <w:tcW w:w="1080" w:type="dxa"/>
            <w:tcBorders>
              <w:top w:val="nil"/>
              <w:left w:val="nil"/>
              <w:bottom w:val="single" w:sz="4" w:space="0" w:color="auto"/>
              <w:right w:val="single" w:sz="4" w:space="0" w:color="auto"/>
            </w:tcBorders>
            <w:shd w:val="clear" w:color="auto" w:fill="auto"/>
            <w:vAlign w:val="center"/>
            <w:hideMark/>
          </w:tcPr>
          <w:p w:rsidR="008C4E79" w:rsidRPr="005B0F0A" w:rsidRDefault="008C4E79" w:rsidP="00783294">
            <w:pPr>
              <w:jc w:val="center"/>
              <w:rPr>
                <w:rFonts w:ascii="Arial" w:hAnsi="Arial" w:cs="Arial"/>
                <w:color w:val="000000"/>
                <w:sz w:val="20"/>
                <w:lang w:val="es-ES"/>
              </w:rPr>
            </w:pPr>
            <w:r>
              <w:rPr>
                <w:rFonts w:ascii="Arial" w:hAnsi="Arial" w:cs="Arial"/>
                <w:color w:val="000000"/>
                <w:sz w:val="20"/>
                <w:lang w:val="es-ES"/>
              </w:rPr>
              <w:t>90,</w:t>
            </w:r>
            <w:r w:rsidRPr="005B0F0A">
              <w:rPr>
                <w:rFonts w:ascii="Arial" w:hAnsi="Arial" w:cs="Arial"/>
                <w:color w:val="000000"/>
                <w:sz w:val="20"/>
                <w:lang w:val="es-ES"/>
              </w:rPr>
              <w:t>83</w:t>
            </w:r>
          </w:p>
        </w:tc>
        <w:tc>
          <w:tcPr>
            <w:tcW w:w="720" w:type="dxa"/>
            <w:tcBorders>
              <w:top w:val="nil"/>
              <w:left w:val="nil"/>
              <w:bottom w:val="single" w:sz="4" w:space="0" w:color="auto"/>
              <w:right w:val="single" w:sz="4" w:space="0" w:color="auto"/>
            </w:tcBorders>
            <w:shd w:val="clear" w:color="auto" w:fill="auto"/>
            <w:vAlign w:val="center"/>
            <w:hideMark/>
          </w:tcPr>
          <w:p w:rsidR="008C4E79" w:rsidRPr="005B0F0A" w:rsidRDefault="008C4E79" w:rsidP="00783294">
            <w:pPr>
              <w:jc w:val="center"/>
              <w:rPr>
                <w:rFonts w:ascii="Arial" w:hAnsi="Arial" w:cs="Arial"/>
                <w:color w:val="000000"/>
                <w:sz w:val="20"/>
                <w:lang w:val="es-ES"/>
              </w:rPr>
            </w:pPr>
            <w:r w:rsidRPr="005B0F0A">
              <w:rPr>
                <w:rFonts w:ascii="Arial" w:hAnsi="Arial" w:cs="Arial"/>
                <w:color w:val="000000"/>
                <w:sz w:val="20"/>
                <w:lang w:val="es-ES" w:eastAsia="es-AR"/>
              </w:rPr>
              <w:t>2020</w:t>
            </w:r>
          </w:p>
        </w:tc>
        <w:tc>
          <w:tcPr>
            <w:tcW w:w="1679" w:type="dxa"/>
            <w:tcBorders>
              <w:top w:val="nil"/>
              <w:left w:val="nil"/>
              <w:right w:val="single" w:sz="4" w:space="0" w:color="auto"/>
            </w:tcBorders>
            <w:shd w:val="clear" w:color="auto" w:fill="auto"/>
            <w:vAlign w:val="center"/>
            <w:hideMark/>
          </w:tcPr>
          <w:p w:rsidR="008C4E79" w:rsidRPr="005B0F0A" w:rsidRDefault="00783294" w:rsidP="00783294">
            <w:pPr>
              <w:jc w:val="center"/>
              <w:rPr>
                <w:rFonts w:ascii="Arial" w:hAnsi="Arial" w:cs="Arial"/>
                <w:color w:val="000000"/>
                <w:sz w:val="20"/>
                <w:lang w:val="es-ES"/>
              </w:rPr>
            </w:pPr>
            <w:r w:rsidRPr="00783294">
              <w:rPr>
                <w:rFonts w:ascii="Arial" w:hAnsi="Arial" w:cs="Arial"/>
                <w:color w:val="000000"/>
                <w:sz w:val="20"/>
                <w:lang w:val="es-ES"/>
              </w:rPr>
              <w:t>Reporte de medio término y de fin del programa</w:t>
            </w:r>
          </w:p>
        </w:tc>
        <w:tc>
          <w:tcPr>
            <w:tcW w:w="2011" w:type="dxa"/>
            <w:tcBorders>
              <w:top w:val="nil"/>
              <w:left w:val="nil"/>
              <w:right w:val="single" w:sz="4" w:space="0" w:color="auto"/>
            </w:tcBorders>
            <w:shd w:val="clear" w:color="auto" w:fill="auto"/>
            <w:vAlign w:val="center"/>
            <w:hideMark/>
          </w:tcPr>
          <w:p w:rsidR="008C4E79" w:rsidRPr="005B0F0A" w:rsidRDefault="008C4E79" w:rsidP="00783294">
            <w:pPr>
              <w:jc w:val="center"/>
              <w:rPr>
                <w:rFonts w:ascii="Arial" w:hAnsi="Arial" w:cs="Arial"/>
                <w:color w:val="000000"/>
                <w:sz w:val="20"/>
                <w:lang w:val="es-ES"/>
              </w:rPr>
            </w:pPr>
            <w:r w:rsidRPr="005B0F0A">
              <w:rPr>
                <w:rFonts w:ascii="Arial" w:hAnsi="Arial" w:cs="Arial"/>
                <w:color w:val="000000"/>
                <w:sz w:val="20"/>
                <w:lang w:val="es-ES"/>
              </w:rPr>
              <w:t>MEER</w:t>
            </w:r>
          </w:p>
        </w:tc>
      </w:tr>
      <w:tr w:rsidR="008C4E79" w:rsidRPr="005B0F0A" w:rsidTr="00783294">
        <w:trPr>
          <w:trHeight w:val="518"/>
        </w:trPr>
        <w:tc>
          <w:tcPr>
            <w:tcW w:w="13158"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rsidR="008C4E79" w:rsidRPr="005B0F0A" w:rsidRDefault="008C4E79" w:rsidP="00783294">
            <w:pPr>
              <w:jc w:val="both"/>
              <w:rPr>
                <w:rFonts w:ascii="Arial" w:hAnsi="Arial" w:cs="Arial"/>
                <w:b/>
                <w:bCs/>
                <w:color w:val="000000"/>
                <w:sz w:val="20"/>
                <w:lang w:val="es-ES"/>
              </w:rPr>
            </w:pPr>
            <w:r w:rsidRPr="005B0F0A">
              <w:rPr>
                <w:rFonts w:ascii="Arial" w:hAnsi="Arial" w:cs="Arial"/>
                <w:b/>
                <w:bCs/>
                <w:color w:val="000000"/>
                <w:sz w:val="20"/>
                <w:lang w:val="es-ES"/>
              </w:rPr>
              <w:t xml:space="preserve">Resultado 2. </w:t>
            </w:r>
            <w:r w:rsidRPr="005B0F0A">
              <w:rPr>
                <w:rFonts w:ascii="Arial" w:hAnsi="Arial" w:cs="Arial"/>
                <w:b/>
                <w:bCs/>
                <w:sz w:val="20"/>
                <w:lang w:val="es-ES"/>
              </w:rPr>
              <w:t>Facilitar el aprovisionamiento confiable del servicio eléctrico a los usuarios finales mediante la implementación de proyectos de distribución</w:t>
            </w:r>
          </w:p>
        </w:tc>
      </w:tr>
      <w:tr w:rsidR="00FD3BE3" w:rsidRPr="005B0F0A" w:rsidTr="0078329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BE3" w:rsidRPr="005B0F0A" w:rsidRDefault="00FD3BE3" w:rsidP="00FD3BE3">
            <w:pPr>
              <w:jc w:val="both"/>
              <w:rPr>
                <w:rFonts w:cs="Calibri"/>
                <w:color w:val="000000"/>
                <w:lang w:val="es-ES"/>
              </w:rPr>
            </w:pPr>
            <w:bookmarkStart w:id="18" w:name="RANGE!B8"/>
            <w:r w:rsidRPr="005B0F0A">
              <w:rPr>
                <w:rFonts w:ascii="Arial" w:hAnsi="Arial" w:cs="Arial"/>
                <w:color w:val="000000"/>
                <w:sz w:val="20"/>
                <w:lang w:val="es-ES"/>
              </w:rPr>
              <w:t>FMIk: Frecuencia Media de Interrupciones por kVA instalado en las provincias de Manabí, Esmeralda y Santo Domingo.</w:t>
            </w:r>
            <w:bookmarkEnd w:id="18"/>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BE3" w:rsidRPr="00E6035C" w:rsidRDefault="00FD3BE3" w:rsidP="00FD3BE3">
            <w:pPr>
              <w:jc w:val="center"/>
              <w:rPr>
                <w:rFonts w:ascii="Arial" w:hAnsi="Arial" w:cs="Arial"/>
                <w:color w:val="000000"/>
                <w:sz w:val="20"/>
              </w:rPr>
            </w:pPr>
            <w:r w:rsidRPr="00E6035C">
              <w:rPr>
                <w:rFonts w:ascii="Arial" w:hAnsi="Arial" w:cs="Arial"/>
                <w:color w:val="000000"/>
                <w:sz w:val="20"/>
              </w:rPr>
              <w:t>Número de fallas</w:t>
            </w:r>
            <w:r>
              <w:rPr>
                <w:rFonts w:ascii="Arial" w:hAnsi="Arial" w:cs="Arial"/>
                <w:color w:val="000000"/>
                <w:sz w:val="20"/>
              </w:rPr>
              <w:t xml:space="preserve"> </w:t>
            </w:r>
            <w:r w:rsidRPr="00E6035C">
              <w:rPr>
                <w:rFonts w:ascii="Arial" w:hAnsi="Arial" w:cs="Arial"/>
                <w:color w:val="000000"/>
                <w:sz w:val="20"/>
              </w:rPr>
              <w:t>/ año</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D3BE3" w:rsidRPr="00E6035C" w:rsidRDefault="00FD3BE3" w:rsidP="00FD3BE3">
            <w:pPr>
              <w:jc w:val="center"/>
              <w:rPr>
                <w:rFonts w:ascii="Arial" w:hAnsi="Arial" w:cs="Arial"/>
                <w:color w:val="000000"/>
                <w:sz w:val="20"/>
              </w:rPr>
            </w:pPr>
            <w:r w:rsidRPr="00E6035C">
              <w:rPr>
                <w:rFonts w:ascii="Arial" w:hAnsi="Arial" w:cs="Arial"/>
                <w:color w:val="000000"/>
                <w:sz w:val="20"/>
              </w:rPr>
              <w:t xml:space="preserve"> </w:t>
            </w:r>
            <w:r>
              <w:rPr>
                <w:rFonts w:ascii="Arial" w:hAnsi="Arial" w:cs="Arial"/>
                <w:color w:val="000000"/>
                <w:sz w:val="20"/>
              </w:rPr>
              <w:t>13.50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2016</w:t>
            </w:r>
          </w:p>
        </w:tc>
        <w:tc>
          <w:tcPr>
            <w:tcW w:w="90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 xml:space="preserve"> </w:t>
            </w:r>
            <w:r>
              <w:rPr>
                <w:rFonts w:ascii="Arial" w:hAnsi="Arial" w:cs="Arial"/>
                <w:color w:val="000000"/>
                <w:sz w:val="20"/>
                <w:lang w:val="es-ES"/>
              </w:rPr>
              <w:t>11,</w:t>
            </w:r>
            <w:r w:rsidRPr="005B0F0A">
              <w:rPr>
                <w:rFonts w:ascii="Arial" w:hAnsi="Arial" w:cs="Arial"/>
                <w:color w:val="000000"/>
                <w:sz w:val="20"/>
                <w:lang w:val="es-ES"/>
              </w:rPr>
              <w:t>77</w:t>
            </w:r>
          </w:p>
        </w:tc>
        <w:tc>
          <w:tcPr>
            <w:tcW w:w="81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2018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 xml:space="preserve"> </w:t>
            </w:r>
            <w:r>
              <w:rPr>
                <w:rFonts w:ascii="Arial" w:hAnsi="Arial" w:cs="Arial"/>
                <w:color w:val="000000"/>
                <w:sz w:val="20"/>
                <w:lang w:val="es-ES"/>
              </w:rPr>
              <w:t>7,</w:t>
            </w:r>
            <w:r w:rsidRPr="005B0F0A">
              <w:rPr>
                <w:rFonts w:ascii="Arial" w:hAnsi="Arial" w:cs="Arial"/>
                <w:color w:val="000000"/>
                <w:sz w:val="20"/>
                <w:lang w:val="es-ES"/>
              </w:rPr>
              <w:t>76</w:t>
            </w:r>
            <w:r w:rsidRPr="005B0F0A">
              <w:rPr>
                <w:rStyle w:val="FootnoteReference"/>
                <w:color w:val="000000"/>
                <w:lang w:val="es-ES"/>
              </w:rPr>
              <w:footnoteReference w:id="7"/>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2020</w:t>
            </w:r>
          </w:p>
        </w:tc>
        <w:tc>
          <w:tcPr>
            <w:tcW w:w="1679" w:type="dxa"/>
            <w:vMerge w:val="restart"/>
            <w:tcBorders>
              <w:top w:val="single" w:sz="4" w:space="0" w:color="auto"/>
              <w:left w:val="nil"/>
              <w:right w:val="single" w:sz="4" w:space="0" w:color="auto"/>
            </w:tcBorders>
            <w:shd w:val="clear" w:color="auto" w:fill="auto"/>
            <w:vAlign w:val="center"/>
            <w:hideMark/>
          </w:tcPr>
          <w:p w:rsidR="00FD3BE3" w:rsidRPr="005B0F0A" w:rsidRDefault="00FD3BE3" w:rsidP="00FD3BE3">
            <w:pPr>
              <w:jc w:val="center"/>
              <w:rPr>
                <w:rFonts w:ascii="Arial" w:hAnsi="Arial" w:cs="Arial"/>
                <w:color w:val="000000"/>
                <w:sz w:val="20"/>
                <w:lang w:val="es-ES"/>
              </w:rPr>
            </w:pPr>
            <w:r w:rsidRPr="00783294">
              <w:rPr>
                <w:rFonts w:ascii="Arial" w:hAnsi="Arial" w:cs="Arial"/>
                <w:color w:val="000000"/>
                <w:sz w:val="20"/>
                <w:lang w:val="es-ES"/>
              </w:rPr>
              <w:t>Reporte de medio término y de fin del programa</w:t>
            </w:r>
          </w:p>
        </w:tc>
        <w:tc>
          <w:tcPr>
            <w:tcW w:w="2011" w:type="dxa"/>
            <w:vMerge w:val="restart"/>
            <w:tcBorders>
              <w:top w:val="single" w:sz="4" w:space="0" w:color="auto"/>
              <w:left w:val="nil"/>
              <w:right w:val="single" w:sz="4" w:space="0" w:color="auto"/>
            </w:tcBorders>
            <w:shd w:val="clear" w:color="auto" w:fill="auto"/>
            <w:vAlign w:val="center"/>
            <w:hideMark/>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MEER</w:t>
            </w:r>
          </w:p>
        </w:tc>
      </w:tr>
      <w:tr w:rsidR="00FD3BE3" w:rsidRPr="005B0F0A" w:rsidTr="00783294">
        <w:trPr>
          <w:trHeight w:val="332"/>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FD3BE3" w:rsidRPr="005B0F0A" w:rsidRDefault="00FD3BE3" w:rsidP="00FD3BE3">
            <w:pPr>
              <w:jc w:val="both"/>
              <w:rPr>
                <w:rFonts w:cs="Calibri"/>
                <w:color w:val="000000"/>
                <w:lang w:val="es-ES"/>
              </w:rPr>
            </w:pPr>
            <w:r w:rsidRPr="005B0F0A">
              <w:rPr>
                <w:rFonts w:ascii="Arial" w:hAnsi="Arial" w:cs="Arial"/>
                <w:color w:val="000000"/>
                <w:sz w:val="20"/>
                <w:lang w:val="es-ES"/>
              </w:rPr>
              <w:t>TTIk: Tiempo Total de interrupciones por kVA instalado  en las provincias de Manabí, Esmeralda y Santo Domingo</w:t>
            </w:r>
          </w:p>
        </w:tc>
        <w:tc>
          <w:tcPr>
            <w:tcW w:w="1440" w:type="dxa"/>
            <w:tcBorders>
              <w:top w:val="single" w:sz="4" w:space="0" w:color="auto"/>
              <w:left w:val="nil"/>
              <w:bottom w:val="single" w:sz="4" w:space="0" w:color="auto"/>
              <w:right w:val="single" w:sz="4" w:space="0" w:color="auto"/>
            </w:tcBorders>
            <w:shd w:val="clear" w:color="auto" w:fill="auto"/>
            <w:vAlign w:val="center"/>
          </w:tcPr>
          <w:p w:rsidR="00FD3BE3" w:rsidRPr="00E6035C" w:rsidRDefault="00FD3BE3" w:rsidP="00FD3BE3">
            <w:pPr>
              <w:jc w:val="center"/>
              <w:rPr>
                <w:rFonts w:ascii="Arial" w:hAnsi="Arial" w:cs="Arial"/>
                <w:color w:val="000000"/>
                <w:sz w:val="20"/>
              </w:rPr>
            </w:pPr>
            <w:r w:rsidRPr="007F11E0">
              <w:rPr>
                <w:rFonts w:ascii="Arial" w:hAnsi="Arial" w:cs="Arial"/>
                <w:color w:val="000000"/>
                <w:sz w:val="20"/>
              </w:rPr>
              <w:t xml:space="preserve">Número de </w:t>
            </w:r>
            <w:r>
              <w:rPr>
                <w:rFonts w:ascii="Arial" w:hAnsi="Arial" w:cs="Arial"/>
                <w:color w:val="000000"/>
                <w:sz w:val="20"/>
              </w:rPr>
              <w:t>h</w:t>
            </w:r>
            <w:r w:rsidRPr="007F11E0">
              <w:rPr>
                <w:rFonts w:ascii="Arial" w:hAnsi="Arial" w:cs="Arial"/>
                <w:color w:val="000000"/>
                <w:sz w:val="20"/>
              </w:rPr>
              <w:t>oras</w:t>
            </w:r>
            <w:r>
              <w:rPr>
                <w:rFonts w:ascii="Arial" w:hAnsi="Arial" w:cs="Arial"/>
                <w:color w:val="000000"/>
                <w:sz w:val="20"/>
              </w:rPr>
              <w:t xml:space="preserve"> </w:t>
            </w:r>
            <w:r w:rsidRPr="007F11E0">
              <w:rPr>
                <w:rFonts w:ascii="Arial" w:hAnsi="Arial" w:cs="Arial"/>
                <w:color w:val="000000"/>
                <w:sz w:val="20"/>
              </w:rPr>
              <w:t xml:space="preserve">/ año </w:t>
            </w:r>
          </w:p>
        </w:tc>
        <w:tc>
          <w:tcPr>
            <w:tcW w:w="990" w:type="dxa"/>
            <w:tcBorders>
              <w:top w:val="single" w:sz="4" w:space="0" w:color="auto"/>
              <w:left w:val="nil"/>
              <w:bottom w:val="single" w:sz="4" w:space="0" w:color="auto"/>
              <w:right w:val="single" w:sz="4" w:space="0" w:color="auto"/>
            </w:tcBorders>
            <w:shd w:val="clear" w:color="auto" w:fill="auto"/>
            <w:vAlign w:val="center"/>
          </w:tcPr>
          <w:p w:rsidR="00FD3BE3" w:rsidRPr="00E6035C" w:rsidRDefault="00FD3BE3" w:rsidP="00FD3BE3">
            <w:pPr>
              <w:jc w:val="center"/>
              <w:rPr>
                <w:rFonts w:ascii="Arial" w:hAnsi="Arial" w:cs="Arial"/>
                <w:color w:val="000000"/>
                <w:sz w:val="20"/>
              </w:rPr>
            </w:pPr>
            <w:r w:rsidRPr="007F11E0">
              <w:rPr>
                <w:rFonts w:ascii="Arial" w:hAnsi="Arial" w:cs="Arial"/>
                <w:color w:val="000000"/>
                <w:sz w:val="20"/>
              </w:rPr>
              <w:t xml:space="preserve"> </w:t>
            </w:r>
            <w:r>
              <w:rPr>
                <w:rFonts w:ascii="Arial" w:hAnsi="Arial" w:cs="Arial"/>
                <w:color w:val="000000"/>
                <w:sz w:val="20"/>
              </w:rPr>
              <w:t>25.24</w:t>
            </w:r>
          </w:p>
        </w:tc>
        <w:tc>
          <w:tcPr>
            <w:tcW w:w="81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2016</w:t>
            </w:r>
          </w:p>
        </w:tc>
        <w:tc>
          <w:tcPr>
            <w:tcW w:w="90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 xml:space="preserve">  </w:t>
            </w:r>
            <w:r>
              <w:rPr>
                <w:rFonts w:ascii="Arial" w:hAnsi="Arial" w:cs="Arial"/>
                <w:color w:val="000000"/>
                <w:sz w:val="20"/>
                <w:lang w:val="es-ES"/>
              </w:rPr>
              <w:t>15,</w:t>
            </w:r>
            <w:r w:rsidRPr="005B0F0A">
              <w:rPr>
                <w:rFonts w:ascii="Arial" w:hAnsi="Arial" w:cs="Arial"/>
                <w:color w:val="000000"/>
                <w:sz w:val="20"/>
                <w:lang w:val="es-ES"/>
              </w:rPr>
              <w:t>28</w:t>
            </w:r>
          </w:p>
        </w:tc>
        <w:tc>
          <w:tcPr>
            <w:tcW w:w="81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2018</w:t>
            </w:r>
          </w:p>
        </w:tc>
        <w:tc>
          <w:tcPr>
            <w:tcW w:w="108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 xml:space="preserve">  </w:t>
            </w:r>
            <w:r>
              <w:rPr>
                <w:rFonts w:ascii="Arial" w:hAnsi="Arial" w:cs="Arial"/>
                <w:color w:val="000000"/>
                <w:sz w:val="20"/>
                <w:lang w:val="es-ES"/>
              </w:rPr>
              <w:t>14,</w:t>
            </w:r>
            <w:r w:rsidRPr="005B0F0A">
              <w:rPr>
                <w:rFonts w:ascii="Arial" w:hAnsi="Arial" w:cs="Arial"/>
                <w:color w:val="000000"/>
                <w:sz w:val="20"/>
                <w:lang w:val="es-ES"/>
              </w:rPr>
              <w:t>75</w:t>
            </w:r>
            <w:r w:rsidRPr="005B0F0A">
              <w:rPr>
                <w:rStyle w:val="FootnoteReference"/>
                <w:color w:val="000000"/>
                <w:lang w:val="es-ES"/>
              </w:rPr>
              <w:footnoteReference w:id="8"/>
            </w:r>
          </w:p>
        </w:tc>
        <w:tc>
          <w:tcPr>
            <w:tcW w:w="720" w:type="dxa"/>
            <w:tcBorders>
              <w:top w:val="single" w:sz="4" w:space="0" w:color="auto"/>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r w:rsidRPr="005B0F0A">
              <w:rPr>
                <w:rFonts w:ascii="Arial" w:hAnsi="Arial" w:cs="Arial"/>
                <w:color w:val="000000"/>
                <w:sz w:val="20"/>
                <w:lang w:val="es-ES"/>
              </w:rPr>
              <w:t>2020</w:t>
            </w:r>
          </w:p>
        </w:tc>
        <w:tc>
          <w:tcPr>
            <w:tcW w:w="1679" w:type="dxa"/>
            <w:vMerge/>
            <w:tcBorders>
              <w:left w:val="nil"/>
              <w:bottom w:val="single" w:sz="4" w:space="0" w:color="auto"/>
              <w:right w:val="single" w:sz="4" w:space="0" w:color="auto"/>
            </w:tcBorders>
            <w:shd w:val="clear" w:color="auto" w:fill="auto"/>
            <w:vAlign w:val="center"/>
          </w:tcPr>
          <w:p w:rsidR="00FD3BE3" w:rsidRPr="005B0F0A" w:rsidRDefault="00FD3BE3" w:rsidP="00FD3BE3">
            <w:pPr>
              <w:rPr>
                <w:rFonts w:ascii="Arial" w:hAnsi="Arial" w:cs="Arial"/>
                <w:color w:val="000000"/>
                <w:sz w:val="20"/>
                <w:lang w:val="es-ES"/>
              </w:rPr>
            </w:pPr>
          </w:p>
        </w:tc>
        <w:tc>
          <w:tcPr>
            <w:tcW w:w="2011" w:type="dxa"/>
            <w:vMerge/>
            <w:tcBorders>
              <w:left w:val="nil"/>
              <w:bottom w:val="single" w:sz="4" w:space="0" w:color="auto"/>
              <w:right w:val="single" w:sz="4" w:space="0" w:color="auto"/>
            </w:tcBorders>
            <w:shd w:val="clear" w:color="auto" w:fill="auto"/>
            <w:vAlign w:val="center"/>
          </w:tcPr>
          <w:p w:rsidR="00FD3BE3" w:rsidRPr="005B0F0A" w:rsidRDefault="00FD3BE3" w:rsidP="00FD3BE3">
            <w:pPr>
              <w:jc w:val="center"/>
              <w:rPr>
                <w:rFonts w:ascii="Arial" w:hAnsi="Arial" w:cs="Arial"/>
                <w:color w:val="000000"/>
                <w:sz w:val="20"/>
                <w:lang w:val="es-ES"/>
              </w:rPr>
            </w:pPr>
          </w:p>
        </w:tc>
      </w:tr>
      <w:tr w:rsidR="008C4E79" w:rsidRPr="005B0F0A" w:rsidTr="00783294">
        <w:trPr>
          <w:trHeight w:val="95"/>
        </w:trPr>
        <w:tc>
          <w:tcPr>
            <w:tcW w:w="4158" w:type="dxa"/>
            <w:gridSpan w:val="2"/>
            <w:tcBorders>
              <w:top w:val="single" w:sz="4" w:space="0" w:color="auto"/>
              <w:left w:val="nil"/>
              <w:bottom w:val="nil"/>
              <w:right w:val="nil"/>
            </w:tcBorders>
            <w:shd w:val="clear" w:color="auto" w:fill="auto"/>
            <w:noWrap/>
            <w:vAlign w:val="center"/>
          </w:tcPr>
          <w:p w:rsidR="008C4E79" w:rsidRPr="005B0F0A" w:rsidRDefault="008C4E79" w:rsidP="00783294">
            <w:pPr>
              <w:rPr>
                <w:rFonts w:cs="Calibri"/>
                <w:color w:val="222B35"/>
                <w:lang w:val="es-ES"/>
              </w:rPr>
            </w:pPr>
          </w:p>
        </w:tc>
        <w:tc>
          <w:tcPr>
            <w:tcW w:w="990" w:type="dxa"/>
            <w:tcBorders>
              <w:top w:val="single" w:sz="4" w:space="0" w:color="auto"/>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810" w:type="dxa"/>
            <w:tcBorders>
              <w:top w:val="single" w:sz="4" w:space="0" w:color="auto"/>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900" w:type="dxa"/>
            <w:tcBorders>
              <w:top w:val="single" w:sz="4" w:space="0" w:color="auto"/>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810" w:type="dxa"/>
            <w:tcBorders>
              <w:top w:val="single" w:sz="4" w:space="0" w:color="auto"/>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1080" w:type="dxa"/>
            <w:tcBorders>
              <w:top w:val="single" w:sz="4" w:space="0" w:color="auto"/>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720" w:type="dxa"/>
            <w:tcBorders>
              <w:top w:val="single" w:sz="4" w:space="0" w:color="auto"/>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1679" w:type="dxa"/>
            <w:tcBorders>
              <w:top w:val="single" w:sz="4" w:space="0" w:color="auto"/>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2011" w:type="dxa"/>
            <w:tcBorders>
              <w:top w:val="single" w:sz="4" w:space="0" w:color="auto"/>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r>
      <w:tr w:rsidR="008C4E79" w:rsidRPr="005B0F0A" w:rsidTr="00783294">
        <w:trPr>
          <w:trHeight w:val="95"/>
        </w:trPr>
        <w:tc>
          <w:tcPr>
            <w:tcW w:w="4158" w:type="dxa"/>
            <w:gridSpan w:val="2"/>
            <w:tcBorders>
              <w:top w:val="nil"/>
              <w:left w:val="nil"/>
              <w:bottom w:val="nil"/>
              <w:right w:val="nil"/>
            </w:tcBorders>
            <w:shd w:val="clear" w:color="auto" w:fill="auto"/>
            <w:noWrap/>
            <w:vAlign w:val="center"/>
          </w:tcPr>
          <w:p w:rsidR="008C4E79" w:rsidRPr="005B0F0A" w:rsidRDefault="008C4E79" w:rsidP="00783294">
            <w:pPr>
              <w:rPr>
                <w:rFonts w:cs="Calibri"/>
                <w:color w:val="222B35"/>
                <w:lang w:val="es-ES"/>
              </w:rPr>
            </w:pPr>
          </w:p>
        </w:tc>
        <w:tc>
          <w:tcPr>
            <w:tcW w:w="990" w:type="dxa"/>
            <w:tcBorders>
              <w:top w:val="nil"/>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810" w:type="dxa"/>
            <w:tcBorders>
              <w:top w:val="nil"/>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900" w:type="dxa"/>
            <w:tcBorders>
              <w:top w:val="nil"/>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810" w:type="dxa"/>
            <w:tcBorders>
              <w:top w:val="nil"/>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1080" w:type="dxa"/>
            <w:tcBorders>
              <w:top w:val="nil"/>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720" w:type="dxa"/>
            <w:tcBorders>
              <w:top w:val="nil"/>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1679" w:type="dxa"/>
            <w:tcBorders>
              <w:top w:val="nil"/>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c>
          <w:tcPr>
            <w:tcW w:w="2011" w:type="dxa"/>
            <w:tcBorders>
              <w:top w:val="nil"/>
              <w:left w:val="nil"/>
              <w:bottom w:val="nil"/>
              <w:right w:val="nil"/>
            </w:tcBorders>
            <w:shd w:val="clear" w:color="auto" w:fill="auto"/>
            <w:noWrap/>
            <w:vAlign w:val="bottom"/>
            <w:hideMark/>
          </w:tcPr>
          <w:p w:rsidR="008C4E79" w:rsidRPr="005B0F0A" w:rsidRDefault="008C4E79" w:rsidP="00783294">
            <w:pPr>
              <w:rPr>
                <w:rFonts w:cs="Calibri"/>
                <w:color w:val="000000"/>
                <w:lang w:val="es-ES"/>
              </w:rPr>
            </w:pPr>
          </w:p>
        </w:tc>
      </w:tr>
    </w:tbl>
    <w:p w:rsidR="00556A6D" w:rsidRDefault="00556A6D">
      <w:pPr>
        <w:sectPr w:rsidR="00556A6D" w:rsidSect="00DD3BDA">
          <w:pgSz w:w="15840" w:h="12240" w:orient="landscape" w:code="1"/>
          <w:pgMar w:top="1440" w:right="1440" w:bottom="1440" w:left="1440" w:header="720" w:footer="720" w:gutter="0"/>
          <w:cols w:space="720"/>
          <w:docGrid w:linePitch="360"/>
        </w:sectPr>
      </w:pPr>
    </w:p>
    <w:p w:rsidR="001B5186" w:rsidRPr="008D0059" w:rsidRDefault="006D01D1" w:rsidP="007656F1">
      <w:pPr>
        <w:pStyle w:val="Heading4"/>
        <w:numPr>
          <w:ilvl w:val="0"/>
          <w:numId w:val="0"/>
        </w:numPr>
        <w:tabs>
          <w:tab w:val="clear" w:pos="1440"/>
          <w:tab w:val="left" w:pos="720"/>
        </w:tabs>
        <w:rPr>
          <w:rStyle w:val="Heading1Char"/>
          <w:rFonts w:ascii="Arial" w:hAnsi="Arial" w:cs="Arial"/>
          <w:b/>
          <w:spacing w:val="-3"/>
          <w:sz w:val="22"/>
          <w:szCs w:val="22"/>
          <w:lang w:val="es-ES" w:eastAsia="en-US"/>
        </w:rPr>
      </w:pPr>
      <w:bookmarkStart w:id="19" w:name="_Toc445122502"/>
      <w:r w:rsidRPr="008D0059">
        <w:rPr>
          <w:rStyle w:val="Heading1Char"/>
          <w:rFonts w:ascii="Arial" w:hAnsi="Arial" w:cs="Arial"/>
          <w:b/>
          <w:spacing w:val="-3"/>
          <w:sz w:val="22"/>
          <w:szCs w:val="22"/>
          <w:lang w:val="es-ES" w:eastAsia="en-US"/>
        </w:rPr>
        <w:lastRenderedPageBreak/>
        <w:t>Información de los Resultados</w:t>
      </w:r>
      <w:bookmarkEnd w:id="19"/>
      <w:r w:rsidRPr="008D0059">
        <w:rPr>
          <w:rStyle w:val="Heading1Char"/>
          <w:rFonts w:ascii="Arial" w:hAnsi="Arial" w:cs="Arial"/>
          <w:b/>
          <w:spacing w:val="-3"/>
          <w:sz w:val="22"/>
          <w:szCs w:val="22"/>
          <w:lang w:val="es-ES" w:eastAsia="en-US"/>
        </w:rPr>
        <w:t xml:space="preserve"> </w:t>
      </w:r>
    </w:p>
    <w:p w:rsidR="00983F6C" w:rsidRPr="003070FB" w:rsidRDefault="006D01D1"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 xml:space="preserve">El </w:t>
      </w:r>
      <w:r w:rsidRPr="003070FB">
        <w:rPr>
          <w:rFonts w:ascii="Arial" w:hAnsi="Arial" w:cs="Arial"/>
          <w:noProof w:val="0"/>
          <w:sz w:val="22"/>
          <w:szCs w:val="22"/>
          <w:lang w:val="es-ES"/>
        </w:rPr>
        <w:t>Informe Final</w:t>
      </w:r>
      <w:r w:rsidRPr="003070FB">
        <w:rPr>
          <w:rFonts w:ascii="Arial" w:hAnsi="Arial" w:cs="Arial"/>
          <w:b w:val="0"/>
          <w:noProof w:val="0"/>
          <w:sz w:val="22"/>
          <w:szCs w:val="22"/>
          <w:lang w:val="es-ES"/>
        </w:rPr>
        <w:t xml:space="preserve"> será elaborado por </w:t>
      </w:r>
      <w:r w:rsidR="001F1938">
        <w:rPr>
          <w:rFonts w:ascii="Arial" w:hAnsi="Arial" w:cs="Arial"/>
          <w:b w:val="0"/>
          <w:noProof w:val="0"/>
          <w:sz w:val="22"/>
          <w:szCs w:val="22"/>
          <w:lang w:val="es-ES"/>
        </w:rPr>
        <w:t>el ETP</w:t>
      </w:r>
      <w:r w:rsidR="00811DB3" w:rsidRPr="003070FB">
        <w:rPr>
          <w:rFonts w:ascii="Arial" w:hAnsi="Arial" w:cs="Arial"/>
          <w:b w:val="0"/>
          <w:noProof w:val="0"/>
          <w:sz w:val="22"/>
          <w:szCs w:val="22"/>
          <w:lang w:val="es-ES"/>
        </w:rPr>
        <w:t xml:space="preserve">, financiado por </w:t>
      </w:r>
      <w:r w:rsidR="00EA29AB">
        <w:rPr>
          <w:rFonts w:ascii="Arial" w:hAnsi="Arial" w:cs="Arial"/>
          <w:b w:val="0"/>
          <w:noProof w:val="0"/>
          <w:sz w:val="22"/>
          <w:szCs w:val="22"/>
          <w:lang w:val="es-ES"/>
        </w:rPr>
        <w:t xml:space="preserve">el </w:t>
      </w:r>
      <w:r w:rsidR="00D62104">
        <w:rPr>
          <w:rFonts w:ascii="Arial" w:hAnsi="Arial" w:cs="Arial"/>
          <w:b w:val="0"/>
          <w:noProof w:val="0"/>
          <w:sz w:val="22"/>
          <w:szCs w:val="22"/>
          <w:lang w:val="es-ES"/>
        </w:rPr>
        <w:t>préstamo</w:t>
      </w:r>
      <w:r w:rsidR="00EA29AB">
        <w:rPr>
          <w:rFonts w:ascii="Arial" w:hAnsi="Arial" w:cs="Arial"/>
          <w:b w:val="0"/>
          <w:noProof w:val="0"/>
          <w:sz w:val="22"/>
          <w:szCs w:val="22"/>
          <w:lang w:val="es-ES"/>
        </w:rPr>
        <w:t xml:space="preserve"> con recursos del BID</w:t>
      </w:r>
      <w:r w:rsidR="00811DB3" w:rsidRPr="003070FB">
        <w:rPr>
          <w:rFonts w:ascii="Arial" w:hAnsi="Arial" w:cs="Arial"/>
          <w:b w:val="0"/>
          <w:noProof w:val="0"/>
          <w:sz w:val="22"/>
          <w:szCs w:val="22"/>
          <w:lang w:val="es-ES"/>
        </w:rPr>
        <w:t xml:space="preserve"> </w:t>
      </w:r>
      <w:r w:rsidRPr="003070FB">
        <w:rPr>
          <w:rFonts w:ascii="Arial" w:hAnsi="Arial" w:cs="Arial"/>
          <w:b w:val="0"/>
          <w:noProof w:val="0"/>
          <w:sz w:val="22"/>
          <w:szCs w:val="22"/>
          <w:lang w:val="es-ES"/>
        </w:rPr>
        <w:t xml:space="preserve">y entregado a la División de </w:t>
      </w:r>
      <w:r w:rsidR="00E278F0" w:rsidRPr="003070FB">
        <w:rPr>
          <w:rFonts w:ascii="Arial" w:hAnsi="Arial" w:cs="Arial"/>
          <w:b w:val="0"/>
          <w:noProof w:val="0"/>
          <w:sz w:val="22"/>
          <w:szCs w:val="22"/>
          <w:lang w:val="es-ES"/>
        </w:rPr>
        <w:t>Energía</w:t>
      </w:r>
      <w:r w:rsidRPr="003070FB">
        <w:rPr>
          <w:rFonts w:ascii="Arial" w:hAnsi="Arial" w:cs="Arial"/>
          <w:b w:val="0"/>
          <w:noProof w:val="0"/>
          <w:sz w:val="22"/>
          <w:szCs w:val="22"/>
          <w:lang w:val="es-ES"/>
        </w:rPr>
        <w:t xml:space="preserve"> del BID, a través del Jefe de Equipo BID, </w:t>
      </w:r>
      <w:r w:rsidR="00012907" w:rsidRPr="003070FB">
        <w:rPr>
          <w:rFonts w:ascii="Arial" w:hAnsi="Arial" w:cs="Arial"/>
          <w:b w:val="0"/>
          <w:noProof w:val="0"/>
          <w:sz w:val="22"/>
          <w:szCs w:val="22"/>
          <w:lang w:val="es-ES"/>
        </w:rPr>
        <w:t>como parte del proceso de cierre del programa</w:t>
      </w:r>
      <w:r w:rsidR="009F3219" w:rsidRPr="003070FB">
        <w:rPr>
          <w:rFonts w:ascii="Arial" w:hAnsi="Arial" w:cs="Arial"/>
          <w:b w:val="0"/>
          <w:noProof w:val="0"/>
          <w:sz w:val="22"/>
          <w:szCs w:val="22"/>
          <w:lang w:val="es-ES"/>
        </w:rPr>
        <w:t>.</w:t>
      </w:r>
    </w:p>
    <w:p w:rsidR="00983F6C" w:rsidRPr="003070FB" w:rsidRDefault="00012907"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 xml:space="preserve">Este informe </w:t>
      </w:r>
      <w:r w:rsidR="00D62104">
        <w:rPr>
          <w:rFonts w:ascii="Arial" w:hAnsi="Arial" w:cs="Arial"/>
          <w:b w:val="0"/>
          <w:noProof w:val="0"/>
          <w:sz w:val="22"/>
          <w:szCs w:val="22"/>
          <w:lang w:val="es-ES"/>
        </w:rPr>
        <w:t>siguiendo el</w:t>
      </w:r>
      <w:r w:rsidRPr="003070FB">
        <w:rPr>
          <w:rFonts w:ascii="Arial" w:hAnsi="Arial" w:cs="Arial"/>
          <w:b w:val="0"/>
          <w:noProof w:val="0"/>
          <w:sz w:val="22"/>
          <w:szCs w:val="22"/>
          <w:lang w:val="es-ES"/>
        </w:rPr>
        <w:t xml:space="preserve"> formato PCR será sometida a aprobación por parte del Banco.</w:t>
      </w:r>
    </w:p>
    <w:p w:rsidR="00937F37" w:rsidRPr="003070FB" w:rsidRDefault="00937F37"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Los resultados de la evaluación final y el ACB ex post serán publicados en la página web del Banco con previo consentimiento del Ministerio de Finanzas y del MEER, mientras que los informes de progreso serán publicados confidencialmente en IDBDOCs.</w:t>
      </w:r>
    </w:p>
    <w:p w:rsidR="001B5186" w:rsidRPr="008D0059" w:rsidRDefault="00DA31DE" w:rsidP="007656F1">
      <w:pPr>
        <w:pStyle w:val="Heading4"/>
        <w:numPr>
          <w:ilvl w:val="0"/>
          <w:numId w:val="0"/>
        </w:numPr>
        <w:tabs>
          <w:tab w:val="clear" w:pos="1440"/>
          <w:tab w:val="left" w:pos="720"/>
        </w:tabs>
        <w:rPr>
          <w:rStyle w:val="Heading1Char"/>
          <w:rFonts w:ascii="Arial" w:hAnsi="Arial" w:cs="Arial"/>
          <w:b/>
          <w:spacing w:val="-3"/>
          <w:sz w:val="22"/>
          <w:szCs w:val="22"/>
          <w:lang w:val="es-ES" w:eastAsia="en-US"/>
        </w:rPr>
      </w:pPr>
      <w:bookmarkStart w:id="20" w:name="_Toc445122503"/>
      <w:r w:rsidRPr="008D0059">
        <w:rPr>
          <w:rStyle w:val="Heading1Char"/>
          <w:rFonts w:ascii="Arial" w:hAnsi="Arial" w:cs="Arial"/>
          <w:b/>
          <w:spacing w:val="-3"/>
          <w:sz w:val="22"/>
          <w:szCs w:val="22"/>
          <w:lang w:val="es-ES" w:eastAsia="en-US"/>
        </w:rPr>
        <w:t>Coordinación, Plan De Trabajo Y Presupuesto De La Evaluación</w:t>
      </w:r>
      <w:bookmarkEnd w:id="20"/>
    </w:p>
    <w:p w:rsidR="000F23CE" w:rsidRPr="003070FB" w:rsidRDefault="001F1938"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Pr>
          <w:rFonts w:ascii="Arial" w:hAnsi="Arial" w:cs="Arial"/>
          <w:b w:val="0"/>
          <w:noProof w:val="0"/>
          <w:sz w:val="22"/>
          <w:szCs w:val="22"/>
          <w:lang w:val="es-ES"/>
        </w:rPr>
        <w:t>El ETP</w:t>
      </w:r>
      <w:r w:rsidR="008075B7" w:rsidRPr="003070FB">
        <w:rPr>
          <w:rFonts w:ascii="Arial" w:hAnsi="Arial" w:cs="Arial"/>
          <w:b w:val="0"/>
          <w:noProof w:val="0"/>
          <w:sz w:val="22"/>
          <w:szCs w:val="22"/>
          <w:lang w:val="es-ES"/>
        </w:rPr>
        <w:t xml:space="preserve"> </w:t>
      </w:r>
      <w:r w:rsidR="006D01D1" w:rsidRPr="003070FB">
        <w:rPr>
          <w:rFonts w:ascii="Arial" w:hAnsi="Arial" w:cs="Arial"/>
          <w:b w:val="0"/>
          <w:noProof w:val="0"/>
          <w:sz w:val="22"/>
          <w:szCs w:val="22"/>
          <w:lang w:val="es-ES"/>
        </w:rPr>
        <w:t xml:space="preserve">es </w:t>
      </w:r>
      <w:r>
        <w:rPr>
          <w:rFonts w:ascii="Arial" w:hAnsi="Arial" w:cs="Arial"/>
          <w:b w:val="0"/>
          <w:noProof w:val="0"/>
          <w:sz w:val="22"/>
          <w:szCs w:val="22"/>
          <w:lang w:val="es-ES"/>
        </w:rPr>
        <w:t>el</w:t>
      </w:r>
      <w:r w:rsidR="006D01D1" w:rsidRPr="003070FB">
        <w:rPr>
          <w:rFonts w:ascii="Arial" w:hAnsi="Arial" w:cs="Arial"/>
          <w:b w:val="0"/>
          <w:noProof w:val="0"/>
          <w:sz w:val="22"/>
          <w:szCs w:val="22"/>
          <w:lang w:val="es-ES"/>
        </w:rPr>
        <w:t xml:space="preserve"> responsable de la realización de las actividades de evaluación, lo cual incluye asegur</w:t>
      </w:r>
      <w:r w:rsidR="001E7634" w:rsidRPr="003070FB">
        <w:rPr>
          <w:rFonts w:ascii="Arial" w:hAnsi="Arial" w:cs="Arial"/>
          <w:b w:val="0"/>
          <w:noProof w:val="0"/>
          <w:sz w:val="22"/>
          <w:szCs w:val="22"/>
          <w:lang w:val="es-ES"/>
        </w:rPr>
        <w:t>ar la recolección de los datos</w:t>
      </w:r>
      <w:r w:rsidR="006D01D1" w:rsidRPr="003070FB">
        <w:rPr>
          <w:rFonts w:ascii="Arial" w:hAnsi="Arial" w:cs="Arial"/>
          <w:b w:val="0"/>
          <w:noProof w:val="0"/>
          <w:sz w:val="22"/>
          <w:szCs w:val="22"/>
          <w:lang w:val="es-ES"/>
        </w:rPr>
        <w:t xml:space="preserve">, su procesamiento y análisis, así como el reporte los avances. </w:t>
      </w:r>
    </w:p>
    <w:p w:rsidR="00BE680F" w:rsidRPr="003070FB" w:rsidRDefault="006D01D1"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 xml:space="preserve">Por su parte el </w:t>
      </w:r>
      <w:r w:rsidR="008075B7">
        <w:rPr>
          <w:rFonts w:ascii="Arial" w:hAnsi="Arial" w:cs="Arial"/>
          <w:b w:val="0"/>
          <w:noProof w:val="0"/>
          <w:sz w:val="22"/>
          <w:szCs w:val="22"/>
          <w:lang w:val="es-ES"/>
        </w:rPr>
        <w:t>Banco</w:t>
      </w:r>
      <w:r w:rsidRPr="003070FB">
        <w:rPr>
          <w:rFonts w:ascii="Arial" w:hAnsi="Arial" w:cs="Arial"/>
          <w:b w:val="0"/>
          <w:noProof w:val="0"/>
          <w:sz w:val="22"/>
          <w:szCs w:val="22"/>
          <w:lang w:val="es-ES"/>
        </w:rPr>
        <w:t xml:space="preserve">, a través del Jefe y Equipo de </w:t>
      </w:r>
      <w:r w:rsidR="008075B7">
        <w:rPr>
          <w:rFonts w:ascii="Arial" w:hAnsi="Arial" w:cs="Arial"/>
          <w:b w:val="0"/>
          <w:noProof w:val="0"/>
          <w:sz w:val="22"/>
          <w:szCs w:val="22"/>
          <w:lang w:val="es-ES"/>
        </w:rPr>
        <w:t>Programa</w:t>
      </w:r>
      <w:r w:rsidR="008075B7" w:rsidRPr="003070FB">
        <w:rPr>
          <w:rFonts w:ascii="Arial" w:hAnsi="Arial" w:cs="Arial"/>
          <w:b w:val="0"/>
          <w:noProof w:val="0"/>
          <w:sz w:val="22"/>
          <w:szCs w:val="22"/>
          <w:lang w:val="es-ES"/>
        </w:rPr>
        <w:t xml:space="preserve"> </w:t>
      </w:r>
      <w:r w:rsidRPr="003070FB">
        <w:rPr>
          <w:rFonts w:ascii="Arial" w:hAnsi="Arial" w:cs="Arial"/>
          <w:b w:val="0"/>
          <w:noProof w:val="0"/>
          <w:sz w:val="22"/>
          <w:szCs w:val="22"/>
          <w:lang w:val="es-ES"/>
        </w:rPr>
        <w:t xml:space="preserve">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rsidR="001B5186" w:rsidRPr="003070FB" w:rsidRDefault="006D01D1" w:rsidP="003070F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A continuación se presenta el Plan de Trabajo para la Evaluación del programa, el cual incluye las principales actividades y su</w:t>
      </w:r>
      <w:r w:rsidR="00D85262" w:rsidRPr="003070FB">
        <w:rPr>
          <w:rFonts w:ascii="Arial" w:hAnsi="Arial" w:cs="Arial"/>
          <w:b w:val="0"/>
          <w:noProof w:val="0"/>
          <w:sz w:val="22"/>
          <w:szCs w:val="22"/>
          <w:lang w:val="es-ES"/>
        </w:rPr>
        <w:t>s</w:t>
      </w:r>
      <w:r w:rsidRPr="003070FB">
        <w:rPr>
          <w:rFonts w:ascii="Arial" w:hAnsi="Arial" w:cs="Arial"/>
          <w:b w:val="0"/>
          <w:noProof w:val="0"/>
          <w:sz w:val="22"/>
          <w:szCs w:val="22"/>
          <w:lang w:val="es-ES"/>
        </w:rPr>
        <w:t xml:space="preserve"> respectivos productos, el plazo de cumplimiento, el responsable y el costo, identificando la fuente de financiamiento.</w:t>
      </w:r>
    </w:p>
    <w:p w:rsidR="00FB5E95" w:rsidRPr="003070FB" w:rsidRDefault="00FB5E95" w:rsidP="003070FB">
      <w:pPr>
        <w:jc w:val="both"/>
        <w:rPr>
          <w:rFonts w:ascii="Arial" w:eastAsia="Calibri" w:hAnsi="Arial" w:cs="Arial"/>
          <w:b/>
          <w:color w:val="FF0000"/>
          <w:sz w:val="22"/>
          <w:szCs w:val="22"/>
          <w:lang w:val="es-ES"/>
        </w:rPr>
      </w:pPr>
      <w:r w:rsidRPr="003070FB">
        <w:rPr>
          <w:rFonts w:ascii="Arial" w:eastAsia="Calibri" w:hAnsi="Arial" w:cs="Arial"/>
          <w:smallCaps/>
          <w:color w:val="FF0000"/>
          <w:sz w:val="22"/>
          <w:szCs w:val="22"/>
          <w:lang w:val="es-ES"/>
        </w:rPr>
        <w:br w:type="page"/>
      </w:r>
    </w:p>
    <w:p w:rsidR="00FB5E95" w:rsidRPr="003070FB" w:rsidRDefault="00FB5E95" w:rsidP="003070FB">
      <w:pPr>
        <w:pStyle w:val="heading-b24"/>
        <w:spacing w:after="0"/>
        <w:jc w:val="both"/>
        <w:rPr>
          <w:rFonts w:ascii="Arial" w:eastAsia="Calibri" w:hAnsi="Arial" w:cs="Arial"/>
          <w:smallCaps w:val="0"/>
          <w:color w:val="FF0000"/>
          <w:sz w:val="22"/>
          <w:szCs w:val="22"/>
          <w:lang w:val="es-ES"/>
        </w:rPr>
        <w:sectPr w:rsidR="00FB5E95" w:rsidRPr="003070FB" w:rsidSect="00B4298D">
          <w:pgSz w:w="12240" w:h="15840" w:code="1"/>
          <w:pgMar w:top="1440" w:right="1440" w:bottom="1440" w:left="1440" w:header="720" w:footer="720" w:gutter="0"/>
          <w:cols w:space="720"/>
          <w:docGrid w:linePitch="360"/>
        </w:sectPr>
      </w:pPr>
    </w:p>
    <w:p w:rsidR="001B5186" w:rsidRPr="008D0059" w:rsidRDefault="008C7E1C" w:rsidP="006A5060">
      <w:pPr>
        <w:pStyle w:val="Heading4"/>
        <w:numPr>
          <w:ilvl w:val="0"/>
          <w:numId w:val="0"/>
        </w:numPr>
        <w:tabs>
          <w:tab w:val="clear" w:pos="1440"/>
          <w:tab w:val="left" w:pos="720"/>
        </w:tabs>
        <w:rPr>
          <w:rStyle w:val="Heading1Char"/>
          <w:rFonts w:ascii="Arial" w:hAnsi="Arial" w:cs="Arial"/>
          <w:b/>
          <w:smallCaps w:val="0"/>
          <w:spacing w:val="-3"/>
          <w:sz w:val="22"/>
          <w:szCs w:val="22"/>
          <w:lang w:val="es-ES" w:eastAsia="en-US"/>
        </w:rPr>
      </w:pPr>
      <w:bookmarkStart w:id="21" w:name="_Toc445122504"/>
      <w:r w:rsidRPr="008D0059">
        <w:rPr>
          <w:rStyle w:val="Heading1Char"/>
          <w:rFonts w:ascii="Arial" w:hAnsi="Arial" w:cs="Arial"/>
          <w:b/>
          <w:smallCaps w:val="0"/>
          <w:spacing w:val="-3"/>
          <w:sz w:val="22"/>
          <w:szCs w:val="22"/>
          <w:lang w:val="es-ES" w:eastAsia="en-US"/>
        </w:rPr>
        <w:lastRenderedPageBreak/>
        <w:t xml:space="preserve">Tabla 4. </w:t>
      </w:r>
      <w:r w:rsidR="006D01D1" w:rsidRPr="008D0059">
        <w:rPr>
          <w:rStyle w:val="Heading1Char"/>
          <w:rFonts w:ascii="Arial" w:hAnsi="Arial" w:cs="Arial"/>
          <w:b/>
          <w:smallCaps w:val="0"/>
          <w:spacing w:val="-3"/>
          <w:sz w:val="22"/>
          <w:szCs w:val="22"/>
          <w:lang w:val="es-ES" w:eastAsia="en-US"/>
        </w:rPr>
        <w:t xml:space="preserve">Evaluación </w:t>
      </w:r>
      <w:r w:rsidRPr="008D0059">
        <w:rPr>
          <w:rStyle w:val="Heading1Char"/>
          <w:rFonts w:ascii="Arial" w:hAnsi="Arial" w:cs="Arial"/>
          <w:b/>
          <w:smallCaps w:val="0"/>
          <w:spacing w:val="-3"/>
          <w:sz w:val="22"/>
          <w:szCs w:val="22"/>
          <w:lang w:val="es-ES" w:eastAsia="en-US"/>
        </w:rPr>
        <w:t xml:space="preserve"> - </w:t>
      </w:r>
      <w:r w:rsidR="006D01D1" w:rsidRPr="008D0059">
        <w:rPr>
          <w:rStyle w:val="Heading1Char"/>
          <w:rFonts w:ascii="Arial" w:hAnsi="Arial" w:cs="Arial"/>
          <w:b/>
          <w:smallCaps w:val="0"/>
          <w:spacing w:val="-3"/>
          <w:sz w:val="22"/>
          <w:szCs w:val="22"/>
          <w:lang w:val="es-ES" w:eastAsia="en-US"/>
        </w:rPr>
        <w:t>Plan de trabajo</w:t>
      </w:r>
      <w:r w:rsidRPr="008D0059">
        <w:rPr>
          <w:rStyle w:val="Heading1Char"/>
          <w:rFonts w:ascii="Arial" w:hAnsi="Arial" w:cs="Arial"/>
          <w:b/>
          <w:smallCaps w:val="0"/>
          <w:spacing w:val="-3"/>
          <w:sz w:val="22"/>
          <w:szCs w:val="22"/>
          <w:lang w:val="es-ES" w:eastAsia="en-US"/>
        </w:rPr>
        <w:t xml:space="preserve"> y Presupuesto</w:t>
      </w:r>
      <w:bookmarkEnd w:id="21"/>
    </w:p>
    <w:p w:rsidR="000F23CE" w:rsidRPr="003070FB" w:rsidRDefault="000F23CE" w:rsidP="003070FB">
      <w:pPr>
        <w:jc w:val="both"/>
        <w:rPr>
          <w:rFonts w:ascii="Arial" w:hAnsi="Arial" w:cs="Arial"/>
          <w:sz w:val="22"/>
          <w:szCs w:val="22"/>
          <w:lang w:val="es-ES"/>
        </w:rPr>
      </w:pPr>
    </w:p>
    <w:tbl>
      <w:tblPr>
        <w:tblW w:w="4617" w:type="pct"/>
        <w:tblLayout w:type="fixed"/>
        <w:tblLook w:val="04A0" w:firstRow="1" w:lastRow="0" w:firstColumn="1" w:lastColumn="0" w:noHBand="0" w:noVBand="1"/>
      </w:tblPr>
      <w:tblGrid>
        <w:gridCol w:w="3369"/>
        <w:gridCol w:w="351"/>
        <w:gridCol w:w="351"/>
        <w:gridCol w:w="350"/>
        <w:gridCol w:w="389"/>
        <w:gridCol w:w="355"/>
        <w:gridCol w:w="7"/>
        <w:gridCol w:w="355"/>
        <w:gridCol w:w="7"/>
        <w:gridCol w:w="7"/>
        <w:gridCol w:w="336"/>
        <w:gridCol w:w="7"/>
        <w:gridCol w:w="7"/>
        <w:gridCol w:w="389"/>
        <w:gridCol w:w="365"/>
        <w:gridCol w:w="365"/>
        <w:gridCol w:w="363"/>
        <w:gridCol w:w="399"/>
        <w:gridCol w:w="718"/>
        <w:gridCol w:w="355"/>
        <w:gridCol w:w="346"/>
        <w:gridCol w:w="253"/>
        <w:gridCol w:w="85"/>
        <w:gridCol w:w="236"/>
        <w:gridCol w:w="606"/>
        <w:gridCol w:w="7"/>
        <w:gridCol w:w="1789"/>
      </w:tblGrid>
      <w:tr w:rsidR="00151B32" w:rsidRPr="003B5034" w:rsidTr="001B08BE">
        <w:trPr>
          <w:trHeight w:val="270"/>
        </w:trPr>
        <w:tc>
          <w:tcPr>
            <w:tcW w:w="1384" w:type="pct"/>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Principales actividades de evaluación</w:t>
            </w:r>
          </w:p>
        </w:tc>
        <w:tc>
          <w:tcPr>
            <w:tcW w:w="592" w:type="pct"/>
            <w:gridSpan w:val="4"/>
            <w:tcBorders>
              <w:top w:val="single" w:sz="8" w:space="0" w:color="auto"/>
              <w:left w:val="nil"/>
              <w:bottom w:val="nil"/>
              <w:right w:val="single" w:sz="8" w:space="0" w:color="000000"/>
            </w:tcBorders>
            <w:shd w:val="clear" w:color="000000" w:fill="D9D9D9"/>
            <w:vAlign w:val="center"/>
            <w:hideMark/>
          </w:tcPr>
          <w:p w:rsidR="00151B32" w:rsidRPr="003B5034" w:rsidRDefault="00151B32" w:rsidP="008D0059">
            <w:pPr>
              <w:jc w:val="center"/>
              <w:rPr>
                <w:rFonts w:ascii="Arial" w:hAnsi="Arial" w:cs="Arial"/>
                <w:b/>
                <w:bCs/>
                <w:color w:val="000000"/>
                <w:spacing w:val="0"/>
                <w:sz w:val="20"/>
                <w:lang w:val="en-US"/>
              </w:rPr>
            </w:pPr>
            <w:r w:rsidRPr="003B5034">
              <w:rPr>
                <w:rFonts w:ascii="Arial" w:hAnsi="Arial" w:cs="Arial"/>
                <w:b/>
                <w:color w:val="000000"/>
                <w:spacing w:val="0"/>
                <w:sz w:val="20"/>
                <w:lang w:val="es-ES"/>
              </w:rPr>
              <w:t>2017</w:t>
            </w:r>
          </w:p>
        </w:tc>
        <w:tc>
          <w:tcPr>
            <w:tcW w:w="604" w:type="pct"/>
            <w:gridSpan w:val="9"/>
            <w:tcBorders>
              <w:top w:val="single" w:sz="8" w:space="0" w:color="auto"/>
              <w:left w:val="nil"/>
              <w:bottom w:val="nil"/>
              <w:right w:val="single" w:sz="8" w:space="0" w:color="000000"/>
            </w:tcBorders>
            <w:shd w:val="clear" w:color="000000" w:fill="D9D9D9"/>
            <w:vAlign w:val="center"/>
            <w:hideMark/>
          </w:tcPr>
          <w:p w:rsidR="00151B32" w:rsidRPr="003B5034" w:rsidRDefault="00151B32" w:rsidP="008D0059">
            <w:pPr>
              <w:jc w:val="center"/>
              <w:rPr>
                <w:rFonts w:ascii="Arial" w:hAnsi="Arial" w:cs="Arial"/>
                <w:b/>
                <w:bCs/>
                <w:color w:val="000000"/>
                <w:spacing w:val="0"/>
                <w:sz w:val="20"/>
                <w:lang w:val="en-US"/>
              </w:rPr>
            </w:pPr>
            <w:r w:rsidRPr="003B5034">
              <w:rPr>
                <w:rFonts w:ascii="Arial" w:hAnsi="Arial" w:cs="Arial"/>
                <w:b/>
                <w:color w:val="000000"/>
                <w:spacing w:val="0"/>
                <w:sz w:val="20"/>
                <w:lang w:val="es-ES"/>
              </w:rPr>
              <w:t>2018</w:t>
            </w:r>
          </w:p>
        </w:tc>
        <w:tc>
          <w:tcPr>
            <w:tcW w:w="613" w:type="pct"/>
            <w:gridSpan w:val="4"/>
            <w:tcBorders>
              <w:top w:val="single" w:sz="8" w:space="0" w:color="auto"/>
              <w:left w:val="nil"/>
              <w:bottom w:val="nil"/>
              <w:right w:val="single" w:sz="8" w:space="0" w:color="000000"/>
            </w:tcBorders>
            <w:shd w:val="clear" w:color="000000" w:fill="D9D9D9"/>
            <w:vAlign w:val="center"/>
            <w:hideMark/>
          </w:tcPr>
          <w:p w:rsidR="00151B32" w:rsidRPr="003B5034" w:rsidRDefault="00151B32" w:rsidP="008D0059">
            <w:pPr>
              <w:jc w:val="center"/>
              <w:rPr>
                <w:rFonts w:ascii="Arial" w:hAnsi="Arial" w:cs="Arial"/>
                <w:b/>
                <w:bCs/>
                <w:color w:val="000000"/>
                <w:spacing w:val="0"/>
                <w:sz w:val="20"/>
                <w:lang w:val="en-US"/>
              </w:rPr>
            </w:pPr>
            <w:r w:rsidRPr="003B5034">
              <w:rPr>
                <w:rFonts w:ascii="Arial" w:hAnsi="Arial" w:cs="Arial"/>
                <w:b/>
                <w:color w:val="000000"/>
                <w:spacing w:val="0"/>
                <w:sz w:val="20"/>
                <w:lang w:val="es-ES"/>
              </w:rPr>
              <w:t>2019</w:t>
            </w:r>
          </w:p>
        </w:tc>
        <w:tc>
          <w:tcPr>
            <w:tcW w:w="687" w:type="pct"/>
            <w:gridSpan w:val="4"/>
            <w:vMerge w:val="restart"/>
            <w:tcBorders>
              <w:top w:val="single" w:sz="8" w:space="0" w:color="auto"/>
              <w:left w:val="single" w:sz="8" w:space="0" w:color="000000"/>
              <w:right w:val="single" w:sz="8" w:space="0" w:color="000000"/>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Responsable</w:t>
            </w:r>
          </w:p>
        </w:tc>
        <w:tc>
          <w:tcPr>
            <w:tcW w:w="381" w:type="pct"/>
            <w:gridSpan w:val="3"/>
            <w:tcBorders>
              <w:top w:val="single" w:sz="8" w:space="0" w:color="auto"/>
              <w:left w:val="nil"/>
              <w:bottom w:val="nil"/>
              <w:right w:val="single" w:sz="8" w:space="0" w:color="000000"/>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Costo</w:t>
            </w:r>
          </w:p>
        </w:tc>
        <w:tc>
          <w:tcPr>
            <w:tcW w:w="738" w:type="pct"/>
            <w:gridSpan w:val="2"/>
            <w:vMerge w:val="restart"/>
            <w:tcBorders>
              <w:top w:val="single" w:sz="8" w:space="0" w:color="auto"/>
              <w:left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Financiamiento</w:t>
            </w:r>
          </w:p>
        </w:tc>
      </w:tr>
      <w:tr w:rsidR="00151B32" w:rsidRPr="003B5034" w:rsidTr="001B08BE">
        <w:trPr>
          <w:trHeight w:val="270"/>
        </w:trPr>
        <w:tc>
          <w:tcPr>
            <w:tcW w:w="1384" w:type="pct"/>
            <w:vMerge/>
            <w:tcBorders>
              <w:top w:val="single" w:sz="8" w:space="0" w:color="auto"/>
              <w:left w:val="single" w:sz="8" w:space="0" w:color="auto"/>
              <w:bottom w:val="single" w:sz="8" w:space="0" w:color="000000"/>
              <w:right w:val="single" w:sz="8" w:space="0" w:color="000000"/>
            </w:tcBorders>
            <w:vAlign w:val="center"/>
            <w:hideMark/>
          </w:tcPr>
          <w:p w:rsidR="00151B32" w:rsidRPr="003B5034" w:rsidRDefault="00151B32" w:rsidP="003070FB">
            <w:pPr>
              <w:jc w:val="both"/>
              <w:rPr>
                <w:rFonts w:ascii="Arial" w:hAnsi="Arial" w:cs="Arial"/>
                <w:b/>
                <w:bCs/>
                <w:color w:val="000000"/>
                <w:spacing w:val="0"/>
                <w:sz w:val="20"/>
                <w:lang w:val="en-US"/>
              </w:rPr>
            </w:pPr>
          </w:p>
        </w:tc>
        <w:tc>
          <w:tcPr>
            <w:tcW w:w="144" w:type="pct"/>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T1</w:t>
            </w:r>
          </w:p>
        </w:tc>
        <w:tc>
          <w:tcPr>
            <w:tcW w:w="144" w:type="pct"/>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T2</w:t>
            </w:r>
          </w:p>
        </w:tc>
        <w:tc>
          <w:tcPr>
            <w:tcW w:w="144" w:type="pct"/>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T3</w:t>
            </w:r>
          </w:p>
        </w:tc>
        <w:tc>
          <w:tcPr>
            <w:tcW w:w="160" w:type="pct"/>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T4</w:t>
            </w:r>
          </w:p>
        </w:tc>
        <w:tc>
          <w:tcPr>
            <w:tcW w:w="146" w:type="pct"/>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T1</w:t>
            </w:r>
          </w:p>
        </w:tc>
        <w:tc>
          <w:tcPr>
            <w:tcW w:w="149" w:type="pct"/>
            <w:gridSpan w:val="2"/>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T2</w:t>
            </w:r>
          </w:p>
        </w:tc>
        <w:tc>
          <w:tcPr>
            <w:tcW w:w="144" w:type="pct"/>
            <w:gridSpan w:val="3"/>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T3</w:t>
            </w:r>
          </w:p>
        </w:tc>
        <w:tc>
          <w:tcPr>
            <w:tcW w:w="166" w:type="pct"/>
            <w:gridSpan w:val="3"/>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T4</w:t>
            </w:r>
          </w:p>
        </w:tc>
        <w:tc>
          <w:tcPr>
            <w:tcW w:w="150" w:type="pct"/>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T1</w:t>
            </w:r>
          </w:p>
        </w:tc>
        <w:tc>
          <w:tcPr>
            <w:tcW w:w="150" w:type="pct"/>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T2</w:t>
            </w:r>
          </w:p>
        </w:tc>
        <w:tc>
          <w:tcPr>
            <w:tcW w:w="149" w:type="pct"/>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T3</w:t>
            </w:r>
          </w:p>
        </w:tc>
        <w:tc>
          <w:tcPr>
            <w:tcW w:w="164" w:type="pct"/>
            <w:tcBorders>
              <w:top w:val="single" w:sz="8" w:space="0" w:color="auto"/>
              <w:left w:val="nil"/>
              <w:bottom w:val="single" w:sz="8" w:space="0" w:color="000000"/>
              <w:right w:val="single" w:sz="8" w:space="0" w:color="auto"/>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T4</w:t>
            </w:r>
          </w:p>
        </w:tc>
        <w:tc>
          <w:tcPr>
            <w:tcW w:w="687" w:type="pct"/>
            <w:gridSpan w:val="4"/>
            <w:vMerge/>
            <w:tcBorders>
              <w:left w:val="single" w:sz="8" w:space="0" w:color="000000"/>
              <w:bottom w:val="single" w:sz="8" w:space="0" w:color="000000"/>
              <w:right w:val="single" w:sz="8" w:space="0" w:color="000000"/>
            </w:tcBorders>
            <w:vAlign w:val="center"/>
            <w:hideMark/>
          </w:tcPr>
          <w:p w:rsidR="00151B32" w:rsidRPr="003B5034" w:rsidRDefault="00151B32" w:rsidP="003070FB">
            <w:pPr>
              <w:jc w:val="both"/>
              <w:rPr>
                <w:rFonts w:ascii="Arial" w:hAnsi="Arial" w:cs="Arial"/>
                <w:b/>
                <w:bCs/>
                <w:color w:val="000000"/>
                <w:spacing w:val="0"/>
                <w:sz w:val="20"/>
                <w:lang w:val="en-US"/>
              </w:rPr>
            </w:pPr>
          </w:p>
        </w:tc>
        <w:tc>
          <w:tcPr>
            <w:tcW w:w="381" w:type="pct"/>
            <w:gridSpan w:val="3"/>
            <w:tcBorders>
              <w:top w:val="nil"/>
              <w:left w:val="nil"/>
              <w:bottom w:val="single" w:sz="8" w:space="0" w:color="000000"/>
              <w:right w:val="single" w:sz="8" w:space="0" w:color="000000"/>
            </w:tcBorders>
            <w:shd w:val="clear" w:color="000000" w:fill="D9D9D9"/>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color w:val="000000"/>
                <w:spacing w:val="0"/>
                <w:sz w:val="20"/>
                <w:lang w:val="es-ES"/>
              </w:rPr>
              <w:t>(US$)</w:t>
            </w:r>
            <w:r>
              <w:rPr>
                <w:rFonts w:ascii="Arial" w:hAnsi="Arial" w:cs="Arial"/>
                <w:b/>
                <w:color w:val="000000"/>
                <w:spacing w:val="0"/>
                <w:sz w:val="20"/>
                <w:lang w:val="es-ES"/>
              </w:rPr>
              <w:t xml:space="preserve"> miles</w:t>
            </w:r>
          </w:p>
        </w:tc>
        <w:tc>
          <w:tcPr>
            <w:tcW w:w="738" w:type="pct"/>
            <w:gridSpan w:val="2"/>
            <w:vMerge/>
            <w:tcBorders>
              <w:left w:val="single" w:sz="8" w:space="0" w:color="000000"/>
              <w:bottom w:val="single" w:sz="8" w:space="0" w:color="000000"/>
              <w:right w:val="single" w:sz="8" w:space="0" w:color="auto"/>
            </w:tcBorders>
            <w:vAlign w:val="center"/>
            <w:hideMark/>
          </w:tcPr>
          <w:p w:rsidR="00151B32" w:rsidRPr="003B5034" w:rsidRDefault="00151B32" w:rsidP="003070FB">
            <w:pPr>
              <w:jc w:val="both"/>
              <w:rPr>
                <w:rFonts w:ascii="Arial" w:hAnsi="Arial" w:cs="Arial"/>
                <w:b/>
                <w:bCs/>
                <w:color w:val="000000"/>
                <w:spacing w:val="0"/>
                <w:sz w:val="20"/>
                <w:lang w:val="en-US"/>
              </w:rPr>
            </w:pPr>
          </w:p>
        </w:tc>
      </w:tr>
      <w:tr w:rsidR="008D0059" w:rsidRPr="003B5034" w:rsidTr="00151B32">
        <w:trPr>
          <w:trHeight w:val="270"/>
        </w:trPr>
        <w:tc>
          <w:tcPr>
            <w:tcW w:w="5000" w:type="pct"/>
            <w:gridSpan w:val="27"/>
            <w:tcBorders>
              <w:top w:val="nil"/>
              <w:left w:val="single" w:sz="8" w:space="0" w:color="auto"/>
              <w:bottom w:val="nil"/>
              <w:right w:val="single" w:sz="8" w:space="0" w:color="auto"/>
            </w:tcBorders>
            <w:shd w:val="clear" w:color="000000" w:fill="4F81BD"/>
            <w:vAlign w:val="center"/>
            <w:hideMark/>
          </w:tcPr>
          <w:p w:rsidR="008D0059" w:rsidRPr="003B5034" w:rsidRDefault="008D0059">
            <w:pPr>
              <w:rPr>
                <w:rFonts w:ascii="Arial" w:hAnsi="Arial" w:cs="Arial"/>
                <w:color w:val="FFFFFF"/>
                <w:spacing w:val="0"/>
                <w:sz w:val="20"/>
              </w:rPr>
            </w:pPr>
            <w:bookmarkStart w:id="22" w:name="RANGE!A3"/>
            <w:r w:rsidRPr="003B5034">
              <w:rPr>
                <w:rFonts w:ascii="Arial" w:hAnsi="Arial" w:cs="Arial"/>
                <w:b/>
                <w:bCs/>
                <w:color w:val="FFFFFF"/>
                <w:spacing w:val="0"/>
                <w:sz w:val="20"/>
                <w:lang w:val="es-ES"/>
              </w:rPr>
              <w:t xml:space="preserve">Componente I </w:t>
            </w:r>
            <w:bookmarkEnd w:id="22"/>
          </w:p>
        </w:tc>
      </w:tr>
      <w:tr w:rsidR="00151B32" w:rsidRPr="003B5034" w:rsidTr="006E744E">
        <w:trPr>
          <w:trHeight w:val="255"/>
        </w:trPr>
        <w:tc>
          <w:tcPr>
            <w:tcW w:w="1384" w:type="pct"/>
            <w:tcBorders>
              <w:top w:val="nil"/>
              <w:left w:val="single" w:sz="8" w:space="0" w:color="auto"/>
              <w:bottom w:val="nil"/>
              <w:right w:val="single" w:sz="4" w:space="0" w:color="auto"/>
            </w:tcBorders>
            <w:shd w:val="clear" w:color="auto" w:fill="auto"/>
            <w:noWrap/>
            <w:vAlign w:val="bottom"/>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lang w:val="es-ES"/>
              </w:rPr>
              <w:t>Recopilación de datos finales, visitas de campo</w:t>
            </w: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tcBorders>
              <w:top w:val="single" w:sz="4"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0" w:type="pct"/>
            <w:tcBorders>
              <w:top w:val="single" w:sz="4"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6" w:type="pct"/>
            <w:tcBorders>
              <w:top w:val="single" w:sz="4"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2" w:type="pct"/>
            <w:gridSpan w:val="3"/>
            <w:tcBorders>
              <w:top w:val="single" w:sz="4"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gridSpan w:val="3"/>
            <w:tcBorders>
              <w:top w:val="single" w:sz="4"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3" w:type="pct"/>
            <w:gridSpan w:val="2"/>
            <w:tcBorders>
              <w:top w:val="single" w:sz="4"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0" w:type="pct"/>
            <w:tcBorders>
              <w:top w:val="single" w:sz="4"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0" w:type="pct"/>
            <w:tcBorders>
              <w:top w:val="single" w:sz="4" w:space="0" w:color="auto"/>
              <w:left w:val="nil"/>
              <w:bottom w:val="single" w:sz="4" w:space="0" w:color="auto"/>
              <w:right w:val="single" w:sz="8" w:space="0" w:color="auto"/>
            </w:tcBorders>
            <w:shd w:val="clear" w:color="auto" w:fill="92D050"/>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9" w:type="pct"/>
            <w:tcBorders>
              <w:top w:val="single" w:sz="4"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4" w:type="pct"/>
            <w:tcBorders>
              <w:top w:val="single" w:sz="4" w:space="0" w:color="auto"/>
              <w:left w:val="nil"/>
              <w:bottom w:val="single" w:sz="8" w:space="0" w:color="auto"/>
              <w:right w:val="single" w:sz="4" w:space="0" w:color="auto"/>
            </w:tcBorders>
            <w:shd w:val="clear" w:color="000000" w:fill="92D050"/>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687" w:type="pct"/>
            <w:gridSpan w:val="4"/>
            <w:tcBorders>
              <w:top w:val="nil"/>
              <w:left w:val="single" w:sz="4" w:space="0" w:color="auto"/>
              <w:bottom w:val="nil"/>
              <w:right w:val="single" w:sz="8" w:space="0" w:color="000000"/>
            </w:tcBorders>
            <w:shd w:val="clear" w:color="auto" w:fill="auto"/>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s-ES"/>
              </w:rPr>
              <w:t xml:space="preserve">MEER - </w:t>
            </w:r>
            <w:r>
              <w:rPr>
                <w:rFonts w:ascii="Arial" w:hAnsi="Arial" w:cs="Arial"/>
                <w:color w:val="000000"/>
                <w:spacing w:val="0"/>
                <w:sz w:val="20"/>
                <w:lang w:val="es-ES"/>
              </w:rPr>
              <w:t>UTP</w:t>
            </w:r>
          </w:p>
        </w:tc>
        <w:tc>
          <w:tcPr>
            <w:tcW w:w="381" w:type="pct"/>
            <w:gridSpan w:val="3"/>
            <w:tcBorders>
              <w:top w:val="nil"/>
              <w:left w:val="nil"/>
              <w:bottom w:val="nil"/>
              <w:right w:val="single" w:sz="8" w:space="0" w:color="000000"/>
            </w:tcBorders>
            <w:shd w:val="clear" w:color="auto" w:fill="auto"/>
            <w:vAlign w:val="center"/>
            <w:hideMark/>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n-US"/>
              </w:rPr>
              <w:t>20</w:t>
            </w:r>
          </w:p>
        </w:tc>
        <w:tc>
          <w:tcPr>
            <w:tcW w:w="738" w:type="pct"/>
            <w:gridSpan w:val="2"/>
            <w:tcBorders>
              <w:top w:val="nil"/>
              <w:left w:val="nil"/>
              <w:bottom w:val="nil"/>
              <w:right w:val="single" w:sz="8" w:space="0" w:color="auto"/>
            </w:tcBorders>
            <w:shd w:val="clear" w:color="auto" w:fill="auto"/>
            <w:vAlign w:val="center"/>
            <w:hideMark/>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s-ES"/>
              </w:rPr>
              <w:t>Banco</w:t>
            </w:r>
            <w:r w:rsidR="00A1173C">
              <w:rPr>
                <w:rFonts w:ascii="Arial" w:hAnsi="Arial" w:cs="Arial"/>
                <w:color w:val="000000"/>
                <w:spacing w:val="0"/>
                <w:sz w:val="20"/>
                <w:lang w:val="es-ES"/>
              </w:rPr>
              <w:t>-MEER</w:t>
            </w:r>
          </w:p>
        </w:tc>
      </w:tr>
      <w:tr w:rsidR="008D0059" w:rsidRPr="003B5034" w:rsidTr="00151B32">
        <w:trPr>
          <w:trHeight w:val="270"/>
        </w:trPr>
        <w:tc>
          <w:tcPr>
            <w:tcW w:w="5000" w:type="pct"/>
            <w:gridSpan w:val="27"/>
            <w:tcBorders>
              <w:top w:val="nil"/>
              <w:left w:val="single" w:sz="8" w:space="0" w:color="auto"/>
              <w:bottom w:val="nil"/>
              <w:right w:val="single" w:sz="8" w:space="0" w:color="auto"/>
            </w:tcBorders>
            <w:shd w:val="clear" w:color="000000" w:fill="4F81BD"/>
          </w:tcPr>
          <w:p w:rsidR="008D0059" w:rsidRPr="003B5034" w:rsidRDefault="00D22782" w:rsidP="00151B32">
            <w:pPr>
              <w:rPr>
                <w:rFonts w:ascii="Arial" w:hAnsi="Arial" w:cs="Arial"/>
                <w:b/>
                <w:bCs/>
                <w:color w:val="FFFFFF"/>
                <w:spacing w:val="0"/>
                <w:sz w:val="20"/>
              </w:rPr>
            </w:pPr>
            <w:r>
              <w:rPr>
                <w:rFonts w:ascii="Arial" w:hAnsi="Arial" w:cs="Arial"/>
                <w:b/>
                <w:bCs/>
                <w:color w:val="FFFFFF" w:themeColor="background1"/>
                <w:spacing w:val="0"/>
                <w:sz w:val="20"/>
                <w:lang w:val="es-ES"/>
              </w:rPr>
              <w:t>Componente II</w:t>
            </w:r>
          </w:p>
        </w:tc>
      </w:tr>
      <w:tr w:rsidR="00151B32" w:rsidRPr="003B5034" w:rsidTr="006E744E">
        <w:trPr>
          <w:trHeight w:val="255"/>
        </w:trPr>
        <w:tc>
          <w:tcPr>
            <w:tcW w:w="1384" w:type="pct"/>
            <w:tcBorders>
              <w:top w:val="nil"/>
              <w:left w:val="single" w:sz="8" w:space="0" w:color="auto"/>
              <w:bottom w:val="nil"/>
              <w:right w:val="single" w:sz="4" w:space="0" w:color="auto"/>
            </w:tcBorders>
            <w:shd w:val="clear" w:color="auto" w:fill="auto"/>
            <w:noWrap/>
            <w:vAlign w:val="bottom"/>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lang w:val="es-ES"/>
              </w:rPr>
              <w:t>Recopilación de datos de finales, visitas de campo</w:t>
            </w:r>
          </w:p>
        </w:tc>
        <w:tc>
          <w:tcPr>
            <w:tcW w:w="144"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tcBorders>
              <w:top w:val="single" w:sz="8"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tcBorders>
              <w:top w:val="single" w:sz="8"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0" w:type="pct"/>
            <w:tcBorders>
              <w:top w:val="single" w:sz="8"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6" w:type="pct"/>
            <w:tcBorders>
              <w:top w:val="single" w:sz="8"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2" w:type="pct"/>
            <w:gridSpan w:val="3"/>
            <w:tcBorders>
              <w:top w:val="single" w:sz="8"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gridSpan w:val="3"/>
            <w:tcBorders>
              <w:top w:val="single" w:sz="8"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3" w:type="pct"/>
            <w:gridSpan w:val="2"/>
            <w:tcBorders>
              <w:top w:val="single" w:sz="8"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0" w:type="pct"/>
            <w:tcBorders>
              <w:top w:val="single" w:sz="8"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0" w:type="pct"/>
            <w:tcBorders>
              <w:top w:val="single" w:sz="8" w:space="0" w:color="auto"/>
              <w:left w:val="nil"/>
              <w:bottom w:val="single" w:sz="4" w:space="0" w:color="auto"/>
              <w:right w:val="single" w:sz="8" w:space="0" w:color="auto"/>
            </w:tcBorders>
            <w:shd w:val="clear" w:color="auto" w:fill="92D050"/>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9" w:type="pct"/>
            <w:tcBorders>
              <w:top w:val="single" w:sz="8" w:space="0" w:color="auto"/>
              <w:left w:val="nil"/>
              <w:bottom w:val="single" w:sz="4"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4" w:type="pct"/>
            <w:tcBorders>
              <w:top w:val="single" w:sz="4" w:space="0" w:color="auto"/>
              <w:left w:val="nil"/>
              <w:bottom w:val="single" w:sz="8" w:space="0" w:color="auto"/>
              <w:right w:val="single" w:sz="4" w:space="0" w:color="auto"/>
            </w:tcBorders>
            <w:shd w:val="clear" w:color="000000" w:fill="92D050"/>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687" w:type="pct"/>
            <w:gridSpan w:val="4"/>
            <w:tcBorders>
              <w:top w:val="single" w:sz="8" w:space="0" w:color="000000"/>
              <w:left w:val="single" w:sz="4" w:space="0" w:color="auto"/>
              <w:bottom w:val="nil"/>
              <w:right w:val="single" w:sz="8" w:space="0" w:color="000000"/>
            </w:tcBorders>
            <w:shd w:val="clear" w:color="auto" w:fill="auto"/>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s-ES"/>
              </w:rPr>
              <w:t xml:space="preserve">MEER - </w:t>
            </w:r>
            <w:r>
              <w:rPr>
                <w:rFonts w:ascii="Arial" w:hAnsi="Arial" w:cs="Arial"/>
                <w:color w:val="000000"/>
                <w:spacing w:val="0"/>
                <w:sz w:val="20"/>
                <w:lang w:val="es-ES"/>
              </w:rPr>
              <w:t>UTP</w:t>
            </w:r>
          </w:p>
        </w:tc>
        <w:tc>
          <w:tcPr>
            <w:tcW w:w="381" w:type="pct"/>
            <w:gridSpan w:val="3"/>
            <w:tcBorders>
              <w:top w:val="single" w:sz="8" w:space="0" w:color="000000"/>
              <w:left w:val="nil"/>
              <w:bottom w:val="nil"/>
              <w:right w:val="single" w:sz="8" w:space="0" w:color="000000"/>
            </w:tcBorders>
            <w:shd w:val="clear" w:color="auto" w:fill="auto"/>
            <w:vAlign w:val="center"/>
            <w:hideMark/>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n-US"/>
              </w:rPr>
              <w:t>20</w:t>
            </w:r>
          </w:p>
        </w:tc>
        <w:tc>
          <w:tcPr>
            <w:tcW w:w="738" w:type="pct"/>
            <w:gridSpan w:val="2"/>
            <w:tcBorders>
              <w:top w:val="single" w:sz="8" w:space="0" w:color="000000"/>
              <w:left w:val="nil"/>
              <w:bottom w:val="nil"/>
              <w:right w:val="single" w:sz="4" w:space="0" w:color="auto"/>
            </w:tcBorders>
            <w:shd w:val="clear" w:color="auto" w:fill="auto"/>
            <w:vAlign w:val="center"/>
            <w:hideMark/>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s-ES"/>
              </w:rPr>
              <w:t>Banco</w:t>
            </w:r>
            <w:r w:rsidR="00A1173C">
              <w:rPr>
                <w:rFonts w:ascii="Arial" w:hAnsi="Arial" w:cs="Arial"/>
                <w:color w:val="000000"/>
                <w:spacing w:val="0"/>
                <w:sz w:val="20"/>
                <w:lang w:val="es-ES"/>
              </w:rPr>
              <w:t>-MEER</w:t>
            </w:r>
          </w:p>
        </w:tc>
      </w:tr>
      <w:tr w:rsidR="008D0059" w:rsidRPr="003B5034" w:rsidTr="00151B32">
        <w:trPr>
          <w:trHeight w:val="270"/>
        </w:trPr>
        <w:tc>
          <w:tcPr>
            <w:tcW w:w="5000" w:type="pct"/>
            <w:gridSpan w:val="27"/>
            <w:tcBorders>
              <w:top w:val="nil"/>
              <w:left w:val="single" w:sz="8" w:space="0" w:color="auto"/>
              <w:bottom w:val="single" w:sz="8" w:space="0" w:color="000000"/>
              <w:right w:val="single" w:sz="8" w:space="0" w:color="auto"/>
            </w:tcBorders>
            <w:shd w:val="clear" w:color="000000" w:fill="4F81BD"/>
          </w:tcPr>
          <w:p w:rsidR="008D0059" w:rsidRPr="003B5034" w:rsidRDefault="008D0059" w:rsidP="00151B32">
            <w:pPr>
              <w:jc w:val="center"/>
              <w:rPr>
                <w:rFonts w:ascii="Arial" w:hAnsi="Arial" w:cs="Arial"/>
                <w:b/>
                <w:bCs/>
                <w:color w:val="FFFFFF"/>
                <w:spacing w:val="0"/>
                <w:sz w:val="20"/>
              </w:rPr>
            </w:pPr>
          </w:p>
        </w:tc>
      </w:tr>
      <w:tr w:rsidR="00151B32" w:rsidRPr="003B5034" w:rsidTr="00997497">
        <w:trPr>
          <w:trHeight w:val="270"/>
        </w:trPr>
        <w:tc>
          <w:tcPr>
            <w:tcW w:w="1384" w:type="pct"/>
            <w:tcBorders>
              <w:top w:val="nil"/>
              <w:left w:val="single" w:sz="8" w:space="0" w:color="auto"/>
              <w:bottom w:val="single" w:sz="8" w:space="0" w:color="000000"/>
              <w:right w:val="single" w:sz="8" w:space="0" w:color="000000"/>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lang w:val="es-ES"/>
              </w:rPr>
              <w:t>Procesamiento y Análisis de información</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60" w:type="pct"/>
            <w:tcBorders>
              <w:top w:val="nil"/>
              <w:left w:val="nil"/>
              <w:bottom w:val="single" w:sz="4" w:space="0" w:color="auto"/>
              <w:right w:val="single" w:sz="8" w:space="0" w:color="auto"/>
            </w:tcBorders>
            <w:shd w:val="clear" w:color="auto" w:fill="FFFFFF" w:themeFill="background1"/>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9" w:type="pct"/>
            <w:gridSpan w:val="2"/>
            <w:tcBorders>
              <w:top w:val="nil"/>
              <w:left w:val="nil"/>
              <w:bottom w:val="single" w:sz="4" w:space="0" w:color="auto"/>
              <w:right w:val="single" w:sz="8" w:space="0" w:color="auto"/>
            </w:tcBorders>
            <w:shd w:val="clear" w:color="auto" w:fill="FFFFFF" w:themeFill="background1"/>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52" w:type="pct"/>
            <w:gridSpan w:val="3"/>
            <w:tcBorders>
              <w:top w:val="nil"/>
              <w:left w:val="nil"/>
              <w:bottom w:val="single" w:sz="4" w:space="0" w:color="auto"/>
              <w:right w:val="single" w:sz="8" w:space="0" w:color="auto"/>
            </w:tcBorders>
            <w:shd w:val="clear" w:color="auto" w:fill="FFFFFF" w:themeFill="background1"/>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gridSpan w:val="3"/>
            <w:tcBorders>
              <w:top w:val="nil"/>
              <w:left w:val="nil"/>
              <w:bottom w:val="single" w:sz="4" w:space="0" w:color="auto"/>
              <w:right w:val="single" w:sz="8" w:space="0" w:color="auto"/>
            </w:tcBorders>
            <w:shd w:val="clear" w:color="auto" w:fill="FFFFFF" w:themeFill="background1"/>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0" w:type="pct"/>
            <w:tcBorders>
              <w:top w:val="nil"/>
              <w:left w:val="nil"/>
              <w:bottom w:val="single" w:sz="4" w:space="0" w:color="auto"/>
              <w:right w:val="single" w:sz="8" w:space="0" w:color="auto"/>
            </w:tcBorders>
            <w:shd w:val="clear" w:color="auto" w:fill="FFFFFF" w:themeFill="background1"/>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9"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4" w:type="pct"/>
            <w:tcBorders>
              <w:top w:val="nil"/>
              <w:left w:val="nil"/>
              <w:bottom w:val="single" w:sz="4" w:space="0" w:color="auto"/>
              <w:right w:val="single" w:sz="4" w:space="0" w:color="auto"/>
            </w:tcBorders>
            <w:shd w:val="clear" w:color="000000" w:fill="92D050"/>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687" w:type="pct"/>
            <w:gridSpan w:val="4"/>
            <w:tcBorders>
              <w:top w:val="nil"/>
              <w:left w:val="single" w:sz="4" w:space="0" w:color="auto"/>
              <w:bottom w:val="nil"/>
              <w:right w:val="nil"/>
            </w:tcBorders>
            <w:shd w:val="clear" w:color="auto" w:fill="auto"/>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s-ES"/>
              </w:rPr>
              <w:t xml:space="preserve">MEER - </w:t>
            </w:r>
            <w:r>
              <w:rPr>
                <w:rFonts w:ascii="Arial" w:hAnsi="Arial" w:cs="Arial"/>
                <w:color w:val="000000"/>
                <w:spacing w:val="0"/>
                <w:sz w:val="20"/>
                <w:lang w:val="es-ES"/>
              </w:rPr>
              <w:t>UTP</w:t>
            </w:r>
          </w:p>
        </w:tc>
        <w:tc>
          <w:tcPr>
            <w:tcW w:w="384" w:type="pct"/>
            <w:gridSpan w:val="4"/>
            <w:tcBorders>
              <w:top w:val="nil"/>
              <w:left w:val="single" w:sz="8" w:space="0" w:color="auto"/>
              <w:bottom w:val="single" w:sz="8" w:space="0" w:color="auto"/>
              <w:right w:val="single" w:sz="8" w:space="0" w:color="auto"/>
            </w:tcBorders>
            <w:shd w:val="clear" w:color="auto" w:fill="auto"/>
            <w:vAlign w:val="center"/>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n-US"/>
              </w:rPr>
              <w:t>10</w:t>
            </w:r>
          </w:p>
        </w:tc>
        <w:tc>
          <w:tcPr>
            <w:tcW w:w="735" w:type="pct"/>
            <w:tcBorders>
              <w:top w:val="nil"/>
              <w:left w:val="nil"/>
              <w:bottom w:val="nil"/>
              <w:right w:val="single" w:sz="8" w:space="0" w:color="auto"/>
            </w:tcBorders>
            <w:shd w:val="clear" w:color="auto" w:fill="auto"/>
            <w:vAlign w:val="center"/>
            <w:hideMark/>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s-ES"/>
              </w:rPr>
              <w:t>Banco</w:t>
            </w:r>
            <w:r w:rsidR="00A1173C">
              <w:rPr>
                <w:rFonts w:ascii="Arial" w:hAnsi="Arial" w:cs="Arial"/>
                <w:color w:val="000000"/>
                <w:spacing w:val="0"/>
                <w:sz w:val="20"/>
                <w:lang w:val="es-ES"/>
              </w:rPr>
              <w:t>-MEER</w:t>
            </w:r>
          </w:p>
        </w:tc>
      </w:tr>
      <w:tr w:rsidR="00151B32" w:rsidRPr="003B5034" w:rsidTr="00151B32">
        <w:trPr>
          <w:trHeight w:val="270"/>
        </w:trPr>
        <w:tc>
          <w:tcPr>
            <w:tcW w:w="1384" w:type="pct"/>
            <w:tcBorders>
              <w:top w:val="nil"/>
              <w:left w:val="single" w:sz="8" w:space="0" w:color="auto"/>
              <w:bottom w:val="single" w:sz="8" w:space="0" w:color="000000"/>
              <w:right w:val="single" w:sz="8" w:space="0" w:color="000000"/>
            </w:tcBorders>
            <w:shd w:val="clear" w:color="auto" w:fill="auto"/>
            <w:vAlign w:val="center"/>
            <w:hideMark/>
          </w:tcPr>
          <w:p w:rsidR="00151B32" w:rsidRPr="003B5034" w:rsidRDefault="00151B32">
            <w:pPr>
              <w:jc w:val="both"/>
              <w:rPr>
                <w:rFonts w:ascii="Arial" w:hAnsi="Arial" w:cs="Arial"/>
                <w:color w:val="000000"/>
                <w:spacing w:val="0"/>
                <w:sz w:val="20"/>
                <w:lang w:val="en-US"/>
              </w:rPr>
            </w:pPr>
            <w:r w:rsidRPr="003B5034">
              <w:rPr>
                <w:rFonts w:ascii="Arial" w:hAnsi="Arial" w:cs="Arial"/>
                <w:color w:val="000000"/>
                <w:spacing w:val="0"/>
                <w:sz w:val="20"/>
                <w:lang w:val="es-ES"/>
              </w:rPr>
              <w:t>Evaluación de medio t</w:t>
            </w:r>
            <w:r>
              <w:rPr>
                <w:rFonts w:ascii="Arial" w:hAnsi="Arial" w:cs="Arial"/>
                <w:color w:val="000000"/>
                <w:spacing w:val="0"/>
                <w:sz w:val="20"/>
                <w:lang w:val="es-ES"/>
              </w:rPr>
              <w:t>ér</w:t>
            </w:r>
            <w:r w:rsidRPr="003B5034">
              <w:rPr>
                <w:rFonts w:ascii="Arial" w:hAnsi="Arial" w:cs="Arial"/>
                <w:color w:val="000000"/>
                <w:spacing w:val="0"/>
                <w:sz w:val="20"/>
                <w:lang w:val="es-ES"/>
              </w:rPr>
              <w:t>mino</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6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9" w:type="pct"/>
            <w:gridSpan w:val="2"/>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52" w:type="pct"/>
            <w:gridSpan w:val="3"/>
            <w:tcBorders>
              <w:top w:val="nil"/>
              <w:left w:val="nil"/>
              <w:bottom w:val="single" w:sz="4" w:space="0" w:color="auto"/>
              <w:right w:val="single" w:sz="8" w:space="0" w:color="auto"/>
            </w:tcBorders>
            <w:shd w:val="clear" w:color="000000" w:fill="92D050"/>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44" w:type="pct"/>
            <w:gridSpan w:val="3"/>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6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5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5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49"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64" w:type="pct"/>
            <w:tcBorders>
              <w:top w:val="nil"/>
              <w:left w:val="nil"/>
              <w:bottom w:val="single" w:sz="4" w:space="0" w:color="auto"/>
              <w:right w:val="single" w:sz="4"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687" w:type="pct"/>
            <w:gridSpan w:val="4"/>
            <w:tcBorders>
              <w:top w:val="single" w:sz="8" w:space="0" w:color="000000"/>
              <w:left w:val="single" w:sz="4" w:space="0" w:color="auto"/>
              <w:bottom w:val="nil"/>
              <w:right w:val="nil"/>
            </w:tcBorders>
            <w:shd w:val="clear" w:color="auto" w:fill="auto"/>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s-ES"/>
              </w:rPr>
              <w:t xml:space="preserve">MEER - </w:t>
            </w:r>
            <w:r>
              <w:rPr>
                <w:rFonts w:ascii="Arial" w:hAnsi="Arial" w:cs="Arial"/>
                <w:color w:val="000000"/>
                <w:spacing w:val="0"/>
                <w:sz w:val="20"/>
                <w:lang w:val="es-ES"/>
              </w:rPr>
              <w:t>UTP</w:t>
            </w:r>
          </w:p>
        </w:tc>
        <w:tc>
          <w:tcPr>
            <w:tcW w:w="384" w:type="pct"/>
            <w:gridSpan w:val="4"/>
            <w:tcBorders>
              <w:top w:val="nil"/>
              <w:left w:val="single" w:sz="8" w:space="0" w:color="auto"/>
              <w:bottom w:val="single" w:sz="8" w:space="0" w:color="auto"/>
              <w:right w:val="single" w:sz="8" w:space="0" w:color="auto"/>
            </w:tcBorders>
            <w:shd w:val="clear" w:color="auto" w:fill="auto"/>
            <w:vAlign w:val="center"/>
          </w:tcPr>
          <w:p w:rsidR="00151B32" w:rsidRPr="003B5034" w:rsidRDefault="00A1173C" w:rsidP="00151B32">
            <w:pPr>
              <w:jc w:val="center"/>
              <w:rPr>
                <w:rFonts w:ascii="Arial" w:hAnsi="Arial" w:cs="Arial"/>
                <w:color w:val="000000"/>
                <w:spacing w:val="0"/>
                <w:sz w:val="20"/>
                <w:lang w:val="en-US"/>
              </w:rPr>
            </w:pPr>
            <w:r>
              <w:rPr>
                <w:rFonts w:ascii="Arial" w:hAnsi="Arial" w:cs="Arial"/>
                <w:color w:val="000000"/>
                <w:spacing w:val="0"/>
                <w:sz w:val="20"/>
                <w:lang w:val="en-US"/>
              </w:rPr>
              <w:t>3</w:t>
            </w:r>
            <w:r w:rsidR="00151B32">
              <w:rPr>
                <w:rFonts w:ascii="Arial" w:hAnsi="Arial" w:cs="Arial"/>
                <w:color w:val="000000"/>
                <w:spacing w:val="0"/>
                <w:sz w:val="20"/>
                <w:lang w:val="en-US"/>
              </w:rPr>
              <w:t>0</w:t>
            </w:r>
          </w:p>
        </w:tc>
        <w:tc>
          <w:tcPr>
            <w:tcW w:w="735" w:type="pct"/>
            <w:tcBorders>
              <w:top w:val="single" w:sz="8" w:space="0" w:color="000000"/>
              <w:left w:val="nil"/>
              <w:bottom w:val="nil"/>
              <w:right w:val="single" w:sz="8" w:space="0" w:color="auto"/>
            </w:tcBorders>
            <w:shd w:val="clear" w:color="auto" w:fill="auto"/>
            <w:vAlign w:val="center"/>
            <w:hideMark/>
          </w:tcPr>
          <w:p w:rsidR="00151B32" w:rsidRPr="003B5034" w:rsidRDefault="00A1173C" w:rsidP="00151B32">
            <w:pPr>
              <w:jc w:val="center"/>
              <w:rPr>
                <w:rFonts w:ascii="Arial" w:hAnsi="Arial" w:cs="Arial"/>
                <w:color w:val="000000"/>
                <w:spacing w:val="0"/>
                <w:sz w:val="20"/>
                <w:lang w:val="en-US"/>
              </w:rPr>
            </w:pPr>
            <w:r>
              <w:rPr>
                <w:rFonts w:ascii="Arial" w:hAnsi="Arial" w:cs="Arial"/>
                <w:color w:val="000000"/>
                <w:spacing w:val="0"/>
                <w:sz w:val="20"/>
                <w:lang w:val="es-ES"/>
              </w:rPr>
              <w:t>Banco-</w:t>
            </w:r>
            <w:r w:rsidR="00151B32" w:rsidRPr="003B5034">
              <w:rPr>
                <w:rFonts w:ascii="Arial" w:hAnsi="Arial" w:cs="Arial"/>
                <w:color w:val="000000"/>
                <w:spacing w:val="0"/>
                <w:sz w:val="20"/>
                <w:lang w:val="es-ES"/>
              </w:rPr>
              <w:t>MEER</w:t>
            </w:r>
          </w:p>
        </w:tc>
      </w:tr>
      <w:tr w:rsidR="00151B32" w:rsidRPr="003B5034" w:rsidTr="00151B32">
        <w:trPr>
          <w:trHeight w:val="270"/>
        </w:trPr>
        <w:tc>
          <w:tcPr>
            <w:tcW w:w="1384" w:type="pct"/>
            <w:tcBorders>
              <w:top w:val="nil"/>
              <w:left w:val="single" w:sz="8" w:space="0" w:color="auto"/>
              <w:bottom w:val="single" w:sz="8" w:space="0" w:color="000000"/>
              <w:right w:val="single" w:sz="8" w:space="0" w:color="000000"/>
            </w:tcBorders>
            <w:shd w:val="clear" w:color="auto" w:fill="auto"/>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s-ES"/>
              </w:rPr>
              <w:t>Taller preparación informe final</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6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49" w:type="pct"/>
            <w:gridSpan w:val="2"/>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52" w:type="pct"/>
            <w:gridSpan w:val="3"/>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44" w:type="pct"/>
            <w:gridSpan w:val="3"/>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6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5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5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49"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64" w:type="pct"/>
            <w:tcBorders>
              <w:top w:val="single" w:sz="4" w:space="0" w:color="auto"/>
              <w:left w:val="nil"/>
              <w:bottom w:val="single" w:sz="4" w:space="0" w:color="auto"/>
              <w:right w:val="single" w:sz="4" w:space="0" w:color="auto"/>
            </w:tcBorders>
            <w:shd w:val="clear" w:color="000000" w:fill="92D050"/>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687" w:type="pct"/>
            <w:gridSpan w:val="4"/>
            <w:tcBorders>
              <w:top w:val="single" w:sz="8" w:space="0" w:color="000000"/>
              <w:left w:val="single" w:sz="4" w:space="0" w:color="auto"/>
              <w:bottom w:val="nil"/>
              <w:right w:val="single" w:sz="8" w:space="0" w:color="000000"/>
            </w:tcBorders>
            <w:shd w:val="clear" w:color="auto" w:fill="auto"/>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s-ES"/>
              </w:rPr>
              <w:t xml:space="preserve">MEER - </w:t>
            </w:r>
            <w:r>
              <w:rPr>
                <w:rFonts w:ascii="Arial" w:hAnsi="Arial" w:cs="Arial"/>
                <w:color w:val="000000"/>
                <w:spacing w:val="0"/>
                <w:sz w:val="20"/>
                <w:lang w:val="es-ES"/>
              </w:rPr>
              <w:t>UTP</w:t>
            </w:r>
          </w:p>
        </w:tc>
        <w:tc>
          <w:tcPr>
            <w:tcW w:w="384" w:type="pct"/>
            <w:gridSpan w:val="4"/>
            <w:tcBorders>
              <w:top w:val="nil"/>
              <w:left w:val="nil"/>
              <w:bottom w:val="nil"/>
              <w:right w:val="single" w:sz="8" w:space="0" w:color="000000"/>
            </w:tcBorders>
            <w:shd w:val="clear" w:color="auto" w:fill="auto"/>
            <w:vAlign w:val="center"/>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n-US"/>
              </w:rPr>
              <w:t>10</w:t>
            </w:r>
          </w:p>
        </w:tc>
        <w:tc>
          <w:tcPr>
            <w:tcW w:w="735" w:type="pct"/>
            <w:tcBorders>
              <w:top w:val="single" w:sz="8" w:space="0" w:color="000000"/>
              <w:left w:val="nil"/>
              <w:bottom w:val="nil"/>
              <w:right w:val="single" w:sz="8" w:space="0" w:color="auto"/>
            </w:tcBorders>
            <w:shd w:val="clear" w:color="auto" w:fill="auto"/>
            <w:vAlign w:val="center"/>
            <w:hideMark/>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s-ES"/>
              </w:rPr>
              <w:t>Banco</w:t>
            </w:r>
            <w:r w:rsidR="00A1173C">
              <w:rPr>
                <w:rFonts w:ascii="Arial" w:hAnsi="Arial" w:cs="Arial"/>
                <w:color w:val="000000"/>
                <w:spacing w:val="0"/>
                <w:sz w:val="20"/>
                <w:lang w:val="es-ES"/>
              </w:rPr>
              <w:t>-MEER</w:t>
            </w:r>
          </w:p>
        </w:tc>
      </w:tr>
      <w:tr w:rsidR="00151B32" w:rsidRPr="003B5034" w:rsidTr="00151B32">
        <w:trPr>
          <w:trHeight w:val="270"/>
        </w:trPr>
        <w:tc>
          <w:tcPr>
            <w:tcW w:w="1384" w:type="pct"/>
            <w:tcBorders>
              <w:top w:val="nil"/>
              <w:left w:val="single" w:sz="8" w:space="0" w:color="auto"/>
              <w:bottom w:val="single" w:sz="8" w:space="0" w:color="000000"/>
              <w:right w:val="single" w:sz="8" w:space="0" w:color="000000"/>
            </w:tcBorders>
            <w:shd w:val="clear" w:color="auto" w:fill="auto"/>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s-ES"/>
              </w:rPr>
              <w:t>Misión de supervisión final</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44"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6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49" w:type="pct"/>
            <w:gridSpan w:val="2"/>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52" w:type="pct"/>
            <w:gridSpan w:val="3"/>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44" w:type="pct"/>
            <w:gridSpan w:val="3"/>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6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5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50"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49" w:type="pct"/>
            <w:tcBorders>
              <w:top w:val="nil"/>
              <w:left w:val="nil"/>
              <w:bottom w:val="single" w:sz="4"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64" w:type="pct"/>
            <w:tcBorders>
              <w:top w:val="single" w:sz="4" w:space="0" w:color="auto"/>
              <w:left w:val="nil"/>
              <w:bottom w:val="single" w:sz="4" w:space="0" w:color="auto"/>
              <w:right w:val="single" w:sz="4" w:space="0" w:color="auto"/>
            </w:tcBorders>
            <w:shd w:val="clear" w:color="000000" w:fill="92D050"/>
            <w:vAlign w:val="center"/>
            <w:hideMark/>
          </w:tcPr>
          <w:p w:rsidR="00151B32" w:rsidRPr="003B5034" w:rsidRDefault="00151B32" w:rsidP="003070FB">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687" w:type="pct"/>
            <w:gridSpan w:val="4"/>
            <w:tcBorders>
              <w:top w:val="single" w:sz="8" w:space="0" w:color="000000"/>
              <w:left w:val="single" w:sz="4" w:space="0" w:color="auto"/>
              <w:bottom w:val="nil"/>
              <w:right w:val="nil"/>
            </w:tcBorders>
            <w:shd w:val="clear" w:color="auto" w:fill="auto"/>
            <w:vAlign w:val="center"/>
            <w:hideMark/>
          </w:tcPr>
          <w:p w:rsidR="00151B32" w:rsidRPr="003B5034" w:rsidRDefault="00151B32" w:rsidP="008562AE">
            <w:pPr>
              <w:jc w:val="both"/>
              <w:rPr>
                <w:rFonts w:ascii="Arial" w:hAnsi="Arial" w:cs="Arial"/>
                <w:color w:val="000000"/>
                <w:spacing w:val="0"/>
                <w:sz w:val="20"/>
                <w:lang w:val="en-US"/>
              </w:rPr>
            </w:pPr>
            <w:r w:rsidRPr="003B5034">
              <w:rPr>
                <w:rFonts w:ascii="Arial" w:hAnsi="Arial" w:cs="Arial"/>
                <w:color w:val="000000"/>
                <w:spacing w:val="0"/>
                <w:sz w:val="20"/>
                <w:lang w:val="es-ES"/>
              </w:rPr>
              <w:t xml:space="preserve">MEER - </w:t>
            </w:r>
            <w:r>
              <w:rPr>
                <w:rFonts w:ascii="Arial" w:hAnsi="Arial" w:cs="Arial"/>
                <w:color w:val="000000"/>
                <w:spacing w:val="0"/>
                <w:sz w:val="20"/>
                <w:lang w:val="es-ES"/>
              </w:rPr>
              <w:t>UTP</w:t>
            </w:r>
          </w:p>
        </w:tc>
        <w:tc>
          <w:tcPr>
            <w:tcW w:w="384"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n-US"/>
              </w:rPr>
              <w:t>5</w:t>
            </w:r>
          </w:p>
        </w:tc>
        <w:tc>
          <w:tcPr>
            <w:tcW w:w="735" w:type="pct"/>
            <w:tcBorders>
              <w:top w:val="single" w:sz="8" w:space="0" w:color="000000"/>
              <w:left w:val="nil"/>
              <w:bottom w:val="nil"/>
              <w:right w:val="single" w:sz="8" w:space="0" w:color="auto"/>
            </w:tcBorders>
            <w:shd w:val="clear" w:color="auto" w:fill="auto"/>
            <w:vAlign w:val="center"/>
            <w:hideMark/>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s-ES"/>
              </w:rPr>
              <w:t>Banco</w:t>
            </w:r>
            <w:r w:rsidR="00A1173C">
              <w:rPr>
                <w:rFonts w:ascii="Arial" w:hAnsi="Arial" w:cs="Arial"/>
                <w:color w:val="000000"/>
                <w:spacing w:val="0"/>
                <w:sz w:val="20"/>
                <w:lang w:val="es-ES"/>
              </w:rPr>
              <w:t>-MEER</w:t>
            </w:r>
          </w:p>
        </w:tc>
      </w:tr>
      <w:tr w:rsidR="00151B32" w:rsidRPr="003B5034" w:rsidTr="00151B32">
        <w:trPr>
          <w:trHeight w:val="270"/>
        </w:trPr>
        <w:tc>
          <w:tcPr>
            <w:tcW w:w="1384" w:type="pct"/>
            <w:tcBorders>
              <w:top w:val="nil"/>
              <w:left w:val="single" w:sz="8" w:space="0" w:color="auto"/>
              <w:bottom w:val="single" w:sz="8" w:space="0" w:color="000000"/>
              <w:right w:val="single" w:sz="8" w:space="0" w:color="000000"/>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D22782">
              <w:rPr>
                <w:rFonts w:ascii="Arial" w:hAnsi="Arial" w:cs="Arial"/>
                <w:color w:val="000000"/>
                <w:spacing w:val="0"/>
                <w:sz w:val="20"/>
              </w:rPr>
              <w:t>Análisis Costo Beneficio Ex Post</w:t>
            </w:r>
          </w:p>
        </w:tc>
        <w:tc>
          <w:tcPr>
            <w:tcW w:w="144" w:type="pct"/>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0" w:type="pct"/>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9" w:type="pct"/>
            <w:gridSpan w:val="2"/>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52" w:type="pct"/>
            <w:gridSpan w:val="3"/>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gridSpan w:val="3"/>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0" w:type="pct"/>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0" w:type="pct"/>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0" w:type="pct"/>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9" w:type="pct"/>
            <w:tcBorders>
              <w:top w:val="nil"/>
              <w:left w:val="nil"/>
              <w:bottom w:val="nil"/>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4" w:type="pct"/>
            <w:tcBorders>
              <w:top w:val="single" w:sz="4" w:space="0" w:color="auto"/>
              <w:left w:val="nil"/>
              <w:bottom w:val="single" w:sz="4" w:space="0" w:color="auto"/>
              <w:right w:val="single" w:sz="4" w:space="0" w:color="auto"/>
            </w:tcBorders>
            <w:shd w:val="clear" w:color="000000" w:fill="92D050"/>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687" w:type="pct"/>
            <w:gridSpan w:val="4"/>
            <w:tcBorders>
              <w:top w:val="single" w:sz="8" w:space="0" w:color="auto"/>
              <w:left w:val="single" w:sz="4" w:space="0" w:color="auto"/>
              <w:bottom w:val="single" w:sz="8" w:space="0" w:color="auto"/>
              <w:right w:val="single" w:sz="8" w:space="0" w:color="auto"/>
            </w:tcBorders>
            <w:shd w:val="clear" w:color="auto" w:fill="auto"/>
            <w:vAlign w:val="center"/>
            <w:hideMark/>
          </w:tcPr>
          <w:p w:rsidR="00151B32" w:rsidRPr="003B5034" w:rsidRDefault="00151B32" w:rsidP="003070FB">
            <w:pPr>
              <w:jc w:val="both"/>
              <w:rPr>
                <w:rFonts w:ascii="Arial" w:hAnsi="Arial" w:cs="Arial"/>
                <w:color w:val="000000"/>
                <w:spacing w:val="0"/>
                <w:sz w:val="20"/>
                <w:lang w:val="en-US"/>
              </w:rPr>
            </w:pPr>
            <w:r>
              <w:rPr>
                <w:rFonts w:ascii="Arial" w:hAnsi="Arial" w:cs="Arial"/>
                <w:color w:val="000000"/>
                <w:spacing w:val="0"/>
                <w:sz w:val="20"/>
                <w:lang w:val="es-ES"/>
              </w:rPr>
              <w:t>Banco</w:t>
            </w:r>
          </w:p>
        </w:tc>
        <w:tc>
          <w:tcPr>
            <w:tcW w:w="384" w:type="pct"/>
            <w:gridSpan w:val="4"/>
            <w:tcBorders>
              <w:top w:val="nil"/>
              <w:left w:val="nil"/>
              <w:bottom w:val="single" w:sz="8" w:space="0" w:color="auto"/>
              <w:right w:val="single" w:sz="8" w:space="0" w:color="auto"/>
            </w:tcBorders>
            <w:shd w:val="clear" w:color="auto" w:fill="auto"/>
            <w:vAlign w:val="center"/>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n-US"/>
              </w:rPr>
              <w:t>25</w:t>
            </w:r>
          </w:p>
        </w:tc>
        <w:tc>
          <w:tcPr>
            <w:tcW w:w="735" w:type="pct"/>
            <w:tcBorders>
              <w:top w:val="single" w:sz="8" w:space="0" w:color="auto"/>
              <w:left w:val="nil"/>
              <w:bottom w:val="single" w:sz="8" w:space="0" w:color="auto"/>
              <w:right w:val="single" w:sz="8" w:space="0" w:color="auto"/>
            </w:tcBorders>
            <w:shd w:val="clear" w:color="auto" w:fill="auto"/>
            <w:vAlign w:val="center"/>
            <w:hideMark/>
          </w:tcPr>
          <w:p w:rsidR="00151B32" w:rsidRPr="003B5034" w:rsidRDefault="00151B32" w:rsidP="00151B32">
            <w:pPr>
              <w:jc w:val="center"/>
              <w:rPr>
                <w:rFonts w:ascii="Arial" w:hAnsi="Arial" w:cs="Arial"/>
                <w:color w:val="000000"/>
                <w:spacing w:val="0"/>
                <w:sz w:val="20"/>
                <w:lang w:val="en-US"/>
              </w:rPr>
            </w:pPr>
            <w:r>
              <w:rPr>
                <w:rFonts w:ascii="Arial" w:hAnsi="Arial" w:cs="Arial"/>
                <w:color w:val="000000"/>
                <w:spacing w:val="0"/>
                <w:sz w:val="20"/>
                <w:lang w:val="es-ES"/>
              </w:rPr>
              <w:t>Banco</w:t>
            </w:r>
          </w:p>
        </w:tc>
      </w:tr>
      <w:tr w:rsidR="00151B32" w:rsidRPr="003B5034" w:rsidTr="00151B32">
        <w:trPr>
          <w:trHeight w:val="270"/>
        </w:trPr>
        <w:tc>
          <w:tcPr>
            <w:tcW w:w="1384" w:type="pct"/>
            <w:tcBorders>
              <w:top w:val="nil"/>
              <w:left w:val="single" w:sz="8" w:space="0" w:color="auto"/>
              <w:bottom w:val="single" w:sz="8" w:space="0" w:color="000000"/>
              <w:right w:val="single" w:sz="8" w:space="0" w:color="000000"/>
            </w:tcBorders>
            <w:shd w:val="clear" w:color="auto" w:fill="auto"/>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lang w:val="es-ES"/>
              </w:rPr>
              <w:t>Informe final de evaluación de proyecto</w:t>
            </w:r>
          </w:p>
        </w:tc>
        <w:tc>
          <w:tcPr>
            <w:tcW w:w="144" w:type="pct"/>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4" w:type="pct"/>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4" w:type="pct"/>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60" w:type="pct"/>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49" w:type="pct"/>
            <w:gridSpan w:val="2"/>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FF0000"/>
                <w:spacing w:val="0"/>
                <w:sz w:val="20"/>
              </w:rPr>
            </w:pPr>
            <w:r w:rsidRPr="003B5034">
              <w:rPr>
                <w:rFonts w:ascii="Arial" w:hAnsi="Arial" w:cs="Arial"/>
                <w:color w:val="FF0000"/>
                <w:spacing w:val="0"/>
                <w:sz w:val="20"/>
              </w:rPr>
              <w:t> </w:t>
            </w:r>
          </w:p>
        </w:tc>
        <w:tc>
          <w:tcPr>
            <w:tcW w:w="152" w:type="pct"/>
            <w:gridSpan w:val="3"/>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4" w:type="pct"/>
            <w:gridSpan w:val="3"/>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0" w:type="pct"/>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0" w:type="pct"/>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50" w:type="pct"/>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49" w:type="pct"/>
            <w:tcBorders>
              <w:top w:val="single" w:sz="4" w:space="0" w:color="auto"/>
              <w:left w:val="nil"/>
              <w:bottom w:val="single" w:sz="8" w:space="0" w:color="auto"/>
              <w:right w:val="single" w:sz="8" w:space="0" w:color="auto"/>
            </w:tcBorders>
            <w:shd w:val="clear" w:color="000000" w:fill="FFFFFF"/>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164" w:type="pct"/>
            <w:tcBorders>
              <w:top w:val="single" w:sz="4" w:space="0" w:color="auto"/>
              <w:left w:val="nil"/>
              <w:bottom w:val="single" w:sz="8" w:space="0" w:color="auto"/>
              <w:right w:val="single" w:sz="4" w:space="0" w:color="auto"/>
            </w:tcBorders>
            <w:shd w:val="clear" w:color="000000" w:fill="92D050"/>
            <w:vAlign w:val="center"/>
            <w:hideMark/>
          </w:tcPr>
          <w:p w:rsidR="00151B32" w:rsidRPr="003B5034" w:rsidRDefault="00151B32" w:rsidP="003070FB">
            <w:pPr>
              <w:jc w:val="both"/>
              <w:rPr>
                <w:rFonts w:ascii="Arial" w:hAnsi="Arial" w:cs="Arial"/>
                <w:color w:val="000000"/>
                <w:spacing w:val="0"/>
                <w:sz w:val="20"/>
              </w:rPr>
            </w:pPr>
            <w:r w:rsidRPr="003B5034">
              <w:rPr>
                <w:rFonts w:ascii="Arial" w:hAnsi="Arial" w:cs="Arial"/>
                <w:color w:val="000000"/>
                <w:spacing w:val="0"/>
                <w:sz w:val="20"/>
              </w:rPr>
              <w:t> </w:t>
            </w:r>
          </w:p>
        </w:tc>
        <w:tc>
          <w:tcPr>
            <w:tcW w:w="687" w:type="pct"/>
            <w:gridSpan w:val="4"/>
            <w:tcBorders>
              <w:top w:val="nil"/>
              <w:left w:val="single" w:sz="4" w:space="0" w:color="auto"/>
              <w:bottom w:val="single" w:sz="8" w:space="0" w:color="000000"/>
              <w:right w:val="single" w:sz="8" w:space="0" w:color="000000"/>
            </w:tcBorders>
            <w:shd w:val="clear" w:color="auto" w:fill="auto"/>
            <w:vAlign w:val="center"/>
            <w:hideMark/>
          </w:tcPr>
          <w:p w:rsidR="00151B32" w:rsidRPr="003B5034" w:rsidRDefault="00151B32" w:rsidP="008562AE">
            <w:pPr>
              <w:jc w:val="both"/>
              <w:rPr>
                <w:rFonts w:ascii="Arial" w:hAnsi="Arial" w:cs="Arial"/>
                <w:color w:val="000000"/>
                <w:spacing w:val="0"/>
                <w:sz w:val="20"/>
                <w:lang w:val="en-US"/>
              </w:rPr>
            </w:pPr>
            <w:r w:rsidRPr="003B5034">
              <w:rPr>
                <w:rFonts w:ascii="Arial" w:hAnsi="Arial" w:cs="Arial"/>
                <w:color w:val="000000"/>
                <w:spacing w:val="0"/>
                <w:sz w:val="20"/>
                <w:lang w:val="es-ES"/>
              </w:rPr>
              <w:t xml:space="preserve">MEER - </w:t>
            </w:r>
            <w:r>
              <w:rPr>
                <w:rFonts w:ascii="Arial" w:hAnsi="Arial" w:cs="Arial"/>
                <w:color w:val="000000"/>
                <w:spacing w:val="0"/>
                <w:sz w:val="20"/>
                <w:lang w:val="es-ES"/>
              </w:rPr>
              <w:t>UTP</w:t>
            </w:r>
          </w:p>
        </w:tc>
        <w:tc>
          <w:tcPr>
            <w:tcW w:w="384" w:type="pct"/>
            <w:gridSpan w:val="4"/>
            <w:tcBorders>
              <w:top w:val="nil"/>
              <w:left w:val="nil"/>
              <w:bottom w:val="single" w:sz="8" w:space="0" w:color="000000"/>
              <w:right w:val="single" w:sz="8" w:space="0" w:color="000000"/>
            </w:tcBorders>
            <w:shd w:val="clear" w:color="auto" w:fill="auto"/>
            <w:vAlign w:val="center"/>
          </w:tcPr>
          <w:p w:rsidR="00151B32" w:rsidRPr="003B5034" w:rsidRDefault="00A1173C" w:rsidP="00151B32">
            <w:pPr>
              <w:jc w:val="center"/>
              <w:rPr>
                <w:rFonts w:ascii="Arial" w:hAnsi="Arial" w:cs="Arial"/>
                <w:color w:val="000000"/>
                <w:spacing w:val="0"/>
                <w:sz w:val="20"/>
                <w:lang w:val="en-US"/>
              </w:rPr>
            </w:pPr>
            <w:r>
              <w:rPr>
                <w:rFonts w:ascii="Arial" w:hAnsi="Arial" w:cs="Arial"/>
                <w:color w:val="000000"/>
                <w:spacing w:val="0"/>
                <w:sz w:val="20"/>
                <w:lang w:val="en-US"/>
              </w:rPr>
              <w:t>35</w:t>
            </w:r>
          </w:p>
        </w:tc>
        <w:tc>
          <w:tcPr>
            <w:tcW w:w="735" w:type="pct"/>
            <w:tcBorders>
              <w:top w:val="nil"/>
              <w:left w:val="nil"/>
              <w:bottom w:val="single" w:sz="8" w:space="0" w:color="000000"/>
              <w:right w:val="single" w:sz="8" w:space="0" w:color="auto"/>
            </w:tcBorders>
            <w:shd w:val="clear" w:color="auto" w:fill="auto"/>
            <w:vAlign w:val="center"/>
            <w:hideMark/>
          </w:tcPr>
          <w:p w:rsidR="00151B32" w:rsidRPr="003B5034" w:rsidRDefault="00A1173C" w:rsidP="00151B32">
            <w:pPr>
              <w:jc w:val="center"/>
              <w:rPr>
                <w:rFonts w:ascii="Arial" w:hAnsi="Arial" w:cs="Arial"/>
                <w:color w:val="000000"/>
                <w:spacing w:val="0"/>
                <w:sz w:val="20"/>
                <w:lang w:val="en-US"/>
              </w:rPr>
            </w:pPr>
            <w:r>
              <w:rPr>
                <w:rFonts w:ascii="Arial" w:hAnsi="Arial" w:cs="Arial"/>
                <w:color w:val="000000"/>
                <w:spacing w:val="0"/>
                <w:sz w:val="20"/>
                <w:lang w:val="es-ES"/>
              </w:rPr>
              <w:t>Banco-</w:t>
            </w:r>
            <w:r w:rsidR="00151B32" w:rsidRPr="003B5034">
              <w:rPr>
                <w:rFonts w:ascii="Arial" w:hAnsi="Arial" w:cs="Arial"/>
                <w:color w:val="000000"/>
                <w:spacing w:val="0"/>
                <w:sz w:val="20"/>
                <w:lang w:val="es-ES"/>
              </w:rPr>
              <w:t>MEER</w:t>
            </w:r>
          </w:p>
        </w:tc>
      </w:tr>
      <w:tr w:rsidR="00151B32" w:rsidRPr="003B5034" w:rsidTr="00151B32">
        <w:trPr>
          <w:trHeight w:val="270"/>
        </w:trPr>
        <w:tc>
          <w:tcPr>
            <w:tcW w:w="3489" w:type="pct"/>
            <w:gridSpan w:val="19"/>
            <w:tcBorders>
              <w:top w:val="nil"/>
              <w:left w:val="single" w:sz="8" w:space="0" w:color="auto"/>
              <w:bottom w:val="single" w:sz="8" w:space="0" w:color="auto"/>
              <w:right w:val="nil"/>
            </w:tcBorders>
            <w:shd w:val="clear" w:color="auto" w:fill="auto"/>
            <w:vAlign w:val="center"/>
            <w:hideMark/>
          </w:tcPr>
          <w:p w:rsidR="00151B32" w:rsidRPr="003B5034" w:rsidRDefault="00151B32" w:rsidP="003070FB">
            <w:pPr>
              <w:jc w:val="both"/>
              <w:rPr>
                <w:rFonts w:ascii="Arial" w:hAnsi="Arial" w:cs="Arial"/>
                <w:b/>
                <w:bCs/>
                <w:color w:val="000000"/>
                <w:spacing w:val="0"/>
                <w:sz w:val="20"/>
                <w:lang w:val="en-US"/>
              </w:rPr>
            </w:pPr>
            <w:r w:rsidRPr="003B5034">
              <w:rPr>
                <w:rFonts w:ascii="Arial" w:hAnsi="Arial" w:cs="Arial"/>
                <w:b/>
                <w:bCs/>
                <w:color w:val="000000"/>
                <w:spacing w:val="0"/>
                <w:sz w:val="20"/>
                <w:lang w:val="en-US"/>
              </w:rPr>
              <w:t>TOTAL</w:t>
            </w:r>
          </w:p>
        </w:tc>
        <w:tc>
          <w:tcPr>
            <w:tcW w:w="146" w:type="pct"/>
            <w:tcBorders>
              <w:top w:val="single" w:sz="4" w:space="0" w:color="auto"/>
              <w:left w:val="nil"/>
              <w:bottom w:val="single" w:sz="8" w:space="0" w:color="auto"/>
              <w:right w:val="nil"/>
            </w:tcBorders>
          </w:tcPr>
          <w:p w:rsidR="00151B32" w:rsidRPr="003B5034" w:rsidRDefault="00151B32" w:rsidP="003070FB">
            <w:pPr>
              <w:jc w:val="both"/>
              <w:rPr>
                <w:rFonts w:ascii="Arial" w:hAnsi="Arial" w:cs="Arial"/>
                <w:color w:val="000000"/>
                <w:spacing w:val="0"/>
                <w:sz w:val="20"/>
                <w:lang w:val="en-US"/>
              </w:rPr>
            </w:pPr>
          </w:p>
        </w:tc>
        <w:tc>
          <w:tcPr>
            <w:tcW w:w="142" w:type="pct"/>
            <w:tcBorders>
              <w:top w:val="single" w:sz="4" w:space="0" w:color="auto"/>
              <w:left w:val="nil"/>
              <w:bottom w:val="single" w:sz="8" w:space="0" w:color="auto"/>
              <w:right w:val="nil"/>
            </w:tcBorders>
          </w:tcPr>
          <w:p w:rsidR="00151B32" w:rsidRPr="003B5034" w:rsidRDefault="00151B32" w:rsidP="003070FB">
            <w:pPr>
              <w:jc w:val="both"/>
              <w:rPr>
                <w:rFonts w:ascii="Arial" w:hAnsi="Arial" w:cs="Arial"/>
                <w:color w:val="000000"/>
                <w:spacing w:val="0"/>
                <w:sz w:val="20"/>
                <w:lang w:val="en-US"/>
              </w:rPr>
            </w:pPr>
          </w:p>
        </w:tc>
        <w:tc>
          <w:tcPr>
            <w:tcW w:w="139" w:type="pct"/>
            <w:gridSpan w:val="2"/>
            <w:tcBorders>
              <w:top w:val="single" w:sz="4" w:space="0" w:color="auto"/>
              <w:left w:val="nil"/>
              <w:bottom w:val="single" w:sz="8" w:space="0" w:color="auto"/>
              <w:right w:val="nil"/>
            </w:tcBorders>
          </w:tcPr>
          <w:p w:rsidR="00151B32" w:rsidRPr="003B5034" w:rsidRDefault="00151B32" w:rsidP="003070FB">
            <w:pPr>
              <w:jc w:val="both"/>
              <w:rPr>
                <w:rFonts w:ascii="Arial" w:hAnsi="Arial" w:cs="Arial"/>
                <w:color w:val="000000"/>
                <w:spacing w:val="0"/>
                <w:sz w:val="20"/>
                <w:lang w:val="en-US"/>
              </w:rPr>
            </w:pPr>
          </w:p>
        </w:tc>
        <w:tc>
          <w:tcPr>
            <w:tcW w:w="97" w:type="pct"/>
            <w:tcBorders>
              <w:top w:val="single" w:sz="4" w:space="0" w:color="auto"/>
              <w:left w:val="nil"/>
              <w:bottom w:val="single" w:sz="8" w:space="0" w:color="auto"/>
              <w:right w:val="nil"/>
            </w:tcBorders>
          </w:tcPr>
          <w:p w:rsidR="00151B32" w:rsidRPr="003B5034" w:rsidRDefault="00151B32" w:rsidP="003070FB">
            <w:pPr>
              <w:jc w:val="both"/>
              <w:rPr>
                <w:rFonts w:ascii="Arial" w:hAnsi="Arial" w:cs="Arial"/>
                <w:color w:val="000000"/>
                <w:spacing w:val="0"/>
                <w:sz w:val="20"/>
                <w:lang w:val="en-US"/>
              </w:rPr>
            </w:pPr>
          </w:p>
        </w:tc>
        <w:tc>
          <w:tcPr>
            <w:tcW w:w="987" w:type="pct"/>
            <w:gridSpan w:val="3"/>
            <w:tcBorders>
              <w:top w:val="nil"/>
              <w:left w:val="nil"/>
              <w:bottom w:val="single" w:sz="8" w:space="0" w:color="auto"/>
              <w:right w:val="single" w:sz="8" w:space="0" w:color="000000"/>
            </w:tcBorders>
            <w:shd w:val="clear" w:color="auto" w:fill="auto"/>
            <w:vAlign w:val="center"/>
            <w:hideMark/>
          </w:tcPr>
          <w:p w:rsidR="00151B32" w:rsidRPr="003B5034" w:rsidRDefault="00151B32" w:rsidP="00151B32">
            <w:pPr>
              <w:jc w:val="both"/>
              <w:rPr>
                <w:rFonts w:ascii="Arial" w:hAnsi="Arial" w:cs="Arial"/>
                <w:color w:val="000000"/>
                <w:spacing w:val="0"/>
                <w:sz w:val="20"/>
                <w:lang w:val="en-US"/>
              </w:rPr>
            </w:pPr>
            <w:r>
              <w:rPr>
                <w:rFonts w:ascii="Arial" w:hAnsi="Arial" w:cs="Arial"/>
                <w:color w:val="000000"/>
                <w:spacing w:val="0"/>
                <w:sz w:val="20"/>
                <w:lang w:val="en-US"/>
              </w:rPr>
              <w:t>1</w:t>
            </w:r>
            <w:r w:rsidR="00A1173C">
              <w:rPr>
                <w:rFonts w:ascii="Arial" w:hAnsi="Arial" w:cs="Arial"/>
                <w:color w:val="000000"/>
                <w:spacing w:val="0"/>
                <w:sz w:val="20"/>
                <w:lang w:val="en-US"/>
              </w:rPr>
              <w:t>4</w:t>
            </w:r>
            <w:r>
              <w:rPr>
                <w:rFonts w:ascii="Arial" w:hAnsi="Arial" w:cs="Arial"/>
                <w:color w:val="000000"/>
                <w:spacing w:val="0"/>
                <w:sz w:val="20"/>
                <w:lang w:val="en-US"/>
              </w:rPr>
              <w:t>5</w:t>
            </w:r>
          </w:p>
        </w:tc>
      </w:tr>
    </w:tbl>
    <w:p w:rsidR="000F23CE" w:rsidRPr="003070FB" w:rsidRDefault="000F23CE" w:rsidP="003070FB">
      <w:pPr>
        <w:pStyle w:val="Heading4"/>
        <w:numPr>
          <w:ilvl w:val="1"/>
          <w:numId w:val="10"/>
        </w:numPr>
        <w:tabs>
          <w:tab w:val="clear" w:pos="1440"/>
          <w:tab w:val="left" w:pos="720"/>
        </w:tabs>
        <w:ind w:left="720" w:hanging="720"/>
        <w:rPr>
          <w:rFonts w:ascii="Arial" w:hAnsi="Arial" w:cs="Arial"/>
          <w:noProof w:val="0"/>
          <w:sz w:val="22"/>
          <w:szCs w:val="22"/>
          <w:lang w:val="es-ES"/>
        </w:rPr>
        <w:sectPr w:rsidR="000F23CE" w:rsidRPr="003070FB" w:rsidSect="00DD3BDA">
          <w:pgSz w:w="15840" w:h="12240" w:orient="landscape" w:code="1"/>
          <w:pgMar w:top="1440" w:right="1440" w:bottom="1440" w:left="1440" w:header="720" w:footer="720" w:gutter="0"/>
          <w:cols w:space="720"/>
          <w:docGrid w:linePitch="360"/>
        </w:sectPr>
      </w:pPr>
    </w:p>
    <w:p w:rsidR="00B4298D" w:rsidRDefault="00B4298D" w:rsidP="00B4298D">
      <w:bookmarkStart w:id="23" w:name="_Toc445122505"/>
    </w:p>
    <w:p w:rsidR="00B4298D" w:rsidRDefault="00B4298D" w:rsidP="00B4298D">
      <w:pPr>
        <w:sectPr w:rsidR="00B4298D" w:rsidSect="00B4298D">
          <w:pgSz w:w="12240" w:h="15840" w:code="1"/>
          <w:pgMar w:top="1440" w:right="1440" w:bottom="1440" w:left="1440" w:header="720" w:footer="720" w:gutter="0"/>
          <w:cols w:space="720"/>
          <w:docGrid w:linePitch="360"/>
        </w:sectPr>
      </w:pPr>
    </w:p>
    <w:p w:rsidR="000F23CE" w:rsidRPr="00B4298D" w:rsidRDefault="000F23CE" w:rsidP="00B4298D">
      <w:pPr>
        <w:pStyle w:val="Chapter"/>
        <w:spacing w:before="0"/>
        <w:jc w:val="left"/>
        <w:rPr>
          <w:rFonts w:ascii="Arial" w:hAnsi="Arial" w:cs="Arial"/>
        </w:rPr>
      </w:pPr>
      <w:r w:rsidRPr="00B4298D">
        <w:rPr>
          <w:rFonts w:ascii="Arial" w:hAnsi="Arial" w:cs="Arial"/>
        </w:rPr>
        <w:lastRenderedPageBreak/>
        <w:t>Auditorias</w:t>
      </w:r>
      <w:bookmarkEnd w:id="23"/>
    </w:p>
    <w:p w:rsidR="00E53F3F" w:rsidRPr="003070FB" w:rsidRDefault="00E53F3F" w:rsidP="00B4298D">
      <w:pPr>
        <w:pStyle w:val="Heading4"/>
        <w:numPr>
          <w:ilvl w:val="1"/>
          <w:numId w:val="25"/>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 xml:space="preserve">Informes financieros auditados del </w:t>
      </w:r>
      <w:r w:rsidR="00E24F51" w:rsidRPr="003070FB">
        <w:rPr>
          <w:rFonts w:ascii="Arial" w:hAnsi="Arial" w:cs="Arial"/>
          <w:b w:val="0"/>
          <w:noProof w:val="0"/>
          <w:sz w:val="22"/>
          <w:szCs w:val="22"/>
          <w:lang w:val="es-ES"/>
        </w:rPr>
        <w:t>p</w:t>
      </w:r>
      <w:r w:rsidRPr="003070FB">
        <w:rPr>
          <w:rFonts w:ascii="Arial" w:hAnsi="Arial" w:cs="Arial"/>
          <w:b w:val="0"/>
          <w:noProof w:val="0"/>
          <w:sz w:val="22"/>
          <w:szCs w:val="22"/>
          <w:lang w:val="es-ES"/>
        </w:rPr>
        <w:t xml:space="preserve">rograma: El Prestatario, por intermedio del </w:t>
      </w:r>
      <w:r w:rsidR="00E24F51" w:rsidRPr="003070FB">
        <w:rPr>
          <w:rFonts w:ascii="Arial" w:hAnsi="Arial" w:cs="Arial"/>
          <w:b w:val="0"/>
          <w:noProof w:val="0"/>
          <w:sz w:val="22"/>
          <w:szCs w:val="22"/>
          <w:lang w:val="es-ES"/>
        </w:rPr>
        <w:t>OE</w:t>
      </w:r>
      <w:r w:rsidRPr="003070FB">
        <w:rPr>
          <w:rFonts w:ascii="Arial" w:hAnsi="Arial" w:cs="Arial"/>
          <w:b w:val="0"/>
          <w:noProof w:val="0"/>
          <w:sz w:val="22"/>
          <w:szCs w:val="22"/>
          <w:lang w:val="es-ES"/>
        </w:rPr>
        <w:t xml:space="preserve">, deberá presentar dentro del plazo de ciento veinte (120) días siguientes al cierre de cada ejercicio económico del </w:t>
      </w:r>
      <w:r w:rsidR="00E24F51" w:rsidRPr="003070FB">
        <w:rPr>
          <w:rFonts w:ascii="Arial" w:hAnsi="Arial" w:cs="Arial"/>
          <w:b w:val="0"/>
          <w:noProof w:val="0"/>
          <w:sz w:val="22"/>
          <w:szCs w:val="22"/>
          <w:lang w:val="es-ES"/>
        </w:rPr>
        <w:t>OE</w:t>
      </w:r>
      <w:r w:rsidRPr="003070FB">
        <w:rPr>
          <w:rFonts w:ascii="Arial" w:hAnsi="Arial" w:cs="Arial"/>
          <w:b w:val="0"/>
          <w:noProof w:val="0"/>
          <w:sz w:val="22"/>
          <w:szCs w:val="22"/>
          <w:lang w:val="es-ES"/>
        </w:rPr>
        <w:t xml:space="preserve"> y durante el Plazo Original de Desembolso o sus extensiones, los informes financieros auditados del Programa, debidamente dictaminados por una firma de auditoría independiente aceptable al Banco, la cual será contratada por el </w:t>
      </w:r>
      <w:r w:rsidR="00E24F51" w:rsidRPr="003070FB">
        <w:rPr>
          <w:rFonts w:ascii="Arial" w:hAnsi="Arial" w:cs="Arial"/>
          <w:b w:val="0"/>
          <w:noProof w:val="0"/>
          <w:sz w:val="22"/>
          <w:szCs w:val="22"/>
          <w:lang w:val="es-ES"/>
        </w:rPr>
        <w:t>OE</w:t>
      </w:r>
      <w:r w:rsidRPr="003070FB">
        <w:rPr>
          <w:rFonts w:ascii="Arial" w:hAnsi="Arial" w:cs="Arial"/>
          <w:b w:val="0"/>
          <w:noProof w:val="0"/>
          <w:sz w:val="22"/>
          <w:szCs w:val="22"/>
          <w:lang w:val="es-ES"/>
        </w:rPr>
        <w:t xml:space="preserve"> o el Banco (en este segundo caso, a solicitud del Prestatario), con cargo a los recursos del Programa, a más tardar cuatro (4) meses antes del cierre de cada ejercicio económico del Prestatario o en otro plazo que las partes acuerden, sobre la base de los términos de referencia que serán acordados con el Banco. El último de estos informes será presentado dentro de los ciento veinte (120) días siguientes al vencimiento del Plazo Original de Desembolso o sus extensiones.</w:t>
      </w:r>
    </w:p>
    <w:p w:rsidR="000F23CE" w:rsidRPr="003070FB" w:rsidRDefault="000F23CE" w:rsidP="00B4298D">
      <w:pPr>
        <w:pStyle w:val="Heading4"/>
        <w:numPr>
          <w:ilvl w:val="1"/>
          <w:numId w:val="25"/>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L</w:t>
      </w:r>
      <w:r w:rsidR="00E53F3F" w:rsidRPr="003070FB">
        <w:rPr>
          <w:rFonts w:ascii="Arial" w:hAnsi="Arial" w:cs="Arial"/>
          <w:b w:val="0"/>
          <w:noProof w:val="0"/>
          <w:sz w:val="22"/>
          <w:szCs w:val="22"/>
          <w:lang w:val="es-ES"/>
        </w:rPr>
        <w:t xml:space="preserve">os informes auditados serán efectuados </w:t>
      </w:r>
      <w:r w:rsidRPr="003070FB">
        <w:rPr>
          <w:rFonts w:ascii="Arial" w:hAnsi="Arial" w:cs="Arial"/>
          <w:b w:val="0"/>
          <w:noProof w:val="0"/>
          <w:sz w:val="22"/>
          <w:szCs w:val="22"/>
          <w:lang w:val="es-ES"/>
        </w:rPr>
        <w:t xml:space="preserve">por una firma de auditores independientes aceptable para el </w:t>
      </w:r>
      <w:r w:rsidR="00DF79A8">
        <w:rPr>
          <w:rFonts w:ascii="Arial" w:hAnsi="Arial" w:cs="Arial"/>
          <w:b w:val="0"/>
          <w:noProof w:val="0"/>
          <w:sz w:val="22"/>
          <w:szCs w:val="22"/>
          <w:lang w:val="es-ES"/>
        </w:rPr>
        <w:t>Banco</w:t>
      </w:r>
      <w:r w:rsidRPr="003070FB">
        <w:rPr>
          <w:rFonts w:ascii="Arial" w:hAnsi="Arial" w:cs="Arial"/>
          <w:b w:val="0"/>
          <w:noProof w:val="0"/>
          <w:sz w:val="22"/>
          <w:szCs w:val="22"/>
          <w:lang w:val="es-ES"/>
        </w:rPr>
        <w:t xml:space="preserve">, de acuerdo con Normas Internacionales de Contabilidad y las Normas de Información, y los términos de referencia previamente aprobados por el </w:t>
      </w:r>
      <w:r w:rsidR="00DF79A8">
        <w:rPr>
          <w:rFonts w:ascii="Arial" w:hAnsi="Arial" w:cs="Arial"/>
          <w:b w:val="0"/>
          <w:noProof w:val="0"/>
          <w:sz w:val="22"/>
          <w:szCs w:val="22"/>
          <w:lang w:val="es-ES"/>
        </w:rPr>
        <w:t>Banco</w:t>
      </w:r>
      <w:r w:rsidRPr="003070FB">
        <w:rPr>
          <w:rFonts w:ascii="Arial" w:hAnsi="Arial" w:cs="Arial"/>
          <w:b w:val="0"/>
          <w:noProof w:val="0"/>
          <w:sz w:val="22"/>
          <w:szCs w:val="22"/>
          <w:lang w:val="es-ES"/>
        </w:rPr>
        <w:t xml:space="preserve">. El costo de </w:t>
      </w:r>
      <w:r w:rsidR="00E53F3F" w:rsidRPr="003070FB">
        <w:rPr>
          <w:rFonts w:ascii="Arial" w:hAnsi="Arial" w:cs="Arial"/>
          <w:b w:val="0"/>
          <w:noProof w:val="0"/>
          <w:sz w:val="22"/>
          <w:szCs w:val="22"/>
          <w:lang w:val="es-ES"/>
        </w:rPr>
        <w:t>estos servicios</w:t>
      </w:r>
      <w:r w:rsidRPr="003070FB">
        <w:rPr>
          <w:rFonts w:ascii="Arial" w:hAnsi="Arial" w:cs="Arial"/>
          <w:b w:val="0"/>
          <w:noProof w:val="0"/>
          <w:sz w:val="22"/>
          <w:szCs w:val="22"/>
          <w:lang w:val="es-ES"/>
        </w:rPr>
        <w:t xml:space="preserve"> se financiará</w:t>
      </w:r>
      <w:r w:rsidR="00E53F3F" w:rsidRPr="003070FB">
        <w:rPr>
          <w:rFonts w:ascii="Arial" w:hAnsi="Arial" w:cs="Arial"/>
          <w:b w:val="0"/>
          <w:noProof w:val="0"/>
          <w:sz w:val="22"/>
          <w:szCs w:val="22"/>
          <w:lang w:val="es-ES"/>
        </w:rPr>
        <w:t>n</w:t>
      </w:r>
      <w:r w:rsidRPr="003070FB">
        <w:rPr>
          <w:rFonts w:ascii="Arial" w:hAnsi="Arial" w:cs="Arial"/>
          <w:b w:val="0"/>
          <w:noProof w:val="0"/>
          <w:sz w:val="22"/>
          <w:szCs w:val="22"/>
          <w:lang w:val="es-ES"/>
        </w:rPr>
        <w:t xml:space="preserve"> con recursos del </w:t>
      </w:r>
      <w:r w:rsidR="00811DB3" w:rsidRPr="003070FB">
        <w:rPr>
          <w:rFonts w:ascii="Arial" w:hAnsi="Arial" w:cs="Arial"/>
          <w:b w:val="0"/>
          <w:noProof w:val="0"/>
          <w:sz w:val="22"/>
          <w:szCs w:val="22"/>
          <w:lang w:val="es-ES"/>
        </w:rPr>
        <w:t>programa</w:t>
      </w:r>
      <w:r w:rsidRPr="003070FB">
        <w:rPr>
          <w:rFonts w:ascii="Arial" w:hAnsi="Arial" w:cs="Arial"/>
          <w:b w:val="0"/>
          <w:noProof w:val="0"/>
          <w:sz w:val="22"/>
          <w:szCs w:val="22"/>
          <w:lang w:val="es-ES"/>
        </w:rPr>
        <w:t>. Para obtener más detalles acerca de la auditoría del Programa, ver explicación adicional en el Anexo III: Requisito y acuerdos fiduciarios.</w:t>
      </w:r>
    </w:p>
    <w:p w:rsidR="00214FC6" w:rsidRPr="005833B5" w:rsidRDefault="00D92C59" w:rsidP="005833B5">
      <w:pPr>
        <w:pStyle w:val="Heading4"/>
        <w:numPr>
          <w:ilvl w:val="1"/>
          <w:numId w:val="25"/>
        </w:numPr>
        <w:tabs>
          <w:tab w:val="left" w:pos="720"/>
        </w:tabs>
        <w:ind w:left="720" w:hanging="720"/>
        <w:rPr>
          <w:rFonts w:ascii="Arial" w:hAnsi="Arial" w:cs="Arial"/>
          <w:b w:val="0"/>
          <w:sz w:val="22"/>
          <w:szCs w:val="22"/>
          <w:lang w:val="es-ES"/>
        </w:rPr>
      </w:pPr>
      <w:r w:rsidRPr="006A5060">
        <w:rPr>
          <w:rFonts w:ascii="Arial" w:hAnsi="Arial" w:cs="Arial"/>
          <w:b w:val="0"/>
          <w:sz w:val="22"/>
          <w:szCs w:val="22"/>
          <w:lang w:val="es-ES"/>
        </w:rPr>
        <w:t xml:space="preserve">El </w:t>
      </w:r>
      <w:r w:rsidRPr="005833B5">
        <w:rPr>
          <w:rFonts w:ascii="Arial" w:hAnsi="Arial" w:cs="Arial"/>
          <w:b w:val="0"/>
          <w:sz w:val="22"/>
          <w:szCs w:val="22"/>
          <w:lang w:val="es-ES"/>
        </w:rPr>
        <w:t>presupuesto asignado para au</w:t>
      </w:r>
      <w:r w:rsidR="00811DB3" w:rsidRPr="005833B5">
        <w:rPr>
          <w:rFonts w:ascii="Arial" w:hAnsi="Arial" w:cs="Arial"/>
          <w:b w:val="0"/>
          <w:sz w:val="22"/>
          <w:szCs w:val="22"/>
          <w:lang w:val="es-ES"/>
        </w:rPr>
        <w:t>di</w:t>
      </w:r>
      <w:r w:rsidRPr="005833B5">
        <w:rPr>
          <w:rFonts w:ascii="Arial" w:hAnsi="Arial" w:cs="Arial"/>
          <w:b w:val="0"/>
          <w:sz w:val="22"/>
          <w:szCs w:val="22"/>
          <w:lang w:val="es-ES"/>
        </w:rPr>
        <w:t>t</w:t>
      </w:r>
      <w:r w:rsidR="005833B5" w:rsidRPr="005833B5">
        <w:rPr>
          <w:rFonts w:ascii="Arial" w:hAnsi="Arial" w:cs="Arial"/>
          <w:b w:val="0"/>
          <w:sz w:val="22"/>
          <w:szCs w:val="22"/>
          <w:lang w:val="es-ES"/>
        </w:rPr>
        <w:t xml:space="preserve">orías es </w:t>
      </w:r>
      <w:r w:rsidR="005833B5" w:rsidRPr="00D22782">
        <w:rPr>
          <w:rFonts w:ascii="Arial" w:hAnsi="Arial" w:cs="Arial"/>
          <w:b w:val="0"/>
          <w:sz w:val="22"/>
          <w:szCs w:val="22"/>
          <w:lang w:val="es-ES"/>
        </w:rPr>
        <w:t>de US$</w:t>
      </w:r>
      <w:r w:rsidR="00D22782" w:rsidRPr="00D22782">
        <w:rPr>
          <w:rFonts w:ascii="Arial" w:hAnsi="Arial" w:cs="Arial"/>
          <w:b w:val="0"/>
          <w:sz w:val="22"/>
          <w:szCs w:val="22"/>
          <w:lang w:val="es-ES"/>
        </w:rPr>
        <w:t xml:space="preserve">171 </w:t>
      </w:r>
      <w:r w:rsidR="005833B5" w:rsidRPr="00D22782">
        <w:rPr>
          <w:rFonts w:ascii="Arial" w:hAnsi="Arial" w:cs="Arial"/>
          <w:b w:val="0"/>
          <w:sz w:val="22"/>
          <w:szCs w:val="22"/>
          <w:lang w:val="es-ES"/>
        </w:rPr>
        <w:t>mil</w:t>
      </w:r>
      <w:r w:rsidR="00454B9A" w:rsidRPr="00D22782">
        <w:rPr>
          <w:rFonts w:ascii="Arial" w:hAnsi="Arial" w:cs="Arial"/>
          <w:b w:val="0"/>
          <w:sz w:val="22"/>
          <w:szCs w:val="22"/>
          <w:lang w:val="es-ES"/>
        </w:rPr>
        <w:t>,</w:t>
      </w:r>
      <w:r w:rsidR="00895623">
        <w:rPr>
          <w:rFonts w:ascii="Arial" w:hAnsi="Arial" w:cs="Arial"/>
          <w:b w:val="0"/>
          <w:sz w:val="22"/>
          <w:szCs w:val="22"/>
          <w:lang w:val="es-ES"/>
        </w:rPr>
        <w:t xml:space="preserve"> monto financiado con el recursos </w:t>
      </w:r>
      <w:r w:rsidR="00DF79A8">
        <w:rPr>
          <w:rFonts w:ascii="Arial" w:hAnsi="Arial" w:cs="Arial"/>
          <w:b w:val="0"/>
          <w:sz w:val="22"/>
          <w:szCs w:val="22"/>
          <w:lang w:val="es-ES"/>
        </w:rPr>
        <w:t xml:space="preserve">Banco </w:t>
      </w:r>
      <w:r w:rsidR="00895623">
        <w:rPr>
          <w:rFonts w:ascii="Arial" w:hAnsi="Arial" w:cs="Arial"/>
          <w:b w:val="0"/>
          <w:sz w:val="22"/>
          <w:szCs w:val="22"/>
          <w:lang w:val="es-ES"/>
        </w:rPr>
        <w:t>del Préstamo, el IVA</w:t>
      </w:r>
      <w:r w:rsidR="005833B5" w:rsidRPr="005833B5">
        <w:rPr>
          <w:rFonts w:ascii="Arial" w:hAnsi="Arial" w:cs="Arial"/>
          <w:b w:val="0"/>
          <w:sz w:val="22"/>
          <w:szCs w:val="22"/>
          <w:lang w:val="es-ES"/>
        </w:rPr>
        <w:t xml:space="preserve"> </w:t>
      </w:r>
      <w:r w:rsidR="00895623">
        <w:rPr>
          <w:rFonts w:ascii="Arial" w:hAnsi="Arial" w:cs="Arial"/>
          <w:b w:val="0"/>
          <w:sz w:val="22"/>
          <w:szCs w:val="22"/>
          <w:lang w:val="es-ES"/>
        </w:rPr>
        <w:t xml:space="preserve">será financiado con recursos </w:t>
      </w:r>
      <w:r w:rsidR="005833B5" w:rsidRPr="005833B5">
        <w:rPr>
          <w:rFonts w:ascii="Arial" w:hAnsi="Arial" w:cs="Arial"/>
          <w:b w:val="0"/>
          <w:sz w:val="22"/>
          <w:szCs w:val="22"/>
          <w:lang w:val="es-ES"/>
        </w:rPr>
        <w:t xml:space="preserve">de contraparte local. </w:t>
      </w:r>
    </w:p>
    <w:sectPr w:rsidR="00214FC6" w:rsidRPr="005833B5" w:rsidSect="00B4298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5B" w:rsidRDefault="0005025B" w:rsidP="001B5186">
      <w:r>
        <w:separator/>
      </w:r>
    </w:p>
  </w:endnote>
  <w:endnote w:type="continuationSeparator" w:id="0">
    <w:p w:rsidR="0005025B" w:rsidRDefault="0005025B"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5B" w:rsidRDefault="0005025B" w:rsidP="00077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25B" w:rsidRDefault="0005025B" w:rsidP="00077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5B" w:rsidRPr="008D0059" w:rsidRDefault="0005025B">
    <w:pPr>
      <w:pStyle w:val="Footer"/>
      <w:jc w:val="center"/>
      <w:rPr>
        <w:rFonts w:ascii="Arial" w:hAnsi="Arial" w:cs="Arial"/>
        <w:sz w:val="22"/>
        <w:szCs w:val="22"/>
      </w:rPr>
    </w:pPr>
    <w:r>
      <w:t>-</w:t>
    </w:r>
    <w:r w:rsidRPr="008D0059">
      <w:rPr>
        <w:rFonts w:ascii="Arial" w:hAnsi="Arial" w:cs="Arial"/>
        <w:sz w:val="22"/>
        <w:szCs w:val="22"/>
      </w:rPr>
      <w:fldChar w:fldCharType="begin"/>
    </w:r>
    <w:r w:rsidRPr="008D0059">
      <w:rPr>
        <w:rFonts w:ascii="Arial" w:hAnsi="Arial" w:cs="Arial"/>
        <w:sz w:val="22"/>
        <w:szCs w:val="22"/>
      </w:rPr>
      <w:instrText xml:space="preserve"> PAGE   \* MERGEFORMAT </w:instrText>
    </w:r>
    <w:r w:rsidRPr="008D0059">
      <w:rPr>
        <w:rFonts w:ascii="Arial" w:hAnsi="Arial" w:cs="Arial"/>
        <w:sz w:val="22"/>
        <w:szCs w:val="22"/>
      </w:rPr>
      <w:fldChar w:fldCharType="separate"/>
    </w:r>
    <w:r w:rsidR="00174113">
      <w:rPr>
        <w:rFonts w:ascii="Arial" w:hAnsi="Arial" w:cs="Arial"/>
        <w:noProof/>
        <w:sz w:val="22"/>
        <w:szCs w:val="22"/>
      </w:rPr>
      <w:t>12</w:t>
    </w:r>
    <w:r w:rsidRPr="008D0059">
      <w:rPr>
        <w:rFonts w:ascii="Arial" w:hAnsi="Arial" w:cs="Arial"/>
        <w:noProof/>
        <w:sz w:val="22"/>
        <w:szCs w:val="22"/>
      </w:rPr>
      <w:fldChar w:fldCharType="end"/>
    </w:r>
    <w:r w:rsidRPr="008D0059">
      <w:rPr>
        <w:rFonts w:ascii="Arial" w:hAnsi="Arial" w:cs="Arial"/>
        <w:sz w:val="22"/>
        <w:szCs w:val="22"/>
      </w:rPr>
      <w:t>-</w:t>
    </w:r>
  </w:p>
  <w:p w:rsidR="0005025B" w:rsidRDefault="0005025B">
    <w:pPr>
      <w:pStyle w:val="Footer"/>
      <w:jc w:val="center"/>
    </w:pPr>
  </w:p>
  <w:p w:rsidR="0005025B" w:rsidRDefault="0005025B" w:rsidP="00077F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5B" w:rsidRDefault="0005025B" w:rsidP="001B5186">
      <w:r>
        <w:separator/>
      </w:r>
    </w:p>
  </w:footnote>
  <w:footnote w:type="continuationSeparator" w:id="0">
    <w:p w:rsidR="0005025B" w:rsidRDefault="0005025B" w:rsidP="001B5186">
      <w:r>
        <w:continuationSeparator/>
      </w:r>
    </w:p>
  </w:footnote>
  <w:footnote w:id="1">
    <w:p w:rsidR="0005025B" w:rsidRPr="0065224E" w:rsidRDefault="0005025B" w:rsidP="008D5044">
      <w:pPr>
        <w:pStyle w:val="FootnoteText"/>
        <w:rPr>
          <w:rFonts w:ascii="Arial" w:hAnsi="Arial" w:cs="Arial"/>
        </w:rPr>
      </w:pPr>
      <w:r w:rsidRPr="0065224E">
        <w:rPr>
          <w:rStyle w:val="FootnoteReference"/>
          <w:rFonts w:ascii="Arial" w:hAnsi="Arial" w:cs="Arial"/>
        </w:rPr>
        <w:footnoteRef/>
      </w:r>
      <w:r w:rsidRPr="0065224E">
        <w:rPr>
          <w:rFonts w:ascii="Arial" w:hAnsi="Arial" w:cs="Arial"/>
        </w:rPr>
        <w:t xml:space="preserve"> </w:t>
      </w:r>
      <w:r>
        <w:rPr>
          <w:rFonts w:ascii="Arial" w:hAnsi="Arial" w:cs="Arial"/>
        </w:rPr>
        <w:t xml:space="preserve">  </w:t>
      </w:r>
      <w:r>
        <w:rPr>
          <w:rFonts w:ascii="Arial" w:hAnsi="Arial" w:cs="Arial"/>
        </w:rPr>
        <w:tab/>
      </w:r>
      <w:r w:rsidRPr="0005025B">
        <w:rPr>
          <w:rFonts w:ascii="Arial" w:hAnsi="Arial" w:cs="Arial"/>
        </w:rPr>
        <w:t>Las EED son responsables de la operación y mantenimiento de los sistemas de subtranmisión (hasta 69 kilo-Voltios (kV)), de distribución en media tensión (hasta 13.8 kV) y de baja tensión (en 220 voltios) de Ecuador, según sus áreas de concesión.</w:t>
      </w:r>
    </w:p>
  </w:footnote>
  <w:footnote w:id="2">
    <w:p w:rsidR="0005025B" w:rsidRPr="0065224E" w:rsidRDefault="0005025B" w:rsidP="00A30275">
      <w:pPr>
        <w:pStyle w:val="FootnoteText"/>
        <w:rPr>
          <w:rFonts w:ascii="Arial" w:hAnsi="Arial" w:cs="Arial"/>
        </w:rPr>
      </w:pPr>
      <w:r w:rsidRPr="0065224E">
        <w:rPr>
          <w:rStyle w:val="FootnoteReference"/>
          <w:rFonts w:ascii="Arial" w:hAnsi="Arial" w:cs="Arial"/>
        </w:rPr>
        <w:footnoteRef/>
      </w:r>
      <w:r w:rsidRPr="0065224E">
        <w:rPr>
          <w:rFonts w:ascii="Arial" w:hAnsi="Arial" w:cs="Arial"/>
        </w:rPr>
        <w:t xml:space="preserve"> La meta se establece según proyecciones de las EED de las zonas afectadas.</w:t>
      </w:r>
    </w:p>
  </w:footnote>
  <w:footnote w:id="3">
    <w:p w:rsidR="0005025B" w:rsidRPr="0065224E" w:rsidRDefault="0005025B" w:rsidP="00A30275">
      <w:pPr>
        <w:pStyle w:val="FootnoteText"/>
        <w:rPr>
          <w:rStyle w:val="FootnoteReference"/>
          <w:rFonts w:ascii="Arial" w:hAnsi="Arial" w:cs="Arial"/>
        </w:rPr>
      </w:pPr>
      <w:r w:rsidRPr="0065224E">
        <w:rPr>
          <w:rStyle w:val="FootnoteReference"/>
          <w:rFonts w:ascii="Arial" w:hAnsi="Arial" w:cs="Arial"/>
        </w:rPr>
        <w:footnoteRef/>
      </w:r>
      <w:r w:rsidRPr="0065224E">
        <w:rPr>
          <w:rFonts w:ascii="Arial" w:hAnsi="Arial" w:cs="Arial"/>
        </w:rPr>
        <w:t xml:space="preserve"> La meta se establece según proyecciones de las EED de las zonas afectadas.</w:t>
      </w:r>
    </w:p>
  </w:footnote>
  <w:footnote w:id="4">
    <w:p w:rsidR="0005025B" w:rsidRDefault="0005025B" w:rsidP="00FD3BE3">
      <w:pPr>
        <w:pStyle w:val="FootnoteText"/>
        <w:rPr>
          <w:rFonts w:ascii="Arial" w:hAnsi="Arial" w:cs="Arial"/>
          <w:sz w:val="18"/>
          <w:szCs w:val="18"/>
        </w:rPr>
      </w:pPr>
      <w:r w:rsidRPr="00DF51C1">
        <w:rPr>
          <w:rStyle w:val="FootnoteReference"/>
        </w:rPr>
        <w:footnoteRef/>
      </w:r>
      <w:r w:rsidRPr="00DF51C1">
        <w:rPr>
          <w:rStyle w:val="FootnoteReference"/>
        </w:rPr>
        <w:t xml:space="preserve"> </w:t>
      </w:r>
      <w:r w:rsidR="00164109">
        <w:tab/>
      </w:r>
      <w:r w:rsidRPr="00DE6519">
        <w:rPr>
          <w:rFonts w:ascii="Arial" w:hAnsi="Arial" w:cs="Arial"/>
          <w:sz w:val="18"/>
          <w:szCs w:val="18"/>
        </w:rPr>
        <w:t>El</w:t>
      </w:r>
      <w:r w:rsidRPr="002313AF">
        <w:rPr>
          <w:rFonts w:ascii="Arial" w:hAnsi="Arial" w:cs="Arial"/>
          <w:sz w:val="18"/>
          <w:szCs w:val="18"/>
        </w:rPr>
        <w:t xml:space="preserve"> diseño y construcción de las obras financiadas se desarrollaran bajo estándares sismo</w:t>
      </w:r>
      <w:r>
        <w:rPr>
          <w:rFonts w:ascii="Arial" w:hAnsi="Arial" w:cs="Arial"/>
          <w:sz w:val="18"/>
          <w:szCs w:val="18"/>
        </w:rPr>
        <w:t>r</w:t>
      </w:r>
      <w:r w:rsidRPr="002313AF">
        <w:rPr>
          <w:rFonts w:ascii="Arial" w:hAnsi="Arial" w:cs="Arial"/>
          <w:sz w:val="18"/>
          <w:szCs w:val="18"/>
        </w:rPr>
        <w:t xml:space="preserve">resistentes (según especificaciones técnicas existentes y recomendaciones </w:t>
      </w:r>
      <w:r>
        <w:rPr>
          <w:rFonts w:ascii="Arial" w:hAnsi="Arial" w:cs="Arial"/>
          <w:sz w:val="18"/>
          <w:szCs w:val="18"/>
        </w:rPr>
        <w:t>resultantes del estudio de infraestructura resiliente que forma parte de esta operación de financiamiento</w:t>
      </w:r>
      <w:r w:rsidRPr="002313AF">
        <w:rPr>
          <w:rFonts w:ascii="Arial" w:hAnsi="Arial" w:cs="Arial"/>
          <w:sz w:val="18"/>
          <w:szCs w:val="18"/>
        </w:rPr>
        <w:t>)</w:t>
      </w:r>
      <w:r>
        <w:rPr>
          <w:rFonts w:ascii="Arial" w:hAnsi="Arial" w:cs="Arial"/>
          <w:sz w:val="18"/>
          <w:szCs w:val="18"/>
        </w:rPr>
        <w:t>. Se consideran productos fiscalizados y energizados, aquellos proyectos que se encuentren construidos y conectados al sistema comercial de la EED. E</w:t>
      </w:r>
      <w:r w:rsidRPr="00262E3E">
        <w:rPr>
          <w:rFonts w:ascii="Arial" w:hAnsi="Arial" w:cs="Arial"/>
          <w:sz w:val="18"/>
          <w:szCs w:val="18"/>
        </w:rPr>
        <w:t>stas características garantizan que la infraestructura construida esté operando y en funcionamiento</w:t>
      </w:r>
      <w:r w:rsidR="00164109">
        <w:rPr>
          <w:rFonts w:ascii="Arial" w:hAnsi="Arial" w:cs="Arial"/>
          <w:sz w:val="18"/>
          <w:szCs w:val="18"/>
        </w:rPr>
        <w:t>.</w:t>
      </w:r>
    </w:p>
    <w:p w:rsidR="0005025B" w:rsidRDefault="0005025B" w:rsidP="00A30275">
      <w:pPr>
        <w:pStyle w:val="FootnoteText"/>
        <w:rPr>
          <w:rFonts w:ascii="Arial" w:hAnsi="Arial" w:cs="Arial"/>
          <w:sz w:val="18"/>
          <w:szCs w:val="18"/>
        </w:rPr>
      </w:pPr>
    </w:p>
    <w:p w:rsidR="0005025B" w:rsidRPr="00DF51C1" w:rsidRDefault="0005025B" w:rsidP="00A30275">
      <w:pPr>
        <w:pStyle w:val="FootnoteText"/>
        <w:rPr>
          <w:rFonts w:ascii="Arial" w:hAnsi="Arial" w:cs="Arial"/>
          <w:sz w:val="18"/>
          <w:szCs w:val="18"/>
        </w:rPr>
      </w:pPr>
    </w:p>
  </w:footnote>
  <w:footnote w:id="5">
    <w:p w:rsidR="0005025B" w:rsidRPr="00DD3BDA" w:rsidRDefault="0005025B" w:rsidP="00FC2406">
      <w:pPr>
        <w:rPr>
          <w:rFonts w:ascii="Arial" w:hAnsi="Arial" w:cs="Arial"/>
        </w:rPr>
      </w:pPr>
    </w:p>
  </w:footnote>
  <w:footnote w:id="6">
    <w:p w:rsidR="0005025B" w:rsidRPr="00DD3BDA" w:rsidRDefault="0005025B" w:rsidP="003F57E6">
      <w:pPr>
        <w:rPr>
          <w:rFonts w:ascii="Arial" w:hAnsi="Arial" w:cs="Arial"/>
        </w:rPr>
      </w:pPr>
      <w:r w:rsidRPr="00DD3BDA">
        <w:rPr>
          <w:rStyle w:val="FootnoteReference"/>
          <w:rFonts w:ascii="Arial" w:hAnsi="Arial" w:cs="Arial"/>
        </w:rPr>
        <w:footnoteRef/>
      </w:r>
      <w:r w:rsidRPr="00DD3BDA">
        <w:rPr>
          <w:rFonts w:ascii="Arial" w:hAnsi="Arial" w:cs="Arial"/>
        </w:rPr>
        <w:t xml:space="preserve"> </w:t>
      </w:r>
      <w:r w:rsidRPr="00DD3BDA">
        <w:rPr>
          <w:rFonts w:ascii="Arial" w:hAnsi="Arial" w:cs="Arial"/>
          <w:sz w:val="20"/>
        </w:rPr>
        <w:t xml:space="preserve">El financiamiento para el seguimiento del programa el cual incluye horas hombre y viajes está incluido en el presupuesto de financiamiento </w:t>
      </w:r>
      <w:r w:rsidR="00975CBF">
        <w:rPr>
          <w:rFonts w:ascii="Arial" w:hAnsi="Arial" w:cs="Arial"/>
          <w:sz w:val="20"/>
        </w:rPr>
        <w:t>del ETP</w:t>
      </w:r>
      <w:r>
        <w:rPr>
          <w:rFonts w:ascii="Arial" w:hAnsi="Arial" w:cs="Arial"/>
          <w:sz w:val="20"/>
        </w:rPr>
        <w:t xml:space="preserve"> con recursos de aporte local</w:t>
      </w:r>
      <w:r w:rsidRPr="00DD3BDA">
        <w:rPr>
          <w:rFonts w:ascii="Arial" w:hAnsi="Arial" w:cs="Arial"/>
          <w:sz w:val="20"/>
        </w:rPr>
        <w:t xml:space="preserve">. Para el caso del </w:t>
      </w:r>
      <w:r>
        <w:rPr>
          <w:rFonts w:ascii="Arial" w:hAnsi="Arial" w:cs="Arial"/>
          <w:sz w:val="20"/>
        </w:rPr>
        <w:t>Banco</w:t>
      </w:r>
      <w:r w:rsidRPr="00DD3BDA">
        <w:rPr>
          <w:rFonts w:ascii="Arial" w:hAnsi="Arial" w:cs="Arial"/>
          <w:sz w:val="20"/>
        </w:rPr>
        <w:t>, los gastos de seguimiento (viajes) están incluidos en los presupuesto de supervisión anuales. Los talleres de capacitación en temas fiduciarios serán cubiertos con recurso</w:t>
      </w:r>
      <w:bookmarkStart w:id="12" w:name="_GoBack"/>
      <w:r w:rsidR="00975CBF">
        <w:rPr>
          <w:rFonts w:ascii="Arial" w:hAnsi="Arial" w:cs="Arial"/>
          <w:sz w:val="20"/>
        </w:rPr>
        <w:t>s</w:t>
      </w:r>
      <w:bookmarkEnd w:id="12"/>
      <w:r w:rsidRPr="00DD3BDA">
        <w:rPr>
          <w:rFonts w:ascii="Arial" w:hAnsi="Arial" w:cs="Arial"/>
          <w:sz w:val="20"/>
        </w:rPr>
        <w:t xml:space="preserve"> de apoyo a la ejecución del equipo fiduciario en CAN/CEC.</w:t>
      </w:r>
    </w:p>
    <w:p w:rsidR="0005025B" w:rsidRPr="00DD3BDA" w:rsidRDefault="0005025B" w:rsidP="00B4298D">
      <w:pPr>
        <w:pStyle w:val="FootnoteText"/>
        <w:ind w:left="0" w:firstLine="0"/>
        <w:rPr>
          <w:rFonts w:ascii="Arial" w:hAnsi="Arial" w:cs="Arial"/>
        </w:rPr>
      </w:pPr>
    </w:p>
  </w:footnote>
  <w:footnote w:id="7">
    <w:p w:rsidR="0005025B" w:rsidRPr="0065224E" w:rsidRDefault="0005025B" w:rsidP="008C4E79">
      <w:pPr>
        <w:pStyle w:val="FootnoteText"/>
        <w:rPr>
          <w:rFonts w:ascii="Arial" w:hAnsi="Arial" w:cs="Arial"/>
        </w:rPr>
      </w:pPr>
      <w:r w:rsidRPr="0065224E">
        <w:rPr>
          <w:rStyle w:val="FootnoteReference"/>
          <w:rFonts w:ascii="Arial" w:hAnsi="Arial" w:cs="Arial"/>
        </w:rPr>
        <w:footnoteRef/>
      </w:r>
      <w:r w:rsidRPr="0065224E">
        <w:rPr>
          <w:rFonts w:ascii="Arial" w:hAnsi="Arial" w:cs="Arial"/>
        </w:rPr>
        <w:t xml:space="preserve"> La meta se establece según proyecciones de las EED de las zonas afectadas.</w:t>
      </w:r>
    </w:p>
  </w:footnote>
  <w:footnote w:id="8">
    <w:p w:rsidR="0005025B" w:rsidRPr="0065224E" w:rsidRDefault="0005025B" w:rsidP="008C4E79">
      <w:pPr>
        <w:pStyle w:val="FootnoteText"/>
        <w:rPr>
          <w:rStyle w:val="FootnoteReference"/>
          <w:rFonts w:ascii="Arial" w:hAnsi="Arial" w:cs="Arial"/>
        </w:rPr>
      </w:pPr>
      <w:r w:rsidRPr="0065224E">
        <w:rPr>
          <w:rStyle w:val="FootnoteReference"/>
          <w:rFonts w:ascii="Arial" w:hAnsi="Arial" w:cs="Arial"/>
        </w:rPr>
        <w:footnoteRef/>
      </w:r>
      <w:r w:rsidRPr="0065224E">
        <w:rPr>
          <w:rFonts w:ascii="Arial" w:hAnsi="Arial" w:cs="Arial"/>
        </w:rPr>
        <w:t xml:space="preserve"> La meta se establece según proyecciones de las EED de las zonas afectadas.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5B" w:rsidRDefault="0005025B" w:rsidP="009F3219">
    <w:pPr>
      <w:pStyle w:val="Header"/>
      <w:jc w:val="right"/>
    </w:pPr>
    <w:r>
      <w:tab/>
    </w:r>
    <w:r>
      <w:tab/>
      <w:t xml:space="preserve"> </w:t>
    </w:r>
  </w:p>
  <w:p w:rsidR="0005025B" w:rsidRPr="006A5060" w:rsidRDefault="0005025B" w:rsidP="009F3219">
    <w:pPr>
      <w:pStyle w:val="Header"/>
      <w:jc w:val="right"/>
      <w:rPr>
        <w:rFonts w:ascii="Arial" w:hAnsi="Arial" w:cs="Arial"/>
        <w:sz w:val="22"/>
        <w:szCs w:val="22"/>
      </w:rPr>
    </w:pPr>
    <w:r w:rsidRPr="006A5060">
      <w:rPr>
        <w:rFonts w:ascii="Arial" w:hAnsi="Arial" w:cs="Arial"/>
        <w:sz w:val="22"/>
        <w:szCs w:val="22"/>
      </w:rPr>
      <w:t>EC-L1</w:t>
    </w:r>
    <w:r>
      <w:rPr>
        <w:rFonts w:ascii="Arial" w:hAnsi="Arial" w:cs="Arial"/>
        <w:sz w:val="22"/>
        <w:szCs w:val="22"/>
      </w:rPr>
      <w:t>219</w:t>
    </w:r>
  </w:p>
  <w:p w:rsidR="0005025B" w:rsidRDefault="0005025B" w:rsidP="00091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1">
    <w:nsid w:val="189000B9"/>
    <w:multiLevelType w:val="multilevel"/>
    <w:tmpl w:val="F5F8EDA6"/>
    <w:lvl w:ilvl="0">
      <w:start w:val="1"/>
      <w:numFmt w:val="decimal"/>
      <w:lvlText w:val="%1"/>
      <w:lvlJc w:val="left"/>
      <w:pPr>
        <w:ind w:left="432" w:hanging="432"/>
      </w:pPr>
      <w:rPr>
        <w:rFonts w:hint="default"/>
        <w:u w:val="single"/>
      </w:rPr>
    </w:lvl>
    <w:lvl w:ilvl="1">
      <w:start w:val="1"/>
      <w:numFmt w:val="decimal"/>
      <w:lvlText w:val="%1.%2"/>
      <w:lvlJc w:val="left"/>
      <w:pPr>
        <w:ind w:left="576" w:hanging="576"/>
      </w:pPr>
      <w:rPr>
        <w:rFonts w:hint="default"/>
        <w:b w:val="0"/>
        <w:color w:val="auto"/>
        <w:sz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864" w:hanging="864"/>
      </w:pPr>
      <w:rPr>
        <w:rFonts w:hint="default"/>
        <w:u w:val="single"/>
      </w:rPr>
    </w:lvl>
    <w:lvl w:ilvl="4">
      <w:start w:val="1"/>
      <w:numFmt w:val="decimal"/>
      <w:lvlText w:val="%1.%2.%3.%4.%5"/>
      <w:lvlJc w:val="left"/>
      <w:pPr>
        <w:ind w:left="1008" w:hanging="1008"/>
      </w:pPr>
      <w:rPr>
        <w:rFonts w:hint="default"/>
        <w:u w:val="single"/>
      </w:rPr>
    </w:lvl>
    <w:lvl w:ilvl="5">
      <w:start w:val="1"/>
      <w:numFmt w:val="decimal"/>
      <w:lvlText w:val="%1.%2.%3.%4.%5.%6"/>
      <w:lvlJc w:val="left"/>
      <w:pPr>
        <w:ind w:left="1152" w:hanging="1152"/>
      </w:pPr>
      <w:rPr>
        <w:rFonts w:hint="default"/>
        <w:u w:val="single"/>
      </w:rPr>
    </w:lvl>
    <w:lvl w:ilvl="6">
      <w:start w:val="1"/>
      <w:numFmt w:val="decimal"/>
      <w:lvlText w:val="%1.%2.%3.%4.%5.%6.%7"/>
      <w:lvlJc w:val="left"/>
      <w:pPr>
        <w:ind w:left="1296" w:hanging="1296"/>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584" w:hanging="1584"/>
      </w:pPr>
      <w:rPr>
        <w:rFonts w:hint="default"/>
        <w:u w:val="single"/>
      </w:rPr>
    </w:lvl>
  </w:abstractNum>
  <w:abstractNum w:abstractNumId="2">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3">
    <w:nsid w:val="2DD16E01"/>
    <w:multiLevelType w:val="multilevel"/>
    <w:tmpl w:val="8EF60C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9B4991"/>
    <w:multiLevelType w:val="multilevel"/>
    <w:tmpl w:val="8EF27954"/>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5">
    <w:nsid w:val="362851BF"/>
    <w:multiLevelType w:val="hybridMultilevel"/>
    <w:tmpl w:val="8D324CB8"/>
    <w:lvl w:ilvl="0" w:tplc="0409000F">
      <w:start w:val="1"/>
      <w:numFmt w:val="decimal"/>
      <w:lvlText w:val="%1."/>
      <w:lvlJc w:val="left"/>
      <w:pPr>
        <w:tabs>
          <w:tab w:val="num" w:pos="360"/>
        </w:tabs>
        <w:ind w:left="360" w:hanging="360"/>
      </w:pPr>
      <w:rPr>
        <w:rFonts w:hint="default"/>
        <w:color w:val="auto"/>
      </w:rPr>
    </w:lvl>
    <w:lvl w:ilvl="1" w:tplc="E38E4260" w:tentative="1">
      <w:start w:val="1"/>
      <w:numFmt w:val="bullet"/>
      <w:lvlText w:val="o"/>
      <w:lvlJc w:val="left"/>
      <w:pPr>
        <w:tabs>
          <w:tab w:val="num" w:pos="720"/>
        </w:tabs>
        <w:ind w:left="720" w:hanging="360"/>
      </w:pPr>
      <w:rPr>
        <w:rFonts w:ascii="Courier New" w:hAnsi="Courier New" w:cs="Courier New" w:hint="default"/>
      </w:rPr>
    </w:lvl>
    <w:lvl w:ilvl="2" w:tplc="CB2037D4" w:tentative="1">
      <w:start w:val="1"/>
      <w:numFmt w:val="bullet"/>
      <w:lvlText w:val=""/>
      <w:lvlJc w:val="left"/>
      <w:pPr>
        <w:tabs>
          <w:tab w:val="num" w:pos="1440"/>
        </w:tabs>
        <w:ind w:left="1440" w:hanging="360"/>
      </w:pPr>
      <w:rPr>
        <w:rFonts w:ascii="Wingdings" w:hAnsi="Wingdings" w:hint="default"/>
      </w:rPr>
    </w:lvl>
    <w:lvl w:ilvl="3" w:tplc="5294496E" w:tentative="1">
      <w:start w:val="1"/>
      <w:numFmt w:val="bullet"/>
      <w:lvlText w:val=""/>
      <w:lvlJc w:val="left"/>
      <w:pPr>
        <w:tabs>
          <w:tab w:val="num" w:pos="2160"/>
        </w:tabs>
        <w:ind w:left="2160" w:hanging="360"/>
      </w:pPr>
      <w:rPr>
        <w:rFonts w:ascii="Symbol" w:hAnsi="Symbol" w:hint="default"/>
      </w:rPr>
    </w:lvl>
    <w:lvl w:ilvl="4" w:tplc="6430EE42" w:tentative="1">
      <w:start w:val="1"/>
      <w:numFmt w:val="bullet"/>
      <w:lvlText w:val="o"/>
      <w:lvlJc w:val="left"/>
      <w:pPr>
        <w:tabs>
          <w:tab w:val="num" w:pos="2880"/>
        </w:tabs>
        <w:ind w:left="2880" w:hanging="360"/>
      </w:pPr>
      <w:rPr>
        <w:rFonts w:ascii="Courier New" w:hAnsi="Courier New" w:cs="Courier New" w:hint="default"/>
      </w:rPr>
    </w:lvl>
    <w:lvl w:ilvl="5" w:tplc="0C94FB5C" w:tentative="1">
      <w:start w:val="1"/>
      <w:numFmt w:val="bullet"/>
      <w:lvlText w:val=""/>
      <w:lvlJc w:val="left"/>
      <w:pPr>
        <w:tabs>
          <w:tab w:val="num" w:pos="3600"/>
        </w:tabs>
        <w:ind w:left="3600" w:hanging="360"/>
      </w:pPr>
      <w:rPr>
        <w:rFonts w:ascii="Wingdings" w:hAnsi="Wingdings" w:hint="default"/>
      </w:rPr>
    </w:lvl>
    <w:lvl w:ilvl="6" w:tplc="801AEDE2" w:tentative="1">
      <w:start w:val="1"/>
      <w:numFmt w:val="bullet"/>
      <w:lvlText w:val=""/>
      <w:lvlJc w:val="left"/>
      <w:pPr>
        <w:tabs>
          <w:tab w:val="num" w:pos="4320"/>
        </w:tabs>
        <w:ind w:left="4320" w:hanging="360"/>
      </w:pPr>
      <w:rPr>
        <w:rFonts w:ascii="Symbol" w:hAnsi="Symbol" w:hint="default"/>
      </w:rPr>
    </w:lvl>
    <w:lvl w:ilvl="7" w:tplc="905C7EE6" w:tentative="1">
      <w:start w:val="1"/>
      <w:numFmt w:val="bullet"/>
      <w:lvlText w:val="o"/>
      <w:lvlJc w:val="left"/>
      <w:pPr>
        <w:tabs>
          <w:tab w:val="num" w:pos="5040"/>
        </w:tabs>
        <w:ind w:left="5040" w:hanging="360"/>
      </w:pPr>
      <w:rPr>
        <w:rFonts w:ascii="Courier New" w:hAnsi="Courier New" w:cs="Courier New" w:hint="default"/>
      </w:rPr>
    </w:lvl>
    <w:lvl w:ilvl="8" w:tplc="DA76594C" w:tentative="1">
      <w:start w:val="1"/>
      <w:numFmt w:val="bullet"/>
      <w:lvlText w:val=""/>
      <w:lvlJc w:val="left"/>
      <w:pPr>
        <w:tabs>
          <w:tab w:val="num" w:pos="5760"/>
        </w:tabs>
        <w:ind w:left="5760" w:hanging="360"/>
      </w:pPr>
      <w:rPr>
        <w:rFonts w:ascii="Wingdings" w:hAnsi="Wingdings" w:hint="default"/>
      </w:rPr>
    </w:lvl>
  </w:abstractNum>
  <w:abstractNum w:abstractNumId="6">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7">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8">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abstractNum>
  <w:abstractNum w:abstractNumId="9">
    <w:nsid w:val="4148283C"/>
    <w:multiLevelType w:val="multilevel"/>
    <w:tmpl w:val="258838F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1AD5E24"/>
    <w:multiLevelType w:val="hybridMultilevel"/>
    <w:tmpl w:val="8ED64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C79D9"/>
    <w:multiLevelType w:val="hybridMultilevel"/>
    <w:tmpl w:val="9752A012"/>
    <w:lvl w:ilvl="0" w:tplc="0409000F">
      <w:start w:val="1"/>
      <w:numFmt w:val="decimal"/>
      <w:lvlText w:val="%1."/>
      <w:lvlJc w:val="left"/>
      <w:pPr>
        <w:tabs>
          <w:tab w:val="num" w:pos="360"/>
        </w:tabs>
        <w:ind w:left="360" w:hanging="360"/>
      </w:pPr>
      <w:rPr>
        <w:rFonts w:hint="default"/>
        <w:color w:val="auto"/>
      </w:rPr>
    </w:lvl>
    <w:lvl w:ilvl="1" w:tplc="E38E4260" w:tentative="1">
      <w:start w:val="1"/>
      <w:numFmt w:val="bullet"/>
      <w:lvlText w:val="o"/>
      <w:lvlJc w:val="left"/>
      <w:pPr>
        <w:tabs>
          <w:tab w:val="num" w:pos="720"/>
        </w:tabs>
        <w:ind w:left="720" w:hanging="360"/>
      </w:pPr>
      <w:rPr>
        <w:rFonts w:ascii="Courier New" w:hAnsi="Courier New" w:cs="Courier New" w:hint="default"/>
      </w:rPr>
    </w:lvl>
    <w:lvl w:ilvl="2" w:tplc="CB2037D4" w:tentative="1">
      <w:start w:val="1"/>
      <w:numFmt w:val="bullet"/>
      <w:lvlText w:val=""/>
      <w:lvlJc w:val="left"/>
      <w:pPr>
        <w:tabs>
          <w:tab w:val="num" w:pos="1440"/>
        </w:tabs>
        <w:ind w:left="1440" w:hanging="360"/>
      </w:pPr>
      <w:rPr>
        <w:rFonts w:ascii="Wingdings" w:hAnsi="Wingdings" w:hint="default"/>
      </w:rPr>
    </w:lvl>
    <w:lvl w:ilvl="3" w:tplc="5294496E" w:tentative="1">
      <w:start w:val="1"/>
      <w:numFmt w:val="bullet"/>
      <w:lvlText w:val=""/>
      <w:lvlJc w:val="left"/>
      <w:pPr>
        <w:tabs>
          <w:tab w:val="num" w:pos="2160"/>
        </w:tabs>
        <w:ind w:left="2160" w:hanging="360"/>
      </w:pPr>
      <w:rPr>
        <w:rFonts w:ascii="Symbol" w:hAnsi="Symbol" w:hint="default"/>
      </w:rPr>
    </w:lvl>
    <w:lvl w:ilvl="4" w:tplc="6430EE42" w:tentative="1">
      <w:start w:val="1"/>
      <w:numFmt w:val="bullet"/>
      <w:lvlText w:val="o"/>
      <w:lvlJc w:val="left"/>
      <w:pPr>
        <w:tabs>
          <w:tab w:val="num" w:pos="2880"/>
        </w:tabs>
        <w:ind w:left="2880" w:hanging="360"/>
      </w:pPr>
      <w:rPr>
        <w:rFonts w:ascii="Courier New" w:hAnsi="Courier New" w:cs="Courier New" w:hint="default"/>
      </w:rPr>
    </w:lvl>
    <w:lvl w:ilvl="5" w:tplc="0C94FB5C" w:tentative="1">
      <w:start w:val="1"/>
      <w:numFmt w:val="bullet"/>
      <w:lvlText w:val=""/>
      <w:lvlJc w:val="left"/>
      <w:pPr>
        <w:tabs>
          <w:tab w:val="num" w:pos="3600"/>
        </w:tabs>
        <w:ind w:left="3600" w:hanging="360"/>
      </w:pPr>
      <w:rPr>
        <w:rFonts w:ascii="Wingdings" w:hAnsi="Wingdings" w:hint="default"/>
      </w:rPr>
    </w:lvl>
    <w:lvl w:ilvl="6" w:tplc="801AEDE2" w:tentative="1">
      <w:start w:val="1"/>
      <w:numFmt w:val="bullet"/>
      <w:lvlText w:val=""/>
      <w:lvlJc w:val="left"/>
      <w:pPr>
        <w:tabs>
          <w:tab w:val="num" w:pos="4320"/>
        </w:tabs>
        <w:ind w:left="4320" w:hanging="360"/>
      </w:pPr>
      <w:rPr>
        <w:rFonts w:ascii="Symbol" w:hAnsi="Symbol" w:hint="default"/>
      </w:rPr>
    </w:lvl>
    <w:lvl w:ilvl="7" w:tplc="905C7EE6" w:tentative="1">
      <w:start w:val="1"/>
      <w:numFmt w:val="bullet"/>
      <w:lvlText w:val="o"/>
      <w:lvlJc w:val="left"/>
      <w:pPr>
        <w:tabs>
          <w:tab w:val="num" w:pos="5040"/>
        </w:tabs>
        <w:ind w:left="5040" w:hanging="360"/>
      </w:pPr>
      <w:rPr>
        <w:rFonts w:ascii="Courier New" w:hAnsi="Courier New" w:cs="Courier New" w:hint="default"/>
      </w:rPr>
    </w:lvl>
    <w:lvl w:ilvl="8" w:tplc="DA76594C" w:tentative="1">
      <w:start w:val="1"/>
      <w:numFmt w:val="bullet"/>
      <w:lvlText w:val=""/>
      <w:lvlJc w:val="left"/>
      <w:pPr>
        <w:tabs>
          <w:tab w:val="num" w:pos="5760"/>
        </w:tabs>
        <w:ind w:left="5760" w:hanging="360"/>
      </w:pPr>
      <w:rPr>
        <w:rFonts w:ascii="Wingdings" w:hAnsi="Wingdings" w:hint="default"/>
      </w:rPr>
    </w:lvl>
  </w:abstractNum>
  <w:abstractNum w:abstractNumId="12">
    <w:nsid w:val="4D5E4931"/>
    <w:multiLevelType w:val="hybridMultilevel"/>
    <w:tmpl w:val="5F34E84E"/>
    <w:lvl w:ilvl="0" w:tplc="0409000F">
      <w:start w:val="1"/>
      <w:numFmt w:val="decimal"/>
      <w:lvlText w:val="%1."/>
      <w:lvlJc w:val="left"/>
      <w:pPr>
        <w:tabs>
          <w:tab w:val="num" w:pos="360"/>
        </w:tabs>
        <w:ind w:left="360" w:hanging="360"/>
      </w:pPr>
      <w:rPr>
        <w:rFonts w:hint="default"/>
        <w:color w:val="auto"/>
      </w:rPr>
    </w:lvl>
    <w:lvl w:ilvl="1" w:tplc="E38E4260" w:tentative="1">
      <w:start w:val="1"/>
      <w:numFmt w:val="bullet"/>
      <w:lvlText w:val="o"/>
      <w:lvlJc w:val="left"/>
      <w:pPr>
        <w:tabs>
          <w:tab w:val="num" w:pos="720"/>
        </w:tabs>
        <w:ind w:left="720" w:hanging="360"/>
      </w:pPr>
      <w:rPr>
        <w:rFonts w:ascii="Courier New" w:hAnsi="Courier New" w:cs="Courier New" w:hint="default"/>
      </w:rPr>
    </w:lvl>
    <w:lvl w:ilvl="2" w:tplc="CB2037D4" w:tentative="1">
      <w:start w:val="1"/>
      <w:numFmt w:val="bullet"/>
      <w:lvlText w:val=""/>
      <w:lvlJc w:val="left"/>
      <w:pPr>
        <w:tabs>
          <w:tab w:val="num" w:pos="1440"/>
        </w:tabs>
        <w:ind w:left="1440" w:hanging="360"/>
      </w:pPr>
      <w:rPr>
        <w:rFonts w:ascii="Wingdings" w:hAnsi="Wingdings" w:hint="default"/>
      </w:rPr>
    </w:lvl>
    <w:lvl w:ilvl="3" w:tplc="5294496E" w:tentative="1">
      <w:start w:val="1"/>
      <w:numFmt w:val="bullet"/>
      <w:lvlText w:val=""/>
      <w:lvlJc w:val="left"/>
      <w:pPr>
        <w:tabs>
          <w:tab w:val="num" w:pos="2160"/>
        </w:tabs>
        <w:ind w:left="2160" w:hanging="360"/>
      </w:pPr>
      <w:rPr>
        <w:rFonts w:ascii="Symbol" w:hAnsi="Symbol" w:hint="default"/>
      </w:rPr>
    </w:lvl>
    <w:lvl w:ilvl="4" w:tplc="6430EE42" w:tentative="1">
      <w:start w:val="1"/>
      <w:numFmt w:val="bullet"/>
      <w:lvlText w:val="o"/>
      <w:lvlJc w:val="left"/>
      <w:pPr>
        <w:tabs>
          <w:tab w:val="num" w:pos="2880"/>
        </w:tabs>
        <w:ind w:left="2880" w:hanging="360"/>
      </w:pPr>
      <w:rPr>
        <w:rFonts w:ascii="Courier New" w:hAnsi="Courier New" w:cs="Courier New" w:hint="default"/>
      </w:rPr>
    </w:lvl>
    <w:lvl w:ilvl="5" w:tplc="0C94FB5C" w:tentative="1">
      <w:start w:val="1"/>
      <w:numFmt w:val="bullet"/>
      <w:lvlText w:val=""/>
      <w:lvlJc w:val="left"/>
      <w:pPr>
        <w:tabs>
          <w:tab w:val="num" w:pos="3600"/>
        </w:tabs>
        <w:ind w:left="3600" w:hanging="360"/>
      </w:pPr>
      <w:rPr>
        <w:rFonts w:ascii="Wingdings" w:hAnsi="Wingdings" w:hint="default"/>
      </w:rPr>
    </w:lvl>
    <w:lvl w:ilvl="6" w:tplc="801AEDE2" w:tentative="1">
      <w:start w:val="1"/>
      <w:numFmt w:val="bullet"/>
      <w:lvlText w:val=""/>
      <w:lvlJc w:val="left"/>
      <w:pPr>
        <w:tabs>
          <w:tab w:val="num" w:pos="4320"/>
        </w:tabs>
        <w:ind w:left="4320" w:hanging="360"/>
      </w:pPr>
      <w:rPr>
        <w:rFonts w:ascii="Symbol" w:hAnsi="Symbol" w:hint="default"/>
      </w:rPr>
    </w:lvl>
    <w:lvl w:ilvl="7" w:tplc="905C7EE6" w:tentative="1">
      <w:start w:val="1"/>
      <w:numFmt w:val="bullet"/>
      <w:lvlText w:val="o"/>
      <w:lvlJc w:val="left"/>
      <w:pPr>
        <w:tabs>
          <w:tab w:val="num" w:pos="5040"/>
        </w:tabs>
        <w:ind w:left="5040" w:hanging="360"/>
      </w:pPr>
      <w:rPr>
        <w:rFonts w:ascii="Courier New" w:hAnsi="Courier New" w:cs="Courier New" w:hint="default"/>
      </w:rPr>
    </w:lvl>
    <w:lvl w:ilvl="8" w:tplc="DA76594C" w:tentative="1">
      <w:start w:val="1"/>
      <w:numFmt w:val="bullet"/>
      <w:lvlText w:val=""/>
      <w:lvlJc w:val="left"/>
      <w:pPr>
        <w:tabs>
          <w:tab w:val="num" w:pos="5760"/>
        </w:tabs>
        <w:ind w:left="5760" w:hanging="360"/>
      </w:pPr>
      <w:rPr>
        <w:rFonts w:ascii="Wingdings" w:hAnsi="Wingdings" w:hint="default"/>
      </w:rPr>
    </w:lvl>
  </w:abstractNum>
  <w:abstractNum w:abstractNumId="13">
    <w:nsid w:val="58852C78"/>
    <w:multiLevelType w:val="multilevel"/>
    <w:tmpl w:val="4306C4B8"/>
    <w:lvl w:ilvl="0">
      <w:start w:val="3"/>
      <w:numFmt w:val="decimal"/>
      <w:lvlText w:val="%1"/>
      <w:lvlJc w:val="left"/>
      <w:pPr>
        <w:ind w:left="360" w:hanging="360"/>
      </w:pPr>
      <w:rPr>
        <w:rFonts w:hint="default"/>
      </w:rPr>
    </w:lvl>
    <w:lvl w:ilvl="1">
      <w:start w:val="1"/>
      <w:numFmt w:val="lowerRoman"/>
      <w:lvlText w:val="(%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D42088A"/>
    <w:multiLevelType w:val="hybridMultilevel"/>
    <w:tmpl w:val="74BA90E8"/>
    <w:lvl w:ilvl="0" w:tplc="0409000F">
      <w:start w:val="1"/>
      <w:numFmt w:val="decimal"/>
      <w:lvlText w:val="%1."/>
      <w:lvlJc w:val="left"/>
      <w:pPr>
        <w:tabs>
          <w:tab w:val="num" w:pos="360"/>
        </w:tabs>
        <w:ind w:left="360" w:hanging="360"/>
      </w:pPr>
      <w:rPr>
        <w:rFonts w:hint="default"/>
        <w:color w:val="auto"/>
      </w:rPr>
    </w:lvl>
    <w:lvl w:ilvl="1" w:tplc="E38E4260" w:tentative="1">
      <w:start w:val="1"/>
      <w:numFmt w:val="bullet"/>
      <w:lvlText w:val="o"/>
      <w:lvlJc w:val="left"/>
      <w:pPr>
        <w:tabs>
          <w:tab w:val="num" w:pos="720"/>
        </w:tabs>
        <w:ind w:left="720" w:hanging="360"/>
      </w:pPr>
      <w:rPr>
        <w:rFonts w:ascii="Courier New" w:hAnsi="Courier New" w:cs="Courier New" w:hint="default"/>
      </w:rPr>
    </w:lvl>
    <w:lvl w:ilvl="2" w:tplc="CB2037D4" w:tentative="1">
      <w:start w:val="1"/>
      <w:numFmt w:val="bullet"/>
      <w:lvlText w:val=""/>
      <w:lvlJc w:val="left"/>
      <w:pPr>
        <w:tabs>
          <w:tab w:val="num" w:pos="1440"/>
        </w:tabs>
        <w:ind w:left="1440" w:hanging="360"/>
      </w:pPr>
      <w:rPr>
        <w:rFonts w:ascii="Wingdings" w:hAnsi="Wingdings" w:hint="default"/>
      </w:rPr>
    </w:lvl>
    <w:lvl w:ilvl="3" w:tplc="5294496E" w:tentative="1">
      <w:start w:val="1"/>
      <w:numFmt w:val="bullet"/>
      <w:lvlText w:val=""/>
      <w:lvlJc w:val="left"/>
      <w:pPr>
        <w:tabs>
          <w:tab w:val="num" w:pos="2160"/>
        </w:tabs>
        <w:ind w:left="2160" w:hanging="360"/>
      </w:pPr>
      <w:rPr>
        <w:rFonts w:ascii="Symbol" w:hAnsi="Symbol" w:hint="default"/>
      </w:rPr>
    </w:lvl>
    <w:lvl w:ilvl="4" w:tplc="6430EE42" w:tentative="1">
      <w:start w:val="1"/>
      <w:numFmt w:val="bullet"/>
      <w:lvlText w:val="o"/>
      <w:lvlJc w:val="left"/>
      <w:pPr>
        <w:tabs>
          <w:tab w:val="num" w:pos="2880"/>
        </w:tabs>
        <w:ind w:left="2880" w:hanging="360"/>
      </w:pPr>
      <w:rPr>
        <w:rFonts w:ascii="Courier New" w:hAnsi="Courier New" w:cs="Courier New" w:hint="default"/>
      </w:rPr>
    </w:lvl>
    <w:lvl w:ilvl="5" w:tplc="0C94FB5C" w:tentative="1">
      <w:start w:val="1"/>
      <w:numFmt w:val="bullet"/>
      <w:lvlText w:val=""/>
      <w:lvlJc w:val="left"/>
      <w:pPr>
        <w:tabs>
          <w:tab w:val="num" w:pos="3600"/>
        </w:tabs>
        <w:ind w:left="3600" w:hanging="360"/>
      </w:pPr>
      <w:rPr>
        <w:rFonts w:ascii="Wingdings" w:hAnsi="Wingdings" w:hint="default"/>
      </w:rPr>
    </w:lvl>
    <w:lvl w:ilvl="6" w:tplc="801AEDE2" w:tentative="1">
      <w:start w:val="1"/>
      <w:numFmt w:val="bullet"/>
      <w:lvlText w:val=""/>
      <w:lvlJc w:val="left"/>
      <w:pPr>
        <w:tabs>
          <w:tab w:val="num" w:pos="4320"/>
        </w:tabs>
        <w:ind w:left="4320" w:hanging="360"/>
      </w:pPr>
      <w:rPr>
        <w:rFonts w:ascii="Symbol" w:hAnsi="Symbol" w:hint="default"/>
      </w:rPr>
    </w:lvl>
    <w:lvl w:ilvl="7" w:tplc="905C7EE6" w:tentative="1">
      <w:start w:val="1"/>
      <w:numFmt w:val="bullet"/>
      <w:lvlText w:val="o"/>
      <w:lvlJc w:val="left"/>
      <w:pPr>
        <w:tabs>
          <w:tab w:val="num" w:pos="5040"/>
        </w:tabs>
        <w:ind w:left="5040" w:hanging="360"/>
      </w:pPr>
      <w:rPr>
        <w:rFonts w:ascii="Courier New" w:hAnsi="Courier New" w:cs="Courier New" w:hint="default"/>
      </w:rPr>
    </w:lvl>
    <w:lvl w:ilvl="8" w:tplc="DA76594C" w:tentative="1">
      <w:start w:val="1"/>
      <w:numFmt w:val="bullet"/>
      <w:lvlText w:val=""/>
      <w:lvlJc w:val="left"/>
      <w:pPr>
        <w:tabs>
          <w:tab w:val="num" w:pos="5760"/>
        </w:tabs>
        <w:ind w:left="5760" w:hanging="360"/>
      </w:pPr>
      <w:rPr>
        <w:rFonts w:ascii="Wingdings" w:hAnsi="Wingdings" w:hint="default"/>
      </w:rPr>
    </w:lvl>
  </w:abstractNum>
  <w:abstractNum w:abstractNumId="15">
    <w:nsid w:val="609923C8"/>
    <w:multiLevelType w:val="multilevel"/>
    <w:tmpl w:val="3632AD84"/>
    <w:lvl w:ilvl="0">
      <w:start w:val="1"/>
      <w:numFmt w:val="upperRoman"/>
      <w:pStyle w:val="Heading1"/>
      <w:lvlText w:val="%1."/>
      <w:lvlJc w:val="center"/>
      <w:pPr>
        <w:tabs>
          <w:tab w:val="num" w:pos="360"/>
        </w:tabs>
        <w:ind w:left="288" w:hanging="288"/>
      </w:pPr>
      <w:rPr>
        <w:rFonts w:ascii="Arial" w:hAnsi="Arial" w:cs="Arial" w:hint="default"/>
        <w:b/>
        <w:i w:val="0"/>
        <w:sz w:val="24"/>
      </w:rPr>
    </w:lvl>
    <w:lvl w:ilvl="1">
      <w:start w:val="1"/>
      <w:numFmt w:val="upperRoman"/>
      <w:pStyle w:val="AutoNumpara"/>
      <w:isLgl/>
      <w:lvlText w:val="%2."/>
      <w:lvlJc w:val="left"/>
      <w:pPr>
        <w:tabs>
          <w:tab w:val="num" w:pos="720"/>
        </w:tabs>
        <w:ind w:left="720" w:hanging="720"/>
      </w:pPr>
      <w:rPr>
        <w:rFonts w:ascii="Times New Roman" w:eastAsia="Times New Roman" w:hAnsi="Times New Roman" w:cs="Times New Roman"/>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nsid w:val="62D07E70"/>
    <w:multiLevelType w:val="multilevel"/>
    <w:tmpl w:val="DB4A2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CE3DC8"/>
    <w:multiLevelType w:val="hybridMultilevel"/>
    <w:tmpl w:val="4E7EB402"/>
    <w:lvl w:ilvl="0" w:tplc="C1D23728">
      <w:start w:val="1"/>
      <w:numFmt w:val="lowerRoman"/>
      <w:lvlText w:val="(%1)"/>
      <w:lvlJc w:val="left"/>
      <w:pPr>
        <w:ind w:left="2391" w:hanging="97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9">
    <w:nsid w:val="6B992D03"/>
    <w:multiLevelType w:val="multilevel"/>
    <w:tmpl w:val="CCD48B42"/>
    <w:lvl w:ilvl="0">
      <w:start w:val="4"/>
      <w:numFmt w:val="upperRoman"/>
      <w:pStyle w:val="Chapter"/>
      <w:lvlText w:val="%1."/>
      <w:lvlJc w:val="righ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pStyle w:val="Heading7"/>
      <w:lvlText w:val="%1.%2.%3.%4.%5.%6.%7"/>
      <w:lvlJc w:val="left"/>
      <w:pPr>
        <w:ind w:left="309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20">
    <w:nsid w:val="79A80436"/>
    <w:multiLevelType w:val="multilevel"/>
    <w:tmpl w:val="C16A8350"/>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b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6"/>
  </w:num>
  <w:num w:numId="3">
    <w:abstractNumId w:val="8"/>
  </w:num>
  <w:num w:numId="4">
    <w:abstractNumId w:val="2"/>
  </w:num>
  <w:num w:numId="5">
    <w:abstractNumId w:val="15"/>
  </w:num>
  <w:num w:numId="6">
    <w:abstractNumId w:val="18"/>
  </w:num>
  <w:num w:numId="7">
    <w:abstractNumId w:val="0"/>
  </w:num>
  <w:num w:numId="8">
    <w:abstractNumId w:val="7"/>
  </w:num>
  <w:num w:numId="9">
    <w:abstractNumId w:val="16"/>
  </w:num>
  <w:num w:numId="10">
    <w:abstractNumId w:val="9"/>
  </w:num>
  <w:num w:numId="11">
    <w:abstractNumId w:val="1"/>
  </w:num>
  <w:num w:numId="12">
    <w:abstractNumId w:val="20"/>
  </w:num>
  <w:num w:numId="13">
    <w:abstractNumId w:val="17"/>
  </w:num>
  <w:num w:numId="14">
    <w:abstractNumId w:val="12"/>
  </w:num>
  <w:num w:numId="15">
    <w:abstractNumId w:val="14"/>
  </w:num>
  <w:num w:numId="16">
    <w:abstractNumId w:val="11"/>
  </w:num>
  <w:num w:numId="17">
    <w:abstractNumId w:val="5"/>
  </w:num>
  <w:num w:numId="18">
    <w:abstractNumId w:val="10"/>
  </w:num>
  <w:num w:numId="19">
    <w:abstractNumId w:val="13"/>
  </w:num>
  <w:num w:numId="20">
    <w:abstractNumId w:val="15"/>
  </w:num>
  <w:num w:numId="21">
    <w:abstractNumId w:val="15"/>
  </w:num>
  <w:num w:numId="22">
    <w:abstractNumId w:val="1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15"/>
  </w:num>
  <w:num w:numId="27">
    <w:abstractNumId w:val="15"/>
  </w:num>
  <w:num w:numId="28">
    <w:abstractNumId w:val="15"/>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drawingGridHorizontalSpacing w:val="237"/>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22FB"/>
    <w:rsid w:val="0000236C"/>
    <w:rsid w:val="0000263D"/>
    <w:rsid w:val="00004A60"/>
    <w:rsid w:val="00006971"/>
    <w:rsid w:val="0001063E"/>
    <w:rsid w:val="00012907"/>
    <w:rsid w:val="00015318"/>
    <w:rsid w:val="00017FB8"/>
    <w:rsid w:val="00021C9A"/>
    <w:rsid w:val="00024437"/>
    <w:rsid w:val="00025FB5"/>
    <w:rsid w:val="00027783"/>
    <w:rsid w:val="00033598"/>
    <w:rsid w:val="00033ABA"/>
    <w:rsid w:val="00035677"/>
    <w:rsid w:val="00042743"/>
    <w:rsid w:val="00042940"/>
    <w:rsid w:val="0005025B"/>
    <w:rsid w:val="00052887"/>
    <w:rsid w:val="000545F3"/>
    <w:rsid w:val="000578A1"/>
    <w:rsid w:val="0006054B"/>
    <w:rsid w:val="00065F7E"/>
    <w:rsid w:val="00070411"/>
    <w:rsid w:val="00074EB0"/>
    <w:rsid w:val="0007789B"/>
    <w:rsid w:val="00077FB1"/>
    <w:rsid w:val="00085F9A"/>
    <w:rsid w:val="00091AD4"/>
    <w:rsid w:val="00091D11"/>
    <w:rsid w:val="000A06A8"/>
    <w:rsid w:val="000A10D8"/>
    <w:rsid w:val="000A3F4E"/>
    <w:rsid w:val="000A53A5"/>
    <w:rsid w:val="000A603C"/>
    <w:rsid w:val="000B461F"/>
    <w:rsid w:val="000B5CD2"/>
    <w:rsid w:val="000B723F"/>
    <w:rsid w:val="000B7DB1"/>
    <w:rsid w:val="000C085F"/>
    <w:rsid w:val="000C1425"/>
    <w:rsid w:val="000C635B"/>
    <w:rsid w:val="000C7995"/>
    <w:rsid w:val="000D29F5"/>
    <w:rsid w:val="000D495B"/>
    <w:rsid w:val="000E1CA3"/>
    <w:rsid w:val="000E5F94"/>
    <w:rsid w:val="000F23CE"/>
    <w:rsid w:val="000F5080"/>
    <w:rsid w:val="000F61A7"/>
    <w:rsid w:val="001058E9"/>
    <w:rsid w:val="00105AFA"/>
    <w:rsid w:val="0010743F"/>
    <w:rsid w:val="00110DDC"/>
    <w:rsid w:val="00111E44"/>
    <w:rsid w:val="00113E0A"/>
    <w:rsid w:val="00115785"/>
    <w:rsid w:val="001158EE"/>
    <w:rsid w:val="00115D80"/>
    <w:rsid w:val="0011719E"/>
    <w:rsid w:val="00120AA6"/>
    <w:rsid w:val="0012129F"/>
    <w:rsid w:val="00121C68"/>
    <w:rsid w:val="001227CE"/>
    <w:rsid w:val="001232AF"/>
    <w:rsid w:val="00126B53"/>
    <w:rsid w:val="0014406A"/>
    <w:rsid w:val="001455A1"/>
    <w:rsid w:val="001458AE"/>
    <w:rsid w:val="00146F71"/>
    <w:rsid w:val="001470CA"/>
    <w:rsid w:val="00150810"/>
    <w:rsid w:val="00151B32"/>
    <w:rsid w:val="001522BC"/>
    <w:rsid w:val="001523E1"/>
    <w:rsid w:val="00152C74"/>
    <w:rsid w:val="0016128B"/>
    <w:rsid w:val="00163349"/>
    <w:rsid w:val="00164109"/>
    <w:rsid w:val="001718B2"/>
    <w:rsid w:val="00174113"/>
    <w:rsid w:val="001772D5"/>
    <w:rsid w:val="001838E4"/>
    <w:rsid w:val="00183F28"/>
    <w:rsid w:val="0019361A"/>
    <w:rsid w:val="00193C8A"/>
    <w:rsid w:val="00194620"/>
    <w:rsid w:val="00194A4F"/>
    <w:rsid w:val="0019710C"/>
    <w:rsid w:val="00197B77"/>
    <w:rsid w:val="001A5B19"/>
    <w:rsid w:val="001A6293"/>
    <w:rsid w:val="001B08BE"/>
    <w:rsid w:val="001B28B1"/>
    <w:rsid w:val="001B5186"/>
    <w:rsid w:val="001B5453"/>
    <w:rsid w:val="001B5ED9"/>
    <w:rsid w:val="001B76D0"/>
    <w:rsid w:val="001B7D20"/>
    <w:rsid w:val="001C02C5"/>
    <w:rsid w:val="001C1B02"/>
    <w:rsid w:val="001C6CFB"/>
    <w:rsid w:val="001D0A67"/>
    <w:rsid w:val="001D1C6D"/>
    <w:rsid w:val="001D65F2"/>
    <w:rsid w:val="001E129F"/>
    <w:rsid w:val="001E1629"/>
    <w:rsid w:val="001E5553"/>
    <w:rsid w:val="001E7634"/>
    <w:rsid w:val="001E791F"/>
    <w:rsid w:val="001F0B03"/>
    <w:rsid w:val="001F17B0"/>
    <w:rsid w:val="001F1938"/>
    <w:rsid w:val="001F4C88"/>
    <w:rsid w:val="001F59AB"/>
    <w:rsid w:val="00200C6A"/>
    <w:rsid w:val="00200F00"/>
    <w:rsid w:val="00201A08"/>
    <w:rsid w:val="00202F6A"/>
    <w:rsid w:val="00204882"/>
    <w:rsid w:val="00206B37"/>
    <w:rsid w:val="002113B5"/>
    <w:rsid w:val="00212719"/>
    <w:rsid w:val="00214FC6"/>
    <w:rsid w:val="00215A56"/>
    <w:rsid w:val="00217612"/>
    <w:rsid w:val="00220F68"/>
    <w:rsid w:val="0022102C"/>
    <w:rsid w:val="0022342D"/>
    <w:rsid w:val="00223A0B"/>
    <w:rsid w:val="002267AC"/>
    <w:rsid w:val="002352AA"/>
    <w:rsid w:val="0023648C"/>
    <w:rsid w:val="00241F59"/>
    <w:rsid w:val="00243B33"/>
    <w:rsid w:val="0024571D"/>
    <w:rsid w:val="002473C7"/>
    <w:rsid w:val="0025510D"/>
    <w:rsid w:val="00255A82"/>
    <w:rsid w:val="002603B5"/>
    <w:rsid w:val="00264C20"/>
    <w:rsid w:val="00273020"/>
    <w:rsid w:val="0027338C"/>
    <w:rsid w:val="00276433"/>
    <w:rsid w:val="00280175"/>
    <w:rsid w:val="00281B07"/>
    <w:rsid w:val="00281EB1"/>
    <w:rsid w:val="00286C85"/>
    <w:rsid w:val="0028764B"/>
    <w:rsid w:val="00290B6F"/>
    <w:rsid w:val="0029150F"/>
    <w:rsid w:val="0029384C"/>
    <w:rsid w:val="002961BC"/>
    <w:rsid w:val="002A13A6"/>
    <w:rsid w:val="002A5F32"/>
    <w:rsid w:val="002B5F31"/>
    <w:rsid w:val="002C2BBD"/>
    <w:rsid w:val="002D1E0B"/>
    <w:rsid w:val="002D5027"/>
    <w:rsid w:val="002D7531"/>
    <w:rsid w:val="002E09FF"/>
    <w:rsid w:val="002E4CED"/>
    <w:rsid w:val="002E789D"/>
    <w:rsid w:val="00305D10"/>
    <w:rsid w:val="00306491"/>
    <w:rsid w:val="003070FB"/>
    <w:rsid w:val="00307194"/>
    <w:rsid w:val="00311ECC"/>
    <w:rsid w:val="00317070"/>
    <w:rsid w:val="00317C4C"/>
    <w:rsid w:val="003255A9"/>
    <w:rsid w:val="003272A0"/>
    <w:rsid w:val="00327933"/>
    <w:rsid w:val="00332D8A"/>
    <w:rsid w:val="003406F9"/>
    <w:rsid w:val="003409DC"/>
    <w:rsid w:val="00340AB6"/>
    <w:rsid w:val="00343B1B"/>
    <w:rsid w:val="00344AFB"/>
    <w:rsid w:val="0034557A"/>
    <w:rsid w:val="00347126"/>
    <w:rsid w:val="003527AC"/>
    <w:rsid w:val="003561C8"/>
    <w:rsid w:val="00371691"/>
    <w:rsid w:val="00373350"/>
    <w:rsid w:val="003754A4"/>
    <w:rsid w:val="00376CCF"/>
    <w:rsid w:val="00377810"/>
    <w:rsid w:val="00381612"/>
    <w:rsid w:val="00383DDC"/>
    <w:rsid w:val="00386496"/>
    <w:rsid w:val="00387144"/>
    <w:rsid w:val="00387B70"/>
    <w:rsid w:val="00393423"/>
    <w:rsid w:val="003A127F"/>
    <w:rsid w:val="003A4F29"/>
    <w:rsid w:val="003A6C02"/>
    <w:rsid w:val="003A6CE9"/>
    <w:rsid w:val="003A730D"/>
    <w:rsid w:val="003A7761"/>
    <w:rsid w:val="003B0350"/>
    <w:rsid w:val="003B0F5D"/>
    <w:rsid w:val="003B3586"/>
    <w:rsid w:val="003B3AB5"/>
    <w:rsid w:val="003B4FB0"/>
    <w:rsid w:val="003B5034"/>
    <w:rsid w:val="003B5F5D"/>
    <w:rsid w:val="003B606E"/>
    <w:rsid w:val="003B6D39"/>
    <w:rsid w:val="003B7021"/>
    <w:rsid w:val="003B7FE3"/>
    <w:rsid w:val="003C023E"/>
    <w:rsid w:val="003C0783"/>
    <w:rsid w:val="003C1A2C"/>
    <w:rsid w:val="003C45F9"/>
    <w:rsid w:val="003C66A3"/>
    <w:rsid w:val="003D21D8"/>
    <w:rsid w:val="003D5CAE"/>
    <w:rsid w:val="003D703B"/>
    <w:rsid w:val="003E3037"/>
    <w:rsid w:val="003E386C"/>
    <w:rsid w:val="003E3DA9"/>
    <w:rsid w:val="003E54AD"/>
    <w:rsid w:val="003E69DF"/>
    <w:rsid w:val="003E76D6"/>
    <w:rsid w:val="003F0322"/>
    <w:rsid w:val="003F09BE"/>
    <w:rsid w:val="003F0D9D"/>
    <w:rsid w:val="003F1CA7"/>
    <w:rsid w:val="003F207A"/>
    <w:rsid w:val="003F57E6"/>
    <w:rsid w:val="003F5B9D"/>
    <w:rsid w:val="004005A5"/>
    <w:rsid w:val="00406053"/>
    <w:rsid w:val="00406870"/>
    <w:rsid w:val="00413D24"/>
    <w:rsid w:val="0042190D"/>
    <w:rsid w:val="00432C7C"/>
    <w:rsid w:val="004332DA"/>
    <w:rsid w:val="004471B7"/>
    <w:rsid w:val="00454B9A"/>
    <w:rsid w:val="004564B5"/>
    <w:rsid w:val="00460B92"/>
    <w:rsid w:val="00463987"/>
    <w:rsid w:val="00465164"/>
    <w:rsid w:val="004673B5"/>
    <w:rsid w:val="00467629"/>
    <w:rsid w:val="00473964"/>
    <w:rsid w:val="004756F4"/>
    <w:rsid w:val="00477FDB"/>
    <w:rsid w:val="00481A7F"/>
    <w:rsid w:val="004831FF"/>
    <w:rsid w:val="00484382"/>
    <w:rsid w:val="00485CFB"/>
    <w:rsid w:val="00487BA8"/>
    <w:rsid w:val="0049313E"/>
    <w:rsid w:val="004A07B9"/>
    <w:rsid w:val="004A15E4"/>
    <w:rsid w:val="004A2684"/>
    <w:rsid w:val="004A2EDF"/>
    <w:rsid w:val="004A5BBE"/>
    <w:rsid w:val="004B03F7"/>
    <w:rsid w:val="004B0F24"/>
    <w:rsid w:val="004B2288"/>
    <w:rsid w:val="004B42D2"/>
    <w:rsid w:val="004B4C73"/>
    <w:rsid w:val="004B5EC4"/>
    <w:rsid w:val="004B77C1"/>
    <w:rsid w:val="004C06FA"/>
    <w:rsid w:val="004C3207"/>
    <w:rsid w:val="004C6DFB"/>
    <w:rsid w:val="004C70D7"/>
    <w:rsid w:val="004C7210"/>
    <w:rsid w:val="004D352C"/>
    <w:rsid w:val="004D67D0"/>
    <w:rsid w:val="004D7151"/>
    <w:rsid w:val="004E393B"/>
    <w:rsid w:val="004E4CFE"/>
    <w:rsid w:val="004E4D87"/>
    <w:rsid w:val="004E55C5"/>
    <w:rsid w:val="004E5C63"/>
    <w:rsid w:val="004E7666"/>
    <w:rsid w:val="00503269"/>
    <w:rsid w:val="00503C08"/>
    <w:rsid w:val="00505B29"/>
    <w:rsid w:val="00510044"/>
    <w:rsid w:val="005114FB"/>
    <w:rsid w:val="00512DAA"/>
    <w:rsid w:val="005156DD"/>
    <w:rsid w:val="00521A89"/>
    <w:rsid w:val="00522044"/>
    <w:rsid w:val="005237EA"/>
    <w:rsid w:val="00523B1F"/>
    <w:rsid w:val="00524F5B"/>
    <w:rsid w:val="005258AC"/>
    <w:rsid w:val="005345BB"/>
    <w:rsid w:val="00536B8B"/>
    <w:rsid w:val="0053706F"/>
    <w:rsid w:val="0054312D"/>
    <w:rsid w:val="0055596E"/>
    <w:rsid w:val="00555AD5"/>
    <w:rsid w:val="00556A6D"/>
    <w:rsid w:val="005726BE"/>
    <w:rsid w:val="005753E8"/>
    <w:rsid w:val="005816F5"/>
    <w:rsid w:val="005833B5"/>
    <w:rsid w:val="00586585"/>
    <w:rsid w:val="005A42B9"/>
    <w:rsid w:val="005C17F0"/>
    <w:rsid w:val="005C3CC1"/>
    <w:rsid w:val="005D1F07"/>
    <w:rsid w:val="005D5DF9"/>
    <w:rsid w:val="005D6887"/>
    <w:rsid w:val="005D718C"/>
    <w:rsid w:val="005E1C1F"/>
    <w:rsid w:val="005E58B3"/>
    <w:rsid w:val="005F0DFB"/>
    <w:rsid w:val="005F31FE"/>
    <w:rsid w:val="005F5204"/>
    <w:rsid w:val="005F60D3"/>
    <w:rsid w:val="0060388A"/>
    <w:rsid w:val="00604127"/>
    <w:rsid w:val="006050A9"/>
    <w:rsid w:val="00610333"/>
    <w:rsid w:val="006121FB"/>
    <w:rsid w:val="006138BE"/>
    <w:rsid w:val="00620E6B"/>
    <w:rsid w:val="00624386"/>
    <w:rsid w:val="00625738"/>
    <w:rsid w:val="00627A56"/>
    <w:rsid w:val="00631DB5"/>
    <w:rsid w:val="00636971"/>
    <w:rsid w:val="00641B17"/>
    <w:rsid w:val="00647544"/>
    <w:rsid w:val="0065041E"/>
    <w:rsid w:val="006546A6"/>
    <w:rsid w:val="006571CA"/>
    <w:rsid w:val="006730F2"/>
    <w:rsid w:val="00673A5F"/>
    <w:rsid w:val="00677FBB"/>
    <w:rsid w:val="00680C3A"/>
    <w:rsid w:val="00685AAA"/>
    <w:rsid w:val="006866A8"/>
    <w:rsid w:val="00686C0F"/>
    <w:rsid w:val="00690986"/>
    <w:rsid w:val="00691A13"/>
    <w:rsid w:val="006934C5"/>
    <w:rsid w:val="00694115"/>
    <w:rsid w:val="00694E22"/>
    <w:rsid w:val="00695EE6"/>
    <w:rsid w:val="006A0C38"/>
    <w:rsid w:val="006A5060"/>
    <w:rsid w:val="006A508B"/>
    <w:rsid w:val="006A6FE5"/>
    <w:rsid w:val="006B2921"/>
    <w:rsid w:val="006B2B2D"/>
    <w:rsid w:val="006B381E"/>
    <w:rsid w:val="006B3A82"/>
    <w:rsid w:val="006B3BC4"/>
    <w:rsid w:val="006C10FD"/>
    <w:rsid w:val="006C15DB"/>
    <w:rsid w:val="006C37C6"/>
    <w:rsid w:val="006D01D1"/>
    <w:rsid w:val="006D18CD"/>
    <w:rsid w:val="006D3B48"/>
    <w:rsid w:val="006D44C5"/>
    <w:rsid w:val="006D49B9"/>
    <w:rsid w:val="006D57FD"/>
    <w:rsid w:val="006D6037"/>
    <w:rsid w:val="006E61E3"/>
    <w:rsid w:val="006E744E"/>
    <w:rsid w:val="006F37FF"/>
    <w:rsid w:val="006F544F"/>
    <w:rsid w:val="006F707F"/>
    <w:rsid w:val="006F7147"/>
    <w:rsid w:val="00701CE2"/>
    <w:rsid w:val="00702FDE"/>
    <w:rsid w:val="00704F4E"/>
    <w:rsid w:val="0070507C"/>
    <w:rsid w:val="00706936"/>
    <w:rsid w:val="00706CA5"/>
    <w:rsid w:val="00710ED1"/>
    <w:rsid w:val="00711F34"/>
    <w:rsid w:val="007122D3"/>
    <w:rsid w:val="0071414B"/>
    <w:rsid w:val="00715370"/>
    <w:rsid w:val="00716D65"/>
    <w:rsid w:val="007213C4"/>
    <w:rsid w:val="00721C9D"/>
    <w:rsid w:val="00722062"/>
    <w:rsid w:val="00731742"/>
    <w:rsid w:val="007336C4"/>
    <w:rsid w:val="00735654"/>
    <w:rsid w:val="00736793"/>
    <w:rsid w:val="00737479"/>
    <w:rsid w:val="007379A4"/>
    <w:rsid w:val="00743F54"/>
    <w:rsid w:val="007463DB"/>
    <w:rsid w:val="00746564"/>
    <w:rsid w:val="00753334"/>
    <w:rsid w:val="00753B35"/>
    <w:rsid w:val="00756383"/>
    <w:rsid w:val="007608EC"/>
    <w:rsid w:val="00760BAF"/>
    <w:rsid w:val="007656F1"/>
    <w:rsid w:val="007663FB"/>
    <w:rsid w:val="007702AF"/>
    <w:rsid w:val="00770578"/>
    <w:rsid w:val="00773828"/>
    <w:rsid w:val="0077456C"/>
    <w:rsid w:val="00783294"/>
    <w:rsid w:val="007864E2"/>
    <w:rsid w:val="0079021F"/>
    <w:rsid w:val="00795BA5"/>
    <w:rsid w:val="007A0A9A"/>
    <w:rsid w:val="007A1208"/>
    <w:rsid w:val="007A1B5E"/>
    <w:rsid w:val="007A6211"/>
    <w:rsid w:val="007B3A35"/>
    <w:rsid w:val="007B7C05"/>
    <w:rsid w:val="007C0DBD"/>
    <w:rsid w:val="007C1D71"/>
    <w:rsid w:val="007C7FAF"/>
    <w:rsid w:val="007D0176"/>
    <w:rsid w:val="007D0355"/>
    <w:rsid w:val="007D1E9A"/>
    <w:rsid w:val="007D737F"/>
    <w:rsid w:val="007E260B"/>
    <w:rsid w:val="007F1FC8"/>
    <w:rsid w:val="007F2CBB"/>
    <w:rsid w:val="007F664B"/>
    <w:rsid w:val="007F78B0"/>
    <w:rsid w:val="00800D3F"/>
    <w:rsid w:val="008075B7"/>
    <w:rsid w:val="00811DB3"/>
    <w:rsid w:val="00812FA9"/>
    <w:rsid w:val="00813737"/>
    <w:rsid w:val="00815718"/>
    <w:rsid w:val="008167C0"/>
    <w:rsid w:val="008168C0"/>
    <w:rsid w:val="00817C9A"/>
    <w:rsid w:val="00822150"/>
    <w:rsid w:val="00826201"/>
    <w:rsid w:val="008301F7"/>
    <w:rsid w:val="008325F9"/>
    <w:rsid w:val="00835C70"/>
    <w:rsid w:val="008411DD"/>
    <w:rsid w:val="00842BE9"/>
    <w:rsid w:val="00842D3C"/>
    <w:rsid w:val="0084366E"/>
    <w:rsid w:val="00852A08"/>
    <w:rsid w:val="008562AE"/>
    <w:rsid w:val="008574A7"/>
    <w:rsid w:val="008579BA"/>
    <w:rsid w:val="008602AA"/>
    <w:rsid w:val="008651BD"/>
    <w:rsid w:val="0086796E"/>
    <w:rsid w:val="00871476"/>
    <w:rsid w:val="00871FDC"/>
    <w:rsid w:val="00875449"/>
    <w:rsid w:val="008762A2"/>
    <w:rsid w:val="00893D00"/>
    <w:rsid w:val="008944F0"/>
    <w:rsid w:val="00895623"/>
    <w:rsid w:val="00897D29"/>
    <w:rsid w:val="008A241A"/>
    <w:rsid w:val="008A6977"/>
    <w:rsid w:val="008B73A7"/>
    <w:rsid w:val="008B7A95"/>
    <w:rsid w:val="008C4A22"/>
    <w:rsid w:val="008C4E79"/>
    <w:rsid w:val="008C7E1C"/>
    <w:rsid w:val="008D0059"/>
    <w:rsid w:val="008D1431"/>
    <w:rsid w:val="008D5044"/>
    <w:rsid w:val="008D59CB"/>
    <w:rsid w:val="008D6278"/>
    <w:rsid w:val="008D6FBC"/>
    <w:rsid w:val="008D72BC"/>
    <w:rsid w:val="008F1787"/>
    <w:rsid w:val="008F3AF3"/>
    <w:rsid w:val="008F4FE2"/>
    <w:rsid w:val="008F4FEF"/>
    <w:rsid w:val="0090208D"/>
    <w:rsid w:val="00902AE1"/>
    <w:rsid w:val="00905852"/>
    <w:rsid w:val="0090673D"/>
    <w:rsid w:val="0091229A"/>
    <w:rsid w:val="00914388"/>
    <w:rsid w:val="00916639"/>
    <w:rsid w:val="00916A6F"/>
    <w:rsid w:val="00920C6D"/>
    <w:rsid w:val="00926628"/>
    <w:rsid w:val="009270D1"/>
    <w:rsid w:val="00930A3F"/>
    <w:rsid w:val="00934051"/>
    <w:rsid w:val="00935B23"/>
    <w:rsid w:val="00936DCD"/>
    <w:rsid w:val="00937F37"/>
    <w:rsid w:val="00943CB8"/>
    <w:rsid w:val="00951F11"/>
    <w:rsid w:val="009534AA"/>
    <w:rsid w:val="00955563"/>
    <w:rsid w:val="00955E0F"/>
    <w:rsid w:val="0095771A"/>
    <w:rsid w:val="00957D40"/>
    <w:rsid w:val="00961F1A"/>
    <w:rsid w:val="00964DF3"/>
    <w:rsid w:val="0097009E"/>
    <w:rsid w:val="00970175"/>
    <w:rsid w:val="00975CBF"/>
    <w:rsid w:val="009806A5"/>
    <w:rsid w:val="009828EC"/>
    <w:rsid w:val="00983F6C"/>
    <w:rsid w:val="009879DE"/>
    <w:rsid w:val="00992C7F"/>
    <w:rsid w:val="009966F6"/>
    <w:rsid w:val="00997497"/>
    <w:rsid w:val="009A0C47"/>
    <w:rsid w:val="009A7849"/>
    <w:rsid w:val="009B1A4A"/>
    <w:rsid w:val="009B4671"/>
    <w:rsid w:val="009B5B09"/>
    <w:rsid w:val="009B776D"/>
    <w:rsid w:val="009C1017"/>
    <w:rsid w:val="009D1A7A"/>
    <w:rsid w:val="009D1D2E"/>
    <w:rsid w:val="009D5D7C"/>
    <w:rsid w:val="009E6E4B"/>
    <w:rsid w:val="009E737E"/>
    <w:rsid w:val="009E754D"/>
    <w:rsid w:val="009E7B66"/>
    <w:rsid w:val="009F28B4"/>
    <w:rsid w:val="009F3219"/>
    <w:rsid w:val="009F43B3"/>
    <w:rsid w:val="009F55E7"/>
    <w:rsid w:val="009F6896"/>
    <w:rsid w:val="00A030AF"/>
    <w:rsid w:val="00A0314E"/>
    <w:rsid w:val="00A05155"/>
    <w:rsid w:val="00A05F1B"/>
    <w:rsid w:val="00A10EAC"/>
    <w:rsid w:val="00A1173C"/>
    <w:rsid w:val="00A1181B"/>
    <w:rsid w:val="00A12A8D"/>
    <w:rsid w:val="00A17D61"/>
    <w:rsid w:val="00A215C7"/>
    <w:rsid w:val="00A22193"/>
    <w:rsid w:val="00A26B8E"/>
    <w:rsid w:val="00A30275"/>
    <w:rsid w:val="00A32635"/>
    <w:rsid w:val="00A358CC"/>
    <w:rsid w:val="00A35DD6"/>
    <w:rsid w:val="00A37FBB"/>
    <w:rsid w:val="00A43D27"/>
    <w:rsid w:val="00A43DD3"/>
    <w:rsid w:val="00A45151"/>
    <w:rsid w:val="00A46446"/>
    <w:rsid w:val="00A50E84"/>
    <w:rsid w:val="00A54F79"/>
    <w:rsid w:val="00A551B4"/>
    <w:rsid w:val="00A55B52"/>
    <w:rsid w:val="00A60453"/>
    <w:rsid w:val="00A6381D"/>
    <w:rsid w:val="00A647AC"/>
    <w:rsid w:val="00A654C8"/>
    <w:rsid w:val="00A65BC7"/>
    <w:rsid w:val="00A718F7"/>
    <w:rsid w:val="00A71ECB"/>
    <w:rsid w:val="00A72787"/>
    <w:rsid w:val="00A72CEA"/>
    <w:rsid w:val="00A72D9C"/>
    <w:rsid w:val="00A73C99"/>
    <w:rsid w:val="00A7772E"/>
    <w:rsid w:val="00A87D51"/>
    <w:rsid w:val="00A9359B"/>
    <w:rsid w:val="00A95B48"/>
    <w:rsid w:val="00A96644"/>
    <w:rsid w:val="00A97EC8"/>
    <w:rsid w:val="00AA13E6"/>
    <w:rsid w:val="00AA2A17"/>
    <w:rsid w:val="00AA3BBD"/>
    <w:rsid w:val="00AA43D5"/>
    <w:rsid w:val="00AB1E5F"/>
    <w:rsid w:val="00AB2A70"/>
    <w:rsid w:val="00AB34FC"/>
    <w:rsid w:val="00AB4F51"/>
    <w:rsid w:val="00AB4FC8"/>
    <w:rsid w:val="00AB6368"/>
    <w:rsid w:val="00AB6457"/>
    <w:rsid w:val="00AC14FF"/>
    <w:rsid w:val="00AC5742"/>
    <w:rsid w:val="00AC58A2"/>
    <w:rsid w:val="00AC6536"/>
    <w:rsid w:val="00AD45B5"/>
    <w:rsid w:val="00AD5B53"/>
    <w:rsid w:val="00AD5E99"/>
    <w:rsid w:val="00AE21D7"/>
    <w:rsid w:val="00AE25A9"/>
    <w:rsid w:val="00AE2ACB"/>
    <w:rsid w:val="00AE3131"/>
    <w:rsid w:val="00AE3708"/>
    <w:rsid w:val="00AE4B4F"/>
    <w:rsid w:val="00AF12E0"/>
    <w:rsid w:val="00AF4CA1"/>
    <w:rsid w:val="00AF5EB1"/>
    <w:rsid w:val="00AF6405"/>
    <w:rsid w:val="00B00D96"/>
    <w:rsid w:val="00B0277C"/>
    <w:rsid w:val="00B05216"/>
    <w:rsid w:val="00B05E96"/>
    <w:rsid w:val="00B06BF6"/>
    <w:rsid w:val="00B15BCE"/>
    <w:rsid w:val="00B16680"/>
    <w:rsid w:val="00B1673E"/>
    <w:rsid w:val="00B20173"/>
    <w:rsid w:val="00B20ECE"/>
    <w:rsid w:val="00B270B4"/>
    <w:rsid w:val="00B300EA"/>
    <w:rsid w:val="00B33E0A"/>
    <w:rsid w:val="00B40AC5"/>
    <w:rsid w:val="00B4183D"/>
    <w:rsid w:val="00B4298D"/>
    <w:rsid w:val="00B42B43"/>
    <w:rsid w:val="00B52DB3"/>
    <w:rsid w:val="00B53984"/>
    <w:rsid w:val="00B54E89"/>
    <w:rsid w:val="00B55900"/>
    <w:rsid w:val="00B57047"/>
    <w:rsid w:val="00B604CB"/>
    <w:rsid w:val="00B606BF"/>
    <w:rsid w:val="00B63D73"/>
    <w:rsid w:val="00B65079"/>
    <w:rsid w:val="00B6619D"/>
    <w:rsid w:val="00B67B2E"/>
    <w:rsid w:val="00B67CB4"/>
    <w:rsid w:val="00B7297A"/>
    <w:rsid w:val="00B766F3"/>
    <w:rsid w:val="00B77F81"/>
    <w:rsid w:val="00B86728"/>
    <w:rsid w:val="00B87A39"/>
    <w:rsid w:val="00B90312"/>
    <w:rsid w:val="00B93C07"/>
    <w:rsid w:val="00B97ED5"/>
    <w:rsid w:val="00BA0FEF"/>
    <w:rsid w:val="00BA1A11"/>
    <w:rsid w:val="00BA452E"/>
    <w:rsid w:val="00BA6C80"/>
    <w:rsid w:val="00BA7B85"/>
    <w:rsid w:val="00BB1A70"/>
    <w:rsid w:val="00BB1C53"/>
    <w:rsid w:val="00BB3585"/>
    <w:rsid w:val="00BB4DA0"/>
    <w:rsid w:val="00BB604F"/>
    <w:rsid w:val="00BB7E9B"/>
    <w:rsid w:val="00BC147B"/>
    <w:rsid w:val="00BD2761"/>
    <w:rsid w:val="00BD6C4D"/>
    <w:rsid w:val="00BE050B"/>
    <w:rsid w:val="00BE10C3"/>
    <w:rsid w:val="00BE1922"/>
    <w:rsid w:val="00BE2285"/>
    <w:rsid w:val="00BE2632"/>
    <w:rsid w:val="00BE680F"/>
    <w:rsid w:val="00BF0BE9"/>
    <w:rsid w:val="00BF4A43"/>
    <w:rsid w:val="00C00AFB"/>
    <w:rsid w:val="00C00B55"/>
    <w:rsid w:val="00C0344E"/>
    <w:rsid w:val="00C043F3"/>
    <w:rsid w:val="00C066BA"/>
    <w:rsid w:val="00C06B9E"/>
    <w:rsid w:val="00C06E80"/>
    <w:rsid w:val="00C2372F"/>
    <w:rsid w:val="00C31381"/>
    <w:rsid w:val="00C3143C"/>
    <w:rsid w:val="00C32A84"/>
    <w:rsid w:val="00C344D0"/>
    <w:rsid w:val="00C377F5"/>
    <w:rsid w:val="00C42473"/>
    <w:rsid w:val="00C42848"/>
    <w:rsid w:val="00C42EC1"/>
    <w:rsid w:val="00C508EC"/>
    <w:rsid w:val="00C53BCB"/>
    <w:rsid w:val="00C5792A"/>
    <w:rsid w:val="00C72A3F"/>
    <w:rsid w:val="00C75571"/>
    <w:rsid w:val="00C75BAB"/>
    <w:rsid w:val="00C7740F"/>
    <w:rsid w:val="00C77539"/>
    <w:rsid w:val="00C81AF9"/>
    <w:rsid w:val="00C828BA"/>
    <w:rsid w:val="00C83ED8"/>
    <w:rsid w:val="00C8479F"/>
    <w:rsid w:val="00CA3D66"/>
    <w:rsid w:val="00CA65C6"/>
    <w:rsid w:val="00CA6962"/>
    <w:rsid w:val="00CB18D7"/>
    <w:rsid w:val="00CB25A2"/>
    <w:rsid w:val="00CB5696"/>
    <w:rsid w:val="00CB569C"/>
    <w:rsid w:val="00CB584F"/>
    <w:rsid w:val="00CB7898"/>
    <w:rsid w:val="00CC0B52"/>
    <w:rsid w:val="00CC0D07"/>
    <w:rsid w:val="00CC1393"/>
    <w:rsid w:val="00CC77D6"/>
    <w:rsid w:val="00CD23CB"/>
    <w:rsid w:val="00CD5510"/>
    <w:rsid w:val="00CD6467"/>
    <w:rsid w:val="00CE6C25"/>
    <w:rsid w:val="00CF1060"/>
    <w:rsid w:val="00CF20C0"/>
    <w:rsid w:val="00CF392F"/>
    <w:rsid w:val="00CF41DC"/>
    <w:rsid w:val="00CF534C"/>
    <w:rsid w:val="00CF6499"/>
    <w:rsid w:val="00CF6CD0"/>
    <w:rsid w:val="00D0036E"/>
    <w:rsid w:val="00D01472"/>
    <w:rsid w:val="00D023EA"/>
    <w:rsid w:val="00D06608"/>
    <w:rsid w:val="00D1140F"/>
    <w:rsid w:val="00D11AFE"/>
    <w:rsid w:val="00D12B65"/>
    <w:rsid w:val="00D14973"/>
    <w:rsid w:val="00D21180"/>
    <w:rsid w:val="00D22782"/>
    <w:rsid w:val="00D27C81"/>
    <w:rsid w:val="00D325A7"/>
    <w:rsid w:val="00D33658"/>
    <w:rsid w:val="00D34864"/>
    <w:rsid w:val="00D35A11"/>
    <w:rsid w:val="00D36221"/>
    <w:rsid w:val="00D4402E"/>
    <w:rsid w:val="00D44C99"/>
    <w:rsid w:val="00D45E1D"/>
    <w:rsid w:val="00D47F07"/>
    <w:rsid w:val="00D52B9E"/>
    <w:rsid w:val="00D52C43"/>
    <w:rsid w:val="00D5408C"/>
    <w:rsid w:val="00D55497"/>
    <w:rsid w:val="00D57DC8"/>
    <w:rsid w:val="00D62104"/>
    <w:rsid w:val="00D62750"/>
    <w:rsid w:val="00D66269"/>
    <w:rsid w:val="00D66E08"/>
    <w:rsid w:val="00D67407"/>
    <w:rsid w:val="00D74C2D"/>
    <w:rsid w:val="00D771A6"/>
    <w:rsid w:val="00D85262"/>
    <w:rsid w:val="00D905DB"/>
    <w:rsid w:val="00D90C1C"/>
    <w:rsid w:val="00D90CDD"/>
    <w:rsid w:val="00D92C59"/>
    <w:rsid w:val="00D94A50"/>
    <w:rsid w:val="00D95DFD"/>
    <w:rsid w:val="00DA31DE"/>
    <w:rsid w:val="00DA3FA4"/>
    <w:rsid w:val="00DA76AB"/>
    <w:rsid w:val="00DB6CD3"/>
    <w:rsid w:val="00DC031E"/>
    <w:rsid w:val="00DC0C91"/>
    <w:rsid w:val="00DC2477"/>
    <w:rsid w:val="00DC29CB"/>
    <w:rsid w:val="00DC6687"/>
    <w:rsid w:val="00DD1311"/>
    <w:rsid w:val="00DD2D6F"/>
    <w:rsid w:val="00DD3BDA"/>
    <w:rsid w:val="00DE51F9"/>
    <w:rsid w:val="00DE5332"/>
    <w:rsid w:val="00DE5691"/>
    <w:rsid w:val="00DE602E"/>
    <w:rsid w:val="00DE60EC"/>
    <w:rsid w:val="00DF2AD8"/>
    <w:rsid w:val="00DF5352"/>
    <w:rsid w:val="00DF62DB"/>
    <w:rsid w:val="00DF6EE8"/>
    <w:rsid w:val="00DF79A8"/>
    <w:rsid w:val="00E00962"/>
    <w:rsid w:val="00E012C6"/>
    <w:rsid w:val="00E02229"/>
    <w:rsid w:val="00E028AA"/>
    <w:rsid w:val="00E06112"/>
    <w:rsid w:val="00E0621E"/>
    <w:rsid w:val="00E1245B"/>
    <w:rsid w:val="00E17D45"/>
    <w:rsid w:val="00E2167A"/>
    <w:rsid w:val="00E24F51"/>
    <w:rsid w:val="00E25F6A"/>
    <w:rsid w:val="00E26E98"/>
    <w:rsid w:val="00E27048"/>
    <w:rsid w:val="00E278F0"/>
    <w:rsid w:val="00E30AFA"/>
    <w:rsid w:val="00E31648"/>
    <w:rsid w:val="00E33094"/>
    <w:rsid w:val="00E33299"/>
    <w:rsid w:val="00E334E7"/>
    <w:rsid w:val="00E34B64"/>
    <w:rsid w:val="00E34C09"/>
    <w:rsid w:val="00E36137"/>
    <w:rsid w:val="00E373A9"/>
    <w:rsid w:val="00E42C36"/>
    <w:rsid w:val="00E445CD"/>
    <w:rsid w:val="00E50B46"/>
    <w:rsid w:val="00E51F66"/>
    <w:rsid w:val="00E53F3F"/>
    <w:rsid w:val="00E54368"/>
    <w:rsid w:val="00E57E6E"/>
    <w:rsid w:val="00E60A4F"/>
    <w:rsid w:val="00E60F55"/>
    <w:rsid w:val="00E63F51"/>
    <w:rsid w:val="00E65DE0"/>
    <w:rsid w:val="00E672A5"/>
    <w:rsid w:val="00E76C5E"/>
    <w:rsid w:val="00E77154"/>
    <w:rsid w:val="00E8085E"/>
    <w:rsid w:val="00E83D62"/>
    <w:rsid w:val="00E8411A"/>
    <w:rsid w:val="00E86B59"/>
    <w:rsid w:val="00E93D41"/>
    <w:rsid w:val="00E95F18"/>
    <w:rsid w:val="00E9626E"/>
    <w:rsid w:val="00EA0165"/>
    <w:rsid w:val="00EA1DAD"/>
    <w:rsid w:val="00EA29AB"/>
    <w:rsid w:val="00EA5AD5"/>
    <w:rsid w:val="00EA6DD5"/>
    <w:rsid w:val="00EC05F2"/>
    <w:rsid w:val="00EC4A2D"/>
    <w:rsid w:val="00ED05D9"/>
    <w:rsid w:val="00ED4128"/>
    <w:rsid w:val="00ED4AF0"/>
    <w:rsid w:val="00ED5755"/>
    <w:rsid w:val="00ED6FE6"/>
    <w:rsid w:val="00EE0016"/>
    <w:rsid w:val="00EE134F"/>
    <w:rsid w:val="00EE7D90"/>
    <w:rsid w:val="00EF771C"/>
    <w:rsid w:val="00F029D3"/>
    <w:rsid w:val="00F02F92"/>
    <w:rsid w:val="00F06AB2"/>
    <w:rsid w:val="00F06BEB"/>
    <w:rsid w:val="00F10BA6"/>
    <w:rsid w:val="00F208CE"/>
    <w:rsid w:val="00F241DB"/>
    <w:rsid w:val="00F2626B"/>
    <w:rsid w:val="00F34341"/>
    <w:rsid w:val="00F37026"/>
    <w:rsid w:val="00F4233C"/>
    <w:rsid w:val="00F50E74"/>
    <w:rsid w:val="00F512A6"/>
    <w:rsid w:val="00F52FC9"/>
    <w:rsid w:val="00F57FC6"/>
    <w:rsid w:val="00F6584F"/>
    <w:rsid w:val="00F67DE5"/>
    <w:rsid w:val="00F7672A"/>
    <w:rsid w:val="00F80132"/>
    <w:rsid w:val="00F82E40"/>
    <w:rsid w:val="00F84380"/>
    <w:rsid w:val="00F84A88"/>
    <w:rsid w:val="00F90D07"/>
    <w:rsid w:val="00F94273"/>
    <w:rsid w:val="00FA0F6F"/>
    <w:rsid w:val="00FA1B97"/>
    <w:rsid w:val="00FB0893"/>
    <w:rsid w:val="00FB1A96"/>
    <w:rsid w:val="00FB24FD"/>
    <w:rsid w:val="00FB34D7"/>
    <w:rsid w:val="00FB3D7F"/>
    <w:rsid w:val="00FB5E95"/>
    <w:rsid w:val="00FC2406"/>
    <w:rsid w:val="00FC37E5"/>
    <w:rsid w:val="00FC45B7"/>
    <w:rsid w:val="00FC5DB6"/>
    <w:rsid w:val="00FC7343"/>
    <w:rsid w:val="00FD05CA"/>
    <w:rsid w:val="00FD1665"/>
    <w:rsid w:val="00FD3BE3"/>
    <w:rsid w:val="00FD3D8F"/>
    <w:rsid w:val="00FD5895"/>
    <w:rsid w:val="00FE160E"/>
    <w:rsid w:val="00FE3AE2"/>
    <w:rsid w:val="00FE414C"/>
    <w:rsid w:val="00FE5A71"/>
    <w:rsid w:val="00FF74B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A39"/>
    <w:rPr>
      <w:rFonts w:ascii="Times New Roman" w:eastAsia="Times New Roman" w:hAnsi="Times New Roman"/>
      <w:spacing w:val="-3"/>
      <w:sz w:val="24"/>
      <w:lang w:val="es-ES_tradnl" w:eastAsia="en-US"/>
    </w:rPr>
  </w:style>
  <w:style w:type="paragraph" w:styleId="Heading1">
    <w:name w:val="heading 1"/>
    <w:aliases w:val="Heading 1.I"/>
    <w:next w:val="Normal"/>
    <w:link w:val="Heading1Char"/>
    <w:qFormat/>
    <w:rsid w:val="00B87A39"/>
    <w:pPr>
      <w:keepNext/>
      <w:numPr>
        <w:numId w:val="5"/>
      </w:numPr>
      <w:spacing w:before="240" w:after="240"/>
      <w:jc w:val="center"/>
      <w:outlineLvl w:val="0"/>
    </w:pPr>
    <w:rPr>
      <w:rFonts w:ascii="Times New Roman Bold" w:hAnsi="Times New Roman Bold"/>
      <w:b/>
      <w:smallCaps/>
      <w:noProof/>
      <w:sz w:val="28"/>
    </w:rPr>
  </w:style>
  <w:style w:type="paragraph" w:styleId="Heading2">
    <w:name w:val="heading 2"/>
    <w:aliases w:val="Heading 2.A"/>
    <w:next w:val="Normal"/>
    <w:link w:val="Heading2Char"/>
    <w:qFormat/>
    <w:rsid w:val="00B87A39"/>
    <w:pPr>
      <w:keepNext/>
      <w:numPr>
        <w:numId w:val="3"/>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4"/>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5"/>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B87A39"/>
    <w:pPr>
      <w:keepNext/>
      <w:numPr>
        <w:ilvl w:val="3"/>
        <w:numId w:val="5"/>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B87A39"/>
    <w:pPr>
      <w:keepNext/>
      <w:jc w:val="center"/>
      <w:outlineLvl w:val="5"/>
    </w:pPr>
    <w:rPr>
      <w:b/>
      <w:bCs/>
      <w:sz w:val="20"/>
    </w:rPr>
  </w:style>
  <w:style w:type="paragraph" w:styleId="Heading7">
    <w:name w:val="heading 7"/>
    <w:basedOn w:val="Normal"/>
    <w:next w:val="Normal"/>
    <w:link w:val="Heading7Char"/>
    <w:qFormat/>
    <w:rsid w:val="00816867"/>
    <w:pPr>
      <w:numPr>
        <w:ilvl w:val="6"/>
        <w:numId w:val="1"/>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816867"/>
    <w:pPr>
      <w:numPr>
        <w:ilvl w:val="7"/>
        <w:numId w:val="1"/>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816867"/>
    <w:pPr>
      <w:numPr>
        <w:ilvl w:val="8"/>
        <w:numId w:val="1"/>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link w:val="Listavistosa-nfasis1Car"/>
    <w:uiPriority w:val="34"/>
    <w:qFormat/>
    <w:rsid w:val="00CA6DEC"/>
    <w:pPr>
      <w:ind w:left="720"/>
      <w:contextualSpacing/>
    </w:pPr>
    <w:rPr>
      <w:rFonts w:ascii="Calibri" w:eastAsia="Calibri" w:hAnsi="Calibri"/>
      <w:spacing w:val="0"/>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rPr>
      <w:rFonts w:ascii="Tahoma" w:hAnsi="Tahoma"/>
      <w:spacing w:val="0"/>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f"/>
    <w:basedOn w:val="Normal"/>
    <w:link w:val="FootnoteTextChar"/>
    <w:rsid w:val="00B87A39"/>
    <w:pPr>
      <w:keepNext/>
      <w:keepLines/>
      <w:spacing w:after="120"/>
      <w:ind w:left="288" w:hanging="288"/>
      <w:jc w:val="both"/>
    </w:pPr>
    <w:rPr>
      <w:sz w:val="20"/>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 Char"/>
    <w:link w:val="FootnoteText"/>
    <w:rsid w:val="00902F77"/>
    <w:rPr>
      <w:rFonts w:ascii="Times New Roman" w:eastAsia="Times New Roman" w:hAnsi="Times New Roman"/>
      <w:spacing w:val="-3"/>
      <w:lang w:val="es-ES_tradnl"/>
    </w:rPr>
  </w:style>
  <w:style w:type="character" w:styleId="FootnoteReference">
    <w:name w:val="footnote reference"/>
    <w:aliases w:val="ftref,16 Point,Superscript 6 Point,Ref,de nota al pie,referencia nota al pie,Footnote Referencef,FC,Footnote Referencefr,Char Char,Carattere Char1,Carattere Char Char Carattere Carattere Char Char,Appel note de bas de page,titulo 2,F1"/>
    <w:uiPriority w:val="99"/>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rFonts w:ascii="Calibri" w:eastAsia="Calibri" w:hAnsi="Calibri"/>
      <w:b/>
      <w:bCs/>
      <w:spacing w:val="0"/>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1"/>
      </w:numPr>
      <w:tabs>
        <w:tab w:val="left" w:pos="1440"/>
      </w:tabs>
      <w:spacing w:before="240" w:after="240"/>
      <w:jc w:val="center"/>
    </w:pPr>
    <w:rPr>
      <w:rFonts w:eastAsia="Calibri"/>
      <w:b/>
      <w:smallCaps/>
      <w:spacing w:val="0"/>
      <w:szCs w:val="22"/>
    </w:rPr>
  </w:style>
  <w:style w:type="character" w:customStyle="1" w:styleId="Listavistosa-nfasis1Car">
    <w:name w:val="Lista vistosa - Énfasis 1 Car"/>
    <w:link w:val="Listavistosa-nfasis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s-ES_tradnl"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jc w:val="both"/>
      <w:outlineLvl w:val="1"/>
    </w:pPr>
    <w:rPr>
      <w:rFonts w:eastAsia="Calibri"/>
      <w:spacing w:val="0"/>
      <w:szCs w:val="22"/>
    </w:rPr>
  </w:style>
  <w:style w:type="character" w:customStyle="1" w:styleId="ParagraphChar">
    <w:name w:val="Paragraph Char"/>
    <w:aliases w:val="paragraph Char,p Char,PARAGRAPH Char,PG Char,pa Char,at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uiPriority w:val="9"/>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es-ES_tradnl" w:eastAsia="en-US"/>
    </w:rPr>
  </w:style>
  <w:style w:type="character" w:customStyle="1" w:styleId="Heading8Char">
    <w:name w:val="Heading 8 Char"/>
    <w:link w:val="Heading8"/>
    <w:rsid w:val="00816867"/>
    <w:rPr>
      <w:rFonts w:eastAsia="Times New Roman"/>
      <w:i/>
      <w:iCs/>
      <w:sz w:val="24"/>
      <w:szCs w:val="24"/>
      <w:lang w:val="es-ES_tradnl" w:eastAsia="en-US"/>
    </w:rPr>
  </w:style>
  <w:style w:type="character" w:customStyle="1" w:styleId="Heading9Char">
    <w:name w:val="Heading 9 Char"/>
    <w:link w:val="Heading9"/>
    <w:rsid w:val="00816867"/>
    <w:rPr>
      <w:rFonts w:ascii="Cambria" w:eastAsia="Times New Roman" w:hAnsi="Cambria"/>
      <w:sz w:val="22"/>
      <w:szCs w:val="22"/>
      <w:lang w:val="es-ES_tradnl" w:eastAsia="en-US"/>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rsid w:val="00BF4A43"/>
    <w:rPr>
      <w:rFonts w:ascii="Times New Roman Bold" w:hAnsi="Times New Roman Bold"/>
      <w:b/>
      <w:smallCaps/>
      <w:noProof/>
      <w:sz w:val="28"/>
    </w:rPr>
  </w:style>
  <w:style w:type="paragraph" w:customStyle="1" w:styleId="AutoNumpara">
    <w:name w:val="AutoNumpara"/>
    <w:basedOn w:val="BodyTextIndent"/>
    <w:rsid w:val="00B87A39"/>
    <w:pPr>
      <w:numPr>
        <w:ilvl w:val="1"/>
        <w:numId w:val="5"/>
      </w:numPr>
      <w:spacing w:before="120"/>
      <w:jc w:val="both"/>
    </w:pPr>
    <w:rPr>
      <w:noProof/>
      <w:spacing w:val="-2"/>
    </w:rPr>
  </w:style>
  <w:style w:type="paragraph" w:customStyle="1" w:styleId="bullets">
    <w:name w:val="bullets"/>
    <w:rsid w:val="00B87A39"/>
    <w:pPr>
      <w:numPr>
        <w:numId w:val="2"/>
      </w:numPr>
      <w:spacing w:before="120" w:after="120"/>
      <w:jc w:val="both"/>
    </w:pPr>
    <w:rPr>
      <w:rFonts w:ascii="Times New Roman" w:eastAsia="Times New Roman" w:hAnsi="Times New Roman"/>
      <w:spacing w:val="-2"/>
      <w:sz w:val="24"/>
      <w:lang w:val="en-US" w:eastAsia="en-US"/>
    </w:rPr>
  </w:style>
  <w:style w:type="paragraph" w:styleId="Caption">
    <w:name w:val="caption"/>
    <w:basedOn w:val="Normal"/>
    <w:next w:val="Normal"/>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6"/>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7"/>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8"/>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E34B64"/>
    <w:pPr>
      <w:tabs>
        <w:tab w:val="left" w:pos="634"/>
        <w:tab w:val="right" w:leader="dot" w:pos="8630"/>
        <w:tab w:val="right" w:leader="dot" w:pos="8741"/>
      </w:tabs>
      <w:spacing w:before="100" w:beforeAutospacing="1"/>
      <w:ind w:left="547" w:hanging="547"/>
    </w:pPr>
    <w:rPr>
      <w:smallCaps/>
      <w:noProof/>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rsid w:val="00B87A39"/>
    <w:pPr>
      <w:tabs>
        <w:tab w:val="left" w:pos="1728"/>
        <w:tab w:val="right" w:leader="dot" w:pos="8741"/>
      </w:tabs>
      <w:ind w:left="1714" w:hanging="562"/>
    </w:pPr>
    <w:rPr>
      <w:noProof/>
    </w:rPr>
  </w:style>
  <w:style w:type="paragraph" w:customStyle="1" w:styleId="xl25">
    <w:name w:val="xl25"/>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6">
    <w:name w:val="xl26"/>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7">
    <w:name w:val="xl27"/>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8">
    <w:name w:val="xl28"/>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9">
    <w:name w:val="xl29"/>
    <w:basedOn w:val="Normal"/>
    <w:uiPriority w:val="99"/>
    <w:rsid w:val="00A551B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0">
    <w:name w:val="xl30"/>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1">
    <w:name w:val="xl31"/>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2">
    <w:name w:val="xl32"/>
    <w:basedOn w:val="Normal"/>
    <w:rsid w:val="00A551B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3">
    <w:name w:val="xl33"/>
    <w:basedOn w:val="Normal"/>
    <w:rsid w:val="00A551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4">
    <w:name w:val="xl34"/>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pacing w:val="0"/>
      <w:szCs w:val="24"/>
      <w:lang w:val="es-ES" w:eastAsia="es-ES"/>
    </w:rPr>
  </w:style>
  <w:style w:type="paragraph" w:customStyle="1" w:styleId="xl35">
    <w:name w:val="xl35"/>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22">
    <w:name w:val="xl22"/>
    <w:basedOn w:val="Normal"/>
    <w:rsid w:val="00A551B4"/>
    <w:pPr>
      <w:spacing w:before="100" w:beforeAutospacing="1" w:after="100" w:afterAutospacing="1"/>
      <w:jc w:val="center"/>
    </w:pPr>
    <w:rPr>
      <w:rFonts w:ascii="Arial" w:eastAsia="Arial Unicode MS" w:hAnsi="Arial" w:cs="Arial"/>
      <w:spacing w:val="0"/>
      <w:sz w:val="28"/>
      <w:szCs w:val="28"/>
      <w:lang w:val="es-ES" w:eastAsia="es-ES"/>
    </w:rPr>
  </w:style>
  <w:style w:type="paragraph" w:styleId="BodyTextIndent2">
    <w:name w:val="Body Text Indent 2"/>
    <w:basedOn w:val="Normal"/>
    <w:link w:val="BodyTextIndent2Char"/>
    <w:rsid w:val="00A551B4"/>
    <w:pPr>
      <w:ind w:left="360"/>
    </w:pPr>
    <w:rPr>
      <w:spacing w:val="0"/>
      <w:szCs w:val="24"/>
      <w:lang w:val="es-ES" w:eastAsia="es-ES"/>
    </w:rPr>
  </w:style>
  <w:style w:type="character" w:customStyle="1" w:styleId="BodyTextIndent2Char">
    <w:name w:val="Body Text Indent 2 Char"/>
    <w:link w:val="BodyTextIndent2"/>
    <w:rsid w:val="00A551B4"/>
    <w:rPr>
      <w:rFonts w:ascii="Times New Roman" w:eastAsia="Times New Roman" w:hAnsi="Times New Roman"/>
      <w:sz w:val="24"/>
      <w:szCs w:val="24"/>
      <w:lang w:val="es-ES" w:eastAsia="es-ES"/>
    </w:rPr>
  </w:style>
  <w:style w:type="paragraph" w:styleId="BlockText">
    <w:name w:val="Block Text"/>
    <w:basedOn w:val="Normal"/>
    <w:rsid w:val="00A551B4"/>
    <w:pPr>
      <w:ind w:left="-48" w:right="-18"/>
      <w:jc w:val="center"/>
    </w:pPr>
    <w:rPr>
      <w:b/>
      <w:bCs/>
      <w:i/>
      <w:iCs/>
      <w:color w:val="000000"/>
      <w:spacing w:val="0"/>
      <w:sz w:val="20"/>
      <w:szCs w:val="24"/>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pacing w:val="0"/>
      <w:sz w:val="20"/>
    </w:rPr>
  </w:style>
  <w:style w:type="character" w:customStyle="1" w:styleId="HTMLPreformattedChar">
    <w:name w:val="HTML Preformatted Char"/>
    <w:link w:val="HTMLPreformatted"/>
    <w:uiPriority w:val="99"/>
    <w:rsid w:val="00C344D0"/>
    <w:rPr>
      <w:rFonts w:ascii="Courier New" w:eastAsia="Times New Roman" w:hAnsi="Courier New" w:cs="Courier New"/>
      <w:color w:val="000000"/>
    </w:rPr>
  </w:style>
  <w:style w:type="paragraph" w:customStyle="1" w:styleId="Prrafodelista1">
    <w:name w:val="Párrafo de lista1"/>
    <w:basedOn w:val="Normal"/>
    <w:uiPriority w:val="34"/>
    <w:qFormat/>
    <w:rsid w:val="00BA1A11"/>
    <w:pPr>
      <w:spacing w:after="200" w:line="276" w:lineRule="auto"/>
      <w:ind w:left="720"/>
      <w:contextualSpacing/>
    </w:pPr>
    <w:rPr>
      <w:rFonts w:ascii="Calibri" w:eastAsia="Calibri" w:hAnsi="Calibri"/>
      <w:spacing w:val="0"/>
      <w:sz w:val="22"/>
      <w:szCs w:val="22"/>
      <w:lang w:val="es-AR"/>
    </w:rPr>
  </w:style>
  <w:style w:type="paragraph" w:customStyle="1" w:styleId="Revisin1">
    <w:name w:val="Revisión1"/>
    <w:hidden/>
    <w:rsid w:val="00CF6499"/>
    <w:rPr>
      <w:rFonts w:ascii="Times New Roman" w:eastAsia="Times New Roman" w:hAnsi="Times New Roman"/>
      <w:spacing w:val="-3"/>
      <w:sz w:val="24"/>
      <w:lang w:val="es-ES_tradnl" w:eastAsia="en-US"/>
    </w:rPr>
  </w:style>
  <w:style w:type="paragraph" w:styleId="BodyText2">
    <w:name w:val="Body Text 2"/>
    <w:basedOn w:val="Normal"/>
    <w:rsid w:val="004A2EDF"/>
    <w:pPr>
      <w:spacing w:after="120" w:line="480" w:lineRule="auto"/>
    </w:pPr>
  </w:style>
  <w:style w:type="character" w:customStyle="1" w:styleId="ParagraphCar">
    <w:name w:val="Paragraph Car"/>
    <w:basedOn w:val="DefaultParagraphFont"/>
    <w:rsid w:val="00BF0BE9"/>
    <w:rPr>
      <w:rFonts w:ascii="Times New Roman" w:eastAsia="Times New Roman" w:hAnsi="Times New Roman" w:cs="Times New Roman"/>
      <w:sz w:val="24"/>
      <w:szCs w:val="20"/>
      <w:lang w:val="es-ES_tradnl"/>
    </w:rPr>
  </w:style>
  <w:style w:type="character" w:customStyle="1" w:styleId="FootnoteTextChar2">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link w:val="ListParagraphChar"/>
    <w:uiPriority w:val="34"/>
    <w:qFormat/>
    <w:rsid w:val="00B7297A"/>
    <w:pPr>
      <w:ind w:left="720"/>
      <w:contextualSpacing/>
    </w:pPr>
    <w:rPr>
      <w:spacing w:val="0"/>
      <w:lang w:val="en-US"/>
    </w:rPr>
  </w:style>
  <w:style w:type="paragraph" w:styleId="TOCHeading">
    <w:name w:val="TOC Heading"/>
    <w:basedOn w:val="Heading1"/>
    <w:next w:val="Normal"/>
    <w:uiPriority w:val="39"/>
    <w:semiHidden/>
    <w:unhideWhenUsed/>
    <w:qFormat/>
    <w:rsid w:val="00E028AA"/>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en-US"/>
    </w:rPr>
  </w:style>
  <w:style w:type="table" w:customStyle="1" w:styleId="LightShading-Accent11">
    <w:name w:val="Light Shading - Accent 11"/>
    <w:basedOn w:val="TableNormal"/>
    <w:uiPriority w:val="60"/>
    <w:rsid w:val="005C17F0"/>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ode">
    <w:name w:val="Texto de"/>
    <w:basedOn w:val="Normal"/>
    <w:uiPriority w:val="99"/>
    <w:rsid w:val="00E33094"/>
    <w:pPr>
      <w:tabs>
        <w:tab w:val="left" w:pos="3060"/>
      </w:tabs>
      <w:jc w:val="center"/>
    </w:pPr>
    <w:rPr>
      <w:spacing w:val="0"/>
      <w:szCs w:val="24"/>
      <w:lang w:val="es-ES"/>
    </w:rPr>
  </w:style>
  <w:style w:type="character" w:styleId="Emphasis">
    <w:name w:val="Emphasis"/>
    <w:basedOn w:val="DefaultParagraphFont"/>
    <w:qFormat/>
    <w:rsid w:val="00DA31DE"/>
    <w:rPr>
      <w:i/>
      <w:iCs/>
    </w:rPr>
  </w:style>
  <w:style w:type="character" w:customStyle="1" w:styleId="ListParagraphChar">
    <w:name w:val="List Paragraph Char"/>
    <w:link w:val="ListParagraph"/>
    <w:uiPriority w:val="34"/>
    <w:locked/>
    <w:rsid w:val="00DD3BDA"/>
    <w:rPr>
      <w:rFonts w:ascii="Times New Roman" w:eastAsia="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A39"/>
    <w:rPr>
      <w:rFonts w:ascii="Times New Roman" w:eastAsia="Times New Roman" w:hAnsi="Times New Roman"/>
      <w:spacing w:val="-3"/>
      <w:sz w:val="24"/>
      <w:lang w:val="es-ES_tradnl" w:eastAsia="en-US"/>
    </w:rPr>
  </w:style>
  <w:style w:type="paragraph" w:styleId="Heading1">
    <w:name w:val="heading 1"/>
    <w:aliases w:val="Heading 1.I"/>
    <w:next w:val="Normal"/>
    <w:link w:val="Heading1Char"/>
    <w:qFormat/>
    <w:rsid w:val="00B87A39"/>
    <w:pPr>
      <w:keepNext/>
      <w:numPr>
        <w:numId w:val="5"/>
      </w:numPr>
      <w:spacing w:before="240" w:after="240"/>
      <w:jc w:val="center"/>
      <w:outlineLvl w:val="0"/>
    </w:pPr>
    <w:rPr>
      <w:rFonts w:ascii="Times New Roman Bold" w:hAnsi="Times New Roman Bold"/>
      <w:b/>
      <w:smallCaps/>
      <w:noProof/>
      <w:sz w:val="28"/>
    </w:rPr>
  </w:style>
  <w:style w:type="paragraph" w:styleId="Heading2">
    <w:name w:val="heading 2"/>
    <w:aliases w:val="Heading 2.A"/>
    <w:next w:val="Normal"/>
    <w:link w:val="Heading2Char"/>
    <w:qFormat/>
    <w:rsid w:val="00B87A39"/>
    <w:pPr>
      <w:keepNext/>
      <w:numPr>
        <w:numId w:val="3"/>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4"/>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5"/>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B87A39"/>
    <w:pPr>
      <w:keepNext/>
      <w:numPr>
        <w:ilvl w:val="3"/>
        <w:numId w:val="5"/>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B87A39"/>
    <w:pPr>
      <w:keepNext/>
      <w:jc w:val="center"/>
      <w:outlineLvl w:val="5"/>
    </w:pPr>
    <w:rPr>
      <w:b/>
      <w:bCs/>
      <w:sz w:val="20"/>
    </w:rPr>
  </w:style>
  <w:style w:type="paragraph" w:styleId="Heading7">
    <w:name w:val="heading 7"/>
    <w:basedOn w:val="Normal"/>
    <w:next w:val="Normal"/>
    <w:link w:val="Heading7Char"/>
    <w:qFormat/>
    <w:rsid w:val="00816867"/>
    <w:pPr>
      <w:numPr>
        <w:ilvl w:val="6"/>
        <w:numId w:val="1"/>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816867"/>
    <w:pPr>
      <w:numPr>
        <w:ilvl w:val="7"/>
        <w:numId w:val="1"/>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816867"/>
    <w:pPr>
      <w:numPr>
        <w:ilvl w:val="8"/>
        <w:numId w:val="1"/>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link w:val="Listavistosa-nfasis1Car"/>
    <w:uiPriority w:val="34"/>
    <w:qFormat/>
    <w:rsid w:val="00CA6DEC"/>
    <w:pPr>
      <w:ind w:left="720"/>
      <w:contextualSpacing/>
    </w:pPr>
    <w:rPr>
      <w:rFonts w:ascii="Calibri" w:eastAsia="Calibri" w:hAnsi="Calibri"/>
      <w:spacing w:val="0"/>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rPr>
      <w:rFonts w:ascii="Tahoma" w:hAnsi="Tahoma"/>
      <w:spacing w:val="0"/>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f"/>
    <w:basedOn w:val="Normal"/>
    <w:link w:val="FootnoteTextChar"/>
    <w:rsid w:val="00B87A39"/>
    <w:pPr>
      <w:keepNext/>
      <w:keepLines/>
      <w:spacing w:after="120"/>
      <w:ind w:left="288" w:hanging="288"/>
      <w:jc w:val="both"/>
    </w:pPr>
    <w:rPr>
      <w:sz w:val="20"/>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 Char"/>
    <w:link w:val="FootnoteText"/>
    <w:rsid w:val="00902F77"/>
    <w:rPr>
      <w:rFonts w:ascii="Times New Roman" w:eastAsia="Times New Roman" w:hAnsi="Times New Roman"/>
      <w:spacing w:val="-3"/>
      <w:lang w:val="es-ES_tradnl"/>
    </w:rPr>
  </w:style>
  <w:style w:type="character" w:styleId="FootnoteReference">
    <w:name w:val="footnote reference"/>
    <w:aliases w:val="ftref,16 Point,Superscript 6 Point,Ref,de nota al pie,referencia nota al pie,Footnote Referencef,FC,Footnote Referencefr,Char Char,Carattere Char1,Carattere Char Char Carattere Carattere Char Char,Appel note de bas de page,titulo 2,F1"/>
    <w:uiPriority w:val="99"/>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rFonts w:ascii="Calibri" w:eastAsia="Calibri" w:hAnsi="Calibri"/>
      <w:b/>
      <w:bCs/>
      <w:spacing w:val="0"/>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1"/>
      </w:numPr>
      <w:tabs>
        <w:tab w:val="left" w:pos="1440"/>
      </w:tabs>
      <w:spacing w:before="240" w:after="240"/>
      <w:jc w:val="center"/>
    </w:pPr>
    <w:rPr>
      <w:rFonts w:eastAsia="Calibri"/>
      <w:b/>
      <w:smallCaps/>
      <w:spacing w:val="0"/>
      <w:szCs w:val="22"/>
    </w:rPr>
  </w:style>
  <w:style w:type="character" w:customStyle="1" w:styleId="Listavistosa-nfasis1Car">
    <w:name w:val="Lista vistosa - Énfasis 1 Car"/>
    <w:link w:val="Listavistosa-nfasis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s-ES_tradnl"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jc w:val="both"/>
      <w:outlineLvl w:val="1"/>
    </w:pPr>
    <w:rPr>
      <w:rFonts w:eastAsia="Calibri"/>
      <w:spacing w:val="0"/>
      <w:szCs w:val="22"/>
    </w:rPr>
  </w:style>
  <w:style w:type="character" w:customStyle="1" w:styleId="ParagraphChar">
    <w:name w:val="Paragraph Char"/>
    <w:aliases w:val="paragraph Char,p Char,PARAGRAPH Char,PG Char,pa Char,at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uiPriority w:val="9"/>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es-ES_tradnl" w:eastAsia="en-US"/>
    </w:rPr>
  </w:style>
  <w:style w:type="character" w:customStyle="1" w:styleId="Heading8Char">
    <w:name w:val="Heading 8 Char"/>
    <w:link w:val="Heading8"/>
    <w:rsid w:val="00816867"/>
    <w:rPr>
      <w:rFonts w:eastAsia="Times New Roman"/>
      <w:i/>
      <w:iCs/>
      <w:sz w:val="24"/>
      <w:szCs w:val="24"/>
      <w:lang w:val="es-ES_tradnl" w:eastAsia="en-US"/>
    </w:rPr>
  </w:style>
  <w:style w:type="character" w:customStyle="1" w:styleId="Heading9Char">
    <w:name w:val="Heading 9 Char"/>
    <w:link w:val="Heading9"/>
    <w:rsid w:val="00816867"/>
    <w:rPr>
      <w:rFonts w:ascii="Cambria" w:eastAsia="Times New Roman" w:hAnsi="Cambria"/>
      <w:sz w:val="22"/>
      <w:szCs w:val="22"/>
      <w:lang w:val="es-ES_tradnl" w:eastAsia="en-US"/>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rsid w:val="00BF4A43"/>
    <w:rPr>
      <w:rFonts w:ascii="Times New Roman Bold" w:hAnsi="Times New Roman Bold"/>
      <w:b/>
      <w:smallCaps/>
      <w:noProof/>
      <w:sz w:val="28"/>
    </w:rPr>
  </w:style>
  <w:style w:type="paragraph" w:customStyle="1" w:styleId="AutoNumpara">
    <w:name w:val="AutoNumpara"/>
    <w:basedOn w:val="BodyTextIndent"/>
    <w:rsid w:val="00B87A39"/>
    <w:pPr>
      <w:numPr>
        <w:ilvl w:val="1"/>
        <w:numId w:val="5"/>
      </w:numPr>
      <w:spacing w:before="120"/>
      <w:jc w:val="both"/>
    </w:pPr>
    <w:rPr>
      <w:noProof/>
      <w:spacing w:val="-2"/>
    </w:rPr>
  </w:style>
  <w:style w:type="paragraph" w:customStyle="1" w:styleId="bullets">
    <w:name w:val="bullets"/>
    <w:rsid w:val="00B87A39"/>
    <w:pPr>
      <w:numPr>
        <w:numId w:val="2"/>
      </w:numPr>
      <w:spacing w:before="120" w:after="120"/>
      <w:jc w:val="both"/>
    </w:pPr>
    <w:rPr>
      <w:rFonts w:ascii="Times New Roman" w:eastAsia="Times New Roman" w:hAnsi="Times New Roman"/>
      <w:spacing w:val="-2"/>
      <w:sz w:val="24"/>
      <w:lang w:val="en-US" w:eastAsia="en-US"/>
    </w:rPr>
  </w:style>
  <w:style w:type="paragraph" w:styleId="Caption">
    <w:name w:val="caption"/>
    <w:basedOn w:val="Normal"/>
    <w:next w:val="Normal"/>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6"/>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7"/>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8"/>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E34B64"/>
    <w:pPr>
      <w:tabs>
        <w:tab w:val="left" w:pos="634"/>
        <w:tab w:val="right" w:leader="dot" w:pos="8630"/>
        <w:tab w:val="right" w:leader="dot" w:pos="8741"/>
      </w:tabs>
      <w:spacing w:before="100" w:beforeAutospacing="1"/>
      <w:ind w:left="547" w:hanging="547"/>
    </w:pPr>
    <w:rPr>
      <w:smallCaps/>
      <w:noProof/>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rsid w:val="00B87A39"/>
    <w:pPr>
      <w:tabs>
        <w:tab w:val="left" w:pos="1728"/>
        <w:tab w:val="right" w:leader="dot" w:pos="8741"/>
      </w:tabs>
      <w:ind w:left="1714" w:hanging="562"/>
    </w:pPr>
    <w:rPr>
      <w:noProof/>
    </w:rPr>
  </w:style>
  <w:style w:type="paragraph" w:customStyle="1" w:styleId="xl25">
    <w:name w:val="xl25"/>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6">
    <w:name w:val="xl26"/>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7">
    <w:name w:val="xl27"/>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8">
    <w:name w:val="xl28"/>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9">
    <w:name w:val="xl29"/>
    <w:basedOn w:val="Normal"/>
    <w:uiPriority w:val="99"/>
    <w:rsid w:val="00A551B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0">
    <w:name w:val="xl30"/>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1">
    <w:name w:val="xl31"/>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2">
    <w:name w:val="xl32"/>
    <w:basedOn w:val="Normal"/>
    <w:rsid w:val="00A551B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3">
    <w:name w:val="xl33"/>
    <w:basedOn w:val="Normal"/>
    <w:rsid w:val="00A551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4">
    <w:name w:val="xl34"/>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pacing w:val="0"/>
      <w:szCs w:val="24"/>
      <w:lang w:val="es-ES" w:eastAsia="es-ES"/>
    </w:rPr>
  </w:style>
  <w:style w:type="paragraph" w:customStyle="1" w:styleId="xl35">
    <w:name w:val="xl35"/>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22">
    <w:name w:val="xl22"/>
    <w:basedOn w:val="Normal"/>
    <w:rsid w:val="00A551B4"/>
    <w:pPr>
      <w:spacing w:before="100" w:beforeAutospacing="1" w:after="100" w:afterAutospacing="1"/>
      <w:jc w:val="center"/>
    </w:pPr>
    <w:rPr>
      <w:rFonts w:ascii="Arial" w:eastAsia="Arial Unicode MS" w:hAnsi="Arial" w:cs="Arial"/>
      <w:spacing w:val="0"/>
      <w:sz w:val="28"/>
      <w:szCs w:val="28"/>
      <w:lang w:val="es-ES" w:eastAsia="es-ES"/>
    </w:rPr>
  </w:style>
  <w:style w:type="paragraph" w:styleId="BodyTextIndent2">
    <w:name w:val="Body Text Indent 2"/>
    <w:basedOn w:val="Normal"/>
    <w:link w:val="BodyTextIndent2Char"/>
    <w:rsid w:val="00A551B4"/>
    <w:pPr>
      <w:ind w:left="360"/>
    </w:pPr>
    <w:rPr>
      <w:spacing w:val="0"/>
      <w:szCs w:val="24"/>
      <w:lang w:val="es-ES" w:eastAsia="es-ES"/>
    </w:rPr>
  </w:style>
  <w:style w:type="character" w:customStyle="1" w:styleId="BodyTextIndent2Char">
    <w:name w:val="Body Text Indent 2 Char"/>
    <w:link w:val="BodyTextIndent2"/>
    <w:rsid w:val="00A551B4"/>
    <w:rPr>
      <w:rFonts w:ascii="Times New Roman" w:eastAsia="Times New Roman" w:hAnsi="Times New Roman"/>
      <w:sz w:val="24"/>
      <w:szCs w:val="24"/>
      <w:lang w:val="es-ES" w:eastAsia="es-ES"/>
    </w:rPr>
  </w:style>
  <w:style w:type="paragraph" w:styleId="BlockText">
    <w:name w:val="Block Text"/>
    <w:basedOn w:val="Normal"/>
    <w:rsid w:val="00A551B4"/>
    <w:pPr>
      <w:ind w:left="-48" w:right="-18"/>
      <w:jc w:val="center"/>
    </w:pPr>
    <w:rPr>
      <w:b/>
      <w:bCs/>
      <w:i/>
      <w:iCs/>
      <w:color w:val="000000"/>
      <w:spacing w:val="0"/>
      <w:sz w:val="20"/>
      <w:szCs w:val="24"/>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pacing w:val="0"/>
      <w:sz w:val="20"/>
    </w:rPr>
  </w:style>
  <w:style w:type="character" w:customStyle="1" w:styleId="HTMLPreformattedChar">
    <w:name w:val="HTML Preformatted Char"/>
    <w:link w:val="HTMLPreformatted"/>
    <w:uiPriority w:val="99"/>
    <w:rsid w:val="00C344D0"/>
    <w:rPr>
      <w:rFonts w:ascii="Courier New" w:eastAsia="Times New Roman" w:hAnsi="Courier New" w:cs="Courier New"/>
      <w:color w:val="000000"/>
    </w:rPr>
  </w:style>
  <w:style w:type="paragraph" w:customStyle="1" w:styleId="Prrafodelista1">
    <w:name w:val="Párrafo de lista1"/>
    <w:basedOn w:val="Normal"/>
    <w:uiPriority w:val="34"/>
    <w:qFormat/>
    <w:rsid w:val="00BA1A11"/>
    <w:pPr>
      <w:spacing w:after="200" w:line="276" w:lineRule="auto"/>
      <w:ind w:left="720"/>
      <w:contextualSpacing/>
    </w:pPr>
    <w:rPr>
      <w:rFonts w:ascii="Calibri" w:eastAsia="Calibri" w:hAnsi="Calibri"/>
      <w:spacing w:val="0"/>
      <w:sz w:val="22"/>
      <w:szCs w:val="22"/>
      <w:lang w:val="es-AR"/>
    </w:rPr>
  </w:style>
  <w:style w:type="paragraph" w:customStyle="1" w:styleId="Revisin1">
    <w:name w:val="Revisión1"/>
    <w:hidden/>
    <w:rsid w:val="00CF6499"/>
    <w:rPr>
      <w:rFonts w:ascii="Times New Roman" w:eastAsia="Times New Roman" w:hAnsi="Times New Roman"/>
      <w:spacing w:val="-3"/>
      <w:sz w:val="24"/>
      <w:lang w:val="es-ES_tradnl" w:eastAsia="en-US"/>
    </w:rPr>
  </w:style>
  <w:style w:type="paragraph" w:styleId="BodyText2">
    <w:name w:val="Body Text 2"/>
    <w:basedOn w:val="Normal"/>
    <w:rsid w:val="004A2EDF"/>
    <w:pPr>
      <w:spacing w:after="120" w:line="480" w:lineRule="auto"/>
    </w:pPr>
  </w:style>
  <w:style w:type="character" w:customStyle="1" w:styleId="ParagraphCar">
    <w:name w:val="Paragraph Car"/>
    <w:basedOn w:val="DefaultParagraphFont"/>
    <w:rsid w:val="00BF0BE9"/>
    <w:rPr>
      <w:rFonts w:ascii="Times New Roman" w:eastAsia="Times New Roman" w:hAnsi="Times New Roman" w:cs="Times New Roman"/>
      <w:sz w:val="24"/>
      <w:szCs w:val="20"/>
      <w:lang w:val="es-ES_tradnl"/>
    </w:rPr>
  </w:style>
  <w:style w:type="character" w:customStyle="1" w:styleId="FootnoteTextChar2">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link w:val="ListParagraphChar"/>
    <w:uiPriority w:val="34"/>
    <w:qFormat/>
    <w:rsid w:val="00B7297A"/>
    <w:pPr>
      <w:ind w:left="720"/>
      <w:contextualSpacing/>
    </w:pPr>
    <w:rPr>
      <w:spacing w:val="0"/>
      <w:lang w:val="en-US"/>
    </w:rPr>
  </w:style>
  <w:style w:type="paragraph" w:styleId="TOCHeading">
    <w:name w:val="TOC Heading"/>
    <w:basedOn w:val="Heading1"/>
    <w:next w:val="Normal"/>
    <w:uiPriority w:val="39"/>
    <w:semiHidden/>
    <w:unhideWhenUsed/>
    <w:qFormat/>
    <w:rsid w:val="00E028AA"/>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en-US"/>
    </w:rPr>
  </w:style>
  <w:style w:type="table" w:customStyle="1" w:styleId="LightShading-Accent11">
    <w:name w:val="Light Shading - Accent 11"/>
    <w:basedOn w:val="TableNormal"/>
    <w:uiPriority w:val="60"/>
    <w:rsid w:val="005C17F0"/>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ode">
    <w:name w:val="Texto de"/>
    <w:basedOn w:val="Normal"/>
    <w:uiPriority w:val="99"/>
    <w:rsid w:val="00E33094"/>
    <w:pPr>
      <w:tabs>
        <w:tab w:val="left" w:pos="3060"/>
      </w:tabs>
      <w:jc w:val="center"/>
    </w:pPr>
    <w:rPr>
      <w:spacing w:val="0"/>
      <w:szCs w:val="24"/>
      <w:lang w:val="es-ES"/>
    </w:rPr>
  </w:style>
  <w:style w:type="character" w:styleId="Emphasis">
    <w:name w:val="Emphasis"/>
    <w:basedOn w:val="DefaultParagraphFont"/>
    <w:qFormat/>
    <w:rsid w:val="00DA31DE"/>
    <w:rPr>
      <w:i/>
      <w:iCs/>
    </w:rPr>
  </w:style>
  <w:style w:type="character" w:customStyle="1" w:styleId="ListParagraphChar">
    <w:name w:val="List Paragraph Char"/>
    <w:link w:val="ListParagraph"/>
    <w:uiPriority w:val="34"/>
    <w:locked/>
    <w:rsid w:val="00DD3BDA"/>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453">
      <w:bodyDiv w:val="1"/>
      <w:marLeft w:val="0"/>
      <w:marRight w:val="0"/>
      <w:marTop w:val="0"/>
      <w:marBottom w:val="0"/>
      <w:divBdr>
        <w:top w:val="none" w:sz="0" w:space="0" w:color="auto"/>
        <w:left w:val="none" w:sz="0" w:space="0" w:color="auto"/>
        <w:bottom w:val="none" w:sz="0" w:space="0" w:color="auto"/>
        <w:right w:val="none" w:sz="0" w:space="0" w:color="auto"/>
      </w:divBdr>
    </w:div>
    <w:div w:id="178353616">
      <w:bodyDiv w:val="1"/>
      <w:marLeft w:val="0"/>
      <w:marRight w:val="0"/>
      <w:marTop w:val="0"/>
      <w:marBottom w:val="0"/>
      <w:divBdr>
        <w:top w:val="none" w:sz="0" w:space="0" w:color="auto"/>
        <w:left w:val="none" w:sz="0" w:space="0" w:color="auto"/>
        <w:bottom w:val="none" w:sz="0" w:space="0" w:color="auto"/>
        <w:right w:val="none" w:sz="0" w:space="0" w:color="auto"/>
      </w:divBdr>
    </w:div>
    <w:div w:id="201327243">
      <w:bodyDiv w:val="1"/>
      <w:marLeft w:val="0"/>
      <w:marRight w:val="0"/>
      <w:marTop w:val="0"/>
      <w:marBottom w:val="0"/>
      <w:divBdr>
        <w:top w:val="none" w:sz="0" w:space="0" w:color="auto"/>
        <w:left w:val="none" w:sz="0" w:space="0" w:color="auto"/>
        <w:bottom w:val="none" w:sz="0" w:space="0" w:color="auto"/>
        <w:right w:val="none" w:sz="0" w:space="0" w:color="auto"/>
      </w:divBdr>
      <w:divsChild>
        <w:div w:id="328869127">
          <w:marLeft w:val="0"/>
          <w:marRight w:val="0"/>
          <w:marTop w:val="0"/>
          <w:marBottom w:val="0"/>
          <w:divBdr>
            <w:top w:val="none" w:sz="0" w:space="0" w:color="auto"/>
            <w:left w:val="none" w:sz="0" w:space="0" w:color="auto"/>
            <w:bottom w:val="none" w:sz="0" w:space="0" w:color="auto"/>
            <w:right w:val="none" w:sz="0" w:space="0" w:color="auto"/>
          </w:divBdr>
          <w:divsChild>
            <w:div w:id="1744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2771">
      <w:bodyDiv w:val="1"/>
      <w:marLeft w:val="0"/>
      <w:marRight w:val="0"/>
      <w:marTop w:val="0"/>
      <w:marBottom w:val="0"/>
      <w:divBdr>
        <w:top w:val="none" w:sz="0" w:space="0" w:color="auto"/>
        <w:left w:val="none" w:sz="0" w:space="0" w:color="auto"/>
        <w:bottom w:val="none" w:sz="0" w:space="0" w:color="auto"/>
        <w:right w:val="none" w:sz="0" w:space="0" w:color="auto"/>
      </w:divBdr>
    </w:div>
    <w:div w:id="213665087">
      <w:bodyDiv w:val="1"/>
      <w:marLeft w:val="0"/>
      <w:marRight w:val="0"/>
      <w:marTop w:val="0"/>
      <w:marBottom w:val="0"/>
      <w:divBdr>
        <w:top w:val="none" w:sz="0" w:space="0" w:color="auto"/>
        <w:left w:val="none" w:sz="0" w:space="0" w:color="auto"/>
        <w:bottom w:val="none" w:sz="0" w:space="0" w:color="auto"/>
        <w:right w:val="none" w:sz="0" w:space="0" w:color="auto"/>
      </w:divBdr>
    </w:div>
    <w:div w:id="294483841">
      <w:bodyDiv w:val="1"/>
      <w:marLeft w:val="0"/>
      <w:marRight w:val="0"/>
      <w:marTop w:val="0"/>
      <w:marBottom w:val="0"/>
      <w:divBdr>
        <w:top w:val="none" w:sz="0" w:space="0" w:color="auto"/>
        <w:left w:val="none" w:sz="0" w:space="0" w:color="auto"/>
        <w:bottom w:val="none" w:sz="0" w:space="0" w:color="auto"/>
        <w:right w:val="none" w:sz="0" w:space="0" w:color="auto"/>
      </w:divBdr>
    </w:div>
    <w:div w:id="334308016">
      <w:bodyDiv w:val="1"/>
      <w:marLeft w:val="0"/>
      <w:marRight w:val="0"/>
      <w:marTop w:val="0"/>
      <w:marBottom w:val="0"/>
      <w:divBdr>
        <w:top w:val="none" w:sz="0" w:space="0" w:color="auto"/>
        <w:left w:val="none" w:sz="0" w:space="0" w:color="auto"/>
        <w:bottom w:val="none" w:sz="0" w:space="0" w:color="auto"/>
        <w:right w:val="none" w:sz="0" w:space="0" w:color="auto"/>
      </w:divBdr>
    </w:div>
    <w:div w:id="343363186">
      <w:bodyDiv w:val="1"/>
      <w:marLeft w:val="0"/>
      <w:marRight w:val="0"/>
      <w:marTop w:val="0"/>
      <w:marBottom w:val="0"/>
      <w:divBdr>
        <w:top w:val="none" w:sz="0" w:space="0" w:color="auto"/>
        <w:left w:val="none" w:sz="0" w:space="0" w:color="auto"/>
        <w:bottom w:val="none" w:sz="0" w:space="0" w:color="auto"/>
        <w:right w:val="none" w:sz="0" w:space="0" w:color="auto"/>
      </w:divBdr>
    </w:div>
    <w:div w:id="354581796">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20818">
      <w:bodyDiv w:val="1"/>
      <w:marLeft w:val="0"/>
      <w:marRight w:val="0"/>
      <w:marTop w:val="0"/>
      <w:marBottom w:val="0"/>
      <w:divBdr>
        <w:top w:val="none" w:sz="0" w:space="0" w:color="auto"/>
        <w:left w:val="none" w:sz="0" w:space="0" w:color="auto"/>
        <w:bottom w:val="none" w:sz="0" w:space="0" w:color="auto"/>
        <w:right w:val="none" w:sz="0" w:space="0" w:color="auto"/>
      </w:divBdr>
    </w:div>
    <w:div w:id="613756932">
      <w:bodyDiv w:val="1"/>
      <w:marLeft w:val="0"/>
      <w:marRight w:val="0"/>
      <w:marTop w:val="0"/>
      <w:marBottom w:val="0"/>
      <w:divBdr>
        <w:top w:val="none" w:sz="0" w:space="0" w:color="auto"/>
        <w:left w:val="none" w:sz="0" w:space="0" w:color="auto"/>
        <w:bottom w:val="none" w:sz="0" w:space="0" w:color="auto"/>
        <w:right w:val="none" w:sz="0" w:space="0" w:color="auto"/>
      </w:divBdr>
    </w:div>
    <w:div w:id="681512946">
      <w:bodyDiv w:val="1"/>
      <w:marLeft w:val="0"/>
      <w:marRight w:val="0"/>
      <w:marTop w:val="0"/>
      <w:marBottom w:val="0"/>
      <w:divBdr>
        <w:top w:val="none" w:sz="0" w:space="0" w:color="auto"/>
        <w:left w:val="none" w:sz="0" w:space="0" w:color="auto"/>
        <w:bottom w:val="none" w:sz="0" w:space="0" w:color="auto"/>
        <w:right w:val="none" w:sz="0" w:space="0" w:color="auto"/>
      </w:divBdr>
    </w:div>
    <w:div w:id="746420961">
      <w:bodyDiv w:val="1"/>
      <w:marLeft w:val="0"/>
      <w:marRight w:val="0"/>
      <w:marTop w:val="0"/>
      <w:marBottom w:val="0"/>
      <w:divBdr>
        <w:top w:val="none" w:sz="0" w:space="0" w:color="auto"/>
        <w:left w:val="none" w:sz="0" w:space="0" w:color="auto"/>
        <w:bottom w:val="none" w:sz="0" w:space="0" w:color="auto"/>
        <w:right w:val="none" w:sz="0" w:space="0" w:color="auto"/>
      </w:divBdr>
    </w:div>
    <w:div w:id="768309144">
      <w:bodyDiv w:val="1"/>
      <w:marLeft w:val="0"/>
      <w:marRight w:val="0"/>
      <w:marTop w:val="0"/>
      <w:marBottom w:val="0"/>
      <w:divBdr>
        <w:top w:val="none" w:sz="0" w:space="0" w:color="auto"/>
        <w:left w:val="none" w:sz="0" w:space="0" w:color="auto"/>
        <w:bottom w:val="none" w:sz="0" w:space="0" w:color="auto"/>
        <w:right w:val="none" w:sz="0" w:space="0" w:color="auto"/>
      </w:divBdr>
      <w:divsChild>
        <w:div w:id="780341310">
          <w:marLeft w:val="0"/>
          <w:marRight w:val="0"/>
          <w:marTop w:val="0"/>
          <w:marBottom w:val="0"/>
          <w:divBdr>
            <w:top w:val="none" w:sz="0" w:space="0" w:color="auto"/>
            <w:left w:val="none" w:sz="0" w:space="0" w:color="auto"/>
            <w:bottom w:val="none" w:sz="0" w:space="0" w:color="auto"/>
            <w:right w:val="none" w:sz="0" w:space="0" w:color="auto"/>
          </w:divBdr>
          <w:divsChild>
            <w:div w:id="1603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bodyDiv w:val="1"/>
      <w:marLeft w:val="0"/>
      <w:marRight w:val="0"/>
      <w:marTop w:val="0"/>
      <w:marBottom w:val="0"/>
      <w:divBdr>
        <w:top w:val="none" w:sz="0" w:space="0" w:color="auto"/>
        <w:left w:val="none" w:sz="0" w:space="0" w:color="auto"/>
        <w:bottom w:val="none" w:sz="0" w:space="0" w:color="auto"/>
        <w:right w:val="none" w:sz="0" w:space="0" w:color="auto"/>
      </w:divBdr>
    </w:div>
    <w:div w:id="856045928">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0541">
      <w:bodyDiv w:val="1"/>
      <w:marLeft w:val="0"/>
      <w:marRight w:val="0"/>
      <w:marTop w:val="0"/>
      <w:marBottom w:val="0"/>
      <w:divBdr>
        <w:top w:val="none" w:sz="0" w:space="0" w:color="auto"/>
        <w:left w:val="none" w:sz="0" w:space="0" w:color="auto"/>
        <w:bottom w:val="none" w:sz="0" w:space="0" w:color="auto"/>
        <w:right w:val="none" w:sz="0" w:space="0" w:color="auto"/>
      </w:divBdr>
    </w:div>
    <w:div w:id="1019355752">
      <w:bodyDiv w:val="1"/>
      <w:marLeft w:val="0"/>
      <w:marRight w:val="0"/>
      <w:marTop w:val="0"/>
      <w:marBottom w:val="0"/>
      <w:divBdr>
        <w:top w:val="none" w:sz="0" w:space="0" w:color="auto"/>
        <w:left w:val="none" w:sz="0" w:space="0" w:color="auto"/>
        <w:bottom w:val="none" w:sz="0" w:space="0" w:color="auto"/>
        <w:right w:val="none" w:sz="0" w:space="0" w:color="auto"/>
      </w:divBdr>
    </w:div>
    <w:div w:id="1078015526">
      <w:bodyDiv w:val="1"/>
      <w:marLeft w:val="0"/>
      <w:marRight w:val="0"/>
      <w:marTop w:val="0"/>
      <w:marBottom w:val="0"/>
      <w:divBdr>
        <w:top w:val="none" w:sz="0" w:space="0" w:color="auto"/>
        <w:left w:val="none" w:sz="0" w:space="0" w:color="auto"/>
        <w:bottom w:val="none" w:sz="0" w:space="0" w:color="auto"/>
        <w:right w:val="none" w:sz="0" w:space="0" w:color="auto"/>
      </w:divBdr>
    </w:div>
    <w:div w:id="1112477197">
      <w:bodyDiv w:val="1"/>
      <w:marLeft w:val="0"/>
      <w:marRight w:val="0"/>
      <w:marTop w:val="0"/>
      <w:marBottom w:val="0"/>
      <w:divBdr>
        <w:top w:val="none" w:sz="0" w:space="0" w:color="auto"/>
        <w:left w:val="none" w:sz="0" w:space="0" w:color="auto"/>
        <w:bottom w:val="none" w:sz="0" w:space="0" w:color="auto"/>
        <w:right w:val="none" w:sz="0" w:space="0" w:color="auto"/>
      </w:divBdr>
    </w:div>
    <w:div w:id="1134055737">
      <w:bodyDiv w:val="1"/>
      <w:marLeft w:val="0"/>
      <w:marRight w:val="0"/>
      <w:marTop w:val="0"/>
      <w:marBottom w:val="0"/>
      <w:divBdr>
        <w:top w:val="none" w:sz="0" w:space="0" w:color="auto"/>
        <w:left w:val="none" w:sz="0" w:space="0" w:color="auto"/>
        <w:bottom w:val="none" w:sz="0" w:space="0" w:color="auto"/>
        <w:right w:val="none" w:sz="0" w:space="0" w:color="auto"/>
      </w:divBdr>
    </w:div>
    <w:div w:id="1134643564">
      <w:bodyDiv w:val="1"/>
      <w:marLeft w:val="0"/>
      <w:marRight w:val="0"/>
      <w:marTop w:val="0"/>
      <w:marBottom w:val="0"/>
      <w:divBdr>
        <w:top w:val="none" w:sz="0" w:space="0" w:color="auto"/>
        <w:left w:val="none" w:sz="0" w:space="0" w:color="auto"/>
        <w:bottom w:val="none" w:sz="0" w:space="0" w:color="auto"/>
        <w:right w:val="none" w:sz="0" w:space="0" w:color="auto"/>
      </w:divBdr>
    </w:div>
    <w:div w:id="1189298839">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54840400">
      <w:bodyDiv w:val="1"/>
      <w:marLeft w:val="0"/>
      <w:marRight w:val="0"/>
      <w:marTop w:val="0"/>
      <w:marBottom w:val="0"/>
      <w:divBdr>
        <w:top w:val="none" w:sz="0" w:space="0" w:color="auto"/>
        <w:left w:val="none" w:sz="0" w:space="0" w:color="auto"/>
        <w:bottom w:val="none" w:sz="0" w:space="0" w:color="auto"/>
        <w:right w:val="none" w:sz="0" w:space="0" w:color="auto"/>
      </w:divBdr>
    </w:div>
    <w:div w:id="1382097298">
      <w:bodyDiv w:val="1"/>
      <w:marLeft w:val="0"/>
      <w:marRight w:val="0"/>
      <w:marTop w:val="0"/>
      <w:marBottom w:val="0"/>
      <w:divBdr>
        <w:top w:val="none" w:sz="0" w:space="0" w:color="auto"/>
        <w:left w:val="none" w:sz="0" w:space="0" w:color="auto"/>
        <w:bottom w:val="none" w:sz="0" w:space="0" w:color="auto"/>
        <w:right w:val="none" w:sz="0" w:space="0" w:color="auto"/>
      </w:divBdr>
    </w:div>
    <w:div w:id="1387409340">
      <w:bodyDiv w:val="1"/>
      <w:marLeft w:val="0"/>
      <w:marRight w:val="0"/>
      <w:marTop w:val="0"/>
      <w:marBottom w:val="0"/>
      <w:divBdr>
        <w:top w:val="none" w:sz="0" w:space="0" w:color="auto"/>
        <w:left w:val="none" w:sz="0" w:space="0" w:color="auto"/>
        <w:bottom w:val="none" w:sz="0" w:space="0" w:color="auto"/>
        <w:right w:val="none" w:sz="0" w:space="0" w:color="auto"/>
      </w:divBdr>
    </w:div>
    <w:div w:id="1460104679">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00581">
      <w:bodyDiv w:val="1"/>
      <w:marLeft w:val="0"/>
      <w:marRight w:val="0"/>
      <w:marTop w:val="0"/>
      <w:marBottom w:val="0"/>
      <w:divBdr>
        <w:top w:val="none" w:sz="0" w:space="0" w:color="auto"/>
        <w:left w:val="none" w:sz="0" w:space="0" w:color="auto"/>
        <w:bottom w:val="none" w:sz="0" w:space="0" w:color="auto"/>
        <w:right w:val="none" w:sz="0" w:space="0" w:color="auto"/>
      </w:divBdr>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584991283">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25789930">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41246">
      <w:bodyDiv w:val="1"/>
      <w:marLeft w:val="0"/>
      <w:marRight w:val="0"/>
      <w:marTop w:val="0"/>
      <w:marBottom w:val="0"/>
      <w:divBdr>
        <w:top w:val="none" w:sz="0" w:space="0" w:color="auto"/>
        <w:left w:val="none" w:sz="0" w:space="0" w:color="auto"/>
        <w:bottom w:val="none" w:sz="0" w:space="0" w:color="auto"/>
        <w:right w:val="none" w:sz="0" w:space="0" w:color="auto"/>
      </w:divBdr>
    </w:div>
    <w:div w:id="1869751909">
      <w:bodyDiv w:val="1"/>
      <w:marLeft w:val="0"/>
      <w:marRight w:val="0"/>
      <w:marTop w:val="0"/>
      <w:marBottom w:val="0"/>
      <w:divBdr>
        <w:top w:val="none" w:sz="0" w:space="0" w:color="auto"/>
        <w:left w:val="none" w:sz="0" w:space="0" w:color="auto"/>
        <w:bottom w:val="none" w:sz="0" w:space="0" w:color="auto"/>
        <w:right w:val="none" w:sz="0" w:space="0" w:color="auto"/>
      </w:divBdr>
    </w:div>
    <w:div w:id="1880819581">
      <w:bodyDiv w:val="1"/>
      <w:marLeft w:val="0"/>
      <w:marRight w:val="0"/>
      <w:marTop w:val="0"/>
      <w:marBottom w:val="0"/>
      <w:divBdr>
        <w:top w:val="none" w:sz="0" w:space="0" w:color="auto"/>
        <w:left w:val="none" w:sz="0" w:space="0" w:color="auto"/>
        <w:bottom w:val="none" w:sz="0" w:space="0" w:color="auto"/>
        <w:right w:val="none" w:sz="0" w:space="0" w:color="auto"/>
      </w:divBdr>
    </w:div>
    <w:div w:id="1942253173">
      <w:bodyDiv w:val="1"/>
      <w:marLeft w:val="0"/>
      <w:marRight w:val="0"/>
      <w:marTop w:val="0"/>
      <w:marBottom w:val="0"/>
      <w:divBdr>
        <w:top w:val="none" w:sz="0" w:space="0" w:color="auto"/>
        <w:left w:val="none" w:sz="0" w:space="0" w:color="auto"/>
        <w:bottom w:val="none" w:sz="0" w:space="0" w:color="auto"/>
        <w:right w:val="none" w:sz="0" w:space="0" w:color="auto"/>
      </w:divBdr>
    </w:div>
    <w:div w:id="1944146593">
      <w:bodyDiv w:val="1"/>
      <w:marLeft w:val="0"/>
      <w:marRight w:val="0"/>
      <w:marTop w:val="0"/>
      <w:marBottom w:val="0"/>
      <w:divBdr>
        <w:top w:val="none" w:sz="0" w:space="0" w:color="auto"/>
        <w:left w:val="none" w:sz="0" w:space="0" w:color="auto"/>
        <w:bottom w:val="none" w:sz="0" w:space="0" w:color="auto"/>
        <w:right w:val="none" w:sz="0" w:space="0" w:color="auto"/>
      </w:divBdr>
    </w:div>
    <w:div w:id="1955625169">
      <w:bodyDiv w:val="1"/>
      <w:marLeft w:val="0"/>
      <w:marRight w:val="0"/>
      <w:marTop w:val="0"/>
      <w:marBottom w:val="0"/>
      <w:divBdr>
        <w:top w:val="none" w:sz="0" w:space="0" w:color="auto"/>
        <w:left w:val="none" w:sz="0" w:space="0" w:color="auto"/>
        <w:bottom w:val="none" w:sz="0" w:space="0" w:color="auto"/>
        <w:right w:val="none" w:sz="0" w:space="0" w:color="auto"/>
      </w:divBdr>
    </w:div>
    <w:div w:id="1979141679">
      <w:bodyDiv w:val="1"/>
      <w:marLeft w:val="0"/>
      <w:marRight w:val="0"/>
      <w:marTop w:val="0"/>
      <w:marBottom w:val="0"/>
      <w:divBdr>
        <w:top w:val="none" w:sz="0" w:space="0" w:color="auto"/>
        <w:left w:val="none" w:sz="0" w:space="0" w:color="auto"/>
        <w:bottom w:val="none" w:sz="0" w:space="0" w:color="auto"/>
        <w:right w:val="none" w:sz="0" w:space="0" w:color="auto"/>
      </w:divBdr>
    </w:div>
    <w:div w:id="1986540117">
      <w:bodyDiv w:val="1"/>
      <w:marLeft w:val="0"/>
      <w:marRight w:val="0"/>
      <w:marTop w:val="0"/>
      <w:marBottom w:val="0"/>
      <w:divBdr>
        <w:top w:val="none" w:sz="0" w:space="0" w:color="auto"/>
        <w:left w:val="none" w:sz="0" w:space="0" w:color="auto"/>
        <w:bottom w:val="none" w:sz="0" w:space="0" w:color="auto"/>
        <w:right w:val="none" w:sz="0" w:space="0" w:color="auto"/>
      </w:divBdr>
    </w:div>
    <w:div w:id="2043895720">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0308A27134084F4AA40781B2DCA498A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z-Corporate" ma:contentTypeID="0x0101000308A27134084F4AA40781B2DCA498A500721408117DDF814780936000BF61A1C3" ma:contentTypeVersion="18" ma:contentTypeDescription="The corporate content type from which other content types in the corporate content type track inherit their information." ma:contentTypeScope="" ma:versionID="89dcc3b3f757ec315a8ac2a5ac1d544b">
  <xsd:schema xmlns:xsd="http://www.w3.org/2001/XMLSchema" xmlns:xs="http://www.w3.org/2001/XMLSchema" xmlns:p="http://schemas.microsoft.com/office/2006/metadata/properties" xmlns:ns2="cdc7663a-08f0-4737-9e8c-148ce897a09c" targetNamespace="http://schemas.microsoft.com/office/2006/metadata/properties" ma:root="true" ma:fieldsID="166565de65ec4633bedf7238eb69b408"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element ref="ns2:Record_x0020_Number" minOccurs="0"/>
                <xsd:element ref="ns2:Related_x0020_SisCor_x0020_Number"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5;#5 Organization and Functions|4701d7f9-8df6-4219-aeac-8d4b644c65a0"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273fb29-89c1-4946-86cf-3f1dd6c2040c}" ma:internalName="TaxCatchAll" ma:showField="CatchAllData" ma:web="1b454bb2-e976-4190-97cc-0d84b4469f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4273fb29-89c1-4946-86cf-3f1dd6c2040c}" ma:internalName="TaxCatchAllLabel" ma:readOnly="true" ma:showField="CatchAllDataLabel" ma:web="1b454bb2-e976-4190-97cc-0d84b4469f4b">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16;#ORF-02.1 Auditing, Evaluation and Inspection - Cases|24e319bb-6d29-4f63-88b6-a651bbe1d802"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element name="Record_x0020_Number" ma:index="31" nillable="true" ma:displayName="Record Number" ma:internalName="Record_x0020_Number">
      <xsd:simpleType>
        <xsd:restriction base="dms:Text">
          <xsd:maxLength value="255"/>
        </xsd:restriction>
      </xsd:simpleType>
    </xsd:element>
    <xsd:element name="Related_x0020_SisCor_x0020_Number" ma:index="32" nillable="true" ma:displayName="Related SisCor Number" ma:internalName="Related_x0020_SisCor_x0020_Number">
      <xsd:simpleType>
        <xsd:restriction base="dms:Text">
          <xsd:maxLength value="255"/>
        </xsd:restriction>
      </xsd:simpleType>
    </xsd:element>
    <xsd:element name="TaxKeywordTaxHTField" ma:index="33"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ivision_x0020_or_x0020_Unit xmlns="cdc7663a-08f0-4737-9e8c-148ce897a09c">INE/ENE</Division_x0020_or_x0020_Unit>
    <Other_x0020_Author xmlns="cdc7663a-08f0-4737-9e8c-148ce897a09c" xsi:nil="true"/>
    <IDBDocs_x0020_Number xmlns="cdc7663a-08f0-4737-9e8c-148ce897a09c">40704080</IDBDocs_x0020_Number>
    <Document_x0020_Author xmlns="cdc7663a-08f0-4737-9e8c-148ce897a09c">Tejeda Ricardez, Jesus Alberto</Document_x0020_Author>
    <TaxCatchAll xmlns="cdc7663a-08f0-4737-9e8c-148ce897a09c">
      <Value>5</Value>
      <Value>17</Value>
    </TaxCatchAll>
    <Fiscal_x0020_Year_x0020_IDB xmlns="cdc7663a-08f0-4737-9e8c-148ce897a09c">2016</Fiscal_x0020_Year_x0020_IDB>
    <Migration_x0020_Info xmlns="cdc7663a-08f0-4737-9e8c-148ce897a09c">&lt;Data&gt;&lt;APPLICATION&gt;MS WORD&lt;/APPLICATION&gt;&lt;USER_STAGE&gt;Loan Proposal&lt;/USER_STAGE&gt;&lt;APPROVAL_CODE&gt;DE&lt;/APPROVAL_CODE&gt;&lt;APPROVAL_DESC&gt;Board of Executive Directors&lt;/APPROVAL_DESC&gt;&lt;PD_OBJ_TYPE&gt;0&lt;/PD_OBJ_TYPE&gt;&lt;MAKERECORD&gt;N&lt;/MAKERECORD&gt;&lt;/Data&gt;</Migration_x0020_Info>
    <SISCOR_x0020_Number xmlns="cdc7663a-08f0-4737-9e8c-148ce897a09c" xsi:nil="true"/>
    <Identifier xmlns="cdc7663a-08f0-4737-9e8c-148ce897a09c"> TECFILE</Identifier>
    <Document_x0020_Language_x0020_IDB xmlns="cdc7663a-08f0-4737-9e8c-148ce897a09c">Spanish</Document_x0020_Language_x0020_IDB>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From_x003a_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ORF-02.2 Auditing, Evaluation and Inspection - Case Working Documents</TermName>
          <TermId xmlns="http://schemas.microsoft.com/office/infopath/2007/PartnerControls">23cadae4-290a-4cca-bf39-2f1e9a6f4de3</TermId>
        </TermInfo>
      </Terms>
    </j65ec2e3a7e44c39a1acebfd2a19200a>
    <Related_x0020_SisCor_x0020_Number xmlns="cdc7663a-08f0-4737-9e8c-148ce897a09c" xsi:nil="true"/>
    <TaxKeywordTaxHTField xmlns="cdc7663a-08f0-4737-9e8c-148ce897a09c">
      <Terms xmlns="http://schemas.microsoft.com/office/infopath/2007/PartnerControls"/>
    </TaxKeywordTaxHTField>
    <To_x003a_ xmlns="cdc7663a-08f0-4737-9e8c-148ce897a09c" xsi:nil="true"/>
    <Record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5 Organization and Functions</TermName>
          <TermId xmlns="http://schemas.microsoft.com/office/infopath/2007/PartnerControls">4701d7f9-8df6-4219-aeac-8d4b644c65a0</TermId>
        </TermInfo>
      </Terms>
    </cf0f1ca6d90e4583ad80995bcde0e58a>
    <_dlc_DocId xmlns="cdc7663a-08f0-4737-9e8c-148ce897a09c">EZSHARE-394129275-36</_dlc_DocId>
    <_dlc_DocIdUrl xmlns="cdc7663a-08f0-4737-9e8c-148ce897a09c">
      <Url>https://idbg.sharepoint.com/teams/ez-MICI/cases/_layouts/15/DocIdRedir.aspx?ID=EZSHARE-394129275-36</Url>
      <Description>EZSHARE-394129275-36</Description>
    </_dlc_DocIdUrl>
  </documentManagement>
</p:properties>
</file>

<file path=customXml/item7.xml><?xml version="1.0" encoding="utf-8"?>
<?mso-contentType ?>
<FormUrls xmlns="http://schemas.microsoft.com/sharepoint/v3/contenttype/forms/url">
  <Display>_catalogs/masterpage/ECMForms/CorporateCT/View.aspx</Display>
  <Edit>_catalogs/masterpage/ECMForms/CorporateCT/Edit.aspx</Edit>
</FormUrls>
</file>

<file path=customXml/itemProps1.xml><?xml version="1.0" encoding="utf-8"?>
<ds:datastoreItem xmlns:ds="http://schemas.openxmlformats.org/officeDocument/2006/customXml" ds:itemID="{CF940337-C3B1-4D64-99A5-AA963AA9426E}"/>
</file>

<file path=customXml/itemProps2.xml><?xml version="1.0" encoding="utf-8"?>
<ds:datastoreItem xmlns:ds="http://schemas.openxmlformats.org/officeDocument/2006/customXml" ds:itemID="{8260F259-4F29-4CD0-9C9A-6C5FC22007E1}"/>
</file>

<file path=customXml/itemProps3.xml><?xml version="1.0" encoding="utf-8"?>
<ds:datastoreItem xmlns:ds="http://schemas.openxmlformats.org/officeDocument/2006/customXml" ds:itemID="{7A0E1467-B224-4CBF-B026-67D50957A817}"/>
</file>

<file path=customXml/itemProps4.xml><?xml version="1.0" encoding="utf-8"?>
<ds:datastoreItem xmlns:ds="http://schemas.openxmlformats.org/officeDocument/2006/customXml" ds:itemID="{18A12B61-B851-4279-883C-5BD4CFA49AD4}"/>
</file>

<file path=customXml/itemProps5.xml><?xml version="1.0" encoding="utf-8"?>
<ds:datastoreItem xmlns:ds="http://schemas.openxmlformats.org/officeDocument/2006/customXml" ds:itemID="{904AB598-9C7D-465B-A78B-866A858742F1}"/>
</file>

<file path=customXml/itemProps6.xml><?xml version="1.0" encoding="utf-8"?>
<ds:datastoreItem xmlns:ds="http://schemas.openxmlformats.org/officeDocument/2006/customXml" ds:itemID="{23BE3EFF-9D6C-4B97-9DF7-4B23A3FC94EF}"/>
</file>

<file path=customXml/itemProps7.xml><?xml version="1.0" encoding="utf-8"?>
<ds:datastoreItem xmlns:ds="http://schemas.openxmlformats.org/officeDocument/2006/customXml" ds:itemID="{0408EB0A-CFF9-4584-9FF5-B06B4432C8D5}"/>
</file>

<file path=docProps/app.xml><?xml version="1.0" encoding="utf-8"?>
<Properties xmlns="http://schemas.openxmlformats.org/officeDocument/2006/extended-properties" xmlns:vt="http://schemas.openxmlformats.org/officeDocument/2006/docPropsVTypes">
  <Template>Normal.dotm</Template>
  <TotalTime>0</TotalTime>
  <Pages>19</Pages>
  <Words>4300</Words>
  <Characters>24512</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DOCUMENTODEL BANCO INTERAMERICANO DE DESARROLLO</vt:lpstr>
      <vt:lpstr>DOCUMENTODEL BANCO INTERAMERICANO DE DESARROLLO</vt:lpstr>
    </vt:vector>
  </TitlesOfParts>
  <Company>Inter-American Development Bank</Company>
  <LinksUpToDate>false</LinksUpToDate>
  <CharactersWithSpaces>28755</CharactersWithSpaces>
  <SharedDoc>false</SharedDoc>
  <HLinks>
    <vt:vector size="66" baseType="variant">
      <vt:variant>
        <vt:i4>1179784</vt:i4>
      </vt:variant>
      <vt:variant>
        <vt:i4>6</vt:i4>
      </vt:variant>
      <vt:variant>
        <vt:i4>0</vt:i4>
      </vt:variant>
      <vt:variant>
        <vt:i4>5</vt:i4>
      </vt:variant>
      <vt:variant>
        <vt:lpwstr>C:\Documents and Settings\Users\Daniel Padin\AppData\Roaming\Microsoft\Word\Visión General del Modelo HDM4.docx</vt:lpwstr>
      </vt:variant>
      <vt:variant>
        <vt:lpwstr/>
      </vt:variant>
      <vt:variant>
        <vt:i4>4456564</vt:i4>
      </vt:variant>
      <vt:variant>
        <vt:i4>3</vt:i4>
      </vt:variant>
      <vt:variant>
        <vt:i4>0</vt:i4>
      </vt:variant>
      <vt:variant>
        <vt:i4>5</vt:i4>
      </vt:variant>
      <vt:variant>
        <vt:lpwstr>http://www.cvf.gov.ar/red_nacional.html</vt:lpwstr>
      </vt:variant>
      <vt:variant>
        <vt:lpwstr/>
      </vt:variant>
      <vt:variant>
        <vt:i4>3801150</vt:i4>
      </vt:variant>
      <vt:variant>
        <vt:i4>0</vt:i4>
      </vt:variant>
      <vt:variant>
        <vt:i4>0</vt:i4>
      </vt:variant>
      <vt:variant>
        <vt:i4>5</vt:i4>
      </vt:variant>
      <vt:variant>
        <vt:lpwstr>http://www.aacarreteras.org.ar/</vt:lpwstr>
      </vt:variant>
      <vt:variant>
        <vt:lpwstr/>
      </vt:variant>
      <vt:variant>
        <vt:i4>2883699</vt:i4>
      </vt:variant>
      <vt:variant>
        <vt:i4>21</vt:i4>
      </vt:variant>
      <vt:variant>
        <vt:i4>0</vt:i4>
      </vt:variant>
      <vt:variant>
        <vt:i4>5</vt:i4>
      </vt:variant>
      <vt:variant>
        <vt:lpwstr>http://www.un.org/es/roadsafety</vt:lpwstr>
      </vt:variant>
      <vt:variant>
        <vt:lpwstr/>
      </vt:variant>
      <vt:variant>
        <vt:i4>4653128</vt:i4>
      </vt:variant>
      <vt:variant>
        <vt:i4>18</vt:i4>
      </vt:variant>
      <vt:variant>
        <vt:i4>0</vt:i4>
      </vt:variant>
      <vt:variant>
        <vt:i4>5</vt:i4>
      </vt:variant>
      <vt:variant>
        <vt:lpwstr>http://www.irap.net/</vt:lpwstr>
      </vt:variant>
      <vt:variant>
        <vt:lpwstr/>
      </vt:variant>
      <vt:variant>
        <vt:i4>7536754</vt:i4>
      </vt:variant>
      <vt:variant>
        <vt:i4>15</vt:i4>
      </vt:variant>
      <vt:variant>
        <vt:i4>0</vt:i4>
      </vt:variant>
      <vt:variant>
        <vt:i4>5</vt:i4>
      </vt:variant>
      <vt:variant>
        <vt:lpwstr>http://www.planif-territorial.gov.ar/html/pet/</vt:lpwstr>
      </vt:variant>
      <vt:variant>
        <vt:lpwstr/>
      </vt:variant>
      <vt:variant>
        <vt:i4>4259931</vt:i4>
      </vt:variant>
      <vt:variant>
        <vt:i4>12</vt:i4>
      </vt:variant>
      <vt:variant>
        <vt:i4>0</vt:i4>
      </vt:variant>
      <vt:variant>
        <vt:i4>5</vt:i4>
      </vt:variant>
      <vt:variant>
        <vt:lpwstr>http://www.foroagroindustrial.org.ar/</vt:lpwstr>
      </vt:variant>
      <vt:variant>
        <vt:lpwstr/>
      </vt:variant>
      <vt:variant>
        <vt:i4>2687013</vt:i4>
      </vt:variant>
      <vt:variant>
        <vt:i4>9</vt:i4>
      </vt:variant>
      <vt:variant>
        <vt:i4>0</vt:i4>
      </vt:variant>
      <vt:variant>
        <vt:i4>5</vt:i4>
      </vt:variant>
      <vt:variant>
        <vt:lpwstr>http://www.vialidad.gov.ar/</vt:lpwstr>
      </vt:variant>
      <vt:variant>
        <vt:lpwstr/>
      </vt:variant>
      <vt:variant>
        <vt:i4>7143479</vt:i4>
      </vt:variant>
      <vt:variant>
        <vt:i4>6</vt:i4>
      </vt:variant>
      <vt:variant>
        <vt:i4>0</vt:i4>
      </vt:variant>
      <vt:variant>
        <vt:i4>5</vt:i4>
      </vt:variant>
      <vt:variant>
        <vt:lpwstr>http://www.minagri.gob.ar/</vt:lpwstr>
      </vt:variant>
      <vt:variant>
        <vt:lpwstr/>
      </vt:variant>
      <vt:variant>
        <vt:i4>1704006</vt:i4>
      </vt:variant>
      <vt:variant>
        <vt:i4>3</vt:i4>
      </vt:variant>
      <vt:variant>
        <vt:i4>0</vt:i4>
      </vt:variant>
      <vt:variant>
        <vt:i4>5</vt:i4>
      </vt:variant>
      <vt:variant>
        <vt:lpwstr>http://www.indec.gov.ar/</vt:lpwstr>
      </vt:variant>
      <vt:variant>
        <vt:lpwstr/>
      </vt:variant>
      <vt:variant>
        <vt:i4>1310791</vt:i4>
      </vt:variant>
      <vt:variant>
        <vt:i4>0</vt:i4>
      </vt:variant>
      <vt:variant>
        <vt:i4>0</vt:i4>
      </vt:variant>
      <vt:variant>
        <vt:i4>5</vt:i4>
      </vt:variant>
      <vt:variant>
        <vt:lpwstr>http://www.mecon.gov.ar/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Evaluacion y Monitoreo EC-L1219</dc:title>
  <dc:creator>shakirahc</dc:creator>
  <cp:lastModifiedBy>Cardenas Valero, Juan Carlos</cp:lastModifiedBy>
  <cp:revision>2</cp:revision>
  <cp:lastPrinted>2015-04-01T13:52:00Z</cp:lastPrinted>
  <dcterms:created xsi:type="dcterms:W3CDTF">2016-11-11T19:20:00Z</dcterms:created>
  <dcterms:modified xsi:type="dcterms:W3CDTF">2016-11-11T19:20:00Z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0x0101000308A27134084F4AA40781B2DCA498A500721408117DDF814780936000BF61A1C3</vt:lpwstr>
  </property>
  <property fmtid="{D5CDD505-2E9C-101B-9397-08002B2CF9AE}" pid="9" name="TaxKeywordTaxHTField">
    <vt:lpwstr/>
  </property>
  <property fmtid="{D5CDD505-2E9C-101B-9397-08002B2CF9AE}" pid="10" name="Series Operations IDB">
    <vt:lpwstr>6;#Unclassified|a6dff32e-d477-44cd-a56b-85efe9e0a56c</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6;#Unclassified|a6dff32e-d477-44cd-a56b-85efe9e0a56c</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7;#IDBDocs|cca77002-e150-4b2d-ab1f-1d7a7cdcae16</vt:lpwstr>
  </property>
  <property fmtid="{D5CDD505-2E9C-101B-9397-08002B2CF9AE}" pid="19" name="_dlc_DocIdItemGuid">
    <vt:lpwstr>c3199b41-0393-4367-a94a-a5472235ee6d</vt:lpwstr>
  </property>
  <property fmtid="{D5CDD505-2E9C-101B-9397-08002B2CF9AE}" pid="20" name="Series Corporate IDB">
    <vt:lpwstr>17;#ORF-02.2 Auditing, Evaluation and Inspection - Case Working Documents|23cadae4-290a-4cca-bf39-2f1e9a6f4de3</vt:lpwstr>
  </property>
  <property fmtid="{D5CDD505-2E9C-101B-9397-08002B2CF9AE}" pid="21" name="Function Corporate IDB">
    <vt:lpwstr>5;#5 Organization and Functions|4701d7f9-8df6-4219-aeac-8d4b644c65a0</vt:lpwstr>
  </property>
  <property fmtid="{D5CDD505-2E9C-101B-9397-08002B2CF9AE}" pid="22" name="Disclosed">
    <vt:bool>true</vt:bool>
  </property>
</Properties>
</file>