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37595860"/>
        <w:docPartObj>
          <w:docPartGallery w:val="Cover Pages"/>
          <w:docPartUnique/>
        </w:docPartObj>
      </w:sdtPr>
      <w:sdtEndPr/>
      <w:sdtContent>
        <w:p w14:paraId="7AD0607A" w14:textId="77777777" w:rsidR="00D269D7" w:rsidRDefault="00D269D7" w:rsidP="00E25E91">
          <w:r>
            <w:rPr>
              <w:noProof/>
              <w:lang w:val="en-US" w:eastAsia="en-US"/>
            </w:rPr>
            <mc:AlternateContent>
              <mc:Choice Requires="wps">
                <w:drawing>
                  <wp:anchor distT="0" distB="0" distL="114300" distR="114300" simplePos="0" relativeHeight="251654144" behindDoc="0" locked="0" layoutInCell="1" allowOverlap="1" wp14:anchorId="0C21AB3D" wp14:editId="64F45F1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461000" cy="9655810"/>
                    <wp:effectExtent l="0" t="0" r="6350" b="254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B263F" w14:textId="77777777" w:rsidR="00EF6C37" w:rsidRDefault="00EF6C37" w:rsidP="00E25E91">
                                <w:pPr>
                                  <w:pStyle w:val="Title"/>
                                </w:pPr>
                                <w:r>
                                  <w:t>ANALISIS DE POSIBLES COSTOS ADICIONALES</w:t>
                                </w:r>
                              </w:p>
                              <w:p w14:paraId="13DC07A7" w14:textId="77777777" w:rsidR="00EF6C37" w:rsidRDefault="00EF6C37" w:rsidP="00E25E91"/>
                              <w:p w14:paraId="56ED8461" w14:textId="398D7B2B" w:rsidR="009E25DC" w:rsidRDefault="00EF6C37" w:rsidP="00E25E91">
                                <w:pPr>
                                  <w:rPr>
                                    <w:sz w:val="32"/>
                                    <w:szCs w:val="32"/>
                                  </w:rPr>
                                </w:pPr>
                                <w:r w:rsidRPr="009E25DC">
                                  <w:rPr>
                                    <w:sz w:val="32"/>
                                    <w:szCs w:val="32"/>
                                  </w:rPr>
                                  <w:t>PROYECTO: CARRE</w:t>
                                </w:r>
                                <w:r w:rsidR="009E25DC" w:rsidRPr="009E25DC">
                                  <w:rPr>
                                    <w:sz w:val="32"/>
                                    <w:szCs w:val="32"/>
                                  </w:rPr>
                                  <w:t>TERA LONGITUDINAL DE LA SIERRA</w:t>
                                </w:r>
                                <w:r w:rsidR="009E25DC">
                                  <w:rPr>
                                    <w:sz w:val="32"/>
                                    <w:szCs w:val="32"/>
                                  </w:rPr>
                                  <w:t xml:space="preserve">  </w:t>
                                </w:r>
                              </w:p>
                              <w:p w14:paraId="50BCAA7E" w14:textId="48F0BF73" w:rsidR="00EF6C37" w:rsidRPr="009E25DC" w:rsidRDefault="009E25DC" w:rsidP="00E25E91">
                                <w:pPr>
                                  <w:rPr>
                                    <w:sz w:val="32"/>
                                    <w:szCs w:val="32"/>
                                  </w:rPr>
                                </w:pPr>
                                <w:r w:rsidRPr="009E25DC">
                                  <w:rPr>
                                    <w:sz w:val="32"/>
                                    <w:szCs w:val="32"/>
                                  </w:rPr>
                                  <w:t>TRAMO</w:t>
                                </w:r>
                                <w:r>
                                  <w:rPr>
                                    <w:sz w:val="32"/>
                                    <w:szCs w:val="32"/>
                                  </w:rPr>
                                  <w:t>:</w:t>
                                </w:r>
                                <w:r w:rsidRPr="009E25DC">
                                  <w:rPr>
                                    <w:sz w:val="32"/>
                                    <w:szCs w:val="32"/>
                                  </w:rPr>
                                  <w:t xml:space="preserve"> </w:t>
                                </w:r>
                                <w:r>
                                  <w:rPr>
                                    <w:sz w:val="32"/>
                                    <w:szCs w:val="32"/>
                                  </w:rPr>
                                  <w:t>HUÁNUCO-LA UNIÓN</w:t>
                                </w:r>
                                <w:r w:rsidRPr="009E25DC">
                                  <w:rPr>
                                    <w:sz w:val="32"/>
                                    <w:szCs w:val="32"/>
                                  </w:rPr>
                                  <w:t>– HUALLANCA</w:t>
                                </w:r>
                              </w:p>
                              <w:p w14:paraId="3ED245D9" w14:textId="718C1002" w:rsidR="009E25DC" w:rsidRDefault="009E25DC" w:rsidP="00E25E91"/>
                              <w:p w14:paraId="254F1B82" w14:textId="77777777" w:rsidR="009E25DC" w:rsidRDefault="009E25DC" w:rsidP="00E25E91"/>
                              <w:p w14:paraId="3EEDEC62" w14:textId="2310102E" w:rsidR="00EF6C37" w:rsidRDefault="00EF6C37" w:rsidP="00E25E91">
                                <w:r w:rsidRPr="006D3C69">
                                  <w:t xml:space="preserve">PRESTAMO BID </w:t>
                                </w:r>
                                <w:r>
                                  <w:t>PE-L1151</w:t>
                                </w:r>
                              </w:p>
                              <w:p w14:paraId="7B1E4331" w14:textId="44BE50C0" w:rsidR="00EF6C37" w:rsidRDefault="00EF6C37" w:rsidP="00E25E91">
                                <w:r>
                                  <w:t>Septiembre de 2016</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C21AB3D" id="Rectángulo 47" o:spid="_x0000_s1026" style="position:absolute;left:0;text-align:left;margin-left:0;margin-top:0;width:430pt;height:760.3pt;z-index:251654144;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" fillcolor="#4f81bd [3204]" stroked="f" strokeweight="2pt">
                    <v:path arrowok="t"/>
                    <v:textbox inset="21.6pt,1in,21.6pt">
                      <w:txbxContent>
                        <w:p w14:paraId="4ECB263F" w14:textId="77777777" w:rsidR="00EF6C37" w:rsidRDefault="00EF6C37" w:rsidP="00E25E91">
                          <w:pPr>
                            <w:pStyle w:val="Ttulo"/>
                          </w:pPr>
                          <w:r>
                            <w:t>ANALISIS DE POSIBLES COSTOS ADICIONALES</w:t>
                          </w:r>
                        </w:p>
                        <w:p w14:paraId="13DC07A7" w14:textId="77777777" w:rsidR="00EF6C37" w:rsidRDefault="00EF6C37" w:rsidP="00E25E91"/>
                        <w:p w14:paraId="56ED8461" w14:textId="398D7B2B" w:rsidR="009E25DC" w:rsidRDefault="00EF6C37" w:rsidP="00E25E91">
                          <w:pPr>
                            <w:rPr>
                              <w:sz w:val="32"/>
                              <w:szCs w:val="32"/>
                            </w:rPr>
                          </w:pPr>
                          <w:r w:rsidRPr="009E25DC">
                            <w:rPr>
                              <w:sz w:val="32"/>
                              <w:szCs w:val="32"/>
                            </w:rPr>
                            <w:t>PROYECTO: CARRE</w:t>
                          </w:r>
                          <w:r w:rsidR="009E25DC" w:rsidRPr="009E25DC">
                            <w:rPr>
                              <w:sz w:val="32"/>
                              <w:szCs w:val="32"/>
                            </w:rPr>
                            <w:t>TERA LONGITUDINAL DE LA SIERRA</w:t>
                          </w:r>
                          <w:r w:rsidR="009E25DC">
                            <w:rPr>
                              <w:sz w:val="32"/>
                              <w:szCs w:val="32"/>
                            </w:rPr>
                            <w:t xml:space="preserve">  </w:t>
                          </w:r>
                        </w:p>
                        <w:p w14:paraId="50BCAA7E" w14:textId="48F0BF73" w:rsidR="00EF6C37" w:rsidRPr="009E25DC" w:rsidRDefault="009E25DC" w:rsidP="00E25E91">
                          <w:pPr>
                            <w:rPr>
                              <w:sz w:val="32"/>
                              <w:szCs w:val="32"/>
                            </w:rPr>
                          </w:pPr>
                          <w:r w:rsidRPr="009E25DC">
                            <w:rPr>
                              <w:sz w:val="32"/>
                              <w:szCs w:val="32"/>
                            </w:rPr>
                            <w:t>TRAMO</w:t>
                          </w:r>
                          <w:r>
                            <w:rPr>
                              <w:sz w:val="32"/>
                              <w:szCs w:val="32"/>
                            </w:rPr>
                            <w:t>:</w:t>
                          </w:r>
                          <w:r w:rsidRPr="009E25DC">
                            <w:rPr>
                              <w:sz w:val="32"/>
                              <w:szCs w:val="32"/>
                            </w:rPr>
                            <w:t xml:space="preserve"> </w:t>
                          </w:r>
                          <w:r>
                            <w:rPr>
                              <w:sz w:val="32"/>
                              <w:szCs w:val="32"/>
                            </w:rPr>
                            <w:t>HUÁNUCO-LA UNIÓN</w:t>
                          </w:r>
                          <w:r w:rsidRPr="009E25DC">
                            <w:rPr>
                              <w:sz w:val="32"/>
                              <w:szCs w:val="32"/>
                            </w:rPr>
                            <w:t>– HUALLANCA</w:t>
                          </w:r>
                        </w:p>
                        <w:p w14:paraId="3ED245D9" w14:textId="718C1002" w:rsidR="009E25DC" w:rsidRDefault="009E25DC" w:rsidP="00E25E91"/>
                        <w:p w14:paraId="254F1B82" w14:textId="77777777" w:rsidR="009E25DC" w:rsidRDefault="009E25DC" w:rsidP="00E25E91"/>
                        <w:p w14:paraId="3EEDEC62" w14:textId="2310102E" w:rsidR="00EF6C37" w:rsidRDefault="00EF6C37" w:rsidP="00E25E91">
                          <w:r w:rsidRPr="006D3C69">
                            <w:t xml:space="preserve">PRESTAMO BID </w:t>
                          </w:r>
                          <w:r>
                            <w:t>PE-L1151</w:t>
                          </w:r>
                        </w:p>
                        <w:p w14:paraId="7B1E4331" w14:textId="44BE50C0" w:rsidR="00EF6C37" w:rsidRDefault="00EF6C37" w:rsidP="00E25E91">
                          <w:r>
                            <w:t>Septiembre de 2016</w:t>
                          </w: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27B510FE" wp14:editId="6CE5DB0C">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20"/>
                                    <w:szCs w:val="20"/>
                                  </w:rPr>
                                  <w:alias w:val="Subtítulo"/>
                                  <w:id w:val="1090039369"/>
                                  <w:dataBinding w:prefixMappings="xmlns:ns0='http://schemas.openxmlformats.org/package/2006/metadata/core-properties' xmlns:ns1='http://purl.org/dc/elements/1.1/'" w:xpath="/ns0:coreProperties[1]/ns1:subject[1]" w:storeItemID="{6C3C8BC8-F283-45AE-878A-BAB7291924A1}"/>
                                  <w:text/>
                                </w:sdtPr>
                                <w:sdtEndPr/>
                                <w:sdtContent>
                                  <w:p w14:paraId="761966C4" w14:textId="208108C9" w:rsidR="00EF6C37" w:rsidRPr="004C7F9A" w:rsidRDefault="00EF6C37" w:rsidP="004C7F9A">
                                    <w:pPr>
                                      <w:pStyle w:val="Subtitle"/>
                                      <w:jc w:val="left"/>
                                      <w:rPr>
                                        <w:b/>
                                        <w:color w:val="FFFFFF" w:themeColor="background1"/>
                                        <w:sz w:val="20"/>
                                        <w:szCs w:val="20"/>
                                      </w:rPr>
                                    </w:pPr>
                                    <w:r w:rsidRPr="004C7F9A">
                                      <w:rPr>
                                        <w:b/>
                                        <w:color w:val="FFFFFF" w:themeColor="background1"/>
                                        <w:sz w:val="20"/>
                                        <w:szCs w:val="20"/>
                                      </w:rPr>
                                      <w:t>ING. LEONARDO V</w:t>
                                    </w:r>
                                    <w:r>
                                      <w:rPr>
                                        <w:b/>
                                        <w:color w:val="FFFFFF" w:themeColor="background1"/>
                                        <w:sz w:val="20"/>
                                        <w:szCs w:val="20"/>
                                      </w:rPr>
                                      <w:t>ASQUEZ SAMACA A0013703/542565/11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7B510FE" id="Rectángulo 48" o:spid="_x0000_s1027" style="position:absolute;left:0;text-align:left;margin-left:0;margin-top:0;width:148.1pt;height:760.3pt;z-index:25165516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" fillcolor="#1f497d [3215]" stroked="f" strokeweight="2pt">
                    <v:path arrowok="t"/>
                    <v:textbox inset="14.4pt,,14.4pt">
                      <w:txbxContent>
                        <w:sdt>
                          <w:sdtPr>
                            <w:rPr>
                              <w:b/>
                              <w:color w:val="FFFFFF" w:themeColor="background1"/>
                              <w:sz w:val="20"/>
                              <w:szCs w:val="20"/>
                            </w:rPr>
                            <w:alias w:val="Subtítulo"/>
                            <w:id w:val="1090039369"/>
                            <w:dataBinding w:prefixMappings="xmlns:ns0='http://schemas.openxmlformats.org/package/2006/metadata/core-properties' xmlns:ns1='http://purl.org/dc/elements/1.1/'" w:xpath="/ns0:coreProperties[1]/ns1:subject[1]" w:storeItemID="{6C3C8BC8-F283-45AE-878A-BAB7291924A1}"/>
                            <w:text/>
                          </w:sdtPr>
                          <w:sdtContent>
                            <w:p w14:paraId="761966C4" w14:textId="208108C9" w:rsidR="00EF6C37" w:rsidRPr="004C7F9A" w:rsidRDefault="00EF6C37" w:rsidP="004C7F9A">
                              <w:pPr>
                                <w:pStyle w:val="Subttulo"/>
                                <w:jc w:val="left"/>
                                <w:rPr>
                                  <w:b/>
                                  <w:color w:val="FFFFFF" w:themeColor="background1"/>
                                  <w:sz w:val="20"/>
                                  <w:szCs w:val="20"/>
                                </w:rPr>
                              </w:pPr>
                              <w:r w:rsidRPr="004C7F9A">
                                <w:rPr>
                                  <w:b/>
                                  <w:color w:val="FFFFFF" w:themeColor="background1"/>
                                  <w:sz w:val="20"/>
                                  <w:szCs w:val="20"/>
                                </w:rPr>
                                <w:t>ING. LEONARDO V</w:t>
                              </w:r>
                              <w:r>
                                <w:rPr>
                                  <w:b/>
                                  <w:color w:val="FFFFFF" w:themeColor="background1"/>
                                  <w:sz w:val="20"/>
                                  <w:szCs w:val="20"/>
                                </w:rPr>
                                <w:t>ASQUEZ SAMACA A0013703/542565/11</w:t>
                              </w:r>
                            </w:p>
                          </w:sdtContent>
                        </w:sdt>
                      </w:txbxContent>
                    </v:textbox>
                    <w10:wrap anchorx="page" anchory="page"/>
                  </v:rect>
                </w:pict>
              </mc:Fallback>
            </mc:AlternateContent>
          </w:r>
        </w:p>
        <w:p w14:paraId="2712339D" w14:textId="77777777" w:rsidR="00D269D7" w:rsidRDefault="00D269D7" w:rsidP="00E25E91"/>
        <w:p w14:paraId="0052DB4A" w14:textId="2A101205" w:rsidR="00D269D7" w:rsidRDefault="00E25E91" w:rsidP="00E25E91">
          <w:pPr>
            <w:rPr>
              <w:rFonts w:eastAsiaTheme="majorEastAsia" w:cstheme="majorBidi"/>
              <w:b/>
              <w:bCs/>
              <w:color w:val="365F91" w:themeColor="accent1" w:themeShade="BF"/>
            </w:rPr>
          </w:pPr>
          <w:r>
            <w:rPr>
              <w:noProof/>
              <w:lang w:val="en-US" w:eastAsia="en-US"/>
            </w:rPr>
            <mc:AlternateContent>
              <mc:Choice Requires="wps">
                <w:drawing>
                  <wp:anchor distT="0" distB="0" distL="114300" distR="114300" simplePos="0" relativeHeight="251659264" behindDoc="0" locked="0" layoutInCell="1" allowOverlap="1" wp14:anchorId="45900C5A" wp14:editId="71D1FE5D">
                    <wp:simplePos x="0" y="0"/>
                    <wp:positionH relativeFrom="column">
                      <wp:posOffset>-632460</wp:posOffset>
                    </wp:positionH>
                    <wp:positionV relativeFrom="paragraph">
                      <wp:posOffset>7221854</wp:posOffset>
                    </wp:positionV>
                    <wp:extent cx="4962525" cy="11525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49625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BBED3" w14:textId="48F392EF" w:rsidR="00EF6C37" w:rsidRPr="00E25E91" w:rsidRDefault="00EF6C37" w:rsidP="00E25E91">
                                <w:r w:rsidRPr="00E25E91">
                                  <w:rPr>
                                    <w:shd w:val="clear" w:color="auto" w:fill="FFFFFF"/>
                                  </w:rPr>
                                  <w:t>El presente documento fue elaborado por el Ing. Leonardo Vásquez Samacá, consultor contratado por el Banco Interamericano de Desarrollo en el marco de la preparación de la presente operación. Cualquier concepto vertido en este análisis es responsabilidad exclusiva del consultor y no refleja la posición oficial del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5900C5A" id="_x0000_t202" coordsize="21600,21600" o:spt="202" path="m,l,21600r21600,l21600,xe">
                    <v:stroke joinstyle="miter"/>
                    <v:path gradientshapeok="t" o:connecttype="rect"/>
                  </v:shapetype>
                  <v:shape id="Cuadro de texto 6" o:spid="_x0000_s1028" type="#_x0000_t202" style="position:absolute;left:0;text-align:left;margin-left:-49.8pt;margin-top:568.65pt;width:390.7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" fillcolor="white [3201]" strokeweight=".5pt">
                    <v:textbox>
                      <w:txbxContent>
                        <w:p w14:paraId="0F9BBED3" w14:textId="48F392EF" w:rsidR="00EF6C37" w:rsidRPr="00E25E91" w:rsidRDefault="00EF6C37" w:rsidP="00E25E91">
                          <w:r w:rsidRPr="00E25E91">
                            <w:rPr>
                              <w:shd w:val="clear" w:color="auto" w:fill="FFFFFF"/>
                            </w:rPr>
                            <w:t xml:space="preserve">El presente documento fue elaborado por el Ing. Leonardo Vásquez </w:t>
                          </w:r>
                          <w:proofErr w:type="spellStart"/>
                          <w:r w:rsidRPr="00E25E91">
                            <w:rPr>
                              <w:shd w:val="clear" w:color="auto" w:fill="FFFFFF"/>
                            </w:rPr>
                            <w:t>Samacá</w:t>
                          </w:r>
                          <w:proofErr w:type="spellEnd"/>
                          <w:r w:rsidRPr="00E25E91">
                            <w:rPr>
                              <w:shd w:val="clear" w:color="auto" w:fill="FFFFFF"/>
                            </w:rPr>
                            <w:t>, consultor contratado por el Banco Interamericano de Desarrollo en el marco de la preparación de la presente operación. Cualquier concepto vertido en este análisis es responsabilidad exclusiva del consultor y no refleja la posición oficial del BID</w:t>
                          </w:r>
                        </w:p>
                      </w:txbxContent>
                    </v:textbox>
                  </v:shape>
                </w:pict>
              </mc:Fallback>
            </mc:AlternateContent>
          </w:r>
          <w:r w:rsidR="00D269D7">
            <w:br w:type="page"/>
          </w:r>
        </w:p>
      </w:sdtContent>
    </w:sdt>
    <w:bookmarkStart w:id="1" w:name="_Toc461030366" w:displacedByCustomXml="next"/>
    <w:bookmarkStart w:id="2" w:name="_Toc458406983" w:displacedByCustomXml="next"/>
    <w:bookmarkStart w:id="3" w:name="_Toc458406756" w:displacedByCustomXml="next"/>
    <w:sdt>
      <w:sdtPr>
        <w:rPr>
          <w:rFonts w:ascii="Times New Roman" w:eastAsia="Times New Roman" w:hAnsi="Times New Roman" w:cs="Times New Roman"/>
          <w:b w:val="0"/>
          <w:bCs w:val="0"/>
          <w:color w:val="auto"/>
          <w:sz w:val="24"/>
          <w:szCs w:val="24"/>
          <w:lang w:val="es-ES"/>
        </w:rPr>
        <w:id w:val="-1902429079"/>
        <w:docPartObj>
          <w:docPartGallery w:val="Table of Contents"/>
          <w:docPartUnique/>
        </w:docPartObj>
      </w:sdtPr>
      <w:sdtEndPr>
        <w:rPr>
          <w:rFonts w:ascii="Arial" w:hAnsi="Arial" w:cs="Arial"/>
        </w:rPr>
      </w:sdtEndPr>
      <w:sdtContent>
        <w:p w14:paraId="383B0715" w14:textId="6F73C4B5" w:rsidR="004C6A45" w:rsidRDefault="004C6A45" w:rsidP="00331F02">
          <w:pPr>
            <w:pStyle w:val="Heading1"/>
            <w:numPr>
              <w:ilvl w:val="0"/>
              <w:numId w:val="0"/>
            </w:numPr>
            <w:ind w:left="432" w:hanging="432"/>
          </w:pPr>
          <w:r>
            <w:rPr>
              <w:lang w:val="es-ES"/>
            </w:rPr>
            <w:t>Contenido</w:t>
          </w:r>
          <w:bookmarkEnd w:id="3"/>
          <w:bookmarkEnd w:id="2"/>
          <w:bookmarkEnd w:id="1"/>
        </w:p>
        <w:p w14:paraId="49C82AF5" w14:textId="1E68F201" w:rsidR="009E25DC" w:rsidRDefault="004C6A45">
          <w:pPr>
            <w:pStyle w:val="TOC1"/>
            <w:tabs>
              <w:tab w:val="right" w:leader="dot" w:pos="88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1030366" w:history="1">
            <w:r w:rsidR="009E25DC" w:rsidRPr="00F065E2">
              <w:rPr>
                <w:rStyle w:val="Hyperlink"/>
                <w:noProof/>
                <w:lang w:val="es-ES"/>
              </w:rPr>
              <w:t>Contenido</w:t>
            </w:r>
            <w:r w:rsidR="009E25DC">
              <w:rPr>
                <w:noProof/>
                <w:webHidden/>
              </w:rPr>
              <w:tab/>
            </w:r>
            <w:r w:rsidR="009E25DC">
              <w:rPr>
                <w:noProof/>
                <w:webHidden/>
              </w:rPr>
              <w:fldChar w:fldCharType="begin"/>
            </w:r>
            <w:r w:rsidR="009E25DC">
              <w:rPr>
                <w:noProof/>
                <w:webHidden/>
              </w:rPr>
              <w:instrText xml:space="preserve"> PAGEREF _Toc461030366 \h </w:instrText>
            </w:r>
            <w:r w:rsidR="009E25DC">
              <w:rPr>
                <w:noProof/>
                <w:webHidden/>
              </w:rPr>
            </w:r>
            <w:r w:rsidR="009E25DC">
              <w:rPr>
                <w:noProof/>
                <w:webHidden/>
              </w:rPr>
              <w:fldChar w:fldCharType="separate"/>
            </w:r>
            <w:r w:rsidR="009E25DC">
              <w:rPr>
                <w:noProof/>
                <w:webHidden/>
              </w:rPr>
              <w:t>2</w:t>
            </w:r>
            <w:r w:rsidR="009E25DC">
              <w:rPr>
                <w:noProof/>
                <w:webHidden/>
              </w:rPr>
              <w:fldChar w:fldCharType="end"/>
            </w:r>
          </w:hyperlink>
        </w:p>
        <w:p w14:paraId="1F24C62F" w14:textId="2C967B1F"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67" w:history="1">
            <w:r w:rsidR="009E25DC" w:rsidRPr="00F065E2">
              <w:rPr>
                <w:rStyle w:val="Hyperlink"/>
                <w:noProof/>
              </w:rPr>
              <w:t>1</w:t>
            </w:r>
            <w:r w:rsidR="009E25DC">
              <w:rPr>
                <w:rFonts w:asciiTheme="minorHAnsi" w:eastAsiaTheme="minorEastAsia" w:hAnsiTheme="minorHAnsi" w:cstheme="minorBidi"/>
                <w:noProof/>
                <w:sz w:val="22"/>
                <w:szCs w:val="22"/>
              </w:rPr>
              <w:tab/>
            </w:r>
            <w:r w:rsidR="009E25DC" w:rsidRPr="00F065E2">
              <w:rPr>
                <w:rStyle w:val="Hyperlink"/>
                <w:noProof/>
              </w:rPr>
              <w:t>Introducción y Antecedentes</w:t>
            </w:r>
            <w:r w:rsidR="009E25DC">
              <w:rPr>
                <w:noProof/>
                <w:webHidden/>
              </w:rPr>
              <w:tab/>
            </w:r>
            <w:r w:rsidR="009E25DC">
              <w:rPr>
                <w:noProof/>
                <w:webHidden/>
              </w:rPr>
              <w:fldChar w:fldCharType="begin"/>
            </w:r>
            <w:r w:rsidR="009E25DC">
              <w:rPr>
                <w:noProof/>
                <w:webHidden/>
              </w:rPr>
              <w:instrText xml:space="preserve"> PAGEREF _Toc461030367 \h </w:instrText>
            </w:r>
            <w:r w:rsidR="009E25DC">
              <w:rPr>
                <w:noProof/>
                <w:webHidden/>
              </w:rPr>
            </w:r>
            <w:r w:rsidR="009E25DC">
              <w:rPr>
                <w:noProof/>
                <w:webHidden/>
              </w:rPr>
              <w:fldChar w:fldCharType="separate"/>
            </w:r>
            <w:r w:rsidR="009E25DC">
              <w:rPr>
                <w:noProof/>
                <w:webHidden/>
              </w:rPr>
              <w:t>5</w:t>
            </w:r>
            <w:r w:rsidR="009E25DC">
              <w:rPr>
                <w:noProof/>
                <w:webHidden/>
              </w:rPr>
              <w:fldChar w:fldCharType="end"/>
            </w:r>
          </w:hyperlink>
        </w:p>
        <w:p w14:paraId="7145278C" w14:textId="5424AE6C"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70" w:history="1">
            <w:r w:rsidR="009E25DC" w:rsidRPr="00F065E2">
              <w:rPr>
                <w:rStyle w:val="Hyperlink"/>
                <w:noProof/>
              </w:rPr>
              <w:t>2</w:t>
            </w:r>
            <w:r w:rsidR="009E25DC">
              <w:rPr>
                <w:rFonts w:asciiTheme="minorHAnsi" w:eastAsiaTheme="minorEastAsia" w:hAnsiTheme="minorHAnsi" w:cstheme="minorBidi"/>
                <w:noProof/>
                <w:sz w:val="22"/>
                <w:szCs w:val="22"/>
              </w:rPr>
              <w:tab/>
            </w:r>
            <w:r w:rsidR="009E25DC" w:rsidRPr="00F065E2">
              <w:rPr>
                <w:rStyle w:val="Hyperlink"/>
                <w:noProof/>
              </w:rPr>
              <w:t>Objetivo y Alcance</w:t>
            </w:r>
            <w:r w:rsidR="009E25DC">
              <w:rPr>
                <w:noProof/>
                <w:webHidden/>
              </w:rPr>
              <w:tab/>
            </w:r>
            <w:r w:rsidR="009E25DC">
              <w:rPr>
                <w:noProof/>
                <w:webHidden/>
              </w:rPr>
              <w:fldChar w:fldCharType="begin"/>
            </w:r>
            <w:r w:rsidR="009E25DC">
              <w:rPr>
                <w:noProof/>
                <w:webHidden/>
              </w:rPr>
              <w:instrText xml:space="preserve"> PAGEREF _Toc461030370 \h </w:instrText>
            </w:r>
            <w:r w:rsidR="009E25DC">
              <w:rPr>
                <w:noProof/>
                <w:webHidden/>
              </w:rPr>
            </w:r>
            <w:r w:rsidR="009E25DC">
              <w:rPr>
                <w:noProof/>
                <w:webHidden/>
              </w:rPr>
              <w:fldChar w:fldCharType="separate"/>
            </w:r>
            <w:r w:rsidR="009E25DC">
              <w:rPr>
                <w:noProof/>
                <w:webHidden/>
              </w:rPr>
              <w:t>7</w:t>
            </w:r>
            <w:r w:rsidR="009E25DC">
              <w:rPr>
                <w:noProof/>
                <w:webHidden/>
              </w:rPr>
              <w:fldChar w:fldCharType="end"/>
            </w:r>
          </w:hyperlink>
        </w:p>
        <w:p w14:paraId="050B2BAF" w14:textId="7ABB9ED4"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71" w:history="1">
            <w:r w:rsidR="009E25DC" w:rsidRPr="00F065E2">
              <w:rPr>
                <w:rStyle w:val="Hyperlink"/>
                <w:noProof/>
              </w:rPr>
              <w:t>3</w:t>
            </w:r>
            <w:r w:rsidR="009E25DC">
              <w:rPr>
                <w:rFonts w:asciiTheme="minorHAnsi" w:eastAsiaTheme="minorEastAsia" w:hAnsiTheme="minorHAnsi" w:cstheme="minorBidi"/>
                <w:noProof/>
                <w:sz w:val="22"/>
                <w:szCs w:val="22"/>
              </w:rPr>
              <w:tab/>
            </w:r>
            <w:r w:rsidR="009E25DC" w:rsidRPr="00F065E2">
              <w:rPr>
                <w:rStyle w:val="Hyperlink"/>
                <w:noProof/>
              </w:rPr>
              <w:t>Metodología</w:t>
            </w:r>
            <w:r w:rsidR="009E25DC">
              <w:rPr>
                <w:noProof/>
                <w:webHidden/>
              </w:rPr>
              <w:tab/>
            </w:r>
            <w:r w:rsidR="009E25DC">
              <w:rPr>
                <w:noProof/>
                <w:webHidden/>
              </w:rPr>
              <w:fldChar w:fldCharType="begin"/>
            </w:r>
            <w:r w:rsidR="009E25DC">
              <w:rPr>
                <w:noProof/>
                <w:webHidden/>
              </w:rPr>
              <w:instrText xml:space="preserve"> PAGEREF _Toc461030371 \h </w:instrText>
            </w:r>
            <w:r w:rsidR="009E25DC">
              <w:rPr>
                <w:noProof/>
                <w:webHidden/>
              </w:rPr>
            </w:r>
            <w:r w:rsidR="009E25DC">
              <w:rPr>
                <w:noProof/>
                <w:webHidden/>
              </w:rPr>
              <w:fldChar w:fldCharType="separate"/>
            </w:r>
            <w:r w:rsidR="009E25DC">
              <w:rPr>
                <w:noProof/>
                <w:webHidden/>
              </w:rPr>
              <w:t>9</w:t>
            </w:r>
            <w:r w:rsidR="009E25DC">
              <w:rPr>
                <w:noProof/>
                <w:webHidden/>
              </w:rPr>
              <w:fldChar w:fldCharType="end"/>
            </w:r>
          </w:hyperlink>
        </w:p>
        <w:p w14:paraId="18979BF0" w14:textId="73620FD9"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2" w:history="1">
            <w:r w:rsidR="009E25DC" w:rsidRPr="00F065E2">
              <w:rPr>
                <w:rStyle w:val="Hyperlink"/>
                <w:noProof/>
              </w:rPr>
              <w:t>3.1</w:t>
            </w:r>
            <w:r w:rsidR="009E25DC">
              <w:rPr>
                <w:rFonts w:asciiTheme="minorHAnsi" w:eastAsiaTheme="minorEastAsia" w:hAnsiTheme="minorHAnsi" w:cstheme="minorBidi"/>
                <w:noProof/>
                <w:sz w:val="22"/>
                <w:szCs w:val="22"/>
              </w:rPr>
              <w:tab/>
            </w:r>
            <w:r w:rsidR="009E25DC" w:rsidRPr="00F065E2">
              <w:rPr>
                <w:rStyle w:val="Hyperlink"/>
                <w:noProof/>
              </w:rPr>
              <w:t>Etapas Metodológicas</w:t>
            </w:r>
            <w:r w:rsidR="009E25DC">
              <w:rPr>
                <w:noProof/>
                <w:webHidden/>
              </w:rPr>
              <w:tab/>
            </w:r>
            <w:r w:rsidR="009E25DC">
              <w:rPr>
                <w:noProof/>
                <w:webHidden/>
              </w:rPr>
              <w:fldChar w:fldCharType="begin"/>
            </w:r>
            <w:r w:rsidR="009E25DC">
              <w:rPr>
                <w:noProof/>
                <w:webHidden/>
              </w:rPr>
              <w:instrText xml:space="preserve"> PAGEREF _Toc461030372 \h </w:instrText>
            </w:r>
            <w:r w:rsidR="009E25DC">
              <w:rPr>
                <w:noProof/>
                <w:webHidden/>
              </w:rPr>
            </w:r>
            <w:r w:rsidR="009E25DC">
              <w:rPr>
                <w:noProof/>
                <w:webHidden/>
              </w:rPr>
              <w:fldChar w:fldCharType="separate"/>
            </w:r>
            <w:r w:rsidR="009E25DC">
              <w:rPr>
                <w:noProof/>
                <w:webHidden/>
              </w:rPr>
              <w:t>9</w:t>
            </w:r>
            <w:r w:rsidR="009E25DC">
              <w:rPr>
                <w:noProof/>
                <w:webHidden/>
              </w:rPr>
              <w:fldChar w:fldCharType="end"/>
            </w:r>
          </w:hyperlink>
        </w:p>
        <w:p w14:paraId="0B4604FB" w14:textId="6E43981C"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3" w:history="1">
            <w:r w:rsidR="009E25DC" w:rsidRPr="00F065E2">
              <w:rPr>
                <w:rStyle w:val="Hyperlink"/>
                <w:noProof/>
              </w:rPr>
              <w:t>3.2</w:t>
            </w:r>
            <w:r w:rsidR="009E25DC">
              <w:rPr>
                <w:rFonts w:asciiTheme="minorHAnsi" w:eastAsiaTheme="minorEastAsia" w:hAnsiTheme="minorHAnsi" w:cstheme="minorBidi"/>
                <w:noProof/>
                <w:sz w:val="22"/>
                <w:szCs w:val="22"/>
              </w:rPr>
              <w:tab/>
            </w:r>
            <w:r w:rsidR="009E25DC" w:rsidRPr="00F065E2">
              <w:rPr>
                <w:rStyle w:val="Hyperlink"/>
                <w:noProof/>
              </w:rPr>
              <w:t>Metodología para el Análisis de Riesgos y Simulación de Montecarlo</w:t>
            </w:r>
            <w:r w:rsidR="009E25DC">
              <w:rPr>
                <w:noProof/>
                <w:webHidden/>
              </w:rPr>
              <w:tab/>
            </w:r>
            <w:r w:rsidR="009E25DC">
              <w:rPr>
                <w:noProof/>
                <w:webHidden/>
              </w:rPr>
              <w:fldChar w:fldCharType="begin"/>
            </w:r>
            <w:r w:rsidR="009E25DC">
              <w:rPr>
                <w:noProof/>
                <w:webHidden/>
              </w:rPr>
              <w:instrText xml:space="preserve"> PAGEREF _Toc461030373 \h </w:instrText>
            </w:r>
            <w:r w:rsidR="009E25DC">
              <w:rPr>
                <w:noProof/>
                <w:webHidden/>
              </w:rPr>
            </w:r>
            <w:r w:rsidR="009E25DC">
              <w:rPr>
                <w:noProof/>
                <w:webHidden/>
              </w:rPr>
              <w:fldChar w:fldCharType="separate"/>
            </w:r>
            <w:r w:rsidR="009E25DC">
              <w:rPr>
                <w:noProof/>
                <w:webHidden/>
              </w:rPr>
              <w:t>11</w:t>
            </w:r>
            <w:r w:rsidR="009E25DC">
              <w:rPr>
                <w:noProof/>
                <w:webHidden/>
              </w:rPr>
              <w:fldChar w:fldCharType="end"/>
            </w:r>
          </w:hyperlink>
        </w:p>
        <w:p w14:paraId="1839CCE7" w14:textId="38F3FA9D"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4" w:history="1">
            <w:r w:rsidR="009E25DC" w:rsidRPr="00F065E2">
              <w:rPr>
                <w:rStyle w:val="Hyperlink"/>
                <w:noProof/>
              </w:rPr>
              <w:t>3.3</w:t>
            </w:r>
            <w:r w:rsidR="009E25DC">
              <w:rPr>
                <w:rFonts w:asciiTheme="minorHAnsi" w:eastAsiaTheme="minorEastAsia" w:hAnsiTheme="minorHAnsi" w:cstheme="minorBidi"/>
                <w:noProof/>
                <w:sz w:val="22"/>
                <w:szCs w:val="22"/>
              </w:rPr>
              <w:tab/>
            </w:r>
            <w:r w:rsidR="009E25DC" w:rsidRPr="00F065E2">
              <w:rPr>
                <w:rStyle w:val="Hyperlink"/>
                <w:noProof/>
              </w:rPr>
              <w:t>Rubros de Presupuesto Analizados</w:t>
            </w:r>
            <w:r w:rsidR="009E25DC">
              <w:rPr>
                <w:noProof/>
                <w:webHidden/>
              </w:rPr>
              <w:tab/>
            </w:r>
            <w:r w:rsidR="009E25DC">
              <w:rPr>
                <w:noProof/>
                <w:webHidden/>
              </w:rPr>
              <w:fldChar w:fldCharType="begin"/>
            </w:r>
            <w:r w:rsidR="009E25DC">
              <w:rPr>
                <w:noProof/>
                <w:webHidden/>
              </w:rPr>
              <w:instrText xml:space="preserve"> PAGEREF _Toc461030374 \h </w:instrText>
            </w:r>
            <w:r w:rsidR="009E25DC">
              <w:rPr>
                <w:noProof/>
                <w:webHidden/>
              </w:rPr>
            </w:r>
            <w:r w:rsidR="009E25DC">
              <w:rPr>
                <w:noProof/>
                <w:webHidden/>
              </w:rPr>
              <w:fldChar w:fldCharType="separate"/>
            </w:r>
            <w:r w:rsidR="009E25DC">
              <w:rPr>
                <w:noProof/>
                <w:webHidden/>
              </w:rPr>
              <w:t>14</w:t>
            </w:r>
            <w:r w:rsidR="009E25DC">
              <w:rPr>
                <w:noProof/>
                <w:webHidden/>
              </w:rPr>
              <w:fldChar w:fldCharType="end"/>
            </w:r>
          </w:hyperlink>
        </w:p>
        <w:p w14:paraId="7C768AD6" w14:textId="5448E906"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5" w:history="1">
            <w:r w:rsidR="009E25DC" w:rsidRPr="00F065E2">
              <w:rPr>
                <w:rStyle w:val="Hyperlink"/>
                <w:noProof/>
              </w:rPr>
              <w:t>3.4</w:t>
            </w:r>
            <w:r w:rsidR="009E25DC">
              <w:rPr>
                <w:rFonts w:asciiTheme="minorHAnsi" w:eastAsiaTheme="minorEastAsia" w:hAnsiTheme="minorHAnsi" w:cstheme="minorBidi"/>
                <w:noProof/>
                <w:sz w:val="22"/>
                <w:szCs w:val="22"/>
              </w:rPr>
              <w:tab/>
            </w:r>
            <w:r w:rsidR="009E25DC" w:rsidRPr="00F065E2">
              <w:rPr>
                <w:rStyle w:val="Hyperlink"/>
                <w:noProof/>
              </w:rPr>
              <w:t>Información Base</w:t>
            </w:r>
            <w:r w:rsidR="009E25DC">
              <w:rPr>
                <w:noProof/>
                <w:webHidden/>
              </w:rPr>
              <w:tab/>
            </w:r>
            <w:r w:rsidR="009E25DC">
              <w:rPr>
                <w:noProof/>
                <w:webHidden/>
              </w:rPr>
              <w:fldChar w:fldCharType="begin"/>
            </w:r>
            <w:r w:rsidR="009E25DC">
              <w:rPr>
                <w:noProof/>
                <w:webHidden/>
              </w:rPr>
              <w:instrText xml:space="preserve"> PAGEREF _Toc461030375 \h </w:instrText>
            </w:r>
            <w:r w:rsidR="009E25DC">
              <w:rPr>
                <w:noProof/>
                <w:webHidden/>
              </w:rPr>
            </w:r>
            <w:r w:rsidR="009E25DC">
              <w:rPr>
                <w:noProof/>
                <w:webHidden/>
              </w:rPr>
              <w:fldChar w:fldCharType="separate"/>
            </w:r>
            <w:r w:rsidR="009E25DC">
              <w:rPr>
                <w:noProof/>
                <w:webHidden/>
              </w:rPr>
              <w:t>15</w:t>
            </w:r>
            <w:r w:rsidR="009E25DC">
              <w:rPr>
                <w:noProof/>
                <w:webHidden/>
              </w:rPr>
              <w:fldChar w:fldCharType="end"/>
            </w:r>
          </w:hyperlink>
        </w:p>
        <w:p w14:paraId="6AB93A89" w14:textId="516F4031"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76" w:history="1">
            <w:r w:rsidR="009E25DC" w:rsidRPr="00F065E2">
              <w:rPr>
                <w:rStyle w:val="Hyperlink"/>
                <w:noProof/>
              </w:rPr>
              <w:t>4</w:t>
            </w:r>
            <w:r w:rsidR="009E25DC">
              <w:rPr>
                <w:rFonts w:asciiTheme="minorHAnsi" w:eastAsiaTheme="minorEastAsia" w:hAnsiTheme="minorHAnsi" w:cstheme="minorBidi"/>
                <w:noProof/>
                <w:sz w:val="22"/>
                <w:szCs w:val="22"/>
              </w:rPr>
              <w:tab/>
            </w:r>
            <w:r w:rsidR="009E25DC" w:rsidRPr="00F065E2">
              <w:rPr>
                <w:rStyle w:val="Hyperlink"/>
                <w:noProof/>
              </w:rPr>
              <w:t>Presupuesto del Proyecto</w:t>
            </w:r>
            <w:r w:rsidR="009E25DC">
              <w:rPr>
                <w:noProof/>
                <w:webHidden/>
              </w:rPr>
              <w:tab/>
            </w:r>
            <w:r w:rsidR="009E25DC">
              <w:rPr>
                <w:noProof/>
                <w:webHidden/>
              </w:rPr>
              <w:fldChar w:fldCharType="begin"/>
            </w:r>
            <w:r w:rsidR="009E25DC">
              <w:rPr>
                <w:noProof/>
                <w:webHidden/>
              </w:rPr>
              <w:instrText xml:space="preserve"> PAGEREF _Toc461030376 \h </w:instrText>
            </w:r>
            <w:r w:rsidR="009E25DC">
              <w:rPr>
                <w:noProof/>
                <w:webHidden/>
              </w:rPr>
            </w:r>
            <w:r w:rsidR="009E25DC">
              <w:rPr>
                <w:noProof/>
                <w:webHidden/>
              </w:rPr>
              <w:fldChar w:fldCharType="separate"/>
            </w:r>
            <w:r w:rsidR="009E25DC">
              <w:rPr>
                <w:noProof/>
                <w:webHidden/>
              </w:rPr>
              <w:t>16</w:t>
            </w:r>
            <w:r w:rsidR="009E25DC">
              <w:rPr>
                <w:noProof/>
                <w:webHidden/>
              </w:rPr>
              <w:fldChar w:fldCharType="end"/>
            </w:r>
          </w:hyperlink>
        </w:p>
        <w:p w14:paraId="5F079147" w14:textId="2C109B31"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77" w:history="1">
            <w:r w:rsidR="009E25DC" w:rsidRPr="00F065E2">
              <w:rPr>
                <w:rStyle w:val="Hyperlink"/>
                <w:noProof/>
              </w:rPr>
              <w:t>5</w:t>
            </w:r>
            <w:r w:rsidR="009E25DC">
              <w:rPr>
                <w:rFonts w:asciiTheme="minorHAnsi" w:eastAsiaTheme="minorEastAsia" w:hAnsiTheme="minorHAnsi" w:cstheme="minorBidi"/>
                <w:noProof/>
                <w:sz w:val="22"/>
                <w:szCs w:val="22"/>
              </w:rPr>
              <w:tab/>
            </w:r>
            <w:r w:rsidR="009E25DC" w:rsidRPr="00F065E2">
              <w:rPr>
                <w:rStyle w:val="Hyperlink"/>
                <w:noProof/>
              </w:rPr>
              <w:t>Diagnóstico General de Costos</w:t>
            </w:r>
            <w:r w:rsidR="009E25DC">
              <w:rPr>
                <w:noProof/>
                <w:webHidden/>
              </w:rPr>
              <w:tab/>
            </w:r>
            <w:r w:rsidR="009E25DC">
              <w:rPr>
                <w:noProof/>
                <w:webHidden/>
              </w:rPr>
              <w:fldChar w:fldCharType="begin"/>
            </w:r>
            <w:r w:rsidR="009E25DC">
              <w:rPr>
                <w:noProof/>
                <w:webHidden/>
              </w:rPr>
              <w:instrText xml:space="preserve"> PAGEREF _Toc461030377 \h </w:instrText>
            </w:r>
            <w:r w:rsidR="009E25DC">
              <w:rPr>
                <w:noProof/>
                <w:webHidden/>
              </w:rPr>
            </w:r>
            <w:r w:rsidR="009E25DC">
              <w:rPr>
                <w:noProof/>
                <w:webHidden/>
              </w:rPr>
              <w:fldChar w:fldCharType="separate"/>
            </w:r>
            <w:r w:rsidR="009E25DC">
              <w:rPr>
                <w:noProof/>
                <w:webHidden/>
              </w:rPr>
              <w:t>19</w:t>
            </w:r>
            <w:r w:rsidR="009E25DC">
              <w:rPr>
                <w:noProof/>
                <w:webHidden/>
              </w:rPr>
              <w:fldChar w:fldCharType="end"/>
            </w:r>
          </w:hyperlink>
        </w:p>
        <w:p w14:paraId="405D4622" w14:textId="61FB85FC"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8" w:history="1">
            <w:r w:rsidR="009E25DC" w:rsidRPr="00F065E2">
              <w:rPr>
                <w:rStyle w:val="Hyperlink"/>
                <w:noProof/>
              </w:rPr>
              <w:t>5.1</w:t>
            </w:r>
            <w:r w:rsidR="009E25DC">
              <w:rPr>
                <w:rFonts w:asciiTheme="minorHAnsi" w:eastAsiaTheme="minorEastAsia" w:hAnsiTheme="minorHAnsi" w:cstheme="minorBidi"/>
                <w:noProof/>
                <w:sz w:val="22"/>
                <w:szCs w:val="22"/>
              </w:rPr>
              <w:tab/>
            </w:r>
            <w:r w:rsidR="009E25DC" w:rsidRPr="00F065E2">
              <w:rPr>
                <w:rStyle w:val="Hyperlink"/>
                <w:noProof/>
              </w:rPr>
              <w:t>Variación entre Precios de Referencia y Precios de Mercado (Ofertados en Licitación).</w:t>
            </w:r>
            <w:r w:rsidR="009E25DC">
              <w:rPr>
                <w:noProof/>
                <w:webHidden/>
              </w:rPr>
              <w:tab/>
            </w:r>
            <w:r w:rsidR="009E25DC">
              <w:rPr>
                <w:noProof/>
                <w:webHidden/>
              </w:rPr>
              <w:fldChar w:fldCharType="begin"/>
            </w:r>
            <w:r w:rsidR="009E25DC">
              <w:rPr>
                <w:noProof/>
                <w:webHidden/>
              </w:rPr>
              <w:instrText xml:space="preserve"> PAGEREF _Toc461030378 \h </w:instrText>
            </w:r>
            <w:r w:rsidR="009E25DC">
              <w:rPr>
                <w:noProof/>
                <w:webHidden/>
              </w:rPr>
            </w:r>
            <w:r w:rsidR="009E25DC">
              <w:rPr>
                <w:noProof/>
                <w:webHidden/>
              </w:rPr>
              <w:fldChar w:fldCharType="separate"/>
            </w:r>
            <w:r w:rsidR="009E25DC">
              <w:rPr>
                <w:noProof/>
                <w:webHidden/>
              </w:rPr>
              <w:t>19</w:t>
            </w:r>
            <w:r w:rsidR="009E25DC">
              <w:rPr>
                <w:noProof/>
                <w:webHidden/>
              </w:rPr>
              <w:fldChar w:fldCharType="end"/>
            </w:r>
          </w:hyperlink>
        </w:p>
        <w:p w14:paraId="55584B0F" w14:textId="043F7AB9"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79" w:history="1">
            <w:r w:rsidR="009E25DC" w:rsidRPr="00F065E2">
              <w:rPr>
                <w:rStyle w:val="Hyperlink"/>
                <w:noProof/>
              </w:rPr>
              <w:t>5.2</w:t>
            </w:r>
            <w:r w:rsidR="009E25DC">
              <w:rPr>
                <w:rFonts w:asciiTheme="minorHAnsi" w:eastAsiaTheme="minorEastAsia" w:hAnsiTheme="minorHAnsi" w:cstheme="minorBidi"/>
                <w:noProof/>
                <w:sz w:val="22"/>
                <w:szCs w:val="22"/>
              </w:rPr>
              <w:tab/>
            </w:r>
            <w:r w:rsidR="009E25DC" w:rsidRPr="00F065E2">
              <w:rPr>
                <w:rStyle w:val="Hyperlink"/>
                <w:noProof/>
              </w:rPr>
              <w:t>Principales Insumos y su Incidencia en el Presupuesto de Referencia</w:t>
            </w:r>
            <w:r w:rsidR="009E25DC">
              <w:rPr>
                <w:noProof/>
                <w:webHidden/>
              </w:rPr>
              <w:tab/>
            </w:r>
            <w:r w:rsidR="009E25DC">
              <w:rPr>
                <w:noProof/>
                <w:webHidden/>
              </w:rPr>
              <w:fldChar w:fldCharType="begin"/>
            </w:r>
            <w:r w:rsidR="009E25DC">
              <w:rPr>
                <w:noProof/>
                <w:webHidden/>
              </w:rPr>
              <w:instrText xml:space="preserve"> PAGEREF _Toc461030379 \h </w:instrText>
            </w:r>
            <w:r w:rsidR="009E25DC">
              <w:rPr>
                <w:noProof/>
                <w:webHidden/>
              </w:rPr>
            </w:r>
            <w:r w:rsidR="009E25DC">
              <w:rPr>
                <w:noProof/>
                <w:webHidden/>
              </w:rPr>
              <w:fldChar w:fldCharType="separate"/>
            </w:r>
            <w:r w:rsidR="009E25DC">
              <w:rPr>
                <w:noProof/>
                <w:webHidden/>
              </w:rPr>
              <w:t>20</w:t>
            </w:r>
            <w:r w:rsidR="009E25DC">
              <w:rPr>
                <w:noProof/>
                <w:webHidden/>
              </w:rPr>
              <w:fldChar w:fldCharType="end"/>
            </w:r>
          </w:hyperlink>
        </w:p>
        <w:p w14:paraId="37446DF2" w14:textId="317584FA"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80" w:history="1">
            <w:r w:rsidR="009E25DC" w:rsidRPr="00F065E2">
              <w:rPr>
                <w:rStyle w:val="Hyperlink"/>
                <w:noProof/>
              </w:rPr>
              <w:t>5.3</w:t>
            </w:r>
            <w:r w:rsidR="009E25DC">
              <w:rPr>
                <w:rFonts w:asciiTheme="minorHAnsi" w:eastAsiaTheme="minorEastAsia" w:hAnsiTheme="minorHAnsi" w:cstheme="minorBidi"/>
                <w:noProof/>
                <w:sz w:val="22"/>
                <w:szCs w:val="22"/>
              </w:rPr>
              <w:tab/>
            </w:r>
            <w:r w:rsidR="009E25DC" w:rsidRPr="00F065E2">
              <w:rPr>
                <w:rStyle w:val="Hyperlink"/>
                <w:noProof/>
              </w:rPr>
              <w:t>Variación de Precios de Mercado en el Tiempo</w:t>
            </w:r>
            <w:r w:rsidR="009E25DC">
              <w:rPr>
                <w:noProof/>
                <w:webHidden/>
              </w:rPr>
              <w:tab/>
            </w:r>
            <w:r w:rsidR="009E25DC">
              <w:rPr>
                <w:noProof/>
                <w:webHidden/>
              </w:rPr>
              <w:fldChar w:fldCharType="begin"/>
            </w:r>
            <w:r w:rsidR="009E25DC">
              <w:rPr>
                <w:noProof/>
                <w:webHidden/>
              </w:rPr>
              <w:instrText xml:space="preserve"> PAGEREF _Toc461030380 \h </w:instrText>
            </w:r>
            <w:r w:rsidR="009E25DC">
              <w:rPr>
                <w:noProof/>
                <w:webHidden/>
              </w:rPr>
            </w:r>
            <w:r w:rsidR="009E25DC">
              <w:rPr>
                <w:noProof/>
                <w:webHidden/>
              </w:rPr>
              <w:fldChar w:fldCharType="separate"/>
            </w:r>
            <w:r w:rsidR="009E25DC">
              <w:rPr>
                <w:noProof/>
                <w:webHidden/>
              </w:rPr>
              <w:t>21</w:t>
            </w:r>
            <w:r w:rsidR="009E25DC">
              <w:rPr>
                <w:noProof/>
                <w:webHidden/>
              </w:rPr>
              <w:fldChar w:fldCharType="end"/>
            </w:r>
          </w:hyperlink>
        </w:p>
        <w:p w14:paraId="573A9B2E" w14:textId="61AC93D6"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81" w:history="1">
            <w:r w:rsidR="009E25DC" w:rsidRPr="00F065E2">
              <w:rPr>
                <w:rStyle w:val="Hyperlink"/>
                <w:noProof/>
              </w:rPr>
              <w:t>5.4</w:t>
            </w:r>
            <w:r w:rsidR="009E25DC">
              <w:rPr>
                <w:rFonts w:asciiTheme="minorHAnsi" w:eastAsiaTheme="minorEastAsia" w:hAnsiTheme="minorHAnsi" w:cstheme="minorBidi"/>
                <w:noProof/>
                <w:sz w:val="22"/>
                <w:szCs w:val="22"/>
              </w:rPr>
              <w:tab/>
            </w:r>
            <w:r w:rsidR="009E25DC" w:rsidRPr="00F065E2">
              <w:rPr>
                <w:rStyle w:val="Hyperlink"/>
                <w:noProof/>
              </w:rPr>
              <w:t>Riesgo de Costos Adicionales</w:t>
            </w:r>
            <w:r w:rsidR="009E25DC">
              <w:rPr>
                <w:noProof/>
                <w:webHidden/>
              </w:rPr>
              <w:tab/>
            </w:r>
            <w:r w:rsidR="009E25DC">
              <w:rPr>
                <w:noProof/>
                <w:webHidden/>
              </w:rPr>
              <w:fldChar w:fldCharType="begin"/>
            </w:r>
            <w:r w:rsidR="009E25DC">
              <w:rPr>
                <w:noProof/>
                <w:webHidden/>
              </w:rPr>
              <w:instrText xml:space="preserve"> PAGEREF _Toc461030381 \h </w:instrText>
            </w:r>
            <w:r w:rsidR="009E25DC">
              <w:rPr>
                <w:noProof/>
                <w:webHidden/>
              </w:rPr>
            </w:r>
            <w:r w:rsidR="009E25DC">
              <w:rPr>
                <w:noProof/>
                <w:webHidden/>
              </w:rPr>
              <w:fldChar w:fldCharType="separate"/>
            </w:r>
            <w:r w:rsidR="009E25DC">
              <w:rPr>
                <w:noProof/>
                <w:webHidden/>
              </w:rPr>
              <w:t>23</w:t>
            </w:r>
            <w:r w:rsidR="009E25DC">
              <w:rPr>
                <w:noProof/>
                <w:webHidden/>
              </w:rPr>
              <w:fldChar w:fldCharType="end"/>
            </w:r>
          </w:hyperlink>
        </w:p>
        <w:p w14:paraId="7E600B60" w14:textId="7B371155"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82" w:history="1">
            <w:r w:rsidR="009E25DC" w:rsidRPr="00F065E2">
              <w:rPr>
                <w:rStyle w:val="Hyperlink"/>
                <w:noProof/>
              </w:rPr>
              <w:t>6</w:t>
            </w:r>
            <w:r w:rsidR="009E25DC">
              <w:rPr>
                <w:rFonts w:asciiTheme="minorHAnsi" w:eastAsiaTheme="minorEastAsia" w:hAnsiTheme="minorHAnsi" w:cstheme="minorBidi"/>
                <w:noProof/>
                <w:sz w:val="22"/>
                <w:szCs w:val="22"/>
              </w:rPr>
              <w:tab/>
            </w:r>
            <w:r w:rsidR="009E25DC" w:rsidRPr="00F065E2">
              <w:rPr>
                <w:rStyle w:val="Hyperlink"/>
                <w:noProof/>
              </w:rPr>
              <w:t>Valoración del Riesgo de Costos Adicionales</w:t>
            </w:r>
            <w:r w:rsidR="009E25DC">
              <w:rPr>
                <w:noProof/>
                <w:webHidden/>
              </w:rPr>
              <w:tab/>
            </w:r>
            <w:r w:rsidR="009E25DC">
              <w:rPr>
                <w:noProof/>
                <w:webHidden/>
              </w:rPr>
              <w:fldChar w:fldCharType="begin"/>
            </w:r>
            <w:r w:rsidR="009E25DC">
              <w:rPr>
                <w:noProof/>
                <w:webHidden/>
              </w:rPr>
              <w:instrText xml:space="preserve"> PAGEREF _Toc461030382 \h </w:instrText>
            </w:r>
            <w:r w:rsidR="009E25DC">
              <w:rPr>
                <w:noProof/>
                <w:webHidden/>
              </w:rPr>
            </w:r>
            <w:r w:rsidR="009E25DC">
              <w:rPr>
                <w:noProof/>
                <w:webHidden/>
              </w:rPr>
              <w:fldChar w:fldCharType="separate"/>
            </w:r>
            <w:r w:rsidR="009E25DC">
              <w:rPr>
                <w:noProof/>
                <w:webHidden/>
              </w:rPr>
              <w:t>29</w:t>
            </w:r>
            <w:r w:rsidR="009E25DC">
              <w:rPr>
                <w:noProof/>
                <w:webHidden/>
              </w:rPr>
              <w:fldChar w:fldCharType="end"/>
            </w:r>
          </w:hyperlink>
        </w:p>
        <w:p w14:paraId="45A14FA5" w14:textId="720FFBC5"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83" w:history="1">
            <w:r w:rsidR="009E25DC" w:rsidRPr="00F065E2">
              <w:rPr>
                <w:rStyle w:val="Hyperlink"/>
                <w:noProof/>
              </w:rPr>
              <w:t>6.1</w:t>
            </w:r>
            <w:r w:rsidR="009E25DC">
              <w:rPr>
                <w:rFonts w:asciiTheme="minorHAnsi" w:eastAsiaTheme="minorEastAsia" w:hAnsiTheme="minorHAnsi" w:cstheme="minorBidi"/>
                <w:noProof/>
                <w:sz w:val="22"/>
                <w:szCs w:val="22"/>
              </w:rPr>
              <w:tab/>
            </w:r>
            <w:r w:rsidR="009E25DC" w:rsidRPr="00F065E2">
              <w:rPr>
                <w:rStyle w:val="Hyperlink"/>
                <w:noProof/>
              </w:rPr>
              <w:t>Valoración de Variación en Precios de Mercado en el Tiempo</w:t>
            </w:r>
            <w:r w:rsidR="009E25DC">
              <w:rPr>
                <w:noProof/>
                <w:webHidden/>
              </w:rPr>
              <w:tab/>
            </w:r>
            <w:r w:rsidR="009E25DC">
              <w:rPr>
                <w:noProof/>
                <w:webHidden/>
              </w:rPr>
              <w:fldChar w:fldCharType="begin"/>
            </w:r>
            <w:r w:rsidR="009E25DC">
              <w:rPr>
                <w:noProof/>
                <w:webHidden/>
              </w:rPr>
              <w:instrText xml:space="preserve"> PAGEREF _Toc461030383 \h </w:instrText>
            </w:r>
            <w:r w:rsidR="009E25DC">
              <w:rPr>
                <w:noProof/>
                <w:webHidden/>
              </w:rPr>
            </w:r>
            <w:r w:rsidR="009E25DC">
              <w:rPr>
                <w:noProof/>
                <w:webHidden/>
              </w:rPr>
              <w:fldChar w:fldCharType="separate"/>
            </w:r>
            <w:r w:rsidR="009E25DC">
              <w:rPr>
                <w:noProof/>
                <w:webHidden/>
              </w:rPr>
              <w:t>35</w:t>
            </w:r>
            <w:r w:rsidR="009E25DC">
              <w:rPr>
                <w:noProof/>
                <w:webHidden/>
              </w:rPr>
              <w:fldChar w:fldCharType="end"/>
            </w:r>
          </w:hyperlink>
        </w:p>
        <w:p w14:paraId="58794AD3" w14:textId="61F4C7AE" w:rsidR="009E25DC" w:rsidRDefault="00850333">
          <w:pPr>
            <w:pStyle w:val="TOC2"/>
            <w:tabs>
              <w:tab w:val="left" w:pos="880"/>
              <w:tab w:val="right" w:leader="dot" w:pos="8828"/>
            </w:tabs>
            <w:rPr>
              <w:rFonts w:asciiTheme="minorHAnsi" w:eastAsiaTheme="minorEastAsia" w:hAnsiTheme="minorHAnsi" w:cstheme="minorBidi"/>
              <w:noProof/>
              <w:sz w:val="22"/>
              <w:szCs w:val="22"/>
            </w:rPr>
          </w:pPr>
          <w:hyperlink w:anchor="_Toc461030384" w:history="1">
            <w:r w:rsidR="009E25DC" w:rsidRPr="00F065E2">
              <w:rPr>
                <w:rStyle w:val="Hyperlink"/>
                <w:noProof/>
              </w:rPr>
              <w:t>6.2</w:t>
            </w:r>
            <w:r w:rsidR="009E25DC">
              <w:rPr>
                <w:rFonts w:asciiTheme="minorHAnsi" w:eastAsiaTheme="minorEastAsia" w:hAnsiTheme="minorHAnsi" w:cstheme="minorBidi"/>
                <w:noProof/>
                <w:sz w:val="22"/>
                <w:szCs w:val="22"/>
              </w:rPr>
              <w:tab/>
            </w:r>
            <w:r w:rsidR="009E25DC" w:rsidRPr="00F065E2">
              <w:rPr>
                <w:rStyle w:val="Hyperlink"/>
                <w:noProof/>
              </w:rPr>
              <w:t>Valoración de Riesgo de Costos Adicionales por Mayores Cantidades de Obra</w:t>
            </w:r>
            <w:r w:rsidR="009E25DC">
              <w:rPr>
                <w:noProof/>
                <w:webHidden/>
              </w:rPr>
              <w:tab/>
              <w:t>……………………………………………………………………………………</w:t>
            </w:r>
            <w:r w:rsidR="009E25DC">
              <w:rPr>
                <w:noProof/>
                <w:webHidden/>
              </w:rPr>
              <w:fldChar w:fldCharType="begin"/>
            </w:r>
            <w:r w:rsidR="009E25DC">
              <w:rPr>
                <w:noProof/>
                <w:webHidden/>
              </w:rPr>
              <w:instrText xml:space="preserve"> PAGEREF _Toc461030384 \h </w:instrText>
            </w:r>
            <w:r w:rsidR="009E25DC">
              <w:rPr>
                <w:noProof/>
                <w:webHidden/>
              </w:rPr>
            </w:r>
            <w:r w:rsidR="009E25DC">
              <w:rPr>
                <w:noProof/>
                <w:webHidden/>
              </w:rPr>
              <w:fldChar w:fldCharType="separate"/>
            </w:r>
            <w:r w:rsidR="009E25DC">
              <w:rPr>
                <w:noProof/>
                <w:webHidden/>
              </w:rPr>
              <w:t>38</w:t>
            </w:r>
            <w:r w:rsidR="009E25DC">
              <w:rPr>
                <w:noProof/>
                <w:webHidden/>
              </w:rPr>
              <w:fldChar w:fldCharType="end"/>
            </w:r>
          </w:hyperlink>
        </w:p>
        <w:p w14:paraId="40387158" w14:textId="3D1B04D7"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85" w:history="1">
            <w:r w:rsidR="009E25DC" w:rsidRPr="00F065E2">
              <w:rPr>
                <w:rStyle w:val="Hyperlink"/>
                <w:noProof/>
              </w:rPr>
              <w:t>7</w:t>
            </w:r>
            <w:r w:rsidR="009E25DC">
              <w:rPr>
                <w:rFonts w:asciiTheme="minorHAnsi" w:eastAsiaTheme="minorEastAsia" w:hAnsiTheme="minorHAnsi" w:cstheme="minorBidi"/>
                <w:noProof/>
                <w:sz w:val="22"/>
                <w:szCs w:val="22"/>
              </w:rPr>
              <w:tab/>
            </w:r>
            <w:r w:rsidR="009E25DC" w:rsidRPr="00F065E2">
              <w:rPr>
                <w:rStyle w:val="Hyperlink"/>
                <w:noProof/>
              </w:rPr>
              <w:t>Conclusiones y Recomendaciones</w:t>
            </w:r>
            <w:r w:rsidR="009E25DC">
              <w:rPr>
                <w:noProof/>
                <w:webHidden/>
              </w:rPr>
              <w:tab/>
            </w:r>
            <w:r w:rsidR="009E25DC">
              <w:rPr>
                <w:noProof/>
                <w:webHidden/>
              </w:rPr>
              <w:fldChar w:fldCharType="begin"/>
            </w:r>
            <w:r w:rsidR="009E25DC">
              <w:rPr>
                <w:noProof/>
                <w:webHidden/>
              </w:rPr>
              <w:instrText xml:space="preserve"> PAGEREF _Toc461030385 \h </w:instrText>
            </w:r>
            <w:r w:rsidR="009E25DC">
              <w:rPr>
                <w:noProof/>
                <w:webHidden/>
              </w:rPr>
            </w:r>
            <w:r w:rsidR="009E25DC">
              <w:rPr>
                <w:noProof/>
                <w:webHidden/>
              </w:rPr>
              <w:fldChar w:fldCharType="separate"/>
            </w:r>
            <w:r w:rsidR="009E25DC">
              <w:rPr>
                <w:noProof/>
                <w:webHidden/>
              </w:rPr>
              <w:t>40</w:t>
            </w:r>
            <w:r w:rsidR="009E25DC">
              <w:rPr>
                <w:noProof/>
                <w:webHidden/>
              </w:rPr>
              <w:fldChar w:fldCharType="end"/>
            </w:r>
          </w:hyperlink>
        </w:p>
        <w:p w14:paraId="50611E00" w14:textId="6F595C84" w:rsidR="009E25DC" w:rsidRDefault="00850333">
          <w:pPr>
            <w:pStyle w:val="TOC1"/>
            <w:tabs>
              <w:tab w:val="left" w:pos="440"/>
              <w:tab w:val="right" w:leader="dot" w:pos="8828"/>
            </w:tabs>
            <w:rPr>
              <w:rFonts w:asciiTheme="minorHAnsi" w:eastAsiaTheme="minorEastAsia" w:hAnsiTheme="minorHAnsi" w:cstheme="minorBidi"/>
              <w:noProof/>
              <w:sz w:val="22"/>
              <w:szCs w:val="22"/>
            </w:rPr>
          </w:pPr>
          <w:hyperlink w:anchor="_Toc461030386" w:history="1">
            <w:r w:rsidR="009E25DC" w:rsidRPr="00F065E2">
              <w:rPr>
                <w:rStyle w:val="Hyperlink"/>
                <w:noProof/>
              </w:rPr>
              <w:t>8</w:t>
            </w:r>
            <w:r w:rsidR="009E25DC">
              <w:rPr>
                <w:rFonts w:asciiTheme="minorHAnsi" w:eastAsiaTheme="minorEastAsia" w:hAnsiTheme="minorHAnsi" w:cstheme="minorBidi"/>
                <w:noProof/>
                <w:sz w:val="22"/>
                <w:szCs w:val="22"/>
              </w:rPr>
              <w:tab/>
            </w:r>
            <w:r w:rsidR="009E25DC" w:rsidRPr="00F065E2">
              <w:rPr>
                <w:rStyle w:val="Hyperlink"/>
                <w:noProof/>
              </w:rPr>
              <w:t>Lista de referencias</w:t>
            </w:r>
            <w:r w:rsidR="009E25DC">
              <w:rPr>
                <w:noProof/>
                <w:webHidden/>
              </w:rPr>
              <w:tab/>
            </w:r>
            <w:r w:rsidR="009E25DC">
              <w:rPr>
                <w:noProof/>
                <w:webHidden/>
              </w:rPr>
              <w:fldChar w:fldCharType="begin"/>
            </w:r>
            <w:r w:rsidR="009E25DC">
              <w:rPr>
                <w:noProof/>
                <w:webHidden/>
              </w:rPr>
              <w:instrText xml:space="preserve"> PAGEREF _Toc461030386 \h </w:instrText>
            </w:r>
            <w:r w:rsidR="009E25DC">
              <w:rPr>
                <w:noProof/>
                <w:webHidden/>
              </w:rPr>
            </w:r>
            <w:r w:rsidR="009E25DC">
              <w:rPr>
                <w:noProof/>
                <w:webHidden/>
              </w:rPr>
              <w:fldChar w:fldCharType="separate"/>
            </w:r>
            <w:r w:rsidR="009E25DC">
              <w:rPr>
                <w:noProof/>
                <w:webHidden/>
              </w:rPr>
              <w:t>41</w:t>
            </w:r>
            <w:r w:rsidR="009E25DC">
              <w:rPr>
                <w:noProof/>
                <w:webHidden/>
              </w:rPr>
              <w:fldChar w:fldCharType="end"/>
            </w:r>
          </w:hyperlink>
        </w:p>
        <w:p w14:paraId="38C8C875" w14:textId="79D2F60E" w:rsidR="009E25DC" w:rsidRDefault="00850333">
          <w:pPr>
            <w:pStyle w:val="TOC1"/>
            <w:tabs>
              <w:tab w:val="right" w:leader="dot" w:pos="8828"/>
            </w:tabs>
            <w:rPr>
              <w:rFonts w:asciiTheme="minorHAnsi" w:eastAsiaTheme="minorEastAsia" w:hAnsiTheme="minorHAnsi" w:cstheme="minorBidi"/>
              <w:noProof/>
              <w:sz w:val="22"/>
              <w:szCs w:val="22"/>
            </w:rPr>
          </w:pPr>
          <w:hyperlink w:anchor="_Toc461030387" w:history="1">
            <w:r w:rsidR="009E25DC" w:rsidRPr="00F065E2">
              <w:rPr>
                <w:rStyle w:val="Hyperlink"/>
                <w:noProof/>
              </w:rPr>
              <w:t>ANEXOS - Series Históricas de Precios</w:t>
            </w:r>
            <w:r w:rsidR="009E25DC">
              <w:rPr>
                <w:noProof/>
                <w:webHidden/>
              </w:rPr>
              <w:tab/>
            </w:r>
            <w:r w:rsidR="009E25DC">
              <w:rPr>
                <w:noProof/>
                <w:webHidden/>
              </w:rPr>
              <w:fldChar w:fldCharType="begin"/>
            </w:r>
            <w:r w:rsidR="009E25DC">
              <w:rPr>
                <w:noProof/>
                <w:webHidden/>
              </w:rPr>
              <w:instrText xml:space="preserve"> PAGEREF _Toc461030387 \h </w:instrText>
            </w:r>
            <w:r w:rsidR="009E25DC">
              <w:rPr>
                <w:noProof/>
                <w:webHidden/>
              </w:rPr>
            </w:r>
            <w:r w:rsidR="009E25DC">
              <w:rPr>
                <w:noProof/>
                <w:webHidden/>
              </w:rPr>
              <w:fldChar w:fldCharType="separate"/>
            </w:r>
            <w:r w:rsidR="009E25DC">
              <w:rPr>
                <w:noProof/>
                <w:webHidden/>
              </w:rPr>
              <w:t>42</w:t>
            </w:r>
            <w:r w:rsidR="009E25DC">
              <w:rPr>
                <w:noProof/>
                <w:webHidden/>
              </w:rPr>
              <w:fldChar w:fldCharType="end"/>
            </w:r>
          </w:hyperlink>
        </w:p>
        <w:p w14:paraId="09BEFDE9" w14:textId="5B44363D" w:rsidR="009E25DC" w:rsidRDefault="00850333">
          <w:pPr>
            <w:pStyle w:val="TOC1"/>
            <w:tabs>
              <w:tab w:val="right" w:leader="dot" w:pos="8828"/>
            </w:tabs>
            <w:rPr>
              <w:rFonts w:asciiTheme="minorHAnsi" w:eastAsiaTheme="minorEastAsia" w:hAnsiTheme="minorHAnsi" w:cstheme="minorBidi"/>
              <w:noProof/>
              <w:sz w:val="22"/>
              <w:szCs w:val="22"/>
            </w:rPr>
          </w:pPr>
          <w:hyperlink w:anchor="_Toc461030388" w:history="1">
            <w:r w:rsidR="009E25DC" w:rsidRPr="00F065E2">
              <w:rPr>
                <w:rStyle w:val="Hyperlink"/>
                <w:noProof/>
              </w:rPr>
              <w:t>ANEXOS - Serie Histórica de Costos de Proyectos (Fuente Provias Nacional (PVN))</w:t>
            </w:r>
            <w:r w:rsidR="009E25DC">
              <w:rPr>
                <w:noProof/>
                <w:webHidden/>
              </w:rPr>
              <w:tab/>
            </w:r>
            <w:r w:rsidR="009E25DC">
              <w:rPr>
                <w:noProof/>
                <w:webHidden/>
              </w:rPr>
              <w:fldChar w:fldCharType="begin"/>
            </w:r>
            <w:r w:rsidR="009E25DC">
              <w:rPr>
                <w:noProof/>
                <w:webHidden/>
              </w:rPr>
              <w:instrText xml:space="preserve"> PAGEREF _Toc461030388 \h </w:instrText>
            </w:r>
            <w:r w:rsidR="009E25DC">
              <w:rPr>
                <w:noProof/>
                <w:webHidden/>
              </w:rPr>
            </w:r>
            <w:r w:rsidR="009E25DC">
              <w:rPr>
                <w:noProof/>
                <w:webHidden/>
              </w:rPr>
              <w:fldChar w:fldCharType="separate"/>
            </w:r>
            <w:r w:rsidR="009E25DC">
              <w:rPr>
                <w:noProof/>
                <w:webHidden/>
              </w:rPr>
              <w:t>49</w:t>
            </w:r>
            <w:r w:rsidR="009E25DC">
              <w:rPr>
                <w:noProof/>
                <w:webHidden/>
              </w:rPr>
              <w:fldChar w:fldCharType="end"/>
            </w:r>
          </w:hyperlink>
        </w:p>
        <w:p w14:paraId="4B8B79FC" w14:textId="35D50FB4" w:rsidR="004C6A45" w:rsidRPr="00331F02" w:rsidRDefault="004C6A45" w:rsidP="00331F02">
          <w:pPr>
            <w:pStyle w:val="TOC1"/>
            <w:tabs>
              <w:tab w:val="right" w:leader="dot" w:pos="8828"/>
            </w:tabs>
            <w:rPr>
              <w:rFonts w:asciiTheme="minorHAnsi" w:eastAsiaTheme="minorEastAsia" w:hAnsiTheme="minorHAnsi" w:cstheme="minorBidi"/>
              <w:noProof/>
              <w:sz w:val="22"/>
              <w:szCs w:val="22"/>
            </w:rPr>
          </w:pPr>
          <w:r>
            <w:rPr>
              <w:b/>
              <w:bCs/>
              <w:lang w:val="es-ES"/>
            </w:rPr>
            <w:fldChar w:fldCharType="end"/>
          </w:r>
        </w:p>
      </w:sdtContent>
    </w:sdt>
    <w:p w14:paraId="0BE3BEF1" w14:textId="02089FB6" w:rsidR="00377DA9" w:rsidRDefault="00A401AB" w:rsidP="00E25E91">
      <w:r w:rsidRPr="00C60859">
        <w:br w:type="page"/>
      </w:r>
    </w:p>
    <w:p w14:paraId="3F9047EC" w14:textId="16DB6EBE" w:rsidR="00A401AB" w:rsidRPr="00C60859" w:rsidRDefault="00E31178" w:rsidP="00E25E91">
      <w:pPr>
        <w:rPr>
          <w:rFonts w:eastAsiaTheme="majorEastAsia"/>
        </w:rPr>
      </w:pPr>
      <w:r>
        <w:rPr>
          <w:rFonts w:eastAsiaTheme="majorEastAsia"/>
        </w:rPr>
        <w:lastRenderedPageBreak/>
        <w:t>INDICE DE TABLAS</w:t>
      </w:r>
    </w:p>
    <w:p w14:paraId="15D60E83" w14:textId="23AE339E" w:rsidR="009E25DC" w:rsidRDefault="00E31178">
      <w:pPr>
        <w:pStyle w:val="TableofFigures"/>
        <w:tabs>
          <w:tab w:val="right" w:leader="dot" w:pos="8828"/>
        </w:tabs>
        <w:rPr>
          <w:rFonts w:asciiTheme="minorHAnsi" w:eastAsiaTheme="minorEastAsia" w:hAnsiTheme="minorHAnsi" w:cstheme="minorBidi"/>
          <w:noProof/>
          <w:sz w:val="22"/>
          <w:szCs w:val="22"/>
        </w:rPr>
      </w:pPr>
      <w:r w:rsidRPr="00331F02">
        <w:rPr>
          <w:rFonts w:asciiTheme="minorHAnsi" w:eastAsiaTheme="majorEastAsia" w:hAnsiTheme="minorHAnsi" w:cstheme="majorBidi"/>
          <w:bCs/>
          <w:color w:val="365F91" w:themeColor="accent1" w:themeShade="BF"/>
          <w:sz w:val="28"/>
          <w:szCs w:val="28"/>
        </w:rPr>
        <w:fldChar w:fldCharType="begin"/>
      </w:r>
      <w:r w:rsidRPr="00331F02">
        <w:rPr>
          <w:rFonts w:asciiTheme="minorHAnsi" w:eastAsiaTheme="majorEastAsia" w:hAnsiTheme="minorHAnsi" w:cstheme="majorBidi"/>
          <w:bCs/>
          <w:color w:val="365F91" w:themeColor="accent1" w:themeShade="BF"/>
          <w:sz w:val="28"/>
          <w:szCs w:val="28"/>
        </w:rPr>
        <w:instrText xml:space="preserve"> TOC \h \z \c "Tabla" </w:instrText>
      </w:r>
      <w:r w:rsidRPr="00331F02">
        <w:rPr>
          <w:rFonts w:asciiTheme="minorHAnsi" w:eastAsiaTheme="majorEastAsia" w:hAnsiTheme="minorHAnsi" w:cstheme="majorBidi"/>
          <w:bCs/>
          <w:color w:val="365F91" w:themeColor="accent1" w:themeShade="BF"/>
          <w:sz w:val="28"/>
          <w:szCs w:val="28"/>
        </w:rPr>
        <w:fldChar w:fldCharType="separate"/>
      </w:r>
      <w:hyperlink w:anchor="_Toc461030457" w:history="1">
        <w:r w:rsidR="009E25DC" w:rsidRPr="00AB5721">
          <w:rPr>
            <w:rStyle w:val="Hyperlink"/>
            <w:rFonts w:eastAsiaTheme="majorEastAsia"/>
            <w:noProof/>
            <w:lang w:val="es-MX"/>
          </w:rPr>
          <w:t>Tabla 1.  Categorías de probabilidad de los riesgos</w:t>
        </w:r>
        <w:r w:rsidR="009E25DC">
          <w:rPr>
            <w:noProof/>
            <w:webHidden/>
          </w:rPr>
          <w:tab/>
        </w:r>
        <w:r w:rsidR="009E25DC">
          <w:rPr>
            <w:noProof/>
            <w:webHidden/>
          </w:rPr>
          <w:fldChar w:fldCharType="begin"/>
        </w:r>
        <w:r w:rsidR="009E25DC">
          <w:rPr>
            <w:noProof/>
            <w:webHidden/>
          </w:rPr>
          <w:instrText xml:space="preserve"> PAGEREF _Toc461030457 \h </w:instrText>
        </w:r>
        <w:r w:rsidR="009E25DC">
          <w:rPr>
            <w:noProof/>
            <w:webHidden/>
          </w:rPr>
        </w:r>
        <w:r w:rsidR="009E25DC">
          <w:rPr>
            <w:noProof/>
            <w:webHidden/>
          </w:rPr>
          <w:fldChar w:fldCharType="separate"/>
        </w:r>
        <w:r w:rsidR="009E25DC">
          <w:rPr>
            <w:noProof/>
            <w:webHidden/>
          </w:rPr>
          <w:t>10</w:t>
        </w:r>
        <w:r w:rsidR="009E25DC">
          <w:rPr>
            <w:noProof/>
            <w:webHidden/>
          </w:rPr>
          <w:fldChar w:fldCharType="end"/>
        </w:r>
      </w:hyperlink>
    </w:p>
    <w:p w14:paraId="4FF787C3" w14:textId="494412F7"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58" w:history="1">
        <w:r w:rsidR="009E25DC" w:rsidRPr="00AB5721">
          <w:rPr>
            <w:rStyle w:val="Hyperlink"/>
            <w:rFonts w:eastAsiaTheme="majorEastAsia"/>
            <w:noProof/>
            <w:lang w:val="es-MX"/>
          </w:rPr>
          <w:t>Tabla 2.  Categorías de clasificación de los impactos</w:t>
        </w:r>
        <w:r w:rsidR="009E25DC">
          <w:rPr>
            <w:noProof/>
            <w:webHidden/>
          </w:rPr>
          <w:tab/>
        </w:r>
        <w:r w:rsidR="009E25DC">
          <w:rPr>
            <w:noProof/>
            <w:webHidden/>
          </w:rPr>
          <w:fldChar w:fldCharType="begin"/>
        </w:r>
        <w:r w:rsidR="009E25DC">
          <w:rPr>
            <w:noProof/>
            <w:webHidden/>
          </w:rPr>
          <w:instrText xml:space="preserve"> PAGEREF _Toc461030458 \h </w:instrText>
        </w:r>
        <w:r w:rsidR="009E25DC">
          <w:rPr>
            <w:noProof/>
            <w:webHidden/>
          </w:rPr>
        </w:r>
        <w:r w:rsidR="009E25DC">
          <w:rPr>
            <w:noProof/>
            <w:webHidden/>
          </w:rPr>
          <w:fldChar w:fldCharType="separate"/>
        </w:r>
        <w:r w:rsidR="009E25DC">
          <w:rPr>
            <w:noProof/>
            <w:webHidden/>
          </w:rPr>
          <w:t>11</w:t>
        </w:r>
        <w:r w:rsidR="009E25DC">
          <w:rPr>
            <w:noProof/>
            <w:webHidden/>
          </w:rPr>
          <w:fldChar w:fldCharType="end"/>
        </w:r>
      </w:hyperlink>
    </w:p>
    <w:p w14:paraId="66202B50" w14:textId="50141D42"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59" w:history="1">
        <w:r w:rsidR="009E25DC" w:rsidRPr="009E25DC">
          <w:rPr>
            <w:rStyle w:val="Hyperlink"/>
            <w:rFonts w:eastAsiaTheme="majorEastAsia"/>
            <w:noProof/>
            <w:lang w:val="es-MX"/>
          </w:rPr>
          <w:t>Tabla 3.  Matriz de riesgos e impactos</w:t>
        </w:r>
        <w:r w:rsidR="009E25DC">
          <w:rPr>
            <w:noProof/>
            <w:webHidden/>
          </w:rPr>
          <w:tab/>
        </w:r>
        <w:r w:rsidR="009E25DC">
          <w:rPr>
            <w:noProof/>
            <w:webHidden/>
          </w:rPr>
          <w:fldChar w:fldCharType="begin"/>
        </w:r>
        <w:r w:rsidR="009E25DC">
          <w:rPr>
            <w:noProof/>
            <w:webHidden/>
          </w:rPr>
          <w:instrText xml:space="preserve"> PAGEREF _Toc461030459 \h </w:instrText>
        </w:r>
        <w:r w:rsidR="009E25DC">
          <w:rPr>
            <w:noProof/>
            <w:webHidden/>
          </w:rPr>
        </w:r>
        <w:r w:rsidR="009E25DC">
          <w:rPr>
            <w:noProof/>
            <w:webHidden/>
          </w:rPr>
          <w:fldChar w:fldCharType="separate"/>
        </w:r>
        <w:r w:rsidR="009E25DC">
          <w:rPr>
            <w:noProof/>
            <w:webHidden/>
          </w:rPr>
          <w:t>11</w:t>
        </w:r>
        <w:r w:rsidR="009E25DC">
          <w:rPr>
            <w:noProof/>
            <w:webHidden/>
          </w:rPr>
          <w:fldChar w:fldCharType="end"/>
        </w:r>
      </w:hyperlink>
    </w:p>
    <w:p w14:paraId="7B2A9658" w14:textId="07C87B61"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0" w:history="1">
        <w:r w:rsidR="009E25DC" w:rsidRPr="00AB5721">
          <w:rPr>
            <w:rStyle w:val="Hyperlink"/>
            <w:rFonts w:eastAsiaTheme="majorEastAsia"/>
            <w:noProof/>
          </w:rPr>
          <w:t>Tabla 4. PRESUPUESTO MEJORAMIENTO DE LA VÍA HUÁNUCO - LA UNIÓN – HUALLANCA</w:t>
        </w:r>
        <w:r w:rsidR="009E25DC">
          <w:rPr>
            <w:noProof/>
            <w:webHidden/>
          </w:rPr>
          <w:tab/>
        </w:r>
        <w:r w:rsidR="009E25DC">
          <w:rPr>
            <w:noProof/>
            <w:webHidden/>
          </w:rPr>
          <w:fldChar w:fldCharType="begin"/>
        </w:r>
        <w:r w:rsidR="009E25DC">
          <w:rPr>
            <w:noProof/>
            <w:webHidden/>
          </w:rPr>
          <w:instrText xml:space="preserve"> PAGEREF _Toc461030460 \h </w:instrText>
        </w:r>
        <w:r w:rsidR="009E25DC">
          <w:rPr>
            <w:noProof/>
            <w:webHidden/>
          </w:rPr>
        </w:r>
        <w:r w:rsidR="009E25DC">
          <w:rPr>
            <w:noProof/>
            <w:webHidden/>
          </w:rPr>
          <w:fldChar w:fldCharType="separate"/>
        </w:r>
        <w:r w:rsidR="009E25DC">
          <w:rPr>
            <w:noProof/>
            <w:webHidden/>
          </w:rPr>
          <w:t>15</w:t>
        </w:r>
        <w:r w:rsidR="009E25DC">
          <w:rPr>
            <w:noProof/>
            <w:webHidden/>
          </w:rPr>
          <w:fldChar w:fldCharType="end"/>
        </w:r>
      </w:hyperlink>
    </w:p>
    <w:p w14:paraId="2BD69898" w14:textId="7F909CEB"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1" w:history="1">
        <w:r w:rsidR="009E25DC" w:rsidRPr="00AB5721">
          <w:rPr>
            <w:rStyle w:val="Hyperlink"/>
            <w:rFonts w:eastAsiaTheme="majorEastAsia"/>
            <w:noProof/>
          </w:rPr>
          <w:t>Tabla 5. Cronograma Estimado de Ejecución Proyecto Huánuco - La Unión – Huallanca</w:t>
        </w:r>
        <w:r w:rsidR="009E25DC">
          <w:rPr>
            <w:noProof/>
            <w:webHidden/>
          </w:rPr>
          <w:tab/>
        </w:r>
        <w:r w:rsidR="009E25DC">
          <w:rPr>
            <w:noProof/>
            <w:webHidden/>
          </w:rPr>
          <w:fldChar w:fldCharType="begin"/>
        </w:r>
        <w:r w:rsidR="009E25DC">
          <w:rPr>
            <w:noProof/>
            <w:webHidden/>
          </w:rPr>
          <w:instrText xml:space="preserve"> PAGEREF _Toc461030461 \h </w:instrText>
        </w:r>
        <w:r w:rsidR="009E25DC">
          <w:rPr>
            <w:noProof/>
            <w:webHidden/>
          </w:rPr>
        </w:r>
        <w:r w:rsidR="009E25DC">
          <w:rPr>
            <w:noProof/>
            <w:webHidden/>
          </w:rPr>
          <w:fldChar w:fldCharType="separate"/>
        </w:r>
        <w:r w:rsidR="009E25DC">
          <w:rPr>
            <w:noProof/>
            <w:webHidden/>
          </w:rPr>
          <w:t>17</w:t>
        </w:r>
        <w:r w:rsidR="009E25DC">
          <w:rPr>
            <w:noProof/>
            <w:webHidden/>
          </w:rPr>
          <w:fldChar w:fldCharType="end"/>
        </w:r>
      </w:hyperlink>
    </w:p>
    <w:p w14:paraId="62A8C4FA" w14:textId="6487098B"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2" w:history="1">
        <w:r w:rsidR="009E25DC" w:rsidRPr="00AB5721">
          <w:rPr>
            <w:rStyle w:val="Hyperlink"/>
            <w:rFonts w:eastAsiaTheme="majorEastAsia"/>
            <w:noProof/>
          </w:rPr>
          <w:t>Tabla 6. Puentes y pontones propuestos en el Estudio de Factibilidad para ser construidos</w:t>
        </w:r>
        <w:r w:rsidR="009E25DC">
          <w:rPr>
            <w:noProof/>
            <w:webHidden/>
          </w:rPr>
          <w:tab/>
        </w:r>
        <w:r w:rsidR="009E25DC">
          <w:rPr>
            <w:noProof/>
            <w:webHidden/>
          </w:rPr>
          <w:fldChar w:fldCharType="begin"/>
        </w:r>
        <w:r w:rsidR="009E25DC">
          <w:rPr>
            <w:noProof/>
            <w:webHidden/>
          </w:rPr>
          <w:instrText xml:space="preserve"> PAGEREF _Toc461030462 \h </w:instrText>
        </w:r>
        <w:r w:rsidR="009E25DC">
          <w:rPr>
            <w:noProof/>
            <w:webHidden/>
          </w:rPr>
        </w:r>
        <w:r w:rsidR="009E25DC">
          <w:rPr>
            <w:noProof/>
            <w:webHidden/>
          </w:rPr>
          <w:fldChar w:fldCharType="separate"/>
        </w:r>
        <w:r w:rsidR="009E25DC">
          <w:rPr>
            <w:noProof/>
            <w:webHidden/>
          </w:rPr>
          <w:t>17</w:t>
        </w:r>
        <w:r w:rsidR="009E25DC">
          <w:rPr>
            <w:noProof/>
            <w:webHidden/>
          </w:rPr>
          <w:fldChar w:fldCharType="end"/>
        </w:r>
      </w:hyperlink>
    </w:p>
    <w:p w14:paraId="7F9988C7" w14:textId="3EAD31AD"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3" w:history="1">
        <w:r w:rsidR="009E25DC" w:rsidRPr="00AB5721">
          <w:rPr>
            <w:rStyle w:val="Hyperlink"/>
            <w:rFonts w:eastAsiaTheme="majorEastAsia"/>
            <w:noProof/>
          </w:rPr>
          <w:t>Tabla 7. Insumos Básicos e Incidencias</w:t>
        </w:r>
        <w:r w:rsidR="009E25DC">
          <w:rPr>
            <w:noProof/>
            <w:webHidden/>
          </w:rPr>
          <w:tab/>
        </w:r>
        <w:r w:rsidR="009E25DC">
          <w:rPr>
            <w:noProof/>
            <w:webHidden/>
          </w:rPr>
          <w:fldChar w:fldCharType="begin"/>
        </w:r>
        <w:r w:rsidR="009E25DC">
          <w:rPr>
            <w:noProof/>
            <w:webHidden/>
          </w:rPr>
          <w:instrText xml:space="preserve"> PAGEREF _Toc461030463 \h </w:instrText>
        </w:r>
        <w:r w:rsidR="009E25DC">
          <w:rPr>
            <w:noProof/>
            <w:webHidden/>
          </w:rPr>
        </w:r>
        <w:r w:rsidR="009E25DC">
          <w:rPr>
            <w:noProof/>
            <w:webHidden/>
          </w:rPr>
          <w:fldChar w:fldCharType="separate"/>
        </w:r>
        <w:r w:rsidR="009E25DC">
          <w:rPr>
            <w:noProof/>
            <w:webHidden/>
          </w:rPr>
          <w:t>19</w:t>
        </w:r>
        <w:r w:rsidR="009E25DC">
          <w:rPr>
            <w:noProof/>
            <w:webHidden/>
          </w:rPr>
          <w:fldChar w:fldCharType="end"/>
        </w:r>
      </w:hyperlink>
    </w:p>
    <w:p w14:paraId="402131F4" w14:textId="4B88CAA1"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4" w:history="1">
        <w:r w:rsidR="009E25DC" w:rsidRPr="00AB5721">
          <w:rPr>
            <w:rStyle w:val="Hyperlink"/>
            <w:rFonts w:eastAsiaTheme="majorEastAsia"/>
            <w:noProof/>
          </w:rPr>
          <w:t>Tabla 8. Caracterización de la Variación Anual de Inflación, Devaluación, y Precios de Mercado de Insumos Básicos (variaciones en moneda local)</w:t>
        </w:r>
        <w:r w:rsidR="009E25DC">
          <w:rPr>
            <w:noProof/>
            <w:webHidden/>
          </w:rPr>
          <w:tab/>
        </w:r>
        <w:r w:rsidR="009E25DC">
          <w:rPr>
            <w:noProof/>
            <w:webHidden/>
          </w:rPr>
          <w:fldChar w:fldCharType="begin"/>
        </w:r>
        <w:r w:rsidR="009E25DC">
          <w:rPr>
            <w:noProof/>
            <w:webHidden/>
          </w:rPr>
          <w:instrText xml:space="preserve"> PAGEREF _Toc461030464 \h </w:instrText>
        </w:r>
        <w:r w:rsidR="009E25DC">
          <w:rPr>
            <w:noProof/>
            <w:webHidden/>
          </w:rPr>
        </w:r>
        <w:r w:rsidR="009E25DC">
          <w:rPr>
            <w:noProof/>
            <w:webHidden/>
          </w:rPr>
          <w:fldChar w:fldCharType="separate"/>
        </w:r>
        <w:r w:rsidR="009E25DC">
          <w:rPr>
            <w:noProof/>
            <w:webHidden/>
          </w:rPr>
          <w:t>20</w:t>
        </w:r>
        <w:r w:rsidR="009E25DC">
          <w:rPr>
            <w:noProof/>
            <w:webHidden/>
          </w:rPr>
          <w:fldChar w:fldCharType="end"/>
        </w:r>
      </w:hyperlink>
    </w:p>
    <w:p w14:paraId="54863AA0" w14:textId="56217FD1"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5" w:history="1">
        <w:r w:rsidR="009E25DC" w:rsidRPr="00AB5721">
          <w:rPr>
            <w:rStyle w:val="Hyperlink"/>
            <w:rFonts w:eastAsiaTheme="majorEastAsia"/>
            <w:noProof/>
          </w:rPr>
          <w:t>Tabla 9. Relación de proyectos Base Datos Histórica</w:t>
        </w:r>
        <w:r w:rsidR="009E25DC">
          <w:rPr>
            <w:noProof/>
            <w:webHidden/>
          </w:rPr>
          <w:tab/>
        </w:r>
        <w:r w:rsidR="009E25DC">
          <w:rPr>
            <w:noProof/>
            <w:webHidden/>
          </w:rPr>
          <w:fldChar w:fldCharType="begin"/>
        </w:r>
        <w:r w:rsidR="009E25DC">
          <w:rPr>
            <w:noProof/>
            <w:webHidden/>
          </w:rPr>
          <w:instrText xml:space="preserve"> PAGEREF _Toc461030465 \h </w:instrText>
        </w:r>
        <w:r w:rsidR="009E25DC">
          <w:rPr>
            <w:noProof/>
            <w:webHidden/>
          </w:rPr>
        </w:r>
        <w:r w:rsidR="009E25DC">
          <w:rPr>
            <w:noProof/>
            <w:webHidden/>
          </w:rPr>
          <w:fldChar w:fldCharType="separate"/>
        </w:r>
        <w:r w:rsidR="009E25DC">
          <w:rPr>
            <w:noProof/>
            <w:webHidden/>
          </w:rPr>
          <w:t>24</w:t>
        </w:r>
        <w:r w:rsidR="009E25DC">
          <w:rPr>
            <w:noProof/>
            <w:webHidden/>
          </w:rPr>
          <w:fldChar w:fldCharType="end"/>
        </w:r>
      </w:hyperlink>
    </w:p>
    <w:p w14:paraId="3C83F5ED" w14:textId="5F771465"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6" w:history="1">
        <w:r w:rsidR="009E25DC" w:rsidRPr="00AB5721">
          <w:rPr>
            <w:rStyle w:val="Hyperlink"/>
            <w:rFonts w:eastAsiaTheme="majorEastAsia"/>
            <w:noProof/>
          </w:rPr>
          <w:t>Tabla 10 Incidencias en Costos Adicionales por Rubro (PARTE 1 de 2)</w:t>
        </w:r>
        <w:r w:rsidR="009E25DC">
          <w:rPr>
            <w:noProof/>
            <w:webHidden/>
          </w:rPr>
          <w:tab/>
        </w:r>
        <w:r w:rsidR="009E25DC">
          <w:rPr>
            <w:noProof/>
            <w:webHidden/>
          </w:rPr>
          <w:fldChar w:fldCharType="begin"/>
        </w:r>
        <w:r w:rsidR="009E25DC">
          <w:rPr>
            <w:noProof/>
            <w:webHidden/>
          </w:rPr>
          <w:instrText xml:space="preserve"> PAGEREF _Toc461030466 \h </w:instrText>
        </w:r>
        <w:r w:rsidR="009E25DC">
          <w:rPr>
            <w:noProof/>
            <w:webHidden/>
          </w:rPr>
        </w:r>
        <w:r w:rsidR="009E25DC">
          <w:rPr>
            <w:noProof/>
            <w:webHidden/>
          </w:rPr>
          <w:fldChar w:fldCharType="separate"/>
        </w:r>
        <w:r w:rsidR="009E25DC">
          <w:rPr>
            <w:noProof/>
            <w:webHidden/>
          </w:rPr>
          <w:t>25</w:t>
        </w:r>
        <w:r w:rsidR="009E25DC">
          <w:rPr>
            <w:noProof/>
            <w:webHidden/>
          </w:rPr>
          <w:fldChar w:fldCharType="end"/>
        </w:r>
      </w:hyperlink>
    </w:p>
    <w:p w14:paraId="2D7E4ADB" w14:textId="0FEACB50"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7" w:history="1">
        <w:r w:rsidR="009E25DC" w:rsidRPr="00AB5721">
          <w:rPr>
            <w:rStyle w:val="Hyperlink"/>
            <w:rFonts w:eastAsiaTheme="majorEastAsia"/>
            <w:noProof/>
          </w:rPr>
          <w:t>Tabla 11 Incidencias en Costos Adicionales por Rubro (PARTE 2 de 2)</w:t>
        </w:r>
        <w:r w:rsidR="009E25DC">
          <w:rPr>
            <w:noProof/>
            <w:webHidden/>
          </w:rPr>
          <w:tab/>
        </w:r>
        <w:r w:rsidR="009E25DC">
          <w:rPr>
            <w:noProof/>
            <w:webHidden/>
          </w:rPr>
          <w:fldChar w:fldCharType="begin"/>
        </w:r>
        <w:r w:rsidR="009E25DC">
          <w:rPr>
            <w:noProof/>
            <w:webHidden/>
          </w:rPr>
          <w:instrText xml:space="preserve"> PAGEREF _Toc461030467 \h </w:instrText>
        </w:r>
        <w:r w:rsidR="009E25DC">
          <w:rPr>
            <w:noProof/>
            <w:webHidden/>
          </w:rPr>
        </w:r>
        <w:r w:rsidR="009E25DC">
          <w:rPr>
            <w:noProof/>
            <w:webHidden/>
          </w:rPr>
          <w:fldChar w:fldCharType="separate"/>
        </w:r>
        <w:r w:rsidR="009E25DC">
          <w:rPr>
            <w:noProof/>
            <w:webHidden/>
          </w:rPr>
          <w:t>25</w:t>
        </w:r>
        <w:r w:rsidR="009E25DC">
          <w:rPr>
            <w:noProof/>
            <w:webHidden/>
          </w:rPr>
          <w:fldChar w:fldCharType="end"/>
        </w:r>
      </w:hyperlink>
    </w:p>
    <w:p w14:paraId="610A9184" w14:textId="3A416FD4"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8" w:history="1">
        <w:r w:rsidR="009E25DC" w:rsidRPr="00AB5721">
          <w:rPr>
            <w:rStyle w:val="Hyperlink"/>
            <w:rFonts w:eastAsiaTheme="majorEastAsia"/>
            <w:noProof/>
          </w:rPr>
          <w:t>Tabla 12 Variación/Costo Directo e Incidencia en Costos Adicionales por Rubro</w:t>
        </w:r>
        <w:r w:rsidR="009E25DC">
          <w:rPr>
            <w:noProof/>
            <w:webHidden/>
          </w:rPr>
          <w:tab/>
        </w:r>
        <w:r w:rsidR="009E25DC">
          <w:rPr>
            <w:noProof/>
            <w:webHidden/>
          </w:rPr>
          <w:fldChar w:fldCharType="begin"/>
        </w:r>
        <w:r w:rsidR="009E25DC">
          <w:rPr>
            <w:noProof/>
            <w:webHidden/>
          </w:rPr>
          <w:instrText xml:space="preserve"> PAGEREF _Toc461030468 \h </w:instrText>
        </w:r>
        <w:r w:rsidR="009E25DC">
          <w:rPr>
            <w:noProof/>
            <w:webHidden/>
          </w:rPr>
        </w:r>
        <w:r w:rsidR="009E25DC">
          <w:rPr>
            <w:noProof/>
            <w:webHidden/>
          </w:rPr>
          <w:fldChar w:fldCharType="separate"/>
        </w:r>
        <w:r w:rsidR="009E25DC">
          <w:rPr>
            <w:noProof/>
            <w:webHidden/>
          </w:rPr>
          <w:t>26</w:t>
        </w:r>
        <w:r w:rsidR="009E25DC">
          <w:rPr>
            <w:noProof/>
            <w:webHidden/>
          </w:rPr>
          <w:fldChar w:fldCharType="end"/>
        </w:r>
      </w:hyperlink>
    </w:p>
    <w:p w14:paraId="6D7D6C9C" w14:textId="57276D8F"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69" w:history="1">
        <w:r w:rsidR="009E25DC" w:rsidRPr="00AB5721">
          <w:rPr>
            <w:rStyle w:val="Hyperlink"/>
            <w:rFonts w:eastAsiaTheme="majorEastAsia"/>
            <w:noProof/>
          </w:rPr>
          <w:t>Tabla 13. Promedio Estimado de Incidencias por Rubro en Costo Directo de Proyectos Viales</w:t>
        </w:r>
        <w:r w:rsidR="009E25DC">
          <w:rPr>
            <w:noProof/>
            <w:webHidden/>
          </w:rPr>
          <w:tab/>
        </w:r>
        <w:r w:rsidR="009E25DC">
          <w:rPr>
            <w:noProof/>
            <w:webHidden/>
          </w:rPr>
          <w:fldChar w:fldCharType="begin"/>
        </w:r>
        <w:r w:rsidR="009E25DC">
          <w:rPr>
            <w:noProof/>
            <w:webHidden/>
          </w:rPr>
          <w:instrText xml:space="preserve"> PAGEREF _Toc461030469 \h </w:instrText>
        </w:r>
        <w:r w:rsidR="009E25DC">
          <w:rPr>
            <w:noProof/>
            <w:webHidden/>
          </w:rPr>
        </w:r>
        <w:r w:rsidR="009E25DC">
          <w:rPr>
            <w:noProof/>
            <w:webHidden/>
          </w:rPr>
          <w:fldChar w:fldCharType="separate"/>
        </w:r>
        <w:r w:rsidR="009E25DC">
          <w:rPr>
            <w:noProof/>
            <w:webHidden/>
          </w:rPr>
          <w:t>27</w:t>
        </w:r>
        <w:r w:rsidR="009E25DC">
          <w:rPr>
            <w:noProof/>
            <w:webHidden/>
          </w:rPr>
          <w:fldChar w:fldCharType="end"/>
        </w:r>
      </w:hyperlink>
    </w:p>
    <w:p w14:paraId="7FBC9FF1" w14:textId="431967E7"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70" w:history="1">
        <w:r w:rsidR="009E25DC" w:rsidRPr="00AB5721">
          <w:rPr>
            <w:rStyle w:val="Hyperlink"/>
            <w:rFonts w:eastAsiaTheme="majorEastAsia"/>
            <w:noProof/>
          </w:rPr>
          <w:t>Tabla 14. Proyectos de referencia para estimación de Incidencias por Rubro en Costo Directo de Proyectos Viales</w:t>
        </w:r>
        <w:r w:rsidR="009E25DC">
          <w:rPr>
            <w:noProof/>
            <w:webHidden/>
          </w:rPr>
          <w:tab/>
        </w:r>
        <w:r w:rsidR="009E25DC">
          <w:rPr>
            <w:noProof/>
            <w:webHidden/>
          </w:rPr>
          <w:fldChar w:fldCharType="begin"/>
        </w:r>
        <w:r w:rsidR="009E25DC">
          <w:rPr>
            <w:noProof/>
            <w:webHidden/>
          </w:rPr>
          <w:instrText xml:space="preserve"> PAGEREF _Toc461030470 \h </w:instrText>
        </w:r>
        <w:r w:rsidR="009E25DC">
          <w:rPr>
            <w:noProof/>
            <w:webHidden/>
          </w:rPr>
        </w:r>
        <w:r w:rsidR="009E25DC">
          <w:rPr>
            <w:noProof/>
            <w:webHidden/>
          </w:rPr>
          <w:fldChar w:fldCharType="separate"/>
        </w:r>
        <w:r w:rsidR="009E25DC">
          <w:rPr>
            <w:noProof/>
            <w:webHidden/>
          </w:rPr>
          <w:t>27</w:t>
        </w:r>
        <w:r w:rsidR="009E25DC">
          <w:rPr>
            <w:noProof/>
            <w:webHidden/>
          </w:rPr>
          <w:fldChar w:fldCharType="end"/>
        </w:r>
      </w:hyperlink>
    </w:p>
    <w:p w14:paraId="0250E9C0" w14:textId="44EC8D09"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71" w:history="1">
        <w:r w:rsidR="009E25DC" w:rsidRPr="00AB5721">
          <w:rPr>
            <w:rStyle w:val="Hyperlink"/>
            <w:rFonts w:eastAsiaTheme="majorEastAsia"/>
            <w:noProof/>
          </w:rPr>
          <w:t xml:space="preserve">Tabla 14. </w:t>
        </w:r>
        <w:r w:rsidR="009E25DC" w:rsidRPr="00AB5721">
          <w:rPr>
            <w:rStyle w:val="Hyperlink"/>
            <w:rFonts w:eastAsiaTheme="majorEastAsia"/>
            <w:noProof/>
            <w:lang w:val="es-MX"/>
          </w:rPr>
          <w:t>Riesgos a Evaluar y Calificación</w:t>
        </w:r>
        <w:r w:rsidR="009E25DC">
          <w:rPr>
            <w:noProof/>
            <w:webHidden/>
          </w:rPr>
          <w:tab/>
        </w:r>
        <w:r w:rsidR="009E25DC">
          <w:rPr>
            <w:noProof/>
            <w:webHidden/>
          </w:rPr>
          <w:fldChar w:fldCharType="begin"/>
        </w:r>
        <w:r w:rsidR="009E25DC">
          <w:rPr>
            <w:noProof/>
            <w:webHidden/>
          </w:rPr>
          <w:instrText xml:space="preserve"> PAGEREF _Toc461030471 \h </w:instrText>
        </w:r>
        <w:r w:rsidR="009E25DC">
          <w:rPr>
            <w:noProof/>
            <w:webHidden/>
          </w:rPr>
        </w:r>
        <w:r w:rsidR="009E25DC">
          <w:rPr>
            <w:noProof/>
            <w:webHidden/>
          </w:rPr>
          <w:fldChar w:fldCharType="separate"/>
        </w:r>
        <w:r w:rsidR="009E25DC">
          <w:rPr>
            <w:noProof/>
            <w:webHidden/>
          </w:rPr>
          <w:t>28</w:t>
        </w:r>
        <w:r w:rsidR="009E25DC">
          <w:rPr>
            <w:noProof/>
            <w:webHidden/>
          </w:rPr>
          <w:fldChar w:fldCharType="end"/>
        </w:r>
      </w:hyperlink>
    </w:p>
    <w:p w14:paraId="75240E57" w14:textId="712CA046"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72" w:history="1">
        <w:r w:rsidR="009E25DC" w:rsidRPr="00AB5721">
          <w:rPr>
            <w:rStyle w:val="Hyperlink"/>
            <w:rFonts w:eastAsiaTheme="majorEastAsia"/>
            <w:noProof/>
          </w:rPr>
          <w:t xml:space="preserve">Tabla 15. </w:t>
        </w:r>
        <w:r w:rsidR="009E25DC" w:rsidRPr="00AB5721">
          <w:rPr>
            <w:rStyle w:val="Hyperlink"/>
            <w:rFonts w:eastAsiaTheme="majorEastAsia"/>
            <w:noProof/>
            <w:lang w:val="es-MX"/>
          </w:rPr>
          <w:t>Riesgos: Asignación y Mitigación</w:t>
        </w:r>
        <w:r w:rsidR="009E25DC">
          <w:rPr>
            <w:noProof/>
            <w:webHidden/>
          </w:rPr>
          <w:tab/>
        </w:r>
        <w:r w:rsidR="009E25DC">
          <w:rPr>
            <w:noProof/>
            <w:webHidden/>
          </w:rPr>
          <w:fldChar w:fldCharType="begin"/>
        </w:r>
        <w:r w:rsidR="009E25DC">
          <w:rPr>
            <w:noProof/>
            <w:webHidden/>
          </w:rPr>
          <w:instrText xml:space="preserve"> PAGEREF _Toc461030472 \h </w:instrText>
        </w:r>
        <w:r w:rsidR="009E25DC">
          <w:rPr>
            <w:noProof/>
            <w:webHidden/>
          </w:rPr>
        </w:r>
        <w:r w:rsidR="009E25DC">
          <w:rPr>
            <w:noProof/>
            <w:webHidden/>
          </w:rPr>
          <w:fldChar w:fldCharType="separate"/>
        </w:r>
        <w:r w:rsidR="009E25DC">
          <w:rPr>
            <w:noProof/>
            <w:webHidden/>
          </w:rPr>
          <w:t>30</w:t>
        </w:r>
        <w:r w:rsidR="009E25DC">
          <w:rPr>
            <w:noProof/>
            <w:webHidden/>
          </w:rPr>
          <w:fldChar w:fldCharType="end"/>
        </w:r>
      </w:hyperlink>
    </w:p>
    <w:p w14:paraId="0347042A" w14:textId="63CAD5EB"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73" w:history="1">
        <w:r w:rsidR="009E25DC" w:rsidRPr="00AB5721">
          <w:rPr>
            <w:rStyle w:val="Hyperlink"/>
            <w:rFonts w:eastAsiaTheme="majorEastAsia"/>
            <w:noProof/>
          </w:rPr>
          <w:t xml:space="preserve">Tabla 16. </w:t>
        </w:r>
        <w:r w:rsidR="009E25DC" w:rsidRPr="00AB5721">
          <w:rPr>
            <w:rStyle w:val="Hyperlink"/>
            <w:rFonts w:eastAsiaTheme="majorEastAsia"/>
            <w:noProof/>
            <w:lang w:val="es-MX"/>
          </w:rPr>
          <w:t>Riesgos: Tratamiento en Modelación</w:t>
        </w:r>
        <w:r w:rsidR="009E25DC">
          <w:rPr>
            <w:noProof/>
            <w:webHidden/>
          </w:rPr>
          <w:tab/>
        </w:r>
        <w:r w:rsidR="009E25DC">
          <w:rPr>
            <w:noProof/>
            <w:webHidden/>
          </w:rPr>
          <w:fldChar w:fldCharType="begin"/>
        </w:r>
        <w:r w:rsidR="009E25DC">
          <w:rPr>
            <w:noProof/>
            <w:webHidden/>
          </w:rPr>
          <w:instrText xml:space="preserve"> PAGEREF _Toc461030473 \h </w:instrText>
        </w:r>
        <w:r w:rsidR="009E25DC">
          <w:rPr>
            <w:noProof/>
            <w:webHidden/>
          </w:rPr>
        </w:r>
        <w:r w:rsidR="009E25DC">
          <w:rPr>
            <w:noProof/>
            <w:webHidden/>
          </w:rPr>
          <w:fldChar w:fldCharType="separate"/>
        </w:r>
        <w:r w:rsidR="009E25DC">
          <w:rPr>
            <w:noProof/>
            <w:webHidden/>
          </w:rPr>
          <w:t>32</w:t>
        </w:r>
        <w:r w:rsidR="009E25DC">
          <w:rPr>
            <w:noProof/>
            <w:webHidden/>
          </w:rPr>
          <w:fldChar w:fldCharType="end"/>
        </w:r>
      </w:hyperlink>
    </w:p>
    <w:p w14:paraId="567780AB" w14:textId="5F4B8400"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474" w:history="1">
        <w:r w:rsidR="009E25DC" w:rsidRPr="00AB5721">
          <w:rPr>
            <w:rStyle w:val="Hyperlink"/>
            <w:rFonts w:eastAsiaTheme="majorEastAsia"/>
            <w:noProof/>
          </w:rPr>
          <w:t>Tabla 17. Estructura para Cálculo de Provisión de Escalamiento de Precios</w:t>
        </w:r>
        <w:r w:rsidR="009E25DC">
          <w:rPr>
            <w:noProof/>
            <w:webHidden/>
          </w:rPr>
          <w:tab/>
        </w:r>
        <w:r w:rsidR="009E25DC">
          <w:rPr>
            <w:noProof/>
            <w:webHidden/>
          </w:rPr>
          <w:fldChar w:fldCharType="begin"/>
        </w:r>
        <w:r w:rsidR="009E25DC">
          <w:rPr>
            <w:noProof/>
            <w:webHidden/>
          </w:rPr>
          <w:instrText xml:space="preserve"> PAGEREF _Toc461030474 \h </w:instrText>
        </w:r>
        <w:r w:rsidR="009E25DC">
          <w:rPr>
            <w:noProof/>
            <w:webHidden/>
          </w:rPr>
        </w:r>
        <w:r w:rsidR="009E25DC">
          <w:rPr>
            <w:noProof/>
            <w:webHidden/>
          </w:rPr>
          <w:fldChar w:fldCharType="separate"/>
        </w:r>
        <w:r w:rsidR="009E25DC">
          <w:rPr>
            <w:noProof/>
            <w:webHidden/>
          </w:rPr>
          <w:t>35</w:t>
        </w:r>
        <w:r w:rsidR="009E25DC">
          <w:rPr>
            <w:noProof/>
            <w:webHidden/>
          </w:rPr>
          <w:fldChar w:fldCharType="end"/>
        </w:r>
      </w:hyperlink>
    </w:p>
    <w:p w14:paraId="0855C0A8" w14:textId="04ED11F1" w:rsidR="00377DA9" w:rsidRDefault="00E31178" w:rsidP="00E25E91">
      <w:pPr>
        <w:rPr>
          <w:rFonts w:eastAsiaTheme="majorEastAsia"/>
        </w:rPr>
      </w:pPr>
      <w:r w:rsidRPr="00331F02">
        <w:rPr>
          <w:rFonts w:eastAsiaTheme="majorEastAsia"/>
        </w:rPr>
        <w:fldChar w:fldCharType="end"/>
      </w:r>
    </w:p>
    <w:p w14:paraId="7B343E85" w14:textId="3A2313EF" w:rsidR="00E31178" w:rsidRDefault="00E31178" w:rsidP="00E25E91">
      <w:pPr>
        <w:rPr>
          <w:rFonts w:eastAsiaTheme="majorEastAsia"/>
        </w:rPr>
      </w:pPr>
      <w:r>
        <w:rPr>
          <w:rFonts w:eastAsiaTheme="majorEastAsia"/>
        </w:rPr>
        <w:t>INDICE DE ILUSTRACIONES</w:t>
      </w:r>
    </w:p>
    <w:p w14:paraId="4FA35EEC" w14:textId="0114E586" w:rsidR="009E25DC" w:rsidRDefault="00E31178">
      <w:pPr>
        <w:pStyle w:val="TableofFigures"/>
        <w:tabs>
          <w:tab w:val="right" w:leader="dot" w:pos="8828"/>
        </w:tabs>
        <w:rPr>
          <w:rFonts w:asciiTheme="minorHAnsi" w:eastAsiaTheme="minorEastAsia" w:hAnsiTheme="minorHAnsi" w:cstheme="minorBidi"/>
          <w:noProof/>
          <w:sz w:val="22"/>
          <w:szCs w:val="22"/>
        </w:rPr>
      </w:pPr>
      <w:r>
        <w:rPr>
          <w:rFonts w:asciiTheme="minorHAnsi" w:eastAsiaTheme="majorEastAsia" w:hAnsiTheme="minorHAnsi" w:cstheme="majorBidi"/>
          <w:b/>
          <w:bCs/>
          <w:color w:val="365F91" w:themeColor="accent1" w:themeShade="BF"/>
          <w:sz w:val="28"/>
          <w:szCs w:val="28"/>
        </w:rPr>
        <w:fldChar w:fldCharType="begin"/>
      </w:r>
      <w:r>
        <w:rPr>
          <w:rFonts w:asciiTheme="minorHAnsi" w:eastAsiaTheme="majorEastAsia" w:hAnsiTheme="minorHAnsi" w:cstheme="majorBidi"/>
          <w:b/>
          <w:bCs/>
          <w:color w:val="365F91" w:themeColor="accent1" w:themeShade="BF"/>
          <w:sz w:val="28"/>
          <w:szCs w:val="28"/>
        </w:rPr>
        <w:instrText xml:space="preserve"> TOC \h \z \c "Ilustración" </w:instrText>
      </w:r>
      <w:r>
        <w:rPr>
          <w:rFonts w:asciiTheme="minorHAnsi" w:eastAsiaTheme="majorEastAsia" w:hAnsiTheme="minorHAnsi" w:cstheme="majorBidi"/>
          <w:b/>
          <w:bCs/>
          <w:color w:val="365F91" w:themeColor="accent1" w:themeShade="BF"/>
          <w:sz w:val="28"/>
          <w:szCs w:val="28"/>
        </w:rPr>
        <w:fldChar w:fldCharType="separate"/>
      </w:r>
      <w:hyperlink w:anchor="_Toc461030561" w:history="1">
        <w:r w:rsidR="009E25DC" w:rsidRPr="0073085B">
          <w:rPr>
            <w:rStyle w:val="Hyperlink"/>
            <w:rFonts w:eastAsiaTheme="majorEastAsia"/>
            <w:noProof/>
          </w:rPr>
          <w:t>Ilustración 1. Corredores Logísticos y Tramo “Huánuco - La Unión – Huallanca”</w:t>
        </w:r>
        <w:r w:rsidR="009E25DC">
          <w:rPr>
            <w:noProof/>
            <w:webHidden/>
          </w:rPr>
          <w:tab/>
        </w:r>
        <w:r w:rsidR="009E25DC">
          <w:rPr>
            <w:noProof/>
            <w:webHidden/>
          </w:rPr>
          <w:fldChar w:fldCharType="begin"/>
        </w:r>
        <w:r w:rsidR="009E25DC">
          <w:rPr>
            <w:noProof/>
            <w:webHidden/>
          </w:rPr>
          <w:instrText xml:space="preserve"> PAGEREF _Toc461030561 \h </w:instrText>
        </w:r>
        <w:r w:rsidR="009E25DC">
          <w:rPr>
            <w:noProof/>
            <w:webHidden/>
          </w:rPr>
        </w:r>
        <w:r w:rsidR="009E25DC">
          <w:rPr>
            <w:noProof/>
            <w:webHidden/>
          </w:rPr>
          <w:fldChar w:fldCharType="separate"/>
        </w:r>
        <w:r w:rsidR="009E25DC">
          <w:rPr>
            <w:noProof/>
            <w:webHidden/>
          </w:rPr>
          <w:t>5</w:t>
        </w:r>
        <w:r w:rsidR="009E25DC">
          <w:rPr>
            <w:noProof/>
            <w:webHidden/>
          </w:rPr>
          <w:fldChar w:fldCharType="end"/>
        </w:r>
      </w:hyperlink>
    </w:p>
    <w:p w14:paraId="497D6A50" w14:textId="50CA5D0B"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562" w:history="1">
        <w:r w:rsidR="009E25DC" w:rsidRPr="0073085B">
          <w:rPr>
            <w:rStyle w:val="Hyperlink"/>
            <w:rFonts w:eastAsiaTheme="majorEastAsia"/>
            <w:noProof/>
          </w:rPr>
          <w:t>Ilustración 2. Proyecto Huánuco - La Unión – Huallanca (por Tramos)</w:t>
        </w:r>
        <w:r w:rsidR="009E25DC">
          <w:rPr>
            <w:noProof/>
            <w:webHidden/>
          </w:rPr>
          <w:tab/>
        </w:r>
        <w:r w:rsidR="009E25DC">
          <w:rPr>
            <w:noProof/>
            <w:webHidden/>
          </w:rPr>
          <w:fldChar w:fldCharType="begin"/>
        </w:r>
        <w:r w:rsidR="009E25DC">
          <w:rPr>
            <w:noProof/>
            <w:webHidden/>
          </w:rPr>
          <w:instrText xml:space="preserve"> PAGEREF _Toc461030562 \h </w:instrText>
        </w:r>
        <w:r w:rsidR="009E25DC">
          <w:rPr>
            <w:noProof/>
            <w:webHidden/>
          </w:rPr>
        </w:r>
        <w:r w:rsidR="009E25DC">
          <w:rPr>
            <w:noProof/>
            <w:webHidden/>
          </w:rPr>
          <w:fldChar w:fldCharType="separate"/>
        </w:r>
        <w:r w:rsidR="009E25DC">
          <w:rPr>
            <w:noProof/>
            <w:webHidden/>
          </w:rPr>
          <w:t>16</w:t>
        </w:r>
        <w:r w:rsidR="009E25DC">
          <w:rPr>
            <w:noProof/>
            <w:webHidden/>
          </w:rPr>
          <w:fldChar w:fldCharType="end"/>
        </w:r>
      </w:hyperlink>
    </w:p>
    <w:p w14:paraId="6B644C16" w14:textId="3540AAB8"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563" w:history="1">
        <w:r w:rsidR="009E25DC" w:rsidRPr="0073085B">
          <w:rPr>
            <w:rStyle w:val="Hyperlink"/>
            <w:rFonts w:eastAsiaTheme="majorEastAsia"/>
            <w:noProof/>
          </w:rPr>
          <w:t>Ilustración 3. Porcentaje de Costos Adicionales (%) sobre Costo Total – Proyectos Provias Nacional (PVN)</w:t>
        </w:r>
        <w:r w:rsidR="009E25DC">
          <w:rPr>
            <w:noProof/>
            <w:webHidden/>
          </w:rPr>
          <w:tab/>
        </w:r>
        <w:r w:rsidR="009E25DC">
          <w:rPr>
            <w:noProof/>
            <w:webHidden/>
          </w:rPr>
          <w:fldChar w:fldCharType="begin"/>
        </w:r>
        <w:r w:rsidR="009E25DC">
          <w:rPr>
            <w:noProof/>
            <w:webHidden/>
          </w:rPr>
          <w:instrText xml:space="preserve"> PAGEREF _Toc461030563 \h </w:instrText>
        </w:r>
        <w:r w:rsidR="009E25DC">
          <w:rPr>
            <w:noProof/>
            <w:webHidden/>
          </w:rPr>
        </w:r>
        <w:r w:rsidR="009E25DC">
          <w:rPr>
            <w:noProof/>
            <w:webHidden/>
          </w:rPr>
          <w:fldChar w:fldCharType="separate"/>
        </w:r>
        <w:r w:rsidR="009E25DC">
          <w:rPr>
            <w:noProof/>
            <w:webHidden/>
          </w:rPr>
          <w:t>23</w:t>
        </w:r>
        <w:r w:rsidR="009E25DC">
          <w:rPr>
            <w:noProof/>
            <w:webHidden/>
          </w:rPr>
          <w:fldChar w:fldCharType="end"/>
        </w:r>
      </w:hyperlink>
    </w:p>
    <w:p w14:paraId="01C7DDB5" w14:textId="3F44DC8C"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564" w:history="1">
        <w:r w:rsidR="009E25DC" w:rsidRPr="0073085B">
          <w:rPr>
            <w:rStyle w:val="Hyperlink"/>
            <w:rFonts w:eastAsiaTheme="majorEastAsia"/>
            <w:noProof/>
          </w:rPr>
          <w:t>Ilustración 4. Variación Promedio de Precios de Mercado en el Tiempo 2016 a 2020 - Curva de Distribución de Probabilidad</w:t>
        </w:r>
        <w:r w:rsidR="009E25DC">
          <w:rPr>
            <w:noProof/>
            <w:webHidden/>
          </w:rPr>
          <w:tab/>
        </w:r>
        <w:r w:rsidR="009E25DC">
          <w:rPr>
            <w:noProof/>
            <w:webHidden/>
          </w:rPr>
          <w:fldChar w:fldCharType="begin"/>
        </w:r>
        <w:r w:rsidR="009E25DC">
          <w:rPr>
            <w:noProof/>
            <w:webHidden/>
          </w:rPr>
          <w:instrText xml:space="preserve"> PAGEREF _Toc461030564 \h </w:instrText>
        </w:r>
        <w:r w:rsidR="009E25DC">
          <w:rPr>
            <w:noProof/>
            <w:webHidden/>
          </w:rPr>
        </w:r>
        <w:r w:rsidR="009E25DC">
          <w:rPr>
            <w:noProof/>
            <w:webHidden/>
          </w:rPr>
          <w:fldChar w:fldCharType="separate"/>
        </w:r>
        <w:r w:rsidR="009E25DC">
          <w:rPr>
            <w:noProof/>
            <w:webHidden/>
          </w:rPr>
          <w:t>35</w:t>
        </w:r>
        <w:r w:rsidR="009E25DC">
          <w:rPr>
            <w:noProof/>
            <w:webHidden/>
          </w:rPr>
          <w:fldChar w:fldCharType="end"/>
        </w:r>
      </w:hyperlink>
    </w:p>
    <w:p w14:paraId="6B912A04" w14:textId="740C856D" w:rsidR="009E25DC" w:rsidRDefault="00850333">
      <w:pPr>
        <w:pStyle w:val="TableofFigures"/>
        <w:tabs>
          <w:tab w:val="right" w:leader="dot" w:pos="8828"/>
        </w:tabs>
        <w:rPr>
          <w:rFonts w:asciiTheme="minorHAnsi" w:eastAsiaTheme="minorEastAsia" w:hAnsiTheme="minorHAnsi" w:cstheme="minorBidi"/>
          <w:noProof/>
          <w:sz w:val="22"/>
          <w:szCs w:val="22"/>
        </w:rPr>
      </w:pPr>
      <w:hyperlink w:anchor="_Toc461030565" w:history="1">
        <w:r w:rsidR="009E25DC" w:rsidRPr="0073085B">
          <w:rPr>
            <w:rStyle w:val="Hyperlink"/>
            <w:rFonts w:eastAsiaTheme="majorEastAsia"/>
            <w:noProof/>
          </w:rPr>
          <w:t>Ilustración 5. Costos Adicionales - Curva de Distribución de Probabilidad</w:t>
        </w:r>
        <w:r w:rsidR="009E25DC">
          <w:rPr>
            <w:noProof/>
            <w:webHidden/>
          </w:rPr>
          <w:tab/>
        </w:r>
        <w:r w:rsidR="009E25DC">
          <w:rPr>
            <w:noProof/>
            <w:webHidden/>
          </w:rPr>
          <w:fldChar w:fldCharType="begin"/>
        </w:r>
        <w:r w:rsidR="009E25DC">
          <w:rPr>
            <w:noProof/>
            <w:webHidden/>
          </w:rPr>
          <w:instrText xml:space="preserve"> PAGEREF _Toc461030565 \h </w:instrText>
        </w:r>
        <w:r w:rsidR="009E25DC">
          <w:rPr>
            <w:noProof/>
            <w:webHidden/>
          </w:rPr>
        </w:r>
        <w:r w:rsidR="009E25DC">
          <w:rPr>
            <w:noProof/>
            <w:webHidden/>
          </w:rPr>
          <w:fldChar w:fldCharType="separate"/>
        </w:r>
        <w:r w:rsidR="009E25DC">
          <w:rPr>
            <w:noProof/>
            <w:webHidden/>
          </w:rPr>
          <w:t>37</w:t>
        </w:r>
        <w:r w:rsidR="009E25DC">
          <w:rPr>
            <w:noProof/>
            <w:webHidden/>
          </w:rPr>
          <w:fldChar w:fldCharType="end"/>
        </w:r>
      </w:hyperlink>
    </w:p>
    <w:p w14:paraId="679AD67B" w14:textId="5BFEEEC6" w:rsidR="00E31178" w:rsidRDefault="00E31178" w:rsidP="00E25E91">
      <w:pPr>
        <w:rPr>
          <w:rFonts w:eastAsiaTheme="majorEastAsia"/>
        </w:rPr>
      </w:pPr>
      <w:r>
        <w:rPr>
          <w:rFonts w:eastAsiaTheme="majorEastAsia"/>
        </w:rPr>
        <w:fldChar w:fldCharType="end"/>
      </w:r>
    </w:p>
    <w:p w14:paraId="56DC1ED2" w14:textId="77777777" w:rsidR="00BE0F9E" w:rsidRDefault="00BE0F9E" w:rsidP="00E25E91">
      <w:pPr>
        <w:rPr>
          <w:rFonts w:eastAsia="Arial Unicode MS"/>
          <w:b/>
          <w:bCs/>
          <w:smallCaps/>
          <w:sz w:val="22"/>
          <w:szCs w:val="22"/>
          <w:lang w:val="es-ES"/>
        </w:rPr>
      </w:pPr>
    </w:p>
    <w:p w14:paraId="7235EDA5" w14:textId="77777777" w:rsidR="00BE0F9E" w:rsidRDefault="00BE0F9E">
      <w:pPr>
        <w:rPr>
          <w:rFonts w:asciiTheme="majorHAnsi" w:eastAsiaTheme="majorEastAsia" w:hAnsiTheme="majorHAnsi" w:cstheme="majorBidi"/>
          <w:b/>
          <w:bCs/>
          <w:color w:val="365F91" w:themeColor="accent1" w:themeShade="BF"/>
          <w:sz w:val="28"/>
          <w:szCs w:val="28"/>
        </w:rPr>
      </w:pPr>
      <w:r>
        <w:br w:type="page"/>
      </w:r>
    </w:p>
    <w:p w14:paraId="3B20D47B" w14:textId="338AE312" w:rsidR="00074BE5" w:rsidRDefault="00074BE5" w:rsidP="00E25E91">
      <w:pPr>
        <w:pStyle w:val="Heading1"/>
        <w:numPr>
          <w:ilvl w:val="0"/>
          <w:numId w:val="2"/>
        </w:numPr>
      </w:pPr>
      <w:bookmarkStart w:id="4" w:name="_Toc461030367"/>
      <w:r w:rsidRPr="00C60859">
        <w:lastRenderedPageBreak/>
        <w:t>Introducción</w:t>
      </w:r>
      <w:r w:rsidR="002474B1">
        <w:t xml:space="preserve"> y Antecedentes</w:t>
      </w:r>
      <w:bookmarkEnd w:id="4"/>
    </w:p>
    <w:p w14:paraId="41403EE4" w14:textId="77777777" w:rsidR="00061C59" w:rsidRDefault="00061C59" w:rsidP="00E25E91"/>
    <w:p w14:paraId="3A436536" w14:textId="39B39D16" w:rsidR="0012436D" w:rsidRDefault="009D0E09" w:rsidP="00C37031">
      <w:bookmarkStart w:id="5" w:name="_Ref441559207"/>
      <w:r>
        <w:rPr>
          <w:lang w:val="es-US"/>
        </w:rPr>
        <w:t xml:space="preserve">En Perú </w:t>
      </w:r>
      <w:r w:rsidR="005C7EC5">
        <w:rPr>
          <w:lang w:val="es-US"/>
        </w:rPr>
        <w:t>“</w:t>
      </w:r>
      <w:r>
        <w:rPr>
          <w:lang w:val="es-US"/>
        </w:rPr>
        <w:t>e</w:t>
      </w:r>
      <w:r w:rsidR="00C37031" w:rsidRPr="00C37031">
        <w:rPr>
          <w:lang w:val="es-US"/>
        </w:rPr>
        <w:t>l transporte carretero es el principal modo de traslado de carga y</w:t>
      </w:r>
      <w:r w:rsidR="00C37031">
        <w:rPr>
          <w:lang w:val="es-US"/>
        </w:rPr>
        <w:t xml:space="preserve"> pasajeros. La red total de carreteras</w:t>
      </w:r>
      <w:r w:rsidR="00C37031" w:rsidRPr="00C37031">
        <w:rPr>
          <w:lang w:val="es-US"/>
        </w:rPr>
        <w:t xml:space="preserve"> tiene una longitud de 156.792 km de los</w:t>
      </w:r>
      <w:r w:rsidR="00C37031">
        <w:rPr>
          <w:lang w:val="es-US"/>
        </w:rPr>
        <w:t xml:space="preserve"> </w:t>
      </w:r>
      <w:r w:rsidR="00C37031" w:rsidRPr="00C37031">
        <w:rPr>
          <w:lang w:val="es-US"/>
        </w:rPr>
        <w:t>cuales 25.005 km (16%) corresponden a la Red Vial Nacional (RVN). Esta red</w:t>
      </w:r>
      <w:r w:rsidR="00C37031">
        <w:rPr>
          <w:lang w:val="es-US"/>
        </w:rPr>
        <w:t xml:space="preserve"> </w:t>
      </w:r>
      <w:r w:rsidR="00C37031" w:rsidRPr="00C37031">
        <w:rPr>
          <w:lang w:val="es-US"/>
        </w:rPr>
        <w:t>nacional está estructurada en 22 corredores logísticos y dos ejes estructurantes</w:t>
      </w:r>
      <w:r w:rsidR="00C37031">
        <w:rPr>
          <w:lang w:val="es-US"/>
        </w:rPr>
        <w:t xml:space="preserve"> </w:t>
      </w:r>
      <w:r w:rsidR="00C37031" w:rsidRPr="00C37031">
        <w:rPr>
          <w:lang w:val="es-US"/>
        </w:rPr>
        <w:t xml:space="preserve">que forman parte de </w:t>
      </w:r>
      <w:r w:rsidR="00C37031">
        <w:rPr>
          <w:lang w:val="es-US"/>
        </w:rPr>
        <w:t>la Panamericana</w:t>
      </w:r>
      <w:r w:rsidR="00C37031" w:rsidRPr="00C37031">
        <w:rPr>
          <w:lang w:val="es-US"/>
        </w:rPr>
        <w:t>, con vías que conectan algunos</w:t>
      </w:r>
      <w:r w:rsidR="00C37031">
        <w:rPr>
          <w:lang w:val="es-US"/>
        </w:rPr>
        <w:t xml:space="preserve"> </w:t>
      </w:r>
      <w:r w:rsidR="00C37031" w:rsidRPr="00C37031">
        <w:rPr>
          <w:lang w:val="es-US"/>
        </w:rPr>
        <w:t xml:space="preserve">corredores logísticos, entre </w:t>
      </w:r>
      <w:r w:rsidR="00A84864">
        <w:rPr>
          <w:lang w:val="es-US"/>
        </w:rPr>
        <w:t xml:space="preserve">ellos el </w:t>
      </w:r>
      <w:r w:rsidR="00A84864" w:rsidRPr="00A84864">
        <w:rPr>
          <w:lang w:val="es-US"/>
        </w:rPr>
        <w:t>corredo</w:t>
      </w:r>
      <w:r w:rsidR="00A84864">
        <w:rPr>
          <w:lang w:val="es-US"/>
        </w:rPr>
        <w:t>r Longitudinal de la S</w:t>
      </w:r>
      <w:r w:rsidR="00A84864" w:rsidRPr="00A84864">
        <w:rPr>
          <w:lang w:val="es-US"/>
        </w:rPr>
        <w:t>ierra</w:t>
      </w:r>
      <w:r w:rsidR="00C37031" w:rsidRPr="00C37031">
        <w:rPr>
          <w:lang w:val="es-US"/>
        </w:rPr>
        <w:t>. Al 2014, el 75% de la RVN está</w:t>
      </w:r>
      <w:r w:rsidR="00C37031">
        <w:rPr>
          <w:lang w:val="es-US"/>
        </w:rPr>
        <w:t xml:space="preserve"> </w:t>
      </w:r>
      <w:r w:rsidR="00C37031" w:rsidRPr="00C37031">
        <w:rPr>
          <w:lang w:val="es-US"/>
        </w:rPr>
        <w:t>asfaltada, con 60% de la RVN en buen estado. La meta del gobierno es llegar al</w:t>
      </w:r>
      <w:r w:rsidR="00C37031">
        <w:rPr>
          <w:lang w:val="es-US"/>
        </w:rPr>
        <w:t xml:space="preserve"> </w:t>
      </w:r>
      <w:r w:rsidR="00C37031" w:rsidRPr="00C37031">
        <w:rPr>
          <w:lang w:val="es-US"/>
        </w:rPr>
        <w:t>85% de la red pavimentada y en buen estado en el 2016 y 98% para el 2018. Si</w:t>
      </w:r>
      <w:r w:rsidR="00C37031">
        <w:rPr>
          <w:lang w:val="es-US"/>
        </w:rPr>
        <w:t xml:space="preserve"> </w:t>
      </w:r>
      <w:r w:rsidR="00C37031" w:rsidRPr="00C37031">
        <w:rPr>
          <w:lang w:val="es-US"/>
        </w:rPr>
        <w:t>bien los avances en la situación general de la RVN son significativos, aún</w:t>
      </w:r>
      <w:r w:rsidR="00C37031">
        <w:rPr>
          <w:lang w:val="es-US"/>
        </w:rPr>
        <w:t xml:space="preserve"> </w:t>
      </w:r>
      <w:r w:rsidR="00C37031" w:rsidRPr="00C37031">
        <w:rPr>
          <w:lang w:val="es-US"/>
        </w:rPr>
        <w:t>existen vías en mal estado que limitan la accesibilidad en determinadas zonas</w:t>
      </w:r>
      <w:r w:rsidR="00C37031">
        <w:rPr>
          <w:lang w:val="es-US"/>
        </w:rPr>
        <w:t xml:space="preserve"> </w:t>
      </w:r>
      <w:r w:rsidR="00C37031" w:rsidRPr="00C37031">
        <w:rPr>
          <w:lang w:val="es-US"/>
        </w:rPr>
        <w:t>del país</w:t>
      </w:r>
      <w:r w:rsidR="005C7EC5">
        <w:rPr>
          <w:lang w:val="es-US"/>
        </w:rPr>
        <w:t>”</w:t>
      </w:r>
      <w:r w:rsidRPr="009D0E09">
        <w:rPr>
          <w:rStyle w:val="FootnoteReference"/>
          <w:lang w:val="es-US"/>
        </w:rPr>
        <w:t xml:space="preserve"> </w:t>
      </w:r>
      <w:r>
        <w:rPr>
          <w:rStyle w:val="FootnoteReference"/>
          <w:lang w:val="es-US"/>
        </w:rPr>
        <w:footnoteReference w:id="1"/>
      </w:r>
      <w:r w:rsidR="0012436D" w:rsidRPr="00784628">
        <w:t>.</w:t>
      </w:r>
      <w:bookmarkEnd w:id="5"/>
      <w:r w:rsidR="0012436D" w:rsidRPr="00784628">
        <w:t xml:space="preserve"> </w:t>
      </w:r>
    </w:p>
    <w:p w14:paraId="20A1EF64" w14:textId="58C68B89" w:rsidR="00F0673E" w:rsidRDefault="00F0673E" w:rsidP="00A912AB"/>
    <w:p w14:paraId="4CB60EB1" w14:textId="3F517F68" w:rsidR="00914456" w:rsidRDefault="00A84864" w:rsidP="00A84864">
      <w:r>
        <w:t xml:space="preserve">El tramo </w:t>
      </w:r>
      <w:r w:rsidR="00914456">
        <w:t xml:space="preserve">objeto de intervención es </w:t>
      </w:r>
      <w:r>
        <w:t>“Huánuco – La Unión – Huallanca”</w:t>
      </w:r>
      <w:r w:rsidR="00914456">
        <w:t>,</w:t>
      </w:r>
      <w:r>
        <w:t xml:space="preserve"> el cual hace parte del </w:t>
      </w:r>
      <w:r w:rsidRPr="00A84864">
        <w:rPr>
          <w:lang w:val="es-US"/>
        </w:rPr>
        <w:t>corredo</w:t>
      </w:r>
      <w:r>
        <w:rPr>
          <w:lang w:val="es-US"/>
        </w:rPr>
        <w:t>r Longitudinal de la S</w:t>
      </w:r>
      <w:r w:rsidRPr="00A84864">
        <w:rPr>
          <w:lang w:val="es-US"/>
        </w:rPr>
        <w:t>ierra</w:t>
      </w:r>
      <w:r>
        <w:rPr>
          <w:lang w:val="es-US"/>
        </w:rPr>
        <w:t xml:space="preserve">, dicho tramo </w:t>
      </w:r>
      <w:r>
        <w:t>actualmente se encuentra a nivel de afirmado y en malas condiciones</w:t>
      </w:r>
      <w:r w:rsidR="00914456">
        <w:t xml:space="preserve"> (tramos críticos con ancho limitado, obras de drenaje colapsadas, derrumbes en época de lluvias, entre otros)</w:t>
      </w:r>
      <w:r>
        <w:t xml:space="preserve">, lo que limita el acceso de las personas, de bienes y servicios, de importantes zonas del Departamento de Huánuco a los mercados </w:t>
      </w:r>
      <w:r w:rsidR="00914456">
        <w:t>locales, nacionales</w:t>
      </w:r>
      <w:r>
        <w:t xml:space="preserve"> y regionales. Al ser Huánuco, una región de acceso entre la selva con la sierra y la costa, también limita el acceso de personas y bienes entre los mercados de estas importantes zonas del país</w:t>
      </w:r>
      <w:r w:rsidR="00322D12">
        <w:rPr>
          <w:rStyle w:val="FootnoteReference"/>
        </w:rPr>
        <w:footnoteReference w:id="2"/>
      </w:r>
      <w:r>
        <w:t xml:space="preserve">. </w:t>
      </w:r>
      <w:r w:rsidR="00914456">
        <w:t>El mejoramiento de este tramo permitirá:</w:t>
      </w:r>
    </w:p>
    <w:p w14:paraId="23311AF5" w14:textId="77777777" w:rsidR="00914456" w:rsidRDefault="00914456" w:rsidP="00A84864"/>
    <w:p w14:paraId="75F63D69" w14:textId="708ECC8C" w:rsidR="00D651B0" w:rsidRDefault="00914456" w:rsidP="00914456">
      <w:pPr>
        <w:pStyle w:val="ListParagraph"/>
        <w:numPr>
          <w:ilvl w:val="0"/>
          <w:numId w:val="46"/>
        </w:numPr>
      </w:pPr>
      <w:r>
        <w:t>Menores</w:t>
      </w:r>
      <w:r w:rsidR="00A84864">
        <w:t xml:space="preserve"> costos de transporte y tiempos de viaje para los usuarios </w:t>
      </w:r>
      <w:r>
        <w:t>de dicha vía</w:t>
      </w:r>
      <w:r w:rsidR="00A84864">
        <w:t>.</w:t>
      </w:r>
    </w:p>
    <w:p w14:paraId="314A15F0" w14:textId="5F944948" w:rsidR="00914456" w:rsidRDefault="00914456" w:rsidP="00A92EC3">
      <w:pPr>
        <w:pStyle w:val="ListParagraph"/>
        <w:numPr>
          <w:ilvl w:val="0"/>
          <w:numId w:val="46"/>
        </w:numPr>
      </w:pPr>
      <w:r>
        <w:t xml:space="preserve">Aumentar la integración de diversos centros de producción y consumo de la zona central del país y conectar dos corredores logísticos priorizados por el </w:t>
      </w:r>
      <w:r w:rsidR="001A545D">
        <w:t>Ministerio de Transporte y Comunicaciones (MTC)</w:t>
      </w:r>
      <w:r>
        <w:t xml:space="preserve"> en el Plan de Desarrollo Logístico del Perú. El Corredor Huánuco - La Unión - Huallanca conecta el Corredor Lima - Pucallpa (eje Amazonas centro de IIRSA), por la Ciudad de Huánuco, y el Corredor Pativilca – Carhuaz</w:t>
      </w:r>
      <w:r w:rsidR="001A545D">
        <w:t>, que es uno de los principales accesos a la carretera Panamericana, facilitado la exportación de carga (por conectividad con el puerto y aeropuerto de Lima)</w:t>
      </w:r>
      <w:r w:rsidR="00322D12">
        <w:rPr>
          <w:rStyle w:val="FootnoteReference"/>
        </w:rPr>
        <w:footnoteReference w:id="3"/>
      </w:r>
      <w:r w:rsidR="001A545D">
        <w:t>.</w:t>
      </w:r>
    </w:p>
    <w:p w14:paraId="186082DA" w14:textId="444F6275" w:rsidR="00914456" w:rsidRDefault="00914456" w:rsidP="001A545D"/>
    <w:p w14:paraId="78D1F935" w14:textId="77777777" w:rsidR="00FC27DE" w:rsidRDefault="00FC27DE">
      <w:r>
        <w:br w:type="page"/>
      </w:r>
    </w:p>
    <w:p w14:paraId="53E3E0AF" w14:textId="4D55FFD8" w:rsidR="00F0673E" w:rsidRDefault="001A545D" w:rsidP="00F0673E">
      <w:r>
        <w:lastRenderedPageBreak/>
        <w:t xml:space="preserve">En la siguiente ilustración se presenta </w:t>
      </w:r>
      <w:r w:rsidR="00FC27DE">
        <w:t xml:space="preserve">la ubicación del tramo a </w:t>
      </w:r>
      <w:r w:rsidR="00322D12">
        <w:t>intervenir “Huánuco – La Unión – Huallanca” (</w:t>
      </w:r>
      <w:r w:rsidR="000D69A2">
        <w:t xml:space="preserve">ver </w:t>
      </w:r>
      <w:r w:rsidR="000D69A2">
        <w:fldChar w:fldCharType="begin"/>
      </w:r>
      <w:r w:rsidR="000D69A2">
        <w:instrText xml:space="preserve"> REF _Ref457851281 \h </w:instrText>
      </w:r>
      <w:r w:rsidR="000D69A2">
        <w:fldChar w:fldCharType="separate"/>
      </w:r>
      <w:r w:rsidR="00331F02">
        <w:t xml:space="preserve">Ilustración </w:t>
      </w:r>
      <w:r w:rsidR="00331F02">
        <w:rPr>
          <w:noProof/>
        </w:rPr>
        <w:t>1</w:t>
      </w:r>
      <w:r w:rsidR="000D69A2">
        <w:fldChar w:fldCharType="end"/>
      </w:r>
      <w:r w:rsidR="000D69A2">
        <w:t>)</w:t>
      </w:r>
      <w:r w:rsidR="00F0673E">
        <w:t>.</w:t>
      </w:r>
    </w:p>
    <w:p w14:paraId="4D5E80E4" w14:textId="77777777" w:rsidR="009B780D" w:rsidRDefault="009B780D" w:rsidP="0012436D">
      <w:pPr>
        <w:pStyle w:val="Caption"/>
        <w:jc w:val="center"/>
      </w:pPr>
    </w:p>
    <w:p w14:paraId="6A31A635" w14:textId="41C22F9B" w:rsidR="0012436D" w:rsidRPr="004618D6" w:rsidRDefault="0012436D" w:rsidP="0012436D">
      <w:pPr>
        <w:pStyle w:val="Caption"/>
        <w:jc w:val="center"/>
        <w:rPr>
          <w:b w:val="0"/>
          <w:szCs w:val="22"/>
        </w:rPr>
      </w:pPr>
      <w:bookmarkStart w:id="6" w:name="_Ref457851281"/>
      <w:bookmarkStart w:id="7" w:name="_Toc461030561"/>
      <w:r>
        <w:t xml:space="preserve">Ilustración </w:t>
      </w:r>
      <w:r>
        <w:fldChar w:fldCharType="begin"/>
      </w:r>
      <w:r>
        <w:instrText xml:space="preserve"> SEQ Ilustración \* ARABIC </w:instrText>
      </w:r>
      <w:r>
        <w:fldChar w:fldCharType="separate"/>
      </w:r>
      <w:r w:rsidR="000D0A20">
        <w:rPr>
          <w:noProof/>
        </w:rPr>
        <w:t>1</w:t>
      </w:r>
      <w:r>
        <w:fldChar w:fldCharType="end"/>
      </w:r>
      <w:bookmarkEnd w:id="6"/>
      <w:r>
        <w:t xml:space="preserve">. </w:t>
      </w:r>
      <w:r w:rsidR="009B780D">
        <w:t xml:space="preserve">Corredores </w:t>
      </w:r>
      <w:r w:rsidR="00FC27DE">
        <w:t>Logísticos y Tramo “</w:t>
      </w:r>
      <w:r w:rsidR="00FC27DE" w:rsidRPr="00FC27DE">
        <w:t xml:space="preserve">Huánuco - La Unión </w:t>
      </w:r>
      <w:r w:rsidR="00FC27DE">
        <w:t>–</w:t>
      </w:r>
      <w:r w:rsidR="00FC27DE" w:rsidRPr="00FC27DE">
        <w:t xml:space="preserve"> Huallanca</w:t>
      </w:r>
      <w:r w:rsidR="00FC27DE">
        <w:t>”</w:t>
      </w:r>
      <w:bookmarkEnd w:id="7"/>
    </w:p>
    <w:p w14:paraId="0DC227EF" w14:textId="508448EA" w:rsidR="0012436D" w:rsidRPr="00784628" w:rsidRDefault="00FC27DE" w:rsidP="009B780D">
      <w:pPr>
        <w:pStyle w:val="Paragraph"/>
        <w:numPr>
          <w:ilvl w:val="0"/>
          <w:numId w:val="0"/>
        </w:numPr>
        <w:ind w:left="720"/>
        <w:jc w:val="center"/>
        <w:rPr>
          <w:sz w:val="22"/>
          <w:szCs w:val="22"/>
        </w:rPr>
      </w:pPr>
      <w:bookmarkStart w:id="8" w:name="_Toc461030368"/>
      <w:r w:rsidRPr="00FC27DE">
        <w:rPr>
          <w:noProof/>
          <w:lang w:val="en-US"/>
        </w:rPr>
        <w:drawing>
          <wp:inline distT="0" distB="0" distL="0" distR="0" wp14:anchorId="7DEE23C7" wp14:editId="3A89D264">
            <wp:extent cx="4676775" cy="52988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3066" cy="5305936"/>
                    </a:xfrm>
                    <a:prstGeom prst="rect">
                      <a:avLst/>
                    </a:prstGeom>
                  </pic:spPr>
                </pic:pic>
              </a:graphicData>
            </a:graphic>
          </wp:inline>
        </w:drawing>
      </w:r>
      <w:bookmarkEnd w:id="8"/>
    </w:p>
    <w:p w14:paraId="6C82A5C8" w14:textId="567E4C43" w:rsidR="0012436D" w:rsidRPr="00784628" w:rsidRDefault="00645B80" w:rsidP="00645B80">
      <w:pPr>
        <w:pStyle w:val="Paragraph"/>
        <w:numPr>
          <w:ilvl w:val="0"/>
          <w:numId w:val="0"/>
        </w:numPr>
        <w:ind w:left="720"/>
        <w:jc w:val="center"/>
        <w:rPr>
          <w:sz w:val="22"/>
          <w:szCs w:val="22"/>
        </w:rPr>
      </w:pPr>
      <w:bookmarkStart w:id="9" w:name="_Toc458399377"/>
      <w:bookmarkStart w:id="10" w:name="_Toc458406759"/>
      <w:bookmarkStart w:id="11" w:name="_Toc458406986"/>
      <w:bookmarkStart w:id="12" w:name="_Toc461030369"/>
      <w:r w:rsidRPr="00645B80">
        <w:rPr>
          <w:sz w:val="18"/>
          <w:szCs w:val="18"/>
        </w:rPr>
        <w:t xml:space="preserve">Fuente: </w:t>
      </w:r>
      <w:r w:rsidR="00322D12" w:rsidRPr="00322D12">
        <w:rPr>
          <w:sz w:val="18"/>
          <w:szCs w:val="18"/>
        </w:rPr>
        <w:t>Perfil del proyecto (IDBDOCS-#40281909), BID, 2016</w:t>
      </w:r>
      <w:bookmarkEnd w:id="9"/>
      <w:bookmarkEnd w:id="10"/>
      <w:bookmarkEnd w:id="11"/>
      <w:r w:rsidR="00322D12">
        <w:rPr>
          <w:sz w:val="18"/>
          <w:szCs w:val="18"/>
        </w:rPr>
        <w:t>.</w:t>
      </w:r>
      <w:bookmarkEnd w:id="12"/>
    </w:p>
    <w:p w14:paraId="3EFFC936" w14:textId="038B0E02" w:rsidR="009B780D" w:rsidRDefault="009B780D" w:rsidP="0012436D"/>
    <w:p w14:paraId="3692DF4A" w14:textId="77777777" w:rsidR="001A545D" w:rsidRDefault="001A545D" w:rsidP="001A545D">
      <w:r>
        <w:t>Por otro lado, es importante mencionar que El ente rector del sector de transporte es el Ministerio de Transporte y Comunicaciones (MTC), por medio del Proyecto Especial de Infraestructura de Transporte Nacional (denominado Provias Nacional (PVN)). PVN es el encargado de la planificación, ejecución, gestión y mantenimiento de la RVN.</w:t>
      </w:r>
    </w:p>
    <w:p w14:paraId="629DADF3" w14:textId="77777777" w:rsidR="009B780D" w:rsidRDefault="009B780D" w:rsidP="0012436D"/>
    <w:p w14:paraId="19BC05D5" w14:textId="77777777" w:rsidR="00322D12" w:rsidRDefault="00322D12" w:rsidP="0090272C">
      <w:pPr>
        <w:rPr>
          <w:rFonts w:eastAsia="MS Mincho"/>
          <w:lang w:eastAsia="en-US"/>
        </w:rPr>
      </w:pPr>
    </w:p>
    <w:p w14:paraId="56FFE322" w14:textId="1E84BDBB" w:rsidR="00322D12" w:rsidRDefault="00322D12" w:rsidP="00322D12">
      <w:pPr>
        <w:rPr>
          <w:rFonts w:eastAsia="MS Mincho"/>
          <w:lang w:eastAsia="en-US"/>
        </w:rPr>
      </w:pPr>
      <w:r>
        <w:rPr>
          <w:rFonts w:eastAsia="MS Mincho"/>
          <w:lang w:eastAsia="en-US"/>
        </w:rPr>
        <w:lastRenderedPageBreak/>
        <w:t>“</w:t>
      </w:r>
      <w:r w:rsidRPr="00322D12">
        <w:rPr>
          <w:rFonts w:eastAsia="MS Mincho"/>
          <w:lang w:eastAsia="en-US"/>
        </w:rPr>
        <w:t>La carretera será ejecutada mediante un Contrato Integral de Mejoramiento,</w:t>
      </w:r>
      <w:r>
        <w:rPr>
          <w:rFonts w:eastAsia="MS Mincho"/>
          <w:lang w:eastAsia="en-US"/>
        </w:rPr>
        <w:t xml:space="preserve"> </w:t>
      </w:r>
      <w:r w:rsidRPr="00322D12">
        <w:rPr>
          <w:rFonts w:eastAsia="MS Mincho"/>
          <w:lang w:eastAsia="en-US"/>
        </w:rPr>
        <w:t>Operación y Conservación Vial por Niveles de Servicio (CMOCNS)</w:t>
      </w:r>
      <w:r w:rsidR="000B35D3">
        <w:rPr>
          <w:rFonts w:eastAsia="MS Mincho"/>
          <w:lang w:eastAsia="en-US"/>
        </w:rPr>
        <w:t xml:space="preserve"> con una duración aproximada de ocho años</w:t>
      </w:r>
      <w:r w:rsidRPr="00322D12">
        <w:rPr>
          <w:rFonts w:eastAsia="MS Mincho"/>
          <w:lang w:eastAsia="en-US"/>
        </w:rPr>
        <w:t>, en el que un</w:t>
      </w:r>
      <w:r>
        <w:rPr>
          <w:rFonts w:eastAsia="MS Mincho"/>
          <w:lang w:eastAsia="en-US"/>
        </w:rPr>
        <w:t xml:space="preserve"> </w:t>
      </w:r>
      <w:r w:rsidRPr="00322D12">
        <w:rPr>
          <w:rFonts w:eastAsia="MS Mincho"/>
          <w:lang w:eastAsia="en-US"/>
        </w:rPr>
        <w:t>solo contratista se encargará de la ejecución de un conjunto de obras civiles,</w:t>
      </w:r>
      <w:r>
        <w:rPr>
          <w:rFonts w:eastAsia="MS Mincho"/>
          <w:lang w:eastAsia="en-US"/>
        </w:rPr>
        <w:t xml:space="preserve"> </w:t>
      </w:r>
      <w:r w:rsidRPr="00322D12">
        <w:rPr>
          <w:rFonts w:eastAsia="MS Mincho"/>
          <w:lang w:eastAsia="en-US"/>
        </w:rPr>
        <w:t>específicamente en el mejoramiento del tramo Huánuco - La Unión - Huallanca y</w:t>
      </w:r>
      <w:r>
        <w:rPr>
          <w:rFonts w:eastAsia="MS Mincho"/>
          <w:lang w:eastAsia="en-US"/>
        </w:rPr>
        <w:t xml:space="preserve"> </w:t>
      </w:r>
      <w:r w:rsidRPr="00322D12">
        <w:rPr>
          <w:rFonts w:eastAsia="MS Mincho"/>
          <w:lang w:eastAsia="en-US"/>
        </w:rPr>
        <w:t>de la posterior operación y mantenimiento del tramo Huánuco - La Unión -</w:t>
      </w:r>
      <w:r>
        <w:rPr>
          <w:rFonts w:eastAsia="MS Mincho"/>
          <w:lang w:eastAsia="en-US"/>
        </w:rPr>
        <w:t xml:space="preserve"> </w:t>
      </w:r>
      <w:r w:rsidRPr="00322D12">
        <w:rPr>
          <w:rFonts w:eastAsia="MS Mincho"/>
          <w:lang w:eastAsia="en-US"/>
        </w:rPr>
        <w:t xml:space="preserve">Huallanca - Dv. Antamina y Emp PE-3N (Tingo Chico) - Llata </w:t>
      </w:r>
      <w:r>
        <w:rPr>
          <w:rFonts w:eastAsia="MS Mincho"/>
          <w:lang w:eastAsia="en-US"/>
        </w:rPr>
        <w:t>–</w:t>
      </w:r>
      <w:r w:rsidRPr="00322D12">
        <w:rPr>
          <w:rFonts w:eastAsia="MS Mincho"/>
          <w:lang w:eastAsia="en-US"/>
        </w:rPr>
        <w:t xml:space="preserve"> Emp</w:t>
      </w:r>
      <w:r>
        <w:rPr>
          <w:rFonts w:eastAsia="MS Mincho"/>
          <w:lang w:eastAsia="en-US"/>
        </w:rPr>
        <w:t xml:space="preserve"> </w:t>
      </w:r>
      <w:r w:rsidRPr="00322D12">
        <w:rPr>
          <w:rFonts w:eastAsia="MS Mincho"/>
          <w:lang w:eastAsia="en-US"/>
        </w:rPr>
        <w:t>AN-111 (Dv. Antamina). La ventaja de este tipo de contratos es que evita</w:t>
      </w:r>
      <w:r>
        <w:rPr>
          <w:rFonts w:eastAsia="MS Mincho"/>
          <w:lang w:eastAsia="en-US"/>
        </w:rPr>
        <w:t xml:space="preserve"> </w:t>
      </w:r>
      <w:r w:rsidRPr="00322D12">
        <w:rPr>
          <w:rFonts w:eastAsia="MS Mincho"/>
          <w:lang w:eastAsia="en-US"/>
        </w:rPr>
        <w:t>eventuales desfases entre el mejoramiento y el posterior mantenimiento, reduce</w:t>
      </w:r>
      <w:r>
        <w:rPr>
          <w:rFonts w:eastAsia="MS Mincho"/>
          <w:lang w:eastAsia="en-US"/>
        </w:rPr>
        <w:t xml:space="preserve"> </w:t>
      </w:r>
      <w:r w:rsidRPr="00322D12">
        <w:rPr>
          <w:rFonts w:eastAsia="MS Mincho"/>
          <w:lang w:eastAsia="en-US"/>
        </w:rPr>
        <w:t>la posibilidad que las fluctuaciones presupuestales afecten el mantenimiento de</w:t>
      </w:r>
      <w:r>
        <w:rPr>
          <w:rFonts w:eastAsia="MS Mincho"/>
          <w:lang w:eastAsia="en-US"/>
        </w:rPr>
        <w:t xml:space="preserve"> </w:t>
      </w:r>
      <w:r w:rsidRPr="00322D12">
        <w:rPr>
          <w:rFonts w:eastAsia="MS Mincho"/>
          <w:lang w:eastAsia="en-US"/>
        </w:rPr>
        <w:t>una vía y genera los incentivos para que los contratistas realicen una adecuada</w:t>
      </w:r>
      <w:r>
        <w:rPr>
          <w:rFonts w:eastAsia="MS Mincho"/>
          <w:lang w:eastAsia="en-US"/>
        </w:rPr>
        <w:t xml:space="preserve"> </w:t>
      </w:r>
      <w:r w:rsidRPr="00322D12">
        <w:rPr>
          <w:rFonts w:eastAsia="MS Mincho"/>
          <w:lang w:eastAsia="en-US"/>
        </w:rPr>
        <w:t>inversión toda vez que luego realizarán las actividades de mantenimiento</w:t>
      </w:r>
      <w:r>
        <w:rPr>
          <w:rFonts w:eastAsia="MS Mincho"/>
          <w:lang w:eastAsia="en-US"/>
        </w:rPr>
        <w:t>”</w:t>
      </w:r>
      <w:r>
        <w:rPr>
          <w:rStyle w:val="FootnoteReference"/>
          <w:rFonts w:eastAsia="MS Mincho"/>
          <w:lang w:eastAsia="en-US"/>
        </w:rPr>
        <w:footnoteReference w:id="4"/>
      </w:r>
      <w:r w:rsidRPr="00322D12">
        <w:rPr>
          <w:rFonts w:eastAsia="MS Mincho"/>
          <w:lang w:eastAsia="en-US"/>
        </w:rPr>
        <w:t>.</w:t>
      </w:r>
    </w:p>
    <w:p w14:paraId="60639790" w14:textId="77777777" w:rsidR="00322D12" w:rsidRDefault="00322D12" w:rsidP="0090272C">
      <w:pPr>
        <w:rPr>
          <w:rFonts w:eastAsia="MS Mincho"/>
          <w:lang w:eastAsia="en-US"/>
        </w:rPr>
      </w:pPr>
    </w:p>
    <w:p w14:paraId="05425446" w14:textId="104803F5" w:rsidR="0012436D" w:rsidRDefault="00903C3B" w:rsidP="006E0CC2">
      <w:pPr>
        <w:rPr>
          <w:rFonts w:eastAsia="MS Mincho"/>
          <w:lang w:eastAsia="en-US"/>
        </w:rPr>
      </w:pPr>
      <w:r>
        <w:rPr>
          <w:rFonts w:eastAsia="MS Mincho"/>
          <w:lang w:eastAsia="en-US"/>
        </w:rPr>
        <w:t xml:space="preserve">Esta operación considera un monto de </w:t>
      </w:r>
      <w:r w:rsidR="006E0CC2">
        <w:rPr>
          <w:rFonts w:eastAsia="MS Mincho"/>
          <w:lang w:eastAsia="en-US"/>
        </w:rPr>
        <w:t xml:space="preserve"> USD 356</w:t>
      </w:r>
      <w:r w:rsidR="002671EA">
        <w:rPr>
          <w:rFonts w:eastAsia="MS Mincho"/>
          <w:lang w:eastAsia="en-US"/>
        </w:rPr>
        <w:t xml:space="preserve"> millones</w:t>
      </w:r>
      <w:r w:rsidR="000B35D3">
        <w:rPr>
          <w:rFonts w:eastAsia="MS Mincho"/>
          <w:lang w:eastAsia="en-US"/>
        </w:rPr>
        <w:t xml:space="preserve"> (</w:t>
      </w:r>
      <w:r w:rsidR="000B35D3" w:rsidRPr="006E0CC2">
        <w:rPr>
          <w:rFonts w:eastAsia="MS Mincho"/>
          <w:lang w:eastAsia="en-US"/>
        </w:rPr>
        <w:t>US$80 millones serán financiados por el Banco y US$276 millones de</w:t>
      </w:r>
      <w:r w:rsidR="000B35D3">
        <w:rPr>
          <w:rFonts w:eastAsia="MS Mincho"/>
          <w:lang w:eastAsia="en-US"/>
        </w:rPr>
        <w:t xml:space="preserve"> aporte local),</w:t>
      </w:r>
      <w:r w:rsidR="002671EA">
        <w:rPr>
          <w:rFonts w:eastAsia="MS Mincho"/>
          <w:lang w:eastAsia="en-US"/>
        </w:rPr>
        <w:t xml:space="preserve"> para financiar</w:t>
      </w:r>
      <w:r w:rsidR="006E0CC2">
        <w:rPr>
          <w:rStyle w:val="FootnoteReference"/>
          <w:rFonts w:eastAsia="MS Mincho"/>
          <w:lang w:eastAsia="en-US"/>
        </w:rPr>
        <w:footnoteReference w:id="5"/>
      </w:r>
      <w:r w:rsidR="002671EA">
        <w:rPr>
          <w:rFonts w:eastAsia="MS Mincho"/>
          <w:lang w:eastAsia="en-US"/>
        </w:rPr>
        <w:t>:</w:t>
      </w:r>
    </w:p>
    <w:p w14:paraId="410757C4" w14:textId="77777777" w:rsidR="000B35D3" w:rsidRDefault="000B35D3" w:rsidP="006E0CC2">
      <w:pPr>
        <w:rPr>
          <w:rFonts w:eastAsia="MS Mincho"/>
          <w:lang w:eastAsia="en-US"/>
        </w:rPr>
      </w:pPr>
    </w:p>
    <w:p w14:paraId="6674E623" w14:textId="451ABCF2" w:rsidR="002671EA" w:rsidRDefault="006E0CC2" w:rsidP="006E0CC2">
      <w:pPr>
        <w:pStyle w:val="ListParagraph"/>
        <w:numPr>
          <w:ilvl w:val="0"/>
          <w:numId w:val="47"/>
        </w:numPr>
      </w:pPr>
      <w:r w:rsidRPr="006E0CC2">
        <w:t xml:space="preserve">Obras de mejoramiento del tramo Huánuco - La Unión </w:t>
      </w:r>
      <w:r>
        <w:t>–</w:t>
      </w:r>
      <w:r w:rsidRPr="006E0CC2">
        <w:t xml:space="preserve"> Huallanca</w:t>
      </w:r>
      <w:r>
        <w:t xml:space="preserve">, con una longitud de </w:t>
      </w:r>
      <w:r w:rsidRPr="006E0CC2">
        <w:t>152,82</w:t>
      </w:r>
      <w:r>
        <w:t xml:space="preserve"> km.</w:t>
      </w:r>
    </w:p>
    <w:p w14:paraId="50434B4D" w14:textId="7D9D5355" w:rsidR="006E0CC2" w:rsidRDefault="006E0CC2" w:rsidP="00A92EC3">
      <w:pPr>
        <w:pStyle w:val="ListParagraph"/>
        <w:numPr>
          <w:ilvl w:val="0"/>
          <w:numId w:val="47"/>
        </w:numPr>
      </w:pPr>
      <w:r>
        <w:t>Conservación de los tramos Huánuco - La Unión - Huallanca - Dv. Antamina y Emp PE-3N (Tingo Chico) - Nuevas Flores - Llata – Emp AN-111 (Dv. Antamina), con una longitud de 239,02 km.</w:t>
      </w:r>
    </w:p>
    <w:p w14:paraId="1792D4CC" w14:textId="23FCED46" w:rsidR="006E0CC2" w:rsidRDefault="006E0CC2" w:rsidP="00A92EC3">
      <w:pPr>
        <w:pStyle w:val="ListParagraph"/>
        <w:numPr>
          <w:ilvl w:val="0"/>
          <w:numId w:val="47"/>
        </w:numPr>
      </w:pPr>
      <w:r>
        <w:t>Obras complementarias de construcción de estaciones de pesaje y peaje.</w:t>
      </w:r>
    </w:p>
    <w:p w14:paraId="39274E8D" w14:textId="6261D396" w:rsidR="006E0CC2" w:rsidRDefault="006E0CC2" w:rsidP="006E0CC2">
      <w:pPr>
        <w:pStyle w:val="ListParagraph"/>
        <w:numPr>
          <w:ilvl w:val="0"/>
          <w:numId w:val="47"/>
        </w:numPr>
      </w:pPr>
      <w:r w:rsidRPr="006E0CC2">
        <w:t>Supervisión del mejoramiento y conservación</w:t>
      </w:r>
      <w:r>
        <w:t>.</w:t>
      </w:r>
    </w:p>
    <w:p w14:paraId="5DFEFCFA" w14:textId="459B4A44" w:rsidR="006E0CC2" w:rsidRDefault="006E0CC2" w:rsidP="006E0CC2">
      <w:pPr>
        <w:pStyle w:val="ListParagraph"/>
        <w:numPr>
          <w:ilvl w:val="0"/>
          <w:numId w:val="47"/>
        </w:numPr>
      </w:pPr>
      <w:r w:rsidRPr="006E0CC2">
        <w:t>Planes de compensación y reasentamiento involuntario</w:t>
      </w:r>
      <w:r>
        <w:t xml:space="preserve"> (recursos de contrapartida local)</w:t>
      </w:r>
    </w:p>
    <w:p w14:paraId="717CDCA8" w14:textId="7EDEBE7A" w:rsidR="006E0CC2" w:rsidRPr="00784628" w:rsidRDefault="006E0CC2" w:rsidP="006E0CC2">
      <w:pPr>
        <w:pStyle w:val="ListParagraph"/>
        <w:numPr>
          <w:ilvl w:val="0"/>
          <w:numId w:val="47"/>
        </w:numPr>
      </w:pPr>
      <w:r>
        <w:t>Costos de Gestión</w:t>
      </w:r>
    </w:p>
    <w:p w14:paraId="5CA7A1B9" w14:textId="5E30817C" w:rsidR="0012436D" w:rsidRDefault="0012436D" w:rsidP="0090272C"/>
    <w:p w14:paraId="01CFA253" w14:textId="08D72864" w:rsidR="00EE7580" w:rsidRDefault="00EE7580" w:rsidP="00E25E91">
      <w:pPr>
        <w:pStyle w:val="Heading1"/>
      </w:pPr>
      <w:bookmarkStart w:id="13" w:name="_Toc461030370"/>
      <w:r>
        <w:t>Objetivo</w:t>
      </w:r>
      <w:r w:rsidR="009A1189">
        <w:t xml:space="preserve"> y Alcance</w:t>
      </w:r>
      <w:bookmarkEnd w:id="13"/>
    </w:p>
    <w:p w14:paraId="1592FB9C" w14:textId="77777777" w:rsidR="00EE7580" w:rsidRPr="00B806FC" w:rsidRDefault="00EE7580" w:rsidP="00E25E91"/>
    <w:p w14:paraId="45EDEB65" w14:textId="102D0904" w:rsidR="003443DC" w:rsidRDefault="00895C5E" w:rsidP="00E678F9">
      <w:r w:rsidRPr="00B806FC">
        <w:t>El pre</w:t>
      </w:r>
      <w:r w:rsidR="00FD12F3">
        <w:t xml:space="preserve">sente estudio tiene por objeto </w:t>
      </w:r>
      <w:r w:rsidR="003C26CF">
        <w:t xml:space="preserve">determinar con la mayor precisión, los posibles costos adicionales que se puedan presentar durante </w:t>
      </w:r>
      <w:r w:rsidR="00852E05">
        <w:t xml:space="preserve">la ejecución del proyecto “Mejoramiento de la vía </w:t>
      </w:r>
      <w:r w:rsidR="00852E05" w:rsidRPr="00852E05">
        <w:t xml:space="preserve">Huánuco - La Unión </w:t>
      </w:r>
      <w:r w:rsidR="00852E05">
        <w:t>–</w:t>
      </w:r>
      <w:r w:rsidR="00852E05" w:rsidRPr="00852E05">
        <w:t xml:space="preserve"> Huallanca</w:t>
      </w:r>
      <w:r w:rsidR="00852E05">
        <w:t>”</w:t>
      </w:r>
      <w:r w:rsidR="00F32FA0">
        <w:t xml:space="preserve"> (156,8 kms)</w:t>
      </w:r>
      <w:r w:rsidR="003C26CF">
        <w:t xml:space="preserve"> </w:t>
      </w:r>
      <w:r w:rsidR="009A1189">
        <w:t xml:space="preserve">en </w:t>
      </w:r>
      <w:r w:rsidR="00852E05">
        <w:t>Perú</w:t>
      </w:r>
      <w:r w:rsidR="003C26CF">
        <w:t xml:space="preserve">, teniendo en cuenta el comportamiento histórico de las variables más representativas en un proyecto </w:t>
      </w:r>
      <w:r w:rsidR="00A77661">
        <w:t>vial</w:t>
      </w:r>
      <w:r w:rsidR="00F32FA0">
        <w:t xml:space="preserve">, </w:t>
      </w:r>
      <w:r w:rsidR="009666C7">
        <w:t xml:space="preserve">con </w:t>
      </w:r>
      <w:r w:rsidR="00F03604">
        <w:t>el</w:t>
      </w:r>
      <w:r w:rsidR="00610F04">
        <w:t xml:space="preserve"> siguiente</w:t>
      </w:r>
      <w:r w:rsidR="00F03604">
        <w:t xml:space="preserve"> alcance</w:t>
      </w:r>
      <w:r w:rsidR="00610F04">
        <w:t>:</w:t>
      </w:r>
    </w:p>
    <w:p w14:paraId="7D53F558" w14:textId="77777777" w:rsidR="003443DC" w:rsidRDefault="003443DC" w:rsidP="00E25E91"/>
    <w:p w14:paraId="0D3A911A" w14:textId="6A54D827" w:rsidR="005B3332" w:rsidRDefault="009A1189" w:rsidP="00F15BAC">
      <w:pPr>
        <w:pStyle w:val="ListParagraph"/>
        <w:numPr>
          <w:ilvl w:val="0"/>
          <w:numId w:val="3"/>
        </w:numPr>
      </w:pPr>
      <w:r>
        <w:lastRenderedPageBreak/>
        <w:t xml:space="preserve">Con base en información histórica de proyectos </w:t>
      </w:r>
      <w:r w:rsidR="005B3332">
        <w:t xml:space="preserve">ejecutados por </w:t>
      </w:r>
      <w:r w:rsidR="00F32FA0">
        <w:t>cuenta de Provias Nacional (PVN)</w:t>
      </w:r>
      <w:r w:rsidR="00E3242C">
        <w:t xml:space="preserve">, </w:t>
      </w:r>
      <w:r w:rsidR="005B3332">
        <w:t>se identificará</w:t>
      </w:r>
      <w:r>
        <w:t xml:space="preserve"> </w:t>
      </w:r>
      <w:r w:rsidR="005B3332">
        <w:t>el</w:t>
      </w:r>
      <w:r>
        <w:t xml:space="preserve"> comportamiento estadístico</w:t>
      </w:r>
      <w:r w:rsidR="005B3332" w:rsidRPr="005B3332">
        <w:t xml:space="preserve"> </w:t>
      </w:r>
      <w:r w:rsidR="005B3332">
        <w:t>de costos adicionales</w:t>
      </w:r>
      <w:r>
        <w:t>.</w:t>
      </w:r>
      <w:r w:rsidR="005B3332">
        <w:t xml:space="preserve"> </w:t>
      </w:r>
    </w:p>
    <w:p w14:paraId="7650525A" w14:textId="6A5C3A18" w:rsidR="00610F04" w:rsidRPr="00610F04" w:rsidRDefault="005145B8" w:rsidP="00C80569">
      <w:pPr>
        <w:pStyle w:val="ListParagraph"/>
        <w:numPr>
          <w:ilvl w:val="0"/>
          <w:numId w:val="3"/>
        </w:numPr>
      </w:pPr>
      <w:r>
        <w:t>Con base en el análisis de riesgo realizado en la etapa anterior, se v</w:t>
      </w:r>
      <w:r w:rsidR="00EA4097">
        <w:t>alorar</w:t>
      </w:r>
      <w:r>
        <w:t>á</w:t>
      </w:r>
      <w:r w:rsidR="00EA4097">
        <w:t xml:space="preserve"> la probabilidad de que se presenten costos adicionales durante la ejecución del proyecto y su cuantía, para lo cual </w:t>
      </w:r>
      <w:r w:rsidR="005A562A">
        <w:t>se desarrollar</w:t>
      </w:r>
      <w:r>
        <w:t>á</w:t>
      </w:r>
      <w:r w:rsidR="005A562A">
        <w:t xml:space="preserve"> un modelo matemático de costos.</w:t>
      </w:r>
    </w:p>
    <w:p w14:paraId="4032C9ED" w14:textId="5F36E10C" w:rsidR="00610F04" w:rsidRPr="00610F04" w:rsidRDefault="005A562A" w:rsidP="00C80569">
      <w:pPr>
        <w:pStyle w:val="ListParagraph"/>
        <w:numPr>
          <w:ilvl w:val="0"/>
          <w:numId w:val="3"/>
        </w:numPr>
      </w:pPr>
      <w:r>
        <w:t xml:space="preserve">Finalmente, se </w:t>
      </w:r>
      <w:r w:rsidR="005145B8">
        <w:t>d</w:t>
      </w:r>
      <w:r>
        <w:t>ar</w:t>
      </w:r>
      <w:r w:rsidR="005145B8">
        <w:t>án</w:t>
      </w:r>
      <w:r>
        <w:t xml:space="preserve"> recomendaciones</w:t>
      </w:r>
      <w:r w:rsidR="00F03604">
        <w:t xml:space="preserve"> sobre la asignación de riesgos contractual, su cuantificación en proyectos futuros, y estrategias de prevención y mitigación.</w:t>
      </w:r>
    </w:p>
    <w:p w14:paraId="4ECB41DE" w14:textId="77777777" w:rsidR="002474B1" w:rsidRDefault="002474B1" w:rsidP="00E25E91"/>
    <w:p w14:paraId="35E22460" w14:textId="77777777" w:rsidR="00385415" w:rsidRDefault="00385415" w:rsidP="00E25E91">
      <w:pPr>
        <w:rPr>
          <w:rFonts w:eastAsiaTheme="majorEastAsia" w:cstheme="majorBidi"/>
          <w:color w:val="365F91" w:themeColor="accent1" w:themeShade="BF"/>
          <w:sz w:val="28"/>
          <w:szCs w:val="28"/>
        </w:rPr>
      </w:pPr>
      <w:r>
        <w:br w:type="page"/>
      </w:r>
    </w:p>
    <w:p w14:paraId="2BB5A32C" w14:textId="40D06B92" w:rsidR="00150FEA" w:rsidRDefault="00150FEA" w:rsidP="00E25E91">
      <w:pPr>
        <w:pStyle w:val="Heading1"/>
      </w:pPr>
      <w:bookmarkStart w:id="14" w:name="_Toc461030371"/>
      <w:r>
        <w:lastRenderedPageBreak/>
        <w:t>Metodología</w:t>
      </w:r>
      <w:bookmarkEnd w:id="14"/>
      <w:r w:rsidR="002303DE">
        <w:t xml:space="preserve"> </w:t>
      </w:r>
    </w:p>
    <w:p w14:paraId="4DA2809C" w14:textId="77777777" w:rsidR="00651848" w:rsidRDefault="00651848" w:rsidP="00651848">
      <w:pPr>
        <w:pStyle w:val="ListParagraph"/>
      </w:pPr>
    </w:p>
    <w:p w14:paraId="68F9999A" w14:textId="76DF3EED" w:rsidR="000A4A58" w:rsidRDefault="000A4A58" w:rsidP="000A4A58">
      <w:pPr>
        <w:pStyle w:val="Heading2"/>
      </w:pPr>
      <w:bookmarkStart w:id="15" w:name="_Toc461030372"/>
      <w:r>
        <w:t>Etapas Metodológicas</w:t>
      </w:r>
      <w:bookmarkEnd w:id="15"/>
    </w:p>
    <w:p w14:paraId="4A868DA6" w14:textId="77777777" w:rsidR="000A4A58" w:rsidRDefault="000A4A58" w:rsidP="00651848">
      <w:pPr>
        <w:pStyle w:val="ListParagraph"/>
      </w:pPr>
    </w:p>
    <w:p w14:paraId="721BC169" w14:textId="624F27E7" w:rsidR="00651848" w:rsidRDefault="00651848" w:rsidP="00FF22C2">
      <w:pPr>
        <w:pStyle w:val="ListParagraph"/>
        <w:ind w:left="0"/>
      </w:pPr>
      <w:r>
        <w:t>Para el análisis objeto de estudio se adoptó la siguiente metodología:</w:t>
      </w:r>
    </w:p>
    <w:p w14:paraId="6ABC8E57" w14:textId="77777777" w:rsidR="00651848" w:rsidRDefault="00651848" w:rsidP="00FF22C2">
      <w:pPr>
        <w:pStyle w:val="ListParagraph"/>
        <w:ind w:left="0"/>
      </w:pPr>
    </w:p>
    <w:p w14:paraId="5EAD8AAD" w14:textId="536C4814" w:rsidR="00651848" w:rsidRPr="00BD6957" w:rsidRDefault="00FF22C2" w:rsidP="00C80569">
      <w:pPr>
        <w:pStyle w:val="ListParagraph"/>
        <w:numPr>
          <w:ilvl w:val="0"/>
          <w:numId w:val="14"/>
        </w:numPr>
        <w:rPr>
          <w:b/>
        </w:rPr>
      </w:pPr>
      <w:r w:rsidRPr="00BD6957">
        <w:rPr>
          <w:b/>
        </w:rPr>
        <w:t>Levantamiento de Información</w:t>
      </w:r>
    </w:p>
    <w:p w14:paraId="3ADD35F8" w14:textId="77777777" w:rsidR="00FF22C2" w:rsidRDefault="00FF22C2" w:rsidP="00FF22C2">
      <w:pPr>
        <w:pStyle w:val="ListParagraph"/>
        <w:ind w:left="0"/>
      </w:pPr>
    </w:p>
    <w:p w14:paraId="74ACCF6F" w14:textId="7951CDA0" w:rsidR="00FB72AC" w:rsidRDefault="00FB72AC" w:rsidP="00E977D9">
      <w:pPr>
        <w:pStyle w:val="ListParagraph"/>
        <w:ind w:left="708"/>
      </w:pPr>
      <w:r>
        <w:t xml:space="preserve">Se </w:t>
      </w:r>
      <w:r w:rsidR="00F15BAC">
        <w:t>realizó</w:t>
      </w:r>
      <w:r>
        <w:t xml:space="preserve"> levantamiento de información secundaria existente, con el propósito de:</w:t>
      </w:r>
    </w:p>
    <w:p w14:paraId="311BA474" w14:textId="77777777" w:rsidR="005A3C28" w:rsidRDefault="005A3C28" w:rsidP="00E977D9">
      <w:pPr>
        <w:pStyle w:val="ListParagraph"/>
        <w:ind w:left="708"/>
      </w:pPr>
    </w:p>
    <w:p w14:paraId="0DC7295E" w14:textId="6C3C7D7D" w:rsidR="00FB72AC" w:rsidRDefault="00FB72AC" w:rsidP="00E977D9">
      <w:pPr>
        <w:pStyle w:val="ListParagraph"/>
        <w:numPr>
          <w:ilvl w:val="0"/>
          <w:numId w:val="12"/>
        </w:numPr>
        <w:ind w:left="1068"/>
      </w:pPr>
      <w:r>
        <w:t>Relacionarse con las características del proyecto objeto de estudio y su presupuesto de referencia.</w:t>
      </w:r>
    </w:p>
    <w:p w14:paraId="4839CB63" w14:textId="51136715" w:rsidR="00FB72AC" w:rsidRDefault="00FB72AC" w:rsidP="00CA09C8">
      <w:pPr>
        <w:pStyle w:val="ListParagraph"/>
        <w:numPr>
          <w:ilvl w:val="1"/>
          <w:numId w:val="12"/>
        </w:numPr>
      </w:pPr>
      <w:r>
        <w:t xml:space="preserve">Identificar aspectos clave de la problemática de costos adicionales en proyectos </w:t>
      </w:r>
      <w:r w:rsidR="00E3242C">
        <w:t>viales</w:t>
      </w:r>
      <w:r>
        <w:t xml:space="preserve"> en </w:t>
      </w:r>
      <w:r w:rsidR="00CA09C8">
        <w:t>Perú</w:t>
      </w:r>
      <w:r w:rsidR="00E3242C">
        <w:t xml:space="preserve"> ejecutados por </w:t>
      </w:r>
      <w:r w:rsidR="00CA09C8" w:rsidRPr="00CA09C8">
        <w:t>Provias Nacional (PVN)</w:t>
      </w:r>
      <w:r>
        <w:t>.</w:t>
      </w:r>
    </w:p>
    <w:p w14:paraId="4EB15EFB" w14:textId="66483C69" w:rsidR="00FB72AC" w:rsidRDefault="007A0BF2" w:rsidP="00E977D9">
      <w:pPr>
        <w:pStyle w:val="ListParagraph"/>
        <w:numPr>
          <w:ilvl w:val="0"/>
          <w:numId w:val="12"/>
        </w:numPr>
        <w:ind w:left="1068"/>
      </w:pPr>
      <w:r>
        <w:t xml:space="preserve">Obtener series históricas que permitan </w:t>
      </w:r>
      <w:r w:rsidR="005A3C28">
        <w:t xml:space="preserve">caracterizar cualitativa y cuantitativamente comportamientos de: costos adicionales en proyectos </w:t>
      </w:r>
      <w:r w:rsidR="00F95F86">
        <w:t>viales</w:t>
      </w:r>
      <w:r w:rsidR="005A3C28">
        <w:t xml:space="preserve">; </w:t>
      </w:r>
      <w:r w:rsidR="00F95F86">
        <w:t xml:space="preserve">y </w:t>
      </w:r>
      <w:r w:rsidR="005A3C28">
        <w:t xml:space="preserve">variaciones en el tiempo de costos unitarios de insumos </w:t>
      </w:r>
      <w:r w:rsidR="005145B8">
        <w:t>de construcción</w:t>
      </w:r>
      <w:r w:rsidR="005A3C28">
        <w:t>.</w:t>
      </w:r>
    </w:p>
    <w:p w14:paraId="7C42814D" w14:textId="383954FB" w:rsidR="00900980" w:rsidRDefault="00900980" w:rsidP="00900980"/>
    <w:p w14:paraId="7C161110" w14:textId="77777777" w:rsidR="00FF22C2" w:rsidRDefault="00FF22C2" w:rsidP="00FF22C2">
      <w:pPr>
        <w:pStyle w:val="ListParagraph"/>
        <w:ind w:left="0"/>
      </w:pPr>
    </w:p>
    <w:p w14:paraId="75997EEE" w14:textId="5F3AF443" w:rsidR="00FF22C2" w:rsidRPr="005A3C28" w:rsidRDefault="00FF22C2" w:rsidP="00C80569">
      <w:pPr>
        <w:pStyle w:val="ListParagraph"/>
        <w:numPr>
          <w:ilvl w:val="0"/>
          <w:numId w:val="14"/>
        </w:numPr>
        <w:rPr>
          <w:b/>
        </w:rPr>
      </w:pPr>
      <w:r w:rsidRPr="005A3C28">
        <w:rPr>
          <w:b/>
        </w:rPr>
        <w:t>Diagnostico</w:t>
      </w:r>
    </w:p>
    <w:p w14:paraId="1CA774DD" w14:textId="77777777" w:rsidR="00FF22C2" w:rsidRDefault="00FF22C2" w:rsidP="00FF22C2">
      <w:pPr>
        <w:pStyle w:val="ListParagraph"/>
        <w:ind w:left="0"/>
      </w:pPr>
    </w:p>
    <w:p w14:paraId="5DF03488" w14:textId="1BDC7FAC" w:rsidR="00F6463A" w:rsidRDefault="005A3C28" w:rsidP="00E977D9">
      <w:pPr>
        <w:pStyle w:val="ListParagraph"/>
        <w:ind w:left="708"/>
      </w:pPr>
      <w:r>
        <w:t xml:space="preserve">Con la información secundaria obtenida se realizó un diagnóstico, abordando los </w:t>
      </w:r>
      <w:r w:rsidR="005145B8">
        <w:t>siguientes</w:t>
      </w:r>
      <w:r>
        <w:t xml:space="preserve"> aspectos de interés: </w:t>
      </w:r>
    </w:p>
    <w:p w14:paraId="26FF46E2" w14:textId="77777777" w:rsidR="00EA1049" w:rsidRDefault="00EA1049" w:rsidP="005A3C28">
      <w:pPr>
        <w:pStyle w:val="ListParagraph"/>
        <w:ind w:left="0"/>
      </w:pPr>
    </w:p>
    <w:p w14:paraId="60D9A05F" w14:textId="308584F5" w:rsidR="000771F7" w:rsidRPr="00900980" w:rsidRDefault="000771F7" w:rsidP="00E977D9">
      <w:pPr>
        <w:pStyle w:val="ListParagraph"/>
        <w:numPr>
          <w:ilvl w:val="0"/>
          <w:numId w:val="13"/>
        </w:numPr>
        <w:ind w:left="1068"/>
        <w:rPr>
          <w:b/>
        </w:rPr>
      </w:pPr>
      <w:r w:rsidRPr="000771F7">
        <w:rPr>
          <w:b/>
        </w:rPr>
        <w:t>Eficiencias capt</w:t>
      </w:r>
      <w:r w:rsidR="00E977D9">
        <w:rPr>
          <w:b/>
        </w:rPr>
        <w:t xml:space="preserve">uradas en la oferta licitatoria: </w:t>
      </w:r>
      <w:r w:rsidR="00E977D9">
        <w:t xml:space="preserve">se refiere a la reducción en el costo total </w:t>
      </w:r>
      <w:r w:rsidR="00E977D9" w:rsidRPr="00900980">
        <w:t>del proyecto a</w:t>
      </w:r>
      <w:r w:rsidR="00E977D9">
        <w:t xml:space="preserve"> causa de eficiencias o utilidades cedidas por los proponentes interesados en el proyecto en el momento de realizar la oferta licitatoria.</w:t>
      </w:r>
    </w:p>
    <w:p w14:paraId="0D4A6E11" w14:textId="65117164" w:rsidR="00900980" w:rsidRDefault="00900980" w:rsidP="00900980"/>
    <w:p w14:paraId="492515DF" w14:textId="36CC7E26" w:rsidR="00A22721" w:rsidRDefault="005A3C28" w:rsidP="00FC13DA">
      <w:pPr>
        <w:pStyle w:val="ListParagraph"/>
        <w:numPr>
          <w:ilvl w:val="0"/>
          <w:numId w:val="13"/>
        </w:numPr>
        <w:ind w:left="1134" w:hanging="425"/>
      </w:pPr>
      <w:r w:rsidRPr="00A22721">
        <w:rPr>
          <w:b/>
        </w:rPr>
        <w:t>Riesgo de Costos Adicionales</w:t>
      </w:r>
      <w:r w:rsidR="00F6463A">
        <w:t>:</w:t>
      </w:r>
      <w:r w:rsidR="00EA1049">
        <w:t xml:space="preserve"> </w:t>
      </w:r>
      <w:r w:rsidR="00A22721">
        <w:t>o riesgo de que el costo del proyecto se incremente por: i) mayores cantidades de obra</w:t>
      </w:r>
      <w:r w:rsidR="00E274B3">
        <w:t xml:space="preserve"> a las previstas en el diseño original</w:t>
      </w:r>
      <w:r w:rsidR="00A22721">
        <w:t>; y ii) obras adicionales</w:t>
      </w:r>
      <w:r w:rsidR="00E274B3">
        <w:t xml:space="preserve"> a solicitud de terceros o requerimientos del propietario</w:t>
      </w:r>
      <w:r w:rsidR="00A22721">
        <w:t>.</w:t>
      </w:r>
    </w:p>
    <w:p w14:paraId="2A4F1E60" w14:textId="77777777" w:rsidR="00EA1049" w:rsidRPr="00EA1049" w:rsidRDefault="00EA1049" w:rsidP="00E977D9">
      <w:pPr>
        <w:ind w:left="360"/>
      </w:pPr>
    </w:p>
    <w:p w14:paraId="2C192108" w14:textId="77777777" w:rsidR="00877605" w:rsidRDefault="005A3C28" w:rsidP="00E977D9">
      <w:pPr>
        <w:pStyle w:val="ListParagraph"/>
        <w:numPr>
          <w:ilvl w:val="0"/>
          <w:numId w:val="13"/>
        </w:numPr>
        <w:ind w:left="1080"/>
      </w:pPr>
      <w:r w:rsidRPr="003D00E8">
        <w:rPr>
          <w:b/>
        </w:rPr>
        <w:t>Variación de Precios de Mercado en el Tiempo</w:t>
      </w:r>
      <w:r w:rsidR="00E274B3">
        <w:rPr>
          <w:b/>
        </w:rPr>
        <w:t xml:space="preserve"> (Escalamiento)</w:t>
      </w:r>
      <w:r w:rsidR="00F6463A">
        <w:t>:</w:t>
      </w:r>
      <w:r w:rsidR="00414C1A">
        <w:t xml:space="preserve"> </w:t>
      </w:r>
      <w:r w:rsidR="00A22721" w:rsidRPr="00A22721">
        <w:t xml:space="preserve">punto en el cual se cuantifica la escalabilidad de costos del proyecto en </w:t>
      </w:r>
      <w:r w:rsidR="00A22721" w:rsidRPr="00A22721">
        <w:lastRenderedPageBreak/>
        <w:t>el tiempo, por la variación de tendencia histórica del precio de mer</w:t>
      </w:r>
      <w:r w:rsidR="00A22721">
        <w:t>cado de sus insumos principales</w:t>
      </w:r>
      <w:r w:rsidR="00E274B3">
        <w:t xml:space="preserve"> (pueden ser positivas o negativas)</w:t>
      </w:r>
      <w:r w:rsidR="00A22721" w:rsidRPr="00A22721">
        <w:t>.</w:t>
      </w:r>
      <w:r w:rsidR="00A22721">
        <w:t xml:space="preserve"> </w:t>
      </w:r>
    </w:p>
    <w:p w14:paraId="03EB8CB7" w14:textId="77777777" w:rsidR="00877605" w:rsidRDefault="00877605" w:rsidP="00877605">
      <w:pPr>
        <w:pStyle w:val="ListParagraph"/>
      </w:pPr>
    </w:p>
    <w:p w14:paraId="73B98E18" w14:textId="3188EA88" w:rsidR="00FF22C2" w:rsidRDefault="00414C1A" w:rsidP="00877605">
      <w:pPr>
        <w:pStyle w:val="ListParagraph"/>
        <w:ind w:left="1080"/>
      </w:pPr>
      <w:r>
        <w:t xml:space="preserve">Partiendo del presupuesto de referencia del proyecto </w:t>
      </w:r>
      <w:r w:rsidR="00CA09C8" w:rsidRPr="00CA09C8">
        <w:rPr>
          <w:b/>
        </w:rPr>
        <w:t>Mejoramiento de la vía Huánuco - La Unión – Huallanca</w:t>
      </w:r>
      <w:r w:rsidR="005A0A05">
        <w:t xml:space="preserve"> </w:t>
      </w:r>
      <w:r w:rsidR="00D3519B">
        <w:t xml:space="preserve">y su desagregación por </w:t>
      </w:r>
      <w:r w:rsidR="005A0A05">
        <w:t>actividades</w:t>
      </w:r>
      <w:r w:rsidR="00D3519B">
        <w:t xml:space="preserve">, se estableció una “canasta de costos de obra”, que comprende los principales insumos </w:t>
      </w:r>
      <w:r w:rsidR="00D3519B" w:rsidRPr="00560A39">
        <w:t>de obra, y su incidencia o participación porcentual en el costo total de obra</w:t>
      </w:r>
      <w:r w:rsidR="00560A39">
        <w:t>.</w:t>
      </w:r>
    </w:p>
    <w:p w14:paraId="7923FECE" w14:textId="77777777" w:rsidR="00D3519B" w:rsidRDefault="00D3519B" w:rsidP="00E977D9">
      <w:pPr>
        <w:pStyle w:val="ListParagraph"/>
        <w:ind w:left="1080"/>
      </w:pPr>
    </w:p>
    <w:p w14:paraId="14C4773C" w14:textId="7DEAC69F" w:rsidR="0094603C" w:rsidRDefault="0094603C" w:rsidP="00E977D9">
      <w:pPr>
        <w:pStyle w:val="ListParagraph"/>
        <w:ind w:left="1080"/>
      </w:pPr>
      <w:r>
        <w:t>Por otro lado, para cada uno de los principales insumos identificados anteriormente, se indag</w:t>
      </w:r>
      <w:r w:rsidR="00501E29">
        <w:t>ó</w:t>
      </w:r>
      <w:r>
        <w:t xml:space="preserve"> sobre le evolución histórica del precio de mercado</w:t>
      </w:r>
      <w:r w:rsidR="00560A39">
        <w:t xml:space="preserve"> y sus expectativas futuras</w:t>
      </w:r>
      <w:r>
        <w:t>, con base en información de fuentes oficiales</w:t>
      </w:r>
      <w:r w:rsidR="00296C53">
        <w:t xml:space="preserve">, </w:t>
      </w:r>
      <w:r w:rsidR="00C73C17">
        <w:t>gremios y otras entidades</w:t>
      </w:r>
      <w:r w:rsidR="00296C53">
        <w:t xml:space="preserve">, </w:t>
      </w:r>
      <w:r>
        <w:t xml:space="preserve">estableciendo tendencias y distribuciones de probabilidad de dichas tendencias, las cuales </w:t>
      </w:r>
      <w:r w:rsidRPr="0094603C">
        <w:t>se emplearon para la simulación de Montecarlo en la siguiente etapa.</w:t>
      </w:r>
    </w:p>
    <w:p w14:paraId="308D342B" w14:textId="77777777" w:rsidR="00FF22C2" w:rsidRDefault="00FF22C2" w:rsidP="00FF22C2">
      <w:pPr>
        <w:pStyle w:val="ListParagraph"/>
        <w:ind w:left="0"/>
      </w:pPr>
    </w:p>
    <w:p w14:paraId="305E9D00" w14:textId="4DB34AF9" w:rsidR="00A22721" w:rsidRDefault="00A22721">
      <w:pPr>
        <w:rPr>
          <w:b/>
        </w:rPr>
      </w:pPr>
    </w:p>
    <w:p w14:paraId="34171C6E" w14:textId="52D42A11" w:rsidR="00FF22C2" w:rsidRPr="007F0127" w:rsidRDefault="00FF22C2" w:rsidP="00C80569">
      <w:pPr>
        <w:pStyle w:val="ListParagraph"/>
        <w:numPr>
          <w:ilvl w:val="0"/>
          <w:numId w:val="14"/>
        </w:numPr>
        <w:rPr>
          <w:b/>
        </w:rPr>
      </w:pPr>
      <w:r w:rsidRPr="007F0127">
        <w:rPr>
          <w:b/>
        </w:rPr>
        <w:t>Procesamiento y Análisis</w:t>
      </w:r>
    </w:p>
    <w:p w14:paraId="75AA7463" w14:textId="77777777" w:rsidR="00FF22C2" w:rsidRDefault="00FF22C2" w:rsidP="00FF22C2">
      <w:pPr>
        <w:pStyle w:val="ListParagraph"/>
        <w:ind w:left="0"/>
      </w:pPr>
    </w:p>
    <w:p w14:paraId="44BE7F54" w14:textId="2B360A4D" w:rsidR="00325BB2" w:rsidRDefault="00EB73A8" w:rsidP="00325BB2">
      <w:pPr>
        <w:pStyle w:val="ListParagraph"/>
      </w:pPr>
      <w:r>
        <w:t>El procesamiento y análisis de la información</w:t>
      </w:r>
      <w:r w:rsidR="0038488A">
        <w:t>, parte del diagnóstico realizado, y se enfoca a la obtención de:</w:t>
      </w:r>
    </w:p>
    <w:p w14:paraId="57BDE639" w14:textId="77777777" w:rsidR="0038488A" w:rsidRDefault="0038488A" w:rsidP="00325BB2">
      <w:pPr>
        <w:pStyle w:val="ListParagraph"/>
      </w:pPr>
    </w:p>
    <w:p w14:paraId="5335ED89" w14:textId="263F3B17" w:rsidR="0038488A" w:rsidRDefault="0038488A" w:rsidP="00C80569">
      <w:pPr>
        <w:pStyle w:val="ListParagraph"/>
        <w:numPr>
          <w:ilvl w:val="1"/>
          <w:numId w:val="14"/>
        </w:numPr>
      </w:pPr>
      <w:r>
        <w:t xml:space="preserve">La curva de distribución de probabilidad de la relación entre presupuesto de referencia y presupuesto adjudicado en el proceso licitatorio, lo que representa </w:t>
      </w:r>
      <w:r w:rsidR="00FF5DCF">
        <w:t>la probabilidad de obtener economías en el proceso de competencia por el proyecto que se surte en licitación.</w:t>
      </w:r>
    </w:p>
    <w:p w14:paraId="3E999D95" w14:textId="6AA1F82A" w:rsidR="00FF5DCF" w:rsidRDefault="00542E77" w:rsidP="00C80569">
      <w:pPr>
        <w:pStyle w:val="ListParagraph"/>
        <w:numPr>
          <w:ilvl w:val="1"/>
          <w:numId w:val="14"/>
        </w:numPr>
      </w:pPr>
      <w:r>
        <w:t xml:space="preserve">La curva de distribución de probabilidad de costos adicionales como porcentaje del valor del presupuesto de referencia, </w:t>
      </w:r>
      <w:r w:rsidR="00A93739">
        <w:t>considerando</w:t>
      </w:r>
      <w:r>
        <w:t xml:space="preserve"> las economías capturadas en el proceso licitatorio</w:t>
      </w:r>
      <w:r w:rsidR="00A93739">
        <w:t>.</w:t>
      </w:r>
    </w:p>
    <w:p w14:paraId="6915210E" w14:textId="1B023882" w:rsidR="00A93739" w:rsidRDefault="002B4D4E" w:rsidP="00C80569">
      <w:pPr>
        <w:pStyle w:val="ListParagraph"/>
        <w:numPr>
          <w:ilvl w:val="1"/>
          <w:numId w:val="14"/>
        </w:numPr>
      </w:pPr>
      <w:r>
        <w:t>E</w:t>
      </w:r>
      <w:r w:rsidR="00A93739">
        <w:t xml:space="preserve">stimación de la provisión por </w:t>
      </w:r>
      <w:r>
        <w:t>escalamiento</w:t>
      </w:r>
      <w:r w:rsidR="00A93739">
        <w:t>, como porcentaje del presupuesto de referencia.</w:t>
      </w:r>
    </w:p>
    <w:p w14:paraId="640C7C5F" w14:textId="77777777" w:rsidR="00A93739" w:rsidRDefault="00A93739" w:rsidP="00A93739">
      <w:pPr>
        <w:ind w:left="708"/>
      </w:pPr>
    </w:p>
    <w:p w14:paraId="6E681C62" w14:textId="4C48E7B8" w:rsidR="00757825" w:rsidRDefault="00757825" w:rsidP="00A93739">
      <w:pPr>
        <w:ind w:left="708"/>
      </w:pPr>
      <w:r>
        <w:t xml:space="preserve">En análisis se apoyará en modelos matemáticos de costos y </w:t>
      </w:r>
      <w:r w:rsidR="002622DF">
        <w:t>modelos probabilísticos de simulación empleando el Método de Montecarlo</w:t>
      </w:r>
    </w:p>
    <w:p w14:paraId="44AEE669" w14:textId="77777777" w:rsidR="00EB73A8" w:rsidRDefault="00EB73A8" w:rsidP="00325BB2">
      <w:pPr>
        <w:pStyle w:val="ListParagraph"/>
      </w:pPr>
    </w:p>
    <w:p w14:paraId="04CA15E7" w14:textId="77777777" w:rsidR="00EB73A8" w:rsidRDefault="00EB73A8" w:rsidP="00325BB2">
      <w:pPr>
        <w:pStyle w:val="ListParagraph"/>
      </w:pPr>
    </w:p>
    <w:p w14:paraId="5B279C1F" w14:textId="71D3C3D3" w:rsidR="00325BB2" w:rsidRPr="00651848" w:rsidRDefault="00A93739" w:rsidP="00A93739">
      <w:r w:rsidRPr="00A93739">
        <w:t xml:space="preserve">Finalmente, se </w:t>
      </w:r>
      <w:r>
        <w:t>dan</w:t>
      </w:r>
      <w:r w:rsidRPr="00A93739">
        <w:t xml:space="preserve"> recomendaciones sobre la asignación de riesgos contractual, su cuantificación en proyectos futuros, y estrategias de prevención y mitigación.</w:t>
      </w:r>
    </w:p>
    <w:p w14:paraId="204FA72A" w14:textId="77777777" w:rsidR="00325BB2" w:rsidRDefault="00325BB2" w:rsidP="00325BB2">
      <w:pPr>
        <w:pStyle w:val="ListParagraph"/>
      </w:pPr>
    </w:p>
    <w:p w14:paraId="096312B5" w14:textId="3F86124B" w:rsidR="002622DF" w:rsidRDefault="002622DF" w:rsidP="000A4A58">
      <w:pPr>
        <w:pStyle w:val="Heading2"/>
      </w:pPr>
      <w:bookmarkStart w:id="16" w:name="_Toc461030373"/>
      <w:r>
        <w:lastRenderedPageBreak/>
        <w:t>Metodología para el Análisis de Riesgos y Simulación de Montecarlo</w:t>
      </w:r>
      <w:bookmarkEnd w:id="16"/>
    </w:p>
    <w:p w14:paraId="75D37DD3" w14:textId="77777777" w:rsidR="002622DF" w:rsidRPr="002622DF" w:rsidRDefault="002622DF" w:rsidP="002622DF"/>
    <w:p w14:paraId="42B64102" w14:textId="77777777" w:rsidR="002622DF" w:rsidRDefault="002622DF" w:rsidP="002622DF">
      <w:pPr>
        <w:rPr>
          <w:lang w:val="es-ES_tradnl"/>
        </w:rPr>
      </w:pPr>
      <w:r>
        <w:rPr>
          <w:lang w:val="es-ES_tradnl"/>
        </w:rPr>
        <w:t>El manejo de los riesgos en un proyecto pasa por las siguientes etapas principales:</w:t>
      </w:r>
    </w:p>
    <w:p w14:paraId="64E8CB5B" w14:textId="77777777" w:rsidR="002622DF" w:rsidRDefault="002622DF" w:rsidP="002622DF">
      <w:pPr>
        <w:rPr>
          <w:lang w:val="es-ES_tradnl"/>
        </w:rPr>
      </w:pPr>
    </w:p>
    <w:p w14:paraId="51CE55E6" w14:textId="77777777" w:rsidR="002622DF" w:rsidRPr="00CF53D8" w:rsidRDefault="002622DF" w:rsidP="00C80569">
      <w:pPr>
        <w:pStyle w:val="ListParagraph"/>
        <w:numPr>
          <w:ilvl w:val="0"/>
          <w:numId w:val="15"/>
        </w:numPr>
        <w:spacing w:line="240" w:lineRule="auto"/>
        <w:ind w:left="360"/>
        <w:rPr>
          <w:lang w:val="es-MX"/>
        </w:rPr>
      </w:pPr>
      <w:r w:rsidRPr="00CF53D8">
        <w:rPr>
          <w:lang w:val="es-MX"/>
        </w:rPr>
        <w:t>Identificación del riesgo</w:t>
      </w:r>
      <w:r>
        <w:rPr>
          <w:lang w:val="es-MX"/>
        </w:rPr>
        <w:t xml:space="preserve"> (asociado al alcance, costo, calidad o tiempo)</w:t>
      </w:r>
    </w:p>
    <w:p w14:paraId="73C22B59" w14:textId="77777777" w:rsidR="002622DF" w:rsidRPr="00CF53D8" w:rsidRDefault="002622DF" w:rsidP="00C80569">
      <w:pPr>
        <w:pStyle w:val="ListParagraph"/>
        <w:numPr>
          <w:ilvl w:val="0"/>
          <w:numId w:val="15"/>
        </w:numPr>
        <w:spacing w:line="240" w:lineRule="auto"/>
        <w:ind w:left="360"/>
        <w:rPr>
          <w:lang w:val="es-MX"/>
        </w:rPr>
      </w:pPr>
      <w:r w:rsidRPr="00CF53D8">
        <w:rPr>
          <w:lang w:val="es-MX"/>
        </w:rPr>
        <w:t>Cuantificación del daño</w:t>
      </w:r>
    </w:p>
    <w:p w14:paraId="7B05EA84" w14:textId="77777777" w:rsidR="002622DF" w:rsidRPr="00CF53D8" w:rsidRDefault="002622DF" w:rsidP="00C80569">
      <w:pPr>
        <w:pStyle w:val="ListParagraph"/>
        <w:numPr>
          <w:ilvl w:val="0"/>
          <w:numId w:val="15"/>
        </w:numPr>
        <w:spacing w:line="240" w:lineRule="auto"/>
        <w:ind w:left="360"/>
        <w:rPr>
          <w:lang w:val="es-MX"/>
        </w:rPr>
      </w:pPr>
      <w:r w:rsidRPr="00CF53D8">
        <w:rPr>
          <w:lang w:val="es-MX"/>
        </w:rPr>
        <w:t>Evaluación de la probabilidad</w:t>
      </w:r>
    </w:p>
    <w:p w14:paraId="2D02CD74" w14:textId="77777777" w:rsidR="002622DF" w:rsidRPr="00CF53D8" w:rsidRDefault="002622DF" w:rsidP="00C80569">
      <w:pPr>
        <w:pStyle w:val="ListParagraph"/>
        <w:numPr>
          <w:ilvl w:val="0"/>
          <w:numId w:val="15"/>
        </w:numPr>
        <w:spacing w:line="240" w:lineRule="auto"/>
        <w:ind w:left="360"/>
        <w:rPr>
          <w:lang w:val="es-MX"/>
        </w:rPr>
      </w:pPr>
      <w:r w:rsidRPr="00CF53D8">
        <w:rPr>
          <w:lang w:val="es-MX"/>
        </w:rPr>
        <w:t>Respuesta al riesgo</w:t>
      </w:r>
    </w:p>
    <w:p w14:paraId="5F90AC96" w14:textId="77777777" w:rsidR="002622DF" w:rsidRDefault="002622DF" w:rsidP="002622DF">
      <w:pPr>
        <w:rPr>
          <w:lang w:val="es-MX"/>
        </w:rPr>
      </w:pPr>
    </w:p>
    <w:p w14:paraId="4C39E157" w14:textId="40C9CB0B" w:rsidR="002622DF" w:rsidRDefault="002622DF" w:rsidP="002622DF">
      <w:pPr>
        <w:rPr>
          <w:lang w:val="es-MX"/>
        </w:rPr>
      </w:pPr>
      <w:r>
        <w:rPr>
          <w:lang w:val="es-MX"/>
        </w:rPr>
        <w:t xml:space="preserve">Siguiendo </w:t>
      </w:r>
      <w:r w:rsidRPr="0079153B">
        <w:rPr>
          <w:lang w:val="es-ES_tradnl"/>
        </w:rPr>
        <w:t>los lineamientos establecidos por el PMI</w:t>
      </w:r>
      <w:r>
        <w:rPr>
          <w:rStyle w:val="FootnoteReference"/>
          <w:lang w:val="es-ES_tradnl"/>
        </w:rPr>
        <w:footnoteReference w:id="6"/>
      </w:r>
      <w:r w:rsidRPr="0079153B">
        <w:rPr>
          <w:lang w:val="es-ES_tradnl"/>
        </w:rPr>
        <w:t xml:space="preserve"> en la guía PMBoK</w:t>
      </w:r>
      <w:r>
        <w:rPr>
          <w:rStyle w:val="FootnoteReference"/>
          <w:lang w:val="es-ES_tradnl"/>
        </w:rPr>
        <w:footnoteReference w:id="7"/>
      </w:r>
      <w:r>
        <w:rPr>
          <w:lang w:val="es-ES_tradnl"/>
        </w:rPr>
        <w:t>, la cuantificación del daño y la evaluación de la probabilidad se relacionan con la e</w:t>
      </w:r>
      <w:r>
        <w:rPr>
          <w:lang w:val="es-MX"/>
        </w:rPr>
        <w:t>valuación c</w:t>
      </w:r>
      <w:r w:rsidRPr="0079153B">
        <w:rPr>
          <w:lang w:val="es-MX"/>
        </w:rPr>
        <w:t xml:space="preserve">ualitativa </w:t>
      </w:r>
      <w:r>
        <w:rPr>
          <w:lang w:val="es-MX"/>
        </w:rPr>
        <w:t xml:space="preserve">y cuantitativa </w:t>
      </w:r>
      <w:r w:rsidRPr="0079153B">
        <w:rPr>
          <w:lang w:val="es-MX"/>
        </w:rPr>
        <w:t>de los riesgos</w:t>
      </w:r>
      <w:r>
        <w:rPr>
          <w:lang w:val="es-MX"/>
        </w:rPr>
        <w:t>.</w:t>
      </w:r>
    </w:p>
    <w:p w14:paraId="6386A131" w14:textId="77777777" w:rsidR="002622DF" w:rsidRDefault="002622DF" w:rsidP="002622DF">
      <w:pPr>
        <w:rPr>
          <w:lang w:val="es-MX"/>
        </w:rPr>
      </w:pPr>
    </w:p>
    <w:p w14:paraId="3EE2C5CB" w14:textId="3B9DC4B6" w:rsidR="002622DF" w:rsidRPr="007B64E9" w:rsidRDefault="002622DF" w:rsidP="002622DF">
      <w:pPr>
        <w:rPr>
          <w:lang w:val="es-MX"/>
        </w:rPr>
      </w:pPr>
      <w:r w:rsidRPr="0079153B">
        <w:rPr>
          <w:lang w:val="es-MX"/>
        </w:rPr>
        <w:t>Una vez identificados los riesgos</w:t>
      </w:r>
      <w:r>
        <w:rPr>
          <w:lang w:val="es-MX"/>
        </w:rPr>
        <w:t xml:space="preserve">, </w:t>
      </w:r>
      <w:r w:rsidRPr="002622DF">
        <w:rPr>
          <w:b/>
          <w:lang w:val="es-MX"/>
        </w:rPr>
        <w:t>la evaluación cualitativa</w:t>
      </w:r>
      <w:r>
        <w:rPr>
          <w:lang w:val="es-MX"/>
        </w:rPr>
        <w:t xml:space="preserve"> busca </w:t>
      </w:r>
      <w:r w:rsidRPr="0079153B">
        <w:rPr>
          <w:lang w:val="es-MX"/>
        </w:rPr>
        <w:t xml:space="preserve">determinar la importancia de cada uno de </w:t>
      </w:r>
      <w:r>
        <w:rPr>
          <w:lang w:val="es-MX"/>
        </w:rPr>
        <w:t xml:space="preserve">ellos, con </w:t>
      </w:r>
      <w:r w:rsidRPr="0079153B">
        <w:rPr>
          <w:lang w:val="es-MX"/>
        </w:rPr>
        <w:t>base a un análisis donde a cada riesgo se le asigna una</w:t>
      </w:r>
      <w:r>
        <w:rPr>
          <w:lang w:val="es-MX"/>
        </w:rPr>
        <w:t xml:space="preserve"> </w:t>
      </w:r>
      <w:r w:rsidRPr="0079153B">
        <w:rPr>
          <w:lang w:val="es-MX"/>
        </w:rPr>
        <w:t>probabilidad de ocurrencia y un impacto en caso de ocurrir</w:t>
      </w:r>
      <w:r>
        <w:rPr>
          <w:lang w:val="es-MX"/>
        </w:rPr>
        <w:t>.  Con es</w:t>
      </w:r>
      <w:r w:rsidRPr="0079153B">
        <w:rPr>
          <w:lang w:val="es-MX"/>
        </w:rPr>
        <w:t>as dos variables se le asigna una categoría de riesgo a cada uno de ellos.</w:t>
      </w:r>
      <w:r>
        <w:rPr>
          <w:lang w:val="es-MX"/>
        </w:rPr>
        <w:t xml:space="preserve">  Para ello se utiliza e</w:t>
      </w:r>
      <w:r w:rsidRPr="0079153B">
        <w:rPr>
          <w:lang w:val="es-MX"/>
        </w:rPr>
        <w:t>l criterio de experto y bases de datos de otros proyectos similares.</w:t>
      </w:r>
      <w:r>
        <w:rPr>
          <w:lang w:val="es-MX"/>
        </w:rPr>
        <w:t xml:space="preserve">  A la probabilidad de ocurrencia se le puede asignar un número por categoría, yendo desde </w:t>
      </w:r>
      <w:r w:rsidRPr="00C91BAA">
        <w:rPr>
          <w:lang w:val="es-MX"/>
        </w:rPr>
        <w:t>100% probables (Altamente Probables) hasta 0% probables (Improbables)</w:t>
      </w:r>
      <w:r>
        <w:rPr>
          <w:lang w:val="es-MX"/>
        </w:rPr>
        <w:t xml:space="preserve">, como se </w:t>
      </w:r>
      <w:r w:rsidRPr="007B64E9">
        <w:rPr>
          <w:lang w:val="es-MX"/>
        </w:rPr>
        <w:t xml:space="preserve">muestra en la </w:t>
      </w:r>
      <w:r>
        <w:fldChar w:fldCharType="begin"/>
      </w:r>
      <w:r w:rsidRPr="006A19CD">
        <w:rPr>
          <w:lang w:val="es-MX"/>
        </w:rPr>
        <w:instrText xml:space="preserve"> REF _Ref351536111 \h  \* MERGEFORMAT </w:instrText>
      </w:r>
      <w:r>
        <w:fldChar w:fldCharType="separate"/>
      </w:r>
      <w:r w:rsidR="00331F02" w:rsidRPr="00331F02">
        <w:rPr>
          <w:lang w:val="es-MX"/>
        </w:rPr>
        <w:t xml:space="preserve">Tabla </w:t>
      </w:r>
      <w:r w:rsidR="00331F02" w:rsidRPr="00331F02">
        <w:rPr>
          <w:noProof/>
          <w:lang w:val="es-MX"/>
        </w:rPr>
        <w:t>1</w:t>
      </w:r>
      <w:r>
        <w:fldChar w:fldCharType="end"/>
      </w:r>
      <w:r w:rsidRPr="007B64E9">
        <w:rPr>
          <w:lang w:val="es-MX"/>
        </w:rPr>
        <w:t>. Por su parte, al impacto se le puede dar también una categoría dependiendo de la gravedad en caso de ocurrencia, según la clasificación que se observa en la</w:t>
      </w:r>
      <w:r>
        <w:rPr>
          <w:lang w:val="es-MX"/>
        </w:rPr>
        <w:t xml:space="preserve"> </w:t>
      </w:r>
      <w:r>
        <w:fldChar w:fldCharType="begin"/>
      </w:r>
      <w:r w:rsidRPr="006A19CD">
        <w:rPr>
          <w:lang w:val="es-MX"/>
        </w:rPr>
        <w:instrText xml:space="preserve"> REF _Ref351478450 \h  \* MERGEFORMAT </w:instrText>
      </w:r>
      <w:r>
        <w:fldChar w:fldCharType="separate"/>
      </w:r>
      <w:r w:rsidR="00331F02" w:rsidRPr="00331F02">
        <w:rPr>
          <w:lang w:val="es-MX"/>
        </w:rPr>
        <w:t xml:space="preserve">Tabla </w:t>
      </w:r>
      <w:r w:rsidR="00331F02" w:rsidRPr="00331F02">
        <w:rPr>
          <w:noProof/>
          <w:lang w:val="es-MX"/>
        </w:rPr>
        <w:t>2</w:t>
      </w:r>
      <w:r>
        <w:fldChar w:fldCharType="end"/>
      </w:r>
      <w:r w:rsidRPr="007B64E9">
        <w:rPr>
          <w:lang w:val="es-MX"/>
        </w:rPr>
        <w:t>.   Al analizar la probabilidad y el impacto conjuntamente se pueden calificar los riesgos con miras a determinar a cuáles se les debe prestar mayor atención, lo cual se facilita construyendo una matr</w:t>
      </w:r>
      <w:r>
        <w:rPr>
          <w:lang w:val="es-MX"/>
        </w:rPr>
        <w:t>iz como la que se muestra en la</w:t>
      </w:r>
      <w:r w:rsidRPr="007B64E9">
        <w:rPr>
          <w:lang w:val="es-MX"/>
        </w:rPr>
        <w:t xml:space="preserve"> </w:t>
      </w:r>
      <w:r>
        <w:fldChar w:fldCharType="begin"/>
      </w:r>
      <w:r w:rsidRPr="006A19CD">
        <w:rPr>
          <w:lang w:val="es-MX"/>
        </w:rPr>
        <w:instrText xml:space="preserve"> REF _Ref351536133 \h  \* MERGEFORMAT </w:instrText>
      </w:r>
      <w:r>
        <w:fldChar w:fldCharType="separate"/>
      </w:r>
      <w:r w:rsidR="00331F02" w:rsidRPr="00331F02">
        <w:rPr>
          <w:lang w:val="es-MX"/>
        </w:rPr>
        <w:t xml:space="preserve">Tabla </w:t>
      </w:r>
      <w:r w:rsidR="00331F02" w:rsidRPr="00331F02">
        <w:rPr>
          <w:noProof/>
          <w:lang w:val="es-MX"/>
        </w:rPr>
        <w:t>3</w:t>
      </w:r>
      <w:r>
        <w:fldChar w:fldCharType="end"/>
      </w:r>
      <w:r w:rsidRPr="007B64E9">
        <w:rPr>
          <w:lang w:val="es-MX"/>
        </w:rPr>
        <w:t>.</w:t>
      </w:r>
    </w:p>
    <w:p w14:paraId="1CCAD34A" w14:textId="77777777" w:rsidR="002622DF" w:rsidRPr="007B64E9" w:rsidRDefault="002622DF" w:rsidP="002622DF">
      <w:pPr>
        <w:rPr>
          <w:lang w:val="es-MX"/>
        </w:rPr>
      </w:pPr>
    </w:p>
    <w:p w14:paraId="45539375" w14:textId="003B1441" w:rsidR="002622DF" w:rsidRPr="00AC70BA" w:rsidRDefault="002622DF" w:rsidP="002622DF">
      <w:pPr>
        <w:pStyle w:val="Caption"/>
        <w:keepNext/>
        <w:jc w:val="center"/>
        <w:rPr>
          <w:sz w:val="20"/>
          <w:szCs w:val="20"/>
          <w:lang w:val="es-MX"/>
        </w:rPr>
      </w:pPr>
      <w:bookmarkStart w:id="17" w:name="_Ref351476456"/>
      <w:bookmarkStart w:id="18" w:name="_Ref351536111"/>
      <w:bookmarkStart w:id="19" w:name="_Toc360037280"/>
      <w:bookmarkStart w:id="20" w:name="_Toc461030457"/>
      <w:r w:rsidRPr="00AC70BA">
        <w:rPr>
          <w:sz w:val="20"/>
          <w:szCs w:val="20"/>
          <w:lang w:val="es-MX"/>
        </w:rPr>
        <w:t xml:space="preserve">Tabla </w:t>
      </w:r>
      <w:r w:rsidRPr="00AC70BA">
        <w:rPr>
          <w:sz w:val="20"/>
          <w:szCs w:val="20"/>
          <w:lang w:val="es-MX"/>
        </w:rPr>
        <w:fldChar w:fldCharType="begin"/>
      </w:r>
      <w:r w:rsidRPr="00AC70BA">
        <w:rPr>
          <w:sz w:val="20"/>
          <w:szCs w:val="20"/>
          <w:lang w:val="es-MX"/>
        </w:rPr>
        <w:instrText xml:space="preserve"> SEQ Tabla \* ARABIC </w:instrText>
      </w:r>
      <w:r w:rsidRPr="00AC70BA">
        <w:rPr>
          <w:sz w:val="20"/>
          <w:szCs w:val="20"/>
          <w:lang w:val="es-MX"/>
        </w:rPr>
        <w:fldChar w:fldCharType="separate"/>
      </w:r>
      <w:r w:rsidR="000D465A">
        <w:rPr>
          <w:noProof/>
          <w:sz w:val="20"/>
          <w:szCs w:val="20"/>
          <w:lang w:val="es-MX"/>
        </w:rPr>
        <w:t>1</w:t>
      </w:r>
      <w:r w:rsidRPr="00AC70BA">
        <w:rPr>
          <w:sz w:val="20"/>
          <w:szCs w:val="20"/>
          <w:lang w:val="es-MX"/>
        </w:rPr>
        <w:fldChar w:fldCharType="end"/>
      </w:r>
      <w:bookmarkEnd w:id="17"/>
      <w:bookmarkEnd w:id="18"/>
      <w:r w:rsidRPr="00AC70BA">
        <w:rPr>
          <w:sz w:val="20"/>
          <w:szCs w:val="20"/>
          <w:lang w:val="es-MX"/>
        </w:rPr>
        <w:t>.  Categorías de probabilidad de los riesgos</w:t>
      </w:r>
      <w:bookmarkEnd w:id="19"/>
      <w:bookmarkEnd w:id="20"/>
    </w:p>
    <w:p w14:paraId="485ED4EC" w14:textId="77777777" w:rsidR="002622DF" w:rsidRPr="009D57C3" w:rsidRDefault="002622DF" w:rsidP="002622DF">
      <w:pPr>
        <w:jc w:val="center"/>
        <w:rPr>
          <w:sz w:val="20"/>
          <w:szCs w:val="20"/>
          <w:lang w:val="es-MX"/>
        </w:rPr>
      </w:pPr>
      <w:r w:rsidRPr="009D57C3">
        <w:rPr>
          <w:noProof/>
          <w:sz w:val="20"/>
          <w:szCs w:val="20"/>
          <w:lang w:val="en-US" w:eastAsia="en-US"/>
        </w:rPr>
        <w:drawing>
          <wp:inline distT="0" distB="0" distL="0" distR="0" wp14:anchorId="3E9EB206" wp14:editId="69205BEE">
            <wp:extent cx="3400425" cy="13620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1362075"/>
                    </a:xfrm>
                    <a:prstGeom prst="rect">
                      <a:avLst/>
                    </a:prstGeom>
                    <a:noFill/>
                    <a:ln>
                      <a:noFill/>
                    </a:ln>
                  </pic:spPr>
                </pic:pic>
              </a:graphicData>
            </a:graphic>
          </wp:inline>
        </w:drawing>
      </w:r>
    </w:p>
    <w:p w14:paraId="791B45FC" w14:textId="77777777" w:rsidR="002622DF" w:rsidRDefault="002622DF" w:rsidP="002622DF">
      <w:pPr>
        <w:jc w:val="center"/>
        <w:rPr>
          <w:sz w:val="20"/>
          <w:szCs w:val="20"/>
          <w:lang w:val="es-ES_tradnl"/>
        </w:rPr>
      </w:pPr>
      <w:r w:rsidRPr="009D57C3">
        <w:rPr>
          <w:sz w:val="20"/>
          <w:szCs w:val="20"/>
          <w:lang w:val="es-MX"/>
        </w:rPr>
        <w:t xml:space="preserve">Fuente: </w:t>
      </w:r>
      <w:r w:rsidRPr="009D57C3">
        <w:rPr>
          <w:sz w:val="20"/>
          <w:szCs w:val="20"/>
          <w:lang w:val="es-ES_tradnl"/>
        </w:rPr>
        <w:t>Guía PMBoK – Gestión de riesgos. PMI</w:t>
      </w:r>
    </w:p>
    <w:p w14:paraId="2658D61A" w14:textId="77777777" w:rsidR="002622DF" w:rsidRDefault="002622DF" w:rsidP="002622DF">
      <w:pPr>
        <w:jc w:val="center"/>
        <w:rPr>
          <w:sz w:val="20"/>
          <w:szCs w:val="20"/>
          <w:lang w:val="es-ES_tradnl"/>
        </w:rPr>
      </w:pPr>
    </w:p>
    <w:p w14:paraId="391A592B" w14:textId="77777777" w:rsidR="002622DF" w:rsidRDefault="002622DF" w:rsidP="002622DF">
      <w:pPr>
        <w:jc w:val="center"/>
        <w:rPr>
          <w:sz w:val="20"/>
          <w:szCs w:val="20"/>
          <w:lang w:val="es-ES_tradnl"/>
        </w:rPr>
      </w:pPr>
    </w:p>
    <w:p w14:paraId="42DBA987" w14:textId="6633B0AE" w:rsidR="002622DF" w:rsidRDefault="002622DF" w:rsidP="002622DF">
      <w:pPr>
        <w:pStyle w:val="Caption"/>
        <w:keepNext/>
        <w:jc w:val="center"/>
        <w:rPr>
          <w:sz w:val="20"/>
          <w:szCs w:val="20"/>
          <w:lang w:val="es-MX"/>
        </w:rPr>
      </w:pPr>
      <w:bookmarkStart w:id="21" w:name="_Ref351478450"/>
      <w:bookmarkStart w:id="22" w:name="_Toc360037281"/>
      <w:bookmarkStart w:id="23" w:name="_Toc461030458"/>
      <w:r w:rsidRPr="009D57C3">
        <w:rPr>
          <w:sz w:val="20"/>
          <w:szCs w:val="20"/>
          <w:lang w:val="es-MX"/>
        </w:rPr>
        <w:t xml:space="preserve">Tabla </w:t>
      </w:r>
      <w:r w:rsidRPr="009D57C3">
        <w:rPr>
          <w:sz w:val="20"/>
          <w:szCs w:val="20"/>
        </w:rPr>
        <w:fldChar w:fldCharType="begin"/>
      </w:r>
      <w:r w:rsidRPr="009D57C3">
        <w:rPr>
          <w:sz w:val="20"/>
          <w:szCs w:val="20"/>
          <w:lang w:val="es-MX"/>
        </w:rPr>
        <w:instrText xml:space="preserve"> SEQ Tabla \* ARABIC </w:instrText>
      </w:r>
      <w:r w:rsidRPr="009D57C3">
        <w:rPr>
          <w:sz w:val="20"/>
          <w:szCs w:val="20"/>
        </w:rPr>
        <w:fldChar w:fldCharType="separate"/>
      </w:r>
      <w:r w:rsidR="000D465A">
        <w:rPr>
          <w:noProof/>
          <w:sz w:val="20"/>
          <w:szCs w:val="20"/>
          <w:lang w:val="es-MX"/>
        </w:rPr>
        <w:t>2</w:t>
      </w:r>
      <w:r w:rsidRPr="009D57C3">
        <w:rPr>
          <w:sz w:val="20"/>
          <w:szCs w:val="20"/>
        </w:rPr>
        <w:fldChar w:fldCharType="end"/>
      </w:r>
      <w:bookmarkEnd w:id="21"/>
      <w:r w:rsidRPr="009D57C3">
        <w:rPr>
          <w:sz w:val="20"/>
          <w:szCs w:val="20"/>
          <w:lang w:val="es-MX"/>
        </w:rPr>
        <w:t xml:space="preserve">.  Categorías de </w:t>
      </w:r>
      <w:r>
        <w:rPr>
          <w:sz w:val="20"/>
          <w:szCs w:val="20"/>
          <w:lang w:val="es-MX"/>
        </w:rPr>
        <w:t>clasificación de los impactos</w:t>
      </w:r>
      <w:bookmarkEnd w:id="22"/>
      <w:bookmarkEnd w:id="23"/>
    </w:p>
    <w:p w14:paraId="1F0EB44B" w14:textId="77777777" w:rsidR="002622DF" w:rsidRPr="00937F7F" w:rsidRDefault="002622DF" w:rsidP="002622DF">
      <w:pPr>
        <w:jc w:val="center"/>
        <w:rPr>
          <w:lang w:val="es-MX"/>
        </w:rPr>
      </w:pPr>
      <w:r w:rsidRPr="00937F7F">
        <w:rPr>
          <w:noProof/>
          <w:lang w:val="en-US" w:eastAsia="en-US"/>
        </w:rPr>
        <w:drawing>
          <wp:inline distT="0" distB="0" distL="0" distR="0" wp14:anchorId="1973ABCE" wp14:editId="0592B85C">
            <wp:extent cx="3486150" cy="23145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inline>
        </w:drawing>
      </w:r>
    </w:p>
    <w:p w14:paraId="12277672" w14:textId="77777777" w:rsidR="002622DF" w:rsidRDefault="002622DF" w:rsidP="002622DF">
      <w:pPr>
        <w:jc w:val="center"/>
        <w:rPr>
          <w:sz w:val="20"/>
          <w:szCs w:val="20"/>
          <w:lang w:val="es-ES_tradnl"/>
        </w:rPr>
      </w:pPr>
      <w:r w:rsidRPr="009D57C3">
        <w:rPr>
          <w:sz w:val="20"/>
          <w:szCs w:val="20"/>
          <w:lang w:val="es-MX"/>
        </w:rPr>
        <w:t xml:space="preserve">Fuente: </w:t>
      </w:r>
      <w:r w:rsidRPr="009D57C3">
        <w:rPr>
          <w:sz w:val="20"/>
          <w:szCs w:val="20"/>
          <w:lang w:val="es-ES_tradnl"/>
        </w:rPr>
        <w:t>Guía PMBoK – Gestión de riesgos. PMI</w:t>
      </w:r>
    </w:p>
    <w:p w14:paraId="0EF7A283" w14:textId="77777777" w:rsidR="002622DF" w:rsidRPr="00AC70BA" w:rsidRDefault="002622DF" w:rsidP="002622DF">
      <w:pPr>
        <w:jc w:val="center"/>
        <w:rPr>
          <w:lang w:val="es-MX"/>
        </w:rPr>
      </w:pPr>
    </w:p>
    <w:p w14:paraId="4D222211" w14:textId="77777777" w:rsidR="002622DF" w:rsidRPr="00D55192" w:rsidRDefault="002622DF" w:rsidP="002622DF">
      <w:pPr>
        <w:jc w:val="center"/>
        <w:rPr>
          <w:b/>
          <w:sz w:val="20"/>
          <w:szCs w:val="20"/>
          <w:lang w:val="es-MX"/>
        </w:rPr>
      </w:pPr>
    </w:p>
    <w:p w14:paraId="3181B749" w14:textId="7837340F" w:rsidR="002622DF" w:rsidRPr="00D55192" w:rsidRDefault="002622DF" w:rsidP="002622DF">
      <w:pPr>
        <w:jc w:val="center"/>
        <w:rPr>
          <w:b/>
          <w:sz w:val="20"/>
          <w:szCs w:val="20"/>
          <w:lang w:val="es-MX"/>
        </w:rPr>
      </w:pPr>
      <w:bookmarkStart w:id="24" w:name="_Ref351536133"/>
      <w:bookmarkStart w:id="25" w:name="_Toc360037282"/>
      <w:bookmarkStart w:id="26" w:name="_Toc461030459"/>
      <w:r w:rsidRPr="00D55192">
        <w:rPr>
          <w:b/>
          <w:sz w:val="20"/>
          <w:szCs w:val="20"/>
          <w:lang w:val="es-MX"/>
        </w:rPr>
        <w:t xml:space="preserve">Tabla </w:t>
      </w:r>
      <w:r w:rsidRPr="00D55192">
        <w:rPr>
          <w:b/>
          <w:sz w:val="20"/>
          <w:szCs w:val="20"/>
        </w:rPr>
        <w:fldChar w:fldCharType="begin"/>
      </w:r>
      <w:r w:rsidRPr="00D55192">
        <w:rPr>
          <w:b/>
          <w:sz w:val="20"/>
          <w:szCs w:val="20"/>
          <w:lang w:val="es-MX"/>
        </w:rPr>
        <w:instrText xml:space="preserve"> SEQ Tabla \* ARABIC </w:instrText>
      </w:r>
      <w:r w:rsidRPr="00D55192">
        <w:rPr>
          <w:b/>
          <w:sz w:val="20"/>
          <w:szCs w:val="20"/>
        </w:rPr>
        <w:fldChar w:fldCharType="separate"/>
      </w:r>
      <w:r w:rsidR="000D465A">
        <w:rPr>
          <w:b/>
          <w:noProof/>
          <w:sz w:val="20"/>
          <w:szCs w:val="20"/>
          <w:lang w:val="es-MX"/>
        </w:rPr>
        <w:t>3</w:t>
      </w:r>
      <w:r w:rsidRPr="00D55192">
        <w:rPr>
          <w:b/>
          <w:sz w:val="20"/>
          <w:szCs w:val="20"/>
        </w:rPr>
        <w:fldChar w:fldCharType="end"/>
      </w:r>
      <w:bookmarkEnd w:id="24"/>
      <w:r w:rsidRPr="00D55192">
        <w:rPr>
          <w:b/>
          <w:sz w:val="20"/>
          <w:szCs w:val="20"/>
          <w:lang w:val="es-MX"/>
        </w:rPr>
        <w:t>.  Matriz de riesgos e impactos</w:t>
      </w:r>
      <w:bookmarkEnd w:id="25"/>
      <w:bookmarkEnd w:id="26"/>
    </w:p>
    <w:p w14:paraId="58614A3A" w14:textId="77777777" w:rsidR="002622DF" w:rsidRPr="00D55192" w:rsidRDefault="002622DF" w:rsidP="002622DF">
      <w:pPr>
        <w:jc w:val="center"/>
        <w:rPr>
          <w:b/>
          <w:sz w:val="20"/>
          <w:szCs w:val="20"/>
          <w:lang w:val="es-MX"/>
        </w:rPr>
      </w:pPr>
    </w:p>
    <w:p w14:paraId="276983B0" w14:textId="77777777" w:rsidR="002622DF" w:rsidRDefault="002622DF" w:rsidP="002622DF">
      <w:pPr>
        <w:jc w:val="center"/>
        <w:rPr>
          <w:lang w:val="es-MX"/>
        </w:rPr>
      </w:pPr>
      <w:r w:rsidRPr="00937F7F">
        <w:rPr>
          <w:noProof/>
          <w:lang w:val="en-US" w:eastAsia="en-US"/>
        </w:rPr>
        <w:drawing>
          <wp:inline distT="0" distB="0" distL="0" distR="0" wp14:anchorId="68B74F93" wp14:editId="5B74B668">
            <wp:extent cx="4314825" cy="1516726"/>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4825" cy="1516726"/>
                    </a:xfrm>
                    <a:prstGeom prst="rect">
                      <a:avLst/>
                    </a:prstGeom>
                    <a:noFill/>
                    <a:ln>
                      <a:noFill/>
                    </a:ln>
                  </pic:spPr>
                </pic:pic>
              </a:graphicData>
            </a:graphic>
          </wp:inline>
        </w:drawing>
      </w:r>
    </w:p>
    <w:p w14:paraId="15EDD101" w14:textId="77777777" w:rsidR="002622DF" w:rsidRDefault="002622DF" w:rsidP="002622DF">
      <w:pPr>
        <w:rPr>
          <w:lang w:val="es-MX"/>
        </w:rPr>
      </w:pPr>
    </w:p>
    <w:p w14:paraId="5F77D393" w14:textId="77777777" w:rsidR="002622DF" w:rsidRDefault="002622DF" w:rsidP="002622DF">
      <w:pPr>
        <w:jc w:val="center"/>
        <w:rPr>
          <w:sz w:val="20"/>
          <w:szCs w:val="20"/>
          <w:lang w:val="es-ES_tradnl"/>
        </w:rPr>
      </w:pPr>
      <w:r w:rsidRPr="009D57C3">
        <w:rPr>
          <w:sz w:val="20"/>
          <w:szCs w:val="20"/>
          <w:lang w:val="es-MX"/>
        </w:rPr>
        <w:t xml:space="preserve">Fuente: </w:t>
      </w:r>
      <w:r w:rsidRPr="009D57C3">
        <w:rPr>
          <w:sz w:val="20"/>
          <w:szCs w:val="20"/>
          <w:lang w:val="es-ES_tradnl"/>
        </w:rPr>
        <w:t>Guía PMBoK – Gestión de riesgos. PMI</w:t>
      </w:r>
    </w:p>
    <w:p w14:paraId="12FCA1CC" w14:textId="77777777" w:rsidR="002622DF" w:rsidRDefault="002622DF" w:rsidP="002622DF">
      <w:pPr>
        <w:ind w:firstLine="360"/>
        <w:rPr>
          <w:lang w:val="es-MX"/>
        </w:rPr>
      </w:pPr>
    </w:p>
    <w:p w14:paraId="4F845241" w14:textId="77777777" w:rsidR="00017B9A" w:rsidRDefault="002622DF" w:rsidP="002622DF">
      <w:pPr>
        <w:rPr>
          <w:lang w:val="es-MX"/>
        </w:rPr>
      </w:pPr>
      <w:r w:rsidRPr="002622DF">
        <w:rPr>
          <w:lang w:val="es-MX"/>
        </w:rPr>
        <w:t xml:space="preserve">Paso siguiente, es la </w:t>
      </w:r>
      <w:r w:rsidRPr="002622DF">
        <w:rPr>
          <w:b/>
          <w:lang w:val="es-MX"/>
        </w:rPr>
        <w:t>evaluación cuantitativa</w:t>
      </w:r>
      <w:r w:rsidRPr="002622DF">
        <w:rPr>
          <w:lang w:val="es-MX"/>
        </w:rPr>
        <w:t xml:space="preserve"> del</w:t>
      </w:r>
      <w:r>
        <w:rPr>
          <w:lang w:val="es-MX"/>
        </w:rPr>
        <w:t xml:space="preserve"> riesgo</w:t>
      </w:r>
      <w:r w:rsidR="003C11E9">
        <w:rPr>
          <w:lang w:val="es-MX"/>
        </w:rPr>
        <w:t xml:space="preserve">, caso en el cual se cuantifica su probabilidad de ocurrencia con base en el acontecer histórico en proyectos similares al objeto de </w:t>
      </w:r>
      <w:r w:rsidR="00017B9A">
        <w:rPr>
          <w:lang w:val="es-MX"/>
        </w:rPr>
        <w:t xml:space="preserve">análisis, definiendo distribuciones de probabilidad; en cuanto a su impacto, se determina como el costo en el proyecto que su ocurrencia acarrea. Específicamente para el caso de análisis, el resultado se resume en una curva de distribución de probabilidad, que indica la probabilidad de ocurrencia de costos adicionales como porcentaje del costo de obra del proyecto, y cuya lectura se realiza en función del valor esperado o de un nivel de certeza o cobertura requerido, cuestión que indica impacto y probabilidad del mismo. </w:t>
      </w:r>
    </w:p>
    <w:p w14:paraId="1DA688B9" w14:textId="77777777" w:rsidR="00017B9A" w:rsidRDefault="00017B9A" w:rsidP="002622DF">
      <w:pPr>
        <w:rPr>
          <w:lang w:val="es-MX"/>
        </w:rPr>
      </w:pPr>
    </w:p>
    <w:p w14:paraId="174D29F5" w14:textId="0CFF343C" w:rsidR="002622DF" w:rsidRPr="002622DF" w:rsidRDefault="00017B9A" w:rsidP="00017B9A">
      <w:pPr>
        <w:rPr>
          <w:lang w:val="es-MX"/>
        </w:rPr>
      </w:pPr>
      <w:r>
        <w:rPr>
          <w:color w:val="000000"/>
          <w:shd w:val="clear" w:color="auto" w:fill="FFFFFF"/>
          <w:lang w:val="es-MX"/>
        </w:rPr>
        <w:lastRenderedPageBreak/>
        <w:t>En este contexto</w:t>
      </w:r>
      <w:r w:rsidR="002622DF" w:rsidRPr="002622DF">
        <w:rPr>
          <w:color w:val="000000"/>
          <w:shd w:val="clear" w:color="auto" w:fill="FFFFFF"/>
          <w:lang w:val="es-MX"/>
        </w:rPr>
        <w:t xml:space="preserve">, uno de los métodos </w:t>
      </w:r>
      <w:r>
        <w:rPr>
          <w:color w:val="000000"/>
          <w:shd w:val="clear" w:color="auto" w:fill="FFFFFF"/>
          <w:lang w:val="es-MX"/>
        </w:rPr>
        <w:t xml:space="preserve">más </w:t>
      </w:r>
      <w:r w:rsidR="002622DF" w:rsidRPr="002622DF">
        <w:rPr>
          <w:color w:val="000000"/>
          <w:shd w:val="clear" w:color="auto" w:fill="FFFFFF"/>
          <w:lang w:val="es-MX"/>
        </w:rPr>
        <w:t>utilizados es l</w:t>
      </w:r>
      <w:r w:rsidR="002622DF" w:rsidRPr="002622DF">
        <w:rPr>
          <w:lang w:val="es-MX"/>
        </w:rPr>
        <w:t>a simulación de Montecarlo</w:t>
      </w:r>
      <w:r>
        <w:rPr>
          <w:lang w:val="es-MX"/>
        </w:rPr>
        <w:t>, que</w:t>
      </w:r>
      <w:r w:rsidR="002622DF" w:rsidRPr="002622DF">
        <w:rPr>
          <w:lang w:val="es-MX"/>
        </w:rPr>
        <w:t xml:space="preserve"> </w:t>
      </w:r>
      <w:r>
        <w:rPr>
          <w:lang w:val="es-MX"/>
        </w:rPr>
        <w:t xml:space="preserve">parte de un modelo </w:t>
      </w:r>
      <w:r w:rsidR="00953DF9">
        <w:rPr>
          <w:lang w:val="es-MX"/>
        </w:rPr>
        <w:t>matemático que simula</w:t>
      </w:r>
      <w:r>
        <w:rPr>
          <w:lang w:val="es-MX"/>
        </w:rPr>
        <w:t xml:space="preserve"> la problemática objeto de análisis (en este caso un modelo de costos del proyecto), sobre el cual se asignan</w:t>
      </w:r>
      <w:r w:rsidR="002622DF" w:rsidRPr="002622DF">
        <w:rPr>
          <w:lang w:val="es-MX"/>
        </w:rPr>
        <w:t xml:space="preserve"> distribuciones de frecuencias a las variables del modelo que tienen riesgo</w:t>
      </w:r>
      <w:r w:rsidR="000048FD">
        <w:rPr>
          <w:lang w:val="es-MX"/>
        </w:rPr>
        <w:t xml:space="preserve"> (variables con riesgo de variación, como costos unitarios y cantidades de obra)</w:t>
      </w:r>
      <w:r w:rsidR="002622DF" w:rsidRPr="002622DF">
        <w:rPr>
          <w:lang w:val="es-MX"/>
        </w:rPr>
        <w:t xml:space="preserve">, para posteriormente generar números aleatorios acordes a esas distribuciones “simulando” </w:t>
      </w:r>
      <w:r w:rsidR="008335E9">
        <w:rPr>
          <w:lang w:val="es-MX"/>
        </w:rPr>
        <w:t xml:space="preserve">la posible activación de riesgos </w:t>
      </w:r>
      <w:r>
        <w:rPr>
          <w:lang w:val="es-MX"/>
        </w:rPr>
        <w:t>en el futuro; por otro lado, se tiene una variable dependiente que mide el impacto de la activación de los diferentes riesgos, a la cual se le hace un seguimiento en el proceso de generación aleatoria de variables de riesgo</w:t>
      </w:r>
      <w:r w:rsidR="008335E9">
        <w:rPr>
          <w:lang w:val="es-MX"/>
        </w:rPr>
        <w:t>, y al final de una serie de iteraciones, se obtiene una curva que relaciona impacto con probabilidad de ocurrencia del mismo</w:t>
      </w:r>
      <w:r w:rsidR="000048FD">
        <w:rPr>
          <w:lang w:val="es-MX"/>
        </w:rPr>
        <w:t xml:space="preserve"> (costos adicionales)</w:t>
      </w:r>
      <w:r w:rsidR="008335E9">
        <w:rPr>
          <w:lang w:val="es-MX"/>
        </w:rPr>
        <w:t>.</w:t>
      </w:r>
    </w:p>
    <w:p w14:paraId="064F67C3" w14:textId="77777777" w:rsidR="002622DF" w:rsidRPr="002622DF" w:rsidRDefault="002622DF" w:rsidP="002622DF">
      <w:pPr>
        <w:rPr>
          <w:lang w:val="es-MX"/>
        </w:rPr>
      </w:pPr>
    </w:p>
    <w:p w14:paraId="2F4C4975" w14:textId="77777777" w:rsidR="002622DF" w:rsidRDefault="002622DF" w:rsidP="002622DF">
      <w:pPr>
        <w:rPr>
          <w:color w:val="000000"/>
          <w:shd w:val="clear" w:color="auto" w:fill="FFFFFF"/>
          <w:lang w:val="es-ES_tradnl"/>
        </w:rPr>
      </w:pPr>
      <w:r w:rsidRPr="002622DF">
        <w:rPr>
          <w:color w:val="000000"/>
          <w:shd w:val="clear" w:color="auto" w:fill="FFFFFF"/>
          <w:lang w:val="es-ES_tradnl"/>
        </w:rPr>
        <w:t xml:space="preserve">Los análisis de riesgo tradicionales se efectuaban con base en la generación de escenarios estáticos y unidimensionales, por ejemplo, un escenario pesimista, uno medio y uno optimista prediciendo solo un resultado al sensibilizar las variables.  A través de la simulación de Montecarlo </w:t>
      </w:r>
      <w:r w:rsidRPr="002622DF">
        <w:rPr>
          <w:iCs/>
          <w:color w:val="000000"/>
          <w:shd w:val="clear" w:color="auto" w:fill="FFFFFF"/>
          <w:lang w:val="es-ES_tradnl"/>
        </w:rPr>
        <w:t>es posible</w:t>
      </w:r>
      <w:r w:rsidRPr="002622DF">
        <w:rPr>
          <w:color w:val="000000"/>
          <w:shd w:val="clear" w:color="auto" w:fill="FFFFFF"/>
          <w:lang w:val="es-ES_tradnl"/>
        </w:rPr>
        <w:t xml:space="preserve"> obtener no solo los puntos extremos sino todos aquellos escenarios intermedios.</w:t>
      </w:r>
    </w:p>
    <w:p w14:paraId="40016DD5" w14:textId="77777777" w:rsidR="00953DF9" w:rsidRPr="002622DF" w:rsidRDefault="00953DF9" w:rsidP="002622DF">
      <w:pPr>
        <w:rPr>
          <w:lang w:val="es-MX"/>
        </w:rPr>
      </w:pPr>
    </w:p>
    <w:p w14:paraId="5EC862B2" w14:textId="77777777" w:rsidR="002622DF" w:rsidRPr="002622DF" w:rsidRDefault="002622DF" w:rsidP="002622DF">
      <w:pPr>
        <w:rPr>
          <w:rFonts w:cstheme="minorHAnsi"/>
          <w:shd w:val="clear" w:color="auto" w:fill="FFFFFF"/>
          <w:lang w:val="es-MX"/>
        </w:rPr>
      </w:pPr>
      <w:r w:rsidRPr="002622DF">
        <w:rPr>
          <w:rFonts w:cstheme="minorHAnsi"/>
          <w:lang w:val="es-MX" w:eastAsia="es-MX"/>
        </w:rPr>
        <w:t xml:space="preserve">La simulación Montecarlo tiene las ventajas que se mencionan a continuación:  </w:t>
      </w:r>
    </w:p>
    <w:p w14:paraId="35839D11" w14:textId="77777777" w:rsidR="000048FD" w:rsidRDefault="000048FD" w:rsidP="002622DF">
      <w:pPr>
        <w:rPr>
          <w:rFonts w:cstheme="minorHAnsi"/>
          <w:iCs/>
          <w:lang w:val="es-MX" w:eastAsia="es-MX"/>
        </w:rPr>
      </w:pPr>
    </w:p>
    <w:p w14:paraId="552D8B90" w14:textId="74D73274" w:rsidR="002622DF" w:rsidRPr="000048FD" w:rsidRDefault="002622DF" w:rsidP="00C80569">
      <w:pPr>
        <w:pStyle w:val="ListParagraph"/>
        <w:numPr>
          <w:ilvl w:val="0"/>
          <w:numId w:val="16"/>
        </w:numPr>
        <w:rPr>
          <w:rFonts w:cstheme="minorHAnsi"/>
          <w:lang w:val="es-MX" w:eastAsia="es-MX"/>
        </w:rPr>
      </w:pPr>
      <w:r w:rsidRPr="000048FD">
        <w:rPr>
          <w:rFonts w:cstheme="minorHAnsi"/>
          <w:iCs/>
          <w:lang w:val="es-MX" w:eastAsia="es-MX"/>
        </w:rPr>
        <w:t xml:space="preserve">Resultados probabilísticos: Se </w:t>
      </w:r>
      <w:r w:rsidRPr="000048FD">
        <w:rPr>
          <w:rFonts w:cstheme="minorHAnsi"/>
          <w:lang w:val="es-MX" w:eastAsia="es-MX"/>
        </w:rPr>
        <w:t>muestra no sólo lo que puede suceder, sino lo probable que es un resultado.</w:t>
      </w:r>
    </w:p>
    <w:p w14:paraId="484F8295" w14:textId="09F21E9A" w:rsidR="002622DF" w:rsidRPr="000048FD" w:rsidRDefault="002622DF" w:rsidP="00C80569">
      <w:pPr>
        <w:pStyle w:val="ListParagraph"/>
        <w:numPr>
          <w:ilvl w:val="0"/>
          <w:numId w:val="16"/>
        </w:numPr>
        <w:rPr>
          <w:rFonts w:cstheme="minorHAnsi"/>
          <w:lang w:val="es-MX" w:eastAsia="es-MX"/>
        </w:rPr>
      </w:pPr>
      <w:r w:rsidRPr="000048FD">
        <w:rPr>
          <w:rFonts w:cstheme="minorHAnsi"/>
          <w:iCs/>
          <w:lang w:val="es-MX" w:eastAsia="es-MX"/>
        </w:rPr>
        <w:t>Análisis de sensibilidad: Se</w:t>
      </w:r>
      <w:r w:rsidRPr="000048FD">
        <w:rPr>
          <w:rFonts w:cstheme="minorHAnsi"/>
          <w:lang w:val="es-MX" w:eastAsia="es-MX"/>
        </w:rPr>
        <w:t xml:space="preserve"> evidencia cuáles de las variables introducidas tienen mayor influencia sobre los resultados finales.</w:t>
      </w:r>
    </w:p>
    <w:p w14:paraId="25C0F5C5" w14:textId="243EE44B" w:rsidR="002622DF" w:rsidRPr="000048FD" w:rsidRDefault="002622DF" w:rsidP="00C80569">
      <w:pPr>
        <w:pStyle w:val="ListParagraph"/>
        <w:numPr>
          <w:ilvl w:val="0"/>
          <w:numId w:val="16"/>
        </w:numPr>
        <w:rPr>
          <w:rFonts w:cstheme="minorHAnsi"/>
          <w:lang w:val="es-MX" w:eastAsia="es-MX"/>
        </w:rPr>
      </w:pPr>
      <w:r w:rsidRPr="000048FD">
        <w:rPr>
          <w:rFonts w:cstheme="minorHAnsi"/>
          <w:iCs/>
          <w:lang w:val="es-MX" w:eastAsia="es-MX"/>
        </w:rPr>
        <w:t xml:space="preserve">Análisis de escenarios: Dado que </w:t>
      </w:r>
      <w:r w:rsidRPr="000048FD">
        <w:rPr>
          <w:rFonts w:cstheme="minorHAnsi"/>
          <w:lang w:val="es-MX" w:eastAsia="es-MX"/>
        </w:rPr>
        <w:t>es posible ver exactamente los valores que tiene cada variable cuando se producen ciertos resultados, se facilita profundizar en los análisis.</w:t>
      </w:r>
    </w:p>
    <w:p w14:paraId="24D1ABED" w14:textId="5D5E5D17" w:rsidR="002622DF" w:rsidRPr="000048FD" w:rsidRDefault="002622DF" w:rsidP="00C80569">
      <w:pPr>
        <w:pStyle w:val="ListParagraph"/>
        <w:numPr>
          <w:ilvl w:val="0"/>
          <w:numId w:val="16"/>
        </w:numPr>
        <w:rPr>
          <w:rFonts w:cstheme="minorHAnsi"/>
          <w:lang w:val="es-MX" w:eastAsia="es-MX"/>
        </w:rPr>
      </w:pPr>
      <w:r w:rsidRPr="000048FD">
        <w:rPr>
          <w:rFonts w:cstheme="minorHAnsi"/>
          <w:iCs/>
          <w:lang w:val="es-MX" w:eastAsia="es-MX"/>
        </w:rPr>
        <w:t xml:space="preserve">Correlación de variables de entrada: </w:t>
      </w:r>
      <w:r w:rsidRPr="000048FD">
        <w:rPr>
          <w:rFonts w:cstheme="minorHAnsi"/>
          <w:lang w:val="es-MX" w:eastAsia="es-MX"/>
        </w:rPr>
        <w:t>Es posible modelar relaciones interdependientes entre diferentes variables de entrada.  Esto es importante para averiguar con precisión la razón real por la que, cuando algunos factores suben, otros suben o bajan paralelamente.</w:t>
      </w:r>
    </w:p>
    <w:p w14:paraId="1ABD615E" w14:textId="77777777" w:rsidR="002622DF" w:rsidRPr="000048FD" w:rsidRDefault="002622DF" w:rsidP="00C80569">
      <w:pPr>
        <w:pStyle w:val="ListParagraph"/>
        <w:numPr>
          <w:ilvl w:val="0"/>
          <w:numId w:val="16"/>
        </w:numPr>
        <w:rPr>
          <w:rFonts w:cstheme="minorHAnsi"/>
          <w:shd w:val="clear" w:color="auto" w:fill="FFFFFF"/>
          <w:lang w:val="es-MX"/>
        </w:rPr>
      </w:pPr>
      <w:r w:rsidRPr="000048FD">
        <w:rPr>
          <w:rFonts w:cstheme="minorHAnsi"/>
          <w:iCs/>
          <w:lang w:val="es-MX" w:eastAsia="es-MX"/>
        </w:rPr>
        <w:t xml:space="preserve">Resultados gráficos: </w:t>
      </w:r>
      <w:r w:rsidRPr="000048FD">
        <w:rPr>
          <w:rFonts w:cstheme="minorHAnsi"/>
          <w:lang w:val="es-MX" w:eastAsia="es-MX"/>
        </w:rPr>
        <w:t>Los datos que genera la simulación de Montecarlo permiten la creación de gráficos de diferentes resultados y las posibilidades de que sucedan.</w:t>
      </w:r>
    </w:p>
    <w:p w14:paraId="6E4D0473" w14:textId="77777777" w:rsidR="002622DF" w:rsidRPr="000048FD" w:rsidRDefault="002622DF" w:rsidP="00C80569">
      <w:pPr>
        <w:pStyle w:val="ListParagraph"/>
        <w:numPr>
          <w:ilvl w:val="0"/>
          <w:numId w:val="16"/>
        </w:numPr>
        <w:rPr>
          <w:rFonts w:cstheme="minorHAnsi"/>
          <w:shd w:val="clear" w:color="auto" w:fill="FFFFFF"/>
          <w:lang w:val="es-ES_tradnl"/>
        </w:rPr>
      </w:pPr>
      <w:r w:rsidRPr="000048FD">
        <w:rPr>
          <w:rFonts w:cstheme="minorHAnsi"/>
          <w:shd w:val="clear" w:color="auto" w:fill="FFFFFF"/>
          <w:lang w:val="es-ES_tradnl"/>
        </w:rPr>
        <w:t xml:space="preserve">El análisis de riesgo que se realiza con la simulación de Montecarlo puede ser cualitativo y cuantitativo. En los análisis cualitativos se incluyen evaluaciones instintivas, mientras que en el cuantitativo se asignan valores numéricos a los riesgos, ya sea con datos empíricos o cuantificando </w:t>
      </w:r>
      <w:r w:rsidRPr="000048FD">
        <w:rPr>
          <w:rFonts w:cstheme="minorHAnsi"/>
          <w:shd w:val="clear" w:color="auto" w:fill="FFFFFF"/>
          <w:lang w:val="es-ES_tradnl"/>
        </w:rPr>
        <w:lastRenderedPageBreak/>
        <w:t>evaluaciones cualitativas.  En el caso del análisis objeto de esta consultoría se utilizarán análisis cuantitativos.</w:t>
      </w:r>
    </w:p>
    <w:p w14:paraId="1BB09D8D" w14:textId="08F76642" w:rsidR="002622DF" w:rsidRPr="000048FD" w:rsidRDefault="002622DF" w:rsidP="00C80569">
      <w:pPr>
        <w:pStyle w:val="ListParagraph"/>
        <w:numPr>
          <w:ilvl w:val="0"/>
          <w:numId w:val="16"/>
        </w:numPr>
        <w:rPr>
          <w:rFonts w:cstheme="minorHAnsi"/>
          <w:lang w:val="es-MX" w:eastAsia="es-MX"/>
        </w:rPr>
      </w:pPr>
      <w:r w:rsidRPr="000048FD">
        <w:rPr>
          <w:rFonts w:cstheme="minorHAnsi"/>
          <w:lang w:val="es-MX" w:eastAsia="es-MX"/>
        </w:rPr>
        <w:t>Mediante el uso de distribuciones de probabilidad se describe la incertidumbre en las variables de un análisis de riesgo.  Las distribuciones de probabilidad más comunes son:</w:t>
      </w:r>
    </w:p>
    <w:p w14:paraId="08262947" w14:textId="77777777" w:rsidR="000048FD" w:rsidRPr="002622DF" w:rsidRDefault="000048FD" w:rsidP="002622DF">
      <w:pPr>
        <w:rPr>
          <w:rFonts w:cstheme="minorHAnsi"/>
          <w:lang w:val="es-MX" w:eastAsia="es-MX"/>
        </w:rPr>
      </w:pPr>
    </w:p>
    <w:p w14:paraId="6198E1BE" w14:textId="177555F2" w:rsidR="002622DF" w:rsidRPr="000048FD" w:rsidRDefault="002622DF" w:rsidP="00C80569">
      <w:pPr>
        <w:pStyle w:val="ListParagraph"/>
        <w:numPr>
          <w:ilvl w:val="0"/>
          <w:numId w:val="17"/>
        </w:numPr>
        <w:rPr>
          <w:rFonts w:cstheme="minorHAnsi"/>
          <w:lang w:val="es-MX" w:eastAsia="es-MX"/>
        </w:rPr>
      </w:pPr>
      <w:r w:rsidRPr="006C129C">
        <w:rPr>
          <w:rFonts w:cstheme="minorHAnsi"/>
          <w:i/>
          <w:iCs/>
          <w:lang w:val="es-ES_tradnl" w:eastAsia="es-MX"/>
        </w:rPr>
        <w:t>Normal</w:t>
      </w:r>
      <w:r w:rsidRPr="006C129C">
        <w:rPr>
          <w:rFonts w:cstheme="minorHAnsi"/>
          <w:lang w:val="es-ES_tradnl" w:eastAsia="es-MX"/>
        </w:rPr>
        <w:t xml:space="preserve"> – “curva de campana”.  </w:t>
      </w:r>
      <w:r w:rsidRPr="000048FD">
        <w:rPr>
          <w:rFonts w:cstheme="minorHAnsi"/>
          <w:lang w:val="es-MX" w:eastAsia="es-MX"/>
        </w:rPr>
        <w:t xml:space="preserve">Se define la media o valor esperado y una desviación estándar para describir la variación con respecto a la media.  Los valores intermedios cercanos a la media tienen mayor probabilidad de producirse.  </w:t>
      </w:r>
    </w:p>
    <w:p w14:paraId="411926B7" w14:textId="77777777" w:rsidR="002622DF" w:rsidRPr="000048FD" w:rsidRDefault="002622DF" w:rsidP="00C80569">
      <w:pPr>
        <w:pStyle w:val="ListParagraph"/>
        <w:numPr>
          <w:ilvl w:val="0"/>
          <w:numId w:val="17"/>
        </w:numPr>
        <w:rPr>
          <w:rFonts w:cstheme="minorHAnsi"/>
          <w:lang w:val="es-MX" w:eastAsia="es-MX"/>
        </w:rPr>
      </w:pPr>
      <w:r w:rsidRPr="000048FD">
        <w:rPr>
          <w:rFonts w:cstheme="minorHAnsi"/>
          <w:i/>
          <w:iCs/>
          <w:lang w:val="es-MX" w:eastAsia="es-MX"/>
        </w:rPr>
        <w:t>Lognormal</w:t>
      </w:r>
      <w:r w:rsidRPr="000048FD">
        <w:rPr>
          <w:rFonts w:cstheme="minorHAnsi"/>
          <w:lang w:val="es-MX" w:eastAsia="es-MX"/>
        </w:rPr>
        <w:t xml:space="preserve"> – Los valores muestran una clara desviación, y no son simétricos como en la distribución normal.  Se utiliza para representar valores que no bajan por debajo del cero, pero tienen un potencial positivo ilimitado.  </w:t>
      </w:r>
    </w:p>
    <w:p w14:paraId="7CEF1B82" w14:textId="56B75F9D" w:rsidR="002622DF" w:rsidRPr="000048FD" w:rsidRDefault="002622DF" w:rsidP="00C80569">
      <w:pPr>
        <w:pStyle w:val="ListParagraph"/>
        <w:numPr>
          <w:ilvl w:val="0"/>
          <w:numId w:val="17"/>
        </w:numPr>
        <w:rPr>
          <w:rFonts w:cstheme="minorHAnsi"/>
          <w:lang w:val="es-MX" w:eastAsia="es-MX"/>
        </w:rPr>
      </w:pPr>
      <w:r w:rsidRPr="000048FD">
        <w:rPr>
          <w:rFonts w:cstheme="minorHAnsi"/>
          <w:i/>
          <w:iCs/>
          <w:lang w:val="es-MX" w:eastAsia="es-MX"/>
        </w:rPr>
        <w:t>Uniform</w:t>
      </w:r>
      <w:r w:rsidR="00AA4CB7">
        <w:rPr>
          <w:rFonts w:cstheme="minorHAnsi"/>
          <w:i/>
          <w:iCs/>
          <w:lang w:val="es-MX" w:eastAsia="es-MX"/>
        </w:rPr>
        <w:t>e</w:t>
      </w:r>
      <w:r w:rsidRPr="000048FD">
        <w:rPr>
          <w:rFonts w:cstheme="minorHAnsi"/>
          <w:lang w:val="es-MX" w:eastAsia="es-MX"/>
        </w:rPr>
        <w:t xml:space="preserve"> – Todos los valores tienen las mismas probabilidades de producirse, se deben definir el mínimo y el máximo.  </w:t>
      </w:r>
    </w:p>
    <w:p w14:paraId="7BFF530B" w14:textId="77777777" w:rsidR="002622DF" w:rsidRPr="000048FD" w:rsidRDefault="002622DF" w:rsidP="00C80569">
      <w:pPr>
        <w:pStyle w:val="ListParagraph"/>
        <w:numPr>
          <w:ilvl w:val="0"/>
          <w:numId w:val="17"/>
        </w:numPr>
        <w:rPr>
          <w:rFonts w:cstheme="minorHAnsi"/>
          <w:lang w:val="es-MX" w:eastAsia="es-MX"/>
        </w:rPr>
      </w:pPr>
      <w:r w:rsidRPr="000048FD">
        <w:rPr>
          <w:rFonts w:cstheme="minorHAnsi"/>
          <w:i/>
          <w:iCs/>
          <w:lang w:val="es-MX" w:eastAsia="es-MX"/>
        </w:rPr>
        <w:t>Triangular</w:t>
      </w:r>
      <w:r w:rsidRPr="000048FD">
        <w:rPr>
          <w:rFonts w:cstheme="minorHAnsi"/>
          <w:lang w:val="es-MX" w:eastAsia="es-MX"/>
        </w:rPr>
        <w:t xml:space="preserve"> – Se definen los valores mínimo, más probable y máximo.  Los valores situados alrededor del valor más probable tienen más probabilidades de producirse.  </w:t>
      </w:r>
    </w:p>
    <w:p w14:paraId="0D21C0EA" w14:textId="752DABD1" w:rsidR="002622DF" w:rsidRPr="000048FD" w:rsidRDefault="00BD4C1E" w:rsidP="00C80569">
      <w:pPr>
        <w:pStyle w:val="ListParagraph"/>
        <w:numPr>
          <w:ilvl w:val="0"/>
          <w:numId w:val="17"/>
        </w:numPr>
        <w:rPr>
          <w:rFonts w:cstheme="minorHAnsi"/>
          <w:lang w:val="es-MX" w:eastAsia="es-MX"/>
        </w:rPr>
      </w:pPr>
      <w:r>
        <w:rPr>
          <w:rFonts w:cstheme="minorHAnsi"/>
          <w:i/>
          <w:iCs/>
          <w:lang w:val="es-MX" w:eastAsia="es-MX"/>
        </w:rPr>
        <w:t>Extremo Máximo y Extremo Mínimo</w:t>
      </w:r>
      <w:r w:rsidR="002622DF" w:rsidRPr="000048FD">
        <w:rPr>
          <w:rFonts w:cstheme="minorHAnsi"/>
          <w:lang w:val="es-MX" w:eastAsia="es-MX"/>
        </w:rPr>
        <w:t> – Se definen lo</w:t>
      </w:r>
      <w:r>
        <w:rPr>
          <w:rFonts w:cstheme="minorHAnsi"/>
          <w:lang w:val="es-MX" w:eastAsia="es-MX"/>
        </w:rPr>
        <w:t>s valores mínimo, más probable o</w:t>
      </w:r>
      <w:r w:rsidR="002622DF" w:rsidRPr="000048FD">
        <w:rPr>
          <w:rFonts w:cstheme="minorHAnsi"/>
          <w:lang w:val="es-MX" w:eastAsia="es-MX"/>
        </w:rPr>
        <w:t xml:space="preserve"> máximo, como en la distribución triangular, sin embargo, los valores situados entre el más probable y los extremos tienen más probabilidades de producirse que en la distribución triangular.  </w:t>
      </w:r>
    </w:p>
    <w:p w14:paraId="62F2847B" w14:textId="39AFECC9" w:rsidR="002622DF" w:rsidRPr="000048FD" w:rsidRDefault="002622DF" w:rsidP="00C80569">
      <w:pPr>
        <w:pStyle w:val="ListParagraph"/>
        <w:numPr>
          <w:ilvl w:val="0"/>
          <w:numId w:val="17"/>
        </w:numPr>
        <w:rPr>
          <w:rFonts w:cstheme="minorHAnsi"/>
          <w:lang w:val="es-MX" w:eastAsia="es-MX"/>
        </w:rPr>
      </w:pPr>
      <w:r w:rsidRPr="000048FD">
        <w:rPr>
          <w:rFonts w:cstheme="minorHAnsi"/>
          <w:i/>
          <w:iCs/>
          <w:lang w:val="es-MX" w:eastAsia="es-MX"/>
        </w:rPr>
        <w:t>Discret</w:t>
      </w:r>
      <w:r w:rsidR="00AA4CB7">
        <w:rPr>
          <w:rFonts w:cstheme="minorHAnsi"/>
          <w:i/>
          <w:iCs/>
          <w:lang w:val="es-MX" w:eastAsia="es-MX"/>
        </w:rPr>
        <w:t>a</w:t>
      </w:r>
      <w:r w:rsidRPr="000048FD">
        <w:rPr>
          <w:rFonts w:cstheme="minorHAnsi"/>
          <w:lang w:val="es-MX" w:eastAsia="es-MX"/>
        </w:rPr>
        <w:t xml:space="preserve"> – El usuario define los valores específicos que pueden ocurrir y la probabilidad de cada uno.  </w:t>
      </w:r>
    </w:p>
    <w:p w14:paraId="1266F459" w14:textId="77777777" w:rsidR="000A4A58" w:rsidRDefault="000A4A58" w:rsidP="00FF22C2">
      <w:pPr>
        <w:pStyle w:val="ListParagraph"/>
        <w:ind w:left="0"/>
        <w:rPr>
          <w:b/>
        </w:rPr>
      </w:pPr>
    </w:p>
    <w:p w14:paraId="6113FA4C" w14:textId="56760FD2" w:rsidR="000A4A58" w:rsidRPr="000A4A58" w:rsidRDefault="000A4A58" w:rsidP="000A4A58">
      <w:pPr>
        <w:pStyle w:val="Heading2"/>
      </w:pPr>
      <w:bookmarkStart w:id="27" w:name="_Ref427637536"/>
      <w:bookmarkStart w:id="28" w:name="_Ref427637540"/>
      <w:bookmarkStart w:id="29" w:name="_Toc461030374"/>
      <w:r w:rsidRPr="000A4A58">
        <w:t>Rubros de Presupuesto Analizados</w:t>
      </w:r>
      <w:bookmarkEnd w:id="27"/>
      <w:bookmarkEnd w:id="28"/>
      <w:bookmarkEnd w:id="29"/>
    </w:p>
    <w:p w14:paraId="2DC76DC7" w14:textId="7DC1B2A7" w:rsidR="00325BB2" w:rsidRDefault="00325BB2">
      <w:pPr>
        <w:rPr>
          <w:b/>
        </w:rPr>
      </w:pPr>
    </w:p>
    <w:p w14:paraId="72D3F1DB" w14:textId="03508209" w:rsidR="000A4A58" w:rsidRDefault="000A4A58">
      <w:r>
        <w:t xml:space="preserve">Los rubros de presupuesto sobre los cuales se realizó el análisis, son los siguientes: </w:t>
      </w:r>
    </w:p>
    <w:p w14:paraId="4299337D" w14:textId="0BBD8F31" w:rsidR="00C609A6" w:rsidRDefault="00C609A6"/>
    <w:p w14:paraId="38199FC9" w14:textId="2F865CEE" w:rsidR="00C609A6" w:rsidRDefault="00C609A6" w:rsidP="009861BD">
      <w:pPr>
        <w:pStyle w:val="ListParagraph"/>
        <w:numPr>
          <w:ilvl w:val="0"/>
          <w:numId w:val="48"/>
        </w:numPr>
      </w:pPr>
      <w:r>
        <w:t>Obras preliminares</w:t>
      </w:r>
    </w:p>
    <w:p w14:paraId="4A13AC7F" w14:textId="549838B5" w:rsidR="00C609A6" w:rsidRDefault="00C609A6" w:rsidP="009861BD">
      <w:pPr>
        <w:pStyle w:val="ListParagraph"/>
        <w:numPr>
          <w:ilvl w:val="0"/>
          <w:numId w:val="48"/>
        </w:numPr>
      </w:pPr>
      <w:r>
        <w:t>Movimiento de tierras</w:t>
      </w:r>
    </w:p>
    <w:p w14:paraId="358B8D55" w14:textId="71F922FA" w:rsidR="00C609A6" w:rsidRPr="006C129C" w:rsidRDefault="00C609A6" w:rsidP="009861BD">
      <w:pPr>
        <w:pStyle w:val="ListParagraph"/>
        <w:numPr>
          <w:ilvl w:val="0"/>
          <w:numId w:val="48"/>
        </w:numPr>
        <w:rPr>
          <w:lang w:val="pt-BR"/>
        </w:rPr>
      </w:pPr>
      <w:r w:rsidRPr="006C129C">
        <w:rPr>
          <w:lang w:val="pt-BR"/>
        </w:rPr>
        <w:t>Pavimentos (subbases y bases, Pavimentos flexibles)</w:t>
      </w:r>
    </w:p>
    <w:p w14:paraId="45B9BAAA" w14:textId="222AD089" w:rsidR="00C609A6" w:rsidRDefault="00C609A6" w:rsidP="009861BD">
      <w:pPr>
        <w:pStyle w:val="ListParagraph"/>
        <w:numPr>
          <w:ilvl w:val="0"/>
          <w:numId w:val="48"/>
        </w:numPr>
      </w:pPr>
      <w:r>
        <w:t>Drenaje</w:t>
      </w:r>
    </w:p>
    <w:p w14:paraId="013ADBDC" w14:textId="05D58D84" w:rsidR="00C609A6" w:rsidRDefault="00C609A6" w:rsidP="009861BD">
      <w:pPr>
        <w:pStyle w:val="ListParagraph"/>
        <w:numPr>
          <w:ilvl w:val="0"/>
          <w:numId w:val="48"/>
        </w:numPr>
      </w:pPr>
      <w:r>
        <w:t>Obras complementarias</w:t>
      </w:r>
    </w:p>
    <w:p w14:paraId="4A114111" w14:textId="3AE1FB43" w:rsidR="00C609A6" w:rsidRDefault="00C609A6" w:rsidP="009861BD">
      <w:pPr>
        <w:pStyle w:val="ListParagraph"/>
        <w:numPr>
          <w:ilvl w:val="0"/>
          <w:numId w:val="48"/>
        </w:numPr>
      </w:pPr>
      <w:r>
        <w:t>Transporte</w:t>
      </w:r>
    </w:p>
    <w:p w14:paraId="12FA0139" w14:textId="5E870B7E" w:rsidR="00C609A6" w:rsidRDefault="00C609A6" w:rsidP="009861BD">
      <w:pPr>
        <w:pStyle w:val="ListParagraph"/>
        <w:numPr>
          <w:ilvl w:val="0"/>
          <w:numId w:val="48"/>
        </w:numPr>
      </w:pPr>
      <w:r>
        <w:t>Señalización y seguridad vial</w:t>
      </w:r>
    </w:p>
    <w:p w14:paraId="1C0D90B2" w14:textId="6DA94DDB" w:rsidR="00C609A6" w:rsidRDefault="00C609A6" w:rsidP="009861BD">
      <w:pPr>
        <w:pStyle w:val="ListParagraph"/>
        <w:numPr>
          <w:ilvl w:val="0"/>
          <w:numId w:val="48"/>
        </w:numPr>
      </w:pPr>
      <w:r>
        <w:t>Protección ambiental</w:t>
      </w:r>
    </w:p>
    <w:p w14:paraId="022B07CC" w14:textId="66C8F657" w:rsidR="00C609A6" w:rsidRDefault="00C609A6" w:rsidP="009861BD">
      <w:pPr>
        <w:pStyle w:val="ListParagraph"/>
        <w:numPr>
          <w:ilvl w:val="0"/>
          <w:numId w:val="48"/>
        </w:numPr>
      </w:pPr>
      <w:r>
        <w:lastRenderedPageBreak/>
        <w:t>Puentes</w:t>
      </w:r>
    </w:p>
    <w:p w14:paraId="469F4F9B" w14:textId="3C72EB71" w:rsidR="00C609A6" w:rsidRDefault="00C609A6" w:rsidP="009861BD">
      <w:pPr>
        <w:pStyle w:val="ListParagraph"/>
        <w:numPr>
          <w:ilvl w:val="0"/>
          <w:numId w:val="48"/>
        </w:numPr>
      </w:pPr>
      <w:r w:rsidRPr="00C609A6">
        <w:t>Peaje</w:t>
      </w:r>
      <w:r>
        <w:t>s</w:t>
      </w:r>
    </w:p>
    <w:p w14:paraId="1FBF153C" w14:textId="1408FFCE" w:rsidR="00C609A6" w:rsidRDefault="009861BD" w:rsidP="009861BD">
      <w:pPr>
        <w:pStyle w:val="ListParagraph"/>
        <w:numPr>
          <w:ilvl w:val="0"/>
          <w:numId w:val="48"/>
        </w:numPr>
      </w:pPr>
      <w:r>
        <w:t>Túneles</w:t>
      </w:r>
    </w:p>
    <w:p w14:paraId="3DFDA7A5" w14:textId="69C327C1" w:rsidR="00C609A6" w:rsidRDefault="00C609A6"/>
    <w:p w14:paraId="73654A42" w14:textId="14EEF205" w:rsidR="005A3C28" w:rsidRDefault="001B234F" w:rsidP="000A4A58">
      <w:pPr>
        <w:pStyle w:val="Heading2"/>
      </w:pPr>
      <w:bookmarkStart w:id="30" w:name="_Toc461030375"/>
      <w:r w:rsidRPr="001B234F">
        <w:t>Información Base</w:t>
      </w:r>
      <w:bookmarkEnd w:id="30"/>
    </w:p>
    <w:p w14:paraId="56CB3B77" w14:textId="77777777" w:rsidR="00325BB2" w:rsidRPr="001B234F" w:rsidRDefault="00325BB2" w:rsidP="00FF22C2">
      <w:pPr>
        <w:pStyle w:val="ListParagraph"/>
        <w:ind w:left="0"/>
        <w:rPr>
          <w:b/>
        </w:rPr>
      </w:pPr>
    </w:p>
    <w:p w14:paraId="3DB0784A" w14:textId="3A94B3DC" w:rsidR="00FF22C2" w:rsidRPr="00FF22C2" w:rsidRDefault="001B234F" w:rsidP="00FF22C2">
      <w:pPr>
        <w:pStyle w:val="ListParagraph"/>
        <w:ind w:left="0"/>
        <w:rPr>
          <w:b/>
          <w:u w:val="single"/>
        </w:rPr>
      </w:pPr>
      <w:r>
        <w:t xml:space="preserve">Con respecto a la información obtenida en el levantamiento y que sirvió de base para el análisis contenido en el presente documento, se tiene </w:t>
      </w:r>
    </w:p>
    <w:p w14:paraId="1B6646A2" w14:textId="77777777" w:rsidR="00FF22C2" w:rsidRDefault="00FF22C2" w:rsidP="00651848">
      <w:pPr>
        <w:pStyle w:val="ListParagraph"/>
      </w:pPr>
    </w:p>
    <w:p w14:paraId="26817C66" w14:textId="7EA0AB35" w:rsidR="00651848" w:rsidRDefault="00044AE9" w:rsidP="00C80569">
      <w:pPr>
        <w:pStyle w:val="ListParagraph"/>
        <w:numPr>
          <w:ilvl w:val="0"/>
          <w:numId w:val="10"/>
        </w:numPr>
      </w:pPr>
      <w:r>
        <w:t>Perfil del proyecto suministrado por el BID.</w:t>
      </w:r>
    </w:p>
    <w:p w14:paraId="7729B6CA" w14:textId="77777777" w:rsidR="0000460E" w:rsidRDefault="0000460E" w:rsidP="00387F32">
      <w:pPr>
        <w:pStyle w:val="ListParagraph"/>
        <w:ind w:left="1440"/>
      </w:pPr>
    </w:p>
    <w:p w14:paraId="4B32AF39" w14:textId="6B25EFD6" w:rsidR="00553F82" w:rsidRPr="00900980" w:rsidRDefault="00553F82" w:rsidP="009861BD">
      <w:pPr>
        <w:pStyle w:val="ListParagraph"/>
        <w:numPr>
          <w:ilvl w:val="0"/>
          <w:numId w:val="10"/>
        </w:numPr>
      </w:pPr>
      <w:r w:rsidRPr="00900980">
        <w:t>Presupuesto de referencia a nivel de actividades del proyecto "</w:t>
      </w:r>
      <w:r w:rsidR="009861BD" w:rsidRPr="009861BD">
        <w:t xml:space="preserve"> Mejoramiento de la vía Huánuco - La Unión – Huallanca</w:t>
      </w:r>
      <w:r w:rsidR="009861BD">
        <w:t>”</w:t>
      </w:r>
      <w:r w:rsidR="009861BD" w:rsidRPr="009861BD">
        <w:t xml:space="preserve"> </w:t>
      </w:r>
      <w:r>
        <w:t>(</w:t>
      </w:r>
      <w:r w:rsidR="009861BD">
        <w:t>Ministerio de Transporte y Comunicaciones,</w:t>
      </w:r>
      <w:r>
        <w:t xml:space="preserve"> </w:t>
      </w:r>
      <w:r w:rsidR="009861BD">
        <w:t>enero</w:t>
      </w:r>
      <w:r>
        <w:t xml:space="preserve"> 2016).</w:t>
      </w:r>
    </w:p>
    <w:p w14:paraId="58F31756" w14:textId="77777777" w:rsidR="00553F82" w:rsidRDefault="00553F82" w:rsidP="00553F82">
      <w:pPr>
        <w:pStyle w:val="ListParagraph"/>
      </w:pPr>
    </w:p>
    <w:p w14:paraId="04F667D3" w14:textId="6C59A262" w:rsidR="00387F32" w:rsidRDefault="00325BB2" w:rsidP="009861BD">
      <w:pPr>
        <w:pStyle w:val="ListParagraph"/>
        <w:numPr>
          <w:ilvl w:val="0"/>
          <w:numId w:val="10"/>
        </w:numPr>
      </w:pPr>
      <w:r>
        <w:t>I</w:t>
      </w:r>
      <w:r w:rsidR="002303DE">
        <w:t xml:space="preserve">nformación histórica de proyectos ejecutados por </w:t>
      </w:r>
      <w:r w:rsidR="00323B42" w:rsidRPr="00E3242C">
        <w:t xml:space="preserve">Cuenta </w:t>
      </w:r>
      <w:r w:rsidR="009861BD" w:rsidRPr="009861BD">
        <w:t>Provias Nacional (PVN)</w:t>
      </w:r>
      <w:r w:rsidR="00323B42">
        <w:t xml:space="preserve">, entre </w:t>
      </w:r>
      <w:r w:rsidR="00225E19">
        <w:t>2012 y</w:t>
      </w:r>
      <w:r w:rsidR="00323B42">
        <w:t xml:space="preserve"> 2015</w:t>
      </w:r>
      <w:r w:rsidR="00225E19">
        <w:t>, la cual abarca 10</w:t>
      </w:r>
      <w:r w:rsidR="00493DAC">
        <w:t xml:space="preserve"> proyectos de infraestructura vial</w:t>
      </w:r>
      <w:r w:rsidR="00553F82">
        <w:t xml:space="preserve"> (monto inicial del contrato,</w:t>
      </w:r>
      <w:r w:rsidR="004F23C9">
        <w:t xml:space="preserve"> monto final</w:t>
      </w:r>
      <w:r w:rsidR="00553F82">
        <w:t xml:space="preserve">, </w:t>
      </w:r>
      <w:r w:rsidR="00553F82" w:rsidRPr="00553F82">
        <w:t>modificaciones en monto y plazo a los contratos de obra</w:t>
      </w:r>
      <w:r w:rsidR="004F23C9">
        <w:t>)</w:t>
      </w:r>
      <w:r w:rsidR="00553F82">
        <w:t>.</w:t>
      </w:r>
    </w:p>
    <w:p w14:paraId="70773ABE" w14:textId="77777777" w:rsidR="004F23C9" w:rsidRDefault="004F23C9" w:rsidP="004F23C9">
      <w:pPr>
        <w:pStyle w:val="ListParagraph"/>
      </w:pPr>
    </w:p>
    <w:p w14:paraId="123EB499" w14:textId="2D766B79" w:rsidR="00325BB2" w:rsidRDefault="00325BB2" w:rsidP="004F23C9">
      <w:pPr>
        <w:pStyle w:val="ListParagraph"/>
        <w:numPr>
          <w:ilvl w:val="0"/>
          <w:numId w:val="10"/>
        </w:numPr>
      </w:pPr>
      <w:r>
        <w:t>I</w:t>
      </w:r>
      <w:r w:rsidR="00FF22C2">
        <w:t xml:space="preserve">nformación de variación </w:t>
      </w:r>
      <w:r w:rsidR="00BD6957">
        <w:t xml:space="preserve">en el tiempo </w:t>
      </w:r>
      <w:r w:rsidR="00FF22C2">
        <w:t>de costos de insumos</w:t>
      </w:r>
      <w:r w:rsidR="004F23C9">
        <w:t>:</w:t>
      </w:r>
      <w:r w:rsidR="00FF22C2">
        <w:t xml:space="preserve"> </w:t>
      </w:r>
      <w:r w:rsidR="00BD6957">
        <w:t xml:space="preserve">cemento </w:t>
      </w:r>
      <w:r w:rsidR="004F23C9">
        <w:t>asfaltico</w:t>
      </w:r>
      <w:r w:rsidR="00BD6957">
        <w:t xml:space="preserve">, </w:t>
      </w:r>
      <w:r w:rsidR="004F23C9">
        <w:t>concreto</w:t>
      </w:r>
      <w:r w:rsidR="00BD6957">
        <w:t>, diésel,</w:t>
      </w:r>
      <w:r w:rsidR="00296C53">
        <w:t xml:space="preserve"> acero,</w:t>
      </w:r>
      <w:r w:rsidR="004F23C9">
        <w:t xml:space="preserve"> sa</w:t>
      </w:r>
      <w:r w:rsidR="00296C53">
        <w:t>lario mínimo, inflación interna, inflación externa</w:t>
      </w:r>
      <w:r w:rsidR="004F23C9">
        <w:t xml:space="preserve">; provenientes </w:t>
      </w:r>
      <w:r w:rsidR="00296C53">
        <w:t xml:space="preserve">de bases de datos de fuentes oficiales (Banco Central de </w:t>
      </w:r>
      <w:r w:rsidR="005F6A62">
        <w:t>Reserva del Perú</w:t>
      </w:r>
      <w:r w:rsidR="00296C53">
        <w:t xml:space="preserve"> e Instituto Nacional de Estadística</w:t>
      </w:r>
      <w:r w:rsidR="005F6A62">
        <w:t xml:space="preserve"> e Informática</w:t>
      </w:r>
      <w:r w:rsidR="004226E4">
        <w:t>)</w:t>
      </w:r>
      <w:r w:rsidR="00296C53">
        <w:t>, y otras entidades (</w:t>
      </w:r>
      <w:r w:rsidR="00296C53" w:rsidRPr="00C73C17">
        <w:t>centralamericadata</w:t>
      </w:r>
      <w:r w:rsidR="00296C53">
        <w:t xml:space="preserve">, </w:t>
      </w:r>
      <w:r w:rsidR="00296C53" w:rsidRPr="00C73C17">
        <w:t>indexmundi</w:t>
      </w:r>
      <w:r w:rsidR="00296C53">
        <w:t>, U.S. Energy Information Administration</w:t>
      </w:r>
      <w:r w:rsidR="00296C53">
        <w:rPr>
          <w:rStyle w:val="FootnoteReference"/>
        </w:rPr>
        <w:footnoteReference w:id="8"/>
      </w:r>
      <w:r w:rsidR="00296C53">
        <w:t>,</w:t>
      </w:r>
      <w:r w:rsidR="00296C53" w:rsidRPr="00C73C17">
        <w:t xml:space="preserve"> </w:t>
      </w:r>
      <w:r w:rsidR="00296C53">
        <w:t>notas de prensa)</w:t>
      </w:r>
      <w:r w:rsidR="00A613FE">
        <w:t>.</w:t>
      </w:r>
    </w:p>
    <w:p w14:paraId="31D04100" w14:textId="77777777" w:rsidR="004F23C9" w:rsidRDefault="004F23C9" w:rsidP="004F23C9">
      <w:pPr>
        <w:pStyle w:val="ListParagraph"/>
      </w:pPr>
    </w:p>
    <w:p w14:paraId="6E2CCFB7" w14:textId="77777777" w:rsidR="00651848" w:rsidRPr="00651848" w:rsidRDefault="00651848" w:rsidP="00651848">
      <w:pPr>
        <w:pStyle w:val="ListParagraph"/>
      </w:pPr>
    </w:p>
    <w:p w14:paraId="6B2E8F94" w14:textId="77777777" w:rsidR="004F23C9" w:rsidRDefault="004F23C9">
      <w:pPr>
        <w:rPr>
          <w:rFonts w:asciiTheme="majorHAnsi" w:eastAsiaTheme="majorEastAsia" w:hAnsiTheme="majorHAnsi" w:cstheme="majorBidi"/>
          <w:b/>
          <w:bCs/>
          <w:color w:val="365F91" w:themeColor="accent1" w:themeShade="BF"/>
          <w:sz w:val="28"/>
          <w:szCs w:val="28"/>
        </w:rPr>
      </w:pPr>
      <w:r>
        <w:br w:type="page"/>
      </w:r>
    </w:p>
    <w:p w14:paraId="09E62B03" w14:textId="102CA32A" w:rsidR="00AF7A2D" w:rsidRDefault="00AF7A2D" w:rsidP="00E25E91">
      <w:pPr>
        <w:pStyle w:val="Heading1"/>
      </w:pPr>
      <w:bookmarkStart w:id="31" w:name="_Toc461030376"/>
      <w:r>
        <w:lastRenderedPageBreak/>
        <w:t>Presupuesto del Proyecto</w:t>
      </w:r>
      <w:bookmarkEnd w:id="31"/>
    </w:p>
    <w:p w14:paraId="1B7C2CE5" w14:textId="77777777" w:rsidR="00553F82" w:rsidRPr="00553F82" w:rsidRDefault="00553F82" w:rsidP="00553F82"/>
    <w:p w14:paraId="05B44C6A" w14:textId="224C1026" w:rsidR="00AF7A2D" w:rsidRDefault="002D33A1" w:rsidP="00E25E91">
      <w:r>
        <w:t xml:space="preserve">A </w:t>
      </w:r>
      <w:r w:rsidR="00131AF2">
        <w:t>continuación,</w:t>
      </w:r>
      <w:r w:rsidR="00AF7A2D">
        <w:t xml:space="preserve"> se presen</w:t>
      </w:r>
      <w:r w:rsidR="003C2587">
        <w:t xml:space="preserve">ta el presupuesto del proyecto </w:t>
      </w:r>
      <w:r w:rsidR="00861135">
        <w:rPr>
          <w:b/>
        </w:rPr>
        <w:t>“</w:t>
      </w:r>
      <w:r w:rsidR="003C2587" w:rsidRPr="003C2587">
        <w:rPr>
          <w:b/>
        </w:rPr>
        <w:t>Mejoramiento de la vía Huánuco - La Unión – Huallanca</w:t>
      </w:r>
      <w:r w:rsidR="00AF7A2D">
        <w:t>”</w:t>
      </w:r>
      <w:r w:rsidR="00AF7A2D" w:rsidRPr="006B7695">
        <w:t xml:space="preserve"> </w:t>
      </w:r>
      <w:r w:rsidR="004F23C9">
        <w:t>actualizado al año 2016</w:t>
      </w:r>
      <w:r w:rsidR="00AF7A2D">
        <w:t xml:space="preserve"> (</w:t>
      </w:r>
      <w:r w:rsidR="004226E4">
        <w:t>enero</w:t>
      </w:r>
      <w:r w:rsidR="00AF7A2D">
        <w:t>)</w:t>
      </w:r>
      <w:r w:rsidR="004F23C9">
        <w:t>:</w:t>
      </w:r>
    </w:p>
    <w:p w14:paraId="31172BEF" w14:textId="77777777" w:rsidR="00A613FE" w:rsidRDefault="00A613FE" w:rsidP="00E25E91"/>
    <w:p w14:paraId="79ADE467" w14:textId="1FF1AF5C" w:rsidR="00AF7A2D" w:rsidRDefault="00AF7A2D" w:rsidP="00E25E91">
      <w:pPr>
        <w:pStyle w:val="Caption"/>
        <w:jc w:val="center"/>
      </w:pPr>
      <w:bookmarkStart w:id="32" w:name="_Ref421777032"/>
      <w:bookmarkStart w:id="33" w:name="_Toc461030460"/>
      <w:r>
        <w:t xml:space="preserve">Tabla </w:t>
      </w:r>
      <w:r>
        <w:fldChar w:fldCharType="begin"/>
      </w:r>
      <w:r>
        <w:instrText xml:space="preserve"> SEQ Tabla \* ARABIC </w:instrText>
      </w:r>
      <w:r>
        <w:fldChar w:fldCharType="separate"/>
      </w:r>
      <w:r w:rsidR="000D465A">
        <w:rPr>
          <w:noProof/>
        </w:rPr>
        <w:t>4</w:t>
      </w:r>
      <w:r>
        <w:fldChar w:fldCharType="end"/>
      </w:r>
      <w:bookmarkEnd w:id="32"/>
      <w:r>
        <w:t xml:space="preserve">. </w:t>
      </w:r>
      <w:r w:rsidR="005F4C6F">
        <w:t xml:space="preserve">PRESUPUESTO </w:t>
      </w:r>
      <w:r w:rsidR="003C2587" w:rsidRPr="003C2587">
        <w:t>MEJORAMIENTO DE LA VÍA HUÁNUCO - LA UNIÓN – HUALLANCA</w:t>
      </w:r>
      <w:bookmarkEnd w:id="33"/>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410"/>
        <w:gridCol w:w="2312"/>
      </w:tblGrid>
      <w:tr w:rsidR="001B096B" w:rsidRPr="002D33A1" w14:paraId="10AD3D44" w14:textId="4ABC17FC" w:rsidTr="001B096B">
        <w:trPr>
          <w:trHeight w:val="630"/>
        </w:trPr>
        <w:tc>
          <w:tcPr>
            <w:tcW w:w="4106" w:type="dxa"/>
            <w:shd w:val="clear" w:color="000000" w:fill="9BC2E6"/>
            <w:vAlign w:val="center"/>
            <w:hideMark/>
          </w:tcPr>
          <w:p w14:paraId="5A5B8020" w14:textId="24F7D35A" w:rsidR="001B096B" w:rsidRPr="001B096B" w:rsidRDefault="001B096B" w:rsidP="001B096B">
            <w:pPr>
              <w:spacing w:line="240" w:lineRule="auto"/>
              <w:jc w:val="center"/>
              <w:rPr>
                <w:b/>
                <w:bCs/>
                <w:color w:val="000000"/>
              </w:rPr>
            </w:pPr>
            <w:r w:rsidRPr="001B096B">
              <w:rPr>
                <w:b/>
                <w:bCs/>
                <w:color w:val="000000"/>
              </w:rPr>
              <w:t>RUBRO</w:t>
            </w:r>
          </w:p>
        </w:tc>
        <w:tc>
          <w:tcPr>
            <w:tcW w:w="2410" w:type="dxa"/>
            <w:shd w:val="clear" w:color="000000" w:fill="9BC2E6"/>
            <w:vAlign w:val="center"/>
            <w:hideMark/>
          </w:tcPr>
          <w:p w14:paraId="034F34E7" w14:textId="4442DFED" w:rsidR="001B096B" w:rsidRPr="001B096B" w:rsidRDefault="001B096B" w:rsidP="001B096B">
            <w:pPr>
              <w:spacing w:line="240" w:lineRule="auto"/>
              <w:jc w:val="center"/>
              <w:rPr>
                <w:b/>
                <w:bCs/>
                <w:color w:val="000000"/>
              </w:rPr>
            </w:pPr>
            <w:r w:rsidRPr="001B096B">
              <w:rPr>
                <w:b/>
                <w:bCs/>
                <w:color w:val="000000"/>
              </w:rPr>
              <w:t>S/.</w:t>
            </w:r>
          </w:p>
        </w:tc>
        <w:tc>
          <w:tcPr>
            <w:tcW w:w="2312" w:type="dxa"/>
            <w:shd w:val="clear" w:color="000000" w:fill="9BC2E6"/>
            <w:vAlign w:val="center"/>
          </w:tcPr>
          <w:p w14:paraId="2CF10161" w14:textId="5A1936FB" w:rsidR="001B096B" w:rsidRPr="001B096B" w:rsidRDefault="001B096B" w:rsidP="001B096B">
            <w:pPr>
              <w:spacing w:line="240" w:lineRule="auto"/>
              <w:jc w:val="center"/>
              <w:rPr>
                <w:b/>
                <w:bCs/>
                <w:color w:val="000000"/>
              </w:rPr>
            </w:pPr>
            <w:r w:rsidRPr="001B096B">
              <w:rPr>
                <w:b/>
              </w:rPr>
              <w:t>Incidencia %</w:t>
            </w:r>
          </w:p>
        </w:tc>
      </w:tr>
      <w:tr w:rsidR="001B096B" w:rsidRPr="002D33A1" w14:paraId="17448C2A" w14:textId="34CEB01E" w:rsidTr="00530BA2">
        <w:trPr>
          <w:trHeight w:val="300"/>
        </w:trPr>
        <w:tc>
          <w:tcPr>
            <w:tcW w:w="4106" w:type="dxa"/>
            <w:shd w:val="clear" w:color="auto" w:fill="auto"/>
            <w:vAlign w:val="center"/>
            <w:hideMark/>
          </w:tcPr>
          <w:p w14:paraId="611407C9" w14:textId="77777777" w:rsidR="001B096B" w:rsidRPr="001B096B" w:rsidRDefault="001B096B" w:rsidP="001B096B">
            <w:pPr>
              <w:spacing w:line="240" w:lineRule="auto"/>
              <w:jc w:val="left"/>
            </w:pPr>
            <w:r w:rsidRPr="001B096B">
              <w:t>OBRAS PRELIMINARES</w:t>
            </w:r>
          </w:p>
        </w:tc>
        <w:tc>
          <w:tcPr>
            <w:tcW w:w="2410" w:type="dxa"/>
            <w:shd w:val="clear" w:color="auto" w:fill="auto"/>
            <w:noWrap/>
            <w:vAlign w:val="bottom"/>
            <w:hideMark/>
          </w:tcPr>
          <w:p w14:paraId="587B8FB2" w14:textId="0477C90D" w:rsidR="001B096B" w:rsidRPr="001B096B" w:rsidRDefault="001B096B" w:rsidP="001B096B">
            <w:pPr>
              <w:spacing w:line="240" w:lineRule="auto"/>
              <w:jc w:val="right"/>
              <w:rPr>
                <w:color w:val="000000"/>
              </w:rPr>
            </w:pPr>
            <w:r w:rsidRPr="001B096B">
              <w:rPr>
                <w:color w:val="000000"/>
              </w:rPr>
              <w:t>11.203.796</w:t>
            </w:r>
          </w:p>
        </w:tc>
        <w:tc>
          <w:tcPr>
            <w:tcW w:w="2312" w:type="dxa"/>
          </w:tcPr>
          <w:p w14:paraId="78474C7B" w14:textId="4720CD56" w:rsidR="001B096B" w:rsidRPr="001B096B" w:rsidRDefault="001B096B" w:rsidP="001B096B">
            <w:pPr>
              <w:spacing w:line="240" w:lineRule="auto"/>
              <w:jc w:val="right"/>
              <w:rPr>
                <w:color w:val="000000"/>
              </w:rPr>
            </w:pPr>
            <w:r w:rsidRPr="00C43F34">
              <w:t>1,0%</w:t>
            </w:r>
          </w:p>
        </w:tc>
      </w:tr>
      <w:tr w:rsidR="001B096B" w:rsidRPr="002D33A1" w14:paraId="2FFD659C" w14:textId="624E05DD" w:rsidTr="00530BA2">
        <w:trPr>
          <w:trHeight w:val="300"/>
        </w:trPr>
        <w:tc>
          <w:tcPr>
            <w:tcW w:w="4106" w:type="dxa"/>
            <w:shd w:val="clear" w:color="auto" w:fill="auto"/>
            <w:vAlign w:val="center"/>
            <w:hideMark/>
          </w:tcPr>
          <w:p w14:paraId="3BC1DB55" w14:textId="77777777" w:rsidR="001B096B" w:rsidRPr="001B096B" w:rsidRDefault="001B096B" w:rsidP="001B096B">
            <w:pPr>
              <w:spacing w:line="240" w:lineRule="auto"/>
              <w:jc w:val="left"/>
            </w:pPr>
            <w:r w:rsidRPr="001B096B">
              <w:t>MOVIMIENTO DE TIERRAS</w:t>
            </w:r>
          </w:p>
        </w:tc>
        <w:tc>
          <w:tcPr>
            <w:tcW w:w="2410" w:type="dxa"/>
            <w:shd w:val="clear" w:color="auto" w:fill="auto"/>
            <w:noWrap/>
            <w:vAlign w:val="bottom"/>
            <w:hideMark/>
          </w:tcPr>
          <w:p w14:paraId="17082EF0" w14:textId="01F8B22C" w:rsidR="001B096B" w:rsidRPr="001B096B" w:rsidRDefault="001B096B" w:rsidP="001B096B">
            <w:pPr>
              <w:spacing w:line="240" w:lineRule="auto"/>
              <w:jc w:val="right"/>
              <w:rPr>
                <w:color w:val="000000"/>
              </w:rPr>
            </w:pPr>
            <w:r w:rsidRPr="001B096B">
              <w:rPr>
                <w:color w:val="000000"/>
              </w:rPr>
              <w:t>153.353.613</w:t>
            </w:r>
          </w:p>
        </w:tc>
        <w:tc>
          <w:tcPr>
            <w:tcW w:w="2312" w:type="dxa"/>
          </w:tcPr>
          <w:p w14:paraId="6643E0CD" w14:textId="5072340F" w:rsidR="001B096B" w:rsidRPr="001B096B" w:rsidRDefault="001B096B" w:rsidP="001B096B">
            <w:pPr>
              <w:spacing w:line="240" w:lineRule="auto"/>
              <w:jc w:val="right"/>
              <w:rPr>
                <w:color w:val="000000"/>
              </w:rPr>
            </w:pPr>
            <w:r w:rsidRPr="00C43F34">
              <w:t>13,6%</w:t>
            </w:r>
          </w:p>
        </w:tc>
      </w:tr>
      <w:tr w:rsidR="001B096B" w:rsidRPr="002D33A1" w14:paraId="376F9C4E" w14:textId="5513F96E" w:rsidTr="00530BA2">
        <w:trPr>
          <w:trHeight w:val="300"/>
        </w:trPr>
        <w:tc>
          <w:tcPr>
            <w:tcW w:w="4106" w:type="dxa"/>
            <w:tcBorders>
              <w:bottom w:val="single" w:sz="4" w:space="0" w:color="auto"/>
            </w:tcBorders>
            <w:shd w:val="clear" w:color="auto" w:fill="auto"/>
            <w:vAlign w:val="center"/>
            <w:hideMark/>
          </w:tcPr>
          <w:p w14:paraId="272FE2E5" w14:textId="77777777" w:rsidR="001B096B" w:rsidRPr="001B096B" w:rsidRDefault="001B096B" w:rsidP="001B096B">
            <w:pPr>
              <w:spacing w:line="240" w:lineRule="auto"/>
              <w:jc w:val="left"/>
            </w:pPr>
            <w:r w:rsidRPr="001B096B">
              <w:t>PAVIMENTOS</w:t>
            </w:r>
          </w:p>
        </w:tc>
        <w:tc>
          <w:tcPr>
            <w:tcW w:w="2410" w:type="dxa"/>
            <w:shd w:val="clear" w:color="auto" w:fill="auto"/>
            <w:noWrap/>
            <w:vAlign w:val="bottom"/>
            <w:hideMark/>
          </w:tcPr>
          <w:p w14:paraId="73204122" w14:textId="443B552D" w:rsidR="001B096B" w:rsidRPr="001B096B" w:rsidRDefault="001B096B" w:rsidP="001B096B">
            <w:pPr>
              <w:spacing w:line="240" w:lineRule="auto"/>
              <w:jc w:val="right"/>
              <w:rPr>
                <w:color w:val="000000"/>
              </w:rPr>
            </w:pPr>
            <w:r w:rsidRPr="001B096B">
              <w:rPr>
                <w:color w:val="000000"/>
              </w:rPr>
              <w:t>77.637.261</w:t>
            </w:r>
          </w:p>
        </w:tc>
        <w:tc>
          <w:tcPr>
            <w:tcW w:w="2312" w:type="dxa"/>
          </w:tcPr>
          <w:p w14:paraId="7A54CC72" w14:textId="4843F8CB" w:rsidR="001B096B" w:rsidRPr="001B096B" w:rsidRDefault="001B096B" w:rsidP="001B096B">
            <w:pPr>
              <w:spacing w:line="240" w:lineRule="auto"/>
              <w:jc w:val="right"/>
              <w:rPr>
                <w:color w:val="000000"/>
              </w:rPr>
            </w:pPr>
          </w:p>
        </w:tc>
      </w:tr>
      <w:tr w:rsidR="001B096B" w:rsidRPr="002D33A1" w14:paraId="0253F6D4" w14:textId="2234294D" w:rsidTr="00530BA2">
        <w:trPr>
          <w:trHeight w:val="447"/>
        </w:trPr>
        <w:tc>
          <w:tcPr>
            <w:tcW w:w="4106" w:type="dxa"/>
            <w:shd w:val="clear" w:color="000000" w:fill="auto"/>
            <w:vAlign w:val="center"/>
            <w:hideMark/>
          </w:tcPr>
          <w:p w14:paraId="4FCC25FD" w14:textId="151A5BFC" w:rsidR="001B096B" w:rsidRPr="001B096B" w:rsidRDefault="001B096B" w:rsidP="001B096B">
            <w:pPr>
              <w:spacing w:line="240" w:lineRule="auto"/>
              <w:jc w:val="right"/>
              <w:rPr>
                <w:i/>
              </w:rPr>
            </w:pPr>
            <w:r w:rsidRPr="001B096B">
              <w:rPr>
                <w:i/>
              </w:rPr>
              <w:t>CAPAS ANTICONTAMINANTES SUB BASES Y BASES</w:t>
            </w:r>
          </w:p>
        </w:tc>
        <w:tc>
          <w:tcPr>
            <w:tcW w:w="2410" w:type="dxa"/>
            <w:shd w:val="clear" w:color="auto" w:fill="auto"/>
            <w:noWrap/>
            <w:vAlign w:val="bottom"/>
            <w:hideMark/>
          </w:tcPr>
          <w:p w14:paraId="65DA49F4" w14:textId="23B76805" w:rsidR="001B096B" w:rsidRPr="001B096B" w:rsidRDefault="001B096B" w:rsidP="001B096B">
            <w:pPr>
              <w:spacing w:line="240" w:lineRule="auto"/>
              <w:jc w:val="right"/>
              <w:rPr>
                <w:i/>
                <w:color w:val="000000"/>
              </w:rPr>
            </w:pPr>
            <w:r w:rsidRPr="001B096B">
              <w:rPr>
                <w:i/>
                <w:color w:val="000000"/>
              </w:rPr>
              <w:t>20.569.326</w:t>
            </w:r>
          </w:p>
        </w:tc>
        <w:tc>
          <w:tcPr>
            <w:tcW w:w="2312" w:type="dxa"/>
          </w:tcPr>
          <w:p w14:paraId="46213A6D" w14:textId="58EB3C89" w:rsidR="001B096B" w:rsidRPr="001B096B" w:rsidRDefault="001B096B" w:rsidP="001B096B">
            <w:pPr>
              <w:spacing w:line="240" w:lineRule="auto"/>
              <w:jc w:val="right"/>
              <w:rPr>
                <w:i/>
                <w:color w:val="000000"/>
              </w:rPr>
            </w:pPr>
            <w:r w:rsidRPr="00C43F34">
              <w:t>1,8%</w:t>
            </w:r>
          </w:p>
        </w:tc>
      </w:tr>
      <w:tr w:rsidR="001B096B" w:rsidRPr="002D33A1" w14:paraId="5E80CBE0" w14:textId="03CB3E12" w:rsidTr="00530BA2">
        <w:trPr>
          <w:trHeight w:val="300"/>
        </w:trPr>
        <w:tc>
          <w:tcPr>
            <w:tcW w:w="4106" w:type="dxa"/>
            <w:shd w:val="clear" w:color="000000" w:fill="auto"/>
            <w:vAlign w:val="center"/>
            <w:hideMark/>
          </w:tcPr>
          <w:p w14:paraId="6A30C6AE" w14:textId="77777777" w:rsidR="001B096B" w:rsidRPr="001B096B" w:rsidRDefault="001B096B" w:rsidP="001B096B">
            <w:pPr>
              <w:spacing w:line="240" w:lineRule="auto"/>
              <w:jc w:val="right"/>
              <w:rPr>
                <w:i/>
              </w:rPr>
            </w:pPr>
            <w:r w:rsidRPr="001B096B">
              <w:rPr>
                <w:i/>
              </w:rPr>
              <w:t>PAVIMENTOS FLEXIBLES</w:t>
            </w:r>
          </w:p>
        </w:tc>
        <w:tc>
          <w:tcPr>
            <w:tcW w:w="2410" w:type="dxa"/>
            <w:shd w:val="clear" w:color="auto" w:fill="auto"/>
            <w:noWrap/>
            <w:vAlign w:val="bottom"/>
            <w:hideMark/>
          </w:tcPr>
          <w:p w14:paraId="6C42ECBC" w14:textId="79FD9098" w:rsidR="001B096B" w:rsidRPr="001B096B" w:rsidRDefault="001B096B" w:rsidP="001B096B">
            <w:pPr>
              <w:spacing w:line="240" w:lineRule="auto"/>
              <w:jc w:val="right"/>
              <w:rPr>
                <w:i/>
                <w:color w:val="000000"/>
              </w:rPr>
            </w:pPr>
            <w:r w:rsidRPr="001B096B">
              <w:rPr>
                <w:i/>
                <w:color w:val="000000"/>
              </w:rPr>
              <w:t>57.067.935</w:t>
            </w:r>
          </w:p>
        </w:tc>
        <w:tc>
          <w:tcPr>
            <w:tcW w:w="2312" w:type="dxa"/>
          </w:tcPr>
          <w:p w14:paraId="2718DD2E" w14:textId="2B4F43D8" w:rsidR="001B096B" w:rsidRPr="001B096B" w:rsidRDefault="001B096B" w:rsidP="001B096B">
            <w:pPr>
              <w:spacing w:line="240" w:lineRule="auto"/>
              <w:jc w:val="right"/>
              <w:rPr>
                <w:i/>
                <w:color w:val="000000"/>
              </w:rPr>
            </w:pPr>
            <w:r w:rsidRPr="00C43F34">
              <w:t>5,1%</w:t>
            </w:r>
          </w:p>
        </w:tc>
      </w:tr>
      <w:tr w:rsidR="001B096B" w:rsidRPr="002D33A1" w14:paraId="083C828A" w14:textId="7FEA00BA" w:rsidTr="00530BA2">
        <w:trPr>
          <w:trHeight w:val="300"/>
        </w:trPr>
        <w:tc>
          <w:tcPr>
            <w:tcW w:w="4106" w:type="dxa"/>
            <w:shd w:val="clear" w:color="auto" w:fill="auto"/>
            <w:vAlign w:val="center"/>
            <w:hideMark/>
          </w:tcPr>
          <w:p w14:paraId="0E1A39A7" w14:textId="77777777" w:rsidR="001B096B" w:rsidRPr="001B096B" w:rsidRDefault="001B096B" w:rsidP="001B096B">
            <w:pPr>
              <w:spacing w:line="240" w:lineRule="auto"/>
              <w:jc w:val="left"/>
            </w:pPr>
            <w:r w:rsidRPr="001B096B">
              <w:t>DRENAJE</w:t>
            </w:r>
          </w:p>
        </w:tc>
        <w:tc>
          <w:tcPr>
            <w:tcW w:w="2410" w:type="dxa"/>
            <w:shd w:val="clear" w:color="auto" w:fill="auto"/>
            <w:noWrap/>
            <w:vAlign w:val="bottom"/>
            <w:hideMark/>
          </w:tcPr>
          <w:p w14:paraId="1F227703" w14:textId="319C40F3" w:rsidR="001B096B" w:rsidRPr="001B096B" w:rsidRDefault="001B096B" w:rsidP="001B096B">
            <w:pPr>
              <w:spacing w:line="240" w:lineRule="auto"/>
              <w:jc w:val="right"/>
              <w:rPr>
                <w:color w:val="000000"/>
              </w:rPr>
            </w:pPr>
            <w:r w:rsidRPr="001B096B">
              <w:rPr>
                <w:color w:val="000000"/>
              </w:rPr>
              <w:t>95.737.498</w:t>
            </w:r>
          </w:p>
        </w:tc>
        <w:tc>
          <w:tcPr>
            <w:tcW w:w="2312" w:type="dxa"/>
          </w:tcPr>
          <w:p w14:paraId="4F2AE9AA" w14:textId="32242B69" w:rsidR="001B096B" w:rsidRPr="001B096B" w:rsidRDefault="001B096B" w:rsidP="001B096B">
            <w:pPr>
              <w:spacing w:line="240" w:lineRule="auto"/>
              <w:jc w:val="right"/>
              <w:rPr>
                <w:color w:val="000000"/>
              </w:rPr>
            </w:pPr>
            <w:r w:rsidRPr="00C43F34">
              <w:t>8,5%</w:t>
            </w:r>
          </w:p>
        </w:tc>
      </w:tr>
      <w:tr w:rsidR="001B096B" w:rsidRPr="002D33A1" w14:paraId="0D4144A7" w14:textId="3C52EF9B" w:rsidTr="00530BA2">
        <w:trPr>
          <w:trHeight w:val="300"/>
        </w:trPr>
        <w:tc>
          <w:tcPr>
            <w:tcW w:w="4106" w:type="dxa"/>
            <w:shd w:val="clear" w:color="auto" w:fill="auto"/>
            <w:vAlign w:val="center"/>
            <w:hideMark/>
          </w:tcPr>
          <w:p w14:paraId="14689072" w14:textId="77777777" w:rsidR="001B096B" w:rsidRPr="001B096B" w:rsidRDefault="001B096B" w:rsidP="001B096B">
            <w:pPr>
              <w:spacing w:line="240" w:lineRule="auto"/>
              <w:jc w:val="left"/>
            </w:pPr>
            <w:r w:rsidRPr="001B096B">
              <w:t>OBRAS COMPLEMENTARIAS</w:t>
            </w:r>
          </w:p>
        </w:tc>
        <w:tc>
          <w:tcPr>
            <w:tcW w:w="2410" w:type="dxa"/>
            <w:shd w:val="clear" w:color="auto" w:fill="auto"/>
            <w:noWrap/>
            <w:vAlign w:val="bottom"/>
            <w:hideMark/>
          </w:tcPr>
          <w:p w14:paraId="0A7A349E" w14:textId="5C02D8CD" w:rsidR="001B096B" w:rsidRPr="001B096B" w:rsidRDefault="001B096B" w:rsidP="001B096B">
            <w:pPr>
              <w:spacing w:line="240" w:lineRule="auto"/>
              <w:jc w:val="right"/>
              <w:rPr>
                <w:color w:val="000000"/>
              </w:rPr>
            </w:pPr>
            <w:r w:rsidRPr="001B096B">
              <w:rPr>
                <w:color w:val="000000"/>
              </w:rPr>
              <w:t>68.925.836</w:t>
            </w:r>
          </w:p>
        </w:tc>
        <w:tc>
          <w:tcPr>
            <w:tcW w:w="2312" w:type="dxa"/>
          </w:tcPr>
          <w:p w14:paraId="54BEE6C6" w14:textId="55DDE700" w:rsidR="001B096B" w:rsidRPr="001B096B" w:rsidRDefault="001B096B" w:rsidP="001B096B">
            <w:pPr>
              <w:spacing w:line="240" w:lineRule="auto"/>
              <w:jc w:val="right"/>
              <w:rPr>
                <w:color w:val="000000"/>
              </w:rPr>
            </w:pPr>
            <w:r w:rsidRPr="00C43F34">
              <w:t>6,1%</w:t>
            </w:r>
          </w:p>
        </w:tc>
      </w:tr>
      <w:tr w:rsidR="001B096B" w:rsidRPr="002D33A1" w14:paraId="50FDA35E" w14:textId="3AA80F20" w:rsidTr="00530BA2">
        <w:trPr>
          <w:trHeight w:val="300"/>
        </w:trPr>
        <w:tc>
          <w:tcPr>
            <w:tcW w:w="4106" w:type="dxa"/>
            <w:shd w:val="clear" w:color="auto" w:fill="auto"/>
            <w:vAlign w:val="center"/>
            <w:hideMark/>
          </w:tcPr>
          <w:p w14:paraId="1BF37770" w14:textId="77777777" w:rsidR="001B096B" w:rsidRPr="001B096B" w:rsidRDefault="001B096B" w:rsidP="001B096B">
            <w:pPr>
              <w:spacing w:line="240" w:lineRule="auto"/>
              <w:jc w:val="left"/>
            </w:pPr>
            <w:r w:rsidRPr="001B096B">
              <w:t>TRANSPORTE</w:t>
            </w:r>
          </w:p>
        </w:tc>
        <w:tc>
          <w:tcPr>
            <w:tcW w:w="2410" w:type="dxa"/>
            <w:shd w:val="clear" w:color="auto" w:fill="auto"/>
            <w:noWrap/>
            <w:vAlign w:val="bottom"/>
            <w:hideMark/>
          </w:tcPr>
          <w:p w14:paraId="6639C313" w14:textId="7285C2A3" w:rsidR="001B096B" w:rsidRPr="001B096B" w:rsidRDefault="001B096B" w:rsidP="001B096B">
            <w:pPr>
              <w:spacing w:line="240" w:lineRule="auto"/>
              <w:jc w:val="right"/>
              <w:rPr>
                <w:color w:val="000000"/>
              </w:rPr>
            </w:pPr>
            <w:r w:rsidRPr="001B096B">
              <w:rPr>
                <w:color w:val="000000"/>
              </w:rPr>
              <w:t>304.738.785</w:t>
            </w:r>
          </w:p>
        </w:tc>
        <w:tc>
          <w:tcPr>
            <w:tcW w:w="2312" w:type="dxa"/>
          </w:tcPr>
          <w:p w14:paraId="5C590641" w14:textId="6EEA3CBD" w:rsidR="001B096B" w:rsidRPr="001B096B" w:rsidRDefault="001B096B" w:rsidP="001B096B">
            <w:pPr>
              <w:spacing w:line="240" w:lineRule="auto"/>
              <w:jc w:val="right"/>
              <w:rPr>
                <w:color w:val="000000"/>
              </w:rPr>
            </w:pPr>
            <w:r w:rsidRPr="00C43F34">
              <w:t>27,1%</w:t>
            </w:r>
          </w:p>
        </w:tc>
      </w:tr>
      <w:tr w:rsidR="001B096B" w:rsidRPr="002D33A1" w14:paraId="564A81A8" w14:textId="5E51DE54" w:rsidTr="00530BA2">
        <w:trPr>
          <w:trHeight w:val="600"/>
        </w:trPr>
        <w:tc>
          <w:tcPr>
            <w:tcW w:w="4106" w:type="dxa"/>
            <w:shd w:val="clear" w:color="auto" w:fill="auto"/>
            <w:vAlign w:val="center"/>
            <w:hideMark/>
          </w:tcPr>
          <w:p w14:paraId="2D712378" w14:textId="77777777" w:rsidR="001B096B" w:rsidRPr="001B096B" w:rsidRDefault="001B096B" w:rsidP="001B096B">
            <w:pPr>
              <w:spacing w:line="240" w:lineRule="auto"/>
              <w:jc w:val="left"/>
            </w:pPr>
            <w:r w:rsidRPr="001B096B">
              <w:t>SEÑALIZACION Y SEGURIDAD VIAL</w:t>
            </w:r>
          </w:p>
        </w:tc>
        <w:tc>
          <w:tcPr>
            <w:tcW w:w="2410" w:type="dxa"/>
            <w:shd w:val="clear" w:color="auto" w:fill="auto"/>
            <w:noWrap/>
            <w:vAlign w:val="bottom"/>
            <w:hideMark/>
          </w:tcPr>
          <w:p w14:paraId="686A6FA8" w14:textId="6B00F535" w:rsidR="001B096B" w:rsidRPr="001B096B" w:rsidRDefault="001B096B" w:rsidP="001B096B">
            <w:pPr>
              <w:spacing w:line="240" w:lineRule="auto"/>
              <w:jc w:val="right"/>
              <w:rPr>
                <w:color w:val="000000"/>
              </w:rPr>
            </w:pPr>
            <w:r w:rsidRPr="001B096B">
              <w:rPr>
                <w:color w:val="000000"/>
              </w:rPr>
              <w:t>11.058.869</w:t>
            </w:r>
          </w:p>
        </w:tc>
        <w:tc>
          <w:tcPr>
            <w:tcW w:w="2312" w:type="dxa"/>
          </w:tcPr>
          <w:p w14:paraId="05CB19E1" w14:textId="644F8D7F" w:rsidR="001B096B" w:rsidRPr="001B096B" w:rsidRDefault="001B096B" w:rsidP="001B096B">
            <w:pPr>
              <w:spacing w:line="240" w:lineRule="auto"/>
              <w:jc w:val="right"/>
              <w:rPr>
                <w:color w:val="000000"/>
              </w:rPr>
            </w:pPr>
            <w:r w:rsidRPr="00C43F34">
              <w:t>1,0%</w:t>
            </w:r>
          </w:p>
        </w:tc>
      </w:tr>
      <w:tr w:rsidR="001B096B" w:rsidRPr="002D33A1" w14:paraId="79EE909F" w14:textId="5BAC8CA7" w:rsidTr="00530BA2">
        <w:trPr>
          <w:trHeight w:val="300"/>
        </w:trPr>
        <w:tc>
          <w:tcPr>
            <w:tcW w:w="4106" w:type="dxa"/>
            <w:shd w:val="clear" w:color="auto" w:fill="auto"/>
            <w:vAlign w:val="center"/>
            <w:hideMark/>
          </w:tcPr>
          <w:p w14:paraId="035CED04" w14:textId="77777777" w:rsidR="001B096B" w:rsidRPr="001B096B" w:rsidRDefault="001B096B" w:rsidP="001B096B">
            <w:pPr>
              <w:spacing w:line="240" w:lineRule="auto"/>
              <w:jc w:val="left"/>
            </w:pPr>
            <w:r w:rsidRPr="001B096B">
              <w:t>PROTECCIÓN AMBIENTAL</w:t>
            </w:r>
          </w:p>
        </w:tc>
        <w:tc>
          <w:tcPr>
            <w:tcW w:w="2410" w:type="dxa"/>
            <w:shd w:val="clear" w:color="auto" w:fill="auto"/>
            <w:noWrap/>
            <w:vAlign w:val="bottom"/>
            <w:hideMark/>
          </w:tcPr>
          <w:p w14:paraId="1EFD63E8" w14:textId="0F69781E" w:rsidR="001B096B" w:rsidRPr="001B096B" w:rsidRDefault="001B096B" w:rsidP="001B096B">
            <w:pPr>
              <w:spacing w:line="240" w:lineRule="auto"/>
              <w:jc w:val="right"/>
              <w:rPr>
                <w:color w:val="000000"/>
              </w:rPr>
            </w:pPr>
            <w:r w:rsidRPr="001B096B">
              <w:rPr>
                <w:color w:val="000000"/>
              </w:rPr>
              <w:t>1.544.719</w:t>
            </w:r>
          </w:p>
        </w:tc>
        <w:tc>
          <w:tcPr>
            <w:tcW w:w="2312" w:type="dxa"/>
          </w:tcPr>
          <w:p w14:paraId="059CBA30" w14:textId="62319530" w:rsidR="001B096B" w:rsidRPr="001B096B" w:rsidRDefault="001B096B" w:rsidP="001B096B">
            <w:pPr>
              <w:spacing w:line="240" w:lineRule="auto"/>
              <w:jc w:val="right"/>
              <w:rPr>
                <w:color w:val="000000"/>
              </w:rPr>
            </w:pPr>
            <w:r w:rsidRPr="00C43F34">
              <w:t>0,1%</w:t>
            </w:r>
          </w:p>
        </w:tc>
      </w:tr>
      <w:tr w:rsidR="001B096B" w:rsidRPr="002D33A1" w14:paraId="330650C8" w14:textId="689F7CE8" w:rsidTr="00530BA2">
        <w:trPr>
          <w:trHeight w:val="300"/>
        </w:trPr>
        <w:tc>
          <w:tcPr>
            <w:tcW w:w="4106" w:type="dxa"/>
            <w:shd w:val="clear" w:color="auto" w:fill="auto"/>
            <w:vAlign w:val="center"/>
            <w:hideMark/>
          </w:tcPr>
          <w:p w14:paraId="502F1FB1" w14:textId="77777777" w:rsidR="001B096B" w:rsidRPr="001B096B" w:rsidRDefault="001B096B" w:rsidP="001B096B">
            <w:pPr>
              <w:spacing w:line="240" w:lineRule="auto"/>
              <w:jc w:val="left"/>
            </w:pPr>
            <w:r w:rsidRPr="001B096B">
              <w:t>PUENTES</w:t>
            </w:r>
          </w:p>
        </w:tc>
        <w:tc>
          <w:tcPr>
            <w:tcW w:w="2410" w:type="dxa"/>
            <w:shd w:val="clear" w:color="auto" w:fill="auto"/>
            <w:noWrap/>
            <w:vAlign w:val="bottom"/>
            <w:hideMark/>
          </w:tcPr>
          <w:p w14:paraId="3ADFB3ED" w14:textId="7BF444A4" w:rsidR="001B096B" w:rsidRPr="001B096B" w:rsidRDefault="001B096B" w:rsidP="001B096B">
            <w:pPr>
              <w:spacing w:line="240" w:lineRule="auto"/>
              <w:jc w:val="right"/>
              <w:rPr>
                <w:color w:val="000000"/>
              </w:rPr>
            </w:pPr>
            <w:r w:rsidRPr="001B096B">
              <w:rPr>
                <w:color w:val="000000"/>
              </w:rPr>
              <w:t>47.345.045</w:t>
            </w:r>
          </w:p>
        </w:tc>
        <w:tc>
          <w:tcPr>
            <w:tcW w:w="2312" w:type="dxa"/>
          </w:tcPr>
          <w:p w14:paraId="4987B655" w14:textId="4D4BEACC" w:rsidR="001B096B" w:rsidRPr="001B096B" w:rsidRDefault="001B096B" w:rsidP="001B096B">
            <w:pPr>
              <w:spacing w:line="240" w:lineRule="auto"/>
              <w:jc w:val="right"/>
              <w:rPr>
                <w:color w:val="000000"/>
              </w:rPr>
            </w:pPr>
            <w:r w:rsidRPr="00C43F34">
              <w:t>4,2%</w:t>
            </w:r>
          </w:p>
        </w:tc>
      </w:tr>
      <w:tr w:rsidR="001B096B" w:rsidRPr="002D33A1" w14:paraId="4EC86DBE" w14:textId="766AC3DA" w:rsidTr="00530BA2">
        <w:trPr>
          <w:trHeight w:val="300"/>
        </w:trPr>
        <w:tc>
          <w:tcPr>
            <w:tcW w:w="4106" w:type="dxa"/>
            <w:shd w:val="clear" w:color="auto" w:fill="auto"/>
            <w:vAlign w:val="center"/>
            <w:hideMark/>
          </w:tcPr>
          <w:p w14:paraId="1455DFA7" w14:textId="77777777" w:rsidR="001B096B" w:rsidRPr="001B096B" w:rsidRDefault="001B096B" w:rsidP="001B096B">
            <w:pPr>
              <w:spacing w:line="240" w:lineRule="auto"/>
              <w:jc w:val="left"/>
            </w:pPr>
            <w:r w:rsidRPr="001B096B">
              <w:t>TUNEL</w:t>
            </w:r>
          </w:p>
        </w:tc>
        <w:tc>
          <w:tcPr>
            <w:tcW w:w="2410" w:type="dxa"/>
            <w:shd w:val="clear" w:color="auto" w:fill="auto"/>
            <w:noWrap/>
            <w:vAlign w:val="bottom"/>
            <w:hideMark/>
          </w:tcPr>
          <w:p w14:paraId="3D71B8B9" w14:textId="6EE3095F" w:rsidR="001B096B" w:rsidRPr="001B096B" w:rsidRDefault="001B096B" w:rsidP="001B096B">
            <w:pPr>
              <w:spacing w:line="240" w:lineRule="auto"/>
              <w:jc w:val="right"/>
              <w:rPr>
                <w:color w:val="000000"/>
              </w:rPr>
            </w:pPr>
            <w:r w:rsidRPr="001B096B">
              <w:rPr>
                <w:color w:val="000000"/>
              </w:rPr>
              <w:t>13.437.790</w:t>
            </w:r>
          </w:p>
        </w:tc>
        <w:tc>
          <w:tcPr>
            <w:tcW w:w="2312" w:type="dxa"/>
          </w:tcPr>
          <w:p w14:paraId="78E86E63" w14:textId="3D753D9D" w:rsidR="001B096B" w:rsidRPr="001B096B" w:rsidRDefault="001B096B" w:rsidP="001B096B">
            <w:pPr>
              <w:spacing w:line="240" w:lineRule="auto"/>
              <w:jc w:val="right"/>
              <w:rPr>
                <w:color w:val="000000"/>
              </w:rPr>
            </w:pPr>
            <w:r w:rsidRPr="00C43F34">
              <w:t>1,2%</w:t>
            </w:r>
          </w:p>
        </w:tc>
      </w:tr>
      <w:tr w:rsidR="001B096B" w:rsidRPr="002D33A1" w14:paraId="3557FA36" w14:textId="07DFD743" w:rsidTr="00530BA2">
        <w:trPr>
          <w:trHeight w:val="300"/>
        </w:trPr>
        <w:tc>
          <w:tcPr>
            <w:tcW w:w="4106" w:type="dxa"/>
            <w:shd w:val="clear" w:color="auto" w:fill="auto"/>
            <w:vAlign w:val="center"/>
            <w:hideMark/>
          </w:tcPr>
          <w:p w14:paraId="7A26F85F" w14:textId="77777777" w:rsidR="001B096B" w:rsidRPr="001B096B" w:rsidRDefault="001B096B" w:rsidP="001B096B">
            <w:pPr>
              <w:spacing w:line="240" w:lineRule="auto"/>
              <w:jc w:val="left"/>
            </w:pPr>
            <w:r w:rsidRPr="001B096B">
              <w:t>PEAJE</w:t>
            </w:r>
          </w:p>
        </w:tc>
        <w:tc>
          <w:tcPr>
            <w:tcW w:w="2410" w:type="dxa"/>
            <w:shd w:val="clear" w:color="auto" w:fill="auto"/>
            <w:noWrap/>
            <w:vAlign w:val="bottom"/>
            <w:hideMark/>
          </w:tcPr>
          <w:p w14:paraId="4413595C" w14:textId="61C8533A" w:rsidR="001B096B" w:rsidRPr="001B096B" w:rsidRDefault="001B096B" w:rsidP="001B096B">
            <w:pPr>
              <w:spacing w:line="240" w:lineRule="auto"/>
              <w:jc w:val="right"/>
              <w:rPr>
                <w:color w:val="000000"/>
              </w:rPr>
            </w:pPr>
            <w:r w:rsidRPr="001B096B">
              <w:rPr>
                <w:color w:val="000000"/>
              </w:rPr>
              <w:t>4.575.408</w:t>
            </w:r>
          </w:p>
        </w:tc>
        <w:tc>
          <w:tcPr>
            <w:tcW w:w="2312" w:type="dxa"/>
          </w:tcPr>
          <w:p w14:paraId="3151CC3B" w14:textId="55C99111" w:rsidR="001B096B" w:rsidRPr="001B096B" w:rsidRDefault="001B096B" w:rsidP="001B096B">
            <w:pPr>
              <w:spacing w:line="240" w:lineRule="auto"/>
              <w:jc w:val="right"/>
              <w:rPr>
                <w:color w:val="000000"/>
              </w:rPr>
            </w:pPr>
            <w:r w:rsidRPr="00C43F34">
              <w:t>0,4%</w:t>
            </w:r>
          </w:p>
        </w:tc>
      </w:tr>
      <w:tr w:rsidR="001B096B" w:rsidRPr="002D33A1" w14:paraId="33D2922F" w14:textId="2A14B153" w:rsidTr="00530BA2">
        <w:trPr>
          <w:trHeight w:val="315"/>
        </w:trPr>
        <w:tc>
          <w:tcPr>
            <w:tcW w:w="4106" w:type="dxa"/>
            <w:shd w:val="clear" w:color="auto" w:fill="auto"/>
            <w:noWrap/>
            <w:vAlign w:val="center"/>
            <w:hideMark/>
          </w:tcPr>
          <w:p w14:paraId="0B26B0A7" w14:textId="77777777" w:rsidR="001B096B" w:rsidRPr="001B096B" w:rsidRDefault="001B096B" w:rsidP="001B096B">
            <w:pPr>
              <w:spacing w:line="240" w:lineRule="auto"/>
              <w:jc w:val="left"/>
              <w:rPr>
                <w:b/>
                <w:bCs/>
              </w:rPr>
            </w:pPr>
            <w:r w:rsidRPr="001B096B">
              <w:rPr>
                <w:b/>
                <w:bCs/>
              </w:rPr>
              <w:t>COSTO DIRECTO</w:t>
            </w:r>
          </w:p>
        </w:tc>
        <w:tc>
          <w:tcPr>
            <w:tcW w:w="2410" w:type="dxa"/>
            <w:shd w:val="clear" w:color="auto" w:fill="auto"/>
            <w:noWrap/>
            <w:vAlign w:val="bottom"/>
            <w:hideMark/>
          </w:tcPr>
          <w:p w14:paraId="6653B1A2" w14:textId="3E599A72" w:rsidR="001B096B" w:rsidRPr="001B096B" w:rsidRDefault="001B096B" w:rsidP="001B096B">
            <w:pPr>
              <w:spacing w:line="240" w:lineRule="auto"/>
              <w:jc w:val="right"/>
              <w:rPr>
                <w:b/>
                <w:bCs/>
                <w:color w:val="000000"/>
              </w:rPr>
            </w:pPr>
            <w:r w:rsidRPr="001B096B">
              <w:rPr>
                <w:b/>
                <w:bCs/>
                <w:color w:val="000000"/>
              </w:rPr>
              <w:t>789.558.620</w:t>
            </w:r>
          </w:p>
        </w:tc>
        <w:tc>
          <w:tcPr>
            <w:tcW w:w="2312" w:type="dxa"/>
          </w:tcPr>
          <w:p w14:paraId="76E39856" w14:textId="30CF1BA2" w:rsidR="001B096B" w:rsidRPr="001B096B" w:rsidRDefault="001B096B" w:rsidP="001B096B">
            <w:pPr>
              <w:spacing w:line="240" w:lineRule="auto"/>
              <w:jc w:val="right"/>
              <w:rPr>
                <w:b/>
                <w:bCs/>
                <w:color w:val="000000"/>
              </w:rPr>
            </w:pPr>
          </w:p>
        </w:tc>
      </w:tr>
      <w:tr w:rsidR="001B096B" w:rsidRPr="002D33A1" w14:paraId="3A0B3ACE" w14:textId="14581D9F" w:rsidTr="00530BA2">
        <w:trPr>
          <w:trHeight w:val="300"/>
        </w:trPr>
        <w:tc>
          <w:tcPr>
            <w:tcW w:w="4106" w:type="dxa"/>
            <w:shd w:val="clear" w:color="auto" w:fill="auto"/>
            <w:noWrap/>
            <w:vAlign w:val="center"/>
            <w:hideMark/>
          </w:tcPr>
          <w:p w14:paraId="303ED1FE" w14:textId="2330A831" w:rsidR="001B096B" w:rsidRPr="001B096B" w:rsidRDefault="001B096B" w:rsidP="001B096B">
            <w:pPr>
              <w:spacing w:line="240" w:lineRule="auto"/>
              <w:jc w:val="left"/>
            </w:pPr>
            <w:r w:rsidRPr="001B096B">
              <w:t>GASTOS GENERALES (10,6%)</w:t>
            </w:r>
          </w:p>
        </w:tc>
        <w:tc>
          <w:tcPr>
            <w:tcW w:w="2410" w:type="dxa"/>
            <w:shd w:val="clear" w:color="auto" w:fill="auto"/>
            <w:noWrap/>
            <w:vAlign w:val="bottom"/>
            <w:hideMark/>
          </w:tcPr>
          <w:p w14:paraId="750ACA99" w14:textId="6562C478" w:rsidR="001B096B" w:rsidRPr="001B096B" w:rsidRDefault="001B096B" w:rsidP="001B096B">
            <w:pPr>
              <w:spacing w:line="240" w:lineRule="auto"/>
              <w:jc w:val="right"/>
              <w:rPr>
                <w:color w:val="000000"/>
              </w:rPr>
            </w:pPr>
            <w:r w:rsidRPr="001B096B">
              <w:rPr>
                <w:color w:val="000000"/>
              </w:rPr>
              <w:t>83.672.377</w:t>
            </w:r>
          </w:p>
        </w:tc>
        <w:tc>
          <w:tcPr>
            <w:tcW w:w="2312" w:type="dxa"/>
          </w:tcPr>
          <w:p w14:paraId="13751257" w14:textId="57120071" w:rsidR="001B096B" w:rsidRPr="001B096B" w:rsidRDefault="001B096B" w:rsidP="001B096B">
            <w:pPr>
              <w:spacing w:line="240" w:lineRule="auto"/>
              <w:jc w:val="right"/>
              <w:rPr>
                <w:color w:val="000000"/>
              </w:rPr>
            </w:pPr>
            <w:r w:rsidRPr="00C43F34">
              <w:t>7,4%</w:t>
            </w:r>
          </w:p>
        </w:tc>
      </w:tr>
      <w:tr w:rsidR="001B096B" w:rsidRPr="002D33A1" w14:paraId="503483A4" w14:textId="0D4D4237" w:rsidTr="00530BA2">
        <w:trPr>
          <w:trHeight w:val="300"/>
        </w:trPr>
        <w:tc>
          <w:tcPr>
            <w:tcW w:w="4106" w:type="dxa"/>
            <w:shd w:val="clear" w:color="auto" w:fill="auto"/>
            <w:noWrap/>
            <w:vAlign w:val="center"/>
            <w:hideMark/>
          </w:tcPr>
          <w:p w14:paraId="5BDBC7FA" w14:textId="77777777" w:rsidR="001B096B" w:rsidRPr="001B096B" w:rsidRDefault="001B096B" w:rsidP="001B096B">
            <w:pPr>
              <w:spacing w:line="240" w:lineRule="auto"/>
              <w:jc w:val="left"/>
            </w:pPr>
            <w:r w:rsidRPr="001B096B">
              <w:t>UTILIDAD (10%)</w:t>
            </w:r>
          </w:p>
        </w:tc>
        <w:tc>
          <w:tcPr>
            <w:tcW w:w="2410" w:type="dxa"/>
            <w:shd w:val="clear" w:color="auto" w:fill="auto"/>
            <w:noWrap/>
            <w:vAlign w:val="bottom"/>
            <w:hideMark/>
          </w:tcPr>
          <w:p w14:paraId="1993A52E" w14:textId="4A9ED3F4" w:rsidR="001B096B" w:rsidRPr="001B096B" w:rsidRDefault="001B096B" w:rsidP="001B096B">
            <w:pPr>
              <w:spacing w:line="240" w:lineRule="auto"/>
              <w:jc w:val="right"/>
              <w:rPr>
                <w:color w:val="000000"/>
              </w:rPr>
            </w:pPr>
            <w:r w:rsidRPr="001B096B">
              <w:rPr>
                <w:color w:val="000000"/>
              </w:rPr>
              <w:t>78.955.862</w:t>
            </w:r>
          </w:p>
        </w:tc>
        <w:tc>
          <w:tcPr>
            <w:tcW w:w="2312" w:type="dxa"/>
          </w:tcPr>
          <w:p w14:paraId="67F1EAB4" w14:textId="68A7C1FF" w:rsidR="001B096B" w:rsidRPr="001B096B" w:rsidRDefault="001B096B" w:rsidP="001B096B">
            <w:pPr>
              <w:spacing w:line="240" w:lineRule="auto"/>
              <w:jc w:val="right"/>
              <w:rPr>
                <w:color w:val="000000"/>
              </w:rPr>
            </w:pPr>
            <w:r w:rsidRPr="00C43F34">
              <w:t>7,0%</w:t>
            </w:r>
          </w:p>
        </w:tc>
      </w:tr>
      <w:tr w:rsidR="001B096B" w:rsidRPr="002D33A1" w14:paraId="50E23A88" w14:textId="46C5FA78" w:rsidTr="00530BA2">
        <w:trPr>
          <w:trHeight w:val="315"/>
        </w:trPr>
        <w:tc>
          <w:tcPr>
            <w:tcW w:w="4106" w:type="dxa"/>
            <w:shd w:val="clear" w:color="auto" w:fill="auto"/>
            <w:noWrap/>
            <w:vAlign w:val="center"/>
            <w:hideMark/>
          </w:tcPr>
          <w:p w14:paraId="09AB11AF" w14:textId="77777777" w:rsidR="001B096B" w:rsidRPr="001B096B" w:rsidRDefault="001B096B" w:rsidP="001B096B">
            <w:pPr>
              <w:spacing w:line="240" w:lineRule="auto"/>
              <w:jc w:val="left"/>
              <w:rPr>
                <w:b/>
                <w:bCs/>
              </w:rPr>
            </w:pPr>
            <w:r w:rsidRPr="001B096B">
              <w:rPr>
                <w:b/>
                <w:bCs/>
              </w:rPr>
              <w:t>SUB TOTAL</w:t>
            </w:r>
          </w:p>
        </w:tc>
        <w:tc>
          <w:tcPr>
            <w:tcW w:w="2410" w:type="dxa"/>
            <w:shd w:val="clear" w:color="auto" w:fill="auto"/>
            <w:noWrap/>
            <w:vAlign w:val="bottom"/>
            <w:hideMark/>
          </w:tcPr>
          <w:p w14:paraId="02D217A8" w14:textId="16215AAE" w:rsidR="001B096B" w:rsidRPr="001B096B" w:rsidRDefault="001B096B" w:rsidP="001B096B">
            <w:pPr>
              <w:spacing w:line="240" w:lineRule="auto"/>
              <w:jc w:val="right"/>
              <w:rPr>
                <w:b/>
                <w:bCs/>
                <w:color w:val="000000"/>
              </w:rPr>
            </w:pPr>
            <w:r w:rsidRPr="001B096B">
              <w:rPr>
                <w:b/>
                <w:bCs/>
                <w:color w:val="000000"/>
              </w:rPr>
              <w:t>952.186.860</w:t>
            </w:r>
          </w:p>
        </w:tc>
        <w:tc>
          <w:tcPr>
            <w:tcW w:w="2312" w:type="dxa"/>
          </w:tcPr>
          <w:p w14:paraId="3426A9D5" w14:textId="06CA3067" w:rsidR="001B096B" w:rsidRPr="001B096B" w:rsidRDefault="001B096B" w:rsidP="001B096B">
            <w:pPr>
              <w:spacing w:line="240" w:lineRule="auto"/>
              <w:jc w:val="right"/>
              <w:rPr>
                <w:b/>
                <w:bCs/>
                <w:color w:val="000000"/>
              </w:rPr>
            </w:pPr>
          </w:p>
        </w:tc>
      </w:tr>
      <w:tr w:rsidR="001B096B" w:rsidRPr="002D33A1" w14:paraId="25CE5ACD" w14:textId="4A4E1ADB" w:rsidTr="00530BA2">
        <w:trPr>
          <w:trHeight w:val="300"/>
        </w:trPr>
        <w:tc>
          <w:tcPr>
            <w:tcW w:w="4106" w:type="dxa"/>
            <w:tcBorders>
              <w:bottom w:val="single" w:sz="4" w:space="0" w:color="auto"/>
            </w:tcBorders>
            <w:shd w:val="clear" w:color="auto" w:fill="auto"/>
            <w:noWrap/>
            <w:vAlign w:val="center"/>
            <w:hideMark/>
          </w:tcPr>
          <w:p w14:paraId="11EC5D96" w14:textId="77777777" w:rsidR="001B096B" w:rsidRPr="001B096B" w:rsidRDefault="001B096B" w:rsidP="001B096B">
            <w:pPr>
              <w:spacing w:line="240" w:lineRule="auto"/>
              <w:jc w:val="left"/>
            </w:pPr>
            <w:r w:rsidRPr="001B096B">
              <w:t>IGV (18%)</w:t>
            </w:r>
          </w:p>
        </w:tc>
        <w:tc>
          <w:tcPr>
            <w:tcW w:w="2410" w:type="dxa"/>
            <w:tcBorders>
              <w:bottom w:val="single" w:sz="4" w:space="0" w:color="auto"/>
            </w:tcBorders>
            <w:shd w:val="clear" w:color="auto" w:fill="auto"/>
            <w:noWrap/>
            <w:vAlign w:val="bottom"/>
            <w:hideMark/>
          </w:tcPr>
          <w:p w14:paraId="33CEF65F" w14:textId="5F90661E" w:rsidR="001B096B" w:rsidRPr="001B096B" w:rsidRDefault="001B096B" w:rsidP="001B096B">
            <w:pPr>
              <w:spacing w:line="240" w:lineRule="auto"/>
              <w:jc w:val="right"/>
              <w:rPr>
                <w:color w:val="000000"/>
              </w:rPr>
            </w:pPr>
            <w:r w:rsidRPr="001B096B">
              <w:rPr>
                <w:color w:val="000000"/>
              </w:rPr>
              <w:t>171.393.635</w:t>
            </w:r>
          </w:p>
        </w:tc>
        <w:tc>
          <w:tcPr>
            <w:tcW w:w="2312" w:type="dxa"/>
            <w:tcBorders>
              <w:bottom w:val="single" w:sz="4" w:space="0" w:color="auto"/>
            </w:tcBorders>
          </w:tcPr>
          <w:p w14:paraId="31693287" w14:textId="0AE57567" w:rsidR="001B096B" w:rsidRPr="001B096B" w:rsidRDefault="001B096B" w:rsidP="001B096B">
            <w:pPr>
              <w:spacing w:line="240" w:lineRule="auto"/>
              <w:jc w:val="right"/>
              <w:rPr>
                <w:color w:val="000000"/>
              </w:rPr>
            </w:pPr>
            <w:r w:rsidRPr="00C43F34">
              <w:t>15,3%</w:t>
            </w:r>
          </w:p>
        </w:tc>
      </w:tr>
      <w:tr w:rsidR="00530BA2" w:rsidRPr="002D33A1" w14:paraId="17A2FC38" w14:textId="2BC43F42" w:rsidTr="00530BA2">
        <w:trPr>
          <w:trHeight w:val="315"/>
        </w:trPr>
        <w:tc>
          <w:tcPr>
            <w:tcW w:w="4106" w:type="dxa"/>
            <w:shd w:val="clear" w:color="auto" w:fill="D6E3BC" w:themeFill="accent3" w:themeFillTint="66"/>
            <w:noWrap/>
            <w:vAlign w:val="center"/>
            <w:hideMark/>
          </w:tcPr>
          <w:p w14:paraId="787E3E77" w14:textId="77777777" w:rsidR="00530BA2" w:rsidRPr="001B096B" w:rsidRDefault="00530BA2" w:rsidP="002D33A1">
            <w:pPr>
              <w:spacing w:line="240" w:lineRule="auto"/>
              <w:jc w:val="left"/>
              <w:rPr>
                <w:b/>
                <w:bCs/>
              </w:rPr>
            </w:pPr>
            <w:r w:rsidRPr="001B096B">
              <w:rPr>
                <w:b/>
                <w:bCs/>
              </w:rPr>
              <w:t>TOTAL</w:t>
            </w:r>
          </w:p>
        </w:tc>
        <w:tc>
          <w:tcPr>
            <w:tcW w:w="2410" w:type="dxa"/>
            <w:shd w:val="clear" w:color="auto" w:fill="D6E3BC" w:themeFill="accent3" w:themeFillTint="66"/>
            <w:noWrap/>
            <w:vAlign w:val="bottom"/>
            <w:hideMark/>
          </w:tcPr>
          <w:p w14:paraId="1E2F4CD3" w14:textId="41B58C83" w:rsidR="00530BA2" w:rsidRPr="001B096B" w:rsidRDefault="00530BA2" w:rsidP="002D33A1">
            <w:pPr>
              <w:spacing w:line="240" w:lineRule="auto"/>
              <w:jc w:val="right"/>
              <w:rPr>
                <w:b/>
                <w:bCs/>
                <w:color w:val="000000"/>
              </w:rPr>
            </w:pPr>
            <w:r w:rsidRPr="001B096B">
              <w:rPr>
                <w:b/>
                <w:bCs/>
                <w:color w:val="000000"/>
              </w:rPr>
              <w:t>1.123.580.495</w:t>
            </w:r>
          </w:p>
        </w:tc>
        <w:tc>
          <w:tcPr>
            <w:tcW w:w="2312" w:type="dxa"/>
            <w:shd w:val="clear" w:color="auto" w:fill="D6E3BC" w:themeFill="accent3" w:themeFillTint="66"/>
          </w:tcPr>
          <w:p w14:paraId="22BB9521" w14:textId="0EA583B8" w:rsidR="00530BA2" w:rsidRPr="001B096B" w:rsidRDefault="001B096B" w:rsidP="002D33A1">
            <w:pPr>
              <w:spacing w:line="240" w:lineRule="auto"/>
              <w:jc w:val="right"/>
              <w:rPr>
                <w:b/>
                <w:bCs/>
                <w:color w:val="000000"/>
              </w:rPr>
            </w:pPr>
            <w:r>
              <w:rPr>
                <w:b/>
                <w:bCs/>
                <w:color w:val="000000"/>
              </w:rPr>
              <w:t>100,0%</w:t>
            </w:r>
          </w:p>
        </w:tc>
      </w:tr>
    </w:tbl>
    <w:p w14:paraId="1F203191" w14:textId="00A49B82" w:rsidR="00AF7A2D" w:rsidRDefault="00AF7A2D" w:rsidP="004F23C9">
      <w:pPr>
        <w:jc w:val="center"/>
      </w:pPr>
    </w:p>
    <w:p w14:paraId="311A3BC1" w14:textId="6C99BE79" w:rsidR="00AF7A2D" w:rsidRPr="00E25E91" w:rsidRDefault="00B50AF8" w:rsidP="00E25E91">
      <w:pPr>
        <w:rPr>
          <w:sz w:val="18"/>
          <w:szCs w:val="18"/>
        </w:rPr>
      </w:pPr>
      <w:r w:rsidRPr="00E25E91">
        <w:rPr>
          <w:sz w:val="18"/>
          <w:szCs w:val="18"/>
        </w:rPr>
        <w:t xml:space="preserve">Fuente: </w:t>
      </w:r>
      <w:r w:rsidR="004F23C9">
        <w:rPr>
          <w:sz w:val="18"/>
          <w:szCs w:val="18"/>
        </w:rPr>
        <w:t>BID</w:t>
      </w:r>
      <w:r w:rsidR="002D33A1">
        <w:rPr>
          <w:sz w:val="18"/>
          <w:szCs w:val="18"/>
        </w:rPr>
        <w:t>, Información originada por Ministerio de Transporte y Comunicaciones (Perú)</w:t>
      </w:r>
    </w:p>
    <w:p w14:paraId="567317CE" w14:textId="77777777" w:rsidR="00AF7A2D" w:rsidRDefault="00AF7A2D" w:rsidP="00E25E91"/>
    <w:p w14:paraId="7E62419D" w14:textId="38C1D729" w:rsidR="00E25E91" w:rsidRDefault="00E25E91" w:rsidP="002671EA">
      <w:r>
        <w:t>El proyecto tiene un costo</w:t>
      </w:r>
      <w:r w:rsidR="00131AF2">
        <w:t xml:space="preserve"> de obra</w:t>
      </w:r>
      <w:r>
        <w:t xml:space="preserve"> </w:t>
      </w:r>
      <w:r w:rsidRPr="0045242B">
        <w:t xml:space="preserve">de </w:t>
      </w:r>
      <w:r w:rsidR="00131AF2">
        <w:t>S./</w:t>
      </w:r>
      <w:r w:rsidRPr="0045242B">
        <w:t xml:space="preserve"> </w:t>
      </w:r>
      <w:r w:rsidR="0045242B" w:rsidRPr="0045242B">
        <w:t>1.123,58</w:t>
      </w:r>
      <w:r w:rsidRPr="0045242B">
        <w:t xml:space="preserve"> millones de </w:t>
      </w:r>
      <w:r w:rsidR="0045242B" w:rsidRPr="0045242B">
        <w:t xml:space="preserve">nuevos soles (que a la tasa de cambio promedio de </w:t>
      </w:r>
      <w:r w:rsidR="00131AF2">
        <w:t>3,38</w:t>
      </w:r>
      <w:r w:rsidR="0045242B" w:rsidRPr="0045242B">
        <w:t xml:space="preserve"> S.//USD equivalen a USD 332,</w:t>
      </w:r>
      <w:r w:rsidR="00131AF2">
        <w:t>42</w:t>
      </w:r>
      <w:r w:rsidR="0045242B" w:rsidRPr="0045242B">
        <w:t xml:space="preserve"> millones)</w:t>
      </w:r>
      <w:r w:rsidRPr="0045242B">
        <w:t xml:space="preserve">, </w:t>
      </w:r>
      <w:r w:rsidR="0045242B" w:rsidRPr="0045242B">
        <w:t>y</w:t>
      </w:r>
      <w:r w:rsidRPr="0045242B">
        <w:t xml:space="preserve"> </w:t>
      </w:r>
      <w:r w:rsidR="005F1AF0" w:rsidRPr="0045242B">
        <w:t>comprende</w:t>
      </w:r>
      <w:r w:rsidR="002671EA" w:rsidRPr="0045242B">
        <w:t xml:space="preserve"> sobre una longitud de 15</w:t>
      </w:r>
      <w:r w:rsidR="0045242B" w:rsidRPr="0045242B">
        <w:t>2,8</w:t>
      </w:r>
      <w:r w:rsidR="002671EA" w:rsidRPr="0045242B">
        <w:t xml:space="preserve"> kms</w:t>
      </w:r>
      <w:r w:rsidR="002671EA">
        <w:t xml:space="preserve"> el mejoramiento del tramo y su pavimentación en 6,60 metros de calzada con bermas de 1,20 metros, y las medidas de seguridad vial necesarias, tomando en consideración las recomendaciones de la auditoría de seguridad vial</w:t>
      </w:r>
      <w:r w:rsidR="0045242B">
        <w:t>.</w:t>
      </w:r>
    </w:p>
    <w:p w14:paraId="2752C73D" w14:textId="77777777" w:rsidR="0045242B" w:rsidRPr="001672E2" w:rsidRDefault="0045242B" w:rsidP="002671EA"/>
    <w:p w14:paraId="2BEB5680" w14:textId="77777777" w:rsidR="00E25E91" w:rsidRPr="005A194C" w:rsidRDefault="00E25E91" w:rsidP="00E25E91"/>
    <w:p w14:paraId="4AF9130C" w14:textId="77777777" w:rsidR="00131AF2" w:rsidRDefault="00131AF2" w:rsidP="00E25E91"/>
    <w:p w14:paraId="6977BE1B" w14:textId="27E5FF9A" w:rsidR="00131AF2" w:rsidRDefault="00131AF2" w:rsidP="00E25E91">
      <w:r>
        <w:lastRenderedPageBreak/>
        <w:t>El proyecto se ha dividido en tres tramos, a saber</w:t>
      </w:r>
      <w:r w:rsidR="009400DB">
        <w:rPr>
          <w:rStyle w:val="FootnoteReference"/>
        </w:rPr>
        <w:footnoteReference w:id="9"/>
      </w:r>
      <w:r>
        <w:t>:</w:t>
      </w:r>
    </w:p>
    <w:p w14:paraId="1514EDC1" w14:textId="55AB3233" w:rsidR="00131AF2" w:rsidRDefault="00131AF2" w:rsidP="00E25E91"/>
    <w:p w14:paraId="27462CD3" w14:textId="5B9FBEC4" w:rsidR="00131AF2" w:rsidRDefault="00131AF2" w:rsidP="00131AF2">
      <w:r w:rsidRPr="00861135">
        <w:rPr>
          <w:b/>
        </w:rPr>
        <w:t>Tramo 01:</w:t>
      </w:r>
      <w:r>
        <w:t xml:space="preserve"> Desde la ciudad de Huánuco a la altura del Puente Tingo (Km. 0+000) hasta la altura del centro poblado Punto Unión (Km. 52+350 aproximadamente), con un costo de obra de S./ 338,92 millones (USD 100,27 millones).</w:t>
      </w:r>
    </w:p>
    <w:p w14:paraId="4A32516D" w14:textId="77777777" w:rsidR="00131AF2" w:rsidRDefault="00131AF2" w:rsidP="00131AF2"/>
    <w:p w14:paraId="076AAAFA" w14:textId="20F1CA89" w:rsidR="00131AF2" w:rsidRDefault="00131AF2" w:rsidP="00131AF2">
      <w:r w:rsidRPr="00861135">
        <w:rPr>
          <w:b/>
        </w:rPr>
        <w:t>Tramo 02:</w:t>
      </w:r>
      <w:r>
        <w:t xml:space="preserve"> Desde el centro poblado Punto Unión (Km. 52+350 aproximadamente) hasta el centro poblado Tingo Chico (Km. 103+150 aproximadamente), con un costo de obra de S./ 487,6 millones (USD 144,26 millones).</w:t>
      </w:r>
    </w:p>
    <w:p w14:paraId="222DED46" w14:textId="77777777" w:rsidR="00131AF2" w:rsidRDefault="00131AF2" w:rsidP="00131AF2"/>
    <w:p w14:paraId="23B1C298" w14:textId="3C9B752E" w:rsidR="00131AF2" w:rsidRDefault="00131AF2" w:rsidP="00131AF2">
      <w:r w:rsidRPr="00861135">
        <w:rPr>
          <w:b/>
        </w:rPr>
        <w:t>Tramo 03:</w:t>
      </w:r>
      <w:r>
        <w:t xml:space="preserve"> Desde el centro poblado Tingo Chico (Km. 103+150 aproximadamente) incluye el Puente Tingo, hasta la entrada al distrito de Huallanca, a la altura del Puente Santa Luisa, con un costo de obra de S./ 297,06 millones (USD 87,89 millones).</w:t>
      </w:r>
    </w:p>
    <w:p w14:paraId="388C4B24" w14:textId="581A519C" w:rsidR="00131AF2" w:rsidRDefault="00131AF2" w:rsidP="00E25E91"/>
    <w:p w14:paraId="04B9BC32" w14:textId="4A1757E5" w:rsidR="000E5985" w:rsidRDefault="000E5985" w:rsidP="00E25E91">
      <w:r>
        <w:t>En la siguiente ilustración se presenta la ubicación del proyecto y división por tramos:</w:t>
      </w:r>
    </w:p>
    <w:p w14:paraId="7C93DB3B" w14:textId="77777777" w:rsidR="000D0A20" w:rsidRDefault="000D0A20" w:rsidP="00E25E91"/>
    <w:p w14:paraId="13B377E9" w14:textId="1CD2A0B3" w:rsidR="000E5985" w:rsidRDefault="009400DB" w:rsidP="000D0A20">
      <w:pPr>
        <w:pStyle w:val="Caption"/>
        <w:jc w:val="center"/>
      </w:pPr>
      <w:bookmarkStart w:id="34" w:name="_Toc461030562"/>
      <w:r w:rsidRPr="000E5985">
        <w:rPr>
          <w:noProof/>
          <w:lang w:val="en-US" w:eastAsia="en-US"/>
        </w:rPr>
        <w:drawing>
          <wp:anchor distT="0" distB="0" distL="114300" distR="114300" simplePos="0" relativeHeight="251660288" behindDoc="0" locked="0" layoutInCell="1" allowOverlap="1" wp14:anchorId="220A89D8" wp14:editId="32564A4B">
            <wp:simplePos x="0" y="0"/>
            <wp:positionH relativeFrom="margin">
              <wp:align>center</wp:align>
            </wp:positionH>
            <wp:positionV relativeFrom="paragraph">
              <wp:posOffset>280670</wp:posOffset>
            </wp:positionV>
            <wp:extent cx="4878000" cy="28584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00" cy="28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A20">
        <w:t xml:space="preserve">Ilustración </w:t>
      </w:r>
      <w:r w:rsidR="000D0A20">
        <w:fldChar w:fldCharType="begin"/>
      </w:r>
      <w:r w:rsidR="000D0A20">
        <w:instrText xml:space="preserve"> SEQ Ilustración \* ARABIC </w:instrText>
      </w:r>
      <w:r w:rsidR="000D0A20">
        <w:fldChar w:fldCharType="separate"/>
      </w:r>
      <w:r w:rsidR="000D0A20">
        <w:rPr>
          <w:noProof/>
        </w:rPr>
        <w:t>2</w:t>
      </w:r>
      <w:r w:rsidR="000D0A20">
        <w:fldChar w:fldCharType="end"/>
      </w:r>
      <w:r w:rsidR="000D0A20">
        <w:t xml:space="preserve">. Proyecto </w:t>
      </w:r>
      <w:r w:rsidR="000D0A20" w:rsidRPr="000D0A20">
        <w:t>Huánuco - La Unión – Huallanca</w:t>
      </w:r>
      <w:r w:rsidR="000D0A20">
        <w:t xml:space="preserve"> (por Tramos)</w:t>
      </w:r>
      <w:bookmarkEnd w:id="34"/>
    </w:p>
    <w:p w14:paraId="68D3B6A6" w14:textId="18AF6C18" w:rsidR="000E5985" w:rsidRDefault="000E5985" w:rsidP="00E25E91"/>
    <w:p w14:paraId="517E87F4" w14:textId="7D499167" w:rsidR="000E5985" w:rsidRPr="000D0A20" w:rsidRDefault="000D0A20" w:rsidP="00E25E91">
      <w:pPr>
        <w:rPr>
          <w:sz w:val="18"/>
          <w:szCs w:val="18"/>
        </w:rPr>
      </w:pPr>
      <w:r w:rsidRPr="000D0A20">
        <w:rPr>
          <w:sz w:val="18"/>
          <w:szCs w:val="18"/>
        </w:rPr>
        <w:t xml:space="preserve">Fuente: </w:t>
      </w:r>
      <w:r w:rsidR="009400DB" w:rsidRPr="009400DB">
        <w:rPr>
          <w:sz w:val="16"/>
          <w:szCs w:val="16"/>
        </w:rPr>
        <w:t>ESTUDIO TECNICO ECONOMICO DE LA VERIFICACION DE VIABILIDAD MEJORAMIENTO CARRETERA HUÁNUCO - CONOCOCHA,SECTOR HUÁNUCO - LA UNIÓN – HUALLANCA, TRAMO: Km. 0+000 – Km. 150+420 - CODIGO SNIP:  9615</w:t>
      </w:r>
    </w:p>
    <w:p w14:paraId="3290C89D" w14:textId="77777777" w:rsidR="000E5985" w:rsidRDefault="000E5985" w:rsidP="00E25E91"/>
    <w:p w14:paraId="69CD6626" w14:textId="77777777" w:rsidR="00131AF2" w:rsidRDefault="00131AF2" w:rsidP="00E25E91"/>
    <w:p w14:paraId="19F2057E" w14:textId="28BBB473" w:rsidR="00AF7A2D" w:rsidRDefault="00AF7A2D" w:rsidP="00E25E91">
      <w:r w:rsidRPr="005A194C">
        <w:t xml:space="preserve">Se estima un plazo de ejecución del proyecto de </w:t>
      </w:r>
      <w:r w:rsidR="009400DB">
        <w:t>dos años y medio</w:t>
      </w:r>
      <w:r w:rsidR="00387D26" w:rsidRPr="005A194C">
        <w:t xml:space="preserve">, </w:t>
      </w:r>
      <w:r w:rsidR="006C6849" w:rsidRPr="005A194C">
        <w:t>iniciand</w:t>
      </w:r>
      <w:r w:rsidR="006C0DBB">
        <w:t>o en el segundo semestre de 2017</w:t>
      </w:r>
      <w:r w:rsidR="009400DB">
        <w:t>, en la siguiente tabla se presenta porcentualmente la ejecución presupuestal supuesta.</w:t>
      </w:r>
    </w:p>
    <w:p w14:paraId="31FA3D40" w14:textId="320E47E9" w:rsidR="00553F82" w:rsidRDefault="00553F82" w:rsidP="00E25E91"/>
    <w:p w14:paraId="68E980F2" w14:textId="07964352" w:rsidR="009400DB" w:rsidRDefault="009400DB" w:rsidP="009400DB">
      <w:pPr>
        <w:pStyle w:val="Caption"/>
        <w:jc w:val="center"/>
      </w:pPr>
      <w:bookmarkStart w:id="35" w:name="_Ref461020788"/>
      <w:bookmarkStart w:id="36" w:name="_Toc461030461"/>
      <w:r>
        <w:t xml:space="preserve">Tabla </w:t>
      </w:r>
      <w:r>
        <w:fldChar w:fldCharType="begin"/>
      </w:r>
      <w:r>
        <w:instrText xml:space="preserve"> SEQ Tabla \* ARABIC </w:instrText>
      </w:r>
      <w:r>
        <w:fldChar w:fldCharType="separate"/>
      </w:r>
      <w:r w:rsidR="000D465A">
        <w:rPr>
          <w:noProof/>
        </w:rPr>
        <w:t>5</w:t>
      </w:r>
      <w:r>
        <w:fldChar w:fldCharType="end"/>
      </w:r>
      <w:bookmarkEnd w:id="35"/>
      <w:r>
        <w:t xml:space="preserve">. Cronograma Estimado de Ejecución </w:t>
      </w:r>
      <w:r w:rsidRPr="009400DB">
        <w:t>Proyecto Huánuco - La Unión – Huallanca</w:t>
      </w:r>
      <w:bookmarkEnd w:id="36"/>
    </w:p>
    <w:tbl>
      <w:tblPr>
        <w:tblW w:w="8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3586"/>
        <w:gridCol w:w="872"/>
        <w:gridCol w:w="873"/>
        <w:gridCol w:w="873"/>
        <w:gridCol w:w="873"/>
        <w:gridCol w:w="1091"/>
      </w:tblGrid>
      <w:tr w:rsidR="000D0A20" w:rsidRPr="004A71CD" w14:paraId="09727F0D" w14:textId="77777777" w:rsidTr="00A92EC3">
        <w:trPr>
          <w:trHeight w:val="308"/>
        </w:trPr>
        <w:tc>
          <w:tcPr>
            <w:tcW w:w="4210" w:type="dxa"/>
            <w:gridSpan w:val="2"/>
            <w:vMerge w:val="restart"/>
            <w:shd w:val="clear" w:color="auto" w:fill="EEECE1" w:themeFill="background2"/>
            <w:vAlign w:val="center"/>
          </w:tcPr>
          <w:p w14:paraId="73B4B354" w14:textId="77777777" w:rsidR="000D0A20" w:rsidRPr="004A71CD" w:rsidRDefault="000D0A20" w:rsidP="00A92EC3">
            <w:pPr>
              <w:pStyle w:val="BodyText"/>
              <w:spacing w:after="0"/>
              <w:jc w:val="center"/>
              <w:rPr>
                <w:bCs/>
                <w:sz w:val="22"/>
                <w:szCs w:val="22"/>
              </w:rPr>
            </w:pPr>
            <w:r w:rsidRPr="004A71CD">
              <w:rPr>
                <w:bCs/>
                <w:sz w:val="22"/>
                <w:szCs w:val="22"/>
              </w:rPr>
              <w:t>Descripción de tramos</w:t>
            </w:r>
          </w:p>
        </w:tc>
        <w:tc>
          <w:tcPr>
            <w:tcW w:w="4582" w:type="dxa"/>
            <w:gridSpan w:val="5"/>
            <w:shd w:val="clear" w:color="auto" w:fill="EEECE1" w:themeFill="background2"/>
            <w:vAlign w:val="center"/>
          </w:tcPr>
          <w:p w14:paraId="76508104" w14:textId="77777777" w:rsidR="000D0A20" w:rsidRPr="004A71CD" w:rsidRDefault="000D0A20" w:rsidP="00A92EC3">
            <w:pPr>
              <w:jc w:val="center"/>
            </w:pPr>
            <w:r w:rsidRPr="004A71CD">
              <w:t>Avance de la ejecución</w:t>
            </w:r>
          </w:p>
        </w:tc>
      </w:tr>
      <w:tr w:rsidR="000D0A20" w:rsidRPr="00305EC5" w14:paraId="00E228BC" w14:textId="77777777" w:rsidTr="00A92EC3">
        <w:trPr>
          <w:trHeight w:val="270"/>
        </w:trPr>
        <w:tc>
          <w:tcPr>
            <w:tcW w:w="4210" w:type="dxa"/>
            <w:gridSpan w:val="2"/>
            <w:vMerge/>
            <w:vAlign w:val="center"/>
          </w:tcPr>
          <w:p w14:paraId="0880CE4C" w14:textId="77777777" w:rsidR="000D0A20" w:rsidRPr="00305EC5" w:rsidRDefault="000D0A20" w:rsidP="00A92EC3">
            <w:pPr>
              <w:pStyle w:val="BodyText"/>
              <w:jc w:val="center"/>
              <w:rPr>
                <w:bCs/>
                <w:szCs w:val="21"/>
              </w:rPr>
            </w:pPr>
          </w:p>
        </w:tc>
        <w:tc>
          <w:tcPr>
            <w:tcW w:w="872" w:type="dxa"/>
            <w:shd w:val="clear" w:color="auto" w:fill="auto"/>
            <w:vAlign w:val="center"/>
          </w:tcPr>
          <w:p w14:paraId="5076F268" w14:textId="77777777" w:rsidR="000D0A20" w:rsidRPr="00305EC5" w:rsidRDefault="000D0A20" w:rsidP="00A92EC3">
            <w:pPr>
              <w:jc w:val="center"/>
              <w:rPr>
                <w:sz w:val="21"/>
                <w:szCs w:val="21"/>
              </w:rPr>
            </w:pPr>
            <w:r w:rsidRPr="00305EC5">
              <w:rPr>
                <w:sz w:val="21"/>
                <w:szCs w:val="21"/>
              </w:rPr>
              <w:t>201</w:t>
            </w:r>
            <w:r>
              <w:rPr>
                <w:sz w:val="21"/>
                <w:szCs w:val="21"/>
              </w:rPr>
              <w:t>7</w:t>
            </w:r>
          </w:p>
        </w:tc>
        <w:tc>
          <w:tcPr>
            <w:tcW w:w="873" w:type="dxa"/>
            <w:shd w:val="clear" w:color="auto" w:fill="auto"/>
            <w:vAlign w:val="center"/>
          </w:tcPr>
          <w:p w14:paraId="7E3E4D7A" w14:textId="77777777" w:rsidR="000D0A20" w:rsidRPr="00305EC5" w:rsidRDefault="000D0A20" w:rsidP="00A92EC3">
            <w:pPr>
              <w:jc w:val="center"/>
              <w:rPr>
                <w:sz w:val="21"/>
                <w:szCs w:val="21"/>
              </w:rPr>
            </w:pPr>
            <w:r w:rsidRPr="00305EC5">
              <w:rPr>
                <w:sz w:val="21"/>
                <w:szCs w:val="21"/>
              </w:rPr>
              <w:t>201</w:t>
            </w:r>
            <w:r>
              <w:rPr>
                <w:sz w:val="21"/>
                <w:szCs w:val="21"/>
              </w:rPr>
              <w:t>8</w:t>
            </w:r>
          </w:p>
        </w:tc>
        <w:tc>
          <w:tcPr>
            <w:tcW w:w="873" w:type="dxa"/>
            <w:shd w:val="clear" w:color="auto" w:fill="auto"/>
            <w:vAlign w:val="center"/>
          </w:tcPr>
          <w:p w14:paraId="372F4F63" w14:textId="77777777" w:rsidR="000D0A20" w:rsidRPr="00305EC5" w:rsidRDefault="000D0A20" w:rsidP="00A92EC3">
            <w:pPr>
              <w:jc w:val="center"/>
              <w:rPr>
                <w:sz w:val="21"/>
                <w:szCs w:val="21"/>
              </w:rPr>
            </w:pPr>
            <w:r>
              <w:rPr>
                <w:sz w:val="21"/>
                <w:szCs w:val="21"/>
              </w:rPr>
              <w:t>2019</w:t>
            </w:r>
          </w:p>
        </w:tc>
        <w:tc>
          <w:tcPr>
            <w:tcW w:w="873" w:type="dxa"/>
            <w:shd w:val="clear" w:color="auto" w:fill="auto"/>
            <w:vAlign w:val="center"/>
          </w:tcPr>
          <w:p w14:paraId="2D054B6D" w14:textId="77777777" w:rsidR="000D0A20" w:rsidRPr="00305EC5" w:rsidRDefault="000D0A20" w:rsidP="00A92EC3">
            <w:pPr>
              <w:jc w:val="center"/>
              <w:rPr>
                <w:sz w:val="21"/>
                <w:szCs w:val="21"/>
              </w:rPr>
            </w:pPr>
            <w:r>
              <w:rPr>
                <w:sz w:val="21"/>
                <w:szCs w:val="21"/>
              </w:rPr>
              <w:t>2020</w:t>
            </w:r>
          </w:p>
        </w:tc>
        <w:tc>
          <w:tcPr>
            <w:tcW w:w="1091" w:type="dxa"/>
            <w:shd w:val="clear" w:color="auto" w:fill="auto"/>
            <w:vAlign w:val="center"/>
          </w:tcPr>
          <w:p w14:paraId="3F2B72DC" w14:textId="77777777" w:rsidR="000D0A20" w:rsidRPr="00305EC5" w:rsidRDefault="000D0A20" w:rsidP="00A92EC3">
            <w:pPr>
              <w:jc w:val="center"/>
              <w:rPr>
                <w:sz w:val="21"/>
                <w:szCs w:val="21"/>
              </w:rPr>
            </w:pPr>
            <w:r w:rsidRPr="00305EC5">
              <w:rPr>
                <w:sz w:val="21"/>
                <w:szCs w:val="21"/>
              </w:rPr>
              <w:t>Total</w:t>
            </w:r>
          </w:p>
        </w:tc>
      </w:tr>
      <w:tr w:rsidR="000D0A20" w:rsidRPr="00305EC5" w14:paraId="5A8ECDCD" w14:textId="77777777" w:rsidTr="00A92EC3">
        <w:trPr>
          <w:trHeight w:val="270"/>
        </w:trPr>
        <w:tc>
          <w:tcPr>
            <w:tcW w:w="624" w:type="dxa"/>
            <w:vAlign w:val="center"/>
          </w:tcPr>
          <w:p w14:paraId="7F415A5B" w14:textId="77777777" w:rsidR="000D0A20" w:rsidRPr="0090269A" w:rsidRDefault="000D0A20" w:rsidP="00A92EC3">
            <w:pPr>
              <w:jc w:val="center"/>
              <w:rPr>
                <w:color w:val="000000"/>
                <w:sz w:val="21"/>
                <w:szCs w:val="21"/>
              </w:rPr>
            </w:pPr>
            <w:r>
              <w:rPr>
                <w:color w:val="000000"/>
                <w:sz w:val="21"/>
                <w:szCs w:val="21"/>
              </w:rPr>
              <w:t>01</w:t>
            </w:r>
          </w:p>
        </w:tc>
        <w:tc>
          <w:tcPr>
            <w:tcW w:w="3586" w:type="dxa"/>
            <w:vAlign w:val="center"/>
          </w:tcPr>
          <w:p w14:paraId="09345FC1" w14:textId="77777777" w:rsidR="000D0A20" w:rsidRPr="0090269A" w:rsidRDefault="000D0A20" w:rsidP="00A92EC3">
            <w:pPr>
              <w:rPr>
                <w:color w:val="000000"/>
                <w:sz w:val="21"/>
                <w:szCs w:val="21"/>
              </w:rPr>
            </w:pPr>
            <w:r>
              <w:rPr>
                <w:color w:val="000000"/>
                <w:sz w:val="21"/>
                <w:szCs w:val="21"/>
              </w:rPr>
              <w:t>Huánuco – Punto unión</w:t>
            </w:r>
          </w:p>
        </w:tc>
        <w:tc>
          <w:tcPr>
            <w:tcW w:w="872" w:type="dxa"/>
            <w:shd w:val="clear" w:color="auto" w:fill="auto"/>
            <w:vAlign w:val="center"/>
          </w:tcPr>
          <w:p w14:paraId="394A3685" w14:textId="77777777" w:rsidR="000D0A20" w:rsidRPr="00305EC5" w:rsidRDefault="000D0A20" w:rsidP="00A92EC3">
            <w:pPr>
              <w:jc w:val="center"/>
              <w:rPr>
                <w:sz w:val="21"/>
                <w:szCs w:val="21"/>
              </w:rPr>
            </w:pPr>
            <w:r>
              <w:rPr>
                <w:sz w:val="21"/>
                <w:szCs w:val="21"/>
              </w:rPr>
              <w:t>20</w:t>
            </w:r>
            <w:r w:rsidRPr="00305EC5">
              <w:rPr>
                <w:sz w:val="21"/>
                <w:szCs w:val="21"/>
              </w:rPr>
              <w:t>%</w:t>
            </w:r>
          </w:p>
        </w:tc>
        <w:tc>
          <w:tcPr>
            <w:tcW w:w="873" w:type="dxa"/>
            <w:shd w:val="clear" w:color="auto" w:fill="auto"/>
            <w:vAlign w:val="center"/>
          </w:tcPr>
          <w:p w14:paraId="6F1A6A20"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63663759"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6366368F" w14:textId="77777777" w:rsidR="000D0A20" w:rsidRPr="00305EC5" w:rsidRDefault="000D0A20" w:rsidP="00A92EC3">
            <w:pPr>
              <w:jc w:val="center"/>
              <w:rPr>
                <w:sz w:val="21"/>
                <w:szCs w:val="21"/>
              </w:rPr>
            </w:pPr>
          </w:p>
        </w:tc>
        <w:tc>
          <w:tcPr>
            <w:tcW w:w="1091" w:type="dxa"/>
            <w:shd w:val="clear" w:color="auto" w:fill="auto"/>
            <w:vAlign w:val="center"/>
          </w:tcPr>
          <w:p w14:paraId="6347F4FF" w14:textId="77777777" w:rsidR="000D0A20" w:rsidRPr="00305EC5" w:rsidRDefault="000D0A20" w:rsidP="00A92EC3">
            <w:pPr>
              <w:jc w:val="center"/>
              <w:rPr>
                <w:sz w:val="21"/>
                <w:szCs w:val="21"/>
              </w:rPr>
            </w:pPr>
            <w:r w:rsidRPr="00305EC5">
              <w:rPr>
                <w:sz w:val="21"/>
                <w:szCs w:val="21"/>
              </w:rPr>
              <w:t>100%</w:t>
            </w:r>
          </w:p>
        </w:tc>
      </w:tr>
      <w:tr w:rsidR="000D0A20" w:rsidRPr="00305EC5" w14:paraId="77F705A5" w14:textId="77777777" w:rsidTr="00A92EC3">
        <w:trPr>
          <w:trHeight w:val="270"/>
        </w:trPr>
        <w:tc>
          <w:tcPr>
            <w:tcW w:w="624" w:type="dxa"/>
            <w:vAlign w:val="center"/>
          </w:tcPr>
          <w:p w14:paraId="337A1248" w14:textId="77777777" w:rsidR="000D0A20" w:rsidRPr="0090269A" w:rsidRDefault="000D0A20" w:rsidP="00A92EC3">
            <w:pPr>
              <w:jc w:val="center"/>
              <w:rPr>
                <w:color w:val="000000"/>
                <w:sz w:val="21"/>
                <w:szCs w:val="21"/>
              </w:rPr>
            </w:pPr>
            <w:r>
              <w:rPr>
                <w:color w:val="000000"/>
                <w:sz w:val="21"/>
                <w:szCs w:val="21"/>
              </w:rPr>
              <w:t>02</w:t>
            </w:r>
          </w:p>
        </w:tc>
        <w:tc>
          <w:tcPr>
            <w:tcW w:w="3586" w:type="dxa"/>
            <w:vAlign w:val="center"/>
          </w:tcPr>
          <w:p w14:paraId="6D1C21B4" w14:textId="77777777" w:rsidR="000D0A20" w:rsidRPr="0090269A" w:rsidRDefault="000D0A20" w:rsidP="00A92EC3">
            <w:pPr>
              <w:rPr>
                <w:color w:val="000000"/>
                <w:sz w:val="21"/>
                <w:szCs w:val="21"/>
              </w:rPr>
            </w:pPr>
            <w:r>
              <w:rPr>
                <w:color w:val="000000"/>
                <w:sz w:val="21"/>
                <w:szCs w:val="21"/>
              </w:rPr>
              <w:t>Punto Unión – Puente Tingo</w:t>
            </w:r>
          </w:p>
        </w:tc>
        <w:tc>
          <w:tcPr>
            <w:tcW w:w="872" w:type="dxa"/>
            <w:shd w:val="clear" w:color="auto" w:fill="auto"/>
            <w:vAlign w:val="center"/>
          </w:tcPr>
          <w:p w14:paraId="6B45F684" w14:textId="77777777" w:rsidR="000D0A20" w:rsidRPr="00305EC5" w:rsidRDefault="000D0A20" w:rsidP="00A92EC3">
            <w:pPr>
              <w:jc w:val="center"/>
              <w:rPr>
                <w:sz w:val="21"/>
                <w:szCs w:val="21"/>
              </w:rPr>
            </w:pPr>
            <w:r>
              <w:rPr>
                <w:sz w:val="21"/>
                <w:szCs w:val="21"/>
              </w:rPr>
              <w:t>20</w:t>
            </w:r>
            <w:r w:rsidRPr="00305EC5">
              <w:rPr>
                <w:sz w:val="21"/>
                <w:szCs w:val="21"/>
              </w:rPr>
              <w:t>%</w:t>
            </w:r>
          </w:p>
        </w:tc>
        <w:tc>
          <w:tcPr>
            <w:tcW w:w="873" w:type="dxa"/>
            <w:shd w:val="clear" w:color="auto" w:fill="auto"/>
            <w:vAlign w:val="center"/>
          </w:tcPr>
          <w:p w14:paraId="760F172B"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3BF8B825"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4FBD3018" w14:textId="77777777" w:rsidR="000D0A20" w:rsidRPr="00305EC5" w:rsidRDefault="000D0A20" w:rsidP="00A92EC3">
            <w:pPr>
              <w:jc w:val="center"/>
              <w:rPr>
                <w:sz w:val="21"/>
                <w:szCs w:val="21"/>
              </w:rPr>
            </w:pPr>
          </w:p>
        </w:tc>
        <w:tc>
          <w:tcPr>
            <w:tcW w:w="1091" w:type="dxa"/>
            <w:shd w:val="clear" w:color="auto" w:fill="auto"/>
            <w:vAlign w:val="center"/>
          </w:tcPr>
          <w:p w14:paraId="27EADB97" w14:textId="77777777" w:rsidR="000D0A20" w:rsidRPr="00305EC5" w:rsidRDefault="000D0A20" w:rsidP="00A92EC3">
            <w:pPr>
              <w:jc w:val="center"/>
              <w:rPr>
                <w:sz w:val="21"/>
                <w:szCs w:val="21"/>
              </w:rPr>
            </w:pPr>
            <w:r w:rsidRPr="00305EC5">
              <w:rPr>
                <w:sz w:val="21"/>
                <w:szCs w:val="21"/>
              </w:rPr>
              <w:t>100%</w:t>
            </w:r>
          </w:p>
        </w:tc>
      </w:tr>
      <w:tr w:rsidR="000D0A20" w:rsidRPr="00305EC5" w14:paraId="19DF944A" w14:textId="77777777" w:rsidTr="00A92EC3">
        <w:trPr>
          <w:trHeight w:val="270"/>
        </w:trPr>
        <w:tc>
          <w:tcPr>
            <w:tcW w:w="624" w:type="dxa"/>
            <w:vAlign w:val="center"/>
          </w:tcPr>
          <w:p w14:paraId="5AA08A51" w14:textId="77777777" w:rsidR="000D0A20" w:rsidRPr="0090269A" w:rsidRDefault="000D0A20" w:rsidP="00A92EC3">
            <w:pPr>
              <w:jc w:val="center"/>
              <w:rPr>
                <w:color w:val="000000"/>
                <w:sz w:val="21"/>
                <w:szCs w:val="21"/>
              </w:rPr>
            </w:pPr>
            <w:r>
              <w:rPr>
                <w:color w:val="000000"/>
                <w:sz w:val="21"/>
                <w:szCs w:val="21"/>
              </w:rPr>
              <w:t>03</w:t>
            </w:r>
          </w:p>
        </w:tc>
        <w:tc>
          <w:tcPr>
            <w:tcW w:w="3586" w:type="dxa"/>
            <w:vAlign w:val="center"/>
          </w:tcPr>
          <w:p w14:paraId="5BE73D89" w14:textId="77777777" w:rsidR="000D0A20" w:rsidRPr="0090269A" w:rsidRDefault="000D0A20" w:rsidP="00A92EC3">
            <w:pPr>
              <w:rPr>
                <w:color w:val="000000"/>
                <w:sz w:val="21"/>
                <w:szCs w:val="21"/>
              </w:rPr>
            </w:pPr>
            <w:r>
              <w:rPr>
                <w:color w:val="000000"/>
                <w:sz w:val="21"/>
                <w:szCs w:val="21"/>
              </w:rPr>
              <w:t>Puente Tingo - Huallanca</w:t>
            </w:r>
          </w:p>
        </w:tc>
        <w:tc>
          <w:tcPr>
            <w:tcW w:w="872" w:type="dxa"/>
            <w:shd w:val="clear" w:color="auto" w:fill="auto"/>
            <w:vAlign w:val="center"/>
          </w:tcPr>
          <w:p w14:paraId="51309120" w14:textId="77777777" w:rsidR="000D0A20" w:rsidRPr="00305EC5" w:rsidRDefault="000D0A20" w:rsidP="00A92EC3">
            <w:pPr>
              <w:jc w:val="center"/>
              <w:rPr>
                <w:sz w:val="21"/>
                <w:szCs w:val="21"/>
              </w:rPr>
            </w:pPr>
            <w:r>
              <w:rPr>
                <w:sz w:val="21"/>
                <w:szCs w:val="21"/>
              </w:rPr>
              <w:t>20</w:t>
            </w:r>
            <w:r w:rsidRPr="00305EC5">
              <w:rPr>
                <w:sz w:val="21"/>
                <w:szCs w:val="21"/>
              </w:rPr>
              <w:t>%</w:t>
            </w:r>
          </w:p>
        </w:tc>
        <w:tc>
          <w:tcPr>
            <w:tcW w:w="873" w:type="dxa"/>
            <w:shd w:val="clear" w:color="auto" w:fill="auto"/>
            <w:vAlign w:val="center"/>
          </w:tcPr>
          <w:p w14:paraId="4F3C6917"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5B9889D8" w14:textId="77777777" w:rsidR="000D0A20" w:rsidRPr="00305EC5" w:rsidRDefault="000D0A20" w:rsidP="00A92EC3">
            <w:pPr>
              <w:jc w:val="center"/>
              <w:rPr>
                <w:sz w:val="21"/>
                <w:szCs w:val="21"/>
              </w:rPr>
            </w:pPr>
            <w:r>
              <w:rPr>
                <w:sz w:val="21"/>
                <w:szCs w:val="21"/>
              </w:rPr>
              <w:t>40%</w:t>
            </w:r>
          </w:p>
        </w:tc>
        <w:tc>
          <w:tcPr>
            <w:tcW w:w="873" w:type="dxa"/>
            <w:shd w:val="clear" w:color="auto" w:fill="auto"/>
            <w:vAlign w:val="center"/>
          </w:tcPr>
          <w:p w14:paraId="05ED124B" w14:textId="77777777" w:rsidR="000D0A20" w:rsidRPr="00305EC5" w:rsidRDefault="000D0A20" w:rsidP="00A92EC3">
            <w:pPr>
              <w:jc w:val="center"/>
              <w:rPr>
                <w:sz w:val="21"/>
                <w:szCs w:val="21"/>
              </w:rPr>
            </w:pPr>
          </w:p>
        </w:tc>
        <w:tc>
          <w:tcPr>
            <w:tcW w:w="1091" w:type="dxa"/>
            <w:shd w:val="clear" w:color="auto" w:fill="auto"/>
            <w:vAlign w:val="center"/>
          </w:tcPr>
          <w:p w14:paraId="72E36D28" w14:textId="77777777" w:rsidR="000D0A20" w:rsidRPr="00305EC5" w:rsidRDefault="000D0A20" w:rsidP="00A92EC3">
            <w:pPr>
              <w:jc w:val="center"/>
              <w:rPr>
                <w:sz w:val="21"/>
                <w:szCs w:val="21"/>
              </w:rPr>
            </w:pPr>
            <w:r w:rsidRPr="00305EC5">
              <w:rPr>
                <w:sz w:val="21"/>
                <w:szCs w:val="21"/>
              </w:rPr>
              <w:t>100%</w:t>
            </w:r>
          </w:p>
        </w:tc>
      </w:tr>
    </w:tbl>
    <w:p w14:paraId="20D2BD78" w14:textId="77777777" w:rsidR="009400DB" w:rsidRPr="000D0A20" w:rsidRDefault="009400DB" w:rsidP="009400DB">
      <w:pPr>
        <w:rPr>
          <w:sz w:val="18"/>
          <w:szCs w:val="18"/>
        </w:rPr>
      </w:pPr>
      <w:r w:rsidRPr="000D0A20">
        <w:rPr>
          <w:sz w:val="18"/>
          <w:szCs w:val="18"/>
        </w:rPr>
        <w:t xml:space="preserve">Fuente: </w:t>
      </w:r>
      <w:r w:rsidRPr="009400DB">
        <w:rPr>
          <w:sz w:val="16"/>
          <w:szCs w:val="16"/>
        </w:rPr>
        <w:t>ESTUDIO TECNICO ECONOMICO DE LA VERIFICACION DE VIABILIDAD MEJORAMIENTO CARRETERA HUÁNUCO - CONOCOCHA,SECTOR HUÁNUCO - LA UNIÓN – HUALLANCA, TRAMO: Km. 0+000 – Km. 150+420 - CODIGO SNIP:  9615</w:t>
      </w:r>
    </w:p>
    <w:p w14:paraId="422CCB23" w14:textId="77777777" w:rsidR="00810395" w:rsidRDefault="00810395" w:rsidP="00E25E91"/>
    <w:p w14:paraId="40364AF0" w14:textId="2870E046" w:rsidR="009400DB" w:rsidRDefault="009400DB" w:rsidP="00E25E91">
      <w:r>
        <w:t xml:space="preserve">Con respecto a los puentes </w:t>
      </w:r>
      <w:r w:rsidR="00810395">
        <w:t xml:space="preserve">a ser reemplazados, </w:t>
      </w:r>
      <w:r w:rsidR="00A279DD">
        <w:t>se relacionan a continuación por tramo</w:t>
      </w:r>
      <w:r w:rsidR="00810395">
        <w:t>:</w:t>
      </w:r>
    </w:p>
    <w:p w14:paraId="0D58AB22" w14:textId="77777777" w:rsidR="00A279DD" w:rsidRDefault="00A279DD" w:rsidP="00E25E91"/>
    <w:p w14:paraId="4F89ACE1" w14:textId="770F0B6A" w:rsidR="00810395" w:rsidRDefault="00A279DD" w:rsidP="00A279DD">
      <w:pPr>
        <w:pStyle w:val="Caption"/>
        <w:jc w:val="center"/>
      </w:pPr>
      <w:bookmarkStart w:id="37" w:name="_Toc461030462"/>
      <w:r>
        <w:t xml:space="preserve">Tabla </w:t>
      </w:r>
      <w:r>
        <w:fldChar w:fldCharType="begin"/>
      </w:r>
      <w:r>
        <w:instrText xml:space="preserve"> SEQ Tabla \* ARABIC </w:instrText>
      </w:r>
      <w:r>
        <w:fldChar w:fldCharType="separate"/>
      </w:r>
      <w:r w:rsidR="000D465A">
        <w:rPr>
          <w:noProof/>
        </w:rPr>
        <w:t>6</w:t>
      </w:r>
      <w:r>
        <w:fldChar w:fldCharType="end"/>
      </w:r>
      <w:r>
        <w:t xml:space="preserve">. </w:t>
      </w:r>
      <w:r w:rsidRPr="00A279DD">
        <w:t>Puentes y pontones propuestos en el Estudio de Factibilidad para ser construidos</w:t>
      </w:r>
      <w:bookmarkEnd w:id="37"/>
    </w:p>
    <w:tbl>
      <w:tblPr>
        <w:tblW w:w="8804" w:type="dxa"/>
        <w:tblInd w:w="55" w:type="dxa"/>
        <w:tblLayout w:type="fixed"/>
        <w:tblCellMar>
          <w:left w:w="70" w:type="dxa"/>
          <w:right w:w="70" w:type="dxa"/>
        </w:tblCellMar>
        <w:tblLook w:val="04A0" w:firstRow="1" w:lastRow="0" w:firstColumn="1" w:lastColumn="0" w:noHBand="0" w:noVBand="1"/>
      </w:tblPr>
      <w:tblGrid>
        <w:gridCol w:w="2379"/>
        <w:gridCol w:w="1070"/>
        <w:gridCol w:w="5355"/>
      </w:tblGrid>
      <w:tr w:rsidR="00A279DD" w:rsidRPr="00F65BD8" w14:paraId="078F0185" w14:textId="77777777" w:rsidTr="00A279DD">
        <w:trPr>
          <w:trHeight w:val="680"/>
          <w:tblHeader/>
        </w:trPr>
        <w:tc>
          <w:tcPr>
            <w:tcW w:w="237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F6737A9" w14:textId="77777777" w:rsidR="00A279DD" w:rsidRPr="00F65BD8" w:rsidRDefault="00A279DD" w:rsidP="00A279DD">
            <w:pPr>
              <w:jc w:val="center"/>
              <w:rPr>
                <w:color w:val="000000"/>
                <w:sz w:val="21"/>
                <w:szCs w:val="21"/>
                <w:lang w:eastAsia="es-PE"/>
              </w:rPr>
            </w:pPr>
            <w:r>
              <w:rPr>
                <w:color w:val="000000"/>
                <w:sz w:val="21"/>
                <w:szCs w:val="21"/>
                <w:lang w:eastAsia="es-PE"/>
              </w:rPr>
              <w:t>Tramo</w:t>
            </w:r>
          </w:p>
        </w:tc>
        <w:tc>
          <w:tcPr>
            <w:tcW w:w="107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05CF0FE3" w14:textId="77777777" w:rsidR="00A279DD" w:rsidRPr="00F65BD8" w:rsidRDefault="00A279DD" w:rsidP="00A279DD">
            <w:pPr>
              <w:jc w:val="center"/>
              <w:rPr>
                <w:color w:val="000000"/>
                <w:sz w:val="21"/>
                <w:szCs w:val="21"/>
                <w:lang w:eastAsia="es-PE"/>
              </w:rPr>
            </w:pPr>
            <w:r>
              <w:rPr>
                <w:color w:val="000000"/>
                <w:sz w:val="21"/>
                <w:szCs w:val="21"/>
                <w:lang w:eastAsia="es-PE"/>
              </w:rPr>
              <w:t>Nº</w:t>
            </w:r>
          </w:p>
        </w:tc>
        <w:tc>
          <w:tcPr>
            <w:tcW w:w="5355"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73A1217F" w14:textId="4D4B3A1A" w:rsidR="00A279DD" w:rsidRPr="00F65BD8" w:rsidRDefault="00A279DD" w:rsidP="00A279DD">
            <w:pPr>
              <w:jc w:val="center"/>
              <w:rPr>
                <w:color w:val="000000"/>
                <w:sz w:val="21"/>
                <w:szCs w:val="21"/>
                <w:lang w:eastAsia="es-PE"/>
              </w:rPr>
            </w:pPr>
            <w:r w:rsidRPr="00F65BD8">
              <w:rPr>
                <w:color w:val="000000"/>
                <w:sz w:val="21"/>
                <w:szCs w:val="21"/>
                <w:lang w:eastAsia="es-PE"/>
              </w:rPr>
              <w:t>Puente</w:t>
            </w:r>
          </w:p>
        </w:tc>
      </w:tr>
      <w:tr w:rsidR="00A279DD" w14:paraId="0392C3E9" w14:textId="77777777" w:rsidTr="00A279DD">
        <w:trPr>
          <w:trHeight w:val="283"/>
        </w:trPr>
        <w:tc>
          <w:tcPr>
            <w:tcW w:w="2379" w:type="dxa"/>
            <w:vMerge w:val="restart"/>
            <w:tcBorders>
              <w:top w:val="single" w:sz="4" w:space="0" w:color="auto"/>
              <w:left w:val="single" w:sz="4" w:space="0" w:color="auto"/>
              <w:right w:val="single" w:sz="4" w:space="0" w:color="auto"/>
            </w:tcBorders>
            <w:vAlign w:val="center"/>
          </w:tcPr>
          <w:p w14:paraId="143A12E0" w14:textId="77777777" w:rsidR="00A279DD" w:rsidRPr="00D8719A" w:rsidRDefault="00A279DD" w:rsidP="00A279DD">
            <w:pPr>
              <w:jc w:val="center"/>
              <w:rPr>
                <w:sz w:val="21"/>
                <w:szCs w:val="21"/>
                <w:lang w:eastAsia="es-PE"/>
              </w:rPr>
            </w:pPr>
            <w:r>
              <w:rPr>
                <w:sz w:val="21"/>
                <w:szCs w:val="21"/>
              </w:rPr>
              <w:t>Húanuco – Punta Unión</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2E0C3" w14:textId="77777777" w:rsidR="00A279DD" w:rsidRPr="00F65BD8" w:rsidRDefault="00A279DD" w:rsidP="00A279DD">
            <w:pPr>
              <w:jc w:val="center"/>
              <w:rPr>
                <w:color w:val="000000"/>
                <w:sz w:val="21"/>
                <w:szCs w:val="21"/>
                <w:lang w:eastAsia="es-PE"/>
              </w:rPr>
            </w:pPr>
            <w:r w:rsidRPr="00F65BD8">
              <w:rPr>
                <w:color w:val="000000"/>
                <w:sz w:val="21"/>
                <w:szCs w:val="21"/>
                <w:lang w:eastAsia="es-PE"/>
              </w:rPr>
              <w:t>1</w:t>
            </w:r>
          </w:p>
        </w:tc>
        <w:tc>
          <w:tcPr>
            <w:tcW w:w="5355" w:type="dxa"/>
            <w:tcBorders>
              <w:top w:val="single" w:sz="4" w:space="0" w:color="auto"/>
              <w:left w:val="nil"/>
              <w:bottom w:val="single" w:sz="4" w:space="0" w:color="auto"/>
              <w:right w:val="single" w:sz="4" w:space="0" w:color="auto"/>
            </w:tcBorders>
            <w:shd w:val="clear" w:color="auto" w:fill="auto"/>
            <w:noWrap/>
            <w:vAlign w:val="center"/>
            <w:hideMark/>
          </w:tcPr>
          <w:p w14:paraId="0AA553F6" w14:textId="77777777" w:rsidR="00A279DD" w:rsidRDefault="00A279DD" w:rsidP="00A279DD">
            <w:pPr>
              <w:jc w:val="center"/>
              <w:rPr>
                <w:color w:val="000000"/>
              </w:rPr>
            </w:pPr>
            <w:r>
              <w:rPr>
                <w:color w:val="000000"/>
              </w:rPr>
              <w:t xml:space="preserve">Pontón Yaracyacu </w:t>
            </w:r>
            <w:r w:rsidRPr="00F65BD8">
              <w:rPr>
                <w:color w:val="000000"/>
                <w:sz w:val="21"/>
                <w:szCs w:val="21"/>
                <w:vertAlign w:val="superscript"/>
                <w:lang w:eastAsia="es-PE"/>
              </w:rPr>
              <w:t>1/</w:t>
            </w:r>
          </w:p>
        </w:tc>
      </w:tr>
      <w:tr w:rsidR="00A279DD" w14:paraId="653BC073" w14:textId="77777777" w:rsidTr="00A279DD">
        <w:trPr>
          <w:trHeight w:val="283"/>
        </w:trPr>
        <w:tc>
          <w:tcPr>
            <w:tcW w:w="2379" w:type="dxa"/>
            <w:vMerge/>
            <w:tcBorders>
              <w:left w:val="single" w:sz="4" w:space="0" w:color="auto"/>
              <w:right w:val="single" w:sz="4" w:space="0" w:color="auto"/>
            </w:tcBorders>
            <w:vAlign w:val="center"/>
          </w:tcPr>
          <w:p w14:paraId="30727652"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231F5DE" w14:textId="77777777" w:rsidR="00A279DD" w:rsidRPr="00F65BD8" w:rsidRDefault="00A279DD" w:rsidP="00A279DD">
            <w:pPr>
              <w:jc w:val="center"/>
              <w:rPr>
                <w:color w:val="000000"/>
                <w:sz w:val="21"/>
                <w:szCs w:val="21"/>
                <w:lang w:eastAsia="es-PE"/>
              </w:rPr>
            </w:pPr>
            <w:r w:rsidRPr="00F65BD8">
              <w:rPr>
                <w:color w:val="000000"/>
                <w:sz w:val="21"/>
                <w:szCs w:val="21"/>
                <w:lang w:eastAsia="es-PE"/>
              </w:rPr>
              <w:t>2</w:t>
            </w:r>
          </w:p>
        </w:tc>
        <w:tc>
          <w:tcPr>
            <w:tcW w:w="5355" w:type="dxa"/>
            <w:tcBorders>
              <w:top w:val="nil"/>
              <w:left w:val="nil"/>
              <w:bottom w:val="single" w:sz="4" w:space="0" w:color="auto"/>
              <w:right w:val="single" w:sz="4" w:space="0" w:color="auto"/>
            </w:tcBorders>
            <w:shd w:val="clear" w:color="auto" w:fill="auto"/>
            <w:noWrap/>
            <w:vAlign w:val="center"/>
            <w:hideMark/>
          </w:tcPr>
          <w:p w14:paraId="41B20377" w14:textId="77777777" w:rsidR="00A279DD" w:rsidRDefault="00A279DD" w:rsidP="00A279DD">
            <w:pPr>
              <w:jc w:val="center"/>
              <w:rPr>
                <w:color w:val="000000"/>
              </w:rPr>
            </w:pPr>
            <w:r>
              <w:rPr>
                <w:color w:val="000000"/>
              </w:rPr>
              <w:t>Mamayhuachin</w:t>
            </w:r>
          </w:p>
        </w:tc>
      </w:tr>
      <w:tr w:rsidR="00A279DD" w14:paraId="5CF328B8" w14:textId="77777777" w:rsidTr="00A279DD">
        <w:trPr>
          <w:trHeight w:val="283"/>
        </w:trPr>
        <w:tc>
          <w:tcPr>
            <w:tcW w:w="2379" w:type="dxa"/>
            <w:vMerge/>
            <w:tcBorders>
              <w:left w:val="single" w:sz="4" w:space="0" w:color="auto"/>
              <w:right w:val="single" w:sz="4" w:space="0" w:color="auto"/>
            </w:tcBorders>
            <w:vAlign w:val="center"/>
          </w:tcPr>
          <w:p w14:paraId="4052DBE9"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5CB5535" w14:textId="77777777" w:rsidR="00A279DD" w:rsidRPr="00F65BD8" w:rsidRDefault="00A279DD" w:rsidP="00A279DD">
            <w:pPr>
              <w:jc w:val="center"/>
              <w:rPr>
                <w:color w:val="000000"/>
                <w:sz w:val="21"/>
                <w:szCs w:val="21"/>
                <w:lang w:eastAsia="es-PE"/>
              </w:rPr>
            </w:pPr>
            <w:r w:rsidRPr="00F65BD8">
              <w:rPr>
                <w:color w:val="000000"/>
                <w:sz w:val="21"/>
                <w:szCs w:val="21"/>
                <w:lang w:eastAsia="es-PE"/>
              </w:rPr>
              <w:t>3</w:t>
            </w:r>
          </w:p>
        </w:tc>
        <w:tc>
          <w:tcPr>
            <w:tcW w:w="5355" w:type="dxa"/>
            <w:tcBorders>
              <w:top w:val="nil"/>
              <w:left w:val="nil"/>
              <w:bottom w:val="single" w:sz="4" w:space="0" w:color="auto"/>
              <w:right w:val="single" w:sz="4" w:space="0" w:color="auto"/>
            </w:tcBorders>
            <w:shd w:val="clear" w:color="auto" w:fill="auto"/>
            <w:noWrap/>
            <w:vAlign w:val="center"/>
            <w:hideMark/>
          </w:tcPr>
          <w:p w14:paraId="2490AABF" w14:textId="77777777" w:rsidR="00A279DD" w:rsidRDefault="00A279DD" w:rsidP="00A279DD">
            <w:pPr>
              <w:jc w:val="center"/>
              <w:rPr>
                <w:color w:val="000000"/>
              </w:rPr>
            </w:pPr>
            <w:r>
              <w:rPr>
                <w:color w:val="000000"/>
              </w:rPr>
              <w:t xml:space="preserve">Higueras </w:t>
            </w:r>
            <w:r w:rsidRPr="00F65BD8">
              <w:rPr>
                <w:color w:val="000000"/>
                <w:sz w:val="21"/>
                <w:szCs w:val="21"/>
                <w:vertAlign w:val="superscript"/>
                <w:lang w:eastAsia="es-PE"/>
              </w:rPr>
              <w:t>1/</w:t>
            </w:r>
          </w:p>
        </w:tc>
      </w:tr>
      <w:tr w:rsidR="00A279DD" w14:paraId="6ED1F2A5" w14:textId="77777777" w:rsidTr="00A279DD">
        <w:trPr>
          <w:trHeight w:val="283"/>
        </w:trPr>
        <w:tc>
          <w:tcPr>
            <w:tcW w:w="2379" w:type="dxa"/>
            <w:vMerge/>
            <w:tcBorders>
              <w:left w:val="single" w:sz="4" w:space="0" w:color="auto"/>
              <w:right w:val="single" w:sz="4" w:space="0" w:color="auto"/>
            </w:tcBorders>
            <w:vAlign w:val="center"/>
          </w:tcPr>
          <w:p w14:paraId="776DF1AF"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FDDB46B" w14:textId="77777777" w:rsidR="00A279DD" w:rsidRPr="00F65BD8" w:rsidRDefault="00A279DD" w:rsidP="00A279DD">
            <w:pPr>
              <w:jc w:val="center"/>
              <w:rPr>
                <w:color w:val="000000"/>
                <w:sz w:val="21"/>
                <w:szCs w:val="21"/>
                <w:lang w:eastAsia="es-PE"/>
              </w:rPr>
            </w:pPr>
            <w:r w:rsidRPr="00F65BD8">
              <w:rPr>
                <w:color w:val="000000"/>
                <w:sz w:val="21"/>
                <w:szCs w:val="21"/>
                <w:lang w:eastAsia="es-PE"/>
              </w:rPr>
              <w:t>4</w:t>
            </w:r>
          </w:p>
        </w:tc>
        <w:tc>
          <w:tcPr>
            <w:tcW w:w="5355" w:type="dxa"/>
            <w:tcBorders>
              <w:top w:val="nil"/>
              <w:left w:val="nil"/>
              <w:bottom w:val="single" w:sz="4" w:space="0" w:color="auto"/>
              <w:right w:val="single" w:sz="4" w:space="0" w:color="auto"/>
            </w:tcBorders>
            <w:shd w:val="clear" w:color="auto" w:fill="auto"/>
            <w:noWrap/>
            <w:vAlign w:val="center"/>
            <w:hideMark/>
          </w:tcPr>
          <w:p w14:paraId="075F51CE" w14:textId="77777777" w:rsidR="00A279DD" w:rsidRDefault="00A279DD" w:rsidP="00A279DD">
            <w:pPr>
              <w:jc w:val="center"/>
              <w:rPr>
                <w:color w:val="000000"/>
              </w:rPr>
            </w:pPr>
            <w:r>
              <w:rPr>
                <w:color w:val="000000"/>
              </w:rPr>
              <w:t xml:space="preserve">Puyac </w:t>
            </w:r>
            <w:r w:rsidRPr="00F65BD8">
              <w:rPr>
                <w:color w:val="000000"/>
                <w:sz w:val="21"/>
                <w:szCs w:val="21"/>
                <w:vertAlign w:val="superscript"/>
                <w:lang w:eastAsia="es-PE"/>
              </w:rPr>
              <w:t>1/</w:t>
            </w:r>
          </w:p>
        </w:tc>
      </w:tr>
      <w:tr w:rsidR="00A279DD" w14:paraId="37972B8B" w14:textId="77777777" w:rsidTr="00A279DD">
        <w:trPr>
          <w:trHeight w:val="283"/>
        </w:trPr>
        <w:tc>
          <w:tcPr>
            <w:tcW w:w="2379" w:type="dxa"/>
            <w:vMerge/>
            <w:tcBorders>
              <w:left w:val="single" w:sz="4" w:space="0" w:color="auto"/>
              <w:right w:val="single" w:sz="4" w:space="0" w:color="auto"/>
            </w:tcBorders>
            <w:vAlign w:val="center"/>
          </w:tcPr>
          <w:p w14:paraId="0756A798"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2682B3E" w14:textId="77777777" w:rsidR="00A279DD" w:rsidRPr="00F65BD8" w:rsidRDefault="00A279DD" w:rsidP="00A279DD">
            <w:pPr>
              <w:jc w:val="center"/>
              <w:rPr>
                <w:color w:val="000000"/>
                <w:sz w:val="21"/>
                <w:szCs w:val="21"/>
                <w:lang w:eastAsia="es-PE"/>
              </w:rPr>
            </w:pPr>
            <w:r w:rsidRPr="00F65BD8">
              <w:rPr>
                <w:color w:val="000000"/>
                <w:sz w:val="21"/>
                <w:szCs w:val="21"/>
                <w:lang w:eastAsia="es-PE"/>
              </w:rPr>
              <w:t>5</w:t>
            </w:r>
          </w:p>
        </w:tc>
        <w:tc>
          <w:tcPr>
            <w:tcW w:w="5355" w:type="dxa"/>
            <w:tcBorders>
              <w:top w:val="nil"/>
              <w:left w:val="nil"/>
              <w:bottom w:val="single" w:sz="4" w:space="0" w:color="auto"/>
              <w:right w:val="single" w:sz="4" w:space="0" w:color="auto"/>
            </w:tcBorders>
            <w:shd w:val="clear" w:color="auto" w:fill="auto"/>
            <w:noWrap/>
            <w:vAlign w:val="center"/>
            <w:hideMark/>
          </w:tcPr>
          <w:p w14:paraId="114FA5C5" w14:textId="77777777" w:rsidR="00A279DD" w:rsidRDefault="00A279DD" w:rsidP="00A279DD">
            <w:pPr>
              <w:jc w:val="center"/>
              <w:rPr>
                <w:color w:val="000000"/>
              </w:rPr>
            </w:pPr>
            <w:r>
              <w:rPr>
                <w:color w:val="000000"/>
              </w:rPr>
              <w:t xml:space="preserve">Pontón Chinchan </w:t>
            </w:r>
            <w:r w:rsidRPr="00F65BD8">
              <w:rPr>
                <w:color w:val="000000"/>
                <w:sz w:val="21"/>
                <w:szCs w:val="21"/>
                <w:vertAlign w:val="superscript"/>
                <w:lang w:eastAsia="es-PE"/>
              </w:rPr>
              <w:t>1/</w:t>
            </w:r>
          </w:p>
        </w:tc>
      </w:tr>
      <w:tr w:rsidR="00A279DD" w14:paraId="2818E20F" w14:textId="77777777" w:rsidTr="00A279DD">
        <w:trPr>
          <w:trHeight w:val="283"/>
        </w:trPr>
        <w:tc>
          <w:tcPr>
            <w:tcW w:w="2379" w:type="dxa"/>
            <w:vMerge/>
            <w:tcBorders>
              <w:left w:val="single" w:sz="4" w:space="0" w:color="auto"/>
              <w:right w:val="single" w:sz="4" w:space="0" w:color="auto"/>
            </w:tcBorders>
            <w:vAlign w:val="center"/>
          </w:tcPr>
          <w:p w14:paraId="3D6E3715"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843F453" w14:textId="77777777" w:rsidR="00A279DD" w:rsidRPr="00F65BD8" w:rsidRDefault="00A279DD" w:rsidP="00A279DD">
            <w:pPr>
              <w:jc w:val="center"/>
              <w:rPr>
                <w:color w:val="000000"/>
                <w:sz w:val="21"/>
                <w:szCs w:val="21"/>
                <w:lang w:eastAsia="es-PE"/>
              </w:rPr>
            </w:pPr>
            <w:r w:rsidRPr="00F65BD8">
              <w:rPr>
                <w:color w:val="000000"/>
                <w:sz w:val="21"/>
                <w:szCs w:val="21"/>
                <w:lang w:eastAsia="es-PE"/>
              </w:rPr>
              <w:t>6</w:t>
            </w:r>
          </w:p>
        </w:tc>
        <w:tc>
          <w:tcPr>
            <w:tcW w:w="5355" w:type="dxa"/>
            <w:tcBorders>
              <w:top w:val="nil"/>
              <w:left w:val="nil"/>
              <w:bottom w:val="single" w:sz="4" w:space="0" w:color="auto"/>
              <w:right w:val="single" w:sz="4" w:space="0" w:color="auto"/>
            </w:tcBorders>
            <w:shd w:val="clear" w:color="auto" w:fill="auto"/>
            <w:noWrap/>
            <w:vAlign w:val="center"/>
            <w:hideMark/>
          </w:tcPr>
          <w:p w14:paraId="7200E9DE" w14:textId="77777777" w:rsidR="00A279DD" w:rsidRDefault="00A279DD" w:rsidP="00A279DD">
            <w:pPr>
              <w:jc w:val="center"/>
              <w:rPr>
                <w:color w:val="000000"/>
              </w:rPr>
            </w:pPr>
            <w:r>
              <w:rPr>
                <w:color w:val="000000"/>
              </w:rPr>
              <w:t xml:space="preserve">Pontón Sogosh </w:t>
            </w:r>
            <w:r w:rsidRPr="00F65BD8">
              <w:rPr>
                <w:color w:val="000000"/>
                <w:sz w:val="21"/>
                <w:szCs w:val="21"/>
                <w:vertAlign w:val="superscript"/>
                <w:lang w:eastAsia="es-PE"/>
              </w:rPr>
              <w:t>1/</w:t>
            </w:r>
          </w:p>
        </w:tc>
      </w:tr>
      <w:tr w:rsidR="00A279DD" w14:paraId="4CF6C180" w14:textId="77777777" w:rsidTr="00A279DD">
        <w:trPr>
          <w:trHeight w:val="283"/>
        </w:trPr>
        <w:tc>
          <w:tcPr>
            <w:tcW w:w="2379" w:type="dxa"/>
            <w:vMerge/>
            <w:tcBorders>
              <w:left w:val="single" w:sz="4" w:space="0" w:color="auto"/>
              <w:right w:val="single" w:sz="4" w:space="0" w:color="auto"/>
            </w:tcBorders>
            <w:vAlign w:val="center"/>
          </w:tcPr>
          <w:p w14:paraId="5DA52F64"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517F648" w14:textId="77777777" w:rsidR="00A279DD" w:rsidRPr="00F65BD8" w:rsidRDefault="00A279DD" w:rsidP="00A279DD">
            <w:pPr>
              <w:jc w:val="center"/>
              <w:rPr>
                <w:color w:val="000000"/>
                <w:sz w:val="21"/>
                <w:szCs w:val="21"/>
                <w:lang w:eastAsia="es-PE"/>
              </w:rPr>
            </w:pPr>
            <w:r w:rsidRPr="00F65BD8">
              <w:rPr>
                <w:color w:val="000000"/>
                <w:sz w:val="21"/>
                <w:szCs w:val="21"/>
                <w:lang w:eastAsia="es-PE"/>
              </w:rPr>
              <w:t>7</w:t>
            </w:r>
          </w:p>
        </w:tc>
        <w:tc>
          <w:tcPr>
            <w:tcW w:w="5355" w:type="dxa"/>
            <w:tcBorders>
              <w:top w:val="nil"/>
              <w:left w:val="nil"/>
              <w:bottom w:val="single" w:sz="4" w:space="0" w:color="auto"/>
              <w:right w:val="single" w:sz="4" w:space="0" w:color="auto"/>
            </w:tcBorders>
            <w:shd w:val="clear" w:color="auto" w:fill="auto"/>
            <w:noWrap/>
            <w:vAlign w:val="center"/>
            <w:hideMark/>
          </w:tcPr>
          <w:p w14:paraId="234FF1AA" w14:textId="77777777" w:rsidR="00A279DD" w:rsidRDefault="00A279DD" w:rsidP="00A279DD">
            <w:pPr>
              <w:jc w:val="center"/>
              <w:rPr>
                <w:color w:val="000000"/>
              </w:rPr>
            </w:pPr>
            <w:r>
              <w:rPr>
                <w:color w:val="000000"/>
              </w:rPr>
              <w:t xml:space="preserve">Shiragra </w:t>
            </w:r>
            <w:r w:rsidRPr="00F65BD8">
              <w:rPr>
                <w:color w:val="000000"/>
                <w:sz w:val="21"/>
                <w:szCs w:val="21"/>
                <w:vertAlign w:val="superscript"/>
                <w:lang w:eastAsia="es-PE"/>
              </w:rPr>
              <w:t>1/</w:t>
            </w:r>
          </w:p>
        </w:tc>
      </w:tr>
      <w:tr w:rsidR="00A279DD" w14:paraId="4322187A" w14:textId="77777777" w:rsidTr="00A279DD">
        <w:trPr>
          <w:trHeight w:val="283"/>
        </w:trPr>
        <w:tc>
          <w:tcPr>
            <w:tcW w:w="2379" w:type="dxa"/>
            <w:vMerge/>
            <w:tcBorders>
              <w:left w:val="single" w:sz="4" w:space="0" w:color="auto"/>
              <w:right w:val="single" w:sz="4" w:space="0" w:color="auto"/>
            </w:tcBorders>
            <w:shd w:val="clear" w:color="000000" w:fill="FFFFFF"/>
            <w:vAlign w:val="center"/>
          </w:tcPr>
          <w:p w14:paraId="316A34ED"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000000" w:fill="FFFFFF"/>
            <w:noWrap/>
            <w:vAlign w:val="center"/>
            <w:hideMark/>
          </w:tcPr>
          <w:p w14:paraId="527D3160" w14:textId="77777777" w:rsidR="00A279DD" w:rsidRPr="00F65BD8" w:rsidRDefault="00A279DD" w:rsidP="00A279DD">
            <w:pPr>
              <w:jc w:val="center"/>
              <w:rPr>
                <w:color w:val="000000"/>
                <w:sz w:val="21"/>
                <w:szCs w:val="21"/>
                <w:lang w:eastAsia="es-PE"/>
              </w:rPr>
            </w:pPr>
            <w:r w:rsidRPr="00F65BD8">
              <w:rPr>
                <w:color w:val="000000"/>
                <w:sz w:val="21"/>
                <w:szCs w:val="21"/>
                <w:lang w:eastAsia="es-PE"/>
              </w:rPr>
              <w:t>8</w:t>
            </w:r>
          </w:p>
        </w:tc>
        <w:tc>
          <w:tcPr>
            <w:tcW w:w="5355" w:type="dxa"/>
            <w:tcBorders>
              <w:top w:val="nil"/>
              <w:left w:val="nil"/>
              <w:bottom w:val="single" w:sz="4" w:space="0" w:color="auto"/>
              <w:right w:val="single" w:sz="4" w:space="0" w:color="auto"/>
            </w:tcBorders>
            <w:shd w:val="clear" w:color="000000" w:fill="FFFFFF"/>
            <w:noWrap/>
            <w:vAlign w:val="center"/>
            <w:hideMark/>
          </w:tcPr>
          <w:p w14:paraId="27DC2271" w14:textId="77777777" w:rsidR="00A279DD" w:rsidRDefault="00A279DD" w:rsidP="00A279DD">
            <w:pPr>
              <w:jc w:val="center"/>
              <w:rPr>
                <w:color w:val="000000"/>
              </w:rPr>
            </w:pPr>
            <w:r>
              <w:rPr>
                <w:color w:val="000000"/>
              </w:rPr>
              <w:t>Vera</w:t>
            </w:r>
          </w:p>
        </w:tc>
      </w:tr>
      <w:tr w:rsidR="00A279DD" w14:paraId="4067968C" w14:textId="77777777" w:rsidTr="00A279DD">
        <w:trPr>
          <w:trHeight w:val="283"/>
        </w:trPr>
        <w:tc>
          <w:tcPr>
            <w:tcW w:w="2379" w:type="dxa"/>
            <w:vMerge/>
            <w:tcBorders>
              <w:left w:val="single" w:sz="4" w:space="0" w:color="auto"/>
              <w:bottom w:val="single" w:sz="4" w:space="0" w:color="auto"/>
              <w:right w:val="single" w:sz="4" w:space="0" w:color="auto"/>
            </w:tcBorders>
            <w:vAlign w:val="center"/>
          </w:tcPr>
          <w:p w14:paraId="0E11C87B"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B44C716" w14:textId="77777777" w:rsidR="00A279DD" w:rsidRPr="00F65BD8" w:rsidRDefault="00A279DD" w:rsidP="00A279DD">
            <w:pPr>
              <w:jc w:val="center"/>
              <w:rPr>
                <w:color w:val="000000"/>
                <w:sz w:val="21"/>
                <w:szCs w:val="21"/>
                <w:lang w:eastAsia="es-PE"/>
              </w:rPr>
            </w:pPr>
            <w:r>
              <w:rPr>
                <w:color w:val="000000"/>
                <w:sz w:val="21"/>
                <w:szCs w:val="21"/>
                <w:lang w:eastAsia="es-PE"/>
              </w:rPr>
              <w:t>9</w:t>
            </w:r>
          </w:p>
        </w:tc>
        <w:tc>
          <w:tcPr>
            <w:tcW w:w="5355" w:type="dxa"/>
            <w:tcBorders>
              <w:top w:val="nil"/>
              <w:left w:val="nil"/>
              <w:bottom w:val="single" w:sz="4" w:space="0" w:color="auto"/>
              <w:right w:val="single" w:sz="4" w:space="0" w:color="auto"/>
            </w:tcBorders>
            <w:shd w:val="clear" w:color="auto" w:fill="auto"/>
            <w:noWrap/>
            <w:vAlign w:val="center"/>
            <w:hideMark/>
          </w:tcPr>
          <w:p w14:paraId="78967DDE" w14:textId="77777777" w:rsidR="00A279DD" w:rsidRDefault="00A279DD" w:rsidP="00A279DD">
            <w:pPr>
              <w:jc w:val="center"/>
              <w:rPr>
                <w:color w:val="000000"/>
              </w:rPr>
            </w:pPr>
            <w:r>
              <w:rPr>
                <w:color w:val="000000"/>
              </w:rPr>
              <w:t xml:space="preserve">Pontón Kichki </w:t>
            </w:r>
            <w:r w:rsidRPr="00F65BD8">
              <w:rPr>
                <w:color w:val="000000"/>
                <w:sz w:val="21"/>
                <w:szCs w:val="21"/>
                <w:vertAlign w:val="superscript"/>
                <w:lang w:eastAsia="es-PE"/>
              </w:rPr>
              <w:t>1/</w:t>
            </w:r>
          </w:p>
        </w:tc>
      </w:tr>
      <w:tr w:rsidR="00A279DD" w14:paraId="76C64FFD" w14:textId="77777777" w:rsidTr="00A279DD">
        <w:trPr>
          <w:trHeight w:val="283"/>
        </w:trPr>
        <w:tc>
          <w:tcPr>
            <w:tcW w:w="2379" w:type="dxa"/>
            <w:vMerge w:val="restart"/>
            <w:tcBorders>
              <w:top w:val="nil"/>
              <w:left w:val="single" w:sz="4" w:space="0" w:color="auto"/>
              <w:right w:val="single" w:sz="4" w:space="0" w:color="auto"/>
            </w:tcBorders>
            <w:vAlign w:val="center"/>
          </w:tcPr>
          <w:p w14:paraId="61075E16" w14:textId="77777777" w:rsidR="00A279DD" w:rsidRPr="00D8719A" w:rsidRDefault="00A279DD" w:rsidP="00A279DD">
            <w:pPr>
              <w:jc w:val="center"/>
              <w:rPr>
                <w:sz w:val="21"/>
                <w:szCs w:val="21"/>
                <w:lang w:eastAsia="es-PE"/>
              </w:rPr>
            </w:pPr>
            <w:r>
              <w:rPr>
                <w:sz w:val="21"/>
                <w:szCs w:val="21"/>
                <w:lang w:eastAsia="es-PE"/>
              </w:rPr>
              <w:t>Punta Unión – Puente Tingo Chico</w:t>
            </w: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2B15B0A" w14:textId="77777777" w:rsidR="00A279DD" w:rsidRPr="00F65BD8" w:rsidRDefault="00A279DD" w:rsidP="00A279DD">
            <w:pPr>
              <w:jc w:val="center"/>
              <w:rPr>
                <w:color w:val="000000"/>
                <w:sz w:val="21"/>
                <w:szCs w:val="21"/>
                <w:lang w:eastAsia="es-PE"/>
              </w:rPr>
            </w:pPr>
            <w:r w:rsidRPr="00F65BD8">
              <w:rPr>
                <w:color w:val="000000"/>
                <w:sz w:val="21"/>
                <w:szCs w:val="21"/>
                <w:lang w:eastAsia="es-PE"/>
              </w:rPr>
              <w:t>1</w:t>
            </w:r>
          </w:p>
        </w:tc>
        <w:tc>
          <w:tcPr>
            <w:tcW w:w="5355" w:type="dxa"/>
            <w:tcBorders>
              <w:top w:val="nil"/>
              <w:left w:val="nil"/>
              <w:bottom w:val="single" w:sz="4" w:space="0" w:color="auto"/>
              <w:right w:val="single" w:sz="4" w:space="0" w:color="auto"/>
            </w:tcBorders>
            <w:shd w:val="clear" w:color="auto" w:fill="auto"/>
            <w:noWrap/>
            <w:vAlign w:val="center"/>
            <w:hideMark/>
          </w:tcPr>
          <w:p w14:paraId="18FE81CD" w14:textId="77777777" w:rsidR="00A279DD" w:rsidRDefault="00A279DD" w:rsidP="00A279DD">
            <w:pPr>
              <w:jc w:val="center"/>
              <w:rPr>
                <w:color w:val="000000"/>
              </w:rPr>
            </w:pPr>
            <w:r>
              <w:rPr>
                <w:color w:val="000000"/>
              </w:rPr>
              <w:t xml:space="preserve">San Juan </w:t>
            </w:r>
            <w:r w:rsidRPr="00F65BD8">
              <w:rPr>
                <w:color w:val="000000"/>
                <w:sz w:val="21"/>
                <w:szCs w:val="21"/>
                <w:vertAlign w:val="superscript"/>
                <w:lang w:eastAsia="es-PE"/>
              </w:rPr>
              <w:t>1/</w:t>
            </w:r>
          </w:p>
        </w:tc>
      </w:tr>
      <w:tr w:rsidR="00A279DD" w14:paraId="2E7EB6C6" w14:textId="77777777" w:rsidTr="00A279DD">
        <w:trPr>
          <w:trHeight w:val="283"/>
        </w:trPr>
        <w:tc>
          <w:tcPr>
            <w:tcW w:w="2379" w:type="dxa"/>
            <w:vMerge/>
            <w:tcBorders>
              <w:left w:val="single" w:sz="4" w:space="0" w:color="auto"/>
              <w:right w:val="single" w:sz="4" w:space="0" w:color="auto"/>
            </w:tcBorders>
            <w:vAlign w:val="center"/>
          </w:tcPr>
          <w:p w14:paraId="30F797CB"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5871C64" w14:textId="77777777" w:rsidR="00A279DD" w:rsidRPr="00F65BD8" w:rsidRDefault="00A279DD" w:rsidP="00A279DD">
            <w:pPr>
              <w:jc w:val="center"/>
              <w:rPr>
                <w:color w:val="000000"/>
                <w:sz w:val="21"/>
                <w:szCs w:val="21"/>
                <w:lang w:eastAsia="es-PE"/>
              </w:rPr>
            </w:pPr>
            <w:r w:rsidRPr="00F65BD8">
              <w:rPr>
                <w:color w:val="000000"/>
                <w:sz w:val="21"/>
                <w:szCs w:val="21"/>
                <w:lang w:eastAsia="es-PE"/>
              </w:rPr>
              <w:t>2</w:t>
            </w:r>
          </w:p>
        </w:tc>
        <w:tc>
          <w:tcPr>
            <w:tcW w:w="5355" w:type="dxa"/>
            <w:tcBorders>
              <w:top w:val="nil"/>
              <w:left w:val="nil"/>
              <w:bottom w:val="single" w:sz="4" w:space="0" w:color="auto"/>
              <w:right w:val="single" w:sz="4" w:space="0" w:color="auto"/>
            </w:tcBorders>
            <w:shd w:val="clear" w:color="auto" w:fill="auto"/>
            <w:noWrap/>
            <w:vAlign w:val="center"/>
            <w:hideMark/>
          </w:tcPr>
          <w:p w14:paraId="4B58F368" w14:textId="77777777" w:rsidR="00A279DD" w:rsidRDefault="00A279DD" w:rsidP="00A279DD">
            <w:pPr>
              <w:jc w:val="center"/>
              <w:rPr>
                <w:color w:val="000000"/>
              </w:rPr>
            </w:pPr>
            <w:r>
              <w:rPr>
                <w:color w:val="000000"/>
              </w:rPr>
              <w:t xml:space="preserve">Pontón Tullu Urco </w:t>
            </w:r>
            <w:r w:rsidRPr="00F65BD8">
              <w:rPr>
                <w:color w:val="000000"/>
                <w:sz w:val="21"/>
                <w:szCs w:val="21"/>
                <w:vertAlign w:val="superscript"/>
                <w:lang w:eastAsia="es-PE"/>
              </w:rPr>
              <w:t>1/</w:t>
            </w:r>
          </w:p>
        </w:tc>
      </w:tr>
      <w:tr w:rsidR="00A279DD" w14:paraId="29E30E3F" w14:textId="77777777" w:rsidTr="00A279DD">
        <w:trPr>
          <w:trHeight w:val="283"/>
        </w:trPr>
        <w:tc>
          <w:tcPr>
            <w:tcW w:w="2379" w:type="dxa"/>
            <w:vMerge/>
            <w:tcBorders>
              <w:left w:val="single" w:sz="4" w:space="0" w:color="auto"/>
              <w:right w:val="single" w:sz="4" w:space="0" w:color="auto"/>
            </w:tcBorders>
            <w:vAlign w:val="center"/>
          </w:tcPr>
          <w:p w14:paraId="4E36832D"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C53267F" w14:textId="77777777" w:rsidR="00A279DD" w:rsidRPr="00F65BD8" w:rsidRDefault="00A279DD" w:rsidP="00A279DD">
            <w:pPr>
              <w:jc w:val="center"/>
              <w:rPr>
                <w:color w:val="000000"/>
                <w:sz w:val="21"/>
                <w:szCs w:val="21"/>
                <w:lang w:eastAsia="es-PE"/>
              </w:rPr>
            </w:pPr>
            <w:r w:rsidRPr="00F65BD8">
              <w:rPr>
                <w:color w:val="000000"/>
                <w:sz w:val="21"/>
                <w:szCs w:val="21"/>
                <w:lang w:eastAsia="es-PE"/>
              </w:rPr>
              <w:t>3</w:t>
            </w:r>
          </w:p>
        </w:tc>
        <w:tc>
          <w:tcPr>
            <w:tcW w:w="5355" w:type="dxa"/>
            <w:tcBorders>
              <w:top w:val="nil"/>
              <w:left w:val="nil"/>
              <w:bottom w:val="single" w:sz="4" w:space="0" w:color="auto"/>
              <w:right w:val="single" w:sz="4" w:space="0" w:color="auto"/>
            </w:tcBorders>
            <w:shd w:val="clear" w:color="auto" w:fill="auto"/>
            <w:noWrap/>
            <w:vAlign w:val="center"/>
            <w:hideMark/>
          </w:tcPr>
          <w:p w14:paraId="3CF8A51D" w14:textId="77777777" w:rsidR="00A279DD" w:rsidRDefault="00A279DD" w:rsidP="00A279DD">
            <w:pPr>
              <w:jc w:val="center"/>
              <w:rPr>
                <w:color w:val="000000"/>
              </w:rPr>
            </w:pPr>
            <w:r>
              <w:rPr>
                <w:color w:val="000000"/>
              </w:rPr>
              <w:t xml:space="preserve">Pontón Quisuayusacu (Castilla) </w:t>
            </w:r>
            <w:r w:rsidRPr="00F65BD8">
              <w:rPr>
                <w:color w:val="000000"/>
                <w:sz w:val="21"/>
                <w:szCs w:val="21"/>
                <w:vertAlign w:val="superscript"/>
                <w:lang w:eastAsia="es-PE"/>
              </w:rPr>
              <w:t>1/</w:t>
            </w:r>
          </w:p>
        </w:tc>
      </w:tr>
      <w:tr w:rsidR="00A279DD" w14:paraId="04D29205" w14:textId="77777777" w:rsidTr="00A279DD">
        <w:trPr>
          <w:trHeight w:val="283"/>
        </w:trPr>
        <w:tc>
          <w:tcPr>
            <w:tcW w:w="2379" w:type="dxa"/>
            <w:vMerge/>
            <w:tcBorders>
              <w:left w:val="single" w:sz="4" w:space="0" w:color="auto"/>
              <w:right w:val="single" w:sz="4" w:space="0" w:color="auto"/>
            </w:tcBorders>
            <w:vAlign w:val="center"/>
          </w:tcPr>
          <w:p w14:paraId="06A65005"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5588E15" w14:textId="77777777" w:rsidR="00A279DD" w:rsidRPr="00F65BD8" w:rsidRDefault="00A279DD" w:rsidP="00A279DD">
            <w:pPr>
              <w:jc w:val="center"/>
              <w:rPr>
                <w:color w:val="000000"/>
                <w:sz w:val="21"/>
                <w:szCs w:val="21"/>
                <w:lang w:eastAsia="es-PE"/>
              </w:rPr>
            </w:pPr>
            <w:r w:rsidRPr="00F65BD8">
              <w:rPr>
                <w:color w:val="000000"/>
                <w:sz w:val="21"/>
                <w:szCs w:val="21"/>
                <w:lang w:eastAsia="es-PE"/>
              </w:rPr>
              <w:t>4</w:t>
            </w:r>
          </w:p>
        </w:tc>
        <w:tc>
          <w:tcPr>
            <w:tcW w:w="5355" w:type="dxa"/>
            <w:tcBorders>
              <w:top w:val="nil"/>
              <w:left w:val="nil"/>
              <w:bottom w:val="single" w:sz="4" w:space="0" w:color="auto"/>
              <w:right w:val="single" w:sz="4" w:space="0" w:color="auto"/>
            </w:tcBorders>
            <w:shd w:val="clear" w:color="auto" w:fill="auto"/>
            <w:noWrap/>
            <w:vAlign w:val="center"/>
            <w:hideMark/>
          </w:tcPr>
          <w:p w14:paraId="214F934C" w14:textId="77777777" w:rsidR="00A279DD" w:rsidRDefault="00A279DD" w:rsidP="00A279DD">
            <w:pPr>
              <w:jc w:val="center"/>
              <w:rPr>
                <w:color w:val="000000"/>
              </w:rPr>
            </w:pPr>
            <w:r>
              <w:rPr>
                <w:color w:val="000000"/>
              </w:rPr>
              <w:t xml:space="preserve">Siyan </w:t>
            </w:r>
            <w:r w:rsidRPr="00F65BD8">
              <w:rPr>
                <w:color w:val="000000"/>
                <w:sz w:val="21"/>
                <w:szCs w:val="21"/>
                <w:vertAlign w:val="superscript"/>
                <w:lang w:eastAsia="es-PE"/>
              </w:rPr>
              <w:t>1/</w:t>
            </w:r>
          </w:p>
        </w:tc>
      </w:tr>
      <w:tr w:rsidR="00A279DD" w14:paraId="01C7E0D1" w14:textId="77777777" w:rsidTr="00A279DD">
        <w:trPr>
          <w:trHeight w:val="283"/>
        </w:trPr>
        <w:tc>
          <w:tcPr>
            <w:tcW w:w="2379" w:type="dxa"/>
            <w:vMerge/>
            <w:tcBorders>
              <w:left w:val="single" w:sz="4" w:space="0" w:color="auto"/>
              <w:right w:val="single" w:sz="4" w:space="0" w:color="auto"/>
            </w:tcBorders>
            <w:vAlign w:val="center"/>
          </w:tcPr>
          <w:p w14:paraId="1D388144"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BC3D111" w14:textId="77777777" w:rsidR="00A279DD" w:rsidRPr="00F65BD8" w:rsidRDefault="00A279DD" w:rsidP="00A279DD">
            <w:pPr>
              <w:jc w:val="center"/>
              <w:rPr>
                <w:color w:val="000000"/>
                <w:sz w:val="21"/>
                <w:szCs w:val="21"/>
                <w:lang w:eastAsia="es-PE"/>
              </w:rPr>
            </w:pPr>
            <w:r w:rsidRPr="00F65BD8">
              <w:rPr>
                <w:color w:val="000000"/>
                <w:sz w:val="21"/>
                <w:szCs w:val="21"/>
                <w:lang w:eastAsia="es-PE"/>
              </w:rPr>
              <w:t>5</w:t>
            </w:r>
          </w:p>
        </w:tc>
        <w:tc>
          <w:tcPr>
            <w:tcW w:w="5355" w:type="dxa"/>
            <w:tcBorders>
              <w:top w:val="nil"/>
              <w:left w:val="nil"/>
              <w:bottom w:val="single" w:sz="4" w:space="0" w:color="auto"/>
              <w:right w:val="single" w:sz="4" w:space="0" w:color="auto"/>
            </w:tcBorders>
            <w:shd w:val="clear" w:color="auto" w:fill="auto"/>
            <w:noWrap/>
            <w:vAlign w:val="center"/>
            <w:hideMark/>
          </w:tcPr>
          <w:p w14:paraId="423837F7" w14:textId="77777777" w:rsidR="00A279DD" w:rsidRDefault="00A279DD" w:rsidP="00A279DD">
            <w:pPr>
              <w:jc w:val="center"/>
              <w:rPr>
                <w:color w:val="000000"/>
              </w:rPr>
            </w:pPr>
            <w:r>
              <w:rPr>
                <w:color w:val="000000"/>
              </w:rPr>
              <w:t xml:space="preserve">Pontón Anguyacu </w:t>
            </w:r>
            <w:r w:rsidRPr="00F65BD8">
              <w:rPr>
                <w:color w:val="000000"/>
                <w:sz w:val="21"/>
                <w:szCs w:val="21"/>
                <w:vertAlign w:val="superscript"/>
                <w:lang w:eastAsia="es-PE"/>
              </w:rPr>
              <w:t>1/</w:t>
            </w:r>
          </w:p>
        </w:tc>
      </w:tr>
      <w:tr w:rsidR="00A279DD" w14:paraId="646DDEC7" w14:textId="77777777" w:rsidTr="00A279DD">
        <w:trPr>
          <w:trHeight w:val="283"/>
        </w:trPr>
        <w:tc>
          <w:tcPr>
            <w:tcW w:w="2379" w:type="dxa"/>
            <w:vMerge/>
            <w:tcBorders>
              <w:left w:val="single" w:sz="4" w:space="0" w:color="auto"/>
              <w:right w:val="single" w:sz="4" w:space="0" w:color="auto"/>
            </w:tcBorders>
            <w:vAlign w:val="center"/>
          </w:tcPr>
          <w:p w14:paraId="6C085C7C"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7D0E17C" w14:textId="77777777" w:rsidR="00A279DD" w:rsidRPr="00F65BD8" w:rsidRDefault="00A279DD" w:rsidP="00A279DD">
            <w:pPr>
              <w:jc w:val="center"/>
              <w:rPr>
                <w:color w:val="000000"/>
                <w:sz w:val="21"/>
                <w:szCs w:val="21"/>
                <w:lang w:eastAsia="es-PE"/>
              </w:rPr>
            </w:pPr>
            <w:r w:rsidRPr="00F65BD8">
              <w:rPr>
                <w:color w:val="000000"/>
                <w:sz w:val="21"/>
                <w:szCs w:val="21"/>
                <w:lang w:eastAsia="es-PE"/>
              </w:rPr>
              <w:t>6</w:t>
            </w:r>
          </w:p>
        </w:tc>
        <w:tc>
          <w:tcPr>
            <w:tcW w:w="5355" w:type="dxa"/>
            <w:tcBorders>
              <w:top w:val="nil"/>
              <w:left w:val="nil"/>
              <w:bottom w:val="single" w:sz="4" w:space="0" w:color="auto"/>
              <w:right w:val="single" w:sz="4" w:space="0" w:color="auto"/>
            </w:tcBorders>
            <w:shd w:val="clear" w:color="auto" w:fill="auto"/>
            <w:noWrap/>
            <w:vAlign w:val="center"/>
            <w:hideMark/>
          </w:tcPr>
          <w:p w14:paraId="436713C2" w14:textId="77777777" w:rsidR="00A279DD" w:rsidRDefault="00A279DD" w:rsidP="00A279DD">
            <w:pPr>
              <w:jc w:val="center"/>
              <w:rPr>
                <w:color w:val="000000"/>
              </w:rPr>
            </w:pPr>
            <w:r>
              <w:rPr>
                <w:color w:val="000000"/>
              </w:rPr>
              <w:t>Acobamba</w:t>
            </w:r>
          </w:p>
        </w:tc>
      </w:tr>
      <w:tr w:rsidR="00A279DD" w14:paraId="6EC4225B" w14:textId="77777777" w:rsidTr="00A279DD">
        <w:trPr>
          <w:trHeight w:val="283"/>
        </w:trPr>
        <w:tc>
          <w:tcPr>
            <w:tcW w:w="2379" w:type="dxa"/>
            <w:vMerge/>
            <w:tcBorders>
              <w:left w:val="single" w:sz="4" w:space="0" w:color="auto"/>
              <w:bottom w:val="single" w:sz="4" w:space="0" w:color="auto"/>
              <w:right w:val="single" w:sz="4" w:space="0" w:color="auto"/>
            </w:tcBorders>
            <w:vAlign w:val="center"/>
          </w:tcPr>
          <w:p w14:paraId="6608684F"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968DBE" w14:textId="77777777" w:rsidR="00A279DD" w:rsidRPr="00F65BD8" w:rsidRDefault="00A279DD" w:rsidP="00A279DD">
            <w:pPr>
              <w:jc w:val="center"/>
              <w:rPr>
                <w:color w:val="000000"/>
                <w:sz w:val="21"/>
                <w:szCs w:val="21"/>
                <w:lang w:eastAsia="es-PE"/>
              </w:rPr>
            </w:pPr>
            <w:r>
              <w:rPr>
                <w:color w:val="000000"/>
                <w:sz w:val="21"/>
                <w:szCs w:val="21"/>
                <w:lang w:eastAsia="es-PE"/>
              </w:rPr>
              <w:t>7</w:t>
            </w:r>
          </w:p>
        </w:tc>
        <w:tc>
          <w:tcPr>
            <w:tcW w:w="5355" w:type="dxa"/>
            <w:tcBorders>
              <w:top w:val="nil"/>
              <w:left w:val="nil"/>
              <w:bottom w:val="single" w:sz="4" w:space="0" w:color="auto"/>
              <w:right w:val="single" w:sz="4" w:space="0" w:color="auto"/>
            </w:tcBorders>
            <w:shd w:val="clear" w:color="auto" w:fill="auto"/>
            <w:noWrap/>
            <w:vAlign w:val="center"/>
            <w:hideMark/>
          </w:tcPr>
          <w:p w14:paraId="09C89336" w14:textId="77777777" w:rsidR="00A279DD" w:rsidRDefault="00A279DD" w:rsidP="00A279DD">
            <w:pPr>
              <w:jc w:val="center"/>
              <w:rPr>
                <w:color w:val="000000"/>
              </w:rPr>
            </w:pPr>
            <w:r>
              <w:rPr>
                <w:color w:val="000000"/>
              </w:rPr>
              <w:t xml:space="preserve">Estacamachay </w:t>
            </w:r>
            <w:r w:rsidRPr="00F65BD8">
              <w:rPr>
                <w:color w:val="000000"/>
                <w:sz w:val="21"/>
                <w:szCs w:val="21"/>
                <w:vertAlign w:val="superscript"/>
                <w:lang w:eastAsia="es-PE"/>
              </w:rPr>
              <w:t>1/</w:t>
            </w:r>
          </w:p>
        </w:tc>
      </w:tr>
      <w:tr w:rsidR="00A279DD" w14:paraId="1DBB10AD" w14:textId="77777777" w:rsidTr="00A279DD">
        <w:trPr>
          <w:trHeight w:val="283"/>
        </w:trPr>
        <w:tc>
          <w:tcPr>
            <w:tcW w:w="2379" w:type="dxa"/>
            <w:vMerge w:val="restart"/>
            <w:tcBorders>
              <w:top w:val="nil"/>
              <w:left w:val="single" w:sz="4" w:space="0" w:color="auto"/>
              <w:right w:val="single" w:sz="4" w:space="0" w:color="auto"/>
            </w:tcBorders>
            <w:vAlign w:val="center"/>
          </w:tcPr>
          <w:p w14:paraId="7566EF8C" w14:textId="77777777" w:rsidR="00A279DD" w:rsidRPr="00D8719A" w:rsidRDefault="00A279DD" w:rsidP="00A279DD">
            <w:pPr>
              <w:jc w:val="center"/>
              <w:rPr>
                <w:sz w:val="21"/>
                <w:szCs w:val="21"/>
                <w:lang w:eastAsia="es-PE"/>
              </w:rPr>
            </w:pPr>
            <w:r>
              <w:rPr>
                <w:sz w:val="21"/>
                <w:szCs w:val="21"/>
                <w:lang w:eastAsia="es-PE"/>
              </w:rPr>
              <w:t>Puente Tingo Chico – La Unión – Huallanca.</w:t>
            </w: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900BCAF" w14:textId="77777777" w:rsidR="00A279DD" w:rsidRPr="00F65BD8" w:rsidRDefault="00A279DD" w:rsidP="00A279DD">
            <w:pPr>
              <w:jc w:val="center"/>
              <w:rPr>
                <w:color w:val="000000"/>
                <w:sz w:val="21"/>
                <w:szCs w:val="21"/>
                <w:lang w:eastAsia="es-PE"/>
              </w:rPr>
            </w:pPr>
            <w:r w:rsidRPr="00F65BD8">
              <w:rPr>
                <w:color w:val="000000"/>
                <w:sz w:val="21"/>
                <w:szCs w:val="21"/>
                <w:lang w:eastAsia="es-PE"/>
              </w:rPr>
              <w:t>1</w:t>
            </w:r>
          </w:p>
        </w:tc>
        <w:tc>
          <w:tcPr>
            <w:tcW w:w="5355" w:type="dxa"/>
            <w:tcBorders>
              <w:top w:val="nil"/>
              <w:left w:val="nil"/>
              <w:bottom w:val="single" w:sz="4" w:space="0" w:color="auto"/>
              <w:right w:val="single" w:sz="4" w:space="0" w:color="auto"/>
            </w:tcBorders>
            <w:shd w:val="clear" w:color="auto" w:fill="auto"/>
            <w:noWrap/>
            <w:vAlign w:val="center"/>
            <w:hideMark/>
          </w:tcPr>
          <w:p w14:paraId="7C532B8F" w14:textId="77777777" w:rsidR="00A279DD" w:rsidRDefault="00A279DD" w:rsidP="00A279DD">
            <w:pPr>
              <w:jc w:val="center"/>
              <w:rPr>
                <w:color w:val="000000"/>
              </w:rPr>
            </w:pPr>
            <w:r>
              <w:rPr>
                <w:color w:val="000000"/>
              </w:rPr>
              <w:t xml:space="preserve">Tingo Chico </w:t>
            </w:r>
            <w:r w:rsidRPr="00F65BD8">
              <w:rPr>
                <w:color w:val="000000"/>
                <w:sz w:val="21"/>
                <w:szCs w:val="21"/>
                <w:vertAlign w:val="superscript"/>
                <w:lang w:eastAsia="es-PE"/>
              </w:rPr>
              <w:t>1/</w:t>
            </w:r>
          </w:p>
        </w:tc>
      </w:tr>
      <w:tr w:rsidR="00A279DD" w14:paraId="46D4E749" w14:textId="77777777" w:rsidTr="00A279DD">
        <w:trPr>
          <w:trHeight w:val="283"/>
        </w:trPr>
        <w:tc>
          <w:tcPr>
            <w:tcW w:w="2379" w:type="dxa"/>
            <w:vMerge/>
            <w:tcBorders>
              <w:left w:val="single" w:sz="4" w:space="0" w:color="auto"/>
              <w:right w:val="single" w:sz="4" w:space="0" w:color="auto"/>
            </w:tcBorders>
            <w:vAlign w:val="center"/>
          </w:tcPr>
          <w:p w14:paraId="2C7B7CEA"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873DC1A" w14:textId="77777777" w:rsidR="00A279DD" w:rsidRPr="00F65BD8" w:rsidRDefault="00A279DD" w:rsidP="00A279DD">
            <w:pPr>
              <w:jc w:val="center"/>
              <w:rPr>
                <w:color w:val="000000"/>
                <w:sz w:val="21"/>
                <w:szCs w:val="21"/>
                <w:lang w:eastAsia="es-PE"/>
              </w:rPr>
            </w:pPr>
            <w:r w:rsidRPr="00F65BD8">
              <w:rPr>
                <w:color w:val="000000"/>
                <w:sz w:val="21"/>
                <w:szCs w:val="21"/>
                <w:lang w:eastAsia="es-PE"/>
              </w:rPr>
              <w:t>2</w:t>
            </w:r>
          </w:p>
        </w:tc>
        <w:tc>
          <w:tcPr>
            <w:tcW w:w="5355" w:type="dxa"/>
            <w:tcBorders>
              <w:top w:val="nil"/>
              <w:left w:val="nil"/>
              <w:bottom w:val="single" w:sz="4" w:space="0" w:color="auto"/>
              <w:right w:val="single" w:sz="4" w:space="0" w:color="auto"/>
            </w:tcBorders>
            <w:shd w:val="clear" w:color="auto" w:fill="auto"/>
            <w:noWrap/>
            <w:vAlign w:val="center"/>
            <w:hideMark/>
          </w:tcPr>
          <w:p w14:paraId="2FCF82AD" w14:textId="5A00CF56" w:rsidR="00A279DD" w:rsidRDefault="00A279DD" w:rsidP="00A279DD">
            <w:pPr>
              <w:jc w:val="center"/>
              <w:rPr>
                <w:color w:val="000000"/>
              </w:rPr>
            </w:pPr>
            <w:r>
              <w:rPr>
                <w:color w:val="000000"/>
              </w:rPr>
              <w:t>Proyectado</w:t>
            </w:r>
          </w:p>
        </w:tc>
      </w:tr>
      <w:tr w:rsidR="00A279DD" w14:paraId="4E893C09" w14:textId="77777777" w:rsidTr="00A279DD">
        <w:trPr>
          <w:trHeight w:val="283"/>
        </w:trPr>
        <w:tc>
          <w:tcPr>
            <w:tcW w:w="2379" w:type="dxa"/>
            <w:vMerge/>
            <w:tcBorders>
              <w:left w:val="single" w:sz="4" w:space="0" w:color="auto"/>
              <w:right w:val="single" w:sz="4" w:space="0" w:color="auto"/>
            </w:tcBorders>
            <w:vAlign w:val="center"/>
          </w:tcPr>
          <w:p w14:paraId="70B9BD73"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0A5CE21" w14:textId="77777777" w:rsidR="00A279DD" w:rsidRPr="00F65BD8" w:rsidRDefault="00A279DD" w:rsidP="00A279DD">
            <w:pPr>
              <w:jc w:val="center"/>
              <w:rPr>
                <w:color w:val="000000"/>
                <w:sz w:val="21"/>
                <w:szCs w:val="21"/>
                <w:lang w:eastAsia="es-PE"/>
              </w:rPr>
            </w:pPr>
            <w:r w:rsidRPr="00F65BD8">
              <w:rPr>
                <w:color w:val="000000"/>
                <w:sz w:val="21"/>
                <w:szCs w:val="21"/>
                <w:lang w:eastAsia="es-PE"/>
              </w:rPr>
              <w:t>3</w:t>
            </w:r>
          </w:p>
        </w:tc>
        <w:tc>
          <w:tcPr>
            <w:tcW w:w="5355" w:type="dxa"/>
            <w:tcBorders>
              <w:top w:val="nil"/>
              <w:left w:val="nil"/>
              <w:bottom w:val="single" w:sz="4" w:space="0" w:color="auto"/>
              <w:right w:val="single" w:sz="4" w:space="0" w:color="auto"/>
            </w:tcBorders>
            <w:shd w:val="clear" w:color="auto" w:fill="auto"/>
            <w:noWrap/>
            <w:vAlign w:val="center"/>
            <w:hideMark/>
          </w:tcPr>
          <w:p w14:paraId="13E18A74" w14:textId="77777777" w:rsidR="00A279DD" w:rsidRDefault="00A279DD" w:rsidP="00A279DD">
            <w:pPr>
              <w:jc w:val="center"/>
              <w:rPr>
                <w:color w:val="000000"/>
              </w:rPr>
            </w:pPr>
            <w:r>
              <w:rPr>
                <w:color w:val="000000"/>
              </w:rPr>
              <w:t xml:space="preserve">Pontón Pachas </w:t>
            </w:r>
            <w:r w:rsidRPr="00F65BD8">
              <w:rPr>
                <w:color w:val="000000"/>
                <w:sz w:val="21"/>
                <w:szCs w:val="21"/>
                <w:vertAlign w:val="superscript"/>
                <w:lang w:eastAsia="es-PE"/>
              </w:rPr>
              <w:t>1/</w:t>
            </w:r>
          </w:p>
        </w:tc>
      </w:tr>
      <w:tr w:rsidR="00A279DD" w14:paraId="0D8D0278" w14:textId="77777777" w:rsidTr="00A279DD">
        <w:trPr>
          <w:trHeight w:val="283"/>
        </w:trPr>
        <w:tc>
          <w:tcPr>
            <w:tcW w:w="2379" w:type="dxa"/>
            <w:vMerge/>
            <w:tcBorders>
              <w:left w:val="single" w:sz="4" w:space="0" w:color="auto"/>
              <w:right w:val="single" w:sz="4" w:space="0" w:color="auto"/>
            </w:tcBorders>
            <w:vAlign w:val="center"/>
          </w:tcPr>
          <w:p w14:paraId="01D11272"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CBD457A" w14:textId="77777777" w:rsidR="00A279DD" w:rsidRPr="00F65BD8" w:rsidRDefault="00A279DD" w:rsidP="00A279DD">
            <w:pPr>
              <w:jc w:val="center"/>
              <w:rPr>
                <w:color w:val="000000"/>
                <w:sz w:val="21"/>
                <w:szCs w:val="21"/>
                <w:lang w:eastAsia="es-PE"/>
              </w:rPr>
            </w:pPr>
            <w:r w:rsidRPr="00F65BD8">
              <w:rPr>
                <w:color w:val="000000"/>
                <w:sz w:val="21"/>
                <w:szCs w:val="21"/>
                <w:lang w:eastAsia="es-PE"/>
              </w:rPr>
              <w:t>4</w:t>
            </w:r>
          </w:p>
        </w:tc>
        <w:tc>
          <w:tcPr>
            <w:tcW w:w="5355" w:type="dxa"/>
            <w:tcBorders>
              <w:top w:val="nil"/>
              <w:left w:val="nil"/>
              <w:bottom w:val="single" w:sz="4" w:space="0" w:color="auto"/>
              <w:right w:val="single" w:sz="4" w:space="0" w:color="auto"/>
            </w:tcBorders>
            <w:shd w:val="clear" w:color="auto" w:fill="auto"/>
            <w:noWrap/>
            <w:vAlign w:val="center"/>
            <w:hideMark/>
          </w:tcPr>
          <w:p w14:paraId="141F3DA8" w14:textId="77777777" w:rsidR="00A279DD" w:rsidRDefault="00A279DD" w:rsidP="00A279DD">
            <w:pPr>
              <w:jc w:val="center"/>
              <w:rPr>
                <w:color w:val="000000"/>
              </w:rPr>
            </w:pPr>
            <w:r>
              <w:rPr>
                <w:color w:val="000000"/>
              </w:rPr>
              <w:t xml:space="preserve">Pontón Jupanhuayro </w:t>
            </w:r>
            <w:r w:rsidRPr="00F65BD8">
              <w:rPr>
                <w:color w:val="000000"/>
                <w:sz w:val="21"/>
                <w:szCs w:val="21"/>
                <w:vertAlign w:val="superscript"/>
                <w:lang w:eastAsia="es-PE"/>
              </w:rPr>
              <w:t>1/</w:t>
            </w:r>
          </w:p>
        </w:tc>
      </w:tr>
      <w:tr w:rsidR="00A279DD" w14:paraId="21802B05" w14:textId="77777777" w:rsidTr="00A279DD">
        <w:trPr>
          <w:trHeight w:val="283"/>
        </w:trPr>
        <w:tc>
          <w:tcPr>
            <w:tcW w:w="2379" w:type="dxa"/>
            <w:vMerge/>
            <w:tcBorders>
              <w:left w:val="single" w:sz="4" w:space="0" w:color="auto"/>
              <w:right w:val="single" w:sz="4" w:space="0" w:color="auto"/>
            </w:tcBorders>
            <w:vAlign w:val="center"/>
          </w:tcPr>
          <w:p w14:paraId="75A45E0D"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DB91C39" w14:textId="77777777" w:rsidR="00A279DD" w:rsidRPr="00F65BD8" w:rsidRDefault="00A279DD" w:rsidP="00A279DD">
            <w:pPr>
              <w:jc w:val="center"/>
              <w:rPr>
                <w:color w:val="000000"/>
                <w:sz w:val="21"/>
                <w:szCs w:val="21"/>
                <w:lang w:eastAsia="es-PE"/>
              </w:rPr>
            </w:pPr>
            <w:r w:rsidRPr="00F65BD8">
              <w:rPr>
                <w:color w:val="000000"/>
                <w:sz w:val="21"/>
                <w:szCs w:val="21"/>
                <w:lang w:eastAsia="es-PE"/>
              </w:rPr>
              <w:t>5</w:t>
            </w:r>
          </w:p>
        </w:tc>
        <w:tc>
          <w:tcPr>
            <w:tcW w:w="5355" w:type="dxa"/>
            <w:tcBorders>
              <w:top w:val="nil"/>
              <w:left w:val="nil"/>
              <w:bottom w:val="single" w:sz="4" w:space="0" w:color="auto"/>
              <w:right w:val="single" w:sz="4" w:space="0" w:color="auto"/>
            </w:tcBorders>
            <w:shd w:val="clear" w:color="auto" w:fill="auto"/>
            <w:noWrap/>
            <w:vAlign w:val="center"/>
            <w:hideMark/>
          </w:tcPr>
          <w:p w14:paraId="017C8829" w14:textId="77777777" w:rsidR="00A279DD" w:rsidRDefault="00A279DD" w:rsidP="00A279DD">
            <w:pPr>
              <w:jc w:val="center"/>
              <w:rPr>
                <w:color w:val="000000"/>
              </w:rPr>
            </w:pPr>
            <w:r>
              <w:rPr>
                <w:color w:val="000000"/>
              </w:rPr>
              <w:t xml:space="preserve">Pontón Acushagra </w:t>
            </w:r>
            <w:r w:rsidRPr="00F65BD8">
              <w:rPr>
                <w:color w:val="000000"/>
                <w:sz w:val="21"/>
                <w:szCs w:val="21"/>
                <w:vertAlign w:val="superscript"/>
                <w:lang w:eastAsia="es-PE"/>
              </w:rPr>
              <w:t>1/</w:t>
            </w:r>
          </w:p>
        </w:tc>
      </w:tr>
      <w:tr w:rsidR="00A279DD" w14:paraId="75765F85" w14:textId="77777777" w:rsidTr="00A279DD">
        <w:trPr>
          <w:trHeight w:val="283"/>
        </w:trPr>
        <w:tc>
          <w:tcPr>
            <w:tcW w:w="2379" w:type="dxa"/>
            <w:vMerge/>
            <w:tcBorders>
              <w:left w:val="single" w:sz="4" w:space="0" w:color="auto"/>
              <w:right w:val="single" w:sz="4" w:space="0" w:color="auto"/>
            </w:tcBorders>
            <w:vAlign w:val="center"/>
          </w:tcPr>
          <w:p w14:paraId="4CFF130B"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08A6320" w14:textId="77777777" w:rsidR="00A279DD" w:rsidRPr="00F65BD8" w:rsidRDefault="00A279DD" w:rsidP="00A279DD">
            <w:pPr>
              <w:jc w:val="center"/>
              <w:rPr>
                <w:color w:val="000000"/>
                <w:sz w:val="21"/>
                <w:szCs w:val="21"/>
                <w:lang w:eastAsia="es-PE"/>
              </w:rPr>
            </w:pPr>
            <w:r w:rsidRPr="00F65BD8">
              <w:rPr>
                <w:color w:val="000000"/>
                <w:sz w:val="21"/>
                <w:szCs w:val="21"/>
                <w:lang w:eastAsia="es-PE"/>
              </w:rPr>
              <w:t>6</w:t>
            </w:r>
          </w:p>
        </w:tc>
        <w:tc>
          <w:tcPr>
            <w:tcW w:w="5355" w:type="dxa"/>
            <w:tcBorders>
              <w:top w:val="nil"/>
              <w:left w:val="nil"/>
              <w:bottom w:val="single" w:sz="4" w:space="0" w:color="auto"/>
              <w:right w:val="single" w:sz="4" w:space="0" w:color="auto"/>
            </w:tcBorders>
            <w:shd w:val="clear" w:color="auto" w:fill="auto"/>
            <w:noWrap/>
            <w:vAlign w:val="center"/>
            <w:hideMark/>
          </w:tcPr>
          <w:p w14:paraId="0809A7C8" w14:textId="77777777" w:rsidR="00A279DD" w:rsidRDefault="00A279DD" w:rsidP="00A279DD">
            <w:pPr>
              <w:jc w:val="center"/>
              <w:rPr>
                <w:color w:val="000000"/>
              </w:rPr>
            </w:pPr>
            <w:r>
              <w:rPr>
                <w:color w:val="000000"/>
              </w:rPr>
              <w:t>Agokushna Proyectado</w:t>
            </w:r>
          </w:p>
        </w:tc>
      </w:tr>
      <w:tr w:rsidR="00A279DD" w14:paraId="0B2B2C91" w14:textId="77777777" w:rsidTr="00A279DD">
        <w:trPr>
          <w:trHeight w:val="283"/>
        </w:trPr>
        <w:tc>
          <w:tcPr>
            <w:tcW w:w="2379" w:type="dxa"/>
            <w:vMerge/>
            <w:tcBorders>
              <w:left w:val="single" w:sz="4" w:space="0" w:color="auto"/>
              <w:right w:val="single" w:sz="4" w:space="0" w:color="auto"/>
            </w:tcBorders>
            <w:vAlign w:val="center"/>
          </w:tcPr>
          <w:p w14:paraId="593B768A"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93F6479" w14:textId="77777777" w:rsidR="00A279DD" w:rsidRPr="00F65BD8" w:rsidRDefault="00A279DD" w:rsidP="00A279DD">
            <w:pPr>
              <w:jc w:val="center"/>
              <w:rPr>
                <w:color w:val="000000"/>
                <w:sz w:val="21"/>
                <w:szCs w:val="21"/>
                <w:lang w:eastAsia="es-PE"/>
              </w:rPr>
            </w:pPr>
            <w:r w:rsidRPr="00F65BD8">
              <w:rPr>
                <w:color w:val="000000"/>
                <w:sz w:val="21"/>
                <w:szCs w:val="21"/>
                <w:lang w:eastAsia="es-PE"/>
              </w:rPr>
              <w:t>7</w:t>
            </w:r>
          </w:p>
        </w:tc>
        <w:tc>
          <w:tcPr>
            <w:tcW w:w="5355" w:type="dxa"/>
            <w:tcBorders>
              <w:top w:val="nil"/>
              <w:left w:val="nil"/>
              <w:bottom w:val="single" w:sz="4" w:space="0" w:color="auto"/>
              <w:right w:val="single" w:sz="4" w:space="0" w:color="auto"/>
            </w:tcBorders>
            <w:shd w:val="clear" w:color="auto" w:fill="auto"/>
            <w:noWrap/>
            <w:vAlign w:val="center"/>
            <w:hideMark/>
          </w:tcPr>
          <w:p w14:paraId="6FFE55B6" w14:textId="77777777" w:rsidR="00A279DD" w:rsidRDefault="00A279DD" w:rsidP="00A279DD">
            <w:pPr>
              <w:jc w:val="center"/>
              <w:rPr>
                <w:color w:val="000000"/>
              </w:rPr>
            </w:pPr>
            <w:r>
              <w:rPr>
                <w:color w:val="000000"/>
              </w:rPr>
              <w:t xml:space="preserve">La Unión </w:t>
            </w:r>
            <w:r w:rsidRPr="00F65BD8">
              <w:rPr>
                <w:color w:val="000000"/>
                <w:sz w:val="21"/>
                <w:szCs w:val="21"/>
                <w:vertAlign w:val="superscript"/>
                <w:lang w:eastAsia="es-PE"/>
              </w:rPr>
              <w:t>1/</w:t>
            </w:r>
          </w:p>
        </w:tc>
      </w:tr>
      <w:tr w:rsidR="00A279DD" w14:paraId="31E89AAD" w14:textId="77777777" w:rsidTr="00A279DD">
        <w:trPr>
          <w:trHeight w:val="283"/>
        </w:trPr>
        <w:tc>
          <w:tcPr>
            <w:tcW w:w="2379" w:type="dxa"/>
            <w:vMerge/>
            <w:tcBorders>
              <w:left w:val="single" w:sz="4" w:space="0" w:color="auto"/>
              <w:bottom w:val="single" w:sz="4" w:space="0" w:color="auto"/>
              <w:right w:val="single" w:sz="4" w:space="0" w:color="auto"/>
            </w:tcBorders>
            <w:vAlign w:val="center"/>
          </w:tcPr>
          <w:p w14:paraId="12597D7C" w14:textId="77777777" w:rsidR="00A279DD" w:rsidRPr="00F65BD8" w:rsidRDefault="00A279DD" w:rsidP="00A279DD">
            <w:pPr>
              <w:jc w:val="center"/>
              <w:rPr>
                <w:color w:val="000000"/>
                <w:sz w:val="21"/>
                <w:szCs w:val="21"/>
                <w:lang w:eastAsia="es-PE"/>
              </w:rPr>
            </w:pPr>
          </w:p>
        </w:tc>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E2FCA7A" w14:textId="77777777" w:rsidR="00A279DD" w:rsidRPr="00F65BD8" w:rsidRDefault="00A279DD" w:rsidP="00A279DD">
            <w:pPr>
              <w:jc w:val="center"/>
              <w:rPr>
                <w:color w:val="000000"/>
                <w:sz w:val="21"/>
                <w:szCs w:val="21"/>
                <w:lang w:eastAsia="es-PE"/>
              </w:rPr>
            </w:pPr>
            <w:r>
              <w:rPr>
                <w:color w:val="000000"/>
                <w:sz w:val="21"/>
                <w:szCs w:val="21"/>
                <w:lang w:eastAsia="es-PE"/>
              </w:rPr>
              <w:t>8</w:t>
            </w:r>
          </w:p>
        </w:tc>
        <w:tc>
          <w:tcPr>
            <w:tcW w:w="5355" w:type="dxa"/>
            <w:tcBorders>
              <w:top w:val="nil"/>
              <w:left w:val="nil"/>
              <w:bottom w:val="single" w:sz="4" w:space="0" w:color="auto"/>
              <w:right w:val="single" w:sz="4" w:space="0" w:color="auto"/>
            </w:tcBorders>
            <w:shd w:val="clear" w:color="auto" w:fill="auto"/>
            <w:noWrap/>
            <w:vAlign w:val="center"/>
            <w:hideMark/>
          </w:tcPr>
          <w:p w14:paraId="5A776849" w14:textId="77777777" w:rsidR="00A279DD" w:rsidRDefault="00A279DD" w:rsidP="00A279DD">
            <w:pPr>
              <w:jc w:val="center"/>
              <w:rPr>
                <w:color w:val="000000"/>
              </w:rPr>
            </w:pPr>
            <w:r>
              <w:rPr>
                <w:color w:val="000000"/>
              </w:rPr>
              <w:t xml:space="preserve">Charan (Lampas) </w:t>
            </w:r>
            <w:r w:rsidRPr="00F65BD8">
              <w:rPr>
                <w:color w:val="000000"/>
                <w:sz w:val="21"/>
                <w:szCs w:val="21"/>
                <w:vertAlign w:val="superscript"/>
                <w:lang w:eastAsia="es-PE"/>
              </w:rPr>
              <w:t>1/</w:t>
            </w:r>
          </w:p>
        </w:tc>
      </w:tr>
    </w:tbl>
    <w:p w14:paraId="4E400FE0" w14:textId="77777777" w:rsidR="00A279DD" w:rsidRPr="000D0A20" w:rsidRDefault="00A279DD" w:rsidP="00A279DD">
      <w:pPr>
        <w:rPr>
          <w:sz w:val="18"/>
          <w:szCs w:val="18"/>
        </w:rPr>
      </w:pPr>
      <w:r w:rsidRPr="000D0A20">
        <w:rPr>
          <w:sz w:val="18"/>
          <w:szCs w:val="18"/>
        </w:rPr>
        <w:t xml:space="preserve">Fuente: </w:t>
      </w:r>
      <w:r w:rsidRPr="009400DB">
        <w:rPr>
          <w:sz w:val="16"/>
          <w:szCs w:val="16"/>
        </w:rPr>
        <w:t>ESTUDIO TECNICO ECONOMICO DE LA VERIFICACION DE VIABILIDAD MEJORAMIENTO CARRETERA HUÁNUCO - CONOCOCHA,SECTOR HUÁNUCO - LA UNIÓN – HUALLANCA, TRAMO: Km. 0+000 – Km. 150+420 - CODIGO SNIP:  9615</w:t>
      </w:r>
    </w:p>
    <w:p w14:paraId="57B5CE53" w14:textId="19880B55" w:rsidR="00810395" w:rsidRDefault="00810395" w:rsidP="00E25E91"/>
    <w:p w14:paraId="132776B3" w14:textId="7153F568" w:rsidR="00810395" w:rsidRDefault="00A279DD" w:rsidP="00E25E91">
      <w:r>
        <w:t xml:space="preserve">La estación de peaje y pesaje se ubica en el Km94+660m, y de otra parte se plantea la construcción de un túnel en el Tramo 2 </w:t>
      </w:r>
      <w:r w:rsidRPr="00A279DD">
        <w:t>desde las progresivas Km. 144+880 al Km. 145+460</w:t>
      </w:r>
      <w:r>
        <w:t xml:space="preserve"> </w:t>
      </w:r>
      <w:r w:rsidRPr="00A279DD">
        <w:t>(</w:t>
      </w:r>
      <w:r>
        <w:t>de una longitud de 580 metros), donde</w:t>
      </w:r>
      <w:r w:rsidRPr="00A279DD">
        <w:t xml:space="preserve"> la vía </w:t>
      </w:r>
      <w:r>
        <w:t>pasa por una quebrada profunda.</w:t>
      </w:r>
    </w:p>
    <w:p w14:paraId="4116C1E6" w14:textId="1831ACB8" w:rsidR="00A003A7" w:rsidRDefault="00277E7A" w:rsidP="00E25E91">
      <w:pPr>
        <w:pStyle w:val="Heading1"/>
      </w:pPr>
      <w:bookmarkStart w:id="38" w:name="_Toc461030377"/>
      <w:r>
        <w:t>Diagnó</w:t>
      </w:r>
      <w:r w:rsidR="00A003A7" w:rsidRPr="00A003A7">
        <w:t>stico</w:t>
      </w:r>
      <w:r>
        <w:t xml:space="preserve"> General de Costos</w:t>
      </w:r>
      <w:bookmarkEnd w:id="38"/>
    </w:p>
    <w:p w14:paraId="4BED5813" w14:textId="77777777" w:rsidR="00A003A7" w:rsidRDefault="00A003A7" w:rsidP="00E25E91"/>
    <w:p w14:paraId="0420CA30" w14:textId="5AFED5E8" w:rsidR="00112E1F" w:rsidRDefault="00112E1F" w:rsidP="00E25E91">
      <w:r>
        <w:t xml:space="preserve">En este numeral se presenta el </w:t>
      </w:r>
      <w:r w:rsidR="00BD4C1E">
        <w:t>diagnóstico</w:t>
      </w:r>
      <w:r>
        <w:t xml:space="preserve"> de costos encaminado a la identificación y cuantificación de costos adicionales, desarrollando los siguientes aspectos:</w:t>
      </w:r>
    </w:p>
    <w:p w14:paraId="6111BD9E" w14:textId="77777777" w:rsidR="00112E1F" w:rsidRDefault="00112E1F" w:rsidP="00E25E91"/>
    <w:p w14:paraId="53C82A19" w14:textId="698C035B" w:rsidR="00112E1F" w:rsidRDefault="006E71F3" w:rsidP="00C80569">
      <w:pPr>
        <w:pStyle w:val="ListParagraph"/>
        <w:numPr>
          <w:ilvl w:val="0"/>
          <w:numId w:val="8"/>
        </w:numPr>
      </w:pPr>
      <w:r>
        <w:t>Variación entre precios de referencia y precios ofertados en el proceso licitatorio</w:t>
      </w:r>
      <w:r w:rsidR="009B799F">
        <w:t>.</w:t>
      </w:r>
      <w:r>
        <w:tab/>
      </w:r>
    </w:p>
    <w:p w14:paraId="5261F479" w14:textId="4B3E736B" w:rsidR="00AF7A2D" w:rsidRDefault="006E71F3" w:rsidP="00C80569">
      <w:pPr>
        <w:pStyle w:val="ListParagraph"/>
        <w:numPr>
          <w:ilvl w:val="0"/>
          <w:numId w:val="8"/>
        </w:numPr>
      </w:pPr>
      <w:r>
        <w:t>Principales insumos y su incidencia en el presupuesto de referencia</w:t>
      </w:r>
      <w:r w:rsidR="009B799F">
        <w:t>.</w:t>
      </w:r>
      <w:r>
        <w:tab/>
      </w:r>
    </w:p>
    <w:p w14:paraId="12ECA7E4" w14:textId="256B6AC8" w:rsidR="00AF7A2D" w:rsidRDefault="006E71F3" w:rsidP="00C80569">
      <w:pPr>
        <w:pStyle w:val="ListParagraph"/>
        <w:numPr>
          <w:ilvl w:val="0"/>
          <w:numId w:val="8"/>
        </w:numPr>
      </w:pPr>
      <w:r>
        <w:t>Variación de precios de mercado en el tiempo</w:t>
      </w:r>
      <w:r w:rsidR="009B799F">
        <w:t>.</w:t>
      </w:r>
      <w:r>
        <w:tab/>
      </w:r>
    </w:p>
    <w:p w14:paraId="026DE129" w14:textId="098E1733" w:rsidR="00AF7A2D" w:rsidRDefault="009B799F" w:rsidP="00C80569">
      <w:pPr>
        <w:pStyle w:val="ListParagraph"/>
        <w:numPr>
          <w:ilvl w:val="0"/>
          <w:numId w:val="8"/>
        </w:numPr>
      </w:pPr>
      <w:r>
        <w:t>Riesgo de costos adicionales.</w:t>
      </w:r>
    </w:p>
    <w:p w14:paraId="49AB5678" w14:textId="77777777" w:rsidR="002A78E2" w:rsidRDefault="002A78E2" w:rsidP="00E25E91"/>
    <w:p w14:paraId="0D7BF638" w14:textId="7DF5CC69" w:rsidR="00112E1F" w:rsidRPr="00E46562" w:rsidRDefault="0063089B" w:rsidP="00E25E91">
      <w:pPr>
        <w:pStyle w:val="Heading2"/>
      </w:pPr>
      <w:bookmarkStart w:id="39" w:name="_Toc461030378"/>
      <w:r w:rsidRPr="0063089B">
        <w:t xml:space="preserve">Variación </w:t>
      </w:r>
      <w:r w:rsidR="00A12BB5">
        <w:t xml:space="preserve">entre Precios de Referencia y Precios </w:t>
      </w:r>
      <w:r w:rsidR="00C20919">
        <w:t>de Mercado (Ofertados en Licitación).</w:t>
      </w:r>
      <w:bookmarkEnd w:id="39"/>
    </w:p>
    <w:p w14:paraId="6D6664D1" w14:textId="77777777" w:rsidR="0063089B" w:rsidRDefault="0063089B" w:rsidP="00E25E91"/>
    <w:p w14:paraId="3C8A7285" w14:textId="3839B4A7" w:rsidR="00D47D5A" w:rsidRDefault="00D47D5A" w:rsidP="00D47D5A">
      <w:r>
        <w:t>En este punto se evalúa la variación que históricamente se ha presentado entre el presupuesto de referencia empleado por la entidad ejecutora para establecer el precio de referencia del proyecto, y los precios de referencia ofertados por los proponentes, en especial aquellos ofertados por el proponente adjudicatario, estos últimos se convierten en la base contractual para remunerar las diferentes actividades, incluyendo aquellas en las cuales se presenta en ejecución del proyecto mayores cantidades de obra. Por lo general, en este aspecto se logran economías, dada la competencia que se surte en el proceso licitatorio</w:t>
      </w:r>
    </w:p>
    <w:p w14:paraId="5F32C746" w14:textId="77777777" w:rsidR="00D47D5A" w:rsidRDefault="00D47D5A" w:rsidP="00D47D5A"/>
    <w:p w14:paraId="418B6204" w14:textId="0CC87D45" w:rsidR="00D47D5A" w:rsidRPr="009E10C1" w:rsidRDefault="00861135" w:rsidP="00D47D5A">
      <w:r>
        <w:t>En particular</w:t>
      </w:r>
      <w:r w:rsidR="00D47D5A">
        <w:t xml:space="preserve"> se asumirá que la oferta licitatoria puede estar entre 95% y 100% del precio de referencia (con base en concepto experto de </w:t>
      </w:r>
      <w:r>
        <w:t>funcionarios</w:t>
      </w:r>
      <w:r w:rsidR="00D47D5A">
        <w:t xml:space="preserve"> </w:t>
      </w:r>
      <w:r w:rsidRPr="00861135">
        <w:t>Provias Nacional (PVN)</w:t>
      </w:r>
      <w:r w:rsidR="00D47D5A">
        <w:t>).</w:t>
      </w:r>
    </w:p>
    <w:p w14:paraId="7FD0ED04" w14:textId="77777777" w:rsidR="004D7F76" w:rsidRPr="004D7F76" w:rsidRDefault="004D7F76" w:rsidP="004D7F76"/>
    <w:p w14:paraId="38F828D1" w14:textId="45F9030D" w:rsidR="00277E7A" w:rsidRDefault="00277E7A" w:rsidP="00E25E91">
      <w:pPr>
        <w:pStyle w:val="Heading2"/>
      </w:pPr>
      <w:bookmarkStart w:id="40" w:name="_Ref461019753"/>
      <w:bookmarkStart w:id="41" w:name="_Ref461019760"/>
      <w:bookmarkStart w:id="42" w:name="_Toc461030379"/>
      <w:r>
        <w:t>Principales Insumos y su Incidencia en el Presupuesto de Referencia</w:t>
      </w:r>
      <w:bookmarkEnd w:id="40"/>
      <w:bookmarkEnd w:id="41"/>
      <w:bookmarkEnd w:id="42"/>
    </w:p>
    <w:p w14:paraId="0C314D52" w14:textId="77777777" w:rsidR="00E944DE" w:rsidRDefault="00E944DE" w:rsidP="00E25E91"/>
    <w:p w14:paraId="57B7D523" w14:textId="1A92D2FE" w:rsidR="00861135" w:rsidRDefault="006C6849" w:rsidP="0028764C">
      <w:r>
        <w:t>E</w:t>
      </w:r>
      <w:r w:rsidR="00252233">
        <w:t xml:space="preserve">l </w:t>
      </w:r>
      <w:r w:rsidR="00CE0C7B">
        <w:t xml:space="preserve">presupuesto </w:t>
      </w:r>
      <w:r w:rsidR="00034B5C">
        <w:t xml:space="preserve">de referencia </w:t>
      </w:r>
      <w:r w:rsidR="00CE0C7B">
        <w:t>del proyecto</w:t>
      </w:r>
      <w:r w:rsidR="004D7F76">
        <w:t xml:space="preserve"> vial</w:t>
      </w:r>
      <w:r w:rsidR="00CE0C7B">
        <w:t xml:space="preserve"> </w:t>
      </w:r>
      <w:r w:rsidR="00861135" w:rsidRPr="00861135">
        <w:t>“Mejoramiento de la vía Huánuco - La Unión – Huallanca”</w:t>
      </w:r>
      <w:r w:rsidR="00CE0C7B" w:rsidRPr="006B7695">
        <w:t xml:space="preserve"> </w:t>
      </w:r>
      <w:r w:rsidR="00CE0C7B">
        <w:t xml:space="preserve">proporcionado por </w:t>
      </w:r>
      <w:r w:rsidR="00861135">
        <w:t xml:space="preserve">el </w:t>
      </w:r>
      <w:r w:rsidR="00861135" w:rsidRPr="00861135">
        <w:t>Ministerio de Transporte y Comunicaciones (Perú)</w:t>
      </w:r>
      <w:r w:rsidR="00034B5C">
        <w:t xml:space="preserve"> </w:t>
      </w:r>
      <w:r w:rsidR="00252233">
        <w:t xml:space="preserve">se encuentra </w:t>
      </w:r>
      <w:r w:rsidR="00CE0C7B">
        <w:t>a un nivel de</w:t>
      </w:r>
      <w:r>
        <w:t xml:space="preserve"> </w:t>
      </w:r>
      <w:r w:rsidR="008750A4">
        <w:t xml:space="preserve">desagregación por actividades, detallando cantidades y costos unitarios, </w:t>
      </w:r>
      <w:r w:rsidR="0028764C">
        <w:t xml:space="preserve">pero la información suministrada carece de desagregación por tipo de materiales, mano de obra y equipos, por lo que con el objeto de complementar el análisis, se recurrió a </w:t>
      </w:r>
      <w:r w:rsidR="00A92EC3">
        <w:t xml:space="preserve">información secundaria proveniente de otros proyectos de la región, con el propósito </w:t>
      </w:r>
      <w:r w:rsidR="0028764C">
        <w:t>de estimar la incidencia de los principales insumos básicos en el presupuesto de obra. Se empleo información de desagregación de actividades por insumo básico de:</w:t>
      </w:r>
    </w:p>
    <w:p w14:paraId="359EC8AA" w14:textId="77777777" w:rsidR="00861135" w:rsidRDefault="00861135" w:rsidP="00E25E91"/>
    <w:p w14:paraId="4000CB8B" w14:textId="77777777" w:rsidR="0028764C" w:rsidRDefault="0028764C" w:rsidP="0028764C">
      <w:pPr>
        <w:pStyle w:val="ListParagraph"/>
        <w:numPr>
          <w:ilvl w:val="0"/>
          <w:numId w:val="49"/>
        </w:numPr>
      </w:pPr>
      <w:r>
        <w:t>E</w:t>
      </w:r>
      <w:r w:rsidR="00034B5C" w:rsidRPr="004D7F76">
        <w:t>studio “Costos de Obras Viales, Informe Estadístico"</w:t>
      </w:r>
      <w:r w:rsidR="00034B5C">
        <w:t xml:space="preserve"> (</w:t>
      </w:r>
      <w:r w:rsidR="00034B5C" w:rsidRPr="004D7F76">
        <w:t>INVEST-Honduras, Chin Sierra,2016</w:t>
      </w:r>
      <w:r w:rsidR="00034B5C">
        <w:t xml:space="preserve">), el cual reporta la composición de </w:t>
      </w:r>
      <w:r w:rsidR="00CE0C7B">
        <w:t>costos unitarios</w:t>
      </w:r>
      <w:r w:rsidR="004B79F4">
        <w:t xml:space="preserve"> por insumo básico </w:t>
      </w:r>
      <w:r w:rsidR="00CE0C7B">
        <w:t>(mater</w:t>
      </w:r>
      <w:r w:rsidR="004B79F4">
        <w:t>iales, mano de obra y equipos),</w:t>
      </w:r>
      <w:r w:rsidR="00CE0C7B">
        <w:t xml:space="preserve"> </w:t>
      </w:r>
      <w:r w:rsidR="004B79F4">
        <w:t xml:space="preserve">permite establecer </w:t>
      </w:r>
      <w:r w:rsidR="00CE0C7B">
        <w:t xml:space="preserve">su incidencia en el costo total del proyecto. </w:t>
      </w:r>
    </w:p>
    <w:p w14:paraId="7D45C440" w14:textId="18FDC8E4" w:rsidR="0028764C" w:rsidRDefault="00B10DD2" w:rsidP="00B10DD2">
      <w:pPr>
        <w:pStyle w:val="ListParagraph"/>
        <w:numPr>
          <w:ilvl w:val="0"/>
          <w:numId w:val="49"/>
        </w:numPr>
      </w:pPr>
      <w:r>
        <w:t>P</w:t>
      </w:r>
      <w:r w:rsidRPr="00B10DD2">
        <w:t>resupuesto del proyecto “mejoramie</w:t>
      </w:r>
      <w:r>
        <w:t xml:space="preserve">nto del camino Pantasma-Wiwilí”, </w:t>
      </w:r>
      <w:r w:rsidRPr="00B10DD2">
        <w:t>Ministerio de Transporte e Infraestructura de Nicaragua (MTI)</w:t>
      </w:r>
      <w:r>
        <w:t>.</w:t>
      </w:r>
    </w:p>
    <w:p w14:paraId="10E4E8C4" w14:textId="77777777" w:rsidR="0028764C" w:rsidRDefault="0028764C" w:rsidP="0028764C"/>
    <w:p w14:paraId="2BC628CC" w14:textId="54671030" w:rsidR="002013B8" w:rsidRDefault="00034B5C" w:rsidP="0028764C">
      <w:r>
        <w:t>A continuación, se presentan los resultados obtenidos de los principales insumos y su incidencia en el presupuesto de referencia</w:t>
      </w:r>
      <w:r w:rsidR="003522E2">
        <w:t>:</w:t>
      </w:r>
    </w:p>
    <w:p w14:paraId="0DDF5F23" w14:textId="77777777" w:rsidR="00CF7B81" w:rsidRDefault="00CF7B81" w:rsidP="00E25E91"/>
    <w:p w14:paraId="4B17B2CE" w14:textId="5B6BD64D" w:rsidR="00CF7B81" w:rsidRDefault="00EE6A7A" w:rsidP="00E25E91">
      <w:pPr>
        <w:pStyle w:val="Caption"/>
        <w:jc w:val="center"/>
      </w:pPr>
      <w:bookmarkStart w:id="43" w:name="_Ref427640372"/>
      <w:bookmarkStart w:id="44" w:name="_Ref427635929"/>
      <w:bookmarkStart w:id="45" w:name="_Toc461030463"/>
      <w:r>
        <w:t xml:space="preserve">Tabla </w:t>
      </w:r>
      <w:r>
        <w:fldChar w:fldCharType="begin"/>
      </w:r>
      <w:r>
        <w:instrText xml:space="preserve"> SEQ Tabla \* ARABIC </w:instrText>
      </w:r>
      <w:r>
        <w:fldChar w:fldCharType="separate"/>
      </w:r>
      <w:r w:rsidR="000D465A">
        <w:rPr>
          <w:noProof/>
        </w:rPr>
        <w:t>7</w:t>
      </w:r>
      <w:r>
        <w:fldChar w:fldCharType="end"/>
      </w:r>
      <w:bookmarkEnd w:id="43"/>
      <w:r>
        <w:t xml:space="preserve">. </w:t>
      </w:r>
      <w:r w:rsidR="00E0435B">
        <w:t>Insumos Básicos e Incidencias</w:t>
      </w:r>
      <w:bookmarkEnd w:id="44"/>
      <w:bookmarkEnd w:id="45"/>
    </w:p>
    <w:tbl>
      <w:tblPr>
        <w:tblStyle w:val="TableGrid"/>
        <w:tblW w:w="8622" w:type="dxa"/>
        <w:tblInd w:w="279" w:type="dxa"/>
        <w:tblLook w:val="04A0" w:firstRow="1" w:lastRow="0" w:firstColumn="1" w:lastColumn="0" w:noHBand="0" w:noVBand="1"/>
      </w:tblPr>
      <w:tblGrid>
        <w:gridCol w:w="6237"/>
        <w:gridCol w:w="2385"/>
      </w:tblGrid>
      <w:tr w:rsidR="000B5437" w14:paraId="4266D1B4" w14:textId="77777777" w:rsidTr="00BB405A">
        <w:tc>
          <w:tcPr>
            <w:tcW w:w="6237" w:type="dxa"/>
            <w:shd w:val="clear" w:color="auto" w:fill="95B3D7" w:themeFill="accent1" w:themeFillTint="99"/>
          </w:tcPr>
          <w:p w14:paraId="5301C341" w14:textId="7880B737" w:rsidR="000B5437" w:rsidRPr="000B5437" w:rsidRDefault="000B5437" w:rsidP="00E25E91">
            <w:pPr>
              <w:jc w:val="center"/>
              <w:rPr>
                <w:sz w:val="20"/>
                <w:szCs w:val="20"/>
              </w:rPr>
            </w:pPr>
            <w:r w:rsidRPr="000B5437">
              <w:rPr>
                <w:sz w:val="20"/>
                <w:szCs w:val="20"/>
              </w:rPr>
              <w:t>Insumo Básico</w:t>
            </w:r>
          </w:p>
        </w:tc>
        <w:tc>
          <w:tcPr>
            <w:tcW w:w="2385" w:type="dxa"/>
            <w:shd w:val="clear" w:color="auto" w:fill="95B3D7" w:themeFill="accent1" w:themeFillTint="99"/>
          </w:tcPr>
          <w:p w14:paraId="05AC69E3" w14:textId="31FA18E5" w:rsidR="000B5437" w:rsidRPr="000B5437" w:rsidRDefault="000B5437" w:rsidP="00E25E91">
            <w:pPr>
              <w:jc w:val="center"/>
              <w:rPr>
                <w:sz w:val="20"/>
                <w:szCs w:val="20"/>
              </w:rPr>
            </w:pPr>
            <w:r w:rsidRPr="000B5437">
              <w:rPr>
                <w:sz w:val="20"/>
                <w:szCs w:val="20"/>
              </w:rPr>
              <w:t>Incidencia (%)</w:t>
            </w:r>
          </w:p>
        </w:tc>
      </w:tr>
      <w:tr w:rsidR="000B5437" w14:paraId="75859497" w14:textId="77777777" w:rsidTr="00BB405A">
        <w:tc>
          <w:tcPr>
            <w:tcW w:w="6237" w:type="dxa"/>
            <w:vAlign w:val="bottom"/>
          </w:tcPr>
          <w:p w14:paraId="52972CD7" w14:textId="1E905905" w:rsidR="000B5437" w:rsidRPr="000B5437" w:rsidRDefault="000B5437" w:rsidP="000B5437">
            <w:pPr>
              <w:jc w:val="left"/>
              <w:rPr>
                <w:sz w:val="20"/>
                <w:szCs w:val="20"/>
              </w:rPr>
            </w:pPr>
            <w:r w:rsidRPr="000B5437">
              <w:rPr>
                <w:sz w:val="20"/>
                <w:szCs w:val="20"/>
              </w:rPr>
              <w:t xml:space="preserve"> MATERIAL GRANULAR </w:t>
            </w:r>
          </w:p>
        </w:tc>
        <w:tc>
          <w:tcPr>
            <w:tcW w:w="2385" w:type="dxa"/>
            <w:vAlign w:val="bottom"/>
          </w:tcPr>
          <w:p w14:paraId="0CA01D02" w14:textId="22B3D82E" w:rsidR="000B5437" w:rsidRPr="000B5437" w:rsidRDefault="000B5437" w:rsidP="000B5437">
            <w:pPr>
              <w:jc w:val="right"/>
              <w:rPr>
                <w:sz w:val="20"/>
                <w:szCs w:val="20"/>
              </w:rPr>
            </w:pPr>
            <w:r w:rsidRPr="000B5437">
              <w:rPr>
                <w:color w:val="000000"/>
                <w:sz w:val="20"/>
                <w:szCs w:val="20"/>
              </w:rPr>
              <w:t>1,10%</w:t>
            </w:r>
          </w:p>
        </w:tc>
      </w:tr>
      <w:tr w:rsidR="000B5437" w14:paraId="4235DDEF" w14:textId="77777777" w:rsidTr="00BB405A">
        <w:tc>
          <w:tcPr>
            <w:tcW w:w="6237" w:type="dxa"/>
            <w:vAlign w:val="bottom"/>
          </w:tcPr>
          <w:p w14:paraId="5B4D60C7" w14:textId="4D2E280D" w:rsidR="000B5437" w:rsidRPr="000B5437" w:rsidRDefault="000B5437" w:rsidP="000B5437">
            <w:pPr>
              <w:jc w:val="left"/>
              <w:rPr>
                <w:sz w:val="20"/>
                <w:szCs w:val="20"/>
              </w:rPr>
            </w:pPr>
            <w:r w:rsidRPr="000B5437">
              <w:rPr>
                <w:sz w:val="20"/>
                <w:szCs w:val="20"/>
              </w:rPr>
              <w:t xml:space="preserve"> CONCRETO </w:t>
            </w:r>
          </w:p>
        </w:tc>
        <w:tc>
          <w:tcPr>
            <w:tcW w:w="2385" w:type="dxa"/>
            <w:vAlign w:val="bottom"/>
          </w:tcPr>
          <w:p w14:paraId="4286A35C" w14:textId="7EC35B27" w:rsidR="000B5437" w:rsidRPr="000B5437" w:rsidRDefault="000B5437" w:rsidP="000B5437">
            <w:pPr>
              <w:jc w:val="right"/>
              <w:rPr>
                <w:sz w:val="20"/>
                <w:szCs w:val="20"/>
              </w:rPr>
            </w:pPr>
            <w:r w:rsidRPr="000B5437">
              <w:rPr>
                <w:color w:val="000000"/>
                <w:sz w:val="20"/>
                <w:szCs w:val="20"/>
              </w:rPr>
              <w:t>10,88%</w:t>
            </w:r>
          </w:p>
        </w:tc>
      </w:tr>
      <w:tr w:rsidR="000B5437" w14:paraId="5E9330D8" w14:textId="77777777" w:rsidTr="00BB405A">
        <w:tc>
          <w:tcPr>
            <w:tcW w:w="6237" w:type="dxa"/>
            <w:vAlign w:val="bottom"/>
          </w:tcPr>
          <w:p w14:paraId="278FE7AD" w14:textId="278CDE9B" w:rsidR="000B5437" w:rsidRPr="000B5437" w:rsidRDefault="000B5437" w:rsidP="000B5437">
            <w:pPr>
              <w:jc w:val="left"/>
              <w:rPr>
                <w:sz w:val="20"/>
                <w:szCs w:val="20"/>
              </w:rPr>
            </w:pPr>
            <w:r w:rsidRPr="000B5437">
              <w:rPr>
                <w:sz w:val="20"/>
                <w:szCs w:val="20"/>
              </w:rPr>
              <w:t xml:space="preserve"> ASFALTO </w:t>
            </w:r>
          </w:p>
        </w:tc>
        <w:tc>
          <w:tcPr>
            <w:tcW w:w="2385" w:type="dxa"/>
            <w:vAlign w:val="bottom"/>
          </w:tcPr>
          <w:p w14:paraId="56B7A71F" w14:textId="6244A876" w:rsidR="000B5437" w:rsidRPr="000B5437" w:rsidRDefault="000B5437" w:rsidP="000B5437">
            <w:pPr>
              <w:jc w:val="right"/>
              <w:rPr>
                <w:sz w:val="20"/>
                <w:szCs w:val="20"/>
              </w:rPr>
            </w:pPr>
            <w:r w:rsidRPr="000B5437">
              <w:rPr>
                <w:color w:val="000000"/>
                <w:sz w:val="20"/>
                <w:szCs w:val="20"/>
              </w:rPr>
              <w:t>4,27%</w:t>
            </w:r>
          </w:p>
        </w:tc>
      </w:tr>
      <w:tr w:rsidR="000B5437" w14:paraId="75C0E48E" w14:textId="77777777" w:rsidTr="00BB405A">
        <w:tc>
          <w:tcPr>
            <w:tcW w:w="6237" w:type="dxa"/>
            <w:vAlign w:val="bottom"/>
          </w:tcPr>
          <w:p w14:paraId="059854FA" w14:textId="7EFFB3FE" w:rsidR="000B5437" w:rsidRPr="000B5437" w:rsidRDefault="000B5437" w:rsidP="000B5437">
            <w:pPr>
              <w:jc w:val="left"/>
              <w:rPr>
                <w:sz w:val="20"/>
                <w:szCs w:val="20"/>
              </w:rPr>
            </w:pPr>
            <w:r w:rsidRPr="000B5437">
              <w:rPr>
                <w:sz w:val="20"/>
                <w:szCs w:val="20"/>
              </w:rPr>
              <w:t xml:space="preserve"> ACERO </w:t>
            </w:r>
          </w:p>
        </w:tc>
        <w:tc>
          <w:tcPr>
            <w:tcW w:w="2385" w:type="dxa"/>
            <w:vAlign w:val="bottom"/>
          </w:tcPr>
          <w:p w14:paraId="4000B231" w14:textId="32A92484" w:rsidR="000B5437" w:rsidRPr="000B5437" w:rsidRDefault="000B5437" w:rsidP="000B5437">
            <w:pPr>
              <w:jc w:val="right"/>
              <w:rPr>
                <w:sz w:val="20"/>
                <w:szCs w:val="20"/>
              </w:rPr>
            </w:pPr>
            <w:r w:rsidRPr="000B5437">
              <w:rPr>
                <w:color w:val="000000"/>
                <w:sz w:val="20"/>
                <w:szCs w:val="20"/>
              </w:rPr>
              <w:t>3,01%</w:t>
            </w:r>
          </w:p>
        </w:tc>
      </w:tr>
      <w:tr w:rsidR="000B5437" w14:paraId="0F31CDCE" w14:textId="77777777" w:rsidTr="00BB405A">
        <w:tc>
          <w:tcPr>
            <w:tcW w:w="6237" w:type="dxa"/>
            <w:vAlign w:val="bottom"/>
          </w:tcPr>
          <w:p w14:paraId="040D04DD" w14:textId="1DEA9E91" w:rsidR="000B5437" w:rsidRPr="000B5437" w:rsidRDefault="000B5437" w:rsidP="000B5437">
            <w:pPr>
              <w:jc w:val="left"/>
              <w:rPr>
                <w:sz w:val="20"/>
                <w:szCs w:val="20"/>
              </w:rPr>
            </w:pPr>
            <w:r w:rsidRPr="000B5437">
              <w:rPr>
                <w:sz w:val="20"/>
                <w:szCs w:val="20"/>
              </w:rPr>
              <w:t xml:space="preserve"> MANO DE OBRA </w:t>
            </w:r>
          </w:p>
        </w:tc>
        <w:tc>
          <w:tcPr>
            <w:tcW w:w="2385" w:type="dxa"/>
            <w:vAlign w:val="bottom"/>
          </w:tcPr>
          <w:p w14:paraId="02804DB5" w14:textId="4CD1E682" w:rsidR="000B5437" w:rsidRPr="000B5437" w:rsidRDefault="000B5437" w:rsidP="000B5437">
            <w:pPr>
              <w:jc w:val="right"/>
              <w:rPr>
                <w:sz w:val="20"/>
                <w:szCs w:val="20"/>
              </w:rPr>
            </w:pPr>
            <w:r w:rsidRPr="000B5437">
              <w:rPr>
                <w:color w:val="000000"/>
                <w:sz w:val="20"/>
                <w:szCs w:val="20"/>
              </w:rPr>
              <w:t>3,33%</w:t>
            </w:r>
          </w:p>
        </w:tc>
      </w:tr>
      <w:tr w:rsidR="000B5437" w14:paraId="6B0A5D4E" w14:textId="77777777" w:rsidTr="00BB405A">
        <w:tc>
          <w:tcPr>
            <w:tcW w:w="6237" w:type="dxa"/>
            <w:vAlign w:val="bottom"/>
          </w:tcPr>
          <w:p w14:paraId="04B12265" w14:textId="2B84EE28" w:rsidR="000B5437" w:rsidRPr="000B5437" w:rsidRDefault="000B5437" w:rsidP="000B5437">
            <w:pPr>
              <w:jc w:val="left"/>
              <w:rPr>
                <w:sz w:val="20"/>
                <w:szCs w:val="20"/>
              </w:rPr>
            </w:pPr>
            <w:r w:rsidRPr="000B5437">
              <w:rPr>
                <w:sz w:val="20"/>
                <w:szCs w:val="20"/>
              </w:rPr>
              <w:t xml:space="preserve"> EQUIPOS, COMPONENTE COMBUSTIBLE </w:t>
            </w:r>
          </w:p>
        </w:tc>
        <w:tc>
          <w:tcPr>
            <w:tcW w:w="2385" w:type="dxa"/>
            <w:vAlign w:val="bottom"/>
          </w:tcPr>
          <w:p w14:paraId="1A813CE8" w14:textId="25B141B6" w:rsidR="000B5437" w:rsidRPr="000B5437" w:rsidRDefault="000B5437" w:rsidP="000B5437">
            <w:pPr>
              <w:jc w:val="right"/>
              <w:rPr>
                <w:sz w:val="20"/>
                <w:szCs w:val="20"/>
              </w:rPr>
            </w:pPr>
            <w:r w:rsidRPr="000B5437">
              <w:rPr>
                <w:color w:val="000000"/>
                <w:sz w:val="20"/>
                <w:szCs w:val="20"/>
              </w:rPr>
              <w:t>22,78%</w:t>
            </w:r>
          </w:p>
        </w:tc>
      </w:tr>
      <w:tr w:rsidR="000B5437" w14:paraId="47DFD367" w14:textId="77777777" w:rsidTr="00BB405A">
        <w:tc>
          <w:tcPr>
            <w:tcW w:w="6237" w:type="dxa"/>
            <w:vAlign w:val="bottom"/>
          </w:tcPr>
          <w:p w14:paraId="07AA6F0D" w14:textId="1C329A0B" w:rsidR="000B5437" w:rsidRPr="000B5437" w:rsidRDefault="000B5437" w:rsidP="000B5437">
            <w:pPr>
              <w:jc w:val="left"/>
              <w:rPr>
                <w:sz w:val="20"/>
                <w:szCs w:val="20"/>
              </w:rPr>
            </w:pPr>
            <w:r w:rsidRPr="000B5437">
              <w:rPr>
                <w:sz w:val="20"/>
                <w:szCs w:val="20"/>
              </w:rPr>
              <w:t xml:space="preserve"> EQUIPOS, COMPONENTE CAPITAL, MANO DE OBRA, OTROS </w:t>
            </w:r>
          </w:p>
        </w:tc>
        <w:tc>
          <w:tcPr>
            <w:tcW w:w="2385" w:type="dxa"/>
            <w:vAlign w:val="bottom"/>
          </w:tcPr>
          <w:p w14:paraId="307306FD" w14:textId="5C4C50F1" w:rsidR="000B5437" w:rsidRPr="000B5437" w:rsidRDefault="000B5437" w:rsidP="000B5437">
            <w:pPr>
              <w:jc w:val="right"/>
              <w:rPr>
                <w:sz w:val="20"/>
                <w:szCs w:val="20"/>
              </w:rPr>
            </w:pPr>
            <w:r w:rsidRPr="000B5437">
              <w:rPr>
                <w:color w:val="000000"/>
                <w:sz w:val="20"/>
                <w:szCs w:val="20"/>
              </w:rPr>
              <w:t>22,78%</w:t>
            </w:r>
          </w:p>
        </w:tc>
      </w:tr>
      <w:tr w:rsidR="000B5437" w14:paraId="3BF0123B" w14:textId="77777777" w:rsidTr="00BB405A">
        <w:tc>
          <w:tcPr>
            <w:tcW w:w="6237" w:type="dxa"/>
            <w:tcBorders>
              <w:bottom w:val="single" w:sz="4" w:space="0" w:color="auto"/>
            </w:tcBorders>
            <w:vAlign w:val="bottom"/>
          </w:tcPr>
          <w:p w14:paraId="70BDF8CC" w14:textId="03BB933A" w:rsidR="000B5437" w:rsidRPr="000B5437" w:rsidRDefault="000B5437" w:rsidP="000B5437">
            <w:pPr>
              <w:jc w:val="left"/>
              <w:rPr>
                <w:sz w:val="20"/>
                <w:szCs w:val="20"/>
              </w:rPr>
            </w:pPr>
            <w:r w:rsidRPr="000B5437">
              <w:rPr>
                <w:sz w:val="20"/>
                <w:szCs w:val="20"/>
              </w:rPr>
              <w:t xml:space="preserve"> OTROS</w:t>
            </w:r>
            <w:r>
              <w:rPr>
                <w:rStyle w:val="FootnoteReference"/>
                <w:sz w:val="20"/>
                <w:szCs w:val="20"/>
              </w:rPr>
              <w:footnoteReference w:id="10"/>
            </w:r>
            <w:r w:rsidRPr="000B5437">
              <w:rPr>
                <w:sz w:val="20"/>
                <w:szCs w:val="20"/>
              </w:rPr>
              <w:t xml:space="preserve"> </w:t>
            </w:r>
          </w:p>
        </w:tc>
        <w:tc>
          <w:tcPr>
            <w:tcW w:w="2385" w:type="dxa"/>
            <w:tcBorders>
              <w:bottom w:val="single" w:sz="4" w:space="0" w:color="auto"/>
            </w:tcBorders>
            <w:vAlign w:val="bottom"/>
          </w:tcPr>
          <w:p w14:paraId="42FE96E8" w14:textId="3FCF55E6" w:rsidR="000B5437" w:rsidRPr="000B5437" w:rsidRDefault="000B5437" w:rsidP="000B5437">
            <w:pPr>
              <w:jc w:val="right"/>
              <w:rPr>
                <w:sz w:val="20"/>
                <w:szCs w:val="20"/>
              </w:rPr>
            </w:pPr>
            <w:r w:rsidRPr="000B5437">
              <w:rPr>
                <w:color w:val="000000"/>
                <w:sz w:val="20"/>
                <w:szCs w:val="20"/>
              </w:rPr>
              <w:t>31,85%</w:t>
            </w:r>
          </w:p>
        </w:tc>
      </w:tr>
      <w:tr w:rsidR="000B5437" w14:paraId="0609A572" w14:textId="77777777" w:rsidTr="00BB405A">
        <w:tc>
          <w:tcPr>
            <w:tcW w:w="6237" w:type="dxa"/>
            <w:shd w:val="clear" w:color="auto" w:fill="D6E3BC" w:themeFill="accent3" w:themeFillTint="66"/>
            <w:vAlign w:val="bottom"/>
          </w:tcPr>
          <w:p w14:paraId="03F83402" w14:textId="101F1BEB" w:rsidR="000B5437" w:rsidRPr="000B5437" w:rsidRDefault="000B5437" w:rsidP="000B5437">
            <w:pPr>
              <w:jc w:val="left"/>
              <w:rPr>
                <w:sz w:val="20"/>
                <w:szCs w:val="20"/>
              </w:rPr>
            </w:pPr>
            <w:r w:rsidRPr="000B5437">
              <w:rPr>
                <w:b/>
                <w:bCs/>
                <w:sz w:val="20"/>
                <w:szCs w:val="20"/>
              </w:rPr>
              <w:t xml:space="preserve"> TOTAL </w:t>
            </w:r>
          </w:p>
        </w:tc>
        <w:tc>
          <w:tcPr>
            <w:tcW w:w="2385" w:type="dxa"/>
            <w:shd w:val="clear" w:color="auto" w:fill="D6E3BC" w:themeFill="accent3" w:themeFillTint="66"/>
            <w:vAlign w:val="bottom"/>
          </w:tcPr>
          <w:p w14:paraId="63EFEAA5" w14:textId="147EC52A" w:rsidR="000B5437" w:rsidRPr="000B5437" w:rsidRDefault="000B5437" w:rsidP="000B5437">
            <w:pPr>
              <w:jc w:val="right"/>
              <w:rPr>
                <w:sz w:val="20"/>
                <w:szCs w:val="20"/>
              </w:rPr>
            </w:pPr>
            <w:r w:rsidRPr="000B5437">
              <w:rPr>
                <w:color w:val="000000"/>
                <w:sz w:val="20"/>
                <w:szCs w:val="20"/>
              </w:rPr>
              <w:t>100,00%</w:t>
            </w:r>
          </w:p>
        </w:tc>
      </w:tr>
    </w:tbl>
    <w:p w14:paraId="10E454C2" w14:textId="534BD195" w:rsidR="00034B5C" w:rsidRDefault="00034B5C" w:rsidP="00034B5C">
      <w:pPr>
        <w:rPr>
          <w:sz w:val="20"/>
          <w:szCs w:val="20"/>
        </w:rPr>
      </w:pPr>
      <w:r w:rsidRPr="004D7F76">
        <w:rPr>
          <w:sz w:val="20"/>
          <w:szCs w:val="20"/>
        </w:rPr>
        <w:t xml:space="preserve">Fuente: </w:t>
      </w:r>
      <w:r>
        <w:rPr>
          <w:sz w:val="20"/>
          <w:szCs w:val="20"/>
        </w:rPr>
        <w:t xml:space="preserve">Elaboración propia con base en presupuesto de referencia </w:t>
      </w:r>
      <w:r w:rsidR="00B10DD2" w:rsidRPr="00B10DD2">
        <w:rPr>
          <w:sz w:val="20"/>
          <w:szCs w:val="20"/>
        </w:rPr>
        <w:t>“Mejoramiento de la vía Huánuco - La Unión – Huallanca”</w:t>
      </w:r>
    </w:p>
    <w:p w14:paraId="53B36A75" w14:textId="77777777" w:rsidR="00EE6A7A" w:rsidRDefault="00EE6A7A" w:rsidP="00E25E91"/>
    <w:p w14:paraId="3E538D29" w14:textId="3A59041D" w:rsidR="00EE6A7A" w:rsidRPr="004B79F4" w:rsidRDefault="00EE6A7A" w:rsidP="00E25E91">
      <w:r w:rsidRPr="004B79F4">
        <w:t>Se observa que</w:t>
      </w:r>
      <w:r w:rsidR="008F3F00" w:rsidRPr="004B79F4">
        <w:t xml:space="preserve"> los </w:t>
      </w:r>
      <w:r w:rsidR="00C9220C">
        <w:t>índices de costo de</w:t>
      </w:r>
      <w:r w:rsidR="008F3F00" w:rsidRPr="004B79F4">
        <w:t xml:space="preserve"> mayor incidencia son</w:t>
      </w:r>
      <w:r w:rsidR="00FB50D7">
        <w:t>:</w:t>
      </w:r>
      <w:r w:rsidR="008F3F00" w:rsidRPr="004B79F4">
        <w:t xml:space="preserve"> </w:t>
      </w:r>
      <w:r w:rsidR="00FB50D7">
        <w:t>equipos (</w:t>
      </w:r>
      <w:r w:rsidR="007967B9">
        <w:t>45,6</w:t>
      </w:r>
      <w:r w:rsidR="00FB50D7">
        <w:t>%), y concreto (</w:t>
      </w:r>
      <w:r w:rsidR="007967B9">
        <w:t>10,9</w:t>
      </w:r>
      <w:r w:rsidR="00C9220C">
        <w:t>%)</w:t>
      </w:r>
      <w:r w:rsidR="00FB50D7">
        <w:t>.</w:t>
      </w:r>
    </w:p>
    <w:p w14:paraId="124D7724" w14:textId="77777777" w:rsidR="00E944DE" w:rsidRDefault="00E944DE" w:rsidP="00E25E91"/>
    <w:p w14:paraId="7B1D9BD1" w14:textId="77777777" w:rsidR="00935846" w:rsidRDefault="00935846" w:rsidP="00E25E91">
      <w:pPr>
        <w:pStyle w:val="Heading2"/>
      </w:pPr>
      <w:bookmarkStart w:id="46" w:name="_Ref461019840"/>
      <w:bookmarkStart w:id="47" w:name="_Ref461019843"/>
      <w:bookmarkStart w:id="48" w:name="_Toc461030380"/>
      <w:r>
        <w:t>Variación de Precios de Mercado en el Tiempo</w:t>
      </w:r>
      <w:bookmarkEnd w:id="46"/>
      <w:bookmarkEnd w:id="47"/>
      <w:bookmarkEnd w:id="48"/>
    </w:p>
    <w:p w14:paraId="43E9541E" w14:textId="77777777" w:rsidR="004A21E8" w:rsidRPr="004A21E8" w:rsidRDefault="004A21E8" w:rsidP="00E25E91"/>
    <w:p w14:paraId="1B6DCE1C" w14:textId="262AA548" w:rsidR="00EA07A0" w:rsidRDefault="004A21E8" w:rsidP="00E25E91">
      <w:r w:rsidRPr="00E25E91">
        <w:t xml:space="preserve">Con respecto a la variación </w:t>
      </w:r>
      <w:r w:rsidR="00056A4C" w:rsidRPr="00E25E91">
        <w:t xml:space="preserve">en el tiempo </w:t>
      </w:r>
      <w:r w:rsidRPr="00E25E91">
        <w:t xml:space="preserve">de precios de mercado de los insumos básicos, se recurre a </w:t>
      </w:r>
      <w:r w:rsidR="00116B66" w:rsidRPr="00E25E91">
        <w:t>la</w:t>
      </w:r>
      <w:r w:rsidR="003F55CB">
        <w:t>s</w:t>
      </w:r>
      <w:r w:rsidR="00116B66" w:rsidRPr="00E25E91">
        <w:t xml:space="preserve"> base</w:t>
      </w:r>
      <w:r w:rsidR="003F55CB">
        <w:t>s</w:t>
      </w:r>
      <w:r w:rsidR="00116B66" w:rsidRPr="00E25E91">
        <w:t xml:space="preserve"> de datos</w:t>
      </w:r>
      <w:r w:rsidR="00056A4C" w:rsidRPr="00E25E91">
        <w:t xml:space="preserve"> de series históricas</w:t>
      </w:r>
      <w:r w:rsidR="00116B66" w:rsidRPr="00E25E91">
        <w:t xml:space="preserve"> de</w:t>
      </w:r>
      <w:r w:rsidR="00E63E9A">
        <w:t xml:space="preserve"> </w:t>
      </w:r>
      <w:r w:rsidR="00E63E9A" w:rsidRPr="00E63E9A">
        <w:t>: cemento asfaltico, concreto, diésel, acero, salario mínimo, inflación interna, inflación externa</w:t>
      </w:r>
      <w:r w:rsidR="00E63E9A">
        <w:t>, devaluación</w:t>
      </w:r>
      <w:r w:rsidR="00E63E9A" w:rsidRPr="00E63E9A">
        <w:t>; provenientes de bases de datos de fuentes oficiales</w:t>
      </w:r>
      <w:r w:rsidR="00ED30CE">
        <w:t xml:space="preserve"> </w:t>
      </w:r>
      <w:r w:rsidR="00ED30CE" w:rsidRPr="00ED30CE">
        <w:t>(Banco Central de Reserva del Perú e Instituto Naciona</w:t>
      </w:r>
      <w:r w:rsidR="0053283D">
        <w:t>l de Estadística e Informática</w:t>
      </w:r>
      <w:r w:rsidR="00ED30CE">
        <w:t>)</w:t>
      </w:r>
      <w:r w:rsidR="00ED30CE" w:rsidRPr="00ED30CE">
        <w:t>,</w:t>
      </w:r>
      <w:r w:rsidR="00ED30CE">
        <w:t>así como notas de prensa; a</w:t>
      </w:r>
      <w:r w:rsidR="003F55CB">
        <w:t>nalizando su</w:t>
      </w:r>
      <w:r w:rsidR="004C1500">
        <w:t xml:space="preserve"> comportamiento en los últimos años (</w:t>
      </w:r>
      <w:r w:rsidR="004C1500" w:rsidRPr="00D02505">
        <w:t>Ver Anexo Series Históricas de Precios</w:t>
      </w:r>
      <w:r w:rsidR="003F55CB">
        <w:t>), y expectativas de mercado (notas de prensa y en el caso de combustibles proyecciones de la U.S. Energy Information Administration</w:t>
      </w:r>
      <w:r w:rsidR="00E63E9A">
        <w:t>)</w:t>
      </w:r>
      <w:r w:rsidR="003F55CB">
        <w:t>, se llega a la siguiente caracterización:</w:t>
      </w:r>
    </w:p>
    <w:p w14:paraId="79C87D92" w14:textId="03FA0C6C" w:rsidR="00725593" w:rsidRDefault="00725593">
      <w:pPr>
        <w:rPr>
          <w:b/>
          <w:bCs/>
          <w:color w:val="4F81BD" w:themeColor="accent1"/>
          <w:sz w:val="18"/>
          <w:szCs w:val="18"/>
        </w:rPr>
      </w:pPr>
      <w:bookmarkStart w:id="49" w:name="_Ref427640376"/>
      <w:bookmarkStart w:id="50" w:name="_Ref427636151"/>
    </w:p>
    <w:p w14:paraId="792D2977" w14:textId="6617368F" w:rsidR="00367C3D" w:rsidRDefault="00367C3D" w:rsidP="004C1500">
      <w:pPr>
        <w:pStyle w:val="Caption"/>
        <w:jc w:val="center"/>
      </w:pPr>
      <w:bookmarkStart w:id="51" w:name="_Ref458399508"/>
      <w:bookmarkStart w:id="52" w:name="_Toc461030464"/>
      <w:r w:rsidRPr="00FB580B">
        <w:t xml:space="preserve">Tabla </w:t>
      </w:r>
      <w:r w:rsidRPr="00FB580B">
        <w:fldChar w:fldCharType="begin"/>
      </w:r>
      <w:r w:rsidRPr="00FB580B">
        <w:instrText xml:space="preserve"> SEQ Tabla \* ARABIC </w:instrText>
      </w:r>
      <w:r w:rsidRPr="00FB580B">
        <w:fldChar w:fldCharType="separate"/>
      </w:r>
      <w:r w:rsidR="000D465A">
        <w:rPr>
          <w:noProof/>
        </w:rPr>
        <w:t>8</w:t>
      </w:r>
      <w:r w:rsidRPr="00FB580B">
        <w:fldChar w:fldCharType="end"/>
      </w:r>
      <w:bookmarkEnd w:id="49"/>
      <w:bookmarkEnd w:id="51"/>
      <w:r w:rsidRPr="00FB580B">
        <w:t xml:space="preserve">. Caracterización de la Variación </w:t>
      </w:r>
      <w:r w:rsidR="004C1500" w:rsidRPr="00FB580B">
        <w:t xml:space="preserve">Anual </w:t>
      </w:r>
      <w:r w:rsidRPr="00FB580B">
        <w:t>de</w:t>
      </w:r>
      <w:r w:rsidR="00FB580B" w:rsidRPr="00FB580B">
        <w:t xml:space="preserve"> Inflación, Devaluación, y</w:t>
      </w:r>
      <w:r w:rsidRPr="00FB580B">
        <w:t xml:space="preserve"> Precios de Mercado de Insumos Básicos</w:t>
      </w:r>
      <w:bookmarkEnd w:id="50"/>
      <w:r w:rsidR="006013CC" w:rsidRPr="00FB580B">
        <w:t xml:space="preserve"> (variaciones en moneda local)</w:t>
      </w:r>
      <w:bookmarkEnd w:id="52"/>
    </w:p>
    <w:p w14:paraId="113C2729" w14:textId="03CFFE55" w:rsidR="003F55CB" w:rsidRPr="003F55CB" w:rsidRDefault="008B6315" w:rsidP="003F55CB">
      <w:r w:rsidRPr="008B6315">
        <w:rPr>
          <w:noProof/>
          <w:lang w:val="en-US" w:eastAsia="en-US"/>
        </w:rPr>
        <w:drawing>
          <wp:inline distT="0" distB="0" distL="0" distR="0" wp14:anchorId="3BF1645C" wp14:editId="4B1E3687">
            <wp:extent cx="5610489" cy="195262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354" cy="1954666"/>
                    </a:xfrm>
                    <a:prstGeom prst="rect">
                      <a:avLst/>
                    </a:prstGeom>
                    <a:noFill/>
                    <a:ln>
                      <a:noFill/>
                    </a:ln>
                  </pic:spPr>
                </pic:pic>
              </a:graphicData>
            </a:graphic>
          </wp:inline>
        </w:drawing>
      </w:r>
    </w:p>
    <w:p w14:paraId="1F2A05D3" w14:textId="57A86939" w:rsidR="00EA07A0" w:rsidRPr="00E25E91" w:rsidRDefault="00367C3D" w:rsidP="00E25E91">
      <w:pPr>
        <w:rPr>
          <w:sz w:val="18"/>
          <w:szCs w:val="18"/>
        </w:rPr>
      </w:pPr>
      <w:r w:rsidRPr="00E25E91">
        <w:rPr>
          <w:sz w:val="18"/>
          <w:szCs w:val="18"/>
        </w:rPr>
        <w:t xml:space="preserve">Fuente: Elaboración propia </w:t>
      </w:r>
      <w:r w:rsidR="00742E34">
        <w:rPr>
          <w:sz w:val="18"/>
          <w:szCs w:val="18"/>
        </w:rPr>
        <w:t>con base en información fuentes diversas (ya citadas)</w:t>
      </w:r>
    </w:p>
    <w:p w14:paraId="2A2E247A" w14:textId="77777777" w:rsidR="00EA07A0" w:rsidRDefault="00EA07A0" w:rsidP="00E25E91"/>
    <w:p w14:paraId="0C4C479C" w14:textId="68644F8E" w:rsidR="00B80F0D" w:rsidRPr="00E25E91" w:rsidRDefault="006002ED" w:rsidP="00E25E91">
      <w:r>
        <w:t>Dicha caracterización permite</w:t>
      </w:r>
      <w:r w:rsidR="006013CC">
        <w:t xml:space="preserve"> proyectar escenarios futuros </w:t>
      </w:r>
      <w:r w:rsidR="00CA7114">
        <w:t xml:space="preserve">en </w:t>
      </w:r>
      <w:r w:rsidR="00DE70E6" w:rsidRPr="00E25E91">
        <w:t xml:space="preserve">el plazo de ejecución </w:t>
      </w:r>
      <w:r w:rsidR="00CA7114">
        <w:t xml:space="preserve">de la construcción del proyecto, </w:t>
      </w:r>
      <w:r w:rsidR="00DE70E6" w:rsidRPr="00E25E91">
        <w:t>permitiendo estimar efectos en costo por escalamiento de precios de mercado.</w:t>
      </w:r>
    </w:p>
    <w:p w14:paraId="463A8688" w14:textId="77777777" w:rsidR="00B80F0D" w:rsidRPr="00E25E91" w:rsidRDefault="00B80F0D" w:rsidP="00E25E91"/>
    <w:p w14:paraId="0F42226F" w14:textId="1768293A" w:rsidR="005A62C0" w:rsidRDefault="00B96B29" w:rsidP="00E25E91">
      <w:r>
        <w:t xml:space="preserve">Se anota que </w:t>
      </w:r>
      <w:r w:rsidR="006013CC">
        <w:t>las variaciones proyectadas son en</w:t>
      </w:r>
      <w:r>
        <w:t xml:space="preserve"> moneda local</w:t>
      </w:r>
      <w:r w:rsidR="006013CC">
        <w:t xml:space="preserve"> (</w:t>
      </w:r>
      <w:r w:rsidR="00FB580B">
        <w:t>Nuevos Soles S/.</w:t>
      </w:r>
      <w:r w:rsidR="006013CC">
        <w:t xml:space="preserve">) y por lo tanto para estimar la variación en </w:t>
      </w:r>
      <w:r>
        <w:t>dólar</w:t>
      </w:r>
      <w:r w:rsidR="006013CC">
        <w:t>es debe ajustarse por el efecto</w:t>
      </w:r>
      <w:r>
        <w:t xml:space="preserve"> de devaluación.</w:t>
      </w:r>
    </w:p>
    <w:p w14:paraId="1202505E" w14:textId="77777777" w:rsidR="00FB580B" w:rsidRDefault="00FB580B" w:rsidP="00E25E91"/>
    <w:p w14:paraId="6B5BBD1C" w14:textId="7EB77334" w:rsidR="006013CC" w:rsidRDefault="00E94B55" w:rsidP="00E25E91">
      <w:r>
        <w:t>Para la definición de las variaciones mínima</w:t>
      </w:r>
      <w:r w:rsidR="00226433">
        <w:t>s y máximas por año (2016 a 2019</w:t>
      </w:r>
      <w:r>
        <w:t>), se tuvieron las siguientes consideraciones:</w:t>
      </w:r>
    </w:p>
    <w:p w14:paraId="279BE245" w14:textId="5DDB241D" w:rsidR="00E94B55" w:rsidRDefault="00E94B55" w:rsidP="00E25E91"/>
    <w:p w14:paraId="6A27F591" w14:textId="3CAFC8BC" w:rsidR="0095624F" w:rsidRPr="0095624F" w:rsidRDefault="0095624F" w:rsidP="0095624F">
      <w:pPr>
        <w:pStyle w:val="ListParagraph"/>
        <w:numPr>
          <w:ilvl w:val="0"/>
          <w:numId w:val="43"/>
        </w:numPr>
        <w:rPr>
          <w:rFonts w:eastAsiaTheme="majorEastAsia"/>
        </w:rPr>
      </w:pPr>
      <w:r w:rsidRPr="0095624F">
        <w:rPr>
          <w:rFonts w:eastAsiaTheme="majorEastAsia"/>
        </w:rPr>
        <w:t>Inflación externa</w:t>
      </w:r>
      <w:r>
        <w:rPr>
          <w:rFonts w:eastAsiaTheme="majorEastAsia"/>
        </w:rPr>
        <w:t xml:space="preserve">: </w:t>
      </w:r>
      <w:r w:rsidR="00B467A5">
        <w:rPr>
          <w:rFonts w:eastAsiaTheme="majorEastAsia"/>
        </w:rPr>
        <w:t>Igual a la variación empleada por la EIA</w:t>
      </w:r>
      <w:r w:rsidR="00B467A5">
        <w:rPr>
          <w:rStyle w:val="FootnoteReference"/>
          <w:rFonts w:eastAsiaTheme="majorEastAsia"/>
        </w:rPr>
        <w:footnoteReference w:id="11"/>
      </w:r>
      <w:r w:rsidR="00B467A5">
        <w:rPr>
          <w:rFonts w:eastAsiaTheme="majorEastAsia"/>
        </w:rPr>
        <w:t xml:space="preserve"> en sus proyecciones de precios de los combustibles, entre 1,8% y 2,0 anual. </w:t>
      </w:r>
    </w:p>
    <w:p w14:paraId="1A04B3CA" w14:textId="3AC4AF96" w:rsidR="0095624F" w:rsidRPr="00226433" w:rsidRDefault="0095624F" w:rsidP="00E01078">
      <w:pPr>
        <w:pStyle w:val="ListParagraph"/>
        <w:numPr>
          <w:ilvl w:val="0"/>
          <w:numId w:val="43"/>
        </w:numPr>
        <w:rPr>
          <w:rFonts w:eastAsiaTheme="majorEastAsia"/>
        </w:rPr>
      </w:pPr>
      <w:r w:rsidRPr="00226433">
        <w:rPr>
          <w:rFonts w:eastAsiaTheme="majorEastAsia"/>
        </w:rPr>
        <w:t>Inflación interna:</w:t>
      </w:r>
      <w:r w:rsidR="00B467A5" w:rsidRPr="00226433">
        <w:rPr>
          <w:rFonts w:eastAsiaTheme="majorEastAsia"/>
        </w:rPr>
        <w:t xml:space="preserve"> De acuerdo a </w:t>
      </w:r>
      <w:r w:rsidR="00226433" w:rsidRPr="00226433">
        <w:rPr>
          <w:rFonts w:eastAsiaTheme="majorEastAsia"/>
        </w:rPr>
        <w:t>la evolución histórica 2016 reportada por el INEI</w:t>
      </w:r>
      <w:r w:rsidR="00226433">
        <w:rPr>
          <w:rFonts w:eastAsiaTheme="majorEastAsia"/>
        </w:rPr>
        <w:t>,</w:t>
      </w:r>
      <w:r w:rsidR="00226433" w:rsidRPr="00226433">
        <w:rPr>
          <w:rFonts w:eastAsiaTheme="majorEastAsia"/>
        </w:rPr>
        <w:t xml:space="preserve"> y </w:t>
      </w:r>
      <w:r w:rsidR="00226433">
        <w:rPr>
          <w:rFonts w:eastAsiaTheme="majorEastAsia"/>
        </w:rPr>
        <w:t>a la encuesta de e</w:t>
      </w:r>
      <w:r w:rsidR="00226433" w:rsidRPr="00226433">
        <w:rPr>
          <w:rFonts w:eastAsiaTheme="majorEastAsia"/>
        </w:rPr>
        <w:t xml:space="preserve">xpectativas Macroeconómicas del </w:t>
      </w:r>
      <w:r w:rsidR="00226433">
        <w:rPr>
          <w:rFonts w:eastAsiaTheme="majorEastAsia"/>
        </w:rPr>
        <w:t>Banco Central de Reserva d</w:t>
      </w:r>
      <w:r w:rsidR="00226433" w:rsidRPr="00226433">
        <w:rPr>
          <w:rFonts w:eastAsiaTheme="majorEastAsia"/>
        </w:rPr>
        <w:t>el Perú (BCRP) de febrero 2016</w:t>
      </w:r>
      <w:r w:rsidR="00226433">
        <w:rPr>
          <w:rFonts w:eastAsiaTheme="majorEastAsia"/>
        </w:rPr>
        <w:t>.</w:t>
      </w:r>
    </w:p>
    <w:p w14:paraId="41720661" w14:textId="45FF5504" w:rsidR="0095624F" w:rsidRPr="0095624F" w:rsidRDefault="0095624F" w:rsidP="0095624F">
      <w:pPr>
        <w:pStyle w:val="ListParagraph"/>
        <w:numPr>
          <w:ilvl w:val="0"/>
          <w:numId w:val="43"/>
        </w:numPr>
        <w:rPr>
          <w:rFonts w:eastAsiaTheme="majorEastAsia"/>
        </w:rPr>
      </w:pPr>
      <w:r w:rsidRPr="0095624F">
        <w:rPr>
          <w:rFonts w:eastAsiaTheme="majorEastAsia"/>
        </w:rPr>
        <w:t>Devaluación</w:t>
      </w:r>
      <w:r>
        <w:rPr>
          <w:rFonts w:eastAsiaTheme="majorEastAsia"/>
        </w:rPr>
        <w:t>:</w:t>
      </w:r>
      <w:r w:rsidR="00FF054A">
        <w:rPr>
          <w:rFonts w:eastAsiaTheme="majorEastAsia"/>
        </w:rPr>
        <w:t xml:space="preserve"> </w:t>
      </w:r>
      <w:r w:rsidR="00996576" w:rsidRPr="00226433">
        <w:rPr>
          <w:rFonts w:eastAsiaTheme="majorEastAsia"/>
        </w:rPr>
        <w:t>De acuerdo a la evolución histórica 2016 reportada por el INEI</w:t>
      </w:r>
      <w:r w:rsidR="00996576">
        <w:rPr>
          <w:rFonts w:eastAsiaTheme="majorEastAsia"/>
        </w:rPr>
        <w:t>,</w:t>
      </w:r>
      <w:r w:rsidR="00996576" w:rsidRPr="00226433">
        <w:rPr>
          <w:rFonts w:eastAsiaTheme="majorEastAsia"/>
        </w:rPr>
        <w:t xml:space="preserve"> y </w:t>
      </w:r>
      <w:r w:rsidR="00996576">
        <w:rPr>
          <w:rFonts w:eastAsiaTheme="majorEastAsia"/>
        </w:rPr>
        <w:t>a la encuesta de e</w:t>
      </w:r>
      <w:r w:rsidR="00996576" w:rsidRPr="00226433">
        <w:rPr>
          <w:rFonts w:eastAsiaTheme="majorEastAsia"/>
        </w:rPr>
        <w:t xml:space="preserve">xpectativas Macroeconómicas del </w:t>
      </w:r>
      <w:r w:rsidR="00996576">
        <w:rPr>
          <w:rFonts w:eastAsiaTheme="majorEastAsia"/>
        </w:rPr>
        <w:t>Banco Central de Reserva d</w:t>
      </w:r>
      <w:r w:rsidR="00996576" w:rsidRPr="00226433">
        <w:rPr>
          <w:rFonts w:eastAsiaTheme="majorEastAsia"/>
        </w:rPr>
        <w:t>el Perú (BCRP) de febrero 2016</w:t>
      </w:r>
      <w:r w:rsidR="00996576">
        <w:rPr>
          <w:rFonts w:eastAsiaTheme="majorEastAsia"/>
        </w:rPr>
        <w:t>.</w:t>
      </w:r>
    </w:p>
    <w:p w14:paraId="4E6B8158" w14:textId="0BAA601D" w:rsidR="0095624F" w:rsidRPr="0095624F" w:rsidRDefault="0095624F" w:rsidP="0095624F">
      <w:pPr>
        <w:pStyle w:val="ListParagraph"/>
        <w:numPr>
          <w:ilvl w:val="0"/>
          <w:numId w:val="43"/>
        </w:numPr>
        <w:rPr>
          <w:rFonts w:eastAsiaTheme="majorEastAsia"/>
        </w:rPr>
      </w:pPr>
      <w:r w:rsidRPr="0095624F">
        <w:rPr>
          <w:rFonts w:eastAsiaTheme="majorEastAsia"/>
        </w:rPr>
        <w:t>Material granular</w:t>
      </w:r>
      <w:r>
        <w:rPr>
          <w:rFonts w:eastAsiaTheme="majorEastAsia"/>
        </w:rPr>
        <w:t>:</w:t>
      </w:r>
      <w:r w:rsidR="00905270">
        <w:rPr>
          <w:rFonts w:eastAsiaTheme="majorEastAsia"/>
        </w:rPr>
        <w:t xml:space="preserve"> </w:t>
      </w:r>
      <w:r w:rsidR="00905270">
        <w:t xml:space="preserve">se opta por trabajar con un rango de variación </w:t>
      </w:r>
      <w:r w:rsidR="00996576">
        <w:t>igual a la</w:t>
      </w:r>
      <w:r w:rsidR="00905270">
        <w:t xml:space="preserve"> inflación </w:t>
      </w:r>
      <w:r w:rsidR="00996576">
        <w:t>interna.</w:t>
      </w:r>
    </w:p>
    <w:p w14:paraId="0D4DD919" w14:textId="43C3A4DC" w:rsidR="0095624F" w:rsidRPr="0095624F" w:rsidRDefault="0095624F" w:rsidP="00905270">
      <w:pPr>
        <w:pStyle w:val="ListParagraph"/>
        <w:numPr>
          <w:ilvl w:val="0"/>
          <w:numId w:val="43"/>
        </w:numPr>
        <w:rPr>
          <w:rFonts w:eastAsiaTheme="majorEastAsia"/>
        </w:rPr>
      </w:pPr>
      <w:r w:rsidRPr="0095624F">
        <w:rPr>
          <w:rFonts w:eastAsiaTheme="majorEastAsia"/>
        </w:rPr>
        <w:t>C</w:t>
      </w:r>
      <w:r w:rsidR="00996576">
        <w:rPr>
          <w:rFonts w:eastAsiaTheme="majorEastAsia"/>
        </w:rPr>
        <w:t>oncreto</w:t>
      </w:r>
      <w:r>
        <w:rPr>
          <w:rFonts w:eastAsiaTheme="majorEastAsia"/>
        </w:rPr>
        <w:t>:</w:t>
      </w:r>
      <w:r w:rsidR="00905270">
        <w:rPr>
          <w:rFonts w:eastAsiaTheme="majorEastAsia"/>
        </w:rPr>
        <w:t xml:space="preserve"> </w:t>
      </w:r>
      <w:r w:rsidR="00783B05" w:rsidRPr="00226433">
        <w:rPr>
          <w:rFonts w:eastAsiaTheme="majorEastAsia"/>
        </w:rPr>
        <w:t xml:space="preserve">De acuerdo a la evolución histórica </w:t>
      </w:r>
      <w:r w:rsidR="00783B05">
        <w:rPr>
          <w:rFonts w:eastAsiaTheme="majorEastAsia"/>
        </w:rPr>
        <w:t>2016 reportada por el Ministerio de Vivienda, Construcción y Saneamiento, y de 2017 a 2019 un promedio de la inflación interna, e inflación externa+devaluación.</w:t>
      </w:r>
    </w:p>
    <w:p w14:paraId="720046FD" w14:textId="77777777" w:rsidR="00996576" w:rsidRPr="0095624F" w:rsidRDefault="00996576" w:rsidP="00996576">
      <w:pPr>
        <w:pStyle w:val="ListParagraph"/>
        <w:numPr>
          <w:ilvl w:val="0"/>
          <w:numId w:val="43"/>
        </w:numPr>
        <w:rPr>
          <w:rFonts w:eastAsiaTheme="majorEastAsia"/>
        </w:rPr>
      </w:pPr>
      <w:r w:rsidRPr="0095624F">
        <w:rPr>
          <w:rFonts w:eastAsiaTheme="majorEastAsia"/>
        </w:rPr>
        <w:t>Asfalto</w:t>
      </w:r>
      <w:r>
        <w:rPr>
          <w:rFonts w:eastAsiaTheme="majorEastAsia"/>
        </w:rPr>
        <w:t>: La variación en precio se iguala a la modelada para el precio del Diesel.</w:t>
      </w:r>
    </w:p>
    <w:p w14:paraId="0FB05BDD" w14:textId="0183E73E" w:rsidR="00996576" w:rsidRPr="008B0983" w:rsidRDefault="00996576" w:rsidP="00996576">
      <w:pPr>
        <w:pStyle w:val="ListParagraph"/>
        <w:numPr>
          <w:ilvl w:val="0"/>
          <w:numId w:val="43"/>
        </w:numPr>
        <w:rPr>
          <w:rFonts w:eastAsiaTheme="majorEastAsia"/>
        </w:rPr>
      </w:pPr>
      <w:r w:rsidRPr="008B0983">
        <w:rPr>
          <w:rFonts w:eastAsiaTheme="majorEastAsia"/>
        </w:rPr>
        <w:t xml:space="preserve">Acero: </w:t>
      </w:r>
      <w:r w:rsidR="00783B05" w:rsidRPr="00226433">
        <w:rPr>
          <w:rFonts w:eastAsiaTheme="majorEastAsia"/>
        </w:rPr>
        <w:t xml:space="preserve">De acuerdo a la evolución histórica </w:t>
      </w:r>
      <w:r w:rsidR="00783B05">
        <w:rPr>
          <w:rFonts w:eastAsiaTheme="majorEastAsia"/>
        </w:rPr>
        <w:t>2016 reportada por el Ministerio de Vivienda, Construcción y Saneamiento, y de 2017 a 2019 se ha considerado que a</w:t>
      </w:r>
      <w:r w:rsidRPr="008B0983">
        <w:rPr>
          <w:rFonts w:eastAsiaTheme="majorEastAsia"/>
        </w:rPr>
        <w:t xml:space="preserve">ctualmente la sobreproducción de acero proveniente de China ha inundado los mercados internacionales, </w:t>
      </w:r>
      <w:r w:rsidR="00783B05">
        <w:rPr>
          <w:rFonts w:eastAsiaTheme="majorEastAsia"/>
        </w:rPr>
        <w:t>y</w:t>
      </w:r>
      <w:r w:rsidRPr="008B0983">
        <w:rPr>
          <w:rFonts w:eastAsiaTheme="majorEastAsia"/>
        </w:rPr>
        <w:t xml:space="preserve"> deprimido el precio del producto</w:t>
      </w:r>
      <w:r>
        <w:rPr>
          <w:rStyle w:val="FootnoteReference"/>
          <w:rFonts w:eastAsiaTheme="majorEastAsia"/>
        </w:rPr>
        <w:footnoteReference w:id="12"/>
      </w:r>
      <w:r w:rsidRPr="008B0983">
        <w:rPr>
          <w:rFonts w:eastAsiaTheme="majorEastAsia"/>
        </w:rPr>
        <w:t xml:space="preserve"> (China produce la misma cantidad de acero que el resto del mundo</w:t>
      </w:r>
      <w:r>
        <w:rPr>
          <w:rStyle w:val="FootnoteReference"/>
          <w:rFonts w:eastAsiaTheme="majorEastAsia"/>
        </w:rPr>
        <w:footnoteReference w:id="13"/>
      </w:r>
      <w:r w:rsidR="00783B05">
        <w:rPr>
          <w:rFonts w:eastAsiaTheme="majorEastAsia"/>
        </w:rPr>
        <w:t>)</w:t>
      </w:r>
      <w:r>
        <w:rPr>
          <w:rFonts w:eastAsiaTheme="majorEastAsia"/>
        </w:rPr>
        <w:t>. En este marco</w:t>
      </w:r>
      <w:r w:rsidR="00CA3DA3">
        <w:rPr>
          <w:rFonts w:eastAsiaTheme="majorEastAsia"/>
        </w:rPr>
        <w:t xml:space="preserve"> del mercado </w:t>
      </w:r>
      <w:r w:rsidR="00783B05">
        <w:rPr>
          <w:rFonts w:eastAsiaTheme="majorEastAsia"/>
        </w:rPr>
        <w:t>internacional</w:t>
      </w:r>
      <w:r>
        <w:rPr>
          <w:rFonts w:eastAsiaTheme="majorEastAsia"/>
        </w:rPr>
        <w:t>, se opta</w:t>
      </w:r>
      <w:r w:rsidR="00783B05">
        <w:rPr>
          <w:rFonts w:eastAsiaTheme="majorEastAsia"/>
        </w:rPr>
        <w:t xml:space="preserve"> en la proyección de precio 2017-2019</w:t>
      </w:r>
      <w:r>
        <w:rPr>
          <w:rFonts w:eastAsiaTheme="majorEastAsia"/>
        </w:rPr>
        <w:t>,</w:t>
      </w:r>
      <w:r w:rsidR="00783B05">
        <w:rPr>
          <w:rFonts w:eastAsiaTheme="majorEastAsia"/>
        </w:rPr>
        <w:t xml:space="preserve"> por</w:t>
      </w:r>
      <w:r>
        <w:rPr>
          <w:rFonts w:eastAsiaTheme="majorEastAsia"/>
        </w:rPr>
        <w:t xml:space="preserve"> mantener el precio internacional del acero sin variación, aplicando al precio interno la variación por devaluación.</w:t>
      </w:r>
    </w:p>
    <w:p w14:paraId="7BC0DBD0" w14:textId="2020B295" w:rsidR="00996576" w:rsidRPr="0095624F" w:rsidRDefault="00996576" w:rsidP="00996576">
      <w:pPr>
        <w:pStyle w:val="ListParagraph"/>
        <w:numPr>
          <w:ilvl w:val="0"/>
          <w:numId w:val="43"/>
        </w:numPr>
        <w:rPr>
          <w:rFonts w:eastAsiaTheme="majorEastAsia"/>
        </w:rPr>
      </w:pPr>
      <w:r w:rsidRPr="0095624F">
        <w:rPr>
          <w:rFonts w:eastAsiaTheme="majorEastAsia"/>
        </w:rPr>
        <w:t>Mano de obra</w:t>
      </w:r>
      <w:r>
        <w:rPr>
          <w:rFonts w:eastAsiaTheme="majorEastAsia"/>
        </w:rPr>
        <w:t>:</w:t>
      </w:r>
      <w:r w:rsidR="007F122B">
        <w:rPr>
          <w:rFonts w:eastAsiaTheme="majorEastAsia"/>
        </w:rPr>
        <w:t xml:space="preserve"> </w:t>
      </w:r>
      <w:r w:rsidR="00E01078">
        <w:rPr>
          <w:rFonts w:eastAsiaTheme="majorEastAsia"/>
        </w:rPr>
        <w:t xml:space="preserve">A partir del primero de mayo de 2016 se incrementó el salario mínimo por mandato presidencial en 13,3%, para el modelo se asume que </w:t>
      </w:r>
      <w:r w:rsidR="004A7276">
        <w:rPr>
          <w:rFonts w:eastAsiaTheme="majorEastAsia"/>
        </w:rPr>
        <w:t>el 56% de la mano de obra es no calificada</w:t>
      </w:r>
      <w:r w:rsidR="004A7276">
        <w:rPr>
          <w:rStyle w:val="FootnoteReference"/>
          <w:rFonts w:eastAsiaTheme="majorEastAsia"/>
        </w:rPr>
        <w:footnoteReference w:id="14"/>
      </w:r>
      <w:r w:rsidR="004A7276">
        <w:rPr>
          <w:rFonts w:eastAsiaTheme="majorEastAsia"/>
        </w:rPr>
        <w:t xml:space="preserve"> y que dicho incremento no se consideró en el presupuesto de referencia en enero de 2016. </w:t>
      </w:r>
      <w:r w:rsidR="001D4B43">
        <w:rPr>
          <w:rFonts w:eastAsiaTheme="majorEastAsia"/>
        </w:rPr>
        <w:t xml:space="preserve">Entre </w:t>
      </w:r>
      <w:r w:rsidR="004A7276">
        <w:rPr>
          <w:rFonts w:eastAsiaTheme="majorEastAsia"/>
        </w:rPr>
        <w:t>2017 y 2019 no se asumió incremento en salarios.</w:t>
      </w:r>
    </w:p>
    <w:p w14:paraId="6B29AAEC" w14:textId="569927F1" w:rsidR="00526D79" w:rsidRDefault="00526D79" w:rsidP="00526D79">
      <w:pPr>
        <w:pStyle w:val="ListParagraph"/>
        <w:numPr>
          <w:ilvl w:val="0"/>
          <w:numId w:val="43"/>
        </w:numPr>
        <w:rPr>
          <w:rFonts w:eastAsiaTheme="majorEastAsia"/>
        </w:rPr>
      </w:pPr>
      <w:r w:rsidRPr="0095624F">
        <w:rPr>
          <w:rFonts w:eastAsiaTheme="majorEastAsia"/>
        </w:rPr>
        <w:t>Equipos, componente combustible</w:t>
      </w:r>
      <w:r>
        <w:rPr>
          <w:rFonts w:eastAsiaTheme="majorEastAsia"/>
        </w:rPr>
        <w:t>:</w:t>
      </w:r>
      <w:r w:rsidRPr="00526D79">
        <w:rPr>
          <w:rFonts w:eastAsiaTheme="majorEastAsia"/>
        </w:rPr>
        <w:t xml:space="preserve"> </w:t>
      </w:r>
      <w:r>
        <w:rPr>
          <w:rFonts w:eastAsiaTheme="majorEastAsia"/>
        </w:rPr>
        <w:t>Se tomarán las proyecciones de variación del precio de combustibles (Diesel) de la EIA en dólares nominales</w:t>
      </w:r>
      <w:r w:rsidR="00B62E22">
        <w:rPr>
          <w:rStyle w:val="FootnoteReference"/>
          <w:rFonts w:eastAsiaTheme="majorEastAsia"/>
        </w:rPr>
        <w:footnoteReference w:id="15"/>
      </w:r>
      <w:r>
        <w:rPr>
          <w:rFonts w:eastAsiaTheme="majorEastAsia"/>
        </w:rPr>
        <w:t xml:space="preserve"> a lo cual se le superpone la variación en devaluación para </w:t>
      </w:r>
      <w:r>
        <w:rPr>
          <w:rFonts w:eastAsiaTheme="majorEastAsia"/>
        </w:rPr>
        <w:lastRenderedPageBreak/>
        <w:t>obtener la variación en moneda local (</w:t>
      </w:r>
      <w:r w:rsidR="004A7276">
        <w:rPr>
          <w:rFonts w:eastAsiaTheme="majorEastAsia"/>
        </w:rPr>
        <w:t>S/. Nuevos Soles</w:t>
      </w:r>
      <w:r>
        <w:rPr>
          <w:rFonts w:eastAsiaTheme="majorEastAsia"/>
        </w:rPr>
        <w:t>), la proyección presenta las siguientes particularidades:</w:t>
      </w:r>
    </w:p>
    <w:p w14:paraId="3BEBC66D" w14:textId="500BE614" w:rsidR="00526D79" w:rsidRDefault="00444964" w:rsidP="00444964">
      <w:pPr>
        <w:pStyle w:val="ListParagraph"/>
        <w:numPr>
          <w:ilvl w:val="1"/>
          <w:numId w:val="43"/>
        </w:numPr>
        <w:rPr>
          <w:rFonts w:eastAsiaTheme="majorEastAsia"/>
        </w:rPr>
      </w:pPr>
      <w:r>
        <w:rPr>
          <w:rFonts w:eastAsiaTheme="majorEastAsia"/>
        </w:rPr>
        <w:t>Si bien en 2016 se espera una reducción en el precio del petróleo y sus derivados de 18%(-), dicha reducción no se ha transferido al precio local, lo anterior a causa de que el precio local</w:t>
      </w:r>
      <w:r w:rsidR="002F7C78">
        <w:rPr>
          <w:rFonts w:eastAsiaTheme="majorEastAsia"/>
        </w:rPr>
        <w:t xml:space="preserve"> se ha incrementado en lo corrido del año (septiembre/2016) en 7%</w:t>
      </w:r>
      <w:r w:rsidR="002F7C78">
        <w:rPr>
          <w:rStyle w:val="FootnoteReference"/>
          <w:rFonts w:eastAsiaTheme="majorEastAsia"/>
        </w:rPr>
        <w:footnoteReference w:id="16"/>
      </w:r>
      <w:r w:rsidR="002F7C78">
        <w:rPr>
          <w:rFonts w:eastAsiaTheme="majorEastAsia"/>
        </w:rPr>
        <w:t>, y se encuentra 32% por debajo del precio promedio internacional.</w:t>
      </w:r>
    </w:p>
    <w:p w14:paraId="53559C41" w14:textId="6BDFE72A" w:rsidR="00B62E22" w:rsidRDefault="00B62E22" w:rsidP="00444964">
      <w:pPr>
        <w:pStyle w:val="ListParagraph"/>
        <w:numPr>
          <w:ilvl w:val="1"/>
          <w:numId w:val="43"/>
        </w:numPr>
        <w:rPr>
          <w:rFonts w:eastAsiaTheme="majorEastAsia"/>
        </w:rPr>
      </w:pPr>
      <w:r>
        <w:rPr>
          <w:rFonts w:eastAsiaTheme="majorEastAsia"/>
        </w:rPr>
        <w:t xml:space="preserve">Para el año 2017 la EIA proyecta un incremento nominal en dólares de 16,3% a lo que debe sobreponérsele el efecto devaluación. </w:t>
      </w:r>
    </w:p>
    <w:p w14:paraId="45B18ADD" w14:textId="6002D3E0" w:rsidR="00B62E22" w:rsidRDefault="00B62E22" w:rsidP="001B332A">
      <w:pPr>
        <w:pStyle w:val="ListParagraph"/>
        <w:numPr>
          <w:ilvl w:val="1"/>
          <w:numId w:val="43"/>
        </w:numPr>
        <w:rPr>
          <w:rFonts w:eastAsiaTheme="majorEastAsia"/>
        </w:rPr>
      </w:pPr>
      <w:r w:rsidRPr="007B21DA">
        <w:rPr>
          <w:rFonts w:eastAsiaTheme="majorEastAsia"/>
        </w:rPr>
        <w:t xml:space="preserve">Para el año 2018 la EIA proyecta un incremento nominal en dólares de 11,4% a lo que debe sobreponérsele el efecto devaluación. </w:t>
      </w:r>
    </w:p>
    <w:p w14:paraId="5CC43293" w14:textId="77777777" w:rsidR="008B6315" w:rsidRDefault="007B21DA" w:rsidP="007B21DA">
      <w:pPr>
        <w:pStyle w:val="ListParagraph"/>
        <w:numPr>
          <w:ilvl w:val="1"/>
          <w:numId w:val="43"/>
        </w:numPr>
        <w:rPr>
          <w:rFonts w:eastAsiaTheme="majorEastAsia"/>
        </w:rPr>
      </w:pPr>
      <w:r>
        <w:rPr>
          <w:rFonts w:eastAsiaTheme="majorEastAsia"/>
        </w:rPr>
        <w:t>Para el año 2019</w:t>
      </w:r>
      <w:r w:rsidRPr="007B21DA">
        <w:rPr>
          <w:rFonts w:eastAsiaTheme="majorEastAsia"/>
        </w:rPr>
        <w:t xml:space="preserve"> la EIA proyecta un inc</w:t>
      </w:r>
      <w:r>
        <w:rPr>
          <w:rFonts w:eastAsiaTheme="majorEastAsia"/>
        </w:rPr>
        <w:t>remento nominal en dólares de 14,1</w:t>
      </w:r>
      <w:r w:rsidRPr="007B21DA">
        <w:rPr>
          <w:rFonts w:eastAsiaTheme="majorEastAsia"/>
        </w:rPr>
        <w:t>% a lo que debe sobreponérsele el efecto devaluación.</w:t>
      </w:r>
    </w:p>
    <w:p w14:paraId="3A40302B" w14:textId="5F9CF5F3" w:rsidR="007B21DA" w:rsidRDefault="008B6315" w:rsidP="007B21DA">
      <w:pPr>
        <w:pStyle w:val="ListParagraph"/>
        <w:numPr>
          <w:ilvl w:val="1"/>
          <w:numId w:val="43"/>
        </w:numPr>
        <w:rPr>
          <w:rFonts w:eastAsiaTheme="majorEastAsia"/>
        </w:rPr>
      </w:pPr>
      <w:r>
        <w:rPr>
          <w:rFonts w:eastAsiaTheme="majorEastAsia"/>
        </w:rPr>
        <w:t>El promedio de incremento anual entre 1998 y 2014 fue de 8,23%</w:t>
      </w:r>
      <w:r>
        <w:rPr>
          <w:rStyle w:val="FootnoteReference"/>
          <w:rFonts w:eastAsiaTheme="majorEastAsia"/>
        </w:rPr>
        <w:footnoteReference w:id="17"/>
      </w:r>
      <w:r w:rsidR="007B21DA" w:rsidRPr="007B21DA">
        <w:rPr>
          <w:rFonts w:eastAsiaTheme="majorEastAsia"/>
        </w:rPr>
        <w:t xml:space="preserve"> </w:t>
      </w:r>
    </w:p>
    <w:p w14:paraId="068AB305" w14:textId="47A8C9E5" w:rsidR="008B6315" w:rsidRPr="007B21DA" w:rsidRDefault="008B6315" w:rsidP="007B21DA">
      <w:pPr>
        <w:pStyle w:val="ListParagraph"/>
        <w:numPr>
          <w:ilvl w:val="1"/>
          <w:numId w:val="43"/>
        </w:numPr>
        <w:rPr>
          <w:rFonts w:eastAsiaTheme="majorEastAsia"/>
        </w:rPr>
      </w:pPr>
      <w:r>
        <w:rPr>
          <w:rFonts w:eastAsiaTheme="majorEastAsia"/>
        </w:rPr>
        <w:t>Bajo estas consideraciones, se opta por un rango de variación anual entre 2016 y 2019 entre 7% y 8,5%.</w:t>
      </w:r>
    </w:p>
    <w:p w14:paraId="2C45069A" w14:textId="0F081365" w:rsidR="0095624F" w:rsidRPr="0095624F" w:rsidRDefault="0095624F" w:rsidP="00AE7746">
      <w:pPr>
        <w:pStyle w:val="ListParagraph"/>
        <w:numPr>
          <w:ilvl w:val="0"/>
          <w:numId w:val="43"/>
        </w:numPr>
        <w:rPr>
          <w:rFonts w:eastAsiaTheme="majorEastAsia"/>
        </w:rPr>
      </w:pPr>
      <w:r w:rsidRPr="0095624F">
        <w:rPr>
          <w:rFonts w:eastAsiaTheme="majorEastAsia"/>
        </w:rPr>
        <w:t>Equipos, componente capital, mano de obra, otros</w:t>
      </w:r>
      <w:r>
        <w:rPr>
          <w:rFonts w:eastAsiaTheme="majorEastAsia"/>
        </w:rPr>
        <w:t>:</w:t>
      </w:r>
      <w:r w:rsidR="001E2CF5">
        <w:rPr>
          <w:rFonts w:eastAsiaTheme="majorEastAsia"/>
        </w:rPr>
        <w:t xml:space="preserve"> Su variación en precio se iguala al promedio entre</w:t>
      </w:r>
      <w:r w:rsidR="00AE7746" w:rsidRPr="00AE7746">
        <w:t xml:space="preserve"> </w:t>
      </w:r>
      <w:r w:rsidR="00AE7746" w:rsidRPr="00AE7746">
        <w:rPr>
          <w:rFonts w:eastAsiaTheme="majorEastAsia"/>
        </w:rPr>
        <w:t>inflación interna, e inflación externa+devaluación.</w:t>
      </w:r>
    </w:p>
    <w:p w14:paraId="12CA3454" w14:textId="00D2FC1E" w:rsidR="007F4890" w:rsidRDefault="0095624F" w:rsidP="0095624F">
      <w:pPr>
        <w:pStyle w:val="ListParagraph"/>
        <w:numPr>
          <w:ilvl w:val="0"/>
          <w:numId w:val="43"/>
        </w:numPr>
        <w:rPr>
          <w:rFonts w:eastAsiaTheme="majorEastAsia"/>
        </w:rPr>
      </w:pPr>
      <w:r w:rsidRPr="0095624F">
        <w:rPr>
          <w:rFonts w:eastAsiaTheme="majorEastAsia"/>
        </w:rPr>
        <w:t>Otros</w:t>
      </w:r>
      <w:r>
        <w:rPr>
          <w:rFonts w:eastAsiaTheme="majorEastAsia"/>
        </w:rPr>
        <w:t>:</w:t>
      </w:r>
      <w:r w:rsidR="002211E5">
        <w:rPr>
          <w:rFonts w:eastAsiaTheme="majorEastAsia"/>
        </w:rPr>
        <w:t xml:space="preserve"> La variación en el precio de “otros” componentes se iguala a la proyección de inflación interna.</w:t>
      </w:r>
    </w:p>
    <w:p w14:paraId="6F26E41C" w14:textId="2DEB18D2" w:rsidR="0095624F" w:rsidRDefault="0095624F" w:rsidP="00444964">
      <w:pPr>
        <w:rPr>
          <w:rFonts w:eastAsiaTheme="majorEastAsia"/>
        </w:rPr>
      </w:pPr>
    </w:p>
    <w:p w14:paraId="2F23EC75" w14:textId="63C12A6C" w:rsidR="00444964" w:rsidRDefault="00444964" w:rsidP="00444964">
      <w:pPr>
        <w:rPr>
          <w:rFonts w:eastAsiaTheme="majorEastAsia"/>
        </w:rPr>
      </w:pPr>
      <w:r>
        <w:rPr>
          <w:rFonts w:eastAsiaTheme="majorEastAsia"/>
        </w:rPr>
        <w:t xml:space="preserve">La información histórica y de </w:t>
      </w:r>
      <w:r w:rsidR="00226433">
        <w:rPr>
          <w:rFonts w:eastAsiaTheme="majorEastAsia"/>
        </w:rPr>
        <w:t>expectativas</w:t>
      </w:r>
      <w:r>
        <w:rPr>
          <w:rFonts w:eastAsiaTheme="majorEastAsia"/>
        </w:rPr>
        <w:t xml:space="preserve"> se presenta en el ANEXO: </w:t>
      </w:r>
      <w:r w:rsidRPr="00444964">
        <w:rPr>
          <w:rFonts w:eastAsiaTheme="majorEastAsia"/>
        </w:rPr>
        <w:t>Series Históricas de Precios</w:t>
      </w:r>
      <w:r>
        <w:rPr>
          <w:rFonts w:eastAsiaTheme="majorEastAsia"/>
        </w:rPr>
        <w:t>.</w:t>
      </w:r>
    </w:p>
    <w:p w14:paraId="30940801" w14:textId="5EC43FF6" w:rsidR="00444964" w:rsidRDefault="00444964" w:rsidP="00444964">
      <w:pPr>
        <w:rPr>
          <w:rFonts w:eastAsiaTheme="majorEastAsia"/>
        </w:rPr>
      </w:pPr>
    </w:p>
    <w:p w14:paraId="29D6AC6A" w14:textId="6719A928" w:rsidR="001E2CF5" w:rsidRDefault="001E2CF5" w:rsidP="00444964">
      <w:pPr>
        <w:rPr>
          <w:rFonts w:eastAsiaTheme="majorEastAsia"/>
        </w:rPr>
      </w:pPr>
      <w:r>
        <w:rPr>
          <w:rFonts w:eastAsiaTheme="majorEastAsia"/>
        </w:rPr>
        <w:t>Para la simulación probabilística de variación en precios, se asumió distribuciones uniformes, bajo el concepto de que valores en los rangos anteriormente definidos son igualmente probables.</w:t>
      </w:r>
    </w:p>
    <w:p w14:paraId="5E7B44F0" w14:textId="77777777" w:rsidR="001E2CF5" w:rsidRPr="00444964" w:rsidRDefault="001E2CF5" w:rsidP="00444964">
      <w:pPr>
        <w:rPr>
          <w:rFonts w:eastAsiaTheme="majorEastAsia"/>
        </w:rPr>
      </w:pPr>
    </w:p>
    <w:p w14:paraId="4C8F9C0E" w14:textId="3B372A0B" w:rsidR="00277E7A" w:rsidRDefault="00277E7A" w:rsidP="00E25E91">
      <w:pPr>
        <w:pStyle w:val="Heading2"/>
      </w:pPr>
      <w:bookmarkStart w:id="53" w:name="_Ref461010117"/>
      <w:bookmarkStart w:id="54" w:name="_Ref461010120"/>
      <w:bookmarkStart w:id="55" w:name="_Toc461030381"/>
      <w:r>
        <w:t>Riesgo de Costos Adicionales</w:t>
      </w:r>
      <w:bookmarkEnd w:id="53"/>
      <w:bookmarkEnd w:id="54"/>
      <w:bookmarkEnd w:id="55"/>
    </w:p>
    <w:p w14:paraId="2DE2427F" w14:textId="77777777" w:rsidR="00277E7A" w:rsidRDefault="00277E7A" w:rsidP="00E25E91"/>
    <w:p w14:paraId="3AC1FD3C" w14:textId="28AE7F90" w:rsidR="00354085" w:rsidRDefault="00893656" w:rsidP="00E25E91">
      <w:pPr>
        <w:rPr>
          <w:lang w:val="es-MX"/>
        </w:rPr>
      </w:pPr>
      <w:r>
        <w:rPr>
          <w:lang w:val="es-MX"/>
        </w:rPr>
        <w:t xml:space="preserve">El organismo ejecutor </w:t>
      </w:r>
      <w:r w:rsidR="00B83030" w:rsidRPr="00861135">
        <w:t>Provias Nacional (PVN</w:t>
      </w:r>
      <w:r w:rsidR="00B83030">
        <w:t>)</w:t>
      </w:r>
      <w:r w:rsidR="00B83030">
        <w:rPr>
          <w:lang w:val="es-MX"/>
        </w:rPr>
        <w:t xml:space="preserve"> </w:t>
      </w:r>
      <w:r w:rsidR="00AF5D74">
        <w:rPr>
          <w:lang w:val="es-MX"/>
        </w:rPr>
        <w:t>suministró</w:t>
      </w:r>
      <w:r>
        <w:rPr>
          <w:lang w:val="es-MX"/>
        </w:rPr>
        <w:t xml:space="preserve"> u</w:t>
      </w:r>
      <w:r w:rsidR="00B83030">
        <w:rPr>
          <w:lang w:val="es-MX"/>
        </w:rPr>
        <w:t>na base de datos compuesta de 10</w:t>
      </w:r>
      <w:r>
        <w:rPr>
          <w:lang w:val="es-MX"/>
        </w:rPr>
        <w:t xml:space="preserve"> proyectos, </w:t>
      </w:r>
      <w:r w:rsidR="00C97CCB">
        <w:rPr>
          <w:lang w:val="es-MX"/>
        </w:rPr>
        <w:t>de los cuales</w:t>
      </w:r>
      <w:r w:rsidR="00B83030">
        <w:rPr>
          <w:lang w:val="es-MX"/>
        </w:rPr>
        <w:t xml:space="preserve"> se descartan para el análisis 2</w:t>
      </w:r>
      <w:r w:rsidR="00C97CCB">
        <w:rPr>
          <w:lang w:val="es-MX"/>
        </w:rPr>
        <w:t xml:space="preserve"> proyectos </w:t>
      </w:r>
      <w:r w:rsidR="000036E4">
        <w:rPr>
          <w:lang w:val="es-MX"/>
        </w:rPr>
        <w:t>por presentar variaciones por</w:t>
      </w:r>
      <w:r w:rsidR="00C97CCB">
        <w:rPr>
          <w:lang w:val="es-MX"/>
        </w:rPr>
        <w:t xml:space="preserve"> costos adicionales </w:t>
      </w:r>
      <w:r w:rsidR="00E447DF">
        <w:rPr>
          <w:lang w:val="es-MX"/>
        </w:rPr>
        <w:t xml:space="preserve">consideradas </w:t>
      </w:r>
      <w:r w:rsidR="00B83030">
        <w:rPr>
          <w:lang w:val="es-MX"/>
        </w:rPr>
        <w:t>atípica</w:t>
      </w:r>
      <w:r w:rsidR="00C97CCB">
        <w:rPr>
          <w:lang w:val="es-MX"/>
        </w:rPr>
        <w:t xml:space="preserve">s </w:t>
      </w:r>
      <w:r w:rsidR="000036E4">
        <w:rPr>
          <w:lang w:val="es-MX"/>
        </w:rPr>
        <w:t>con respecto al</w:t>
      </w:r>
      <w:r w:rsidR="00E447DF">
        <w:rPr>
          <w:lang w:val="es-MX"/>
        </w:rPr>
        <w:t xml:space="preserve"> conjunto de información suministrada.</w:t>
      </w:r>
      <w:r w:rsidR="00B83030">
        <w:rPr>
          <w:lang w:val="es-MX"/>
        </w:rPr>
        <w:t xml:space="preserve"> </w:t>
      </w:r>
      <w:r w:rsidR="00E447DF">
        <w:rPr>
          <w:lang w:val="es-MX"/>
        </w:rPr>
        <w:t>E</w:t>
      </w:r>
      <w:r w:rsidR="00AF5D74">
        <w:rPr>
          <w:lang w:val="es-MX"/>
        </w:rPr>
        <w:t xml:space="preserve">n la siguiente ilustración </w:t>
      </w:r>
      <w:r w:rsidR="00B83030">
        <w:rPr>
          <w:lang w:val="es-MX"/>
        </w:rPr>
        <w:t xml:space="preserve">se presenta </w:t>
      </w:r>
      <w:r w:rsidR="00AF5D74">
        <w:rPr>
          <w:lang w:val="es-MX"/>
        </w:rPr>
        <w:t>el porcentaje de costos adicionales que presentaron en su ejecución</w:t>
      </w:r>
      <w:r w:rsidR="000036E4">
        <w:rPr>
          <w:lang w:val="es-MX"/>
        </w:rPr>
        <w:t xml:space="preserve"> </w:t>
      </w:r>
      <w:r w:rsidR="000036E4">
        <w:rPr>
          <w:lang w:val="es-MX"/>
        </w:rPr>
        <w:lastRenderedPageBreak/>
        <w:t>los proyectos cuya información fue suministrada</w:t>
      </w:r>
      <w:r w:rsidR="00AF5D74">
        <w:rPr>
          <w:lang w:val="es-MX"/>
        </w:rPr>
        <w:t>, por obras adicionales o mayores cantidades de obra</w:t>
      </w:r>
      <w:r w:rsidR="00B83030">
        <w:rPr>
          <w:lang w:val="es-MX"/>
        </w:rPr>
        <w:t xml:space="preserve"> y por mayores gastos generales (MGG) por extensión de plazo</w:t>
      </w:r>
      <w:r w:rsidR="00E447DF">
        <w:rPr>
          <w:lang w:val="es-MX"/>
        </w:rPr>
        <w:t>, y se señalan los proyectos no considerados para el análisis estadístico</w:t>
      </w:r>
      <w:r w:rsidR="00AF5D74">
        <w:rPr>
          <w:lang w:val="es-MX"/>
        </w:rPr>
        <w:t>:</w:t>
      </w:r>
    </w:p>
    <w:p w14:paraId="0AFE5DC0" w14:textId="77777777" w:rsidR="00041F05" w:rsidRDefault="00041F05" w:rsidP="00E25E91">
      <w:pPr>
        <w:rPr>
          <w:lang w:val="es-MX"/>
        </w:rPr>
      </w:pPr>
    </w:p>
    <w:p w14:paraId="11DD1755" w14:textId="48AC63F8" w:rsidR="00893656" w:rsidRDefault="0050736C" w:rsidP="0050736C">
      <w:pPr>
        <w:pStyle w:val="Caption"/>
        <w:jc w:val="center"/>
        <w:rPr>
          <w:lang w:val="es-MX"/>
        </w:rPr>
      </w:pPr>
      <w:bookmarkStart w:id="56" w:name="_Toc461030563"/>
      <w:r>
        <w:t xml:space="preserve">Ilustración </w:t>
      </w:r>
      <w:r>
        <w:fldChar w:fldCharType="begin"/>
      </w:r>
      <w:r>
        <w:instrText xml:space="preserve"> SEQ Ilustración \* ARABIC </w:instrText>
      </w:r>
      <w:r>
        <w:fldChar w:fldCharType="separate"/>
      </w:r>
      <w:r w:rsidR="000D0A20">
        <w:rPr>
          <w:noProof/>
        </w:rPr>
        <w:t>3</w:t>
      </w:r>
      <w:r>
        <w:fldChar w:fldCharType="end"/>
      </w:r>
      <w:r>
        <w:t>. Porcentaje de Costos Adicionales (%)</w:t>
      </w:r>
      <w:r w:rsidR="00F02B1A">
        <w:t xml:space="preserve"> sobre Costo Total</w:t>
      </w:r>
      <w:r>
        <w:t xml:space="preserve"> – Proyectos </w:t>
      </w:r>
      <w:r w:rsidR="00206C4B">
        <w:t>Provias Nacional (PVN)</w:t>
      </w:r>
      <w:bookmarkEnd w:id="56"/>
    </w:p>
    <w:p w14:paraId="2EDE45F7" w14:textId="3CA669A2" w:rsidR="00893656" w:rsidRPr="007D5463" w:rsidRDefault="00F02B1A" w:rsidP="00AF5D74">
      <w:pPr>
        <w:jc w:val="center"/>
        <w:rPr>
          <w:lang w:val="es-MX"/>
        </w:rPr>
      </w:pPr>
      <w:r w:rsidRPr="00F02B1A">
        <w:rPr>
          <w:noProof/>
          <w:lang w:val="en-US" w:eastAsia="en-US"/>
        </w:rPr>
        <w:drawing>
          <wp:inline distT="0" distB="0" distL="0" distR="0" wp14:anchorId="495410AD" wp14:editId="19007E0D">
            <wp:extent cx="5612130" cy="320693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206931"/>
                    </a:xfrm>
                    <a:prstGeom prst="rect">
                      <a:avLst/>
                    </a:prstGeom>
                    <a:noFill/>
                    <a:ln>
                      <a:noFill/>
                    </a:ln>
                  </pic:spPr>
                </pic:pic>
              </a:graphicData>
            </a:graphic>
          </wp:inline>
        </w:drawing>
      </w:r>
    </w:p>
    <w:p w14:paraId="3F1CC223" w14:textId="56E5E62D" w:rsidR="00354085" w:rsidRPr="0050736C" w:rsidRDefault="0050736C" w:rsidP="00E25E91">
      <w:pPr>
        <w:rPr>
          <w:sz w:val="20"/>
          <w:szCs w:val="20"/>
          <w:lang w:val="es-MX"/>
        </w:rPr>
      </w:pPr>
      <w:r w:rsidRPr="0050736C">
        <w:rPr>
          <w:sz w:val="20"/>
          <w:szCs w:val="20"/>
          <w:lang w:val="es-MX"/>
        </w:rPr>
        <w:t xml:space="preserve">Fuente: Elaboración propia con base en información proporcionada por organismo ejecutor </w:t>
      </w:r>
      <w:r w:rsidR="0070037F" w:rsidRPr="0070037F">
        <w:rPr>
          <w:sz w:val="20"/>
          <w:szCs w:val="20"/>
          <w:lang w:val="es-MX"/>
        </w:rPr>
        <w:t>Provias Nacional (PVN)</w:t>
      </w:r>
      <w:r w:rsidR="007959AE">
        <w:rPr>
          <w:sz w:val="20"/>
          <w:szCs w:val="20"/>
          <w:lang w:val="es-MX"/>
        </w:rPr>
        <w:t>.</w:t>
      </w:r>
    </w:p>
    <w:p w14:paraId="30B4E47C" w14:textId="088723E5" w:rsidR="00AF5D74" w:rsidRDefault="00AF5D74" w:rsidP="00AF5D74"/>
    <w:p w14:paraId="4378CD33" w14:textId="77777777" w:rsidR="00AF5D74" w:rsidRDefault="00AF5D74" w:rsidP="00AF5D74">
      <w:pPr>
        <w:pStyle w:val="ListParagraph"/>
      </w:pPr>
    </w:p>
    <w:p w14:paraId="330FB14B" w14:textId="4331ED19" w:rsidR="00AF5D74" w:rsidRDefault="00F01D77" w:rsidP="00AF5D74">
      <w:pPr>
        <w:rPr>
          <w:rFonts w:eastAsiaTheme="majorEastAsia"/>
        </w:rPr>
      </w:pPr>
      <w:r w:rsidRPr="00AF5D74">
        <w:rPr>
          <w:lang w:val="es-MX"/>
        </w:rPr>
        <w:t xml:space="preserve">En promedio los costos adicionales representan un </w:t>
      </w:r>
      <w:r w:rsidR="005C51BB">
        <w:rPr>
          <w:lang w:val="es-MX"/>
        </w:rPr>
        <w:t>13,93</w:t>
      </w:r>
      <w:r w:rsidRPr="00AF5D74">
        <w:rPr>
          <w:lang w:val="es-MX"/>
        </w:rPr>
        <w:t>% del costo</w:t>
      </w:r>
      <w:r w:rsidR="00733F1E">
        <w:rPr>
          <w:lang w:val="es-MX"/>
        </w:rPr>
        <w:t xml:space="preserve"> total</w:t>
      </w:r>
      <w:r w:rsidR="00733F1E">
        <w:rPr>
          <w:rStyle w:val="FootnoteReference"/>
          <w:lang w:val="es-MX"/>
        </w:rPr>
        <w:footnoteReference w:id="18"/>
      </w:r>
      <w:r w:rsidRPr="00AF5D74">
        <w:rPr>
          <w:lang w:val="es-MX"/>
        </w:rPr>
        <w:t xml:space="preserve"> inicial del contrato, con una desviación estándar de </w:t>
      </w:r>
      <w:r w:rsidR="005C51BB">
        <w:rPr>
          <w:lang w:val="es-MX"/>
        </w:rPr>
        <w:t>4,05</w:t>
      </w:r>
      <w:r w:rsidRPr="00AF5D74">
        <w:rPr>
          <w:lang w:val="es-MX"/>
        </w:rPr>
        <w:t>%</w:t>
      </w:r>
      <w:r w:rsidR="00AF5D74">
        <w:rPr>
          <w:lang w:val="es-MX"/>
        </w:rPr>
        <w:t xml:space="preserve"> </w:t>
      </w:r>
      <w:r w:rsidR="00AF5D74">
        <w:rPr>
          <w:rFonts w:eastAsiaTheme="majorEastAsia"/>
        </w:rPr>
        <w:t>(Ver ANEXO</w:t>
      </w:r>
      <w:r w:rsidR="00AF5D74" w:rsidRPr="00742E34">
        <w:rPr>
          <w:rFonts w:eastAsiaTheme="majorEastAsia"/>
        </w:rPr>
        <w:t xml:space="preserve"> - Serie Histórica de Costos de Pr</w:t>
      </w:r>
      <w:r w:rsidR="00AF5D74">
        <w:rPr>
          <w:rFonts w:eastAsiaTheme="majorEastAsia"/>
        </w:rPr>
        <w:t>oyectos)</w:t>
      </w:r>
      <w:r w:rsidR="00537C79">
        <w:rPr>
          <w:rFonts w:eastAsiaTheme="majorEastAsia"/>
        </w:rPr>
        <w:t>, dicho valor considera impacto por ampliación en plazo</w:t>
      </w:r>
      <w:r w:rsidR="005C51BB">
        <w:rPr>
          <w:rFonts w:eastAsiaTheme="majorEastAsia"/>
        </w:rPr>
        <w:t xml:space="preserve"> (Mayores Gastos Generales – MGG)</w:t>
      </w:r>
      <w:r w:rsidR="00733F1E">
        <w:rPr>
          <w:rFonts w:eastAsiaTheme="majorEastAsia"/>
        </w:rPr>
        <w:t xml:space="preserve"> que contribuye en promedio en 1,77% de costos adicionales sobre costo total</w:t>
      </w:r>
      <w:r w:rsidR="00537C79">
        <w:rPr>
          <w:rFonts w:eastAsiaTheme="majorEastAsia"/>
        </w:rPr>
        <w:t>.</w:t>
      </w:r>
    </w:p>
    <w:p w14:paraId="5F0850B6" w14:textId="25AFA059" w:rsidR="00AF5D74" w:rsidRDefault="009A54F8" w:rsidP="00AF5D74">
      <w:pPr>
        <w:rPr>
          <w:lang w:val="es-MX"/>
        </w:rPr>
      </w:pPr>
      <w:r w:rsidRPr="00AF5D74">
        <w:rPr>
          <w:lang w:val="es-MX"/>
        </w:rPr>
        <w:t>.</w:t>
      </w:r>
    </w:p>
    <w:p w14:paraId="331C61FF" w14:textId="77777777" w:rsidR="00733F1E" w:rsidRDefault="00733F1E">
      <w:pPr>
        <w:rPr>
          <w:lang w:val="es-MX"/>
        </w:rPr>
      </w:pPr>
      <w:r>
        <w:rPr>
          <w:lang w:val="es-MX"/>
        </w:rPr>
        <w:br w:type="page"/>
      </w:r>
    </w:p>
    <w:p w14:paraId="5DA7374B" w14:textId="42618AF3" w:rsidR="00B929FC" w:rsidRDefault="00B929FC" w:rsidP="00AF5D74">
      <w:pPr>
        <w:rPr>
          <w:lang w:val="es-MX"/>
        </w:rPr>
      </w:pPr>
      <w:r>
        <w:rPr>
          <w:lang w:val="es-MX"/>
        </w:rPr>
        <w:lastRenderedPageBreak/>
        <w:t>En la siguiente tabla se pr</w:t>
      </w:r>
      <w:r w:rsidR="000036E4">
        <w:rPr>
          <w:lang w:val="es-MX"/>
        </w:rPr>
        <w:t>esenta la relación de No de Contrato y nombre del proyecto:</w:t>
      </w:r>
    </w:p>
    <w:p w14:paraId="1695A5D5" w14:textId="14B9F621" w:rsidR="00B929FC" w:rsidRDefault="00B929FC" w:rsidP="00AF5D74">
      <w:pPr>
        <w:rPr>
          <w:lang w:val="es-MX"/>
        </w:rPr>
      </w:pPr>
    </w:p>
    <w:p w14:paraId="3D2416A5" w14:textId="7E05AB79" w:rsidR="00B929FC" w:rsidRDefault="00E447DF" w:rsidP="000036E4">
      <w:pPr>
        <w:pStyle w:val="Caption"/>
        <w:jc w:val="center"/>
      </w:pPr>
      <w:bookmarkStart w:id="57" w:name="_Ref461001695"/>
      <w:bookmarkStart w:id="58" w:name="_Toc461030465"/>
      <w:r>
        <w:t xml:space="preserve">Tabla </w:t>
      </w:r>
      <w:r>
        <w:fldChar w:fldCharType="begin"/>
      </w:r>
      <w:r>
        <w:instrText xml:space="preserve"> SEQ Tabla \* ARABIC </w:instrText>
      </w:r>
      <w:r>
        <w:fldChar w:fldCharType="separate"/>
      </w:r>
      <w:r w:rsidR="000D465A">
        <w:rPr>
          <w:noProof/>
        </w:rPr>
        <w:t>9</w:t>
      </w:r>
      <w:r>
        <w:fldChar w:fldCharType="end"/>
      </w:r>
      <w:bookmarkEnd w:id="57"/>
      <w:r>
        <w:t xml:space="preserve">. Relación de proyectos Base Datos </w:t>
      </w:r>
      <w:r w:rsidR="000036E4">
        <w:t>Histórica</w:t>
      </w:r>
      <w:bookmarkEnd w:id="58"/>
    </w:p>
    <w:tbl>
      <w:tblPr>
        <w:tblW w:w="8828" w:type="dxa"/>
        <w:tblCellMar>
          <w:left w:w="70" w:type="dxa"/>
          <w:right w:w="70" w:type="dxa"/>
        </w:tblCellMar>
        <w:tblLook w:val="04A0" w:firstRow="1" w:lastRow="0" w:firstColumn="1" w:lastColumn="0" w:noHBand="0" w:noVBand="1"/>
      </w:tblPr>
      <w:tblGrid>
        <w:gridCol w:w="421"/>
        <w:gridCol w:w="2139"/>
        <w:gridCol w:w="3814"/>
        <w:gridCol w:w="2454"/>
      </w:tblGrid>
      <w:tr w:rsidR="004076BC" w:rsidRPr="004076BC" w14:paraId="71E7E2E6" w14:textId="77777777" w:rsidTr="004076BC">
        <w:trPr>
          <w:trHeight w:val="300"/>
          <w:tblHeader/>
        </w:trPr>
        <w:tc>
          <w:tcPr>
            <w:tcW w:w="42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A2E17E6" w14:textId="77777777" w:rsidR="004076BC" w:rsidRPr="004076BC" w:rsidRDefault="004076BC" w:rsidP="004076BC">
            <w:pPr>
              <w:spacing w:line="240" w:lineRule="auto"/>
              <w:jc w:val="center"/>
              <w:rPr>
                <w:rFonts w:ascii="Calibri" w:hAnsi="Calibri" w:cs="Times New Roman"/>
                <w:b/>
                <w:bCs/>
                <w:color w:val="000000"/>
                <w:sz w:val="22"/>
                <w:szCs w:val="22"/>
              </w:rPr>
            </w:pPr>
            <w:r w:rsidRPr="004076BC">
              <w:rPr>
                <w:rFonts w:ascii="Calibri" w:hAnsi="Calibri" w:cs="Times New Roman"/>
                <w:b/>
                <w:bCs/>
                <w:color w:val="000000"/>
                <w:sz w:val="22"/>
                <w:szCs w:val="22"/>
              </w:rPr>
              <w:t>ID</w:t>
            </w:r>
          </w:p>
        </w:tc>
        <w:tc>
          <w:tcPr>
            <w:tcW w:w="2139" w:type="dxa"/>
            <w:tcBorders>
              <w:top w:val="single" w:sz="4" w:space="0" w:color="auto"/>
              <w:left w:val="nil"/>
              <w:bottom w:val="single" w:sz="4" w:space="0" w:color="auto"/>
              <w:right w:val="single" w:sz="4" w:space="0" w:color="auto"/>
            </w:tcBorders>
            <w:shd w:val="clear" w:color="000000" w:fill="BDD7EE"/>
            <w:vAlign w:val="center"/>
            <w:hideMark/>
          </w:tcPr>
          <w:p w14:paraId="0557D05D" w14:textId="77777777" w:rsidR="004076BC" w:rsidRPr="004076BC" w:rsidRDefault="004076BC" w:rsidP="004076BC">
            <w:pPr>
              <w:spacing w:line="240" w:lineRule="auto"/>
              <w:jc w:val="center"/>
              <w:rPr>
                <w:rFonts w:ascii="Calibri" w:hAnsi="Calibri" w:cs="Times New Roman"/>
                <w:b/>
                <w:bCs/>
                <w:color w:val="000000"/>
                <w:sz w:val="22"/>
                <w:szCs w:val="22"/>
              </w:rPr>
            </w:pPr>
            <w:r w:rsidRPr="004076BC">
              <w:rPr>
                <w:rFonts w:ascii="Calibri" w:hAnsi="Calibri" w:cs="Times New Roman"/>
                <w:b/>
                <w:bCs/>
                <w:color w:val="000000"/>
                <w:sz w:val="22"/>
                <w:szCs w:val="22"/>
              </w:rPr>
              <w:t>CONTRATO</w:t>
            </w:r>
          </w:p>
        </w:tc>
        <w:tc>
          <w:tcPr>
            <w:tcW w:w="3814" w:type="dxa"/>
            <w:tcBorders>
              <w:top w:val="single" w:sz="4" w:space="0" w:color="auto"/>
              <w:left w:val="nil"/>
              <w:bottom w:val="single" w:sz="4" w:space="0" w:color="auto"/>
              <w:right w:val="single" w:sz="4" w:space="0" w:color="auto"/>
            </w:tcBorders>
            <w:shd w:val="clear" w:color="000000" w:fill="BDD7EE"/>
            <w:noWrap/>
            <w:vAlign w:val="center"/>
            <w:hideMark/>
          </w:tcPr>
          <w:p w14:paraId="14E1324A" w14:textId="77777777" w:rsidR="004076BC" w:rsidRPr="004076BC" w:rsidRDefault="004076BC" w:rsidP="004076BC">
            <w:pPr>
              <w:spacing w:line="240" w:lineRule="auto"/>
              <w:jc w:val="center"/>
              <w:rPr>
                <w:rFonts w:ascii="Calibri" w:hAnsi="Calibri" w:cs="Times New Roman"/>
                <w:b/>
                <w:bCs/>
                <w:color w:val="000000"/>
                <w:sz w:val="22"/>
                <w:szCs w:val="22"/>
              </w:rPr>
            </w:pPr>
            <w:r w:rsidRPr="004076BC">
              <w:rPr>
                <w:rFonts w:ascii="Calibri" w:hAnsi="Calibri" w:cs="Times New Roman"/>
                <w:b/>
                <w:bCs/>
                <w:color w:val="000000"/>
                <w:sz w:val="22"/>
                <w:szCs w:val="22"/>
              </w:rPr>
              <w:t>PROYECTO</w:t>
            </w:r>
          </w:p>
        </w:tc>
        <w:tc>
          <w:tcPr>
            <w:tcW w:w="2454" w:type="dxa"/>
            <w:tcBorders>
              <w:top w:val="single" w:sz="4" w:space="0" w:color="auto"/>
              <w:left w:val="nil"/>
              <w:bottom w:val="single" w:sz="4" w:space="0" w:color="auto"/>
              <w:right w:val="single" w:sz="4" w:space="0" w:color="auto"/>
            </w:tcBorders>
            <w:shd w:val="clear" w:color="000000" w:fill="BDD7EE"/>
            <w:noWrap/>
            <w:vAlign w:val="center"/>
            <w:hideMark/>
          </w:tcPr>
          <w:p w14:paraId="1E5304B2" w14:textId="77777777" w:rsidR="004076BC" w:rsidRPr="004076BC" w:rsidRDefault="004076BC" w:rsidP="004076BC">
            <w:pPr>
              <w:spacing w:line="240" w:lineRule="auto"/>
              <w:jc w:val="center"/>
              <w:rPr>
                <w:rFonts w:ascii="Calibri" w:hAnsi="Calibri" w:cs="Times New Roman"/>
                <w:b/>
                <w:bCs/>
                <w:color w:val="000000"/>
                <w:sz w:val="22"/>
                <w:szCs w:val="22"/>
              </w:rPr>
            </w:pPr>
            <w:r w:rsidRPr="004076BC">
              <w:rPr>
                <w:rFonts w:ascii="Calibri" w:hAnsi="Calibri" w:cs="Times New Roman"/>
                <w:b/>
                <w:bCs/>
                <w:color w:val="000000"/>
                <w:sz w:val="22"/>
                <w:szCs w:val="22"/>
              </w:rPr>
              <w:t>DETALLE</w:t>
            </w:r>
          </w:p>
        </w:tc>
      </w:tr>
      <w:tr w:rsidR="004076BC" w:rsidRPr="004076BC" w14:paraId="1F3B971B"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F88145"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1</w:t>
            </w:r>
          </w:p>
        </w:tc>
        <w:tc>
          <w:tcPr>
            <w:tcW w:w="2139" w:type="dxa"/>
            <w:tcBorders>
              <w:top w:val="nil"/>
              <w:left w:val="nil"/>
              <w:bottom w:val="single" w:sz="4" w:space="0" w:color="auto"/>
              <w:right w:val="single" w:sz="4" w:space="0" w:color="auto"/>
            </w:tcBorders>
            <w:shd w:val="clear" w:color="auto" w:fill="auto"/>
            <w:vAlign w:val="center"/>
            <w:hideMark/>
          </w:tcPr>
          <w:p w14:paraId="43842DAD"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0126-2012-MTC/20 de fecha  07.dic.2012</w:t>
            </w:r>
          </w:p>
        </w:tc>
        <w:tc>
          <w:tcPr>
            <w:tcW w:w="3814" w:type="dxa"/>
            <w:tcBorders>
              <w:top w:val="nil"/>
              <w:left w:val="nil"/>
              <w:bottom w:val="single" w:sz="4" w:space="0" w:color="auto"/>
              <w:right w:val="single" w:sz="4" w:space="0" w:color="auto"/>
            </w:tcBorders>
            <w:shd w:val="clear" w:color="auto" w:fill="auto"/>
            <w:noWrap/>
            <w:vAlign w:val="center"/>
            <w:hideMark/>
          </w:tcPr>
          <w:p w14:paraId="40D9181F"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2.002210  REHABILITACIÓN Y MEJORAMIENTO DE LA CARRETERA CHAMAYA-JAÉN-SAN IGNACIO-RÍO CANCHIS</w:t>
            </w:r>
          </w:p>
        </w:tc>
        <w:tc>
          <w:tcPr>
            <w:tcW w:w="2454" w:type="dxa"/>
            <w:tcBorders>
              <w:top w:val="nil"/>
              <w:left w:val="nil"/>
              <w:bottom w:val="single" w:sz="4" w:space="0" w:color="auto"/>
              <w:right w:val="single" w:sz="4" w:space="0" w:color="auto"/>
            </w:tcBorders>
            <w:shd w:val="clear" w:color="auto" w:fill="auto"/>
            <w:noWrap/>
            <w:vAlign w:val="center"/>
            <w:hideMark/>
          </w:tcPr>
          <w:p w14:paraId="637F21AB"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TRAMO PERICOS SAN IGNACIO (INC VIA DE EVITAMIENTO)</w:t>
            </w:r>
          </w:p>
        </w:tc>
      </w:tr>
      <w:tr w:rsidR="004076BC" w:rsidRPr="004076BC" w14:paraId="1757DD9D"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20B58F"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2</w:t>
            </w:r>
          </w:p>
        </w:tc>
        <w:tc>
          <w:tcPr>
            <w:tcW w:w="2139" w:type="dxa"/>
            <w:tcBorders>
              <w:top w:val="nil"/>
              <w:left w:val="nil"/>
              <w:bottom w:val="single" w:sz="4" w:space="0" w:color="auto"/>
              <w:right w:val="single" w:sz="4" w:space="0" w:color="auto"/>
            </w:tcBorders>
            <w:shd w:val="clear" w:color="auto" w:fill="auto"/>
            <w:noWrap/>
            <w:vAlign w:val="center"/>
            <w:hideMark/>
          </w:tcPr>
          <w:p w14:paraId="1DE2051F"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036-2012-MTC/20</w:t>
            </w:r>
          </w:p>
        </w:tc>
        <w:tc>
          <w:tcPr>
            <w:tcW w:w="3814" w:type="dxa"/>
            <w:tcBorders>
              <w:top w:val="nil"/>
              <w:left w:val="nil"/>
              <w:bottom w:val="single" w:sz="4" w:space="0" w:color="auto"/>
              <w:right w:val="single" w:sz="4" w:space="0" w:color="auto"/>
            </w:tcBorders>
            <w:shd w:val="clear" w:color="auto" w:fill="auto"/>
            <w:noWrap/>
            <w:vAlign w:val="center"/>
            <w:hideMark/>
          </w:tcPr>
          <w:p w14:paraId="02EB2565"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2.015973  REHABILITACION Y MEJORAMIENTO DE LA CARRETERA JUANJUI - TOCACHE</w:t>
            </w:r>
          </w:p>
        </w:tc>
        <w:tc>
          <w:tcPr>
            <w:tcW w:w="2454" w:type="dxa"/>
            <w:tcBorders>
              <w:top w:val="nil"/>
              <w:left w:val="nil"/>
              <w:bottom w:val="single" w:sz="4" w:space="0" w:color="auto"/>
              <w:right w:val="single" w:sz="4" w:space="0" w:color="auto"/>
            </w:tcBorders>
            <w:shd w:val="clear" w:color="auto" w:fill="auto"/>
            <w:noWrap/>
            <w:vAlign w:val="center"/>
            <w:hideMark/>
          </w:tcPr>
          <w:p w14:paraId="120650D6"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Tramo Pizana Tocache</w:t>
            </w:r>
          </w:p>
        </w:tc>
      </w:tr>
      <w:tr w:rsidR="004076BC" w:rsidRPr="004076BC" w14:paraId="3DF3E599"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DD9F89"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3</w:t>
            </w:r>
          </w:p>
        </w:tc>
        <w:tc>
          <w:tcPr>
            <w:tcW w:w="2139" w:type="dxa"/>
            <w:tcBorders>
              <w:top w:val="nil"/>
              <w:left w:val="nil"/>
              <w:bottom w:val="single" w:sz="4" w:space="0" w:color="auto"/>
              <w:right w:val="single" w:sz="4" w:space="0" w:color="auto"/>
            </w:tcBorders>
            <w:shd w:val="clear" w:color="auto" w:fill="auto"/>
            <w:vAlign w:val="center"/>
            <w:hideMark/>
          </w:tcPr>
          <w:p w14:paraId="713E19E4"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090-2012-MTC/20</w:t>
            </w:r>
          </w:p>
        </w:tc>
        <w:tc>
          <w:tcPr>
            <w:tcW w:w="3814" w:type="dxa"/>
            <w:tcBorders>
              <w:top w:val="nil"/>
              <w:left w:val="nil"/>
              <w:bottom w:val="single" w:sz="4" w:space="0" w:color="auto"/>
              <w:right w:val="single" w:sz="4" w:space="0" w:color="auto"/>
            </w:tcBorders>
            <w:shd w:val="clear" w:color="auto" w:fill="auto"/>
            <w:noWrap/>
            <w:vAlign w:val="center"/>
            <w:hideMark/>
          </w:tcPr>
          <w:p w14:paraId="767438D6"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2.015973  REHABILITACION Y MEJORAMIENTO DE LA CARRETERA JUANJUI - TOCACHE</w:t>
            </w:r>
          </w:p>
        </w:tc>
        <w:tc>
          <w:tcPr>
            <w:tcW w:w="2454" w:type="dxa"/>
            <w:tcBorders>
              <w:top w:val="nil"/>
              <w:left w:val="nil"/>
              <w:bottom w:val="single" w:sz="4" w:space="0" w:color="auto"/>
              <w:right w:val="single" w:sz="4" w:space="0" w:color="auto"/>
            </w:tcBorders>
            <w:shd w:val="clear" w:color="auto" w:fill="auto"/>
            <w:noWrap/>
            <w:vAlign w:val="center"/>
            <w:hideMark/>
          </w:tcPr>
          <w:p w14:paraId="63B55111"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 xml:space="preserve">TR. JUANJUI CAMPANILLA          </w:t>
            </w:r>
          </w:p>
        </w:tc>
      </w:tr>
      <w:tr w:rsidR="004076BC" w:rsidRPr="004076BC" w14:paraId="5AD61081"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BBF20D"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4</w:t>
            </w:r>
          </w:p>
        </w:tc>
        <w:tc>
          <w:tcPr>
            <w:tcW w:w="2139" w:type="dxa"/>
            <w:tcBorders>
              <w:top w:val="nil"/>
              <w:left w:val="nil"/>
              <w:bottom w:val="single" w:sz="4" w:space="0" w:color="auto"/>
              <w:right w:val="single" w:sz="4" w:space="0" w:color="auto"/>
            </w:tcBorders>
            <w:shd w:val="clear" w:color="auto" w:fill="auto"/>
            <w:vAlign w:val="center"/>
            <w:hideMark/>
          </w:tcPr>
          <w:p w14:paraId="5541C3E6"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032-2012-MTC/20</w:t>
            </w:r>
          </w:p>
        </w:tc>
        <w:tc>
          <w:tcPr>
            <w:tcW w:w="3814" w:type="dxa"/>
            <w:tcBorders>
              <w:top w:val="nil"/>
              <w:left w:val="nil"/>
              <w:bottom w:val="single" w:sz="4" w:space="0" w:color="auto"/>
              <w:right w:val="single" w:sz="4" w:space="0" w:color="auto"/>
            </w:tcBorders>
            <w:shd w:val="clear" w:color="auto" w:fill="auto"/>
            <w:noWrap/>
            <w:vAlign w:val="center"/>
            <w:hideMark/>
          </w:tcPr>
          <w:p w14:paraId="57052CF7"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2.057906  REHABILITACION Y MEJORAMIENTO DE LA CARRETERA LIMA-CANTA-LA VIUDA-UNISH</w:t>
            </w:r>
          </w:p>
        </w:tc>
        <w:tc>
          <w:tcPr>
            <w:tcW w:w="2454" w:type="dxa"/>
            <w:tcBorders>
              <w:top w:val="nil"/>
              <w:left w:val="nil"/>
              <w:bottom w:val="single" w:sz="4" w:space="0" w:color="auto"/>
              <w:right w:val="single" w:sz="4" w:space="0" w:color="auto"/>
            </w:tcBorders>
            <w:shd w:val="clear" w:color="auto" w:fill="auto"/>
            <w:noWrap/>
            <w:vAlign w:val="center"/>
            <w:hideMark/>
          </w:tcPr>
          <w:p w14:paraId="7C9AD479"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TRAMO: LIMA - CANTA</w:t>
            </w:r>
          </w:p>
        </w:tc>
      </w:tr>
      <w:tr w:rsidR="004076BC" w:rsidRPr="004076BC" w14:paraId="64518BBD"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440A17"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5</w:t>
            </w:r>
          </w:p>
        </w:tc>
        <w:tc>
          <w:tcPr>
            <w:tcW w:w="2139" w:type="dxa"/>
            <w:tcBorders>
              <w:top w:val="nil"/>
              <w:left w:val="nil"/>
              <w:bottom w:val="single" w:sz="4" w:space="0" w:color="auto"/>
              <w:right w:val="single" w:sz="4" w:space="0" w:color="auto"/>
            </w:tcBorders>
            <w:shd w:val="clear" w:color="auto" w:fill="auto"/>
            <w:vAlign w:val="center"/>
            <w:hideMark/>
          </w:tcPr>
          <w:p w14:paraId="0A43FD69"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036-2013-MTC/20 de fecha 5.Mar.2013</w:t>
            </w:r>
          </w:p>
        </w:tc>
        <w:tc>
          <w:tcPr>
            <w:tcW w:w="3814" w:type="dxa"/>
            <w:tcBorders>
              <w:top w:val="nil"/>
              <w:left w:val="nil"/>
              <w:bottom w:val="single" w:sz="4" w:space="0" w:color="auto"/>
              <w:right w:val="single" w:sz="4" w:space="0" w:color="auto"/>
            </w:tcBorders>
            <w:shd w:val="clear" w:color="auto" w:fill="auto"/>
            <w:noWrap/>
            <w:vAlign w:val="center"/>
            <w:hideMark/>
          </w:tcPr>
          <w:p w14:paraId="6D5D4B95"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2.088774  REHABILIACION Y MEJORAMIENO DE LA CARREERA HUAURA - SAYAN - CHURIN</w:t>
            </w:r>
          </w:p>
        </w:tc>
        <w:tc>
          <w:tcPr>
            <w:tcW w:w="2454" w:type="dxa"/>
            <w:tcBorders>
              <w:top w:val="nil"/>
              <w:left w:val="nil"/>
              <w:bottom w:val="single" w:sz="4" w:space="0" w:color="auto"/>
              <w:right w:val="single" w:sz="4" w:space="0" w:color="auto"/>
            </w:tcBorders>
            <w:shd w:val="clear" w:color="auto" w:fill="auto"/>
            <w:noWrap/>
            <w:vAlign w:val="center"/>
            <w:hideMark/>
          </w:tcPr>
          <w:p w14:paraId="2F2973F0"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w:t>
            </w:r>
          </w:p>
        </w:tc>
      </w:tr>
      <w:tr w:rsidR="004076BC" w:rsidRPr="004076BC" w14:paraId="62C9FAD4"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6AAB6D"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6</w:t>
            </w:r>
          </w:p>
        </w:tc>
        <w:tc>
          <w:tcPr>
            <w:tcW w:w="2139" w:type="dxa"/>
            <w:tcBorders>
              <w:top w:val="nil"/>
              <w:left w:val="nil"/>
              <w:bottom w:val="single" w:sz="4" w:space="0" w:color="auto"/>
              <w:right w:val="single" w:sz="4" w:space="0" w:color="auto"/>
            </w:tcBorders>
            <w:shd w:val="clear" w:color="auto" w:fill="auto"/>
            <w:vAlign w:val="center"/>
            <w:hideMark/>
          </w:tcPr>
          <w:p w14:paraId="423F3F4D"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046-2013-MTC/20 de fecha 12.Abr.2013</w:t>
            </w:r>
          </w:p>
        </w:tc>
        <w:tc>
          <w:tcPr>
            <w:tcW w:w="3814" w:type="dxa"/>
            <w:tcBorders>
              <w:top w:val="nil"/>
              <w:left w:val="nil"/>
              <w:bottom w:val="single" w:sz="4" w:space="0" w:color="auto"/>
              <w:right w:val="single" w:sz="4" w:space="0" w:color="auto"/>
            </w:tcBorders>
            <w:shd w:val="clear" w:color="auto" w:fill="auto"/>
            <w:noWrap/>
            <w:vAlign w:val="center"/>
            <w:hideMark/>
          </w:tcPr>
          <w:p w14:paraId="0F6C4A7D"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2.134881 REHABILITACION Y MEJORAMIENTO DE LA CARRETERA YAURI-NEGROMAYO-OSCOLLO-IMATA, TRAMO DV. IMATA-OSCOLLO-NEGROMAYO</w:t>
            </w:r>
          </w:p>
        </w:tc>
        <w:tc>
          <w:tcPr>
            <w:tcW w:w="2454" w:type="dxa"/>
            <w:tcBorders>
              <w:top w:val="nil"/>
              <w:left w:val="nil"/>
              <w:bottom w:val="single" w:sz="4" w:space="0" w:color="auto"/>
              <w:right w:val="single" w:sz="4" w:space="0" w:color="auto"/>
            </w:tcBorders>
            <w:shd w:val="clear" w:color="auto" w:fill="auto"/>
            <w:noWrap/>
            <w:vAlign w:val="center"/>
            <w:hideMark/>
          </w:tcPr>
          <w:p w14:paraId="487244E6"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w:t>
            </w:r>
          </w:p>
        </w:tc>
      </w:tr>
      <w:tr w:rsidR="004076BC" w:rsidRPr="004076BC" w14:paraId="1DAC45DA"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A87798"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7</w:t>
            </w:r>
          </w:p>
        </w:tc>
        <w:tc>
          <w:tcPr>
            <w:tcW w:w="2139" w:type="dxa"/>
            <w:tcBorders>
              <w:top w:val="nil"/>
              <w:left w:val="nil"/>
              <w:bottom w:val="single" w:sz="4" w:space="0" w:color="auto"/>
              <w:right w:val="single" w:sz="4" w:space="0" w:color="auto"/>
            </w:tcBorders>
            <w:shd w:val="clear" w:color="auto" w:fill="auto"/>
            <w:vAlign w:val="center"/>
            <w:hideMark/>
          </w:tcPr>
          <w:p w14:paraId="4F010797"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051-2013-MTC/20 de fecha 19.Abr.2013</w:t>
            </w:r>
          </w:p>
        </w:tc>
        <w:tc>
          <w:tcPr>
            <w:tcW w:w="3814" w:type="dxa"/>
            <w:tcBorders>
              <w:top w:val="nil"/>
              <w:left w:val="nil"/>
              <w:bottom w:val="single" w:sz="4" w:space="0" w:color="auto"/>
              <w:right w:val="single" w:sz="4" w:space="0" w:color="auto"/>
            </w:tcBorders>
            <w:shd w:val="clear" w:color="auto" w:fill="auto"/>
            <w:noWrap/>
            <w:vAlign w:val="center"/>
            <w:hideMark/>
          </w:tcPr>
          <w:p w14:paraId="758D11FB"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2.078371  MEJORAMIENTO DE LA CARRETERA SATIPO-MAZAMARI-DV. PANGOA- PUERTO OCOPA TR. SATIPO-MAZAMARI-DV. PANGOA- PUERTO OCOPA</w:t>
            </w:r>
          </w:p>
        </w:tc>
        <w:tc>
          <w:tcPr>
            <w:tcW w:w="2454" w:type="dxa"/>
            <w:tcBorders>
              <w:top w:val="nil"/>
              <w:left w:val="nil"/>
              <w:bottom w:val="single" w:sz="4" w:space="0" w:color="auto"/>
              <w:right w:val="single" w:sz="4" w:space="0" w:color="auto"/>
            </w:tcBorders>
            <w:shd w:val="clear" w:color="auto" w:fill="auto"/>
            <w:noWrap/>
            <w:vAlign w:val="center"/>
            <w:hideMark/>
          </w:tcPr>
          <w:p w14:paraId="3FF7BA20"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w:t>
            </w:r>
          </w:p>
        </w:tc>
      </w:tr>
      <w:tr w:rsidR="004076BC" w:rsidRPr="004076BC" w14:paraId="73614A19" w14:textId="77777777" w:rsidTr="004076B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008912"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8</w:t>
            </w:r>
          </w:p>
        </w:tc>
        <w:tc>
          <w:tcPr>
            <w:tcW w:w="2139" w:type="dxa"/>
            <w:tcBorders>
              <w:top w:val="nil"/>
              <w:left w:val="nil"/>
              <w:bottom w:val="single" w:sz="4" w:space="0" w:color="auto"/>
              <w:right w:val="single" w:sz="4" w:space="0" w:color="auto"/>
            </w:tcBorders>
            <w:shd w:val="clear" w:color="auto" w:fill="auto"/>
            <w:vAlign w:val="center"/>
            <w:hideMark/>
          </w:tcPr>
          <w:p w14:paraId="30975F51"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075-2013-MTC/20 DEL 22-07-2013 Y ADENDA N° 01</w:t>
            </w:r>
          </w:p>
        </w:tc>
        <w:tc>
          <w:tcPr>
            <w:tcW w:w="3814" w:type="dxa"/>
            <w:tcBorders>
              <w:top w:val="nil"/>
              <w:left w:val="nil"/>
              <w:bottom w:val="single" w:sz="4" w:space="0" w:color="auto"/>
              <w:right w:val="single" w:sz="4" w:space="0" w:color="auto"/>
            </w:tcBorders>
            <w:shd w:val="clear" w:color="auto" w:fill="auto"/>
            <w:noWrap/>
            <w:vAlign w:val="center"/>
            <w:hideMark/>
          </w:tcPr>
          <w:p w14:paraId="3A306FEE"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2.110581  MEJORAMIENTO DE LA CARRETERA SAN MARCOS -CAJABAMBA-SAUSACOCHA</w:t>
            </w:r>
          </w:p>
        </w:tc>
        <w:tc>
          <w:tcPr>
            <w:tcW w:w="2454" w:type="dxa"/>
            <w:tcBorders>
              <w:top w:val="nil"/>
              <w:left w:val="nil"/>
              <w:bottom w:val="single" w:sz="4" w:space="0" w:color="auto"/>
              <w:right w:val="single" w:sz="4" w:space="0" w:color="auto"/>
            </w:tcBorders>
            <w:shd w:val="clear" w:color="auto" w:fill="auto"/>
            <w:noWrap/>
            <w:vAlign w:val="center"/>
            <w:hideMark/>
          </w:tcPr>
          <w:p w14:paraId="6F42DE91"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 TRAMO: SAN MARCOS - CAJABAMBA</w:t>
            </w:r>
          </w:p>
        </w:tc>
      </w:tr>
      <w:tr w:rsidR="004076BC" w:rsidRPr="004076BC" w14:paraId="2A59FF36"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6490CC"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9</w:t>
            </w:r>
          </w:p>
        </w:tc>
        <w:tc>
          <w:tcPr>
            <w:tcW w:w="2139" w:type="dxa"/>
            <w:tcBorders>
              <w:top w:val="nil"/>
              <w:left w:val="nil"/>
              <w:bottom w:val="single" w:sz="4" w:space="0" w:color="auto"/>
              <w:right w:val="single" w:sz="4" w:space="0" w:color="auto"/>
            </w:tcBorders>
            <w:shd w:val="clear" w:color="auto" w:fill="auto"/>
            <w:vAlign w:val="center"/>
            <w:hideMark/>
          </w:tcPr>
          <w:p w14:paraId="0B13DBB9"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126-2013-MTC/20 DEL  20.11.2013</w:t>
            </w:r>
          </w:p>
        </w:tc>
        <w:tc>
          <w:tcPr>
            <w:tcW w:w="3814" w:type="dxa"/>
            <w:tcBorders>
              <w:top w:val="nil"/>
              <w:left w:val="nil"/>
              <w:bottom w:val="single" w:sz="4" w:space="0" w:color="auto"/>
              <w:right w:val="single" w:sz="4" w:space="0" w:color="auto"/>
            </w:tcBorders>
            <w:shd w:val="clear" w:color="auto" w:fill="auto"/>
            <w:noWrap/>
            <w:vAlign w:val="center"/>
            <w:hideMark/>
          </w:tcPr>
          <w:p w14:paraId="13E0F431"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2.062374 REHABILITACION Y MEJORAMIENTO DE LA CARRETERA CAÑETE - LUNAHUANA</w:t>
            </w:r>
          </w:p>
        </w:tc>
        <w:tc>
          <w:tcPr>
            <w:tcW w:w="2454" w:type="dxa"/>
            <w:tcBorders>
              <w:top w:val="nil"/>
              <w:left w:val="nil"/>
              <w:bottom w:val="single" w:sz="4" w:space="0" w:color="auto"/>
              <w:right w:val="single" w:sz="4" w:space="0" w:color="auto"/>
            </w:tcBorders>
            <w:shd w:val="clear" w:color="auto" w:fill="auto"/>
            <w:noWrap/>
            <w:vAlign w:val="center"/>
            <w:hideMark/>
          </w:tcPr>
          <w:p w14:paraId="3804C72E"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 TR. CAÑETE - LUNAHUANA</w:t>
            </w:r>
          </w:p>
        </w:tc>
      </w:tr>
      <w:tr w:rsidR="004076BC" w:rsidRPr="004076BC" w14:paraId="75760730" w14:textId="77777777" w:rsidTr="004076B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A089BD" w14:textId="77777777" w:rsidR="004076BC" w:rsidRPr="004076BC" w:rsidRDefault="004076BC" w:rsidP="004076BC">
            <w:pPr>
              <w:spacing w:line="240" w:lineRule="auto"/>
              <w:jc w:val="right"/>
              <w:rPr>
                <w:rFonts w:ascii="Calibri" w:hAnsi="Calibri" w:cs="Times New Roman"/>
                <w:color w:val="000000"/>
                <w:sz w:val="22"/>
                <w:szCs w:val="22"/>
              </w:rPr>
            </w:pPr>
            <w:r w:rsidRPr="004076BC">
              <w:rPr>
                <w:rFonts w:ascii="Calibri" w:hAnsi="Calibri" w:cs="Times New Roman"/>
                <w:color w:val="000000"/>
                <w:sz w:val="22"/>
                <w:szCs w:val="22"/>
              </w:rPr>
              <w:t>10</w:t>
            </w:r>
          </w:p>
        </w:tc>
        <w:tc>
          <w:tcPr>
            <w:tcW w:w="2139" w:type="dxa"/>
            <w:tcBorders>
              <w:top w:val="nil"/>
              <w:left w:val="nil"/>
              <w:bottom w:val="single" w:sz="4" w:space="0" w:color="auto"/>
              <w:right w:val="single" w:sz="4" w:space="0" w:color="auto"/>
            </w:tcBorders>
            <w:shd w:val="clear" w:color="auto" w:fill="auto"/>
            <w:vAlign w:val="center"/>
            <w:hideMark/>
          </w:tcPr>
          <w:p w14:paraId="7ED110AA"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N°  094-2014-MTC/20</w:t>
            </w:r>
          </w:p>
        </w:tc>
        <w:tc>
          <w:tcPr>
            <w:tcW w:w="3814" w:type="dxa"/>
            <w:tcBorders>
              <w:top w:val="nil"/>
              <w:left w:val="nil"/>
              <w:bottom w:val="single" w:sz="4" w:space="0" w:color="auto"/>
              <w:right w:val="single" w:sz="4" w:space="0" w:color="auto"/>
            </w:tcBorders>
            <w:shd w:val="clear" w:color="auto" w:fill="auto"/>
            <w:noWrap/>
            <w:vAlign w:val="center"/>
            <w:hideMark/>
          </w:tcPr>
          <w:p w14:paraId="35795760"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2109837  REHABILITACION Y MEJORAMIENTO DE LA CARRETERA DV LA TINA-LA TINA-SURPAMPA-CHIRINOS-CACHAQUITO</w:t>
            </w:r>
          </w:p>
        </w:tc>
        <w:tc>
          <w:tcPr>
            <w:tcW w:w="2454" w:type="dxa"/>
            <w:tcBorders>
              <w:top w:val="nil"/>
              <w:left w:val="nil"/>
              <w:bottom w:val="single" w:sz="4" w:space="0" w:color="auto"/>
              <w:right w:val="single" w:sz="4" w:space="0" w:color="auto"/>
            </w:tcBorders>
            <w:shd w:val="clear" w:color="auto" w:fill="auto"/>
            <w:noWrap/>
            <w:vAlign w:val="center"/>
            <w:hideMark/>
          </w:tcPr>
          <w:p w14:paraId="0B19BD0B" w14:textId="77777777" w:rsidR="004076BC" w:rsidRPr="004076BC" w:rsidRDefault="004076BC" w:rsidP="004076BC">
            <w:pPr>
              <w:spacing w:line="240" w:lineRule="auto"/>
              <w:jc w:val="left"/>
              <w:rPr>
                <w:rFonts w:ascii="Calibri" w:hAnsi="Calibri" w:cs="Times New Roman"/>
                <w:color w:val="000000"/>
                <w:sz w:val="22"/>
                <w:szCs w:val="22"/>
              </w:rPr>
            </w:pPr>
            <w:r w:rsidRPr="004076BC">
              <w:rPr>
                <w:rFonts w:ascii="Calibri" w:hAnsi="Calibri" w:cs="Times New Roman"/>
                <w:color w:val="000000"/>
                <w:sz w:val="22"/>
                <w:szCs w:val="22"/>
              </w:rPr>
              <w:t>OBRA: DV. LA TINA LA TINA SURPAMPA CHIRINOS CACHAQUITO</w:t>
            </w:r>
          </w:p>
        </w:tc>
      </w:tr>
    </w:tbl>
    <w:p w14:paraId="6521A5AF" w14:textId="1DE1A2CB" w:rsidR="00E447DF" w:rsidRDefault="00E447DF" w:rsidP="00E447DF"/>
    <w:p w14:paraId="68928B48" w14:textId="77777777" w:rsidR="00E447DF" w:rsidRPr="0050736C" w:rsidRDefault="00E447DF" w:rsidP="00E447DF">
      <w:pPr>
        <w:rPr>
          <w:sz w:val="20"/>
          <w:szCs w:val="20"/>
          <w:lang w:val="es-MX"/>
        </w:rPr>
      </w:pPr>
      <w:r w:rsidRPr="0050736C">
        <w:rPr>
          <w:sz w:val="20"/>
          <w:szCs w:val="20"/>
          <w:lang w:val="es-MX"/>
        </w:rPr>
        <w:t xml:space="preserve">Fuente: Elaboración propia con base en información proporcionada por organismo ejecutor </w:t>
      </w:r>
      <w:r w:rsidRPr="0070037F">
        <w:rPr>
          <w:sz w:val="20"/>
          <w:szCs w:val="20"/>
          <w:lang w:val="es-MX"/>
        </w:rPr>
        <w:t>Provias Nacional (PVN)</w:t>
      </w:r>
      <w:r>
        <w:rPr>
          <w:sz w:val="20"/>
          <w:szCs w:val="20"/>
          <w:lang w:val="es-MX"/>
        </w:rPr>
        <w:t>.</w:t>
      </w:r>
    </w:p>
    <w:p w14:paraId="08E805CA" w14:textId="6945B722" w:rsidR="00B929FC" w:rsidRDefault="00B929FC" w:rsidP="00AF5D74"/>
    <w:p w14:paraId="328F87DE" w14:textId="3B393A87" w:rsidR="002E0956" w:rsidRDefault="002E0956" w:rsidP="00AF5D74">
      <w:r>
        <w:lastRenderedPageBreak/>
        <w:t xml:space="preserve">Adicional, se contó por proyecto con </w:t>
      </w:r>
      <w:r w:rsidR="00D537FF">
        <w:t>la información específica de adiciones y deductivos, la cual permite determinar</w:t>
      </w:r>
      <w:r w:rsidR="004C0DFC">
        <w:t xml:space="preserve"> la incidencia </w:t>
      </w:r>
      <w:r w:rsidR="00CF1689">
        <w:t xml:space="preserve">por rubro de presupuesto </w:t>
      </w:r>
      <w:r w:rsidR="004C0DFC">
        <w:t>sobre el costo adicional total</w:t>
      </w:r>
      <w:r w:rsidR="00CF1689">
        <w:t xml:space="preserve">. </w:t>
      </w:r>
      <w:r w:rsidR="00CD3272">
        <w:t>En las siguientes tablas</w:t>
      </w:r>
      <w:r w:rsidR="00CF1689">
        <w:t xml:space="preserve"> se presentan dichas incidencias</w:t>
      </w:r>
      <w:r w:rsidR="004C0DFC">
        <w:t xml:space="preserve"> </w:t>
      </w:r>
      <w:r w:rsidR="00CF1689">
        <w:t xml:space="preserve">(empleando el ID por proyecto de la </w:t>
      </w:r>
      <w:r w:rsidR="00CF1689">
        <w:fldChar w:fldCharType="begin"/>
      </w:r>
      <w:r w:rsidR="00CF1689">
        <w:instrText xml:space="preserve"> REF _Ref461001695 \h </w:instrText>
      </w:r>
      <w:r w:rsidR="00CF1689">
        <w:fldChar w:fldCharType="separate"/>
      </w:r>
      <w:r w:rsidR="00CF1689">
        <w:t xml:space="preserve">Tabla </w:t>
      </w:r>
      <w:r w:rsidR="00CF1689">
        <w:rPr>
          <w:noProof/>
        </w:rPr>
        <w:t>9</w:t>
      </w:r>
      <w:r w:rsidR="00CF1689">
        <w:fldChar w:fldCharType="end"/>
      </w:r>
      <w:r w:rsidR="00CF1689">
        <w:t>):</w:t>
      </w:r>
    </w:p>
    <w:p w14:paraId="7D51F2A9" w14:textId="43AEE54E" w:rsidR="004076BC" w:rsidRDefault="004076BC" w:rsidP="00AF5D74">
      <w:pPr>
        <w:rPr>
          <w:lang w:val="es-MX"/>
        </w:rPr>
      </w:pPr>
    </w:p>
    <w:p w14:paraId="279FB4F6" w14:textId="631BA286" w:rsidR="004076BC" w:rsidRDefault="00302A44" w:rsidP="00302A44">
      <w:pPr>
        <w:pStyle w:val="Caption"/>
        <w:jc w:val="center"/>
      </w:pPr>
      <w:bookmarkStart w:id="59" w:name="_Toc461030466"/>
      <w:r>
        <w:t xml:space="preserve">Tabla </w:t>
      </w:r>
      <w:r>
        <w:fldChar w:fldCharType="begin"/>
      </w:r>
      <w:r>
        <w:instrText xml:space="preserve"> SEQ Tabla \* ARABIC </w:instrText>
      </w:r>
      <w:r>
        <w:fldChar w:fldCharType="separate"/>
      </w:r>
      <w:r w:rsidR="000D465A">
        <w:rPr>
          <w:noProof/>
        </w:rPr>
        <w:t>10</w:t>
      </w:r>
      <w:r>
        <w:fldChar w:fldCharType="end"/>
      </w:r>
      <w:r>
        <w:t xml:space="preserve"> Incidencias en Costos Adicionales</w:t>
      </w:r>
      <w:r w:rsidR="00733F1E">
        <w:t xml:space="preserve"> </w:t>
      </w:r>
      <w:r>
        <w:t>por Rubro</w:t>
      </w:r>
      <w:r w:rsidR="001B332A">
        <w:t xml:space="preserve"> (PARTE 1</w:t>
      </w:r>
      <w:r w:rsidR="00CD3272">
        <w:t xml:space="preserve"> de 2</w:t>
      </w:r>
      <w:r w:rsidR="001B332A">
        <w:t>)</w:t>
      </w:r>
      <w:bookmarkEnd w:id="59"/>
    </w:p>
    <w:p w14:paraId="1900AD75" w14:textId="67CFA1AE" w:rsidR="001B332A" w:rsidRPr="001B332A" w:rsidRDefault="00CD3272" w:rsidP="001B332A">
      <w:r w:rsidRPr="00CD3272">
        <w:rPr>
          <w:noProof/>
          <w:lang w:val="en-US" w:eastAsia="en-US"/>
        </w:rPr>
        <w:drawing>
          <wp:inline distT="0" distB="0" distL="0" distR="0" wp14:anchorId="3555529A" wp14:editId="4B9DD4D1">
            <wp:extent cx="5610960" cy="191452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830" cy="1915163"/>
                    </a:xfrm>
                    <a:prstGeom prst="rect">
                      <a:avLst/>
                    </a:prstGeom>
                    <a:noFill/>
                    <a:ln>
                      <a:noFill/>
                    </a:ln>
                  </pic:spPr>
                </pic:pic>
              </a:graphicData>
            </a:graphic>
          </wp:inline>
        </w:drawing>
      </w:r>
    </w:p>
    <w:p w14:paraId="7D2CB77E" w14:textId="77777777" w:rsidR="00302A44" w:rsidRPr="0050736C" w:rsidRDefault="00302A44" w:rsidP="00302A44">
      <w:pPr>
        <w:rPr>
          <w:sz w:val="20"/>
          <w:szCs w:val="20"/>
          <w:lang w:val="es-MX"/>
        </w:rPr>
      </w:pPr>
      <w:r w:rsidRPr="0050736C">
        <w:rPr>
          <w:sz w:val="20"/>
          <w:szCs w:val="20"/>
          <w:lang w:val="es-MX"/>
        </w:rPr>
        <w:t xml:space="preserve">Fuente: Elaboración propia con base en información proporcionada por organismo ejecutor </w:t>
      </w:r>
      <w:r w:rsidRPr="0070037F">
        <w:rPr>
          <w:sz w:val="20"/>
          <w:szCs w:val="20"/>
          <w:lang w:val="es-MX"/>
        </w:rPr>
        <w:t>Provias Nacional (PVN)</w:t>
      </w:r>
      <w:r>
        <w:rPr>
          <w:sz w:val="20"/>
          <w:szCs w:val="20"/>
          <w:lang w:val="es-MX"/>
        </w:rPr>
        <w:t>.</w:t>
      </w:r>
    </w:p>
    <w:p w14:paraId="64D2A057" w14:textId="4240CBC8" w:rsidR="004076BC" w:rsidRDefault="004076BC" w:rsidP="00AF5D74">
      <w:pPr>
        <w:rPr>
          <w:lang w:val="es-MX"/>
        </w:rPr>
      </w:pPr>
    </w:p>
    <w:p w14:paraId="6C0C13AC" w14:textId="03229276" w:rsidR="00CD3272" w:rsidRDefault="00CD3272" w:rsidP="00CD3272">
      <w:pPr>
        <w:pStyle w:val="Caption"/>
        <w:jc w:val="center"/>
      </w:pPr>
      <w:bookmarkStart w:id="60" w:name="_Toc461030467"/>
      <w:r>
        <w:t xml:space="preserve">Tabla </w:t>
      </w:r>
      <w:r>
        <w:fldChar w:fldCharType="begin"/>
      </w:r>
      <w:r>
        <w:instrText xml:space="preserve"> SEQ Tabla \* ARABIC </w:instrText>
      </w:r>
      <w:r>
        <w:fldChar w:fldCharType="separate"/>
      </w:r>
      <w:r w:rsidR="000D465A">
        <w:rPr>
          <w:noProof/>
        </w:rPr>
        <w:t>11</w:t>
      </w:r>
      <w:r>
        <w:fldChar w:fldCharType="end"/>
      </w:r>
      <w:r>
        <w:t xml:space="preserve"> Incidencias en Costos Adicionales por Rubro (PARTE 2 de 2)</w:t>
      </w:r>
      <w:bookmarkEnd w:id="60"/>
    </w:p>
    <w:p w14:paraId="265B91F7" w14:textId="702D372F" w:rsidR="00CD3272" w:rsidRPr="001B332A" w:rsidRDefault="00CD3272" w:rsidP="00CD3272">
      <w:r w:rsidRPr="00CD3272">
        <w:rPr>
          <w:noProof/>
          <w:lang w:val="en-US" w:eastAsia="en-US"/>
        </w:rPr>
        <w:drawing>
          <wp:inline distT="0" distB="0" distL="0" distR="0" wp14:anchorId="1B3102E0" wp14:editId="0EDCE8F0">
            <wp:extent cx="5610360" cy="1981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615" cy="1982349"/>
                    </a:xfrm>
                    <a:prstGeom prst="rect">
                      <a:avLst/>
                    </a:prstGeom>
                    <a:noFill/>
                    <a:ln>
                      <a:noFill/>
                    </a:ln>
                  </pic:spPr>
                </pic:pic>
              </a:graphicData>
            </a:graphic>
          </wp:inline>
        </w:drawing>
      </w:r>
    </w:p>
    <w:p w14:paraId="4798B063" w14:textId="77777777" w:rsidR="00CD3272" w:rsidRPr="0050736C" w:rsidRDefault="00CD3272" w:rsidP="00CD3272">
      <w:pPr>
        <w:rPr>
          <w:sz w:val="20"/>
          <w:szCs w:val="20"/>
          <w:lang w:val="es-MX"/>
        </w:rPr>
      </w:pPr>
      <w:r w:rsidRPr="0050736C">
        <w:rPr>
          <w:sz w:val="20"/>
          <w:szCs w:val="20"/>
          <w:lang w:val="es-MX"/>
        </w:rPr>
        <w:t xml:space="preserve">Fuente: Elaboración propia con base en información proporcionada por organismo ejecutor </w:t>
      </w:r>
      <w:r w:rsidRPr="0070037F">
        <w:rPr>
          <w:sz w:val="20"/>
          <w:szCs w:val="20"/>
          <w:lang w:val="es-MX"/>
        </w:rPr>
        <w:t>Provias Nacional (PVN)</w:t>
      </w:r>
      <w:r>
        <w:rPr>
          <w:sz w:val="20"/>
          <w:szCs w:val="20"/>
          <w:lang w:val="es-MX"/>
        </w:rPr>
        <w:t>.</w:t>
      </w:r>
    </w:p>
    <w:p w14:paraId="4AD6971D" w14:textId="46D21A4D" w:rsidR="004076BC" w:rsidRDefault="004076BC" w:rsidP="00AF5D74">
      <w:pPr>
        <w:rPr>
          <w:lang w:val="es-MX"/>
        </w:rPr>
      </w:pPr>
    </w:p>
    <w:p w14:paraId="000EB0EF" w14:textId="77777777" w:rsidR="00555BDF" w:rsidRDefault="00555BDF">
      <w:pPr>
        <w:rPr>
          <w:lang w:val="es-MX"/>
        </w:rPr>
      </w:pPr>
      <w:r>
        <w:rPr>
          <w:lang w:val="es-MX"/>
        </w:rPr>
        <w:br w:type="page"/>
      </w:r>
    </w:p>
    <w:p w14:paraId="0547DE22" w14:textId="17139DE7" w:rsidR="00CD3272" w:rsidRDefault="00555BDF" w:rsidP="00AF5D74">
      <w:pPr>
        <w:rPr>
          <w:lang w:val="es-MX"/>
        </w:rPr>
      </w:pPr>
      <w:r>
        <w:rPr>
          <w:lang w:val="es-MX"/>
        </w:rPr>
        <w:lastRenderedPageBreak/>
        <w:t xml:space="preserve">En la </w:t>
      </w:r>
      <w:r>
        <w:rPr>
          <w:lang w:val="es-MX"/>
        </w:rPr>
        <w:fldChar w:fldCharType="begin"/>
      </w:r>
      <w:r>
        <w:rPr>
          <w:lang w:val="es-MX"/>
        </w:rPr>
        <w:instrText xml:space="preserve"> REF _Ref461005302 \h </w:instrText>
      </w:r>
      <w:r>
        <w:rPr>
          <w:lang w:val="es-MX"/>
        </w:rPr>
      </w:r>
      <w:r>
        <w:rPr>
          <w:lang w:val="es-MX"/>
        </w:rPr>
        <w:fldChar w:fldCharType="separate"/>
      </w:r>
      <w:r>
        <w:t xml:space="preserve">Tabla </w:t>
      </w:r>
      <w:r>
        <w:rPr>
          <w:noProof/>
        </w:rPr>
        <w:t>12</w:t>
      </w:r>
      <w:r>
        <w:rPr>
          <w:lang w:val="es-MX"/>
        </w:rPr>
        <w:fldChar w:fldCharType="end"/>
      </w:r>
      <w:r>
        <w:rPr>
          <w:lang w:val="es-MX"/>
        </w:rPr>
        <w:t xml:space="preserve"> se presentan los valores promedio sobre la muestra de </w:t>
      </w:r>
      <w:r w:rsidR="00CA7AC7">
        <w:rPr>
          <w:lang w:val="es-MX"/>
        </w:rPr>
        <w:t xml:space="preserve">los </w:t>
      </w:r>
      <w:r>
        <w:rPr>
          <w:lang w:val="es-MX"/>
        </w:rPr>
        <w:t>8 proyectos viales</w:t>
      </w:r>
      <w:r w:rsidR="00CA7AC7">
        <w:rPr>
          <w:lang w:val="es-MX"/>
        </w:rPr>
        <w:t xml:space="preserve"> analizados:</w:t>
      </w:r>
    </w:p>
    <w:p w14:paraId="63339863" w14:textId="77777777" w:rsidR="004076BC" w:rsidRDefault="004076BC" w:rsidP="00AF5D74">
      <w:pPr>
        <w:rPr>
          <w:lang w:val="es-MX"/>
        </w:rPr>
      </w:pPr>
    </w:p>
    <w:p w14:paraId="72D8FC88" w14:textId="6966DA91" w:rsidR="007B2958" w:rsidRDefault="007B2958" w:rsidP="007B2958">
      <w:pPr>
        <w:pStyle w:val="Caption"/>
        <w:jc w:val="center"/>
      </w:pPr>
      <w:bookmarkStart w:id="61" w:name="_Ref461005302"/>
      <w:bookmarkStart w:id="62" w:name="_Ref461021482"/>
      <w:bookmarkStart w:id="63" w:name="_Toc461030468"/>
      <w:r>
        <w:t xml:space="preserve">Tabla </w:t>
      </w:r>
      <w:r>
        <w:fldChar w:fldCharType="begin"/>
      </w:r>
      <w:r>
        <w:instrText xml:space="preserve"> SEQ Tabla \* ARABIC </w:instrText>
      </w:r>
      <w:r>
        <w:fldChar w:fldCharType="separate"/>
      </w:r>
      <w:r w:rsidR="000D465A">
        <w:rPr>
          <w:noProof/>
        </w:rPr>
        <w:t>12</w:t>
      </w:r>
      <w:r>
        <w:fldChar w:fldCharType="end"/>
      </w:r>
      <w:bookmarkEnd w:id="61"/>
      <w:r w:rsidR="00555BDF">
        <w:t xml:space="preserve"> </w:t>
      </w:r>
      <w:r w:rsidR="00A95489">
        <w:t>Variación/Costo Directo e Incidencia</w:t>
      </w:r>
      <w:r>
        <w:t xml:space="preserve"> en Costos Adicionales por Rubro</w:t>
      </w:r>
      <w:bookmarkEnd w:id="62"/>
      <w:bookmarkEnd w:id="63"/>
    </w:p>
    <w:p w14:paraId="49923133" w14:textId="0B5F67F4" w:rsidR="00555BDF" w:rsidRPr="00555BDF" w:rsidRDefault="00555BDF" w:rsidP="00555BDF">
      <w:pPr>
        <w:jc w:val="center"/>
      </w:pPr>
      <w:r w:rsidRPr="00555BDF">
        <w:rPr>
          <w:noProof/>
          <w:lang w:val="en-US" w:eastAsia="en-US"/>
        </w:rPr>
        <w:drawing>
          <wp:inline distT="0" distB="0" distL="0" distR="0" wp14:anchorId="1F84FC13" wp14:editId="3EDD5906">
            <wp:extent cx="4535781" cy="222427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7703" cy="2230123"/>
                    </a:xfrm>
                    <a:prstGeom prst="rect">
                      <a:avLst/>
                    </a:prstGeom>
                    <a:noFill/>
                    <a:ln>
                      <a:noFill/>
                    </a:ln>
                  </pic:spPr>
                </pic:pic>
              </a:graphicData>
            </a:graphic>
          </wp:inline>
        </w:drawing>
      </w:r>
    </w:p>
    <w:p w14:paraId="24FA6265" w14:textId="77777777" w:rsidR="007B2958" w:rsidRPr="0050736C" w:rsidRDefault="007B2958" w:rsidP="007B2958">
      <w:pPr>
        <w:rPr>
          <w:sz w:val="20"/>
          <w:szCs w:val="20"/>
          <w:lang w:val="es-MX"/>
        </w:rPr>
      </w:pPr>
      <w:r w:rsidRPr="0050736C">
        <w:rPr>
          <w:sz w:val="20"/>
          <w:szCs w:val="20"/>
          <w:lang w:val="es-MX"/>
        </w:rPr>
        <w:t xml:space="preserve">Fuente: Elaboración propia con base en información proporcionada por organismo ejecutor </w:t>
      </w:r>
      <w:r w:rsidRPr="0070037F">
        <w:rPr>
          <w:sz w:val="20"/>
          <w:szCs w:val="20"/>
          <w:lang w:val="es-MX"/>
        </w:rPr>
        <w:t>Provias Nacional (PVN)</w:t>
      </w:r>
      <w:r>
        <w:rPr>
          <w:sz w:val="20"/>
          <w:szCs w:val="20"/>
          <w:lang w:val="es-MX"/>
        </w:rPr>
        <w:t>.</w:t>
      </w:r>
    </w:p>
    <w:p w14:paraId="20F43C55" w14:textId="77777777" w:rsidR="00B929FC" w:rsidRDefault="00B929FC" w:rsidP="00AF5D74">
      <w:pPr>
        <w:rPr>
          <w:lang w:val="es-MX"/>
        </w:rPr>
      </w:pPr>
    </w:p>
    <w:p w14:paraId="73EE53B7" w14:textId="3BD74721" w:rsidR="00CA7AC7" w:rsidRDefault="00CA7AC7" w:rsidP="00AF5D74">
      <w:pPr>
        <w:rPr>
          <w:lang w:val="es-MX"/>
        </w:rPr>
      </w:pPr>
      <w:r>
        <w:rPr>
          <w:lang w:val="es-MX"/>
        </w:rPr>
        <w:t xml:space="preserve">Se tiene </w:t>
      </w:r>
      <w:r w:rsidR="00752E94">
        <w:rPr>
          <w:lang w:val="es-MX"/>
        </w:rPr>
        <w:t>que los rubros con mayor incidencia en costos adicionales (en promedio 29% sobre el 100% de costos adicionales) son: Movimiento de Tierras, Obras de Arte y Drenaje, y Transporte, aportando costos adicionales cada rubro en promedio del orden de 3,6% sobre costo directo.</w:t>
      </w:r>
    </w:p>
    <w:p w14:paraId="542F69D9" w14:textId="6B07725A" w:rsidR="00752E94" w:rsidRDefault="00752E94" w:rsidP="00AF5D74">
      <w:pPr>
        <w:rPr>
          <w:lang w:val="es-MX"/>
        </w:rPr>
      </w:pPr>
    </w:p>
    <w:p w14:paraId="17BACF13" w14:textId="677DF3EF" w:rsidR="001A5638" w:rsidRDefault="001A5638" w:rsidP="00AF5D74">
      <w:pPr>
        <w:rPr>
          <w:lang w:val="es-MX"/>
        </w:rPr>
      </w:pPr>
      <w:r>
        <w:rPr>
          <w:lang w:val="es-MX"/>
        </w:rPr>
        <w:t>Ahora, para el ejercicio de cuantificación de costos adicionales</w:t>
      </w:r>
      <w:r w:rsidR="001F30F8">
        <w:rPr>
          <w:lang w:val="es-MX"/>
        </w:rPr>
        <w:t xml:space="preserve"> del proyecto </w:t>
      </w:r>
      <w:r w:rsidR="001F30F8" w:rsidRPr="00861135">
        <w:t>“Mejoramiento de la vía Huánuco - La Unión – Huallanca”</w:t>
      </w:r>
      <w:r w:rsidR="001F30F8">
        <w:t>,</w:t>
      </w:r>
      <w:r w:rsidR="001F30F8" w:rsidRPr="006B7695">
        <w:t xml:space="preserve"> </w:t>
      </w:r>
      <w:r>
        <w:rPr>
          <w:lang w:val="es-MX"/>
        </w:rPr>
        <w:t xml:space="preserve">es necesario </w:t>
      </w:r>
      <w:r w:rsidR="000512C1">
        <w:rPr>
          <w:lang w:val="es-MX"/>
        </w:rPr>
        <w:t>transformar las variaciones sobre costo directo que aporta cada rubro</w:t>
      </w:r>
      <w:r w:rsidR="000F71CB">
        <w:rPr>
          <w:lang w:val="es-MX"/>
        </w:rPr>
        <w:t>,</w:t>
      </w:r>
      <w:r w:rsidR="000512C1">
        <w:rPr>
          <w:lang w:val="es-MX"/>
        </w:rPr>
        <w:t xml:space="preserve"> a variaciones </w:t>
      </w:r>
      <w:r w:rsidR="000F71CB">
        <w:rPr>
          <w:lang w:val="es-MX"/>
        </w:rPr>
        <w:t>sobre el presupuesto inicial de cada rubro en particular</w:t>
      </w:r>
      <w:r w:rsidR="00655ED1">
        <w:rPr>
          <w:lang w:val="es-MX"/>
        </w:rPr>
        <w:t xml:space="preserve">, de tal forma que se pueda sensibilizar el ejercicio por rubro. </w:t>
      </w:r>
      <w:r w:rsidR="000F71CB">
        <w:rPr>
          <w:lang w:val="es-MX"/>
        </w:rPr>
        <w:t xml:space="preserve">Dado que no se </w:t>
      </w:r>
      <w:r w:rsidR="008A4E4F">
        <w:rPr>
          <w:lang w:val="es-MX"/>
        </w:rPr>
        <w:t>contó</w:t>
      </w:r>
      <w:r w:rsidR="000F71CB">
        <w:rPr>
          <w:lang w:val="es-MX"/>
        </w:rPr>
        <w:t xml:space="preserve"> con informaci</w:t>
      </w:r>
      <w:r w:rsidR="00461DD8">
        <w:rPr>
          <w:lang w:val="es-MX"/>
        </w:rPr>
        <w:t>ón d</w:t>
      </w:r>
      <w:r w:rsidR="000F71CB">
        <w:rPr>
          <w:lang w:val="es-MX"/>
        </w:rPr>
        <w:t xml:space="preserve">e </w:t>
      </w:r>
      <w:r w:rsidR="008A4E4F">
        <w:rPr>
          <w:lang w:val="es-MX"/>
        </w:rPr>
        <w:t>presupuestó inicial</w:t>
      </w:r>
      <w:r w:rsidR="000F71CB">
        <w:rPr>
          <w:lang w:val="es-MX"/>
        </w:rPr>
        <w:t xml:space="preserve"> por rubro para los proyectos de la base de datos </w:t>
      </w:r>
      <w:r w:rsidR="008A4E4F">
        <w:rPr>
          <w:lang w:val="es-MX"/>
        </w:rPr>
        <w:t xml:space="preserve">suministrada por </w:t>
      </w:r>
      <w:r w:rsidR="00A367E5">
        <w:rPr>
          <w:lang w:val="es-MX"/>
        </w:rPr>
        <w:t>PVN</w:t>
      </w:r>
      <w:r w:rsidR="00655ED1">
        <w:rPr>
          <w:lang w:val="es-MX"/>
        </w:rPr>
        <w:t>, lo que en principio impide la mencionada sensibilización</w:t>
      </w:r>
      <w:r w:rsidR="00A367E5">
        <w:rPr>
          <w:lang w:val="es-MX"/>
        </w:rPr>
        <w:t>, se</w:t>
      </w:r>
      <w:r w:rsidR="008A4E4F">
        <w:rPr>
          <w:lang w:val="es-MX"/>
        </w:rPr>
        <w:t xml:space="preserve"> </w:t>
      </w:r>
      <w:r w:rsidR="00A367E5">
        <w:rPr>
          <w:lang w:val="es-MX"/>
        </w:rPr>
        <w:t>simularán</w:t>
      </w:r>
      <w:r w:rsidR="008A4E4F">
        <w:rPr>
          <w:lang w:val="es-MX"/>
        </w:rPr>
        <w:t xml:space="preserve"> rangos</w:t>
      </w:r>
      <w:r w:rsidR="00461DD8">
        <w:rPr>
          <w:lang w:val="es-MX"/>
        </w:rPr>
        <w:t xml:space="preserve"> de participación de cada rubro en el presupuesto inicial</w:t>
      </w:r>
      <w:r w:rsidR="00655ED1">
        <w:rPr>
          <w:lang w:val="es-MX"/>
        </w:rPr>
        <w:t xml:space="preserve"> de los proyectos de la base de datos</w:t>
      </w:r>
      <w:r w:rsidR="00461DD8">
        <w:rPr>
          <w:lang w:val="es-MX"/>
        </w:rPr>
        <w:t xml:space="preserve">, de forma tal que al dividir el aporte a la variación de costos adicionales </w:t>
      </w:r>
      <w:r w:rsidR="00655ED1">
        <w:rPr>
          <w:lang w:val="es-MX"/>
        </w:rPr>
        <w:t>sobre</w:t>
      </w:r>
      <w:r w:rsidR="00461DD8">
        <w:rPr>
          <w:lang w:val="es-MX"/>
        </w:rPr>
        <w:t xml:space="preserve"> total </w:t>
      </w:r>
      <w:r w:rsidR="00655ED1">
        <w:rPr>
          <w:lang w:val="es-MX"/>
        </w:rPr>
        <w:t xml:space="preserve">costos directos, </w:t>
      </w:r>
      <w:r w:rsidR="00461DD8">
        <w:rPr>
          <w:lang w:val="es-MX"/>
        </w:rPr>
        <w:t>entre la participación</w:t>
      </w:r>
      <w:r w:rsidR="00655ED1">
        <w:rPr>
          <w:lang w:val="es-MX"/>
        </w:rPr>
        <w:t xml:space="preserve"> simulada</w:t>
      </w:r>
      <w:r w:rsidR="00461DD8">
        <w:rPr>
          <w:lang w:val="es-MX"/>
        </w:rPr>
        <w:t xml:space="preserve"> del rubro en el presupuesto inicial, se obtenga la variación de costo </w:t>
      </w:r>
      <w:r w:rsidR="00655ED1">
        <w:rPr>
          <w:lang w:val="es-MX"/>
        </w:rPr>
        <w:t>del</w:t>
      </w:r>
      <w:r w:rsidR="00461DD8">
        <w:rPr>
          <w:lang w:val="es-MX"/>
        </w:rPr>
        <w:t xml:space="preserve"> rubro particular</w:t>
      </w:r>
      <w:r w:rsidR="00655ED1">
        <w:rPr>
          <w:lang w:val="es-MX"/>
        </w:rPr>
        <w:t xml:space="preserve">. En la siguiente tabla se presentan las participaciones estimadas por rubro en el total de costos directos, proveniente de lo </w:t>
      </w:r>
      <w:r w:rsidR="008A4E4F">
        <w:rPr>
          <w:lang w:val="es-MX"/>
        </w:rPr>
        <w:t>obs</w:t>
      </w:r>
      <w:r w:rsidR="00655ED1">
        <w:rPr>
          <w:lang w:val="es-MX"/>
        </w:rPr>
        <w:t>ervado</w:t>
      </w:r>
      <w:r w:rsidR="008A4E4F">
        <w:rPr>
          <w:lang w:val="es-MX"/>
        </w:rPr>
        <w:t xml:space="preserve"> en proyectos viales en la región</w:t>
      </w:r>
      <w:r w:rsidR="00461DD8">
        <w:rPr>
          <w:lang w:val="es-MX"/>
        </w:rPr>
        <w:t xml:space="preserve"> (información </w:t>
      </w:r>
      <w:r w:rsidR="008A4E4F">
        <w:rPr>
          <w:lang w:val="es-MX"/>
        </w:rPr>
        <w:t>sobre 14 proyectos en Bolivia, Honduras y Nicaragua</w:t>
      </w:r>
      <w:r w:rsidR="00655ED1">
        <w:rPr>
          <w:lang w:val="es-MX"/>
        </w:rPr>
        <w:t>):</w:t>
      </w:r>
    </w:p>
    <w:p w14:paraId="6603F841" w14:textId="68B933FF" w:rsidR="00655ED1" w:rsidRDefault="00655ED1" w:rsidP="00AF5D74">
      <w:pPr>
        <w:rPr>
          <w:lang w:val="es-MX"/>
        </w:rPr>
      </w:pPr>
    </w:p>
    <w:p w14:paraId="240CBD3E" w14:textId="77777777" w:rsidR="00655ED1" w:rsidRDefault="00655ED1" w:rsidP="00AF5D74">
      <w:pPr>
        <w:rPr>
          <w:lang w:val="es-MX"/>
        </w:rPr>
      </w:pPr>
    </w:p>
    <w:p w14:paraId="06D267E1" w14:textId="77777777" w:rsidR="000D465A" w:rsidRDefault="000D465A">
      <w:pPr>
        <w:rPr>
          <w:b/>
          <w:bCs/>
          <w:color w:val="4F81BD" w:themeColor="accent1"/>
          <w:sz w:val="18"/>
          <w:szCs w:val="18"/>
        </w:rPr>
      </w:pPr>
      <w:r>
        <w:br w:type="page"/>
      </w:r>
    </w:p>
    <w:p w14:paraId="4B4FC11F" w14:textId="2A492876" w:rsidR="001A5638" w:rsidRDefault="000D465A" w:rsidP="000D465A">
      <w:pPr>
        <w:pStyle w:val="Caption"/>
        <w:jc w:val="center"/>
        <w:rPr>
          <w:lang w:val="es-MX"/>
        </w:rPr>
      </w:pPr>
      <w:bookmarkStart w:id="64" w:name="_Ref461021577"/>
      <w:bookmarkStart w:id="65" w:name="_Toc461030469"/>
      <w:r>
        <w:lastRenderedPageBreak/>
        <w:t xml:space="preserve">Tabla </w:t>
      </w:r>
      <w:r>
        <w:fldChar w:fldCharType="begin"/>
      </w:r>
      <w:r>
        <w:instrText xml:space="preserve"> SEQ Tabla \* ARABIC </w:instrText>
      </w:r>
      <w:r>
        <w:fldChar w:fldCharType="separate"/>
      </w:r>
      <w:r>
        <w:rPr>
          <w:noProof/>
        </w:rPr>
        <w:t>13</w:t>
      </w:r>
      <w:r>
        <w:fldChar w:fldCharType="end"/>
      </w:r>
      <w:bookmarkEnd w:id="64"/>
      <w:r>
        <w:t>. Promedio</w:t>
      </w:r>
      <w:r w:rsidR="004E1D2E">
        <w:t xml:space="preserve"> Estimado</w:t>
      </w:r>
      <w:r>
        <w:t xml:space="preserve"> de Incidencias por Rubro en Costo Directo de Proyectos Viales</w:t>
      </w:r>
      <w:bookmarkEnd w:id="65"/>
    </w:p>
    <w:tbl>
      <w:tblPr>
        <w:tblW w:w="4740" w:type="dxa"/>
        <w:tblInd w:w="1838" w:type="dxa"/>
        <w:tblCellMar>
          <w:left w:w="70" w:type="dxa"/>
          <w:right w:w="70" w:type="dxa"/>
        </w:tblCellMar>
        <w:tblLook w:val="04A0" w:firstRow="1" w:lastRow="0" w:firstColumn="1" w:lastColumn="0" w:noHBand="0" w:noVBand="1"/>
      </w:tblPr>
      <w:tblGrid>
        <w:gridCol w:w="3060"/>
        <w:gridCol w:w="1680"/>
      </w:tblGrid>
      <w:tr w:rsidR="006363FA" w:rsidRPr="006363FA" w14:paraId="147C38D6" w14:textId="77777777" w:rsidTr="006363FA">
        <w:trPr>
          <w:trHeight w:val="300"/>
        </w:trPr>
        <w:tc>
          <w:tcPr>
            <w:tcW w:w="3060" w:type="dxa"/>
            <w:tcBorders>
              <w:top w:val="single" w:sz="4" w:space="0" w:color="auto"/>
              <w:left w:val="single" w:sz="4" w:space="0" w:color="auto"/>
              <w:bottom w:val="single" w:sz="4" w:space="0" w:color="auto"/>
              <w:right w:val="single" w:sz="4" w:space="0" w:color="auto"/>
            </w:tcBorders>
            <w:shd w:val="clear" w:color="000000" w:fill="BDD7EE"/>
            <w:noWrap/>
            <w:hideMark/>
          </w:tcPr>
          <w:p w14:paraId="5451607E" w14:textId="77777777" w:rsidR="006363FA" w:rsidRPr="006363FA" w:rsidRDefault="006363FA" w:rsidP="006363FA">
            <w:pPr>
              <w:spacing w:line="240" w:lineRule="auto"/>
              <w:jc w:val="center"/>
              <w:rPr>
                <w:rFonts w:ascii="Calibri" w:hAnsi="Calibri" w:cs="Times New Roman"/>
                <w:b/>
                <w:color w:val="000000"/>
                <w:sz w:val="22"/>
                <w:szCs w:val="22"/>
              </w:rPr>
            </w:pPr>
            <w:r w:rsidRPr="006363FA">
              <w:rPr>
                <w:rFonts w:ascii="Calibri" w:hAnsi="Calibri" w:cs="Times New Roman"/>
                <w:b/>
                <w:color w:val="000000"/>
                <w:sz w:val="22"/>
                <w:szCs w:val="22"/>
              </w:rPr>
              <w:t>RUBRO</w:t>
            </w:r>
          </w:p>
        </w:tc>
        <w:tc>
          <w:tcPr>
            <w:tcW w:w="1680" w:type="dxa"/>
            <w:tcBorders>
              <w:top w:val="single" w:sz="4" w:space="0" w:color="auto"/>
              <w:left w:val="nil"/>
              <w:bottom w:val="single" w:sz="4" w:space="0" w:color="auto"/>
              <w:right w:val="single" w:sz="4" w:space="0" w:color="auto"/>
            </w:tcBorders>
            <w:shd w:val="clear" w:color="000000" w:fill="BDD7EE"/>
            <w:noWrap/>
            <w:hideMark/>
          </w:tcPr>
          <w:p w14:paraId="50EFA43A" w14:textId="77777777" w:rsidR="006363FA" w:rsidRPr="006363FA" w:rsidRDefault="006363FA" w:rsidP="006363FA">
            <w:pPr>
              <w:spacing w:line="240" w:lineRule="auto"/>
              <w:jc w:val="center"/>
              <w:rPr>
                <w:rFonts w:ascii="Calibri" w:hAnsi="Calibri" w:cs="Times New Roman"/>
                <w:b/>
                <w:color w:val="000000"/>
                <w:sz w:val="22"/>
                <w:szCs w:val="22"/>
              </w:rPr>
            </w:pPr>
            <w:r w:rsidRPr="006363FA">
              <w:rPr>
                <w:rFonts w:ascii="Calibri" w:hAnsi="Calibri" w:cs="Times New Roman"/>
                <w:b/>
                <w:color w:val="000000"/>
                <w:sz w:val="22"/>
                <w:szCs w:val="22"/>
              </w:rPr>
              <w:t>PROMEDIO INCIDENCIA %</w:t>
            </w:r>
          </w:p>
        </w:tc>
      </w:tr>
      <w:tr w:rsidR="006363FA" w:rsidRPr="006363FA" w14:paraId="0FEF4463"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C9D3591"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MOVIMIENTO DE TIERRAS</w:t>
            </w:r>
          </w:p>
        </w:tc>
        <w:tc>
          <w:tcPr>
            <w:tcW w:w="1680" w:type="dxa"/>
            <w:tcBorders>
              <w:top w:val="nil"/>
              <w:left w:val="nil"/>
              <w:bottom w:val="single" w:sz="4" w:space="0" w:color="auto"/>
              <w:right w:val="single" w:sz="4" w:space="0" w:color="auto"/>
            </w:tcBorders>
            <w:shd w:val="clear" w:color="auto" w:fill="auto"/>
            <w:noWrap/>
            <w:vAlign w:val="bottom"/>
            <w:hideMark/>
          </w:tcPr>
          <w:p w14:paraId="361CF4FC"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11,9%</w:t>
            </w:r>
          </w:p>
        </w:tc>
      </w:tr>
      <w:tr w:rsidR="006363FA" w:rsidRPr="006363FA" w14:paraId="1D7462A6"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1F3F76"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SUB BASES Y BASES</w:t>
            </w:r>
          </w:p>
        </w:tc>
        <w:tc>
          <w:tcPr>
            <w:tcW w:w="1680" w:type="dxa"/>
            <w:tcBorders>
              <w:top w:val="nil"/>
              <w:left w:val="nil"/>
              <w:bottom w:val="single" w:sz="4" w:space="0" w:color="auto"/>
              <w:right w:val="single" w:sz="4" w:space="0" w:color="auto"/>
            </w:tcBorders>
            <w:shd w:val="clear" w:color="auto" w:fill="auto"/>
            <w:noWrap/>
            <w:vAlign w:val="bottom"/>
            <w:hideMark/>
          </w:tcPr>
          <w:p w14:paraId="6ED2863A"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19,1%</w:t>
            </w:r>
          </w:p>
        </w:tc>
      </w:tr>
      <w:tr w:rsidR="006363FA" w:rsidRPr="006363FA" w14:paraId="36FDE118"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4F92C49"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ESTRUCTURA DE PAVIMENTO</w:t>
            </w:r>
          </w:p>
        </w:tc>
        <w:tc>
          <w:tcPr>
            <w:tcW w:w="1680" w:type="dxa"/>
            <w:tcBorders>
              <w:top w:val="nil"/>
              <w:left w:val="nil"/>
              <w:bottom w:val="single" w:sz="4" w:space="0" w:color="auto"/>
              <w:right w:val="single" w:sz="4" w:space="0" w:color="auto"/>
            </w:tcBorders>
            <w:shd w:val="clear" w:color="auto" w:fill="auto"/>
            <w:noWrap/>
            <w:vAlign w:val="bottom"/>
            <w:hideMark/>
          </w:tcPr>
          <w:p w14:paraId="3624A5EA"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18,2%</w:t>
            </w:r>
          </w:p>
        </w:tc>
      </w:tr>
      <w:tr w:rsidR="006363FA" w:rsidRPr="006363FA" w14:paraId="039CFD09"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B11C73"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OBRAS DE ARTE Y DE DRENAJE</w:t>
            </w:r>
          </w:p>
        </w:tc>
        <w:tc>
          <w:tcPr>
            <w:tcW w:w="1680" w:type="dxa"/>
            <w:tcBorders>
              <w:top w:val="nil"/>
              <w:left w:val="nil"/>
              <w:bottom w:val="single" w:sz="4" w:space="0" w:color="auto"/>
              <w:right w:val="single" w:sz="4" w:space="0" w:color="auto"/>
            </w:tcBorders>
            <w:shd w:val="clear" w:color="auto" w:fill="auto"/>
            <w:noWrap/>
            <w:vAlign w:val="bottom"/>
            <w:hideMark/>
          </w:tcPr>
          <w:p w14:paraId="599D5399"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11,6%</w:t>
            </w:r>
          </w:p>
        </w:tc>
      </w:tr>
      <w:tr w:rsidR="006363FA" w:rsidRPr="006363FA" w14:paraId="18A75B40"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A3FDB0"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OBRAS COMPLEMENTARIAS</w:t>
            </w:r>
          </w:p>
        </w:tc>
        <w:tc>
          <w:tcPr>
            <w:tcW w:w="1680" w:type="dxa"/>
            <w:tcBorders>
              <w:top w:val="nil"/>
              <w:left w:val="nil"/>
              <w:bottom w:val="single" w:sz="4" w:space="0" w:color="auto"/>
              <w:right w:val="single" w:sz="4" w:space="0" w:color="auto"/>
            </w:tcBorders>
            <w:shd w:val="clear" w:color="auto" w:fill="auto"/>
            <w:noWrap/>
            <w:vAlign w:val="bottom"/>
            <w:hideMark/>
          </w:tcPr>
          <w:p w14:paraId="0648245B"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0,8%</w:t>
            </w:r>
          </w:p>
        </w:tc>
      </w:tr>
      <w:tr w:rsidR="006363FA" w:rsidRPr="006363FA" w14:paraId="36C86EEA"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6475D2"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TRANSPORTE</w:t>
            </w:r>
          </w:p>
        </w:tc>
        <w:tc>
          <w:tcPr>
            <w:tcW w:w="1680" w:type="dxa"/>
            <w:tcBorders>
              <w:top w:val="single" w:sz="4" w:space="0" w:color="auto"/>
              <w:left w:val="nil"/>
              <w:bottom w:val="single" w:sz="4" w:space="0" w:color="auto"/>
              <w:right w:val="single" w:sz="4" w:space="0" w:color="auto"/>
            </w:tcBorders>
            <w:shd w:val="clear" w:color="000000" w:fill="auto"/>
            <w:noWrap/>
            <w:vAlign w:val="bottom"/>
            <w:hideMark/>
          </w:tcPr>
          <w:p w14:paraId="1408F5BF"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30,0%</w:t>
            </w:r>
          </w:p>
        </w:tc>
      </w:tr>
      <w:tr w:rsidR="006363FA" w:rsidRPr="006363FA" w14:paraId="0B5FA01E"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53C845"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SEÑALIZACION VIAL</w:t>
            </w:r>
          </w:p>
        </w:tc>
        <w:tc>
          <w:tcPr>
            <w:tcW w:w="1680" w:type="dxa"/>
            <w:tcBorders>
              <w:top w:val="nil"/>
              <w:left w:val="nil"/>
              <w:bottom w:val="single" w:sz="4" w:space="0" w:color="auto"/>
              <w:right w:val="single" w:sz="4" w:space="0" w:color="auto"/>
            </w:tcBorders>
            <w:shd w:val="clear" w:color="auto" w:fill="auto"/>
            <w:noWrap/>
            <w:vAlign w:val="bottom"/>
            <w:hideMark/>
          </w:tcPr>
          <w:p w14:paraId="2336E0ED"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2,3%</w:t>
            </w:r>
          </w:p>
        </w:tc>
      </w:tr>
      <w:tr w:rsidR="006363FA" w:rsidRPr="006363FA" w14:paraId="079AC0AA"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8E6554"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MANEJO AMBIENTAL</w:t>
            </w:r>
          </w:p>
        </w:tc>
        <w:tc>
          <w:tcPr>
            <w:tcW w:w="1680" w:type="dxa"/>
            <w:tcBorders>
              <w:top w:val="nil"/>
              <w:left w:val="nil"/>
              <w:bottom w:val="single" w:sz="4" w:space="0" w:color="auto"/>
              <w:right w:val="single" w:sz="4" w:space="0" w:color="auto"/>
            </w:tcBorders>
            <w:shd w:val="clear" w:color="auto" w:fill="auto"/>
            <w:noWrap/>
            <w:vAlign w:val="bottom"/>
            <w:hideMark/>
          </w:tcPr>
          <w:p w14:paraId="67D23DD3"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2,6%</w:t>
            </w:r>
          </w:p>
        </w:tc>
      </w:tr>
      <w:tr w:rsidR="006363FA" w:rsidRPr="006363FA" w14:paraId="2939276A"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DDFAA5"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PUENTES</w:t>
            </w:r>
          </w:p>
        </w:tc>
        <w:tc>
          <w:tcPr>
            <w:tcW w:w="1680" w:type="dxa"/>
            <w:tcBorders>
              <w:top w:val="nil"/>
              <w:left w:val="nil"/>
              <w:bottom w:val="single" w:sz="4" w:space="0" w:color="auto"/>
              <w:right w:val="single" w:sz="4" w:space="0" w:color="auto"/>
            </w:tcBorders>
            <w:shd w:val="clear" w:color="auto" w:fill="auto"/>
            <w:noWrap/>
            <w:vAlign w:val="bottom"/>
            <w:hideMark/>
          </w:tcPr>
          <w:p w14:paraId="1CE57152"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1,1%</w:t>
            </w:r>
          </w:p>
        </w:tc>
      </w:tr>
      <w:tr w:rsidR="006363FA" w:rsidRPr="006363FA" w14:paraId="5D516DCE"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A9D212"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TUNELES</w:t>
            </w:r>
          </w:p>
        </w:tc>
        <w:tc>
          <w:tcPr>
            <w:tcW w:w="1680" w:type="dxa"/>
            <w:tcBorders>
              <w:top w:val="nil"/>
              <w:left w:val="nil"/>
              <w:bottom w:val="single" w:sz="4" w:space="0" w:color="auto"/>
              <w:right w:val="single" w:sz="4" w:space="0" w:color="auto"/>
            </w:tcBorders>
            <w:shd w:val="clear" w:color="auto" w:fill="auto"/>
            <w:noWrap/>
            <w:vAlign w:val="bottom"/>
            <w:hideMark/>
          </w:tcPr>
          <w:p w14:paraId="5DECB7BB"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0,0%</w:t>
            </w:r>
          </w:p>
        </w:tc>
      </w:tr>
      <w:tr w:rsidR="006363FA" w:rsidRPr="006363FA" w14:paraId="169844F9"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EE4EC1"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OTROS RUBROS</w:t>
            </w:r>
          </w:p>
        </w:tc>
        <w:tc>
          <w:tcPr>
            <w:tcW w:w="1680" w:type="dxa"/>
            <w:tcBorders>
              <w:top w:val="nil"/>
              <w:left w:val="nil"/>
              <w:bottom w:val="single" w:sz="4" w:space="0" w:color="auto"/>
              <w:right w:val="single" w:sz="4" w:space="0" w:color="auto"/>
            </w:tcBorders>
            <w:shd w:val="clear" w:color="auto" w:fill="auto"/>
            <w:noWrap/>
            <w:vAlign w:val="bottom"/>
            <w:hideMark/>
          </w:tcPr>
          <w:p w14:paraId="2C501091" w14:textId="77777777" w:rsidR="006363FA" w:rsidRPr="006363FA" w:rsidRDefault="006363FA" w:rsidP="006363FA">
            <w:pPr>
              <w:spacing w:line="240" w:lineRule="auto"/>
              <w:jc w:val="right"/>
              <w:rPr>
                <w:rFonts w:ascii="Calibri" w:hAnsi="Calibri" w:cs="Times New Roman"/>
                <w:color w:val="000000"/>
                <w:sz w:val="22"/>
                <w:szCs w:val="22"/>
              </w:rPr>
            </w:pPr>
            <w:r w:rsidRPr="006363FA">
              <w:rPr>
                <w:rFonts w:ascii="Calibri" w:hAnsi="Calibri" w:cs="Times New Roman"/>
                <w:color w:val="000000"/>
                <w:sz w:val="22"/>
                <w:szCs w:val="22"/>
              </w:rPr>
              <w:t>2,4%</w:t>
            </w:r>
          </w:p>
        </w:tc>
      </w:tr>
      <w:tr w:rsidR="006363FA" w:rsidRPr="006363FA" w14:paraId="71FA6CD0" w14:textId="77777777" w:rsidTr="006363F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A9AC412" w14:textId="77777777" w:rsidR="006363FA" w:rsidRPr="006363FA" w:rsidRDefault="006363FA" w:rsidP="006363FA">
            <w:pPr>
              <w:spacing w:line="240" w:lineRule="auto"/>
              <w:jc w:val="left"/>
              <w:rPr>
                <w:rFonts w:ascii="Calibri" w:hAnsi="Calibri" w:cs="Times New Roman"/>
                <w:color w:val="000000"/>
                <w:sz w:val="22"/>
                <w:szCs w:val="22"/>
              </w:rPr>
            </w:pPr>
            <w:r w:rsidRPr="006363FA">
              <w:rPr>
                <w:rFonts w:ascii="Calibri" w:hAnsi="Calibri" w:cs="Times New Roman"/>
                <w:color w:val="000000"/>
                <w:sz w:val="22"/>
                <w:szCs w:val="22"/>
              </w:rPr>
              <w:t>TOTAL</w:t>
            </w:r>
          </w:p>
        </w:tc>
        <w:tc>
          <w:tcPr>
            <w:tcW w:w="1680" w:type="dxa"/>
            <w:tcBorders>
              <w:top w:val="nil"/>
              <w:left w:val="nil"/>
              <w:bottom w:val="single" w:sz="4" w:space="0" w:color="auto"/>
              <w:right w:val="single" w:sz="4" w:space="0" w:color="auto"/>
            </w:tcBorders>
            <w:shd w:val="clear" w:color="auto" w:fill="auto"/>
            <w:noWrap/>
            <w:vAlign w:val="bottom"/>
            <w:hideMark/>
          </w:tcPr>
          <w:p w14:paraId="4E60C88B" w14:textId="77777777" w:rsidR="006363FA" w:rsidRPr="006363FA" w:rsidRDefault="006363FA" w:rsidP="006363FA">
            <w:pPr>
              <w:spacing w:line="240" w:lineRule="auto"/>
              <w:jc w:val="right"/>
              <w:rPr>
                <w:rFonts w:ascii="Calibri" w:hAnsi="Calibri" w:cs="Times New Roman"/>
                <w:b/>
                <w:bCs/>
                <w:color w:val="000000"/>
                <w:sz w:val="22"/>
                <w:szCs w:val="22"/>
              </w:rPr>
            </w:pPr>
            <w:r w:rsidRPr="006363FA">
              <w:rPr>
                <w:rFonts w:ascii="Calibri" w:hAnsi="Calibri" w:cs="Times New Roman"/>
                <w:b/>
                <w:bCs/>
                <w:color w:val="000000"/>
                <w:sz w:val="22"/>
                <w:szCs w:val="22"/>
              </w:rPr>
              <w:t>100,0%</w:t>
            </w:r>
          </w:p>
        </w:tc>
      </w:tr>
    </w:tbl>
    <w:p w14:paraId="766D338D" w14:textId="1FF63C80" w:rsidR="000D465A" w:rsidRDefault="000D465A" w:rsidP="00AF5D74">
      <w:pPr>
        <w:rPr>
          <w:lang w:val="es-MX"/>
        </w:rPr>
      </w:pPr>
    </w:p>
    <w:p w14:paraId="0517AA33" w14:textId="6F3A3907" w:rsidR="000D465A" w:rsidRDefault="000D465A" w:rsidP="000D465A">
      <w:pPr>
        <w:rPr>
          <w:sz w:val="20"/>
          <w:szCs w:val="20"/>
          <w:lang w:val="es-MX"/>
        </w:rPr>
      </w:pPr>
      <w:r w:rsidRPr="0050736C">
        <w:rPr>
          <w:sz w:val="20"/>
          <w:szCs w:val="20"/>
          <w:lang w:val="es-MX"/>
        </w:rPr>
        <w:t xml:space="preserve">Fuente: Elaboración propia con base en información </w:t>
      </w:r>
      <w:r w:rsidR="000E3034" w:rsidRPr="000E3034">
        <w:rPr>
          <w:sz w:val="20"/>
          <w:szCs w:val="20"/>
          <w:lang w:val="es-MX"/>
        </w:rPr>
        <w:t>14 proyectos en Bolivia, Honduras y Nicaragua</w:t>
      </w:r>
    </w:p>
    <w:p w14:paraId="27AAC352" w14:textId="6B853275" w:rsidR="004E1D2E" w:rsidRDefault="004E1D2E" w:rsidP="000D465A">
      <w:pPr>
        <w:rPr>
          <w:sz w:val="20"/>
          <w:szCs w:val="20"/>
          <w:lang w:val="es-MX"/>
        </w:rPr>
      </w:pPr>
    </w:p>
    <w:p w14:paraId="6FED9F4C" w14:textId="6F0DE903" w:rsidR="004E1D2E" w:rsidRPr="004E1D2E" w:rsidRDefault="004E1D2E" w:rsidP="000D465A">
      <w:pPr>
        <w:rPr>
          <w:lang w:val="es-MX"/>
        </w:rPr>
      </w:pPr>
      <w:r w:rsidRPr="004E1D2E">
        <w:rPr>
          <w:lang w:val="es-MX"/>
        </w:rPr>
        <w:t>En la siguiente tabla</w:t>
      </w:r>
      <w:r>
        <w:rPr>
          <w:lang w:val="es-MX"/>
        </w:rPr>
        <w:t xml:space="preserve"> se presenta la lista de proyectos que se tomaron de base para la estimación de incidencia promedio por r</w:t>
      </w:r>
      <w:r w:rsidRPr="004E1D2E">
        <w:rPr>
          <w:lang w:val="es-MX"/>
        </w:rPr>
        <w:t>ubro en costo directo de proyectos viales</w:t>
      </w:r>
    </w:p>
    <w:p w14:paraId="447BBA1D" w14:textId="6A34B6D6" w:rsidR="000D465A" w:rsidRDefault="000D465A" w:rsidP="00AF5D74">
      <w:pPr>
        <w:rPr>
          <w:lang w:val="es-MX"/>
        </w:rPr>
      </w:pPr>
    </w:p>
    <w:p w14:paraId="5455FF9A" w14:textId="6EEC7D08" w:rsidR="004E1D2E" w:rsidRDefault="004E1D2E" w:rsidP="004E1D2E">
      <w:pPr>
        <w:pStyle w:val="Caption"/>
        <w:jc w:val="center"/>
        <w:rPr>
          <w:lang w:val="es-MX"/>
        </w:rPr>
      </w:pPr>
      <w:bookmarkStart w:id="66" w:name="_Toc461030470"/>
      <w:r>
        <w:t xml:space="preserve">Tabla </w:t>
      </w:r>
      <w:r>
        <w:fldChar w:fldCharType="begin"/>
      </w:r>
      <w:r>
        <w:instrText xml:space="preserve"> SEQ Tabla \* ARABIC </w:instrText>
      </w:r>
      <w:r>
        <w:fldChar w:fldCharType="separate"/>
      </w:r>
      <w:r>
        <w:rPr>
          <w:noProof/>
        </w:rPr>
        <w:t>14</w:t>
      </w:r>
      <w:r>
        <w:fldChar w:fldCharType="end"/>
      </w:r>
      <w:r>
        <w:t>. Proyectos de referencia para estimación de Incidencias por Rubro en Costo Directo de Proyectos Viales</w:t>
      </w:r>
      <w:bookmarkEnd w:id="66"/>
    </w:p>
    <w:tbl>
      <w:tblPr>
        <w:tblW w:w="7620" w:type="dxa"/>
        <w:tblInd w:w="704" w:type="dxa"/>
        <w:tblCellMar>
          <w:left w:w="70" w:type="dxa"/>
          <w:right w:w="70" w:type="dxa"/>
        </w:tblCellMar>
        <w:tblLook w:val="04A0" w:firstRow="1" w:lastRow="0" w:firstColumn="1" w:lastColumn="0" w:noHBand="0" w:noVBand="1"/>
      </w:tblPr>
      <w:tblGrid>
        <w:gridCol w:w="1900"/>
        <w:gridCol w:w="5720"/>
      </w:tblGrid>
      <w:tr w:rsidR="004E1D2E" w:rsidRPr="004E1D2E" w14:paraId="1D269BAA" w14:textId="77777777" w:rsidTr="004E1D2E">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61A06ED" w14:textId="77777777" w:rsidR="004E1D2E" w:rsidRPr="004E1D2E" w:rsidRDefault="004E1D2E" w:rsidP="004E1D2E">
            <w:pPr>
              <w:spacing w:line="240" w:lineRule="auto"/>
              <w:jc w:val="center"/>
              <w:rPr>
                <w:rFonts w:ascii="Calibri" w:hAnsi="Calibri" w:cs="Times New Roman"/>
                <w:b/>
                <w:bCs/>
                <w:color w:val="000000"/>
                <w:sz w:val="22"/>
                <w:szCs w:val="22"/>
              </w:rPr>
            </w:pPr>
            <w:r w:rsidRPr="004E1D2E">
              <w:rPr>
                <w:rFonts w:ascii="Calibri" w:hAnsi="Calibri" w:cs="Times New Roman"/>
                <w:b/>
                <w:bCs/>
                <w:color w:val="000000"/>
                <w:sz w:val="22"/>
                <w:szCs w:val="22"/>
              </w:rPr>
              <w:t>PAIS</w:t>
            </w:r>
          </w:p>
        </w:tc>
        <w:tc>
          <w:tcPr>
            <w:tcW w:w="5720" w:type="dxa"/>
            <w:tcBorders>
              <w:top w:val="single" w:sz="4" w:space="0" w:color="auto"/>
              <w:left w:val="nil"/>
              <w:bottom w:val="single" w:sz="4" w:space="0" w:color="auto"/>
              <w:right w:val="single" w:sz="4" w:space="0" w:color="auto"/>
            </w:tcBorders>
            <w:shd w:val="clear" w:color="000000" w:fill="BDD7EE"/>
            <w:noWrap/>
            <w:vAlign w:val="bottom"/>
            <w:hideMark/>
          </w:tcPr>
          <w:p w14:paraId="2F885B62" w14:textId="77777777" w:rsidR="004E1D2E" w:rsidRPr="004E1D2E" w:rsidRDefault="004E1D2E" w:rsidP="004E1D2E">
            <w:pPr>
              <w:spacing w:line="240" w:lineRule="auto"/>
              <w:jc w:val="center"/>
              <w:rPr>
                <w:rFonts w:ascii="Calibri" w:hAnsi="Calibri" w:cs="Times New Roman"/>
                <w:b/>
                <w:bCs/>
                <w:color w:val="000000"/>
                <w:sz w:val="22"/>
                <w:szCs w:val="22"/>
              </w:rPr>
            </w:pPr>
            <w:r w:rsidRPr="004E1D2E">
              <w:rPr>
                <w:rFonts w:ascii="Calibri" w:hAnsi="Calibri" w:cs="Times New Roman"/>
                <w:b/>
                <w:bCs/>
                <w:color w:val="000000"/>
                <w:sz w:val="22"/>
                <w:szCs w:val="22"/>
              </w:rPr>
              <w:t>PROYECTO</w:t>
            </w:r>
          </w:p>
        </w:tc>
      </w:tr>
      <w:tr w:rsidR="004E1D2E" w:rsidRPr="00850333" w14:paraId="0DFAF688" w14:textId="77777777" w:rsidTr="004E1D2E">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E9329" w14:textId="77777777" w:rsidR="004E1D2E" w:rsidRPr="004E1D2E" w:rsidRDefault="004E1D2E" w:rsidP="004E1D2E">
            <w:pPr>
              <w:spacing w:line="240" w:lineRule="auto"/>
              <w:jc w:val="center"/>
              <w:rPr>
                <w:rFonts w:ascii="Calibri" w:hAnsi="Calibri" w:cs="Times New Roman"/>
                <w:color w:val="000000"/>
                <w:sz w:val="22"/>
                <w:szCs w:val="22"/>
              </w:rPr>
            </w:pPr>
            <w:r w:rsidRPr="004E1D2E">
              <w:rPr>
                <w:rFonts w:ascii="Calibri" w:hAnsi="Calibri" w:cs="Times New Roman"/>
                <w:color w:val="000000"/>
                <w:sz w:val="22"/>
                <w:szCs w:val="22"/>
              </w:rPr>
              <w:t>HONDURAS</w:t>
            </w:r>
          </w:p>
        </w:tc>
        <w:tc>
          <w:tcPr>
            <w:tcW w:w="5720" w:type="dxa"/>
            <w:tcBorders>
              <w:top w:val="nil"/>
              <w:left w:val="nil"/>
              <w:bottom w:val="single" w:sz="4" w:space="0" w:color="auto"/>
              <w:right w:val="single" w:sz="4" w:space="0" w:color="auto"/>
            </w:tcBorders>
            <w:shd w:val="clear" w:color="auto" w:fill="auto"/>
            <w:noWrap/>
            <w:vAlign w:val="bottom"/>
            <w:hideMark/>
          </w:tcPr>
          <w:p w14:paraId="2ED073E5" w14:textId="77777777" w:rsidR="004E1D2E" w:rsidRPr="006C129C" w:rsidRDefault="004E1D2E" w:rsidP="004E1D2E">
            <w:pPr>
              <w:spacing w:line="240" w:lineRule="auto"/>
              <w:jc w:val="left"/>
              <w:rPr>
                <w:rFonts w:ascii="Calibri" w:hAnsi="Calibri" w:cs="Times New Roman"/>
                <w:color w:val="000000"/>
                <w:sz w:val="22"/>
                <w:szCs w:val="22"/>
                <w:lang w:val="en-US"/>
              </w:rPr>
            </w:pPr>
            <w:r w:rsidRPr="006C129C">
              <w:rPr>
                <w:rFonts w:ascii="Calibri" w:hAnsi="Calibri" w:cs="Times New Roman"/>
                <w:color w:val="000000"/>
                <w:sz w:val="22"/>
                <w:szCs w:val="22"/>
                <w:lang w:val="en-US"/>
              </w:rPr>
              <w:t>CA-5 NORTH HIGHWAY (IFB/CB/010-2008)</w:t>
            </w:r>
          </w:p>
        </w:tc>
      </w:tr>
      <w:tr w:rsidR="004E1D2E" w:rsidRPr="004E1D2E" w14:paraId="4BA501FF"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FD066D1" w14:textId="77777777" w:rsidR="004E1D2E" w:rsidRPr="006C129C" w:rsidRDefault="004E1D2E" w:rsidP="004E1D2E">
            <w:pPr>
              <w:spacing w:line="240" w:lineRule="auto"/>
              <w:jc w:val="left"/>
              <w:rPr>
                <w:rFonts w:ascii="Calibri" w:hAnsi="Calibri" w:cs="Times New Roman"/>
                <w:color w:val="000000"/>
                <w:sz w:val="22"/>
                <w:szCs w:val="22"/>
                <w:lang w:val="en-US"/>
              </w:rPr>
            </w:pPr>
          </w:p>
        </w:tc>
        <w:tc>
          <w:tcPr>
            <w:tcW w:w="5720" w:type="dxa"/>
            <w:tcBorders>
              <w:top w:val="nil"/>
              <w:left w:val="nil"/>
              <w:bottom w:val="single" w:sz="4" w:space="0" w:color="auto"/>
              <w:right w:val="single" w:sz="4" w:space="0" w:color="auto"/>
            </w:tcBorders>
            <w:shd w:val="clear" w:color="auto" w:fill="auto"/>
            <w:noWrap/>
            <w:vAlign w:val="bottom"/>
            <w:hideMark/>
          </w:tcPr>
          <w:p w14:paraId="29054E99"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SECCIÓN V  SANTA MARÍA DEL CARBÓN - BONITO ORIENTAL</w:t>
            </w:r>
          </w:p>
        </w:tc>
      </w:tr>
      <w:tr w:rsidR="004E1D2E" w:rsidRPr="004E1D2E" w14:paraId="684C847F"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144A793E"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0819FEB1"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LA BARCA-PIMIENTA PIVR II HO-L1121</w:t>
            </w:r>
          </w:p>
        </w:tc>
      </w:tr>
      <w:tr w:rsidR="004E1D2E" w:rsidRPr="004E1D2E" w14:paraId="184BEF44" w14:textId="77777777" w:rsidTr="004E1D2E">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83DED1" w14:textId="77777777" w:rsidR="004E1D2E" w:rsidRPr="004E1D2E" w:rsidRDefault="004E1D2E" w:rsidP="004E1D2E">
            <w:pPr>
              <w:spacing w:line="240" w:lineRule="auto"/>
              <w:jc w:val="center"/>
              <w:rPr>
                <w:rFonts w:ascii="Calibri" w:hAnsi="Calibri" w:cs="Times New Roman"/>
                <w:color w:val="000000"/>
                <w:sz w:val="22"/>
                <w:szCs w:val="22"/>
              </w:rPr>
            </w:pPr>
            <w:r w:rsidRPr="004E1D2E">
              <w:rPr>
                <w:rFonts w:ascii="Calibri" w:hAnsi="Calibri" w:cs="Times New Roman"/>
                <w:color w:val="000000"/>
                <w:sz w:val="22"/>
                <w:szCs w:val="22"/>
              </w:rPr>
              <w:t>NICARAGUA</w:t>
            </w:r>
          </w:p>
        </w:tc>
        <w:tc>
          <w:tcPr>
            <w:tcW w:w="5720" w:type="dxa"/>
            <w:tcBorders>
              <w:top w:val="nil"/>
              <w:left w:val="nil"/>
              <w:bottom w:val="single" w:sz="4" w:space="0" w:color="auto"/>
              <w:right w:val="single" w:sz="4" w:space="0" w:color="auto"/>
            </w:tcBorders>
            <w:shd w:val="clear" w:color="auto" w:fill="auto"/>
            <w:noWrap/>
            <w:vAlign w:val="bottom"/>
            <w:hideMark/>
          </w:tcPr>
          <w:p w14:paraId="1007DA3C"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SEBACO-MARTAGALPA </w:t>
            </w:r>
          </w:p>
        </w:tc>
      </w:tr>
      <w:tr w:rsidR="004E1D2E" w:rsidRPr="004E1D2E" w14:paraId="439B7C69"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426B169"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4B70DB57"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EL TULE-SAN CARLOS </w:t>
            </w:r>
          </w:p>
        </w:tc>
      </w:tr>
      <w:tr w:rsidR="004E1D2E" w:rsidRPr="004E1D2E" w14:paraId="7C3B32CB"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3F009FE3"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160295D8"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MATAGALPA-JINOTECA</w:t>
            </w:r>
          </w:p>
        </w:tc>
      </w:tr>
      <w:tr w:rsidR="004E1D2E" w:rsidRPr="004E1D2E" w14:paraId="51FFA9EC"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06187FD9"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74ED6319"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MATAGALPA-JINOTEGA</w:t>
            </w:r>
          </w:p>
        </w:tc>
      </w:tr>
      <w:tr w:rsidR="004E1D2E" w:rsidRPr="004E1D2E" w14:paraId="1D1CF55A"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82695AE"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5B4910F9"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PUENTE NISCALA-EMPALME PÁJARO NEGRO </w:t>
            </w:r>
          </w:p>
        </w:tc>
      </w:tr>
      <w:tr w:rsidR="004E1D2E" w:rsidRPr="004E1D2E" w14:paraId="0E40D1C8"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7AFD4FD0"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62EBE1C3"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EMPALME PAJARO NEGRO - EL TULE </w:t>
            </w:r>
          </w:p>
        </w:tc>
      </w:tr>
      <w:tr w:rsidR="004E1D2E" w:rsidRPr="004E1D2E" w14:paraId="7073FFAC"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67BC9442"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4890A76E"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LOVAGO-PUENTE NISCALA T1 </w:t>
            </w:r>
          </w:p>
        </w:tc>
      </w:tr>
      <w:tr w:rsidR="004E1D2E" w:rsidRPr="004E1D2E" w14:paraId="3C92946F"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2D246C16"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6953528B"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 xml:space="preserve"> LOVAGO-PUENTE NISCALA T2 </w:t>
            </w:r>
          </w:p>
        </w:tc>
      </w:tr>
      <w:tr w:rsidR="004E1D2E" w:rsidRPr="004E1D2E" w14:paraId="7EB84150"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5E553C6A"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06FBA366"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EL VIEJO-TONALA-PUERTO MORAZAN</w:t>
            </w:r>
          </w:p>
        </w:tc>
      </w:tr>
      <w:tr w:rsidR="004E1D2E" w:rsidRPr="004E1D2E" w14:paraId="6FFFE261" w14:textId="77777777" w:rsidTr="004E1D2E">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AEA247" w14:textId="77777777" w:rsidR="004E1D2E" w:rsidRPr="004E1D2E" w:rsidRDefault="004E1D2E" w:rsidP="004E1D2E">
            <w:pPr>
              <w:spacing w:line="240" w:lineRule="auto"/>
              <w:jc w:val="center"/>
              <w:rPr>
                <w:rFonts w:ascii="Calibri" w:hAnsi="Calibri" w:cs="Times New Roman"/>
                <w:color w:val="000000"/>
                <w:sz w:val="22"/>
                <w:szCs w:val="22"/>
              </w:rPr>
            </w:pPr>
            <w:r w:rsidRPr="004E1D2E">
              <w:rPr>
                <w:rFonts w:ascii="Calibri" w:hAnsi="Calibri" w:cs="Times New Roman"/>
                <w:color w:val="000000"/>
                <w:sz w:val="22"/>
                <w:szCs w:val="22"/>
              </w:rPr>
              <w:t>BOLIVIA</w:t>
            </w:r>
          </w:p>
        </w:tc>
        <w:tc>
          <w:tcPr>
            <w:tcW w:w="5720" w:type="dxa"/>
            <w:tcBorders>
              <w:top w:val="nil"/>
              <w:left w:val="nil"/>
              <w:bottom w:val="single" w:sz="4" w:space="0" w:color="auto"/>
              <w:right w:val="single" w:sz="4" w:space="0" w:color="auto"/>
            </w:tcBorders>
            <w:shd w:val="clear" w:color="auto" w:fill="auto"/>
            <w:noWrap/>
            <w:vAlign w:val="bottom"/>
            <w:hideMark/>
          </w:tcPr>
          <w:p w14:paraId="2F9486B0"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NAZACARA-HITO IV</w:t>
            </w:r>
          </w:p>
        </w:tc>
      </w:tr>
      <w:tr w:rsidR="004E1D2E" w:rsidRPr="004E1D2E" w14:paraId="62D46BA1" w14:textId="77777777" w:rsidTr="004E1D2E">
        <w:trPr>
          <w:trHeight w:val="300"/>
        </w:trPr>
        <w:tc>
          <w:tcPr>
            <w:tcW w:w="1900" w:type="dxa"/>
            <w:vMerge/>
            <w:tcBorders>
              <w:top w:val="nil"/>
              <w:left w:val="single" w:sz="4" w:space="0" w:color="auto"/>
              <w:bottom w:val="single" w:sz="4" w:space="0" w:color="000000"/>
              <w:right w:val="single" w:sz="4" w:space="0" w:color="auto"/>
            </w:tcBorders>
            <w:vAlign w:val="center"/>
            <w:hideMark/>
          </w:tcPr>
          <w:p w14:paraId="469C9847" w14:textId="77777777" w:rsidR="004E1D2E" w:rsidRPr="004E1D2E" w:rsidRDefault="004E1D2E" w:rsidP="004E1D2E">
            <w:pPr>
              <w:spacing w:line="240" w:lineRule="auto"/>
              <w:jc w:val="left"/>
              <w:rPr>
                <w:rFonts w:ascii="Calibri" w:hAnsi="Calibri" w:cs="Times New Roman"/>
                <w:color w:val="000000"/>
                <w:sz w:val="22"/>
                <w:szCs w:val="22"/>
              </w:rPr>
            </w:pPr>
          </w:p>
        </w:tc>
        <w:tc>
          <w:tcPr>
            <w:tcW w:w="5720" w:type="dxa"/>
            <w:tcBorders>
              <w:top w:val="nil"/>
              <w:left w:val="nil"/>
              <w:bottom w:val="single" w:sz="4" w:space="0" w:color="auto"/>
              <w:right w:val="single" w:sz="4" w:space="0" w:color="auto"/>
            </w:tcBorders>
            <w:shd w:val="clear" w:color="auto" w:fill="auto"/>
            <w:noWrap/>
            <w:vAlign w:val="bottom"/>
            <w:hideMark/>
          </w:tcPr>
          <w:p w14:paraId="008AAB25" w14:textId="77777777" w:rsidR="004E1D2E" w:rsidRPr="004E1D2E" w:rsidRDefault="004E1D2E" w:rsidP="004E1D2E">
            <w:pPr>
              <w:spacing w:line="240" w:lineRule="auto"/>
              <w:jc w:val="left"/>
              <w:rPr>
                <w:rFonts w:ascii="Calibri" w:hAnsi="Calibri" w:cs="Times New Roman"/>
                <w:color w:val="000000"/>
                <w:sz w:val="22"/>
                <w:szCs w:val="22"/>
              </w:rPr>
            </w:pPr>
            <w:r w:rsidRPr="004E1D2E">
              <w:rPr>
                <w:rFonts w:ascii="Calibri" w:hAnsi="Calibri" w:cs="Times New Roman"/>
                <w:color w:val="000000"/>
                <w:sz w:val="22"/>
                <w:szCs w:val="22"/>
              </w:rPr>
              <w:t>OKINAWA-LOS TRONCOS</w:t>
            </w:r>
          </w:p>
        </w:tc>
      </w:tr>
    </w:tbl>
    <w:p w14:paraId="053C66A7" w14:textId="3A96690E" w:rsidR="004E1D2E" w:rsidRDefault="004E1D2E" w:rsidP="004E1D2E">
      <w:pPr>
        <w:jc w:val="center"/>
        <w:rPr>
          <w:sz w:val="20"/>
          <w:szCs w:val="20"/>
          <w:lang w:val="es-MX"/>
        </w:rPr>
      </w:pPr>
      <w:r w:rsidRPr="0050736C">
        <w:rPr>
          <w:sz w:val="20"/>
          <w:szCs w:val="20"/>
          <w:lang w:val="es-MX"/>
        </w:rPr>
        <w:t>Fuente: Elaboración propia</w:t>
      </w:r>
    </w:p>
    <w:p w14:paraId="03572083" w14:textId="77777777" w:rsidR="004E1D2E" w:rsidRDefault="004E1D2E" w:rsidP="00AF5D74">
      <w:pPr>
        <w:rPr>
          <w:lang w:val="es-MX"/>
        </w:rPr>
      </w:pPr>
    </w:p>
    <w:p w14:paraId="0A9DDA1B" w14:textId="566D7E30" w:rsidR="000D465A" w:rsidRDefault="000D465A" w:rsidP="00AF5D74">
      <w:pPr>
        <w:rPr>
          <w:lang w:val="es-MX"/>
        </w:rPr>
      </w:pPr>
    </w:p>
    <w:p w14:paraId="418ED5C6" w14:textId="77777777" w:rsidR="000D465A" w:rsidRDefault="000D465A" w:rsidP="00AF5D74">
      <w:pPr>
        <w:rPr>
          <w:lang w:val="es-MX"/>
        </w:rPr>
      </w:pPr>
    </w:p>
    <w:p w14:paraId="6D53979F" w14:textId="2785B6E9" w:rsidR="00392948" w:rsidRDefault="006363FA" w:rsidP="00AF5D74">
      <w:pPr>
        <w:rPr>
          <w:lang w:val="es-MX"/>
        </w:rPr>
      </w:pPr>
      <w:r>
        <w:rPr>
          <w:lang w:val="es-MX"/>
        </w:rPr>
        <w:t>De otra parte, en entrevista con funcionarios del PVN se determinó que n</w:t>
      </w:r>
      <w:r w:rsidR="00387D26" w:rsidRPr="00AF5D74">
        <w:rPr>
          <w:lang w:val="es-MX"/>
        </w:rPr>
        <w:t>o es frecuente que la comunidad solicite obras adicionales en ejecución, por lo general esto se concilia en etapa de pr</w:t>
      </w:r>
      <w:r w:rsidR="00F01D77" w:rsidRPr="00AF5D74">
        <w:rPr>
          <w:lang w:val="es-MX"/>
        </w:rPr>
        <w:t>e-</w:t>
      </w:r>
      <w:r w:rsidR="00E95B69">
        <w:rPr>
          <w:lang w:val="es-MX"/>
        </w:rPr>
        <w:t>inversión;</w:t>
      </w:r>
      <w:r w:rsidR="00150DE0" w:rsidRPr="00AF5D74">
        <w:rPr>
          <w:lang w:val="es-MX"/>
        </w:rPr>
        <w:t xml:space="preserve"> como mecanismo de mitigación el BID exige: i) haber realizado al menos una consulta pública en concordancia con lo estipulado en las Políticas Ambientales y Sociales del Banco; y ii) presentar un Plan de Reasentamiento Involuntario (PRI) cuando </w:t>
      </w:r>
      <w:r w:rsidR="00893656" w:rsidRPr="00AF5D74">
        <w:rPr>
          <w:lang w:val="es-MX"/>
        </w:rPr>
        <w:t>así se requiera.</w:t>
      </w:r>
    </w:p>
    <w:p w14:paraId="3B53EB83" w14:textId="0F91BBF1" w:rsidR="00B929FC" w:rsidRPr="00AF5D74" w:rsidRDefault="00B929FC" w:rsidP="00AF5D74">
      <w:pPr>
        <w:rPr>
          <w:lang w:val="es-MX"/>
        </w:rPr>
      </w:pPr>
    </w:p>
    <w:p w14:paraId="7324609A" w14:textId="4E30986B" w:rsidR="00E672FF" w:rsidRDefault="00912E01" w:rsidP="00912E01">
      <w:pPr>
        <w:rPr>
          <w:rFonts w:eastAsiaTheme="majorEastAsia"/>
        </w:rPr>
      </w:pPr>
      <w:r>
        <w:rPr>
          <w:rFonts w:eastAsiaTheme="majorEastAsia"/>
        </w:rPr>
        <w:t>Finalmente,</w:t>
      </w:r>
      <w:r w:rsidR="00651B4B">
        <w:rPr>
          <w:rFonts w:eastAsiaTheme="majorEastAsia"/>
        </w:rPr>
        <w:t xml:space="preserve"> y punto bien importante pues regula </w:t>
      </w:r>
      <w:r>
        <w:rPr>
          <w:rFonts w:eastAsiaTheme="majorEastAsia"/>
        </w:rPr>
        <w:t>de alguna forma</w:t>
      </w:r>
      <w:r w:rsidR="00651B4B">
        <w:rPr>
          <w:rFonts w:eastAsiaTheme="majorEastAsia"/>
        </w:rPr>
        <w:t xml:space="preserve"> el comportamiento de contratantes y contratistas en Perú, se tiene que </w:t>
      </w:r>
      <w:r>
        <w:rPr>
          <w:rFonts w:eastAsiaTheme="majorEastAsia"/>
        </w:rPr>
        <w:t>l</w:t>
      </w:r>
      <w:r w:rsidRPr="00912E01">
        <w:rPr>
          <w:rFonts w:eastAsiaTheme="majorEastAsia"/>
        </w:rPr>
        <w:t>as obras adicionales cuyos montos por si solos o restándole los</w:t>
      </w:r>
      <w:r>
        <w:rPr>
          <w:rFonts w:eastAsiaTheme="majorEastAsia"/>
        </w:rPr>
        <w:t xml:space="preserve"> </w:t>
      </w:r>
      <w:r w:rsidRPr="00912E01">
        <w:rPr>
          <w:rFonts w:eastAsiaTheme="majorEastAsia"/>
        </w:rPr>
        <w:t>presupuestos deductivos vinculados, superen el 15% del monto del</w:t>
      </w:r>
      <w:r>
        <w:rPr>
          <w:rFonts w:eastAsiaTheme="majorEastAsia"/>
        </w:rPr>
        <w:t xml:space="preserve"> </w:t>
      </w:r>
      <w:r w:rsidRPr="00912E01">
        <w:rPr>
          <w:rFonts w:eastAsiaTheme="majorEastAsia"/>
        </w:rPr>
        <w:t>contrato original, luego de ser aprobadas por el Titular de la Entidad, requieren previamente para su ejecución y pago, la autorización expresa</w:t>
      </w:r>
      <w:r>
        <w:rPr>
          <w:rFonts w:eastAsiaTheme="majorEastAsia"/>
        </w:rPr>
        <w:t xml:space="preserve"> </w:t>
      </w:r>
      <w:r w:rsidRPr="00912E01">
        <w:rPr>
          <w:rFonts w:eastAsiaTheme="majorEastAsia"/>
        </w:rPr>
        <w:t>de la Contraloría General de la República – CGR</w:t>
      </w:r>
      <w:r>
        <w:rPr>
          <w:rFonts w:eastAsiaTheme="majorEastAsia"/>
        </w:rPr>
        <w:t xml:space="preserve"> (Ley de Contratación Estatal</w:t>
      </w:r>
      <w:r w:rsidR="001C7550">
        <w:rPr>
          <w:rFonts w:eastAsiaTheme="majorEastAsia"/>
        </w:rPr>
        <w:t xml:space="preserve"> y su reglamento – Ley 30225</w:t>
      </w:r>
      <w:r>
        <w:rPr>
          <w:rFonts w:eastAsiaTheme="majorEastAsia"/>
        </w:rPr>
        <w:t>)</w:t>
      </w:r>
      <w:r w:rsidRPr="00912E01">
        <w:rPr>
          <w:rFonts w:eastAsiaTheme="majorEastAsia"/>
        </w:rPr>
        <w:t>.</w:t>
      </w:r>
    </w:p>
    <w:p w14:paraId="18CF87C5" w14:textId="5C9A6972" w:rsidR="00277E7A" w:rsidRDefault="00277E7A" w:rsidP="00E25E91">
      <w:pPr>
        <w:pStyle w:val="Heading1"/>
      </w:pPr>
      <w:bookmarkStart w:id="67" w:name="_Toc461030382"/>
      <w:r>
        <w:t>Valoraci</w:t>
      </w:r>
      <w:r w:rsidR="00DD3671">
        <w:t xml:space="preserve">ón del Riesgo </w:t>
      </w:r>
      <w:r w:rsidR="00BA33B4">
        <w:t>de</w:t>
      </w:r>
      <w:r w:rsidR="00DD3671">
        <w:t xml:space="preserve"> Costos Adicionales</w:t>
      </w:r>
      <w:bookmarkEnd w:id="67"/>
    </w:p>
    <w:p w14:paraId="0E350417" w14:textId="77777777" w:rsidR="000852B7" w:rsidRDefault="000852B7" w:rsidP="00E25E91"/>
    <w:p w14:paraId="22FA0E91" w14:textId="767E0AC8" w:rsidR="000852B7" w:rsidRPr="007D5463" w:rsidRDefault="000852B7" w:rsidP="00E25E91">
      <w:pPr>
        <w:rPr>
          <w:lang w:val="es-MX"/>
        </w:rPr>
      </w:pPr>
      <w:r w:rsidRPr="007D5463">
        <w:rPr>
          <w:lang w:val="es-MX"/>
        </w:rPr>
        <w:t xml:space="preserve">En este apartado se presenta, sobre los riesgos identificados, los aspectos a considerar en su análisis y cuantificación.  A </w:t>
      </w:r>
      <w:r w:rsidR="009B13CB" w:rsidRPr="007D5463">
        <w:rPr>
          <w:lang w:val="es-MX"/>
        </w:rPr>
        <w:t>continuación,</w:t>
      </w:r>
      <w:r w:rsidRPr="007D5463">
        <w:rPr>
          <w:lang w:val="es-MX"/>
        </w:rPr>
        <w:t xml:space="preserve"> se enumeran, describen, y califican de manera cualitativa en cuanto a probabilidad de ocurrencia e impacto:</w:t>
      </w:r>
    </w:p>
    <w:p w14:paraId="6E0D8785" w14:textId="77777777" w:rsidR="000852B7" w:rsidRPr="007D5463" w:rsidRDefault="000852B7" w:rsidP="00E25E91">
      <w:pPr>
        <w:rPr>
          <w:lang w:val="es-MX"/>
        </w:rPr>
      </w:pPr>
    </w:p>
    <w:p w14:paraId="2AC7C0D5" w14:textId="59727F39" w:rsidR="00BE45F2" w:rsidRDefault="00BE45F2">
      <w:pPr>
        <w:rPr>
          <w:b/>
          <w:bCs/>
          <w:color w:val="4F81BD" w:themeColor="accent1"/>
          <w:sz w:val="18"/>
          <w:szCs w:val="18"/>
        </w:rPr>
      </w:pPr>
      <w:bookmarkStart w:id="68" w:name="_Toc403246563"/>
    </w:p>
    <w:p w14:paraId="1814F806" w14:textId="759B3AB1" w:rsidR="000852B7" w:rsidRPr="007D5463" w:rsidRDefault="000852B7" w:rsidP="00EF7285">
      <w:pPr>
        <w:pStyle w:val="Caption"/>
        <w:jc w:val="center"/>
        <w:rPr>
          <w:lang w:val="es-MX"/>
        </w:rPr>
      </w:pPr>
      <w:bookmarkStart w:id="69" w:name="_Toc461030471"/>
      <w:r w:rsidRPr="007D5463">
        <w:t xml:space="preserve">Tabla </w:t>
      </w:r>
      <w:r w:rsidRPr="007D5463">
        <w:fldChar w:fldCharType="begin"/>
      </w:r>
      <w:r w:rsidRPr="007D5463">
        <w:instrText xml:space="preserve"> SEQ Tabla \* ARABIC </w:instrText>
      </w:r>
      <w:r w:rsidRPr="007D5463">
        <w:fldChar w:fldCharType="separate"/>
      </w:r>
      <w:r w:rsidR="000D465A">
        <w:rPr>
          <w:noProof/>
        </w:rPr>
        <w:t>14</w:t>
      </w:r>
      <w:r w:rsidRPr="007D5463">
        <w:fldChar w:fldCharType="end"/>
      </w:r>
      <w:r w:rsidRPr="007D5463">
        <w:t xml:space="preserve">. </w:t>
      </w:r>
      <w:r w:rsidRPr="007D5463">
        <w:rPr>
          <w:lang w:val="es-MX"/>
        </w:rPr>
        <w:t>Riesgos a Evaluar y Calificación</w:t>
      </w:r>
      <w:bookmarkEnd w:id="68"/>
      <w:bookmarkEnd w:id="69"/>
    </w:p>
    <w:tbl>
      <w:tblPr>
        <w:tblStyle w:val="TableGrid"/>
        <w:tblW w:w="8926" w:type="dxa"/>
        <w:tblLook w:val="04A0" w:firstRow="1" w:lastRow="0" w:firstColumn="1" w:lastColumn="0" w:noHBand="0" w:noVBand="1"/>
      </w:tblPr>
      <w:tblGrid>
        <w:gridCol w:w="1785"/>
        <w:gridCol w:w="2746"/>
        <w:gridCol w:w="1789"/>
        <w:gridCol w:w="2606"/>
      </w:tblGrid>
      <w:tr w:rsidR="000852B7" w:rsidRPr="007D5463" w14:paraId="289B1228" w14:textId="77777777" w:rsidTr="00315B55">
        <w:trPr>
          <w:tblHeader/>
        </w:trPr>
        <w:tc>
          <w:tcPr>
            <w:tcW w:w="1785" w:type="dxa"/>
            <w:shd w:val="clear" w:color="auto" w:fill="8DB3E2" w:themeFill="text2" w:themeFillTint="66"/>
          </w:tcPr>
          <w:p w14:paraId="777BB7A6" w14:textId="77777777" w:rsidR="000852B7" w:rsidRPr="0009305F" w:rsidRDefault="000852B7" w:rsidP="0009305F">
            <w:pPr>
              <w:jc w:val="center"/>
              <w:rPr>
                <w:b/>
                <w:lang w:val="es-MX"/>
              </w:rPr>
            </w:pPr>
            <w:r w:rsidRPr="0009305F">
              <w:rPr>
                <w:b/>
                <w:lang w:val="es-MX"/>
              </w:rPr>
              <w:t>RIESGO</w:t>
            </w:r>
          </w:p>
        </w:tc>
        <w:tc>
          <w:tcPr>
            <w:tcW w:w="2746" w:type="dxa"/>
            <w:shd w:val="clear" w:color="auto" w:fill="8DB3E2" w:themeFill="text2" w:themeFillTint="66"/>
          </w:tcPr>
          <w:p w14:paraId="6041415B" w14:textId="77777777" w:rsidR="000852B7" w:rsidRPr="0009305F" w:rsidRDefault="000852B7" w:rsidP="0009305F">
            <w:pPr>
              <w:jc w:val="center"/>
              <w:rPr>
                <w:b/>
                <w:lang w:val="es-MX"/>
              </w:rPr>
            </w:pPr>
            <w:r w:rsidRPr="0009305F">
              <w:rPr>
                <w:b/>
                <w:lang w:val="es-MX"/>
              </w:rPr>
              <w:t>DESCRIPCION</w:t>
            </w:r>
          </w:p>
        </w:tc>
        <w:tc>
          <w:tcPr>
            <w:tcW w:w="1789" w:type="dxa"/>
            <w:shd w:val="clear" w:color="auto" w:fill="8DB3E2" w:themeFill="text2" w:themeFillTint="66"/>
          </w:tcPr>
          <w:p w14:paraId="4275292F" w14:textId="77777777" w:rsidR="000852B7" w:rsidRPr="0009305F" w:rsidRDefault="000852B7" w:rsidP="0009305F">
            <w:pPr>
              <w:jc w:val="center"/>
              <w:rPr>
                <w:b/>
                <w:lang w:val="es-MX"/>
              </w:rPr>
            </w:pPr>
            <w:r w:rsidRPr="0009305F">
              <w:rPr>
                <w:b/>
                <w:lang w:val="es-MX"/>
              </w:rPr>
              <w:t>Probabilidad de Ocurrencia</w:t>
            </w:r>
          </w:p>
        </w:tc>
        <w:tc>
          <w:tcPr>
            <w:tcW w:w="2606" w:type="dxa"/>
            <w:shd w:val="clear" w:color="auto" w:fill="8DB3E2" w:themeFill="text2" w:themeFillTint="66"/>
          </w:tcPr>
          <w:p w14:paraId="23B9C3D9" w14:textId="77777777" w:rsidR="000852B7" w:rsidRPr="0009305F" w:rsidRDefault="000852B7" w:rsidP="0009305F">
            <w:pPr>
              <w:jc w:val="center"/>
              <w:rPr>
                <w:b/>
                <w:lang w:val="es-MX"/>
              </w:rPr>
            </w:pPr>
            <w:r w:rsidRPr="0009305F">
              <w:rPr>
                <w:b/>
                <w:lang w:val="es-MX"/>
              </w:rPr>
              <w:t>Impacto de la Ocurrencia</w:t>
            </w:r>
          </w:p>
        </w:tc>
      </w:tr>
      <w:tr w:rsidR="000852B7" w:rsidRPr="007D5463" w14:paraId="7B357AF6" w14:textId="77777777" w:rsidTr="00315B55">
        <w:tc>
          <w:tcPr>
            <w:tcW w:w="1785" w:type="dxa"/>
          </w:tcPr>
          <w:p w14:paraId="60145674" w14:textId="22A5F6BF" w:rsidR="009D2A25" w:rsidRPr="007D5463" w:rsidRDefault="009D2A25" w:rsidP="00C63C6E">
            <w:pPr>
              <w:rPr>
                <w:lang w:val="es-MX"/>
              </w:rPr>
            </w:pPr>
            <w:r>
              <w:rPr>
                <w:lang w:val="es-MX"/>
              </w:rPr>
              <w:t xml:space="preserve">Precios de Referencia vs </w:t>
            </w:r>
            <w:r w:rsidR="00C63C6E">
              <w:rPr>
                <w:lang w:val="es-MX"/>
              </w:rPr>
              <w:t>de Mercado</w:t>
            </w:r>
          </w:p>
        </w:tc>
        <w:tc>
          <w:tcPr>
            <w:tcW w:w="2746" w:type="dxa"/>
          </w:tcPr>
          <w:p w14:paraId="07459CC0" w14:textId="048CD9D8" w:rsidR="000852B7" w:rsidRPr="007D5463" w:rsidRDefault="000852B7" w:rsidP="00C63C6E">
            <w:pPr>
              <w:rPr>
                <w:lang w:val="es-MX"/>
              </w:rPr>
            </w:pPr>
            <w:r w:rsidRPr="007D5463">
              <w:rPr>
                <w:lang w:val="es-MX"/>
              </w:rPr>
              <w:t xml:space="preserve">Se refiere a la variación existente </w:t>
            </w:r>
            <w:r>
              <w:rPr>
                <w:lang w:val="es-MX"/>
              </w:rPr>
              <w:t xml:space="preserve">entre los costos </w:t>
            </w:r>
            <w:r w:rsidR="009D2A25">
              <w:rPr>
                <w:lang w:val="es-MX"/>
              </w:rPr>
              <w:t>de referencia</w:t>
            </w:r>
            <w:r>
              <w:rPr>
                <w:lang w:val="es-MX"/>
              </w:rPr>
              <w:t xml:space="preserve"> y</w:t>
            </w:r>
            <w:r w:rsidR="00C63C6E">
              <w:rPr>
                <w:lang w:val="es-MX"/>
              </w:rPr>
              <w:t xml:space="preserve"> los de Mercado.</w:t>
            </w:r>
            <w:r w:rsidRPr="007D5463">
              <w:rPr>
                <w:lang w:val="es-MX"/>
              </w:rPr>
              <w:t xml:space="preserve"> </w:t>
            </w:r>
          </w:p>
        </w:tc>
        <w:tc>
          <w:tcPr>
            <w:tcW w:w="1789" w:type="dxa"/>
          </w:tcPr>
          <w:p w14:paraId="149B27DA" w14:textId="1D2BBC56" w:rsidR="000852B7" w:rsidRPr="007D5463" w:rsidRDefault="000852B7" w:rsidP="00E25E91">
            <w:pPr>
              <w:rPr>
                <w:lang w:val="es-MX"/>
              </w:rPr>
            </w:pPr>
            <w:r>
              <w:rPr>
                <w:lang w:val="es-MX"/>
              </w:rPr>
              <w:t>Muy</w:t>
            </w:r>
            <w:r w:rsidR="009D2A25">
              <w:rPr>
                <w:lang w:val="es-MX"/>
              </w:rPr>
              <w:t xml:space="preserve"> </w:t>
            </w:r>
            <w:r w:rsidRPr="007D5463">
              <w:rPr>
                <w:lang w:val="es-MX"/>
              </w:rPr>
              <w:t>Probable</w:t>
            </w:r>
          </w:p>
        </w:tc>
        <w:tc>
          <w:tcPr>
            <w:tcW w:w="2606" w:type="dxa"/>
          </w:tcPr>
          <w:p w14:paraId="1F548F38" w14:textId="7159737F" w:rsidR="000852B7" w:rsidRDefault="000852B7" w:rsidP="00EF7285">
            <w:pPr>
              <w:jc w:val="left"/>
              <w:rPr>
                <w:lang w:val="es-MX"/>
              </w:rPr>
            </w:pPr>
            <w:r w:rsidRPr="007D5463">
              <w:rPr>
                <w:lang w:val="es-MX"/>
              </w:rPr>
              <w:t>Impacto Menor.</w:t>
            </w:r>
          </w:p>
          <w:p w14:paraId="0FB0C47A" w14:textId="74CA4691" w:rsidR="00C63C6E" w:rsidRDefault="00C63C6E" w:rsidP="00EF7285">
            <w:pPr>
              <w:jc w:val="left"/>
              <w:rPr>
                <w:lang w:val="es-MX"/>
              </w:rPr>
            </w:pPr>
          </w:p>
          <w:p w14:paraId="4C873CD4" w14:textId="0773A92A" w:rsidR="000852B7" w:rsidRPr="007D5463" w:rsidRDefault="00C63C6E" w:rsidP="00C63C6E">
            <w:pPr>
              <w:jc w:val="left"/>
              <w:rPr>
                <w:lang w:val="es-MX"/>
              </w:rPr>
            </w:pPr>
            <w:r>
              <w:rPr>
                <w:lang w:val="es-MX"/>
              </w:rPr>
              <w:t xml:space="preserve">Se cuenta con </w:t>
            </w:r>
            <w:r w:rsidR="00EC4CF7">
              <w:rPr>
                <w:lang w:val="es-MX"/>
              </w:rPr>
              <w:t>concepto experto (observación de funcionarios de la entidad ejecutora)</w:t>
            </w:r>
          </w:p>
        </w:tc>
      </w:tr>
      <w:tr w:rsidR="000852B7" w:rsidRPr="007D5463" w14:paraId="14D91651" w14:textId="77777777" w:rsidTr="00315B55">
        <w:tc>
          <w:tcPr>
            <w:tcW w:w="1785" w:type="dxa"/>
          </w:tcPr>
          <w:p w14:paraId="07B1A037" w14:textId="77777777" w:rsidR="000852B7" w:rsidRPr="007D5463" w:rsidRDefault="000852B7" w:rsidP="00E25E91">
            <w:pPr>
              <w:rPr>
                <w:lang w:val="es-MX"/>
              </w:rPr>
            </w:pPr>
            <w:r w:rsidRPr="007D5463">
              <w:rPr>
                <w:lang w:val="es-MX"/>
              </w:rPr>
              <w:t>Cantidades de Obra</w:t>
            </w:r>
          </w:p>
        </w:tc>
        <w:tc>
          <w:tcPr>
            <w:tcW w:w="2746" w:type="dxa"/>
          </w:tcPr>
          <w:p w14:paraId="445C03BF" w14:textId="77777777" w:rsidR="000852B7" w:rsidRPr="007D5463" w:rsidRDefault="000852B7" w:rsidP="00E25E91">
            <w:pPr>
              <w:rPr>
                <w:lang w:val="es-MX"/>
              </w:rPr>
            </w:pPr>
            <w:r w:rsidRPr="007D5463">
              <w:rPr>
                <w:lang w:val="es-MX"/>
              </w:rPr>
              <w:t>Mayores cantidades de obra a las previstas.</w:t>
            </w:r>
          </w:p>
          <w:p w14:paraId="75F6F0BE" w14:textId="1A9D0F24" w:rsidR="000852B7" w:rsidRPr="007D5463" w:rsidRDefault="000852B7" w:rsidP="007B01C5">
            <w:pPr>
              <w:rPr>
                <w:lang w:val="es-MX"/>
              </w:rPr>
            </w:pPr>
          </w:p>
        </w:tc>
        <w:tc>
          <w:tcPr>
            <w:tcW w:w="1789" w:type="dxa"/>
          </w:tcPr>
          <w:p w14:paraId="783DBDCD" w14:textId="77777777" w:rsidR="00C63C6E" w:rsidRDefault="00EF7285" w:rsidP="00C63C6E">
            <w:pPr>
              <w:rPr>
                <w:lang w:val="es-MX"/>
              </w:rPr>
            </w:pPr>
            <w:r>
              <w:rPr>
                <w:lang w:val="es-MX"/>
              </w:rPr>
              <w:t xml:space="preserve">Muy </w:t>
            </w:r>
            <w:r w:rsidRPr="007D5463">
              <w:rPr>
                <w:lang w:val="es-MX"/>
              </w:rPr>
              <w:t>Probable</w:t>
            </w:r>
            <w:r w:rsidR="00C63C6E" w:rsidRPr="00C63C6E">
              <w:rPr>
                <w:lang w:val="es-MX"/>
              </w:rPr>
              <w:t xml:space="preserve"> </w:t>
            </w:r>
          </w:p>
          <w:p w14:paraId="30FC9985" w14:textId="77777777" w:rsidR="00C63C6E" w:rsidRDefault="00C63C6E" w:rsidP="00C63C6E">
            <w:pPr>
              <w:rPr>
                <w:lang w:val="es-MX"/>
              </w:rPr>
            </w:pPr>
          </w:p>
          <w:p w14:paraId="387D254C" w14:textId="00133797" w:rsidR="00C63C6E" w:rsidRDefault="00C63C6E" w:rsidP="00C63C6E">
            <w:pPr>
              <w:jc w:val="left"/>
              <w:rPr>
                <w:lang w:val="es-MX"/>
              </w:rPr>
            </w:pPr>
            <w:r w:rsidRPr="00C63C6E">
              <w:rPr>
                <w:lang w:val="es-MX"/>
              </w:rPr>
              <w:t>En promedio los</w:t>
            </w:r>
            <w:r>
              <w:rPr>
                <w:lang w:val="es-MX"/>
              </w:rPr>
              <w:t xml:space="preserve"> costos adicionales representan </w:t>
            </w:r>
            <w:r w:rsidR="00485F77">
              <w:rPr>
                <w:lang w:val="es-MX"/>
              </w:rPr>
              <w:lastRenderedPageBreak/>
              <w:t>13,93</w:t>
            </w:r>
            <w:r w:rsidRPr="00C63C6E">
              <w:rPr>
                <w:lang w:val="es-MX"/>
              </w:rPr>
              <w:t>% del costo inicial</w:t>
            </w:r>
            <w:r w:rsidR="00485F77">
              <w:rPr>
                <w:lang w:val="es-MX"/>
              </w:rPr>
              <w:t xml:space="preserve"> total</w:t>
            </w:r>
            <w:r w:rsidRPr="00C63C6E">
              <w:rPr>
                <w:lang w:val="es-MX"/>
              </w:rPr>
              <w:t xml:space="preserve">, con una desviación estándar de </w:t>
            </w:r>
            <w:r w:rsidR="00485F77">
              <w:rPr>
                <w:lang w:val="es-MX"/>
              </w:rPr>
              <w:t>4,05</w:t>
            </w:r>
            <w:r w:rsidRPr="00C63C6E">
              <w:rPr>
                <w:lang w:val="es-MX"/>
              </w:rPr>
              <w:t>%</w:t>
            </w:r>
            <w:r>
              <w:rPr>
                <w:lang w:val="es-MX"/>
              </w:rPr>
              <w:t>.</w:t>
            </w:r>
          </w:p>
          <w:p w14:paraId="2C05905A" w14:textId="77777777" w:rsidR="000852B7" w:rsidRDefault="000852B7" w:rsidP="00E25E91">
            <w:pPr>
              <w:rPr>
                <w:lang w:val="es-MX"/>
              </w:rPr>
            </w:pPr>
          </w:p>
          <w:p w14:paraId="1D7EA5C8" w14:textId="068019CD" w:rsidR="00485F77" w:rsidRPr="007D5463" w:rsidRDefault="00485F77" w:rsidP="00E25E91">
            <w:pPr>
              <w:rPr>
                <w:lang w:val="es-MX"/>
              </w:rPr>
            </w:pPr>
            <w:r>
              <w:rPr>
                <w:lang w:val="es-MX"/>
              </w:rPr>
              <w:t xml:space="preserve">Se cuenta con información por rubro (ver </w:t>
            </w:r>
            <w:r>
              <w:rPr>
                <w:lang w:val="es-MX"/>
              </w:rPr>
              <w:fldChar w:fldCharType="begin"/>
            </w:r>
            <w:r>
              <w:rPr>
                <w:lang w:val="es-MX"/>
              </w:rPr>
              <w:instrText xml:space="preserve"> REF _Ref461010117 \r \h </w:instrText>
            </w:r>
            <w:r>
              <w:rPr>
                <w:lang w:val="es-MX"/>
              </w:rPr>
            </w:r>
            <w:r>
              <w:rPr>
                <w:lang w:val="es-MX"/>
              </w:rPr>
              <w:fldChar w:fldCharType="separate"/>
            </w:r>
            <w:r>
              <w:rPr>
                <w:lang w:val="es-MX"/>
              </w:rPr>
              <w:t>5.4</w:t>
            </w:r>
            <w:r>
              <w:rPr>
                <w:lang w:val="es-MX"/>
              </w:rPr>
              <w:fldChar w:fldCharType="end"/>
            </w:r>
            <w:r>
              <w:rPr>
                <w:lang w:val="es-MX"/>
              </w:rPr>
              <w:t xml:space="preserve"> </w:t>
            </w:r>
            <w:r>
              <w:rPr>
                <w:lang w:val="es-MX"/>
              </w:rPr>
              <w:fldChar w:fldCharType="begin"/>
            </w:r>
            <w:r>
              <w:rPr>
                <w:lang w:val="es-MX"/>
              </w:rPr>
              <w:instrText xml:space="preserve"> REF _Ref461010120 \h </w:instrText>
            </w:r>
            <w:r>
              <w:rPr>
                <w:lang w:val="es-MX"/>
              </w:rPr>
            </w:r>
            <w:r>
              <w:rPr>
                <w:lang w:val="es-MX"/>
              </w:rPr>
              <w:fldChar w:fldCharType="separate"/>
            </w:r>
            <w:r>
              <w:t>Riesgo de Costos Adicionales</w:t>
            </w:r>
            <w:r>
              <w:rPr>
                <w:lang w:val="es-MX"/>
              </w:rPr>
              <w:fldChar w:fldCharType="end"/>
            </w:r>
            <w:r>
              <w:rPr>
                <w:lang w:val="es-MX"/>
              </w:rPr>
              <w:t>)</w:t>
            </w:r>
          </w:p>
        </w:tc>
        <w:tc>
          <w:tcPr>
            <w:tcW w:w="2606" w:type="dxa"/>
          </w:tcPr>
          <w:p w14:paraId="69CC3132" w14:textId="77777777" w:rsidR="00C63C6E" w:rsidRDefault="00C63C6E" w:rsidP="00C63C6E">
            <w:pPr>
              <w:rPr>
                <w:lang w:val="es-MX"/>
              </w:rPr>
            </w:pPr>
            <w:r w:rsidRPr="007D5463">
              <w:rPr>
                <w:lang w:val="es-MX"/>
              </w:rPr>
              <w:lastRenderedPageBreak/>
              <w:t>Impacto  Menor a Moderado</w:t>
            </w:r>
            <w:r>
              <w:rPr>
                <w:lang w:val="es-MX"/>
              </w:rPr>
              <w:t>.</w:t>
            </w:r>
          </w:p>
          <w:p w14:paraId="4CDF0702" w14:textId="3338A01E" w:rsidR="00315B55" w:rsidRDefault="00315B55" w:rsidP="00E25E91">
            <w:pPr>
              <w:rPr>
                <w:lang w:val="es-MX"/>
              </w:rPr>
            </w:pPr>
          </w:p>
          <w:p w14:paraId="015E11C4" w14:textId="77777777" w:rsidR="00EF7285" w:rsidRDefault="00EF7285" w:rsidP="00E25E91">
            <w:pPr>
              <w:rPr>
                <w:lang w:val="es-MX"/>
              </w:rPr>
            </w:pPr>
          </w:p>
          <w:p w14:paraId="1EAAADC5" w14:textId="77777777" w:rsidR="00EF7285" w:rsidRPr="007D5463" w:rsidRDefault="00EF7285" w:rsidP="00E25E91">
            <w:pPr>
              <w:rPr>
                <w:lang w:val="es-MX"/>
              </w:rPr>
            </w:pPr>
          </w:p>
        </w:tc>
      </w:tr>
      <w:tr w:rsidR="000852B7" w:rsidRPr="007D5463" w14:paraId="7C7C3324" w14:textId="77777777" w:rsidTr="00315B55">
        <w:tc>
          <w:tcPr>
            <w:tcW w:w="1785" w:type="dxa"/>
          </w:tcPr>
          <w:p w14:paraId="6739DA4B" w14:textId="4C8E123A" w:rsidR="000852B7" w:rsidRPr="007D5463" w:rsidRDefault="000852B7" w:rsidP="00E25E91">
            <w:pPr>
              <w:rPr>
                <w:lang w:val="es-MX"/>
              </w:rPr>
            </w:pPr>
            <w:r w:rsidRPr="007D5463">
              <w:rPr>
                <w:lang w:val="es-MX"/>
              </w:rPr>
              <w:lastRenderedPageBreak/>
              <w:t>Obras Adicionales NO Previstas</w:t>
            </w:r>
          </w:p>
        </w:tc>
        <w:tc>
          <w:tcPr>
            <w:tcW w:w="2746" w:type="dxa"/>
          </w:tcPr>
          <w:p w14:paraId="40D0A2DB" w14:textId="1AB5D17F" w:rsidR="000852B7" w:rsidRPr="007D5463" w:rsidRDefault="000852B7" w:rsidP="007B01C5">
            <w:pPr>
              <w:rPr>
                <w:lang w:val="es-MX"/>
              </w:rPr>
            </w:pPr>
            <w:r w:rsidRPr="007D5463">
              <w:rPr>
                <w:lang w:val="es-MX"/>
              </w:rPr>
              <w:t>Obras No previstas, que en el momento de ejecución se encuentra necesario realizar, solicitadas por la comunidad</w:t>
            </w:r>
          </w:p>
          <w:p w14:paraId="1F048420" w14:textId="77777777" w:rsidR="000852B7" w:rsidRPr="007D5463" w:rsidRDefault="000852B7" w:rsidP="00E25E91">
            <w:pPr>
              <w:rPr>
                <w:lang w:val="es-MX"/>
              </w:rPr>
            </w:pPr>
          </w:p>
        </w:tc>
        <w:tc>
          <w:tcPr>
            <w:tcW w:w="1789" w:type="dxa"/>
          </w:tcPr>
          <w:p w14:paraId="2018BBC6" w14:textId="77777777" w:rsidR="000852B7" w:rsidRDefault="00315B55" w:rsidP="00E25E91">
            <w:pPr>
              <w:rPr>
                <w:lang w:val="es-MX"/>
              </w:rPr>
            </w:pPr>
            <w:r>
              <w:rPr>
                <w:lang w:val="es-MX"/>
              </w:rPr>
              <w:t>Improbable</w:t>
            </w:r>
          </w:p>
          <w:p w14:paraId="6FE855AC" w14:textId="77777777" w:rsidR="00315B55" w:rsidRDefault="00315B55" w:rsidP="00E25E91">
            <w:pPr>
              <w:rPr>
                <w:lang w:val="es-MX"/>
              </w:rPr>
            </w:pPr>
          </w:p>
          <w:p w14:paraId="0B4D8DEE" w14:textId="0FAD2F1D" w:rsidR="00315B55" w:rsidRPr="007D5463" w:rsidRDefault="00315B55" w:rsidP="00C63C6E">
            <w:pPr>
              <w:rPr>
                <w:lang w:val="es-MX"/>
              </w:rPr>
            </w:pPr>
            <w:r>
              <w:rPr>
                <w:lang w:val="es-MX"/>
              </w:rPr>
              <w:t xml:space="preserve">Por lo general la interacción con la comunidad se da en la etapa de preinversión. </w:t>
            </w:r>
          </w:p>
        </w:tc>
        <w:tc>
          <w:tcPr>
            <w:tcW w:w="2606" w:type="dxa"/>
          </w:tcPr>
          <w:p w14:paraId="394A8FD2" w14:textId="77777777" w:rsidR="000852B7" w:rsidRPr="007D5463" w:rsidRDefault="000852B7" w:rsidP="00E25E91">
            <w:pPr>
              <w:rPr>
                <w:lang w:val="es-MX"/>
              </w:rPr>
            </w:pPr>
            <w:r w:rsidRPr="007D5463">
              <w:rPr>
                <w:lang w:val="es-MX"/>
              </w:rPr>
              <w:t>Impacto Menor</w:t>
            </w:r>
          </w:p>
        </w:tc>
      </w:tr>
      <w:tr w:rsidR="000852B7" w:rsidRPr="007D5463" w14:paraId="2C132223" w14:textId="77777777" w:rsidTr="00315B55">
        <w:tc>
          <w:tcPr>
            <w:tcW w:w="1785" w:type="dxa"/>
          </w:tcPr>
          <w:p w14:paraId="43C2F3B3" w14:textId="77777777" w:rsidR="000852B7" w:rsidRPr="007D5463" w:rsidRDefault="000852B7" w:rsidP="00E25E91">
            <w:pPr>
              <w:rPr>
                <w:lang w:val="es-MX"/>
              </w:rPr>
            </w:pPr>
            <w:r w:rsidRPr="007D5463">
              <w:rPr>
                <w:lang w:val="es-MX"/>
              </w:rPr>
              <w:t>Variación en el tiempo de Costos Unitarios</w:t>
            </w:r>
          </w:p>
        </w:tc>
        <w:tc>
          <w:tcPr>
            <w:tcW w:w="2746" w:type="dxa"/>
          </w:tcPr>
          <w:p w14:paraId="4949EC52" w14:textId="0CF9C68C" w:rsidR="000852B7" w:rsidRPr="007D5463" w:rsidRDefault="000852B7" w:rsidP="00E25E91">
            <w:pPr>
              <w:rPr>
                <w:lang w:val="es-MX"/>
              </w:rPr>
            </w:pPr>
            <w:r w:rsidRPr="007D5463">
              <w:rPr>
                <w:lang w:val="es-MX"/>
              </w:rPr>
              <w:t>Variación de Costos Unitarios en el tiempo, ya sea por fenómenos inflacionarios</w:t>
            </w:r>
            <w:r w:rsidR="00C63C6E">
              <w:rPr>
                <w:lang w:val="es-MX"/>
              </w:rPr>
              <w:t>, devaluación,</w:t>
            </w:r>
            <w:r w:rsidRPr="007D5463">
              <w:rPr>
                <w:lang w:val="es-MX"/>
              </w:rPr>
              <w:t xml:space="preserve"> o dinámica propia de la oferta y demanda del mercado</w:t>
            </w:r>
          </w:p>
        </w:tc>
        <w:tc>
          <w:tcPr>
            <w:tcW w:w="1789" w:type="dxa"/>
          </w:tcPr>
          <w:p w14:paraId="33FBF0DD" w14:textId="77777777" w:rsidR="000852B7" w:rsidRPr="007D5463" w:rsidRDefault="000852B7" w:rsidP="00E25E91">
            <w:pPr>
              <w:rPr>
                <w:lang w:val="es-MX"/>
              </w:rPr>
            </w:pPr>
            <w:r w:rsidRPr="007D5463">
              <w:rPr>
                <w:lang w:val="es-MX"/>
              </w:rPr>
              <w:t>Altamente Probable</w:t>
            </w:r>
          </w:p>
        </w:tc>
        <w:tc>
          <w:tcPr>
            <w:tcW w:w="2606" w:type="dxa"/>
          </w:tcPr>
          <w:p w14:paraId="1DE9CAE4" w14:textId="77777777" w:rsidR="00315B55" w:rsidRDefault="000852B7" w:rsidP="00E25E91">
            <w:pPr>
              <w:rPr>
                <w:lang w:val="es-MX"/>
              </w:rPr>
            </w:pPr>
            <w:r w:rsidRPr="007D5463">
              <w:rPr>
                <w:lang w:val="es-MX"/>
              </w:rPr>
              <w:t>Impacto  Menor a Moderado</w:t>
            </w:r>
            <w:r w:rsidR="00315B55">
              <w:rPr>
                <w:lang w:val="es-MX"/>
              </w:rPr>
              <w:t>.</w:t>
            </w:r>
          </w:p>
          <w:p w14:paraId="3C3AC837" w14:textId="77777777" w:rsidR="00315B55" w:rsidRDefault="00315B55" w:rsidP="00E25E91">
            <w:pPr>
              <w:rPr>
                <w:lang w:val="es-MX"/>
              </w:rPr>
            </w:pPr>
          </w:p>
          <w:p w14:paraId="6354176A" w14:textId="77777777" w:rsidR="000852B7" w:rsidRPr="007D5463" w:rsidRDefault="000852B7" w:rsidP="00E25E91">
            <w:pPr>
              <w:rPr>
                <w:lang w:val="es-MX"/>
              </w:rPr>
            </w:pPr>
            <w:r w:rsidRPr="007D5463">
              <w:rPr>
                <w:lang w:val="es-MX"/>
              </w:rPr>
              <w:t xml:space="preserve"> </w:t>
            </w:r>
          </w:p>
        </w:tc>
      </w:tr>
      <w:tr w:rsidR="000852B7" w:rsidRPr="007D5463" w14:paraId="48DE0675" w14:textId="77777777" w:rsidTr="00315B55">
        <w:tc>
          <w:tcPr>
            <w:tcW w:w="1785" w:type="dxa"/>
          </w:tcPr>
          <w:p w14:paraId="75117061" w14:textId="2D193CB5" w:rsidR="000852B7" w:rsidRPr="007D5463" w:rsidRDefault="000852B7" w:rsidP="00E25E91">
            <w:pPr>
              <w:rPr>
                <w:lang w:val="es-MX"/>
              </w:rPr>
            </w:pPr>
            <w:r w:rsidRPr="007D5463">
              <w:rPr>
                <w:lang w:val="es-MX"/>
              </w:rPr>
              <w:t>Riesgo Cambiario</w:t>
            </w:r>
          </w:p>
        </w:tc>
        <w:tc>
          <w:tcPr>
            <w:tcW w:w="2746" w:type="dxa"/>
          </w:tcPr>
          <w:p w14:paraId="5B739E4A" w14:textId="543BB8CF" w:rsidR="00537C79" w:rsidRDefault="00537C79" w:rsidP="00E25E91">
            <w:pPr>
              <w:rPr>
                <w:lang w:val="es-MX"/>
              </w:rPr>
            </w:pPr>
            <w:r>
              <w:rPr>
                <w:lang w:val="es-MX"/>
              </w:rPr>
              <w:t>Variación moneda local (</w:t>
            </w:r>
            <w:r w:rsidR="000304CB">
              <w:rPr>
                <w:lang w:val="es-MX"/>
              </w:rPr>
              <w:t>S/. Nuevos Soles</w:t>
            </w:r>
            <w:r>
              <w:rPr>
                <w:lang w:val="es-MX"/>
              </w:rPr>
              <w:t>) vs Dólar.</w:t>
            </w:r>
          </w:p>
          <w:p w14:paraId="451F4088" w14:textId="77777777" w:rsidR="00537C79" w:rsidRDefault="00537C79" w:rsidP="00E25E91">
            <w:pPr>
              <w:rPr>
                <w:lang w:val="es-MX"/>
              </w:rPr>
            </w:pPr>
          </w:p>
          <w:p w14:paraId="6212559C" w14:textId="1079F7A7" w:rsidR="000852B7" w:rsidRPr="007D5463" w:rsidRDefault="000304CB" w:rsidP="000304CB">
            <w:pPr>
              <w:rPr>
                <w:lang w:val="es-MX"/>
              </w:rPr>
            </w:pPr>
            <w:r>
              <w:rPr>
                <w:lang w:val="es-MX"/>
              </w:rPr>
              <w:t>Incide en la presupuestación del préstamo en dólares vs ejecución en moneda nacional.</w:t>
            </w:r>
          </w:p>
        </w:tc>
        <w:tc>
          <w:tcPr>
            <w:tcW w:w="1789" w:type="dxa"/>
          </w:tcPr>
          <w:p w14:paraId="746B325C" w14:textId="4E51E0BD" w:rsidR="00315B55" w:rsidRPr="007D5463" w:rsidRDefault="00C63C6E" w:rsidP="00E25E91">
            <w:pPr>
              <w:rPr>
                <w:lang w:val="es-MX"/>
              </w:rPr>
            </w:pPr>
            <w:r w:rsidRPr="007D5463">
              <w:rPr>
                <w:lang w:val="es-MX"/>
              </w:rPr>
              <w:t xml:space="preserve">Altamente Probable </w:t>
            </w:r>
          </w:p>
        </w:tc>
        <w:tc>
          <w:tcPr>
            <w:tcW w:w="2606" w:type="dxa"/>
          </w:tcPr>
          <w:p w14:paraId="2B6746B7" w14:textId="391AB968" w:rsidR="00315B55" w:rsidRDefault="00C63C6E" w:rsidP="00E25E91">
            <w:pPr>
              <w:rPr>
                <w:lang w:val="es-MX"/>
              </w:rPr>
            </w:pPr>
            <w:r w:rsidRPr="007D5463">
              <w:rPr>
                <w:lang w:val="es-MX"/>
              </w:rPr>
              <w:t xml:space="preserve">Impacto  Menor </w:t>
            </w:r>
          </w:p>
          <w:p w14:paraId="51478AC5" w14:textId="3E3912A8" w:rsidR="00C63C6E" w:rsidRDefault="00C63C6E" w:rsidP="00E25E91">
            <w:pPr>
              <w:rPr>
                <w:lang w:val="es-MX"/>
              </w:rPr>
            </w:pPr>
          </w:p>
          <w:p w14:paraId="2E8D8050" w14:textId="77777777" w:rsidR="00C63C6E" w:rsidRDefault="00C63C6E" w:rsidP="00E25E91">
            <w:pPr>
              <w:rPr>
                <w:lang w:val="es-MX"/>
              </w:rPr>
            </w:pPr>
          </w:p>
          <w:p w14:paraId="4F77FAD1" w14:textId="2FD29CDF" w:rsidR="000852B7" w:rsidRPr="007D5463" w:rsidRDefault="000852B7" w:rsidP="00E25E91">
            <w:pPr>
              <w:rPr>
                <w:lang w:val="es-MX"/>
              </w:rPr>
            </w:pPr>
          </w:p>
        </w:tc>
      </w:tr>
      <w:tr w:rsidR="000852B7" w:rsidRPr="007D5463" w14:paraId="73EB224D" w14:textId="77777777" w:rsidTr="00315B55">
        <w:tc>
          <w:tcPr>
            <w:tcW w:w="1785" w:type="dxa"/>
          </w:tcPr>
          <w:p w14:paraId="08AA8AE0" w14:textId="62868985" w:rsidR="000852B7" w:rsidRPr="007D5463" w:rsidRDefault="000852B7" w:rsidP="00E25E91">
            <w:pPr>
              <w:rPr>
                <w:lang w:val="es-MX"/>
              </w:rPr>
            </w:pPr>
            <w:r w:rsidRPr="007D5463">
              <w:rPr>
                <w:lang w:val="es-MX"/>
              </w:rPr>
              <w:t xml:space="preserve">Retrasos en tiempos de ejecución de obra por </w:t>
            </w:r>
            <w:r w:rsidRPr="007D5463">
              <w:rPr>
                <w:lang w:val="es-MX"/>
              </w:rPr>
              <w:lastRenderedPageBreak/>
              <w:t>motivos ajenos al contratista</w:t>
            </w:r>
          </w:p>
        </w:tc>
        <w:tc>
          <w:tcPr>
            <w:tcW w:w="2746" w:type="dxa"/>
          </w:tcPr>
          <w:p w14:paraId="119E7B16" w14:textId="42910E4C" w:rsidR="000852B7" w:rsidRPr="007D5463" w:rsidRDefault="000852B7" w:rsidP="00E25E91">
            <w:pPr>
              <w:rPr>
                <w:lang w:val="es-MX"/>
              </w:rPr>
            </w:pPr>
            <w:r w:rsidRPr="007D5463">
              <w:rPr>
                <w:lang w:val="es-MX"/>
              </w:rPr>
              <w:lastRenderedPageBreak/>
              <w:t>En este tópico se tiene el paro de obra</w:t>
            </w:r>
            <w:r w:rsidR="00531F2E">
              <w:rPr>
                <w:lang w:val="es-MX"/>
              </w:rPr>
              <w:t xml:space="preserve"> por causas del contratista o ajenas a el</w:t>
            </w:r>
          </w:p>
          <w:p w14:paraId="07E4A7F4" w14:textId="77777777" w:rsidR="000852B7" w:rsidRPr="007D5463" w:rsidRDefault="000852B7" w:rsidP="00E25E91">
            <w:pPr>
              <w:rPr>
                <w:lang w:val="es-MX"/>
              </w:rPr>
            </w:pPr>
            <w:r w:rsidRPr="007D5463">
              <w:rPr>
                <w:lang w:val="es-MX"/>
              </w:rPr>
              <w:lastRenderedPageBreak/>
              <w:t>.</w:t>
            </w:r>
          </w:p>
        </w:tc>
        <w:tc>
          <w:tcPr>
            <w:tcW w:w="1789" w:type="dxa"/>
          </w:tcPr>
          <w:p w14:paraId="6A0BEE84" w14:textId="7CD8F20C" w:rsidR="000852B7" w:rsidRPr="007D5463" w:rsidRDefault="000852B7" w:rsidP="00E25E91">
            <w:pPr>
              <w:rPr>
                <w:lang w:val="es-MX"/>
              </w:rPr>
            </w:pPr>
            <w:r w:rsidRPr="007D5463">
              <w:rPr>
                <w:lang w:val="es-MX"/>
              </w:rPr>
              <w:lastRenderedPageBreak/>
              <w:t>Probable</w:t>
            </w:r>
          </w:p>
        </w:tc>
        <w:tc>
          <w:tcPr>
            <w:tcW w:w="2606" w:type="dxa"/>
          </w:tcPr>
          <w:p w14:paraId="3D8ABCCA" w14:textId="1B6CEF78" w:rsidR="00537C79" w:rsidRDefault="00537C79" w:rsidP="00537C79">
            <w:pPr>
              <w:rPr>
                <w:lang w:val="es-MX"/>
              </w:rPr>
            </w:pPr>
            <w:r w:rsidRPr="007D5463">
              <w:rPr>
                <w:lang w:val="es-MX"/>
              </w:rPr>
              <w:t xml:space="preserve">Impacto  Menor </w:t>
            </w:r>
            <w:r>
              <w:rPr>
                <w:lang w:val="es-MX"/>
              </w:rPr>
              <w:t>a moderado</w:t>
            </w:r>
          </w:p>
          <w:p w14:paraId="66CA249A" w14:textId="78425807" w:rsidR="00531F2E" w:rsidRPr="007D5463" w:rsidRDefault="00531F2E" w:rsidP="00E25E91">
            <w:pPr>
              <w:rPr>
                <w:lang w:val="es-MX"/>
              </w:rPr>
            </w:pPr>
          </w:p>
        </w:tc>
      </w:tr>
      <w:tr w:rsidR="00531F2E" w:rsidRPr="007D5463" w14:paraId="2F551F1B" w14:textId="77777777" w:rsidTr="00315B55">
        <w:tc>
          <w:tcPr>
            <w:tcW w:w="1785" w:type="dxa"/>
          </w:tcPr>
          <w:p w14:paraId="794AE975" w14:textId="66F63B13" w:rsidR="00531F2E" w:rsidRPr="007D5463" w:rsidRDefault="00531F2E" w:rsidP="00E25E91">
            <w:pPr>
              <w:rPr>
                <w:lang w:val="es-MX"/>
              </w:rPr>
            </w:pPr>
            <w:r>
              <w:rPr>
                <w:lang w:val="es-MX"/>
              </w:rPr>
              <w:lastRenderedPageBreak/>
              <w:t>Compra de Predios</w:t>
            </w:r>
          </w:p>
        </w:tc>
        <w:tc>
          <w:tcPr>
            <w:tcW w:w="2746" w:type="dxa"/>
          </w:tcPr>
          <w:p w14:paraId="5EBAD60D" w14:textId="77777777" w:rsidR="00531F2E" w:rsidRDefault="007145E4" w:rsidP="00E25E91">
            <w:pPr>
              <w:rPr>
                <w:lang w:val="es-MX"/>
              </w:rPr>
            </w:pPr>
            <w:r>
              <w:rPr>
                <w:lang w:val="es-MX"/>
              </w:rPr>
              <w:t>Incremento en los valores inicialmente previsto.</w:t>
            </w:r>
          </w:p>
          <w:p w14:paraId="49EB1D26" w14:textId="7FB47DEF" w:rsidR="007145E4" w:rsidRPr="007D5463" w:rsidRDefault="007145E4" w:rsidP="00E25E91">
            <w:pPr>
              <w:rPr>
                <w:lang w:val="es-MX"/>
              </w:rPr>
            </w:pPr>
            <w:r>
              <w:rPr>
                <w:lang w:val="es-MX"/>
              </w:rPr>
              <w:t xml:space="preserve">Difícil negociación. </w:t>
            </w:r>
          </w:p>
        </w:tc>
        <w:tc>
          <w:tcPr>
            <w:tcW w:w="1789" w:type="dxa"/>
          </w:tcPr>
          <w:p w14:paraId="5BCA0728" w14:textId="6C5B5C87" w:rsidR="00531F2E" w:rsidRPr="007D5463" w:rsidRDefault="000304CB" w:rsidP="00E25E91">
            <w:pPr>
              <w:rPr>
                <w:lang w:val="es-MX"/>
              </w:rPr>
            </w:pPr>
            <w:r>
              <w:rPr>
                <w:lang w:val="es-MX"/>
              </w:rPr>
              <w:t>No se ha considerado compra de predios con cargo a recursos del préstamo</w:t>
            </w:r>
          </w:p>
        </w:tc>
        <w:tc>
          <w:tcPr>
            <w:tcW w:w="2606" w:type="dxa"/>
          </w:tcPr>
          <w:p w14:paraId="708166E4" w14:textId="32043095" w:rsidR="007145E4" w:rsidRDefault="000304CB" w:rsidP="00E25E91">
            <w:pPr>
              <w:rPr>
                <w:lang w:val="es-MX"/>
              </w:rPr>
            </w:pPr>
            <w:r>
              <w:rPr>
                <w:lang w:val="es-MX"/>
              </w:rPr>
              <w:t>No se ha considerado compra de predios con cargo a recursos del préstamo</w:t>
            </w:r>
          </w:p>
        </w:tc>
      </w:tr>
      <w:tr w:rsidR="000304CB" w:rsidRPr="007D5463" w14:paraId="25F8594E" w14:textId="77777777" w:rsidTr="00315B55">
        <w:tc>
          <w:tcPr>
            <w:tcW w:w="1785" w:type="dxa"/>
          </w:tcPr>
          <w:p w14:paraId="61E90C52" w14:textId="7C211A55" w:rsidR="000304CB" w:rsidRDefault="000304CB" w:rsidP="000304CB">
            <w:pPr>
              <w:rPr>
                <w:lang w:val="es-MX"/>
              </w:rPr>
            </w:pPr>
            <w:r>
              <w:rPr>
                <w:lang w:val="es-MX"/>
              </w:rPr>
              <w:t>Riesgo de retrasos en inicio de obra por demora en proceso de adquisición de predios y servidumbres</w:t>
            </w:r>
          </w:p>
        </w:tc>
        <w:tc>
          <w:tcPr>
            <w:tcW w:w="2746" w:type="dxa"/>
          </w:tcPr>
          <w:p w14:paraId="448A9429" w14:textId="7915D1BB" w:rsidR="000304CB" w:rsidRDefault="000304CB" w:rsidP="000304CB">
            <w:pPr>
              <w:rPr>
                <w:lang w:val="es-MX"/>
              </w:rPr>
            </w:pPr>
            <w:r>
              <w:rPr>
                <w:lang w:val="es-MX"/>
              </w:rPr>
              <w:t>El riesgo en cuestión retrasa el inicio de obra e incide en el riesgo de costos adicionales por escalamiento de precios de insumos de obra en el tiempo.</w:t>
            </w:r>
          </w:p>
        </w:tc>
        <w:tc>
          <w:tcPr>
            <w:tcW w:w="1789" w:type="dxa"/>
          </w:tcPr>
          <w:p w14:paraId="1362B1BA" w14:textId="6C425D24" w:rsidR="000304CB" w:rsidRDefault="000304CB" w:rsidP="000304CB">
            <w:pPr>
              <w:rPr>
                <w:lang w:val="es-MX"/>
              </w:rPr>
            </w:pPr>
            <w:r>
              <w:rPr>
                <w:lang w:val="es-MX"/>
              </w:rPr>
              <w:t>No se ha considerado compra de predios con cargo a recursos del préstamo</w:t>
            </w:r>
          </w:p>
        </w:tc>
        <w:tc>
          <w:tcPr>
            <w:tcW w:w="2606" w:type="dxa"/>
          </w:tcPr>
          <w:p w14:paraId="4C48F553" w14:textId="48FC1900" w:rsidR="000304CB" w:rsidRDefault="000304CB" w:rsidP="000304CB">
            <w:pPr>
              <w:rPr>
                <w:lang w:val="es-MX"/>
              </w:rPr>
            </w:pPr>
            <w:r>
              <w:rPr>
                <w:lang w:val="es-MX"/>
              </w:rPr>
              <w:t>No se ha considerado compra de predios con cargo a recursos del préstamo</w:t>
            </w:r>
          </w:p>
        </w:tc>
      </w:tr>
      <w:tr w:rsidR="007145E4" w:rsidRPr="007D5463" w14:paraId="71D3DBC9" w14:textId="77777777" w:rsidTr="00510BE0">
        <w:trPr>
          <w:trHeight w:val="70"/>
        </w:trPr>
        <w:tc>
          <w:tcPr>
            <w:tcW w:w="1785" w:type="dxa"/>
          </w:tcPr>
          <w:p w14:paraId="4F1BB594" w14:textId="341B05C4" w:rsidR="007145E4" w:rsidRDefault="007145E4" w:rsidP="00E25E91">
            <w:pPr>
              <w:rPr>
                <w:lang w:val="es-MX"/>
              </w:rPr>
            </w:pPr>
            <w:r>
              <w:rPr>
                <w:lang w:val="es-MX"/>
              </w:rPr>
              <w:t>Riesgo de cartera</w:t>
            </w:r>
          </w:p>
        </w:tc>
        <w:tc>
          <w:tcPr>
            <w:tcW w:w="2746" w:type="dxa"/>
          </w:tcPr>
          <w:p w14:paraId="7511C78E" w14:textId="7B5DEEE2" w:rsidR="007145E4" w:rsidRDefault="007145E4" w:rsidP="00E25E91">
            <w:pPr>
              <w:rPr>
                <w:lang w:val="es-MX"/>
              </w:rPr>
            </w:pPr>
            <w:r>
              <w:rPr>
                <w:lang w:val="es-MX"/>
              </w:rPr>
              <w:t xml:space="preserve">Asociado a costos financieros </w:t>
            </w:r>
            <w:r w:rsidR="00FE7E10">
              <w:rPr>
                <w:lang w:val="es-MX"/>
              </w:rPr>
              <w:t xml:space="preserve">y paro de obra </w:t>
            </w:r>
            <w:r>
              <w:rPr>
                <w:lang w:val="es-MX"/>
              </w:rPr>
              <w:t xml:space="preserve">por retraso en </w:t>
            </w:r>
            <w:r w:rsidR="00FE7E10">
              <w:rPr>
                <w:lang w:val="es-MX"/>
              </w:rPr>
              <w:t>pagos por parte del Estado</w:t>
            </w:r>
          </w:p>
        </w:tc>
        <w:tc>
          <w:tcPr>
            <w:tcW w:w="1789" w:type="dxa"/>
          </w:tcPr>
          <w:p w14:paraId="462175CA" w14:textId="2C039DC6" w:rsidR="007145E4" w:rsidRDefault="00FE7E10" w:rsidP="00E25E91">
            <w:pPr>
              <w:rPr>
                <w:lang w:val="es-MX"/>
              </w:rPr>
            </w:pPr>
            <w:r>
              <w:rPr>
                <w:lang w:val="es-MX"/>
              </w:rPr>
              <w:t>Poco probable en contratación BID</w:t>
            </w:r>
          </w:p>
        </w:tc>
        <w:tc>
          <w:tcPr>
            <w:tcW w:w="2606" w:type="dxa"/>
          </w:tcPr>
          <w:p w14:paraId="0CB0B31B" w14:textId="75F80F72" w:rsidR="007145E4" w:rsidRDefault="00510BE0" w:rsidP="00E25E91">
            <w:pPr>
              <w:rPr>
                <w:lang w:val="es-MX"/>
              </w:rPr>
            </w:pPr>
            <w:r>
              <w:rPr>
                <w:lang w:val="es-MX"/>
              </w:rPr>
              <w:t>Nula</w:t>
            </w:r>
          </w:p>
        </w:tc>
      </w:tr>
    </w:tbl>
    <w:p w14:paraId="1E8FD591" w14:textId="77777777" w:rsidR="000852B7" w:rsidRPr="00A12BB5" w:rsidRDefault="000852B7" w:rsidP="00E25E91">
      <w:pPr>
        <w:rPr>
          <w:sz w:val="20"/>
          <w:szCs w:val="20"/>
          <w:lang w:val="es-MX"/>
        </w:rPr>
      </w:pPr>
      <w:r w:rsidRPr="00A12BB5">
        <w:rPr>
          <w:sz w:val="20"/>
          <w:szCs w:val="20"/>
          <w:lang w:val="es-MX"/>
        </w:rPr>
        <w:t>Fuente: Elaboración Propia</w:t>
      </w:r>
    </w:p>
    <w:p w14:paraId="0F00DD3E" w14:textId="77777777" w:rsidR="000852B7" w:rsidRPr="007D5463" w:rsidRDefault="000852B7" w:rsidP="00E25E91">
      <w:pPr>
        <w:rPr>
          <w:lang w:val="es-MX"/>
        </w:rPr>
      </w:pPr>
    </w:p>
    <w:p w14:paraId="2F344487" w14:textId="27FD28F8" w:rsidR="000852B7" w:rsidRPr="007D5463" w:rsidRDefault="000852B7" w:rsidP="00E25E91">
      <w:pPr>
        <w:rPr>
          <w:lang w:val="es-MX"/>
        </w:rPr>
      </w:pPr>
      <w:r w:rsidRPr="007D5463">
        <w:rPr>
          <w:lang w:val="es-MX"/>
        </w:rPr>
        <w:t xml:space="preserve">Se advierte </w:t>
      </w:r>
      <w:r w:rsidR="00FE7E10" w:rsidRPr="007D5463">
        <w:rPr>
          <w:lang w:val="es-MX"/>
        </w:rPr>
        <w:t>que,</w:t>
      </w:r>
      <w:r w:rsidRPr="007D5463">
        <w:rPr>
          <w:lang w:val="es-MX"/>
        </w:rPr>
        <w:t xml:space="preserve"> en el análisis realizado, se ha considerado que riesgos de costos adicionales asociados a la expedición de licencias (ambientales y otras</w:t>
      </w:r>
      <w:r w:rsidR="007145E4" w:rsidRPr="007D5463">
        <w:rPr>
          <w:lang w:val="es-MX"/>
        </w:rPr>
        <w:t>), no</w:t>
      </w:r>
      <w:r w:rsidRPr="007D5463">
        <w:rPr>
          <w:lang w:val="es-MX"/>
        </w:rPr>
        <w:t xml:space="preserve"> se presentar</w:t>
      </w:r>
      <w:r w:rsidR="004F0BB5">
        <w:rPr>
          <w:lang w:val="es-MX"/>
        </w:rPr>
        <w:t>á</w:t>
      </w:r>
      <w:r w:rsidRPr="007D5463">
        <w:rPr>
          <w:lang w:val="es-MX"/>
        </w:rPr>
        <w:t>n, dado que es requisito por parte del BID que dichos procesos se ejecuten antes de la contratación de obra.</w:t>
      </w:r>
    </w:p>
    <w:p w14:paraId="0335C0F2" w14:textId="77777777" w:rsidR="000852B7" w:rsidRPr="007D5463" w:rsidRDefault="000852B7" w:rsidP="00E25E91">
      <w:pPr>
        <w:rPr>
          <w:lang w:val="es-MX"/>
        </w:rPr>
      </w:pPr>
    </w:p>
    <w:p w14:paraId="31D447EA" w14:textId="58AA4148" w:rsidR="000852B7" w:rsidRPr="007D5463" w:rsidRDefault="000852B7" w:rsidP="00E25E91">
      <w:pPr>
        <w:rPr>
          <w:lang w:val="es-MX"/>
        </w:rPr>
      </w:pPr>
      <w:r w:rsidRPr="007D5463">
        <w:rPr>
          <w:lang w:val="es-MX"/>
        </w:rPr>
        <w:t>Ahora, se considera importante revisar el tema de la asignación de riesgos entre contratantes y contratista y mecanismos de mitigación, para lo cual se recomienda lo siguiente:</w:t>
      </w:r>
    </w:p>
    <w:p w14:paraId="37D79986" w14:textId="77777777" w:rsidR="000852B7" w:rsidRPr="007D5463" w:rsidRDefault="000852B7" w:rsidP="00E25E91">
      <w:pPr>
        <w:rPr>
          <w:lang w:val="es-MX"/>
        </w:rPr>
      </w:pPr>
    </w:p>
    <w:p w14:paraId="65298863" w14:textId="432C3F7F" w:rsidR="000852B7" w:rsidRPr="007D5463" w:rsidRDefault="000852B7" w:rsidP="00315B55">
      <w:pPr>
        <w:pStyle w:val="Caption"/>
        <w:jc w:val="center"/>
        <w:rPr>
          <w:lang w:val="es-MX"/>
        </w:rPr>
      </w:pPr>
      <w:bookmarkStart w:id="70" w:name="_Toc403246564"/>
      <w:bookmarkStart w:id="71" w:name="_Ref427650204"/>
      <w:bookmarkStart w:id="72" w:name="_Toc461030472"/>
      <w:r w:rsidRPr="007D5463">
        <w:t xml:space="preserve">Tabla </w:t>
      </w:r>
      <w:r w:rsidRPr="007D5463">
        <w:fldChar w:fldCharType="begin"/>
      </w:r>
      <w:r w:rsidRPr="007D5463">
        <w:instrText xml:space="preserve"> SEQ Tabla \* ARABIC </w:instrText>
      </w:r>
      <w:r w:rsidRPr="007D5463">
        <w:fldChar w:fldCharType="separate"/>
      </w:r>
      <w:r w:rsidR="000D465A">
        <w:rPr>
          <w:noProof/>
        </w:rPr>
        <w:t>15</w:t>
      </w:r>
      <w:r w:rsidRPr="007D5463">
        <w:fldChar w:fldCharType="end"/>
      </w:r>
      <w:r w:rsidRPr="007D5463">
        <w:t xml:space="preserve">. </w:t>
      </w:r>
      <w:r w:rsidRPr="007D5463">
        <w:rPr>
          <w:lang w:val="es-MX"/>
        </w:rPr>
        <w:t>Riesgos: Asignación y Mitigación</w:t>
      </w:r>
      <w:bookmarkEnd w:id="70"/>
      <w:bookmarkEnd w:id="71"/>
      <w:bookmarkEnd w:id="72"/>
    </w:p>
    <w:tbl>
      <w:tblPr>
        <w:tblStyle w:val="TableGrid"/>
        <w:tblW w:w="9067" w:type="dxa"/>
        <w:tblLook w:val="04A0" w:firstRow="1" w:lastRow="0" w:firstColumn="1" w:lastColumn="0" w:noHBand="0" w:noVBand="1"/>
      </w:tblPr>
      <w:tblGrid>
        <w:gridCol w:w="2405"/>
        <w:gridCol w:w="1203"/>
        <w:gridCol w:w="1297"/>
        <w:gridCol w:w="4162"/>
      </w:tblGrid>
      <w:tr w:rsidR="000852B7" w:rsidRPr="007D5463" w14:paraId="0CBD600E" w14:textId="77777777" w:rsidTr="00FE7E10">
        <w:trPr>
          <w:tblHeader/>
        </w:trPr>
        <w:tc>
          <w:tcPr>
            <w:tcW w:w="2405" w:type="dxa"/>
            <w:vMerge w:val="restart"/>
            <w:shd w:val="clear" w:color="auto" w:fill="8DB3E2" w:themeFill="text2" w:themeFillTint="66"/>
          </w:tcPr>
          <w:p w14:paraId="05622E96" w14:textId="77777777" w:rsidR="000852B7" w:rsidRPr="007D5463" w:rsidRDefault="000852B7" w:rsidP="00FC3C46">
            <w:pPr>
              <w:jc w:val="center"/>
              <w:rPr>
                <w:lang w:val="es-MX"/>
              </w:rPr>
            </w:pPr>
            <w:r w:rsidRPr="007D5463">
              <w:rPr>
                <w:lang w:val="es-MX"/>
              </w:rPr>
              <w:t>RIESGO</w:t>
            </w:r>
          </w:p>
        </w:tc>
        <w:tc>
          <w:tcPr>
            <w:tcW w:w="2500" w:type="dxa"/>
            <w:gridSpan w:val="2"/>
            <w:tcBorders>
              <w:bottom w:val="single" w:sz="4" w:space="0" w:color="auto"/>
            </w:tcBorders>
            <w:shd w:val="clear" w:color="auto" w:fill="8DB3E2" w:themeFill="text2" w:themeFillTint="66"/>
          </w:tcPr>
          <w:p w14:paraId="22A1E432" w14:textId="77777777" w:rsidR="000852B7" w:rsidRPr="007D5463" w:rsidRDefault="000852B7" w:rsidP="00FC3C46">
            <w:pPr>
              <w:jc w:val="center"/>
              <w:rPr>
                <w:lang w:val="es-MX"/>
              </w:rPr>
            </w:pPr>
            <w:r w:rsidRPr="007D5463">
              <w:rPr>
                <w:lang w:val="es-MX"/>
              </w:rPr>
              <w:t>ASIGNACION DE RIESGO</w:t>
            </w:r>
          </w:p>
          <w:p w14:paraId="37BC1261" w14:textId="77777777" w:rsidR="000852B7" w:rsidRPr="007D5463" w:rsidRDefault="000852B7" w:rsidP="00FC3C46">
            <w:pPr>
              <w:jc w:val="center"/>
              <w:rPr>
                <w:lang w:val="es-MX"/>
              </w:rPr>
            </w:pPr>
            <w:r w:rsidRPr="007D5463">
              <w:rPr>
                <w:lang w:val="es-MX"/>
              </w:rPr>
              <w:t>(sugerida)</w:t>
            </w:r>
          </w:p>
        </w:tc>
        <w:tc>
          <w:tcPr>
            <w:tcW w:w="4162" w:type="dxa"/>
            <w:vMerge w:val="restart"/>
            <w:shd w:val="clear" w:color="auto" w:fill="8DB3E2" w:themeFill="text2" w:themeFillTint="66"/>
          </w:tcPr>
          <w:p w14:paraId="4519E044" w14:textId="77777777" w:rsidR="000852B7" w:rsidRPr="007D5463" w:rsidRDefault="000852B7" w:rsidP="00FC3C46">
            <w:pPr>
              <w:jc w:val="center"/>
              <w:rPr>
                <w:lang w:val="es-MX"/>
              </w:rPr>
            </w:pPr>
            <w:r w:rsidRPr="007D5463">
              <w:rPr>
                <w:lang w:val="es-MX"/>
              </w:rPr>
              <w:t>OBSERVACIONES / MECANISMO DE MITIGACION (sugerido)</w:t>
            </w:r>
          </w:p>
        </w:tc>
      </w:tr>
      <w:tr w:rsidR="000852B7" w:rsidRPr="007D5463" w14:paraId="608314C9" w14:textId="77777777" w:rsidTr="00FE7E10">
        <w:trPr>
          <w:tblHeader/>
        </w:trPr>
        <w:tc>
          <w:tcPr>
            <w:tcW w:w="2405" w:type="dxa"/>
            <w:vMerge/>
          </w:tcPr>
          <w:p w14:paraId="581ABA46" w14:textId="77777777" w:rsidR="000852B7" w:rsidRPr="007D5463" w:rsidRDefault="000852B7" w:rsidP="00E25E91">
            <w:pPr>
              <w:rPr>
                <w:lang w:val="es-MX"/>
              </w:rPr>
            </w:pPr>
          </w:p>
        </w:tc>
        <w:tc>
          <w:tcPr>
            <w:tcW w:w="1203" w:type="dxa"/>
            <w:shd w:val="clear" w:color="auto" w:fill="8DB3E2" w:themeFill="text2" w:themeFillTint="66"/>
          </w:tcPr>
          <w:p w14:paraId="1468EA52" w14:textId="77777777" w:rsidR="000852B7" w:rsidRPr="007D5463" w:rsidRDefault="000852B7" w:rsidP="00E25E91">
            <w:pPr>
              <w:rPr>
                <w:lang w:val="es-MX"/>
              </w:rPr>
            </w:pPr>
            <w:r w:rsidRPr="007D5463">
              <w:rPr>
                <w:lang w:val="es-MX"/>
              </w:rPr>
              <w:t>ESTADO</w:t>
            </w:r>
          </w:p>
        </w:tc>
        <w:tc>
          <w:tcPr>
            <w:tcW w:w="1297" w:type="dxa"/>
            <w:shd w:val="clear" w:color="auto" w:fill="8DB3E2" w:themeFill="text2" w:themeFillTint="66"/>
          </w:tcPr>
          <w:p w14:paraId="17F20BEE" w14:textId="77777777" w:rsidR="000852B7" w:rsidRPr="007D5463" w:rsidRDefault="000852B7" w:rsidP="00E25E91">
            <w:pPr>
              <w:rPr>
                <w:lang w:val="es-MX"/>
              </w:rPr>
            </w:pPr>
            <w:r w:rsidRPr="007D5463">
              <w:rPr>
                <w:lang w:val="es-MX"/>
              </w:rPr>
              <w:t>PRIVADO</w:t>
            </w:r>
          </w:p>
        </w:tc>
        <w:tc>
          <w:tcPr>
            <w:tcW w:w="4162" w:type="dxa"/>
            <w:vMerge/>
          </w:tcPr>
          <w:p w14:paraId="3BC06F85" w14:textId="77777777" w:rsidR="000852B7" w:rsidRPr="007D5463" w:rsidRDefault="000852B7" w:rsidP="00E25E91">
            <w:pPr>
              <w:rPr>
                <w:lang w:val="es-MX"/>
              </w:rPr>
            </w:pPr>
          </w:p>
        </w:tc>
      </w:tr>
      <w:tr w:rsidR="000852B7" w:rsidRPr="007D5463" w14:paraId="11E941FE" w14:textId="77777777" w:rsidTr="00FE7E10">
        <w:tc>
          <w:tcPr>
            <w:tcW w:w="2405" w:type="dxa"/>
          </w:tcPr>
          <w:p w14:paraId="1FC14A33" w14:textId="55337AAF" w:rsidR="000852B7" w:rsidRPr="007D5463" w:rsidRDefault="000852B7" w:rsidP="00E25E91">
            <w:pPr>
              <w:rPr>
                <w:lang w:val="es-MX"/>
              </w:rPr>
            </w:pPr>
            <w:r w:rsidRPr="007D5463">
              <w:rPr>
                <w:lang w:val="es-MX"/>
              </w:rPr>
              <w:t xml:space="preserve">Costos </w:t>
            </w:r>
            <w:r w:rsidR="00FC3C46">
              <w:rPr>
                <w:lang w:val="es-MX"/>
              </w:rPr>
              <w:t>Unitarios Ofertados</w:t>
            </w:r>
          </w:p>
        </w:tc>
        <w:tc>
          <w:tcPr>
            <w:tcW w:w="1203" w:type="dxa"/>
          </w:tcPr>
          <w:p w14:paraId="55483E93" w14:textId="77777777" w:rsidR="000852B7" w:rsidRPr="007D5463" w:rsidRDefault="000852B7" w:rsidP="00FC3C46">
            <w:pPr>
              <w:jc w:val="center"/>
              <w:rPr>
                <w:lang w:val="es-MX"/>
              </w:rPr>
            </w:pPr>
          </w:p>
        </w:tc>
        <w:tc>
          <w:tcPr>
            <w:tcW w:w="1297" w:type="dxa"/>
          </w:tcPr>
          <w:p w14:paraId="4F956225" w14:textId="77777777" w:rsidR="000852B7" w:rsidRPr="007D5463" w:rsidRDefault="000852B7" w:rsidP="00FC3C46">
            <w:pPr>
              <w:jc w:val="center"/>
              <w:rPr>
                <w:lang w:val="es-MX"/>
              </w:rPr>
            </w:pPr>
            <w:r w:rsidRPr="007D5463">
              <w:rPr>
                <w:lang w:val="es-MX"/>
              </w:rPr>
              <w:t>X</w:t>
            </w:r>
          </w:p>
        </w:tc>
        <w:tc>
          <w:tcPr>
            <w:tcW w:w="4162" w:type="dxa"/>
          </w:tcPr>
          <w:p w14:paraId="30E30FFE" w14:textId="77777777" w:rsidR="000852B7" w:rsidRPr="007D5463" w:rsidRDefault="000852B7" w:rsidP="00E25E91">
            <w:pPr>
              <w:rPr>
                <w:lang w:val="es-MX"/>
              </w:rPr>
            </w:pPr>
            <w:r w:rsidRPr="007D5463">
              <w:rPr>
                <w:lang w:val="es-MX"/>
              </w:rPr>
              <w:t xml:space="preserve">Asumido completamente por el contratista, como conocedor del </w:t>
            </w:r>
            <w:r w:rsidRPr="007D5463">
              <w:rPr>
                <w:lang w:val="es-MX"/>
              </w:rPr>
              <w:lastRenderedPageBreak/>
              <w:t>sector y negociador directo.</w:t>
            </w:r>
          </w:p>
        </w:tc>
      </w:tr>
      <w:tr w:rsidR="000852B7" w:rsidRPr="007D5463" w14:paraId="7800D808" w14:textId="77777777" w:rsidTr="00FE7E10">
        <w:tc>
          <w:tcPr>
            <w:tcW w:w="2405" w:type="dxa"/>
          </w:tcPr>
          <w:p w14:paraId="3C956206" w14:textId="313BA994" w:rsidR="000852B7" w:rsidRPr="007D5463" w:rsidRDefault="00FC3C46" w:rsidP="00E25E91">
            <w:pPr>
              <w:rPr>
                <w:lang w:val="es-MX"/>
              </w:rPr>
            </w:pPr>
            <w:r>
              <w:rPr>
                <w:lang w:val="es-MX"/>
              </w:rPr>
              <w:lastRenderedPageBreak/>
              <w:t xml:space="preserve">Variación en </w:t>
            </w:r>
            <w:r w:rsidR="000852B7" w:rsidRPr="007D5463">
              <w:rPr>
                <w:lang w:val="es-MX"/>
              </w:rPr>
              <w:t>Cantidades de Obra</w:t>
            </w:r>
          </w:p>
        </w:tc>
        <w:tc>
          <w:tcPr>
            <w:tcW w:w="1203" w:type="dxa"/>
          </w:tcPr>
          <w:p w14:paraId="49DE5539" w14:textId="263618C2" w:rsidR="000852B7" w:rsidRPr="007D5463" w:rsidRDefault="000852B7" w:rsidP="00FC3C46">
            <w:pPr>
              <w:jc w:val="center"/>
              <w:rPr>
                <w:lang w:val="es-MX"/>
              </w:rPr>
            </w:pPr>
          </w:p>
        </w:tc>
        <w:tc>
          <w:tcPr>
            <w:tcW w:w="1297" w:type="dxa"/>
          </w:tcPr>
          <w:p w14:paraId="71784BC3" w14:textId="77777777" w:rsidR="000852B7" w:rsidRPr="007D5463" w:rsidRDefault="000852B7" w:rsidP="00FC3C46">
            <w:pPr>
              <w:jc w:val="center"/>
              <w:rPr>
                <w:lang w:val="es-MX"/>
              </w:rPr>
            </w:pPr>
            <w:r w:rsidRPr="007D5463">
              <w:rPr>
                <w:lang w:val="es-MX"/>
              </w:rPr>
              <w:t>X</w:t>
            </w:r>
          </w:p>
        </w:tc>
        <w:tc>
          <w:tcPr>
            <w:tcW w:w="4162" w:type="dxa"/>
          </w:tcPr>
          <w:p w14:paraId="29C4A378" w14:textId="77777777" w:rsidR="000852B7" w:rsidRDefault="007145E4" w:rsidP="002C41D8">
            <w:pPr>
              <w:rPr>
                <w:lang w:val="es-MX"/>
              </w:rPr>
            </w:pPr>
            <w:r>
              <w:rPr>
                <w:lang w:val="es-MX"/>
              </w:rPr>
              <w:t>Asumido por el contratista.</w:t>
            </w:r>
          </w:p>
          <w:p w14:paraId="767C25BD" w14:textId="52F07C99" w:rsidR="007145E4" w:rsidRDefault="007145E4" w:rsidP="002C41D8">
            <w:pPr>
              <w:rPr>
                <w:lang w:val="es-MX"/>
              </w:rPr>
            </w:pPr>
            <w:r>
              <w:rPr>
                <w:lang w:val="es-MX"/>
              </w:rPr>
              <w:t>Por lo general se emplea la modalidad de contratación a precio global.</w:t>
            </w:r>
            <w:r w:rsidR="00D9030F">
              <w:rPr>
                <w:lang w:val="es-MX"/>
              </w:rPr>
              <w:t xml:space="preserve"> Lo que suele requerir diseños detallados en preinversión.</w:t>
            </w:r>
          </w:p>
          <w:p w14:paraId="7106665B" w14:textId="77777777" w:rsidR="00AC7740" w:rsidRDefault="00AC7740" w:rsidP="002C41D8">
            <w:pPr>
              <w:rPr>
                <w:lang w:val="es-MX"/>
              </w:rPr>
            </w:pPr>
            <w:r w:rsidRPr="00AC7740">
              <w:rPr>
                <w:lang w:val="es-MX"/>
              </w:rPr>
              <w:t>Sin embargo, se cuantifica dado que el agente privado lo valora y refleja en su oferta licitatoria.</w:t>
            </w:r>
          </w:p>
          <w:p w14:paraId="7B1A73B7" w14:textId="77777777" w:rsidR="00E61F3D" w:rsidRDefault="00E61F3D" w:rsidP="002C41D8"/>
          <w:p w14:paraId="18E3D8CC" w14:textId="15EE8253" w:rsidR="00884839" w:rsidRPr="007D5463" w:rsidRDefault="00E61F3D" w:rsidP="00E61F3D">
            <w:pPr>
              <w:rPr>
                <w:lang w:val="es-MX"/>
              </w:rPr>
            </w:pPr>
            <w:r>
              <w:t>Como mecanismo de mitigación se ha empleado en diferentes países la figura de</w:t>
            </w:r>
            <w:r w:rsidRPr="000E6959">
              <w:t xml:space="preserve"> asesor técnico </w:t>
            </w:r>
            <w:r>
              <w:t>o Inspector de campo</w:t>
            </w:r>
            <w:r w:rsidRPr="000E6959">
              <w:t xml:space="preserve"> para apoyar la gestión de control de costos y optimización de diseños</w:t>
            </w:r>
            <w:r>
              <w:t>.</w:t>
            </w:r>
          </w:p>
        </w:tc>
      </w:tr>
      <w:tr w:rsidR="000852B7" w:rsidRPr="007D5463" w14:paraId="4B88330C" w14:textId="77777777" w:rsidTr="00FE7E10">
        <w:tc>
          <w:tcPr>
            <w:tcW w:w="2405" w:type="dxa"/>
          </w:tcPr>
          <w:p w14:paraId="536CA783" w14:textId="77777777" w:rsidR="000852B7" w:rsidRPr="007D5463" w:rsidRDefault="000852B7" w:rsidP="00E25E91">
            <w:pPr>
              <w:rPr>
                <w:lang w:val="es-MX"/>
              </w:rPr>
            </w:pPr>
            <w:r w:rsidRPr="007D5463">
              <w:rPr>
                <w:lang w:val="es-MX"/>
              </w:rPr>
              <w:t>Obras Adicionales NO Previstas</w:t>
            </w:r>
          </w:p>
        </w:tc>
        <w:tc>
          <w:tcPr>
            <w:tcW w:w="1203" w:type="dxa"/>
          </w:tcPr>
          <w:p w14:paraId="0A632921" w14:textId="77777777" w:rsidR="000852B7" w:rsidRPr="007D5463" w:rsidRDefault="000852B7" w:rsidP="00FC3C46">
            <w:pPr>
              <w:jc w:val="center"/>
              <w:rPr>
                <w:lang w:val="es-MX"/>
              </w:rPr>
            </w:pPr>
            <w:r w:rsidRPr="007D5463">
              <w:rPr>
                <w:lang w:val="es-MX"/>
              </w:rPr>
              <w:t>X</w:t>
            </w:r>
          </w:p>
        </w:tc>
        <w:tc>
          <w:tcPr>
            <w:tcW w:w="1297" w:type="dxa"/>
          </w:tcPr>
          <w:p w14:paraId="192D96FB" w14:textId="018848B0" w:rsidR="000852B7" w:rsidRPr="007D5463" w:rsidRDefault="000852B7" w:rsidP="00FC3C46">
            <w:pPr>
              <w:jc w:val="center"/>
              <w:rPr>
                <w:lang w:val="es-MX"/>
              </w:rPr>
            </w:pPr>
          </w:p>
        </w:tc>
        <w:tc>
          <w:tcPr>
            <w:tcW w:w="4162" w:type="dxa"/>
          </w:tcPr>
          <w:p w14:paraId="0505D34F" w14:textId="3B5D335D" w:rsidR="000852B7" w:rsidRPr="007D5463" w:rsidRDefault="000852B7" w:rsidP="00E25E91">
            <w:pPr>
              <w:rPr>
                <w:lang w:val="es-MX"/>
              </w:rPr>
            </w:pPr>
            <w:r w:rsidRPr="007D5463">
              <w:rPr>
                <w:lang w:val="es-MX"/>
              </w:rPr>
              <w:t>Se sugiere cubrir dicho riesgo con cargo a un fondo de imprevistos.</w:t>
            </w:r>
          </w:p>
        </w:tc>
      </w:tr>
      <w:tr w:rsidR="000852B7" w:rsidRPr="007D5463" w14:paraId="217C2981" w14:textId="77777777" w:rsidTr="00FE7E10">
        <w:tc>
          <w:tcPr>
            <w:tcW w:w="2405" w:type="dxa"/>
          </w:tcPr>
          <w:p w14:paraId="431B39C9" w14:textId="77777777" w:rsidR="000852B7" w:rsidRPr="007D5463" w:rsidRDefault="000852B7" w:rsidP="00E25E91">
            <w:pPr>
              <w:rPr>
                <w:lang w:val="es-MX"/>
              </w:rPr>
            </w:pPr>
            <w:r w:rsidRPr="007D5463">
              <w:rPr>
                <w:lang w:val="es-MX"/>
              </w:rPr>
              <w:t>Variación en el tiempo de Costos Unitarios</w:t>
            </w:r>
          </w:p>
        </w:tc>
        <w:tc>
          <w:tcPr>
            <w:tcW w:w="1203" w:type="dxa"/>
          </w:tcPr>
          <w:p w14:paraId="0684B97A" w14:textId="0386B3EB" w:rsidR="000852B7" w:rsidRPr="007D5463" w:rsidRDefault="000852B7" w:rsidP="00FC3C46">
            <w:pPr>
              <w:jc w:val="center"/>
              <w:rPr>
                <w:lang w:val="es-MX"/>
              </w:rPr>
            </w:pPr>
          </w:p>
        </w:tc>
        <w:tc>
          <w:tcPr>
            <w:tcW w:w="1297" w:type="dxa"/>
          </w:tcPr>
          <w:p w14:paraId="2CCC2E8D" w14:textId="77777777" w:rsidR="000852B7" w:rsidRPr="007D5463" w:rsidRDefault="000852B7" w:rsidP="00FC3C46">
            <w:pPr>
              <w:jc w:val="center"/>
              <w:rPr>
                <w:lang w:val="es-MX"/>
              </w:rPr>
            </w:pPr>
            <w:r w:rsidRPr="007D5463">
              <w:rPr>
                <w:lang w:val="es-MX"/>
              </w:rPr>
              <w:t>X</w:t>
            </w:r>
          </w:p>
        </w:tc>
        <w:tc>
          <w:tcPr>
            <w:tcW w:w="4162" w:type="dxa"/>
          </w:tcPr>
          <w:p w14:paraId="2DBEA4F2" w14:textId="41634EDC" w:rsidR="00FE7E10" w:rsidRDefault="00FE7E10" w:rsidP="00FE7E10">
            <w:pPr>
              <w:rPr>
                <w:lang w:val="es-MX"/>
              </w:rPr>
            </w:pPr>
            <w:r>
              <w:rPr>
                <w:lang w:val="es-MX"/>
              </w:rPr>
              <w:t>Asumido por el contratista.</w:t>
            </w:r>
          </w:p>
          <w:p w14:paraId="19D51B66" w14:textId="77777777" w:rsidR="00CE3749" w:rsidRDefault="00CE3749" w:rsidP="00FE7E10">
            <w:pPr>
              <w:rPr>
                <w:lang w:val="es-MX"/>
              </w:rPr>
            </w:pPr>
          </w:p>
          <w:p w14:paraId="7500883F" w14:textId="74B76BB5" w:rsidR="000852B7" w:rsidRDefault="00FE7E10" w:rsidP="00FE7E10">
            <w:pPr>
              <w:rPr>
                <w:lang w:val="es-MX"/>
              </w:rPr>
            </w:pPr>
            <w:r>
              <w:rPr>
                <w:lang w:val="es-MX"/>
              </w:rPr>
              <w:t>Por lo general se emplea la modalidad de contratación a precio global.</w:t>
            </w:r>
          </w:p>
          <w:p w14:paraId="3BABFD9C" w14:textId="77777777" w:rsidR="00D9030F" w:rsidRDefault="00D9030F" w:rsidP="00FE7E10">
            <w:pPr>
              <w:rPr>
                <w:lang w:val="es-MX"/>
              </w:rPr>
            </w:pPr>
          </w:p>
          <w:p w14:paraId="59CE6009" w14:textId="77777777" w:rsidR="00AC7740" w:rsidRDefault="00AC7740" w:rsidP="00FE7E10">
            <w:pPr>
              <w:rPr>
                <w:lang w:val="es-MX"/>
              </w:rPr>
            </w:pPr>
            <w:r>
              <w:rPr>
                <w:lang w:val="es-MX"/>
              </w:rPr>
              <w:t>Sin embargo, se cuantifica dado que el agente privado lo valora y refleja en su oferta licitatoria.</w:t>
            </w:r>
          </w:p>
          <w:p w14:paraId="112E03B7" w14:textId="77777777" w:rsidR="00D9030F" w:rsidRDefault="00D9030F" w:rsidP="00FE7E10">
            <w:pPr>
              <w:rPr>
                <w:lang w:val="es-MX"/>
              </w:rPr>
            </w:pPr>
          </w:p>
          <w:p w14:paraId="3A211054" w14:textId="7F9E9D43" w:rsidR="00D9030F" w:rsidRPr="007D5463" w:rsidRDefault="00D9030F" w:rsidP="00FE7E10">
            <w:pPr>
              <w:rPr>
                <w:lang w:val="es-MX"/>
              </w:rPr>
            </w:pPr>
            <w:r>
              <w:rPr>
                <w:lang w:val="es-MX"/>
              </w:rPr>
              <w:t>Otra opción es que lo asuma el Estado, y regularlo mediante una ecuación de escalamiento</w:t>
            </w:r>
            <w:r w:rsidR="00EA421A">
              <w:rPr>
                <w:lang w:val="es-MX"/>
              </w:rPr>
              <w:t>.</w:t>
            </w:r>
          </w:p>
        </w:tc>
      </w:tr>
      <w:tr w:rsidR="000852B7" w:rsidRPr="007D5463" w14:paraId="205D581C" w14:textId="77777777" w:rsidTr="00FE7E10">
        <w:tc>
          <w:tcPr>
            <w:tcW w:w="2405" w:type="dxa"/>
          </w:tcPr>
          <w:p w14:paraId="3350FC2D" w14:textId="77777777" w:rsidR="000852B7" w:rsidRPr="007D5463" w:rsidRDefault="000852B7" w:rsidP="00E25E91">
            <w:pPr>
              <w:rPr>
                <w:lang w:val="es-MX"/>
              </w:rPr>
            </w:pPr>
            <w:r w:rsidRPr="007D5463">
              <w:rPr>
                <w:lang w:val="es-MX"/>
              </w:rPr>
              <w:t>Riesgo Cambiario</w:t>
            </w:r>
          </w:p>
        </w:tc>
        <w:tc>
          <w:tcPr>
            <w:tcW w:w="1203" w:type="dxa"/>
          </w:tcPr>
          <w:p w14:paraId="44E71AAC" w14:textId="77777777" w:rsidR="000852B7" w:rsidRPr="007D5463" w:rsidRDefault="000852B7" w:rsidP="00FC3C46">
            <w:pPr>
              <w:jc w:val="center"/>
              <w:rPr>
                <w:lang w:val="es-MX"/>
              </w:rPr>
            </w:pPr>
          </w:p>
        </w:tc>
        <w:tc>
          <w:tcPr>
            <w:tcW w:w="1297" w:type="dxa"/>
          </w:tcPr>
          <w:p w14:paraId="70F70788" w14:textId="77777777" w:rsidR="000852B7" w:rsidRPr="007D5463" w:rsidRDefault="000852B7" w:rsidP="00FC3C46">
            <w:pPr>
              <w:jc w:val="center"/>
              <w:rPr>
                <w:lang w:val="es-MX"/>
              </w:rPr>
            </w:pPr>
            <w:r w:rsidRPr="007D5463">
              <w:rPr>
                <w:lang w:val="es-MX"/>
              </w:rPr>
              <w:t>X</w:t>
            </w:r>
          </w:p>
        </w:tc>
        <w:tc>
          <w:tcPr>
            <w:tcW w:w="4162" w:type="dxa"/>
          </w:tcPr>
          <w:p w14:paraId="616EE8AA" w14:textId="77777777" w:rsidR="00D9030F" w:rsidRDefault="00D9030F" w:rsidP="00D9030F">
            <w:pPr>
              <w:rPr>
                <w:lang w:val="es-MX"/>
              </w:rPr>
            </w:pPr>
            <w:r>
              <w:rPr>
                <w:lang w:val="es-MX"/>
              </w:rPr>
              <w:t>Asumido por el contratista.</w:t>
            </w:r>
          </w:p>
          <w:p w14:paraId="62B250F0" w14:textId="77777777" w:rsidR="000852B7" w:rsidRDefault="000852B7" w:rsidP="00E25E91">
            <w:pPr>
              <w:rPr>
                <w:lang w:val="es-MX"/>
              </w:rPr>
            </w:pPr>
          </w:p>
          <w:p w14:paraId="34D311C4" w14:textId="21AF58FE" w:rsidR="00D9030F" w:rsidRPr="007D5463" w:rsidRDefault="00D9030F" w:rsidP="00E25E91">
            <w:pPr>
              <w:rPr>
                <w:lang w:val="es-MX"/>
              </w:rPr>
            </w:pPr>
            <w:r>
              <w:rPr>
                <w:lang w:val="es-MX"/>
              </w:rPr>
              <w:t>Sin embargo, parte de su mitigación se canaliza mediante la fórmula de escalamiento, en la medida que afecte el precio de mercado de los insumos de obra.</w:t>
            </w:r>
          </w:p>
        </w:tc>
      </w:tr>
      <w:tr w:rsidR="000852B7" w:rsidRPr="007D5463" w14:paraId="6F0B265F" w14:textId="77777777" w:rsidTr="00FE7E10">
        <w:tc>
          <w:tcPr>
            <w:tcW w:w="2405" w:type="dxa"/>
          </w:tcPr>
          <w:p w14:paraId="3809DDB9" w14:textId="77777777" w:rsidR="000852B7" w:rsidRPr="007D5463" w:rsidRDefault="000852B7" w:rsidP="00E25E91">
            <w:pPr>
              <w:rPr>
                <w:lang w:val="es-MX"/>
              </w:rPr>
            </w:pPr>
            <w:r w:rsidRPr="007D5463">
              <w:rPr>
                <w:lang w:val="es-MX"/>
              </w:rPr>
              <w:t xml:space="preserve">Retrasos en tiempos de ejecución de obra </w:t>
            </w:r>
          </w:p>
        </w:tc>
        <w:tc>
          <w:tcPr>
            <w:tcW w:w="1203" w:type="dxa"/>
          </w:tcPr>
          <w:p w14:paraId="6D8BDAD8" w14:textId="691504B0" w:rsidR="000852B7" w:rsidRPr="007D5463" w:rsidRDefault="00D9030F" w:rsidP="00FC3C46">
            <w:pPr>
              <w:jc w:val="center"/>
              <w:rPr>
                <w:lang w:val="es-MX"/>
              </w:rPr>
            </w:pPr>
            <w:r>
              <w:rPr>
                <w:lang w:val="es-MX"/>
              </w:rPr>
              <w:t>X</w:t>
            </w:r>
          </w:p>
        </w:tc>
        <w:tc>
          <w:tcPr>
            <w:tcW w:w="1297" w:type="dxa"/>
          </w:tcPr>
          <w:p w14:paraId="29578C1A" w14:textId="77777777" w:rsidR="000852B7" w:rsidRPr="007D5463" w:rsidRDefault="000852B7" w:rsidP="00FC3C46">
            <w:pPr>
              <w:jc w:val="center"/>
              <w:rPr>
                <w:lang w:val="es-MX"/>
              </w:rPr>
            </w:pPr>
            <w:r w:rsidRPr="007D5463">
              <w:rPr>
                <w:lang w:val="es-MX"/>
              </w:rPr>
              <w:t>X</w:t>
            </w:r>
          </w:p>
        </w:tc>
        <w:tc>
          <w:tcPr>
            <w:tcW w:w="4162" w:type="dxa"/>
          </w:tcPr>
          <w:p w14:paraId="76F6A454" w14:textId="7422C9B4" w:rsidR="00FE7E10" w:rsidRPr="007D5463" w:rsidRDefault="00FE7E10" w:rsidP="00E25E91">
            <w:pPr>
              <w:rPr>
                <w:lang w:val="es-MX"/>
              </w:rPr>
            </w:pPr>
            <w:r>
              <w:rPr>
                <w:lang w:val="es-MX"/>
              </w:rPr>
              <w:t>La experiencia indica que e</w:t>
            </w:r>
            <w:r w:rsidR="00D9030F">
              <w:rPr>
                <w:lang w:val="es-MX"/>
              </w:rPr>
              <w:t>s el contratista quien lo asume, si las acusas son atribuibles a su gestión. De lo contrario lo asume el Estado.</w:t>
            </w:r>
          </w:p>
        </w:tc>
      </w:tr>
      <w:tr w:rsidR="00FE7E10" w14:paraId="4A2841FD" w14:textId="77777777" w:rsidTr="00FE7E10">
        <w:tc>
          <w:tcPr>
            <w:tcW w:w="2405" w:type="dxa"/>
          </w:tcPr>
          <w:p w14:paraId="10285FF0" w14:textId="77777777" w:rsidR="00FE7E10" w:rsidRPr="007D5463" w:rsidRDefault="00FE7E10" w:rsidP="00EF1332">
            <w:pPr>
              <w:rPr>
                <w:lang w:val="es-MX"/>
              </w:rPr>
            </w:pPr>
            <w:r>
              <w:rPr>
                <w:lang w:val="es-MX"/>
              </w:rPr>
              <w:lastRenderedPageBreak/>
              <w:t>Compra de Predios</w:t>
            </w:r>
          </w:p>
        </w:tc>
        <w:tc>
          <w:tcPr>
            <w:tcW w:w="1203" w:type="dxa"/>
          </w:tcPr>
          <w:p w14:paraId="1686462C" w14:textId="2D094EF2" w:rsidR="00FE7E10" w:rsidRPr="007D5463" w:rsidRDefault="00FE7E10" w:rsidP="00EF1332">
            <w:pPr>
              <w:rPr>
                <w:lang w:val="es-MX"/>
              </w:rPr>
            </w:pPr>
            <w:r>
              <w:rPr>
                <w:lang w:val="es-MX"/>
              </w:rPr>
              <w:t>X</w:t>
            </w:r>
          </w:p>
        </w:tc>
        <w:tc>
          <w:tcPr>
            <w:tcW w:w="1297" w:type="dxa"/>
          </w:tcPr>
          <w:p w14:paraId="383EB3C4" w14:textId="7AC5E336" w:rsidR="00FE7E10" w:rsidRPr="007D5463" w:rsidRDefault="00FE7E10" w:rsidP="00EF1332">
            <w:pPr>
              <w:rPr>
                <w:lang w:val="es-MX"/>
              </w:rPr>
            </w:pPr>
          </w:p>
        </w:tc>
        <w:tc>
          <w:tcPr>
            <w:tcW w:w="4162" w:type="dxa"/>
          </w:tcPr>
          <w:p w14:paraId="59E53B7E" w14:textId="0242FB0E" w:rsidR="00FE7E10" w:rsidRDefault="00FE7E10" w:rsidP="002E4313">
            <w:pPr>
              <w:rPr>
                <w:lang w:val="es-MX"/>
              </w:rPr>
            </w:pPr>
            <w:r>
              <w:rPr>
                <w:lang w:val="es-MX"/>
              </w:rPr>
              <w:t xml:space="preserve">El Estado debe asumir el riesgo, </w:t>
            </w:r>
            <w:r w:rsidR="002E4313">
              <w:rPr>
                <w:lang w:val="es-MX"/>
              </w:rPr>
              <w:t>es exigencia del BID</w:t>
            </w:r>
            <w:r>
              <w:rPr>
                <w:lang w:val="es-MX"/>
              </w:rPr>
              <w:t xml:space="preserve"> </w:t>
            </w:r>
            <w:r w:rsidR="002E4313">
              <w:rPr>
                <w:lang w:val="es-MX"/>
              </w:rPr>
              <w:t>la compra de</w:t>
            </w:r>
            <w:r w:rsidR="00AB2B08">
              <w:rPr>
                <w:lang w:val="es-MX"/>
              </w:rPr>
              <w:t xml:space="preserve"> </w:t>
            </w:r>
            <w:r w:rsidR="00AC7740">
              <w:rPr>
                <w:lang w:val="es-MX"/>
              </w:rPr>
              <w:t xml:space="preserve">predios </w:t>
            </w:r>
            <w:r w:rsidR="002E4313">
              <w:rPr>
                <w:lang w:val="es-MX"/>
              </w:rPr>
              <w:t xml:space="preserve"> y servidumbres </w:t>
            </w:r>
            <w:r w:rsidR="00AC7740">
              <w:rPr>
                <w:lang w:val="es-MX"/>
              </w:rPr>
              <w:t>previo</w:t>
            </w:r>
            <w:r w:rsidR="00AB2B08">
              <w:rPr>
                <w:lang w:val="es-MX"/>
              </w:rPr>
              <w:t xml:space="preserve"> </w:t>
            </w:r>
            <w:r w:rsidR="002E4313" w:rsidRPr="002E4313">
              <w:rPr>
                <w:lang w:val="es-MX"/>
              </w:rPr>
              <w:t>a la licitación del contrato de diseño de las obras</w:t>
            </w:r>
            <w:r w:rsidR="002E4313">
              <w:rPr>
                <w:lang w:val="es-MX"/>
              </w:rPr>
              <w:t>.</w:t>
            </w:r>
          </w:p>
        </w:tc>
      </w:tr>
      <w:tr w:rsidR="002E4313" w14:paraId="581BFE04" w14:textId="77777777" w:rsidTr="00FE7E10">
        <w:tc>
          <w:tcPr>
            <w:tcW w:w="2405" w:type="dxa"/>
          </w:tcPr>
          <w:p w14:paraId="086EA351" w14:textId="5E666CE6" w:rsidR="002E4313" w:rsidRDefault="002E4313" w:rsidP="00EF1332">
            <w:pPr>
              <w:rPr>
                <w:lang w:val="es-MX"/>
              </w:rPr>
            </w:pPr>
            <w:r>
              <w:rPr>
                <w:lang w:val="es-MX"/>
              </w:rPr>
              <w:t>Riesgo de retrasos en inicio de obra por demora en proceso de adquisición de predios y servidumbres</w:t>
            </w:r>
          </w:p>
        </w:tc>
        <w:tc>
          <w:tcPr>
            <w:tcW w:w="1203" w:type="dxa"/>
          </w:tcPr>
          <w:p w14:paraId="177C1B8B" w14:textId="027AD704" w:rsidR="002E4313" w:rsidRDefault="00CE3749" w:rsidP="00EF1332">
            <w:pPr>
              <w:rPr>
                <w:lang w:val="es-MX"/>
              </w:rPr>
            </w:pPr>
            <w:r>
              <w:rPr>
                <w:lang w:val="es-MX"/>
              </w:rPr>
              <w:t>X</w:t>
            </w:r>
          </w:p>
        </w:tc>
        <w:tc>
          <w:tcPr>
            <w:tcW w:w="1297" w:type="dxa"/>
          </w:tcPr>
          <w:p w14:paraId="0F39510E" w14:textId="77777777" w:rsidR="002E4313" w:rsidRDefault="002E4313" w:rsidP="00EF1332">
            <w:pPr>
              <w:rPr>
                <w:lang w:val="es-MX"/>
              </w:rPr>
            </w:pPr>
          </w:p>
        </w:tc>
        <w:tc>
          <w:tcPr>
            <w:tcW w:w="4162" w:type="dxa"/>
          </w:tcPr>
          <w:p w14:paraId="2C96D6E3" w14:textId="77777777" w:rsidR="002E4313" w:rsidRDefault="00C17D7E" w:rsidP="00EF1332">
            <w:pPr>
              <w:rPr>
                <w:lang w:val="es-MX"/>
              </w:rPr>
            </w:pPr>
            <w:r>
              <w:rPr>
                <w:lang w:val="es-MX"/>
              </w:rPr>
              <w:t>Incide</w:t>
            </w:r>
            <w:r w:rsidR="00CE3749">
              <w:rPr>
                <w:lang w:val="es-MX"/>
              </w:rPr>
              <w:t xml:space="preserve"> en mayor costo de obra por escal</w:t>
            </w:r>
            <w:r>
              <w:rPr>
                <w:lang w:val="es-MX"/>
              </w:rPr>
              <w:t>amiento de precios en el tiempo, mayores costos administrativos, y paro de personal en obra en caso de haberse ya iniciado la ejecución.</w:t>
            </w:r>
          </w:p>
          <w:p w14:paraId="24E74A59" w14:textId="4A23963A" w:rsidR="00C17D7E" w:rsidRDefault="00C17D7E" w:rsidP="00EF1332">
            <w:pPr>
              <w:rPr>
                <w:lang w:val="es-MX"/>
              </w:rPr>
            </w:pPr>
            <w:r>
              <w:rPr>
                <w:lang w:val="es-MX"/>
              </w:rPr>
              <w:t>Se recomienda llevar a cabo el proceso de compra de predios y servidumbres antes de inicio de obra</w:t>
            </w:r>
          </w:p>
        </w:tc>
      </w:tr>
      <w:tr w:rsidR="00FE7E10" w14:paraId="142E3F2A" w14:textId="77777777" w:rsidTr="00FE7E10">
        <w:tc>
          <w:tcPr>
            <w:tcW w:w="2405" w:type="dxa"/>
          </w:tcPr>
          <w:p w14:paraId="0578725C" w14:textId="77777777" w:rsidR="00FE7E10" w:rsidRDefault="00FE7E10" w:rsidP="00EF1332">
            <w:pPr>
              <w:rPr>
                <w:lang w:val="es-MX"/>
              </w:rPr>
            </w:pPr>
            <w:r>
              <w:rPr>
                <w:lang w:val="es-MX"/>
              </w:rPr>
              <w:t>Riesgo de cartera</w:t>
            </w:r>
          </w:p>
        </w:tc>
        <w:tc>
          <w:tcPr>
            <w:tcW w:w="1203" w:type="dxa"/>
          </w:tcPr>
          <w:p w14:paraId="78C7F907" w14:textId="6678FB24" w:rsidR="00FE7E10" w:rsidRDefault="00FE7E10" w:rsidP="00EF1332">
            <w:pPr>
              <w:rPr>
                <w:lang w:val="es-MX"/>
              </w:rPr>
            </w:pPr>
          </w:p>
        </w:tc>
        <w:tc>
          <w:tcPr>
            <w:tcW w:w="1297" w:type="dxa"/>
          </w:tcPr>
          <w:p w14:paraId="2AA977EE" w14:textId="57064CE8" w:rsidR="00FE7E10" w:rsidRDefault="00FE7E10" w:rsidP="00EF1332">
            <w:pPr>
              <w:rPr>
                <w:lang w:val="es-MX"/>
              </w:rPr>
            </w:pPr>
            <w:r>
              <w:rPr>
                <w:lang w:val="es-MX"/>
              </w:rPr>
              <w:t>X</w:t>
            </w:r>
          </w:p>
        </w:tc>
        <w:tc>
          <w:tcPr>
            <w:tcW w:w="4162" w:type="dxa"/>
          </w:tcPr>
          <w:p w14:paraId="0A875E9B" w14:textId="77777777" w:rsidR="00FE7E10" w:rsidRDefault="00FE7E10" w:rsidP="00EF1332">
            <w:pPr>
              <w:rPr>
                <w:lang w:val="es-MX"/>
              </w:rPr>
            </w:pPr>
            <w:r>
              <w:rPr>
                <w:lang w:val="es-MX"/>
              </w:rPr>
              <w:t>La experiencia indica que es el contratista quien lo asume.</w:t>
            </w:r>
          </w:p>
          <w:p w14:paraId="426ABF00" w14:textId="22E18E68" w:rsidR="00FE7E10" w:rsidRDefault="00FE7E10" w:rsidP="00EF1332">
            <w:pPr>
              <w:rPr>
                <w:lang w:val="es-MX"/>
              </w:rPr>
            </w:pPr>
            <w:r>
              <w:rPr>
                <w:lang w:val="es-MX"/>
              </w:rPr>
              <w:t>En contratos BID es mínimo o nulo</w:t>
            </w:r>
          </w:p>
        </w:tc>
      </w:tr>
    </w:tbl>
    <w:p w14:paraId="19CBEE18" w14:textId="77777777" w:rsidR="000852B7" w:rsidRPr="007D5463" w:rsidRDefault="000852B7" w:rsidP="00E25E91">
      <w:pPr>
        <w:rPr>
          <w:lang w:val="es-MX"/>
        </w:rPr>
      </w:pPr>
    </w:p>
    <w:p w14:paraId="3F79D1A1" w14:textId="77777777" w:rsidR="000852B7" w:rsidRPr="00A12BB5" w:rsidRDefault="000852B7" w:rsidP="00E25E91">
      <w:pPr>
        <w:rPr>
          <w:sz w:val="20"/>
          <w:szCs w:val="20"/>
          <w:lang w:val="es-MX"/>
        </w:rPr>
      </w:pPr>
      <w:r w:rsidRPr="00A12BB5">
        <w:rPr>
          <w:sz w:val="20"/>
          <w:szCs w:val="20"/>
          <w:lang w:val="es-MX"/>
        </w:rPr>
        <w:t>Fuente: Elaboración Propia</w:t>
      </w:r>
    </w:p>
    <w:p w14:paraId="2AC4259C" w14:textId="77777777" w:rsidR="000852B7" w:rsidRPr="007D5463" w:rsidRDefault="000852B7" w:rsidP="00E25E91">
      <w:pPr>
        <w:rPr>
          <w:lang w:val="es-MX"/>
        </w:rPr>
      </w:pPr>
    </w:p>
    <w:p w14:paraId="568E045C" w14:textId="278706C1" w:rsidR="002C41D8" w:rsidRDefault="002C41D8">
      <w:pPr>
        <w:rPr>
          <w:lang w:val="es-MX"/>
        </w:rPr>
      </w:pPr>
    </w:p>
    <w:p w14:paraId="59C908A8" w14:textId="171AB544" w:rsidR="000852B7" w:rsidRPr="007D5463" w:rsidRDefault="000852B7" w:rsidP="00E25E91">
      <w:pPr>
        <w:rPr>
          <w:lang w:val="es-MX"/>
        </w:rPr>
      </w:pPr>
      <w:r w:rsidRPr="007D5463">
        <w:rPr>
          <w:lang w:val="es-MX"/>
        </w:rPr>
        <w:t xml:space="preserve">Finalmente, se </w:t>
      </w:r>
      <w:r w:rsidR="00CE3749" w:rsidRPr="007D5463">
        <w:rPr>
          <w:lang w:val="es-MX"/>
        </w:rPr>
        <w:t>tratarán</w:t>
      </w:r>
      <w:r w:rsidRPr="007D5463">
        <w:rPr>
          <w:lang w:val="es-MX"/>
        </w:rPr>
        <w:t xml:space="preserve"> los riesgos a analizar de la siguiente forma:</w:t>
      </w:r>
    </w:p>
    <w:p w14:paraId="105DF8EA" w14:textId="77777777" w:rsidR="000852B7" w:rsidRPr="007D5463" w:rsidRDefault="000852B7" w:rsidP="00E25E91">
      <w:pPr>
        <w:rPr>
          <w:lang w:val="es-MX"/>
        </w:rPr>
      </w:pPr>
    </w:p>
    <w:p w14:paraId="0022E15C" w14:textId="778E3092" w:rsidR="000852B7" w:rsidRPr="007D5463" w:rsidRDefault="000852B7" w:rsidP="002C41D8">
      <w:pPr>
        <w:pStyle w:val="Caption"/>
        <w:jc w:val="center"/>
        <w:rPr>
          <w:lang w:val="es-MX"/>
        </w:rPr>
      </w:pPr>
      <w:bookmarkStart w:id="73" w:name="_Ref358366925"/>
      <w:bookmarkStart w:id="74" w:name="_Toc403246565"/>
      <w:bookmarkStart w:id="75" w:name="_Toc461030473"/>
      <w:r w:rsidRPr="007D5463">
        <w:t xml:space="preserve">Tabla </w:t>
      </w:r>
      <w:r w:rsidRPr="007D5463">
        <w:fldChar w:fldCharType="begin"/>
      </w:r>
      <w:r w:rsidRPr="007D5463">
        <w:instrText xml:space="preserve"> SEQ Tabla \* ARABIC </w:instrText>
      </w:r>
      <w:r w:rsidRPr="007D5463">
        <w:fldChar w:fldCharType="separate"/>
      </w:r>
      <w:r w:rsidR="000D465A">
        <w:rPr>
          <w:noProof/>
        </w:rPr>
        <w:t>16</w:t>
      </w:r>
      <w:r w:rsidRPr="007D5463">
        <w:fldChar w:fldCharType="end"/>
      </w:r>
      <w:r w:rsidRPr="007D5463">
        <w:t xml:space="preserve">. </w:t>
      </w:r>
      <w:r w:rsidRPr="007D5463">
        <w:rPr>
          <w:lang w:val="es-MX"/>
        </w:rPr>
        <w:t>Riesgos: Tratamiento en Modelación</w:t>
      </w:r>
      <w:bookmarkEnd w:id="73"/>
      <w:bookmarkEnd w:id="74"/>
      <w:bookmarkEnd w:id="75"/>
    </w:p>
    <w:tbl>
      <w:tblPr>
        <w:tblStyle w:val="TableGrid"/>
        <w:tblW w:w="9634" w:type="dxa"/>
        <w:tblLayout w:type="fixed"/>
        <w:tblLook w:val="04A0" w:firstRow="1" w:lastRow="0" w:firstColumn="1" w:lastColumn="0" w:noHBand="0" w:noVBand="1"/>
      </w:tblPr>
      <w:tblGrid>
        <w:gridCol w:w="2263"/>
        <w:gridCol w:w="7371"/>
      </w:tblGrid>
      <w:tr w:rsidR="000852B7" w:rsidRPr="007D5463" w14:paraId="61FECA16" w14:textId="77777777" w:rsidTr="00540148">
        <w:trPr>
          <w:trHeight w:val="276"/>
          <w:tblHeader/>
        </w:trPr>
        <w:tc>
          <w:tcPr>
            <w:tcW w:w="2263" w:type="dxa"/>
            <w:vMerge w:val="restart"/>
            <w:shd w:val="clear" w:color="auto" w:fill="8DB3E2" w:themeFill="text2" w:themeFillTint="66"/>
          </w:tcPr>
          <w:p w14:paraId="1A601921" w14:textId="77777777" w:rsidR="000852B7" w:rsidRPr="002C41D8" w:rsidRDefault="000852B7" w:rsidP="002C41D8">
            <w:pPr>
              <w:jc w:val="center"/>
              <w:rPr>
                <w:b/>
                <w:lang w:val="es-MX"/>
              </w:rPr>
            </w:pPr>
            <w:r w:rsidRPr="002C41D8">
              <w:rPr>
                <w:b/>
                <w:lang w:val="es-MX"/>
              </w:rPr>
              <w:t>RIESGO</w:t>
            </w:r>
          </w:p>
        </w:tc>
        <w:tc>
          <w:tcPr>
            <w:tcW w:w="7371" w:type="dxa"/>
            <w:vMerge w:val="restart"/>
            <w:shd w:val="clear" w:color="auto" w:fill="8DB3E2" w:themeFill="text2" w:themeFillTint="66"/>
          </w:tcPr>
          <w:p w14:paraId="73B0D596" w14:textId="77777777" w:rsidR="000852B7" w:rsidRPr="002C41D8" w:rsidRDefault="000852B7" w:rsidP="002C41D8">
            <w:pPr>
              <w:jc w:val="center"/>
              <w:rPr>
                <w:b/>
                <w:lang w:val="es-MX"/>
              </w:rPr>
            </w:pPr>
            <w:r w:rsidRPr="002C41D8">
              <w:rPr>
                <w:b/>
                <w:lang w:val="es-MX"/>
              </w:rPr>
              <w:t>TRATAMIENTO EN MODELACION</w:t>
            </w:r>
          </w:p>
        </w:tc>
      </w:tr>
      <w:tr w:rsidR="000852B7" w:rsidRPr="007D5463" w14:paraId="4072F66D" w14:textId="77777777" w:rsidTr="00FF4525">
        <w:trPr>
          <w:trHeight w:val="276"/>
        </w:trPr>
        <w:tc>
          <w:tcPr>
            <w:tcW w:w="2263" w:type="dxa"/>
            <w:vMerge/>
            <w:shd w:val="clear" w:color="auto" w:fill="8DB3E2" w:themeFill="text2" w:themeFillTint="66"/>
          </w:tcPr>
          <w:p w14:paraId="069B8BBB" w14:textId="77777777" w:rsidR="000852B7" w:rsidRPr="007D5463" w:rsidRDefault="000852B7" w:rsidP="00E25E91">
            <w:pPr>
              <w:rPr>
                <w:lang w:val="es-MX"/>
              </w:rPr>
            </w:pPr>
          </w:p>
        </w:tc>
        <w:tc>
          <w:tcPr>
            <w:tcW w:w="7371" w:type="dxa"/>
            <w:vMerge/>
            <w:shd w:val="clear" w:color="auto" w:fill="8DB3E2" w:themeFill="text2" w:themeFillTint="66"/>
          </w:tcPr>
          <w:p w14:paraId="184C4154" w14:textId="77777777" w:rsidR="000852B7" w:rsidRPr="007D5463" w:rsidRDefault="000852B7" w:rsidP="00E25E91">
            <w:pPr>
              <w:rPr>
                <w:lang w:val="es-MX"/>
              </w:rPr>
            </w:pPr>
          </w:p>
        </w:tc>
      </w:tr>
      <w:tr w:rsidR="000C1588" w:rsidRPr="007D5463" w14:paraId="502D8B9C" w14:textId="77777777" w:rsidTr="00FF4525">
        <w:trPr>
          <w:trHeight w:val="1084"/>
        </w:trPr>
        <w:tc>
          <w:tcPr>
            <w:tcW w:w="2263" w:type="dxa"/>
          </w:tcPr>
          <w:p w14:paraId="64522CA5" w14:textId="543C9BC4" w:rsidR="000C1588" w:rsidRPr="007D5463" w:rsidRDefault="000C1588" w:rsidP="00336674">
            <w:pPr>
              <w:jc w:val="left"/>
              <w:rPr>
                <w:lang w:val="es-MX"/>
              </w:rPr>
            </w:pPr>
            <w:r>
              <w:rPr>
                <w:lang w:val="es-MX"/>
              </w:rPr>
              <w:t xml:space="preserve">Precios de Referencia vs </w:t>
            </w:r>
            <w:r w:rsidR="00336674">
              <w:rPr>
                <w:lang w:val="es-MX"/>
              </w:rPr>
              <w:t>de Mercado</w:t>
            </w:r>
          </w:p>
        </w:tc>
        <w:tc>
          <w:tcPr>
            <w:tcW w:w="7371" w:type="dxa"/>
          </w:tcPr>
          <w:p w14:paraId="3F879A0C" w14:textId="7D671A01" w:rsidR="00AC7740" w:rsidRPr="007D5463" w:rsidRDefault="00DE2DB4" w:rsidP="00E869DA">
            <w:pPr>
              <w:rPr>
                <w:lang w:val="es-MX"/>
              </w:rPr>
            </w:pPr>
            <w:r w:rsidRPr="00DE2DB4">
              <w:rPr>
                <w:i/>
                <w:u w:val="single"/>
                <w:lang w:val="es-MX"/>
              </w:rPr>
              <w:t>Variables Aleatorias:</w:t>
            </w:r>
            <w:r>
              <w:rPr>
                <w:lang w:val="es-MX"/>
              </w:rPr>
              <w:t xml:space="preserve"> </w:t>
            </w:r>
            <w:r w:rsidR="00A50326">
              <w:rPr>
                <w:lang w:val="es-MX"/>
              </w:rPr>
              <w:t>Se trabajará con una distribución de probabilida</w:t>
            </w:r>
            <w:r w:rsidR="00E33A5D">
              <w:rPr>
                <w:lang w:val="es-MX"/>
              </w:rPr>
              <w:t xml:space="preserve">d uniforme, </w:t>
            </w:r>
            <w:r w:rsidR="00E33A5D" w:rsidRPr="00E33A5D">
              <w:rPr>
                <w:lang w:val="es-MX"/>
              </w:rPr>
              <w:t>se asumirá que la oferta licitatoria puede estar entre 95% y 100% del precio de referencia (con base en concepto experto de funcionarios Provias Nacional (PVN)).</w:t>
            </w:r>
          </w:p>
        </w:tc>
      </w:tr>
      <w:tr w:rsidR="00AE4ABC" w:rsidRPr="007D5463" w14:paraId="7D406413" w14:textId="77777777" w:rsidTr="005B78A5">
        <w:trPr>
          <w:trHeight w:val="2760"/>
        </w:trPr>
        <w:tc>
          <w:tcPr>
            <w:tcW w:w="2263" w:type="dxa"/>
          </w:tcPr>
          <w:p w14:paraId="1564954F" w14:textId="61045CA0" w:rsidR="00AE4ABC" w:rsidRPr="007D5463" w:rsidRDefault="00AE4ABC" w:rsidP="00E869DA">
            <w:pPr>
              <w:rPr>
                <w:lang w:val="es-MX"/>
              </w:rPr>
            </w:pPr>
            <w:r w:rsidRPr="007D5463">
              <w:rPr>
                <w:lang w:val="es-MX"/>
              </w:rPr>
              <w:t xml:space="preserve">Variación en el tiempo de Costos Unitarios desde elaboración del presupuesto inicial hasta </w:t>
            </w:r>
            <w:r>
              <w:rPr>
                <w:lang w:val="es-MX"/>
              </w:rPr>
              <w:t>finalización de obra.</w:t>
            </w:r>
          </w:p>
        </w:tc>
        <w:tc>
          <w:tcPr>
            <w:tcW w:w="7371" w:type="dxa"/>
          </w:tcPr>
          <w:p w14:paraId="52DB3533" w14:textId="1596CF35" w:rsidR="00AE4ABC" w:rsidRDefault="00AE4ABC" w:rsidP="00AE4ABC">
            <w:pPr>
              <w:rPr>
                <w:lang w:val="es-MX"/>
              </w:rPr>
            </w:pPr>
            <w:r w:rsidRPr="00DE2DB4">
              <w:rPr>
                <w:i/>
                <w:u w:val="single"/>
                <w:lang w:val="es-MX"/>
              </w:rPr>
              <w:t>Variables Aleatorias:</w:t>
            </w:r>
            <w:r>
              <w:rPr>
                <w:lang w:val="es-MX"/>
              </w:rPr>
              <w:t xml:space="preserve"> Variación en el tiempo de precios de mercado por insumo básico (escalamiento de precios).</w:t>
            </w:r>
          </w:p>
          <w:p w14:paraId="1D05940B" w14:textId="077B3DEF" w:rsidR="00363F60" w:rsidRDefault="00363F60" w:rsidP="00540148">
            <w:pPr>
              <w:rPr>
                <w:i/>
                <w:u w:val="single"/>
                <w:lang w:val="es-MX"/>
              </w:rPr>
            </w:pPr>
          </w:p>
          <w:p w14:paraId="54B6049B" w14:textId="755064B9" w:rsidR="006A1942" w:rsidRDefault="006A1942" w:rsidP="006A1942">
            <w:r>
              <w:t xml:space="preserve">Se considera la incidencia de cada insumo básico en el costo del proyecto (ver numeral </w:t>
            </w:r>
            <w:r>
              <w:fldChar w:fldCharType="begin"/>
            </w:r>
            <w:r>
              <w:instrText xml:space="preserve"> REF _Ref461019753 \r \h </w:instrText>
            </w:r>
            <w:r>
              <w:fldChar w:fldCharType="separate"/>
            </w:r>
            <w:r>
              <w:t>5.2</w:t>
            </w:r>
            <w:r>
              <w:fldChar w:fldCharType="end"/>
            </w:r>
            <w:r>
              <w:t xml:space="preserve"> - </w:t>
            </w:r>
            <w:r>
              <w:fldChar w:fldCharType="begin"/>
            </w:r>
            <w:r>
              <w:instrText xml:space="preserve"> REF _Ref461019760 \h </w:instrText>
            </w:r>
            <w:r>
              <w:fldChar w:fldCharType="separate"/>
            </w:r>
            <w:r>
              <w:t>Principales Insumos y su Incidencia en el Presupuesto de Referencia</w:t>
            </w:r>
            <w:r>
              <w:fldChar w:fldCharType="end"/>
            </w:r>
            <w:r>
              <w:t xml:space="preserve">), y variaciones del precio de dichos insumos </w:t>
            </w:r>
            <w:r w:rsidR="004A1617">
              <w:t>desde la fecha de fijación del presupuesto de referencia hasta finalización de obra</w:t>
            </w:r>
            <w:r>
              <w:t>, las cuales de trabajan como variables probabilísticas con d</w:t>
            </w:r>
            <w:r w:rsidRPr="00FB4284">
              <w:t>istribuciones</w:t>
            </w:r>
            <w:r>
              <w:t xml:space="preserve"> de probabilidad</w:t>
            </w:r>
            <w:r w:rsidRPr="00FB4284">
              <w:t xml:space="preserve"> uniformes</w:t>
            </w:r>
            <w:r>
              <w:t>, estableciendo</w:t>
            </w:r>
            <w:r w:rsidRPr="00FB4284">
              <w:t xml:space="preserve"> mínimos</w:t>
            </w:r>
            <w:r>
              <w:t xml:space="preserve"> y máximos </w:t>
            </w:r>
            <w:r w:rsidRPr="00FB4284">
              <w:t>según</w:t>
            </w:r>
            <w:r>
              <w:t xml:space="preserve"> la </w:t>
            </w:r>
            <w:r w:rsidRPr="00FB4284">
              <w:t>evolución hist</w:t>
            </w:r>
            <w:r>
              <w:t xml:space="preserve">órica y expectativas de mercado de variación en precios (ver numeral </w:t>
            </w:r>
            <w:r>
              <w:fldChar w:fldCharType="begin"/>
            </w:r>
            <w:r>
              <w:instrText xml:space="preserve"> REF _Ref461019840 \r \h </w:instrText>
            </w:r>
            <w:r>
              <w:fldChar w:fldCharType="separate"/>
            </w:r>
            <w:r>
              <w:t>5.3</w:t>
            </w:r>
            <w:r>
              <w:fldChar w:fldCharType="end"/>
            </w:r>
            <w:r>
              <w:t xml:space="preserve"> </w:t>
            </w:r>
            <w:r>
              <w:lastRenderedPageBreak/>
              <w:t xml:space="preserve">- </w:t>
            </w:r>
            <w:r>
              <w:fldChar w:fldCharType="begin"/>
            </w:r>
            <w:r>
              <w:instrText xml:space="preserve"> REF _Ref461019843 \h </w:instrText>
            </w:r>
            <w:r>
              <w:fldChar w:fldCharType="separate"/>
            </w:r>
            <w:r>
              <w:t>Variación de Precios de Mercado en el Tiempo</w:t>
            </w:r>
            <w:r>
              <w:fldChar w:fldCharType="end"/>
            </w:r>
            <w:r>
              <w:t xml:space="preserve">). </w:t>
            </w:r>
          </w:p>
          <w:p w14:paraId="35421D3F" w14:textId="77777777" w:rsidR="00FB4284" w:rsidRDefault="00FB4284" w:rsidP="00540148">
            <w:pPr>
              <w:rPr>
                <w:lang w:val="es-MX"/>
              </w:rPr>
            </w:pPr>
          </w:p>
          <w:p w14:paraId="4FA4B855" w14:textId="729675AF" w:rsidR="00E8687F" w:rsidRPr="007D5463" w:rsidRDefault="004A1617" w:rsidP="00024320">
            <w:pPr>
              <w:rPr>
                <w:lang w:val="es-MX"/>
              </w:rPr>
            </w:pPr>
            <w:r>
              <w:t xml:space="preserve">Con respecto al </w:t>
            </w:r>
            <w:r w:rsidR="00531B36">
              <w:t>plazo de construcción s</w:t>
            </w:r>
            <w:r w:rsidR="00E03AC7">
              <w:t xml:space="preserve">e asumió </w:t>
            </w:r>
            <w:r w:rsidR="00024320">
              <w:t xml:space="preserve">que la obra inicia en el segundo semestre de 2017 y finaliza a finales de 2019, con una ejecución presupuestal de 20% sobre el costo total por semestre (Ver </w:t>
            </w:r>
            <w:r w:rsidR="00024320">
              <w:fldChar w:fldCharType="begin"/>
            </w:r>
            <w:r w:rsidR="00024320">
              <w:instrText xml:space="preserve"> REF _Ref461020788 \h </w:instrText>
            </w:r>
            <w:r w:rsidR="00024320">
              <w:fldChar w:fldCharType="separate"/>
            </w:r>
            <w:r w:rsidR="00024320">
              <w:t xml:space="preserve">Tabla </w:t>
            </w:r>
            <w:r w:rsidR="00024320">
              <w:rPr>
                <w:noProof/>
              </w:rPr>
              <w:t>5</w:t>
            </w:r>
            <w:r w:rsidR="00024320">
              <w:fldChar w:fldCharType="end"/>
            </w:r>
            <w:r w:rsidR="00024320">
              <w:t>).</w:t>
            </w:r>
          </w:p>
        </w:tc>
      </w:tr>
      <w:tr w:rsidR="000852B7" w:rsidRPr="007D5463" w14:paraId="33B21F7F" w14:textId="77777777" w:rsidTr="00FF4525">
        <w:trPr>
          <w:trHeight w:val="642"/>
        </w:trPr>
        <w:tc>
          <w:tcPr>
            <w:tcW w:w="2263" w:type="dxa"/>
          </w:tcPr>
          <w:p w14:paraId="14434486" w14:textId="53C7A07B" w:rsidR="000852B7" w:rsidRPr="007D5463" w:rsidRDefault="0053433E" w:rsidP="00A87E15">
            <w:pPr>
              <w:rPr>
                <w:lang w:val="es-MX"/>
              </w:rPr>
            </w:pPr>
            <w:r>
              <w:rPr>
                <w:lang w:val="es-MX"/>
              </w:rPr>
              <w:lastRenderedPageBreak/>
              <w:t xml:space="preserve">Variación en </w:t>
            </w:r>
            <w:r w:rsidR="000852B7" w:rsidRPr="007D5463">
              <w:rPr>
                <w:lang w:val="es-MX"/>
              </w:rPr>
              <w:t>Cantidades de Obra</w:t>
            </w:r>
            <w:r w:rsidR="00FB4284">
              <w:rPr>
                <w:lang w:val="es-MX"/>
              </w:rPr>
              <w:t xml:space="preserve"> </w:t>
            </w:r>
          </w:p>
        </w:tc>
        <w:tc>
          <w:tcPr>
            <w:tcW w:w="7371" w:type="dxa"/>
          </w:tcPr>
          <w:p w14:paraId="64FFA6D8" w14:textId="1559C8DC" w:rsidR="00363F60" w:rsidRDefault="00363F60" w:rsidP="00363F60">
            <w:pPr>
              <w:rPr>
                <w:lang w:val="es-MX"/>
              </w:rPr>
            </w:pPr>
            <w:r w:rsidRPr="00DE2DB4">
              <w:rPr>
                <w:i/>
                <w:u w:val="single"/>
                <w:lang w:val="es-MX"/>
              </w:rPr>
              <w:t>Variables Aleatorias:</w:t>
            </w:r>
            <w:r>
              <w:rPr>
                <w:lang w:val="es-MX"/>
              </w:rPr>
              <w:t xml:space="preserve"> Variación en el tiempo de cantidades d</w:t>
            </w:r>
            <w:r w:rsidR="00FB4284">
              <w:rPr>
                <w:lang w:val="es-MX"/>
              </w:rPr>
              <w:t>e obra</w:t>
            </w:r>
            <w:r w:rsidR="00024320">
              <w:rPr>
                <w:lang w:val="es-MX"/>
              </w:rPr>
              <w:t>.</w:t>
            </w:r>
          </w:p>
          <w:p w14:paraId="307B5DD0" w14:textId="77ADF0FF" w:rsidR="00024320" w:rsidRDefault="00024320" w:rsidP="00363F60">
            <w:pPr>
              <w:rPr>
                <w:lang w:val="es-MX"/>
              </w:rPr>
            </w:pPr>
          </w:p>
          <w:p w14:paraId="55BF93A9" w14:textId="77777777" w:rsidR="006439DB" w:rsidRDefault="00024320" w:rsidP="00363F60">
            <w:pPr>
              <w:rPr>
                <w:lang w:val="es-MX"/>
              </w:rPr>
            </w:pPr>
            <w:r>
              <w:rPr>
                <w:lang w:val="es-MX"/>
              </w:rPr>
              <w:t xml:space="preserve">El ente ejecutor </w:t>
            </w:r>
            <w:r w:rsidRPr="00E33A5D">
              <w:rPr>
                <w:lang w:val="es-MX"/>
              </w:rPr>
              <w:t>Provias Nacional (PVN)</w:t>
            </w:r>
            <w:r>
              <w:rPr>
                <w:lang w:val="es-MX"/>
              </w:rPr>
              <w:t xml:space="preserve"> suministro información de 10 proyectos viales, de los cuales se emplearon 8 proyectos</w:t>
            </w:r>
            <w:r w:rsidR="006439DB">
              <w:rPr>
                <w:lang w:val="es-MX"/>
              </w:rPr>
              <w:t xml:space="preserve"> (descartando 2 considerados atípicos)</w:t>
            </w:r>
            <w:r>
              <w:rPr>
                <w:lang w:val="es-MX"/>
              </w:rPr>
              <w:t>. La información provista sobre costos adicionales por rubro y costo adicional de mayores gastos generales por ampliación en plazo, fue empleada en conjunto con información</w:t>
            </w:r>
            <w:r w:rsidR="006439DB">
              <w:rPr>
                <w:lang w:val="es-MX"/>
              </w:rPr>
              <w:t xml:space="preserve"> de incidencias promedio de los diferentes rubros observadas en proyectos viales en la región (Bolivia, Honduras, Nicaragua), para establecer variables probabilísticas a nivel de rubro de:</w:t>
            </w:r>
          </w:p>
          <w:p w14:paraId="4BC2AD2D" w14:textId="77777777" w:rsidR="006439DB" w:rsidRDefault="006439DB" w:rsidP="00363F60">
            <w:pPr>
              <w:rPr>
                <w:lang w:val="es-MX"/>
              </w:rPr>
            </w:pPr>
          </w:p>
          <w:p w14:paraId="69A6801B" w14:textId="35ECFCE2" w:rsidR="00024320" w:rsidRPr="0021768F" w:rsidRDefault="00A95489" w:rsidP="0021768F">
            <w:pPr>
              <w:pStyle w:val="ListParagraph"/>
              <w:numPr>
                <w:ilvl w:val="0"/>
                <w:numId w:val="50"/>
              </w:numPr>
              <w:rPr>
                <w:lang w:val="es-MX"/>
              </w:rPr>
            </w:pPr>
            <w:r w:rsidRPr="0021768F">
              <w:rPr>
                <w:lang w:val="es-MX"/>
              </w:rPr>
              <w:t xml:space="preserve">Variación de Rubro/Costo Directo (%): distribución normal con media y desviación estándar establecidas con base en datos históricos (ver </w:t>
            </w:r>
            <w:r w:rsidRPr="0021768F">
              <w:rPr>
                <w:lang w:val="es-MX"/>
              </w:rPr>
              <w:fldChar w:fldCharType="begin"/>
            </w:r>
            <w:r w:rsidRPr="0021768F">
              <w:rPr>
                <w:lang w:val="es-MX"/>
              </w:rPr>
              <w:instrText xml:space="preserve"> REF _Ref461005302 \h </w:instrText>
            </w:r>
            <w:r w:rsidRPr="0021768F">
              <w:rPr>
                <w:lang w:val="es-MX"/>
              </w:rPr>
            </w:r>
            <w:r w:rsidRPr="0021768F">
              <w:rPr>
                <w:lang w:val="es-MX"/>
              </w:rPr>
              <w:fldChar w:fldCharType="end"/>
            </w:r>
            <w:r w:rsidRPr="0021768F">
              <w:rPr>
                <w:lang w:val="es-MX"/>
              </w:rPr>
              <w:fldChar w:fldCharType="begin"/>
            </w:r>
            <w:r w:rsidRPr="0021768F">
              <w:rPr>
                <w:lang w:val="es-MX"/>
              </w:rPr>
              <w:instrText xml:space="preserve"> REF _Ref461021482 \h </w:instrText>
            </w:r>
            <w:r w:rsidRPr="0021768F">
              <w:rPr>
                <w:lang w:val="es-MX"/>
              </w:rPr>
            </w:r>
            <w:r w:rsidRPr="0021768F">
              <w:rPr>
                <w:lang w:val="es-MX"/>
              </w:rPr>
              <w:fldChar w:fldCharType="separate"/>
            </w:r>
            <w:r>
              <w:t xml:space="preserve">Tabla </w:t>
            </w:r>
            <w:r>
              <w:rPr>
                <w:noProof/>
              </w:rPr>
              <w:t>12</w:t>
            </w:r>
            <w:r>
              <w:t xml:space="preserve"> Variación/Costo Directo e Incidencia en Costos Adicionales por Rubro</w:t>
            </w:r>
            <w:r w:rsidRPr="0021768F">
              <w:rPr>
                <w:lang w:val="es-MX"/>
              </w:rPr>
              <w:fldChar w:fldCharType="end"/>
            </w:r>
            <w:r w:rsidRPr="0021768F">
              <w:rPr>
                <w:lang w:val="es-MX"/>
              </w:rPr>
              <w:t>).</w:t>
            </w:r>
          </w:p>
          <w:p w14:paraId="6F81F0C9" w14:textId="4E948B43" w:rsidR="00A95489" w:rsidRDefault="00A95489" w:rsidP="00A95489">
            <w:pPr>
              <w:pStyle w:val="ListParagraph"/>
              <w:numPr>
                <w:ilvl w:val="0"/>
                <w:numId w:val="50"/>
              </w:numPr>
              <w:rPr>
                <w:lang w:val="es-MX"/>
              </w:rPr>
            </w:pPr>
            <w:r>
              <w:rPr>
                <w:lang w:val="es-MX"/>
              </w:rPr>
              <w:t>Promedio de</w:t>
            </w:r>
            <w:r>
              <w:t xml:space="preserve"> </w:t>
            </w:r>
            <w:r>
              <w:rPr>
                <w:lang w:val="es-MX"/>
              </w:rPr>
              <w:t>i</w:t>
            </w:r>
            <w:r w:rsidRPr="00A95489">
              <w:rPr>
                <w:lang w:val="es-MX"/>
              </w:rPr>
              <w:t>ncidencias por Rubro en Costo Directo de Proyectos Viales</w:t>
            </w:r>
            <w:r>
              <w:rPr>
                <w:lang w:val="es-MX"/>
              </w:rPr>
              <w:t xml:space="preserve"> (Ver </w:t>
            </w:r>
            <w:r>
              <w:rPr>
                <w:lang w:val="es-MX"/>
              </w:rPr>
              <w:fldChar w:fldCharType="begin"/>
            </w:r>
            <w:r>
              <w:rPr>
                <w:lang w:val="es-MX"/>
              </w:rPr>
              <w:instrText xml:space="preserve"> REF _Ref461021577 \h </w:instrText>
            </w:r>
            <w:r>
              <w:rPr>
                <w:lang w:val="es-MX"/>
              </w:rPr>
            </w:r>
            <w:r>
              <w:rPr>
                <w:lang w:val="es-MX"/>
              </w:rPr>
              <w:fldChar w:fldCharType="separate"/>
            </w:r>
            <w:r>
              <w:t xml:space="preserve">Tabla </w:t>
            </w:r>
            <w:r>
              <w:rPr>
                <w:noProof/>
              </w:rPr>
              <w:t>13</w:t>
            </w:r>
            <w:r>
              <w:rPr>
                <w:lang w:val="es-MX"/>
              </w:rPr>
              <w:fldChar w:fldCharType="end"/>
            </w:r>
            <w:r>
              <w:rPr>
                <w:lang w:val="es-MX"/>
              </w:rPr>
              <w:t>)</w:t>
            </w:r>
            <w:r w:rsidR="0021768F">
              <w:rPr>
                <w:lang w:val="es-MX"/>
              </w:rPr>
              <w:t>. En este caso la variable probabilística fue la variaci</w:t>
            </w:r>
            <w:r w:rsidR="001B096B">
              <w:rPr>
                <w:lang w:val="es-MX"/>
              </w:rPr>
              <w:t>ón del rubro de transporte (distribución</w:t>
            </w:r>
            <w:r w:rsidR="0021768F">
              <w:rPr>
                <w:lang w:val="es-MX"/>
              </w:rPr>
              <w:t xml:space="preserve"> uniforme entre 20% y 38%), recalculando las incidencias de los demás rubros manteniendo su proporcionalidad.</w:t>
            </w:r>
          </w:p>
          <w:p w14:paraId="2BB7E132" w14:textId="77777777" w:rsidR="0021768F" w:rsidRPr="006439DB" w:rsidRDefault="0021768F" w:rsidP="0021768F">
            <w:pPr>
              <w:pStyle w:val="ListParagraph"/>
              <w:ind w:left="780"/>
              <w:rPr>
                <w:lang w:val="es-MX"/>
              </w:rPr>
            </w:pPr>
          </w:p>
          <w:p w14:paraId="7C25B7E8" w14:textId="05E3D01D" w:rsidR="00B32416" w:rsidRDefault="0021768F" w:rsidP="00A87E15">
            <w:pPr>
              <w:rPr>
                <w:lang w:val="es-MX"/>
              </w:rPr>
            </w:pPr>
            <w:r>
              <w:rPr>
                <w:lang w:val="es-MX"/>
              </w:rPr>
              <w:t xml:space="preserve">El cociente (1) / (2) corresponde a la </w:t>
            </w:r>
            <w:r w:rsidR="001B096B">
              <w:rPr>
                <w:lang w:val="es-MX"/>
              </w:rPr>
              <w:t>variación de</w:t>
            </w:r>
            <w:r w:rsidR="00530BA2">
              <w:rPr>
                <w:lang w:val="es-MX"/>
              </w:rPr>
              <w:t xml:space="preserve"> costo</w:t>
            </w:r>
            <w:r w:rsidR="001B096B">
              <w:rPr>
                <w:lang w:val="es-MX"/>
              </w:rPr>
              <w:t xml:space="preserve"> debido a mayores cantidades de obra,</w:t>
            </w:r>
            <w:r w:rsidR="00530BA2">
              <w:rPr>
                <w:lang w:val="es-MX"/>
              </w:rPr>
              <w:t xml:space="preserve"> </w:t>
            </w:r>
            <w:r>
              <w:rPr>
                <w:lang w:val="es-MX"/>
              </w:rPr>
              <w:t>simulada por rubro</w:t>
            </w:r>
            <w:r w:rsidR="001B096B">
              <w:rPr>
                <w:lang w:val="es-MX"/>
              </w:rPr>
              <w:t>,</w:t>
            </w:r>
            <w:r w:rsidR="00530BA2">
              <w:rPr>
                <w:lang w:val="es-MX"/>
              </w:rPr>
              <w:t xml:space="preserve"> con respecto al valor inicial del rubro</w:t>
            </w:r>
            <w:r>
              <w:rPr>
                <w:lang w:val="es-MX"/>
              </w:rPr>
              <w:t>, la cual se pondera por la incidencia de cada rubro en el presupuesto de referencia</w:t>
            </w:r>
            <w:r w:rsidR="00530BA2">
              <w:rPr>
                <w:lang w:val="es-MX"/>
              </w:rPr>
              <w:t xml:space="preserve"> del proyecto “</w:t>
            </w:r>
            <w:r w:rsidR="00530BA2" w:rsidRPr="00530BA2">
              <w:rPr>
                <w:lang w:val="es-MX"/>
              </w:rPr>
              <w:t>Mejoramiento de la vía Huánuco - La Unión – Huallanca</w:t>
            </w:r>
            <w:r w:rsidR="00530BA2">
              <w:rPr>
                <w:lang w:val="es-MX"/>
              </w:rPr>
              <w:t xml:space="preserve">” (ver ponderadores “Incidencia %” en </w:t>
            </w:r>
            <w:r w:rsidR="00530BA2">
              <w:rPr>
                <w:lang w:val="es-MX"/>
              </w:rPr>
              <w:fldChar w:fldCharType="begin"/>
            </w:r>
            <w:r w:rsidR="00530BA2">
              <w:rPr>
                <w:lang w:val="es-MX"/>
              </w:rPr>
              <w:instrText xml:space="preserve"> REF _Ref421777032 \h </w:instrText>
            </w:r>
            <w:r w:rsidR="00530BA2">
              <w:rPr>
                <w:lang w:val="es-MX"/>
              </w:rPr>
            </w:r>
            <w:r w:rsidR="00530BA2">
              <w:rPr>
                <w:lang w:val="es-MX"/>
              </w:rPr>
              <w:fldChar w:fldCharType="separate"/>
            </w:r>
            <w:r w:rsidR="00530BA2">
              <w:t xml:space="preserve">Tabla </w:t>
            </w:r>
            <w:r w:rsidR="00530BA2">
              <w:rPr>
                <w:noProof/>
              </w:rPr>
              <w:t>4</w:t>
            </w:r>
            <w:r w:rsidR="00530BA2">
              <w:rPr>
                <w:lang w:val="es-MX"/>
              </w:rPr>
              <w:fldChar w:fldCharType="end"/>
            </w:r>
            <w:r w:rsidR="00530BA2">
              <w:rPr>
                <w:lang w:val="es-MX"/>
              </w:rPr>
              <w:t>)</w:t>
            </w:r>
          </w:p>
          <w:p w14:paraId="5159D1A3" w14:textId="77777777" w:rsidR="0021768F" w:rsidRDefault="0021768F" w:rsidP="00A87E15">
            <w:pPr>
              <w:rPr>
                <w:lang w:val="es-MX"/>
              </w:rPr>
            </w:pPr>
          </w:p>
          <w:p w14:paraId="2128C249" w14:textId="3B94AA66" w:rsidR="0021768F" w:rsidRPr="00A95BBB" w:rsidRDefault="0021768F" w:rsidP="00A87E15"/>
        </w:tc>
      </w:tr>
      <w:tr w:rsidR="000852B7" w:rsidRPr="007D5463" w14:paraId="6F3A4DA2" w14:textId="77777777" w:rsidTr="00FF4525">
        <w:tc>
          <w:tcPr>
            <w:tcW w:w="2263" w:type="dxa"/>
          </w:tcPr>
          <w:p w14:paraId="536F0EB9" w14:textId="3BB4988B" w:rsidR="000852B7" w:rsidRPr="007D5463" w:rsidRDefault="000852B7" w:rsidP="00E25E91">
            <w:pPr>
              <w:rPr>
                <w:lang w:val="es-MX"/>
              </w:rPr>
            </w:pPr>
            <w:r w:rsidRPr="007D5463">
              <w:rPr>
                <w:lang w:val="es-MX"/>
              </w:rPr>
              <w:t>Obras Adicionales NO Previstas</w:t>
            </w:r>
          </w:p>
        </w:tc>
        <w:tc>
          <w:tcPr>
            <w:tcW w:w="7371" w:type="dxa"/>
          </w:tcPr>
          <w:p w14:paraId="6694A2E6" w14:textId="7F65C428" w:rsidR="007300CA" w:rsidRPr="007D5463" w:rsidRDefault="007300CA" w:rsidP="007300CA">
            <w:pPr>
              <w:rPr>
                <w:lang w:val="es-MX"/>
              </w:rPr>
            </w:pPr>
            <w:r>
              <w:rPr>
                <w:lang w:val="es-MX"/>
              </w:rPr>
              <w:t>No se consideró: p</w:t>
            </w:r>
            <w:r w:rsidRPr="007300CA">
              <w:rPr>
                <w:lang w:val="es-MX"/>
              </w:rPr>
              <w:t xml:space="preserve">or lo general la interacción con la comunidad se da en la etapa de preinversión </w:t>
            </w:r>
          </w:p>
        </w:tc>
      </w:tr>
      <w:tr w:rsidR="00540148" w:rsidRPr="007D5463" w14:paraId="4D75A80D" w14:textId="77777777" w:rsidTr="00FF4525">
        <w:tc>
          <w:tcPr>
            <w:tcW w:w="2263" w:type="dxa"/>
          </w:tcPr>
          <w:p w14:paraId="189A07A6" w14:textId="2BFD5442" w:rsidR="00540148" w:rsidRPr="007D5463" w:rsidRDefault="00540148" w:rsidP="00540148">
            <w:pPr>
              <w:rPr>
                <w:lang w:val="es-MX"/>
              </w:rPr>
            </w:pPr>
            <w:r w:rsidRPr="007D5463">
              <w:rPr>
                <w:lang w:val="es-MX"/>
              </w:rPr>
              <w:t>Riesgo Cambiario</w:t>
            </w:r>
          </w:p>
        </w:tc>
        <w:tc>
          <w:tcPr>
            <w:tcW w:w="7371" w:type="dxa"/>
          </w:tcPr>
          <w:p w14:paraId="68242393" w14:textId="5677287F" w:rsidR="00464E59" w:rsidRDefault="001B096B" w:rsidP="00540148">
            <w:pPr>
              <w:rPr>
                <w:lang w:val="es-MX"/>
              </w:rPr>
            </w:pPr>
            <w:r>
              <w:rPr>
                <w:lang w:val="es-MX"/>
              </w:rPr>
              <w:t>Se trabaja la devaluación de la moneda local con respecto al dólar, como una d</w:t>
            </w:r>
            <w:r w:rsidR="00A87E15">
              <w:rPr>
                <w:lang w:val="es-MX"/>
              </w:rPr>
              <w:t>istribución uniforme, de acue</w:t>
            </w:r>
            <w:r>
              <w:rPr>
                <w:lang w:val="es-MX"/>
              </w:rPr>
              <w:t xml:space="preserve">rdo a evolución año 2016 </w:t>
            </w:r>
            <w:r>
              <w:rPr>
                <w:lang w:val="es-MX"/>
              </w:rPr>
              <w:lastRenderedPageBreak/>
              <w:t>y</w:t>
            </w:r>
            <w:r w:rsidR="007300CA">
              <w:rPr>
                <w:lang w:val="es-MX"/>
              </w:rPr>
              <w:t xml:space="preserve"> </w:t>
            </w:r>
            <w:r w:rsidR="007300CA" w:rsidRPr="007300CA">
              <w:rPr>
                <w:lang w:val="es-MX"/>
              </w:rPr>
              <w:t>encuesta de expectativas Macroeconómicas del Banco Central de Reserva del Perú (BCRP) de febrero 2016</w:t>
            </w:r>
            <w:r w:rsidR="007300CA">
              <w:rPr>
                <w:lang w:val="es-MX"/>
              </w:rPr>
              <w:t xml:space="preserve"> (ver rangos en </w:t>
            </w:r>
            <w:r w:rsidR="007300CA">
              <w:rPr>
                <w:lang w:val="es-MX"/>
              </w:rPr>
              <w:fldChar w:fldCharType="begin"/>
            </w:r>
            <w:r w:rsidR="007300CA">
              <w:rPr>
                <w:lang w:val="es-MX"/>
              </w:rPr>
              <w:instrText xml:space="preserve"> REF _Ref458399508 \h </w:instrText>
            </w:r>
            <w:r w:rsidR="007300CA">
              <w:rPr>
                <w:lang w:val="es-MX"/>
              </w:rPr>
            </w:r>
            <w:r w:rsidR="007300CA">
              <w:rPr>
                <w:lang w:val="es-MX"/>
              </w:rPr>
              <w:fldChar w:fldCharType="separate"/>
            </w:r>
            <w:r w:rsidR="007300CA" w:rsidRPr="00FB580B">
              <w:t xml:space="preserve">Tabla </w:t>
            </w:r>
            <w:r w:rsidR="007300CA">
              <w:rPr>
                <w:noProof/>
              </w:rPr>
              <w:t>8</w:t>
            </w:r>
            <w:r w:rsidR="007300CA">
              <w:rPr>
                <w:lang w:val="es-MX"/>
              </w:rPr>
              <w:fldChar w:fldCharType="end"/>
            </w:r>
            <w:r w:rsidR="007300CA">
              <w:rPr>
                <w:lang w:val="es-MX"/>
              </w:rPr>
              <w:t>).</w:t>
            </w:r>
            <w:r>
              <w:rPr>
                <w:lang w:val="es-MX"/>
              </w:rPr>
              <w:t xml:space="preserve">  </w:t>
            </w:r>
          </w:p>
        </w:tc>
      </w:tr>
      <w:tr w:rsidR="00A318D2" w:rsidRPr="007D5463" w14:paraId="430D518A" w14:textId="77777777" w:rsidTr="00FF4525">
        <w:tc>
          <w:tcPr>
            <w:tcW w:w="2263" w:type="dxa"/>
          </w:tcPr>
          <w:p w14:paraId="54FE0A6B" w14:textId="77777777" w:rsidR="00A318D2" w:rsidRDefault="00A318D2" w:rsidP="00A318D2">
            <w:pPr>
              <w:rPr>
                <w:lang w:val="es-MX"/>
              </w:rPr>
            </w:pPr>
            <w:r>
              <w:rPr>
                <w:lang w:val="es-MX"/>
              </w:rPr>
              <w:lastRenderedPageBreak/>
              <w:t>Compra de Predios</w:t>
            </w:r>
          </w:p>
          <w:p w14:paraId="364A12B4" w14:textId="77777777" w:rsidR="00A87E15" w:rsidRDefault="00A87E15" w:rsidP="00A318D2">
            <w:pPr>
              <w:rPr>
                <w:lang w:val="es-MX"/>
              </w:rPr>
            </w:pPr>
          </w:p>
          <w:p w14:paraId="0A48735D" w14:textId="4228E79C" w:rsidR="00A87E15" w:rsidRDefault="00A87E15" w:rsidP="00A318D2">
            <w:pPr>
              <w:rPr>
                <w:lang w:val="es-MX"/>
              </w:rPr>
            </w:pPr>
            <w:r>
              <w:rPr>
                <w:lang w:val="es-MX"/>
              </w:rPr>
              <w:t>Riesgo de retrasos en inicio de obra por demora en proceso de adquisición de predios y servidumbres</w:t>
            </w:r>
          </w:p>
        </w:tc>
        <w:tc>
          <w:tcPr>
            <w:tcW w:w="7371" w:type="dxa"/>
          </w:tcPr>
          <w:p w14:paraId="61BCBD45" w14:textId="6793C0F0" w:rsidR="00A318D2" w:rsidRDefault="007300CA" w:rsidP="00A318D2">
            <w:pPr>
              <w:rPr>
                <w:lang w:val="es-MX"/>
              </w:rPr>
            </w:pPr>
            <w:r>
              <w:rPr>
                <w:lang w:val="es-MX"/>
              </w:rPr>
              <w:t xml:space="preserve">No se consideró: </w:t>
            </w:r>
            <w:r w:rsidR="00A318D2">
              <w:rPr>
                <w:lang w:val="es-MX"/>
              </w:rPr>
              <w:t xml:space="preserve">Por exigencia del BID </w:t>
            </w:r>
            <w:r w:rsidR="00A318D2" w:rsidRPr="00910B35">
              <w:rPr>
                <w:lang w:val="es-MX"/>
              </w:rPr>
              <w:t xml:space="preserve">como mecanismo de mitigación previo a la licitación del contrato de diseño de las obras, </w:t>
            </w:r>
            <w:r w:rsidR="00A318D2">
              <w:rPr>
                <w:lang w:val="es-MX"/>
              </w:rPr>
              <w:t>se debe tener</w:t>
            </w:r>
            <w:r w:rsidR="00A318D2" w:rsidRPr="00910B35">
              <w:rPr>
                <w:lang w:val="es-MX"/>
              </w:rPr>
              <w:t xml:space="preserve"> la posesión legal de los inmuebles donde se construirá la respectiva obra, las servidumbres u otros derechos necesarios para su construcción y utilización</w:t>
            </w:r>
          </w:p>
          <w:p w14:paraId="20B5E6CC" w14:textId="77777777" w:rsidR="00A318D2" w:rsidRDefault="00A318D2" w:rsidP="00A318D2">
            <w:pPr>
              <w:rPr>
                <w:lang w:val="es-MX"/>
              </w:rPr>
            </w:pPr>
          </w:p>
          <w:p w14:paraId="187E5EF3" w14:textId="7D63D4B5" w:rsidR="00A318D2" w:rsidRDefault="00A318D2" w:rsidP="00A318D2">
            <w:pPr>
              <w:rPr>
                <w:lang w:val="es-MX"/>
              </w:rPr>
            </w:pPr>
            <w:r>
              <w:rPr>
                <w:lang w:val="es-MX"/>
              </w:rPr>
              <w:t>En consideración a lo enunciado, no se considerará el análisis de dicho riesgo, por cuanto no hace parte de lo financiado con los recursos del préstamo.</w:t>
            </w:r>
          </w:p>
        </w:tc>
      </w:tr>
      <w:tr w:rsidR="00A318D2" w:rsidRPr="007D5463" w14:paraId="5D178823" w14:textId="77777777" w:rsidTr="00FF4525">
        <w:tc>
          <w:tcPr>
            <w:tcW w:w="2263" w:type="dxa"/>
          </w:tcPr>
          <w:p w14:paraId="1BFA5752" w14:textId="29059112" w:rsidR="00A318D2" w:rsidRPr="007D5463" w:rsidRDefault="00A318D2" w:rsidP="00A318D2">
            <w:pPr>
              <w:rPr>
                <w:lang w:val="es-MX"/>
              </w:rPr>
            </w:pPr>
            <w:r>
              <w:rPr>
                <w:lang w:val="es-MX"/>
              </w:rPr>
              <w:t>Riesgo de Cartera</w:t>
            </w:r>
          </w:p>
        </w:tc>
        <w:tc>
          <w:tcPr>
            <w:tcW w:w="7371" w:type="dxa"/>
          </w:tcPr>
          <w:p w14:paraId="6DF4A2D4" w14:textId="75662457" w:rsidR="00A318D2" w:rsidRDefault="00A318D2" w:rsidP="00A318D2">
            <w:pPr>
              <w:rPr>
                <w:lang w:val="es-MX"/>
              </w:rPr>
            </w:pPr>
            <w:r>
              <w:rPr>
                <w:lang w:val="es-MX"/>
              </w:rPr>
              <w:t>No aplica</w:t>
            </w:r>
          </w:p>
        </w:tc>
      </w:tr>
    </w:tbl>
    <w:p w14:paraId="2AC13843" w14:textId="4A1BDF51" w:rsidR="000852B7" w:rsidRPr="00A12BB5" w:rsidRDefault="000852B7" w:rsidP="00E25E91">
      <w:pPr>
        <w:rPr>
          <w:sz w:val="20"/>
          <w:szCs w:val="20"/>
          <w:lang w:val="es-MX"/>
        </w:rPr>
      </w:pPr>
      <w:r w:rsidRPr="00A12BB5">
        <w:rPr>
          <w:sz w:val="20"/>
          <w:szCs w:val="20"/>
          <w:lang w:val="es-MX"/>
        </w:rPr>
        <w:t>Fuente: Elaboración Propia</w:t>
      </w:r>
    </w:p>
    <w:p w14:paraId="51983848" w14:textId="77777777" w:rsidR="000852B7" w:rsidRPr="007D5463" w:rsidRDefault="000852B7" w:rsidP="00E25E91">
      <w:pPr>
        <w:rPr>
          <w:lang w:val="es-MX"/>
        </w:rPr>
      </w:pPr>
    </w:p>
    <w:p w14:paraId="57B4091B" w14:textId="3520723C" w:rsidR="000852B7" w:rsidRPr="007D5463" w:rsidRDefault="000852B7" w:rsidP="00E25E91">
      <w:pPr>
        <w:rPr>
          <w:lang w:val="es-MX"/>
        </w:rPr>
      </w:pPr>
      <w:r w:rsidRPr="007D5463">
        <w:rPr>
          <w:lang w:val="es-MX"/>
        </w:rPr>
        <w:t>Para el análisis se empleó el Método de Montecarlo empleando una macro comercial y como plataforma de cálculo la hoja electrónica Microsoft EXCEL. Las variables probabilísticas corresponden a costos y cantidades que hacen parte de un modelo simplificado de costos de obra, con base en los presupuestos hasta el momen</w:t>
      </w:r>
      <w:r w:rsidR="00E950AA">
        <w:rPr>
          <w:lang w:val="es-MX"/>
        </w:rPr>
        <w:t xml:space="preserve">to oficiales suministrados por </w:t>
      </w:r>
      <w:r w:rsidR="00464E59">
        <w:rPr>
          <w:lang w:val="es-MX"/>
        </w:rPr>
        <w:t xml:space="preserve">el </w:t>
      </w:r>
      <w:r w:rsidR="00A00F56">
        <w:rPr>
          <w:lang w:val="es-MX"/>
        </w:rPr>
        <w:t>BID</w:t>
      </w:r>
      <w:r w:rsidRPr="007D5463">
        <w:rPr>
          <w:lang w:val="es-MX"/>
        </w:rPr>
        <w:t>. Finalmente, se encontró la curva de distribución de probabilidad del porcentaje de costos adicionales sobre el valor base de la obra.</w:t>
      </w:r>
    </w:p>
    <w:p w14:paraId="30CE40AE" w14:textId="77777777" w:rsidR="000852B7" w:rsidRPr="007D5463" w:rsidRDefault="000852B7" w:rsidP="00E25E91">
      <w:pPr>
        <w:rPr>
          <w:lang w:val="es-MX"/>
        </w:rPr>
      </w:pPr>
    </w:p>
    <w:p w14:paraId="5BD1914E" w14:textId="57ADBB43" w:rsidR="00DD3671" w:rsidRDefault="00DD3671" w:rsidP="00E25E91">
      <w:pPr>
        <w:pStyle w:val="Heading2"/>
      </w:pPr>
      <w:bookmarkStart w:id="76" w:name="_Ref427643732"/>
      <w:bookmarkStart w:id="77" w:name="_Toc461030383"/>
      <w:r>
        <w:t>Valoración de Variación en Precios de Mercado en el Tiempo</w:t>
      </w:r>
      <w:bookmarkEnd w:id="76"/>
      <w:bookmarkEnd w:id="77"/>
    </w:p>
    <w:p w14:paraId="5E0E18E6" w14:textId="77777777" w:rsidR="00B55AC6" w:rsidRDefault="00B55AC6" w:rsidP="00E25E91"/>
    <w:p w14:paraId="1353B6C4" w14:textId="3DEEEBC7" w:rsidR="00452C76" w:rsidRDefault="007D4971" w:rsidP="00E25E91">
      <w:pPr>
        <w:rPr>
          <w:lang w:val="es-MX"/>
        </w:rPr>
      </w:pPr>
      <w:r>
        <w:rPr>
          <w:lang w:val="es-MX"/>
        </w:rPr>
        <w:t xml:space="preserve">En cuanto a la valoración de la </w:t>
      </w:r>
      <w:r w:rsidR="008146BE">
        <w:rPr>
          <w:lang w:val="es-MX"/>
        </w:rPr>
        <w:t>provisión</w:t>
      </w:r>
      <w:r>
        <w:rPr>
          <w:lang w:val="es-MX"/>
        </w:rPr>
        <w:t xml:space="preserve"> en costo del proyecto por </w:t>
      </w:r>
      <w:r w:rsidR="00135649">
        <w:rPr>
          <w:lang w:val="es-MX"/>
        </w:rPr>
        <w:t xml:space="preserve">la variación en el tiempo de los precios de mercado de los principales insumos, se </w:t>
      </w:r>
      <w:r w:rsidR="00195535" w:rsidRPr="00195535">
        <w:rPr>
          <w:lang w:val="es-MX"/>
        </w:rPr>
        <w:t xml:space="preserve">procede a estimar la provisión de escalamiento, para lo cual se simula </w:t>
      </w:r>
      <w:r w:rsidR="00C55D86">
        <w:rPr>
          <w:lang w:val="es-MX"/>
        </w:rPr>
        <w:t xml:space="preserve">inicio de obra en </w:t>
      </w:r>
      <w:r w:rsidR="007604E0">
        <w:rPr>
          <w:lang w:val="es-MX"/>
        </w:rPr>
        <w:t>el segundo semestre de  2017</w:t>
      </w:r>
      <w:r w:rsidR="00C55D86">
        <w:rPr>
          <w:lang w:val="es-MX"/>
        </w:rPr>
        <w:t xml:space="preserve"> con finalización </w:t>
      </w:r>
      <w:r w:rsidR="007300CA">
        <w:rPr>
          <w:lang w:val="es-MX"/>
        </w:rPr>
        <w:t>hacia finales de 2019.</w:t>
      </w:r>
    </w:p>
    <w:p w14:paraId="197E9E0D" w14:textId="77777777" w:rsidR="00135649" w:rsidRDefault="00135649" w:rsidP="00E25E91">
      <w:pPr>
        <w:rPr>
          <w:lang w:val="es-MX"/>
        </w:rPr>
      </w:pPr>
    </w:p>
    <w:p w14:paraId="175013FD" w14:textId="023D81F2" w:rsidR="008146BE" w:rsidRDefault="008146BE" w:rsidP="00A12BB5">
      <w:pPr>
        <w:rPr>
          <w:lang w:val="es-MX"/>
        </w:rPr>
      </w:pPr>
      <w:r>
        <w:rPr>
          <w:lang w:val="es-MX"/>
        </w:rPr>
        <w:t xml:space="preserve">En la </w:t>
      </w:r>
      <w:r w:rsidR="00195535">
        <w:rPr>
          <w:lang w:val="es-MX"/>
        </w:rPr>
        <w:fldChar w:fldCharType="begin"/>
      </w:r>
      <w:r w:rsidR="00195535">
        <w:rPr>
          <w:lang w:val="es-MX"/>
        </w:rPr>
        <w:instrText xml:space="preserve"> REF _Ref427640372 \h </w:instrText>
      </w:r>
      <w:r w:rsidR="00195535">
        <w:rPr>
          <w:lang w:val="es-MX"/>
        </w:rPr>
      </w:r>
      <w:r w:rsidR="00195535">
        <w:rPr>
          <w:lang w:val="es-MX"/>
        </w:rPr>
        <w:fldChar w:fldCharType="separate"/>
      </w:r>
      <w:r w:rsidR="007300CA">
        <w:t xml:space="preserve">Tabla </w:t>
      </w:r>
      <w:r w:rsidR="007300CA">
        <w:rPr>
          <w:noProof/>
        </w:rPr>
        <w:t>7</w:t>
      </w:r>
      <w:r w:rsidR="00195535">
        <w:rPr>
          <w:lang w:val="es-MX"/>
        </w:rPr>
        <w:fldChar w:fldCharType="end"/>
      </w:r>
      <w:r w:rsidR="00195535">
        <w:rPr>
          <w:lang w:val="es-MX"/>
        </w:rPr>
        <w:t xml:space="preserve"> y </w:t>
      </w:r>
      <w:r w:rsidR="007604E0">
        <w:rPr>
          <w:lang w:val="es-MX"/>
        </w:rPr>
        <w:fldChar w:fldCharType="begin"/>
      </w:r>
      <w:r w:rsidR="007604E0">
        <w:rPr>
          <w:lang w:val="es-MX"/>
        </w:rPr>
        <w:instrText xml:space="preserve"> REF _Ref458399508 \h </w:instrText>
      </w:r>
      <w:r w:rsidR="007604E0">
        <w:rPr>
          <w:lang w:val="es-MX"/>
        </w:rPr>
      </w:r>
      <w:r w:rsidR="007604E0">
        <w:rPr>
          <w:lang w:val="es-MX"/>
        </w:rPr>
        <w:fldChar w:fldCharType="separate"/>
      </w:r>
      <w:r w:rsidR="007300CA" w:rsidRPr="00FB580B">
        <w:t xml:space="preserve">Tabla </w:t>
      </w:r>
      <w:r w:rsidR="007300CA">
        <w:rPr>
          <w:noProof/>
        </w:rPr>
        <w:t>8</w:t>
      </w:r>
      <w:r w:rsidR="007604E0">
        <w:rPr>
          <w:lang w:val="es-MX"/>
        </w:rPr>
        <w:fldChar w:fldCharType="end"/>
      </w:r>
      <w:r w:rsidR="007604E0">
        <w:rPr>
          <w:lang w:val="es-MX"/>
        </w:rPr>
        <w:t xml:space="preserve"> </w:t>
      </w:r>
      <w:r>
        <w:rPr>
          <w:lang w:val="es-MX"/>
        </w:rPr>
        <w:t>se p</w:t>
      </w:r>
      <w:r w:rsidR="00745761">
        <w:rPr>
          <w:lang w:val="es-MX"/>
        </w:rPr>
        <w:t xml:space="preserve">resentan para los insumos que hacen parte de la “canasta de costos” del proyecto, su incidencia, </w:t>
      </w:r>
      <w:r w:rsidR="007604E0">
        <w:rPr>
          <w:lang w:val="es-MX"/>
        </w:rPr>
        <w:t>y el rango de variación (limites mínimo y máximo)</w:t>
      </w:r>
      <w:r w:rsidR="00745761">
        <w:rPr>
          <w:lang w:val="es-MX"/>
        </w:rPr>
        <w:t xml:space="preserve">. </w:t>
      </w:r>
      <w:r w:rsidR="007604E0">
        <w:rPr>
          <w:lang w:val="es-MX"/>
        </w:rPr>
        <w:t xml:space="preserve">Para la simulación de Montecarlo se asumió una distribución uniforme para cada una de las variaciones anuales. </w:t>
      </w:r>
    </w:p>
    <w:p w14:paraId="79B822CA" w14:textId="77777777" w:rsidR="005C72D2" w:rsidRDefault="005C72D2" w:rsidP="00E25E91">
      <w:pPr>
        <w:rPr>
          <w:lang w:val="es-MX"/>
        </w:rPr>
      </w:pPr>
    </w:p>
    <w:p w14:paraId="4479D101" w14:textId="164446AB" w:rsidR="003A6A6A" w:rsidRDefault="00EF7D7C" w:rsidP="00E25E91">
      <w:bookmarkStart w:id="78" w:name="_Ref422380696"/>
      <w:bookmarkStart w:id="79" w:name="_Ref422380700"/>
      <w:r>
        <w:t>Se obtiene entonces un estimado de variación</w:t>
      </w:r>
      <w:r w:rsidR="00195535">
        <w:t xml:space="preserve"> </w:t>
      </w:r>
      <w:r w:rsidR="007A79AA">
        <w:t>por escalamie</w:t>
      </w:r>
      <w:r w:rsidR="00EF30B4">
        <w:t xml:space="preserve">nto </w:t>
      </w:r>
      <w:r w:rsidR="007604E0">
        <w:t>desde su estimación (</w:t>
      </w:r>
      <w:r w:rsidR="00EF30B4">
        <w:t>2016</w:t>
      </w:r>
      <w:r w:rsidR="007604E0">
        <w:t xml:space="preserve"> </w:t>
      </w:r>
      <w:r w:rsidR="007300CA">
        <w:t>enero de 2016</w:t>
      </w:r>
      <w:r w:rsidR="007604E0">
        <w:t xml:space="preserve">) hasta </w:t>
      </w:r>
      <w:r w:rsidR="00197979">
        <w:t>terminación</w:t>
      </w:r>
      <w:r w:rsidR="007604E0">
        <w:t xml:space="preserve"> de</w:t>
      </w:r>
      <w:r w:rsidR="007300CA">
        <w:t xml:space="preserve"> obra hacia finales de 2019</w:t>
      </w:r>
      <w:r w:rsidR="00197979">
        <w:t xml:space="preserve"> de </w:t>
      </w:r>
      <w:r w:rsidR="00CF78EC">
        <w:t>6,9</w:t>
      </w:r>
      <w:r w:rsidR="00195535">
        <w:t xml:space="preserve">% </w:t>
      </w:r>
      <w:r w:rsidR="00CF78EC">
        <w:t>como valor esperado</w:t>
      </w:r>
      <w:r w:rsidR="007A79AA">
        <w:t xml:space="preserve">, y </w:t>
      </w:r>
      <w:r>
        <w:t>la siguiente curva de distribución de probabilidad:</w:t>
      </w:r>
    </w:p>
    <w:p w14:paraId="6D3F6DB9" w14:textId="78F74B02" w:rsidR="00AF6A62" w:rsidRDefault="00AF6A62" w:rsidP="00E25E91">
      <w:pPr>
        <w:rPr>
          <w:color w:val="4F81BD" w:themeColor="accent1"/>
          <w:sz w:val="18"/>
          <w:szCs w:val="18"/>
        </w:rPr>
      </w:pPr>
    </w:p>
    <w:p w14:paraId="1F8B1699" w14:textId="28B33B77" w:rsidR="00FE165A" w:rsidRDefault="00AF0842" w:rsidP="00195535">
      <w:pPr>
        <w:pStyle w:val="Caption"/>
        <w:jc w:val="center"/>
      </w:pPr>
      <w:bookmarkStart w:id="80" w:name="_Toc461030564"/>
      <w:r>
        <w:t xml:space="preserve">Ilustración </w:t>
      </w:r>
      <w:r>
        <w:fldChar w:fldCharType="begin"/>
      </w:r>
      <w:r>
        <w:instrText xml:space="preserve"> SEQ Ilustración \* ARABIC </w:instrText>
      </w:r>
      <w:r>
        <w:fldChar w:fldCharType="separate"/>
      </w:r>
      <w:r w:rsidR="000D0A20">
        <w:rPr>
          <w:noProof/>
        </w:rPr>
        <w:t>4</w:t>
      </w:r>
      <w:r>
        <w:fldChar w:fldCharType="end"/>
      </w:r>
      <w:r>
        <w:t xml:space="preserve">. </w:t>
      </w:r>
      <w:r w:rsidR="00FE165A">
        <w:t xml:space="preserve">Variación </w:t>
      </w:r>
      <w:r w:rsidR="004E2FEC">
        <w:t xml:space="preserve">Promedio </w:t>
      </w:r>
      <w:r w:rsidR="00FE165A">
        <w:t>de Precios de Mercado en el Tiempo</w:t>
      </w:r>
      <w:r w:rsidR="007A79AA">
        <w:t xml:space="preserve"> 2016 a </w:t>
      </w:r>
      <w:r w:rsidR="00C55D86">
        <w:t>2020</w:t>
      </w:r>
      <w:r w:rsidR="00FE165A">
        <w:t xml:space="preserve"> - Curva de</w:t>
      </w:r>
      <w:r w:rsidR="00C55D86">
        <w:t xml:space="preserve"> Distribución de Probabilidad</w:t>
      </w:r>
      <w:bookmarkEnd w:id="80"/>
    </w:p>
    <w:p w14:paraId="162C5358" w14:textId="6FE43440" w:rsidR="00EF7D7C" w:rsidRDefault="00CF78EC" w:rsidP="007A79AA">
      <w:pPr>
        <w:jc w:val="center"/>
      </w:pPr>
      <w:r w:rsidRPr="00CF78EC">
        <w:rPr>
          <w:noProof/>
          <w:lang w:val="en-US" w:eastAsia="en-US"/>
        </w:rPr>
        <w:lastRenderedPageBreak/>
        <w:drawing>
          <wp:inline distT="0" distB="0" distL="0" distR="0" wp14:anchorId="3726AF42" wp14:editId="63004633">
            <wp:extent cx="4402304" cy="2703819"/>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6527" cy="2706413"/>
                    </a:xfrm>
                    <a:prstGeom prst="rect">
                      <a:avLst/>
                    </a:prstGeom>
                    <a:noFill/>
                    <a:ln>
                      <a:noFill/>
                    </a:ln>
                  </pic:spPr>
                </pic:pic>
              </a:graphicData>
            </a:graphic>
          </wp:inline>
        </w:drawing>
      </w:r>
    </w:p>
    <w:p w14:paraId="15D823A3" w14:textId="7EC9D0BD" w:rsidR="00197E58" w:rsidRPr="002464F8" w:rsidRDefault="00FE165A" w:rsidP="001D4B43">
      <w:pPr>
        <w:jc w:val="center"/>
        <w:rPr>
          <w:sz w:val="18"/>
          <w:szCs w:val="18"/>
        </w:rPr>
      </w:pPr>
      <w:r w:rsidRPr="002464F8">
        <w:rPr>
          <w:sz w:val="18"/>
          <w:szCs w:val="18"/>
        </w:rPr>
        <w:t>Fuente: Elaboración propia</w:t>
      </w:r>
    </w:p>
    <w:p w14:paraId="4F30BB82" w14:textId="77777777" w:rsidR="00197E58" w:rsidRDefault="00197E58" w:rsidP="00E25E91"/>
    <w:p w14:paraId="64D19CF5" w14:textId="77777777" w:rsidR="00F66D90" w:rsidRDefault="00F66D90" w:rsidP="00F66D90">
      <w:pPr>
        <w:jc w:val="center"/>
      </w:pPr>
    </w:p>
    <w:p w14:paraId="120E4B01" w14:textId="44D903CE" w:rsidR="00D054B3" w:rsidRDefault="00787183" w:rsidP="00E25E91">
      <w:r>
        <w:t>En la siguiente tabla se presenta la estructura empleada para el cálculo de la provisión de escalamiento</w:t>
      </w:r>
    </w:p>
    <w:p w14:paraId="5473D226" w14:textId="51792597" w:rsidR="00F00822" w:rsidRDefault="00F00822" w:rsidP="00E25E91"/>
    <w:p w14:paraId="2FA3FC2E" w14:textId="4ADEF97D" w:rsidR="00F00822" w:rsidRDefault="00F00822" w:rsidP="00F00822">
      <w:pPr>
        <w:pStyle w:val="Caption"/>
        <w:jc w:val="center"/>
      </w:pPr>
      <w:bookmarkStart w:id="81" w:name="_Toc461030474"/>
      <w:r>
        <w:t xml:space="preserve">Tabla </w:t>
      </w:r>
      <w:r>
        <w:fldChar w:fldCharType="begin"/>
      </w:r>
      <w:r>
        <w:instrText xml:space="preserve"> SEQ Tabla \* ARABIC </w:instrText>
      </w:r>
      <w:r>
        <w:fldChar w:fldCharType="separate"/>
      </w:r>
      <w:r w:rsidR="000D465A">
        <w:rPr>
          <w:noProof/>
        </w:rPr>
        <w:t>17</w:t>
      </w:r>
      <w:r>
        <w:fldChar w:fldCharType="end"/>
      </w:r>
      <w:r>
        <w:t>. Estructura para Cálculo de Provisión de Escalamiento de Precios</w:t>
      </w:r>
      <w:bookmarkEnd w:id="81"/>
    </w:p>
    <w:p w14:paraId="25352ED8" w14:textId="586F3A32" w:rsidR="00971F57" w:rsidRDefault="00480E2D" w:rsidP="00E25E91">
      <w:r w:rsidRPr="00480E2D">
        <w:rPr>
          <w:noProof/>
          <w:lang w:val="en-US" w:eastAsia="en-US"/>
        </w:rPr>
        <w:drawing>
          <wp:inline distT="0" distB="0" distL="0" distR="0" wp14:anchorId="5644AEA1" wp14:editId="257DFC32">
            <wp:extent cx="5611495" cy="30099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127" cy="3018821"/>
                    </a:xfrm>
                    <a:prstGeom prst="rect">
                      <a:avLst/>
                    </a:prstGeom>
                    <a:noFill/>
                    <a:ln>
                      <a:noFill/>
                    </a:ln>
                  </pic:spPr>
                </pic:pic>
              </a:graphicData>
            </a:graphic>
          </wp:inline>
        </w:drawing>
      </w:r>
    </w:p>
    <w:p w14:paraId="53BE01C2" w14:textId="6DE426D2" w:rsidR="00787183" w:rsidRDefault="00787183" w:rsidP="00E25E91"/>
    <w:p w14:paraId="298D8311" w14:textId="77777777" w:rsidR="00787183" w:rsidRPr="002464F8" w:rsidRDefault="00787183" w:rsidP="00787183">
      <w:pPr>
        <w:rPr>
          <w:sz w:val="18"/>
          <w:szCs w:val="18"/>
        </w:rPr>
      </w:pPr>
      <w:r w:rsidRPr="002464F8">
        <w:rPr>
          <w:sz w:val="18"/>
          <w:szCs w:val="18"/>
        </w:rPr>
        <w:t>Fuente: Elaboración propia</w:t>
      </w:r>
    </w:p>
    <w:p w14:paraId="64B2401F" w14:textId="265B3B30" w:rsidR="00787183" w:rsidRDefault="00787183" w:rsidP="00E25E91"/>
    <w:p w14:paraId="6AE363BB" w14:textId="77777777" w:rsidR="00787183" w:rsidRDefault="00787183" w:rsidP="00787183">
      <w:r>
        <w:t>Se observa lo siguiente:</w:t>
      </w:r>
    </w:p>
    <w:p w14:paraId="3075E2B0" w14:textId="77777777" w:rsidR="00787183" w:rsidRDefault="00787183" w:rsidP="00787183"/>
    <w:p w14:paraId="35864731" w14:textId="206E8083" w:rsidR="00787183" w:rsidRDefault="00787183" w:rsidP="00787183">
      <w:pPr>
        <w:pStyle w:val="ListParagraph"/>
        <w:numPr>
          <w:ilvl w:val="0"/>
          <w:numId w:val="25"/>
        </w:numPr>
      </w:pPr>
      <w:r>
        <w:lastRenderedPageBreak/>
        <w:t>Se trabaja en unidades de tiempo semestrales</w:t>
      </w:r>
    </w:p>
    <w:p w14:paraId="4A44E2A1" w14:textId="3D754479" w:rsidR="00787183" w:rsidRDefault="00787183" w:rsidP="008B6315">
      <w:pPr>
        <w:pStyle w:val="ListParagraph"/>
        <w:numPr>
          <w:ilvl w:val="0"/>
          <w:numId w:val="25"/>
        </w:numPr>
      </w:pPr>
      <w:r>
        <w:t>Se trabaja inicialmente con el presupuesto en moneda local</w:t>
      </w:r>
      <w:r w:rsidR="00F00822">
        <w:t xml:space="preserve"> (</w:t>
      </w:r>
      <w:r w:rsidR="008B6315">
        <w:t>Nuevos Soles S/.</w:t>
      </w:r>
      <w:r w:rsidR="00F00822">
        <w:t xml:space="preserve">), incluyendo costos </w:t>
      </w:r>
      <w:r w:rsidR="008B6315">
        <w:t>totales (costo Directo + Gastos     Generales + Utilidad + IGV)</w:t>
      </w:r>
    </w:p>
    <w:p w14:paraId="7B65E0B0" w14:textId="5E6DEB88" w:rsidR="00787183" w:rsidRDefault="00787183" w:rsidP="00787183">
      <w:pPr>
        <w:pStyle w:val="ListParagraph"/>
        <w:numPr>
          <w:ilvl w:val="0"/>
          <w:numId w:val="25"/>
        </w:numPr>
      </w:pPr>
      <w:r>
        <w:t xml:space="preserve">Se parte de un supuesto de ejecución de inicio de obra a inicios del segundo semestre de 2017 </w:t>
      </w:r>
      <w:r w:rsidRPr="00EF30B4">
        <w:t xml:space="preserve">con finalización </w:t>
      </w:r>
      <w:r w:rsidR="008B6315">
        <w:t>a finales de 2019</w:t>
      </w:r>
    </w:p>
    <w:p w14:paraId="294E7923" w14:textId="1D674064" w:rsidR="00787183" w:rsidRPr="00787183" w:rsidRDefault="00787183" w:rsidP="00787183">
      <w:pPr>
        <w:pStyle w:val="ListParagraph"/>
        <w:numPr>
          <w:ilvl w:val="0"/>
          <w:numId w:val="25"/>
        </w:numPr>
      </w:pPr>
      <w:r>
        <w:t xml:space="preserve">Se calcula la variación del periodo, proveniente de la simulación anual por insumo e incidencia de cada insumo en la </w:t>
      </w:r>
      <w:r>
        <w:rPr>
          <w:lang w:val="es-MX"/>
        </w:rPr>
        <w:t xml:space="preserve">“canasta de costos” del proyecto. </w:t>
      </w:r>
    </w:p>
    <w:p w14:paraId="1D1DED55" w14:textId="29F865DD" w:rsidR="00787183" w:rsidRPr="00787183" w:rsidRDefault="008B6315" w:rsidP="00787183">
      <w:pPr>
        <w:pStyle w:val="ListParagraph"/>
        <w:numPr>
          <w:ilvl w:val="0"/>
          <w:numId w:val="25"/>
        </w:numPr>
      </w:pPr>
      <w:r>
        <w:rPr>
          <w:lang w:val="es-MX"/>
        </w:rPr>
        <w:t>Se asume que en el primer semestre del año se tiene el 7</w:t>
      </w:r>
      <w:r w:rsidR="00787183">
        <w:rPr>
          <w:lang w:val="es-MX"/>
        </w:rPr>
        <w:t>0% de la variación simulada para la totalidad del año.</w:t>
      </w:r>
    </w:p>
    <w:p w14:paraId="3D87EB60" w14:textId="2FEF007C" w:rsidR="00787183" w:rsidRDefault="00787183" w:rsidP="00787183">
      <w:pPr>
        <w:pStyle w:val="ListParagraph"/>
        <w:numPr>
          <w:ilvl w:val="0"/>
          <w:numId w:val="25"/>
        </w:numPr>
      </w:pPr>
      <w:r>
        <w:rPr>
          <w:lang w:val="es-MX"/>
        </w:rPr>
        <w:t>Se calculan variaciones acumuladas las cuales se aplican sobre desembolsos</w:t>
      </w:r>
    </w:p>
    <w:p w14:paraId="0E69C17E" w14:textId="7C5BF4FE" w:rsidR="00787183" w:rsidRDefault="00787183" w:rsidP="00787183">
      <w:pPr>
        <w:pStyle w:val="ListParagraph"/>
        <w:numPr>
          <w:ilvl w:val="0"/>
          <w:numId w:val="25"/>
        </w:numPr>
      </w:pPr>
      <w:r>
        <w:t>Se escalan precios sobre desembolso</w:t>
      </w:r>
    </w:p>
    <w:p w14:paraId="3E965BBB" w14:textId="577B1CC4" w:rsidR="00787183" w:rsidRDefault="00787183" w:rsidP="00787183">
      <w:pPr>
        <w:pStyle w:val="ListParagraph"/>
        <w:numPr>
          <w:ilvl w:val="0"/>
          <w:numId w:val="25"/>
        </w:numPr>
      </w:pPr>
      <w:r>
        <w:t>Se calcula el factor de escalamiento en moneda local (</w:t>
      </w:r>
      <w:r w:rsidR="008B6315">
        <w:t>Nuevos Soles S/.)</w:t>
      </w:r>
    </w:p>
    <w:p w14:paraId="4B00FEA5" w14:textId="65827622" w:rsidR="00787183" w:rsidRDefault="00787183" w:rsidP="00787183">
      <w:pPr>
        <w:pStyle w:val="ListParagraph"/>
        <w:numPr>
          <w:ilvl w:val="0"/>
          <w:numId w:val="25"/>
        </w:numPr>
      </w:pPr>
      <w:r>
        <w:t>Se simula la devaluación de la moneda local por periodo y tasa de cambio promedio periodo</w:t>
      </w:r>
    </w:p>
    <w:p w14:paraId="0517B0B6" w14:textId="04C31132" w:rsidR="00787183" w:rsidRDefault="00787183" w:rsidP="00787183">
      <w:pPr>
        <w:pStyle w:val="ListParagraph"/>
        <w:numPr>
          <w:ilvl w:val="0"/>
          <w:numId w:val="25"/>
        </w:numPr>
      </w:pPr>
      <w:r>
        <w:t>Se expresan desembolsos ya escalados en dólares americanos</w:t>
      </w:r>
    </w:p>
    <w:p w14:paraId="0A30B480" w14:textId="77777777" w:rsidR="00787183" w:rsidRDefault="00787183" w:rsidP="00787183">
      <w:pPr>
        <w:pStyle w:val="ListParagraph"/>
        <w:numPr>
          <w:ilvl w:val="0"/>
          <w:numId w:val="25"/>
        </w:numPr>
      </w:pPr>
      <w:r>
        <w:t>Se calcula el factor de escalamiento en dólares americanos</w:t>
      </w:r>
    </w:p>
    <w:p w14:paraId="09894F0C" w14:textId="77777777" w:rsidR="00787183" w:rsidRDefault="00787183" w:rsidP="00787183"/>
    <w:p w14:paraId="73AA29D7" w14:textId="3DD0371D" w:rsidR="00787183" w:rsidRDefault="00787183" w:rsidP="00787183">
      <w:r>
        <w:t>Se tiene que l</w:t>
      </w:r>
      <w:r w:rsidRPr="002A12AF">
        <w:t>a provisión de Escalamiento</w:t>
      </w:r>
      <w:r>
        <w:t xml:space="preserve"> </w:t>
      </w:r>
      <w:r w:rsidRPr="002A12AF">
        <w:t xml:space="preserve">se estima con un valor </w:t>
      </w:r>
      <w:r w:rsidR="008B6315">
        <w:t>esperado</w:t>
      </w:r>
      <w:r>
        <w:t xml:space="preserve"> de </w:t>
      </w:r>
      <w:r w:rsidR="003A51A3">
        <w:t>6,9</w:t>
      </w:r>
      <w:r>
        <w:t xml:space="preserve">% en </w:t>
      </w:r>
      <w:r w:rsidRPr="002A12AF">
        <w:t>USD.</w:t>
      </w:r>
    </w:p>
    <w:p w14:paraId="1D65376C" w14:textId="2BB51FC2" w:rsidR="00B6377F" w:rsidRDefault="00B6377F" w:rsidP="00787183"/>
    <w:p w14:paraId="5E902726" w14:textId="22FB8E7F" w:rsidR="00B6377F" w:rsidRDefault="00B6377F" w:rsidP="00787183">
      <w:r>
        <w:t xml:space="preserve">Se recomienda un cubrimiento de </w:t>
      </w:r>
      <w:r w:rsidR="003A51A3">
        <w:t>valor esperado (5</w:t>
      </w:r>
      <w:r>
        <w:t>0% de certeza</w:t>
      </w:r>
      <w:r w:rsidR="003A51A3">
        <w:t>)</w:t>
      </w:r>
      <w:r>
        <w:t xml:space="preserve"> en consideración a que los rangos de variación </w:t>
      </w:r>
      <w:r w:rsidR="003A51A3">
        <w:t>resultan</w:t>
      </w:r>
      <w:r>
        <w:t xml:space="preserve"> bastante </w:t>
      </w:r>
      <w:r w:rsidR="003A51A3">
        <w:t>cerrados, y se percibe una probabilidad de ocurrencia uniforme.</w:t>
      </w:r>
    </w:p>
    <w:p w14:paraId="14FA629A" w14:textId="77777777" w:rsidR="00787183" w:rsidRDefault="00787183" w:rsidP="00E25E91"/>
    <w:p w14:paraId="3AC46E42" w14:textId="77777777" w:rsidR="00651B4B" w:rsidRDefault="00651B4B">
      <w:pPr>
        <w:rPr>
          <w:rFonts w:asciiTheme="majorHAnsi" w:eastAsiaTheme="majorEastAsia" w:hAnsiTheme="majorHAnsi" w:cstheme="majorBidi"/>
          <w:b/>
          <w:bCs/>
          <w:color w:val="4F81BD" w:themeColor="accent1"/>
          <w:sz w:val="26"/>
          <w:szCs w:val="26"/>
        </w:rPr>
      </w:pPr>
      <w:r>
        <w:br w:type="page"/>
      </w:r>
    </w:p>
    <w:p w14:paraId="2AE7502F" w14:textId="5017C3EE" w:rsidR="00B55AC6" w:rsidRDefault="00B55AC6" w:rsidP="00E25E91">
      <w:pPr>
        <w:pStyle w:val="Heading2"/>
      </w:pPr>
      <w:bookmarkStart w:id="82" w:name="_Toc461030384"/>
      <w:r>
        <w:t>Valoración de Riesgo de Costos Adicionales</w:t>
      </w:r>
      <w:bookmarkEnd w:id="78"/>
      <w:bookmarkEnd w:id="79"/>
      <w:r w:rsidR="00636719">
        <w:t xml:space="preserve"> por Mayores Cantidades de Obra</w:t>
      </w:r>
      <w:bookmarkEnd w:id="82"/>
    </w:p>
    <w:p w14:paraId="5DDE0EB6" w14:textId="77777777" w:rsidR="00B55AC6" w:rsidRPr="00B55AC6" w:rsidRDefault="00B55AC6" w:rsidP="00E25E91"/>
    <w:p w14:paraId="3EDCAE3E" w14:textId="1105844C" w:rsidR="001F495C" w:rsidRDefault="00B618D8" w:rsidP="0042655E">
      <w:pPr>
        <w:rPr>
          <w:lang w:val="es-MX"/>
        </w:rPr>
      </w:pPr>
      <w:r>
        <w:rPr>
          <w:lang w:val="es-MX"/>
        </w:rPr>
        <w:t xml:space="preserve">Partiendo de los supuestos reportados en la </w:t>
      </w:r>
      <w:r>
        <w:rPr>
          <w:lang w:val="es-MX"/>
        </w:rPr>
        <w:fldChar w:fldCharType="begin"/>
      </w:r>
      <w:r>
        <w:rPr>
          <w:lang w:val="es-MX"/>
        </w:rPr>
        <w:instrText xml:space="preserve"> REF _Ref358366925 \h </w:instrText>
      </w:r>
      <w:r>
        <w:rPr>
          <w:lang w:val="es-MX"/>
        </w:rPr>
      </w:r>
      <w:r>
        <w:rPr>
          <w:lang w:val="es-MX"/>
        </w:rPr>
        <w:fldChar w:fldCharType="separate"/>
      </w:r>
      <w:r w:rsidR="001C7550" w:rsidRPr="007D5463">
        <w:t xml:space="preserve">Tabla </w:t>
      </w:r>
      <w:r w:rsidR="001C7550">
        <w:rPr>
          <w:noProof/>
        </w:rPr>
        <w:t>16</w:t>
      </w:r>
      <w:r w:rsidR="001C7550" w:rsidRPr="007D5463">
        <w:t xml:space="preserve">. </w:t>
      </w:r>
      <w:r w:rsidR="001C7550" w:rsidRPr="007D5463">
        <w:rPr>
          <w:lang w:val="es-MX"/>
        </w:rPr>
        <w:t>Riesgos: Tratamiento en Modelación</w:t>
      </w:r>
      <w:r>
        <w:rPr>
          <w:lang w:val="es-MX"/>
        </w:rPr>
        <w:fldChar w:fldCharType="end"/>
      </w:r>
      <w:r>
        <w:rPr>
          <w:lang w:val="es-MX"/>
        </w:rPr>
        <w:t xml:space="preserve">, se obtiene </w:t>
      </w:r>
      <w:r w:rsidR="0042655E">
        <w:rPr>
          <w:lang w:val="es-MX"/>
        </w:rPr>
        <w:t xml:space="preserve">la </w:t>
      </w:r>
      <w:r w:rsidR="007D4971">
        <w:rPr>
          <w:lang w:val="es-MX"/>
        </w:rPr>
        <w:t xml:space="preserve">siguiente </w:t>
      </w:r>
      <w:r w:rsidR="001F495C">
        <w:rPr>
          <w:lang w:val="es-MX"/>
        </w:rPr>
        <w:t xml:space="preserve">distribución </w:t>
      </w:r>
      <w:r w:rsidR="007D4971">
        <w:rPr>
          <w:lang w:val="es-MX"/>
        </w:rPr>
        <w:t xml:space="preserve">de probabilidad </w:t>
      </w:r>
      <w:r w:rsidR="001C7550">
        <w:rPr>
          <w:lang w:val="es-MX"/>
        </w:rPr>
        <w:t>para costos adicionales que incluye: captura de eficiencias en proceso licitatorio +</w:t>
      </w:r>
      <w:r w:rsidR="0042655E">
        <w:rPr>
          <w:lang w:val="es-MX"/>
        </w:rPr>
        <w:t xml:space="preserve"> mayores cantidades de obra</w:t>
      </w:r>
      <w:r w:rsidR="001C7550">
        <w:rPr>
          <w:lang w:val="es-MX"/>
        </w:rPr>
        <w:t xml:space="preserve"> + mayores costos generales por ampliación en plazo de ejecución no atribuible a contratista</w:t>
      </w:r>
      <w:r w:rsidR="0042655E">
        <w:rPr>
          <w:lang w:val="es-MX"/>
        </w:rPr>
        <w:t>, expresados como porcentaje sobre el presupuesto de referencia del costo de obra</w:t>
      </w:r>
    </w:p>
    <w:p w14:paraId="13D4266E" w14:textId="77777777" w:rsidR="007D4971" w:rsidRDefault="007D4971" w:rsidP="00E25E91">
      <w:pPr>
        <w:rPr>
          <w:lang w:val="es-MX"/>
        </w:rPr>
      </w:pPr>
    </w:p>
    <w:p w14:paraId="4CD30F0B" w14:textId="6AE89D71" w:rsidR="007D4971" w:rsidRDefault="007D4971" w:rsidP="0042655E">
      <w:pPr>
        <w:pStyle w:val="Caption"/>
        <w:jc w:val="center"/>
        <w:rPr>
          <w:lang w:val="es-MX"/>
        </w:rPr>
      </w:pPr>
      <w:bookmarkStart w:id="83" w:name="_Toc461030565"/>
      <w:r>
        <w:t xml:space="preserve">Ilustración </w:t>
      </w:r>
      <w:r>
        <w:fldChar w:fldCharType="begin"/>
      </w:r>
      <w:r>
        <w:instrText xml:space="preserve"> SEQ Ilustración \* ARABIC </w:instrText>
      </w:r>
      <w:r>
        <w:fldChar w:fldCharType="separate"/>
      </w:r>
      <w:r w:rsidR="000D0A20">
        <w:rPr>
          <w:noProof/>
        </w:rPr>
        <w:t>5</w:t>
      </w:r>
      <w:r>
        <w:fldChar w:fldCharType="end"/>
      </w:r>
      <w:r>
        <w:t>. Costos Adicionales - Curva de Distribución de Probabilidad</w:t>
      </w:r>
      <w:bookmarkEnd w:id="83"/>
      <w:r w:rsidR="0042655E">
        <w:t xml:space="preserve"> </w:t>
      </w:r>
    </w:p>
    <w:p w14:paraId="49B05B3E" w14:textId="2EE91708" w:rsidR="007D4971" w:rsidRDefault="00E66A1F" w:rsidP="0042655E">
      <w:pPr>
        <w:jc w:val="center"/>
        <w:rPr>
          <w:lang w:val="es-MX"/>
        </w:rPr>
      </w:pPr>
      <w:r w:rsidRPr="00E66A1F">
        <w:rPr>
          <w:noProof/>
          <w:lang w:val="en-US" w:eastAsia="en-US"/>
        </w:rPr>
        <w:drawing>
          <wp:inline distT="0" distB="0" distL="0" distR="0" wp14:anchorId="34B18FFF" wp14:editId="5D8D36F9">
            <wp:extent cx="4478627" cy="27481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3160" cy="2750882"/>
                    </a:xfrm>
                    <a:prstGeom prst="rect">
                      <a:avLst/>
                    </a:prstGeom>
                    <a:noFill/>
                    <a:ln>
                      <a:noFill/>
                    </a:ln>
                  </pic:spPr>
                </pic:pic>
              </a:graphicData>
            </a:graphic>
          </wp:inline>
        </w:drawing>
      </w:r>
    </w:p>
    <w:p w14:paraId="43095F46" w14:textId="37AA6617" w:rsidR="007D4971" w:rsidRPr="0042655E" w:rsidRDefault="007D4971" w:rsidP="00E25E91">
      <w:pPr>
        <w:rPr>
          <w:sz w:val="18"/>
          <w:szCs w:val="18"/>
          <w:lang w:val="es-MX"/>
        </w:rPr>
      </w:pPr>
      <w:r w:rsidRPr="0042655E">
        <w:rPr>
          <w:sz w:val="18"/>
          <w:szCs w:val="18"/>
          <w:lang w:val="es-MX"/>
        </w:rPr>
        <w:t>Fuente: Elaboración propia</w:t>
      </w:r>
    </w:p>
    <w:p w14:paraId="2FDC402E" w14:textId="77777777" w:rsidR="007D4971" w:rsidRDefault="007D4971" w:rsidP="00E25E91">
      <w:pPr>
        <w:rPr>
          <w:lang w:val="es-MX"/>
        </w:rPr>
      </w:pPr>
    </w:p>
    <w:p w14:paraId="24346DE7" w14:textId="4CB15E7B" w:rsidR="0042655E" w:rsidRDefault="00F66D90" w:rsidP="0042655E">
      <w:pPr>
        <w:rPr>
          <w:lang w:val="es-MX"/>
        </w:rPr>
      </w:pPr>
      <w:r>
        <w:rPr>
          <w:lang w:val="es-MX"/>
        </w:rPr>
        <w:t>Los resultados</w:t>
      </w:r>
      <w:r w:rsidR="0042655E">
        <w:rPr>
          <w:lang w:val="es-MX"/>
        </w:rPr>
        <w:t xml:space="preserve"> obtenidos indican lo siguiente:</w:t>
      </w:r>
    </w:p>
    <w:p w14:paraId="7E10EDBF" w14:textId="77777777" w:rsidR="0042655E" w:rsidRDefault="0042655E" w:rsidP="0042655E">
      <w:pPr>
        <w:rPr>
          <w:lang w:val="es-MX"/>
        </w:rPr>
      </w:pPr>
    </w:p>
    <w:p w14:paraId="1D10DA80" w14:textId="6FFF05BD" w:rsidR="00214A9B" w:rsidRDefault="009236F5" w:rsidP="00E66A1F">
      <w:pPr>
        <w:pStyle w:val="ListParagraph"/>
        <w:numPr>
          <w:ilvl w:val="0"/>
          <w:numId w:val="26"/>
        </w:numPr>
        <w:rPr>
          <w:lang w:val="es-MX"/>
        </w:rPr>
      </w:pPr>
      <w:r>
        <w:rPr>
          <w:lang w:val="es-MX"/>
        </w:rPr>
        <w:t>El porcentaje de costos adicionales</w:t>
      </w:r>
      <w:r w:rsidR="00E66A1F" w:rsidRPr="00E66A1F">
        <w:rPr>
          <w:lang w:val="es-MX"/>
        </w:rPr>
        <w:t xml:space="preserve"> que incluye: captura de eficiencias en proceso licitatorio + mayores cantidades de obra + mayores costos generales por ampliación en plazo de ejecución no atribuible a contratista</w:t>
      </w:r>
      <w:r w:rsidR="00BB3574">
        <w:rPr>
          <w:lang w:val="es-MX"/>
        </w:rPr>
        <w:t>,</w:t>
      </w:r>
      <w:r w:rsidR="00567DFA">
        <w:rPr>
          <w:lang w:val="es-MX"/>
        </w:rPr>
        <w:t xml:space="preserve"> asciende a</w:t>
      </w:r>
      <w:r w:rsidR="00B6377F">
        <w:rPr>
          <w:lang w:val="es-MX"/>
        </w:rPr>
        <w:t xml:space="preserve"> un valor esperado de</w:t>
      </w:r>
      <w:r w:rsidR="00567DFA">
        <w:rPr>
          <w:lang w:val="es-MX"/>
        </w:rPr>
        <w:t xml:space="preserve"> </w:t>
      </w:r>
      <w:r w:rsidR="00E66A1F">
        <w:rPr>
          <w:lang w:val="es-MX"/>
        </w:rPr>
        <w:t>11,8</w:t>
      </w:r>
      <w:r>
        <w:rPr>
          <w:lang w:val="es-MX"/>
        </w:rPr>
        <w:t>%</w:t>
      </w:r>
      <w:r w:rsidR="00BB3574">
        <w:rPr>
          <w:lang w:val="es-MX"/>
        </w:rPr>
        <w:t>.</w:t>
      </w:r>
    </w:p>
    <w:p w14:paraId="23AEB6F3" w14:textId="38F3ED82" w:rsidR="005E325B" w:rsidRDefault="00E66A1F" w:rsidP="00E66A1F">
      <w:pPr>
        <w:pStyle w:val="ListParagraph"/>
        <w:numPr>
          <w:ilvl w:val="0"/>
          <w:numId w:val="26"/>
        </w:numPr>
      </w:pPr>
      <w:r>
        <w:t xml:space="preserve">Considerando que existe en la regulación de contratación la restricción de </w:t>
      </w:r>
      <w:r>
        <w:rPr>
          <w:rFonts w:eastAsiaTheme="majorEastAsia"/>
        </w:rPr>
        <w:t>que l</w:t>
      </w:r>
      <w:r w:rsidRPr="00912E01">
        <w:rPr>
          <w:rFonts w:eastAsiaTheme="majorEastAsia"/>
        </w:rPr>
        <w:t>as obras adicionales cuyos montos por si solos o restándole los</w:t>
      </w:r>
      <w:r>
        <w:rPr>
          <w:rFonts w:eastAsiaTheme="majorEastAsia"/>
        </w:rPr>
        <w:t xml:space="preserve"> </w:t>
      </w:r>
      <w:r w:rsidRPr="00912E01">
        <w:rPr>
          <w:rFonts w:eastAsiaTheme="majorEastAsia"/>
        </w:rPr>
        <w:t>presupuestos deductivos vinculados, superen el 15% del monto del</w:t>
      </w:r>
      <w:r>
        <w:rPr>
          <w:rFonts w:eastAsiaTheme="majorEastAsia"/>
        </w:rPr>
        <w:t xml:space="preserve"> </w:t>
      </w:r>
      <w:r w:rsidRPr="00912E01">
        <w:rPr>
          <w:rFonts w:eastAsiaTheme="majorEastAsia"/>
        </w:rPr>
        <w:t>contrato original, luego de ser aprobadas por el Titular de la Entidad, requieren previamente para su ejecución y pago, la autorización expresa</w:t>
      </w:r>
      <w:r>
        <w:rPr>
          <w:rFonts w:eastAsiaTheme="majorEastAsia"/>
        </w:rPr>
        <w:t xml:space="preserve"> </w:t>
      </w:r>
      <w:r w:rsidRPr="00912E01">
        <w:rPr>
          <w:rFonts w:eastAsiaTheme="majorEastAsia"/>
        </w:rPr>
        <w:t>de la Contraloría General de la República – CGR</w:t>
      </w:r>
      <w:r>
        <w:rPr>
          <w:rFonts w:eastAsiaTheme="majorEastAsia"/>
        </w:rPr>
        <w:t xml:space="preserve"> (Ley de Contratación Estatal y su reglamento – Ley 30225),y que dicha regulación incide sobre el comportamiento de contratistas y contratantes en el control de ejecución presupuestal, </w:t>
      </w:r>
      <w:r w:rsidR="00412A79">
        <w:t>se recomienda trabajar con el valor esperado de la provisión simulada.</w:t>
      </w:r>
    </w:p>
    <w:p w14:paraId="4D82D293" w14:textId="013CFD73" w:rsidR="00826770" w:rsidRDefault="00412A79" w:rsidP="00826770">
      <w:pPr>
        <w:pStyle w:val="ListParagraph"/>
        <w:numPr>
          <w:ilvl w:val="0"/>
          <w:numId w:val="26"/>
        </w:numPr>
      </w:pPr>
      <w:r>
        <w:t xml:space="preserve">Se recomienda implementar mecanismos de </w:t>
      </w:r>
      <w:r w:rsidR="00826770" w:rsidRPr="000E6959">
        <w:t xml:space="preserve">gestión de control de costos y optimización de diseño y especificaciones en etapa de ejecución. En </w:t>
      </w:r>
      <w:r>
        <w:t xml:space="preserve">países como Panamá y Nicaragua, </w:t>
      </w:r>
      <w:r w:rsidR="00826770" w:rsidRPr="000E6959">
        <w:t xml:space="preserve">aplicando un estricto seguimiento a la ejecución, y prácticas de control, gestión de costos, y optimización de diseños y especificaciones, se </w:t>
      </w:r>
      <w:r w:rsidR="00092C7F">
        <w:t>ha minimizado</w:t>
      </w:r>
      <w:r w:rsidR="00826770" w:rsidRPr="000E6959">
        <w:t xml:space="preserve"> el porcentaje de costos adicionales </w:t>
      </w:r>
      <w:r w:rsidR="00092C7F">
        <w:t>a niveles inferiores a 3,0</w:t>
      </w:r>
      <w:r w:rsidR="00826770">
        <w:t>%</w:t>
      </w:r>
      <w:r w:rsidR="00826770" w:rsidRPr="000E6959">
        <w:t xml:space="preserve">, por lo que se recomienda </w:t>
      </w:r>
      <w:r w:rsidR="00826770">
        <w:t>concretar</w:t>
      </w:r>
      <w:r w:rsidR="00826770" w:rsidRPr="000E6959">
        <w:t xml:space="preserve"> dicha gestión </w:t>
      </w:r>
      <w:r w:rsidR="00826770">
        <w:t>mediante la figura de un asistente técnico o inspector de campo</w:t>
      </w:r>
      <w:r w:rsidR="00826770" w:rsidRPr="000E6959">
        <w:t>.</w:t>
      </w:r>
    </w:p>
    <w:p w14:paraId="15F6B864" w14:textId="77777777" w:rsidR="00F66D90" w:rsidRPr="000E6959" w:rsidRDefault="00F66D90" w:rsidP="00F66D90">
      <w:pPr>
        <w:pStyle w:val="ListParagraph"/>
      </w:pPr>
    </w:p>
    <w:p w14:paraId="0AB67509" w14:textId="1BC6E409" w:rsidR="00CE542C" w:rsidRDefault="00CE542C" w:rsidP="00CE542C"/>
    <w:p w14:paraId="4D435702" w14:textId="77777777" w:rsidR="001F6CDE" w:rsidRDefault="00CE542C" w:rsidP="00CE542C">
      <w:r>
        <w:t>Se anota que</w:t>
      </w:r>
      <w:r w:rsidR="001F6CDE">
        <w:t>:</w:t>
      </w:r>
    </w:p>
    <w:p w14:paraId="4E4C810C" w14:textId="77777777" w:rsidR="001F6CDE" w:rsidRDefault="001F6CDE" w:rsidP="00CE542C"/>
    <w:p w14:paraId="38270084" w14:textId="51B45A18" w:rsidR="00CE542C" w:rsidRDefault="001F6CDE" w:rsidP="002E4F8C">
      <w:pPr>
        <w:pStyle w:val="ListParagraph"/>
        <w:numPr>
          <w:ilvl w:val="0"/>
          <w:numId w:val="37"/>
        </w:numPr>
      </w:pPr>
      <w:r>
        <w:t>N</w:t>
      </w:r>
      <w:r w:rsidR="00486302">
        <w:t xml:space="preserve">o se </w:t>
      </w:r>
      <w:r w:rsidR="00F46D16">
        <w:t>consideraron retrasos en iniciación de obra</w:t>
      </w:r>
    </w:p>
    <w:p w14:paraId="6D64E78E" w14:textId="77EABC7A" w:rsidR="00F66D90" w:rsidRDefault="002228BD" w:rsidP="002E4F8C">
      <w:pPr>
        <w:pStyle w:val="ListParagraph"/>
        <w:numPr>
          <w:ilvl w:val="0"/>
          <w:numId w:val="37"/>
        </w:numPr>
      </w:pPr>
      <w:r>
        <w:t xml:space="preserve">No se </w:t>
      </w:r>
      <w:r w:rsidR="007A4B93">
        <w:t>consideró</w:t>
      </w:r>
      <w:r>
        <w:t xml:space="preserve"> el riesgo de mayores costos en compra de predios.</w:t>
      </w:r>
    </w:p>
    <w:p w14:paraId="670EBC4C" w14:textId="34D18574" w:rsidR="00F00822" w:rsidRDefault="00F00822" w:rsidP="002E4F8C">
      <w:pPr>
        <w:pStyle w:val="ListParagraph"/>
        <w:numPr>
          <w:ilvl w:val="0"/>
          <w:numId w:val="37"/>
        </w:numPr>
      </w:pPr>
      <w:r>
        <w:t xml:space="preserve">Se trabaja con el presupuesto </w:t>
      </w:r>
      <w:r w:rsidR="00E66A1F">
        <w:t>suministrado que no incluye costos de supervisión.</w:t>
      </w:r>
    </w:p>
    <w:p w14:paraId="65A7F26B" w14:textId="17A371B9" w:rsidR="002E4F8C" w:rsidRDefault="002E4F8C" w:rsidP="002E4F8C">
      <w:pPr>
        <w:pStyle w:val="ListParagraph"/>
        <w:numPr>
          <w:ilvl w:val="0"/>
          <w:numId w:val="37"/>
        </w:numPr>
      </w:pPr>
      <w:r>
        <w:t>En este caso el porcentaje se refiere al efecto de mayores cantidades de obra u obras adicionales y proviene de cifras históricas de ejecución en dólares, por lo tanto, la provisión aplica al presupuesto en dólares americanos.</w:t>
      </w:r>
    </w:p>
    <w:p w14:paraId="034D9307" w14:textId="77777777" w:rsidR="00F00822" w:rsidRDefault="00F00822" w:rsidP="00F00822">
      <w:pPr>
        <w:pStyle w:val="ListParagraph"/>
      </w:pPr>
    </w:p>
    <w:p w14:paraId="040B1636" w14:textId="77777777" w:rsidR="00F66D90" w:rsidRDefault="00F66D90">
      <w:r>
        <w:br w:type="page"/>
      </w:r>
    </w:p>
    <w:p w14:paraId="740DC23D" w14:textId="77777777" w:rsidR="006C065C" w:rsidRDefault="006C065C" w:rsidP="006C065C">
      <w:pPr>
        <w:rPr>
          <w:lang w:val="es-MX"/>
        </w:rPr>
      </w:pPr>
    </w:p>
    <w:p w14:paraId="129ECAD9" w14:textId="15026BE1" w:rsidR="004A7169" w:rsidRDefault="00365FCD" w:rsidP="00E25E91">
      <w:pPr>
        <w:pStyle w:val="Heading1"/>
      </w:pPr>
      <w:bookmarkStart w:id="84" w:name="_Toc461030385"/>
      <w:r>
        <w:t>C</w:t>
      </w:r>
      <w:r w:rsidR="004A7169">
        <w:t>onclusiones y Recomendaciones</w:t>
      </w:r>
      <w:bookmarkEnd w:id="84"/>
    </w:p>
    <w:p w14:paraId="229F5029" w14:textId="54D2FFD2" w:rsidR="004A7169" w:rsidRDefault="004A7169"/>
    <w:p w14:paraId="0D38AA84" w14:textId="2A2DB5DF" w:rsidR="0024737E" w:rsidRPr="007E12D4" w:rsidRDefault="0024737E" w:rsidP="007E12D4">
      <w:pPr>
        <w:rPr>
          <w:rFonts w:eastAsiaTheme="majorEastAsia"/>
        </w:rPr>
      </w:pPr>
      <w:r w:rsidRPr="007E12D4">
        <w:rPr>
          <w:rFonts w:eastAsiaTheme="majorEastAsia"/>
        </w:rPr>
        <w:t xml:space="preserve">Con base en los análisis realizados y resultados obtenidos se </w:t>
      </w:r>
      <w:r w:rsidR="00024B49" w:rsidRPr="007E12D4">
        <w:rPr>
          <w:rFonts w:eastAsiaTheme="majorEastAsia"/>
        </w:rPr>
        <w:t>tienen las siguientes conclusiones y recom</w:t>
      </w:r>
      <w:r w:rsidRPr="007E12D4">
        <w:rPr>
          <w:rFonts w:eastAsiaTheme="majorEastAsia"/>
        </w:rPr>
        <w:t>enda</w:t>
      </w:r>
      <w:r w:rsidR="00024B49" w:rsidRPr="007E12D4">
        <w:rPr>
          <w:rFonts w:eastAsiaTheme="majorEastAsia"/>
        </w:rPr>
        <w:t>ciones</w:t>
      </w:r>
      <w:r w:rsidRPr="007E12D4">
        <w:rPr>
          <w:rFonts w:eastAsiaTheme="majorEastAsia"/>
        </w:rPr>
        <w:t>:</w:t>
      </w:r>
      <w:r w:rsidR="007E12D4" w:rsidRPr="007E12D4">
        <w:rPr>
          <w:rFonts w:eastAsiaTheme="majorEastAsia"/>
        </w:rPr>
        <w:t xml:space="preserve"> </w:t>
      </w:r>
    </w:p>
    <w:p w14:paraId="50FE9A64" w14:textId="77777777" w:rsidR="0078737C" w:rsidRDefault="0078737C" w:rsidP="007E12D4"/>
    <w:p w14:paraId="75E897DA" w14:textId="45F96C47" w:rsidR="0024737E" w:rsidRDefault="0024737E" w:rsidP="007E12D4">
      <w:pPr>
        <w:pStyle w:val="ListParagraph"/>
        <w:numPr>
          <w:ilvl w:val="0"/>
          <w:numId w:val="44"/>
        </w:numPr>
        <w:ind w:left="360"/>
      </w:pPr>
      <w:r w:rsidRPr="0024737E">
        <w:t xml:space="preserve">Adoptar una provisión </w:t>
      </w:r>
      <w:r w:rsidR="006C129C">
        <w:t xml:space="preserve">presupuestal </w:t>
      </w:r>
      <w:r w:rsidRPr="0024737E">
        <w:t xml:space="preserve">por escalamiento de precios de </w:t>
      </w:r>
      <w:r w:rsidR="00EF6C37">
        <w:t>7</w:t>
      </w:r>
      <w:r w:rsidRPr="0024737E">
        <w:t xml:space="preserve">% </w:t>
      </w:r>
      <w:r w:rsidR="00104BD5">
        <w:t>(</w:t>
      </w:r>
      <w:r w:rsidR="00EF6C37">
        <w:t>valor esperado</w:t>
      </w:r>
      <w:r w:rsidR="00104BD5">
        <w:t xml:space="preserve">) </w:t>
      </w:r>
      <w:r w:rsidRPr="0024737E">
        <w:t>sobre el presupuesto de referencia</w:t>
      </w:r>
      <w:r w:rsidR="007672BB">
        <w:t xml:space="preserve"> en</w:t>
      </w:r>
      <w:r w:rsidR="00104BD5">
        <w:t xml:space="preserve"> </w:t>
      </w:r>
      <w:r w:rsidRPr="0024737E">
        <w:t>dólares americanos</w:t>
      </w:r>
      <w:r w:rsidR="004F359D">
        <w:t xml:space="preserve">, equivalente </w:t>
      </w:r>
      <w:r w:rsidR="007E12D4">
        <w:rPr>
          <w:rFonts w:eastAsiaTheme="majorEastAsia"/>
        </w:rPr>
        <w:t xml:space="preserve">US$ </w:t>
      </w:r>
      <w:r w:rsidR="00480E2D">
        <w:rPr>
          <w:rFonts w:eastAsiaTheme="majorEastAsia"/>
        </w:rPr>
        <w:t>23,27 millones</w:t>
      </w:r>
      <w:r w:rsidR="007E12D4">
        <w:rPr>
          <w:rFonts w:eastAsiaTheme="majorEastAsia"/>
        </w:rPr>
        <w:t>.</w:t>
      </w:r>
    </w:p>
    <w:p w14:paraId="4DFCD77E" w14:textId="77777777" w:rsidR="0008357E" w:rsidRDefault="0008357E" w:rsidP="0008357E">
      <w:pPr>
        <w:pStyle w:val="ListParagraph"/>
        <w:ind w:left="284"/>
      </w:pPr>
    </w:p>
    <w:p w14:paraId="5A9CC045" w14:textId="2A381E91" w:rsidR="002E4F8C" w:rsidRDefault="00480E2D" w:rsidP="007E12D4">
      <w:pPr>
        <w:pStyle w:val="ListParagraph"/>
        <w:numPr>
          <w:ilvl w:val="0"/>
          <w:numId w:val="44"/>
        </w:numPr>
        <w:ind w:left="360"/>
      </w:pPr>
      <w:r>
        <w:t xml:space="preserve">Adoptar una provisión </w:t>
      </w:r>
      <w:r w:rsidR="006C129C">
        <w:t xml:space="preserve">presupuestal </w:t>
      </w:r>
      <w:r>
        <w:t>de 12</w:t>
      </w:r>
      <w:r w:rsidR="0008357E">
        <w:t xml:space="preserve">% (valor esperado) por </w:t>
      </w:r>
      <w:r w:rsidR="002E4F8C">
        <w:t>costos adicionales</w:t>
      </w:r>
      <w:r>
        <w:t>,</w:t>
      </w:r>
      <w:r w:rsidR="0008357E">
        <w:t xml:space="preserve"> variación entre precios empleados en el presupuesto de referencia y precios de mercado</w:t>
      </w:r>
      <w:r>
        <w:t xml:space="preserve"> y riesgo de mayores gastos generales por ampliación en plazo</w:t>
      </w:r>
      <w:r w:rsidR="002E4F8C">
        <w:t>, sin considerar el mayor riesgo de costo de predios</w:t>
      </w:r>
      <w:r w:rsidR="0008357E">
        <w:t xml:space="preserve"> y retrasos en inicio de obra</w:t>
      </w:r>
      <w:r w:rsidR="002E4F8C">
        <w:t>, sobre el valor inicialmente presupuestado,</w:t>
      </w:r>
      <w:r w:rsidR="0008357E" w:rsidRPr="0008357E">
        <w:t xml:space="preserve"> </w:t>
      </w:r>
      <w:r w:rsidR="0008357E">
        <w:t>equivalente a</w:t>
      </w:r>
      <w:r w:rsidR="007E12D4" w:rsidRPr="007E12D4">
        <w:rPr>
          <w:rFonts w:eastAsiaTheme="majorEastAsia"/>
        </w:rPr>
        <w:t xml:space="preserve"> </w:t>
      </w:r>
      <w:r w:rsidR="007E12D4">
        <w:rPr>
          <w:rFonts w:eastAsiaTheme="majorEastAsia"/>
        </w:rPr>
        <w:t xml:space="preserve">US$ </w:t>
      </w:r>
      <w:r>
        <w:t>39,89 millones</w:t>
      </w:r>
      <w:r w:rsidR="007E12D4">
        <w:rPr>
          <w:rFonts w:eastAsiaTheme="majorEastAsia"/>
        </w:rPr>
        <w:t>.</w:t>
      </w:r>
    </w:p>
    <w:p w14:paraId="6C0C979B" w14:textId="77777777" w:rsidR="0008357E" w:rsidRDefault="0008357E" w:rsidP="007E12D4">
      <w:pPr>
        <w:pStyle w:val="ListParagraph"/>
        <w:ind w:left="-76"/>
      </w:pPr>
    </w:p>
    <w:p w14:paraId="5F1847FF" w14:textId="0E12E51A" w:rsidR="0008357E" w:rsidRDefault="0008357E" w:rsidP="007E12D4">
      <w:pPr>
        <w:pStyle w:val="ListParagraph"/>
        <w:numPr>
          <w:ilvl w:val="0"/>
          <w:numId w:val="44"/>
        </w:numPr>
        <w:ind w:left="360"/>
      </w:pPr>
      <w:r>
        <w:t xml:space="preserve">La suma de las provisiones de escalamiento y costos adicionales asciende a </w:t>
      </w:r>
      <w:r w:rsidR="007E12D4">
        <w:rPr>
          <w:rFonts w:eastAsiaTheme="majorEastAsia"/>
        </w:rPr>
        <w:t xml:space="preserve">US$ </w:t>
      </w:r>
      <w:r w:rsidR="00480E2D">
        <w:t>63,16 millones.</w:t>
      </w:r>
    </w:p>
    <w:p w14:paraId="3F938C2C" w14:textId="77777777" w:rsidR="0008357E" w:rsidRDefault="0008357E" w:rsidP="007E12D4">
      <w:pPr>
        <w:pStyle w:val="ListParagraph"/>
        <w:ind w:left="360"/>
      </w:pPr>
    </w:p>
    <w:p w14:paraId="52DE1D4E" w14:textId="070D09AC" w:rsidR="00F31BD9" w:rsidRPr="000E6959" w:rsidRDefault="002A045B" w:rsidP="007E12D4">
      <w:pPr>
        <w:pStyle w:val="ListParagraph"/>
        <w:numPr>
          <w:ilvl w:val="0"/>
          <w:numId w:val="44"/>
        </w:numPr>
        <w:ind w:left="360"/>
      </w:pPr>
      <w:r w:rsidRPr="000E6959">
        <w:t>Con respecto a los mecanismos de mitigación del</w:t>
      </w:r>
      <w:r w:rsidR="00F31BD9" w:rsidRPr="000E6959">
        <w:t xml:space="preserve"> riesgo de costos adicionales por mayores cantidades de obra se recomienda:</w:t>
      </w:r>
    </w:p>
    <w:p w14:paraId="5768A835" w14:textId="77777777" w:rsidR="000E6959" w:rsidRPr="000E6959" w:rsidRDefault="000E6959" w:rsidP="007E12D4">
      <w:pPr>
        <w:pStyle w:val="ListParagraph"/>
        <w:ind w:left="0"/>
      </w:pPr>
    </w:p>
    <w:p w14:paraId="1B75908F" w14:textId="07E63965" w:rsidR="00F31BD9" w:rsidRDefault="006C129C" w:rsidP="007E12D4">
      <w:pPr>
        <w:pStyle w:val="ListParagraph"/>
        <w:numPr>
          <w:ilvl w:val="0"/>
          <w:numId w:val="45"/>
        </w:numPr>
      </w:pPr>
      <w:r>
        <w:t>Contratar a la firm supervisora del proyecto con mese de anticipación al inicio de obras, a fin de permitir que la firma revise el diseño de detalle en el campo y verifique que no se haya variado las condiciones de la vía antes del inicio de las obras.</w:t>
      </w:r>
    </w:p>
    <w:p w14:paraId="2F42A112" w14:textId="0F71DD6E" w:rsidR="00024B49" w:rsidRPr="000E6959" w:rsidRDefault="006C129C" w:rsidP="007E12D4">
      <w:pPr>
        <w:pStyle w:val="ListParagraph"/>
        <w:numPr>
          <w:ilvl w:val="0"/>
          <w:numId w:val="45"/>
        </w:numPr>
      </w:pPr>
      <w:r>
        <w:t xml:space="preserve">Ampliar el concepto de “Administrador de contratos” con el que cuenta Provias Nacional para ampliarlo a un equipo multidisciplinario que apoye en la </w:t>
      </w:r>
      <w:r w:rsidR="00F31BD9" w:rsidRPr="000E6959">
        <w:t>gestión</w:t>
      </w:r>
      <w:r w:rsidR="00E91A32" w:rsidRPr="000E6959">
        <w:t xml:space="preserve"> de</w:t>
      </w:r>
      <w:r>
        <w:t>l</w:t>
      </w:r>
      <w:r w:rsidR="00E91A32" w:rsidRPr="000E6959">
        <w:t xml:space="preserve"> control de costos y optimización de diseños</w:t>
      </w:r>
      <w:r w:rsidR="00F31BD9" w:rsidRPr="000E6959">
        <w:t>.</w:t>
      </w:r>
    </w:p>
    <w:p w14:paraId="28C80AA5" w14:textId="77777777" w:rsidR="00024B49" w:rsidRDefault="00024B49" w:rsidP="007E12D4">
      <w:pPr>
        <w:pStyle w:val="ListParagraph"/>
        <w:ind w:left="491"/>
      </w:pPr>
    </w:p>
    <w:p w14:paraId="5BDCA6AB" w14:textId="7D59AE91" w:rsidR="004A7169" w:rsidRPr="00024B49" w:rsidRDefault="00F31BD9" w:rsidP="007E12D4">
      <w:pPr>
        <w:pStyle w:val="ListParagraph"/>
        <w:numPr>
          <w:ilvl w:val="0"/>
          <w:numId w:val="44"/>
        </w:numPr>
        <w:ind w:left="360"/>
      </w:pPr>
      <w:r>
        <w:t xml:space="preserve">Con respecto a la recomendación de asignación de riesgos analizados ver </w:t>
      </w:r>
      <w:r>
        <w:fldChar w:fldCharType="begin"/>
      </w:r>
      <w:r>
        <w:instrText xml:space="preserve"> REF _Ref427650204 \h  \* MERGEFORMAT </w:instrText>
      </w:r>
      <w:r>
        <w:fldChar w:fldCharType="separate"/>
      </w:r>
      <w:r w:rsidR="00331F02" w:rsidRPr="007D5463">
        <w:t xml:space="preserve">Tabla </w:t>
      </w:r>
      <w:r w:rsidR="00331F02">
        <w:t>9</w:t>
      </w:r>
      <w:r w:rsidR="00331F02" w:rsidRPr="007D5463">
        <w:t xml:space="preserve">. </w:t>
      </w:r>
      <w:r w:rsidR="00331F02" w:rsidRPr="00331F02">
        <w:t>Riesgos: Asignación y Mitigación</w:t>
      </w:r>
      <w:r>
        <w:fldChar w:fldCharType="end"/>
      </w:r>
      <w:r w:rsidR="004A7169">
        <w:br w:type="page"/>
      </w:r>
    </w:p>
    <w:p w14:paraId="70B5B53D" w14:textId="7A098FC0" w:rsidR="00354DF0" w:rsidRDefault="00600CC6" w:rsidP="00E25E91">
      <w:pPr>
        <w:pStyle w:val="Heading1"/>
      </w:pPr>
      <w:bookmarkStart w:id="85" w:name="_Toc461030386"/>
      <w:r>
        <w:t>Lista de referencias</w:t>
      </w:r>
      <w:bookmarkEnd w:id="85"/>
    </w:p>
    <w:p w14:paraId="05F6CA9E" w14:textId="77777777" w:rsidR="00600CC6" w:rsidRDefault="00600CC6" w:rsidP="00E25E91"/>
    <w:p w14:paraId="728A4E4E" w14:textId="79972023" w:rsidR="006D3C69" w:rsidRPr="0024737E" w:rsidRDefault="00D02505" w:rsidP="00C80569">
      <w:pPr>
        <w:pStyle w:val="ListParagraph"/>
        <w:numPr>
          <w:ilvl w:val="0"/>
          <w:numId w:val="27"/>
        </w:numPr>
        <w:rPr>
          <w:lang w:val="en-US"/>
        </w:rPr>
      </w:pPr>
      <w:r w:rsidRPr="0024737E">
        <w:rPr>
          <w:lang w:val="en-US"/>
        </w:rPr>
        <w:t>Project Management Body of Knowledge del Project Management Institute</w:t>
      </w:r>
    </w:p>
    <w:p w14:paraId="5013A3D9" w14:textId="74B74162" w:rsidR="00D02505" w:rsidRDefault="00CE542C" w:rsidP="00C80569">
      <w:pPr>
        <w:pStyle w:val="ListParagraph"/>
        <w:numPr>
          <w:ilvl w:val="0"/>
          <w:numId w:val="27"/>
        </w:numPr>
      </w:pPr>
      <w:r>
        <w:t>Perfil del Proyecto. BID, 2016</w:t>
      </w:r>
      <w:r w:rsidR="006A0216">
        <w:t>.</w:t>
      </w:r>
    </w:p>
    <w:p w14:paraId="3554513A" w14:textId="53391591" w:rsidR="002D3A9B" w:rsidRDefault="002D3A9B" w:rsidP="00C80569">
      <w:pPr>
        <w:pStyle w:val="ListParagraph"/>
        <w:numPr>
          <w:ilvl w:val="0"/>
          <w:numId w:val="27"/>
        </w:numPr>
      </w:pPr>
      <w:r>
        <w:t xml:space="preserve">Bases de datos de proyectos ejecutados por </w:t>
      </w:r>
      <w:r w:rsidRPr="00861135">
        <w:t>Provias Nacional (PVN</w:t>
      </w:r>
      <w:r>
        <w:t>)</w:t>
      </w:r>
    </w:p>
    <w:p w14:paraId="0AE19DA0" w14:textId="78835A87" w:rsidR="006A0216" w:rsidRDefault="006A0216" w:rsidP="00C80569">
      <w:pPr>
        <w:pStyle w:val="ListParagraph"/>
        <w:numPr>
          <w:ilvl w:val="0"/>
          <w:numId w:val="27"/>
        </w:numPr>
      </w:pPr>
      <w:r>
        <w:rPr>
          <w:lang w:val="es-MX"/>
        </w:rPr>
        <w:t xml:space="preserve">Estudio </w:t>
      </w:r>
      <w:r>
        <w:t>“</w:t>
      </w:r>
      <w:r w:rsidRPr="00900980">
        <w:t>Costos de Obras Viales, Informe Estadístico"</w:t>
      </w:r>
      <w:r>
        <w:t xml:space="preserve"> (INVEST-Honduras,Chin Sierra,2016).</w:t>
      </w:r>
    </w:p>
    <w:p w14:paraId="419436D8" w14:textId="77777777" w:rsidR="009A2DD8" w:rsidRDefault="009A2DD8" w:rsidP="009A2DD8">
      <w:pPr>
        <w:pStyle w:val="ListParagraph"/>
        <w:numPr>
          <w:ilvl w:val="0"/>
          <w:numId w:val="27"/>
        </w:numPr>
      </w:pPr>
      <w:r w:rsidRPr="009A2DD8">
        <w:t>Banco Central de</w:t>
      </w:r>
      <w:r>
        <w:t xml:space="preserve"> Reserva del Perú</w:t>
      </w:r>
    </w:p>
    <w:p w14:paraId="27C2B848" w14:textId="77777777" w:rsidR="009A2DD8" w:rsidRPr="006C129C" w:rsidRDefault="009A2DD8" w:rsidP="009A2DD8">
      <w:pPr>
        <w:pStyle w:val="ListParagraph"/>
        <w:numPr>
          <w:ilvl w:val="0"/>
          <w:numId w:val="27"/>
        </w:numPr>
        <w:rPr>
          <w:lang w:val="pt-BR"/>
        </w:rPr>
      </w:pPr>
      <w:r w:rsidRPr="006C129C">
        <w:rPr>
          <w:lang w:val="pt-BR"/>
        </w:rPr>
        <w:t xml:space="preserve">Instituto Nacional de Estadística e Informática </w:t>
      </w:r>
    </w:p>
    <w:p w14:paraId="4450FEA2" w14:textId="4E0B6F89" w:rsidR="006A0216" w:rsidRDefault="006A0216" w:rsidP="009A2DD8">
      <w:pPr>
        <w:pStyle w:val="ListParagraph"/>
        <w:numPr>
          <w:ilvl w:val="0"/>
          <w:numId w:val="27"/>
        </w:numPr>
      </w:pPr>
      <w:r>
        <w:t>Otros citados en texto.</w:t>
      </w:r>
    </w:p>
    <w:p w14:paraId="2E5B9169" w14:textId="018DB16B" w:rsidR="00AF7A2D" w:rsidRPr="00D02505" w:rsidRDefault="00AF7A2D" w:rsidP="00C80569">
      <w:pPr>
        <w:pStyle w:val="ListParagraph"/>
        <w:numPr>
          <w:ilvl w:val="0"/>
          <w:numId w:val="27"/>
        </w:numPr>
        <w:rPr>
          <w:rFonts w:asciiTheme="majorHAnsi" w:eastAsiaTheme="majorEastAsia" w:hAnsiTheme="majorHAnsi" w:cstheme="majorBidi"/>
          <w:color w:val="365F91" w:themeColor="accent1" w:themeShade="BF"/>
          <w:sz w:val="28"/>
          <w:szCs w:val="28"/>
        </w:rPr>
      </w:pPr>
      <w:r>
        <w:br w:type="page"/>
      </w:r>
    </w:p>
    <w:p w14:paraId="2D54BDA4" w14:textId="4100E5A3" w:rsidR="00AF7A2D" w:rsidRDefault="00AF7A2D" w:rsidP="00D02505">
      <w:pPr>
        <w:pStyle w:val="Heading1"/>
        <w:numPr>
          <w:ilvl w:val="0"/>
          <w:numId w:val="0"/>
        </w:numPr>
        <w:ind w:left="432"/>
      </w:pPr>
      <w:bookmarkStart w:id="86" w:name="_Toc461030387"/>
      <w:r w:rsidRPr="00AF7A2D">
        <w:t>ANEXOS</w:t>
      </w:r>
      <w:r w:rsidR="00D02505">
        <w:t xml:space="preserve"> - </w:t>
      </w:r>
      <w:r w:rsidR="00D02505" w:rsidRPr="00D02505">
        <w:t>Series Históricas de Precios</w:t>
      </w:r>
      <w:bookmarkEnd w:id="86"/>
    </w:p>
    <w:p w14:paraId="3D03791C" w14:textId="77777777" w:rsidR="00AF7A2D" w:rsidRDefault="00AF7A2D" w:rsidP="00E25E91"/>
    <w:p w14:paraId="0ACC8044" w14:textId="6139192F" w:rsidR="00AF7A2D" w:rsidRDefault="001172D4" w:rsidP="00E25E91">
      <w:r>
        <w:t xml:space="preserve">A </w:t>
      </w:r>
      <w:r w:rsidR="001C7FAE">
        <w:t>continuación,</w:t>
      </w:r>
      <w:r>
        <w:t xml:space="preserve"> </w:t>
      </w:r>
      <w:r w:rsidR="00FD6C8F">
        <w:t xml:space="preserve">se presentan </w:t>
      </w:r>
      <w:r w:rsidR="001C7FAE">
        <w:t>las series</w:t>
      </w:r>
      <w:r w:rsidR="00FD6C8F">
        <w:t xml:space="preserve"> de variación de precios de los principales insumos operacionales</w:t>
      </w:r>
      <w:r w:rsidR="0015691E">
        <w:t xml:space="preserve"> y algunas notas sobre expectativas futuras</w:t>
      </w:r>
      <w:r w:rsidR="00FD6C8F">
        <w:t>:</w:t>
      </w:r>
    </w:p>
    <w:p w14:paraId="578153CC" w14:textId="73EBC0A5" w:rsidR="00A27F17" w:rsidRDefault="00A27F17" w:rsidP="00E25E91"/>
    <w:p w14:paraId="47CC954D" w14:textId="77777777" w:rsidR="0015691E" w:rsidRPr="0015691E" w:rsidRDefault="0030513B" w:rsidP="00E25E91">
      <w:pPr>
        <w:rPr>
          <w:b/>
          <w:u w:val="single"/>
        </w:rPr>
      </w:pPr>
      <w:r w:rsidRPr="0015691E">
        <w:rPr>
          <w:b/>
          <w:highlight w:val="lightGray"/>
          <w:u w:val="single"/>
        </w:rPr>
        <w:t>IPC</w:t>
      </w:r>
      <w:r w:rsidRPr="0015691E">
        <w:rPr>
          <w:b/>
          <w:u w:val="single"/>
        </w:rPr>
        <w:t xml:space="preserve"> </w:t>
      </w:r>
    </w:p>
    <w:p w14:paraId="0471188B" w14:textId="77777777" w:rsidR="0015691E" w:rsidRDefault="0015691E" w:rsidP="00E25E91">
      <w:pPr>
        <w:rPr>
          <w:b/>
        </w:rPr>
      </w:pPr>
    </w:p>
    <w:p w14:paraId="31E5F0D5" w14:textId="77777777" w:rsidR="00AA6918" w:rsidRDefault="0015691E" w:rsidP="00AA6918">
      <w:r w:rsidRPr="0015691E">
        <w:rPr>
          <w:b/>
        </w:rPr>
        <w:t>Serie histórica</w:t>
      </w:r>
      <w:r w:rsidRPr="0015691E">
        <w:t xml:space="preserve"> cuatro últimos años - </w:t>
      </w:r>
      <w:r w:rsidR="0053283D" w:rsidRPr="0015691E">
        <w:t>Instituto Nacional de Estadística e Informática - INEI</w:t>
      </w:r>
      <w:r w:rsidR="00F86F11" w:rsidRPr="0015691E">
        <w:t>:</w:t>
      </w:r>
    </w:p>
    <w:p w14:paraId="0FA3E7A4" w14:textId="77777777" w:rsidR="00AA6918" w:rsidRDefault="00AA6918" w:rsidP="00AA6918"/>
    <w:tbl>
      <w:tblPr>
        <w:tblW w:w="4540" w:type="dxa"/>
        <w:tblInd w:w="-5" w:type="dxa"/>
        <w:tblCellMar>
          <w:left w:w="70" w:type="dxa"/>
          <w:right w:w="70" w:type="dxa"/>
        </w:tblCellMar>
        <w:tblLook w:val="04A0" w:firstRow="1" w:lastRow="0" w:firstColumn="1" w:lastColumn="0" w:noHBand="0" w:noVBand="1"/>
      </w:tblPr>
      <w:tblGrid>
        <w:gridCol w:w="820"/>
        <w:gridCol w:w="1120"/>
        <w:gridCol w:w="1400"/>
        <w:gridCol w:w="1200"/>
      </w:tblGrid>
      <w:tr w:rsidR="00AA6918" w:rsidRPr="00AA6918" w14:paraId="40ADCA7A" w14:textId="77777777" w:rsidTr="00AA6918">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62E5831"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Año</w:t>
            </w:r>
          </w:p>
        </w:tc>
        <w:tc>
          <w:tcPr>
            <w:tcW w:w="1120" w:type="dxa"/>
            <w:tcBorders>
              <w:top w:val="single" w:sz="4" w:space="0" w:color="auto"/>
              <w:left w:val="nil"/>
              <w:bottom w:val="single" w:sz="4" w:space="0" w:color="auto"/>
              <w:right w:val="single" w:sz="4" w:space="0" w:color="auto"/>
            </w:tcBorders>
            <w:shd w:val="clear" w:color="000000" w:fill="C5D9F1"/>
            <w:noWrap/>
            <w:vAlign w:val="bottom"/>
            <w:hideMark/>
          </w:tcPr>
          <w:p w14:paraId="3AFA05AD"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Anual</w:t>
            </w:r>
          </w:p>
        </w:tc>
        <w:tc>
          <w:tcPr>
            <w:tcW w:w="1400" w:type="dxa"/>
            <w:tcBorders>
              <w:top w:val="single" w:sz="4" w:space="0" w:color="auto"/>
              <w:left w:val="nil"/>
              <w:bottom w:val="single" w:sz="4" w:space="0" w:color="auto"/>
              <w:right w:val="single" w:sz="4" w:space="0" w:color="auto"/>
            </w:tcBorders>
            <w:shd w:val="clear" w:color="000000" w:fill="C5D9F1"/>
            <w:noWrap/>
            <w:vAlign w:val="bottom"/>
            <w:hideMark/>
          </w:tcPr>
          <w:p w14:paraId="24B88854"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 agosto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5652C71F"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 a agosto</w:t>
            </w:r>
          </w:p>
        </w:tc>
      </w:tr>
      <w:tr w:rsidR="00AA6918" w:rsidRPr="00AA6918" w14:paraId="4056759C" w14:textId="77777777" w:rsidTr="00AA6918">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663D7878"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2012</w:t>
            </w:r>
          </w:p>
        </w:tc>
        <w:tc>
          <w:tcPr>
            <w:tcW w:w="1120" w:type="dxa"/>
            <w:tcBorders>
              <w:top w:val="nil"/>
              <w:left w:val="nil"/>
              <w:bottom w:val="single" w:sz="4" w:space="0" w:color="auto"/>
              <w:right w:val="single" w:sz="4" w:space="0" w:color="auto"/>
            </w:tcBorders>
            <w:shd w:val="clear" w:color="000000" w:fill="FFFFFF"/>
            <w:noWrap/>
            <w:vAlign w:val="bottom"/>
            <w:hideMark/>
          </w:tcPr>
          <w:p w14:paraId="5F437EBD"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2,65%</w:t>
            </w:r>
          </w:p>
        </w:tc>
        <w:tc>
          <w:tcPr>
            <w:tcW w:w="1400" w:type="dxa"/>
            <w:tcBorders>
              <w:top w:val="nil"/>
              <w:left w:val="nil"/>
              <w:bottom w:val="single" w:sz="4" w:space="0" w:color="auto"/>
              <w:right w:val="single" w:sz="4" w:space="0" w:color="auto"/>
            </w:tcBorders>
            <w:shd w:val="clear" w:color="000000" w:fill="FFFFFF"/>
            <w:noWrap/>
            <w:vAlign w:val="bottom"/>
            <w:hideMark/>
          </w:tcPr>
          <w:p w14:paraId="3B620F1F"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2,2%</w:t>
            </w:r>
          </w:p>
        </w:tc>
        <w:tc>
          <w:tcPr>
            <w:tcW w:w="1200" w:type="dxa"/>
            <w:tcBorders>
              <w:top w:val="nil"/>
              <w:left w:val="nil"/>
              <w:bottom w:val="single" w:sz="4" w:space="0" w:color="auto"/>
              <w:right w:val="single" w:sz="4" w:space="0" w:color="auto"/>
            </w:tcBorders>
            <w:shd w:val="clear" w:color="000000" w:fill="FFFFFF"/>
            <w:noWrap/>
            <w:vAlign w:val="bottom"/>
            <w:hideMark/>
          </w:tcPr>
          <w:p w14:paraId="3BEAF8C5" w14:textId="1D943C11"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0,82</w:t>
            </w:r>
          </w:p>
        </w:tc>
      </w:tr>
      <w:tr w:rsidR="00AA6918" w:rsidRPr="00AA6918" w14:paraId="34329A88" w14:textId="77777777" w:rsidTr="00AA6918">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4FEAA58E"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2013</w:t>
            </w:r>
          </w:p>
        </w:tc>
        <w:tc>
          <w:tcPr>
            <w:tcW w:w="1120" w:type="dxa"/>
            <w:tcBorders>
              <w:top w:val="nil"/>
              <w:left w:val="nil"/>
              <w:bottom w:val="single" w:sz="4" w:space="0" w:color="auto"/>
              <w:right w:val="single" w:sz="4" w:space="0" w:color="auto"/>
            </w:tcBorders>
            <w:shd w:val="clear" w:color="000000" w:fill="FFFFFF"/>
            <w:noWrap/>
            <w:vAlign w:val="bottom"/>
            <w:hideMark/>
          </w:tcPr>
          <w:p w14:paraId="77DE2827"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3,08%</w:t>
            </w:r>
          </w:p>
        </w:tc>
        <w:tc>
          <w:tcPr>
            <w:tcW w:w="1400" w:type="dxa"/>
            <w:tcBorders>
              <w:top w:val="nil"/>
              <w:left w:val="nil"/>
              <w:bottom w:val="single" w:sz="4" w:space="0" w:color="auto"/>
              <w:right w:val="single" w:sz="4" w:space="0" w:color="auto"/>
            </w:tcBorders>
            <w:shd w:val="clear" w:color="000000" w:fill="FFFFFF"/>
            <w:noWrap/>
            <w:vAlign w:val="bottom"/>
            <w:hideMark/>
          </w:tcPr>
          <w:p w14:paraId="20B74BC4"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2,6%</w:t>
            </w:r>
          </w:p>
        </w:tc>
        <w:tc>
          <w:tcPr>
            <w:tcW w:w="1200" w:type="dxa"/>
            <w:tcBorders>
              <w:top w:val="nil"/>
              <w:left w:val="nil"/>
              <w:bottom w:val="single" w:sz="4" w:space="0" w:color="auto"/>
              <w:right w:val="single" w:sz="4" w:space="0" w:color="auto"/>
            </w:tcBorders>
            <w:shd w:val="clear" w:color="000000" w:fill="FFFFFF"/>
            <w:noWrap/>
            <w:vAlign w:val="bottom"/>
            <w:hideMark/>
          </w:tcPr>
          <w:p w14:paraId="32E271C0" w14:textId="2270A38E"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0,85</w:t>
            </w:r>
          </w:p>
        </w:tc>
      </w:tr>
      <w:tr w:rsidR="00AA6918" w:rsidRPr="00AA6918" w14:paraId="6461A458" w14:textId="77777777" w:rsidTr="00AA6918">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145F2DB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2014</w:t>
            </w:r>
          </w:p>
        </w:tc>
        <w:tc>
          <w:tcPr>
            <w:tcW w:w="1120" w:type="dxa"/>
            <w:tcBorders>
              <w:top w:val="nil"/>
              <w:left w:val="nil"/>
              <w:bottom w:val="single" w:sz="4" w:space="0" w:color="auto"/>
              <w:right w:val="single" w:sz="4" w:space="0" w:color="auto"/>
            </w:tcBorders>
            <w:shd w:val="clear" w:color="000000" w:fill="FFFFFF"/>
            <w:noWrap/>
            <w:vAlign w:val="bottom"/>
            <w:hideMark/>
          </w:tcPr>
          <w:p w14:paraId="2268DAC9"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3,20%</w:t>
            </w:r>
          </w:p>
        </w:tc>
        <w:tc>
          <w:tcPr>
            <w:tcW w:w="1400" w:type="dxa"/>
            <w:tcBorders>
              <w:top w:val="nil"/>
              <w:left w:val="nil"/>
              <w:bottom w:val="single" w:sz="4" w:space="0" w:color="auto"/>
              <w:right w:val="single" w:sz="4" w:space="0" w:color="auto"/>
            </w:tcBorders>
            <w:shd w:val="clear" w:color="000000" w:fill="FFFFFF"/>
            <w:noWrap/>
            <w:vAlign w:val="bottom"/>
            <w:hideMark/>
          </w:tcPr>
          <w:p w14:paraId="2B9E11AF"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2,5%</w:t>
            </w:r>
          </w:p>
        </w:tc>
        <w:tc>
          <w:tcPr>
            <w:tcW w:w="1200" w:type="dxa"/>
            <w:tcBorders>
              <w:top w:val="nil"/>
              <w:left w:val="nil"/>
              <w:bottom w:val="single" w:sz="4" w:space="0" w:color="auto"/>
              <w:right w:val="single" w:sz="4" w:space="0" w:color="auto"/>
            </w:tcBorders>
            <w:shd w:val="clear" w:color="000000" w:fill="FFFFFF"/>
            <w:noWrap/>
            <w:vAlign w:val="bottom"/>
            <w:hideMark/>
          </w:tcPr>
          <w:p w14:paraId="6A19370C" w14:textId="549DDCE2"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0,78</w:t>
            </w:r>
          </w:p>
        </w:tc>
      </w:tr>
      <w:tr w:rsidR="00AA6918" w:rsidRPr="00AA6918" w14:paraId="62909F4A" w14:textId="77777777" w:rsidTr="00AA6918">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10EAADC5"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2015</w:t>
            </w:r>
          </w:p>
        </w:tc>
        <w:tc>
          <w:tcPr>
            <w:tcW w:w="1120" w:type="dxa"/>
            <w:tcBorders>
              <w:top w:val="nil"/>
              <w:left w:val="nil"/>
              <w:bottom w:val="single" w:sz="4" w:space="0" w:color="auto"/>
              <w:right w:val="single" w:sz="4" w:space="0" w:color="auto"/>
            </w:tcBorders>
            <w:shd w:val="clear" w:color="000000" w:fill="FFFFFF"/>
            <w:noWrap/>
            <w:vAlign w:val="bottom"/>
            <w:hideMark/>
          </w:tcPr>
          <w:p w14:paraId="16192454"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4,13%</w:t>
            </w:r>
          </w:p>
        </w:tc>
        <w:tc>
          <w:tcPr>
            <w:tcW w:w="1400" w:type="dxa"/>
            <w:tcBorders>
              <w:top w:val="nil"/>
              <w:left w:val="nil"/>
              <w:bottom w:val="single" w:sz="4" w:space="0" w:color="auto"/>
              <w:right w:val="single" w:sz="4" w:space="0" w:color="auto"/>
            </w:tcBorders>
            <w:shd w:val="clear" w:color="000000" w:fill="FFFFFF"/>
            <w:noWrap/>
            <w:vAlign w:val="bottom"/>
            <w:hideMark/>
          </w:tcPr>
          <w:p w14:paraId="5D93621C"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3,1%</w:t>
            </w:r>
          </w:p>
        </w:tc>
        <w:tc>
          <w:tcPr>
            <w:tcW w:w="1200" w:type="dxa"/>
            <w:tcBorders>
              <w:top w:val="nil"/>
              <w:left w:val="nil"/>
              <w:bottom w:val="single" w:sz="4" w:space="0" w:color="auto"/>
              <w:right w:val="single" w:sz="4" w:space="0" w:color="auto"/>
            </w:tcBorders>
            <w:shd w:val="clear" w:color="000000" w:fill="FFFFFF"/>
            <w:noWrap/>
            <w:vAlign w:val="bottom"/>
            <w:hideMark/>
          </w:tcPr>
          <w:p w14:paraId="7A27C3D4" w14:textId="0D125F4D"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0,75</w:t>
            </w:r>
          </w:p>
        </w:tc>
      </w:tr>
      <w:tr w:rsidR="00AA6918" w:rsidRPr="00AA6918" w14:paraId="4E666C03" w14:textId="77777777" w:rsidTr="00AA6918">
        <w:trPr>
          <w:trHeight w:val="30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613BBCB6"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2016</w:t>
            </w:r>
          </w:p>
        </w:tc>
        <w:tc>
          <w:tcPr>
            <w:tcW w:w="1120" w:type="dxa"/>
            <w:tcBorders>
              <w:top w:val="nil"/>
              <w:left w:val="nil"/>
              <w:bottom w:val="single" w:sz="4" w:space="0" w:color="auto"/>
              <w:right w:val="single" w:sz="4" w:space="0" w:color="auto"/>
            </w:tcBorders>
            <w:shd w:val="clear" w:color="000000" w:fill="FFFF00"/>
            <w:noWrap/>
            <w:vAlign w:val="bottom"/>
            <w:hideMark/>
          </w:tcPr>
          <w:p w14:paraId="4BC3825C"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2,45%</w:t>
            </w:r>
          </w:p>
        </w:tc>
        <w:tc>
          <w:tcPr>
            <w:tcW w:w="1400" w:type="dxa"/>
            <w:tcBorders>
              <w:top w:val="nil"/>
              <w:left w:val="nil"/>
              <w:bottom w:val="single" w:sz="4" w:space="0" w:color="auto"/>
              <w:right w:val="single" w:sz="4" w:space="0" w:color="auto"/>
            </w:tcBorders>
            <w:shd w:val="clear" w:color="000000" w:fill="FFFFFF"/>
            <w:noWrap/>
            <w:vAlign w:val="bottom"/>
            <w:hideMark/>
          </w:tcPr>
          <w:p w14:paraId="266CE102"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w:t>
            </w:r>
          </w:p>
        </w:tc>
        <w:tc>
          <w:tcPr>
            <w:tcW w:w="1200" w:type="dxa"/>
            <w:tcBorders>
              <w:top w:val="nil"/>
              <w:left w:val="nil"/>
              <w:bottom w:val="single" w:sz="4" w:space="0" w:color="auto"/>
              <w:right w:val="single" w:sz="4" w:space="0" w:color="auto"/>
            </w:tcBorders>
            <w:shd w:val="clear" w:color="000000" w:fill="FFFFFF"/>
            <w:noWrap/>
            <w:vAlign w:val="bottom"/>
            <w:hideMark/>
          </w:tcPr>
          <w:p w14:paraId="3A00DE8C" w14:textId="14DEB330" w:rsidR="00AA6918" w:rsidRPr="00AA6918" w:rsidRDefault="00AA6918" w:rsidP="00AA6918">
            <w:pPr>
              <w:spacing w:line="240" w:lineRule="auto"/>
              <w:jc w:val="center"/>
              <w:rPr>
                <w:rFonts w:ascii="Calibri" w:hAnsi="Calibri" w:cs="Times New Roman"/>
                <w:color w:val="000000"/>
                <w:sz w:val="22"/>
                <w:szCs w:val="22"/>
              </w:rPr>
            </w:pPr>
          </w:p>
        </w:tc>
      </w:tr>
      <w:tr w:rsidR="00AA6918" w:rsidRPr="00AA6918" w14:paraId="2984F7D9" w14:textId="77777777" w:rsidTr="00AA6918">
        <w:trPr>
          <w:trHeight w:val="300"/>
        </w:trPr>
        <w:tc>
          <w:tcPr>
            <w:tcW w:w="4540" w:type="dxa"/>
            <w:gridSpan w:val="4"/>
            <w:tcBorders>
              <w:top w:val="nil"/>
              <w:left w:val="nil"/>
              <w:bottom w:val="nil"/>
              <w:right w:val="nil"/>
            </w:tcBorders>
            <w:shd w:val="clear" w:color="000000" w:fill="FFFFFF"/>
            <w:noWrap/>
            <w:vAlign w:val="bottom"/>
            <w:hideMark/>
          </w:tcPr>
          <w:p w14:paraId="4A4A900C" w14:textId="7E56B068" w:rsidR="00AA6918" w:rsidRPr="00AA6918" w:rsidRDefault="00AA6918" w:rsidP="00AA6918">
            <w:pPr>
              <w:spacing w:line="240" w:lineRule="auto"/>
              <w:jc w:val="left"/>
              <w:rPr>
                <w:rFonts w:ascii="Calibri" w:hAnsi="Calibri" w:cs="Times New Roman"/>
                <w:color w:val="000000"/>
                <w:sz w:val="22"/>
                <w:szCs w:val="22"/>
              </w:rPr>
            </w:pPr>
            <w:r w:rsidRPr="00AA6918">
              <w:rPr>
                <w:rFonts w:ascii="Calibri" w:hAnsi="Calibri" w:cs="Times New Roman"/>
                <w:color w:val="000000"/>
                <w:sz w:val="22"/>
                <w:szCs w:val="22"/>
              </w:rPr>
              <w:t>* estimado 2016 según % a agosto histórico</w:t>
            </w:r>
          </w:p>
        </w:tc>
      </w:tr>
    </w:tbl>
    <w:p w14:paraId="0141C0B0" w14:textId="77777777" w:rsidR="00AA6918" w:rsidRDefault="00AA6918" w:rsidP="00AA6918"/>
    <w:p w14:paraId="2CB99F23" w14:textId="09B96392" w:rsidR="0053283D" w:rsidRDefault="00AA6918" w:rsidP="00AA6918">
      <w:r>
        <w:t xml:space="preserve"> </w:t>
      </w:r>
    </w:p>
    <w:p w14:paraId="0A9827BA" w14:textId="49F56308" w:rsidR="00A27F17" w:rsidRDefault="00850333" w:rsidP="00E25E91">
      <w:hyperlink r:id="rId23" w:history="1">
        <w:r w:rsidR="0053283D" w:rsidRPr="003C7E86">
          <w:rPr>
            <w:rStyle w:val="Hyperlink"/>
          </w:rPr>
          <w:t>https://www.inei.gob.pe/estadisticas/indice-tematico/economia/</w:t>
        </w:r>
      </w:hyperlink>
    </w:p>
    <w:p w14:paraId="76B98219" w14:textId="4EF2A241" w:rsidR="0053283D" w:rsidRDefault="0053283D" w:rsidP="00E25E91"/>
    <w:p w14:paraId="4D4776EC" w14:textId="526F3906" w:rsidR="0053283D" w:rsidRPr="0015691E" w:rsidRDefault="0015691E" w:rsidP="00E25E91">
      <w:pPr>
        <w:rPr>
          <w:b/>
        </w:rPr>
      </w:pPr>
      <w:r w:rsidRPr="0015691E">
        <w:rPr>
          <w:b/>
        </w:rPr>
        <w:t>Expectativas a corto plazo:</w:t>
      </w:r>
    </w:p>
    <w:p w14:paraId="0FEB8116" w14:textId="77777777" w:rsidR="0015691E" w:rsidRDefault="0015691E" w:rsidP="00E25E91"/>
    <w:p w14:paraId="436DCD76" w14:textId="46274B4F" w:rsidR="0015691E" w:rsidRDefault="0015691E" w:rsidP="00E25E91">
      <w:r w:rsidRPr="0015691E">
        <w:t>BANCO CENTRAL DE RESERVA DEL PERÚ</w:t>
      </w:r>
      <w:r>
        <w:t xml:space="preserve"> (BCRP)</w:t>
      </w:r>
    </w:p>
    <w:p w14:paraId="3D63687E" w14:textId="670249A5" w:rsidR="0015691E" w:rsidRDefault="0015691E" w:rsidP="00E25E91">
      <w:r w:rsidRPr="0015691E">
        <w:t>De acuerdo a la Encuesta de Expectativas Macroecon</w:t>
      </w:r>
      <w:r>
        <w:t>ómicas del BCRP de febrero 2016, l</w:t>
      </w:r>
      <w:r w:rsidRPr="0015691E">
        <w:t>as expectativas de inflación en febrero se ubicaron en 3,5 por ciento para el año 2016 y en un rango entre 3,0 y 3,5 por ciento para 2017. Para el año 2018, la inflación estaría en el rango meta del BCRP.</w:t>
      </w:r>
    </w:p>
    <w:p w14:paraId="47EE7981" w14:textId="00867DF9" w:rsidR="0015691E" w:rsidRDefault="0015691E" w:rsidP="0015691E">
      <w:pPr>
        <w:jc w:val="center"/>
      </w:pPr>
      <w:r w:rsidRPr="0015691E">
        <w:rPr>
          <w:noProof/>
          <w:lang w:val="en-US" w:eastAsia="en-US"/>
        </w:rPr>
        <w:drawing>
          <wp:inline distT="0" distB="0" distL="0" distR="0" wp14:anchorId="1316B299" wp14:editId="327D899A">
            <wp:extent cx="4533900" cy="332848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882" cy="3347564"/>
                    </a:xfrm>
                    <a:prstGeom prst="rect">
                      <a:avLst/>
                    </a:prstGeom>
                    <a:noFill/>
                    <a:ln>
                      <a:noFill/>
                    </a:ln>
                  </pic:spPr>
                </pic:pic>
              </a:graphicData>
            </a:graphic>
          </wp:inline>
        </w:drawing>
      </w:r>
    </w:p>
    <w:p w14:paraId="61096D38" w14:textId="77777777" w:rsidR="0053283D" w:rsidRDefault="0053283D" w:rsidP="00E25E91"/>
    <w:p w14:paraId="0306308C" w14:textId="77777777" w:rsidR="0015691E" w:rsidRDefault="0030513B" w:rsidP="00E25E91">
      <w:r w:rsidRPr="0015691E">
        <w:rPr>
          <w:b/>
          <w:highlight w:val="lightGray"/>
        </w:rPr>
        <w:t>DEVALUACIÓN</w:t>
      </w:r>
      <w:r>
        <w:t xml:space="preserve"> </w:t>
      </w:r>
    </w:p>
    <w:p w14:paraId="2A7361A0" w14:textId="77777777" w:rsidR="0015691E" w:rsidRDefault="0015691E" w:rsidP="00E25E91"/>
    <w:p w14:paraId="5B44F09D" w14:textId="77777777" w:rsidR="0015691E" w:rsidRPr="0015691E" w:rsidRDefault="0015691E" w:rsidP="0015691E">
      <w:r w:rsidRPr="0015691E">
        <w:rPr>
          <w:b/>
        </w:rPr>
        <w:t>Serie histórica</w:t>
      </w:r>
      <w:r w:rsidRPr="0015691E">
        <w:t xml:space="preserve"> cuatro últimos años - Instituto Nacional de Estadística e Informática - INEI:</w:t>
      </w:r>
    </w:p>
    <w:tbl>
      <w:tblPr>
        <w:tblW w:w="5000" w:type="dxa"/>
        <w:tblInd w:w="-5" w:type="dxa"/>
        <w:tblCellMar>
          <w:left w:w="70" w:type="dxa"/>
          <w:right w:w="70" w:type="dxa"/>
        </w:tblCellMar>
        <w:tblLook w:val="04A0" w:firstRow="1" w:lastRow="0" w:firstColumn="1" w:lastColumn="0" w:noHBand="0" w:noVBand="1"/>
      </w:tblPr>
      <w:tblGrid>
        <w:gridCol w:w="1200"/>
        <w:gridCol w:w="1400"/>
        <w:gridCol w:w="1200"/>
        <w:gridCol w:w="1200"/>
      </w:tblGrid>
      <w:tr w:rsidR="00AA6918" w:rsidRPr="00AA6918" w14:paraId="484716B9" w14:textId="77777777" w:rsidTr="00AA691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7170A14"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Año</w:t>
            </w:r>
          </w:p>
        </w:tc>
        <w:tc>
          <w:tcPr>
            <w:tcW w:w="1400" w:type="dxa"/>
            <w:tcBorders>
              <w:top w:val="single" w:sz="4" w:space="0" w:color="auto"/>
              <w:left w:val="nil"/>
              <w:bottom w:val="single" w:sz="4" w:space="0" w:color="auto"/>
              <w:right w:val="single" w:sz="4" w:space="0" w:color="auto"/>
            </w:tcBorders>
            <w:shd w:val="clear" w:color="000000" w:fill="C5D9F1"/>
            <w:noWrap/>
            <w:vAlign w:val="bottom"/>
            <w:hideMark/>
          </w:tcPr>
          <w:p w14:paraId="59EA8B37"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Anual</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15EB90AE"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 agosto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091A1292"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 a agosto</w:t>
            </w:r>
          </w:p>
        </w:tc>
      </w:tr>
      <w:tr w:rsidR="00AA6918" w:rsidRPr="00AA6918" w14:paraId="59C8F6F0" w14:textId="77777777" w:rsidTr="00AA6918">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A3F8D1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2012</w:t>
            </w:r>
          </w:p>
        </w:tc>
        <w:tc>
          <w:tcPr>
            <w:tcW w:w="1400" w:type="dxa"/>
            <w:tcBorders>
              <w:top w:val="nil"/>
              <w:left w:val="nil"/>
              <w:bottom w:val="single" w:sz="4" w:space="0" w:color="auto"/>
              <w:right w:val="single" w:sz="4" w:space="0" w:color="auto"/>
            </w:tcBorders>
            <w:shd w:val="clear" w:color="000000" w:fill="FFFFFF"/>
            <w:noWrap/>
            <w:vAlign w:val="bottom"/>
            <w:hideMark/>
          </w:tcPr>
          <w:p w14:paraId="2313F1E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-5,40%</w:t>
            </w:r>
          </w:p>
        </w:tc>
        <w:tc>
          <w:tcPr>
            <w:tcW w:w="1200" w:type="dxa"/>
            <w:tcBorders>
              <w:top w:val="nil"/>
              <w:left w:val="nil"/>
              <w:bottom w:val="single" w:sz="4" w:space="0" w:color="auto"/>
              <w:right w:val="single" w:sz="4" w:space="0" w:color="auto"/>
            </w:tcBorders>
            <w:shd w:val="clear" w:color="000000" w:fill="FFFFFF"/>
            <w:noWrap/>
            <w:vAlign w:val="bottom"/>
            <w:hideMark/>
          </w:tcPr>
          <w:p w14:paraId="4F335F17"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-3,2%</w:t>
            </w:r>
          </w:p>
        </w:tc>
        <w:tc>
          <w:tcPr>
            <w:tcW w:w="1200" w:type="dxa"/>
            <w:tcBorders>
              <w:top w:val="nil"/>
              <w:left w:val="nil"/>
              <w:bottom w:val="single" w:sz="4" w:space="0" w:color="auto"/>
              <w:right w:val="single" w:sz="4" w:space="0" w:color="auto"/>
            </w:tcBorders>
            <w:shd w:val="clear" w:color="000000" w:fill="FFFFFF"/>
            <w:noWrap/>
            <w:vAlign w:val="bottom"/>
            <w:hideMark/>
          </w:tcPr>
          <w:p w14:paraId="00D3D618" w14:textId="3EAE812A"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0,59</w:t>
            </w:r>
          </w:p>
        </w:tc>
      </w:tr>
      <w:tr w:rsidR="00AA6918" w:rsidRPr="00AA6918" w14:paraId="09E5E15E" w14:textId="77777777" w:rsidTr="00AA6918">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0DB63314"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2013</w:t>
            </w:r>
          </w:p>
        </w:tc>
        <w:tc>
          <w:tcPr>
            <w:tcW w:w="1400" w:type="dxa"/>
            <w:tcBorders>
              <w:top w:val="nil"/>
              <w:left w:val="nil"/>
              <w:bottom w:val="single" w:sz="4" w:space="0" w:color="auto"/>
              <w:right w:val="single" w:sz="4" w:space="0" w:color="auto"/>
            </w:tcBorders>
            <w:shd w:val="clear" w:color="000000" w:fill="FFFFFF"/>
            <w:noWrap/>
            <w:vAlign w:val="bottom"/>
            <w:hideMark/>
          </w:tcPr>
          <w:p w14:paraId="21D235B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9,63%</w:t>
            </w:r>
          </w:p>
        </w:tc>
        <w:tc>
          <w:tcPr>
            <w:tcW w:w="1200" w:type="dxa"/>
            <w:tcBorders>
              <w:top w:val="nil"/>
              <w:left w:val="nil"/>
              <w:bottom w:val="single" w:sz="4" w:space="0" w:color="auto"/>
              <w:right w:val="single" w:sz="4" w:space="0" w:color="auto"/>
            </w:tcBorders>
            <w:shd w:val="clear" w:color="000000" w:fill="FFFFFF"/>
            <w:noWrap/>
            <w:vAlign w:val="bottom"/>
            <w:hideMark/>
          </w:tcPr>
          <w:p w14:paraId="1862C6AE"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10,1%</w:t>
            </w:r>
          </w:p>
        </w:tc>
        <w:tc>
          <w:tcPr>
            <w:tcW w:w="1200" w:type="dxa"/>
            <w:tcBorders>
              <w:top w:val="nil"/>
              <w:left w:val="nil"/>
              <w:bottom w:val="single" w:sz="4" w:space="0" w:color="auto"/>
              <w:right w:val="single" w:sz="4" w:space="0" w:color="auto"/>
            </w:tcBorders>
            <w:shd w:val="clear" w:color="000000" w:fill="FFFFFF"/>
            <w:noWrap/>
            <w:vAlign w:val="bottom"/>
            <w:hideMark/>
          </w:tcPr>
          <w:p w14:paraId="206CD2F6" w14:textId="14C8DEFD"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1,04</w:t>
            </w:r>
          </w:p>
        </w:tc>
      </w:tr>
      <w:tr w:rsidR="00AA6918" w:rsidRPr="00AA6918" w14:paraId="056EEBD6" w14:textId="77777777" w:rsidTr="00AA6918">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30376E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2014</w:t>
            </w:r>
          </w:p>
        </w:tc>
        <w:tc>
          <w:tcPr>
            <w:tcW w:w="1400" w:type="dxa"/>
            <w:tcBorders>
              <w:top w:val="nil"/>
              <w:left w:val="nil"/>
              <w:bottom w:val="single" w:sz="4" w:space="0" w:color="auto"/>
              <w:right w:val="single" w:sz="4" w:space="0" w:color="auto"/>
            </w:tcBorders>
            <w:shd w:val="clear" w:color="000000" w:fill="FFFFFF"/>
            <w:noWrap/>
            <w:vAlign w:val="bottom"/>
            <w:hideMark/>
          </w:tcPr>
          <w:p w14:paraId="46F4D4F5"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6,54%</w:t>
            </w:r>
          </w:p>
        </w:tc>
        <w:tc>
          <w:tcPr>
            <w:tcW w:w="1200" w:type="dxa"/>
            <w:tcBorders>
              <w:top w:val="nil"/>
              <w:left w:val="nil"/>
              <w:bottom w:val="single" w:sz="4" w:space="0" w:color="auto"/>
              <w:right w:val="single" w:sz="4" w:space="0" w:color="auto"/>
            </w:tcBorders>
            <w:shd w:val="clear" w:color="000000" w:fill="FFFFFF"/>
            <w:noWrap/>
            <w:vAlign w:val="bottom"/>
            <w:hideMark/>
          </w:tcPr>
          <w:p w14:paraId="399A8376"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1,7%</w:t>
            </w:r>
          </w:p>
        </w:tc>
        <w:tc>
          <w:tcPr>
            <w:tcW w:w="1200" w:type="dxa"/>
            <w:tcBorders>
              <w:top w:val="nil"/>
              <w:left w:val="nil"/>
              <w:bottom w:val="single" w:sz="4" w:space="0" w:color="auto"/>
              <w:right w:val="single" w:sz="4" w:space="0" w:color="auto"/>
            </w:tcBorders>
            <w:shd w:val="clear" w:color="000000" w:fill="FFFFFF"/>
            <w:noWrap/>
            <w:vAlign w:val="bottom"/>
            <w:hideMark/>
          </w:tcPr>
          <w:p w14:paraId="77B21224" w14:textId="40A2508A"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0,26</w:t>
            </w:r>
          </w:p>
        </w:tc>
      </w:tr>
      <w:tr w:rsidR="00AA6918" w:rsidRPr="00AA6918" w14:paraId="4BF92C55" w14:textId="77777777" w:rsidTr="00AA6918">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0B5A34DB"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2015</w:t>
            </w:r>
          </w:p>
        </w:tc>
        <w:tc>
          <w:tcPr>
            <w:tcW w:w="1400" w:type="dxa"/>
            <w:tcBorders>
              <w:top w:val="nil"/>
              <w:left w:val="nil"/>
              <w:bottom w:val="single" w:sz="4" w:space="0" w:color="auto"/>
              <w:right w:val="single" w:sz="4" w:space="0" w:color="auto"/>
            </w:tcBorders>
            <w:shd w:val="clear" w:color="000000" w:fill="FFFFFF"/>
            <w:noWrap/>
            <w:vAlign w:val="bottom"/>
            <w:hideMark/>
          </w:tcPr>
          <w:p w14:paraId="1EAA6D4F"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14,55%</w:t>
            </w:r>
          </w:p>
        </w:tc>
        <w:tc>
          <w:tcPr>
            <w:tcW w:w="1200" w:type="dxa"/>
            <w:tcBorders>
              <w:top w:val="nil"/>
              <w:left w:val="nil"/>
              <w:bottom w:val="single" w:sz="4" w:space="0" w:color="auto"/>
              <w:right w:val="single" w:sz="4" w:space="0" w:color="auto"/>
            </w:tcBorders>
            <w:shd w:val="clear" w:color="000000" w:fill="FFFFFF"/>
            <w:noWrap/>
            <w:vAlign w:val="bottom"/>
            <w:hideMark/>
          </w:tcPr>
          <w:p w14:paraId="0B302893"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8,6%</w:t>
            </w:r>
          </w:p>
        </w:tc>
        <w:tc>
          <w:tcPr>
            <w:tcW w:w="1200" w:type="dxa"/>
            <w:tcBorders>
              <w:top w:val="nil"/>
              <w:left w:val="nil"/>
              <w:bottom w:val="single" w:sz="4" w:space="0" w:color="auto"/>
              <w:right w:val="single" w:sz="4" w:space="0" w:color="auto"/>
            </w:tcBorders>
            <w:shd w:val="clear" w:color="000000" w:fill="FFFFFF"/>
            <w:noWrap/>
            <w:vAlign w:val="bottom"/>
            <w:hideMark/>
          </w:tcPr>
          <w:p w14:paraId="51913DB5" w14:textId="3688EA82"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0,59</w:t>
            </w:r>
          </w:p>
        </w:tc>
      </w:tr>
      <w:tr w:rsidR="00AA6918" w:rsidRPr="00AA6918" w14:paraId="07A69590" w14:textId="77777777" w:rsidTr="00AA6918">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126A214"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2016</w:t>
            </w:r>
          </w:p>
        </w:tc>
        <w:tc>
          <w:tcPr>
            <w:tcW w:w="1400" w:type="dxa"/>
            <w:tcBorders>
              <w:top w:val="nil"/>
              <w:left w:val="nil"/>
              <w:bottom w:val="single" w:sz="4" w:space="0" w:color="auto"/>
              <w:right w:val="single" w:sz="4" w:space="0" w:color="auto"/>
            </w:tcBorders>
            <w:shd w:val="clear" w:color="000000" w:fill="FFFF00"/>
            <w:noWrap/>
            <w:vAlign w:val="bottom"/>
            <w:hideMark/>
          </w:tcPr>
          <w:p w14:paraId="3224B401"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-1,53%</w:t>
            </w:r>
          </w:p>
        </w:tc>
        <w:tc>
          <w:tcPr>
            <w:tcW w:w="1200" w:type="dxa"/>
            <w:tcBorders>
              <w:top w:val="nil"/>
              <w:left w:val="nil"/>
              <w:bottom w:val="single" w:sz="4" w:space="0" w:color="auto"/>
              <w:right w:val="single" w:sz="4" w:space="0" w:color="auto"/>
            </w:tcBorders>
            <w:shd w:val="clear" w:color="000000" w:fill="FFFFFF"/>
            <w:noWrap/>
            <w:vAlign w:val="bottom"/>
            <w:hideMark/>
          </w:tcPr>
          <w:p w14:paraId="451A62EE" w14:textId="77777777" w:rsidR="00AA6918" w:rsidRPr="00AA6918" w:rsidRDefault="00AA6918" w:rsidP="00AA6918">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-1,0%</w:t>
            </w:r>
          </w:p>
        </w:tc>
        <w:tc>
          <w:tcPr>
            <w:tcW w:w="1200" w:type="dxa"/>
            <w:tcBorders>
              <w:top w:val="nil"/>
              <w:left w:val="nil"/>
              <w:bottom w:val="single" w:sz="4" w:space="0" w:color="auto"/>
              <w:right w:val="single" w:sz="4" w:space="0" w:color="auto"/>
            </w:tcBorders>
            <w:shd w:val="clear" w:color="000000" w:fill="FFFFFF"/>
            <w:noWrap/>
            <w:vAlign w:val="bottom"/>
            <w:hideMark/>
          </w:tcPr>
          <w:p w14:paraId="205212C3" w14:textId="3D9944A2" w:rsidR="00AA6918" w:rsidRPr="00AA6918" w:rsidRDefault="00AA6918" w:rsidP="00AA6918">
            <w:pPr>
              <w:spacing w:line="240" w:lineRule="auto"/>
              <w:jc w:val="center"/>
              <w:rPr>
                <w:rFonts w:ascii="Calibri" w:hAnsi="Calibri" w:cs="Times New Roman"/>
                <w:color w:val="000000"/>
                <w:sz w:val="22"/>
                <w:szCs w:val="22"/>
              </w:rPr>
            </w:pPr>
          </w:p>
        </w:tc>
      </w:tr>
      <w:tr w:rsidR="00AA6918" w:rsidRPr="00AA6918" w14:paraId="3902BBE1" w14:textId="77777777" w:rsidTr="00AA6918">
        <w:trPr>
          <w:trHeight w:val="300"/>
        </w:trPr>
        <w:tc>
          <w:tcPr>
            <w:tcW w:w="5000" w:type="dxa"/>
            <w:gridSpan w:val="4"/>
            <w:tcBorders>
              <w:top w:val="nil"/>
              <w:left w:val="nil"/>
              <w:bottom w:val="nil"/>
              <w:right w:val="nil"/>
            </w:tcBorders>
            <w:shd w:val="clear" w:color="000000" w:fill="FFFFFF"/>
            <w:noWrap/>
            <w:vAlign w:val="bottom"/>
            <w:hideMark/>
          </w:tcPr>
          <w:p w14:paraId="1CC47D2C" w14:textId="552C199F" w:rsidR="00AA6918" w:rsidRPr="00AA6918" w:rsidRDefault="00AA6918" w:rsidP="00AA6918">
            <w:pPr>
              <w:spacing w:line="240" w:lineRule="auto"/>
              <w:jc w:val="left"/>
              <w:rPr>
                <w:rFonts w:ascii="Calibri" w:hAnsi="Calibri" w:cs="Times New Roman"/>
                <w:color w:val="000000"/>
                <w:sz w:val="22"/>
                <w:szCs w:val="22"/>
              </w:rPr>
            </w:pPr>
            <w:r w:rsidRPr="00AA6918">
              <w:rPr>
                <w:rFonts w:ascii="Calibri" w:hAnsi="Calibri" w:cs="Times New Roman"/>
                <w:color w:val="000000"/>
                <w:sz w:val="22"/>
                <w:szCs w:val="22"/>
              </w:rPr>
              <w:t>* estimado 2016 según % a agosto histórico</w:t>
            </w:r>
          </w:p>
        </w:tc>
      </w:tr>
    </w:tbl>
    <w:p w14:paraId="7DC87A7D" w14:textId="77777777" w:rsidR="00AA6918" w:rsidRDefault="00AA6918" w:rsidP="0015691E"/>
    <w:p w14:paraId="1C7DE8C5" w14:textId="4542288C" w:rsidR="0015691E" w:rsidRDefault="00850333" w:rsidP="0015691E">
      <w:hyperlink r:id="rId25" w:history="1">
        <w:r w:rsidR="0015691E" w:rsidRPr="003C7E86">
          <w:rPr>
            <w:rStyle w:val="Hyperlink"/>
          </w:rPr>
          <w:t>https://www.inei.gob.pe/estadisticas/indice-tematico/economia/</w:t>
        </w:r>
      </w:hyperlink>
    </w:p>
    <w:p w14:paraId="25578697" w14:textId="77777777" w:rsidR="0015691E" w:rsidRDefault="0015691E" w:rsidP="0015691E"/>
    <w:p w14:paraId="29D30B19" w14:textId="77777777" w:rsidR="0015691E" w:rsidRPr="0015691E" w:rsidRDefault="0015691E" w:rsidP="0015691E">
      <w:pPr>
        <w:rPr>
          <w:b/>
        </w:rPr>
      </w:pPr>
      <w:r w:rsidRPr="0015691E">
        <w:rPr>
          <w:b/>
        </w:rPr>
        <w:t>Expectativas a corto plazo:</w:t>
      </w:r>
    </w:p>
    <w:p w14:paraId="205D996C" w14:textId="77777777" w:rsidR="0015691E" w:rsidRDefault="0015691E" w:rsidP="0015691E"/>
    <w:p w14:paraId="41D387D2" w14:textId="77777777" w:rsidR="0015691E" w:rsidRDefault="0015691E" w:rsidP="0015691E">
      <w:r w:rsidRPr="0015691E">
        <w:t>BANCO CENTRAL DE RESERVA DEL PERÚ</w:t>
      </w:r>
      <w:r>
        <w:t xml:space="preserve"> (BCRP)</w:t>
      </w:r>
    </w:p>
    <w:p w14:paraId="6B0E56FB" w14:textId="1E90F052" w:rsidR="0015691E" w:rsidRDefault="0015691E" w:rsidP="0015691E">
      <w:r w:rsidRPr="0015691E">
        <w:t>De acuerdo a la Encuesta de Expectativas Macroecon</w:t>
      </w:r>
      <w:r>
        <w:t>ómicas del BCRP de febrero 2016, e</w:t>
      </w:r>
      <w:r w:rsidRPr="0015691E">
        <w:t>l tipo de cambio esperado para el cierre del año 2016 de los encuestados en febrero se ubicó en</w:t>
      </w:r>
      <w:r>
        <w:t>tre S/ 3,60 y S/ 3,65 por dólar.</w:t>
      </w:r>
    </w:p>
    <w:p w14:paraId="39603C53" w14:textId="2E6236B0" w:rsidR="0015691E" w:rsidRDefault="0015691E" w:rsidP="0015691E"/>
    <w:p w14:paraId="08D8B863" w14:textId="182A8FE1" w:rsidR="0015691E" w:rsidRDefault="0015691E" w:rsidP="0015691E">
      <w:pPr>
        <w:jc w:val="center"/>
      </w:pPr>
      <w:r w:rsidRPr="0015691E">
        <w:rPr>
          <w:noProof/>
          <w:lang w:val="en-US" w:eastAsia="en-US"/>
        </w:rPr>
        <w:drawing>
          <wp:inline distT="0" distB="0" distL="0" distR="0" wp14:anchorId="1040166B" wp14:editId="43FD9D58">
            <wp:extent cx="5384650" cy="39909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5359" cy="4006324"/>
                    </a:xfrm>
                    <a:prstGeom prst="rect">
                      <a:avLst/>
                    </a:prstGeom>
                    <a:noFill/>
                    <a:ln>
                      <a:noFill/>
                    </a:ln>
                  </pic:spPr>
                </pic:pic>
              </a:graphicData>
            </a:graphic>
          </wp:inline>
        </w:drawing>
      </w:r>
    </w:p>
    <w:p w14:paraId="4352C94C" w14:textId="7369F1AF" w:rsidR="0015691E" w:rsidRDefault="0015691E" w:rsidP="0015691E"/>
    <w:p w14:paraId="35721042" w14:textId="77777777" w:rsidR="00F86F11" w:rsidRDefault="00F86F11" w:rsidP="00F86F11"/>
    <w:p w14:paraId="3079B8E1" w14:textId="58EA9709" w:rsidR="006B0940" w:rsidRDefault="006B0940" w:rsidP="006B0940">
      <w:r>
        <w:rPr>
          <w:b/>
          <w:highlight w:val="lightGray"/>
        </w:rPr>
        <w:t>VARIOS</w:t>
      </w:r>
      <w:r>
        <w:t xml:space="preserve"> </w:t>
      </w:r>
    </w:p>
    <w:p w14:paraId="48B66049" w14:textId="77777777" w:rsidR="006B0940" w:rsidRDefault="006B0940" w:rsidP="006B0940"/>
    <w:p w14:paraId="6B5F4196" w14:textId="3177419D" w:rsidR="00F86F11" w:rsidRDefault="006B0940" w:rsidP="00E25E91">
      <w:r w:rsidRPr="0015691E">
        <w:rPr>
          <w:b/>
        </w:rPr>
        <w:t>Serie</w:t>
      </w:r>
      <w:r w:rsidR="00664E4E">
        <w:rPr>
          <w:b/>
        </w:rPr>
        <w:t>s</w:t>
      </w:r>
      <w:r w:rsidRPr="0015691E">
        <w:rPr>
          <w:b/>
        </w:rPr>
        <w:t xml:space="preserve"> histórica</w:t>
      </w:r>
      <w:r w:rsidR="00664E4E">
        <w:rPr>
          <w:b/>
        </w:rPr>
        <w:t>s</w:t>
      </w:r>
      <w:r w:rsidRPr="0015691E">
        <w:t xml:space="preserve"> </w:t>
      </w:r>
    </w:p>
    <w:p w14:paraId="0FA4CA7E" w14:textId="0AB1BF68" w:rsidR="00FB1CAA" w:rsidRDefault="00FB1CAA" w:rsidP="00E25E91"/>
    <w:p w14:paraId="60089DB8" w14:textId="625653A2" w:rsidR="00FB1CAA" w:rsidRPr="00FB1CAA" w:rsidRDefault="00FB1CAA" w:rsidP="00E25E91">
      <w:pPr>
        <w:rPr>
          <w:b/>
          <w:u w:val="single"/>
        </w:rPr>
      </w:pPr>
      <w:r w:rsidRPr="00FB1CAA">
        <w:rPr>
          <w:b/>
          <w:u w:val="single"/>
        </w:rPr>
        <w:t xml:space="preserve">Índice de precios de materiales de la construcción </w:t>
      </w:r>
      <w:r>
        <w:rPr>
          <w:b/>
          <w:u w:val="single"/>
        </w:rPr>
        <w:t>(INEI)</w:t>
      </w:r>
    </w:p>
    <w:p w14:paraId="1114C45D" w14:textId="77777777" w:rsidR="00FB1CAA" w:rsidRDefault="00850333" w:rsidP="00FB1CAA">
      <w:hyperlink r:id="rId27" w:history="1">
        <w:r w:rsidR="00FB1CAA" w:rsidRPr="003C7E86">
          <w:rPr>
            <w:rStyle w:val="Hyperlink"/>
          </w:rPr>
          <w:t>https://www.inei.gob.pe/estadisticas/indice-tematico/economia/</w:t>
        </w:r>
      </w:hyperlink>
    </w:p>
    <w:p w14:paraId="7C54D5AF" w14:textId="77059BFA" w:rsidR="00F86F11" w:rsidRDefault="00F86F11" w:rsidP="00E25E91"/>
    <w:tbl>
      <w:tblPr>
        <w:tblW w:w="4800" w:type="dxa"/>
        <w:tblInd w:w="-5" w:type="dxa"/>
        <w:tblCellMar>
          <w:left w:w="70" w:type="dxa"/>
          <w:right w:w="70" w:type="dxa"/>
        </w:tblCellMar>
        <w:tblLook w:val="04A0" w:firstRow="1" w:lastRow="0" w:firstColumn="1" w:lastColumn="0" w:noHBand="0" w:noVBand="1"/>
      </w:tblPr>
      <w:tblGrid>
        <w:gridCol w:w="1200"/>
        <w:gridCol w:w="1200"/>
        <w:gridCol w:w="1200"/>
        <w:gridCol w:w="1200"/>
      </w:tblGrid>
      <w:tr w:rsidR="00FB1CAA" w:rsidRPr="00FB1CAA" w14:paraId="7046C116" w14:textId="77777777" w:rsidTr="00FB1CAA">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49C9B85" w14:textId="77777777" w:rsidR="00FB1CAA" w:rsidRPr="00FB1CAA" w:rsidRDefault="00FB1CAA" w:rsidP="00FB1CAA">
            <w:pPr>
              <w:spacing w:line="240" w:lineRule="auto"/>
              <w:jc w:val="center"/>
              <w:rPr>
                <w:rFonts w:ascii="Calibri" w:hAnsi="Calibri" w:cs="Times New Roman"/>
                <w:b/>
                <w:bCs/>
                <w:color w:val="000000"/>
                <w:sz w:val="22"/>
                <w:szCs w:val="22"/>
              </w:rPr>
            </w:pPr>
            <w:r w:rsidRPr="00FB1CAA">
              <w:rPr>
                <w:rFonts w:ascii="Calibri" w:hAnsi="Calibri" w:cs="Times New Roman"/>
                <w:b/>
                <w:bCs/>
                <w:color w:val="000000"/>
                <w:sz w:val="22"/>
                <w:szCs w:val="22"/>
              </w:rPr>
              <w:t>Año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37073D85" w14:textId="77777777" w:rsidR="00FB1CAA" w:rsidRPr="00FB1CAA" w:rsidRDefault="00FB1CAA" w:rsidP="00FB1CAA">
            <w:pPr>
              <w:spacing w:line="240" w:lineRule="auto"/>
              <w:jc w:val="center"/>
              <w:rPr>
                <w:rFonts w:ascii="Calibri" w:hAnsi="Calibri" w:cs="Times New Roman"/>
                <w:b/>
                <w:bCs/>
                <w:color w:val="000000"/>
                <w:sz w:val="22"/>
                <w:szCs w:val="22"/>
              </w:rPr>
            </w:pPr>
            <w:r w:rsidRPr="00FB1CAA">
              <w:rPr>
                <w:rFonts w:ascii="Calibri" w:hAnsi="Calibri" w:cs="Times New Roman"/>
                <w:b/>
                <w:bCs/>
                <w:color w:val="000000"/>
                <w:sz w:val="22"/>
                <w:szCs w:val="22"/>
              </w:rPr>
              <w:t>Var. Anual</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2BCFE911" w14:textId="77777777" w:rsidR="00FB1CAA" w:rsidRPr="00FB1CAA" w:rsidRDefault="00FB1CAA" w:rsidP="00FB1CAA">
            <w:pPr>
              <w:spacing w:line="240" w:lineRule="auto"/>
              <w:jc w:val="center"/>
              <w:rPr>
                <w:rFonts w:ascii="Calibri" w:hAnsi="Calibri" w:cs="Times New Roman"/>
                <w:b/>
                <w:bCs/>
                <w:color w:val="000000"/>
                <w:sz w:val="22"/>
                <w:szCs w:val="22"/>
              </w:rPr>
            </w:pPr>
            <w:r w:rsidRPr="00FB1CAA">
              <w:rPr>
                <w:rFonts w:ascii="Calibri" w:hAnsi="Calibri" w:cs="Times New Roman"/>
                <w:b/>
                <w:bCs/>
                <w:color w:val="000000"/>
                <w:sz w:val="22"/>
                <w:szCs w:val="22"/>
              </w:rPr>
              <w:t>Var. a agosto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622CEB2B" w14:textId="77777777" w:rsidR="00FB1CAA" w:rsidRPr="00FB1CAA" w:rsidRDefault="00FB1CAA" w:rsidP="00FB1CAA">
            <w:pPr>
              <w:spacing w:line="240" w:lineRule="auto"/>
              <w:jc w:val="center"/>
              <w:rPr>
                <w:rFonts w:ascii="Calibri" w:hAnsi="Calibri" w:cs="Times New Roman"/>
                <w:b/>
                <w:bCs/>
                <w:color w:val="000000"/>
                <w:sz w:val="22"/>
                <w:szCs w:val="22"/>
              </w:rPr>
            </w:pPr>
            <w:r w:rsidRPr="00FB1CAA">
              <w:rPr>
                <w:rFonts w:ascii="Calibri" w:hAnsi="Calibri" w:cs="Times New Roman"/>
                <w:b/>
                <w:bCs/>
                <w:color w:val="000000"/>
                <w:sz w:val="22"/>
                <w:szCs w:val="22"/>
              </w:rPr>
              <w:t>% a agosto</w:t>
            </w:r>
          </w:p>
        </w:tc>
      </w:tr>
      <w:tr w:rsidR="00FB1CAA" w:rsidRPr="00FB1CAA" w14:paraId="6ECD59FD" w14:textId="77777777" w:rsidTr="00FB1CAA">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56A5B7B"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2012</w:t>
            </w:r>
          </w:p>
        </w:tc>
        <w:tc>
          <w:tcPr>
            <w:tcW w:w="1200" w:type="dxa"/>
            <w:tcBorders>
              <w:top w:val="nil"/>
              <w:left w:val="nil"/>
              <w:bottom w:val="single" w:sz="4" w:space="0" w:color="auto"/>
              <w:right w:val="single" w:sz="4" w:space="0" w:color="auto"/>
            </w:tcBorders>
            <w:shd w:val="clear" w:color="000000" w:fill="FFFFFF"/>
            <w:noWrap/>
            <w:vAlign w:val="bottom"/>
            <w:hideMark/>
          </w:tcPr>
          <w:p w14:paraId="3C446C81"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-2,25%</w:t>
            </w:r>
          </w:p>
        </w:tc>
        <w:tc>
          <w:tcPr>
            <w:tcW w:w="1200" w:type="dxa"/>
            <w:tcBorders>
              <w:top w:val="nil"/>
              <w:left w:val="nil"/>
              <w:bottom w:val="single" w:sz="4" w:space="0" w:color="auto"/>
              <w:right w:val="single" w:sz="4" w:space="0" w:color="auto"/>
            </w:tcBorders>
            <w:shd w:val="clear" w:color="000000" w:fill="FFFFFF"/>
            <w:noWrap/>
            <w:vAlign w:val="bottom"/>
            <w:hideMark/>
          </w:tcPr>
          <w:p w14:paraId="28035D24"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-1,8%</w:t>
            </w:r>
          </w:p>
        </w:tc>
        <w:tc>
          <w:tcPr>
            <w:tcW w:w="1200" w:type="dxa"/>
            <w:tcBorders>
              <w:top w:val="nil"/>
              <w:left w:val="nil"/>
              <w:bottom w:val="single" w:sz="4" w:space="0" w:color="auto"/>
              <w:right w:val="single" w:sz="4" w:space="0" w:color="auto"/>
            </w:tcBorders>
            <w:shd w:val="clear" w:color="000000" w:fill="FFFFFF"/>
            <w:noWrap/>
            <w:vAlign w:val="bottom"/>
            <w:hideMark/>
          </w:tcPr>
          <w:p w14:paraId="24190479" w14:textId="2414496F"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0,82</w:t>
            </w:r>
          </w:p>
        </w:tc>
      </w:tr>
      <w:tr w:rsidR="00FB1CAA" w:rsidRPr="00FB1CAA" w14:paraId="4F5C875E" w14:textId="77777777" w:rsidTr="00FB1CAA">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7023C6A"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2013</w:t>
            </w:r>
          </w:p>
        </w:tc>
        <w:tc>
          <w:tcPr>
            <w:tcW w:w="1200" w:type="dxa"/>
            <w:tcBorders>
              <w:top w:val="nil"/>
              <w:left w:val="nil"/>
              <w:bottom w:val="single" w:sz="4" w:space="0" w:color="auto"/>
              <w:right w:val="single" w:sz="4" w:space="0" w:color="auto"/>
            </w:tcBorders>
            <w:shd w:val="clear" w:color="000000" w:fill="FFFFFF"/>
            <w:noWrap/>
            <w:vAlign w:val="bottom"/>
            <w:hideMark/>
          </w:tcPr>
          <w:p w14:paraId="0BD491F1"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2,06%</w:t>
            </w:r>
          </w:p>
        </w:tc>
        <w:tc>
          <w:tcPr>
            <w:tcW w:w="1200" w:type="dxa"/>
            <w:tcBorders>
              <w:top w:val="nil"/>
              <w:left w:val="nil"/>
              <w:bottom w:val="single" w:sz="4" w:space="0" w:color="auto"/>
              <w:right w:val="single" w:sz="4" w:space="0" w:color="auto"/>
            </w:tcBorders>
            <w:shd w:val="clear" w:color="000000" w:fill="FFFFFF"/>
            <w:noWrap/>
            <w:vAlign w:val="bottom"/>
            <w:hideMark/>
          </w:tcPr>
          <w:p w14:paraId="74EF7F72"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2,1%</w:t>
            </w:r>
          </w:p>
        </w:tc>
        <w:tc>
          <w:tcPr>
            <w:tcW w:w="1200" w:type="dxa"/>
            <w:tcBorders>
              <w:top w:val="nil"/>
              <w:left w:val="nil"/>
              <w:bottom w:val="single" w:sz="4" w:space="0" w:color="auto"/>
              <w:right w:val="single" w:sz="4" w:space="0" w:color="auto"/>
            </w:tcBorders>
            <w:shd w:val="clear" w:color="000000" w:fill="FFFFFF"/>
            <w:noWrap/>
            <w:vAlign w:val="bottom"/>
            <w:hideMark/>
          </w:tcPr>
          <w:p w14:paraId="22F941C2" w14:textId="15FE683B"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1,04</w:t>
            </w:r>
          </w:p>
        </w:tc>
      </w:tr>
      <w:tr w:rsidR="00FB1CAA" w:rsidRPr="00FB1CAA" w14:paraId="5689C56D" w14:textId="77777777" w:rsidTr="00FB1CAA">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BC1FD76"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2014</w:t>
            </w:r>
          </w:p>
        </w:tc>
        <w:tc>
          <w:tcPr>
            <w:tcW w:w="1200" w:type="dxa"/>
            <w:tcBorders>
              <w:top w:val="nil"/>
              <w:left w:val="nil"/>
              <w:bottom w:val="single" w:sz="4" w:space="0" w:color="auto"/>
              <w:right w:val="single" w:sz="4" w:space="0" w:color="auto"/>
            </w:tcBorders>
            <w:shd w:val="clear" w:color="000000" w:fill="FFFFFF"/>
            <w:noWrap/>
            <w:vAlign w:val="bottom"/>
            <w:hideMark/>
          </w:tcPr>
          <w:p w14:paraId="4C256950"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2,95%</w:t>
            </w:r>
          </w:p>
        </w:tc>
        <w:tc>
          <w:tcPr>
            <w:tcW w:w="1200" w:type="dxa"/>
            <w:tcBorders>
              <w:top w:val="nil"/>
              <w:left w:val="nil"/>
              <w:bottom w:val="single" w:sz="4" w:space="0" w:color="auto"/>
              <w:right w:val="single" w:sz="4" w:space="0" w:color="auto"/>
            </w:tcBorders>
            <w:shd w:val="clear" w:color="000000" w:fill="FFFFFF"/>
            <w:noWrap/>
            <w:vAlign w:val="bottom"/>
            <w:hideMark/>
          </w:tcPr>
          <w:p w14:paraId="52460CE9"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0,9%</w:t>
            </w:r>
          </w:p>
        </w:tc>
        <w:tc>
          <w:tcPr>
            <w:tcW w:w="1200" w:type="dxa"/>
            <w:tcBorders>
              <w:top w:val="nil"/>
              <w:left w:val="nil"/>
              <w:bottom w:val="single" w:sz="4" w:space="0" w:color="auto"/>
              <w:right w:val="single" w:sz="4" w:space="0" w:color="auto"/>
            </w:tcBorders>
            <w:shd w:val="clear" w:color="000000" w:fill="FFFFFF"/>
            <w:noWrap/>
            <w:vAlign w:val="bottom"/>
            <w:hideMark/>
          </w:tcPr>
          <w:p w14:paraId="646A213B" w14:textId="5695E8D4"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0,30</w:t>
            </w:r>
          </w:p>
        </w:tc>
      </w:tr>
      <w:tr w:rsidR="00FB1CAA" w:rsidRPr="00FB1CAA" w14:paraId="106029A1" w14:textId="77777777" w:rsidTr="00FB1CAA">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E67BD23"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2015</w:t>
            </w:r>
          </w:p>
        </w:tc>
        <w:tc>
          <w:tcPr>
            <w:tcW w:w="1200" w:type="dxa"/>
            <w:tcBorders>
              <w:top w:val="nil"/>
              <w:left w:val="nil"/>
              <w:bottom w:val="single" w:sz="4" w:space="0" w:color="auto"/>
              <w:right w:val="single" w:sz="4" w:space="0" w:color="auto"/>
            </w:tcBorders>
            <w:shd w:val="clear" w:color="000000" w:fill="FFFFFF"/>
            <w:noWrap/>
            <w:vAlign w:val="bottom"/>
            <w:hideMark/>
          </w:tcPr>
          <w:p w14:paraId="6CCFE00C"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2,76%</w:t>
            </w:r>
          </w:p>
        </w:tc>
        <w:tc>
          <w:tcPr>
            <w:tcW w:w="1200" w:type="dxa"/>
            <w:tcBorders>
              <w:top w:val="nil"/>
              <w:left w:val="nil"/>
              <w:bottom w:val="single" w:sz="4" w:space="0" w:color="auto"/>
              <w:right w:val="single" w:sz="4" w:space="0" w:color="auto"/>
            </w:tcBorders>
            <w:shd w:val="clear" w:color="000000" w:fill="FFFFFF"/>
            <w:noWrap/>
            <w:vAlign w:val="bottom"/>
            <w:hideMark/>
          </w:tcPr>
          <w:p w14:paraId="7DD321C5"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1,9%</w:t>
            </w:r>
          </w:p>
        </w:tc>
        <w:tc>
          <w:tcPr>
            <w:tcW w:w="1200" w:type="dxa"/>
            <w:tcBorders>
              <w:top w:val="nil"/>
              <w:left w:val="nil"/>
              <w:bottom w:val="single" w:sz="4" w:space="0" w:color="auto"/>
              <w:right w:val="single" w:sz="4" w:space="0" w:color="auto"/>
            </w:tcBorders>
            <w:shd w:val="clear" w:color="000000" w:fill="FFFFFF"/>
            <w:noWrap/>
            <w:vAlign w:val="bottom"/>
            <w:hideMark/>
          </w:tcPr>
          <w:p w14:paraId="27C374AF" w14:textId="5CAC5061"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0,68</w:t>
            </w:r>
          </w:p>
        </w:tc>
      </w:tr>
      <w:tr w:rsidR="00FB1CAA" w:rsidRPr="00FB1CAA" w14:paraId="39AD035A" w14:textId="77777777" w:rsidTr="00FB1CAA">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429C6FA"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2016*</w:t>
            </w:r>
          </w:p>
        </w:tc>
        <w:tc>
          <w:tcPr>
            <w:tcW w:w="1200" w:type="dxa"/>
            <w:tcBorders>
              <w:top w:val="nil"/>
              <w:left w:val="nil"/>
              <w:bottom w:val="single" w:sz="4" w:space="0" w:color="auto"/>
              <w:right w:val="single" w:sz="4" w:space="0" w:color="auto"/>
            </w:tcBorders>
            <w:shd w:val="clear" w:color="000000" w:fill="FFFFFF"/>
            <w:noWrap/>
            <w:vAlign w:val="bottom"/>
            <w:hideMark/>
          </w:tcPr>
          <w:p w14:paraId="61C33537"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3,87%</w:t>
            </w:r>
          </w:p>
        </w:tc>
        <w:tc>
          <w:tcPr>
            <w:tcW w:w="1200" w:type="dxa"/>
            <w:tcBorders>
              <w:top w:val="nil"/>
              <w:left w:val="nil"/>
              <w:bottom w:val="single" w:sz="4" w:space="0" w:color="auto"/>
              <w:right w:val="single" w:sz="4" w:space="0" w:color="auto"/>
            </w:tcBorders>
            <w:shd w:val="clear" w:color="000000" w:fill="FFFFFF"/>
            <w:noWrap/>
            <w:vAlign w:val="bottom"/>
            <w:hideMark/>
          </w:tcPr>
          <w:p w14:paraId="18DD7B5D" w14:textId="77777777" w:rsidR="00FB1CAA" w:rsidRPr="00FB1CAA" w:rsidRDefault="00FB1CAA" w:rsidP="00FB1CAA">
            <w:pPr>
              <w:spacing w:line="240" w:lineRule="auto"/>
              <w:jc w:val="center"/>
              <w:rPr>
                <w:rFonts w:ascii="Calibri" w:hAnsi="Calibri" w:cs="Times New Roman"/>
                <w:color w:val="000000"/>
                <w:sz w:val="22"/>
                <w:szCs w:val="22"/>
              </w:rPr>
            </w:pPr>
            <w:r w:rsidRPr="00FB1CAA">
              <w:rPr>
                <w:rFonts w:ascii="Calibri" w:hAnsi="Calibri" w:cs="Times New Roman"/>
                <w:color w:val="000000"/>
                <w:sz w:val="22"/>
                <w:szCs w:val="22"/>
              </w:rPr>
              <w:t>2,8%</w:t>
            </w:r>
          </w:p>
        </w:tc>
        <w:tc>
          <w:tcPr>
            <w:tcW w:w="1200" w:type="dxa"/>
            <w:tcBorders>
              <w:top w:val="nil"/>
              <w:left w:val="nil"/>
              <w:bottom w:val="single" w:sz="4" w:space="0" w:color="auto"/>
              <w:right w:val="single" w:sz="4" w:space="0" w:color="auto"/>
            </w:tcBorders>
            <w:shd w:val="clear" w:color="000000" w:fill="FFFFFF"/>
            <w:noWrap/>
            <w:vAlign w:val="bottom"/>
            <w:hideMark/>
          </w:tcPr>
          <w:p w14:paraId="03D26658" w14:textId="59948E0D" w:rsidR="00FB1CAA" w:rsidRPr="00FB1CAA" w:rsidRDefault="00FB1CAA" w:rsidP="00FB1CAA">
            <w:pPr>
              <w:spacing w:line="240" w:lineRule="auto"/>
              <w:jc w:val="center"/>
              <w:rPr>
                <w:rFonts w:ascii="Calibri" w:hAnsi="Calibri" w:cs="Times New Roman"/>
                <w:color w:val="000000"/>
                <w:sz w:val="22"/>
                <w:szCs w:val="22"/>
              </w:rPr>
            </w:pPr>
          </w:p>
        </w:tc>
      </w:tr>
      <w:tr w:rsidR="00FB1CAA" w:rsidRPr="00FB1CAA" w14:paraId="1EAA2541" w14:textId="77777777" w:rsidTr="00FB1CAA">
        <w:trPr>
          <w:trHeight w:val="300"/>
        </w:trPr>
        <w:tc>
          <w:tcPr>
            <w:tcW w:w="4800" w:type="dxa"/>
            <w:gridSpan w:val="4"/>
            <w:tcBorders>
              <w:top w:val="nil"/>
              <w:left w:val="nil"/>
              <w:bottom w:val="nil"/>
              <w:right w:val="nil"/>
            </w:tcBorders>
            <w:shd w:val="clear" w:color="000000" w:fill="FFFFFF"/>
            <w:noWrap/>
            <w:vAlign w:val="bottom"/>
            <w:hideMark/>
          </w:tcPr>
          <w:p w14:paraId="39753C60" w14:textId="77777777" w:rsidR="00FB1CAA" w:rsidRDefault="00FB1CAA" w:rsidP="00FB1CAA">
            <w:pPr>
              <w:spacing w:line="240" w:lineRule="auto"/>
              <w:jc w:val="left"/>
              <w:rPr>
                <w:rFonts w:ascii="Calibri" w:hAnsi="Calibri" w:cs="Times New Roman"/>
                <w:color w:val="000000"/>
                <w:sz w:val="22"/>
                <w:szCs w:val="22"/>
              </w:rPr>
            </w:pPr>
            <w:r w:rsidRPr="00FB1CAA">
              <w:rPr>
                <w:rFonts w:ascii="Calibri" w:hAnsi="Calibri" w:cs="Times New Roman"/>
                <w:color w:val="000000"/>
                <w:sz w:val="22"/>
                <w:szCs w:val="22"/>
              </w:rPr>
              <w:t>* estimado 2016 según % a agosto histórico</w:t>
            </w:r>
          </w:p>
          <w:p w14:paraId="3D66752D" w14:textId="409F470B" w:rsidR="00664E4E" w:rsidRPr="00FB1CAA" w:rsidRDefault="00664E4E" w:rsidP="00FB1CAA">
            <w:pPr>
              <w:spacing w:line="240" w:lineRule="auto"/>
              <w:jc w:val="left"/>
              <w:rPr>
                <w:rFonts w:ascii="Calibri" w:hAnsi="Calibri" w:cs="Times New Roman"/>
                <w:color w:val="000000"/>
                <w:sz w:val="22"/>
                <w:szCs w:val="22"/>
              </w:rPr>
            </w:pPr>
          </w:p>
        </w:tc>
      </w:tr>
    </w:tbl>
    <w:p w14:paraId="2C92E02F" w14:textId="77777777" w:rsidR="0015691E" w:rsidRDefault="0015691E">
      <w:pPr>
        <w:rPr>
          <w:sz w:val="20"/>
          <w:szCs w:val="20"/>
        </w:rPr>
      </w:pPr>
    </w:p>
    <w:p w14:paraId="6AB5A627" w14:textId="77777777" w:rsidR="00CD464E" w:rsidRDefault="00CD464E" w:rsidP="00664E4E">
      <w:pPr>
        <w:rPr>
          <w:b/>
          <w:u w:val="single"/>
        </w:rPr>
      </w:pPr>
    </w:p>
    <w:p w14:paraId="51D7547D" w14:textId="77777777" w:rsidR="00CD464E" w:rsidRDefault="00CD464E" w:rsidP="00664E4E">
      <w:pPr>
        <w:rPr>
          <w:b/>
          <w:u w:val="single"/>
        </w:rPr>
      </w:pPr>
    </w:p>
    <w:p w14:paraId="08433CD4" w14:textId="77777777" w:rsidR="009A2DD8" w:rsidRDefault="009A2DD8" w:rsidP="00664E4E">
      <w:pPr>
        <w:rPr>
          <w:b/>
          <w:u w:val="single"/>
        </w:rPr>
      </w:pPr>
    </w:p>
    <w:p w14:paraId="747AEE97" w14:textId="64360AA5" w:rsidR="00664E4E" w:rsidRPr="00FB1CAA" w:rsidRDefault="00664E4E" w:rsidP="00664E4E">
      <w:pPr>
        <w:rPr>
          <w:b/>
          <w:u w:val="single"/>
        </w:rPr>
      </w:pPr>
      <w:r w:rsidRPr="00664E4E">
        <w:rPr>
          <w:b/>
          <w:u w:val="single"/>
        </w:rPr>
        <w:t>Índice de precios de maquinaria y equipo</w:t>
      </w:r>
      <w:r w:rsidRPr="00FB1CAA">
        <w:rPr>
          <w:b/>
          <w:u w:val="single"/>
        </w:rPr>
        <w:t xml:space="preserve"> </w:t>
      </w:r>
      <w:r>
        <w:rPr>
          <w:b/>
          <w:u w:val="single"/>
        </w:rPr>
        <w:t>(INEI)</w:t>
      </w:r>
    </w:p>
    <w:p w14:paraId="2B2005C0" w14:textId="77777777" w:rsidR="00664E4E" w:rsidRDefault="00850333" w:rsidP="00664E4E">
      <w:hyperlink r:id="rId28" w:history="1">
        <w:r w:rsidR="00664E4E" w:rsidRPr="003C7E86">
          <w:rPr>
            <w:rStyle w:val="Hyperlink"/>
          </w:rPr>
          <w:t>https://www.inei.gob.pe/estadisticas/indice-tematico/economia/</w:t>
        </w:r>
      </w:hyperlink>
    </w:p>
    <w:p w14:paraId="7AC81486" w14:textId="2B76716B" w:rsidR="0015691E" w:rsidRDefault="0015691E">
      <w:pPr>
        <w:rPr>
          <w:sz w:val="20"/>
          <w:szCs w:val="20"/>
        </w:rPr>
      </w:pPr>
    </w:p>
    <w:tbl>
      <w:tblPr>
        <w:tblW w:w="4800" w:type="dxa"/>
        <w:tblInd w:w="-5" w:type="dxa"/>
        <w:tblCellMar>
          <w:left w:w="70" w:type="dxa"/>
          <w:right w:w="70" w:type="dxa"/>
        </w:tblCellMar>
        <w:tblLook w:val="04A0" w:firstRow="1" w:lastRow="0" w:firstColumn="1" w:lastColumn="0" w:noHBand="0" w:noVBand="1"/>
      </w:tblPr>
      <w:tblGrid>
        <w:gridCol w:w="1200"/>
        <w:gridCol w:w="1200"/>
        <w:gridCol w:w="1200"/>
        <w:gridCol w:w="1200"/>
      </w:tblGrid>
      <w:tr w:rsidR="00664E4E" w:rsidRPr="00664E4E" w14:paraId="4934AE3D" w14:textId="77777777" w:rsidTr="00664E4E">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E50A947" w14:textId="77777777" w:rsidR="00664E4E" w:rsidRPr="00664E4E" w:rsidRDefault="00664E4E" w:rsidP="00664E4E">
            <w:pPr>
              <w:spacing w:line="240" w:lineRule="auto"/>
              <w:jc w:val="center"/>
              <w:rPr>
                <w:rFonts w:ascii="Calibri" w:hAnsi="Calibri" w:cs="Times New Roman"/>
                <w:b/>
                <w:bCs/>
                <w:color w:val="000000"/>
                <w:sz w:val="22"/>
                <w:szCs w:val="22"/>
              </w:rPr>
            </w:pPr>
            <w:r w:rsidRPr="00664E4E">
              <w:rPr>
                <w:rFonts w:ascii="Calibri" w:hAnsi="Calibri" w:cs="Times New Roman"/>
                <w:b/>
                <w:bCs/>
                <w:color w:val="000000"/>
                <w:sz w:val="22"/>
                <w:szCs w:val="22"/>
              </w:rPr>
              <w:t>Año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577AE4A7" w14:textId="77777777" w:rsidR="00664E4E" w:rsidRPr="00664E4E" w:rsidRDefault="00664E4E" w:rsidP="00664E4E">
            <w:pPr>
              <w:spacing w:line="240" w:lineRule="auto"/>
              <w:jc w:val="center"/>
              <w:rPr>
                <w:rFonts w:ascii="Calibri" w:hAnsi="Calibri" w:cs="Times New Roman"/>
                <w:b/>
                <w:bCs/>
                <w:color w:val="000000"/>
                <w:sz w:val="22"/>
                <w:szCs w:val="22"/>
              </w:rPr>
            </w:pPr>
            <w:r w:rsidRPr="00664E4E">
              <w:rPr>
                <w:rFonts w:ascii="Calibri" w:hAnsi="Calibri" w:cs="Times New Roman"/>
                <w:b/>
                <w:bCs/>
                <w:color w:val="000000"/>
                <w:sz w:val="22"/>
                <w:szCs w:val="22"/>
              </w:rPr>
              <w:t>Var. Anual</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20A2CF09" w14:textId="77777777" w:rsidR="00664E4E" w:rsidRPr="00664E4E" w:rsidRDefault="00664E4E" w:rsidP="00664E4E">
            <w:pPr>
              <w:spacing w:line="240" w:lineRule="auto"/>
              <w:jc w:val="center"/>
              <w:rPr>
                <w:rFonts w:ascii="Calibri" w:hAnsi="Calibri" w:cs="Times New Roman"/>
                <w:b/>
                <w:bCs/>
                <w:color w:val="000000"/>
                <w:sz w:val="22"/>
                <w:szCs w:val="22"/>
              </w:rPr>
            </w:pPr>
            <w:r w:rsidRPr="00664E4E">
              <w:rPr>
                <w:rFonts w:ascii="Calibri" w:hAnsi="Calibri" w:cs="Times New Roman"/>
                <w:b/>
                <w:bCs/>
                <w:color w:val="000000"/>
                <w:sz w:val="22"/>
                <w:szCs w:val="22"/>
              </w:rPr>
              <w:t>Var. a agosto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20ED431F" w14:textId="77777777" w:rsidR="00664E4E" w:rsidRPr="00664E4E" w:rsidRDefault="00664E4E" w:rsidP="00664E4E">
            <w:pPr>
              <w:spacing w:line="240" w:lineRule="auto"/>
              <w:jc w:val="center"/>
              <w:rPr>
                <w:rFonts w:ascii="Calibri" w:hAnsi="Calibri" w:cs="Times New Roman"/>
                <w:b/>
                <w:bCs/>
                <w:color w:val="000000"/>
                <w:sz w:val="22"/>
                <w:szCs w:val="22"/>
              </w:rPr>
            </w:pPr>
            <w:r w:rsidRPr="00664E4E">
              <w:rPr>
                <w:rFonts w:ascii="Calibri" w:hAnsi="Calibri" w:cs="Times New Roman"/>
                <w:b/>
                <w:bCs/>
                <w:color w:val="000000"/>
                <w:sz w:val="22"/>
                <w:szCs w:val="22"/>
              </w:rPr>
              <w:t>% a agosto</w:t>
            </w:r>
          </w:p>
        </w:tc>
      </w:tr>
      <w:tr w:rsidR="00664E4E" w:rsidRPr="00664E4E" w14:paraId="1BAA38DA" w14:textId="77777777" w:rsidTr="00664E4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050D39EC"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2012</w:t>
            </w:r>
          </w:p>
        </w:tc>
        <w:tc>
          <w:tcPr>
            <w:tcW w:w="1200" w:type="dxa"/>
            <w:tcBorders>
              <w:top w:val="nil"/>
              <w:left w:val="nil"/>
              <w:bottom w:val="single" w:sz="4" w:space="0" w:color="auto"/>
              <w:right w:val="single" w:sz="4" w:space="0" w:color="auto"/>
            </w:tcBorders>
            <w:shd w:val="clear" w:color="000000" w:fill="FFFFFF"/>
            <w:noWrap/>
            <w:vAlign w:val="bottom"/>
            <w:hideMark/>
          </w:tcPr>
          <w:p w14:paraId="6773CB74"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-1,59%</w:t>
            </w:r>
          </w:p>
        </w:tc>
        <w:tc>
          <w:tcPr>
            <w:tcW w:w="1200" w:type="dxa"/>
            <w:tcBorders>
              <w:top w:val="nil"/>
              <w:left w:val="nil"/>
              <w:bottom w:val="single" w:sz="4" w:space="0" w:color="auto"/>
              <w:right w:val="single" w:sz="4" w:space="0" w:color="auto"/>
            </w:tcBorders>
            <w:shd w:val="clear" w:color="000000" w:fill="FFFFFF"/>
            <w:noWrap/>
            <w:vAlign w:val="bottom"/>
            <w:hideMark/>
          </w:tcPr>
          <w:p w14:paraId="60510E3C"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-0,5%</w:t>
            </w:r>
          </w:p>
        </w:tc>
        <w:tc>
          <w:tcPr>
            <w:tcW w:w="1200" w:type="dxa"/>
            <w:tcBorders>
              <w:top w:val="nil"/>
              <w:left w:val="nil"/>
              <w:bottom w:val="single" w:sz="4" w:space="0" w:color="auto"/>
              <w:right w:val="single" w:sz="4" w:space="0" w:color="auto"/>
            </w:tcBorders>
            <w:shd w:val="clear" w:color="000000" w:fill="FFFFFF"/>
            <w:noWrap/>
            <w:vAlign w:val="bottom"/>
            <w:hideMark/>
          </w:tcPr>
          <w:p w14:paraId="209BFF9F" w14:textId="247BA70A"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0,33</w:t>
            </w:r>
          </w:p>
        </w:tc>
      </w:tr>
      <w:tr w:rsidR="00664E4E" w:rsidRPr="00664E4E" w14:paraId="4944D23C" w14:textId="77777777" w:rsidTr="00664E4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C53BE9C"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2013</w:t>
            </w:r>
          </w:p>
        </w:tc>
        <w:tc>
          <w:tcPr>
            <w:tcW w:w="1200" w:type="dxa"/>
            <w:tcBorders>
              <w:top w:val="nil"/>
              <w:left w:val="nil"/>
              <w:bottom w:val="single" w:sz="4" w:space="0" w:color="auto"/>
              <w:right w:val="single" w:sz="4" w:space="0" w:color="auto"/>
            </w:tcBorders>
            <w:shd w:val="clear" w:color="000000" w:fill="FFFFFF"/>
            <w:noWrap/>
            <w:vAlign w:val="bottom"/>
            <w:hideMark/>
          </w:tcPr>
          <w:p w14:paraId="63C46872"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6,38%</w:t>
            </w:r>
          </w:p>
        </w:tc>
        <w:tc>
          <w:tcPr>
            <w:tcW w:w="1200" w:type="dxa"/>
            <w:tcBorders>
              <w:top w:val="nil"/>
              <w:left w:val="nil"/>
              <w:bottom w:val="single" w:sz="4" w:space="0" w:color="auto"/>
              <w:right w:val="single" w:sz="4" w:space="0" w:color="auto"/>
            </w:tcBorders>
            <w:shd w:val="clear" w:color="000000" w:fill="FFFFFF"/>
            <w:noWrap/>
            <w:vAlign w:val="bottom"/>
            <w:hideMark/>
          </w:tcPr>
          <w:p w14:paraId="00E7CE56"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5,6%</w:t>
            </w:r>
          </w:p>
        </w:tc>
        <w:tc>
          <w:tcPr>
            <w:tcW w:w="1200" w:type="dxa"/>
            <w:tcBorders>
              <w:top w:val="nil"/>
              <w:left w:val="nil"/>
              <w:bottom w:val="single" w:sz="4" w:space="0" w:color="auto"/>
              <w:right w:val="single" w:sz="4" w:space="0" w:color="auto"/>
            </w:tcBorders>
            <w:shd w:val="clear" w:color="000000" w:fill="FFFFFF"/>
            <w:noWrap/>
            <w:vAlign w:val="bottom"/>
            <w:hideMark/>
          </w:tcPr>
          <w:p w14:paraId="57E36274" w14:textId="16404669"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0,88</w:t>
            </w:r>
          </w:p>
        </w:tc>
      </w:tr>
      <w:tr w:rsidR="00664E4E" w:rsidRPr="00664E4E" w14:paraId="3CFC08A9" w14:textId="77777777" w:rsidTr="00664E4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04221C8"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2014</w:t>
            </w:r>
          </w:p>
        </w:tc>
        <w:tc>
          <w:tcPr>
            <w:tcW w:w="1200" w:type="dxa"/>
            <w:tcBorders>
              <w:top w:val="nil"/>
              <w:left w:val="nil"/>
              <w:bottom w:val="single" w:sz="4" w:space="0" w:color="auto"/>
              <w:right w:val="single" w:sz="4" w:space="0" w:color="auto"/>
            </w:tcBorders>
            <w:shd w:val="clear" w:color="000000" w:fill="FFFFFF"/>
            <w:noWrap/>
            <w:vAlign w:val="bottom"/>
            <w:hideMark/>
          </w:tcPr>
          <w:p w14:paraId="3416FBA1"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4,58%</w:t>
            </w:r>
          </w:p>
        </w:tc>
        <w:tc>
          <w:tcPr>
            <w:tcW w:w="1200" w:type="dxa"/>
            <w:tcBorders>
              <w:top w:val="nil"/>
              <w:left w:val="nil"/>
              <w:bottom w:val="single" w:sz="4" w:space="0" w:color="auto"/>
              <w:right w:val="single" w:sz="4" w:space="0" w:color="auto"/>
            </w:tcBorders>
            <w:shd w:val="clear" w:color="000000" w:fill="FFFFFF"/>
            <w:noWrap/>
            <w:vAlign w:val="bottom"/>
            <w:hideMark/>
          </w:tcPr>
          <w:p w14:paraId="70C020A2"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1,0%</w:t>
            </w:r>
          </w:p>
        </w:tc>
        <w:tc>
          <w:tcPr>
            <w:tcW w:w="1200" w:type="dxa"/>
            <w:tcBorders>
              <w:top w:val="nil"/>
              <w:left w:val="nil"/>
              <w:bottom w:val="single" w:sz="4" w:space="0" w:color="auto"/>
              <w:right w:val="single" w:sz="4" w:space="0" w:color="auto"/>
            </w:tcBorders>
            <w:shd w:val="clear" w:color="000000" w:fill="FFFFFF"/>
            <w:noWrap/>
            <w:vAlign w:val="bottom"/>
            <w:hideMark/>
          </w:tcPr>
          <w:p w14:paraId="15B0DC31" w14:textId="564849B4"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0,22</w:t>
            </w:r>
          </w:p>
        </w:tc>
      </w:tr>
      <w:tr w:rsidR="00664E4E" w:rsidRPr="00664E4E" w14:paraId="1226A809" w14:textId="77777777" w:rsidTr="00664E4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BE51276"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2015</w:t>
            </w:r>
          </w:p>
        </w:tc>
        <w:tc>
          <w:tcPr>
            <w:tcW w:w="1200" w:type="dxa"/>
            <w:tcBorders>
              <w:top w:val="nil"/>
              <w:left w:val="nil"/>
              <w:bottom w:val="single" w:sz="4" w:space="0" w:color="auto"/>
              <w:right w:val="single" w:sz="4" w:space="0" w:color="auto"/>
            </w:tcBorders>
            <w:shd w:val="clear" w:color="000000" w:fill="FFFFFF"/>
            <w:noWrap/>
            <w:vAlign w:val="bottom"/>
            <w:hideMark/>
          </w:tcPr>
          <w:p w14:paraId="0E021542"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9,84%</w:t>
            </w:r>
          </w:p>
        </w:tc>
        <w:tc>
          <w:tcPr>
            <w:tcW w:w="1200" w:type="dxa"/>
            <w:tcBorders>
              <w:top w:val="nil"/>
              <w:left w:val="nil"/>
              <w:bottom w:val="single" w:sz="4" w:space="0" w:color="auto"/>
              <w:right w:val="single" w:sz="4" w:space="0" w:color="auto"/>
            </w:tcBorders>
            <w:shd w:val="clear" w:color="000000" w:fill="FFFFFF"/>
            <w:noWrap/>
            <w:vAlign w:val="bottom"/>
            <w:hideMark/>
          </w:tcPr>
          <w:p w14:paraId="00F63708"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6,3%</w:t>
            </w:r>
          </w:p>
        </w:tc>
        <w:tc>
          <w:tcPr>
            <w:tcW w:w="1200" w:type="dxa"/>
            <w:tcBorders>
              <w:top w:val="nil"/>
              <w:left w:val="nil"/>
              <w:bottom w:val="single" w:sz="4" w:space="0" w:color="auto"/>
              <w:right w:val="single" w:sz="4" w:space="0" w:color="auto"/>
            </w:tcBorders>
            <w:shd w:val="clear" w:color="000000" w:fill="FFFFFF"/>
            <w:noWrap/>
            <w:vAlign w:val="bottom"/>
            <w:hideMark/>
          </w:tcPr>
          <w:p w14:paraId="00A9EE46" w14:textId="7848C14A"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0,64</w:t>
            </w:r>
          </w:p>
        </w:tc>
      </w:tr>
      <w:tr w:rsidR="00664E4E" w:rsidRPr="00664E4E" w14:paraId="4FBB591C" w14:textId="77777777" w:rsidTr="00664E4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0090D82"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2016</w:t>
            </w:r>
          </w:p>
        </w:tc>
        <w:tc>
          <w:tcPr>
            <w:tcW w:w="1200" w:type="dxa"/>
            <w:tcBorders>
              <w:top w:val="nil"/>
              <w:left w:val="nil"/>
              <w:bottom w:val="single" w:sz="4" w:space="0" w:color="auto"/>
              <w:right w:val="single" w:sz="4" w:space="0" w:color="auto"/>
            </w:tcBorders>
            <w:shd w:val="clear" w:color="000000" w:fill="FFFFFF"/>
            <w:noWrap/>
            <w:vAlign w:val="bottom"/>
            <w:hideMark/>
          </w:tcPr>
          <w:p w14:paraId="26583A8A" w14:textId="1A2C234E" w:rsidR="00664E4E" w:rsidRPr="00664E4E" w:rsidRDefault="00664E4E" w:rsidP="00664E4E">
            <w:pPr>
              <w:spacing w:line="240" w:lineRule="auto"/>
              <w:jc w:val="center"/>
              <w:rPr>
                <w:rFonts w:ascii="Calibri" w:hAnsi="Calibri" w:cs="Times New Roman"/>
                <w:color w:val="000000"/>
                <w:sz w:val="22"/>
                <w:szCs w:val="22"/>
              </w:rPr>
            </w:pPr>
          </w:p>
        </w:tc>
        <w:tc>
          <w:tcPr>
            <w:tcW w:w="1200" w:type="dxa"/>
            <w:tcBorders>
              <w:top w:val="nil"/>
              <w:left w:val="nil"/>
              <w:bottom w:val="single" w:sz="4" w:space="0" w:color="auto"/>
              <w:right w:val="single" w:sz="4" w:space="0" w:color="auto"/>
            </w:tcBorders>
            <w:shd w:val="clear" w:color="000000" w:fill="FFFFFF"/>
            <w:noWrap/>
            <w:vAlign w:val="bottom"/>
            <w:hideMark/>
          </w:tcPr>
          <w:p w14:paraId="21CA7735" w14:textId="77777777" w:rsidR="00664E4E" w:rsidRPr="00664E4E" w:rsidRDefault="00664E4E" w:rsidP="00664E4E">
            <w:pPr>
              <w:spacing w:line="240" w:lineRule="auto"/>
              <w:jc w:val="center"/>
              <w:rPr>
                <w:rFonts w:ascii="Calibri" w:hAnsi="Calibri" w:cs="Times New Roman"/>
                <w:color w:val="000000"/>
                <w:sz w:val="22"/>
                <w:szCs w:val="22"/>
              </w:rPr>
            </w:pPr>
            <w:r w:rsidRPr="00664E4E">
              <w:rPr>
                <w:rFonts w:ascii="Calibri" w:hAnsi="Calibri" w:cs="Times New Roman"/>
                <w:color w:val="000000"/>
                <w:sz w:val="22"/>
                <w:szCs w:val="22"/>
              </w:rPr>
              <w:t>-0,6%</w:t>
            </w:r>
          </w:p>
        </w:tc>
        <w:tc>
          <w:tcPr>
            <w:tcW w:w="1200" w:type="dxa"/>
            <w:tcBorders>
              <w:top w:val="nil"/>
              <w:left w:val="nil"/>
              <w:bottom w:val="single" w:sz="4" w:space="0" w:color="auto"/>
              <w:right w:val="single" w:sz="4" w:space="0" w:color="auto"/>
            </w:tcBorders>
            <w:shd w:val="clear" w:color="000000" w:fill="FFFFFF"/>
            <w:noWrap/>
            <w:vAlign w:val="bottom"/>
            <w:hideMark/>
          </w:tcPr>
          <w:p w14:paraId="6F4BF322" w14:textId="2A531EB6" w:rsidR="00664E4E" w:rsidRPr="00664E4E" w:rsidRDefault="00664E4E" w:rsidP="00664E4E">
            <w:pPr>
              <w:spacing w:line="240" w:lineRule="auto"/>
              <w:jc w:val="center"/>
              <w:rPr>
                <w:rFonts w:ascii="Calibri" w:hAnsi="Calibri" w:cs="Times New Roman"/>
                <w:color w:val="000000"/>
                <w:sz w:val="22"/>
                <w:szCs w:val="22"/>
              </w:rPr>
            </w:pPr>
          </w:p>
        </w:tc>
      </w:tr>
      <w:tr w:rsidR="00664E4E" w:rsidRPr="00664E4E" w14:paraId="4ACBB6A4" w14:textId="77777777" w:rsidTr="00664E4E">
        <w:trPr>
          <w:trHeight w:val="300"/>
        </w:trPr>
        <w:tc>
          <w:tcPr>
            <w:tcW w:w="4800" w:type="dxa"/>
            <w:gridSpan w:val="4"/>
            <w:tcBorders>
              <w:top w:val="nil"/>
              <w:left w:val="nil"/>
              <w:bottom w:val="nil"/>
              <w:right w:val="nil"/>
            </w:tcBorders>
            <w:shd w:val="clear" w:color="000000" w:fill="FFFFFF"/>
            <w:noWrap/>
            <w:vAlign w:val="bottom"/>
            <w:hideMark/>
          </w:tcPr>
          <w:p w14:paraId="61566774" w14:textId="7F0E2B76" w:rsidR="00664E4E" w:rsidRPr="00664E4E" w:rsidRDefault="00664E4E" w:rsidP="00664E4E">
            <w:pPr>
              <w:spacing w:line="240" w:lineRule="auto"/>
              <w:jc w:val="left"/>
              <w:rPr>
                <w:rFonts w:ascii="Calibri" w:hAnsi="Calibri" w:cs="Times New Roman"/>
                <w:color w:val="000000"/>
                <w:sz w:val="22"/>
                <w:szCs w:val="22"/>
              </w:rPr>
            </w:pPr>
            <w:r w:rsidRPr="00664E4E">
              <w:rPr>
                <w:rFonts w:ascii="Calibri" w:hAnsi="Calibri" w:cs="Times New Roman"/>
                <w:color w:val="000000"/>
                <w:sz w:val="22"/>
                <w:szCs w:val="22"/>
              </w:rPr>
              <w:t xml:space="preserve">* estimado 2016 según % a agosto </w:t>
            </w:r>
            <w:r w:rsidR="002B7D05" w:rsidRPr="00664E4E">
              <w:rPr>
                <w:rFonts w:ascii="Calibri" w:hAnsi="Calibri" w:cs="Times New Roman"/>
                <w:color w:val="000000"/>
                <w:sz w:val="22"/>
                <w:szCs w:val="22"/>
              </w:rPr>
              <w:t>histórico</w:t>
            </w:r>
          </w:p>
        </w:tc>
      </w:tr>
    </w:tbl>
    <w:p w14:paraId="10258D00" w14:textId="46F36BAF" w:rsidR="00664E4E" w:rsidRDefault="00664E4E">
      <w:pPr>
        <w:rPr>
          <w:sz w:val="20"/>
          <w:szCs w:val="20"/>
        </w:rPr>
      </w:pPr>
    </w:p>
    <w:p w14:paraId="7F758EA8" w14:textId="1D9DA504" w:rsidR="00FB1CAA" w:rsidRDefault="00FB1CAA">
      <w:pPr>
        <w:rPr>
          <w:sz w:val="20"/>
          <w:szCs w:val="20"/>
        </w:rPr>
      </w:pPr>
    </w:p>
    <w:p w14:paraId="060070D1" w14:textId="4B5BF9E7" w:rsidR="00783B05" w:rsidRDefault="00FB1CAA" w:rsidP="00FB1CAA">
      <w:r w:rsidRPr="00FB1CAA">
        <w:rPr>
          <w:b/>
          <w:u w:val="single"/>
        </w:rPr>
        <w:t>Cemento</w:t>
      </w:r>
      <w:r>
        <w:t xml:space="preserve"> </w:t>
      </w:r>
      <w:r w:rsidR="00783B05" w:rsidRPr="00783B05">
        <w:t>Ministerio de Vivienda, Construcción y Saneamiento</w:t>
      </w:r>
    </w:p>
    <w:p w14:paraId="43D057C7" w14:textId="0A6CAB9E" w:rsidR="00FB1CAA" w:rsidRDefault="00FB1CAA" w:rsidP="00FB1CAA">
      <w:r>
        <w:t>(</w:t>
      </w:r>
      <w:r w:rsidRPr="00FB1CAA">
        <w:t>http://www.vivienda.gob.pe/destacados/construccion.aspx</w:t>
      </w:r>
      <w:r>
        <w:t>)</w:t>
      </w:r>
    </w:p>
    <w:p w14:paraId="398EF1D2" w14:textId="098BBCF2" w:rsidR="00FB1CAA" w:rsidRDefault="00FB1CAA">
      <w:pPr>
        <w:rPr>
          <w:sz w:val="20"/>
          <w:szCs w:val="20"/>
        </w:rPr>
      </w:pPr>
    </w:p>
    <w:tbl>
      <w:tblPr>
        <w:tblW w:w="4800" w:type="dxa"/>
        <w:tblInd w:w="-5" w:type="dxa"/>
        <w:tblCellMar>
          <w:left w:w="70" w:type="dxa"/>
          <w:right w:w="70" w:type="dxa"/>
        </w:tblCellMar>
        <w:tblLook w:val="04A0" w:firstRow="1" w:lastRow="0" w:firstColumn="1" w:lastColumn="0" w:noHBand="0" w:noVBand="1"/>
      </w:tblPr>
      <w:tblGrid>
        <w:gridCol w:w="1200"/>
        <w:gridCol w:w="1200"/>
        <w:gridCol w:w="1200"/>
        <w:gridCol w:w="1200"/>
      </w:tblGrid>
      <w:tr w:rsidR="00AA6918" w:rsidRPr="00AA6918" w14:paraId="08454459" w14:textId="77777777" w:rsidTr="00AA691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D6EF74C"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Año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251208EF"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Anual</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3FED8913"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Var. a julio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16B065FC" w14:textId="77777777" w:rsidR="00AA6918" w:rsidRPr="00AA6918" w:rsidRDefault="00AA6918" w:rsidP="00AA6918">
            <w:pPr>
              <w:spacing w:line="240" w:lineRule="auto"/>
              <w:jc w:val="center"/>
              <w:rPr>
                <w:rFonts w:ascii="Calibri" w:hAnsi="Calibri" w:cs="Times New Roman"/>
                <w:b/>
                <w:bCs/>
                <w:color w:val="000000"/>
                <w:sz w:val="22"/>
                <w:szCs w:val="22"/>
              </w:rPr>
            </w:pPr>
            <w:r w:rsidRPr="00AA6918">
              <w:rPr>
                <w:rFonts w:ascii="Calibri" w:hAnsi="Calibri" w:cs="Times New Roman"/>
                <w:b/>
                <w:bCs/>
                <w:color w:val="000000"/>
                <w:sz w:val="22"/>
                <w:szCs w:val="22"/>
              </w:rPr>
              <w:t>% a julio</w:t>
            </w:r>
          </w:p>
        </w:tc>
      </w:tr>
      <w:tr w:rsidR="00AA6918" w:rsidRPr="00AA6918" w14:paraId="6FD93531" w14:textId="77777777" w:rsidTr="00AA6918">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45BCEF7"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2012</w:t>
            </w:r>
          </w:p>
        </w:tc>
        <w:tc>
          <w:tcPr>
            <w:tcW w:w="1200" w:type="dxa"/>
            <w:tcBorders>
              <w:top w:val="nil"/>
              <w:left w:val="nil"/>
              <w:bottom w:val="single" w:sz="4" w:space="0" w:color="auto"/>
              <w:right w:val="single" w:sz="4" w:space="0" w:color="auto"/>
            </w:tcBorders>
            <w:shd w:val="clear" w:color="000000" w:fill="FFFFFF"/>
            <w:noWrap/>
            <w:vAlign w:val="bottom"/>
            <w:hideMark/>
          </w:tcPr>
          <w:p w14:paraId="311FC242"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1,0%</w:t>
            </w:r>
          </w:p>
        </w:tc>
        <w:tc>
          <w:tcPr>
            <w:tcW w:w="1200" w:type="dxa"/>
            <w:tcBorders>
              <w:top w:val="nil"/>
              <w:left w:val="nil"/>
              <w:bottom w:val="single" w:sz="4" w:space="0" w:color="auto"/>
              <w:right w:val="single" w:sz="4" w:space="0" w:color="auto"/>
            </w:tcBorders>
            <w:shd w:val="clear" w:color="000000" w:fill="FFFFFF"/>
            <w:noWrap/>
            <w:vAlign w:val="bottom"/>
            <w:hideMark/>
          </w:tcPr>
          <w:p w14:paraId="2A6C205D"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1,12%</w:t>
            </w:r>
          </w:p>
        </w:tc>
        <w:tc>
          <w:tcPr>
            <w:tcW w:w="1200" w:type="dxa"/>
            <w:tcBorders>
              <w:top w:val="nil"/>
              <w:left w:val="nil"/>
              <w:bottom w:val="single" w:sz="4" w:space="0" w:color="auto"/>
              <w:right w:val="single" w:sz="4" w:space="0" w:color="auto"/>
            </w:tcBorders>
            <w:shd w:val="clear" w:color="000000" w:fill="FFFFFF"/>
            <w:noWrap/>
            <w:vAlign w:val="bottom"/>
            <w:hideMark/>
          </w:tcPr>
          <w:p w14:paraId="11226714"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111%</w:t>
            </w:r>
          </w:p>
        </w:tc>
      </w:tr>
      <w:tr w:rsidR="00AA6918" w:rsidRPr="00AA6918" w14:paraId="46F28DB6" w14:textId="77777777" w:rsidTr="00AA6918">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ADA8B37"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2013</w:t>
            </w:r>
          </w:p>
        </w:tc>
        <w:tc>
          <w:tcPr>
            <w:tcW w:w="1200" w:type="dxa"/>
            <w:tcBorders>
              <w:top w:val="nil"/>
              <w:left w:val="nil"/>
              <w:bottom w:val="single" w:sz="4" w:space="0" w:color="auto"/>
              <w:right w:val="single" w:sz="4" w:space="0" w:color="auto"/>
            </w:tcBorders>
            <w:shd w:val="clear" w:color="000000" w:fill="FFFFFF"/>
            <w:noWrap/>
            <w:vAlign w:val="bottom"/>
            <w:hideMark/>
          </w:tcPr>
          <w:p w14:paraId="2D1BA4E8"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1,3%</w:t>
            </w:r>
          </w:p>
        </w:tc>
        <w:tc>
          <w:tcPr>
            <w:tcW w:w="1200" w:type="dxa"/>
            <w:tcBorders>
              <w:top w:val="nil"/>
              <w:left w:val="nil"/>
              <w:bottom w:val="single" w:sz="4" w:space="0" w:color="auto"/>
              <w:right w:val="single" w:sz="4" w:space="0" w:color="auto"/>
            </w:tcBorders>
            <w:shd w:val="clear" w:color="000000" w:fill="FFFFFF"/>
            <w:noWrap/>
            <w:vAlign w:val="bottom"/>
            <w:hideMark/>
          </w:tcPr>
          <w:p w14:paraId="18922FBA"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1,39%</w:t>
            </w:r>
          </w:p>
        </w:tc>
        <w:tc>
          <w:tcPr>
            <w:tcW w:w="1200" w:type="dxa"/>
            <w:tcBorders>
              <w:top w:val="nil"/>
              <w:left w:val="nil"/>
              <w:bottom w:val="single" w:sz="4" w:space="0" w:color="auto"/>
              <w:right w:val="single" w:sz="4" w:space="0" w:color="auto"/>
            </w:tcBorders>
            <w:shd w:val="clear" w:color="000000" w:fill="FFFFFF"/>
            <w:noWrap/>
            <w:vAlign w:val="bottom"/>
            <w:hideMark/>
          </w:tcPr>
          <w:p w14:paraId="3B3DA513"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104%</w:t>
            </w:r>
          </w:p>
        </w:tc>
      </w:tr>
      <w:tr w:rsidR="00AA6918" w:rsidRPr="00AA6918" w14:paraId="1FF03D69" w14:textId="77777777" w:rsidTr="00AA6918">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23367B7"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2014</w:t>
            </w:r>
          </w:p>
        </w:tc>
        <w:tc>
          <w:tcPr>
            <w:tcW w:w="1200" w:type="dxa"/>
            <w:tcBorders>
              <w:top w:val="nil"/>
              <w:left w:val="nil"/>
              <w:bottom w:val="single" w:sz="4" w:space="0" w:color="auto"/>
              <w:right w:val="single" w:sz="4" w:space="0" w:color="auto"/>
            </w:tcBorders>
            <w:shd w:val="clear" w:color="000000" w:fill="FFFFFF"/>
            <w:noWrap/>
            <w:vAlign w:val="bottom"/>
            <w:hideMark/>
          </w:tcPr>
          <w:p w14:paraId="691EC732"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5,5%</w:t>
            </w:r>
          </w:p>
        </w:tc>
        <w:tc>
          <w:tcPr>
            <w:tcW w:w="1200" w:type="dxa"/>
            <w:tcBorders>
              <w:top w:val="nil"/>
              <w:left w:val="nil"/>
              <w:bottom w:val="single" w:sz="4" w:space="0" w:color="auto"/>
              <w:right w:val="single" w:sz="4" w:space="0" w:color="auto"/>
            </w:tcBorders>
            <w:shd w:val="clear" w:color="000000" w:fill="FFFFFF"/>
            <w:noWrap/>
            <w:vAlign w:val="bottom"/>
            <w:hideMark/>
          </w:tcPr>
          <w:p w14:paraId="5CCCC2B2"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0,22%</w:t>
            </w:r>
          </w:p>
        </w:tc>
        <w:tc>
          <w:tcPr>
            <w:tcW w:w="1200" w:type="dxa"/>
            <w:tcBorders>
              <w:top w:val="nil"/>
              <w:left w:val="nil"/>
              <w:bottom w:val="single" w:sz="4" w:space="0" w:color="auto"/>
              <w:right w:val="single" w:sz="4" w:space="0" w:color="auto"/>
            </w:tcBorders>
            <w:shd w:val="clear" w:color="000000" w:fill="FFFFFF"/>
            <w:noWrap/>
            <w:vAlign w:val="bottom"/>
            <w:hideMark/>
          </w:tcPr>
          <w:p w14:paraId="36561855"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4%</w:t>
            </w:r>
          </w:p>
        </w:tc>
      </w:tr>
      <w:tr w:rsidR="00AA6918" w:rsidRPr="00AA6918" w14:paraId="4D6D95F6" w14:textId="77777777" w:rsidTr="00AA6918">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E70B863"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2015</w:t>
            </w:r>
          </w:p>
        </w:tc>
        <w:tc>
          <w:tcPr>
            <w:tcW w:w="1200" w:type="dxa"/>
            <w:tcBorders>
              <w:top w:val="nil"/>
              <w:left w:val="nil"/>
              <w:bottom w:val="single" w:sz="4" w:space="0" w:color="auto"/>
              <w:right w:val="single" w:sz="4" w:space="0" w:color="auto"/>
            </w:tcBorders>
            <w:shd w:val="clear" w:color="000000" w:fill="FFFFFF"/>
            <w:noWrap/>
            <w:vAlign w:val="bottom"/>
            <w:hideMark/>
          </w:tcPr>
          <w:p w14:paraId="255EA69A"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4,6%</w:t>
            </w:r>
          </w:p>
        </w:tc>
        <w:tc>
          <w:tcPr>
            <w:tcW w:w="1200" w:type="dxa"/>
            <w:tcBorders>
              <w:top w:val="nil"/>
              <w:left w:val="nil"/>
              <w:bottom w:val="single" w:sz="4" w:space="0" w:color="auto"/>
              <w:right w:val="single" w:sz="4" w:space="0" w:color="auto"/>
            </w:tcBorders>
            <w:shd w:val="clear" w:color="000000" w:fill="FFFFFF"/>
            <w:noWrap/>
            <w:vAlign w:val="bottom"/>
            <w:hideMark/>
          </w:tcPr>
          <w:p w14:paraId="3B2A265B"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4,26%</w:t>
            </w:r>
          </w:p>
        </w:tc>
        <w:tc>
          <w:tcPr>
            <w:tcW w:w="1200" w:type="dxa"/>
            <w:tcBorders>
              <w:top w:val="nil"/>
              <w:left w:val="nil"/>
              <w:bottom w:val="single" w:sz="4" w:space="0" w:color="auto"/>
              <w:right w:val="single" w:sz="4" w:space="0" w:color="auto"/>
            </w:tcBorders>
            <w:shd w:val="clear" w:color="000000" w:fill="FFFFFF"/>
            <w:noWrap/>
            <w:vAlign w:val="bottom"/>
            <w:hideMark/>
          </w:tcPr>
          <w:p w14:paraId="5B0E44AD"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93%</w:t>
            </w:r>
          </w:p>
        </w:tc>
      </w:tr>
      <w:tr w:rsidR="00AA6918" w:rsidRPr="00AA6918" w14:paraId="78FED321" w14:textId="77777777" w:rsidTr="00AA6918">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001ED48A"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ago-16</w:t>
            </w:r>
          </w:p>
        </w:tc>
        <w:tc>
          <w:tcPr>
            <w:tcW w:w="1200" w:type="dxa"/>
            <w:tcBorders>
              <w:top w:val="nil"/>
              <w:left w:val="nil"/>
              <w:bottom w:val="single" w:sz="4" w:space="0" w:color="auto"/>
              <w:right w:val="single" w:sz="4" w:space="0" w:color="auto"/>
            </w:tcBorders>
            <w:shd w:val="clear" w:color="000000" w:fill="FFFFFF"/>
            <w:noWrap/>
            <w:vAlign w:val="bottom"/>
            <w:hideMark/>
          </w:tcPr>
          <w:p w14:paraId="39CC6143"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7,0%</w:t>
            </w:r>
          </w:p>
        </w:tc>
        <w:tc>
          <w:tcPr>
            <w:tcW w:w="1200" w:type="dxa"/>
            <w:tcBorders>
              <w:top w:val="nil"/>
              <w:left w:val="nil"/>
              <w:bottom w:val="single" w:sz="4" w:space="0" w:color="auto"/>
              <w:right w:val="single" w:sz="4" w:space="0" w:color="auto"/>
            </w:tcBorders>
            <w:shd w:val="clear" w:color="000000" w:fill="FFFFFF"/>
            <w:noWrap/>
            <w:vAlign w:val="bottom"/>
            <w:hideMark/>
          </w:tcPr>
          <w:p w14:paraId="70BC2AD8"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5,46%</w:t>
            </w:r>
          </w:p>
        </w:tc>
        <w:tc>
          <w:tcPr>
            <w:tcW w:w="1200" w:type="dxa"/>
            <w:tcBorders>
              <w:top w:val="nil"/>
              <w:left w:val="nil"/>
              <w:bottom w:val="single" w:sz="4" w:space="0" w:color="auto"/>
              <w:right w:val="single" w:sz="4" w:space="0" w:color="auto"/>
            </w:tcBorders>
            <w:shd w:val="clear" w:color="000000" w:fill="FFFFFF"/>
            <w:noWrap/>
            <w:vAlign w:val="bottom"/>
            <w:hideMark/>
          </w:tcPr>
          <w:p w14:paraId="7DC49115" w14:textId="77777777" w:rsidR="00AA6918" w:rsidRPr="00AA6918" w:rsidRDefault="00AA6918" w:rsidP="00D57CE3">
            <w:pPr>
              <w:spacing w:line="240" w:lineRule="auto"/>
              <w:jc w:val="center"/>
              <w:rPr>
                <w:rFonts w:ascii="Calibri" w:hAnsi="Calibri" w:cs="Times New Roman"/>
                <w:color w:val="000000"/>
                <w:sz w:val="22"/>
                <w:szCs w:val="22"/>
              </w:rPr>
            </w:pPr>
            <w:r w:rsidRPr="00AA6918">
              <w:rPr>
                <w:rFonts w:ascii="Calibri" w:hAnsi="Calibri" w:cs="Times New Roman"/>
                <w:color w:val="000000"/>
                <w:sz w:val="22"/>
                <w:szCs w:val="22"/>
              </w:rPr>
              <w:t> </w:t>
            </w:r>
          </w:p>
        </w:tc>
      </w:tr>
      <w:tr w:rsidR="00AA6918" w:rsidRPr="00AA6918" w14:paraId="2696DE9F" w14:textId="77777777" w:rsidTr="00AA6918">
        <w:trPr>
          <w:trHeight w:val="390"/>
        </w:trPr>
        <w:tc>
          <w:tcPr>
            <w:tcW w:w="4800" w:type="dxa"/>
            <w:gridSpan w:val="4"/>
            <w:tcBorders>
              <w:top w:val="nil"/>
              <w:left w:val="nil"/>
              <w:bottom w:val="nil"/>
              <w:right w:val="nil"/>
            </w:tcBorders>
            <w:shd w:val="clear" w:color="000000" w:fill="FFFFFF"/>
            <w:noWrap/>
            <w:vAlign w:val="bottom"/>
            <w:hideMark/>
          </w:tcPr>
          <w:p w14:paraId="62F6869B" w14:textId="60D210AA" w:rsidR="00AA6918" w:rsidRPr="00AA6918" w:rsidRDefault="00AA6918" w:rsidP="00AA6918">
            <w:pPr>
              <w:spacing w:line="240" w:lineRule="auto"/>
              <w:jc w:val="left"/>
              <w:rPr>
                <w:rFonts w:ascii="Calibri" w:hAnsi="Calibri" w:cs="Times New Roman"/>
                <w:color w:val="000000"/>
                <w:sz w:val="22"/>
                <w:szCs w:val="22"/>
              </w:rPr>
            </w:pPr>
            <w:r w:rsidRPr="00AA6918">
              <w:rPr>
                <w:rFonts w:ascii="Calibri" w:hAnsi="Calibri" w:cs="Times New Roman"/>
                <w:color w:val="000000"/>
                <w:sz w:val="22"/>
                <w:szCs w:val="22"/>
              </w:rPr>
              <w:t xml:space="preserve">* estimado 2016 según % a agosto </w:t>
            </w:r>
            <w:r w:rsidR="00D57CE3" w:rsidRPr="00AA6918">
              <w:rPr>
                <w:rFonts w:ascii="Calibri" w:hAnsi="Calibri" w:cs="Times New Roman"/>
                <w:color w:val="000000"/>
                <w:sz w:val="22"/>
                <w:szCs w:val="22"/>
              </w:rPr>
              <w:t>histórico</w:t>
            </w:r>
          </w:p>
        </w:tc>
      </w:tr>
    </w:tbl>
    <w:p w14:paraId="04F92F4D" w14:textId="77777777" w:rsidR="00AA6918" w:rsidRDefault="00AA6918">
      <w:pPr>
        <w:rPr>
          <w:sz w:val="20"/>
          <w:szCs w:val="20"/>
        </w:rPr>
      </w:pPr>
    </w:p>
    <w:p w14:paraId="4D5D65B7" w14:textId="77777777" w:rsidR="00664E4E" w:rsidRDefault="00664E4E">
      <w:pPr>
        <w:rPr>
          <w:sz w:val="20"/>
          <w:szCs w:val="20"/>
        </w:rPr>
      </w:pPr>
    </w:p>
    <w:p w14:paraId="409893B0" w14:textId="41F5E006" w:rsidR="00783B05" w:rsidRDefault="00FB1CAA" w:rsidP="00D57CE3">
      <w:r w:rsidRPr="00FB1CAA">
        <w:rPr>
          <w:b/>
          <w:u w:val="single"/>
        </w:rPr>
        <w:t>Fierro</w:t>
      </w:r>
      <w:r>
        <w:t xml:space="preserve"> </w:t>
      </w:r>
      <w:r w:rsidR="00783B05">
        <w:rPr>
          <w:rFonts w:eastAsiaTheme="majorEastAsia"/>
        </w:rPr>
        <w:t>Ministerio de Vivienda, Construcción y Saneamiento</w:t>
      </w:r>
    </w:p>
    <w:p w14:paraId="45FA3B3D" w14:textId="65211111" w:rsidR="00D57CE3" w:rsidRDefault="00FB1CAA" w:rsidP="00D57CE3">
      <w:r>
        <w:t>(</w:t>
      </w:r>
      <w:hyperlink r:id="rId29" w:history="1">
        <w:r w:rsidR="00D57CE3" w:rsidRPr="003C7E86">
          <w:rPr>
            <w:rStyle w:val="Hyperlink"/>
          </w:rPr>
          <w:t>http://www.vivienda.gob.pe/destacados/construccion.aspx</w:t>
        </w:r>
      </w:hyperlink>
      <w:r>
        <w:t>)</w:t>
      </w:r>
    </w:p>
    <w:p w14:paraId="47C6CE6E" w14:textId="77777777" w:rsidR="00D57CE3" w:rsidRDefault="00D57CE3" w:rsidP="00D57CE3"/>
    <w:tbl>
      <w:tblPr>
        <w:tblW w:w="4800" w:type="dxa"/>
        <w:tblInd w:w="-5" w:type="dxa"/>
        <w:tblCellMar>
          <w:left w:w="70" w:type="dxa"/>
          <w:right w:w="70" w:type="dxa"/>
        </w:tblCellMar>
        <w:tblLook w:val="04A0" w:firstRow="1" w:lastRow="0" w:firstColumn="1" w:lastColumn="0" w:noHBand="0" w:noVBand="1"/>
      </w:tblPr>
      <w:tblGrid>
        <w:gridCol w:w="1200"/>
        <w:gridCol w:w="1200"/>
        <w:gridCol w:w="1200"/>
        <w:gridCol w:w="1200"/>
      </w:tblGrid>
      <w:tr w:rsidR="00D57CE3" w:rsidRPr="00D57CE3" w14:paraId="4DD0B4ED" w14:textId="77777777" w:rsidTr="00D57CE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C11D26F" w14:textId="77777777" w:rsidR="00D57CE3" w:rsidRPr="00D57CE3" w:rsidRDefault="00D57CE3" w:rsidP="00D57CE3">
            <w:pPr>
              <w:spacing w:line="240" w:lineRule="auto"/>
              <w:jc w:val="center"/>
              <w:rPr>
                <w:rFonts w:ascii="Calibri" w:hAnsi="Calibri" w:cs="Times New Roman"/>
                <w:b/>
                <w:bCs/>
                <w:color w:val="000000"/>
                <w:sz w:val="22"/>
                <w:szCs w:val="22"/>
              </w:rPr>
            </w:pPr>
            <w:r w:rsidRPr="00D57CE3">
              <w:rPr>
                <w:rFonts w:ascii="Calibri" w:hAnsi="Calibri" w:cs="Times New Roman"/>
                <w:b/>
                <w:bCs/>
                <w:color w:val="000000"/>
                <w:sz w:val="22"/>
                <w:szCs w:val="22"/>
              </w:rPr>
              <w:t>Año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12C2BE39" w14:textId="77777777" w:rsidR="00D57CE3" w:rsidRPr="00D57CE3" w:rsidRDefault="00D57CE3" w:rsidP="00D57CE3">
            <w:pPr>
              <w:spacing w:line="240" w:lineRule="auto"/>
              <w:jc w:val="center"/>
              <w:rPr>
                <w:rFonts w:ascii="Calibri" w:hAnsi="Calibri" w:cs="Times New Roman"/>
                <w:b/>
                <w:bCs/>
                <w:color w:val="000000"/>
                <w:sz w:val="22"/>
                <w:szCs w:val="22"/>
              </w:rPr>
            </w:pPr>
            <w:r w:rsidRPr="00D57CE3">
              <w:rPr>
                <w:rFonts w:ascii="Calibri" w:hAnsi="Calibri" w:cs="Times New Roman"/>
                <w:b/>
                <w:bCs/>
                <w:color w:val="000000"/>
                <w:sz w:val="22"/>
                <w:szCs w:val="22"/>
              </w:rPr>
              <w:t>Var. Anual</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540858A3" w14:textId="77777777" w:rsidR="00D57CE3" w:rsidRPr="00D57CE3" w:rsidRDefault="00D57CE3" w:rsidP="00D57CE3">
            <w:pPr>
              <w:spacing w:line="240" w:lineRule="auto"/>
              <w:jc w:val="center"/>
              <w:rPr>
                <w:rFonts w:ascii="Calibri" w:hAnsi="Calibri" w:cs="Times New Roman"/>
                <w:b/>
                <w:bCs/>
                <w:color w:val="000000"/>
                <w:sz w:val="22"/>
                <w:szCs w:val="22"/>
              </w:rPr>
            </w:pPr>
            <w:r w:rsidRPr="00D57CE3">
              <w:rPr>
                <w:rFonts w:ascii="Calibri" w:hAnsi="Calibri" w:cs="Times New Roman"/>
                <w:b/>
                <w:bCs/>
                <w:color w:val="000000"/>
                <w:sz w:val="22"/>
                <w:szCs w:val="22"/>
              </w:rPr>
              <w:t>Var. a julio</w:t>
            </w:r>
          </w:p>
        </w:tc>
        <w:tc>
          <w:tcPr>
            <w:tcW w:w="1200" w:type="dxa"/>
            <w:tcBorders>
              <w:top w:val="single" w:sz="4" w:space="0" w:color="auto"/>
              <w:left w:val="nil"/>
              <w:bottom w:val="single" w:sz="4" w:space="0" w:color="auto"/>
              <w:right w:val="single" w:sz="4" w:space="0" w:color="auto"/>
            </w:tcBorders>
            <w:shd w:val="clear" w:color="000000" w:fill="C5D9F1"/>
            <w:noWrap/>
            <w:vAlign w:val="bottom"/>
            <w:hideMark/>
          </w:tcPr>
          <w:p w14:paraId="5F3D4D70" w14:textId="77777777" w:rsidR="00D57CE3" w:rsidRPr="00D57CE3" w:rsidRDefault="00D57CE3" w:rsidP="00D57CE3">
            <w:pPr>
              <w:spacing w:line="240" w:lineRule="auto"/>
              <w:jc w:val="center"/>
              <w:rPr>
                <w:rFonts w:ascii="Calibri" w:hAnsi="Calibri" w:cs="Times New Roman"/>
                <w:b/>
                <w:bCs/>
                <w:color w:val="000000"/>
                <w:sz w:val="22"/>
                <w:szCs w:val="22"/>
              </w:rPr>
            </w:pPr>
            <w:r w:rsidRPr="00D57CE3">
              <w:rPr>
                <w:rFonts w:ascii="Calibri" w:hAnsi="Calibri" w:cs="Times New Roman"/>
                <w:b/>
                <w:bCs/>
                <w:color w:val="000000"/>
                <w:sz w:val="22"/>
                <w:szCs w:val="22"/>
              </w:rPr>
              <w:t>% a julio</w:t>
            </w:r>
          </w:p>
        </w:tc>
      </w:tr>
      <w:tr w:rsidR="00D57CE3" w:rsidRPr="00D57CE3" w14:paraId="75DFAE44" w14:textId="77777777" w:rsidTr="00D57CE3">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AB9CFDF"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2012</w:t>
            </w:r>
          </w:p>
        </w:tc>
        <w:tc>
          <w:tcPr>
            <w:tcW w:w="1200" w:type="dxa"/>
            <w:tcBorders>
              <w:top w:val="nil"/>
              <w:left w:val="nil"/>
              <w:bottom w:val="single" w:sz="4" w:space="0" w:color="auto"/>
              <w:right w:val="single" w:sz="4" w:space="0" w:color="auto"/>
            </w:tcBorders>
            <w:shd w:val="clear" w:color="000000" w:fill="FFFFFF"/>
            <w:noWrap/>
            <w:vAlign w:val="bottom"/>
            <w:hideMark/>
          </w:tcPr>
          <w:p w14:paraId="25688DCF"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-17,1%</w:t>
            </w:r>
          </w:p>
        </w:tc>
        <w:tc>
          <w:tcPr>
            <w:tcW w:w="1200" w:type="dxa"/>
            <w:tcBorders>
              <w:top w:val="nil"/>
              <w:left w:val="nil"/>
              <w:bottom w:val="single" w:sz="4" w:space="0" w:color="auto"/>
              <w:right w:val="single" w:sz="4" w:space="0" w:color="auto"/>
            </w:tcBorders>
            <w:shd w:val="clear" w:color="000000" w:fill="FFFFFF"/>
            <w:noWrap/>
            <w:vAlign w:val="bottom"/>
            <w:hideMark/>
          </w:tcPr>
          <w:p w14:paraId="3714F1FA"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-12,38%</w:t>
            </w:r>
          </w:p>
        </w:tc>
        <w:tc>
          <w:tcPr>
            <w:tcW w:w="1200" w:type="dxa"/>
            <w:tcBorders>
              <w:top w:val="nil"/>
              <w:left w:val="nil"/>
              <w:bottom w:val="single" w:sz="4" w:space="0" w:color="auto"/>
              <w:right w:val="single" w:sz="4" w:space="0" w:color="auto"/>
            </w:tcBorders>
            <w:shd w:val="clear" w:color="000000" w:fill="FFFFFF"/>
            <w:noWrap/>
            <w:vAlign w:val="bottom"/>
            <w:hideMark/>
          </w:tcPr>
          <w:p w14:paraId="3993CB01"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72%</w:t>
            </w:r>
          </w:p>
        </w:tc>
      </w:tr>
      <w:tr w:rsidR="00D57CE3" w:rsidRPr="00D57CE3" w14:paraId="0CFB174B" w14:textId="77777777" w:rsidTr="00D57CE3">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12D5CCB"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2013</w:t>
            </w:r>
          </w:p>
        </w:tc>
        <w:tc>
          <w:tcPr>
            <w:tcW w:w="1200" w:type="dxa"/>
            <w:tcBorders>
              <w:top w:val="nil"/>
              <w:left w:val="nil"/>
              <w:bottom w:val="single" w:sz="4" w:space="0" w:color="auto"/>
              <w:right w:val="single" w:sz="4" w:space="0" w:color="auto"/>
            </w:tcBorders>
            <w:shd w:val="clear" w:color="000000" w:fill="FFFFFF"/>
            <w:noWrap/>
            <w:vAlign w:val="bottom"/>
            <w:hideMark/>
          </w:tcPr>
          <w:p w14:paraId="644D9569"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9,2%</w:t>
            </w:r>
          </w:p>
        </w:tc>
        <w:tc>
          <w:tcPr>
            <w:tcW w:w="1200" w:type="dxa"/>
            <w:tcBorders>
              <w:top w:val="nil"/>
              <w:left w:val="nil"/>
              <w:bottom w:val="single" w:sz="4" w:space="0" w:color="auto"/>
              <w:right w:val="single" w:sz="4" w:space="0" w:color="auto"/>
            </w:tcBorders>
            <w:shd w:val="clear" w:color="000000" w:fill="FFFFFF"/>
            <w:noWrap/>
            <w:vAlign w:val="bottom"/>
            <w:hideMark/>
          </w:tcPr>
          <w:p w14:paraId="0F69C9CB"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7,54%</w:t>
            </w:r>
          </w:p>
        </w:tc>
        <w:tc>
          <w:tcPr>
            <w:tcW w:w="1200" w:type="dxa"/>
            <w:tcBorders>
              <w:top w:val="nil"/>
              <w:left w:val="nil"/>
              <w:bottom w:val="single" w:sz="4" w:space="0" w:color="auto"/>
              <w:right w:val="single" w:sz="4" w:space="0" w:color="auto"/>
            </w:tcBorders>
            <w:shd w:val="clear" w:color="000000" w:fill="FFFFFF"/>
            <w:noWrap/>
            <w:vAlign w:val="bottom"/>
            <w:hideMark/>
          </w:tcPr>
          <w:p w14:paraId="686F32C1"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82%</w:t>
            </w:r>
          </w:p>
        </w:tc>
      </w:tr>
      <w:tr w:rsidR="00D57CE3" w:rsidRPr="00D57CE3" w14:paraId="2F727FC7" w14:textId="77777777" w:rsidTr="00D57CE3">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17B9516B"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2014</w:t>
            </w:r>
          </w:p>
        </w:tc>
        <w:tc>
          <w:tcPr>
            <w:tcW w:w="1200" w:type="dxa"/>
            <w:tcBorders>
              <w:top w:val="nil"/>
              <w:left w:val="nil"/>
              <w:bottom w:val="single" w:sz="4" w:space="0" w:color="auto"/>
              <w:right w:val="single" w:sz="4" w:space="0" w:color="auto"/>
            </w:tcBorders>
            <w:shd w:val="clear" w:color="000000" w:fill="FFFFFF"/>
            <w:noWrap/>
            <w:vAlign w:val="bottom"/>
            <w:hideMark/>
          </w:tcPr>
          <w:p w14:paraId="3B75400D"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3,8%</w:t>
            </w:r>
          </w:p>
        </w:tc>
        <w:tc>
          <w:tcPr>
            <w:tcW w:w="1200" w:type="dxa"/>
            <w:tcBorders>
              <w:top w:val="nil"/>
              <w:left w:val="nil"/>
              <w:bottom w:val="single" w:sz="4" w:space="0" w:color="auto"/>
              <w:right w:val="single" w:sz="4" w:space="0" w:color="auto"/>
            </w:tcBorders>
            <w:shd w:val="clear" w:color="000000" w:fill="FFFFFF"/>
            <w:noWrap/>
            <w:vAlign w:val="bottom"/>
            <w:hideMark/>
          </w:tcPr>
          <w:p w14:paraId="1C2705D2"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-0,42%</w:t>
            </w:r>
          </w:p>
        </w:tc>
        <w:tc>
          <w:tcPr>
            <w:tcW w:w="1200" w:type="dxa"/>
            <w:tcBorders>
              <w:top w:val="nil"/>
              <w:left w:val="nil"/>
              <w:bottom w:val="single" w:sz="4" w:space="0" w:color="auto"/>
              <w:right w:val="single" w:sz="4" w:space="0" w:color="auto"/>
            </w:tcBorders>
            <w:shd w:val="clear" w:color="000000" w:fill="FFFFFF"/>
            <w:noWrap/>
            <w:vAlign w:val="bottom"/>
            <w:hideMark/>
          </w:tcPr>
          <w:p w14:paraId="20170DA0"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-11%</w:t>
            </w:r>
          </w:p>
        </w:tc>
      </w:tr>
      <w:tr w:rsidR="00D57CE3" w:rsidRPr="00D57CE3" w14:paraId="2A81DA24" w14:textId="77777777" w:rsidTr="00D57CE3">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69CC82A"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2015</w:t>
            </w:r>
          </w:p>
        </w:tc>
        <w:tc>
          <w:tcPr>
            <w:tcW w:w="1200" w:type="dxa"/>
            <w:tcBorders>
              <w:top w:val="nil"/>
              <w:left w:val="nil"/>
              <w:bottom w:val="single" w:sz="4" w:space="0" w:color="auto"/>
              <w:right w:val="single" w:sz="4" w:space="0" w:color="auto"/>
            </w:tcBorders>
            <w:shd w:val="clear" w:color="000000" w:fill="FFFFFF"/>
            <w:noWrap/>
            <w:vAlign w:val="bottom"/>
            <w:hideMark/>
          </w:tcPr>
          <w:p w14:paraId="57B7C90D"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-5,9%</w:t>
            </w:r>
          </w:p>
        </w:tc>
        <w:tc>
          <w:tcPr>
            <w:tcW w:w="1200" w:type="dxa"/>
            <w:tcBorders>
              <w:top w:val="nil"/>
              <w:left w:val="nil"/>
              <w:bottom w:val="single" w:sz="4" w:space="0" w:color="auto"/>
              <w:right w:val="single" w:sz="4" w:space="0" w:color="auto"/>
            </w:tcBorders>
            <w:shd w:val="clear" w:color="000000" w:fill="FFFFFF"/>
            <w:noWrap/>
            <w:vAlign w:val="bottom"/>
            <w:hideMark/>
          </w:tcPr>
          <w:p w14:paraId="40A8D0BD"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-6,31%</w:t>
            </w:r>
          </w:p>
        </w:tc>
        <w:tc>
          <w:tcPr>
            <w:tcW w:w="1200" w:type="dxa"/>
            <w:tcBorders>
              <w:top w:val="nil"/>
              <w:left w:val="nil"/>
              <w:bottom w:val="single" w:sz="4" w:space="0" w:color="auto"/>
              <w:right w:val="single" w:sz="4" w:space="0" w:color="auto"/>
            </w:tcBorders>
            <w:shd w:val="clear" w:color="000000" w:fill="FFFFFF"/>
            <w:noWrap/>
            <w:vAlign w:val="bottom"/>
            <w:hideMark/>
          </w:tcPr>
          <w:p w14:paraId="275CB469"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108%</w:t>
            </w:r>
          </w:p>
        </w:tc>
      </w:tr>
      <w:tr w:rsidR="00D57CE3" w:rsidRPr="00D57CE3" w14:paraId="5EC86010" w14:textId="77777777" w:rsidTr="00D57CE3">
        <w:trPr>
          <w:trHeight w:val="39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29A612E"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ago-16</w:t>
            </w:r>
          </w:p>
        </w:tc>
        <w:tc>
          <w:tcPr>
            <w:tcW w:w="1200" w:type="dxa"/>
            <w:tcBorders>
              <w:top w:val="nil"/>
              <w:left w:val="nil"/>
              <w:bottom w:val="single" w:sz="4" w:space="0" w:color="auto"/>
              <w:right w:val="single" w:sz="4" w:space="0" w:color="auto"/>
            </w:tcBorders>
            <w:shd w:val="clear" w:color="000000" w:fill="FFFFFF"/>
            <w:noWrap/>
            <w:vAlign w:val="bottom"/>
            <w:hideMark/>
          </w:tcPr>
          <w:p w14:paraId="078F1435"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-5,9%</w:t>
            </w:r>
          </w:p>
        </w:tc>
        <w:tc>
          <w:tcPr>
            <w:tcW w:w="1200" w:type="dxa"/>
            <w:tcBorders>
              <w:top w:val="nil"/>
              <w:left w:val="nil"/>
              <w:bottom w:val="single" w:sz="4" w:space="0" w:color="auto"/>
              <w:right w:val="single" w:sz="4" w:space="0" w:color="auto"/>
            </w:tcBorders>
            <w:shd w:val="clear" w:color="000000" w:fill="FFFFFF"/>
            <w:noWrap/>
            <w:vAlign w:val="bottom"/>
            <w:hideMark/>
          </w:tcPr>
          <w:p w14:paraId="1706D759"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-3,70%</w:t>
            </w:r>
          </w:p>
        </w:tc>
        <w:tc>
          <w:tcPr>
            <w:tcW w:w="1200" w:type="dxa"/>
            <w:tcBorders>
              <w:top w:val="nil"/>
              <w:left w:val="nil"/>
              <w:bottom w:val="single" w:sz="4" w:space="0" w:color="auto"/>
              <w:right w:val="single" w:sz="4" w:space="0" w:color="auto"/>
            </w:tcBorders>
            <w:shd w:val="clear" w:color="000000" w:fill="FFFFFF"/>
            <w:noWrap/>
            <w:vAlign w:val="bottom"/>
            <w:hideMark/>
          </w:tcPr>
          <w:p w14:paraId="7C803D9B" w14:textId="77777777" w:rsidR="00D57CE3" w:rsidRPr="00D57CE3" w:rsidRDefault="00D57CE3" w:rsidP="00D57CE3">
            <w:pPr>
              <w:spacing w:line="240" w:lineRule="auto"/>
              <w:jc w:val="center"/>
              <w:rPr>
                <w:rFonts w:ascii="Calibri" w:hAnsi="Calibri" w:cs="Times New Roman"/>
                <w:color w:val="000000"/>
                <w:sz w:val="22"/>
                <w:szCs w:val="22"/>
              </w:rPr>
            </w:pPr>
            <w:r w:rsidRPr="00D57CE3">
              <w:rPr>
                <w:rFonts w:ascii="Calibri" w:hAnsi="Calibri" w:cs="Times New Roman"/>
                <w:color w:val="000000"/>
                <w:sz w:val="22"/>
                <w:szCs w:val="22"/>
              </w:rPr>
              <w:t> </w:t>
            </w:r>
          </w:p>
        </w:tc>
      </w:tr>
      <w:tr w:rsidR="00D57CE3" w:rsidRPr="00D57CE3" w14:paraId="2FBB3EA1" w14:textId="77777777" w:rsidTr="00D57CE3">
        <w:trPr>
          <w:trHeight w:val="390"/>
        </w:trPr>
        <w:tc>
          <w:tcPr>
            <w:tcW w:w="4800" w:type="dxa"/>
            <w:gridSpan w:val="4"/>
            <w:tcBorders>
              <w:top w:val="nil"/>
              <w:left w:val="nil"/>
              <w:bottom w:val="nil"/>
              <w:right w:val="nil"/>
            </w:tcBorders>
            <w:shd w:val="clear" w:color="000000" w:fill="FFFFFF"/>
            <w:noWrap/>
            <w:vAlign w:val="bottom"/>
            <w:hideMark/>
          </w:tcPr>
          <w:p w14:paraId="481A3049" w14:textId="5D22053C" w:rsidR="00D57CE3" w:rsidRPr="00D57CE3" w:rsidRDefault="00D57CE3" w:rsidP="00D57CE3">
            <w:pPr>
              <w:spacing w:line="240" w:lineRule="auto"/>
              <w:jc w:val="left"/>
              <w:rPr>
                <w:rFonts w:ascii="Calibri" w:hAnsi="Calibri" w:cs="Times New Roman"/>
                <w:color w:val="000000"/>
                <w:sz w:val="22"/>
                <w:szCs w:val="22"/>
              </w:rPr>
            </w:pPr>
            <w:r w:rsidRPr="00D57CE3">
              <w:rPr>
                <w:rFonts w:ascii="Calibri" w:hAnsi="Calibri" w:cs="Times New Roman"/>
                <w:color w:val="000000"/>
                <w:sz w:val="22"/>
                <w:szCs w:val="22"/>
              </w:rPr>
              <w:t>* estimado 2016 según % a agosto histórico</w:t>
            </w:r>
          </w:p>
        </w:tc>
      </w:tr>
    </w:tbl>
    <w:p w14:paraId="76B08E0C" w14:textId="77777777" w:rsidR="00D57CE3" w:rsidRDefault="00D57CE3" w:rsidP="00D57CE3"/>
    <w:p w14:paraId="69FE3455" w14:textId="7BC03706" w:rsidR="00FB1CAA" w:rsidRDefault="00FB1CAA" w:rsidP="00D57CE3">
      <w:pPr>
        <w:rPr>
          <w:sz w:val="20"/>
          <w:szCs w:val="20"/>
        </w:rPr>
      </w:pPr>
    </w:p>
    <w:p w14:paraId="07C91D7B" w14:textId="62E350AB" w:rsidR="006B0940" w:rsidRDefault="006B0940">
      <w:pPr>
        <w:rPr>
          <w:b/>
          <w:sz w:val="20"/>
          <w:szCs w:val="20"/>
        </w:rPr>
      </w:pPr>
    </w:p>
    <w:p w14:paraId="0B6B56D8" w14:textId="77777777" w:rsidR="00D57CE3" w:rsidRDefault="00D57CE3">
      <w:pPr>
        <w:rPr>
          <w:b/>
          <w:highlight w:val="lightGray"/>
        </w:rPr>
      </w:pPr>
      <w:r>
        <w:rPr>
          <w:b/>
          <w:highlight w:val="lightGray"/>
        </w:rPr>
        <w:br w:type="page"/>
      </w:r>
    </w:p>
    <w:p w14:paraId="213771C4" w14:textId="1AB0CB13" w:rsidR="00F86F11" w:rsidRPr="006B0940" w:rsidRDefault="00F86F11">
      <w:pPr>
        <w:rPr>
          <w:b/>
          <w:highlight w:val="lightGray"/>
        </w:rPr>
      </w:pPr>
      <w:r w:rsidRPr="006B0940">
        <w:rPr>
          <w:b/>
          <w:highlight w:val="lightGray"/>
        </w:rPr>
        <w:t>SALARIO MINIMO</w:t>
      </w:r>
      <w:r w:rsidR="006B0940" w:rsidRPr="006B0940">
        <w:rPr>
          <w:b/>
          <w:highlight w:val="lightGray"/>
        </w:rPr>
        <w:t xml:space="preserve"> </w:t>
      </w:r>
    </w:p>
    <w:p w14:paraId="29BF7413" w14:textId="6DBF7D75" w:rsidR="00F86F11" w:rsidRDefault="00F86F11">
      <w:pPr>
        <w:rPr>
          <w:sz w:val="20"/>
          <w:szCs w:val="20"/>
        </w:rPr>
      </w:pPr>
    </w:p>
    <w:p w14:paraId="663CED82" w14:textId="4ECBB385" w:rsidR="00F86F11" w:rsidRDefault="00AB4B30">
      <w:pPr>
        <w:rPr>
          <w:sz w:val="20"/>
          <w:szCs w:val="20"/>
        </w:rPr>
      </w:pPr>
      <w:r>
        <w:rPr>
          <w:sz w:val="20"/>
          <w:szCs w:val="20"/>
        </w:rPr>
        <w:t xml:space="preserve">El salario mínimo en </w:t>
      </w:r>
      <w:r w:rsidR="00F95A07">
        <w:rPr>
          <w:sz w:val="20"/>
          <w:szCs w:val="20"/>
        </w:rPr>
        <w:t>Perú</w:t>
      </w:r>
      <w:r>
        <w:rPr>
          <w:sz w:val="20"/>
          <w:szCs w:val="20"/>
        </w:rPr>
        <w:t xml:space="preserve"> se ha incrementado con una periodicidad entre 3 a 4 años, con excepción en el periodo 2011 a 2012. A continuación, se reporta la serie histórica:</w:t>
      </w:r>
    </w:p>
    <w:p w14:paraId="2ED503E9" w14:textId="77777777" w:rsidR="00AB4B30" w:rsidRDefault="00AB4B30">
      <w:pPr>
        <w:rPr>
          <w:sz w:val="20"/>
          <w:szCs w:val="20"/>
        </w:rPr>
      </w:pPr>
    </w:p>
    <w:p w14:paraId="632FDC36" w14:textId="7FA15379" w:rsidR="00F86F11" w:rsidRDefault="00850333">
      <w:pPr>
        <w:rPr>
          <w:sz w:val="20"/>
          <w:szCs w:val="20"/>
        </w:rPr>
      </w:pPr>
      <w:hyperlink r:id="rId30" w:history="1">
        <w:r w:rsidR="00AB4B30" w:rsidRPr="003C7E86">
          <w:rPr>
            <w:rStyle w:val="Hyperlink"/>
            <w:sz w:val="20"/>
            <w:szCs w:val="20"/>
          </w:rPr>
          <w:t>http://elcomercio.pe/economia/peru/cuanto-ha-subido-sueldo-minimo-peru-desde-2000-noticia-1808140</w:t>
        </w:r>
      </w:hyperlink>
    </w:p>
    <w:p w14:paraId="4F10E8F0" w14:textId="77777777" w:rsidR="00AB4B30" w:rsidRDefault="00AB4B30">
      <w:pPr>
        <w:rPr>
          <w:sz w:val="20"/>
          <w:szCs w:val="20"/>
        </w:rPr>
      </w:pPr>
    </w:p>
    <w:tbl>
      <w:tblPr>
        <w:tblW w:w="9510" w:type="dxa"/>
        <w:tblInd w:w="-5" w:type="dxa"/>
        <w:tblCellMar>
          <w:left w:w="70" w:type="dxa"/>
          <w:right w:w="70" w:type="dxa"/>
        </w:tblCellMar>
        <w:tblLook w:val="04A0" w:firstRow="1" w:lastRow="0" w:firstColumn="1" w:lastColumn="0" w:noHBand="0" w:noVBand="1"/>
      </w:tblPr>
      <w:tblGrid>
        <w:gridCol w:w="5670"/>
        <w:gridCol w:w="1200"/>
        <w:gridCol w:w="1200"/>
        <w:gridCol w:w="1440"/>
      </w:tblGrid>
      <w:tr w:rsidR="00AB4B30" w:rsidRPr="00AB4B30" w14:paraId="67F11BA9" w14:textId="77777777" w:rsidTr="00AB4B30">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0488677" w14:textId="77777777" w:rsidR="00AB4B30" w:rsidRPr="00AB4B30" w:rsidRDefault="00AB4B30" w:rsidP="00AB4B30">
            <w:pPr>
              <w:spacing w:line="240" w:lineRule="auto"/>
              <w:jc w:val="center"/>
              <w:rPr>
                <w:b/>
                <w:bCs/>
                <w:color w:val="000000"/>
                <w:sz w:val="20"/>
                <w:szCs w:val="20"/>
              </w:rPr>
            </w:pPr>
            <w:r w:rsidRPr="00AB4B30">
              <w:rPr>
                <w:b/>
                <w:bCs/>
                <w:color w:val="000000"/>
                <w:sz w:val="20"/>
                <w:szCs w:val="20"/>
              </w:rPr>
              <w:t>NOTA</w:t>
            </w:r>
          </w:p>
        </w:tc>
        <w:tc>
          <w:tcPr>
            <w:tcW w:w="1200" w:type="dxa"/>
            <w:tcBorders>
              <w:top w:val="single" w:sz="4" w:space="0" w:color="auto"/>
              <w:left w:val="nil"/>
              <w:bottom w:val="single" w:sz="4" w:space="0" w:color="auto"/>
              <w:right w:val="single" w:sz="4" w:space="0" w:color="auto"/>
            </w:tcBorders>
            <w:shd w:val="clear" w:color="000000" w:fill="C5D9F1"/>
            <w:noWrap/>
            <w:vAlign w:val="center"/>
            <w:hideMark/>
          </w:tcPr>
          <w:p w14:paraId="695B41E8" w14:textId="77777777" w:rsidR="00AB4B30" w:rsidRPr="00AB4B30" w:rsidRDefault="00AB4B30" w:rsidP="00AB4B30">
            <w:pPr>
              <w:spacing w:line="240" w:lineRule="auto"/>
              <w:jc w:val="center"/>
              <w:rPr>
                <w:b/>
                <w:bCs/>
                <w:color w:val="000000"/>
                <w:sz w:val="20"/>
                <w:szCs w:val="20"/>
              </w:rPr>
            </w:pPr>
            <w:r w:rsidRPr="00AB4B30">
              <w:rPr>
                <w:b/>
                <w:bCs/>
                <w:color w:val="000000"/>
                <w:sz w:val="20"/>
                <w:szCs w:val="20"/>
              </w:rPr>
              <w:t>AÑO</w:t>
            </w:r>
          </w:p>
        </w:tc>
        <w:tc>
          <w:tcPr>
            <w:tcW w:w="1200" w:type="dxa"/>
            <w:tcBorders>
              <w:top w:val="single" w:sz="4" w:space="0" w:color="auto"/>
              <w:left w:val="nil"/>
              <w:bottom w:val="single" w:sz="4" w:space="0" w:color="auto"/>
              <w:right w:val="single" w:sz="4" w:space="0" w:color="auto"/>
            </w:tcBorders>
            <w:shd w:val="clear" w:color="000000" w:fill="C5D9F1"/>
            <w:noWrap/>
            <w:vAlign w:val="center"/>
            <w:hideMark/>
          </w:tcPr>
          <w:p w14:paraId="6CFC4C17" w14:textId="77777777" w:rsidR="00AB4B30" w:rsidRPr="00AB4B30" w:rsidRDefault="00AB4B30" w:rsidP="00AB4B30">
            <w:pPr>
              <w:spacing w:line="240" w:lineRule="auto"/>
              <w:jc w:val="center"/>
              <w:rPr>
                <w:b/>
                <w:bCs/>
                <w:color w:val="000000"/>
                <w:sz w:val="20"/>
                <w:szCs w:val="20"/>
              </w:rPr>
            </w:pPr>
            <w:r w:rsidRPr="00AB4B30">
              <w:rPr>
                <w:b/>
                <w:bCs/>
                <w:color w:val="000000"/>
                <w:sz w:val="20"/>
                <w:szCs w:val="20"/>
              </w:rPr>
              <w:t>VALOR</w:t>
            </w:r>
          </w:p>
        </w:tc>
        <w:tc>
          <w:tcPr>
            <w:tcW w:w="1440" w:type="dxa"/>
            <w:tcBorders>
              <w:top w:val="single" w:sz="4" w:space="0" w:color="auto"/>
              <w:left w:val="nil"/>
              <w:bottom w:val="single" w:sz="4" w:space="0" w:color="auto"/>
              <w:right w:val="single" w:sz="4" w:space="0" w:color="auto"/>
            </w:tcBorders>
            <w:shd w:val="clear" w:color="000000" w:fill="C5D9F1"/>
            <w:noWrap/>
            <w:vAlign w:val="center"/>
            <w:hideMark/>
          </w:tcPr>
          <w:p w14:paraId="25FFF89B" w14:textId="77777777" w:rsidR="00AB4B30" w:rsidRPr="00AB4B30" w:rsidRDefault="00AB4B30" w:rsidP="00AB4B30">
            <w:pPr>
              <w:spacing w:line="240" w:lineRule="auto"/>
              <w:jc w:val="center"/>
              <w:rPr>
                <w:b/>
                <w:bCs/>
                <w:color w:val="000000"/>
                <w:sz w:val="20"/>
                <w:szCs w:val="20"/>
              </w:rPr>
            </w:pPr>
            <w:r w:rsidRPr="00AB4B30">
              <w:rPr>
                <w:b/>
                <w:bCs/>
                <w:color w:val="000000"/>
                <w:sz w:val="20"/>
                <w:szCs w:val="20"/>
              </w:rPr>
              <w:t>VARIACION</w:t>
            </w:r>
          </w:p>
        </w:tc>
      </w:tr>
      <w:tr w:rsidR="00AB4B30" w:rsidRPr="00AB4B30" w14:paraId="24003CC5" w14:textId="77777777" w:rsidTr="00AB4B30">
        <w:trPr>
          <w:trHeight w:val="1740"/>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27BF1BEE"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10 de marzo del 2000:</w:t>
            </w:r>
            <w:r w:rsidRPr="00AB4B30">
              <w:rPr>
                <w:color w:val="4D4D4D"/>
                <w:sz w:val="20"/>
                <w:szCs w:val="20"/>
              </w:rPr>
              <w:t> A través del Decreto de Urgencia Nº 012-2000 y a un mes de las elecciones, el ex presidente Alberto Fujimori aumentó el </w:t>
            </w:r>
            <w:r w:rsidRPr="00AB4B30">
              <w:rPr>
                <w:b/>
                <w:bCs/>
                <w:color w:val="4D4D4D"/>
                <w:sz w:val="20"/>
                <w:szCs w:val="20"/>
              </w:rPr>
              <w:t>sueldo mínimo </w:t>
            </w:r>
            <w:r w:rsidRPr="00AB4B30">
              <w:rPr>
                <w:color w:val="4D4D4D"/>
                <w:sz w:val="20"/>
                <w:szCs w:val="20"/>
              </w:rPr>
              <w:t>a los trabajadores del sector privado. La RMV, que no subía desde 1997, pasó de S/345 a S/410mensuales.</w:t>
            </w:r>
          </w:p>
        </w:tc>
        <w:tc>
          <w:tcPr>
            <w:tcW w:w="1200" w:type="dxa"/>
            <w:tcBorders>
              <w:top w:val="nil"/>
              <w:left w:val="nil"/>
              <w:bottom w:val="single" w:sz="4" w:space="0" w:color="auto"/>
              <w:right w:val="single" w:sz="4" w:space="0" w:color="auto"/>
            </w:tcBorders>
            <w:shd w:val="clear" w:color="auto" w:fill="auto"/>
            <w:noWrap/>
            <w:vAlign w:val="center"/>
            <w:hideMark/>
          </w:tcPr>
          <w:p w14:paraId="699F44C3" w14:textId="77777777" w:rsidR="00AB4B30" w:rsidRPr="00AB4B30" w:rsidRDefault="00AB4B30" w:rsidP="00AB4B30">
            <w:pPr>
              <w:spacing w:line="240" w:lineRule="auto"/>
              <w:jc w:val="center"/>
              <w:rPr>
                <w:color w:val="000000"/>
                <w:sz w:val="20"/>
                <w:szCs w:val="20"/>
              </w:rPr>
            </w:pPr>
            <w:r w:rsidRPr="00AB4B30">
              <w:rPr>
                <w:color w:val="000000"/>
                <w:sz w:val="20"/>
                <w:szCs w:val="20"/>
              </w:rPr>
              <w:t>1997</w:t>
            </w:r>
          </w:p>
        </w:tc>
        <w:tc>
          <w:tcPr>
            <w:tcW w:w="1200" w:type="dxa"/>
            <w:tcBorders>
              <w:top w:val="nil"/>
              <w:left w:val="nil"/>
              <w:bottom w:val="single" w:sz="4" w:space="0" w:color="auto"/>
              <w:right w:val="single" w:sz="4" w:space="0" w:color="auto"/>
            </w:tcBorders>
            <w:shd w:val="clear" w:color="auto" w:fill="auto"/>
            <w:noWrap/>
            <w:vAlign w:val="center"/>
            <w:hideMark/>
          </w:tcPr>
          <w:p w14:paraId="1E1DDBBC" w14:textId="77777777" w:rsidR="00AB4B30" w:rsidRPr="00AB4B30" w:rsidRDefault="00AB4B30" w:rsidP="00AB4B30">
            <w:pPr>
              <w:spacing w:line="240" w:lineRule="auto"/>
              <w:jc w:val="right"/>
              <w:rPr>
                <w:color w:val="16365C"/>
                <w:sz w:val="20"/>
                <w:szCs w:val="20"/>
              </w:rPr>
            </w:pPr>
            <w:r w:rsidRPr="00AB4B30">
              <w:rPr>
                <w:color w:val="16365C"/>
                <w:sz w:val="20"/>
                <w:szCs w:val="20"/>
              </w:rPr>
              <w:t>S/. 345,00</w:t>
            </w:r>
          </w:p>
        </w:tc>
        <w:tc>
          <w:tcPr>
            <w:tcW w:w="1440" w:type="dxa"/>
            <w:tcBorders>
              <w:top w:val="nil"/>
              <w:left w:val="nil"/>
              <w:bottom w:val="single" w:sz="4" w:space="0" w:color="auto"/>
              <w:right w:val="single" w:sz="4" w:space="0" w:color="auto"/>
            </w:tcBorders>
            <w:shd w:val="clear" w:color="auto" w:fill="auto"/>
            <w:noWrap/>
            <w:vAlign w:val="center"/>
            <w:hideMark/>
          </w:tcPr>
          <w:p w14:paraId="7A838E8A" w14:textId="77777777" w:rsidR="00AB4B30" w:rsidRPr="00AB4B30" w:rsidRDefault="00AB4B30" w:rsidP="00AB4B30">
            <w:pPr>
              <w:spacing w:line="240" w:lineRule="auto"/>
              <w:jc w:val="left"/>
              <w:rPr>
                <w:color w:val="000000"/>
                <w:sz w:val="20"/>
                <w:szCs w:val="20"/>
              </w:rPr>
            </w:pPr>
            <w:r w:rsidRPr="00AB4B30">
              <w:rPr>
                <w:color w:val="000000"/>
                <w:sz w:val="20"/>
                <w:szCs w:val="20"/>
              </w:rPr>
              <w:t> </w:t>
            </w:r>
          </w:p>
        </w:tc>
      </w:tr>
      <w:tr w:rsidR="00AB4B30" w:rsidRPr="00AB4B30" w14:paraId="292A89AF" w14:textId="77777777" w:rsidTr="00AB4B30">
        <w:trPr>
          <w:trHeight w:val="28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8281620" w14:textId="77777777" w:rsidR="00AB4B30" w:rsidRPr="00AB4B30" w:rsidRDefault="00AB4B30" w:rsidP="00AB4B30">
            <w:pPr>
              <w:spacing w:line="240" w:lineRule="auto"/>
              <w:jc w:val="left"/>
              <w:rPr>
                <w:color w:val="000000"/>
                <w:sz w:val="20"/>
                <w:szCs w:val="20"/>
              </w:rPr>
            </w:pPr>
            <w:r w:rsidRPr="00AB4B30">
              <w:rPr>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center"/>
            <w:hideMark/>
          </w:tcPr>
          <w:p w14:paraId="74E5AB2E" w14:textId="77777777" w:rsidR="00AB4B30" w:rsidRPr="00AB4B30" w:rsidRDefault="00AB4B30" w:rsidP="00AB4B30">
            <w:pPr>
              <w:spacing w:line="240" w:lineRule="auto"/>
              <w:jc w:val="center"/>
              <w:rPr>
                <w:color w:val="000000"/>
                <w:sz w:val="20"/>
                <w:szCs w:val="20"/>
              </w:rPr>
            </w:pPr>
            <w:r w:rsidRPr="00AB4B30">
              <w:rPr>
                <w:color w:val="000000"/>
                <w:sz w:val="20"/>
                <w:szCs w:val="20"/>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29E4F095" w14:textId="77777777" w:rsidR="00AB4B30" w:rsidRPr="00AB4B30" w:rsidRDefault="00AB4B30" w:rsidP="00AB4B30">
            <w:pPr>
              <w:spacing w:line="240" w:lineRule="auto"/>
              <w:jc w:val="right"/>
              <w:rPr>
                <w:color w:val="16365C"/>
                <w:sz w:val="20"/>
                <w:szCs w:val="20"/>
              </w:rPr>
            </w:pPr>
            <w:r w:rsidRPr="00AB4B30">
              <w:rPr>
                <w:color w:val="16365C"/>
                <w:sz w:val="20"/>
                <w:szCs w:val="20"/>
              </w:rPr>
              <w:t>S/. 410,00</w:t>
            </w:r>
          </w:p>
        </w:tc>
        <w:tc>
          <w:tcPr>
            <w:tcW w:w="1440" w:type="dxa"/>
            <w:tcBorders>
              <w:top w:val="nil"/>
              <w:left w:val="nil"/>
              <w:bottom w:val="single" w:sz="4" w:space="0" w:color="auto"/>
              <w:right w:val="single" w:sz="4" w:space="0" w:color="auto"/>
            </w:tcBorders>
            <w:shd w:val="clear" w:color="auto" w:fill="auto"/>
            <w:noWrap/>
            <w:vAlign w:val="center"/>
            <w:hideMark/>
          </w:tcPr>
          <w:p w14:paraId="4EEE5B1F" w14:textId="77777777" w:rsidR="00AB4B30" w:rsidRPr="00AB4B30" w:rsidRDefault="00AB4B30" w:rsidP="00AB4B30">
            <w:pPr>
              <w:spacing w:line="240" w:lineRule="auto"/>
              <w:jc w:val="right"/>
              <w:rPr>
                <w:color w:val="000000"/>
                <w:sz w:val="20"/>
                <w:szCs w:val="20"/>
              </w:rPr>
            </w:pPr>
            <w:r w:rsidRPr="00AB4B30">
              <w:rPr>
                <w:color w:val="000000"/>
                <w:sz w:val="20"/>
                <w:szCs w:val="20"/>
              </w:rPr>
              <w:t>18,8%</w:t>
            </w:r>
          </w:p>
        </w:tc>
      </w:tr>
      <w:tr w:rsidR="00AB4B30" w:rsidRPr="00AB4B30" w14:paraId="3A372F98" w14:textId="77777777" w:rsidTr="00AB4B30">
        <w:trPr>
          <w:trHeight w:val="1440"/>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5FF0B4BF"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15 de setiembre del 2003:</w:t>
            </w:r>
            <w:r w:rsidRPr="00AB4B30">
              <w:rPr>
                <w:color w:val="4D4D4D"/>
                <w:sz w:val="20"/>
                <w:szCs w:val="20"/>
              </w:rPr>
              <w:t> Tres años más tarde, por Decreto de Urgencia Nº 22-2003, el ex presidente Alejandro Toledo elevó laRMV a S/460, un aumento de S/50. Este incremento representó más del 12%. No obstante, según el INEI, la remuneración real (el poder adquisitivo) no se vio modificada.</w:t>
            </w:r>
          </w:p>
        </w:tc>
        <w:tc>
          <w:tcPr>
            <w:tcW w:w="1200" w:type="dxa"/>
            <w:tcBorders>
              <w:top w:val="nil"/>
              <w:left w:val="nil"/>
              <w:bottom w:val="single" w:sz="4" w:space="0" w:color="auto"/>
              <w:right w:val="single" w:sz="4" w:space="0" w:color="auto"/>
            </w:tcBorders>
            <w:shd w:val="clear" w:color="auto" w:fill="auto"/>
            <w:noWrap/>
            <w:vAlign w:val="center"/>
            <w:hideMark/>
          </w:tcPr>
          <w:p w14:paraId="3052E9BD" w14:textId="77777777" w:rsidR="00AB4B30" w:rsidRPr="00AB4B30" w:rsidRDefault="00AB4B30" w:rsidP="00AB4B30">
            <w:pPr>
              <w:spacing w:line="240" w:lineRule="auto"/>
              <w:jc w:val="center"/>
              <w:rPr>
                <w:color w:val="000000"/>
                <w:sz w:val="20"/>
                <w:szCs w:val="20"/>
              </w:rPr>
            </w:pPr>
            <w:r w:rsidRPr="00AB4B30">
              <w:rPr>
                <w:color w:val="000000"/>
                <w:sz w:val="20"/>
                <w:szCs w:val="20"/>
              </w:rPr>
              <w:t>2003</w:t>
            </w:r>
          </w:p>
        </w:tc>
        <w:tc>
          <w:tcPr>
            <w:tcW w:w="1200" w:type="dxa"/>
            <w:tcBorders>
              <w:top w:val="nil"/>
              <w:left w:val="nil"/>
              <w:bottom w:val="single" w:sz="4" w:space="0" w:color="auto"/>
              <w:right w:val="single" w:sz="4" w:space="0" w:color="auto"/>
            </w:tcBorders>
            <w:shd w:val="clear" w:color="auto" w:fill="auto"/>
            <w:noWrap/>
            <w:vAlign w:val="center"/>
            <w:hideMark/>
          </w:tcPr>
          <w:p w14:paraId="77DDD624" w14:textId="77777777" w:rsidR="00AB4B30" w:rsidRPr="00AB4B30" w:rsidRDefault="00AB4B30" w:rsidP="00AB4B30">
            <w:pPr>
              <w:spacing w:line="240" w:lineRule="auto"/>
              <w:jc w:val="right"/>
              <w:rPr>
                <w:color w:val="16365C"/>
                <w:sz w:val="20"/>
                <w:szCs w:val="20"/>
              </w:rPr>
            </w:pPr>
            <w:r w:rsidRPr="00AB4B30">
              <w:rPr>
                <w:color w:val="16365C"/>
                <w:sz w:val="20"/>
                <w:szCs w:val="20"/>
              </w:rPr>
              <w:t>S/. 460,00</w:t>
            </w:r>
          </w:p>
        </w:tc>
        <w:tc>
          <w:tcPr>
            <w:tcW w:w="1440" w:type="dxa"/>
            <w:tcBorders>
              <w:top w:val="nil"/>
              <w:left w:val="nil"/>
              <w:bottom w:val="single" w:sz="4" w:space="0" w:color="auto"/>
              <w:right w:val="single" w:sz="4" w:space="0" w:color="auto"/>
            </w:tcBorders>
            <w:shd w:val="clear" w:color="auto" w:fill="auto"/>
            <w:noWrap/>
            <w:vAlign w:val="center"/>
            <w:hideMark/>
          </w:tcPr>
          <w:p w14:paraId="146D2528" w14:textId="77777777" w:rsidR="00AB4B30" w:rsidRPr="00AB4B30" w:rsidRDefault="00AB4B30" w:rsidP="00AB4B30">
            <w:pPr>
              <w:spacing w:line="240" w:lineRule="auto"/>
              <w:jc w:val="right"/>
              <w:rPr>
                <w:color w:val="000000"/>
                <w:sz w:val="20"/>
                <w:szCs w:val="20"/>
              </w:rPr>
            </w:pPr>
            <w:r w:rsidRPr="00AB4B30">
              <w:rPr>
                <w:color w:val="000000"/>
                <w:sz w:val="20"/>
                <w:szCs w:val="20"/>
              </w:rPr>
              <w:t>12,2%</w:t>
            </w:r>
          </w:p>
        </w:tc>
      </w:tr>
      <w:tr w:rsidR="00AB4B30" w:rsidRPr="00AB4B30" w14:paraId="7EDB2807" w14:textId="77777777" w:rsidTr="00AB4B30">
        <w:trPr>
          <w:trHeight w:val="1440"/>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7229BFAB"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1 de enero del 2006: </w:t>
            </w:r>
            <w:r w:rsidRPr="00AB4B30">
              <w:rPr>
                <w:color w:val="4D4D4D"/>
                <w:sz w:val="20"/>
                <w:szCs w:val="20"/>
              </w:rPr>
              <w:t>En 2006, el </w:t>
            </w:r>
            <w:r w:rsidRPr="00AB4B30">
              <w:rPr>
                <w:b/>
                <w:bCs/>
                <w:color w:val="4D4D4D"/>
                <w:sz w:val="20"/>
                <w:szCs w:val="20"/>
              </w:rPr>
              <w:t>sueldo mínimo </w:t>
            </w:r>
            <w:r w:rsidRPr="00AB4B30">
              <w:rPr>
                <w:color w:val="4D4D4D"/>
                <w:sz w:val="20"/>
                <w:szCs w:val="20"/>
              </w:rPr>
              <w:t>ascendió aS/500. El Decreto Supremo Nº 016-2005-TR señalaba que el Ministerio de Trabajo y Promoción del Empleo, mediante Resolución Ministerial, dictaría las normas que sean necesarias para la aplicación de la misma. </w:t>
            </w:r>
          </w:p>
        </w:tc>
        <w:tc>
          <w:tcPr>
            <w:tcW w:w="1200" w:type="dxa"/>
            <w:tcBorders>
              <w:top w:val="nil"/>
              <w:left w:val="nil"/>
              <w:bottom w:val="single" w:sz="4" w:space="0" w:color="auto"/>
              <w:right w:val="single" w:sz="4" w:space="0" w:color="auto"/>
            </w:tcBorders>
            <w:shd w:val="clear" w:color="auto" w:fill="auto"/>
            <w:noWrap/>
            <w:vAlign w:val="center"/>
            <w:hideMark/>
          </w:tcPr>
          <w:p w14:paraId="46AB0113" w14:textId="77777777" w:rsidR="00AB4B30" w:rsidRPr="00AB4B30" w:rsidRDefault="00AB4B30" w:rsidP="00AB4B30">
            <w:pPr>
              <w:spacing w:line="240" w:lineRule="auto"/>
              <w:jc w:val="center"/>
              <w:rPr>
                <w:color w:val="000000"/>
                <w:sz w:val="20"/>
                <w:szCs w:val="20"/>
              </w:rPr>
            </w:pPr>
            <w:r w:rsidRPr="00AB4B30">
              <w:rPr>
                <w:color w:val="000000"/>
                <w:sz w:val="20"/>
                <w:szCs w:val="20"/>
              </w:rPr>
              <w:t>2006</w:t>
            </w:r>
          </w:p>
        </w:tc>
        <w:tc>
          <w:tcPr>
            <w:tcW w:w="1200" w:type="dxa"/>
            <w:tcBorders>
              <w:top w:val="nil"/>
              <w:left w:val="nil"/>
              <w:bottom w:val="single" w:sz="4" w:space="0" w:color="auto"/>
              <w:right w:val="single" w:sz="4" w:space="0" w:color="auto"/>
            </w:tcBorders>
            <w:shd w:val="clear" w:color="auto" w:fill="auto"/>
            <w:noWrap/>
            <w:vAlign w:val="center"/>
            <w:hideMark/>
          </w:tcPr>
          <w:p w14:paraId="29551CC8" w14:textId="77777777" w:rsidR="00AB4B30" w:rsidRPr="00AB4B30" w:rsidRDefault="00AB4B30" w:rsidP="00AB4B30">
            <w:pPr>
              <w:spacing w:line="240" w:lineRule="auto"/>
              <w:jc w:val="right"/>
              <w:rPr>
                <w:color w:val="16365C"/>
                <w:sz w:val="20"/>
                <w:szCs w:val="20"/>
              </w:rPr>
            </w:pPr>
            <w:r w:rsidRPr="00AB4B30">
              <w:rPr>
                <w:color w:val="16365C"/>
                <w:sz w:val="20"/>
                <w:szCs w:val="20"/>
              </w:rPr>
              <w:t>S/. 500,00</w:t>
            </w:r>
          </w:p>
        </w:tc>
        <w:tc>
          <w:tcPr>
            <w:tcW w:w="1440" w:type="dxa"/>
            <w:tcBorders>
              <w:top w:val="nil"/>
              <w:left w:val="nil"/>
              <w:bottom w:val="single" w:sz="4" w:space="0" w:color="auto"/>
              <w:right w:val="single" w:sz="4" w:space="0" w:color="auto"/>
            </w:tcBorders>
            <w:shd w:val="clear" w:color="auto" w:fill="auto"/>
            <w:noWrap/>
            <w:vAlign w:val="center"/>
            <w:hideMark/>
          </w:tcPr>
          <w:p w14:paraId="413DE731" w14:textId="77777777" w:rsidR="00AB4B30" w:rsidRPr="00AB4B30" w:rsidRDefault="00AB4B30" w:rsidP="00AB4B30">
            <w:pPr>
              <w:spacing w:line="240" w:lineRule="auto"/>
              <w:jc w:val="right"/>
              <w:rPr>
                <w:color w:val="000000"/>
                <w:sz w:val="20"/>
                <w:szCs w:val="20"/>
              </w:rPr>
            </w:pPr>
            <w:r w:rsidRPr="00AB4B30">
              <w:rPr>
                <w:color w:val="000000"/>
                <w:sz w:val="20"/>
                <w:szCs w:val="20"/>
              </w:rPr>
              <w:t>8,7%</w:t>
            </w:r>
          </w:p>
        </w:tc>
      </w:tr>
      <w:tr w:rsidR="00AB4B30" w:rsidRPr="00AB4B30" w14:paraId="56064304" w14:textId="77777777" w:rsidTr="00AB4B30">
        <w:trPr>
          <w:trHeight w:val="1155"/>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389B7D98"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01 de octubre del 2007:</w:t>
            </w:r>
            <w:r w:rsidRPr="00AB4B30">
              <w:rPr>
                <w:color w:val="4D4D4D"/>
                <w:sz w:val="20"/>
                <w:szCs w:val="20"/>
              </w:rPr>
              <w:t> Al siguiente año, se dicta el D.S Nº022-2007-TR ,donde se especifica que, a octubre del 2007, el salario se incrementaría en 30 soles, a S/530, y recién en enero del 2008 alcanzaría la suma de S/550.</w:t>
            </w:r>
          </w:p>
        </w:tc>
        <w:tc>
          <w:tcPr>
            <w:tcW w:w="1200" w:type="dxa"/>
            <w:tcBorders>
              <w:top w:val="nil"/>
              <w:left w:val="nil"/>
              <w:bottom w:val="single" w:sz="4" w:space="0" w:color="auto"/>
              <w:right w:val="single" w:sz="4" w:space="0" w:color="auto"/>
            </w:tcBorders>
            <w:shd w:val="clear" w:color="auto" w:fill="auto"/>
            <w:noWrap/>
            <w:vAlign w:val="center"/>
            <w:hideMark/>
          </w:tcPr>
          <w:p w14:paraId="402DFD2C" w14:textId="77777777" w:rsidR="00AB4B30" w:rsidRPr="00AB4B30" w:rsidRDefault="00AB4B30" w:rsidP="00AB4B30">
            <w:pPr>
              <w:spacing w:line="240" w:lineRule="auto"/>
              <w:jc w:val="center"/>
              <w:rPr>
                <w:color w:val="000000"/>
                <w:sz w:val="20"/>
                <w:szCs w:val="20"/>
              </w:rPr>
            </w:pPr>
            <w:r w:rsidRPr="00AB4B30">
              <w:rPr>
                <w:color w:val="000000"/>
                <w:sz w:val="20"/>
                <w:szCs w:val="20"/>
              </w:rPr>
              <w:t>2007</w:t>
            </w:r>
          </w:p>
        </w:tc>
        <w:tc>
          <w:tcPr>
            <w:tcW w:w="1200" w:type="dxa"/>
            <w:tcBorders>
              <w:top w:val="nil"/>
              <w:left w:val="nil"/>
              <w:bottom w:val="single" w:sz="4" w:space="0" w:color="auto"/>
              <w:right w:val="single" w:sz="4" w:space="0" w:color="auto"/>
            </w:tcBorders>
            <w:shd w:val="clear" w:color="auto" w:fill="auto"/>
            <w:noWrap/>
            <w:vAlign w:val="center"/>
            <w:hideMark/>
          </w:tcPr>
          <w:p w14:paraId="3F56495E" w14:textId="77777777" w:rsidR="00AB4B30" w:rsidRPr="00AB4B30" w:rsidRDefault="00AB4B30" w:rsidP="00AB4B30">
            <w:pPr>
              <w:spacing w:line="240" w:lineRule="auto"/>
              <w:jc w:val="right"/>
              <w:rPr>
                <w:color w:val="16365C"/>
                <w:sz w:val="20"/>
                <w:szCs w:val="20"/>
              </w:rPr>
            </w:pPr>
            <w:r w:rsidRPr="00AB4B30">
              <w:rPr>
                <w:color w:val="16365C"/>
                <w:sz w:val="20"/>
                <w:szCs w:val="20"/>
              </w:rPr>
              <w:t>S/. 530,00</w:t>
            </w:r>
          </w:p>
        </w:tc>
        <w:tc>
          <w:tcPr>
            <w:tcW w:w="1440" w:type="dxa"/>
            <w:tcBorders>
              <w:top w:val="nil"/>
              <w:left w:val="nil"/>
              <w:bottom w:val="single" w:sz="4" w:space="0" w:color="auto"/>
              <w:right w:val="single" w:sz="4" w:space="0" w:color="auto"/>
            </w:tcBorders>
            <w:shd w:val="clear" w:color="auto" w:fill="auto"/>
            <w:noWrap/>
            <w:vAlign w:val="center"/>
            <w:hideMark/>
          </w:tcPr>
          <w:p w14:paraId="6C496074" w14:textId="77777777" w:rsidR="00AB4B30" w:rsidRPr="00AB4B30" w:rsidRDefault="00AB4B30" w:rsidP="00AB4B30">
            <w:pPr>
              <w:spacing w:line="240" w:lineRule="auto"/>
              <w:jc w:val="right"/>
              <w:rPr>
                <w:color w:val="000000"/>
                <w:sz w:val="20"/>
                <w:szCs w:val="20"/>
              </w:rPr>
            </w:pPr>
            <w:r w:rsidRPr="00AB4B30">
              <w:rPr>
                <w:color w:val="000000"/>
                <w:sz w:val="20"/>
                <w:szCs w:val="20"/>
              </w:rPr>
              <w:t>6,0%</w:t>
            </w:r>
          </w:p>
        </w:tc>
      </w:tr>
      <w:tr w:rsidR="00AB4B30" w:rsidRPr="00AB4B30" w14:paraId="15485AA2" w14:textId="77777777" w:rsidTr="00AB4B30">
        <w:trPr>
          <w:trHeight w:val="28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4945DA7A" w14:textId="77777777" w:rsidR="00AB4B30" w:rsidRPr="00AB4B30" w:rsidRDefault="00AB4B30" w:rsidP="00AB4B30">
            <w:pPr>
              <w:spacing w:line="240" w:lineRule="auto"/>
              <w:jc w:val="left"/>
              <w:rPr>
                <w:color w:val="000000"/>
                <w:sz w:val="20"/>
                <w:szCs w:val="20"/>
              </w:rPr>
            </w:pPr>
            <w:r w:rsidRPr="00AB4B30">
              <w:rPr>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center"/>
            <w:hideMark/>
          </w:tcPr>
          <w:p w14:paraId="17DB54FC" w14:textId="77777777" w:rsidR="00AB4B30" w:rsidRPr="00AB4B30" w:rsidRDefault="00AB4B30" w:rsidP="00AB4B30">
            <w:pPr>
              <w:spacing w:line="240" w:lineRule="auto"/>
              <w:jc w:val="center"/>
              <w:rPr>
                <w:color w:val="000000"/>
                <w:sz w:val="20"/>
                <w:szCs w:val="20"/>
              </w:rPr>
            </w:pPr>
            <w:r w:rsidRPr="00AB4B30">
              <w:rPr>
                <w:color w:val="000000"/>
                <w:sz w:val="20"/>
                <w:szCs w:val="20"/>
              </w:rPr>
              <w:t>2008</w:t>
            </w:r>
          </w:p>
        </w:tc>
        <w:tc>
          <w:tcPr>
            <w:tcW w:w="1200" w:type="dxa"/>
            <w:tcBorders>
              <w:top w:val="nil"/>
              <w:left w:val="nil"/>
              <w:bottom w:val="single" w:sz="4" w:space="0" w:color="auto"/>
              <w:right w:val="single" w:sz="4" w:space="0" w:color="auto"/>
            </w:tcBorders>
            <w:shd w:val="clear" w:color="auto" w:fill="auto"/>
            <w:noWrap/>
            <w:vAlign w:val="center"/>
            <w:hideMark/>
          </w:tcPr>
          <w:p w14:paraId="54581925" w14:textId="77777777" w:rsidR="00AB4B30" w:rsidRPr="00AB4B30" w:rsidRDefault="00AB4B30" w:rsidP="00AB4B30">
            <w:pPr>
              <w:spacing w:line="240" w:lineRule="auto"/>
              <w:jc w:val="right"/>
              <w:rPr>
                <w:color w:val="16365C"/>
                <w:sz w:val="20"/>
                <w:szCs w:val="20"/>
              </w:rPr>
            </w:pPr>
            <w:r w:rsidRPr="00AB4B30">
              <w:rPr>
                <w:color w:val="16365C"/>
                <w:sz w:val="20"/>
                <w:szCs w:val="20"/>
              </w:rPr>
              <w:t>S/. 550,00</w:t>
            </w:r>
          </w:p>
        </w:tc>
        <w:tc>
          <w:tcPr>
            <w:tcW w:w="1440" w:type="dxa"/>
            <w:tcBorders>
              <w:top w:val="nil"/>
              <w:left w:val="nil"/>
              <w:bottom w:val="single" w:sz="4" w:space="0" w:color="auto"/>
              <w:right w:val="single" w:sz="4" w:space="0" w:color="auto"/>
            </w:tcBorders>
            <w:shd w:val="clear" w:color="auto" w:fill="auto"/>
            <w:noWrap/>
            <w:vAlign w:val="center"/>
            <w:hideMark/>
          </w:tcPr>
          <w:p w14:paraId="52C972DD" w14:textId="77777777" w:rsidR="00AB4B30" w:rsidRPr="00AB4B30" w:rsidRDefault="00AB4B30" w:rsidP="00AB4B30">
            <w:pPr>
              <w:spacing w:line="240" w:lineRule="auto"/>
              <w:jc w:val="right"/>
              <w:rPr>
                <w:color w:val="000000"/>
                <w:sz w:val="20"/>
                <w:szCs w:val="20"/>
              </w:rPr>
            </w:pPr>
            <w:r w:rsidRPr="00AB4B30">
              <w:rPr>
                <w:color w:val="000000"/>
                <w:sz w:val="20"/>
                <w:szCs w:val="20"/>
              </w:rPr>
              <w:t>3,8%</w:t>
            </w:r>
          </w:p>
        </w:tc>
      </w:tr>
      <w:tr w:rsidR="00AB4B30" w:rsidRPr="00AB4B30" w14:paraId="433C29FC" w14:textId="77777777" w:rsidTr="00AB4B30">
        <w:trPr>
          <w:trHeight w:val="1455"/>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13C9C43C"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01 de diciembre del 2010: </w:t>
            </w:r>
            <w:r w:rsidRPr="00AB4B30">
              <w:rPr>
                <w:color w:val="4D4D4D"/>
                <w:sz w:val="20"/>
                <w:szCs w:val="20"/>
              </w:rPr>
              <w:t>Después de tres años, la Remuneración Mínima Vital alcanzó la suma de S/580. Ese año, el Consejo de Ministros tomó la decisión de dividir en dos partes el incremento de la RMV, a través del el</w:t>
            </w:r>
            <w:r w:rsidRPr="00AB4B30">
              <w:rPr>
                <w:b/>
                <w:bCs/>
                <w:color w:val="4D4D4D"/>
                <w:sz w:val="20"/>
                <w:szCs w:val="20"/>
              </w:rPr>
              <w:t> </w:t>
            </w:r>
            <w:r w:rsidRPr="00AB4B30">
              <w:rPr>
                <w:color w:val="4D4D4D"/>
                <w:sz w:val="20"/>
                <w:szCs w:val="20"/>
              </w:rPr>
              <w:t>D.S Nº 011-2010-TR.</w:t>
            </w:r>
          </w:p>
        </w:tc>
        <w:tc>
          <w:tcPr>
            <w:tcW w:w="1200" w:type="dxa"/>
            <w:tcBorders>
              <w:top w:val="nil"/>
              <w:left w:val="nil"/>
              <w:bottom w:val="single" w:sz="4" w:space="0" w:color="auto"/>
              <w:right w:val="single" w:sz="4" w:space="0" w:color="auto"/>
            </w:tcBorders>
            <w:shd w:val="clear" w:color="auto" w:fill="auto"/>
            <w:noWrap/>
            <w:vAlign w:val="center"/>
            <w:hideMark/>
          </w:tcPr>
          <w:p w14:paraId="3E79DAEF" w14:textId="77777777" w:rsidR="00AB4B30" w:rsidRPr="00AB4B30" w:rsidRDefault="00AB4B30" w:rsidP="00AB4B30">
            <w:pPr>
              <w:spacing w:line="240" w:lineRule="auto"/>
              <w:jc w:val="center"/>
              <w:rPr>
                <w:color w:val="000000"/>
                <w:sz w:val="20"/>
                <w:szCs w:val="20"/>
              </w:rPr>
            </w:pPr>
            <w:r w:rsidRPr="00AB4B30">
              <w:rPr>
                <w:color w:val="000000"/>
                <w:sz w:val="20"/>
                <w:szCs w:val="20"/>
              </w:rPr>
              <w:t>2010</w:t>
            </w:r>
          </w:p>
        </w:tc>
        <w:tc>
          <w:tcPr>
            <w:tcW w:w="1200" w:type="dxa"/>
            <w:tcBorders>
              <w:top w:val="nil"/>
              <w:left w:val="nil"/>
              <w:bottom w:val="single" w:sz="4" w:space="0" w:color="auto"/>
              <w:right w:val="single" w:sz="4" w:space="0" w:color="auto"/>
            </w:tcBorders>
            <w:shd w:val="clear" w:color="auto" w:fill="auto"/>
            <w:noWrap/>
            <w:vAlign w:val="center"/>
            <w:hideMark/>
          </w:tcPr>
          <w:p w14:paraId="63D0D1F2" w14:textId="77777777" w:rsidR="00AB4B30" w:rsidRPr="00AB4B30" w:rsidRDefault="00AB4B30" w:rsidP="00AB4B30">
            <w:pPr>
              <w:spacing w:line="240" w:lineRule="auto"/>
              <w:jc w:val="right"/>
              <w:rPr>
                <w:color w:val="16365C"/>
                <w:sz w:val="20"/>
                <w:szCs w:val="20"/>
              </w:rPr>
            </w:pPr>
            <w:r w:rsidRPr="00AB4B30">
              <w:rPr>
                <w:color w:val="16365C"/>
                <w:sz w:val="20"/>
                <w:szCs w:val="20"/>
              </w:rPr>
              <w:t>S/. 580,00</w:t>
            </w:r>
          </w:p>
        </w:tc>
        <w:tc>
          <w:tcPr>
            <w:tcW w:w="1440" w:type="dxa"/>
            <w:tcBorders>
              <w:top w:val="nil"/>
              <w:left w:val="nil"/>
              <w:bottom w:val="single" w:sz="4" w:space="0" w:color="auto"/>
              <w:right w:val="single" w:sz="4" w:space="0" w:color="auto"/>
            </w:tcBorders>
            <w:shd w:val="clear" w:color="auto" w:fill="auto"/>
            <w:noWrap/>
            <w:vAlign w:val="center"/>
            <w:hideMark/>
          </w:tcPr>
          <w:p w14:paraId="5D1329EC" w14:textId="77777777" w:rsidR="00AB4B30" w:rsidRPr="00AB4B30" w:rsidRDefault="00AB4B30" w:rsidP="00AB4B30">
            <w:pPr>
              <w:spacing w:line="240" w:lineRule="auto"/>
              <w:jc w:val="right"/>
              <w:rPr>
                <w:color w:val="000000"/>
                <w:sz w:val="20"/>
                <w:szCs w:val="20"/>
              </w:rPr>
            </w:pPr>
            <w:r w:rsidRPr="00AB4B30">
              <w:rPr>
                <w:color w:val="000000"/>
                <w:sz w:val="20"/>
                <w:szCs w:val="20"/>
              </w:rPr>
              <w:t>5,5%</w:t>
            </w:r>
          </w:p>
        </w:tc>
      </w:tr>
      <w:tr w:rsidR="00AB4B30" w:rsidRPr="00AB4B30" w14:paraId="1F69255A" w14:textId="77777777" w:rsidTr="00AB4B30">
        <w:trPr>
          <w:trHeight w:val="1470"/>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76238DEC"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01 de febrero del 2011: </w:t>
            </w:r>
            <w:r w:rsidRPr="00AB4B30">
              <w:rPr>
                <w:color w:val="4D4D4D"/>
                <w:sz w:val="20"/>
                <w:szCs w:val="20"/>
              </w:rPr>
              <w:t>Tal como ordenaba el D.S. N°011-2010-TR, un año después se aplicó la segunda parte del incremento. Desde febrero del 2011, el </w:t>
            </w:r>
            <w:r w:rsidRPr="00AB4B30">
              <w:rPr>
                <w:b/>
                <w:bCs/>
                <w:color w:val="4D4D4D"/>
                <w:sz w:val="20"/>
                <w:szCs w:val="20"/>
              </w:rPr>
              <w:t>sueldo mínimo</w:t>
            </w:r>
            <w:r w:rsidRPr="00AB4B30">
              <w:rPr>
                <w:color w:val="4D4D4D"/>
                <w:sz w:val="20"/>
                <w:szCs w:val="20"/>
              </w:rPr>
              <w:t> llegó a S/600 solo para los trabajadores sujetos al régimen laboral de la actividad privada.</w:t>
            </w:r>
          </w:p>
        </w:tc>
        <w:tc>
          <w:tcPr>
            <w:tcW w:w="1200" w:type="dxa"/>
            <w:tcBorders>
              <w:top w:val="nil"/>
              <w:left w:val="nil"/>
              <w:bottom w:val="single" w:sz="4" w:space="0" w:color="auto"/>
              <w:right w:val="single" w:sz="4" w:space="0" w:color="auto"/>
            </w:tcBorders>
            <w:shd w:val="clear" w:color="auto" w:fill="auto"/>
            <w:noWrap/>
            <w:vAlign w:val="center"/>
            <w:hideMark/>
          </w:tcPr>
          <w:p w14:paraId="4D088DB8" w14:textId="77777777" w:rsidR="00AB4B30" w:rsidRPr="00AB4B30" w:rsidRDefault="00AB4B30" w:rsidP="00AB4B30">
            <w:pPr>
              <w:spacing w:line="240" w:lineRule="auto"/>
              <w:jc w:val="center"/>
              <w:rPr>
                <w:color w:val="000000"/>
                <w:sz w:val="20"/>
                <w:szCs w:val="20"/>
              </w:rPr>
            </w:pPr>
            <w:r w:rsidRPr="00AB4B30">
              <w:rPr>
                <w:color w:val="000000"/>
                <w:sz w:val="20"/>
                <w:szCs w:val="20"/>
              </w:rPr>
              <w:t>feb-11</w:t>
            </w:r>
          </w:p>
        </w:tc>
        <w:tc>
          <w:tcPr>
            <w:tcW w:w="1200" w:type="dxa"/>
            <w:tcBorders>
              <w:top w:val="nil"/>
              <w:left w:val="nil"/>
              <w:bottom w:val="single" w:sz="4" w:space="0" w:color="auto"/>
              <w:right w:val="single" w:sz="4" w:space="0" w:color="auto"/>
            </w:tcBorders>
            <w:shd w:val="clear" w:color="auto" w:fill="auto"/>
            <w:noWrap/>
            <w:vAlign w:val="center"/>
            <w:hideMark/>
          </w:tcPr>
          <w:p w14:paraId="5C31B6C4" w14:textId="77777777" w:rsidR="00AB4B30" w:rsidRPr="00AB4B30" w:rsidRDefault="00AB4B30" w:rsidP="00AB4B30">
            <w:pPr>
              <w:spacing w:line="240" w:lineRule="auto"/>
              <w:jc w:val="right"/>
              <w:rPr>
                <w:color w:val="16365C"/>
                <w:sz w:val="20"/>
                <w:szCs w:val="20"/>
              </w:rPr>
            </w:pPr>
            <w:r w:rsidRPr="00AB4B30">
              <w:rPr>
                <w:color w:val="16365C"/>
                <w:sz w:val="20"/>
                <w:szCs w:val="20"/>
              </w:rPr>
              <w:t>S/. 600,00</w:t>
            </w:r>
          </w:p>
        </w:tc>
        <w:tc>
          <w:tcPr>
            <w:tcW w:w="1440" w:type="dxa"/>
            <w:tcBorders>
              <w:top w:val="nil"/>
              <w:left w:val="nil"/>
              <w:bottom w:val="single" w:sz="4" w:space="0" w:color="auto"/>
              <w:right w:val="single" w:sz="4" w:space="0" w:color="auto"/>
            </w:tcBorders>
            <w:shd w:val="clear" w:color="auto" w:fill="auto"/>
            <w:noWrap/>
            <w:vAlign w:val="center"/>
            <w:hideMark/>
          </w:tcPr>
          <w:p w14:paraId="7A3D5EC2" w14:textId="77777777" w:rsidR="00AB4B30" w:rsidRPr="00AB4B30" w:rsidRDefault="00AB4B30" w:rsidP="00AB4B30">
            <w:pPr>
              <w:spacing w:line="240" w:lineRule="auto"/>
              <w:jc w:val="right"/>
              <w:rPr>
                <w:color w:val="000000"/>
                <w:sz w:val="20"/>
                <w:szCs w:val="20"/>
              </w:rPr>
            </w:pPr>
            <w:r w:rsidRPr="00AB4B30">
              <w:rPr>
                <w:color w:val="000000"/>
                <w:sz w:val="20"/>
                <w:szCs w:val="20"/>
              </w:rPr>
              <w:t>3,4%</w:t>
            </w:r>
          </w:p>
        </w:tc>
      </w:tr>
      <w:tr w:rsidR="00AB4B30" w:rsidRPr="00AB4B30" w14:paraId="7B3A9F98" w14:textId="77777777" w:rsidTr="00AB4B30">
        <w:trPr>
          <w:trHeight w:val="1185"/>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1FCA9E53"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15 de agosto del 2011:</w:t>
            </w:r>
            <w:r w:rsidRPr="00AB4B30">
              <w:rPr>
                <w:color w:val="4D4D4D"/>
                <w:sz w:val="20"/>
                <w:szCs w:val="20"/>
              </w:rPr>
              <w:t> Un domingo, el Gobierno oficializó el incremento de la RMV en S/75, aumento que se concretó en octubre de ese año, de modo que el </w:t>
            </w:r>
            <w:r w:rsidRPr="00AB4B30">
              <w:rPr>
                <w:b/>
                <w:bCs/>
                <w:color w:val="4D4D4D"/>
                <w:sz w:val="20"/>
                <w:szCs w:val="20"/>
              </w:rPr>
              <w:t>sueldo mínimo </w:t>
            </w:r>
            <w:r w:rsidRPr="00AB4B30">
              <w:rPr>
                <w:color w:val="4D4D4D"/>
                <w:sz w:val="20"/>
                <w:szCs w:val="20"/>
              </w:rPr>
              <w:t>cerró enS/675.</w:t>
            </w:r>
          </w:p>
        </w:tc>
        <w:tc>
          <w:tcPr>
            <w:tcW w:w="1200" w:type="dxa"/>
            <w:tcBorders>
              <w:top w:val="nil"/>
              <w:left w:val="nil"/>
              <w:bottom w:val="single" w:sz="4" w:space="0" w:color="auto"/>
              <w:right w:val="single" w:sz="4" w:space="0" w:color="auto"/>
            </w:tcBorders>
            <w:shd w:val="clear" w:color="auto" w:fill="auto"/>
            <w:noWrap/>
            <w:vAlign w:val="center"/>
            <w:hideMark/>
          </w:tcPr>
          <w:p w14:paraId="3B28AB92" w14:textId="77777777" w:rsidR="00AB4B30" w:rsidRPr="00AB4B30" w:rsidRDefault="00AB4B30" w:rsidP="00AB4B30">
            <w:pPr>
              <w:spacing w:line="240" w:lineRule="auto"/>
              <w:jc w:val="center"/>
              <w:rPr>
                <w:color w:val="000000"/>
                <w:sz w:val="20"/>
                <w:szCs w:val="20"/>
              </w:rPr>
            </w:pPr>
            <w:r w:rsidRPr="00AB4B30">
              <w:rPr>
                <w:color w:val="000000"/>
                <w:sz w:val="20"/>
                <w:szCs w:val="20"/>
              </w:rPr>
              <w:t>oct-11</w:t>
            </w:r>
          </w:p>
        </w:tc>
        <w:tc>
          <w:tcPr>
            <w:tcW w:w="1200" w:type="dxa"/>
            <w:tcBorders>
              <w:top w:val="nil"/>
              <w:left w:val="nil"/>
              <w:bottom w:val="single" w:sz="4" w:space="0" w:color="auto"/>
              <w:right w:val="single" w:sz="4" w:space="0" w:color="auto"/>
            </w:tcBorders>
            <w:shd w:val="clear" w:color="auto" w:fill="auto"/>
            <w:noWrap/>
            <w:vAlign w:val="center"/>
            <w:hideMark/>
          </w:tcPr>
          <w:p w14:paraId="224ADC94" w14:textId="77777777" w:rsidR="00AB4B30" w:rsidRPr="00AB4B30" w:rsidRDefault="00AB4B30" w:rsidP="00AB4B30">
            <w:pPr>
              <w:spacing w:line="240" w:lineRule="auto"/>
              <w:jc w:val="right"/>
              <w:rPr>
                <w:color w:val="16365C"/>
                <w:sz w:val="20"/>
                <w:szCs w:val="20"/>
              </w:rPr>
            </w:pPr>
            <w:r w:rsidRPr="00AB4B30">
              <w:rPr>
                <w:color w:val="16365C"/>
                <w:sz w:val="20"/>
                <w:szCs w:val="20"/>
              </w:rPr>
              <w:t>S/. 675,00</w:t>
            </w:r>
          </w:p>
        </w:tc>
        <w:tc>
          <w:tcPr>
            <w:tcW w:w="1440" w:type="dxa"/>
            <w:tcBorders>
              <w:top w:val="nil"/>
              <w:left w:val="nil"/>
              <w:bottom w:val="single" w:sz="4" w:space="0" w:color="auto"/>
              <w:right w:val="single" w:sz="4" w:space="0" w:color="auto"/>
            </w:tcBorders>
            <w:shd w:val="clear" w:color="auto" w:fill="auto"/>
            <w:noWrap/>
            <w:vAlign w:val="center"/>
            <w:hideMark/>
          </w:tcPr>
          <w:p w14:paraId="2CFCD9C2" w14:textId="77777777" w:rsidR="00AB4B30" w:rsidRPr="00AB4B30" w:rsidRDefault="00AB4B30" w:rsidP="00AB4B30">
            <w:pPr>
              <w:spacing w:line="240" w:lineRule="auto"/>
              <w:jc w:val="right"/>
              <w:rPr>
                <w:color w:val="000000"/>
                <w:sz w:val="20"/>
                <w:szCs w:val="20"/>
              </w:rPr>
            </w:pPr>
            <w:r w:rsidRPr="00AB4B30">
              <w:rPr>
                <w:color w:val="000000"/>
                <w:sz w:val="20"/>
                <w:szCs w:val="20"/>
              </w:rPr>
              <w:t>12,5%</w:t>
            </w:r>
          </w:p>
        </w:tc>
      </w:tr>
      <w:tr w:rsidR="00AB4B30" w:rsidRPr="00AB4B30" w14:paraId="4B0A8CE9" w14:textId="77777777" w:rsidTr="00AB4B30">
        <w:trPr>
          <w:trHeight w:val="1455"/>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13098C4C"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01 de junio del 2012: </w:t>
            </w:r>
            <w:r w:rsidRPr="00AB4B30">
              <w:rPr>
                <w:color w:val="4D4D4D"/>
                <w:sz w:val="20"/>
                <w:szCs w:val="20"/>
              </w:rPr>
              <w:t>Finalmente, a inicios del gobierno del presidente Ollanta Humala, se dictaminó que la RMV sería deS/.750, mediante el D.S. Nº007-2012-TR. El incremento del </w:t>
            </w:r>
            <w:r w:rsidRPr="00AB4B30">
              <w:rPr>
                <w:b/>
                <w:bCs/>
                <w:color w:val="4D4D4D"/>
                <w:sz w:val="20"/>
                <w:szCs w:val="20"/>
              </w:rPr>
              <w:t>sueldo mínimo</w:t>
            </w:r>
            <w:r w:rsidRPr="00AB4B30">
              <w:rPr>
                <w:color w:val="4D4D4D"/>
                <w:sz w:val="20"/>
                <w:szCs w:val="20"/>
              </w:rPr>
              <w:t> desde el 2006 hasta el año pasado ha sido de 80%.</w:t>
            </w:r>
          </w:p>
        </w:tc>
        <w:tc>
          <w:tcPr>
            <w:tcW w:w="1200" w:type="dxa"/>
            <w:tcBorders>
              <w:top w:val="nil"/>
              <w:left w:val="nil"/>
              <w:bottom w:val="single" w:sz="4" w:space="0" w:color="auto"/>
              <w:right w:val="single" w:sz="4" w:space="0" w:color="auto"/>
            </w:tcBorders>
            <w:shd w:val="clear" w:color="auto" w:fill="auto"/>
            <w:noWrap/>
            <w:vAlign w:val="center"/>
            <w:hideMark/>
          </w:tcPr>
          <w:p w14:paraId="7057FFAC" w14:textId="77777777" w:rsidR="00AB4B30" w:rsidRPr="00AB4B30" w:rsidRDefault="00AB4B30" w:rsidP="00AB4B30">
            <w:pPr>
              <w:spacing w:line="240" w:lineRule="auto"/>
              <w:jc w:val="center"/>
              <w:rPr>
                <w:color w:val="000000"/>
                <w:sz w:val="20"/>
                <w:szCs w:val="20"/>
              </w:rPr>
            </w:pPr>
            <w:r w:rsidRPr="00AB4B30">
              <w:rPr>
                <w:color w:val="000000"/>
                <w:sz w:val="20"/>
                <w:szCs w:val="20"/>
              </w:rPr>
              <w:t>2012</w:t>
            </w:r>
          </w:p>
        </w:tc>
        <w:tc>
          <w:tcPr>
            <w:tcW w:w="1200" w:type="dxa"/>
            <w:tcBorders>
              <w:top w:val="nil"/>
              <w:left w:val="nil"/>
              <w:bottom w:val="single" w:sz="4" w:space="0" w:color="auto"/>
              <w:right w:val="single" w:sz="4" w:space="0" w:color="auto"/>
            </w:tcBorders>
            <w:shd w:val="clear" w:color="auto" w:fill="auto"/>
            <w:noWrap/>
            <w:vAlign w:val="center"/>
            <w:hideMark/>
          </w:tcPr>
          <w:p w14:paraId="7AF84EEF" w14:textId="77777777" w:rsidR="00AB4B30" w:rsidRPr="00AB4B30" w:rsidRDefault="00AB4B30" w:rsidP="00AB4B30">
            <w:pPr>
              <w:spacing w:line="240" w:lineRule="auto"/>
              <w:jc w:val="right"/>
              <w:rPr>
                <w:color w:val="16365C"/>
                <w:sz w:val="20"/>
                <w:szCs w:val="20"/>
              </w:rPr>
            </w:pPr>
            <w:r w:rsidRPr="00AB4B30">
              <w:rPr>
                <w:color w:val="16365C"/>
                <w:sz w:val="20"/>
                <w:szCs w:val="20"/>
              </w:rPr>
              <w:t>S/. 750,00</w:t>
            </w:r>
          </w:p>
        </w:tc>
        <w:tc>
          <w:tcPr>
            <w:tcW w:w="1440" w:type="dxa"/>
            <w:tcBorders>
              <w:top w:val="nil"/>
              <w:left w:val="nil"/>
              <w:bottom w:val="single" w:sz="4" w:space="0" w:color="auto"/>
              <w:right w:val="single" w:sz="4" w:space="0" w:color="auto"/>
            </w:tcBorders>
            <w:shd w:val="clear" w:color="auto" w:fill="auto"/>
            <w:noWrap/>
            <w:vAlign w:val="center"/>
            <w:hideMark/>
          </w:tcPr>
          <w:p w14:paraId="22F924EE" w14:textId="77777777" w:rsidR="00AB4B30" w:rsidRPr="00AB4B30" w:rsidRDefault="00AB4B30" w:rsidP="00AB4B30">
            <w:pPr>
              <w:spacing w:line="240" w:lineRule="auto"/>
              <w:jc w:val="right"/>
              <w:rPr>
                <w:color w:val="000000"/>
                <w:sz w:val="20"/>
                <w:szCs w:val="20"/>
              </w:rPr>
            </w:pPr>
            <w:r w:rsidRPr="00AB4B30">
              <w:rPr>
                <w:color w:val="000000"/>
                <w:sz w:val="20"/>
                <w:szCs w:val="20"/>
              </w:rPr>
              <w:t>11,1%</w:t>
            </w:r>
          </w:p>
        </w:tc>
      </w:tr>
      <w:tr w:rsidR="00AB4B30" w:rsidRPr="00AB4B30" w14:paraId="20E83067" w14:textId="77777777" w:rsidTr="00AB4B30">
        <w:trPr>
          <w:trHeight w:val="1155"/>
        </w:trPr>
        <w:tc>
          <w:tcPr>
            <w:tcW w:w="5670" w:type="dxa"/>
            <w:tcBorders>
              <w:top w:val="nil"/>
              <w:left w:val="single" w:sz="4" w:space="0" w:color="auto"/>
              <w:bottom w:val="single" w:sz="4" w:space="0" w:color="auto"/>
              <w:right w:val="single" w:sz="4" w:space="0" w:color="auto"/>
            </w:tcBorders>
            <w:shd w:val="clear" w:color="auto" w:fill="auto"/>
            <w:vAlign w:val="bottom"/>
            <w:hideMark/>
          </w:tcPr>
          <w:p w14:paraId="6ECCA74D" w14:textId="77777777" w:rsidR="00AB4B30" w:rsidRPr="00AB4B30" w:rsidRDefault="00AB4B30" w:rsidP="00AB4B30">
            <w:pPr>
              <w:spacing w:line="240" w:lineRule="auto"/>
              <w:jc w:val="left"/>
              <w:rPr>
                <w:color w:val="4D4D4D"/>
                <w:sz w:val="20"/>
                <w:szCs w:val="20"/>
              </w:rPr>
            </w:pPr>
            <w:r w:rsidRPr="00AB4B30">
              <w:rPr>
                <w:color w:val="4D4D4D"/>
                <w:sz w:val="20"/>
                <w:szCs w:val="20"/>
              </w:rPr>
              <w:t>► </w:t>
            </w:r>
            <w:r w:rsidRPr="00AB4B30">
              <w:rPr>
                <w:b/>
                <w:bCs/>
                <w:color w:val="4D4D4D"/>
                <w:sz w:val="20"/>
                <w:szCs w:val="20"/>
              </w:rPr>
              <w:t>30 de marzo del 2016: </w:t>
            </w:r>
            <w:r w:rsidRPr="00AB4B30">
              <w:rPr>
                <w:color w:val="4D4D4D"/>
                <w:sz w:val="20"/>
                <w:szCs w:val="20"/>
              </w:rPr>
              <w:t>En una actividad, en la región andina de Puno, el mandatario anunció el incremento del sueldo mínimo aS/850 a partir del 1 de mayo.  "Hoy día, después de casi cuatro años y medio estamos invirtiendo S/100 más", dijo Humala.</w:t>
            </w:r>
          </w:p>
        </w:tc>
        <w:tc>
          <w:tcPr>
            <w:tcW w:w="1200" w:type="dxa"/>
            <w:tcBorders>
              <w:top w:val="nil"/>
              <w:left w:val="nil"/>
              <w:bottom w:val="single" w:sz="4" w:space="0" w:color="auto"/>
              <w:right w:val="single" w:sz="4" w:space="0" w:color="auto"/>
            </w:tcBorders>
            <w:shd w:val="clear" w:color="auto" w:fill="auto"/>
            <w:noWrap/>
            <w:vAlign w:val="center"/>
            <w:hideMark/>
          </w:tcPr>
          <w:p w14:paraId="3C3B1AF3" w14:textId="77777777" w:rsidR="00AB4B30" w:rsidRPr="00AB4B30" w:rsidRDefault="00AB4B30" w:rsidP="00AB4B30">
            <w:pPr>
              <w:spacing w:line="240" w:lineRule="auto"/>
              <w:jc w:val="center"/>
              <w:rPr>
                <w:color w:val="000000"/>
                <w:sz w:val="20"/>
                <w:szCs w:val="20"/>
              </w:rPr>
            </w:pPr>
            <w:r w:rsidRPr="00AB4B30">
              <w:rPr>
                <w:color w:val="000000"/>
                <w:sz w:val="20"/>
                <w:szCs w:val="20"/>
              </w:rPr>
              <w:t>2016</w:t>
            </w:r>
          </w:p>
        </w:tc>
        <w:tc>
          <w:tcPr>
            <w:tcW w:w="1200" w:type="dxa"/>
            <w:tcBorders>
              <w:top w:val="nil"/>
              <w:left w:val="nil"/>
              <w:bottom w:val="single" w:sz="4" w:space="0" w:color="auto"/>
              <w:right w:val="single" w:sz="4" w:space="0" w:color="auto"/>
            </w:tcBorders>
            <w:shd w:val="clear" w:color="auto" w:fill="auto"/>
            <w:noWrap/>
            <w:vAlign w:val="center"/>
            <w:hideMark/>
          </w:tcPr>
          <w:p w14:paraId="4285BE5C" w14:textId="77777777" w:rsidR="00AB4B30" w:rsidRPr="00AB4B30" w:rsidRDefault="00AB4B30" w:rsidP="00AB4B30">
            <w:pPr>
              <w:spacing w:line="240" w:lineRule="auto"/>
              <w:jc w:val="right"/>
              <w:rPr>
                <w:color w:val="16365C"/>
                <w:sz w:val="20"/>
                <w:szCs w:val="20"/>
              </w:rPr>
            </w:pPr>
            <w:r w:rsidRPr="00AB4B30">
              <w:rPr>
                <w:color w:val="16365C"/>
                <w:sz w:val="20"/>
                <w:szCs w:val="20"/>
              </w:rPr>
              <w:t>S/. 850,00</w:t>
            </w:r>
          </w:p>
        </w:tc>
        <w:tc>
          <w:tcPr>
            <w:tcW w:w="1440" w:type="dxa"/>
            <w:tcBorders>
              <w:top w:val="nil"/>
              <w:left w:val="nil"/>
              <w:bottom w:val="single" w:sz="4" w:space="0" w:color="auto"/>
              <w:right w:val="single" w:sz="4" w:space="0" w:color="auto"/>
            </w:tcBorders>
            <w:shd w:val="clear" w:color="auto" w:fill="auto"/>
            <w:noWrap/>
            <w:vAlign w:val="center"/>
            <w:hideMark/>
          </w:tcPr>
          <w:p w14:paraId="1FE4A059" w14:textId="77777777" w:rsidR="00AB4B30" w:rsidRPr="00AB4B30" w:rsidRDefault="00AB4B30" w:rsidP="00AB4B30">
            <w:pPr>
              <w:spacing w:line="240" w:lineRule="auto"/>
              <w:jc w:val="right"/>
              <w:rPr>
                <w:color w:val="000000"/>
                <w:sz w:val="20"/>
                <w:szCs w:val="20"/>
              </w:rPr>
            </w:pPr>
            <w:r w:rsidRPr="00AB4B30">
              <w:rPr>
                <w:color w:val="000000"/>
                <w:sz w:val="20"/>
                <w:szCs w:val="20"/>
              </w:rPr>
              <w:t>13,3%</w:t>
            </w:r>
          </w:p>
        </w:tc>
      </w:tr>
    </w:tbl>
    <w:p w14:paraId="15478570" w14:textId="1FB84BA6" w:rsidR="00F86F11" w:rsidRDefault="00F86F11">
      <w:pPr>
        <w:rPr>
          <w:sz w:val="20"/>
          <w:szCs w:val="20"/>
        </w:rPr>
      </w:pPr>
    </w:p>
    <w:p w14:paraId="7C3AEB21" w14:textId="6C918070" w:rsidR="00F95A07" w:rsidRDefault="00F95A07">
      <w:pPr>
        <w:rPr>
          <w:sz w:val="20"/>
          <w:szCs w:val="20"/>
        </w:rPr>
      </w:pPr>
      <w:r>
        <w:rPr>
          <w:sz w:val="20"/>
          <w:szCs w:val="20"/>
        </w:rPr>
        <w:t>Los incrementos aplican para el sueldo mínimo, por lo general el incremento en salarios es potestad del empresario y puede rondar el 2% bianual.</w:t>
      </w:r>
    </w:p>
    <w:p w14:paraId="6660276C" w14:textId="77777777" w:rsidR="00F95A07" w:rsidRDefault="00F95A07">
      <w:pPr>
        <w:rPr>
          <w:sz w:val="20"/>
          <w:szCs w:val="20"/>
        </w:rPr>
      </w:pPr>
    </w:p>
    <w:p w14:paraId="2D7206B9" w14:textId="1F41D2AB" w:rsidR="006B0940" w:rsidRDefault="006B0940">
      <w:pPr>
        <w:rPr>
          <w:b/>
          <w:sz w:val="20"/>
          <w:szCs w:val="20"/>
        </w:rPr>
      </w:pPr>
    </w:p>
    <w:p w14:paraId="63F2AE75" w14:textId="149AF2B4" w:rsidR="00F86F11" w:rsidRDefault="00F86F11">
      <w:pPr>
        <w:rPr>
          <w:b/>
          <w:highlight w:val="lightGray"/>
        </w:rPr>
      </w:pPr>
      <w:r w:rsidRPr="00921C66">
        <w:rPr>
          <w:b/>
          <w:highlight w:val="lightGray"/>
        </w:rPr>
        <w:t xml:space="preserve">PROYECCION COMBUSTIBLES </w:t>
      </w:r>
    </w:p>
    <w:p w14:paraId="175D9D76" w14:textId="77777777" w:rsidR="00921C66" w:rsidRPr="00921C66" w:rsidRDefault="00921C66">
      <w:pPr>
        <w:rPr>
          <w:b/>
          <w:highlight w:val="lightGray"/>
        </w:rPr>
      </w:pPr>
    </w:p>
    <w:p w14:paraId="1B48890B" w14:textId="1C4DC423" w:rsidR="00331F02" w:rsidRDefault="00921C66" w:rsidP="00331F02">
      <w:pPr>
        <w:rPr>
          <w:sz w:val="20"/>
          <w:szCs w:val="20"/>
        </w:rPr>
      </w:pPr>
      <w:r>
        <w:rPr>
          <w:sz w:val="20"/>
          <w:szCs w:val="20"/>
        </w:rPr>
        <w:t xml:space="preserve">La </w:t>
      </w:r>
      <w:r w:rsidR="00331F02" w:rsidRPr="00331F02">
        <w:rPr>
          <w:sz w:val="20"/>
          <w:szCs w:val="20"/>
        </w:rPr>
        <w:t xml:space="preserve">EIA - U.S. Energy Information Administration </w:t>
      </w:r>
      <w:r>
        <w:rPr>
          <w:sz w:val="20"/>
          <w:szCs w:val="20"/>
        </w:rPr>
        <w:t>publica las siguientes proyecciones del precio internacional del crudo y del diésel:</w:t>
      </w:r>
    </w:p>
    <w:p w14:paraId="6834D1D8" w14:textId="435932FD" w:rsidR="00921C66" w:rsidRDefault="00921C66" w:rsidP="00331F02">
      <w:pPr>
        <w:rPr>
          <w:sz w:val="20"/>
          <w:szCs w:val="20"/>
        </w:rPr>
      </w:pPr>
    </w:p>
    <w:p w14:paraId="000C14D8" w14:textId="48BE206B" w:rsidR="00331F02" w:rsidRDefault="00331F02" w:rsidP="00331F02">
      <w:pPr>
        <w:rPr>
          <w:sz w:val="20"/>
          <w:szCs w:val="20"/>
        </w:rPr>
      </w:pPr>
      <w:r w:rsidRPr="006C129C">
        <w:rPr>
          <w:sz w:val="20"/>
          <w:szCs w:val="20"/>
          <w:lang w:val="en-US"/>
        </w:rPr>
        <w:t xml:space="preserve">http://www.eia.gov/analysis/projection-data.cfm#annualproj, Annual projections to 2040 - Petroleum product prices. </w:t>
      </w:r>
      <w:r w:rsidRPr="00331F02">
        <w:rPr>
          <w:sz w:val="20"/>
          <w:szCs w:val="20"/>
        </w:rPr>
        <w:t>Consultada 3 /08/2016.</w:t>
      </w:r>
    </w:p>
    <w:p w14:paraId="1B313118" w14:textId="722319FC" w:rsidR="00F86F11" w:rsidRDefault="00F86F11">
      <w:pPr>
        <w:rPr>
          <w:sz w:val="20"/>
          <w:szCs w:val="20"/>
        </w:rPr>
      </w:pPr>
    </w:p>
    <w:p w14:paraId="47A8C9FD" w14:textId="3253FC57" w:rsidR="00F86F11" w:rsidRDefault="00F86F11">
      <w:pPr>
        <w:rPr>
          <w:sz w:val="20"/>
          <w:szCs w:val="20"/>
        </w:rPr>
      </w:pPr>
      <w:r w:rsidRPr="00F86F11">
        <w:rPr>
          <w:noProof/>
          <w:lang w:val="en-US" w:eastAsia="en-US"/>
        </w:rPr>
        <w:drawing>
          <wp:inline distT="0" distB="0" distL="0" distR="0" wp14:anchorId="64EC4B02" wp14:editId="327B680D">
            <wp:extent cx="5612093" cy="2009775"/>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718" cy="2011073"/>
                    </a:xfrm>
                    <a:prstGeom prst="rect">
                      <a:avLst/>
                    </a:prstGeom>
                    <a:noFill/>
                    <a:ln>
                      <a:noFill/>
                    </a:ln>
                  </pic:spPr>
                </pic:pic>
              </a:graphicData>
            </a:graphic>
          </wp:inline>
        </w:drawing>
      </w:r>
    </w:p>
    <w:p w14:paraId="5B046806" w14:textId="4E14F7BD" w:rsidR="00921C66" w:rsidRDefault="00921C66">
      <w:pPr>
        <w:rPr>
          <w:sz w:val="20"/>
          <w:szCs w:val="20"/>
        </w:rPr>
      </w:pPr>
    </w:p>
    <w:p w14:paraId="1570F032" w14:textId="7899EDC8" w:rsidR="00921C66" w:rsidRDefault="00921C66">
      <w:pPr>
        <w:rPr>
          <w:sz w:val="20"/>
          <w:szCs w:val="20"/>
        </w:rPr>
      </w:pPr>
    </w:p>
    <w:p w14:paraId="44440171" w14:textId="32C90708" w:rsidR="00921C66" w:rsidRDefault="00921C66">
      <w:pPr>
        <w:rPr>
          <w:sz w:val="20"/>
          <w:szCs w:val="20"/>
        </w:rPr>
      </w:pPr>
      <w:r>
        <w:rPr>
          <w:sz w:val="20"/>
          <w:szCs w:val="20"/>
        </w:rPr>
        <w:t>En cuanto al precio interno en Perú se tiene que el precio del litro ronda al mes de septiembre los 2,38 nuevos soles,</w:t>
      </w:r>
      <w:r w:rsidRPr="00921C66">
        <w:t xml:space="preserve"> </w:t>
      </w:r>
      <w:r>
        <w:rPr>
          <w:sz w:val="20"/>
          <w:szCs w:val="20"/>
        </w:rPr>
        <w:t>p</w:t>
      </w:r>
      <w:r w:rsidRPr="00921C66">
        <w:rPr>
          <w:sz w:val="20"/>
          <w:szCs w:val="20"/>
        </w:rPr>
        <w:t>ara comparación, el precio promedio del diesel en el mundo para este período</w:t>
      </w:r>
      <w:r>
        <w:rPr>
          <w:sz w:val="20"/>
          <w:szCs w:val="20"/>
        </w:rPr>
        <w:t xml:space="preserve"> es de 3.48 (Peruvian New Sol ) (</w:t>
      </w:r>
      <w:hyperlink r:id="rId32" w:history="1">
        <w:r w:rsidRPr="003C7E86">
          <w:rPr>
            <w:rStyle w:val="Hyperlink"/>
            <w:sz w:val="20"/>
            <w:szCs w:val="20"/>
          </w:rPr>
          <w:t>http://es.globalpetrolprices.com/Peru/diesel_prices/</w:t>
        </w:r>
      </w:hyperlink>
      <w:r>
        <w:rPr>
          <w:sz w:val="20"/>
          <w:szCs w:val="20"/>
        </w:rPr>
        <w:t>, sep/2016).</w:t>
      </w:r>
    </w:p>
    <w:p w14:paraId="7EEFA651" w14:textId="50EB5385" w:rsidR="00921C66" w:rsidRDefault="00921C66">
      <w:pPr>
        <w:rPr>
          <w:sz w:val="20"/>
          <w:szCs w:val="20"/>
        </w:rPr>
      </w:pPr>
    </w:p>
    <w:p w14:paraId="6EEFFAD7" w14:textId="24AF07C9" w:rsidR="00921C66" w:rsidRDefault="00921C66">
      <w:pPr>
        <w:rPr>
          <w:sz w:val="20"/>
          <w:szCs w:val="20"/>
        </w:rPr>
      </w:pPr>
    </w:p>
    <w:p w14:paraId="69CA6A9B" w14:textId="18EDF317" w:rsidR="00921C66" w:rsidRDefault="00921C66">
      <w:pPr>
        <w:rPr>
          <w:sz w:val="20"/>
          <w:szCs w:val="20"/>
        </w:rPr>
        <w:sectPr w:rsidR="00921C66" w:rsidSect="00804429">
          <w:footerReference w:type="default" r:id="rId33"/>
          <w:footerReference w:type="first" r:id="rId34"/>
          <w:pgSz w:w="12240" w:h="15840"/>
          <w:pgMar w:top="1417" w:right="1701" w:bottom="1417" w:left="1701" w:header="708" w:footer="708" w:gutter="0"/>
          <w:cols w:space="708"/>
          <w:docGrid w:linePitch="360"/>
        </w:sectPr>
      </w:pPr>
      <w:r>
        <w:rPr>
          <w:noProof/>
          <w:sz w:val="20"/>
          <w:szCs w:val="20"/>
          <w:lang w:val="en-US" w:eastAsia="en-US"/>
        </w:rPr>
        <w:drawing>
          <wp:inline distT="0" distB="0" distL="0" distR="0" wp14:anchorId="31AE9B9E" wp14:editId="16DF8B41">
            <wp:extent cx="5610225" cy="2524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2524125"/>
                    </a:xfrm>
                    <a:prstGeom prst="rect">
                      <a:avLst/>
                    </a:prstGeom>
                    <a:noFill/>
                    <a:ln>
                      <a:noFill/>
                    </a:ln>
                  </pic:spPr>
                </pic:pic>
              </a:graphicData>
            </a:graphic>
          </wp:inline>
        </w:drawing>
      </w:r>
    </w:p>
    <w:p w14:paraId="115C17C7" w14:textId="06281FB2" w:rsidR="001304D1" w:rsidRDefault="00711A94" w:rsidP="00742E34">
      <w:pPr>
        <w:pStyle w:val="Heading1"/>
        <w:numPr>
          <w:ilvl w:val="0"/>
          <w:numId w:val="0"/>
        </w:numPr>
        <w:ind w:left="432"/>
        <w:rPr>
          <w:sz w:val="20"/>
          <w:szCs w:val="20"/>
        </w:rPr>
      </w:pPr>
      <w:bookmarkStart w:id="87" w:name="_Ref446350176"/>
      <w:bookmarkStart w:id="88" w:name="_Toc461030388"/>
      <w:r>
        <w:t>A</w:t>
      </w:r>
      <w:r w:rsidRPr="00AF7A2D">
        <w:t>NEXOS</w:t>
      </w:r>
      <w:r>
        <w:t xml:space="preserve"> - Serie Histórica</w:t>
      </w:r>
      <w:r w:rsidRPr="00D02505">
        <w:t xml:space="preserve"> </w:t>
      </w:r>
      <w:r>
        <w:t>de Costos de Proyectos</w:t>
      </w:r>
      <w:r w:rsidR="00F66D90">
        <w:t xml:space="preserve"> (Fuente </w:t>
      </w:r>
      <w:r w:rsidR="002D3A9B" w:rsidRPr="002D3A9B">
        <w:t>Provias Nacional (PVN)</w:t>
      </w:r>
      <w:r w:rsidR="00F66D90">
        <w:t>)</w:t>
      </w:r>
      <w:bookmarkEnd w:id="87"/>
      <w:bookmarkEnd w:id="88"/>
      <w:r w:rsidR="00742E34" w:rsidRPr="005B78A5">
        <w:rPr>
          <w:sz w:val="20"/>
          <w:szCs w:val="20"/>
        </w:rPr>
        <w:t xml:space="preserve"> </w:t>
      </w:r>
    </w:p>
    <w:p w14:paraId="36D70034" w14:textId="5F1310F0" w:rsidR="003E2DAB" w:rsidRDefault="003E2DAB" w:rsidP="003E2DAB"/>
    <w:p w14:paraId="797DA691" w14:textId="147AA434" w:rsidR="003E2DAB" w:rsidRDefault="002954CC" w:rsidP="003E2DAB">
      <w:r w:rsidRPr="002954CC">
        <w:rPr>
          <w:noProof/>
          <w:lang w:val="en-US" w:eastAsia="en-US"/>
        </w:rPr>
        <w:drawing>
          <wp:inline distT="0" distB="0" distL="0" distR="0" wp14:anchorId="7F0F3D8C" wp14:editId="3EEB73AA">
            <wp:extent cx="5611929" cy="70866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41" cy="7106062"/>
                    </a:xfrm>
                    <a:prstGeom prst="rect">
                      <a:avLst/>
                    </a:prstGeom>
                    <a:noFill/>
                    <a:ln>
                      <a:noFill/>
                    </a:ln>
                  </pic:spPr>
                </pic:pic>
              </a:graphicData>
            </a:graphic>
          </wp:inline>
        </w:drawing>
      </w:r>
    </w:p>
    <w:p w14:paraId="1BF28F6E" w14:textId="019ECA9E" w:rsidR="008C0D25" w:rsidRDefault="008C0D25" w:rsidP="008C0D25">
      <w:pPr>
        <w:pStyle w:val="Heading1"/>
        <w:numPr>
          <w:ilvl w:val="0"/>
          <w:numId w:val="0"/>
        </w:numPr>
        <w:ind w:left="432"/>
        <w:rPr>
          <w:sz w:val="20"/>
          <w:szCs w:val="20"/>
        </w:rPr>
      </w:pPr>
      <w:bookmarkStart w:id="89" w:name="_Toc458406780"/>
      <w:bookmarkStart w:id="90" w:name="_Toc458407007"/>
      <w:bookmarkStart w:id="91" w:name="_Toc461030389"/>
      <w:r>
        <w:t>A</w:t>
      </w:r>
      <w:r w:rsidRPr="00AF7A2D">
        <w:t>NEXOS</w:t>
      </w:r>
      <w:r>
        <w:t xml:space="preserve"> - Serie Histórica</w:t>
      </w:r>
      <w:r w:rsidRPr="00D02505">
        <w:t xml:space="preserve"> </w:t>
      </w:r>
      <w:r>
        <w:t>de Costos de Proyectos (</w:t>
      </w:r>
      <w:r w:rsidR="002B369B">
        <w:t xml:space="preserve">Fuente </w:t>
      </w:r>
      <w:r w:rsidR="002B369B" w:rsidRPr="002D3A9B">
        <w:t>Provias Nacional (PVN)</w:t>
      </w:r>
      <w:r>
        <w:t>)</w:t>
      </w:r>
      <w:bookmarkEnd w:id="89"/>
      <w:bookmarkEnd w:id="90"/>
      <w:bookmarkEnd w:id="91"/>
      <w:r w:rsidRPr="005B78A5">
        <w:rPr>
          <w:sz w:val="20"/>
          <w:szCs w:val="20"/>
        </w:rPr>
        <w:t xml:space="preserve"> </w:t>
      </w:r>
    </w:p>
    <w:p w14:paraId="4A79CF67" w14:textId="6A99356C" w:rsidR="008C0D25" w:rsidRDefault="002954CC" w:rsidP="003E2DAB">
      <w:r w:rsidRPr="002954CC">
        <w:rPr>
          <w:noProof/>
          <w:lang w:val="en-US" w:eastAsia="en-US"/>
        </w:rPr>
        <w:drawing>
          <wp:inline distT="0" distB="0" distL="0" distR="0" wp14:anchorId="11A6640E" wp14:editId="522B0497">
            <wp:extent cx="5611794" cy="7554685"/>
            <wp:effectExtent l="0" t="0" r="825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7258" cy="7562041"/>
                    </a:xfrm>
                    <a:prstGeom prst="rect">
                      <a:avLst/>
                    </a:prstGeom>
                    <a:noFill/>
                    <a:ln>
                      <a:noFill/>
                    </a:ln>
                  </pic:spPr>
                </pic:pic>
              </a:graphicData>
            </a:graphic>
          </wp:inline>
        </w:drawing>
      </w:r>
    </w:p>
    <w:p w14:paraId="12A36B0C" w14:textId="2EAFABD2" w:rsidR="002954CC" w:rsidRDefault="002954CC" w:rsidP="003E2DAB"/>
    <w:p w14:paraId="4A8E4E79" w14:textId="77777777" w:rsidR="002954CC" w:rsidRDefault="002954CC" w:rsidP="002954CC">
      <w:pPr>
        <w:pStyle w:val="Heading1"/>
        <w:numPr>
          <w:ilvl w:val="0"/>
          <w:numId w:val="0"/>
        </w:numPr>
        <w:ind w:left="432"/>
        <w:rPr>
          <w:sz w:val="20"/>
          <w:szCs w:val="20"/>
        </w:rPr>
      </w:pPr>
      <w:bookmarkStart w:id="92" w:name="_Toc461030390"/>
      <w:r>
        <w:t>A</w:t>
      </w:r>
      <w:r w:rsidRPr="00AF7A2D">
        <w:t>NEXOS</w:t>
      </w:r>
      <w:r>
        <w:t xml:space="preserve"> - Serie Histórica</w:t>
      </w:r>
      <w:r w:rsidRPr="00D02505">
        <w:t xml:space="preserve"> </w:t>
      </w:r>
      <w:r>
        <w:t xml:space="preserve">de Costos de Proyectos (Fuente </w:t>
      </w:r>
      <w:r w:rsidRPr="002D3A9B">
        <w:t>Provias Nacional (PVN)</w:t>
      </w:r>
      <w:r>
        <w:t>)</w:t>
      </w:r>
      <w:bookmarkEnd w:id="92"/>
      <w:r w:rsidRPr="005B78A5">
        <w:rPr>
          <w:sz w:val="20"/>
          <w:szCs w:val="20"/>
        </w:rPr>
        <w:t xml:space="preserve"> </w:t>
      </w:r>
    </w:p>
    <w:p w14:paraId="245F5BED" w14:textId="3CAAC6CD" w:rsidR="002954CC" w:rsidRDefault="002954CC" w:rsidP="003E2DAB">
      <w:r w:rsidRPr="002954CC">
        <w:rPr>
          <w:noProof/>
          <w:lang w:val="en-US" w:eastAsia="en-US"/>
        </w:rPr>
        <w:drawing>
          <wp:inline distT="0" distB="0" distL="0" distR="0" wp14:anchorId="7298D12F" wp14:editId="555D587F">
            <wp:extent cx="5611794" cy="731520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5607" cy="7320171"/>
                    </a:xfrm>
                    <a:prstGeom prst="rect">
                      <a:avLst/>
                    </a:prstGeom>
                    <a:noFill/>
                    <a:ln>
                      <a:noFill/>
                    </a:ln>
                  </pic:spPr>
                </pic:pic>
              </a:graphicData>
            </a:graphic>
          </wp:inline>
        </w:drawing>
      </w:r>
    </w:p>
    <w:p w14:paraId="7E9973F2" w14:textId="2D7BDC31" w:rsidR="002954CC" w:rsidRDefault="002954CC" w:rsidP="003E2DAB"/>
    <w:p w14:paraId="03BB18B3" w14:textId="5C7C426B" w:rsidR="002954CC" w:rsidRDefault="002954CC" w:rsidP="003E2DAB"/>
    <w:p w14:paraId="5EE5A3B1" w14:textId="77777777" w:rsidR="002954CC" w:rsidRDefault="002954CC" w:rsidP="002954CC">
      <w:pPr>
        <w:pStyle w:val="Heading1"/>
        <w:numPr>
          <w:ilvl w:val="0"/>
          <w:numId w:val="0"/>
        </w:numPr>
        <w:ind w:left="432"/>
        <w:rPr>
          <w:sz w:val="20"/>
          <w:szCs w:val="20"/>
        </w:rPr>
      </w:pPr>
      <w:bookmarkStart w:id="93" w:name="_Toc461030391"/>
      <w:r>
        <w:t>A</w:t>
      </w:r>
      <w:r w:rsidRPr="00AF7A2D">
        <w:t>NEXOS</w:t>
      </w:r>
      <w:r>
        <w:t xml:space="preserve"> - Serie Histórica</w:t>
      </w:r>
      <w:r w:rsidRPr="00D02505">
        <w:t xml:space="preserve"> </w:t>
      </w:r>
      <w:r>
        <w:t xml:space="preserve">de Costos de Proyectos (Fuente </w:t>
      </w:r>
      <w:r w:rsidRPr="002D3A9B">
        <w:t>Provias Nacional (PVN)</w:t>
      </w:r>
      <w:r>
        <w:t>)</w:t>
      </w:r>
      <w:bookmarkEnd w:id="93"/>
      <w:r w:rsidRPr="005B78A5">
        <w:rPr>
          <w:sz w:val="20"/>
          <w:szCs w:val="20"/>
        </w:rPr>
        <w:t xml:space="preserve"> </w:t>
      </w:r>
    </w:p>
    <w:p w14:paraId="260CF73D" w14:textId="7BAE2A96" w:rsidR="002954CC" w:rsidRPr="003E2DAB" w:rsidRDefault="002954CC" w:rsidP="002954CC">
      <w:pPr>
        <w:jc w:val="center"/>
      </w:pPr>
      <w:r w:rsidRPr="002954CC">
        <w:rPr>
          <w:noProof/>
          <w:lang w:val="en-US" w:eastAsia="en-US"/>
        </w:rPr>
        <w:drawing>
          <wp:inline distT="0" distB="0" distL="0" distR="0" wp14:anchorId="1AA8059F" wp14:editId="437B46AC">
            <wp:extent cx="3341914" cy="7352886"/>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3631" cy="7378666"/>
                    </a:xfrm>
                    <a:prstGeom prst="rect">
                      <a:avLst/>
                    </a:prstGeom>
                    <a:noFill/>
                    <a:ln>
                      <a:noFill/>
                    </a:ln>
                  </pic:spPr>
                </pic:pic>
              </a:graphicData>
            </a:graphic>
          </wp:inline>
        </w:drawing>
      </w:r>
    </w:p>
    <w:sectPr w:rsidR="002954CC" w:rsidRPr="003E2DAB" w:rsidSect="00983BB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C4DB9" w14:textId="77777777" w:rsidR="00983219" w:rsidRDefault="00983219" w:rsidP="00E25E91">
      <w:r>
        <w:separator/>
      </w:r>
    </w:p>
  </w:endnote>
  <w:endnote w:type="continuationSeparator" w:id="0">
    <w:p w14:paraId="2977B839" w14:textId="77777777" w:rsidR="00983219" w:rsidRDefault="00983219" w:rsidP="00E25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235883"/>
      <w:docPartObj>
        <w:docPartGallery w:val="Page Numbers (Bottom of Page)"/>
        <w:docPartUnique/>
      </w:docPartObj>
    </w:sdtPr>
    <w:sdtEndPr>
      <w:rPr>
        <w:color w:val="808080" w:themeColor="background1" w:themeShade="80"/>
        <w:spacing w:val="60"/>
        <w:lang w:val="es-ES"/>
      </w:rPr>
    </w:sdtEndPr>
    <w:sdtContent>
      <w:p w14:paraId="15664C85" w14:textId="09804AEE" w:rsidR="00EF6C37" w:rsidRDefault="00EF6C37" w:rsidP="00E25E91">
        <w:pPr>
          <w:pStyle w:val="Footer"/>
        </w:pPr>
        <w:r>
          <w:fldChar w:fldCharType="begin"/>
        </w:r>
        <w:r>
          <w:instrText>PAGE   \* MERGEFORMAT</w:instrText>
        </w:r>
        <w:r>
          <w:fldChar w:fldCharType="separate"/>
        </w:r>
        <w:r w:rsidR="00850333" w:rsidRPr="00850333">
          <w:rPr>
            <w:noProof/>
            <w:lang w:val="es-ES"/>
          </w:rPr>
          <w:t>1</w:t>
        </w:r>
        <w:r>
          <w:fldChar w:fldCharType="end"/>
        </w:r>
        <w:r>
          <w:rPr>
            <w:lang w:val="es-ES"/>
          </w:rPr>
          <w:t xml:space="preserve"> | </w:t>
        </w:r>
        <w:r>
          <w:rPr>
            <w:color w:val="808080" w:themeColor="background1" w:themeShade="80"/>
            <w:spacing w:val="60"/>
            <w:lang w:val="es-ES"/>
          </w:rPr>
          <w:t>Página</w:t>
        </w:r>
      </w:p>
    </w:sdtContent>
  </w:sdt>
  <w:p w14:paraId="170352B0" w14:textId="77777777" w:rsidR="00EF6C37" w:rsidRDefault="00EF6C37" w:rsidP="00E25E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3EAB" w14:textId="29C57DED" w:rsidR="00EF6C37" w:rsidRDefault="00EF6C37" w:rsidP="00E25E9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F8035" w14:textId="77777777" w:rsidR="00983219" w:rsidRDefault="00983219" w:rsidP="00E25E91">
      <w:r>
        <w:separator/>
      </w:r>
    </w:p>
  </w:footnote>
  <w:footnote w:type="continuationSeparator" w:id="0">
    <w:p w14:paraId="3B14959F" w14:textId="77777777" w:rsidR="00983219" w:rsidRDefault="00983219" w:rsidP="00E25E91">
      <w:r>
        <w:continuationSeparator/>
      </w:r>
    </w:p>
  </w:footnote>
  <w:footnote w:id="1">
    <w:p w14:paraId="39E84709" w14:textId="77777777" w:rsidR="00EF6C37" w:rsidRPr="0012436D" w:rsidRDefault="00EF6C37" w:rsidP="009D0E09">
      <w:pPr>
        <w:pStyle w:val="FootnoteText"/>
        <w:rPr>
          <w:lang w:val="es-CO"/>
        </w:rPr>
      </w:pPr>
      <w:r>
        <w:rPr>
          <w:rStyle w:val="FootnoteReference"/>
        </w:rPr>
        <w:footnoteRef/>
      </w:r>
      <w:r>
        <w:t xml:space="preserve"> </w:t>
      </w:r>
      <w:r w:rsidRPr="0012436D">
        <w:rPr>
          <w:sz w:val="18"/>
          <w:szCs w:val="18"/>
        </w:rPr>
        <w:t>Perfil del proyecto</w:t>
      </w:r>
      <w:r>
        <w:rPr>
          <w:sz w:val="18"/>
          <w:szCs w:val="18"/>
        </w:rPr>
        <w:t xml:space="preserve"> (IDBDOCS-#40281909), BID, 2016</w:t>
      </w:r>
    </w:p>
  </w:footnote>
  <w:footnote w:id="2">
    <w:p w14:paraId="3491A1C2" w14:textId="5D7B9F16" w:rsidR="00EF6C37" w:rsidRPr="006C129C" w:rsidRDefault="00EF6C37">
      <w:pPr>
        <w:pStyle w:val="FootnoteText"/>
        <w:rPr>
          <w:lang w:val="pt-BR"/>
        </w:rPr>
      </w:pPr>
      <w:r>
        <w:rPr>
          <w:rStyle w:val="FootnoteReference"/>
        </w:rPr>
        <w:footnoteRef/>
      </w:r>
      <w:r w:rsidRPr="006C129C">
        <w:rPr>
          <w:lang w:val="pt-BR"/>
        </w:rPr>
        <w:t xml:space="preserve"> Idem</w:t>
      </w:r>
    </w:p>
  </w:footnote>
  <w:footnote w:id="3">
    <w:p w14:paraId="56CC32F6" w14:textId="4B63F332" w:rsidR="00EF6C37" w:rsidRPr="006C129C" w:rsidRDefault="00EF6C37">
      <w:pPr>
        <w:pStyle w:val="FootnoteText"/>
        <w:rPr>
          <w:lang w:val="pt-BR"/>
        </w:rPr>
      </w:pPr>
      <w:r>
        <w:rPr>
          <w:rStyle w:val="FootnoteReference"/>
        </w:rPr>
        <w:footnoteRef/>
      </w:r>
      <w:r w:rsidRPr="006C129C">
        <w:rPr>
          <w:lang w:val="pt-BR"/>
        </w:rPr>
        <w:t xml:space="preserve"> Idem</w:t>
      </w:r>
    </w:p>
  </w:footnote>
  <w:footnote w:id="4">
    <w:p w14:paraId="582F1E39" w14:textId="26274F96" w:rsidR="00EF6C37" w:rsidRPr="006C129C" w:rsidRDefault="00EF6C37">
      <w:pPr>
        <w:pStyle w:val="FootnoteText"/>
        <w:rPr>
          <w:lang w:val="pt-BR"/>
        </w:rPr>
      </w:pPr>
      <w:r>
        <w:rPr>
          <w:rStyle w:val="FootnoteReference"/>
        </w:rPr>
        <w:footnoteRef/>
      </w:r>
      <w:r w:rsidRPr="006C129C">
        <w:rPr>
          <w:lang w:val="pt-BR"/>
        </w:rPr>
        <w:t xml:space="preserve"> </w:t>
      </w:r>
      <w:r w:rsidRPr="006C129C">
        <w:rPr>
          <w:sz w:val="18"/>
          <w:szCs w:val="18"/>
          <w:lang w:val="pt-BR"/>
        </w:rPr>
        <w:t>Perfil del proyecto (IDBDOCS-#40281909), BID, 2016</w:t>
      </w:r>
    </w:p>
  </w:footnote>
  <w:footnote w:id="5">
    <w:p w14:paraId="61646525" w14:textId="4D8A5C64" w:rsidR="00EF6C37" w:rsidRPr="006C129C" w:rsidRDefault="00EF6C37">
      <w:pPr>
        <w:pStyle w:val="FootnoteText"/>
        <w:rPr>
          <w:lang w:val="pt-BR"/>
        </w:rPr>
      </w:pPr>
      <w:r>
        <w:rPr>
          <w:rStyle w:val="FootnoteReference"/>
        </w:rPr>
        <w:footnoteRef/>
      </w:r>
      <w:r w:rsidRPr="006C129C">
        <w:rPr>
          <w:lang w:val="pt-BR"/>
        </w:rPr>
        <w:t xml:space="preserve"> Idem</w:t>
      </w:r>
    </w:p>
  </w:footnote>
  <w:footnote w:id="6">
    <w:p w14:paraId="187F3685" w14:textId="7B459AED" w:rsidR="00EF6C37" w:rsidRPr="006C129C" w:rsidRDefault="00EF6C37">
      <w:pPr>
        <w:pStyle w:val="FootnoteText"/>
        <w:rPr>
          <w:lang w:val="pt-BR"/>
        </w:rPr>
      </w:pPr>
      <w:r>
        <w:rPr>
          <w:rStyle w:val="FootnoteReference"/>
        </w:rPr>
        <w:footnoteRef/>
      </w:r>
      <w:r w:rsidRPr="006C129C">
        <w:rPr>
          <w:lang w:val="pt-BR"/>
        </w:rPr>
        <w:t xml:space="preserve"> Project Management Institute</w:t>
      </w:r>
    </w:p>
  </w:footnote>
  <w:footnote w:id="7">
    <w:p w14:paraId="2786A539" w14:textId="77777777" w:rsidR="00EF6C37" w:rsidRPr="006C129C" w:rsidRDefault="00EF6C37" w:rsidP="002622DF">
      <w:pPr>
        <w:pStyle w:val="FootnoteText"/>
        <w:rPr>
          <w:rFonts w:asciiTheme="minorHAnsi" w:hAnsiTheme="minorHAnsi" w:cstheme="minorHAnsi"/>
          <w:lang w:val="pt-BR"/>
        </w:rPr>
      </w:pPr>
      <w:r w:rsidRPr="0079153B">
        <w:rPr>
          <w:rStyle w:val="FootnoteReference"/>
          <w:rFonts w:asciiTheme="minorHAnsi" w:hAnsiTheme="minorHAnsi" w:cstheme="minorHAnsi"/>
        </w:rPr>
        <w:footnoteRef/>
      </w:r>
      <w:r w:rsidRPr="006C129C">
        <w:rPr>
          <w:rFonts w:asciiTheme="minorHAnsi" w:hAnsiTheme="minorHAnsi" w:cstheme="minorHAnsi"/>
          <w:lang w:val="pt-BR"/>
        </w:rPr>
        <w:t xml:space="preserve"> Project Management Body of Knowledge del Project Management Institute, guía ampliamente aceptada como estándar en la gestión de proyectos.</w:t>
      </w:r>
    </w:p>
  </w:footnote>
  <w:footnote w:id="8">
    <w:p w14:paraId="22A3627D" w14:textId="77777777" w:rsidR="00EF6C37" w:rsidRPr="006C129C" w:rsidRDefault="00EF6C37" w:rsidP="00296C53">
      <w:pPr>
        <w:pStyle w:val="FootnoteText"/>
        <w:rPr>
          <w:lang w:val="pt-BR"/>
        </w:rPr>
      </w:pPr>
      <w:r>
        <w:rPr>
          <w:rStyle w:val="FootnoteReference"/>
        </w:rPr>
        <w:footnoteRef/>
      </w:r>
      <w:r w:rsidRPr="006C129C">
        <w:rPr>
          <w:lang w:val="pt-BR"/>
        </w:rPr>
        <w:t xml:space="preserve"> </w:t>
      </w:r>
      <w:hyperlink r:id="rId1" w:anchor="annualproj" w:history="1">
        <w:r w:rsidRPr="006C129C">
          <w:rPr>
            <w:rStyle w:val="Hyperlink"/>
            <w:lang w:val="pt-BR"/>
          </w:rPr>
          <w:t>http://www.eia.gov/analysis/projection-data.cfm#annualproj</w:t>
        </w:r>
      </w:hyperlink>
      <w:r w:rsidRPr="006C129C">
        <w:rPr>
          <w:lang w:val="pt-BR"/>
        </w:rPr>
        <w:t xml:space="preserve">. </w:t>
      </w:r>
    </w:p>
  </w:footnote>
  <w:footnote w:id="9">
    <w:p w14:paraId="3D8B6D92" w14:textId="21DD95C0" w:rsidR="00EF6C37" w:rsidRPr="009400DB" w:rsidRDefault="00EF6C37" w:rsidP="009400DB">
      <w:pPr>
        <w:pStyle w:val="FootnoteText"/>
        <w:rPr>
          <w:lang w:val="es-CO"/>
        </w:rPr>
      </w:pPr>
      <w:r>
        <w:rPr>
          <w:rStyle w:val="FootnoteReference"/>
        </w:rPr>
        <w:footnoteRef/>
      </w:r>
      <w:r>
        <w:t xml:space="preserve"> ESTUDIO TECNICO ECONOMICO DE LA VERIFICACION DE VIABILIDAD MEJORAMIENTO CARRETERA HUÁNUCO - CONOCOCHA,SECTOR HUÁNUCO - LA UNIÓN – HUALLANCA, TRAMO: Km. 0+000 – Km. 150+420 - CODIGO SNIP:  9615</w:t>
      </w:r>
    </w:p>
  </w:footnote>
  <w:footnote w:id="10">
    <w:p w14:paraId="4E0BCE2C" w14:textId="39B73528" w:rsidR="00EF6C37" w:rsidRPr="000B5437" w:rsidRDefault="00EF6C37">
      <w:pPr>
        <w:pStyle w:val="FootnoteText"/>
        <w:rPr>
          <w:lang w:val="es-CO"/>
        </w:rPr>
      </w:pPr>
      <w:r>
        <w:rPr>
          <w:rStyle w:val="FootnoteReference"/>
        </w:rPr>
        <w:footnoteRef/>
      </w:r>
      <w:r>
        <w:t xml:space="preserve"> </w:t>
      </w:r>
      <w:r>
        <w:rPr>
          <w:lang w:val="es-CO"/>
        </w:rPr>
        <w:t>Cubre tubería de pvc, señalización, alambre, geocompuestos, encofrados, otros.</w:t>
      </w:r>
    </w:p>
  </w:footnote>
  <w:footnote w:id="11">
    <w:p w14:paraId="3E3F019F" w14:textId="77777777" w:rsidR="00EF6C37" w:rsidRPr="006C129C" w:rsidRDefault="00EF6C37" w:rsidP="00B467A5">
      <w:pPr>
        <w:pStyle w:val="FootnoteText"/>
        <w:rPr>
          <w:lang w:val="en-US"/>
        </w:rPr>
      </w:pPr>
      <w:r>
        <w:rPr>
          <w:rStyle w:val="FootnoteReference"/>
        </w:rPr>
        <w:footnoteRef/>
      </w:r>
      <w:r w:rsidRPr="006C129C">
        <w:rPr>
          <w:lang w:val="en-US"/>
        </w:rPr>
        <w:t xml:space="preserve"> U.S. Energy Information Administration</w:t>
      </w:r>
    </w:p>
  </w:footnote>
  <w:footnote w:id="12">
    <w:p w14:paraId="30BDB30C" w14:textId="77777777" w:rsidR="00EF6C37" w:rsidRPr="006C129C" w:rsidRDefault="00EF6C37" w:rsidP="00996576">
      <w:pPr>
        <w:pStyle w:val="FootnoteText"/>
        <w:rPr>
          <w:lang w:val="en-US"/>
        </w:rPr>
      </w:pPr>
      <w:r>
        <w:rPr>
          <w:rStyle w:val="FootnoteReference"/>
        </w:rPr>
        <w:footnoteRef/>
      </w:r>
      <w:r w:rsidRPr="006C129C">
        <w:rPr>
          <w:lang w:val="en-US"/>
        </w:rPr>
        <w:t xml:space="preserve"> http://www.bbc.com/mundo/noticias/2016/04/160426_economia_precios_acero_efectos_consumidor_lf</w:t>
      </w:r>
    </w:p>
  </w:footnote>
  <w:footnote w:id="13">
    <w:p w14:paraId="788AB031" w14:textId="77777777" w:rsidR="00EF6C37" w:rsidRPr="006C129C" w:rsidRDefault="00EF6C37" w:rsidP="00996576">
      <w:pPr>
        <w:pStyle w:val="FootnoteText"/>
        <w:rPr>
          <w:lang w:val="en-US"/>
        </w:rPr>
      </w:pPr>
      <w:r>
        <w:rPr>
          <w:rStyle w:val="FootnoteReference"/>
        </w:rPr>
        <w:footnoteRef/>
      </w:r>
      <w:r w:rsidRPr="006C129C">
        <w:rPr>
          <w:lang w:val="en-US"/>
        </w:rPr>
        <w:t xml:space="preserve"> http://www.bbc.com/mundo/noticias/2015/03/150327_china_inunda_acero_barato_ac</w:t>
      </w:r>
    </w:p>
  </w:footnote>
  <w:footnote w:id="14">
    <w:p w14:paraId="6E5E9C5B" w14:textId="77E90BC0" w:rsidR="00EF6C37" w:rsidRPr="004A7276" w:rsidRDefault="00EF6C37">
      <w:pPr>
        <w:pStyle w:val="FootnoteText"/>
        <w:rPr>
          <w:lang w:val="es-CO"/>
        </w:rPr>
      </w:pPr>
      <w:r>
        <w:rPr>
          <w:rStyle w:val="FootnoteReference"/>
        </w:rPr>
        <w:footnoteRef/>
      </w:r>
      <w:r>
        <w:t xml:space="preserve"> </w:t>
      </w:r>
      <w:r>
        <w:rPr>
          <w:lang w:val="es-CO"/>
        </w:rPr>
        <w:t xml:space="preserve">Promedio observado en el presupuesto de referencia del proyecto </w:t>
      </w:r>
      <w:r w:rsidRPr="004A7276">
        <w:rPr>
          <w:lang w:val="es-CO"/>
        </w:rPr>
        <w:t>Santiago de Machaca – Hito IV</w:t>
      </w:r>
      <w:r>
        <w:rPr>
          <w:lang w:val="es-CO"/>
        </w:rPr>
        <w:t xml:space="preserve"> (Bolivia), y </w:t>
      </w:r>
      <w:r w:rsidRPr="004A7276">
        <w:rPr>
          <w:lang w:val="es-CO"/>
        </w:rPr>
        <w:t>TRAMO : WASLALA - EL COMEJEN</w:t>
      </w:r>
      <w:r>
        <w:rPr>
          <w:lang w:val="es-CO"/>
        </w:rPr>
        <w:t xml:space="preserve"> (Nicaragua), financiados por el BID.</w:t>
      </w:r>
    </w:p>
  </w:footnote>
  <w:footnote w:id="15">
    <w:p w14:paraId="24C045EE" w14:textId="04A89F90" w:rsidR="00EF6C37" w:rsidRPr="00B62E22" w:rsidRDefault="00EF6C37">
      <w:pPr>
        <w:pStyle w:val="FootnoteText"/>
        <w:rPr>
          <w:lang w:val="es-CO"/>
        </w:rPr>
      </w:pPr>
      <w:r>
        <w:rPr>
          <w:rStyle w:val="FootnoteReference"/>
        </w:rPr>
        <w:footnoteRef/>
      </w:r>
      <w:r w:rsidRPr="006C129C">
        <w:rPr>
          <w:lang w:val="en-US"/>
        </w:rPr>
        <w:t xml:space="preserve"> </w:t>
      </w:r>
      <w:hyperlink r:id="rId2" w:anchor="annualproj" w:history="1">
        <w:r w:rsidRPr="006C129C">
          <w:rPr>
            <w:rStyle w:val="Hyperlink"/>
            <w:lang w:val="en-US"/>
          </w:rPr>
          <w:t>http://www.eia.gov/analysis/projection-data.cfm#annualproj</w:t>
        </w:r>
      </w:hyperlink>
      <w:r w:rsidRPr="006C129C">
        <w:rPr>
          <w:lang w:val="en-US"/>
        </w:rPr>
        <w:t xml:space="preserve">, Annual projections to 2040 - Petroleum product prices. </w:t>
      </w:r>
      <w:r>
        <w:t>Consultada 3 /08/2016.</w:t>
      </w:r>
    </w:p>
  </w:footnote>
  <w:footnote w:id="16">
    <w:p w14:paraId="0A04BBED" w14:textId="4ED54D76" w:rsidR="00EF6C37" w:rsidRPr="002F7C78" w:rsidRDefault="00EF6C37">
      <w:pPr>
        <w:pStyle w:val="FootnoteText"/>
        <w:rPr>
          <w:lang w:val="es-CO"/>
        </w:rPr>
      </w:pPr>
      <w:r>
        <w:rPr>
          <w:rStyle w:val="FootnoteReference"/>
        </w:rPr>
        <w:footnoteRef/>
      </w:r>
      <w:r>
        <w:t xml:space="preserve"> </w:t>
      </w:r>
      <w:r w:rsidRPr="002F7C78">
        <w:t>http://es.globalpetrolprices.com/Peru/diesel_prices/</w:t>
      </w:r>
    </w:p>
  </w:footnote>
  <w:footnote w:id="17">
    <w:p w14:paraId="23944F75" w14:textId="0CC81C05" w:rsidR="00EF6C37" w:rsidRPr="008B6315" w:rsidRDefault="00EF6C37">
      <w:pPr>
        <w:pStyle w:val="FootnoteText"/>
        <w:rPr>
          <w:lang w:val="es-CO"/>
        </w:rPr>
      </w:pPr>
      <w:r>
        <w:rPr>
          <w:rStyle w:val="FootnoteReference"/>
        </w:rPr>
        <w:footnoteRef/>
      </w:r>
      <w:r>
        <w:t xml:space="preserve"> </w:t>
      </w:r>
      <w:r>
        <w:rPr>
          <w:lang w:val="es-CO"/>
        </w:rPr>
        <w:t xml:space="preserve">Cálculos propios de acuerdo a información de precio del Diesel en Peru, Banco Mundial, </w:t>
      </w:r>
      <w:r w:rsidRPr="008B6315">
        <w:rPr>
          <w:lang w:val="es-CO"/>
        </w:rPr>
        <w:t>http://datos.bancomundial.org/indicador/EP.PMP.DESL.CD?end=2014&amp;start=1998&amp;view=chart</w:t>
      </w:r>
    </w:p>
  </w:footnote>
  <w:footnote w:id="18">
    <w:p w14:paraId="652B9B42" w14:textId="4A53A4E8" w:rsidR="00EF6C37" w:rsidRPr="00733F1E" w:rsidRDefault="00EF6C37">
      <w:pPr>
        <w:pStyle w:val="FootnoteText"/>
        <w:rPr>
          <w:lang w:val="es-CO"/>
        </w:rPr>
      </w:pPr>
      <w:r>
        <w:rPr>
          <w:rStyle w:val="FootnoteReference"/>
        </w:rPr>
        <w:footnoteRef/>
      </w:r>
      <w:r>
        <w:t xml:space="preserve"> </w:t>
      </w:r>
      <w:r>
        <w:rPr>
          <w:lang w:val="es-CO"/>
        </w:rPr>
        <w:t>Costo Total = Costo Directo + Gastos Generales + Utilidad + IGV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E95"/>
    <w:multiLevelType w:val="hybridMultilevel"/>
    <w:tmpl w:val="E0EA2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9C0371"/>
    <w:multiLevelType w:val="hybridMultilevel"/>
    <w:tmpl w:val="529C9D2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0DAB7FC9"/>
    <w:multiLevelType w:val="multilevel"/>
    <w:tmpl w:val="83D86616"/>
    <w:lvl w:ilvl="0">
      <w:start w:val="1"/>
      <w:numFmt w:val="upperRoman"/>
      <w:lvlRestart w:val="0"/>
      <w:pStyle w:val="Chapter"/>
      <w:lvlText w:val="%1."/>
      <w:lvlJc w:val="center"/>
      <w:pPr>
        <w:tabs>
          <w:tab w:val="num" w:pos="2250"/>
        </w:tabs>
        <w:ind w:left="160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3">
    <w:nsid w:val="0E4F18D1"/>
    <w:multiLevelType w:val="hybridMultilevel"/>
    <w:tmpl w:val="9326A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6266F6"/>
    <w:multiLevelType w:val="hybridMultilevel"/>
    <w:tmpl w:val="1FB82D5A"/>
    <w:lvl w:ilvl="0" w:tplc="14DCA0C8">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CB25B1"/>
    <w:multiLevelType w:val="hybridMultilevel"/>
    <w:tmpl w:val="709477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6382D"/>
    <w:multiLevelType w:val="hybridMultilevel"/>
    <w:tmpl w:val="D0FA9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CB503BE"/>
    <w:multiLevelType w:val="hybridMultilevel"/>
    <w:tmpl w:val="167856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A03CDF"/>
    <w:multiLevelType w:val="hybridMultilevel"/>
    <w:tmpl w:val="116CB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BC13F4"/>
    <w:multiLevelType w:val="multilevel"/>
    <w:tmpl w:val="86502C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16719C3"/>
    <w:multiLevelType w:val="hybridMultilevel"/>
    <w:tmpl w:val="27D0C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2E73682"/>
    <w:multiLevelType w:val="hybridMultilevel"/>
    <w:tmpl w:val="8EC82F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055F3B"/>
    <w:multiLevelType w:val="hybridMultilevel"/>
    <w:tmpl w:val="3858F6B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541683A"/>
    <w:multiLevelType w:val="hybridMultilevel"/>
    <w:tmpl w:val="AAE6D8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54615FF"/>
    <w:multiLevelType w:val="hybridMultilevel"/>
    <w:tmpl w:val="360A8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D67B11"/>
    <w:multiLevelType w:val="hybridMultilevel"/>
    <w:tmpl w:val="F6966B38"/>
    <w:lvl w:ilvl="0" w:tplc="2402C94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8737C7"/>
    <w:multiLevelType w:val="hybridMultilevel"/>
    <w:tmpl w:val="2A28A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A53125"/>
    <w:multiLevelType w:val="hybridMultilevel"/>
    <w:tmpl w:val="4192F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F6860AC"/>
    <w:multiLevelType w:val="hybridMultilevel"/>
    <w:tmpl w:val="ADCAC5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EE4178"/>
    <w:multiLevelType w:val="hybridMultilevel"/>
    <w:tmpl w:val="C9B4AE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6BB5652"/>
    <w:multiLevelType w:val="hybridMultilevel"/>
    <w:tmpl w:val="7D3035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742206"/>
    <w:multiLevelType w:val="hybridMultilevel"/>
    <w:tmpl w:val="12243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9BA42FF"/>
    <w:multiLevelType w:val="hybridMultilevel"/>
    <w:tmpl w:val="D67269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ABE51CC"/>
    <w:multiLevelType w:val="hybridMultilevel"/>
    <w:tmpl w:val="9530F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CE2576C"/>
    <w:multiLevelType w:val="hybridMultilevel"/>
    <w:tmpl w:val="202A7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E11E4C"/>
    <w:multiLevelType w:val="hybridMultilevel"/>
    <w:tmpl w:val="0FC44866"/>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3E3F4378"/>
    <w:multiLevelType w:val="hybridMultilevel"/>
    <w:tmpl w:val="0CA6B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1EA6E89"/>
    <w:multiLevelType w:val="hybridMultilevel"/>
    <w:tmpl w:val="8E04D59C"/>
    <w:lvl w:ilvl="0" w:tplc="240A0019">
      <w:start w:val="1"/>
      <w:numFmt w:val="lowerLetter"/>
      <w:lvlText w:val="%1."/>
      <w:lvlJc w:val="left"/>
      <w:pPr>
        <w:ind w:left="1428" w:hanging="360"/>
      </w:pPr>
      <w:rPr>
        <w:rFont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8">
    <w:nsid w:val="47FF38FF"/>
    <w:multiLevelType w:val="hybridMultilevel"/>
    <w:tmpl w:val="B644D9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A4C0AF2"/>
    <w:multiLevelType w:val="hybridMultilevel"/>
    <w:tmpl w:val="BF5A7514"/>
    <w:lvl w:ilvl="0" w:tplc="1B3C3AE4">
      <w:start w:val="1"/>
      <w:numFmt w:val="decimal"/>
      <w:lvlText w:val="(%1)"/>
      <w:lvlJc w:val="left"/>
      <w:pPr>
        <w:ind w:left="780" w:hanging="360"/>
      </w:pPr>
      <w:rPr>
        <w:rFonts w:ascii="Arial" w:eastAsia="Times New Roman" w:hAnsi="Arial" w:cs="Arial"/>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nsid w:val="4CFD3FEC"/>
    <w:multiLevelType w:val="hybridMultilevel"/>
    <w:tmpl w:val="388838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E931FD4"/>
    <w:multiLevelType w:val="hybridMultilevel"/>
    <w:tmpl w:val="84B8F0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EE72EEB"/>
    <w:multiLevelType w:val="hybridMultilevel"/>
    <w:tmpl w:val="49826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1127496"/>
    <w:multiLevelType w:val="hybridMultilevel"/>
    <w:tmpl w:val="C284C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2A97318"/>
    <w:multiLevelType w:val="hybridMultilevel"/>
    <w:tmpl w:val="85822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4C714AD"/>
    <w:multiLevelType w:val="hybridMultilevel"/>
    <w:tmpl w:val="E5F22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69905A8"/>
    <w:multiLevelType w:val="multilevel"/>
    <w:tmpl w:val="D7AA16D0"/>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448"/>
        </w:tabs>
        <w:ind w:left="2448" w:hanging="1296"/>
      </w:pPr>
      <w:rPr>
        <w:i w:val="0"/>
        <w:color w:val="auto"/>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none"/>
      <w:lvlText w:val=""/>
      <w:lvlJc w:val="left"/>
      <w:pPr>
        <w:tabs>
          <w:tab w:val="num" w:pos="4392"/>
        </w:tabs>
        <w:ind w:left="4032" w:firstLine="0"/>
      </w:pPr>
    </w:lvl>
    <w:lvl w:ilvl="5">
      <w:start w:val="1"/>
      <w:numFmt w:val="none"/>
      <w:lvlText w:val=""/>
      <w:lvlJc w:val="left"/>
      <w:pPr>
        <w:tabs>
          <w:tab w:val="num" w:pos="5112"/>
        </w:tabs>
        <w:ind w:left="4752" w:firstLine="0"/>
      </w:pPr>
    </w:lvl>
    <w:lvl w:ilvl="6">
      <w:start w:val="1"/>
      <w:numFmt w:val="none"/>
      <w:lvlText w:val=""/>
      <w:lvlJc w:val="left"/>
      <w:pPr>
        <w:tabs>
          <w:tab w:val="num" w:pos="5832"/>
        </w:tabs>
        <w:ind w:left="5472" w:firstLine="0"/>
      </w:pPr>
    </w:lvl>
    <w:lvl w:ilvl="7">
      <w:start w:val="1"/>
      <w:numFmt w:val="none"/>
      <w:lvlText w:val=""/>
      <w:lvlJc w:val="left"/>
      <w:pPr>
        <w:tabs>
          <w:tab w:val="num" w:pos="6552"/>
        </w:tabs>
        <w:ind w:left="6192" w:firstLine="0"/>
      </w:pPr>
    </w:lvl>
    <w:lvl w:ilvl="8">
      <w:start w:val="1"/>
      <w:numFmt w:val="none"/>
      <w:lvlText w:val=""/>
      <w:lvlJc w:val="left"/>
      <w:pPr>
        <w:tabs>
          <w:tab w:val="num" w:pos="7272"/>
        </w:tabs>
        <w:ind w:left="6912" w:firstLine="0"/>
      </w:pPr>
    </w:lvl>
  </w:abstractNum>
  <w:abstractNum w:abstractNumId="37">
    <w:nsid w:val="570D4BFE"/>
    <w:multiLevelType w:val="hybridMultilevel"/>
    <w:tmpl w:val="4394F7B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8">
    <w:nsid w:val="57412C6E"/>
    <w:multiLevelType w:val="hybridMultilevel"/>
    <w:tmpl w:val="5386B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8B01E15"/>
    <w:multiLevelType w:val="hybridMultilevel"/>
    <w:tmpl w:val="79065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B464A92"/>
    <w:multiLevelType w:val="hybridMultilevel"/>
    <w:tmpl w:val="0414C6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C794A9A"/>
    <w:multiLevelType w:val="hybridMultilevel"/>
    <w:tmpl w:val="52D2C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2CB5974"/>
    <w:multiLevelType w:val="hybridMultilevel"/>
    <w:tmpl w:val="CC30FC72"/>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632A1D94"/>
    <w:multiLevelType w:val="hybridMultilevel"/>
    <w:tmpl w:val="C2E8EFC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6B671B3E"/>
    <w:multiLevelType w:val="hybridMultilevel"/>
    <w:tmpl w:val="A7921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2957D15"/>
    <w:multiLevelType w:val="hybridMultilevel"/>
    <w:tmpl w:val="A3F8E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CBD4234"/>
    <w:multiLevelType w:val="hybridMultilevel"/>
    <w:tmpl w:val="1FFC4A78"/>
    <w:lvl w:ilvl="0" w:tplc="240A0013">
      <w:start w:val="1"/>
      <w:numFmt w:val="upperRoman"/>
      <w:lvlText w:val="%1."/>
      <w:lvlJc w:val="right"/>
      <w:pPr>
        <w:ind w:left="1428" w:hanging="360"/>
      </w:pPr>
      <w:rPr>
        <w:rFont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7">
    <w:nsid w:val="7DA74C07"/>
    <w:multiLevelType w:val="hybridMultilevel"/>
    <w:tmpl w:val="C0E21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E2B78C5"/>
    <w:multiLevelType w:val="hybridMultilevel"/>
    <w:tmpl w:val="DB5E38B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6"/>
  </w:num>
  <w:num w:numId="6">
    <w:abstractNumId w:val="2"/>
  </w:num>
  <w:num w:numId="7">
    <w:abstractNumId w:val="0"/>
  </w:num>
  <w:num w:numId="8">
    <w:abstractNumId w:val="20"/>
  </w:num>
  <w:num w:numId="9">
    <w:abstractNumId w:val="3"/>
  </w:num>
  <w:num w:numId="10">
    <w:abstractNumId w:val="12"/>
  </w:num>
  <w:num w:numId="11">
    <w:abstractNumId w:val="1"/>
  </w:num>
  <w:num w:numId="12">
    <w:abstractNumId w:val="42"/>
  </w:num>
  <w:num w:numId="13">
    <w:abstractNumId w:val="11"/>
  </w:num>
  <w:num w:numId="14">
    <w:abstractNumId w:val="18"/>
  </w:num>
  <w:num w:numId="15">
    <w:abstractNumId w:val="15"/>
  </w:num>
  <w:num w:numId="16">
    <w:abstractNumId w:val="32"/>
  </w:num>
  <w:num w:numId="17">
    <w:abstractNumId w:val="25"/>
  </w:num>
  <w:num w:numId="18">
    <w:abstractNumId w:val="17"/>
  </w:num>
  <w:num w:numId="19">
    <w:abstractNumId w:val="31"/>
  </w:num>
  <w:num w:numId="20">
    <w:abstractNumId w:val="8"/>
  </w:num>
  <w:num w:numId="21">
    <w:abstractNumId w:val="24"/>
  </w:num>
  <w:num w:numId="22">
    <w:abstractNumId w:val="26"/>
  </w:num>
  <w:num w:numId="23">
    <w:abstractNumId w:val="4"/>
  </w:num>
  <w:num w:numId="24">
    <w:abstractNumId w:val="33"/>
  </w:num>
  <w:num w:numId="25">
    <w:abstractNumId w:val="14"/>
  </w:num>
  <w:num w:numId="26">
    <w:abstractNumId w:val="47"/>
  </w:num>
  <w:num w:numId="27">
    <w:abstractNumId w:val="38"/>
  </w:num>
  <w:num w:numId="28">
    <w:abstractNumId w:val="19"/>
  </w:num>
  <w:num w:numId="29">
    <w:abstractNumId w:val="40"/>
  </w:num>
  <w:num w:numId="30">
    <w:abstractNumId w:val="28"/>
  </w:num>
  <w:num w:numId="31">
    <w:abstractNumId w:val="36"/>
  </w:num>
  <w:num w:numId="32">
    <w:abstractNumId w:val="41"/>
  </w:num>
  <w:num w:numId="33">
    <w:abstractNumId w:val="21"/>
  </w:num>
  <w:num w:numId="34">
    <w:abstractNumId w:val="44"/>
  </w:num>
  <w:num w:numId="35">
    <w:abstractNumId w:val="45"/>
  </w:num>
  <w:num w:numId="36">
    <w:abstractNumId w:val="43"/>
  </w:num>
  <w:num w:numId="37">
    <w:abstractNumId w:val="34"/>
  </w:num>
  <w:num w:numId="38">
    <w:abstractNumId w:val="48"/>
  </w:num>
  <w:num w:numId="39">
    <w:abstractNumId w:val="37"/>
  </w:num>
  <w:num w:numId="40">
    <w:abstractNumId w:val="27"/>
  </w:num>
  <w:num w:numId="41">
    <w:abstractNumId w:val="46"/>
  </w:num>
  <w:num w:numId="42">
    <w:abstractNumId w:val="23"/>
  </w:num>
  <w:num w:numId="43">
    <w:abstractNumId w:val="39"/>
  </w:num>
  <w:num w:numId="44">
    <w:abstractNumId w:val="30"/>
  </w:num>
  <w:num w:numId="45">
    <w:abstractNumId w:val="22"/>
  </w:num>
  <w:num w:numId="46">
    <w:abstractNumId w:val="10"/>
  </w:num>
  <w:num w:numId="47">
    <w:abstractNumId w:val="5"/>
  </w:num>
  <w:num w:numId="48">
    <w:abstractNumId w:val="35"/>
  </w:num>
  <w:num w:numId="49">
    <w:abstractNumId w:val="16"/>
  </w:num>
  <w:num w:numId="50">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pt-BR"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US"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BE5"/>
    <w:rsid w:val="00000F39"/>
    <w:rsid w:val="00001709"/>
    <w:rsid w:val="00001E6F"/>
    <w:rsid w:val="000030D5"/>
    <w:rsid w:val="000036E4"/>
    <w:rsid w:val="00003DFF"/>
    <w:rsid w:val="0000460E"/>
    <w:rsid w:val="000047AC"/>
    <w:rsid w:val="00004896"/>
    <w:rsid w:val="000048FD"/>
    <w:rsid w:val="00005EAA"/>
    <w:rsid w:val="000060DE"/>
    <w:rsid w:val="0000683A"/>
    <w:rsid w:val="00007358"/>
    <w:rsid w:val="00007638"/>
    <w:rsid w:val="00010FDE"/>
    <w:rsid w:val="000130E0"/>
    <w:rsid w:val="000131CE"/>
    <w:rsid w:val="00015B6E"/>
    <w:rsid w:val="00017B9A"/>
    <w:rsid w:val="00021509"/>
    <w:rsid w:val="00022AE4"/>
    <w:rsid w:val="00023B06"/>
    <w:rsid w:val="00024320"/>
    <w:rsid w:val="0002455E"/>
    <w:rsid w:val="00024B49"/>
    <w:rsid w:val="000304CB"/>
    <w:rsid w:val="000341D2"/>
    <w:rsid w:val="00034B5C"/>
    <w:rsid w:val="00035A6E"/>
    <w:rsid w:val="000367A1"/>
    <w:rsid w:val="00041F05"/>
    <w:rsid w:val="00042CEA"/>
    <w:rsid w:val="000432D1"/>
    <w:rsid w:val="000444DF"/>
    <w:rsid w:val="00044AE9"/>
    <w:rsid w:val="00044D45"/>
    <w:rsid w:val="00047A95"/>
    <w:rsid w:val="0005069A"/>
    <w:rsid w:val="000512C1"/>
    <w:rsid w:val="00052E07"/>
    <w:rsid w:val="00055C65"/>
    <w:rsid w:val="00055CA6"/>
    <w:rsid w:val="00056689"/>
    <w:rsid w:val="00056A4C"/>
    <w:rsid w:val="00060824"/>
    <w:rsid w:val="000608D4"/>
    <w:rsid w:val="00061C59"/>
    <w:rsid w:val="000640B5"/>
    <w:rsid w:val="000703D0"/>
    <w:rsid w:val="00071FBB"/>
    <w:rsid w:val="00074749"/>
    <w:rsid w:val="00074BE5"/>
    <w:rsid w:val="00075396"/>
    <w:rsid w:val="00075A0F"/>
    <w:rsid w:val="000771F7"/>
    <w:rsid w:val="00077527"/>
    <w:rsid w:val="0008039E"/>
    <w:rsid w:val="000813E7"/>
    <w:rsid w:val="00083137"/>
    <w:rsid w:val="0008357E"/>
    <w:rsid w:val="00084651"/>
    <w:rsid w:val="000846E4"/>
    <w:rsid w:val="000852B7"/>
    <w:rsid w:val="000857B1"/>
    <w:rsid w:val="00086E1C"/>
    <w:rsid w:val="00090191"/>
    <w:rsid w:val="0009199B"/>
    <w:rsid w:val="00092C7F"/>
    <w:rsid w:val="00092DBE"/>
    <w:rsid w:val="0009305F"/>
    <w:rsid w:val="00095713"/>
    <w:rsid w:val="000967FF"/>
    <w:rsid w:val="00097C9F"/>
    <w:rsid w:val="000A1C81"/>
    <w:rsid w:val="000A2EE7"/>
    <w:rsid w:val="000A3C2F"/>
    <w:rsid w:val="000A4A58"/>
    <w:rsid w:val="000A5CFD"/>
    <w:rsid w:val="000A7A49"/>
    <w:rsid w:val="000B1154"/>
    <w:rsid w:val="000B1AF1"/>
    <w:rsid w:val="000B2801"/>
    <w:rsid w:val="000B31D7"/>
    <w:rsid w:val="000B35D3"/>
    <w:rsid w:val="000B40A3"/>
    <w:rsid w:val="000B446D"/>
    <w:rsid w:val="000B4AF2"/>
    <w:rsid w:val="000B4EFB"/>
    <w:rsid w:val="000B5437"/>
    <w:rsid w:val="000B6635"/>
    <w:rsid w:val="000B6AC3"/>
    <w:rsid w:val="000B7F44"/>
    <w:rsid w:val="000C1588"/>
    <w:rsid w:val="000C5787"/>
    <w:rsid w:val="000C651C"/>
    <w:rsid w:val="000C6921"/>
    <w:rsid w:val="000D0A20"/>
    <w:rsid w:val="000D0AE1"/>
    <w:rsid w:val="000D1181"/>
    <w:rsid w:val="000D1206"/>
    <w:rsid w:val="000D465A"/>
    <w:rsid w:val="000D4679"/>
    <w:rsid w:val="000D491E"/>
    <w:rsid w:val="000D69A2"/>
    <w:rsid w:val="000D6DAF"/>
    <w:rsid w:val="000D7525"/>
    <w:rsid w:val="000E2393"/>
    <w:rsid w:val="000E2543"/>
    <w:rsid w:val="000E2B24"/>
    <w:rsid w:val="000E3034"/>
    <w:rsid w:val="000E3B9B"/>
    <w:rsid w:val="000E409D"/>
    <w:rsid w:val="000E41E5"/>
    <w:rsid w:val="000E4F8F"/>
    <w:rsid w:val="000E5985"/>
    <w:rsid w:val="000E5B6E"/>
    <w:rsid w:val="000E6959"/>
    <w:rsid w:val="000F157D"/>
    <w:rsid w:val="000F3323"/>
    <w:rsid w:val="000F4D90"/>
    <w:rsid w:val="000F7073"/>
    <w:rsid w:val="000F71CB"/>
    <w:rsid w:val="001034C1"/>
    <w:rsid w:val="001048BE"/>
    <w:rsid w:val="00104BD5"/>
    <w:rsid w:val="00105F38"/>
    <w:rsid w:val="00106D51"/>
    <w:rsid w:val="001109B8"/>
    <w:rsid w:val="00112E1F"/>
    <w:rsid w:val="00114A9C"/>
    <w:rsid w:val="0011545C"/>
    <w:rsid w:val="00115819"/>
    <w:rsid w:val="00115F37"/>
    <w:rsid w:val="00116B66"/>
    <w:rsid w:val="00117225"/>
    <w:rsid w:val="001172D4"/>
    <w:rsid w:val="001175D3"/>
    <w:rsid w:val="001176CE"/>
    <w:rsid w:val="00120204"/>
    <w:rsid w:val="00123867"/>
    <w:rsid w:val="0012436D"/>
    <w:rsid w:val="001276EB"/>
    <w:rsid w:val="00127D60"/>
    <w:rsid w:val="001304D1"/>
    <w:rsid w:val="00131AF2"/>
    <w:rsid w:val="00135649"/>
    <w:rsid w:val="001358DF"/>
    <w:rsid w:val="00136558"/>
    <w:rsid w:val="001366E2"/>
    <w:rsid w:val="00136920"/>
    <w:rsid w:val="001375D2"/>
    <w:rsid w:val="00137AB1"/>
    <w:rsid w:val="00137C84"/>
    <w:rsid w:val="00142519"/>
    <w:rsid w:val="00142C63"/>
    <w:rsid w:val="0014498A"/>
    <w:rsid w:val="001476A9"/>
    <w:rsid w:val="00150DE0"/>
    <w:rsid w:val="00150FEA"/>
    <w:rsid w:val="001514F8"/>
    <w:rsid w:val="00151621"/>
    <w:rsid w:val="00153143"/>
    <w:rsid w:val="00153F65"/>
    <w:rsid w:val="001541D4"/>
    <w:rsid w:val="00154EB5"/>
    <w:rsid w:val="00156734"/>
    <w:rsid w:val="0015691E"/>
    <w:rsid w:val="00156E1F"/>
    <w:rsid w:val="0015704D"/>
    <w:rsid w:val="001630DC"/>
    <w:rsid w:val="00165CF2"/>
    <w:rsid w:val="001672E2"/>
    <w:rsid w:val="001676AC"/>
    <w:rsid w:val="001717CA"/>
    <w:rsid w:val="00172204"/>
    <w:rsid w:val="00172850"/>
    <w:rsid w:val="00172C40"/>
    <w:rsid w:val="0017312A"/>
    <w:rsid w:val="0017345D"/>
    <w:rsid w:val="00185B53"/>
    <w:rsid w:val="00185F35"/>
    <w:rsid w:val="001864C9"/>
    <w:rsid w:val="00186D37"/>
    <w:rsid w:val="00187979"/>
    <w:rsid w:val="00191A2D"/>
    <w:rsid w:val="00192E5F"/>
    <w:rsid w:val="00192F66"/>
    <w:rsid w:val="00194FC8"/>
    <w:rsid w:val="00195535"/>
    <w:rsid w:val="00197979"/>
    <w:rsid w:val="00197E58"/>
    <w:rsid w:val="001A2B78"/>
    <w:rsid w:val="001A2F99"/>
    <w:rsid w:val="001A545D"/>
    <w:rsid w:val="001A5464"/>
    <w:rsid w:val="001A54FE"/>
    <w:rsid w:val="001A5638"/>
    <w:rsid w:val="001A6622"/>
    <w:rsid w:val="001A7B36"/>
    <w:rsid w:val="001B096B"/>
    <w:rsid w:val="001B0B2A"/>
    <w:rsid w:val="001B0F14"/>
    <w:rsid w:val="001B20D5"/>
    <w:rsid w:val="001B234F"/>
    <w:rsid w:val="001B332A"/>
    <w:rsid w:val="001B364A"/>
    <w:rsid w:val="001B4AC6"/>
    <w:rsid w:val="001B4F38"/>
    <w:rsid w:val="001B5D3D"/>
    <w:rsid w:val="001B7AD8"/>
    <w:rsid w:val="001C0A9E"/>
    <w:rsid w:val="001C174C"/>
    <w:rsid w:val="001C638D"/>
    <w:rsid w:val="001C66C8"/>
    <w:rsid w:val="001C7550"/>
    <w:rsid w:val="001C756F"/>
    <w:rsid w:val="001C7EE7"/>
    <w:rsid w:val="001C7FAE"/>
    <w:rsid w:val="001D2386"/>
    <w:rsid w:val="001D358F"/>
    <w:rsid w:val="001D35D9"/>
    <w:rsid w:val="001D4B43"/>
    <w:rsid w:val="001D5681"/>
    <w:rsid w:val="001D5C6F"/>
    <w:rsid w:val="001D6C8F"/>
    <w:rsid w:val="001E16B1"/>
    <w:rsid w:val="001E1CC6"/>
    <w:rsid w:val="001E2CF5"/>
    <w:rsid w:val="001E71B7"/>
    <w:rsid w:val="001E77DB"/>
    <w:rsid w:val="001F15B3"/>
    <w:rsid w:val="001F1AC3"/>
    <w:rsid w:val="001F30F8"/>
    <w:rsid w:val="001F3A53"/>
    <w:rsid w:val="001F495C"/>
    <w:rsid w:val="001F5561"/>
    <w:rsid w:val="001F6A5D"/>
    <w:rsid w:val="001F6BB9"/>
    <w:rsid w:val="001F6CDE"/>
    <w:rsid w:val="002013B8"/>
    <w:rsid w:val="00201587"/>
    <w:rsid w:val="002015FC"/>
    <w:rsid w:val="0020303F"/>
    <w:rsid w:val="00205912"/>
    <w:rsid w:val="00206C4B"/>
    <w:rsid w:val="00214192"/>
    <w:rsid w:val="00214A9B"/>
    <w:rsid w:val="0021768F"/>
    <w:rsid w:val="00217C41"/>
    <w:rsid w:val="00217FAB"/>
    <w:rsid w:val="002211E5"/>
    <w:rsid w:val="002228BD"/>
    <w:rsid w:val="00222C40"/>
    <w:rsid w:val="00224ABA"/>
    <w:rsid w:val="00225E19"/>
    <w:rsid w:val="00226433"/>
    <w:rsid w:val="002303DE"/>
    <w:rsid w:val="002304B0"/>
    <w:rsid w:val="00231B32"/>
    <w:rsid w:val="00232327"/>
    <w:rsid w:val="002342A0"/>
    <w:rsid w:val="00234B0A"/>
    <w:rsid w:val="00237D1D"/>
    <w:rsid w:val="00240EAF"/>
    <w:rsid w:val="002416AD"/>
    <w:rsid w:val="00242EE8"/>
    <w:rsid w:val="002443DC"/>
    <w:rsid w:val="00245ED1"/>
    <w:rsid w:val="00245FDA"/>
    <w:rsid w:val="002464F8"/>
    <w:rsid w:val="0024682B"/>
    <w:rsid w:val="0024737E"/>
    <w:rsid w:val="002474B1"/>
    <w:rsid w:val="00252233"/>
    <w:rsid w:val="0025355B"/>
    <w:rsid w:val="00254FA9"/>
    <w:rsid w:val="0025600D"/>
    <w:rsid w:val="0025619C"/>
    <w:rsid w:val="00256C5F"/>
    <w:rsid w:val="00261025"/>
    <w:rsid w:val="002622DF"/>
    <w:rsid w:val="00266525"/>
    <w:rsid w:val="002671EA"/>
    <w:rsid w:val="002678C0"/>
    <w:rsid w:val="00267F6C"/>
    <w:rsid w:val="00271D44"/>
    <w:rsid w:val="002754CF"/>
    <w:rsid w:val="002771E6"/>
    <w:rsid w:val="00277E7A"/>
    <w:rsid w:val="00277EB1"/>
    <w:rsid w:val="00280379"/>
    <w:rsid w:val="0028083E"/>
    <w:rsid w:val="00281181"/>
    <w:rsid w:val="0028179A"/>
    <w:rsid w:val="00283296"/>
    <w:rsid w:val="00285520"/>
    <w:rsid w:val="0028764C"/>
    <w:rsid w:val="002904F4"/>
    <w:rsid w:val="00290CE5"/>
    <w:rsid w:val="00292BC6"/>
    <w:rsid w:val="00294021"/>
    <w:rsid w:val="002954CC"/>
    <w:rsid w:val="002967E9"/>
    <w:rsid w:val="00296C53"/>
    <w:rsid w:val="00297623"/>
    <w:rsid w:val="002A00CE"/>
    <w:rsid w:val="002A030C"/>
    <w:rsid w:val="002A045B"/>
    <w:rsid w:val="002A12AF"/>
    <w:rsid w:val="002A28C0"/>
    <w:rsid w:val="002A6D13"/>
    <w:rsid w:val="002A78E2"/>
    <w:rsid w:val="002B1A0D"/>
    <w:rsid w:val="002B3219"/>
    <w:rsid w:val="002B369B"/>
    <w:rsid w:val="002B3949"/>
    <w:rsid w:val="002B4218"/>
    <w:rsid w:val="002B4D4E"/>
    <w:rsid w:val="002B4FC6"/>
    <w:rsid w:val="002B5C14"/>
    <w:rsid w:val="002B74B7"/>
    <w:rsid w:val="002B7D05"/>
    <w:rsid w:val="002C2989"/>
    <w:rsid w:val="002C3A62"/>
    <w:rsid w:val="002C41D8"/>
    <w:rsid w:val="002C43D3"/>
    <w:rsid w:val="002D0D11"/>
    <w:rsid w:val="002D1934"/>
    <w:rsid w:val="002D33A1"/>
    <w:rsid w:val="002D3810"/>
    <w:rsid w:val="002D3A9B"/>
    <w:rsid w:val="002D464B"/>
    <w:rsid w:val="002D487E"/>
    <w:rsid w:val="002D4C97"/>
    <w:rsid w:val="002D4E9F"/>
    <w:rsid w:val="002D6115"/>
    <w:rsid w:val="002D6BFE"/>
    <w:rsid w:val="002E0956"/>
    <w:rsid w:val="002E1518"/>
    <w:rsid w:val="002E26C9"/>
    <w:rsid w:val="002E271B"/>
    <w:rsid w:val="002E33F3"/>
    <w:rsid w:val="002E4313"/>
    <w:rsid w:val="002E4B3D"/>
    <w:rsid w:val="002E4F8C"/>
    <w:rsid w:val="002E5276"/>
    <w:rsid w:val="002E75F1"/>
    <w:rsid w:val="002F0FF5"/>
    <w:rsid w:val="002F339B"/>
    <w:rsid w:val="002F4F9E"/>
    <w:rsid w:val="002F6639"/>
    <w:rsid w:val="002F6C0D"/>
    <w:rsid w:val="002F7C78"/>
    <w:rsid w:val="00302A44"/>
    <w:rsid w:val="003040D2"/>
    <w:rsid w:val="0030513B"/>
    <w:rsid w:val="00305326"/>
    <w:rsid w:val="003058E5"/>
    <w:rsid w:val="00305A7C"/>
    <w:rsid w:val="00310D1C"/>
    <w:rsid w:val="0031240D"/>
    <w:rsid w:val="00315B55"/>
    <w:rsid w:val="00315C49"/>
    <w:rsid w:val="00317F76"/>
    <w:rsid w:val="00320CD6"/>
    <w:rsid w:val="00321597"/>
    <w:rsid w:val="00322A43"/>
    <w:rsid w:val="00322D12"/>
    <w:rsid w:val="00323B42"/>
    <w:rsid w:val="00324CE7"/>
    <w:rsid w:val="00325BB2"/>
    <w:rsid w:val="00326FF3"/>
    <w:rsid w:val="00331F02"/>
    <w:rsid w:val="00336674"/>
    <w:rsid w:val="00337678"/>
    <w:rsid w:val="00337BBA"/>
    <w:rsid w:val="0034240E"/>
    <w:rsid w:val="003443DC"/>
    <w:rsid w:val="00346055"/>
    <w:rsid w:val="003467ED"/>
    <w:rsid w:val="003474D8"/>
    <w:rsid w:val="003522E2"/>
    <w:rsid w:val="0035250C"/>
    <w:rsid w:val="00352E15"/>
    <w:rsid w:val="003535EC"/>
    <w:rsid w:val="00354085"/>
    <w:rsid w:val="00354DF0"/>
    <w:rsid w:val="00356506"/>
    <w:rsid w:val="00360110"/>
    <w:rsid w:val="003602C7"/>
    <w:rsid w:val="00363F60"/>
    <w:rsid w:val="00364633"/>
    <w:rsid w:val="003652D4"/>
    <w:rsid w:val="00365568"/>
    <w:rsid w:val="00365FCD"/>
    <w:rsid w:val="00367C3D"/>
    <w:rsid w:val="003712A9"/>
    <w:rsid w:val="00372CB1"/>
    <w:rsid w:val="00372EC4"/>
    <w:rsid w:val="00374BF4"/>
    <w:rsid w:val="00377DA9"/>
    <w:rsid w:val="003805F9"/>
    <w:rsid w:val="003822B6"/>
    <w:rsid w:val="00383602"/>
    <w:rsid w:val="00383C7D"/>
    <w:rsid w:val="0038488A"/>
    <w:rsid w:val="00385415"/>
    <w:rsid w:val="003857EC"/>
    <w:rsid w:val="003860B0"/>
    <w:rsid w:val="00386255"/>
    <w:rsid w:val="003862BD"/>
    <w:rsid w:val="00386499"/>
    <w:rsid w:val="00387D26"/>
    <w:rsid w:val="00387F32"/>
    <w:rsid w:val="00390AD6"/>
    <w:rsid w:val="00392948"/>
    <w:rsid w:val="00395F3B"/>
    <w:rsid w:val="003A477A"/>
    <w:rsid w:val="003A51A3"/>
    <w:rsid w:val="003A56BE"/>
    <w:rsid w:val="003A6642"/>
    <w:rsid w:val="003A6A6A"/>
    <w:rsid w:val="003A7DE9"/>
    <w:rsid w:val="003B07B0"/>
    <w:rsid w:val="003B0DAD"/>
    <w:rsid w:val="003B13B1"/>
    <w:rsid w:val="003B20C6"/>
    <w:rsid w:val="003B2BC6"/>
    <w:rsid w:val="003B3892"/>
    <w:rsid w:val="003B55F2"/>
    <w:rsid w:val="003B644B"/>
    <w:rsid w:val="003C028A"/>
    <w:rsid w:val="003C0A10"/>
    <w:rsid w:val="003C11E9"/>
    <w:rsid w:val="003C2337"/>
    <w:rsid w:val="003C2587"/>
    <w:rsid w:val="003C26CF"/>
    <w:rsid w:val="003C464C"/>
    <w:rsid w:val="003C5520"/>
    <w:rsid w:val="003C566C"/>
    <w:rsid w:val="003C6461"/>
    <w:rsid w:val="003D00E8"/>
    <w:rsid w:val="003D139A"/>
    <w:rsid w:val="003D24D3"/>
    <w:rsid w:val="003D2946"/>
    <w:rsid w:val="003D3FE4"/>
    <w:rsid w:val="003D6E00"/>
    <w:rsid w:val="003E029A"/>
    <w:rsid w:val="003E0912"/>
    <w:rsid w:val="003E0936"/>
    <w:rsid w:val="003E17C9"/>
    <w:rsid w:val="003E2DAB"/>
    <w:rsid w:val="003E35AA"/>
    <w:rsid w:val="003F0913"/>
    <w:rsid w:val="003F273F"/>
    <w:rsid w:val="003F2D9C"/>
    <w:rsid w:val="003F55CB"/>
    <w:rsid w:val="003F63F9"/>
    <w:rsid w:val="003F7A11"/>
    <w:rsid w:val="0040453D"/>
    <w:rsid w:val="00407606"/>
    <w:rsid w:val="004076BC"/>
    <w:rsid w:val="00407FC2"/>
    <w:rsid w:val="00412710"/>
    <w:rsid w:val="00412A79"/>
    <w:rsid w:val="004131B8"/>
    <w:rsid w:val="00414948"/>
    <w:rsid w:val="00414B5A"/>
    <w:rsid w:val="00414C1A"/>
    <w:rsid w:val="0041760C"/>
    <w:rsid w:val="00417DDD"/>
    <w:rsid w:val="0042119B"/>
    <w:rsid w:val="00421933"/>
    <w:rsid w:val="0042226C"/>
    <w:rsid w:val="004223C3"/>
    <w:rsid w:val="004226E4"/>
    <w:rsid w:val="004239B4"/>
    <w:rsid w:val="00425747"/>
    <w:rsid w:val="00425E5C"/>
    <w:rsid w:val="0042617E"/>
    <w:rsid w:val="0042655E"/>
    <w:rsid w:val="00433489"/>
    <w:rsid w:val="00433A06"/>
    <w:rsid w:val="004359DA"/>
    <w:rsid w:val="00436E83"/>
    <w:rsid w:val="00437D22"/>
    <w:rsid w:val="0044089F"/>
    <w:rsid w:val="00440F22"/>
    <w:rsid w:val="0044178B"/>
    <w:rsid w:val="00444964"/>
    <w:rsid w:val="00444F1C"/>
    <w:rsid w:val="004460D2"/>
    <w:rsid w:val="0044611F"/>
    <w:rsid w:val="00446FE1"/>
    <w:rsid w:val="00450241"/>
    <w:rsid w:val="0045242B"/>
    <w:rsid w:val="00452C76"/>
    <w:rsid w:val="0045376E"/>
    <w:rsid w:val="00453C90"/>
    <w:rsid w:val="0045409D"/>
    <w:rsid w:val="00456694"/>
    <w:rsid w:val="00460CC5"/>
    <w:rsid w:val="00461DD8"/>
    <w:rsid w:val="00461E06"/>
    <w:rsid w:val="00462366"/>
    <w:rsid w:val="00462E48"/>
    <w:rsid w:val="00463992"/>
    <w:rsid w:val="00464E59"/>
    <w:rsid w:val="0046671A"/>
    <w:rsid w:val="00467A4E"/>
    <w:rsid w:val="00470F21"/>
    <w:rsid w:val="00471C7B"/>
    <w:rsid w:val="0047246A"/>
    <w:rsid w:val="00472AEE"/>
    <w:rsid w:val="004756A3"/>
    <w:rsid w:val="0047585F"/>
    <w:rsid w:val="00477615"/>
    <w:rsid w:val="00480E2D"/>
    <w:rsid w:val="00481662"/>
    <w:rsid w:val="004828CA"/>
    <w:rsid w:val="004851BC"/>
    <w:rsid w:val="00485ABD"/>
    <w:rsid w:val="00485F77"/>
    <w:rsid w:val="00486302"/>
    <w:rsid w:val="00487796"/>
    <w:rsid w:val="00491374"/>
    <w:rsid w:val="0049178A"/>
    <w:rsid w:val="00492C34"/>
    <w:rsid w:val="00492EDD"/>
    <w:rsid w:val="00493BB6"/>
    <w:rsid w:val="00493DAC"/>
    <w:rsid w:val="00494AA5"/>
    <w:rsid w:val="004957AE"/>
    <w:rsid w:val="004961E9"/>
    <w:rsid w:val="00496F1E"/>
    <w:rsid w:val="004A10BD"/>
    <w:rsid w:val="004A141E"/>
    <w:rsid w:val="004A1617"/>
    <w:rsid w:val="004A21E8"/>
    <w:rsid w:val="004A30E1"/>
    <w:rsid w:val="004A4E0A"/>
    <w:rsid w:val="004A7169"/>
    <w:rsid w:val="004A7276"/>
    <w:rsid w:val="004A7421"/>
    <w:rsid w:val="004A77D1"/>
    <w:rsid w:val="004B5081"/>
    <w:rsid w:val="004B6255"/>
    <w:rsid w:val="004B646E"/>
    <w:rsid w:val="004B79F4"/>
    <w:rsid w:val="004B7AA0"/>
    <w:rsid w:val="004C0DFC"/>
    <w:rsid w:val="004C1500"/>
    <w:rsid w:val="004C155E"/>
    <w:rsid w:val="004C2035"/>
    <w:rsid w:val="004C2E44"/>
    <w:rsid w:val="004C2F59"/>
    <w:rsid w:val="004C55BB"/>
    <w:rsid w:val="004C6A45"/>
    <w:rsid w:val="004C7E24"/>
    <w:rsid w:val="004C7F9A"/>
    <w:rsid w:val="004D606D"/>
    <w:rsid w:val="004D61E1"/>
    <w:rsid w:val="004D65F1"/>
    <w:rsid w:val="004D783B"/>
    <w:rsid w:val="004D7F76"/>
    <w:rsid w:val="004E14BA"/>
    <w:rsid w:val="004E1876"/>
    <w:rsid w:val="004E1D2E"/>
    <w:rsid w:val="004E28C2"/>
    <w:rsid w:val="004E2FEC"/>
    <w:rsid w:val="004E3975"/>
    <w:rsid w:val="004E502D"/>
    <w:rsid w:val="004F0BB5"/>
    <w:rsid w:val="004F158D"/>
    <w:rsid w:val="004F23C9"/>
    <w:rsid w:val="004F359D"/>
    <w:rsid w:val="004F70B9"/>
    <w:rsid w:val="004F736F"/>
    <w:rsid w:val="004F75C7"/>
    <w:rsid w:val="00501C77"/>
    <w:rsid w:val="00501E29"/>
    <w:rsid w:val="00504253"/>
    <w:rsid w:val="0050736C"/>
    <w:rsid w:val="00510BE0"/>
    <w:rsid w:val="00511266"/>
    <w:rsid w:val="00512B18"/>
    <w:rsid w:val="00513E3E"/>
    <w:rsid w:val="005145B8"/>
    <w:rsid w:val="00514EDC"/>
    <w:rsid w:val="0051523B"/>
    <w:rsid w:val="00520E78"/>
    <w:rsid w:val="0052584F"/>
    <w:rsid w:val="00526D79"/>
    <w:rsid w:val="005303DE"/>
    <w:rsid w:val="00530BA2"/>
    <w:rsid w:val="00531285"/>
    <w:rsid w:val="00531B36"/>
    <w:rsid w:val="00531F2E"/>
    <w:rsid w:val="0053283D"/>
    <w:rsid w:val="0053433E"/>
    <w:rsid w:val="005362EF"/>
    <w:rsid w:val="00537143"/>
    <w:rsid w:val="00537C79"/>
    <w:rsid w:val="00540148"/>
    <w:rsid w:val="00541235"/>
    <w:rsid w:val="00542E77"/>
    <w:rsid w:val="00543276"/>
    <w:rsid w:val="00545ED1"/>
    <w:rsid w:val="00546E9D"/>
    <w:rsid w:val="00552484"/>
    <w:rsid w:val="00552ACF"/>
    <w:rsid w:val="00553F46"/>
    <w:rsid w:val="00553F82"/>
    <w:rsid w:val="00555BDF"/>
    <w:rsid w:val="00560A39"/>
    <w:rsid w:val="005610EA"/>
    <w:rsid w:val="005614C2"/>
    <w:rsid w:val="00562FCE"/>
    <w:rsid w:val="0056372A"/>
    <w:rsid w:val="005652DC"/>
    <w:rsid w:val="005656C5"/>
    <w:rsid w:val="00566C37"/>
    <w:rsid w:val="00567039"/>
    <w:rsid w:val="005672CA"/>
    <w:rsid w:val="00567DFA"/>
    <w:rsid w:val="00573370"/>
    <w:rsid w:val="005772FD"/>
    <w:rsid w:val="00577B98"/>
    <w:rsid w:val="005815F3"/>
    <w:rsid w:val="00583B2E"/>
    <w:rsid w:val="00583CCE"/>
    <w:rsid w:val="00583CFE"/>
    <w:rsid w:val="005847C8"/>
    <w:rsid w:val="00584E3E"/>
    <w:rsid w:val="00585546"/>
    <w:rsid w:val="00587E55"/>
    <w:rsid w:val="0059185E"/>
    <w:rsid w:val="00591F20"/>
    <w:rsid w:val="005934EF"/>
    <w:rsid w:val="0059473C"/>
    <w:rsid w:val="00594ECC"/>
    <w:rsid w:val="005952E5"/>
    <w:rsid w:val="0059573D"/>
    <w:rsid w:val="00595DC2"/>
    <w:rsid w:val="005961BF"/>
    <w:rsid w:val="00596B73"/>
    <w:rsid w:val="00597B75"/>
    <w:rsid w:val="005A0A05"/>
    <w:rsid w:val="005A16A6"/>
    <w:rsid w:val="005A194C"/>
    <w:rsid w:val="005A3C28"/>
    <w:rsid w:val="005A562A"/>
    <w:rsid w:val="005A62C0"/>
    <w:rsid w:val="005A64F4"/>
    <w:rsid w:val="005A7854"/>
    <w:rsid w:val="005A7858"/>
    <w:rsid w:val="005B0BA8"/>
    <w:rsid w:val="005B3332"/>
    <w:rsid w:val="005B4903"/>
    <w:rsid w:val="005B5ED7"/>
    <w:rsid w:val="005B6646"/>
    <w:rsid w:val="005B78A5"/>
    <w:rsid w:val="005C0264"/>
    <w:rsid w:val="005C063C"/>
    <w:rsid w:val="005C2125"/>
    <w:rsid w:val="005C2407"/>
    <w:rsid w:val="005C51BB"/>
    <w:rsid w:val="005C6780"/>
    <w:rsid w:val="005C72D2"/>
    <w:rsid w:val="005C730C"/>
    <w:rsid w:val="005C7EC5"/>
    <w:rsid w:val="005D1B19"/>
    <w:rsid w:val="005D1F07"/>
    <w:rsid w:val="005D237B"/>
    <w:rsid w:val="005D5895"/>
    <w:rsid w:val="005D67CE"/>
    <w:rsid w:val="005E16C9"/>
    <w:rsid w:val="005E325B"/>
    <w:rsid w:val="005E63D7"/>
    <w:rsid w:val="005E774D"/>
    <w:rsid w:val="005E7C1D"/>
    <w:rsid w:val="005F0E67"/>
    <w:rsid w:val="005F1680"/>
    <w:rsid w:val="005F1AF0"/>
    <w:rsid w:val="005F4C6F"/>
    <w:rsid w:val="005F653B"/>
    <w:rsid w:val="005F6A62"/>
    <w:rsid w:val="006002ED"/>
    <w:rsid w:val="00600CC6"/>
    <w:rsid w:val="006013CC"/>
    <w:rsid w:val="006017EB"/>
    <w:rsid w:val="00601DF7"/>
    <w:rsid w:val="00602AD3"/>
    <w:rsid w:val="006034B0"/>
    <w:rsid w:val="006068F8"/>
    <w:rsid w:val="006104B6"/>
    <w:rsid w:val="00610740"/>
    <w:rsid w:val="006108B6"/>
    <w:rsid w:val="00610F04"/>
    <w:rsid w:val="00610F5D"/>
    <w:rsid w:val="006134C4"/>
    <w:rsid w:val="0061393A"/>
    <w:rsid w:val="00613E65"/>
    <w:rsid w:val="00614590"/>
    <w:rsid w:val="00617F26"/>
    <w:rsid w:val="0062299A"/>
    <w:rsid w:val="00623C3A"/>
    <w:rsid w:val="00623ED1"/>
    <w:rsid w:val="0062432B"/>
    <w:rsid w:val="006247BC"/>
    <w:rsid w:val="00626119"/>
    <w:rsid w:val="006261CB"/>
    <w:rsid w:val="006304AE"/>
    <w:rsid w:val="0063089B"/>
    <w:rsid w:val="00630938"/>
    <w:rsid w:val="00630C01"/>
    <w:rsid w:val="00631174"/>
    <w:rsid w:val="0063121B"/>
    <w:rsid w:val="00632252"/>
    <w:rsid w:val="006363FA"/>
    <w:rsid w:val="006366EC"/>
    <w:rsid w:val="00636719"/>
    <w:rsid w:val="00636D37"/>
    <w:rsid w:val="0063716C"/>
    <w:rsid w:val="00640F56"/>
    <w:rsid w:val="00641F38"/>
    <w:rsid w:val="006422DD"/>
    <w:rsid w:val="006439DB"/>
    <w:rsid w:val="0064417F"/>
    <w:rsid w:val="00645B80"/>
    <w:rsid w:val="0064617B"/>
    <w:rsid w:val="006466F8"/>
    <w:rsid w:val="00651848"/>
    <w:rsid w:val="00651B4B"/>
    <w:rsid w:val="0065362D"/>
    <w:rsid w:val="0065386C"/>
    <w:rsid w:val="00655ED1"/>
    <w:rsid w:val="0065725A"/>
    <w:rsid w:val="0065743A"/>
    <w:rsid w:val="006579FE"/>
    <w:rsid w:val="00664E4E"/>
    <w:rsid w:val="00667285"/>
    <w:rsid w:val="00667A16"/>
    <w:rsid w:val="0067015C"/>
    <w:rsid w:val="0067028E"/>
    <w:rsid w:val="006731B4"/>
    <w:rsid w:val="00673886"/>
    <w:rsid w:val="00673D52"/>
    <w:rsid w:val="006757D1"/>
    <w:rsid w:val="00675941"/>
    <w:rsid w:val="00675B7E"/>
    <w:rsid w:val="00676B88"/>
    <w:rsid w:val="006770DE"/>
    <w:rsid w:val="00680B78"/>
    <w:rsid w:val="0068423C"/>
    <w:rsid w:val="00684CE0"/>
    <w:rsid w:val="00686E23"/>
    <w:rsid w:val="006873BE"/>
    <w:rsid w:val="006911AE"/>
    <w:rsid w:val="00691BFB"/>
    <w:rsid w:val="0069447D"/>
    <w:rsid w:val="00694A8E"/>
    <w:rsid w:val="006954EA"/>
    <w:rsid w:val="006A0216"/>
    <w:rsid w:val="006A0AE8"/>
    <w:rsid w:val="006A0E69"/>
    <w:rsid w:val="006A17E5"/>
    <w:rsid w:val="006A1942"/>
    <w:rsid w:val="006A1A38"/>
    <w:rsid w:val="006A2587"/>
    <w:rsid w:val="006A3B81"/>
    <w:rsid w:val="006A4BC2"/>
    <w:rsid w:val="006A570E"/>
    <w:rsid w:val="006A5856"/>
    <w:rsid w:val="006A6E12"/>
    <w:rsid w:val="006A7A92"/>
    <w:rsid w:val="006B0940"/>
    <w:rsid w:val="006B3BD6"/>
    <w:rsid w:val="006B5EEE"/>
    <w:rsid w:val="006B7695"/>
    <w:rsid w:val="006B7757"/>
    <w:rsid w:val="006C000B"/>
    <w:rsid w:val="006C065C"/>
    <w:rsid w:val="006C0DBB"/>
    <w:rsid w:val="006C129C"/>
    <w:rsid w:val="006C5177"/>
    <w:rsid w:val="006C5F39"/>
    <w:rsid w:val="006C6849"/>
    <w:rsid w:val="006C68BB"/>
    <w:rsid w:val="006C71D3"/>
    <w:rsid w:val="006C7419"/>
    <w:rsid w:val="006C7569"/>
    <w:rsid w:val="006D118D"/>
    <w:rsid w:val="006D2CBF"/>
    <w:rsid w:val="006D3C69"/>
    <w:rsid w:val="006D45B4"/>
    <w:rsid w:val="006D4A9B"/>
    <w:rsid w:val="006D54C6"/>
    <w:rsid w:val="006D5E98"/>
    <w:rsid w:val="006E02FE"/>
    <w:rsid w:val="006E0CC2"/>
    <w:rsid w:val="006E2C10"/>
    <w:rsid w:val="006E5070"/>
    <w:rsid w:val="006E71F3"/>
    <w:rsid w:val="006E774D"/>
    <w:rsid w:val="006F32FC"/>
    <w:rsid w:val="006F39B5"/>
    <w:rsid w:val="006F3BBB"/>
    <w:rsid w:val="006F4D72"/>
    <w:rsid w:val="006F6863"/>
    <w:rsid w:val="0070037F"/>
    <w:rsid w:val="0070275A"/>
    <w:rsid w:val="0070440E"/>
    <w:rsid w:val="00704A4B"/>
    <w:rsid w:val="00707A16"/>
    <w:rsid w:val="00710658"/>
    <w:rsid w:val="00711200"/>
    <w:rsid w:val="00711A94"/>
    <w:rsid w:val="00711AB3"/>
    <w:rsid w:val="00711AEA"/>
    <w:rsid w:val="00712AFC"/>
    <w:rsid w:val="007130B3"/>
    <w:rsid w:val="007145E4"/>
    <w:rsid w:val="007157C0"/>
    <w:rsid w:val="00721123"/>
    <w:rsid w:val="007224A8"/>
    <w:rsid w:val="0072475C"/>
    <w:rsid w:val="00725116"/>
    <w:rsid w:val="00725593"/>
    <w:rsid w:val="007269A7"/>
    <w:rsid w:val="00726B79"/>
    <w:rsid w:val="0072752C"/>
    <w:rsid w:val="007300CA"/>
    <w:rsid w:val="0073037B"/>
    <w:rsid w:val="00731774"/>
    <w:rsid w:val="0073287B"/>
    <w:rsid w:val="007330E5"/>
    <w:rsid w:val="00733F1E"/>
    <w:rsid w:val="00733F69"/>
    <w:rsid w:val="00736412"/>
    <w:rsid w:val="0073643D"/>
    <w:rsid w:val="00736BC6"/>
    <w:rsid w:val="00736D7B"/>
    <w:rsid w:val="0074019D"/>
    <w:rsid w:val="00740D59"/>
    <w:rsid w:val="0074142D"/>
    <w:rsid w:val="00742E34"/>
    <w:rsid w:val="00745761"/>
    <w:rsid w:val="00746A55"/>
    <w:rsid w:val="00752E94"/>
    <w:rsid w:val="00753000"/>
    <w:rsid w:val="007559DD"/>
    <w:rsid w:val="00755C23"/>
    <w:rsid w:val="00757825"/>
    <w:rsid w:val="007604E0"/>
    <w:rsid w:val="007648F5"/>
    <w:rsid w:val="00765535"/>
    <w:rsid w:val="0076705B"/>
    <w:rsid w:val="007672BB"/>
    <w:rsid w:val="00767466"/>
    <w:rsid w:val="00767F98"/>
    <w:rsid w:val="00770060"/>
    <w:rsid w:val="00771824"/>
    <w:rsid w:val="00771E08"/>
    <w:rsid w:val="0077526A"/>
    <w:rsid w:val="007764BA"/>
    <w:rsid w:val="00780E2A"/>
    <w:rsid w:val="00781344"/>
    <w:rsid w:val="00782F04"/>
    <w:rsid w:val="00782F33"/>
    <w:rsid w:val="00783474"/>
    <w:rsid w:val="00783575"/>
    <w:rsid w:val="00783B05"/>
    <w:rsid w:val="00783DB8"/>
    <w:rsid w:val="0078469B"/>
    <w:rsid w:val="00786355"/>
    <w:rsid w:val="00787183"/>
    <w:rsid w:val="0078737C"/>
    <w:rsid w:val="00787E49"/>
    <w:rsid w:val="007922EA"/>
    <w:rsid w:val="007941E4"/>
    <w:rsid w:val="007959AE"/>
    <w:rsid w:val="007967B9"/>
    <w:rsid w:val="00797161"/>
    <w:rsid w:val="007A00EE"/>
    <w:rsid w:val="007A083A"/>
    <w:rsid w:val="007A0BF2"/>
    <w:rsid w:val="007A29C9"/>
    <w:rsid w:val="007A404F"/>
    <w:rsid w:val="007A4B93"/>
    <w:rsid w:val="007A4C8D"/>
    <w:rsid w:val="007A6141"/>
    <w:rsid w:val="007A79AA"/>
    <w:rsid w:val="007B01C5"/>
    <w:rsid w:val="007B198F"/>
    <w:rsid w:val="007B21DA"/>
    <w:rsid w:val="007B2958"/>
    <w:rsid w:val="007B51DC"/>
    <w:rsid w:val="007B58BB"/>
    <w:rsid w:val="007C13BB"/>
    <w:rsid w:val="007C44CE"/>
    <w:rsid w:val="007C535A"/>
    <w:rsid w:val="007C69E2"/>
    <w:rsid w:val="007D3A01"/>
    <w:rsid w:val="007D4971"/>
    <w:rsid w:val="007D5627"/>
    <w:rsid w:val="007D5A93"/>
    <w:rsid w:val="007D6A98"/>
    <w:rsid w:val="007E0BF7"/>
    <w:rsid w:val="007E12D4"/>
    <w:rsid w:val="007E1958"/>
    <w:rsid w:val="007F0127"/>
    <w:rsid w:val="007F02CD"/>
    <w:rsid w:val="007F0F76"/>
    <w:rsid w:val="007F11BB"/>
    <w:rsid w:val="007F122B"/>
    <w:rsid w:val="007F127A"/>
    <w:rsid w:val="007F160F"/>
    <w:rsid w:val="007F1990"/>
    <w:rsid w:val="007F386F"/>
    <w:rsid w:val="007F4890"/>
    <w:rsid w:val="007F4990"/>
    <w:rsid w:val="008006CC"/>
    <w:rsid w:val="00800989"/>
    <w:rsid w:val="00800CB9"/>
    <w:rsid w:val="00801EAF"/>
    <w:rsid w:val="00803515"/>
    <w:rsid w:val="00804429"/>
    <w:rsid w:val="008062EF"/>
    <w:rsid w:val="00806942"/>
    <w:rsid w:val="00810395"/>
    <w:rsid w:val="008109AE"/>
    <w:rsid w:val="0081266B"/>
    <w:rsid w:val="008146BE"/>
    <w:rsid w:val="00814D94"/>
    <w:rsid w:val="00815F2C"/>
    <w:rsid w:val="00821FC1"/>
    <w:rsid w:val="008223FE"/>
    <w:rsid w:val="008225F6"/>
    <w:rsid w:val="00822FEE"/>
    <w:rsid w:val="00824C50"/>
    <w:rsid w:val="00826770"/>
    <w:rsid w:val="00831333"/>
    <w:rsid w:val="00831A6D"/>
    <w:rsid w:val="00832E3E"/>
    <w:rsid w:val="008335E9"/>
    <w:rsid w:val="00835B10"/>
    <w:rsid w:val="00835F70"/>
    <w:rsid w:val="00837CAB"/>
    <w:rsid w:val="00837D62"/>
    <w:rsid w:val="00837DCD"/>
    <w:rsid w:val="0084062E"/>
    <w:rsid w:val="00842DEA"/>
    <w:rsid w:val="00842E56"/>
    <w:rsid w:val="00843104"/>
    <w:rsid w:val="008444EA"/>
    <w:rsid w:val="00847F01"/>
    <w:rsid w:val="00850333"/>
    <w:rsid w:val="0085072C"/>
    <w:rsid w:val="00850F9F"/>
    <w:rsid w:val="00852E05"/>
    <w:rsid w:val="00854F70"/>
    <w:rsid w:val="00855AF4"/>
    <w:rsid w:val="0085677E"/>
    <w:rsid w:val="008569D3"/>
    <w:rsid w:val="00860F2C"/>
    <w:rsid w:val="00861135"/>
    <w:rsid w:val="00861F7F"/>
    <w:rsid w:val="00862D36"/>
    <w:rsid w:val="00863B27"/>
    <w:rsid w:val="00863BBB"/>
    <w:rsid w:val="008641CA"/>
    <w:rsid w:val="00864906"/>
    <w:rsid w:val="008672E3"/>
    <w:rsid w:val="00870F5A"/>
    <w:rsid w:val="0087169F"/>
    <w:rsid w:val="00871B5F"/>
    <w:rsid w:val="0087361C"/>
    <w:rsid w:val="008738C5"/>
    <w:rsid w:val="00874733"/>
    <w:rsid w:val="008750A4"/>
    <w:rsid w:val="00875854"/>
    <w:rsid w:val="008764F0"/>
    <w:rsid w:val="0087691B"/>
    <w:rsid w:val="00877605"/>
    <w:rsid w:val="0088023E"/>
    <w:rsid w:val="00881793"/>
    <w:rsid w:val="008827E4"/>
    <w:rsid w:val="00884839"/>
    <w:rsid w:val="00886305"/>
    <w:rsid w:val="00886C09"/>
    <w:rsid w:val="008913BC"/>
    <w:rsid w:val="00891B88"/>
    <w:rsid w:val="0089346B"/>
    <w:rsid w:val="00893656"/>
    <w:rsid w:val="00893CEA"/>
    <w:rsid w:val="008951FB"/>
    <w:rsid w:val="008952DF"/>
    <w:rsid w:val="00895C5E"/>
    <w:rsid w:val="008A0A87"/>
    <w:rsid w:val="008A2E2C"/>
    <w:rsid w:val="008A30AB"/>
    <w:rsid w:val="008A4A0D"/>
    <w:rsid w:val="008A4E4F"/>
    <w:rsid w:val="008B0983"/>
    <w:rsid w:val="008B0A7E"/>
    <w:rsid w:val="008B22BC"/>
    <w:rsid w:val="008B3AB3"/>
    <w:rsid w:val="008B3BBF"/>
    <w:rsid w:val="008B49E2"/>
    <w:rsid w:val="008B50EB"/>
    <w:rsid w:val="008B6315"/>
    <w:rsid w:val="008B7269"/>
    <w:rsid w:val="008C0D25"/>
    <w:rsid w:val="008C560B"/>
    <w:rsid w:val="008D0916"/>
    <w:rsid w:val="008D441A"/>
    <w:rsid w:val="008D4E41"/>
    <w:rsid w:val="008D6516"/>
    <w:rsid w:val="008E05EB"/>
    <w:rsid w:val="008E1AE1"/>
    <w:rsid w:val="008E23D3"/>
    <w:rsid w:val="008E6255"/>
    <w:rsid w:val="008E769B"/>
    <w:rsid w:val="008F0185"/>
    <w:rsid w:val="008F0A59"/>
    <w:rsid w:val="008F2435"/>
    <w:rsid w:val="008F2F53"/>
    <w:rsid w:val="008F32CE"/>
    <w:rsid w:val="008F3F00"/>
    <w:rsid w:val="008F3FA8"/>
    <w:rsid w:val="008F4A2B"/>
    <w:rsid w:val="008F4F1F"/>
    <w:rsid w:val="008F5143"/>
    <w:rsid w:val="008F6C12"/>
    <w:rsid w:val="00900980"/>
    <w:rsid w:val="00901F8E"/>
    <w:rsid w:val="0090272C"/>
    <w:rsid w:val="00902E7D"/>
    <w:rsid w:val="00903C3B"/>
    <w:rsid w:val="00903C8D"/>
    <w:rsid w:val="00903DE8"/>
    <w:rsid w:val="00904011"/>
    <w:rsid w:val="00905270"/>
    <w:rsid w:val="009100A8"/>
    <w:rsid w:val="009103BE"/>
    <w:rsid w:val="00910B35"/>
    <w:rsid w:val="00912C3C"/>
    <w:rsid w:val="00912E01"/>
    <w:rsid w:val="00913ACB"/>
    <w:rsid w:val="00914456"/>
    <w:rsid w:val="00914546"/>
    <w:rsid w:val="00920E8D"/>
    <w:rsid w:val="00921C66"/>
    <w:rsid w:val="009235A5"/>
    <w:rsid w:val="009236F5"/>
    <w:rsid w:val="00923EA1"/>
    <w:rsid w:val="00924D1E"/>
    <w:rsid w:val="00924DF0"/>
    <w:rsid w:val="00930CC5"/>
    <w:rsid w:val="009328CB"/>
    <w:rsid w:val="00934675"/>
    <w:rsid w:val="00934FA6"/>
    <w:rsid w:val="00935846"/>
    <w:rsid w:val="00936C5F"/>
    <w:rsid w:val="00937200"/>
    <w:rsid w:val="00937B30"/>
    <w:rsid w:val="009400DB"/>
    <w:rsid w:val="009434A9"/>
    <w:rsid w:val="0094603C"/>
    <w:rsid w:val="009467F8"/>
    <w:rsid w:val="0095036C"/>
    <w:rsid w:val="00953DF9"/>
    <w:rsid w:val="0095624F"/>
    <w:rsid w:val="0095675D"/>
    <w:rsid w:val="00956F57"/>
    <w:rsid w:val="00957B7B"/>
    <w:rsid w:val="009629EA"/>
    <w:rsid w:val="0096316F"/>
    <w:rsid w:val="009646AA"/>
    <w:rsid w:val="009661F8"/>
    <w:rsid w:val="009666C7"/>
    <w:rsid w:val="009671F1"/>
    <w:rsid w:val="00971F0F"/>
    <w:rsid w:val="00971F57"/>
    <w:rsid w:val="009722D5"/>
    <w:rsid w:val="0097343F"/>
    <w:rsid w:val="00973EC0"/>
    <w:rsid w:val="00975522"/>
    <w:rsid w:val="00975877"/>
    <w:rsid w:val="00976067"/>
    <w:rsid w:val="00980180"/>
    <w:rsid w:val="00980524"/>
    <w:rsid w:val="00980F57"/>
    <w:rsid w:val="00981068"/>
    <w:rsid w:val="0098137F"/>
    <w:rsid w:val="009828F1"/>
    <w:rsid w:val="009830AB"/>
    <w:rsid w:val="00983219"/>
    <w:rsid w:val="009837C1"/>
    <w:rsid w:val="00983B37"/>
    <w:rsid w:val="00983BB4"/>
    <w:rsid w:val="00984BEB"/>
    <w:rsid w:val="0098538A"/>
    <w:rsid w:val="009855F0"/>
    <w:rsid w:val="009861BD"/>
    <w:rsid w:val="00986B23"/>
    <w:rsid w:val="009900C7"/>
    <w:rsid w:val="00990A61"/>
    <w:rsid w:val="00991095"/>
    <w:rsid w:val="00991A38"/>
    <w:rsid w:val="00993AB0"/>
    <w:rsid w:val="00993E39"/>
    <w:rsid w:val="00994A65"/>
    <w:rsid w:val="00995A28"/>
    <w:rsid w:val="00996576"/>
    <w:rsid w:val="009966DD"/>
    <w:rsid w:val="009967C1"/>
    <w:rsid w:val="00997657"/>
    <w:rsid w:val="00997874"/>
    <w:rsid w:val="009A1189"/>
    <w:rsid w:val="009A2DD8"/>
    <w:rsid w:val="009A4813"/>
    <w:rsid w:val="009A4AE1"/>
    <w:rsid w:val="009A54F8"/>
    <w:rsid w:val="009A5F3B"/>
    <w:rsid w:val="009B13CB"/>
    <w:rsid w:val="009B31C8"/>
    <w:rsid w:val="009B3992"/>
    <w:rsid w:val="009B4196"/>
    <w:rsid w:val="009B5434"/>
    <w:rsid w:val="009B780D"/>
    <w:rsid w:val="009B799F"/>
    <w:rsid w:val="009C0BEB"/>
    <w:rsid w:val="009C1622"/>
    <w:rsid w:val="009C33C3"/>
    <w:rsid w:val="009C5BCE"/>
    <w:rsid w:val="009C6FF4"/>
    <w:rsid w:val="009C76FE"/>
    <w:rsid w:val="009D0BF2"/>
    <w:rsid w:val="009D0E09"/>
    <w:rsid w:val="009D2A25"/>
    <w:rsid w:val="009D336E"/>
    <w:rsid w:val="009D3B3B"/>
    <w:rsid w:val="009D3ED4"/>
    <w:rsid w:val="009D4412"/>
    <w:rsid w:val="009D60F6"/>
    <w:rsid w:val="009D6117"/>
    <w:rsid w:val="009D6149"/>
    <w:rsid w:val="009D6434"/>
    <w:rsid w:val="009D66BF"/>
    <w:rsid w:val="009E06AB"/>
    <w:rsid w:val="009E07A7"/>
    <w:rsid w:val="009E10C1"/>
    <w:rsid w:val="009E1FA1"/>
    <w:rsid w:val="009E25DC"/>
    <w:rsid w:val="009E7EF2"/>
    <w:rsid w:val="009F2901"/>
    <w:rsid w:val="009F4F97"/>
    <w:rsid w:val="009F5273"/>
    <w:rsid w:val="009F5F51"/>
    <w:rsid w:val="009F69AE"/>
    <w:rsid w:val="009F6ADA"/>
    <w:rsid w:val="009F773F"/>
    <w:rsid w:val="00A000D0"/>
    <w:rsid w:val="00A00342"/>
    <w:rsid w:val="00A003A7"/>
    <w:rsid w:val="00A00F56"/>
    <w:rsid w:val="00A0115C"/>
    <w:rsid w:val="00A01FA5"/>
    <w:rsid w:val="00A03C0D"/>
    <w:rsid w:val="00A046F0"/>
    <w:rsid w:val="00A06B7E"/>
    <w:rsid w:val="00A06FF9"/>
    <w:rsid w:val="00A07346"/>
    <w:rsid w:val="00A073A1"/>
    <w:rsid w:val="00A11748"/>
    <w:rsid w:val="00A12BB5"/>
    <w:rsid w:val="00A13C1B"/>
    <w:rsid w:val="00A15A9B"/>
    <w:rsid w:val="00A15B66"/>
    <w:rsid w:val="00A173B8"/>
    <w:rsid w:val="00A2036A"/>
    <w:rsid w:val="00A20599"/>
    <w:rsid w:val="00A22721"/>
    <w:rsid w:val="00A23976"/>
    <w:rsid w:val="00A25272"/>
    <w:rsid w:val="00A2537F"/>
    <w:rsid w:val="00A26B7C"/>
    <w:rsid w:val="00A27265"/>
    <w:rsid w:val="00A279DD"/>
    <w:rsid w:val="00A27DBE"/>
    <w:rsid w:val="00A27F17"/>
    <w:rsid w:val="00A318D2"/>
    <w:rsid w:val="00A31EAA"/>
    <w:rsid w:val="00A32447"/>
    <w:rsid w:val="00A32F08"/>
    <w:rsid w:val="00A336B8"/>
    <w:rsid w:val="00A33B5D"/>
    <w:rsid w:val="00A341BF"/>
    <w:rsid w:val="00A34E3D"/>
    <w:rsid w:val="00A35B76"/>
    <w:rsid w:val="00A367E5"/>
    <w:rsid w:val="00A401AB"/>
    <w:rsid w:val="00A4261F"/>
    <w:rsid w:val="00A42AE2"/>
    <w:rsid w:val="00A45EA8"/>
    <w:rsid w:val="00A46B33"/>
    <w:rsid w:val="00A478CA"/>
    <w:rsid w:val="00A502C0"/>
    <w:rsid w:val="00A50326"/>
    <w:rsid w:val="00A52A00"/>
    <w:rsid w:val="00A53B3E"/>
    <w:rsid w:val="00A55B6A"/>
    <w:rsid w:val="00A613FE"/>
    <w:rsid w:val="00A621AA"/>
    <w:rsid w:val="00A6663D"/>
    <w:rsid w:val="00A673E7"/>
    <w:rsid w:val="00A73174"/>
    <w:rsid w:val="00A7480B"/>
    <w:rsid w:val="00A77264"/>
    <w:rsid w:val="00A77661"/>
    <w:rsid w:val="00A8259C"/>
    <w:rsid w:val="00A84864"/>
    <w:rsid w:val="00A8559C"/>
    <w:rsid w:val="00A85763"/>
    <w:rsid w:val="00A86CA8"/>
    <w:rsid w:val="00A86E9E"/>
    <w:rsid w:val="00A87563"/>
    <w:rsid w:val="00A87C83"/>
    <w:rsid w:val="00A87E15"/>
    <w:rsid w:val="00A912AB"/>
    <w:rsid w:val="00A92EC3"/>
    <w:rsid w:val="00A93739"/>
    <w:rsid w:val="00A93E86"/>
    <w:rsid w:val="00A94141"/>
    <w:rsid w:val="00A95466"/>
    <w:rsid w:val="00A95489"/>
    <w:rsid w:val="00A95733"/>
    <w:rsid w:val="00A95BBB"/>
    <w:rsid w:val="00A96075"/>
    <w:rsid w:val="00AA2CDC"/>
    <w:rsid w:val="00AA4CB7"/>
    <w:rsid w:val="00AA6918"/>
    <w:rsid w:val="00AA69CE"/>
    <w:rsid w:val="00AB2B08"/>
    <w:rsid w:val="00AB2F77"/>
    <w:rsid w:val="00AB4B30"/>
    <w:rsid w:val="00AB5641"/>
    <w:rsid w:val="00AB79C8"/>
    <w:rsid w:val="00AC0BE1"/>
    <w:rsid w:val="00AC1CD6"/>
    <w:rsid w:val="00AC3CF4"/>
    <w:rsid w:val="00AC3FA7"/>
    <w:rsid w:val="00AC56AF"/>
    <w:rsid w:val="00AC7740"/>
    <w:rsid w:val="00AD01F3"/>
    <w:rsid w:val="00AD1C6E"/>
    <w:rsid w:val="00AD2779"/>
    <w:rsid w:val="00AD2D98"/>
    <w:rsid w:val="00AD2EFD"/>
    <w:rsid w:val="00AD3531"/>
    <w:rsid w:val="00AD3745"/>
    <w:rsid w:val="00AE29FC"/>
    <w:rsid w:val="00AE2FF3"/>
    <w:rsid w:val="00AE41CC"/>
    <w:rsid w:val="00AE4ABC"/>
    <w:rsid w:val="00AE64D9"/>
    <w:rsid w:val="00AE668A"/>
    <w:rsid w:val="00AE7746"/>
    <w:rsid w:val="00AF0842"/>
    <w:rsid w:val="00AF1C9A"/>
    <w:rsid w:val="00AF2D3D"/>
    <w:rsid w:val="00AF525C"/>
    <w:rsid w:val="00AF5D74"/>
    <w:rsid w:val="00AF6A62"/>
    <w:rsid w:val="00AF7A2D"/>
    <w:rsid w:val="00B00B8B"/>
    <w:rsid w:val="00B00F2F"/>
    <w:rsid w:val="00B036CD"/>
    <w:rsid w:val="00B05602"/>
    <w:rsid w:val="00B06BEC"/>
    <w:rsid w:val="00B06F99"/>
    <w:rsid w:val="00B10DD2"/>
    <w:rsid w:val="00B11C0E"/>
    <w:rsid w:val="00B1793F"/>
    <w:rsid w:val="00B17C07"/>
    <w:rsid w:val="00B20B54"/>
    <w:rsid w:val="00B20CF2"/>
    <w:rsid w:val="00B20ED0"/>
    <w:rsid w:val="00B2119A"/>
    <w:rsid w:val="00B22B8F"/>
    <w:rsid w:val="00B27D14"/>
    <w:rsid w:val="00B30236"/>
    <w:rsid w:val="00B3024A"/>
    <w:rsid w:val="00B32416"/>
    <w:rsid w:val="00B3383B"/>
    <w:rsid w:val="00B33AAC"/>
    <w:rsid w:val="00B34B75"/>
    <w:rsid w:val="00B34BA4"/>
    <w:rsid w:val="00B35205"/>
    <w:rsid w:val="00B35B62"/>
    <w:rsid w:val="00B40A01"/>
    <w:rsid w:val="00B430B3"/>
    <w:rsid w:val="00B455E2"/>
    <w:rsid w:val="00B467A5"/>
    <w:rsid w:val="00B47052"/>
    <w:rsid w:val="00B47A2A"/>
    <w:rsid w:val="00B50572"/>
    <w:rsid w:val="00B50761"/>
    <w:rsid w:val="00B5087E"/>
    <w:rsid w:val="00B50AF8"/>
    <w:rsid w:val="00B530F1"/>
    <w:rsid w:val="00B55ABC"/>
    <w:rsid w:val="00B55AC6"/>
    <w:rsid w:val="00B60269"/>
    <w:rsid w:val="00B60EC5"/>
    <w:rsid w:val="00B618D8"/>
    <w:rsid w:val="00B61DDA"/>
    <w:rsid w:val="00B61FDA"/>
    <w:rsid w:val="00B62E22"/>
    <w:rsid w:val="00B6372C"/>
    <w:rsid w:val="00B6377F"/>
    <w:rsid w:val="00B64F05"/>
    <w:rsid w:val="00B65192"/>
    <w:rsid w:val="00B6595B"/>
    <w:rsid w:val="00B66CE5"/>
    <w:rsid w:val="00B6773B"/>
    <w:rsid w:val="00B70BFD"/>
    <w:rsid w:val="00B724BB"/>
    <w:rsid w:val="00B74093"/>
    <w:rsid w:val="00B742B6"/>
    <w:rsid w:val="00B74D7A"/>
    <w:rsid w:val="00B74F7C"/>
    <w:rsid w:val="00B7555D"/>
    <w:rsid w:val="00B777B2"/>
    <w:rsid w:val="00B806FC"/>
    <w:rsid w:val="00B80F0D"/>
    <w:rsid w:val="00B81119"/>
    <w:rsid w:val="00B83030"/>
    <w:rsid w:val="00B86B4D"/>
    <w:rsid w:val="00B90A69"/>
    <w:rsid w:val="00B90F4E"/>
    <w:rsid w:val="00B916C4"/>
    <w:rsid w:val="00B923E6"/>
    <w:rsid w:val="00B923EC"/>
    <w:rsid w:val="00B929FC"/>
    <w:rsid w:val="00B96B29"/>
    <w:rsid w:val="00B971D5"/>
    <w:rsid w:val="00B97721"/>
    <w:rsid w:val="00B97F31"/>
    <w:rsid w:val="00BA238A"/>
    <w:rsid w:val="00BA2D59"/>
    <w:rsid w:val="00BA33B4"/>
    <w:rsid w:val="00BA6798"/>
    <w:rsid w:val="00BA730B"/>
    <w:rsid w:val="00BA7321"/>
    <w:rsid w:val="00BA75CF"/>
    <w:rsid w:val="00BB04BF"/>
    <w:rsid w:val="00BB05DE"/>
    <w:rsid w:val="00BB10C0"/>
    <w:rsid w:val="00BB12F4"/>
    <w:rsid w:val="00BB3574"/>
    <w:rsid w:val="00BB3968"/>
    <w:rsid w:val="00BB405A"/>
    <w:rsid w:val="00BB5F87"/>
    <w:rsid w:val="00BB76C7"/>
    <w:rsid w:val="00BC4494"/>
    <w:rsid w:val="00BC480A"/>
    <w:rsid w:val="00BC5B2A"/>
    <w:rsid w:val="00BC638F"/>
    <w:rsid w:val="00BD25C4"/>
    <w:rsid w:val="00BD39FB"/>
    <w:rsid w:val="00BD4139"/>
    <w:rsid w:val="00BD4C1E"/>
    <w:rsid w:val="00BD4D11"/>
    <w:rsid w:val="00BD5A73"/>
    <w:rsid w:val="00BD6957"/>
    <w:rsid w:val="00BD697C"/>
    <w:rsid w:val="00BD7190"/>
    <w:rsid w:val="00BD7F0C"/>
    <w:rsid w:val="00BE0F9E"/>
    <w:rsid w:val="00BE45F2"/>
    <w:rsid w:val="00BE5262"/>
    <w:rsid w:val="00BF036A"/>
    <w:rsid w:val="00BF0F98"/>
    <w:rsid w:val="00BF29C6"/>
    <w:rsid w:val="00BF5CC5"/>
    <w:rsid w:val="00BF7691"/>
    <w:rsid w:val="00BF79FF"/>
    <w:rsid w:val="00C06AF2"/>
    <w:rsid w:val="00C07A04"/>
    <w:rsid w:val="00C07F71"/>
    <w:rsid w:val="00C11421"/>
    <w:rsid w:val="00C11AA5"/>
    <w:rsid w:val="00C11CA8"/>
    <w:rsid w:val="00C14598"/>
    <w:rsid w:val="00C17383"/>
    <w:rsid w:val="00C17D7E"/>
    <w:rsid w:val="00C20919"/>
    <w:rsid w:val="00C21A80"/>
    <w:rsid w:val="00C22747"/>
    <w:rsid w:val="00C2358E"/>
    <w:rsid w:val="00C23DDB"/>
    <w:rsid w:val="00C25184"/>
    <w:rsid w:val="00C25381"/>
    <w:rsid w:val="00C2675C"/>
    <w:rsid w:val="00C26916"/>
    <w:rsid w:val="00C27E57"/>
    <w:rsid w:val="00C31806"/>
    <w:rsid w:val="00C31F15"/>
    <w:rsid w:val="00C34AC7"/>
    <w:rsid w:val="00C37031"/>
    <w:rsid w:val="00C41D38"/>
    <w:rsid w:val="00C45A54"/>
    <w:rsid w:val="00C470D6"/>
    <w:rsid w:val="00C50B96"/>
    <w:rsid w:val="00C51752"/>
    <w:rsid w:val="00C5179B"/>
    <w:rsid w:val="00C529AC"/>
    <w:rsid w:val="00C54330"/>
    <w:rsid w:val="00C55D86"/>
    <w:rsid w:val="00C60859"/>
    <w:rsid w:val="00C609A6"/>
    <w:rsid w:val="00C61E5C"/>
    <w:rsid w:val="00C6243C"/>
    <w:rsid w:val="00C63C6E"/>
    <w:rsid w:val="00C663A9"/>
    <w:rsid w:val="00C66B53"/>
    <w:rsid w:val="00C672FF"/>
    <w:rsid w:val="00C67782"/>
    <w:rsid w:val="00C73C08"/>
    <w:rsid w:val="00C73C17"/>
    <w:rsid w:val="00C753D5"/>
    <w:rsid w:val="00C76168"/>
    <w:rsid w:val="00C76E8B"/>
    <w:rsid w:val="00C77683"/>
    <w:rsid w:val="00C8030F"/>
    <w:rsid w:val="00C80569"/>
    <w:rsid w:val="00C81803"/>
    <w:rsid w:val="00C822CC"/>
    <w:rsid w:val="00C83E78"/>
    <w:rsid w:val="00C8493F"/>
    <w:rsid w:val="00C84C35"/>
    <w:rsid w:val="00C9220C"/>
    <w:rsid w:val="00C92210"/>
    <w:rsid w:val="00C951E1"/>
    <w:rsid w:val="00C97CCB"/>
    <w:rsid w:val="00C97CD7"/>
    <w:rsid w:val="00CA00BD"/>
    <w:rsid w:val="00CA09C8"/>
    <w:rsid w:val="00CA0C4F"/>
    <w:rsid w:val="00CA1E44"/>
    <w:rsid w:val="00CA321F"/>
    <w:rsid w:val="00CA3C8F"/>
    <w:rsid w:val="00CA3DA3"/>
    <w:rsid w:val="00CA3E67"/>
    <w:rsid w:val="00CA3EA6"/>
    <w:rsid w:val="00CA42C4"/>
    <w:rsid w:val="00CA7114"/>
    <w:rsid w:val="00CA7AC7"/>
    <w:rsid w:val="00CA7F82"/>
    <w:rsid w:val="00CB3C4B"/>
    <w:rsid w:val="00CB400B"/>
    <w:rsid w:val="00CB6C6D"/>
    <w:rsid w:val="00CB7357"/>
    <w:rsid w:val="00CB798A"/>
    <w:rsid w:val="00CC102B"/>
    <w:rsid w:val="00CC4361"/>
    <w:rsid w:val="00CC538A"/>
    <w:rsid w:val="00CC5572"/>
    <w:rsid w:val="00CD1684"/>
    <w:rsid w:val="00CD1E89"/>
    <w:rsid w:val="00CD251F"/>
    <w:rsid w:val="00CD25E4"/>
    <w:rsid w:val="00CD3272"/>
    <w:rsid w:val="00CD3667"/>
    <w:rsid w:val="00CD3A24"/>
    <w:rsid w:val="00CD464E"/>
    <w:rsid w:val="00CD4E9C"/>
    <w:rsid w:val="00CD7B14"/>
    <w:rsid w:val="00CD7B23"/>
    <w:rsid w:val="00CD7F91"/>
    <w:rsid w:val="00CE0346"/>
    <w:rsid w:val="00CE0C7B"/>
    <w:rsid w:val="00CE3749"/>
    <w:rsid w:val="00CE542C"/>
    <w:rsid w:val="00CF0D22"/>
    <w:rsid w:val="00CF1689"/>
    <w:rsid w:val="00CF2A1E"/>
    <w:rsid w:val="00CF2C57"/>
    <w:rsid w:val="00CF45A7"/>
    <w:rsid w:val="00CF4B2D"/>
    <w:rsid w:val="00CF4D60"/>
    <w:rsid w:val="00CF78EC"/>
    <w:rsid w:val="00CF7B81"/>
    <w:rsid w:val="00D02505"/>
    <w:rsid w:val="00D034BE"/>
    <w:rsid w:val="00D043CE"/>
    <w:rsid w:val="00D04860"/>
    <w:rsid w:val="00D054B3"/>
    <w:rsid w:val="00D054C3"/>
    <w:rsid w:val="00D06467"/>
    <w:rsid w:val="00D07B4D"/>
    <w:rsid w:val="00D10547"/>
    <w:rsid w:val="00D14745"/>
    <w:rsid w:val="00D15DDC"/>
    <w:rsid w:val="00D16D45"/>
    <w:rsid w:val="00D2167B"/>
    <w:rsid w:val="00D218EE"/>
    <w:rsid w:val="00D21E21"/>
    <w:rsid w:val="00D21EFB"/>
    <w:rsid w:val="00D23F8B"/>
    <w:rsid w:val="00D24C51"/>
    <w:rsid w:val="00D269D7"/>
    <w:rsid w:val="00D26E8C"/>
    <w:rsid w:val="00D30524"/>
    <w:rsid w:val="00D3140A"/>
    <w:rsid w:val="00D32B8C"/>
    <w:rsid w:val="00D33D75"/>
    <w:rsid w:val="00D3519B"/>
    <w:rsid w:val="00D36681"/>
    <w:rsid w:val="00D379F0"/>
    <w:rsid w:val="00D414DC"/>
    <w:rsid w:val="00D428A0"/>
    <w:rsid w:val="00D43B09"/>
    <w:rsid w:val="00D44D87"/>
    <w:rsid w:val="00D45D56"/>
    <w:rsid w:val="00D45D75"/>
    <w:rsid w:val="00D469B5"/>
    <w:rsid w:val="00D47D5A"/>
    <w:rsid w:val="00D537FF"/>
    <w:rsid w:val="00D53E4F"/>
    <w:rsid w:val="00D5605A"/>
    <w:rsid w:val="00D564B6"/>
    <w:rsid w:val="00D56BC9"/>
    <w:rsid w:val="00D57CE3"/>
    <w:rsid w:val="00D60C47"/>
    <w:rsid w:val="00D62B13"/>
    <w:rsid w:val="00D6404C"/>
    <w:rsid w:val="00D651B0"/>
    <w:rsid w:val="00D658BE"/>
    <w:rsid w:val="00D66E6C"/>
    <w:rsid w:val="00D670BD"/>
    <w:rsid w:val="00D671A4"/>
    <w:rsid w:val="00D70E76"/>
    <w:rsid w:val="00D71254"/>
    <w:rsid w:val="00D73144"/>
    <w:rsid w:val="00D7351C"/>
    <w:rsid w:val="00D765CC"/>
    <w:rsid w:val="00D76A7C"/>
    <w:rsid w:val="00D802A5"/>
    <w:rsid w:val="00D80FE5"/>
    <w:rsid w:val="00D8294F"/>
    <w:rsid w:val="00D83AF4"/>
    <w:rsid w:val="00D84265"/>
    <w:rsid w:val="00D85CBD"/>
    <w:rsid w:val="00D85E4B"/>
    <w:rsid w:val="00D9030F"/>
    <w:rsid w:val="00D90E27"/>
    <w:rsid w:val="00D91FB3"/>
    <w:rsid w:val="00D952D5"/>
    <w:rsid w:val="00D9537F"/>
    <w:rsid w:val="00D95E31"/>
    <w:rsid w:val="00D96B3F"/>
    <w:rsid w:val="00D97642"/>
    <w:rsid w:val="00D978F9"/>
    <w:rsid w:val="00D97FD5"/>
    <w:rsid w:val="00DA07A6"/>
    <w:rsid w:val="00DA1127"/>
    <w:rsid w:val="00DA1CCF"/>
    <w:rsid w:val="00DA2217"/>
    <w:rsid w:val="00DA4DE9"/>
    <w:rsid w:val="00DA57F9"/>
    <w:rsid w:val="00DA6811"/>
    <w:rsid w:val="00DA7A6E"/>
    <w:rsid w:val="00DB109E"/>
    <w:rsid w:val="00DB190B"/>
    <w:rsid w:val="00DB211A"/>
    <w:rsid w:val="00DB27BA"/>
    <w:rsid w:val="00DB2CBE"/>
    <w:rsid w:val="00DB2E8E"/>
    <w:rsid w:val="00DB4F5D"/>
    <w:rsid w:val="00DB6B93"/>
    <w:rsid w:val="00DB79C1"/>
    <w:rsid w:val="00DB7FE0"/>
    <w:rsid w:val="00DC306B"/>
    <w:rsid w:val="00DC7594"/>
    <w:rsid w:val="00DD2E41"/>
    <w:rsid w:val="00DD334D"/>
    <w:rsid w:val="00DD3671"/>
    <w:rsid w:val="00DD7BAB"/>
    <w:rsid w:val="00DE2DB4"/>
    <w:rsid w:val="00DE2F70"/>
    <w:rsid w:val="00DE4A16"/>
    <w:rsid w:val="00DE5B98"/>
    <w:rsid w:val="00DE70E6"/>
    <w:rsid w:val="00DF065D"/>
    <w:rsid w:val="00DF08F6"/>
    <w:rsid w:val="00DF1968"/>
    <w:rsid w:val="00DF2244"/>
    <w:rsid w:val="00DF27D2"/>
    <w:rsid w:val="00E01078"/>
    <w:rsid w:val="00E01142"/>
    <w:rsid w:val="00E01356"/>
    <w:rsid w:val="00E03AC7"/>
    <w:rsid w:val="00E0435B"/>
    <w:rsid w:val="00E1072B"/>
    <w:rsid w:val="00E1282B"/>
    <w:rsid w:val="00E12FB1"/>
    <w:rsid w:val="00E13C25"/>
    <w:rsid w:val="00E219CA"/>
    <w:rsid w:val="00E229D8"/>
    <w:rsid w:val="00E246A0"/>
    <w:rsid w:val="00E24E5F"/>
    <w:rsid w:val="00E25E91"/>
    <w:rsid w:val="00E26008"/>
    <w:rsid w:val="00E267FE"/>
    <w:rsid w:val="00E274B3"/>
    <w:rsid w:val="00E276FA"/>
    <w:rsid w:val="00E27F00"/>
    <w:rsid w:val="00E306F0"/>
    <w:rsid w:val="00E31178"/>
    <w:rsid w:val="00E3179C"/>
    <w:rsid w:val="00E3242C"/>
    <w:rsid w:val="00E33A5D"/>
    <w:rsid w:val="00E3424F"/>
    <w:rsid w:val="00E35186"/>
    <w:rsid w:val="00E37000"/>
    <w:rsid w:val="00E379F6"/>
    <w:rsid w:val="00E40F29"/>
    <w:rsid w:val="00E4104E"/>
    <w:rsid w:val="00E41B75"/>
    <w:rsid w:val="00E42D02"/>
    <w:rsid w:val="00E4441E"/>
    <w:rsid w:val="00E446C0"/>
    <w:rsid w:val="00E447DF"/>
    <w:rsid w:val="00E46562"/>
    <w:rsid w:val="00E47A45"/>
    <w:rsid w:val="00E47D8B"/>
    <w:rsid w:val="00E50DD6"/>
    <w:rsid w:val="00E51CD4"/>
    <w:rsid w:val="00E5413F"/>
    <w:rsid w:val="00E55021"/>
    <w:rsid w:val="00E55F59"/>
    <w:rsid w:val="00E56060"/>
    <w:rsid w:val="00E61F3D"/>
    <w:rsid w:val="00E6285E"/>
    <w:rsid w:val="00E62D45"/>
    <w:rsid w:val="00E63E9A"/>
    <w:rsid w:val="00E64825"/>
    <w:rsid w:val="00E65371"/>
    <w:rsid w:val="00E65476"/>
    <w:rsid w:val="00E66A1F"/>
    <w:rsid w:val="00E672FF"/>
    <w:rsid w:val="00E678F9"/>
    <w:rsid w:val="00E71E13"/>
    <w:rsid w:val="00E7242E"/>
    <w:rsid w:val="00E72B6A"/>
    <w:rsid w:val="00E72C55"/>
    <w:rsid w:val="00E72EBC"/>
    <w:rsid w:val="00E74665"/>
    <w:rsid w:val="00E758FA"/>
    <w:rsid w:val="00E80B2B"/>
    <w:rsid w:val="00E80F2A"/>
    <w:rsid w:val="00E816B8"/>
    <w:rsid w:val="00E82D7D"/>
    <w:rsid w:val="00E83A71"/>
    <w:rsid w:val="00E8589B"/>
    <w:rsid w:val="00E8687F"/>
    <w:rsid w:val="00E869DA"/>
    <w:rsid w:val="00E876AC"/>
    <w:rsid w:val="00E87A4E"/>
    <w:rsid w:val="00E90B2A"/>
    <w:rsid w:val="00E90EED"/>
    <w:rsid w:val="00E90F78"/>
    <w:rsid w:val="00E91174"/>
    <w:rsid w:val="00E91A32"/>
    <w:rsid w:val="00E9341E"/>
    <w:rsid w:val="00E9421C"/>
    <w:rsid w:val="00E943A8"/>
    <w:rsid w:val="00E944DE"/>
    <w:rsid w:val="00E94B55"/>
    <w:rsid w:val="00E950AA"/>
    <w:rsid w:val="00E95B69"/>
    <w:rsid w:val="00E9704D"/>
    <w:rsid w:val="00E977D9"/>
    <w:rsid w:val="00EA07A0"/>
    <w:rsid w:val="00EA0B09"/>
    <w:rsid w:val="00EA1049"/>
    <w:rsid w:val="00EA2656"/>
    <w:rsid w:val="00EA356C"/>
    <w:rsid w:val="00EA4097"/>
    <w:rsid w:val="00EA421A"/>
    <w:rsid w:val="00EB0B28"/>
    <w:rsid w:val="00EB2336"/>
    <w:rsid w:val="00EB2695"/>
    <w:rsid w:val="00EB32FF"/>
    <w:rsid w:val="00EB336C"/>
    <w:rsid w:val="00EB5462"/>
    <w:rsid w:val="00EB73A8"/>
    <w:rsid w:val="00EB7AEB"/>
    <w:rsid w:val="00EC2068"/>
    <w:rsid w:val="00EC2DE1"/>
    <w:rsid w:val="00EC32C2"/>
    <w:rsid w:val="00EC3381"/>
    <w:rsid w:val="00EC353E"/>
    <w:rsid w:val="00EC3F69"/>
    <w:rsid w:val="00EC47D2"/>
    <w:rsid w:val="00EC4BD4"/>
    <w:rsid w:val="00EC4CF7"/>
    <w:rsid w:val="00EC6B39"/>
    <w:rsid w:val="00EC7758"/>
    <w:rsid w:val="00ED30CE"/>
    <w:rsid w:val="00ED3D2D"/>
    <w:rsid w:val="00EE0DC3"/>
    <w:rsid w:val="00EE1ECE"/>
    <w:rsid w:val="00EE26E5"/>
    <w:rsid w:val="00EE5D95"/>
    <w:rsid w:val="00EE6311"/>
    <w:rsid w:val="00EE6A7A"/>
    <w:rsid w:val="00EE7580"/>
    <w:rsid w:val="00EE7EAC"/>
    <w:rsid w:val="00EF0BE7"/>
    <w:rsid w:val="00EF1332"/>
    <w:rsid w:val="00EF30B4"/>
    <w:rsid w:val="00EF43E2"/>
    <w:rsid w:val="00EF499F"/>
    <w:rsid w:val="00EF4A18"/>
    <w:rsid w:val="00EF6183"/>
    <w:rsid w:val="00EF667C"/>
    <w:rsid w:val="00EF6862"/>
    <w:rsid w:val="00EF6C37"/>
    <w:rsid w:val="00EF7285"/>
    <w:rsid w:val="00EF7375"/>
    <w:rsid w:val="00EF7D7C"/>
    <w:rsid w:val="00F00822"/>
    <w:rsid w:val="00F01D2D"/>
    <w:rsid w:val="00F01D77"/>
    <w:rsid w:val="00F02B1A"/>
    <w:rsid w:val="00F03604"/>
    <w:rsid w:val="00F0673E"/>
    <w:rsid w:val="00F06941"/>
    <w:rsid w:val="00F06DCA"/>
    <w:rsid w:val="00F1022F"/>
    <w:rsid w:val="00F11CFA"/>
    <w:rsid w:val="00F11EB5"/>
    <w:rsid w:val="00F13F77"/>
    <w:rsid w:val="00F15BAC"/>
    <w:rsid w:val="00F20600"/>
    <w:rsid w:val="00F20DF6"/>
    <w:rsid w:val="00F211A2"/>
    <w:rsid w:val="00F231C8"/>
    <w:rsid w:val="00F31BD9"/>
    <w:rsid w:val="00F328D9"/>
    <w:rsid w:val="00F32FA0"/>
    <w:rsid w:val="00F374ED"/>
    <w:rsid w:val="00F403A8"/>
    <w:rsid w:val="00F40C80"/>
    <w:rsid w:val="00F411B2"/>
    <w:rsid w:val="00F41AA6"/>
    <w:rsid w:val="00F431F9"/>
    <w:rsid w:val="00F43979"/>
    <w:rsid w:val="00F44510"/>
    <w:rsid w:val="00F46D16"/>
    <w:rsid w:val="00F50962"/>
    <w:rsid w:val="00F509A8"/>
    <w:rsid w:val="00F50B6E"/>
    <w:rsid w:val="00F50F49"/>
    <w:rsid w:val="00F52AF8"/>
    <w:rsid w:val="00F54A22"/>
    <w:rsid w:val="00F552F3"/>
    <w:rsid w:val="00F55F44"/>
    <w:rsid w:val="00F6034C"/>
    <w:rsid w:val="00F6087B"/>
    <w:rsid w:val="00F608F3"/>
    <w:rsid w:val="00F61148"/>
    <w:rsid w:val="00F6185F"/>
    <w:rsid w:val="00F61F1F"/>
    <w:rsid w:val="00F6397F"/>
    <w:rsid w:val="00F63B0D"/>
    <w:rsid w:val="00F6463A"/>
    <w:rsid w:val="00F64DD6"/>
    <w:rsid w:val="00F661D1"/>
    <w:rsid w:val="00F66D90"/>
    <w:rsid w:val="00F70E82"/>
    <w:rsid w:val="00F715CA"/>
    <w:rsid w:val="00F7225D"/>
    <w:rsid w:val="00F7229A"/>
    <w:rsid w:val="00F730AF"/>
    <w:rsid w:val="00F75772"/>
    <w:rsid w:val="00F763B4"/>
    <w:rsid w:val="00F82A06"/>
    <w:rsid w:val="00F8389A"/>
    <w:rsid w:val="00F8412C"/>
    <w:rsid w:val="00F84C6D"/>
    <w:rsid w:val="00F855DD"/>
    <w:rsid w:val="00F86020"/>
    <w:rsid w:val="00F86F11"/>
    <w:rsid w:val="00F87647"/>
    <w:rsid w:val="00F914E4"/>
    <w:rsid w:val="00F92925"/>
    <w:rsid w:val="00F930D3"/>
    <w:rsid w:val="00F933D2"/>
    <w:rsid w:val="00F937BA"/>
    <w:rsid w:val="00F9387E"/>
    <w:rsid w:val="00F95A07"/>
    <w:rsid w:val="00F95F86"/>
    <w:rsid w:val="00FA472B"/>
    <w:rsid w:val="00FB0BE4"/>
    <w:rsid w:val="00FB1CAA"/>
    <w:rsid w:val="00FB1D49"/>
    <w:rsid w:val="00FB1FFA"/>
    <w:rsid w:val="00FB4284"/>
    <w:rsid w:val="00FB4A0A"/>
    <w:rsid w:val="00FB50D7"/>
    <w:rsid w:val="00FB5194"/>
    <w:rsid w:val="00FB54E4"/>
    <w:rsid w:val="00FB580B"/>
    <w:rsid w:val="00FB5B94"/>
    <w:rsid w:val="00FB685D"/>
    <w:rsid w:val="00FB6C06"/>
    <w:rsid w:val="00FB72AC"/>
    <w:rsid w:val="00FB7EE9"/>
    <w:rsid w:val="00FC13DA"/>
    <w:rsid w:val="00FC1FE9"/>
    <w:rsid w:val="00FC20EA"/>
    <w:rsid w:val="00FC27DE"/>
    <w:rsid w:val="00FC2CFE"/>
    <w:rsid w:val="00FC3C46"/>
    <w:rsid w:val="00FC6697"/>
    <w:rsid w:val="00FD0ED2"/>
    <w:rsid w:val="00FD12F3"/>
    <w:rsid w:val="00FD1473"/>
    <w:rsid w:val="00FD4C92"/>
    <w:rsid w:val="00FD5626"/>
    <w:rsid w:val="00FD6C8F"/>
    <w:rsid w:val="00FD705D"/>
    <w:rsid w:val="00FE165A"/>
    <w:rsid w:val="00FE2B3E"/>
    <w:rsid w:val="00FE3CEE"/>
    <w:rsid w:val="00FE4DB1"/>
    <w:rsid w:val="00FE4E3E"/>
    <w:rsid w:val="00FE5264"/>
    <w:rsid w:val="00FE7E10"/>
    <w:rsid w:val="00FF054A"/>
    <w:rsid w:val="00FF0E2F"/>
    <w:rsid w:val="00FF22C2"/>
    <w:rsid w:val="00FF3687"/>
    <w:rsid w:val="00FF4525"/>
    <w:rsid w:val="00FF4979"/>
    <w:rsid w:val="00FF5DCF"/>
    <w:rsid w:val="00FF62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C6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91"/>
    <w:rPr>
      <w:rFonts w:ascii="Arial" w:eastAsia="Times New Roman" w:hAnsi="Arial" w:cs="Arial"/>
      <w:sz w:val="24"/>
      <w:szCs w:val="24"/>
      <w:lang w:val="es-CO" w:eastAsia="es-CO"/>
    </w:rPr>
  </w:style>
  <w:style w:type="paragraph" w:styleId="Heading1">
    <w:name w:val="heading 1"/>
    <w:basedOn w:val="Normal"/>
    <w:next w:val="Normal"/>
    <w:link w:val="Heading1Char"/>
    <w:uiPriority w:val="9"/>
    <w:qFormat/>
    <w:rsid w:val="00AF1C9A"/>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C9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1C9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127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2B2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2B2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2B2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2B2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E2B2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4BE5"/>
    <w:pPr>
      <w:ind w:left="720"/>
      <w:contextualSpacing/>
    </w:pPr>
  </w:style>
  <w:style w:type="character" w:customStyle="1" w:styleId="Heading1Char">
    <w:name w:val="Heading 1 Char"/>
    <w:basedOn w:val="DefaultParagraphFont"/>
    <w:link w:val="Heading1"/>
    <w:uiPriority w:val="9"/>
    <w:rsid w:val="00AF1C9A"/>
    <w:rPr>
      <w:rFonts w:asciiTheme="majorHAnsi" w:eastAsiaTheme="majorEastAsia" w:hAnsiTheme="majorHAnsi" w:cstheme="majorBidi"/>
      <w:b/>
      <w:bCs/>
      <w:color w:val="365F91" w:themeColor="accent1" w:themeShade="BF"/>
      <w:sz w:val="28"/>
      <w:szCs w:val="28"/>
      <w:lang w:val="es-CO" w:eastAsia="es-CO"/>
    </w:rPr>
  </w:style>
  <w:style w:type="character" w:customStyle="1" w:styleId="Heading2Char">
    <w:name w:val="Heading 2 Char"/>
    <w:basedOn w:val="DefaultParagraphFont"/>
    <w:link w:val="Heading2"/>
    <w:uiPriority w:val="9"/>
    <w:rsid w:val="00AF1C9A"/>
    <w:rPr>
      <w:rFonts w:asciiTheme="majorHAnsi" w:eastAsiaTheme="majorEastAsia" w:hAnsiTheme="majorHAnsi" w:cstheme="majorBidi"/>
      <w:b/>
      <w:bCs/>
      <w:color w:val="4F81BD" w:themeColor="accent1"/>
      <w:sz w:val="26"/>
      <w:szCs w:val="26"/>
      <w:lang w:val="es-CO" w:eastAsia="es-CO"/>
    </w:rPr>
  </w:style>
  <w:style w:type="character" w:customStyle="1" w:styleId="Heading3Char">
    <w:name w:val="Heading 3 Char"/>
    <w:basedOn w:val="DefaultParagraphFont"/>
    <w:link w:val="Heading3"/>
    <w:uiPriority w:val="9"/>
    <w:rsid w:val="00AF1C9A"/>
    <w:rPr>
      <w:rFonts w:asciiTheme="majorHAnsi" w:eastAsiaTheme="majorEastAsia" w:hAnsiTheme="majorHAnsi" w:cstheme="majorBidi"/>
      <w:b/>
      <w:bCs/>
      <w:color w:val="4F81BD" w:themeColor="accent1"/>
      <w:sz w:val="24"/>
      <w:szCs w:val="24"/>
      <w:lang w:val="es-CO" w:eastAsia="es-CO"/>
    </w:rPr>
  </w:style>
  <w:style w:type="character" w:customStyle="1" w:styleId="Heading4Char">
    <w:name w:val="Heading 4 Char"/>
    <w:basedOn w:val="DefaultParagraphFont"/>
    <w:link w:val="Heading4"/>
    <w:uiPriority w:val="9"/>
    <w:rsid w:val="007F127A"/>
    <w:rPr>
      <w:rFonts w:asciiTheme="majorHAnsi" w:eastAsiaTheme="majorEastAsia" w:hAnsiTheme="majorHAnsi" w:cstheme="majorBidi"/>
      <w:b/>
      <w:bCs/>
      <w:i/>
      <w:iCs/>
      <w:color w:val="4F81BD" w:themeColor="accent1"/>
      <w:sz w:val="24"/>
      <w:szCs w:val="24"/>
      <w:lang w:val="es-CO" w:eastAsia="es-CO"/>
    </w:rPr>
  </w:style>
  <w:style w:type="paragraph" w:styleId="BalloonText">
    <w:name w:val="Balloon Text"/>
    <w:basedOn w:val="Normal"/>
    <w:link w:val="BalloonTextChar"/>
    <w:uiPriority w:val="99"/>
    <w:semiHidden/>
    <w:unhideWhenUsed/>
    <w:rsid w:val="000D4679"/>
    <w:rPr>
      <w:rFonts w:ascii="Tahoma" w:hAnsi="Tahoma" w:cs="Tahoma"/>
      <w:sz w:val="16"/>
      <w:szCs w:val="16"/>
    </w:rPr>
  </w:style>
  <w:style w:type="character" w:customStyle="1" w:styleId="BalloonTextChar">
    <w:name w:val="Balloon Text Char"/>
    <w:basedOn w:val="DefaultParagraphFont"/>
    <w:link w:val="BalloonText"/>
    <w:uiPriority w:val="99"/>
    <w:semiHidden/>
    <w:rsid w:val="000D4679"/>
    <w:rPr>
      <w:rFonts w:ascii="Tahoma" w:hAnsi="Tahoma" w:cs="Tahoma"/>
      <w:sz w:val="16"/>
      <w:szCs w:val="16"/>
    </w:rPr>
  </w:style>
  <w:style w:type="paragraph" w:styleId="Caption">
    <w:name w:val="caption"/>
    <w:basedOn w:val="Normal"/>
    <w:next w:val="Normal"/>
    <w:link w:val="CaptionChar"/>
    <w:uiPriority w:val="35"/>
    <w:unhideWhenUsed/>
    <w:qFormat/>
    <w:rsid w:val="000D4679"/>
    <w:pPr>
      <w:spacing w:after="200"/>
    </w:pPr>
    <w:rPr>
      <w:b/>
      <w:bCs/>
      <w:color w:val="4F81BD" w:themeColor="accent1"/>
      <w:sz w:val="18"/>
      <w:szCs w:val="18"/>
    </w:rPr>
  </w:style>
  <w:style w:type="character" w:customStyle="1" w:styleId="apple-converted-space">
    <w:name w:val="apple-converted-space"/>
    <w:basedOn w:val="DefaultParagraphFont"/>
    <w:rsid w:val="00781344"/>
  </w:style>
  <w:style w:type="paragraph" w:styleId="TOCHeading">
    <w:name w:val="TOC Heading"/>
    <w:basedOn w:val="Heading1"/>
    <w:next w:val="Normal"/>
    <w:uiPriority w:val="39"/>
    <w:unhideWhenUsed/>
    <w:qFormat/>
    <w:rsid w:val="00A401AB"/>
    <w:pPr>
      <w:outlineLvl w:val="9"/>
    </w:pPr>
  </w:style>
  <w:style w:type="paragraph" w:styleId="TOC1">
    <w:name w:val="toc 1"/>
    <w:basedOn w:val="Normal"/>
    <w:next w:val="Normal"/>
    <w:autoRedefine/>
    <w:uiPriority w:val="39"/>
    <w:unhideWhenUsed/>
    <w:rsid w:val="00A401AB"/>
    <w:pPr>
      <w:spacing w:after="100"/>
    </w:pPr>
  </w:style>
  <w:style w:type="paragraph" w:styleId="TOC2">
    <w:name w:val="toc 2"/>
    <w:basedOn w:val="Normal"/>
    <w:next w:val="Normal"/>
    <w:autoRedefine/>
    <w:uiPriority w:val="39"/>
    <w:unhideWhenUsed/>
    <w:rsid w:val="00A401AB"/>
    <w:pPr>
      <w:spacing w:after="100"/>
      <w:ind w:left="220"/>
    </w:pPr>
  </w:style>
  <w:style w:type="paragraph" w:styleId="TOC3">
    <w:name w:val="toc 3"/>
    <w:basedOn w:val="Normal"/>
    <w:next w:val="Normal"/>
    <w:autoRedefine/>
    <w:uiPriority w:val="39"/>
    <w:unhideWhenUsed/>
    <w:rsid w:val="00A401AB"/>
    <w:pPr>
      <w:spacing w:after="100"/>
      <w:ind w:left="440"/>
    </w:pPr>
  </w:style>
  <w:style w:type="character" w:styleId="Hyperlink">
    <w:name w:val="Hyperlink"/>
    <w:basedOn w:val="DefaultParagraphFont"/>
    <w:uiPriority w:val="99"/>
    <w:unhideWhenUsed/>
    <w:rsid w:val="00A401AB"/>
    <w:rPr>
      <w:color w:val="0000FF" w:themeColor="hyperlink"/>
      <w:u w:val="single"/>
    </w:rPr>
  </w:style>
  <w:style w:type="paragraph" w:styleId="Header">
    <w:name w:val="header"/>
    <w:basedOn w:val="Normal"/>
    <w:link w:val="HeaderChar"/>
    <w:uiPriority w:val="99"/>
    <w:unhideWhenUsed/>
    <w:rsid w:val="008E769B"/>
    <w:pPr>
      <w:tabs>
        <w:tab w:val="center" w:pos="4419"/>
        <w:tab w:val="right" w:pos="8838"/>
      </w:tabs>
    </w:pPr>
  </w:style>
  <w:style w:type="character" w:customStyle="1" w:styleId="HeaderChar">
    <w:name w:val="Header Char"/>
    <w:basedOn w:val="DefaultParagraphFont"/>
    <w:link w:val="Header"/>
    <w:uiPriority w:val="99"/>
    <w:rsid w:val="008E769B"/>
  </w:style>
  <w:style w:type="paragraph" w:styleId="Footer">
    <w:name w:val="footer"/>
    <w:basedOn w:val="Normal"/>
    <w:link w:val="FooterChar"/>
    <w:uiPriority w:val="99"/>
    <w:unhideWhenUsed/>
    <w:rsid w:val="008E769B"/>
    <w:pPr>
      <w:tabs>
        <w:tab w:val="center" w:pos="4419"/>
        <w:tab w:val="right" w:pos="8838"/>
      </w:tabs>
    </w:pPr>
  </w:style>
  <w:style w:type="character" w:customStyle="1" w:styleId="FooterChar">
    <w:name w:val="Footer Char"/>
    <w:basedOn w:val="DefaultParagraphFont"/>
    <w:link w:val="Footer"/>
    <w:uiPriority w:val="99"/>
    <w:rsid w:val="008E769B"/>
  </w:style>
  <w:style w:type="paragraph" w:styleId="NoSpacing">
    <w:name w:val="No Spacing"/>
    <w:link w:val="NoSpacingChar"/>
    <w:uiPriority w:val="1"/>
    <w:qFormat/>
    <w:rsid w:val="003474D8"/>
    <w:pPr>
      <w:spacing w:line="240" w:lineRule="auto"/>
      <w:jc w:val="left"/>
    </w:pPr>
    <w:rPr>
      <w:rFonts w:eastAsiaTheme="minorEastAsia"/>
      <w:lang w:val="es-CO" w:eastAsia="es-CO"/>
    </w:rPr>
  </w:style>
  <w:style w:type="character" w:customStyle="1" w:styleId="NoSpacingChar">
    <w:name w:val="No Spacing Char"/>
    <w:basedOn w:val="DefaultParagraphFont"/>
    <w:link w:val="NoSpacing"/>
    <w:uiPriority w:val="1"/>
    <w:rsid w:val="003474D8"/>
    <w:rPr>
      <w:rFonts w:eastAsiaTheme="minorEastAsia"/>
      <w:lang w:val="es-CO" w:eastAsia="es-CO"/>
    </w:rPr>
  </w:style>
  <w:style w:type="character" w:customStyle="1" w:styleId="ListParagraphChar">
    <w:name w:val="List Paragraph Char"/>
    <w:link w:val="ListParagraph"/>
    <w:uiPriority w:val="34"/>
    <w:rsid w:val="00975522"/>
  </w:style>
  <w:style w:type="paragraph" w:styleId="FootnoteText">
    <w:name w:val="footnote text"/>
    <w:aliases w:val="ft, Car,Car,footnote,fn,Texto de rodapé,nota_rodapé,nota de rodapé Car Car,nota de rodapé Car Car Car Car Car Car Car Car Car Car Car,Texto nota pie IIRSA,single space,FOOTNOTES,footnote text,Footnote Text Char Char,Footnote,foottextfra,F"/>
    <w:basedOn w:val="Normal"/>
    <w:link w:val="FootnoteTextChar"/>
    <w:uiPriority w:val="99"/>
    <w:unhideWhenUsed/>
    <w:rsid w:val="00975522"/>
    <w:rPr>
      <w:sz w:val="20"/>
      <w:szCs w:val="20"/>
      <w:lang w:val="es-ES" w:eastAsia="es-ES"/>
    </w:rPr>
  </w:style>
  <w:style w:type="character" w:customStyle="1" w:styleId="FootnoteTextChar">
    <w:name w:val="Footnote Text Char"/>
    <w:aliases w:val="ft Char, Car Char,Car Char,footnote Char,fn Char,Texto de rodapé Char,nota_rodapé Char,nota de rodapé Car Car Char,nota de rodapé Car Car Car Car Car Car Car Car Car Car Car Char,Texto nota pie IIRSA Char,single space Char,F Char"/>
    <w:basedOn w:val="DefaultParagraphFont"/>
    <w:link w:val="FootnoteText"/>
    <w:uiPriority w:val="99"/>
    <w:rsid w:val="00975522"/>
    <w:rPr>
      <w:rFonts w:eastAsia="Times New Roman" w:cs="Times New Roman"/>
      <w:sz w:val="20"/>
      <w:szCs w:val="20"/>
      <w:lang w:val="es-ES" w:eastAsia="es-ES"/>
    </w:rPr>
  </w:style>
  <w:style w:type="character" w:styleId="FootnoteReference">
    <w:name w:val="footnote reference"/>
    <w:aliases w:val="FC,ftref,referencia nota al pie,titulo 2,Style 24,pie pddes,Footnote Reference.SES,16 Point,Superscript 6 Point,Referência de rodapé,Ref. de nota al pie.,Footnote Reference Number,Footnote Reference_LVL6,Footnote Reference_LVL61,Ref"/>
    <w:basedOn w:val="DefaultParagraphFont"/>
    <w:uiPriority w:val="99"/>
    <w:unhideWhenUsed/>
    <w:rsid w:val="00975522"/>
    <w:rPr>
      <w:vertAlign w:val="superscript"/>
    </w:rPr>
  </w:style>
  <w:style w:type="paragraph" w:customStyle="1" w:styleId="Prrafodelista1">
    <w:name w:val="Párrafo de lista1"/>
    <w:basedOn w:val="Normal"/>
    <w:uiPriority w:val="34"/>
    <w:qFormat/>
    <w:rsid w:val="00975522"/>
    <w:pPr>
      <w:spacing w:after="200"/>
      <w:ind w:left="720"/>
      <w:contextualSpacing/>
    </w:pPr>
    <w:rPr>
      <w:rFonts w:ascii="Calibri" w:hAnsi="Calibri"/>
      <w:lang w:val="es-ES"/>
    </w:rPr>
  </w:style>
  <w:style w:type="character" w:customStyle="1" w:styleId="Heading5Char">
    <w:name w:val="Heading 5 Char"/>
    <w:basedOn w:val="DefaultParagraphFont"/>
    <w:link w:val="Heading5"/>
    <w:uiPriority w:val="9"/>
    <w:rsid w:val="000E2B24"/>
    <w:rPr>
      <w:rFonts w:asciiTheme="majorHAnsi" w:eastAsiaTheme="majorEastAsia" w:hAnsiTheme="majorHAnsi" w:cstheme="majorBidi"/>
      <w:color w:val="243F60" w:themeColor="accent1" w:themeShade="7F"/>
      <w:sz w:val="24"/>
      <w:szCs w:val="24"/>
      <w:lang w:val="es-CO" w:eastAsia="es-CO"/>
    </w:rPr>
  </w:style>
  <w:style w:type="character" w:customStyle="1" w:styleId="Heading6Char">
    <w:name w:val="Heading 6 Char"/>
    <w:basedOn w:val="DefaultParagraphFont"/>
    <w:link w:val="Heading6"/>
    <w:uiPriority w:val="9"/>
    <w:rsid w:val="000E2B24"/>
    <w:rPr>
      <w:rFonts w:asciiTheme="majorHAnsi" w:eastAsiaTheme="majorEastAsia" w:hAnsiTheme="majorHAnsi" w:cstheme="majorBidi"/>
      <w:i/>
      <w:iCs/>
      <w:color w:val="243F60" w:themeColor="accent1" w:themeShade="7F"/>
      <w:sz w:val="24"/>
      <w:szCs w:val="24"/>
      <w:lang w:val="es-CO" w:eastAsia="es-CO"/>
    </w:rPr>
  </w:style>
  <w:style w:type="character" w:customStyle="1" w:styleId="Heading7Char">
    <w:name w:val="Heading 7 Char"/>
    <w:basedOn w:val="DefaultParagraphFont"/>
    <w:link w:val="Heading7"/>
    <w:uiPriority w:val="9"/>
    <w:rsid w:val="000E2B24"/>
    <w:rPr>
      <w:rFonts w:asciiTheme="majorHAnsi" w:eastAsiaTheme="majorEastAsia" w:hAnsiTheme="majorHAnsi" w:cstheme="majorBidi"/>
      <w:i/>
      <w:iCs/>
      <w:color w:val="404040" w:themeColor="text1" w:themeTint="BF"/>
      <w:sz w:val="24"/>
      <w:szCs w:val="24"/>
      <w:lang w:val="es-CO" w:eastAsia="es-CO"/>
    </w:rPr>
  </w:style>
  <w:style w:type="character" w:customStyle="1" w:styleId="Heading8Char">
    <w:name w:val="Heading 8 Char"/>
    <w:basedOn w:val="DefaultParagraphFont"/>
    <w:link w:val="Heading8"/>
    <w:uiPriority w:val="9"/>
    <w:semiHidden/>
    <w:rsid w:val="000E2B24"/>
    <w:rPr>
      <w:rFonts w:asciiTheme="majorHAnsi" w:eastAsiaTheme="majorEastAsia" w:hAnsiTheme="majorHAnsi" w:cstheme="majorBidi"/>
      <w:color w:val="404040" w:themeColor="text1" w:themeTint="BF"/>
      <w:sz w:val="20"/>
      <w:szCs w:val="20"/>
      <w:lang w:val="es-CO" w:eastAsia="es-CO"/>
    </w:rPr>
  </w:style>
  <w:style w:type="character" w:customStyle="1" w:styleId="Heading9Char">
    <w:name w:val="Heading 9 Char"/>
    <w:basedOn w:val="DefaultParagraphFont"/>
    <w:link w:val="Heading9"/>
    <w:uiPriority w:val="9"/>
    <w:semiHidden/>
    <w:rsid w:val="000E2B24"/>
    <w:rPr>
      <w:rFonts w:asciiTheme="majorHAnsi" w:eastAsiaTheme="majorEastAsia" w:hAnsiTheme="majorHAnsi" w:cstheme="majorBidi"/>
      <w:i/>
      <w:iCs/>
      <w:color w:val="404040" w:themeColor="text1" w:themeTint="BF"/>
      <w:sz w:val="20"/>
      <w:szCs w:val="20"/>
      <w:lang w:val="es-CO" w:eastAsia="es-CO"/>
    </w:rPr>
  </w:style>
  <w:style w:type="paragraph" w:styleId="Title">
    <w:name w:val="Title"/>
    <w:basedOn w:val="Normal"/>
    <w:next w:val="Normal"/>
    <w:link w:val="TitleChar"/>
    <w:uiPriority w:val="10"/>
    <w:qFormat/>
    <w:rsid w:val="00D269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69D7"/>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itle">
    <w:name w:val="Subtitle"/>
    <w:basedOn w:val="Normal"/>
    <w:next w:val="Normal"/>
    <w:link w:val="SubtitleChar"/>
    <w:uiPriority w:val="11"/>
    <w:qFormat/>
    <w:rsid w:val="00D269D7"/>
    <w:pPr>
      <w:numPr>
        <w:ilvl w:val="1"/>
      </w:numPr>
      <w:spacing w:after="20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269D7"/>
    <w:rPr>
      <w:rFonts w:asciiTheme="majorHAnsi" w:eastAsiaTheme="majorEastAsia" w:hAnsiTheme="majorHAnsi" w:cstheme="majorBidi"/>
      <w:i/>
      <w:iCs/>
      <w:color w:val="4F81BD" w:themeColor="accent1"/>
      <w:spacing w:val="15"/>
      <w:sz w:val="24"/>
      <w:szCs w:val="24"/>
      <w:lang w:val="es-CO" w:eastAsia="es-CO"/>
    </w:rPr>
  </w:style>
  <w:style w:type="character" w:styleId="CommentReference">
    <w:name w:val="annotation reference"/>
    <w:basedOn w:val="DefaultParagraphFont"/>
    <w:unhideWhenUsed/>
    <w:rsid w:val="00614590"/>
    <w:rPr>
      <w:sz w:val="16"/>
      <w:szCs w:val="16"/>
    </w:rPr>
  </w:style>
  <w:style w:type="paragraph" w:styleId="CommentText">
    <w:name w:val="annotation text"/>
    <w:basedOn w:val="Normal"/>
    <w:link w:val="CommentTextChar"/>
    <w:unhideWhenUsed/>
    <w:rsid w:val="00614590"/>
    <w:rPr>
      <w:sz w:val="20"/>
      <w:szCs w:val="20"/>
    </w:rPr>
  </w:style>
  <w:style w:type="character" w:customStyle="1" w:styleId="CommentTextChar">
    <w:name w:val="Comment Text Char"/>
    <w:basedOn w:val="DefaultParagraphFont"/>
    <w:link w:val="CommentText"/>
    <w:rsid w:val="00614590"/>
    <w:rPr>
      <w:rFonts w:ascii="Times New Roman" w:eastAsia="Times New Roman" w:hAnsi="Times New Roman" w:cs="Times New Roman"/>
      <w:sz w:val="20"/>
      <w:szCs w:val="20"/>
      <w:lang w:val="es-CO" w:eastAsia="es-CO"/>
    </w:rPr>
  </w:style>
  <w:style w:type="paragraph" w:styleId="CommentSubject">
    <w:name w:val="annotation subject"/>
    <w:basedOn w:val="CommentText"/>
    <w:next w:val="CommentText"/>
    <w:link w:val="CommentSubjectChar"/>
    <w:uiPriority w:val="99"/>
    <w:semiHidden/>
    <w:unhideWhenUsed/>
    <w:rsid w:val="00614590"/>
    <w:rPr>
      <w:b/>
      <w:bCs/>
    </w:rPr>
  </w:style>
  <w:style w:type="character" w:customStyle="1" w:styleId="CommentSubjectChar">
    <w:name w:val="Comment Subject Char"/>
    <w:basedOn w:val="CommentTextChar"/>
    <w:link w:val="CommentSubject"/>
    <w:uiPriority w:val="99"/>
    <w:semiHidden/>
    <w:rsid w:val="00614590"/>
    <w:rPr>
      <w:rFonts w:ascii="Times New Roman" w:eastAsia="Times New Roman" w:hAnsi="Times New Roman" w:cs="Times New Roman"/>
      <w:b/>
      <w:bCs/>
      <w:sz w:val="20"/>
      <w:szCs w:val="20"/>
      <w:lang w:val="es-CO" w:eastAsia="es-CO"/>
    </w:rPr>
  </w:style>
  <w:style w:type="character" w:styleId="FollowedHyperlink">
    <w:name w:val="FollowedHyperlink"/>
    <w:basedOn w:val="DefaultParagraphFont"/>
    <w:uiPriority w:val="99"/>
    <w:semiHidden/>
    <w:unhideWhenUsed/>
    <w:rsid w:val="008B49E2"/>
    <w:rPr>
      <w:color w:val="800080" w:themeColor="followedHyperlink"/>
      <w:u w:val="single"/>
    </w:rPr>
  </w:style>
  <w:style w:type="table" w:styleId="LightList-Accent1">
    <w:name w:val="Light List Accent 1"/>
    <w:basedOn w:val="TableNormal"/>
    <w:uiPriority w:val="61"/>
    <w:rsid w:val="00E3424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C23D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B364A"/>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594ECC"/>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94ECC"/>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1">
    <w:name w:val="Light Grid Accent 1"/>
    <w:basedOn w:val="TableNormal"/>
    <w:uiPriority w:val="62"/>
    <w:rsid w:val="00594ECC"/>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6134C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6134C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6134C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1">
    <w:name w:val="Dark List Accent 1"/>
    <w:basedOn w:val="TableNormal"/>
    <w:uiPriority w:val="70"/>
    <w:rsid w:val="008006CC"/>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Texto2">
    <w:name w:val="Texto 2"/>
    <w:basedOn w:val="Normal"/>
    <w:qFormat/>
    <w:rsid w:val="008006CC"/>
    <w:pPr>
      <w:spacing w:before="120" w:after="120"/>
      <w:ind w:left="1418"/>
    </w:pPr>
    <w:rPr>
      <w:rFonts w:ascii="Verdana" w:hAnsi="Verdana"/>
      <w:color w:val="1F497D"/>
      <w:sz w:val="18"/>
      <w:szCs w:val="20"/>
      <w:lang w:val="es-ES" w:eastAsia="en-US"/>
    </w:rPr>
  </w:style>
  <w:style w:type="paragraph" w:styleId="EndnoteText">
    <w:name w:val="endnote text"/>
    <w:basedOn w:val="Normal"/>
    <w:link w:val="EndnoteTextChar"/>
    <w:uiPriority w:val="99"/>
    <w:semiHidden/>
    <w:unhideWhenUsed/>
    <w:rsid w:val="00185B53"/>
    <w:rPr>
      <w:sz w:val="20"/>
      <w:szCs w:val="20"/>
    </w:rPr>
  </w:style>
  <w:style w:type="character" w:customStyle="1" w:styleId="EndnoteTextChar">
    <w:name w:val="Endnote Text Char"/>
    <w:basedOn w:val="DefaultParagraphFont"/>
    <w:link w:val="EndnoteText"/>
    <w:uiPriority w:val="99"/>
    <w:semiHidden/>
    <w:rsid w:val="00185B53"/>
    <w:rPr>
      <w:rFonts w:ascii="Times New Roman" w:eastAsia="Times New Roman" w:hAnsi="Times New Roman" w:cs="Times New Roman"/>
      <w:sz w:val="20"/>
      <w:szCs w:val="20"/>
      <w:lang w:val="es-CO" w:eastAsia="es-CO"/>
    </w:rPr>
  </w:style>
  <w:style w:type="character" w:styleId="EndnoteReference">
    <w:name w:val="endnote reference"/>
    <w:basedOn w:val="DefaultParagraphFont"/>
    <w:uiPriority w:val="99"/>
    <w:semiHidden/>
    <w:unhideWhenUsed/>
    <w:rsid w:val="00185B53"/>
    <w:rPr>
      <w:vertAlign w:val="superscript"/>
    </w:rPr>
  </w:style>
  <w:style w:type="table" w:styleId="MediumShading2-Accent1">
    <w:name w:val="Medium Shading 2 Accent 1"/>
    <w:basedOn w:val="TableNormal"/>
    <w:uiPriority w:val="64"/>
    <w:rsid w:val="00453C9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ulosdeTablas">
    <w:name w:val="Titulos de Tablas"/>
    <w:basedOn w:val="Normal"/>
    <w:link w:val="TitulosdeTablasCar"/>
    <w:rsid w:val="009D60F6"/>
    <w:pPr>
      <w:spacing w:line="288" w:lineRule="auto"/>
      <w:jc w:val="center"/>
    </w:pPr>
    <w:rPr>
      <w:b/>
      <w:bCs/>
      <w:sz w:val="18"/>
      <w:szCs w:val="20"/>
      <w:lang w:val="es-BO" w:eastAsia="es-ES"/>
    </w:rPr>
  </w:style>
  <w:style w:type="character" w:customStyle="1" w:styleId="TitulosdeTablasCar">
    <w:name w:val="Titulos de Tablas Car"/>
    <w:basedOn w:val="DefaultParagraphFont"/>
    <w:link w:val="TitulosdeTablas"/>
    <w:rsid w:val="009D60F6"/>
    <w:rPr>
      <w:rFonts w:ascii="Arial" w:eastAsia="Times New Roman" w:hAnsi="Arial" w:cs="Times New Roman"/>
      <w:b/>
      <w:bCs/>
      <w:sz w:val="18"/>
      <w:szCs w:val="20"/>
      <w:lang w:val="es-BO" w:eastAsia="es-ES"/>
    </w:rPr>
  </w:style>
  <w:style w:type="paragraph" w:customStyle="1" w:styleId="DatosdeTablas">
    <w:name w:val="Datos de Tablas"/>
    <w:basedOn w:val="Normal"/>
    <w:rsid w:val="00117225"/>
    <w:pPr>
      <w:spacing w:line="288" w:lineRule="auto"/>
      <w:jc w:val="center"/>
    </w:pPr>
    <w:rPr>
      <w:sz w:val="18"/>
      <w:szCs w:val="20"/>
      <w:lang w:val="es-BO" w:eastAsia="es-ES"/>
    </w:rPr>
  </w:style>
  <w:style w:type="character" w:customStyle="1" w:styleId="CaptionChar">
    <w:name w:val="Caption Char"/>
    <w:basedOn w:val="DefaultParagraphFont"/>
    <w:link w:val="Caption"/>
    <w:uiPriority w:val="35"/>
    <w:locked/>
    <w:rsid w:val="00354085"/>
    <w:rPr>
      <w:rFonts w:ascii="Times New Roman" w:eastAsia="Times New Roman" w:hAnsi="Times New Roman" w:cs="Times New Roman"/>
      <w:b/>
      <w:bCs/>
      <w:color w:val="4F81BD" w:themeColor="accent1"/>
      <w:sz w:val="18"/>
      <w:szCs w:val="18"/>
      <w:lang w:val="es-CO" w:eastAsia="es-CO"/>
    </w:rPr>
  </w:style>
  <w:style w:type="table" w:styleId="MediumShading2-Accent5">
    <w:name w:val="Medium Shading 2 Accent 5"/>
    <w:basedOn w:val="TableNormal"/>
    <w:uiPriority w:val="64"/>
    <w:rsid w:val="00990A61"/>
    <w:pPr>
      <w:spacing w:line="240" w:lineRule="auto"/>
      <w:jc w:val="left"/>
    </w:pPr>
    <w:rPr>
      <w:rFonts w:eastAsiaTheme="minorHAnsi"/>
      <w:lang w:val="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apter">
    <w:name w:val="Chapter"/>
    <w:basedOn w:val="Normal"/>
    <w:next w:val="Normal"/>
    <w:rsid w:val="0065725A"/>
    <w:pPr>
      <w:keepNext/>
      <w:numPr>
        <w:numId w:val="6"/>
      </w:numPr>
      <w:tabs>
        <w:tab w:val="clear" w:pos="2250"/>
        <w:tab w:val="num" w:pos="648"/>
        <w:tab w:val="left" w:pos="1440"/>
      </w:tabs>
      <w:spacing w:before="240" w:after="240"/>
      <w:ind w:left="0"/>
      <w:jc w:val="center"/>
    </w:pPr>
    <w:rPr>
      <w:b/>
      <w:smallCaps/>
      <w:szCs w:val="20"/>
      <w:lang w:val="es-ES" w:eastAsia="en-US"/>
    </w:rPr>
  </w:style>
  <w:style w:type="paragraph" w:customStyle="1" w:styleId="Paragraph">
    <w:name w:val="Paragraph"/>
    <w:aliases w:val="paragraph,p,PARAGRAPH,PG,pa,at"/>
    <w:basedOn w:val="BodyTextIndent"/>
    <w:link w:val="ParagraphChar"/>
    <w:uiPriority w:val="99"/>
    <w:qFormat/>
    <w:rsid w:val="0065725A"/>
    <w:pPr>
      <w:numPr>
        <w:ilvl w:val="1"/>
        <w:numId w:val="6"/>
      </w:numPr>
      <w:spacing w:before="120"/>
      <w:ind w:left="720" w:hanging="720"/>
      <w:outlineLvl w:val="1"/>
    </w:pPr>
    <w:rPr>
      <w:szCs w:val="20"/>
      <w:lang w:val="es-ES" w:eastAsia="en-US"/>
    </w:rPr>
  </w:style>
  <w:style w:type="paragraph" w:customStyle="1" w:styleId="subpar">
    <w:name w:val="subpar"/>
    <w:basedOn w:val="BodyTextIndent3"/>
    <w:uiPriority w:val="99"/>
    <w:rsid w:val="0065725A"/>
    <w:pPr>
      <w:numPr>
        <w:ilvl w:val="2"/>
        <w:numId w:val="6"/>
      </w:numPr>
      <w:tabs>
        <w:tab w:val="clear" w:pos="2304"/>
        <w:tab w:val="num" w:pos="1152"/>
      </w:tabs>
      <w:spacing w:before="120"/>
      <w:ind w:left="1152" w:hanging="720"/>
      <w:outlineLvl w:val="2"/>
    </w:pPr>
    <w:rPr>
      <w:sz w:val="24"/>
      <w:szCs w:val="20"/>
      <w:lang w:val="es-ES_tradnl" w:eastAsia="en-US"/>
    </w:rPr>
  </w:style>
  <w:style w:type="paragraph" w:customStyle="1" w:styleId="SubSubPar">
    <w:name w:val="SubSubPar"/>
    <w:basedOn w:val="subpar"/>
    <w:uiPriority w:val="99"/>
    <w:rsid w:val="0065725A"/>
    <w:pPr>
      <w:numPr>
        <w:ilvl w:val="3"/>
      </w:numPr>
      <w:tabs>
        <w:tab w:val="clear" w:pos="2736"/>
        <w:tab w:val="left" w:pos="0"/>
        <w:tab w:val="num" w:pos="1296"/>
      </w:tabs>
      <w:ind w:left="1296" w:hanging="864"/>
    </w:pPr>
  </w:style>
  <w:style w:type="character" w:customStyle="1" w:styleId="ParagraphChar">
    <w:name w:val="Paragraph Char"/>
    <w:link w:val="Paragraph"/>
    <w:uiPriority w:val="99"/>
    <w:rsid w:val="0065725A"/>
    <w:rPr>
      <w:rFonts w:ascii="Arial" w:eastAsia="Times New Roman" w:hAnsi="Arial" w:cs="Arial"/>
      <w:sz w:val="24"/>
      <w:szCs w:val="20"/>
      <w:lang w:val="es-ES"/>
    </w:rPr>
  </w:style>
  <w:style w:type="paragraph" w:styleId="BodyTextIndent">
    <w:name w:val="Body Text Indent"/>
    <w:basedOn w:val="Normal"/>
    <w:link w:val="BodyTextIndentChar"/>
    <w:uiPriority w:val="99"/>
    <w:semiHidden/>
    <w:unhideWhenUsed/>
    <w:rsid w:val="0065725A"/>
    <w:pPr>
      <w:spacing w:after="120"/>
      <w:ind w:left="283"/>
    </w:pPr>
  </w:style>
  <w:style w:type="character" w:customStyle="1" w:styleId="BodyTextIndentChar">
    <w:name w:val="Body Text Indent Char"/>
    <w:basedOn w:val="DefaultParagraphFont"/>
    <w:link w:val="BodyTextIndent"/>
    <w:uiPriority w:val="99"/>
    <w:semiHidden/>
    <w:rsid w:val="0065725A"/>
    <w:rPr>
      <w:rFonts w:ascii="Times New Roman" w:eastAsia="Times New Roman" w:hAnsi="Times New Roman" w:cs="Times New Roman"/>
      <w:sz w:val="24"/>
      <w:szCs w:val="24"/>
      <w:lang w:val="es-CO" w:eastAsia="es-CO"/>
    </w:rPr>
  </w:style>
  <w:style w:type="paragraph" w:styleId="BodyTextIndent3">
    <w:name w:val="Body Text Indent 3"/>
    <w:basedOn w:val="Normal"/>
    <w:link w:val="BodyTextIndent3Char"/>
    <w:uiPriority w:val="99"/>
    <w:semiHidden/>
    <w:unhideWhenUsed/>
    <w:rsid w:val="006572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5725A"/>
    <w:rPr>
      <w:rFonts w:ascii="Times New Roman" w:eastAsia="Times New Roman" w:hAnsi="Times New Roman" w:cs="Times New Roman"/>
      <w:sz w:val="16"/>
      <w:szCs w:val="16"/>
      <w:lang w:val="es-CO" w:eastAsia="es-CO"/>
    </w:rPr>
  </w:style>
  <w:style w:type="paragraph" w:customStyle="1" w:styleId="Annex">
    <w:name w:val="Annex"/>
    <w:basedOn w:val="Normal"/>
    <w:rsid w:val="00462E48"/>
    <w:rPr>
      <w:caps/>
      <w:szCs w:val="20"/>
      <w:lang w:val="es-ES_tradnl" w:eastAsia="en-US"/>
    </w:rPr>
  </w:style>
  <w:style w:type="paragraph" w:customStyle="1" w:styleId="fuente">
    <w:name w:val="fuente"/>
    <w:basedOn w:val="Normal"/>
    <w:link w:val="fuenteCar"/>
    <w:qFormat/>
    <w:rsid w:val="007224A8"/>
    <w:pPr>
      <w:spacing w:before="120"/>
    </w:pPr>
    <w:rPr>
      <w:rFonts w:eastAsia="Calibri"/>
      <w:sz w:val="16"/>
      <w:szCs w:val="16"/>
      <w:lang w:val="x-none" w:eastAsia="en-US"/>
    </w:rPr>
  </w:style>
  <w:style w:type="character" w:customStyle="1" w:styleId="fuenteCar">
    <w:name w:val="fuente Car"/>
    <w:link w:val="fuente"/>
    <w:rsid w:val="007224A8"/>
    <w:rPr>
      <w:rFonts w:ascii="Arial" w:eastAsia="Calibri" w:hAnsi="Arial" w:cs="Times New Roman"/>
      <w:sz w:val="16"/>
      <w:szCs w:val="16"/>
      <w:lang w:val="x-none"/>
    </w:rPr>
  </w:style>
  <w:style w:type="paragraph" w:styleId="TableofFigures">
    <w:name w:val="table of figures"/>
    <w:basedOn w:val="Normal"/>
    <w:next w:val="Normal"/>
    <w:uiPriority w:val="99"/>
    <w:unhideWhenUsed/>
    <w:rsid w:val="00E31178"/>
  </w:style>
  <w:style w:type="paragraph" w:customStyle="1" w:styleId="Default">
    <w:name w:val="Default"/>
    <w:rsid w:val="00553F46"/>
    <w:pPr>
      <w:autoSpaceDE w:val="0"/>
      <w:autoSpaceDN w:val="0"/>
      <w:adjustRightInd w:val="0"/>
      <w:spacing w:line="240" w:lineRule="auto"/>
      <w:jc w:val="left"/>
    </w:pPr>
    <w:rPr>
      <w:rFonts w:ascii="Arial" w:hAnsi="Arial" w:cs="Arial"/>
      <w:color w:val="000000"/>
      <w:sz w:val="24"/>
      <w:szCs w:val="24"/>
      <w:lang w:val="es-CO"/>
    </w:rPr>
  </w:style>
  <w:style w:type="character" w:customStyle="1" w:styleId="ParagraphCar">
    <w:name w:val="Paragraph Car"/>
    <w:uiPriority w:val="99"/>
    <w:rsid w:val="0012436D"/>
    <w:rPr>
      <w:sz w:val="24"/>
      <w:lang w:val="es-ES_tradnl"/>
    </w:rPr>
  </w:style>
  <w:style w:type="paragraph" w:styleId="BodyText">
    <w:name w:val="Body Text"/>
    <w:basedOn w:val="Normal"/>
    <w:link w:val="BodyTextChar"/>
    <w:uiPriority w:val="99"/>
    <w:semiHidden/>
    <w:unhideWhenUsed/>
    <w:rsid w:val="000D0A20"/>
    <w:pPr>
      <w:spacing w:after="120"/>
    </w:pPr>
  </w:style>
  <w:style w:type="character" w:customStyle="1" w:styleId="BodyTextChar">
    <w:name w:val="Body Text Char"/>
    <w:basedOn w:val="DefaultParagraphFont"/>
    <w:link w:val="BodyText"/>
    <w:uiPriority w:val="99"/>
    <w:semiHidden/>
    <w:rsid w:val="000D0A20"/>
    <w:rPr>
      <w:rFonts w:ascii="Arial" w:eastAsia="Times New Roman" w:hAnsi="Arial" w:cs="Arial"/>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91"/>
    <w:rPr>
      <w:rFonts w:ascii="Arial" w:eastAsia="Times New Roman" w:hAnsi="Arial" w:cs="Arial"/>
      <w:sz w:val="24"/>
      <w:szCs w:val="24"/>
      <w:lang w:val="es-CO" w:eastAsia="es-CO"/>
    </w:rPr>
  </w:style>
  <w:style w:type="paragraph" w:styleId="Heading1">
    <w:name w:val="heading 1"/>
    <w:basedOn w:val="Normal"/>
    <w:next w:val="Normal"/>
    <w:link w:val="Heading1Char"/>
    <w:uiPriority w:val="9"/>
    <w:qFormat/>
    <w:rsid w:val="00AF1C9A"/>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C9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1C9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127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2B2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2B2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2B2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2B2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E2B2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4BE5"/>
    <w:pPr>
      <w:ind w:left="720"/>
      <w:contextualSpacing/>
    </w:pPr>
  </w:style>
  <w:style w:type="character" w:customStyle="1" w:styleId="Heading1Char">
    <w:name w:val="Heading 1 Char"/>
    <w:basedOn w:val="DefaultParagraphFont"/>
    <w:link w:val="Heading1"/>
    <w:uiPriority w:val="9"/>
    <w:rsid w:val="00AF1C9A"/>
    <w:rPr>
      <w:rFonts w:asciiTheme="majorHAnsi" w:eastAsiaTheme="majorEastAsia" w:hAnsiTheme="majorHAnsi" w:cstheme="majorBidi"/>
      <w:b/>
      <w:bCs/>
      <w:color w:val="365F91" w:themeColor="accent1" w:themeShade="BF"/>
      <w:sz w:val="28"/>
      <w:szCs w:val="28"/>
      <w:lang w:val="es-CO" w:eastAsia="es-CO"/>
    </w:rPr>
  </w:style>
  <w:style w:type="character" w:customStyle="1" w:styleId="Heading2Char">
    <w:name w:val="Heading 2 Char"/>
    <w:basedOn w:val="DefaultParagraphFont"/>
    <w:link w:val="Heading2"/>
    <w:uiPriority w:val="9"/>
    <w:rsid w:val="00AF1C9A"/>
    <w:rPr>
      <w:rFonts w:asciiTheme="majorHAnsi" w:eastAsiaTheme="majorEastAsia" w:hAnsiTheme="majorHAnsi" w:cstheme="majorBidi"/>
      <w:b/>
      <w:bCs/>
      <w:color w:val="4F81BD" w:themeColor="accent1"/>
      <w:sz w:val="26"/>
      <w:szCs w:val="26"/>
      <w:lang w:val="es-CO" w:eastAsia="es-CO"/>
    </w:rPr>
  </w:style>
  <w:style w:type="character" w:customStyle="1" w:styleId="Heading3Char">
    <w:name w:val="Heading 3 Char"/>
    <w:basedOn w:val="DefaultParagraphFont"/>
    <w:link w:val="Heading3"/>
    <w:uiPriority w:val="9"/>
    <w:rsid w:val="00AF1C9A"/>
    <w:rPr>
      <w:rFonts w:asciiTheme="majorHAnsi" w:eastAsiaTheme="majorEastAsia" w:hAnsiTheme="majorHAnsi" w:cstheme="majorBidi"/>
      <w:b/>
      <w:bCs/>
      <w:color w:val="4F81BD" w:themeColor="accent1"/>
      <w:sz w:val="24"/>
      <w:szCs w:val="24"/>
      <w:lang w:val="es-CO" w:eastAsia="es-CO"/>
    </w:rPr>
  </w:style>
  <w:style w:type="character" w:customStyle="1" w:styleId="Heading4Char">
    <w:name w:val="Heading 4 Char"/>
    <w:basedOn w:val="DefaultParagraphFont"/>
    <w:link w:val="Heading4"/>
    <w:uiPriority w:val="9"/>
    <w:rsid w:val="007F127A"/>
    <w:rPr>
      <w:rFonts w:asciiTheme="majorHAnsi" w:eastAsiaTheme="majorEastAsia" w:hAnsiTheme="majorHAnsi" w:cstheme="majorBidi"/>
      <w:b/>
      <w:bCs/>
      <w:i/>
      <w:iCs/>
      <w:color w:val="4F81BD" w:themeColor="accent1"/>
      <w:sz w:val="24"/>
      <w:szCs w:val="24"/>
      <w:lang w:val="es-CO" w:eastAsia="es-CO"/>
    </w:rPr>
  </w:style>
  <w:style w:type="paragraph" w:styleId="BalloonText">
    <w:name w:val="Balloon Text"/>
    <w:basedOn w:val="Normal"/>
    <w:link w:val="BalloonTextChar"/>
    <w:uiPriority w:val="99"/>
    <w:semiHidden/>
    <w:unhideWhenUsed/>
    <w:rsid w:val="000D4679"/>
    <w:rPr>
      <w:rFonts w:ascii="Tahoma" w:hAnsi="Tahoma" w:cs="Tahoma"/>
      <w:sz w:val="16"/>
      <w:szCs w:val="16"/>
    </w:rPr>
  </w:style>
  <w:style w:type="character" w:customStyle="1" w:styleId="BalloonTextChar">
    <w:name w:val="Balloon Text Char"/>
    <w:basedOn w:val="DefaultParagraphFont"/>
    <w:link w:val="BalloonText"/>
    <w:uiPriority w:val="99"/>
    <w:semiHidden/>
    <w:rsid w:val="000D4679"/>
    <w:rPr>
      <w:rFonts w:ascii="Tahoma" w:hAnsi="Tahoma" w:cs="Tahoma"/>
      <w:sz w:val="16"/>
      <w:szCs w:val="16"/>
    </w:rPr>
  </w:style>
  <w:style w:type="paragraph" w:styleId="Caption">
    <w:name w:val="caption"/>
    <w:basedOn w:val="Normal"/>
    <w:next w:val="Normal"/>
    <w:link w:val="CaptionChar"/>
    <w:uiPriority w:val="35"/>
    <w:unhideWhenUsed/>
    <w:qFormat/>
    <w:rsid w:val="000D4679"/>
    <w:pPr>
      <w:spacing w:after="200"/>
    </w:pPr>
    <w:rPr>
      <w:b/>
      <w:bCs/>
      <w:color w:val="4F81BD" w:themeColor="accent1"/>
      <w:sz w:val="18"/>
      <w:szCs w:val="18"/>
    </w:rPr>
  </w:style>
  <w:style w:type="character" w:customStyle="1" w:styleId="apple-converted-space">
    <w:name w:val="apple-converted-space"/>
    <w:basedOn w:val="DefaultParagraphFont"/>
    <w:rsid w:val="00781344"/>
  </w:style>
  <w:style w:type="paragraph" w:styleId="TOCHeading">
    <w:name w:val="TOC Heading"/>
    <w:basedOn w:val="Heading1"/>
    <w:next w:val="Normal"/>
    <w:uiPriority w:val="39"/>
    <w:unhideWhenUsed/>
    <w:qFormat/>
    <w:rsid w:val="00A401AB"/>
    <w:pPr>
      <w:outlineLvl w:val="9"/>
    </w:pPr>
  </w:style>
  <w:style w:type="paragraph" w:styleId="TOC1">
    <w:name w:val="toc 1"/>
    <w:basedOn w:val="Normal"/>
    <w:next w:val="Normal"/>
    <w:autoRedefine/>
    <w:uiPriority w:val="39"/>
    <w:unhideWhenUsed/>
    <w:rsid w:val="00A401AB"/>
    <w:pPr>
      <w:spacing w:after="100"/>
    </w:pPr>
  </w:style>
  <w:style w:type="paragraph" w:styleId="TOC2">
    <w:name w:val="toc 2"/>
    <w:basedOn w:val="Normal"/>
    <w:next w:val="Normal"/>
    <w:autoRedefine/>
    <w:uiPriority w:val="39"/>
    <w:unhideWhenUsed/>
    <w:rsid w:val="00A401AB"/>
    <w:pPr>
      <w:spacing w:after="100"/>
      <w:ind w:left="220"/>
    </w:pPr>
  </w:style>
  <w:style w:type="paragraph" w:styleId="TOC3">
    <w:name w:val="toc 3"/>
    <w:basedOn w:val="Normal"/>
    <w:next w:val="Normal"/>
    <w:autoRedefine/>
    <w:uiPriority w:val="39"/>
    <w:unhideWhenUsed/>
    <w:rsid w:val="00A401AB"/>
    <w:pPr>
      <w:spacing w:after="100"/>
      <w:ind w:left="440"/>
    </w:pPr>
  </w:style>
  <w:style w:type="character" w:styleId="Hyperlink">
    <w:name w:val="Hyperlink"/>
    <w:basedOn w:val="DefaultParagraphFont"/>
    <w:uiPriority w:val="99"/>
    <w:unhideWhenUsed/>
    <w:rsid w:val="00A401AB"/>
    <w:rPr>
      <w:color w:val="0000FF" w:themeColor="hyperlink"/>
      <w:u w:val="single"/>
    </w:rPr>
  </w:style>
  <w:style w:type="paragraph" w:styleId="Header">
    <w:name w:val="header"/>
    <w:basedOn w:val="Normal"/>
    <w:link w:val="HeaderChar"/>
    <w:uiPriority w:val="99"/>
    <w:unhideWhenUsed/>
    <w:rsid w:val="008E769B"/>
    <w:pPr>
      <w:tabs>
        <w:tab w:val="center" w:pos="4419"/>
        <w:tab w:val="right" w:pos="8838"/>
      </w:tabs>
    </w:pPr>
  </w:style>
  <w:style w:type="character" w:customStyle="1" w:styleId="HeaderChar">
    <w:name w:val="Header Char"/>
    <w:basedOn w:val="DefaultParagraphFont"/>
    <w:link w:val="Header"/>
    <w:uiPriority w:val="99"/>
    <w:rsid w:val="008E769B"/>
  </w:style>
  <w:style w:type="paragraph" w:styleId="Footer">
    <w:name w:val="footer"/>
    <w:basedOn w:val="Normal"/>
    <w:link w:val="FooterChar"/>
    <w:uiPriority w:val="99"/>
    <w:unhideWhenUsed/>
    <w:rsid w:val="008E769B"/>
    <w:pPr>
      <w:tabs>
        <w:tab w:val="center" w:pos="4419"/>
        <w:tab w:val="right" w:pos="8838"/>
      </w:tabs>
    </w:pPr>
  </w:style>
  <w:style w:type="character" w:customStyle="1" w:styleId="FooterChar">
    <w:name w:val="Footer Char"/>
    <w:basedOn w:val="DefaultParagraphFont"/>
    <w:link w:val="Footer"/>
    <w:uiPriority w:val="99"/>
    <w:rsid w:val="008E769B"/>
  </w:style>
  <w:style w:type="paragraph" w:styleId="NoSpacing">
    <w:name w:val="No Spacing"/>
    <w:link w:val="NoSpacingChar"/>
    <w:uiPriority w:val="1"/>
    <w:qFormat/>
    <w:rsid w:val="003474D8"/>
    <w:pPr>
      <w:spacing w:line="240" w:lineRule="auto"/>
      <w:jc w:val="left"/>
    </w:pPr>
    <w:rPr>
      <w:rFonts w:eastAsiaTheme="minorEastAsia"/>
      <w:lang w:val="es-CO" w:eastAsia="es-CO"/>
    </w:rPr>
  </w:style>
  <w:style w:type="character" w:customStyle="1" w:styleId="NoSpacingChar">
    <w:name w:val="No Spacing Char"/>
    <w:basedOn w:val="DefaultParagraphFont"/>
    <w:link w:val="NoSpacing"/>
    <w:uiPriority w:val="1"/>
    <w:rsid w:val="003474D8"/>
    <w:rPr>
      <w:rFonts w:eastAsiaTheme="minorEastAsia"/>
      <w:lang w:val="es-CO" w:eastAsia="es-CO"/>
    </w:rPr>
  </w:style>
  <w:style w:type="character" w:customStyle="1" w:styleId="ListParagraphChar">
    <w:name w:val="List Paragraph Char"/>
    <w:link w:val="ListParagraph"/>
    <w:uiPriority w:val="34"/>
    <w:rsid w:val="00975522"/>
  </w:style>
  <w:style w:type="paragraph" w:styleId="FootnoteText">
    <w:name w:val="footnote text"/>
    <w:aliases w:val="ft, Car,Car,footnote,fn,Texto de rodapé,nota_rodapé,nota de rodapé Car Car,nota de rodapé Car Car Car Car Car Car Car Car Car Car Car,Texto nota pie IIRSA,single space,FOOTNOTES,footnote text,Footnote Text Char Char,Footnote,foottextfra,F"/>
    <w:basedOn w:val="Normal"/>
    <w:link w:val="FootnoteTextChar"/>
    <w:uiPriority w:val="99"/>
    <w:unhideWhenUsed/>
    <w:rsid w:val="00975522"/>
    <w:rPr>
      <w:sz w:val="20"/>
      <w:szCs w:val="20"/>
      <w:lang w:val="es-ES" w:eastAsia="es-ES"/>
    </w:rPr>
  </w:style>
  <w:style w:type="character" w:customStyle="1" w:styleId="FootnoteTextChar">
    <w:name w:val="Footnote Text Char"/>
    <w:aliases w:val="ft Char, Car Char,Car Char,footnote Char,fn Char,Texto de rodapé Char,nota_rodapé Char,nota de rodapé Car Car Char,nota de rodapé Car Car Car Car Car Car Car Car Car Car Car Char,Texto nota pie IIRSA Char,single space Char,F Char"/>
    <w:basedOn w:val="DefaultParagraphFont"/>
    <w:link w:val="FootnoteText"/>
    <w:uiPriority w:val="99"/>
    <w:rsid w:val="00975522"/>
    <w:rPr>
      <w:rFonts w:eastAsia="Times New Roman" w:cs="Times New Roman"/>
      <w:sz w:val="20"/>
      <w:szCs w:val="20"/>
      <w:lang w:val="es-ES" w:eastAsia="es-ES"/>
    </w:rPr>
  </w:style>
  <w:style w:type="character" w:styleId="FootnoteReference">
    <w:name w:val="footnote reference"/>
    <w:aliases w:val="FC,ftref,referencia nota al pie,titulo 2,Style 24,pie pddes,Footnote Reference.SES,16 Point,Superscript 6 Point,Referência de rodapé,Ref. de nota al pie.,Footnote Reference Number,Footnote Reference_LVL6,Footnote Reference_LVL61,Ref"/>
    <w:basedOn w:val="DefaultParagraphFont"/>
    <w:uiPriority w:val="99"/>
    <w:unhideWhenUsed/>
    <w:rsid w:val="00975522"/>
    <w:rPr>
      <w:vertAlign w:val="superscript"/>
    </w:rPr>
  </w:style>
  <w:style w:type="paragraph" w:customStyle="1" w:styleId="Prrafodelista1">
    <w:name w:val="Párrafo de lista1"/>
    <w:basedOn w:val="Normal"/>
    <w:uiPriority w:val="34"/>
    <w:qFormat/>
    <w:rsid w:val="00975522"/>
    <w:pPr>
      <w:spacing w:after="200"/>
      <w:ind w:left="720"/>
      <w:contextualSpacing/>
    </w:pPr>
    <w:rPr>
      <w:rFonts w:ascii="Calibri" w:hAnsi="Calibri"/>
      <w:lang w:val="es-ES"/>
    </w:rPr>
  </w:style>
  <w:style w:type="character" w:customStyle="1" w:styleId="Heading5Char">
    <w:name w:val="Heading 5 Char"/>
    <w:basedOn w:val="DefaultParagraphFont"/>
    <w:link w:val="Heading5"/>
    <w:uiPriority w:val="9"/>
    <w:rsid w:val="000E2B24"/>
    <w:rPr>
      <w:rFonts w:asciiTheme="majorHAnsi" w:eastAsiaTheme="majorEastAsia" w:hAnsiTheme="majorHAnsi" w:cstheme="majorBidi"/>
      <w:color w:val="243F60" w:themeColor="accent1" w:themeShade="7F"/>
      <w:sz w:val="24"/>
      <w:szCs w:val="24"/>
      <w:lang w:val="es-CO" w:eastAsia="es-CO"/>
    </w:rPr>
  </w:style>
  <w:style w:type="character" w:customStyle="1" w:styleId="Heading6Char">
    <w:name w:val="Heading 6 Char"/>
    <w:basedOn w:val="DefaultParagraphFont"/>
    <w:link w:val="Heading6"/>
    <w:uiPriority w:val="9"/>
    <w:rsid w:val="000E2B24"/>
    <w:rPr>
      <w:rFonts w:asciiTheme="majorHAnsi" w:eastAsiaTheme="majorEastAsia" w:hAnsiTheme="majorHAnsi" w:cstheme="majorBidi"/>
      <w:i/>
      <w:iCs/>
      <w:color w:val="243F60" w:themeColor="accent1" w:themeShade="7F"/>
      <w:sz w:val="24"/>
      <w:szCs w:val="24"/>
      <w:lang w:val="es-CO" w:eastAsia="es-CO"/>
    </w:rPr>
  </w:style>
  <w:style w:type="character" w:customStyle="1" w:styleId="Heading7Char">
    <w:name w:val="Heading 7 Char"/>
    <w:basedOn w:val="DefaultParagraphFont"/>
    <w:link w:val="Heading7"/>
    <w:uiPriority w:val="9"/>
    <w:rsid w:val="000E2B24"/>
    <w:rPr>
      <w:rFonts w:asciiTheme="majorHAnsi" w:eastAsiaTheme="majorEastAsia" w:hAnsiTheme="majorHAnsi" w:cstheme="majorBidi"/>
      <w:i/>
      <w:iCs/>
      <w:color w:val="404040" w:themeColor="text1" w:themeTint="BF"/>
      <w:sz w:val="24"/>
      <w:szCs w:val="24"/>
      <w:lang w:val="es-CO" w:eastAsia="es-CO"/>
    </w:rPr>
  </w:style>
  <w:style w:type="character" w:customStyle="1" w:styleId="Heading8Char">
    <w:name w:val="Heading 8 Char"/>
    <w:basedOn w:val="DefaultParagraphFont"/>
    <w:link w:val="Heading8"/>
    <w:uiPriority w:val="9"/>
    <w:semiHidden/>
    <w:rsid w:val="000E2B24"/>
    <w:rPr>
      <w:rFonts w:asciiTheme="majorHAnsi" w:eastAsiaTheme="majorEastAsia" w:hAnsiTheme="majorHAnsi" w:cstheme="majorBidi"/>
      <w:color w:val="404040" w:themeColor="text1" w:themeTint="BF"/>
      <w:sz w:val="20"/>
      <w:szCs w:val="20"/>
      <w:lang w:val="es-CO" w:eastAsia="es-CO"/>
    </w:rPr>
  </w:style>
  <w:style w:type="character" w:customStyle="1" w:styleId="Heading9Char">
    <w:name w:val="Heading 9 Char"/>
    <w:basedOn w:val="DefaultParagraphFont"/>
    <w:link w:val="Heading9"/>
    <w:uiPriority w:val="9"/>
    <w:semiHidden/>
    <w:rsid w:val="000E2B24"/>
    <w:rPr>
      <w:rFonts w:asciiTheme="majorHAnsi" w:eastAsiaTheme="majorEastAsia" w:hAnsiTheme="majorHAnsi" w:cstheme="majorBidi"/>
      <w:i/>
      <w:iCs/>
      <w:color w:val="404040" w:themeColor="text1" w:themeTint="BF"/>
      <w:sz w:val="20"/>
      <w:szCs w:val="20"/>
      <w:lang w:val="es-CO" w:eastAsia="es-CO"/>
    </w:rPr>
  </w:style>
  <w:style w:type="paragraph" w:styleId="Title">
    <w:name w:val="Title"/>
    <w:basedOn w:val="Normal"/>
    <w:next w:val="Normal"/>
    <w:link w:val="TitleChar"/>
    <w:uiPriority w:val="10"/>
    <w:qFormat/>
    <w:rsid w:val="00D269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69D7"/>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itle">
    <w:name w:val="Subtitle"/>
    <w:basedOn w:val="Normal"/>
    <w:next w:val="Normal"/>
    <w:link w:val="SubtitleChar"/>
    <w:uiPriority w:val="11"/>
    <w:qFormat/>
    <w:rsid w:val="00D269D7"/>
    <w:pPr>
      <w:numPr>
        <w:ilvl w:val="1"/>
      </w:numPr>
      <w:spacing w:after="20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269D7"/>
    <w:rPr>
      <w:rFonts w:asciiTheme="majorHAnsi" w:eastAsiaTheme="majorEastAsia" w:hAnsiTheme="majorHAnsi" w:cstheme="majorBidi"/>
      <w:i/>
      <w:iCs/>
      <w:color w:val="4F81BD" w:themeColor="accent1"/>
      <w:spacing w:val="15"/>
      <w:sz w:val="24"/>
      <w:szCs w:val="24"/>
      <w:lang w:val="es-CO" w:eastAsia="es-CO"/>
    </w:rPr>
  </w:style>
  <w:style w:type="character" w:styleId="CommentReference">
    <w:name w:val="annotation reference"/>
    <w:basedOn w:val="DefaultParagraphFont"/>
    <w:unhideWhenUsed/>
    <w:rsid w:val="00614590"/>
    <w:rPr>
      <w:sz w:val="16"/>
      <w:szCs w:val="16"/>
    </w:rPr>
  </w:style>
  <w:style w:type="paragraph" w:styleId="CommentText">
    <w:name w:val="annotation text"/>
    <w:basedOn w:val="Normal"/>
    <w:link w:val="CommentTextChar"/>
    <w:unhideWhenUsed/>
    <w:rsid w:val="00614590"/>
    <w:rPr>
      <w:sz w:val="20"/>
      <w:szCs w:val="20"/>
    </w:rPr>
  </w:style>
  <w:style w:type="character" w:customStyle="1" w:styleId="CommentTextChar">
    <w:name w:val="Comment Text Char"/>
    <w:basedOn w:val="DefaultParagraphFont"/>
    <w:link w:val="CommentText"/>
    <w:rsid w:val="00614590"/>
    <w:rPr>
      <w:rFonts w:ascii="Times New Roman" w:eastAsia="Times New Roman" w:hAnsi="Times New Roman" w:cs="Times New Roman"/>
      <w:sz w:val="20"/>
      <w:szCs w:val="20"/>
      <w:lang w:val="es-CO" w:eastAsia="es-CO"/>
    </w:rPr>
  </w:style>
  <w:style w:type="paragraph" w:styleId="CommentSubject">
    <w:name w:val="annotation subject"/>
    <w:basedOn w:val="CommentText"/>
    <w:next w:val="CommentText"/>
    <w:link w:val="CommentSubjectChar"/>
    <w:uiPriority w:val="99"/>
    <w:semiHidden/>
    <w:unhideWhenUsed/>
    <w:rsid w:val="00614590"/>
    <w:rPr>
      <w:b/>
      <w:bCs/>
    </w:rPr>
  </w:style>
  <w:style w:type="character" w:customStyle="1" w:styleId="CommentSubjectChar">
    <w:name w:val="Comment Subject Char"/>
    <w:basedOn w:val="CommentTextChar"/>
    <w:link w:val="CommentSubject"/>
    <w:uiPriority w:val="99"/>
    <w:semiHidden/>
    <w:rsid w:val="00614590"/>
    <w:rPr>
      <w:rFonts w:ascii="Times New Roman" w:eastAsia="Times New Roman" w:hAnsi="Times New Roman" w:cs="Times New Roman"/>
      <w:b/>
      <w:bCs/>
      <w:sz w:val="20"/>
      <w:szCs w:val="20"/>
      <w:lang w:val="es-CO" w:eastAsia="es-CO"/>
    </w:rPr>
  </w:style>
  <w:style w:type="character" w:styleId="FollowedHyperlink">
    <w:name w:val="FollowedHyperlink"/>
    <w:basedOn w:val="DefaultParagraphFont"/>
    <w:uiPriority w:val="99"/>
    <w:semiHidden/>
    <w:unhideWhenUsed/>
    <w:rsid w:val="008B49E2"/>
    <w:rPr>
      <w:color w:val="800080" w:themeColor="followedHyperlink"/>
      <w:u w:val="single"/>
    </w:rPr>
  </w:style>
  <w:style w:type="table" w:styleId="LightList-Accent1">
    <w:name w:val="Light List Accent 1"/>
    <w:basedOn w:val="TableNormal"/>
    <w:uiPriority w:val="61"/>
    <w:rsid w:val="00E3424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C23D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B364A"/>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594ECC"/>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94ECC"/>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1">
    <w:name w:val="Light Grid Accent 1"/>
    <w:basedOn w:val="TableNormal"/>
    <w:uiPriority w:val="62"/>
    <w:rsid w:val="00594ECC"/>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6134C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6134C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6134C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1">
    <w:name w:val="Dark List Accent 1"/>
    <w:basedOn w:val="TableNormal"/>
    <w:uiPriority w:val="70"/>
    <w:rsid w:val="008006CC"/>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Texto2">
    <w:name w:val="Texto 2"/>
    <w:basedOn w:val="Normal"/>
    <w:qFormat/>
    <w:rsid w:val="008006CC"/>
    <w:pPr>
      <w:spacing w:before="120" w:after="120"/>
      <w:ind w:left="1418"/>
    </w:pPr>
    <w:rPr>
      <w:rFonts w:ascii="Verdana" w:hAnsi="Verdana"/>
      <w:color w:val="1F497D"/>
      <w:sz w:val="18"/>
      <w:szCs w:val="20"/>
      <w:lang w:val="es-ES" w:eastAsia="en-US"/>
    </w:rPr>
  </w:style>
  <w:style w:type="paragraph" w:styleId="EndnoteText">
    <w:name w:val="endnote text"/>
    <w:basedOn w:val="Normal"/>
    <w:link w:val="EndnoteTextChar"/>
    <w:uiPriority w:val="99"/>
    <w:semiHidden/>
    <w:unhideWhenUsed/>
    <w:rsid w:val="00185B53"/>
    <w:rPr>
      <w:sz w:val="20"/>
      <w:szCs w:val="20"/>
    </w:rPr>
  </w:style>
  <w:style w:type="character" w:customStyle="1" w:styleId="EndnoteTextChar">
    <w:name w:val="Endnote Text Char"/>
    <w:basedOn w:val="DefaultParagraphFont"/>
    <w:link w:val="EndnoteText"/>
    <w:uiPriority w:val="99"/>
    <w:semiHidden/>
    <w:rsid w:val="00185B53"/>
    <w:rPr>
      <w:rFonts w:ascii="Times New Roman" w:eastAsia="Times New Roman" w:hAnsi="Times New Roman" w:cs="Times New Roman"/>
      <w:sz w:val="20"/>
      <w:szCs w:val="20"/>
      <w:lang w:val="es-CO" w:eastAsia="es-CO"/>
    </w:rPr>
  </w:style>
  <w:style w:type="character" w:styleId="EndnoteReference">
    <w:name w:val="endnote reference"/>
    <w:basedOn w:val="DefaultParagraphFont"/>
    <w:uiPriority w:val="99"/>
    <w:semiHidden/>
    <w:unhideWhenUsed/>
    <w:rsid w:val="00185B53"/>
    <w:rPr>
      <w:vertAlign w:val="superscript"/>
    </w:rPr>
  </w:style>
  <w:style w:type="table" w:styleId="MediumShading2-Accent1">
    <w:name w:val="Medium Shading 2 Accent 1"/>
    <w:basedOn w:val="TableNormal"/>
    <w:uiPriority w:val="64"/>
    <w:rsid w:val="00453C9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ulosdeTablas">
    <w:name w:val="Titulos de Tablas"/>
    <w:basedOn w:val="Normal"/>
    <w:link w:val="TitulosdeTablasCar"/>
    <w:rsid w:val="009D60F6"/>
    <w:pPr>
      <w:spacing w:line="288" w:lineRule="auto"/>
      <w:jc w:val="center"/>
    </w:pPr>
    <w:rPr>
      <w:b/>
      <w:bCs/>
      <w:sz w:val="18"/>
      <w:szCs w:val="20"/>
      <w:lang w:val="es-BO" w:eastAsia="es-ES"/>
    </w:rPr>
  </w:style>
  <w:style w:type="character" w:customStyle="1" w:styleId="TitulosdeTablasCar">
    <w:name w:val="Titulos de Tablas Car"/>
    <w:basedOn w:val="DefaultParagraphFont"/>
    <w:link w:val="TitulosdeTablas"/>
    <w:rsid w:val="009D60F6"/>
    <w:rPr>
      <w:rFonts w:ascii="Arial" w:eastAsia="Times New Roman" w:hAnsi="Arial" w:cs="Times New Roman"/>
      <w:b/>
      <w:bCs/>
      <w:sz w:val="18"/>
      <w:szCs w:val="20"/>
      <w:lang w:val="es-BO" w:eastAsia="es-ES"/>
    </w:rPr>
  </w:style>
  <w:style w:type="paragraph" w:customStyle="1" w:styleId="DatosdeTablas">
    <w:name w:val="Datos de Tablas"/>
    <w:basedOn w:val="Normal"/>
    <w:rsid w:val="00117225"/>
    <w:pPr>
      <w:spacing w:line="288" w:lineRule="auto"/>
      <w:jc w:val="center"/>
    </w:pPr>
    <w:rPr>
      <w:sz w:val="18"/>
      <w:szCs w:val="20"/>
      <w:lang w:val="es-BO" w:eastAsia="es-ES"/>
    </w:rPr>
  </w:style>
  <w:style w:type="character" w:customStyle="1" w:styleId="CaptionChar">
    <w:name w:val="Caption Char"/>
    <w:basedOn w:val="DefaultParagraphFont"/>
    <w:link w:val="Caption"/>
    <w:uiPriority w:val="35"/>
    <w:locked/>
    <w:rsid w:val="00354085"/>
    <w:rPr>
      <w:rFonts w:ascii="Times New Roman" w:eastAsia="Times New Roman" w:hAnsi="Times New Roman" w:cs="Times New Roman"/>
      <w:b/>
      <w:bCs/>
      <w:color w:val="4F81BD" w:themeColor="accent1"/>
      <w:sz w:val="18"/>
      <w:szCs w:val="18"/>
      <w:lang w:val="es-CO" w:eastAsia="es-CO"/>
    </w:rPr>
  </w:style>
  <w:style w:type="table" w:styleId="MediumShading2-Accent5">
    <w:name w:val="Medium Shading 2 Accent 5"/>
    <w:basedOn w:val="TableNormal"/>
    <w:uiPriority w:val="64"/>
    <w:rsid w:val="00990A61"/>
    <w:pPr>
      <w:spacing w:line="240" w:lineRule="auto"/>
      <w:jc w:val="left"/>
    </w:pPr>
    <w:rPr>
      <w:rFonts w:eastAsiaTheme="minorHAnsi"/>
      <w:lang w:val="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apter">
    <w:name w:val="Chapter"/>
    <w:basedOn w:val="Normal"/>
    <w:next w:val="Normal"/>
    <w:rsid w:val="0065725A"/>
    <w:pPr>
      <w:keepNext/>
      <w:numPr>
        <w:numId w:val="6"/>
      </w:numPr>
      <w:tabs>
        <w:tab w:val="clear" w:pos="2250"/>
        <w:tab w:val="num" w:pos="648"/>
        <w:tab w:val="left" w:pos="1440"/>
      </w:tabs>
      <w:spacing w:before="240" w:after="240"/>
      <w:ind w:left="0"/>
      <w:jc w:val="center"/>
    </w:pPr>
    <w:rPr>
      <w:b/>
      <w:smallCaps/>
      <w:szCs w:val="20"/>
      <w:lang w:val="es-ES" w:eastAsia="en-US"/>
    </w:rPr>
  </w:style>
  <w:style w:type="paragraph" w:customStyle="1" w:styleId="Paragraph">
    <w:name w:val="Paragraph"/>
    <w:aliases w:val="paragraph,p,PARAGRAPH,PG,pa,at"/>
    <w:basedOn w:val="BodyTextIndent"/>
    <w:link w:val="ParagraphChar"/>
    <w:uiPriority w:val="99"/>
    <w:qFormat/>
    <w:rsid w:val="0065725A"/>
    <w:pPr>
      <w:numPr>
        <w:ilvl w:val="1"/>
        <w:numId w:val="6"/>
      </w:numPr>
      <w:spacing w:before="120"/>
      <w:ind w:left="720" w:hanging="720"/>
      <w:outlineLvl w:val="1"/>
    </w:pPr>
    <w:rPr>
      <w:szCs w:val="20"/>
      <w:lang w:val="es-ES" w:eastAsia="en-US"/>
    </w:rPr>
  </w:style>
  <w:style w:type="paragraph" w:customStyle="1" w:styleId="subpar">
    <w:name w:val="subpar"/>
    <w:basedOn w:val="BodyTextIndent3"/>
    <w:uiPriority w:val="99"/>
    <w:rsid w:val="0065725A"/>
    <w:pPr>
      <w:numPr>
        <w:ilvl w:val="2"/>
        <w:numId w:val="6"/>
      </w:numPr>
      <w:tabs>
        <w:tab w:val="clear" w:pos="2304"/>
        <w:tab w:val="num" w:pos="1152"/>
      </w:tabs>
      <w:spacing w:before="120"/>
      <w:ind w:left="1152" w:hanging="720"/>
      <w:outlineLvl w:val="2"/>
    </w:pPr>
    <w:rPr>
      <w:sz w:val="24"/>
      <w:szCs w:val="20"/>
      <w:lang w:val="es-ES_tradnl" w:eastAsia="en-US"/>
    </w:rPr>
  </w:style>
  <w:style w:type="paragraph" w:customStyle="1" w:styleId="SubSubPar">
    <w:name w:val="SubSubPar"/>
    <w:basedOn w:val="subpar"/>
    <w:uiPriority w:val="99"/>
    <w:rsid w:val="0065725A"/>
    <w:pPr>
      <w:numPr>
        <w:ilvl w:val="3"/>
      </w:numPr>
      <w:tabs>
        <w:tab w:val="clear" w:pos="2736"/>
        <w:tab w:val="left" w:pos="0"/>
        <w:tab w:val="num" w:pos="1296"/>
      </w:tabs>
      <w:ind w:left="1296" w:hanging="864"/>
    </w:pPr>
  </w:style>
  <w:style w:type="character" w:customStyle="1" w:styleId="ParagraphChar">
    <w:name w:val="Paragraph Char"/>
    <w:link w:val="Paragraph"/>
    <w:uiPriority w:val="99"/>
    <w:rsid w:val="0065725A"/>
    <w:rPr>
      <w:rFonts w:ascii="Arial" w:eastAsia="Times New Roman" w:hAnsi="Arial" w:cs="Arial"/>
      <w:sz w:val="24"/>
      <w:szCs w:val="20"/>
      <w:lang w:val="es-ES"/>
    </w:rPr>
  </w:style>
  <w:style w:type="paragraph" w:styleId="BodyTextIndent">
    <w:name w:val="Body Text Indent"/>
    <w:basedOn w:val="Normal"/>
    <w:link w:val="BodyTextIndentChar"/>
    <w:uiPriority w:val="99"/>
    <w:semiHidden/>
    <w:unhideWhenUsed/>
    <w:rsid w:val="0065725A"/>
    <w:pPr>
      <w:spacing w:after="120"/>
      <w:ind w:left="283"/>
    </w:pPr>
  </w:style>
  <w:style w:type="character" w:customStyle="1" w:styleId="BodyTextIndentChar">
    <w:name w:val="Body Text Indent Char"/>
    <w:basedOn w:val="DefaultParagraphFont"/>
    <w:link w:val="BodyTextIndent"/>
    <w:uiPriority w:val="99"/>
    <w:semiHidden/>
    <w:rsid w:val="0065725A"/>
    <w:rPr>
      <w:rFonts w:ascii="Times New Roman" w:eastAsia="Times New Roman" w:hAnsi="Times New Roman" w:cs="Times New Roman"/>
      <w:sz w:val="24"/>
      <w:szCs w:val="24"/>
      <w:lang w:val="es-CO" w:eastAsia="es-CO"/>
    </w:rPr>
  </w:style>
  <w:style w:type="paragraph" w:styleId="BodyTextIndent3">
    <w:name w:val="Body Text Indent 3"/>
    <w:basedOn w:val="Normal"/>
    <w:link w:val="BodyTextIndent3Char"/>
    <w:uiPriority w:val="99"/>
    <w:semiHidden/>
    <w:unhideWhenUsed/>
    <w:rsid w:val="006572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5725A"/>
    <w:rPr>
      <w:rFonts w:ascii="Times New Roman" w:eastAsia="Times New Roman" w:hAnsi="Times New Roman" w:cs="Times New Roman"/>
      <w:sz w:val="16"/>
      <w:szCs w:val="16"/>
      <w:lang w:val="es-CO" w:eastAsia="es-CO"/>
    </w:rPr>
  </w:style>
  <w:style w:type="paragraph" w:customStyle="1" w:styleId="Annex">
    <w:name w:val="Annex"/>
    <w:basedOn w:val="Normal"/>
    <w:rsid w:val="00462E48"/>
    <w:rPr>
      <w:caps/>
      <w:szCs w:val="20"/>
      <w:lang w:val="es-ES_tradnl" w:eastAsia="en-US"/>
    </w:rPr>
  </w:style>
  <w:style w:type="paragraph" w:customStyle="1" w:styleId="fuente">
    <w:name w:val="fuente"/>
    <w:basedOn w:val="Normal"/>
    <w:link w:val="fuenteCar"/>
    <w:qFormat/>
    <w:rsid w:val="007224A8"/>
    <w:pPr>
      <w:spacing w:before="120"/>
    </w:pPr>
    <w:rPr>
      <w:rFonts w:eastAsia="Calibri"/>
      <w:sz w:val="16"/>
      <w:szCs w:val="16"/>
      <w:lang w:val="x-none" w:eastAsia="en-US"/>
    </w:rPr>
  </w:style>
  <w:style w:type="character" w:customStyle="1" w:styleId="fuenteCar">
    <w:name w:val="fuente Car"/>
    <w:link w:val="fuente"/>
    <w:rsid w:val="007224A8"/>
    <w:rPr>
      <w:rFonts w:ascii="Arial" w:eastAsia="Calibri" w:hAnsi="Arial" w:cs="Times New Roman"/>
      <w:sz w:val="16"/>
      <w:szCs w:val="16"/>
      <w:lang w:val="x-none"/>
    </w:rPr>
  </w:style>
  <w:style w:type="paragraph" w:styleId="TableofFigures">
    <w:name w:val="table of figures"/>
    <w:basedOn w:val="Normal"/>
    <w:next w:val="Normal"/>
    <w:uiPriority w:val="99"/>
    <w:unhideWhenUsed/>
    <w:rsid w:val="00E31178"/>
  </w:style>
  <w:style w:type="paragraph" w:customStyle="1" w:styleId="Default">
    <w:name w:val="Default"/>
    <w:rsid w:val="00553F46"/>
    <w:pPr>
      <w:autoSpaceDE w:val="0"/>
      <w:autoSpaceDN w:val="0"/>
      <w:adjustRightInd w:val="0"/>
      <w:spacing w:line="240" w:lineRule="auto"/>
      <w:jc w:val="left"/>
    </w:pPr>
    <w:rPr>
      <w:rFonts w:ascii="Arial" w:hAnsi="Arial" w:cs="Arial"/>
      <w:color w:val="000000"/>
      <w:sz w:val="24"/>
      <w:szCs w:val="24"/>
      <w:lang w:val="es-CO"/>
    </w:rPr>
  </w:style>
  <w:style w:type="character" w:customStyle="1" w:styleId="ParagraphCar">
    <w:name w:val="Paragraph Car"/>
    <w:uiPriority w:val="99"/>
    <w:rsid w:val="0012436D"/>
    <w:rPr>
      <w:sz w:val="24"/>
      <w:lang w:val="es-ES_tradnl"/>
    </w:rPr>
  </w:style>
  <w:style w:type="paragraph" w:styleId="BodyText">
    <w:name w:val="Body Text"/>
    <w:basedOn w:val="Normal"/>
    <w:link w:val="BodyTextChar"/>
    <w:uiPriority w:val="99"/>
    <w:semiHidden/>
    <w:unhideWhenUsed/>
    <w:rsid w:val="000D0A20"/>
    <w:pPr>
      <w:spacing w:after="120"/>
    </w:pPr>
  </w:style>
  <w:style w:type="character" w:customStyle="1" w:styleId="BodyTextChar">
    <w:name w:val="Body Text Char"/>
    <w:basedOn w:val="DefaultParagraphFont"/>
    <w:link w:val="BodyText"/>
    <w:uiPriority w:val="99"/>
    <w:semiHidden/>
    <w:rsid w:val="000D0A20"/>
    <w:rPr>
      <w:rFonts w:ascii="Arial" w:eastAsia="Times New Roman" w:hAnsi="Arial" w:cs="Arial"/>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726">
      <w:bodyDiv w:val="1"/>
      <w:marLeft w:val="0"/>
      <w:marRight w:val="0"/>
      <w:marTop w:val="0"/>
      <w:marBottom w:val="0"/>
      <w:divBdr>
        <w:top w:val="none" w:sz="0" w:space="0" w:color="auto"/>
        <w:left w:val="none" w:sz="0" w:space="0" w:color="auto"/>
        <w:bottom w:val="none" w:sz="0" w:space="0" w:color="auto"/>
        <w:right w:val="none" w:sz="0" w:space="0" w:color="auto"/>
      </w:divBdr>
    </w:div>
    <w:div w:id="10255613">
      <w:bodyDiv w:val="1"/>
      <w:marLeft w:val="0"/>
      <w:marRight w:val="0"/>
      <w:marTop w:val="0"/>
      <w:marBottom w:val="0"/>
      <w:divBdr>
        <w:top w:val="none" w:sz="0" w:space="0" w:color="auto"/>
        <w:left w:val="none" w:sz="0" w:space="0" w:color="auto"/>
        <w:bottom w:val="none" w:sz="0" w:space="0" w:color="auto"/>
        <w:right w:val="none" w:sz="0" w:space="0" w:color="auto"/>
      </w:divBdr>
    </w:div>
    <w:div w:id="19556001">
      <w:bodyDiv w:val="1"/>
      <w:marLeft w:val="0"/>
      <w:marRight w:val="0"/>
      <w:marTop w:val="0"/>
      <w:marBottom w:val="0"/>
      <w:divBdr>
        <w:top w:val="none" w:sz="0" w:space="0" w:color="auto"/>
        <w:left w:val="none" w:sz="0" w:space="0" w:color="auto"/>
        <w:bottom w:val="none" w:sz="0" w:space="0" w:color="auto"/>
        <w:right w:val="none" w:sz="0" w:space="0" w:color="auto"/>
      </w:divBdr>
    </w:div>
    <w:div w:id="22706880">
      <w:bodyDiv w:val="1"/>
      <w:marLeft w:val="0"/>
      <w:marRight w:val="0"/>
      <w:marTop w:val="0"/>
      <w:marBottom w:val="0"/>
      <w:divBdr>
        <w:top w:val="none" w:sz="0" w:space="0" w:color="auto"/>
        <w:left w:val="none" w:sz="0" w:space="0" w:color="auto"/>
        <w:bottom w:val="none" w:sz="0" w:space="0" w:color="auto"/>
        <w:right w:val="none" w:sz="0" w:space="0" w:color="auto"/>
      </w:divBdr>
    </w:div>
    <w:div w:id="47535410">
      <w:bodyDiv w:val="1"/>
      <w:marLeft w:val="0"/>
      <w:marRight w:val="0"/>
      <w:marTop w:val="0"/>
      <w:marBottom w:val="0"/>
      <w:divBdr>
        <w:top w:val="none" w:sz="0" w:space="0" w:color="auto"/>
        <w:left w:val="none" w:sz="0" w:space="0" w:color="auto"/>
        <w:bottom w:val="none" w:sz="0" w:space="0" w:color="auto"/>
        <w:right w:val="none" w:sz="0" w:space="0" w:color="auto"/>
      </w:divBdr>
    </w:div>
    <w:div w:id="47800573">
      <w:bodyDiv w:val="1"/>
      <w:marLeft w:val="0"/>
      <w:marRight w:val="0"/>
      <w:marTop w:val="0"/>
      <w:marBottom w:val="0"/>
      <w:divBdr>
        <w:top w:val="none" w:sz="0" w:space="0" w:color="auto"/>
        <w:left w:val="none" w:sz="0" w:space="0" w:color="auto"/>
        <w:bottom w:val="none" w:sz="0" w:space="0" w:color="auto"/>
        <w:right w:val="none" w:sz="0" w:space="0" w:color="auto"/>
      </w:divBdr>
    </w:div>
    <w:div w:id="61801909">
      <w:bodyDiv w:val="1"/>
      <w:marLeft w:val="0"/>
      <w:marRight w:val="0"/>
      <w:marTop w:val="0"/>
      <w:marBottom w:val="0"/>
      <w:divBdr>
        <w:top w:val="none" w:sz="0" w:space="0" w:color="auto"/>
        <w:left w:val="none" w:sz="0" w:space="0" w:color="auto"/>
        <w:bottom w:val="none" w:sz="0" w:space="0" w:color="auto"/>
        <w:right w:val="none" w:sz="0" w:space="0" w:color="auto"/>
      </w:divBdr>
    </w:div>
    <w:div w:id="68429618">
      <w:bodyDiv w:val="1"/>
      <w:marLeft w:val="0"/>
      <w:marRight w:val="0"/>
      <w:marTop w:val="0"/>
      <w:marBottom w:val="0"/>
      <w:divBdr>
        <w:top w:val="none" w:sz="0" w:space="0" w:color="auto"/>
        <w:left w:val="none" w:sz="0" w:space="0" w:color="auto"/>
        <w:bottom w:val="none" w:sz="0" w:space="0" w:color="auto"/>
        <w:right w:val="none" w:sz="0" w:space="0" w:color="auto"/>
      </w:divBdr>
    </w:div>
    <w:div w:id="68692626">
      <w:bodyDiv w:val="1"/>
      <w:marLeft w:val="0"/>
      <w:marRight w:val="0"/>
      <w:marTop w:val="0"/>
      <w:marBottom w:val="0"/>
      <w:divBdr>
        <w:top w:val="none" w:sz="0" w:space="0" w:color="auto"/>
        <w:left w:val="none" w:sz="0" w:space="0" w:color="auto"/>
        <w:bottom w:val="none" w:sz="0" w:space="0" w:color="auto"/>
        <w:right w:val="none" w:sz="0" w:space="0" w:color="auto"/>
      </w:divBdr>
    </w:div>
    <w:div w:id="75322141">
      <w:bodyDiv w:val="1"/>
      <w:marLeft w:val="0"/>
      <w:marRight w:val="0"/>
      <w:marTop w:val="0"/>
      <w:marBottom w:val="0"/>
      <w:divBdr>
        <w:top w:val="none" w:sz="0" w:space="0" w:color="auto"/>
        <w:left w:val="none" w:sz="0" w:space="0" w:color="auto"/>
        <w:bottom w:val="none" w:sz="0" w:space="0" w:color="auto"/>
        <w:right w:val="none" w:sz="0" w:space="0" w:color="auto"/>
      </w:divBdr>
    </w:div>
    <w:div w:id="106313761">
      <w:bodyDiv w:val="1"/>
      <w:marLeft w:val="0"/>
      <w:marRight w:val="0"/>
      <w:marTop w:val="0"/>
      <w:marBottom w:val="0"/>
      <w:divBdr>
        <w:top w:val="none" w:sz="0" w:space="0" w:color="auto"/>
        <w:left w:val="none" w:sz="0" w:space="0" w:color="auto"/>
        <w:bottom w:val="none" w:sz="0" w:space="0" w:color="auto"/>
        <w:right w:val="none" w:sz="0" w:space="0" w:color="auto"/>
      </w:divBdr>
    </w:div>
    <w:div w:id="196160726">
      <w:bodyDiv w:val="1"/>
      <w:marLeft w:val="0"/>
      <w:marRight w:val="0"/>
      <w:marTop w:val="0"/>
      <w:marBottom w:val="0"/>
      <w:divBdr>
        <w:top w:val="none" w:sz="0" w:space="0" w:color="auto"/>
        <w:left w:val="none" w:sz="0" w:space="0" w:color="auto"/>
        <w:bottom w:val="none" w:sz="0" w:space="0" w:color="auto"/>
        <w:right w:val="none" w:sz="0" w:space="0" w:color="auto"/>
      </w:divBdr>
    </w:div>
    <w:div w:id="215242210">
      <w:bodyDiv w:val="1"/>
      <w:marLeft w:val="0"/>
      <w:marRight w:val="0"/>
      <w:marTop w:val="0"/>
      <w:marBottom w:val="0"/>
      <w:divBdr>
        <w:top w:val="none" w:sz="0" w:space="0" w:color="auto"/>
        <w:left w:val="none" w:sz="0" w:space="0" w:color="auto"/>
        <w:bottom w:val="none" w:sz="0" w:space="0" w:color="auto"/>
        <w:right w:val="none" w:sz="0" w:space="0" w:color="auto"/>
      </w:divBdr>
    </w:div>
    <w:div w:id="232467492">
      <w:bodyDiv w:val="1"/>
      <w:marLeft w:val="0"/>
      <w:marRight w:val="0"/>
      <w:marTop w:val="0"/>
      <w:marBottom w:val="0"/>
      <w:divBdr>
        <w:top w:val="none" w:sz="0" w:space="0" w:color="auto"/>
        <w:left w:val="none" w:sz="0" w:space="0" w:color="auto"/>
        <w:bottom w:val="none" w:sz="0" w:space="0" w:color="auto"/>
        <w:right w:val="none" w:sz="0" w:space="0" w:color="auto"/>
      </w:divBdr>
    </w:div>
    <w:div w:id="236742789">
      <w:bodyDiv w:val="1"/>
      <w:marLeft w:val="0"/>
      <w:marRight w:val="0"/>
      <w:marTop w:val="0"/>
      <w:marBottom w:val="0"/>
      <w:divBdr>
        <w:top w:val="none" w:sz="0" w:space="0" w:color="auto"/>
        <w:left w:val="none" w:sz="0" w:space="0" w:color="auto"/>
        <w:bottom w:val="none" w:sz="0" w:space="0" w:color="auto"/>
        <w:right w:val="none" w:sz="0" w:space="0" w:color="auto"/>
      </w:divBdr>
    </w:div>
    <w:div w:id="238833709">
      <w:bodyDiv w:val="1"/>
      <w:marLeft w:val="0"/>
      <w:marRight w:val="0"/>
      <w:marTop w:val="0"/>
      <w:marBottom w:val="0"/>
      <w:divBdr>
        <w:top w:val="none" w:sz="0" w:space="0" w:color="auto"/>
        <w:left w:val="none" w:sz="0" w:space="0" w:color="auto"/>
        <w:bottom w:val="none" w:sz="0" w:space="0" w:color="auto"/>
        <w:right w:val="none" w:sz="0" w:space="0" w:color="auto"/>
      </w:divBdr>
    </w:div>
    <w:div w:id="240919828">
      <w:bodyDiv w:val="1"/>
      <w:marLeft w:val="0"/>
      <w:marRight w:val="0"/>
      <w:marTop w:val="0"/>
      <w:marBottom w:val="0"/>
      <w:divBdr>
        <w:top w:val="none" w:sz="0" w:space="0" w:color="auto"/>
        <w:left w:val="none" w:sz="0" w:space="0" w:color="auto"/>
        <w:bottom w:val="none" w:sz="0" w:space="0" w:color="auto"/>
        <w:right w:val="none" w:sz="0" w:space="0" w:color="auto"/>
      </w:divBdr>
    </w:div>
    <w:div w:id="293097781">
      <w:bodyDiv w:val="1"/>
      <w:marLeft w:val="0"/>
      <w:marRight w:val="0"/>
      <w:marTop w:val="0"/>
      <w:marBottom w:val="0"/>
      <w:divBdr>
        <w:top w:val="none" w:sz="0" w:space="0" w:color="auto"/>
        <w:left w:val="none" w:sz="0" w:space="0" w:color="auto"/>
        <w:bottom w:val="none" w:sz="0" w:space="0" w:color="auto"/>
        <w:right w:val="none" w:sz="0" w:space="0" w:color="auto"/>
      </w:divBdr>
    </w:div>
    <w:div w:id="296494870">
      <w:bodyDiv w:val="1"/>
      <w:marLeft w:val="0"/>
      <w:marRight w:val="0"/>
      <w:marTop w:val="0"/>
      <w:marBottom w:val="0"/>
      <w:divBdr>
        <w:top w:val="none" w:sz="0" w:space="0" w:color="auto"/>
        <w:left w:val="none" w:sz="0" w:space="0" w:color="auto"/>
        <w:bottom w:val="none" w:sz="0" w:space="0" w:color="auto"/>
        <w:right w:val="none" w:sz="0" w:space="0" w:color="auto"/>
      </w:divBdr>
    </w:div>
    <w:div w:id="307561576">
      <w:bodyDiv w:val="1"/>
      <w:marLeft w:val="0"/>
      <w:marRight w:val="0"/>
      <w:marTop w:val="0"/>
      <w:marBottom w:val="0"/>
      <w:divBdr>
        <w:top w:val="none" w:sz="0" w:space="0" w:color="auto"/>
        <w:left w:val="none" w:sz="0" w:space="0" w:color="auto"/>
        <w:bottom w:val="none" w:sz="0" w:space="0" w:color="auto"/>
        <w:right w:val="none" w:sz="0" w:space="0" w:color="auto"/>
      </w:divBdr>
    </w:div>
    <w:div w:id="316764606">
      <w:bodyDiv w:val="1"/>
      <w:marLeft w:val="0"/>
      <w:marRight w:val="0"/>
      <w:marTop w:val="0"/>
      <w:marBottom w:val="0"/>
      <w:divBdr>
        <w:top w:val="none" w:sz="0" w:space="0" w:color="auto"/>
        <w:left w:val="none" w:sz="0" w:space="0" w:color="auto"/>
        <w:bottom w:val="none" w:sz="0" w:space="0" w:color="auto"/>
        <w:right w:val="none" w:sz="0" w:space="0" w:color="auto"/>
      </w:divBdr>
    </w:div>
    <w:div w:id="320306660">
      <w:bodyDiv w:val="1"/>
      <w:marLeft w:val="0"/>
      <w:marRight w:val="0"/>
      <w:marTop w:val="0"/>
      <w:marBottom w:val="0"/>
      <w:divBdr>
        <w:top w:val="none" w:sz="0" w:space="0" w:color="auto"/>
        <w:left w:val="none" w:sz="0" w:space="0" w:color="auto"/>
        <w:bottom w:val="none" w:sz="0" w:space="0" w:color="auto"/>
        <w:right w:val="none" w:sz="0" w:space="0" w:color="auto"/>
      </w:divBdr>
    </w:div>
    <w:div w:id="336541250">
      <w:bodyDiv w:val="1"/>
      <w:marLeft w:val="0"/>
      <w:marRight w:val="0"/>
      <w:marTop w:val="0"/>
      <w:marBottom w:val="0"/>
      <w:divBdr>
        <w:top w:val="none" w:sz="0" w:space="0" w:color="auto"/>
        <w:left w:val="none" w:sz="0" w:space="0" w:color="auto"/>
        <w:bottom w:val="none" w:sz="0" w:space="0" w:color="auto"/>
        <w:right w:val="none" w:sz="0" w:space="0" w:color="auto"/>
      </w:divBdr>
    </w:div>
    <w:div w:id="390344748">
      <w:bodyDiv w:val="1"/>
      <w:marLeft w:val="0"/>
      <w:marRight w:val="0"/>
      <w:marTop w:val="0"/>
      <w:marBottom w:val="0"/>
      <w:divBdr>
        <w:top w:val="none" w:sz="0" w:space="0" w:color="auto"/>
        <w:left w:val="none" w:sz="0" w:space="0" w:color="auto"/>
        <w:bottom w:val="none" w:sz="0" w:space="0" w:color="auto"/>
        <w:right w:val="none" w:sz="0" w:space="0" w:color="auto"/>
      </w:divBdr>
    </w:div>
    <w:div w:id="406072679">
      <w:bodyDiv w:val="1"/>
      <w:marLeft w:val="0"/>
      <w:marRight w:val="0"/>
      <w:marTop w:val="0"/>
      <w:marBottom w:val="0"/>
      <w:divBdr>
        <w:top w:val="none" w:sz="0" w:space="0" w:color="auto"/>
        <w:left w:val="none" w:sz="0" w:space="0" w:color="auto"/>
        <w:bottom w:val="none" w:sz="0" w:space="0" w:color="auto"/>
        <w:right w:val="none" w:sz="0" w:space="0" w:color="auto"/>
      </w:divBdr>
    </w:div>
    <w:div w:id="479809694">
      <w:bodyDiv w:val="1"/>
      <w:marLeft w:val="0"/>
      <w:marRight w:val="0"/>
      <w:marTop w:val="0"/>
      <w:marBottom w:val="0"/>
      <w:divBdr>
        <w:top w:val="none" w:sz="0" w:space="0" w:color="auto"/>
        <w:left w:val="none" w:sz="0" w:space="0" w:color="auto"/>
        <w:bottom w:val="none" w:sz="0" w:space="0" w:color="auto"/>
        <w:right w:val="none" w:sz="0" w:space="0" w:color="auto"/>
      </w:divBdr>
    </w:div>
    <w:div w:id="487214515">
      <w:bodyDiv w:val="1"/>
      <w:marLeft w:val="0"/>
      <w:marRight w:val="0"/>
      <w:marTop w:val="0"/>
      <w:marBottom w:val="0"/>
      <w:divBdr>
        <w:top w:val="none" w:sz="0" w:space="0" w:color="auto"/>
        <w:left w:val="none" w:sz="0" w:space="0" w:color="auto"/>
        <w:bottom w:val="none" w:sz="0" w:space="0" w:color="auto"/>
        <w:right w:val="none" w:sz="0" w:space="0" w:color="auto"/>
      </w:divBdr>
    </w:div>
    <w:div w:id="520513539">
      <w:bodyDiv w:val="1"/>
      <w:marLeft w:val="0"/>
      <w:marRight w:val="0"/>
      <w:marTop w:val="0"/>
      <w:marBottom w:val="0"/>
      <w:divBdr>
        <w:top w:val="none" w:sz="0" w:space="0" w:color="auto"/>
        <w:left w:val="none" w:sz="0" w:space="0" w:color="auto"/>
        <w:bottom w:val="none" w:sz="0" w:space="0" w:color="auto"/>
        <w:right w:val="none" w:sz="0" w:space="0" w:color="auto"/>
      </w:divBdr>
    </w:div>
    <w:div w:id="529996289">
      <w:bodyDiv w:val="1"/>
      <w:marLeft w:val="0"/>
      <w:marRight w:val="0"/>
      <w:marTop w:val="0"/>
      <w:marBottom w:val="0"/>
      <w:divBdr>
        <w:top w:val="none" w:sz="0" w:space="0" w:color="auto"/>
        <w:left w:val="none" w:sz="0" w:space="0" w:color="auto"/>
        <w:bottom w:val="none" w:sz="0" w:space="0" w:color="auto"/>
        <w:right w:val="none" w:sz="0" w:space="0" w:color="auto"/>
      </w:divBdr>
    </w:div>
    <w:div w:id="536352196">
      <w:bodyDiv w:val="1"/>
      <w:marLeft w:val="0"/>
      <w:marRight w:val="0"/>
      <w:marTop w:val="0"/>
      <w:marBottom w:val="0"/>
      <w:divBdr>
        <w:top w:val="none" w:sz="0" w:space="0" w:color="auto"/>
        <w:left w:val="none" w:sz="0" w:space="0" w:color="auto"/>
        <w:bottom w:val="none" w:sz="0" w:space="0" w:color="auto"/>
        <w:right w:val="none" w:sz="0" w:space="0" w:color="auto"/>
      </w:divBdr>
    </w:div>
    <w:div w:id="571815054">
      <w:bodyDiv w:val="1"/>
      <w:marLeft w:val="0"/>
      <w:marRight w:val="0"/>
      <w:marTop w:val="0"/>
      <w:marBottom w:val="0"/>
      <w:divBdr>
        <w:top w:val="none" w:sz="0" w:space="0" w:color="auto"/>
        <w:left w:val="none" w:sz="0" w:space="0" w:color="auto"/>
        <w:bottom w:val="none" w:sz="0" w:space="0" w:color="auto"/>
        <w:right w:val="none" w:sz="0" w:space="0" w:color="auto"/>
      </w:divBdr>
    </w:div>
    <w:div w:id="596983847">
      <w:bodyDiv w:val="1"/>
      <w:marLeft w:val="0"/>
      <w:marRight w:val="0"/>
      <w:marTop w:val="0"/>
      <w:marBottom w:val="0"/>
      <w:divBdr>
        <w:top w:val="none" w:sz="0" w:space="0" w:color="auto"/>
        <w:left w:val="none" w:sz="0" w:space="0" w:color="auto"/>
        <w:bottom w:val="none" w:sz="0" w:space="0" w:color="auto"/>
        <w:right w:val="none" w:sz="0" w:space="0" w:color="auto"/>
      </w:divBdr>
    </w:div>
    <w:div w:id="608006898">
      <w:bodyDiv w:val="1"/>
      <w:marLeft w:val="0"/>
      <w:marRight w:val="0"/>
      <w:marTop w:val="0"/>
      <w:marBottom w:val="0"/>
      <w:divBdr>
        <w:top w:val="none" w:sz="0" w:space="0" w:color="auto"/>
        <w:left w:val="none" w:sz="0" w:space="0" w:color="auto"/>
        <w:bottom w:val="none" w:sz="0" w:space="0" w:color="auto"/>
        <w:right w:val="none" w:sz="0" w:space="0" w:color="auto"/>
      </w:divBdr>
    </w:div>
    <w:div w:id="608974392">
      <w:bodyDiv w:val="1"/>
      <w:marLeft w:val="0"/>
      <w:marRight w:val="0"/>
      <w:marTop w:val="0"/>
      <w:marBottom w:val="0"/>
      <w:divBdr>
        <w:top w:val="none" w:sz="0" w:space="0" w:color="auto"/>
        <w:left w:val="none" w:sz="0" w:space="0" w:color="auto"/>
        <w:bottom w:val="none" w:sz="0" w:space="0" w:color="auto"/>
        <w:right w:val="none" w:sz="0" w:space="0" w:color="auto"/>
      </w:divBdr>
    </w:div>
    <w:div w:id="636574022">
      <w:bodyDiv w:val="1"/>
      <w:marLeft w:val="0"/>
      <w:marRight w:val="0"/>
      <w:marTop w:val="0"/>
      <w:marBottom w:val="0"/>
      <w:divBdr>
        <w:top w:val="none" w:sz="0" w:space="0" w:color="auto"/>
        <w:left w:val="none" w:sz="0" w:space="0" w:color="auto"/>
        <w:bottom w:val="none" w:sz="0" w:space="0" w:color="auto"/>
        <w:right w:val="none" w:sz="0" w:space="0" w:color="auto"/>
      </w:divBdr>
    </w:div>
    <w:div w:id="643580850">
      <w:bodyDiv w:val="1"/>
      <w:marLeft w:val="0"/>
      <w:marRight w:val="0"/>
      <w:marTop w:val="0"/>
      <w:marBottom w:val="0"/>
      <w:divBdr>
        <w:top w:val="none" w:sz="0" w:space="0" w:color="auto"/>
        <w:left w:val="none" w:sz="0" w:space="0" w:color="auto"/>
        <w:bottom w:val="none" w:sz="0" w:space="0" w:color="auto"/>
        <w:right w:val="none" w:sz="0" w:space="0" w:color="auto"/>
      </w:divBdr>
    </w:div>
    <w:div w:id="647830707">
      <w:bodyDiv w:val="1"/>
      <w:marLeft w:val="0"/>
      <w:marRight w:val="0"/>
      <w:marTop w:val="0"/>
      <w:marBottom w:val="0"/>
      <w:divBdr>
        <w:top w:val="none" w:sz="0" w:space="0" w:color="auto"/>
        <w:left w:val="none" w:sz="0" w:space="0" w:color="auto"/>
        <w:bottom w:val="none" w:sz="0" w:space="0" w:color="auto"/>
        <w:right w:val="none" w:sz="0" w:space="0" w:color="auto"/>
      </w:divBdr>
    </w:div>
    <w:div w:id="709034399">
      <w:bodyDiv w:val="1"/>
      <w:marLeft w:val="0"/>
      <w:marRight w:val="0"/>
      <w:marTop w:val="0"/>
      <w:marBottom w:val="0"/>
      <w:divBdr>
        <w:top w:val="none" w:sz="0" w:space="0" w:color="auto"/>
        <w:left w:val="none" w:sz="0" w:space="0" w:color="auto"/>
        <w:bottom w:val="none" w:sz="0" w:space="0" w:color="auto"/>
        <w:right w:val="none" w:sz="0" w:space="0" w:color="auto"/>
      </w:divBdr>
    </w:div>
    <w:div w:id="720373181">
      <w:bodyDiv w:val="1"/>
      <w:marLeft w:val="0"/>
      <w:marRight w:val="0"/>
      <w:marTop w:val="0"/>
      <w:marBottom w:val="0"/>
      <w:divBdr>
        <w:top w:val="none" w:sz="0" w:space="0" w:color="auto"/>
        <w:left w:val="none" w:sz="0" w:space="0" w:color="auto"/>
        <w:bottom w:val="none" w:sz="0" w:space="0" w:color="auto"/>
        <w:right w:val="none" w:sz="0" w:space="0" w:color="auto"/>
      </w:divBdr>
    </w:div>
    <w:div w:id="736247458">
      <w:bodyDiv w:val="1"/>
      <w:marLeft w:val="0"/>
      <w:marRight w:val="0"/>
      <w:marTop w:val="0"/>
      <w:marBottom w:val="0"/>
      <w:divBdr>
        <w:top w:val="none" w:sz="0" w:space="0" w:color="auto"/>
        <w:left w:val="none" w:sz="0" w:space="0" w:color="auto"/>
        <w:bottom w:val="none" w:sz="0" w:space="0" w:color="auto"/>
        <w:right w:val="none" w:sz="0" w:space="0" w:color="auto"/>
      </w:divBdr>
    </w:div>
    <w:div w:id="752118783">
      <w:bodyDiv w:val="1"/>
      <w:marLeft w:val="0"/>
      <w:marRight w:val="0"/>
      <w:marTop w:val="0"/>
      <w:marBottom w:val="0"/>
      <w:divBdr>
        <w:top w:val="none" w:sz="0" w:space="0" w:color="auto"/>
        <w:left w:val="none" w:sz="0" w:space="0" w:color="auto"/>
        <w:bottom w:val="none" w:sz="0" w:space="0" w:color="auto"/>
        <w:right w:val="none" w:sz="0" w:space="0" w:color="auto"/>
      </w:divBdr>
    </w:div>
    <w:div w:id="752238630">
      <w:bodyDiv w:val="1"/>
      <w:marLeft w:val="0"/>
      <w:marRight w:val="0"/>
      <w:marTop w:val="0"/>
      <w:marBottom w:val="0"/>
      <w:divBdr>
        <w:top w:val="none" w:sz="0" w:space="0" w:color="auto"/>
        <w:left w:val="none" w:sz="0" w:space="0" w:color="auto"/>
        <w:bottom w:val="none" w:sz="0" w:space="0" w:color="auto"/>
        <w:right w:val="none" w:sz="0" w:space="0" w:color="auto"/>
      </w:divBdr>
    </w:div>
    <w:div w:id="765268745">
      <w:bodyDiv w:val="1"/>
      <w:marLeft w:val="0"/>
      <w:marRight w:val="0"/>
      <w:marTop w:val="0"/>
      <w:marBottom w:val="0"/>
      <w:divBdr>
        <w:top w:val="none" w:sz="0" w:space="0" w:color="auto"/>
        <w:left w:val="none" w:sz="0" w:space="0" w:color="auto"/>
        <w:bottom w:val="none" w:sz="0" w:space="0" w:color="auto"/>
        <w:right w:val="none" w:sz="0" w:space="0" w:color="auto"/>
      </w:divBdr>
    </w:div>
    <w:div w:id="776019618">
      <w:bodyDiv w:val="1"/>
      <w:marLeft w:val="0"/>
      <w:marRight w:val="0"/>
      <w:marTop w:val="0"/>
      <w:marBottom w:val="0"/>
      <w:divBdr>
        <w:top w:val="none" w:sz="0" w:space="0" w:color="auto"/>
        <w:left w:val="none" w:sz="0" w:space="0" w:color="auto"/>
        <w:bottom w:val="none" w:sz="0" w:space="0" w:color="auto"/>
        <w:right w:val="none" w:sz="0" w:space="0" w:color="auto"/>
      </w:divBdr>
    </w:div>
    <w:div w:id="779879721">
      <w:bodyDiv w:val="1"/>
      <w:marLeft w:val="0"/>
      <w:marRight w:val="0"/>
      <w:marTop w:val="0"/>
      <w:marBottom w:val="0"/>
      <w:divBdr>
        <w:top w:val="none" w:sz="0" w:space="0" w:color="auto"/>
        <w:left w:val="none" w:sz="0" w:space="0" w:color="auto"/>
        <w:bottom w:val="none" w:sz="0" w:space="0" w:color="auto"/>
        <w:right w:val="none" w:sz="0" w:space="0" w:color="auto"/>
      </w:divBdr>
    </w:div>
    <w:div w:id="786580841">
      <w:bodyDiv w:val="1"/>
      <w:marLeft w:val="0"/>
      <w:marRight w:val="0"/>
      <w:marTop w:val="0"/>
      <w:marBottom w:val="0"/>
      <w:divBdr>
        <w:top w:val="none" w:sz="0" w:space="0" w:color="auto"/>
        <w:left w:val="none" w:sz="0" w:space="0" w:color="auto"/>
        <w:bottom w:val="none" w:sz="0" w:space="0" w:color="auto"/>
        <w:right w:val="none" w:sz="0" w:space="0" w:color="auto"/>
      </w:divBdr>
    </w:div>
    <w:div w:id="800146284">
      <w:bodyDiv w:val="1"/>
      <w:marLeft w:val="0"/>
      <w:marRight w:val="0"/>
      <w:marTop w:val="0"/>
      <w:marBottom w:val="0"/>
      <w:divBdr>
        <w:top w:val="none" w:sz="0" w:space="0" w:color="auto"/>
        <w:left w:val="none" w:sz="0" w:space="0" w:color="auto"/>
        <w:bottom w:val="none" w:sz="0" w:space="0" w:color="auto"/>
        <w:right w:val="none" w:sz="0" w:space="0" w:color="auto"/>
      </w:divBdr>
    </w:div>
    <w:div w:id="807554893">
      <w:bodyDiv w:val="1"/>
      <w:marLeft w:val="0"/>
      <w:marRight w:val="0"/>
      <w:marTop w:val="0"/>
      <w:marBottom w:val="0"/>
      <w:divBdr>
        <w:top w:val="none" w:sz="0" w:space="0" w:color="auto"/>
        <w:left w:val="none" w:sz="0" w:space="0" w:color="auto"/>
        <w:bottom w:val="none" w:sz="0" w:space="0" w:color="auto"/>
        <w:right w:val="none" w:sz="0" w:space="0" w:color="auto"/>
      </w:divBdr>
    </w:div>
    <w:div w:id="832376468">
      <w:bodyDiv w:val="1"/>
      <w:marLeft w:val="0"/>
      <w:marRight w:val="0"/>
      <w:marTop w:val="0"/>
      <w:marBottom w:val="0"/>
      <w:divBdr>
        <w:top w:val="none" w:sz="0" w:space="0" w:color="auto"/>
        <w:left w:val="none" w:sz="0" w:space="0" w:color="auto"/>
        <w:bottom w:val="none" w:sz="0" w:space="0" w:color="auto"/>
        <w:right w:val="none" w:sz="0" w:space="0" w:color="auto"/>
      </w:divBdr>
    </w:div>
    <w:div w:id="858935956">
      <w:bodyDiv w:val="1"/>
      <w:marLeft w:val="0"/>
      <w:marRight w:val="0"/>
      <w:marTop w:val="0"/>
      <w:marBottom w:val="0"/>
      <w:divBdr>
        <w:top w:val="none" w:sz="0" w:space="0" w:color="auto"/>
        <w:left w:val="none" w:sz="0" w:space="0" w:color="auto"/>
        <w:bottom w:val="none" w:sz="0" w:space="0" w:color="auto"/>
        <w:right w:val="none" w:sz="0" w:space="0" w:color="auto"/>
      </w:divBdr>
    </w:div>
    <w:div w:id="879781066">
      <w:bodyDiv w:val="1"/>
      <w:marLeft w:val="0"/>
      <w:marRight w:val="0"/>
      <w:marTop w:val="0"/>
      <w:marBottom w:val="0"/>
      <w:divBdr>
        <w:top w:val="none" w:sz="0" w:space="0" w:color="auto"/>
        <w:left w:val="none" w:sz="0" w:space="0" w:color="auto"/>
        <w:bottom w:val="none" w:sz="0" w:space="0" w:color="auto"/>
        <w:right w:val="none" w:sz="0" w:space="0" w:color="auto"/>
      </w:divBdr>
    </w:div>
    <w:div w:id="884292450">
      <w:bodyDiv w:val="1"/>
      <w:marLeft w:val="0"/>
      <w:marRight w:val="0"/>
      <w:marTop w:val="0"/>
      <w:marBottom w:val="0"/>
      <w:divBdr>
        <w:top w:val="none" w:sz="0" w:space="0" w:color="auto"/>
        <w:left w:val="none" w:sz="0" w:space="0" w:color="auto"/>
        <w:bottom w:val="none" w:sz="0" w:space="0" w:color="auto"/>
        <w:right w:val="none" w:sz="0" w:space="0" w:color="auto"/>
      </w:divBdr>
    </w:div>
    <w:div w:id="887688724">
      <w:bodyDiv w:val="1"/>
      <w:marLeft w:val="0"/>
      <w:marRight w:val="0"/>
      <w:marTop w:val="0"/>
      <w:marBottom w:val="0"/>
      <w:divBdr>
        <w:top w:val="none" w:sz="0" w:space="0" w:color="auto"/>
        <w:left w:val="none" w:sz="0" w:space="0" w:color="auto"/>
        <w:bottom w:val="none" w:sz="0" w:space="0" w:color="auto"/>
        <w:right w:val="none" w:sz="0" w:space="0" w:color="auto"/>
      </w:divBdr>
    </w:div>
    <w:div w:id="894318183">
      <w:bodyDiv w:val="1"/>
      <w:marLeft w:val="0"/>
      <w:marRight w:val="0"/>
      <w:marTop w:val="0"/>
      <w:marBottom w:val="0"/>
      <w:divBdr>
        <w:top w:val="none" w:sz="0" w:space="0" w:color="auto"/>
        <w:left w:val="none" w:sz="0" w:space="0" w:color="auto"/>
        <w:bottom w:val="none" w:sz="0" w:space="0" w:color="auto"/>
        <w:right w:val="none" w:sz="0" w:space="0" w:color="auto"/>
      </w:divBdr>
    </w:div>
    <w:div w:id="906066083">
      <w:bodyDiv w:val="1"/>
      <w:marLeft w:val="0"/>
      <w:marRight w:val="0"/>
      <w:marTop w:val="0"/>
      <w:marBottom w:val="0"/>
      <w:divBdr>
        <w:top w:val="none" w:sz="0" w:space="0" w:color="auto"/>
        <w:left w:val="none" w:sz="0" w:space="0" w:color="auto"/>
        <w:bottom w:val="none" w:sz="0" w:space="0" w:color="auto"/>
        <w:right w:val="none" w:sz="0" w:space="0" w:color="auto"/>
      </w:divBdr>
    </w:div>
    <w:div w:id="907157730">
      <w:bodyDiv w:val="1"/>
      <w:marLeft w:val="0"/>
      <w:marRight w:val="0"/>
      <w:marTop w:val="0"/>
      <w:marBottom w:val="0"/>
      <w:divBdr>
        <w:top w:val="none" w:sz="0" w:space="0" w:color="auto"/>
        <w:left w:val="none" w:sz="0" w:space="0" w:color="auto"/>
        <w:bottom w:val="none" w:sz="0" w:space="0" w:color="auto"/>
        <w:right w:val="none" w:sz="0" w:space="0" w:color="auto"/>
      </w:divBdr>
    </w:div>
    <w:div w:id="916672364">
      <w:bodyDiv w:val="1"/>
      <w:marLeft w:val="0"/>
      <w:marRight w:val="0"/>
      <w:marTop w:val="0"/>
      <w:marBottom w:val="0"/>
      <w:divBdr>
        <w:top w:val="none" w:sz="0" w:space="0" w:color="auto"/>
        <w:left w:val="none" w:sz="0" w:space="0" w:color="auto"/>
        <w:bottom w:val="none" w:sz="0" w:space="0" w:color="auto"/>
        <w:right w:val="none" w:sz="0" w:space="0" w:color="auto"/>
      </w:divBdr>
    </w:div>
    <w:div w:id="925069411">
      <w:bodyDiv w:val="1"/>
      <w:marLeft w:val="0"/>
      <w:marRight w:val="0"/>
      <w:marTop w:val="0"/>
      <w:marBottom w:val="0"/>
      <w:divBdr>
        <w:top w:val="none" w:sz="0" w:space="0" w:color="auto"/>
        <w:left w:val="none" w:sz="0" w:space="0" w:color="auto"/>
        <w:bottom w:val="none" w:sz="0" w:space="0" w:color="auto"/>
        <w:right w:val="none" w:sz="0" w:space="0" w:color="auto"/>
      </w:divBdr>
    </w:div>
    <w:div w:id="936407645">
      <w:bodyDiv w:val="1"/>
      <w:marLeft w:val="0"/>
      <w:marRight w:val="0"/>
      <w:marTop w:val="0"/>
      <w:marBottom w:val="0"/>
      <w:divBdr>
        <w:top w:val="none" w:sz="0" w:space="0" w:color="auto"/>
        <w:left w:val="none" w:sz="0" w:space="0" w:color="auto"/>
        <w:bottom w:val="none" w:sz="0" w:space="0" w:color="auto"/>
        <w:right w:val="none" w:sz="0" w:space="0" w:color="auto"/>
      </w:divBdr>
    </w:div>
    <w:div w:id="940836931">
      <w:bodyDiv w:val="1"/>
      <w:marLeft w:val="0"/>
      <w:marRight w:val="0"/>
      <w:marTop w:val="0"/>
      <w:marBottom w:val="0"/>
      <w:divBdr>
        <w:top w:val="none" w:sz="0" w:space="0" w:color="auto"/>
        <w:left w:val="none" w:sz="0" w:space="0" w:color="auto"/>
        <w:bottom w:val="none" w:sz="0" w:space="0" w:color="auto"/>
        <w:right w:val="none" w:sz="0" w:space="0" w:color="auto"/>
      </w:divBdr>
    </w:div>
    <w:div w:id="955451003">
      <w:bodyDiv w:val="1"/>
      <w:marLeft w:val="0"/>
      <w:marRight w:val="0"/>
      <w:marTop w:val="0"/>
      <w:marBottom w:val="0"/>
      <w:divBdr>
        <w:top w:val="none" w:sz="0" w:space="0" w:color="auto"/>
        <w:left w:val="none" w:sz="0" w:space="0" w:color="auto"/>
        <w:bottom w:val="none" w:sz="0" w:space="0" w:color="auto"/>
        <w:right w:val="none" w:sz="0" w:space="0" w:color="auto"/>
      </w:divBdr>
    </w:div>
    <w:div w:id="961035057">
      <w:bodyDiv w:val="1"/>
      <w:marLeft w:val="0"/>
      <w:marRight w:val="0"/>
      <w:marTop w:val="0"/>
      <w:marBottom w:val="0"/>
      <w:divBdr>
        <w:top w:val="none" w:sz="0" w:space="0" w:color="auto"/>
        <w:left w:val="none" w:sz="0" w:space="0" w:color="auto"/>
        <w:bottom w:val="none" w:sz="0" w:space="0" w:color="auto"/>
        <w:right w:val="none" w:sz="0" w:space="0" w:color="auto"/>
      </w:divBdr>
    </w:div>
    <w:div w:id="968825429">
      <w:bodyDiv w:val="1"/>
      <w:marLeft w:val="0"/>
      <w:marRight w:val="0"/>
      <w:marTop w:val="0"/>
      <w:marBottom w:val="0"/>
      <w:divBdr>
        <w:top w:val="none" w:sz="0" w:space="0" w:color="auto"/>
        <w:left w:val="none" w:sz="0" w:space="0" w:color="auto"/>
        <w:bottom w:val="none" w:sz="0" w:space="0" w:color="auto"/>
        <w:right w:val="none" w:sz="0" w:space="0" w:color="auto"/>
      </w:divBdr>
    </w:div>
    <w:div w:id="980382825">
      <w:bodyDiv w:val="1"/>
      <w:marLeft w:val="0"/>
      <w:marRight w:val="0"/>
      <w:marTop w:val="0"/>
      <w:marBottom w:val="0"/>
      <w:divBdr>
        <w:top w:val="none" w:sz="0" w:space="0" w:color="auto"/>
        <w:left w:val="none" w:sz="0" w:space="0" w:color="auto"/>
        <w:bottom w:val="none" w:sz="0" w:space="0" w:color="auto"/>
        <w:right w:val="none" w:sz="0" w:space="0" w:color="auto"/>
      </w:divBdr>
    </w:div>
    <w:div w:id="987587712">
      <w:bodyDiv w:val="1"/>
      <w:marLeft w:val="0"/>
      <w:marRight w:val="0"/>
      <w:marTop w:val="0"/>
      <w:marBottom w:val="0"/>
      <w:divBdr>
        <w:top w:val="none" w:sz="0" w:space="0" w:color="auto"/>
        <w:left w:val="none" w:sz="0" w:space="0" w:color="auto"/>
        <w:bottom w:val="none" w:sz="0" w:space="0" w:color="auto"/>
        <w:right w:val="none" w:sz="0" w:space="0" w:color="auto"/>
      </w:divBdr>
    </w:div>
    <w:div w:id="992678011">
      <w:bodyDiv w:val="1"/>
      <w:marLeft w:val="0"/>
      <w:marRight w:val="0"/>
      <w:marTop w:val="0"/>
      <w:marBottom w:val="0"/>
      <w:divBdr>
        <w:top w:val="none" w:sz="0" w:space="0" w:color="auto"/>
        <w:left w:val="none" w:sz="0" w:space="0" w:color="auto"/>
        <w:bottom w:val="none" w:sz="0" w:space="0" w:color="auto"/>
        <w:right w:val="none" w:sz="0" w:space="0" w:color="auto"/>
      </w:divBdr>
    </w:div>
    <w:div w:id="1010374077">
      <w:bodyDiv w:val="1"/>
      <w:marLeft w:val="0"/>
      <w:marRight w:val="0"/>
      <w:marTop w:val="0"/>
      <w:marBottom w:val="0"/>
      <w:divBdr>
        <w:top w:val="none" w:sz="0" w:space="0" w:color="auto"/>
        <w:left w:val="none" w:sz="0" w:space="0" w:color="auto"/>
        <w:bottom w:val="none" w:sz="0" w:space="0" w:color="auto"/>
        <w:right w:val="none" w:sz="0" w:space="0" w:color="auto"/>
      </w:divBdr>
    </w:div>
    <w:div w:id="1012411803">
      <w:bodyDiv w:val="1"/>
      <w:marLeft w:val="0"/>
      <w:marRight w:val="0"/>
      <w:marTop w:val="0"/>
      <w:marBottom w:val="0"/>
      <w:divBdr>
        <w:top w:val="none" w:sz="0" w:space="0" w:color="auto"/>
        <w:left w:val="none" w:sz="0" w:space="0" w:color="auto"/>
        <w:bottom w:val="none" w:sz="0" w:space="0" w:color="auto"/>
        <w:right w:val="none" w:sz="0" w:space="0" w:color="auto"/>
      </w:divBdr>
    </w:div>
    <w:div w:id="1038895238">
      <w:bodyDiv w:val="1"/>
      <w:marLeft w:val="0"/>
      <w:marRight w:val="0"/>
      <w:marTop w:val="0"/>
      <w:marBottom w:val="0"/>
      <w:divBdr>
        <w:top w:val="none" w:sz="0" w:space="0" w:color="auto"/>
        <w:left w:val="none" w:sz="0" w:space="0" w:color="auto"/>
        <w:bottom w:val="none" w:sz="0" w:space="0" w:color="auto"/>
        <w:right w:val="none" w:sz="0" w:space="0" w:color="auto"/>
      </w:divBdr>
    </w:div>
    <w:div w:id="1040939244">
      <w:bodyDiv w:val="1"/>
      <w:marLeft w:val="0"/>
      <w:marRight w:val="0"/>
      <w:marTop w:val="0"/>
      <w:marBottom w:val="0"/>
      <w:divBdr>
        <w:top w:val="none" w:sz="0" w:space="0" w:color="auto"/>
        <w:left w:val="none" w:sz="0" w:space="0" w:color="auto"/>
        <w:bottom w:val="none" w:sz="0" w:space="0" w:color="auto"/>
        <w:right w:val="none" w:sz="0" w:space="0" w:color="auto"/>
      </w:divBdr>
    </w:div>
    <w:div w:id="1051031839">
      <w:bodyDiv w:val="1"/>
      <w:marLeft w:val="0"/>
      <w:marRight w:val="0"/>
      <w:marTop w:val="0"/>
      <w:marBottom w:val="0"/>
      <w:divBdr>
        <w:top w:val="none" w:sz="0" w:space="0" w:color="auto"/>
        <w:left w:val="none" w:sz="0" w:space="0" w:color="auto"/>
        <w:bottom w:val="none" w:sz="0" w:space="0" w:color="auto"/>
        <w:right w:val="none" w:sz="0" w:space="0" w:color="auto"/>
      </w:divBdr>
    </w:div>
    <w:div w:id="1051343476">
      <w:bodyDiv w:val="1"/>
      <w:marLeft w:val="0"/>
      <w:marRight w:val="0"/>
      <w:marTop w:val="0"/>
      <w:marBottom w:val="0"/>
      <w:divBdr>
        <w:top w:val="none" w:sz="0" w:space="0" w:color="auto"/>
        <w:left w:val="none" w:sz="0" w:space="0" w:color="auto"/>
        <w:bottom w:val="none" w:sz="0" w:space="0" w:color="auto"/>
        <w:right w:val="none" w:sz="0" w:space="0" w:color="auto"/>
      </w:divBdr>
    </w:div>
    <w:div w:id="1080905713">
      <w:bodyDiv w:val="1"/>
      <w:marLeft w:val="0"/>
      <w:marRight w:val="0"/>
      <w:marTop w:val="0"/>
      <w:marBottom w:val="0"/>
      <w:divBdr>
        <w:top w:val="none" w:sz="0" w:space="0" w:color="auto"/>
        <w:left w:val="none" w:sz="0" w:space="0" w:color="auto"/>
        <w:bottom w:val="none" w:sz="0" w:space="0" w:color="auto"/>
        <w:right w:val="none" w:sz="0" w:space="0" w:color="auto"/>
      </w:divBdr>
    </w:div>
    <w:div w:id="1104884751">
      <w:bodyDiv w:val="1"/>
      <w:marLeft w:val="0"/>
      <w:marRight w:val="0"/>
      <w:marTop w:val="0"/>
      <w:marBottom w:val="0"/>
      <w:divBdr>
        <w:top w:val="none" w:sz="0" w:space="0" w:color="auto"/>
        <w:left w:val="none" w:sz="0" w:space="0" w:color="auto"/>
        <w:bottom w:val="none" w:sz="0" w:space="0" w:color="auto"/>
        <w:right w:val="none" w:sz="0" w:space="0" w:color="auto"/>
      </w:divBdr>
    </w:div>
    <w:div w:id="1141078585">
      <w:bodyDiv w:val="1"/>
      <w:marLeft w:val="0"/>
      <w:marRight w:val="0"/>
      <w:marTop w:val="0"/>
      <w:marBottom w:val="0"/>
      <w:divBdr>
        <w:top w:val="none" w:sz="0" w:space="0" w:color="auto"/>
        <w:left w:val="none" w:sz="0" w:space="0" w:color="auto"/>
        <w:bottom w:val="none" w:sz="0" w:space="0" w:color="auto"/>
        <w:right w:val="none" w:sz="0" w:space="0" w:color="auto"/>
      </w:divBdr>
    </w:div>
    <w:div w:id="1146821367">
      <w:bodyDiv w:val="1"/>
      <w:marLeft w:val="0"/>
      <w:marRight w:val="0"/>
      <w:marTop w:val="0"/>
      <w:marBottom w:val="0"/>
      <w:divBdr>
        <w:top w:val="none" w:sz="0" w:space="0" w:color="auto"/>
        <w:left w:val="none" w:sz="0" w:space="0" w:color="auto"/>
        <w:bottom w:val="none" w:sz="0" w:space="0" w:color="auto"/>
        <w:right w:val="none" w:sz="0" w:space="0" w:color="auto"/>
      </w:divBdr>
    </w:div>
    <w:div w:id="1153451230">
      <w:bodyDiv w:val="1"/>
      <w:marLeft w:val="0"/>
      <w:marRight w:val="0"/>
      <w:marTop w:val="0"/>
      <w:marBottom w:val="0"/>
      <w:divBdr>
        <w:top w:val="none" w:sz="0" w:space="0" w:color="auto"/>
        <w:left w:val="none" w:sz="0" w:space="0" w:color="auto"/>
        <w:bottom w:val="none" w:sz="0" w:space="0" w:color="auto"/>
        <w:right w:val="none" w:sz="0" w:space="0" w:color="auto"/>
      </w:divBdr>
    </w:div>
    <w:div w:id="1207907885">
      <w:bodyDiv w:val="1"/>
      <w:marLeft w:val="0"/>
      <w:marRight w:val="0"/>
      <w:marTop w:val="0"/>
      <w:marBottom w:val="0"/>
      <w:divBdr>
        <w:top w:val="none" w:sz="0" w:space="0" w:color="auto"/>
        <w:left w:val="none" w:sz="0" w:space="0" w:color="auto"/>
        <w:bottom w:val="none" w:sz="0" w:space="0" w:color="auto"/>
        <w:right w:val="none" w:sz="0" w:space="0" w:color="auto"/>
      </w:divBdr>
    </w:div>
    <w:div w:id="1211847346">
      <w:bodyDiv w:val="1"/>
      <w:marLeft w:val="0"/>
      <w:marRight w:val="0"/>
      <w:marTop w:val="0"/>
      <w:marBottom w:val="0"/>
      <w:divBdr>
        <w:top w:val="none" w:sz="0" w:space="0" w:color="auto"/>
        <w:left w:val="none" w:sz="0" w:space="0" w:color="auto"/>
        <w:bottom w:val="none" w:sz="0" w:space="0" w:color="auto"/>
        <w:right w:val="none" w:sz="0" w:space="0" w:color="auto"/>
      </w:divBdr>
    </w:div>
    <w:div w:id="1217858813">
      <w:bodyDiv w:val="1"/>
      <w:marLeft w:val="0"/>
      <w:marRight w:val="0"/>
      <w:marTop w:val="0"/>
      <w:marBottom w:val="0"/>
      <w:divBdr>
        <w:top w:val="none" w:sz="0" w:space="0" w:color="auto"/>
        <w:left w:val="none" w:sz="0" w:space="0" w:color="auto"/>
        <w:bottom w:val="none" w:sz="0" w:space="0" w:color="auto"/>
        <w:right w:val="none" w:sz="0" w:space="0" w:color="auto"/>
      </w:divBdr>
    </w:div>
    <w:div w:id="1240212536">
      <w:bodyDiv w:val="1"/>
      <w:marLeft w:val="0"/>
      <w:marRight w:val="0"/>
      <w:marTop w:val="0"/>
      <w:marBottom w:val="0"/>
      <w:divBdr>
        <w:top w:val="none" w:sz="0" w:space="0" w:color="auto"/>
        <w:left w:val="none" w:sz="0" w:space="0" w:color="auto"/>
        <w:bottom w:val="none" w:sz="0" w:space="0" w:color="auto"/>
        <w:right w:val="none" w:sz="0" w:space="0" w:color="auto"/>
      </w:divBdr>
    </w:div>
    <w:div w:id="1245842799">
      <w:bodyDiv w:val="1"/>
      <w:marLeft w:val="0"/>
      <w:marRight w:val="0"/>
      <w:marTop w:val="0"/>
      <w:marBottom w:val="0"/>
      <w:divBdr>
        <w:top w:val="none" w:sz="0" w:space="0" w:color="auto"/>
        <w:left w:val="none" w:sz="0" w:space="0" w:color="auto"/>
        <w:bottom w:val="none" w:sz="0" w:space="0" w:color="auto"/>
        <w:right w:val="none" w:sz="0" w:space="0" w:color="auto"/>
      </w:divBdr>
    </w:div>
    <w:div w:id="1247307864">
      <w:bodyDiv w:val="1"/>
      <w:marLeft w:val="0"/>
      <w:marRight w:val="0"/>
      <w:marTop w:val="0"/>
      <w:marBottom w:val="0"/>
      <w:divBdr>
        <w:top w:val="none" w:sz="0" w:space="0" w:color="auto"/>
        <w:left w:val="none" w:sz="0" w:space="0" w:color="auto"/>
        <w:bottom w:val="none" w:sz="0" w:space="0" w:color="auto"/>
        <w:right w:val="none" w:sz="0" w:space="0" w:color="auto"/>
      </w:divBdr>
    </w:div>
    <w:div w:id="1271429516">
      <w:bodyDiv w:val="1"/>
      <w:marLeft w:val="0"/>
      <w:marRight w:val="0"/>
      <w:marTop w:val="0"/>
      <w:marBottom w:val="0"/>
      <w:divBdr>
        <w:top w:val="none" w:sz="0" w:space="0" w:color="auto"/>
        <w:left w:val="none" w:sz="0" w:space="0" w:color="auto"/>
        <w:bottom w:val="none" w:sz="0" w:space="0" w:color="auto"/>
        <w:right w:val="none" w:sz="0" w:space="0" w:color="auto"/>
      </w:divBdr>
    </w:div>
    <w:div w:id="1272206597">
      <w:bodyDiv w:val="1"/>
      <w:marLeft w:val="0"/>
      <w:marRight w:val="0"/>
      <w:marTop w:val="0"/>
      <w:marBottom w:val="0"/>
      <w:divBdr>
        <w:top w:val="none" w:sz="0" w:space="0" w:color="auto"/>
        <w:left w:val="none" w:sz="0" w:space="0" w:color="auto"/>
        <w:bottom w:val="none" w:sz="0" w:space="0" w:color="auto"/>
        <w:right w:val="none" w:sz="0" w:space="0" w:color="auto"/>
      </w:divBdr>
    </w:div>
    <w:div w:id="1285893109">
      <w:bodyDiv w:val="1"/>
      <w:marLeft w:val="0"/>
      <w:marRight w:val="0"/>
      <w:marTop w:val="0"/>
      <w:marBottom w:val="0"/>
      <w:divBdr>
        <w:top w:val="none" w:sz="0" w:space="0" w:color="auto"/>
        <w:left w:val="none" w:sz="0" w:space="0" w:color="auto"/>
        <w:bottom w:val="none" w:sz="0" w:space="0" w:color="auto"/>
        <w:right w:val="none" w:sz="0" w:space="0" w:color="auto"/>
      </w:divBdr>
    </w:div>
    <w:div w:id="1297252249">
      <w:bodyDiv w:val="1"/>
      <w:marLeft w:val="0"/>
      <w:marRight w:val="0"/>
      <w:marTop w:val="0"/>
      <w:marBottom w:val="0"/>
      <w:divBdr>
        <w:top w:val="none" w:sz="0" w:space="0" w:color="auto"/>
        <w:left w:val="none" w:sz="0" w:space="0" w:color="auto"/>
        <w:bottom w:val="none" w:sz="0" w:space="0" w:color="auto"/>
        <w:right w:val="none" w:sz="0" w:space="0" w:color="auto"/>
      </w:divBdr>
    </w:div>
    <w:div w:id="1302729726">
      <w:bodyDiv w:val="1"/>
      <w:marLeft w:val="0"/>
      <w:marRight w:val="0"/>
      <w:marTop w:val="0"/>
      <w:marBottom w:val="0"/>
      <w:divBdr>
        <w:top w:val="none" w:sz="0" w:space="0" w:color="auto"/>
        <w:left w:val="none" w:sz="0" w:space="0" w:color="auto"/>
        <w:bottom w:val="none" w:sz="0" w:space="0" w:color="auto"/>
        <w:right w:val="none" w:sz="0" w:space="0" w:color="auto"/>
      </w:divBdr>
    </w:div>
    <w:div w:id="1307854935">
      <w:bodyDiv w:val="1"/>
      <w:marLeft w:val="0"/>
      <w:marRight w:val="0"/>
      <w:marTop w:val="0"/>
      <w:marBottom w:val="0"/>
      <w:divBdr>
        <w:top w:val="none" w:sz="0" w:space="0" w:color="auto"/>
        <w:left w:val="none" w:sz="0" w:space="0" w:color="auto"/>
        <w:bottom w:val="none" w:sz="0" w:space="0" w:color="auto"/>
        <w:right w:val="none" w:sz="0" w:space="0" w:color="auto"/>
      </w:divBdr>
    </w:div>
    <w:div w:id="1318456465">
      <w:bodyDiv w:val="1"/>
      <w:marLeft w:val="0"/>
      <w:marRight w:val="0"/>
      <w:marTop w:val="0"/>
      <w:marBottom w:val="0"/>
      <w:divBdr>
        <w:top w:val="none" w:sz="0" w:space="0" w:color="auto"/>
        <w:left w:val="none" w:sz="0" w:space="0" w:color="auto"/>
        <w:bottom w:val="none" w:sz="0" w:space="0" w:color="auto"/>
        <w:right w:val="none" w:sz="0" w:space="0" w:color="auto"/>
      </w:divBdr>
    </w:div>
    <w:div w:id="1351176889">
      <w:bodyDiv w:val="1"/>
      <w:marLeft w:val="0"/>
      <w:marRight w:val="0"/>
      <w:marTop w:val="0"/>
      <w:marBottom w:val="0"/>
      <w:divBdr>
        <w:top w:val="none" w:sz="0" w:space="0" w:color="auto"/>
        <w:left w:val="none" w:sz="0" w:space="0" w:color="auto"/>
        <w:bottom w:val="none" w:sz="0" w:space="0" w:color="auto"/>
        <w:right w:val="none" w:sz="0" w:space="0" w:color="auto"/>
      </w:divBdr>
    </w:div>
    <w:div w:id="1362971096">
      <w:bodyDiv w:val="1"/>
      <w:marLeft w:val="0"/>
      <w:marRight w:val="0"/>
      <w:marTop w:val="0"/>
      <w:marBottom w:val="0"/>
      <w:divBdr>
        <w:top w:val="none" w:sz="0" w:space="0" w:color="auto"/>
        <w:left w:val="none" w:sz="0" w:space="0" w:color="auto"/>
        <w:bottom w:val="none" w:sz="0" w:space="0" w:color="auto"/>
        <w:right w:val="none" w:sz="0" w:space="0" w:color="auto"/>
      </w:divBdr>
    </w:div>
    <w:div w:id="1386415363">
      <w:bodyDiv w:val="1"/>
      <w:marLeft w:val="0"/>
      <w:marRight w:val="0"/>
      <w:marTop w:val="0"/>
      <w:marBottom w:val="0"/>
      <w:divBdr>
        <w:top w:val="none" w:sz="0" w:space="0" w:color="auto"/>
        <w:left w:val="none" w:sz="0" w:space="0" w:color="auto"/>
        <w:bottom w:val="none" w:sz="0" w:space="0" w:color="auto"/>
        <w:right w:val="none" w:sz="0" w:space="0" w:color="auto"/>
      </w:divBdr>
    </w:div>
    <w:div w:id="1387031166">
      <w:bodyDiv w:val="1"/>
      <w:marLeft w:val="0"/>
      <w:marRight w:val="0"/>
      <w:marTop w:val="0"/>
      <w:marBottom w:val="0"/>
      <w:divBdr>
        <w:top w:val="none" w:sz="0" w:space="0" w:color="auto"/>
        <w:left w:val="none" w:sz="0" w:space="0" w:color="auto"/>
        <w:bottom w:val="none" w:sz="0" w:space="0" w:color="auto"/>
        <w:right w:val="none" w:sz="0" w:space="0" w:color="auto"/>
      </w:divBdr>
    </w:div>
    <w:div w:id="1387952682">
      <w:bodyDiv w:val="1"/>
      <w:marLeft w:val="0"/>
      <w:marRight w:val="0"/>
      <w:marTop w:val="0"/>
      <w:marBottom w:val="0"/>
      <w:divBdr>
        <w:top w:val="none" w:sz="0" w:space="0" w:color="auto"/>
        <w:left w:val="none" w:sz="0" w:space="0" w:color="auto"/>
        <w:bottom w:val="none" w:sz="0" w:space="0" w:color="auto"/>
        <w:right w:val="none" w:sz="0" w:space="0" w:color="auto"/>
      </w:divBdr>
    </w:div>
    <w:div w:id="1401517261">
      <w:bodyDiv w:val="1"/>
      <w:marLeft w:val="0"/>
      <w:marRight w:val="0"/>
      <w:marTop w:val="0"/>
      <w:marBottom w:val="0"/>
      <w:divBdr>
        <w:top w:val="none" w:sz="0" w:space="0" w:color="auto"/>
        <w:left w:val="none" w:sz="0" w:space="0" w:color="auto"/>
        <w:bottom w:val="none" w:sz="0" w:space="0" w:color="auto"/>
        <w:right w:val="none" w:sz="0" w:space="0" w:color="auto"/>
      </w:divBdr>
    </w:div>
    <w:div w:id="1408110966">
      <w:bodyDiv w:val="1"/>
      <w:marLeft w:val="0"/>
      <w:marRight w:val="0"/>
      <w:marTop w:val="0"/>
      <w:marBottom w:val="0"/>
      <w:divBdr>
        <w:top w:val="none" w:sz="0" w:space="0" w:color="auto"/>
        <w:left w:val="none" w:sz="0" w:space="0" w:color="auto"/>
        <w:bottom w:val="none" w:sz="0" w:space="0" w:color="auto"/>
        <w:right w:val="none" w:sz="0" w:space="0" w:color="auto"/>
      </w:divBdr>
    </w:div>
    <w:div w:id="1410729157">
      <w:bodyDiv w:val="1"/>
      <w:marLeft w:val="0"/>
      <w:marRight w:val="0"/>
      <w:marTop w:val="0"/>
      <w:marBottom w:val="0"/>
      <w:divBdr>
        <w:top w:val="none" w:sz="0" w:space="0" w:color="auto"/>
        <w:left w:val="none" w:sz="0" w:space="0" w:color="auto"/>
        <w:bottom w:val="none" w:sz="0" w:space="0" w:color="auto"/>
        <w:right w:val="none" w:sz="0" w:space="0" w:color="auto"/>
      </w:divBdr>
    </w:div>
    <w:div w:id="1412044824">
      <w:bodyDiv w:val="1"/>
      <w:marLeft w:val="0"/>
      <w:marRight w:val="0"/>
      <w:marTop w:val="0"/>
      <w:marBottom w:val="0"/>
      <w:divBdr>
        <w:top w:val="none" w:sz="0" w:space="0" w:color="auto"/>
        <w:left w:val="none" w:sz="0" w:space="0" w:color="auto"/>
        <w:bottom w:val="none" w:sz="0" w:space="0" w:color="auto"/>
        <w:right w:val="none" w:sz="0" w:space="0" w:color="auto"/>
      </w:divBdr>
    </w:div>
    <w:div w:id="1421028780">
      <w:bodyDiv w:val="1"/>
      <w:marLeft w:val="0"/>
      <w:marRight w:val="0"/>
      <w:marTop w:val="0"/>
      <w:marBottom w:val="0"/>
      <w:divBdr>
        <w:top w:val="none" w:sz="0" w:space="0" w:color="auto"/>
        <w:left w:val="none" w:sz="0" w:space="0" w:color="auto"/>
        <w:bottom w:val="none" w:sz="0" w:space="0" w:color="auto"/>
        <w:right w:val="none" w:sz="0" w:space="0" w:color="auto"/>
      </w:divBdr>
    </w:div>
    <w:div w:id="1450781467">
      <w:bodyDiv w:val="1"/>
      <w:marLeft w:val="0"/>
      <w:marRight w:val="0"/>
      <w:marTop w:val="0"/>
      <w:marBottom w:val="0"/>
      <w:divBdr>
        <w:top w:val="none" w:sz="0" w:space="0" w:color="auto"/>
        <w:left w:val="none" w:sz="0" w:space="0" w:color="auto"/>
        <w:bottom w:val="none" w:sz="0" w:space="0" w:color="auto"/>
        <w:right w:val="none" w:sz="0" w:space="0" w:color="auto"/>
      </w:divBdr>
      <w:divsChild>
        <w:div w:id="961226707">
          <w:marLeft w:val="0"/>
          <w:marRight w:val="0"/>
          <w:marTop w:val="0"/>
          <w:marBottom w:val="0"/>
          <w:divBdr>
            <w:top w:val="none" w:sz="0" w:space="0" w:color="auto"/>
            <w:left w:val="none" w:sz="0" w:space="0" w:color="auto"/>
            <w:bottom w:val="none" w:sz="0" w:space="0" w:color="auto"/>
            <w:right w:val="none" w:sz="0" w:space="0" w:color="auto"/>
          </w:divBdr>
        </w:div>
        <w:div w:id="1453745390">
          <w:marLeft w:val="0"/>
          <w:marRight w:val="0"/>
          <w:marTop w:val="0"/>
          <w:marBottom w:val="0"/>
          <w:divBdr>
            <w:top w:val="none" w:sz="0" w:space="0" w:color="auto"/>
            <w:left w:val="none" w:sz="0" w:space="0" w:color="auto"/>
            <w:bottom w:val="none" w:sz="0" w:space="0" w:color="auto"/>
            <w:right w:val="none" w:sz="0" w:space="0" w:color="auto"/>
          </w:divBdr>
        </w:div>
        <w:div w:id="449594288">
          <w:marLeft w:val="0"/>
          <w:marRight w:val="0"/>
          <w:marTop w:val="0"/>
          <w:marBottom w:val="0"/>
          <w:divBdr>
            <w:top w:val="none" w:sz="0" w:space="0" w:color="auto"/>
            <w:left w:val="none" w:sz="0" w:space="0" w:color="auto"/>
            <w:bottom w:val="none" w:sz="0" w:space="0" w:color="auto"/>
            <w:right w:val="none" w:sz="0" w:space="0" w:color="auto"/>
          </w:divBdr>
        </w:div>
      </w:divsChild>
    </w:div>
    <w:div w:id="1456174690">
      <w:bodyDiv w:val="1"/>
      <w:marLeft w:val="0"/>
      <w:marRight w:val="0"/>
      <w:marTop w:val="0"/>
      <w:marBottom w:val="0"/>
      <w:divBdr>
        <w:top w:val="none" w:sz="0" w:space="0" w:color="auto"/>
        <w:left w:val="none" w:sz="0" w:space="0" w:color="auto"/>
        <w:bottom w:val="none" w:sz="0" w:space="0" w:color="auto"/>
        <w:right w:val="none" w:sz="0" w:space="0" w:color="auto"/>
      </w:divBdr>
    </w:div>
    <w:div w:id="1478954128">
      <w:bodyDiv w:val="1"/>
      <w:marLeft w:val="0"/>
      <w:marRight w:val="0"/>
      <w:marTop w:val="0"/>
      <w:marBottom w:val="0"/>
      <w:divBdr>
        <w:top w:val="none" w:sz="0" w:space="0" w:color="auto"/>
        <w:left w:val="none" w:sz="0" w:space="0" w:color="auto"/>
        <w:bottom w:val="none" w:sz="0" w:space="0" w:color="auto"/>
        <w:right w:val="none" w:sz="0" w:space="0" w:color="auto"/>
      </w:divBdr>
      <w:divsChild>
        <w:div w:id="1949122235">
          <w:marLeft w:val="0"/>
          <w:marRight w:val="0"/>
          <w:marTop w:val="0"/>
          <w:marBottom w:val="0"/>
          <w:divBdr>
            <w:top w:val="none" w:sz="0" w:space="0" w:color="auto"/>
            <w:left w:val="none" w:sz="0" w:space="0" w:color="auto"/>
            <w:bottom w:val="none" w:sz="0" w:space="0" w:color="auto"/>
            <w:right w:val="none" w:sz="0" w:space="0" w:color="auto"/>
          </w:divBdr>
        </w:div>
        <w:div w:id="726496470">
          <w:marLeft w:val="0"/>
          <w:marRight w:val="0"/>
          <w:marTop w:val="0"/>
          <w:marBottom w:val="0"/>
          <w:divBdr>
            <w:top w:val="none" w:sz="0" w:space="0" w:color="auto"/>
            <w:left w:val="none" w:sz="0" w:space="0" w:color="auto"/>
            <w:bottom w:val="none" w:sz="0" w:space="0" w:color="auto"/>
            <w:right w:val="none" w:sz="0" w:space="0" w:color="auto"/>
          </w:divBdr>
        </w:div>
      </w:divsChild>
    </w:div>
    <w:div w:id="1481456739">
      <w:bodyDiv w:val="1"/>
      <w:marLeft w:val="0"/>
      <w:marRight w:val="0"/>
      <w:marTop w:val="0"/>
      <w:marBottom w:val="0"/>
      <w:divBdr>
        <w:top w:val="none" w:sz="0" w:space="0" w:color="auto"/>
        <w:left w:val="none" w:sz="0" w:space="0" w:color="auto"/>
        <w:bottom w:val="none" w:sz="0" w:space="0" w:color="auto"/>
        <w:right w:val="none" w:sz="0" w:space="0" w:color="auto"/>
      </w:divBdr>
    </w:div>
    <w:div w:id="1491749711">
      <w:bodyDiv w:val="1"/>
      <w:marLeft w:val="0"/>
      <w:marRight w:val="0"/>
      <w:marTop w:val="0"/>
      <w:marBottom w:val="0"/>
      <w:divBdr>
        <w:top w:val="none" w:sz="0" w:space="0" w:color="auto"/>
        <w:left w:val="none" w:sz="0" w:space="0" w:color="auto"/>
        <w:bottom w:val="none" w:sz="0" w:space="0" w:color="auto"/>
        <w:right w:val="none" w:sz="0" w:space="0" w:color="auto"/>
      </w:divBdr>
    </w:div>
    <w:div w:id="1498964192">
      <w:bodyDiv w:val="1"/>
      <w:marLeft w:val="0"/>
      <w:marRight w:val="0"/>
      <w:marTop w:val="0"/>
      <w:marBottom w:val="0"/>
      <w:divBdr>
        <w:top w:val="none" w:sz="0" w:space="0" w:color="auto"/>
        <w:left w:val="none" w:sz="0" w:space="0" w:color="auto"/>
        <w:bottom w:val="none" w:sz="0" w:space="0" w:color="auto"/>
        <w:right w:val="none" w:sz="0" w:space="0" w:color="auto"/>
      </w:divBdr>
    </w:div>
    <w:div w:id="1499880161">
      <w:bodyDiv w:val="1"/>
      <w:marLeft w:val="0"/>
      <w:marRight w:val="0"/>
      <w:marTop w:val="0"/>
      <w:marBottom w:val="0"/>
      <w:divBdr>
        <w:top w:val="none" w:sz="0" w:space="0" w:color="auto"/>
        <w:left w:val="none" w:sz="0" w:space="0" w:color="auto"/>
        <w:bottom w:val="none" w:sz="0" w:space="0" w:color="auto"/>
        <w:right w:val="none" w:sz="0" w:space="0" w:color="auto"/>
      </w:divBdr>
    </w:div>
    <w:div w:id="1503396408">
      <w:bodyDiv w:val="1"/>
      <w:marLeft w:val="0"/>
      <w:marRight w:val="0"/>
      <w:marTop w:val="0"/>
      <w:marBottom w:val="0"/>
      <w:divBdr>
        <w:top w:val="none" w:sz="0" w:space="0" w:color="auto"/>
        <w:left w:val="none" w:sz="0" w:space="0" w:color="auto"/>
        <w:bottom w:val="none" w:sz="0" w:space="0" w:color="auto"/>
        <w:right w:val="none" w:sz="0" w:space="0" w:color="auto"/>
      </w:divBdr>
    </w:div>
    <w:div w:id="1509249103">
      <w:bodyDiv w:val="1"/>
      <w:marLeft w:val="0"/>
      <w:marRight w:val="0"/>
      <w:marTop w:val="0"/>
      <w:marBottom w:val="0"/>
      <w:divBdr>
        <w:top w:val="none" w:sz="0" w:space="0" w:color="auto"/>
        <w:left w:val="none" w:sz="0" w:space="0" w:color="auto"/>
        <w:bottom w:val="none" w:sz="0" w:space="0" w:color="auto"/>
        <w:right w:val="none" w:sz="0" w:space="0" w:color="auto"/>
      </w:divBdr>
    </w:div>
    <w:div w:id="1526670420">
      <w:bodyDiv w:val="1"/>
      <w:marLeft w:val="0"/>
      <w:marRight w:val="0"/>
      <w:marTop w:val="0"/>
      <w:marBottom w:val="0"/>
      <w:divBdr>
        <w:top w:val="none" w:sz="0" w:space="0" w:color="auto"/>
        <w:left w:val="none" w:sz="0" w:space="0" w:color="auto"/>
        <w:bottom w:val="none" w:sz="0" w:space="0" w:color="auto"/>
        <w:right w:val="none" w:sz="0" w:space="0" w:color="auto"/>
      </w:divBdr>
    </w:div>
    <w:div w:id="1579098567">
      <w:bodyDiv w:val="1"/>
      <w:marLeft w:val="0"/>
      <w:marRight w:val="0"/>
      <w:marTop w:val="0"/>
      <w:marBottom w:val="0"/>
      <w:divBdr>
        <w:top w:val="none" w:sz="0" w:space="0" w:color="auto"/>
        <w:left w:val="none" w:sz="0" w:space="0" w:color="auto"/>
        <w:bottom w:val="none" w:sz="0" w:space="0" w:color="auto"/>
        <w:right w:val="none" w:sz="0" w:space="0" w:color="auto"/>
      </w:divBdr>
    </w:div>
    <w:div w:id="1642727104">
      <w:bodyDiv w:val="1"/>
      <w:marLeft w:val="0"/>
      <w:marRight w:val="0"/>
      <w:marTop w:val="0"/>
      <w:marBottom w:val="0"/>
      <w:divBdr>
        <w:top w:val="none" w:sz="0" w:space="0" w:color="auto"/>
        <w:left w:val="none" w:sz="0" w:space="0" w:color="auto"/>
        <w:bottom w:val="none" w:sz="0" w:space="0" w:color="auto"/>
        <w:right w:val="none" w:sz="0" w:space="0" w:color="auto"/>
      </w:divBdr>
    </w:div>
    <w:div w:id="1644119772">
      <w:bodyDiv w:val="1"/>
      <w:marLeft w:val="0"/>
      <w:marRight w:val="0"/>
      <w:marTop w:val="0"/>
      <w:marBottom w:val="0"/>
      <w:divBdr>
        <w:top w:val="none" w:sz="0" w:space="0" w:color="auto"/>
        <w:left w:val="none" w:sz="0" w:space="0" w:color="auto"/>
        <w:bottom w:val="none" w:sz="0" w:space="0" w:color="auto"/>
        <w:right w:val="none" w:sz="0" w:space="0" w:color="auto"/>
      </w:divBdr>
    </w:div>
    <w:div w:id="1653950851">
      <w:bodyDiv w:val="1"/>
      <w:marLeft w:val="0"/>
      <w:marRight w:val="0"/>
      <w:marTop w:val="0"/>
      <w:marBottom w:val="0"/>
      <w:divBdr>
        <w:top w:val="none" w:sz="0" w:space="0" w:color="auto"/>
        <w:left w:val="none" w:sz="0" w:space="0" w:color="auto"/>
        <w:bottom w:val="none" w:sz="0" w:space="0" w:color="auto"/>
        <w:right w:val="none" w:sz="0" w:space="0" w:color="auto"/>
      </w:divBdr>
    </w:div>
    <w:div w:id="1655521191">
      <w:bodyDiv w:val="1"/>
      <w:marLeft w:val="0"/>
      <w:marRight w:val="0"/>
      <w:marTop w:val="0"/>
      <w:marBottom w:val="0"/>
      <w:divBdr>
        <w:top w:val="none" w:sz="0" w:space="0" w:color="auto"/>
        <w:left w:val="none" w:sz="0" w:space="0" w:color="auto"/>
        <w:bottom w:val="none" w:sz="0" w:space="0" w:color="auto"/>
        <w:right w:val="none" w:sz="0" w:space="0" w:color="auto"/>
      </w:divBdr>
    </w:div>
    <w:div w:id="1682052676">
      <w:bodyDiv w:val="1"/>
      <w:marLeft w:val="0"/>
      <w:marRight w:val="0"/>
      <w:marTop w:val="0"/>
      <w:marBottom w:val="0"/>
      <w:divBdr>
        <w:top w:val="none" w:sz="0" w:space="0" w:color="auto"/>
        <w:left w:val="none" w:sz="0" w:space="0" w:color="auto"/>
        <w:bottom w:val="none" w:sz="0" w:space="0" w:color="auto"/>
        <w:right w:val="none" w:sz="0" w:space="0" w:color="auto"/>
      </w:divBdr>
    </w:div>
    <w:div w:id="1689284335">
      <w:bodyDiv w:val="1"/>
      <w:marLeft w:val="0"/>
      <w:marRight w:val="0"/>
      <w:marTop w:val="0"/>
      <w:marBottom w:val="0"/>
      <w:divBdr>
        <w:top w:val="none" w:sz="0" w:space="0" w:color="auto"/>
        <w:left w:val="none" w:sz="0" w:space="0" w:color="auto"/>
        <w:bottom w:val="none" w:sz="0" w:space="0" w:color="auto"/>
        <w:right w:val="none" w:sz="0" w:space="0" w:color="auto"/>
      </w:divBdr>
    </w:div>
    <w:div w:id="1699308967">
      <w:bodyDiv w:val="1"/>
      <w:marLeft w:val="0"/>
      <w:marRight w:val="0"/>
      <w:marTop w:val="0"/>
      <w:marBottom w:val="0"/>
      <w:divBdr>
        <w:top w:val="none" w:sz="0" w:space="0" w:color="auto"/>
        <w:left w:val="none" w:sz="0" w:space="0" w:color="auto"/>
        <w:bottom w:val="none" w:sz="0" w:space="0" w:color="auto"/>
        <w:right w:val="none" w:sz="0" w:space="0" w:color="auto"/>
      </w:divBdr>
    </w:div>
    <w:div w:id="1702051020">
      <w:bodyDiv w:val="1"/>
      <w:marLeft w:val="0"/>
      <w:marRight w:val="0"/>
      <w:marTop w:val="0"/>
      <w:marBottom w:val="0"/>
      <w:divBdr>
        <w:top w:val="none" w:sz="0" w:space="0" w:color="auto"/>
        <w:left w:val="none" w:sz="0" w:space="0" w:color="auto"/>
        <w:bottom w:val="none" w:sz="0" w:space="0" w:color="auto"/>
        <w:right w:val="none" w:sz="0" w:space="0" w:color="auto"/>
      </w:divBdr>
    </w:div>
    <w:div w:id="1764571871">
      <w:bodyDiv w:val="1"/>
      <w:marLeft w:val="0"/>
      <w:marRight w:val="0"/>
      <w:marTop w:val="0"/>
      <w:marBottom w:val="0"/>
      <w:divBdr>
        <w:top w:val="none" w:sz="0" w:space="0" w:color="auto"/>
        <w:left w:val="none" w:sz="0" w:space="0" w:color="auto"/>
        <w:bottom w:val="none" w:sz="0" w:space="0" w:color="auto"/>
        <w:right w:val="none" w:sz="0" w:space="0" w:color="auto"/>
      </w:divBdr>
    </w:div>
    <w:div w:id="1768648767">
      <w:bodyDiv w:val="1"/>
      <w:marLeft w:val="0"/>
      <w:marRight w:val="0"/>
      <w:marTop w:val="0"/>
      <w:marBottom w:val="0"/>
      <w:divBdr>
        <w:top w:val="none" w:sz="0" w:space="0" w:color="auto"/>
        <w:left w:val="none" w:sz="0" w:space="0" w:color="auto"/>
        <w:bottom w:val="none" w:sz="0" w:space="0" w:color="auto"/>
        <w:right w:val="none" w:sz="0" w:space="0" w:color="auto"/>
      </w:divBdr>
    </w:div>
    <w:div w:id="1776516944">
      <w:bodyDiv w:val="1"/>
      <w:marLeft w:val="0"/>
      <w:marRight w:val="0"/>
      <w:marTop w:val="0"/>
      <w:marBottom w:val="0"/>
      <w:divBdr>
        <w:top w:val="none" w:sz="0" w:space="0" w:color="auto"/>
        <w:left w:val="none" w:sz="0" w:space="0" w:color="auto"/>
        <w:bottom w:val="none" w:sz="0" w:space="0" w:color="auto"/>
        <w:right w:val="none" w:sz="0" w:space="0" w:color="auto"/>
      </w:divBdr>
    </w:div>
    <w:div w:id="1785922882">
      <w:bodyDiv w:val="1"/>
      <w:marLeft w:val="0"/>
      <w:marRight w:val="0"/>
      <w:marTop w:val="0"/>
      <w:marBottom w:val="0"/>
      <w:divBdr>
        <w:top w:val="none" w:sz="0" w:space="0" w:color="auto"/>
        <w:left w:val="none" w:sz="0" w:space="0" w:color="auto"/>
        <w:bottom w:val="none" w:sz="0" w:space="0" w:color="auto"/>
        <w:right w:val="none" w:sz="0" w:space="0" w:color="auto"/>
      </w:divBdr>
    </w:div>
    <w:div w:id="1816602042">
      <w:bodyDiv w:val="1"/>
      <w:marLeft w:val="0"/>
      <w:marRight w:val="0"/>
      <w:marTop w:val="0"/>
      <w:marBottom w:val="0"/>
      <w:divBdr>
        <w:top w:val="none" w:sz="0" w:space="0" w:color="auto"/>
        <w:left w:val="none" w:sz="0" w:space="0" w:color="auto"/>
        <w:bottom w:val="none" w:sz="0" w:space="0" w:color="auto"/>
        <w:right w:val="none" w:sz="0" w:space="0" w:color="auto"/>
      </w:divBdr>
    </w:div>
    <w:div w:id="1817381934">
      <w:bodyDiv w:val="1"/>
      <w:marLeft w:val="0"/>
      <w:marRight w:val="0"/>
      <w:marTop w:val="0"/>
      <w:marBottom w:val="0"/>
      <w:divBdr>
        <w:top w:val="none" w:sz="0" w:space="0" w:color="auto"/>
        <w:left w:val="none" w:sz="0" w:space="0" w:color="auto"/>
        <w:bottom w:val="none" w:sz="0" w:space="0" w:color="auto"/>
        <w:right w:val="none" w:sz="0" w:space="0" w:color="auto"/>
      </w:divBdr>
    </w:div>
    <w:div w:id="1830906548">
      <w:bodyDiv w:val="1"/>
      <w:marLeft w:val="0"/>
      <w:marRight w:val="0"/>
      <w:marTop w:val="0"/>
      <w:marBottom w:val="0"/>
      <w:divBdr>
        <w:top w:val="none" w:sz="0" w:space="0" w:color="auto"/>
        <w:left w:val="none" w:sz="0" w:space="0" w:color="auto"/>
        <w:bottom w:val="none" w:sz="0" w:space="0" w:color="auto"/>
        <w:right w:val="none" w:sz="0" w:space="0" w:color="auto"/>
      </w:divBdr>
    </w:div>
    <w:div w:id="1888293133">
      <w:bodyDiv w:val="1"/>
      <w:marLeft w:val="0"/>
      <w:marRight w:val="0"/>
      <w:marTop w:val="0"/>
      <w:marBottom w:val="0"/>
      <w:divBdr>
        <w:top w:val="none" w:sz="0" w:space="0" w:color="auto"/>
        <w:left w:val="none" w:sz="0" w:space="0" w:color="auto"/>
        <w:bottom w:val="none" w:sz="0" w:space="0" w:color="auto"/>
        <w:right w:val="none" w:sz="0" w:space="0" w:color="auto"/>
      </w:divBdr>
    </w:div>
    <w:div w:id="1989436987">
      <w:bodyDiv w:val="1"/>
      <w:marLeft w:val="0"/>
      <w:marRight w:val="0"/>
      <w:marTop w:val="0"/>
      <w:marBottom w:val="0"/>
      <w:divBdr>
        <w:top w:val="none" w:sz="0" w:space="0" w:color="auto"/>
        <w:left w:val="none" w:sz="0" w:space="0" w:color="auto"/>
        <w:bottom w:val="none" w:sz="0" w:space="0" w:color="auto"/>
        <w:right w:val="none" w:sz="0" w:space="0" w:color="auto"/>
      </w:divBdr>
    </w:div>
    <w:div w:id="2002542422">
      <w:bodyDiv w:val="1"/>
      <w:marLeft w:val="0"/>
      <w:marRight w:val="0"/>
      <w:marTop w:val="0"/>
      <w:marBottom w:val="0"/>
      <w:divBdr>
        <w:top w:val="none" w:sz="0" w:space="0" w:color="auto"/>
        <w:left w:val="none" w:sz="0" w:space="0" w:color="auto"/>
        <w:bottom w:val="none" w:sz="0" w:space="0" w:color="auto"/>
        <w:right w:val="none" w:sz="0" w:space="0" w:color="auto"/>
      </w:divBdr>
    </w:div>
    <w:div w:id="2006127386">
      <w:bodyDiv w:val="1"/>
      <w:marLeft w:val="0"/>
      <w:marRight w:val="0"/>
      <w:marTop w:val="0"/>
      <w:marBottom w:val="0"/>
      <w:divBdr>
        <w:top w:val="none" w:sz="0" w:space="0" w:color="auto"/>
        <w:left w:val="none" w:sz="0" w:space="0" w:color="auto"/>
        <w:bottom w:val="none" w:sz="0" w:space="0" w:color="auto"/>
        <w:right w:val="none" w:sz="0" w:space="0" w:color="auto"/>
      </w:divBdr>
    </w:div>
    <w:div w:id="2013142803">
      <w:bodyDiv w:val="1"/>
      <w:marLeft w:val="0"/>
      <w:marRight w:val="0"/>
      <w:marTop w:val="0"/>
      <w:marBottom w:val="0"/>
      <w:divBdr>
        <w:top w:val="none" w:sz="0" w:space="0" w:color="auto"/>
        <w:left w:val="none" w:sz="0" w:space="0" w:color="auto"/>
        <w:bottom w:val="none" w:sz="0" w:space="0" w:color="auto"/>
        <w:right w:val="none" w:sz="0" w:space="0" w:color="auto"/>
      </w:divBdr>
    </w:div>
    <w:div w:id="2064285072">
      <w:bodyDiv w:val="1"/>
      <w:marLeft w:val="0"/>
      <w:marRight w:val="0"/>
      <w:marTop w:val="0"/>
      <w:marBottom w:val="0"/>
      <w:divBdr>
        <w:top w:val="none" w:sz="0" w:space="0" w:color="auto"/>
        <w:left w:val="none" w:sz="0" w:space="0" w:color="auto"/>
        <w:bottom w:val="none" w:sz="0" w:space="0" w:color="auto"/>
        <w:right w:val="none" w:sz="0" w:space="0" w:color="auto"/>
      </w:divBdr>
    </w:div>
    <w:div w:id="2089419902">
      <w:bodyDiv w:val="1"/>
      <w:marLeft w:val="0"/>
      <w:marRight w:val="0"/>
      <w:marTop w:val="0"/>
      <w:marBottom w:val="0"/>
      <w:divBdr>
        <w:top w:val="none" w:sz="0" w:space="0" w:color="auto"/>
        <w:left w:val="none" w:sz="0" w:space="0" w:color="auto"/>
        <w:bottom w:val="none" w:sz="0" w:space="0" w:color="auto"/>
        <w:right w:val="none" w:sz="0" w:space="0" w:color="auto"/>
      </w:divBdr>
      <w:divsChild>
        <w:div w:id="1621254347">
          <w:marLeft w:val="0"/>
          <w:marRight w:val="0"/>
          <w:marTop w:val="0"/>
          <w:marBottom w:val="0"/>
          <w:divBdr>
            <w:top w:val="none" w:sz="0" w:space="0" w:color="auto"/>
            <w:left w:val="none" w:sz="0" w:space="0" w:color="auto"/>
            <w:bottom w:val="none" w:sz="0" w:space="0" w:color="auto"/>
            <w:right w:val="none" w:sz="0" w:space="0" w:color="auto"/>
          </w:divBdr>
        </w:div>
        <w:div w:id="1857962510">
          <w:marLeft w:val="0"/>
          <w:marRight w:val="0"/>
          <w:marTop w:val="0"/>
          <w:marBottom w:val="0"/>
          <w:divBdr>
            <w:top w:val="none" w:sz="0" w:space="0" w:color="auto"/>
            <w:left w:val="none" w:sz="0" w:space="0" w:color="auto"/>
            <w:bottom w:val="none" w:sz="0" w:space="0" w:color="auto"/>
            <w:right w:val="none" w:sz="0" w:space="0" w:color="auto"/>
          </w:divBdr>
        </w:div>
        <w:div w:id="722407930">
          <w:marLeft w:val="0"/>
          <w:marRight w:val="0"/>
          <w:marTop w:val="0"/>
          <w:marBottom w:val="0"/>
          <w:divBdr>
            <w:top w:val="none" w:sz="0" w:space="0" w:color="auto"/>
            <w:left w:val="none" w:sz="0" w:space="0" w:color="auto"/>
            <w:bottom w:val="none" w:sz="0" w:space="0" w:color="auto"/>
            <w:right w:val="none" w:sz="0" w:space="0" w:color="auto"/>
          </w:divBdr>
        </w:div>
        <w:div w:id="794757917">
          <w:marLeft w:val="0"/>
          <w:marRight w:val="0"/>
          <w:marTop w:val="0"/>
          <w:marBottom w:val="0"/>
          <w:divBdr>
            <w:top w:val="none" w:sz="0" w:space="0" w:color="auto"/>
            <w:left w:val="none" w:sz="0" w:space="0" w:color="auto"/>
            <w:bottom w:val="none" w:sz="0" w:space="0" w:color="auto"/>
            <w:right w:val="none" w:sz="0" w:space="0" w:color="auto"/>
          </w:divBdr>
        </w:div>
        <w:div w:id="1695762070">
          <w:marLeft w:val="0"/>
          <w:marRight w:val="0"/>
          <w:marTop w:val="0"/>
          <w:marBottom w:val="0"/>
          <w:divBdr>
            <w:top w:val="none" w:sz="0" w:space="0" w:color="auto"/>
            <w:left w:val="none" w:sz="0" w:space="0" w:color="auto"/>
            <w:bottom w:val="none" w:sz="0" w:space="0" w:color="auto"/>
            <w:right w:val="none" w:sz="0" w:space="0" w:color="auto"/>
          </w:divBdr>
        </w:div>
      </w:divsChild>
    </w:div>
    <w:div w:id="212534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footer" Target="footer2.xml"/><Relationship Id="rId42"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hyperlink" Target="http://www.vivienda.gob.pe/destacados/construccion.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hyperlink" Target="http://es.globalpetrolprices.com/Peru/diesel_prices/" TargetMode="External"/><Relationship Id="rId37" Type="http://schemas.openxmlformats.org/officeDocument/2006/relationships/image" Target="media/image19.emf"/><Relationship Id="rId40" Type="http://schemas.openxmlformats.org/officeDocument/2006/relationships/fontTable" Target="fontTable.xml"/><Relationship Id="rId45"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hyperlink" Target="https://www.inei.gob.pe/estadisticas/indice-tematico/economia/" TargetMode="External"/><Relationship Id="rId28" Type="http://schemas.openxmlformats.org/officeDocument/2006/relationships/hyperlink" Target="https://www.inei.gob.pe/estadisticas/indice-tematico/economia/" TargetMode="External"/><Relationship Id="rId36"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www.inei.gob.pe/estadisticas/indice-tematico/economia/" TargetMode="External"/><Relationship Id="rId30" Type="http://schemas.openxmlformats.org/officeDocument/2006/relationships/hyperlink" Target="http://elcomercio.pe/economia/peru/cuanto-ha-subido-sueldo-minimo-peru-desde-2000-noticia-1808140" TargetMode="External"/><Relationship Id="rId35" Type="http://schemas.openxmlformats.org/officeDocument/2006/relationships/image" Target="media/image17.pn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www.inei.gob.pe/estadisticas/indice-tematico/economia/" TargetMode="External"/><Relationship Id="rId33" Type="http://schemas.openxmlformats.org/officeDocument/2006/relationships/footer" Target="footer1.xml"/><Relationship Id="rId38" Type="http://schemas.openxmlformats.org/officeDocument/2006/relationships/image" Target="media/image20.emf"/><Relationship Id="rId46" Type="http://schemas.openxmlformats.org/officeDocument/2006/relationships/customXml" Target="../customXml/item7.xml"/><Relationship Id="rId20" Type="http://schemas.openxmlformats.org/officeDocument/2006/relationships/image" Target="media/image11.emf"/><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ia.gov/analysis/projection-data.cfm" TargetMode="External"/><Relationship Id="rId1" Type="http://schemas.openxmlformats.org/officeDocument/2006/relationships/hyperlink" Target="http://www.eia.gov/analysis/projection-data.cf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5D8D502F823ACB42AEEED8A05DF9668C" ma:contentTypeVersion="0" ma:contentTypeDescription="A content type to manage public (operations) IDB documents" ma:contentTypeScope="" ma:versionID="d8570c0fd04436168bb1b4c4d74a1af9">
  <xsd:schema xmlns:xsd="http://www.w3.org/2001/XMLSchema" xmlns:xs="http://www.w3.org/2001/XMLSchema" xmlns:p="http://schemas.microsoft.com/office/2006/metadata/properties" xmlns:ns2="9c571b2f-e523-4ab2-ba2e-09e151a03ef4" targetNamespace="http://schemas.microsoft.com/office/2006/metadata/properties" ma:root="true" ma:fieldsID="8abbafa966629a57eee85f3e23f08021"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fd8db7d-50da-443c-8653-131f97d320a8}" ma:internalName="TaxCatchAll" ma:showField="CatchAllData"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fd8db7d-50da-443c-8653-131f97d320a8}" ma:internalName="TaxCatchAllLabel" ma:readOnly="true" ma:showField="CatchAllDataLabel"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Octubre de 2014</PublishDate>
  <Abstract>Mayo 2015</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7359</Other_x0020_Author>
    <Region xmlns="9c571b2f-e523-4ab2-ba2e-09e151a03ef4" xsi:nil="true"/>
    <IDBDocs_x0020_Number xmlns="9c571b2f-e523-4ab2-ba2e-09e151a03ef4">40673082</IDBDocs_x0020_Number>
    <Document_x0020_Author xmlns="9c571b2f-e523-4ab2-ba2e-09e151a03ef4">Capristan Miranda, Rafael</Document_x0020_Author>
    <Publication_x0020_Type xmlns="9c571b2f-e523-4ab2-ba2e-09e151a03ef4" xsi:nil="true"/>
    <Operation_x0020_Type xmlns="9c571b2f-e523-4ab2-ba2e-09e151a03ef4" xsi:nil="true"/>
    <TaxCatchAll xmlns="9c571b2f-e523-4ab2-ba2e-09e151a03ef4">
      <Value>7</Value>
      <Value>6</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PE-L1151</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Proposal&lt;/USER_STAGE&gt;&lt;PD_OBJ_TYPE&gt;0&lt;/PD_OBJ_TYPE&gt;&lt;MAKERECORD&gt;N&lt;/MAKERECORD&gt;&lt;PD_FILEPT_NO&gt;PO-PE-L1151-Anl&lt;/PD_FILEPT_NO&gt;&lt;/Data&gt;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TR-TRO</Webtopic>
    <Identifier xmlns="9c571b2f-e523-4ab2-ba2e-09e151a03ef4">Agustina Cocha- 7359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E3116966-F085-4A5E-A02F-578A2860EC92}"/>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3D96229F-4848-4BA8-B11A-A3E9DC98D51B}"/>
</file>

<file path=customXml/itemProps4.xml><?xml version="1.0" encoding="utf-8"?>
<ds:datastoreItem xmlns:ds="http://schemas.openxmlformats.org/officeDocument/2006/customXml" ds:itemID="{CBFDEAA8-E4FF-4F6B-9A0A-0F30FBF20DD3}"/>
</file>

<file path=customXml/itemProps5.xml><?xml version="1.0" encoding="utf-8"?>
<ds:datastoreItem xmlns:ds="http://schemas.openxmlformats.org/officeDocument/2006/customXml" ds:itemID="{D25F1935-ED33-4DCB-B7E8-643525986669}"/>
</file>

<file path=customXml/itemProps6.xml><?xml version="1.0" encoding="utf-8"?>
<ds:datastoreItem xmlns:ds="http://schemas.openxmlformats.org/officeDocument/2006/customXml" ds:itemID="{236882FD-D4F1-46C1-8518-DDCF76CD7155}"/>
</file>

<file path=customXml/itemProps7.xml><?xml version="1.0" encoding="utf-8"?>
<ds:datastoreItem xmlns:ds="http://schemas.openxmlformats.org/officeDocument/2006/customXml" ds:itemID="{D254BEEA-EEA2-4878-B952-C9856EFFCE79}"/>
</file>

<file path=docProps/app.xml><?xml version="1.0" encoding="utf-8"?>
<Properties xmlns="http://schemas.openxmlformats.org/officeDocument/2006/extended-properties" xmlns:vt="http://schemas.openxmlformats.org/officeDocument/2006/docPropsVTypes">
  <Template>Normal.dotm</Template>
  <TotalTime>0</TotalTime>
  <Pages>36</Pages>
  <Words>10090</Words>
  <Characters>57513</Characters>
  <Application>Microsoft Office Word</Application>
  <DocSecurity>4</DocSecurity>
  <Lines>479</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víal santiago – hito iv EVALUACIÓN SOCIOECONÓMICA</vt:lpstr>
      <vt:lpstr>proyecto víal santiago – hito iv EVALUACIÓN SOCIOECONÓMICA</vt:lpstr>
    </vt:vector>
  </TitlesOfParts>
  <Company>IADB</Company>
  <LinksUpToDate>false</LinksUpToDate>
  <CharactersWithSpaces>67469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 7_ Análisis de Posibles Costos Adicionales </dc:title>
  <dc:subject>ING. LEONARDO VASQUEZ SAMACA A0013703/542565/11</dc:subject>
  <dc:creator>ING. LEONARDO VASQUEZ SAMACA</dc:creator>
  <cp:lastModifiedBy>Inter-American Development Bank</cp:lastModifiedBy>
  <cp:revision>2</cp:revision>
  <cp:lastPrinted>2015-08-20T16:59:00Z</cp:lastPrinted>
  <dcterms:created xsi:type="dcterms:W3CDTF">2016-09-27T20:19:00Z</dcterms:created>
  <dcterms:modified xsi:type="dcterms:W3CDTF">2016-09-27T20:19:00Z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0x01010046CF21643EE8D14686A648AA6DAD0892005D8D502F823ACB42AEEED8A05DF9668C</vt:lpwstr>
  </property>
  <property fmtid="{D5CDD505-2E9C-101B-9397-08002B2CF9AE}" pid="5" name="TaxKeywordTaxHTField">
    <vt:lpwstr/>
  </property>
  <property fmtid="{D5CDD505-2E9C-101B-9397-08002B2CF9AE}" pid="6" name="Series Operations IDB">
    <vt:lpwstr>6;#Loan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6;#Loan Proposal|6ee86b6f-6e46-485b-8bfb-87a1f44622ac</vt:lpwstr>
  </property>
  <property fmtid="{D5CDD505-2E9C-101B-9397-08002B2CF9AE}" pid="11" name="To:">
    <vt:lpwstr/>
  </property>
  <property fmtid="{D5CDD505-2E9C-101B-9397-08002B2CF9AE}" pid="12" name="From:">
    <vt:lpwstr>7359</vt:lpwstr>
  </property>
  <property fmtid="{D5CDD505-2E9C-101B-9397-08002B2CF9AE}" pid="13" name="Sector IDB">
    <vt:lpwstr/>
  </property>
  <property fmtid="{D5CDD505-2E9C-101B-9397-08002B2CF9AE}" pid="14" name="Function Operations IDB">
    <vt:lpwstr>7;#Project Preparation, Planning and Design|29ca0c72-1fc4-435f-a09c-28585cb5eac9</vt:lpwstr>
  </property>
</Properties>
</file>