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4F2" w:rsidRPr="004A5F4F" w:rsidRDefault="006F554C" w:rsidP="006F554C">
      <w:pPr>
        <w:pStyle w:val="FootnoteText"/>
        <w:tabs>
          <w:tab w:val="left" w:pos="0"/>
        </w:tabs>
        <w:spacing w:after="0"/>
        <w:ind w:left="0" w:firstLine="0"/>
        <w:jc w:val="center"/>
        <w:rPr>
          <w:rFonts w:ascii="Arial" w:hAnsi="Arial" w:cs="Arial"/>
          <w:b/>
          <w:smallCaps/>
          <w:spacing w:val="0"/>
          <w:sz w:val="22"/>
          <w:szCs w:val="22"/>
          <w:lang w:val="es-ES"/>
        </w:rPr>
      </w:pPr>
      <w:r w:rsidRPr="004A5F4F">
        <w:rPr>
          <w:rFonts w:ascii="Arial" w:hAnsi="Arial" w:cs="Arial"/>
          <w:b/>
          <w:smallCaps/>
          <w:spacing w:val="0"/>
          <w:sz w:val="22"/>
          <w:szCs w:val="22"/>
          <w:lang w:val="es-ES"/>
        </w:rPr>
        <w:t xml:space="preserve">Evidencias para el Procesamiento de la Tercera Operación bajo la </w:t>
      </w:r>
      <w:r w:rsidR="004A5F4F" w:rsidRPr="004A5F4F">
        <w:rPr>
          <w:rFonts w:ascii="Arial" w:hAnsi="Arial" w:cs="Arial"/>
          <w:b/>
          <w:smallCaps/>
          <w:spacing w:val="0"/>
          <w:sz w:val="22"/>
          <w:szCs w:val="22"/>
          <w:lang w:val="es-ES"/>
        </w:rPr>
        <w:t>C</w:t>
      </w:r>
      <w:r w:rsidR="004A5F4F">
        <w:rPr>
          <w:rFonts w:ascii="Arial" w:hAnsi="Arial" w:cs="Arial"/>
          <w:b/>
          <w:smallCaps/>
          <w:spacing w:val="0"/>
          <w:sz w:val="22"/>
          <w:szCs w:val="22"/>
          <w:lang w:val="es-ES"/>
        </w:rPr>
        <w:t>CLIP</w:t>
      </w:r>
    </w:p>
    <w:p w:rsidR="009934F2" w:rsidRPr="004A5F4F" w:rsidRDefault="009934F2" w:rsidP="008914F8">
      <w:pPr>
        <w:pStyle w:val="FootnoteText"/>
        <w:tabs>
          <w:tab w:val="left" w:pos="284"/>
        </w:tabs>
        <w:spacing w:after="0"/>
        <w:ind w:left="0" w:hanging="270"/>
        <w:rPr>
          <w:rFonts w:ascii="Arial" w:hAnsi="Arial" w:cs="Arial"/>
          <w:spacing w:val="0"/>
          <w:sz w:val="22"/>
          <w:szCs w:val="22"/>
          <w:lang w:val="es-ES"/>
        </w:rPr>
      </w:pPr>
    </w:p>
    <w:p w:rsidR="008B4902" w:rsidRPr="004A5F4F" w:rsidRDefault="00DF6054" w:rsidP="008914F8">
      <w:pPr>
        <w:pStyle w:val="Paragraph"/>
        <w:numPr>
          <w:ilvl w:val="0"/>
          <w:numId w:val="0"/>
        </w:numPr>
        <w:tabs>
          <w:tab w:val="num" w:pos="1800"/>
        </w:tabs>
        <w:rPr>
          <w:rFonts w:ascii="Arial" w:hAnsi="Arial" w:cs="Arial"/>
          <w:sz w:val="22"/>
          <w:szCs w:val="22"/>
        </w:rPr>
      </w:pPr>
      <w:r w:rsidRPr="004A5F4F">
        <w:rPr>
          <w:rFonts w:ascii="Arial" w:hAnsi="Arial" w:cs="Arial"/>
          <w:sz w:val="22"/>
          <w:szCs w:val="22"/>
        </w:rPr>
        <w:t>En relación con el cumplimiento de los requisitos para el financiamiento de la operación dentro de la CCLIP (GN-2246-</w:t>
      </w:r>
      <w:r w:rsidR="00206F9D" w:rsidRPr="004A5F4F">
        <w:rPr>
          <w:rFonts w:ascii="Arial" w:hAnsi="Arial" w:cs="Arial"/>
          <w:sz w:val="22"/>
          <w:szCs w:val="22"/>
        </w:rPr>
        <w:t>7</w:t>
      </w:r>
      <w:r w:rsidR="008B4902" w:rsidRPr="004A5F4F">
        <w:rPr>
          <w:rFonts w:ascii="Arial" w:hAnsi="Arial" w:cs="Arial"/>
          <w:sz w:val="22"/>
          <w:szCs w:val="22"/>
        </w:rPr>
        <w:t>), se establece que:</w:t>
      </w:r>
    </w:p>
    <w:p w:rsidR="008B4902" w:rsidRPr="004A5F4F" w:rsidRDefault="006F554C" w:rsidP="008914F8">
      <w:pPr>
        <w:pStyle w:val="Paragraph"/>
        <w:numPr>
          <w:ilvl w:val="0"/>
          <w:numId w:val="2"/>
        </w:numPr>
        <w:tabs>
          <w:tab w:val="left" w:pos="540"/>
          <w:tab w:val="num" w:pos="2508"/>
        </w:tabs>
        <w:ind w:left="540" w:hanging="540"/>
        <w:rPr>
          <w:rFonts w:ascii="Arial" w:hAnsi="Arial" w:cs="Arial"/>
          <w:sz w:val="22"/>
          <w:szCs w:val="22"/>
        </w:rPr>
      </w:pPr>
      <w:r w:rsidRPr="004A5F4F">
        <w:rPr>
          <w:rFonts w:ascii="Arial" w:hAnsi="Arial" w:cs="Arial"/>
          <w:sz w:val="22"/>
          <w:szCs w:val="22"/>
        </w:rPr>
        <w:t>S</w:t>
      </w:r>
      <w:r w:rsidR="00DF6054" w:rsidRPr="004A5F4F">
        <w:rPr>
          <w:rFonts w:ascii="Arial" w:hAnsi="Arial" w:cs="Arial"/>
          <w:sz w:val="22"/>
          <w:szCs w:val="22"/>
        </w:rPr>
        <w:t>us objetivos y componentes se encuadran en los objetivos y comp</w:t>
      </w:r>
      <w:r w:rsidR="008B4902" w:rsidRPr="004A5F4F">
        <w:rPr>
          <w:rFonts w:ascii="Arial" w:hAnsi="Arial" w:cs="Arial"/>
          <w:sz w:val="22"/>
          <w:szCs w:val="22"/>
        </w:rPr>
        <w:t>onentes de la línea de crédito. El objetivo de la Línea de Crédito es contribuir a la mejora de la gestión fiscal y la inversión pública en las ET. Mediante la CCLIP se financiarán programas multisectoriales con actividades en</w:t>
      </w:r>
      <w:r w:rsidR="005D2053" w:rsidRPr="004A5F4F">
        <w:rPr>
          <w:rFonts w:ascii="Arial" w:hAnsi="Arial" w:cs="Arial"/>
          <w:sz w:val="22"/>
          <w:szCs w:val="22"/>
        </w:rPr>
        <w:t xml:space="preserve"> </w:t>
      </w:r>
      <w:r w:rsidR="00DB79B0" w:rsidRPr="004A5F4F">
        <w:rPr>
          <w:rFonts w:ascii="Arial" w:hAnsi="Arial" w:cs="Arial"/>
          <w:sz w:val="22"/>
          <w:szCs w:val="22"/>
        </w:rPr>
        <w:t xml:space="preserve">tres </w:t>
      </w:r>
      <w:r w:rsidR="008B4902" w:rsidRPr="004A5F4F">
        <w:rPr>
          <w:rFonts w:ascii="Arial" w:hAnsi="Arial" w:cs="Arial"/>
          <w:sz w:val="22"/>
          <w:szCs w:val="22"/>
        </w:rPr>
        <w:t>áreas:</w:t>
      </w:r>
    </w:p>
    <w:p w:rsidR="008B4902" w:rsidRPr="004A5F4F" w:rsidRDefault="008B4902" w:rsidP="006F554C">
      <w:pPr>
        <w:pStyle w:val="subpar"/>
        <w:rPr>
          <w:rFonts w:ascii="Arial" w:hAnsi="Arial" w:cs="Arial"/>
          <w:sz w:val="22"/>
          <w:szCs w:val="22"/>
          <w:lang w:val="es-ES"/>
        </w:rPr>
      </w:pPr>
      <w:r w:rsidRPr="004A5F4F">
        <w:rPr>
          <w:rFonts w:ascii="Arial" w:hAnsi="Arial" w:cs="Arial"/>
          <w:b/>
          <w:sz w:val="22"/>
          <w:szCs w:val="22"/>
          <w:lang w:val="es-ES"/>
        </w:rPr>
        <w:t xml:space="preserve">Gestión fiscal. </w:t>
      </w:r>
      <w:r w:rsidRPr="004A5F4F">
        <w:rPr>
          <w:rFonts w:ascii="Arial" w:hAnsi="Arial" w:cs="Arial"/>
          <w:sz w:val="22"/>
          <w:szCs w:val="22"/>
          <w:lang w:val="es-ES"/>
        </w:rPr>
        <w:t>El objetivo es fortalecer la gestión fiscal para apoyar la sostenibilidad de las ET. Se financiarán actividades tendientes a mejorar las capacidades de recaudación, acercando los recaudos efectivos a sus niveles potenciales, y de inversión pública entre las cuales se incluirán: (i)</w:t>
      </w:r>
      <w:r w:rsidR="006F554C" w:rsidRPr="004A5F4F">
        <w:rPr>
          <w:rFonts w:ascii="Arial" w:hAnsi="Arial" w:cs="Arial"/>
          <w:sz w:val="22"/>
          <w:szCs w:val="22"/>
          <w:lang w:val="es-ES"/>
        </w:rPr>
        <w:t> </w:t>
      </w:r>
      <w:r w:rsidRPr="004A5F4F">
        <w:rPr>
          <w:rFonts w:ascii="Arial" w:hAnsi="Arial" w:cs="Arial"/>
          <w:sz w:val="22"/>
          <w:szCs w:val="22"/>
          <w:lang w:val="es-ES"/>
        </w:rPr>
        <w:t>actualización de catastros;</w:t>
      </w:r>
      <w:r w:rsidR="00DB79B0" w:rsidRPr="004A5F4F">
        <w:rPr>
          <w:rFonts w:ascii="Arial" w:hAnsi="Arial" w:cs="Arial"/>
          <w:sz w:val="22"/>
          <w:szCs w:val="22"/>
          <w:lang w:val="es-ES"/>
        </w:rPr>
        <w:t xml:space="preserve"> y</w:t>
      </w:r>
      <w:r w:rsidRPr="004A5F4F">
        <w:rPr>
          <w:rFonts w:ascii="Arial" w:hAnsi="Arial" w:cs="Arial"/>
          <w:sz w:val="22"/>
          <w:szCs w:val="22"/>
          <w:lang w:val="es-ES"/>
        </w:rPr>
        <w:t xml:space="preserve"> (ii) desarrollo de sistemas de gestión financiera.</w:t>
      </w:r>
    </w:p>
    <w:p w:rsidR="008B4902" w:rsidRPr="004A5F4F" w:rsidRDefault="008B4902" w:rsidP="006F554C">
      <w:pPr>
        <w:pStyle w:val="subpar"/>
        <w:rPr>
          <w:rFonts w:ascii="Arial" w:hAnsi="Arial" w:cs="Arial"/>
          <w:sz w:val="22"/>
          <w:szCs w:val="22"/>
          <w:lang w:val="es-ES"/>
        </w:rPr>
      </w:pPr>
      <w:r w:rsidRPr="004A5F4F">
        <w:rPr>
          <w:rFonts w:ascii="Arial" w:hAnsi="Arial" w:cs="Arial"/>
          <w:b/>
          <w:sz w:val="22"/>
          <w:szCs w:val="22"/>
          <w:lang w:val="es-ES"/>
        </w:rPr>
        <w:t xml:space="preserve">Financiamiento de inversiones. </w:t>
      </w:r>
      <w:r w:rsidRPr="004A5F4F">
        <w:rPr>
          <w:rFonts w:ascii="Arial" w:hAnsi="Arial" w:cs="Arial"/>
          <w:sz w:val="22"/>
          <w:szCs w:val="22"/>
          <w:lang w:val="es-ES"/>
        </w:rPr>
        <w:t xml:space="preserve">El objetivo es financiar inversiones que contribuyan al desarrollo integral y sostenible de las ET. </w:t>
      </w:r>
      <w:r w:rsidR="006F554C" w:rsidRPr="004A5F4F">
        <w:rPr>
          <w:rFonts w:ascii="Arial" w:hAnsi="Arial" w:cs="Arial"/>
          <w:sz w:val="22"/>
          <w:szCs w:val="22"/>
          <w:lang w:val="es-ES"/>
        </w:rPr>
        <w:t>El área</w:t>
      </w:r>
      <w:r w:rsidRPr="004A5F4F">
        <w:rPr>
          <w:rFonts w:ascii="Arial" w:hAnsi="Arial" w:cs="Arial"/>
          <w:sz w:val="22"/>
          <w:szCs w:val="22"/>
          <w:lang w:val="es-ES"/>
        </w:rPr>
        <w:t xml:space="preserve"> elegible será desarrollo urbano (parques, </w:t>
      </w:r>
      <w:r w:rsidR="00DB79B0" w:rsidRPr="004A5F4F">
        <w:rPr>
          <w:rFonts w:ascii="Arial" w:hAnsi="Arial" w:cs="Arial"/>
          <w:sz w:val="22"/>
          <w:szCs w:val="22"/>
          <w:lang w:val="es-ES"/>
        </w:rPr>
        <w:t xml:space="preserve">infraestructura vial, </w:t>
      </w:r>
      <w:r w:rsidRPr="004A5F4F">
        <w:rPr>
          <w:rFonts w:ascii="Arial" w:hAnsi="Arial" w:cs="Arial"/>
          <w:sz w:val="22"/>
          <w:szCs w:val="22"/>
          <w:lang w:val="es-ES"/>
        </w:rPr>
        <w:t>equipamiento urbano)</w:t>
      </w:r>
      <w:r w:rsidR="006F554C" w:rsidRPr="004A5F4F">
        <w:rPr>
          <w:rFonts w:ascii="Arial" w:hAnsi="Arial" w:cs="Arial"/>
          <w:sz w:val="22"/>
          <w:szCs w:val="22"/>
          <w:lang w:val="es-ES"/>
        </w:rPr>
        <w:t xml:space="preserve">. </w:t>
      </w:r>
      <w:r w:rsidRPr="004A5F4F">
        <w:rPr>
          <w:rFonts w:ascii="Arial" w:hAnsi="Arial" w:cs="Arial"/>
          <w:sz w:val="22"/>
          <w:szCs w:val="22"/>
          <w:lang w:val="es-ES"/>
        </w:rPr>
        <w:t xml:space="preserve">Este componente contemplará el financiamiento requerido para la estructuración de proyectos. </w:t>
      </w:r>
    </w:p>
    <w:p w:rsidR="006F554C" w:rsidRPr="004A5F4F" w:rsidRDefault="00DB79B0" w:rsidP="006F554C">
      <w:pPr>
        <w:pStyle w:val="subpar"/>
        <w:rPr>
          <w:rFonts w:ascii="Arial" w:hAnsi="Arial" w:cs="Arial"/>
          <w:sz w:val="22"/>
          <w:szCs w:val="22"/>
          <w:lang w:val="es-ES"/>
        </w:rPr>
      </w:pPr>
      <w:r w:rsidRPr="004A5F4F">
        <w:rPr>
          <w:rFonts w:ascii="Arial" w:hAnsi="Arial" w:cs="Arial"/>
          <w:b/>
          <w:sz w:val="22"/>
          <w:szCs w:val="22"/>
          <w:lang w:val="es-ES"/>
        </w:rPr>
        <w:t>Servicios públicos y servicios sociales.</w:t>
      </w:r>
      <w:r w:rsidRPr="004A5F4F">
        <w:rPr>
          <w:rFonts w:ascii="Arial" w:hAnsi="Arial" w:cs="Arial"/>
          <w:sz w:val="22"/>
          <w:szCs w:val="22"/>
          <w:lang w:val="es-ES"/>
        </w:rPr>
        <w:t xml:space="preserve"> El objetivo es mejorar el acceso y la calidad de los servicios públicos y servicios </w:t>
      </w:r>
      <w:r w:rsidR="004A5F4F" w:rsidRPr="004A5F4F">
        <w:rPr>
          <w:rFonts w:ascii="Arial" w:hAnsi="Arial" w:cs="Arial"/>
          <w:sz w:val="22"/>
          <w:szCs w:val="22"/>
          <w:lang w:val="es-ES"/>
        </w:rPr>
        <w:t xml:space="preserve">sociales. </w:t>
      </w:r>
      <w:r w:rsidRPr="004A5F4F">
        <w:rPr>
          <w:rFonts w:ascii="Arial" w:hAnsi="Arial" w:cs="Arial"/>
          <w:sz w:val="22"/>
          <w:szCs w:val="22"/>
          <w:lang w:val="es-ES"/>
        </w:rPr>
        <w:t xml:space="preserve">El componente se divide en dos subcomponentes: </w:t>
      </w:r>
    </w:p>
    <w:p w:rsidR="006F554C" w:rsidRPr="004A5F4F" w:rsidRDefault="00DB79B0" w:rsidP="006F554C">
      <w:pPr>
        <w:pStyle w:val="SubSubPar"/>
        <w:rPr>
          <w:rFonts w:ascii="Arial" w:hAnsi="Arial" w:cs="Arial"/>
          <w:sz w:val="22"/>
          <w:szCs w:val="22"/>
          <w:lang w:val="es-ES"/>
        </w:rPr>
      </w:pPr>
      <w:r w:rsidRPr="004A5F4F">
        <w:rPr>
          <w:rFonts w:ascii="Arial" w:hAnsi="Arial" w:cs="Arial"/>
          <w:sz w:val="22"/>
          <w:szCs w:val="22"/>
          <w:lang w:val="es-ES"/>
        </w:rPr>
        <w:t>Mejora en la prestación y cobertura de servicios públicos. Podrá financiar proyectos de servicios públicos en las alcaldías y/o en las Empresas de Servicios Públicos (ESP) elegibles, identificados según las estipulaciones del (RC) del programa. Este componente contempla entre otros, la financiación de: (i) proyectos para incrementar la cobertura de agua y saneamiento básico; y (ii) proyectos que financien la rehabilitación y mantenimiento de los sistemas que permitan incrementar la calidad en términos de continuidad, potabili</w:t>
      </w:r>
      <w:r w:rsidR="006F554C" w:rsidRPr="004A5F4F">
        <w:rPr>
          <w:rFonts w:ascii="Arial" w:hAnsi="Arial" w:cs="Arial"/>
          <w:sz w:val="22"/>
          <w:szCs w:val="22"/>
          <w:lang w:val="es-ES"/>
        </w:rPr>
        <w:t>dad, volumen y presión del agua</w:t>
      </w:r>
      <w:r w:rsidRPr="004A5F4F">
        <w:rPr>
          <w:rFonts w:ascii="Arial" w:hAnsi="Arial" w:cs="Arial"/>
          <w:sz w:val="22"/>
          <w:szCs w:val="22"/>
          <w:lang w:val="es-ES"/>
        </w:rPr>
        <w:t xml:space="preserve">. Adicionalmente, este componente financiará los estudios y diseños necesarios para la realización de las intervenciones físicas, incluyendo los planes maestros de tratamiento de agua, de red de distribución y de alcantarillado y de formalización de usuarios; y </w:t>
      </w:r>
    </w:p>
    <w:p w:rsidR="00DB79B0" w:rsidRPr="004A5F4F" w:rsidRDefault="00DB79B0" w:rsidP="006F554C">
      <w:pPr>
        <w:pStyle w:val="SubSubPar"/>
        <w:rPr>
          <w:rFonts w:ascii="Arial" w:hAnsi="Arial" w:cs="Arial"/>
          <w:sz w:val="22"/>
          <w:szCs w:val="22"/>
          <w:lang w:val="es-ES"/>
        </w:rPr>
      </w:pPr>
      <w:r w:rsidRPr="004A5F4F">
        <w:rPr>
          <w:rFonts w:ascii="Arial" w:hAnsi="Arial" w:cs="Arial"/>
          <w:sz w:val="22"/>
          <w:szCs w:val="22"/>
          <w:lang w:val="es-ES"/>
        </w:rPr>
        <w:t>Mejora en la calidad y cobertura de servicios sociales. Dentro de los servicios sociales se han identificado, preliminarmente, acciones en las áreas de educación y desarrollo infantil temprano. En el marco de la operación se podrán financiar entre otros: (i) proyectos de construcción y dotación de Centros de Desarrollo Infantil, así como mejoras en la prestación del servicio en centros existentes; (ii) construcción, sustitución, adecuación, reparación y/o mantenimiento de la infraestructura educativa con énfasis en las instituciones ubicadas en los territorios de mayor vulnerabilidad social; y (iii) proyectos de mejora de la calidad de prestación del servicio educativo, que incluyan formación situada de docentes y directivos docentes, desarrollo y dotación de recursos educativos y de desarrollo infantil, ampliación de la jornada escolar , desarrollo de sistemas de información para la mejorar la gestión escolar</w:t>
      </w:r>
      <w:r w:rsidR="00BA2F80">
        <w:rPr>
          <w:rFonts w:ascii="Arial" w:hAnsi="Arial" w:cs="Arial"/>
          <w:sz w:val="22"/>
          <w:szCs w:val="22"/>
          <w:lang w:val="es-ES"/>
        </w:rPr>
        <w:t>.</w:t>
      </w:r>
    </w:p>
    <w:p w:rsidR="00E203BD" w:rsidRPr="004A5F4F" w:rsidRDefault="005E036F" w:rsidP="006F554C">
      <w:pPr>
        <w:pStyle w:val="subpar"/>
        <w:rPr>
          <w:rFonts w:ascii="Arial" w:hAnsi="Arial" w:cs="Arial"/>
          <w:sz w:val="22"/>
          <w:szCs w:val="22"/>
          <w:lang w:val="es-ES"/>
        </w:rPr>
      </w:pPr>
      <w:r w:rsidRPr="004A5F4F">
        <w:rPr>
          <w:rFonts w:ascii="Arial" w:hAnsi="Arial" w:cs="Arial"/>
          <w:sz w:val="22"/>
          <w:szCs w:val="22"/>
          <w:lang w:val="es-ES"/>
        </w:rPr>
        <w:t>La operación está incluida en el Programa de País</w:t>
      </w:r>
      <w:r w:rsidR="00DB79B0" w:rsidRPr="004A5F4F">
        <w:rPr>
          <w:rFonts w:ascii="Arial" w:hAnsi="Arial" w:cs="Arial"/>
          <w:sz w:val="22"/>
          <w:szCs w:val="22"/>
          <w:lang w:val="es-ES"/>
        </w:rPr>
        <w:t xml:space="preserve"> (GN-2849)</w:t>
      </w:r>
      <w:r w:rsidR="005D2053" w:rsidRPr="004A5F4F">
        <w:rPr>
          <w:rFonts w:ascii="Arial" w:hAnsi="Arial" w:cs="Arial"/>
          <w:sz w:val="22"/>
          <w:szCs w:val="22"/>
          <w:lang w:val="es-ES"/>
        </w:rPr>
        <w:t>.</w:t>
      </w:r>
      <w:r w:rsidR="00AA5414" w:rsidRPr="004A5F4F" w:rsidDel="00AA5414">
        <w:rPr>
          <w:rFonts w:ascii="Arial" w:hAnsi="Arial" w:cs="Arial"/>
          <w:sz w:val="22"/>
          <w:szCs w:val="22"/>
          <w:lang w:val="es-ES"/>
        </w:rPr>
        <w:t xml:space="preserve"> </w:t>
      </w:r>
    </w:p>
    <w:p w:rsidR="00AA7417" w:rsidRPr="004A5F4F" w:rsidRDefault="008914F8" w:rsidP="006F554C">
      <w:pPr>
        <w:pStyle w:val="Paragraph"/>
        <w:numPr>
          <w:ilvl w:val="0"/>
          <w:numId w:val="2"/>
        </w:numPr>
        <w:ind w:left="540" w:hanging="540"/>
        <w:rPr>
          <w:rFonts w:ascii="Arial" w:hAnsi="Arial" w:cs="Arial"/>
          <w:sz w:val="22"/>
          <w:szCs w:val="22"/>
        </w:rPr>
      </w:pPr>
      <w:r w:rsidRPr="004A5F4F">
        <w:rPr>
          <w:rFonts w:ascii="Arial" w:hAnsi="Arial" w:cs="Arial"/>
          <w:sz w:val="22"/>
          <w:szCs w:val="22"/>
        </w:rPr>
        <w:t>E</w:t>
      </w:r>
      <w:r w:rsidR="00DF6054" w:rsidRPr="004A5F4F">
        <w:rPr>
          <w:rFonts w:ascii="Arial" w:hAnsi="Arial" w:cs="Arial"/>
          <w:sz w:val="22"/>
          <w:szCs w:val="22"/>
        </w:rPr>
        <w:t>l Organismo Ejecutor (OE) ha demostrado un nivel de desempeño satisfactorio en los sectores que se propone financiar y el sistema de seguimiento y evaluación requerido estará en funcionamiento durant</w:t>
      </w:r>
      <w:r w:rsidR="006F554C" w:rsidRPr="004A5F4F">
        <w:rPr>
          <w:rFonts w:ascii="Arial" w:hAnsi="Arial" w:cs="Arial"/>
          <w:sz w:val="22"/>
          <w:szCs w:val="22"/>
        </w:rPr>
        <w:t xml:space="preserve">e la ejecución de la operación. </w:t>
      </w:r>
      <w:r w:rsidR="00AA7417" w:rsidRPr="004A5F4F">
        <w:rPr>
          <w:rFonts w:ascii="Arial" w:hAnsi="Arial" w:cs="Arial"/>
          <w:sz w:val="22"/>
          <w:szCs w:val="22"/>
        </w:rPr>
        <w:t>Durante los</w:t>
      </w:r>
      <w:r w:rsidR="005E036F" w:rsidRPr="004A5F4F">
        <w:rPr>
          <w:rFonts w:ascii="Arial" w:hAnsi="Arial" w:cs="Arial"/>
          <w:sz w:val="22"/>
          <w:szCs w:val="22"/>
        </w:rPr>
        <w:t xml:space="preserve"> últimos años FINDETER ejecutó 4</w:t>
      </w:r>
      <w:r w:rsidR="00AA7417" w:rsidRPr="004A5F4F">
        <w:rPr>
          <w:rFonts w:ascii="Arial" w:hAnsi="Arial" w:cs="Arial"/>
          <w:sz w:val="22"/>
          <w:szCs w:val="22"/>
        </w:rPr>
        <w:t xml:space="preserve"> operaciones con el Banco CO-L1012,</w:t>
      </w:r>
      <w:r w:rsidR="006F554C" w:rsidRPr="004A5F4F">
        <w:rPr>
          <w:rFonts w:ascii="Arial" w:hAnsi="Arial" w:cs="Arial"/>
          <w:sz w:val="22"/>
          <w:szCs w:val="22"/>
        </w:rPr>
        <w:t xml:space="preserve"> </w:t>
      </w:r>
      <w:r w:rsidR="006F554C" w:rsidRPr="004A5F4F">
        <w:rPr>
          <w:rFonts w:ascii="Arial" w:hAnsi="Arial" w:cs="Arial"/>
          <w:sz w:val="22"/>
          <w:szCs w:val="22"/>
        </w:rPr>
        <w:br/>
      </w:r>
      <w:r w:rsidR="00AA7417" w:rsidRPr="004A5F4F">
        <w:rPr>
          <w:rFonts w:ascii="Arial" w:hAnsi="Arial" w:cs="Arial"/>
          <w:sz w:val="22"/>
          <w:szCs w:val="22"/>
        </w:rPr>
        <w:t>CO</w:t>
      </w:r>
      <w:r w:rsidR="005E036F" w:rsidRPr="004A5F4F">
        <w:rPr>
          <w:rFonts w:ascii="Arial" w:hAnsi="Arial" w:cs="Arial"/>
          <w:sz w:val="22"/>
          <w:szCs w:val="22"/>
        </w:rPr>
        <w:t>-L1052, CO-L1116 y CO-L1133 dentro de la</w:t>
      </w:r>
      <w:r w:rsidR="00AA7417" w:rsidRPr="004A5F4F">
        <w:rPr>
          <w:rFonts w:ascii="Arial" w:hAnsi="Arial" w:cs="Arial"/>
          <w:sz w:val="22"/>
          <w:szCs w:val="22"/>
        </w:rPr>
        <w:t xml:space="preserve"> </w:t>
      </w:r>
      <w:r w:rsidR="00AA7417" w:rsidRPr="004A5F4F">
        <w:rPr>
          <w:rFonts w:ascii="Arial" w:hAnsi="Arial" w:cs="Arial"/>
          <w:bCs/>
          <w:sz w:val="22"/>
          <w:szCs w:val="22"/>
        </w:rPr>
        <w:t>CCLIP para el Programa de Financiamiento a Entidades Prestadoras de Servicios Públicos (CO-X1003)</w:t>
      </w:r>
      <w:r w:rsidR="005E036F" w:rsidRPr="004A5F4F">
        <w:rPr>
          <w:rFonts w:ascii="Arial" w:hAnsi="Arial" w:cs="Arial"/>
          <w:bCs/>
          <w:sz w:val="22"/>
          <w:szCs w:val="22"/>
        </w:rPr>
        <w:t xml:space="preserve"> y para el Presente CCLIP CO-X1018</w:t>
      </w:r>
      <w:r w:rsidR="00AA7417" w:rsidRPr="004A5F4F">
        <w:rPr>
          <w:rFonts w:ascii="Arial" w:hAnsi="Arial" w:cs="Arial"/>
          <w:bCs/>
          <w:sz w:val="22"/>
          <w:szCs w:val="22"/>
        </w:rPr>
        <w:t xml:space="preserve">, cerrando </w:t>
      </w:r>
      <w:r w:rsidR="005E036F" w:rsidRPr="004A5F4F">
        <w:rPr>
          <w:rFonts w:ascii="Arial" w:hAnsi="Arial" w:cs="Arial"/>
          <w:bCs/>
          <w:sz w:val="22"/>
          <w:szCs w:val="22"/>
        </w:rPr>
        <w:t xml:space="preserve">o ejecutando </w:t>
      </w:r>
      <w:r w:rsidR="00AA7417" w:rsidRPr="004A5F4F">
        <w:rPr>
          <w:rFonts w:ascii="Arial" w:hAnsi="Arial" w:cs="Arial"/>
          <w:bCs/>
          <w:sz w:val="22"/>
          <w:szCs w:val="22"/>
        </w:rPr>
        <w:t>las mismas con un desempeño satisfactorio.</w:t>
      </w:r>
    </w:p>
    <w:p w:rsidR="008B4902" w:rsidRPr="004A5F4F" w:rsidRDefault="00206F9D" w:rsidP="008914F8">
      <w:pPr>
        <w:pStyle w:val="Paragraph"/>
        <w:numPr>
          <w:ilvl w:val="0"/>
          <w:numId w:val="2"/>
        </w:numPr>
        <w:ind w:left="540" w:hanging="540"/>
        <w:rPr>
          <w:rFonts w:ascii="Arial" w:hAnsi="Arial" w:cs="Arial"/>
          <w:sz w:val="22"/>
          <w:szCs w:val="22"/>
        </w:rPr>
      </w:pPr>
      <w:r w:rsidRPr="004A5F4F">
        <w:rPr>
          <w:rFonts w:ascii="Arial" w:hAnsi="Arial" w:cs="Arial"/>
          <w:sz w:val="22"/>
          <w:szCs w:val="22"/>
        </w:rPr>
        <w:t xml:space="preserve">Los </w:t>
      </w:r>
      <w:r w:rsidR="00DF6054" w:rsidRPr="004A5F4F">
        <w:rPr>
          <w:rFonts w:ascii="Arial" w:hAnsi="Arial" w:cs="Arial"/>
          <w:sz w:val="22"/>
          <w:szCs w:val="22"/>
        </w:rPr>
        <w:t>proyecto</w:t>
      </w:r>
      <w:r w:rsidRPr="004A5F4F">
        <w:rPr>
          <w:rFonts w:ascii="Arial" w:hAnsi="Arial" w:cs="Arial"/>
          <w:sz w:val="22"/>
          <w:szCs w:val="22"/>
        </w:rPr>
        <w:t>s</w:t>
      </w:r>
      <w:r w:rsidR="00DF6054" w:rsidRPr="004A5F4F">
        <w:rPr>
          <w:rFonts w:ascii="Arial" w:hAnsi="Arial" w:cs="Arial"/>
          <w:sz w:val="22"/>
          <w:szCs w:val="22"/>
        </w:rPr>
        <w:t xml:space="preserve"> anterior</w:t>
      </w:r>
      <w:r w:rsidRPr="004A5F4F">
        <w:rPr>
          <w:rFonts w:ascii="Arial" w:hAnsi="Arial" w:cs="Arial"/>
          <w:sz w:val="22"/>
          <w:szCs w:val="22"/>
        </w:rPr>
        <w:t>es</w:t>
      </w:r>
      <w:r w:rsidR="00DF6054" w:rsidRPr="004A5F4F">
        <w:rPr>
          <w:rFonts w:ascii="Arial" w:hAnsi="Arial" w:cs="Arial"/>
          <w:sz w:val="22"/>
          <w:szCs w:val="22"/>
        </w:rPr>
        <w:t xml:space="preserve"> en el marco de la CCLIP </w:t>
      </w:r>
      <w:r w:rsidR="006F554C" w:rsidRPr="004A5F4F">
        <w:rPr>
          <w:rFonts w:ascii="Arial" w:hAnsi="Arial" w:cs="Arial"/>
          <w:sz w:val="22"/>
          <w:szCs w:val="22"/>
        </w:rPr>
        <w:t>(</w:t>
      </w:r>
      <w:r w:rsidR="005E036F" w:rsidRPr="004A5F4F">
        <w:rPr>
          <w:rFonts w:ascii="Arial" w:hAnsi="Arial" w:cs="Arial"/>
          <w:sz w:val="22"/>
          <w:szCs w:val="22"/>
        </w:rPr>
        <w:t>CO-L1133</w:t>
      </w:r>
      <w:r w:rsidR="006F554C" w:rsidRPr="004A5F4F">
        <w:rPr>
          <w:rFonts w:ascii="Arial" w:hAnsi="Arial" w:cs="Arial"/>
          <w:sz w:val="22"/>
          <w:szCs w:val="22"/>
        </w:rPr>
        <w:t xml:space="preserve"> y CO-L1155) </w:t>
      </w:r>
      <w:r w:rsidR="00DF6054" w:rsidRPr="004A5F4F">
        <w:rPr>
          <w:rFonts w:ascii="Arial" w:hAnsi="Arial" w:cs="Arial"/>
          <w:sz w:val="22"/>
          <w:szCs w:val="22"/>
        </w:rPr>
        <w:t>cumple</w:t>
      </w:r>
      <w:r w:rsidRPr="004A5F4F">
        <w:rPr>
          <w:rFonts w:ascii="Arial" w:hAnsi="Arial" w:cs="Arial"/>
          <w:sz w:val="22"/>
          <w:szCs w:val="22"/>
        </w:rPr>
        <w:t>n con</w:t>
      </w:r>
      <w:r w:rsidR="00DF6054" w:rsidRPr="004A5F4F">
        <w:rPr>
          <w:rFonts w:ascii="Arial" w:hAnsi="Arial" w:cs="Arial"/>
          <w:sz w:val="22"/>
          <w:szCs w:val="22"/>
        </w:rPr>
        <w:t xml:space="preserve"> lo siguiente: </w:t>
      </w:r>
    </w:p>
    <w:p w:rsidR="008B4902" w:rsidRPr="004A5F4F" w:rsidRDefault="008914F8" w:rsidP="008914F8">
      <w:pPr>
        <w:pStyle w:val="Paragraph"/>
        <w:numPr>
          <w:ilvl w:val="1"/>
          <w:numId w:val="2"/>
        </w:numPr>
        <w:ind w:left="900"/>
        <w:rPr>
          <w:rFonts w:ascii="Arial" w:hAnsi="Arial" w:cs="Arial"/>
          <w:sz w:val="22"/>
          <w:szCs w:val="22"/>
        </w:rPr>
      </w:pPr>
      <w:r w:rsidRPr="004A5F4F">
        <w:rPr>
          <w:rFonts w:ascii="Arial" w:hAnsi="Arial" w:cs="Arial"/>
          <w:sz w:val="22"/>
          <w:szCs w:val="22"/>
        </w:rPr>
        <w:t>E</w:t>
      </w:r>
      <w:r w:rsidR="00DF6054" w:rsidRPr="004A5F4F">
        <w:rPr>
          <w:rFonts w:ascii="Arial" w:hAnsi="Arial" w:cs="Arial"/>
          <w:sz w:val="22"/>
          <w:szCs w:val="22"/>
        </w:rPr>
        <w:t xml:space="preserve">l desempeño en términos de su ejecución es satisfactorio y se considera probable que alcance los objetivos de desarrollo; </w:t>
      </w:r>
    </w:p>
    <w:p w:rsidR="008B4902" w:rsidRPr="004A5F4F" w:rsidRDefault="008914F8" w:rsidP="008914F8">
      <w:pPr>
        <w:pStyle w:val="Paragraph"/>
        <w:numPr>
          <w:ilvl w:val="1"/>
          <w:numId w:val="2"/>
        </w:numPr>
        <w:ind w:left="900"/>
        <w:rPr>
          <w:rFonts w:ascii="Arial" w:hAnsi="Arial" w:cs="Arial"/>
          <w:sz w:val="22"/>
          <w:szCs w:val="22"/>
        </w:rPr>
      </w:pPr>
      <w:r w:rsidRPr="004A5F4F">
        <w:rPr>
          <w:rFonts w:ascii="Arial" w:hAnsi="Arial" w:cs="Arial"/>
          <w:sz w:val="22"/>
          <w:szCs w:val="22"/>
        </w:rPr>
        <w:t>E</w:t>
      </w:r>
      <w:r w:rsidR="00DF6054" w:rsidRPr="004A5F4F">
        <w:rPr>
          <w:rFonts w:ascii="Arial" w:hAnsi="Arial" w:cs="Arial"/>
          <w:sz w:val="22"/>
          <w:szCs w:val="22"/>
        </w:rPr>
        <w:t xml:space="preserve">l prestatario y </w:t>
      </w:r>
      <w:r w:rsidR="005E036F" w:rsidRPr="004A5F4F">
        <w:rPr>
          <w:rFonts w:ascii="Arial" w:hAnsi="Arial" w:cs="Arial"/>
          <w:sz w:val="22"/>
          <w:szCs w:val="22"/>
        </w:rPr>
        <w:t>OE ha</w:t>
      </w:r>
      <w:r w:rsidR="00DF6054" w:rsidRPr="004A5F4F">
        <w:rPr>
          <w:rFonts w:ascii="Arial" w:hAnsi="Arial" w:cs="Arial"/>
          <w:sz w:val="22"/>
          <w:szCs w:val="22"/>
        </w:rPr>
        <w:t xml:space="preserve"> cumplido las condiciones contractuales del contrato de préstamo y las políticas de desembolso y adquisición de bienes y servicios del Banco; </w:t>
      </w:r>
    </w:p>
    <w:p w:rsidR="003073D8" w:rsidRPr="004A5F4F" w:rsidRDefault="005E036F" w:rsidP="008914F8">
      <w:pPr>
        <w:pStyle w:val="Paragraph"/>
        <w:numPr>
          <w:ilvl w:val="0"/>
          <w:numId w:val="0"/>
        </w:numPr>
        <w:ind w:left="900"/>
        <w:rPr>
          <w:rFonts w:ascii="Arial" w:hAnsi="Arial" w:cs="Arial"/>
          <w:sz w:val="22"/>
          <w:szCs w:val="22"/>
        </w:rPr>
      </w:pPr>
      <w:r w:rsidRPr="004A5F4F">
        <w:rPr>
          <w:rFonts w:ascii="Arial" w:hAnsi="Arial" w:cs="Arial"/>
          <w:sz w:val="22"/>
          <w:szCs w:val="22"/>
        </w:rPr>
        <w:t>En l</w:t>
      </w:r>
      <w:r w:rsidR="003073D8" w:rsidRPr="004A5F4F">
        <w:rPr>
          <w:rFonts w:ascii="Arial" w:hAnsi="Arial" w:cs="Arial"/>
          <w:sz w:val="22"/>
          <w:szCs w:val="22"/>
        </w:rPr>
        <w:t xml:space="preserve">a operación CO-L1133 </w:t>
      </w:r>
      <w:r w:rsidR="00AA7417" w:rsidRPr="004A5F4F">
        <w:rPr>
          <w:rFonts w:ascii="Arial" w:hAnsi="Arial" w:cs="Arial"/>
          <w:sz w:val="22"/>
          <w:szCs w:val="22"/>
        </w:rPr>
        <w:t xml:space="preserve">se han cumplido las condiciones contractuales del contrato de préstamo y las políticas de desembolso y adquisición </w:t>
      </w:r>
      <w:r w:rsidR="00BA2F80">
        <w:rPr>
          <w:rFonts w:ascii="Arial" w:hAnsi="Arial" w:cs="Arial"/>
          <w:sz w:val="22"/>
          <w:szCs w:val="22"/>
        </w:rPr>
        <w:t>de bienes y servicios del Banco; y</w:t>
      </w:r>
      <w:bookmarkStart w:id="0" w:name="_GoBack"/>
      <w:bookmarkEnd w:id="0"/>
    </w:p>
    <w:p w:rsidR="00AA7417" w:rsidRPr="004A5F4F" w:rsidRDefault="008914F8" w:rsidP="006F554C">
      <w:pPr>
        <w:pStyle w:val="Paragraph"/>
        <w:numPr>
          <w:ilvl w:val="1"/>
          <w:numId w:val="2"/>
        </w:numPr>
        <w:ind w:left="900"/>
        <w:rPr>
          <w:rFonts w:ascii="Arial" w:hAnsi="Arial" w:cs="Arial"/>
          <w:sz w:val="22"/>
          <w:szCs w:val="22"/>
        </w:rPr>
      </w:pPr>
      <w:r w:rsidRPr="004A5F4F">
        <w:rPr>
          <w:rFonts w:ascii="Arial" w:hAnsi="Arial" w:cs="Arial"/>
          <w:sz w:val="22"/>
          <w:szCs w:val="22"/>
        </w:rPr>
        <w:t>L</w:t>
      </w:r>
      <w:r w:rsidR="00DF6054" w:rsidRPr="004A5F4F">
        <w:rPr>
          <w:rFonts w:ascii="Arial" w:hAnsi="Arial" w:cs="Arial"/>
          <w:sz w:val="22"/>
          <w:szCs w:val="22"/>
        </w:rPr>
        <w:t>os informes financieros y de operaciones han sido preparados y presentados en forma oportuna y poseen un nivel de calidad aceptable en cuanto a administración financiera y a control operacional del proyecto.</w:t>
      </w:r>
      <w:r w:rsidR="006F554C" w:rsidRPr="004A5F4F">
        <w:rPr>
          <w:rFonts w:ascii="Arial" w:hAnsi="Arial" w:cs="Arial"/>
          <w:sz w:val="22"/>
          <w:szCs w:val="22"/>
        </w:rPr>
        <w:t xml:space="preserve"> </w:t>
      </w:r>
      <w:r w:rsidR="005E036F" w:rsidRPr="004A5F4F">
        <w:rPr>
          <w:rFonts w:ascii="Arial" w:hAnsi="Arial" w:cs="Arial"/>
          <w:sz w:val="22"/>
          <w:szCs w:val="22"/>
        </w:rPr>
        <w:t>Los Estados Financieros han sido presentados oportunamente y con la calidad esperada</w:t>
      </w:r>
      <w:r w:rsidR="00AA7417" w:rsidRPr="004A5F4F">
        <w:rPr>
          <w:rFonts w:ascii="Arial" w:hAnsi="Arial" w:cs="Arial"/>
          <w:sz w:val="22"/>
          <w:szCs w:val="22"/>
        </w:rPr>
        <w:t xml:space="preserve">. </w:t>
      </w:r>
    </w:p>
    <w:p w:rsidR="008B4902" w:rsidRPr="004A5F4F" w:rsidRDefault="00E203BD" w:rsidP="008914F8">
      <w:pPr>
        <w:pStyle w:val="Paragraph"/>
        <w:numPr>
          <w:ilvl w:val="0"/>
          <w:numId w:val="0"/>
        </w:numPr>
        <w:ind w:left="900"/>
        <w:rPr>
          <w:rFonts w:ascii="Arial" w:hAnsi="Arial" w:cs="Arial"/>
          <w:sz w:val="22"/>
          <w:szCs w:val="22"/>
        </w:rPr>
      </w:pPr>
      <w:r w:rsidRPr="004A5F4F">
        <w:rPr>
          <w:rFonts w:ascii="Arial" w:hAnsi="Arial" w:cs="Arial"/>
          <w:sz w:val="22"/>
          <w:szCs w:val="22"/>
        </w:rPr>
        <w:t>FINDETER ha demostrado al Banco que ha asegurado los recursos para e</w:t>
      </w:r>
      <w:r w:rsidR="005E036F" w:rsidRPr="004A5F4F">
        <w:rPr>
          <w:rFonts w:ascii="Arial" w:hAnsi="Arial" w:cs="Arial"/>
          <w:sz w:val="22"/>
          <w:szCs w:val="22"/>
        </w:rPr>
        <w:t>jecutar el proyecto durante 2016</w:t>
      </w:r>
      <w:r w:rsidRPr="004A5F4F">
        <w:rPr>
          <w:rFonts w:ascii="Arial" w:hAnsi="Arial" w:cs="Arial"/>
          <w:sz w:val="22"/>
          <w:szCs w:val="22"/>
        </w:rPr>
        <w:t xml:space="preserve"> de acuerdo con el cronograma de inversiones. En adición, el ejecutor demostró al Banco que cuenta con un sistema de información financiera y una estructura de control interno adecuados en el que está siendo registrado el manejo de los recursos del proyecto. </w:t>
      </w:r>
    </w:p>
    <w:p w:rsidR="008B4902" w:rsidRPr="004A5F4F" w:rsidRDefault="00DF6054" w:rsidP="008914F8">
      <w:pPr>
        <w:pStyle w:val="Paragraph"/>
        <w:numPr>
          <w:ilvl w:val="0"/>
          <w:numId w:val="0"/>
        </w:numPr>
        <w:rPr>
          <w:rFonts w:ascii="Arial" w:hAnsi="Arial" w:cs="Arial"/>
          <w:sz w:val="22"/>
          <w:szCs w:val="22"/>
        </w:rPr>
      </w:pPr>
      <w:r w:rsidRPr="004A5F4F">
        <w:rPr>
          <w:rFonts w:ascii="Arial" w:hAnsi="Arial" w:cs="Arial"/>
          <w:sz w:val="22"/>
          <w:szCs w:val="22"/>
        </w:rPr>
        <w:t>Asimismo, siguiendo la GN</w:t>
      </w:r>
      <w:r w:rsidRPr="004A5F4F">
        <w:rPr>
          <w:rFonts w:ascii="Arial" w:hAnsi="Arial" w:cs="Arial"/>
          <w:sz w:val="22"/>
          <w:szCs w:val="22"/>
        </w:rPr>
        <w:noBreakHyphen/>
        <w:t>2246-</w:t>
      </w:r>
      <w:r w:rsidR="00206F9D" w:rsidRPr="004A5F4F">
        <w:rPr>
          <w:rFonts w:ascii="Arial" w:hAnsi="Arial" w:cs="Arial"/>
          <w:sz w:val="22"/>
          <w:szCs w:val="22"/>
        </w:rPr>
        <w:t xml:space="preserve">7 </w:t>
      </w:r>
      <w:r w:rsidRPr="004A5F4F">
        <w:rPr>
          <w:rFonts w:ascii="Arial" w:hAnsi="Arial" w:cs="Arial"/>
          <w:sz w:val="22"/>
          <w:szCs w:val="22"/>
        </w:rPr>
        <w:t xml:space="preserve">en operaciones CCLIP para préstamos multisectoriales los criterios para tramitar la segunda operación y las subsiguientes se establecen en el Acuerdo de Línea de Crédito. La misma define los criterios de elegibilidad de las EB para ingresar al programa. </w:t>
      </w:r>
    </w:p>
    <w:p w:rsidR="00E203BD" w:rsidRPr="004A5F4F" w:rsidRDefault="00E203BD" w:rsidP="008914F8">
      <w:pPr>
        <w:pStyle w:val="Paragraph"/>
        <w:numPr>
          <w:ilvl w:val="0"/>
          <w:numId w:val="0"/>
        </w:numPr>
        <w:rPr>
          <w:rFonts w:ascii="Arial" w:hAnsi="Arial" w:cs="Arial"/>
          <w:sz w:val="22"/>
          <w:szCs w:val="22"/>
        </w:rPr>
      </w:pPr>
      <w:r w:rsidRPr="004A5F4F">
        <w:rPr>
          <w:rFonts w:ascii="Arial" w:hAnsi="Arial" w:cs="Arial"/>
          <w:sz w:val="22"/>
          <w:szCs w:val="22"/>
        </w:rPr>
        <w:t xml:space="preserve">Según los establecido por el CONPES 3787 del 9 de diciembre de 2013 y en la CCLIP, tendrán acceso a recursos bajo la CCLIP las ET que: (i) presenten ante el CE un plan integral de inversiones (PII) formulado en concordancia con su Plan de Desarrollo y alineado con las áreas de intervención de la CCLIP; y (ii) demuestren capacidad de repago de la operación de crédito solicitada y sostenibilidad de su deuda. Las ET </w:t>
      </w:r>
      <w:r w:rsidRPr="004A5F4F">
        <w:rPr>
          <w:rFonts w:ascii="Arial" w:hAnsi="Arial" w:cs="Arial"/>
          <w:sz w:val="22"/>
          <w:szCs w:val="22"/>
        </w:rPr>
        <w:lastRenderedPageBreak/>
        <w:t>elegibles deberán solicitar ante el CE de la CCLIP su inclusión en las operaciones individuales</w:t>
      </w:r>
    </w:p>
    <w:p w:rsidR="00DF6054" w:rsidRPr="004A5F4F" w:rsidRDefault="005E036F" w:rsidP="008914F8">
      <w:pPr>
        <w:pStyle w:val="Paragraph"/>
        <w:numPr>
          <w:ilvl w:val="0"/>
          <w:numId w:val="0"/>
        </w:numPr>
        <w:rPr>
          <w:rFonts w:ascii="Arial" w:hAnsi="Arial" w:cs="Arial"/>
          <w:sz w:val="22"/>
          <w:szCs w:val="22"/>
        </w:rPr>
      </w:pPr>
      <w:r w:rsidRPr="004A5F4F">
        <w:rPr>
          <w:rFonts w:ascii="Arial" w:hAnsi="Arial" w:cs="Arial"/>
          <w:sz w:val="22"/>
          <w:szCs w:val="22"/>
        </w:rPr>
        <w:t>Al respecto, l</w:t>
      </w:r>
      <w:r w:rsidR="00DF6054" w:rsidRPr="004A5F4F">
        <w:rPr>
          <w:rFonts w:ascii="Arial" w:hAnsi="Arial" w:cs="Arial"/>
          <w:sz w:val="22"/>
          <w:szCs w:val="22"/>
        </w:rPr>
        <w:t>a operación propuesta cumple con tales criterios puesto que:</w:t>
      </w:r>
      <w:r w:rsidRPr="004A5F4F">
        <w:rPr>
          <w:rFonts w:ascii="Arial" w:hAnsi="Arial" w:cs="Arial"/>
          <w:sz w:val="22"/>
          <w:szCs w:val="22"/>
        </w:rPr>
        <w:t xml:space="preserve"> (i) las alcaldías de las tres ET beneficiarias del programa, Cali, Cartagena, y Santa Marta han solicitado ante el Comité Ejecutivo (CE) de la CCLIP su inclusión a la misma; (ii) han presentado un Plan Integral de Inversiones (PII) formulado en concordancia con su Plan de Desarrollo y alineado con las áreas de intervención de la CCLIP; y (iii) presentan una capacidad de endeudamiento aproximada de US$380 millones para el período </w:t>
      </w:r>
      <w:r w:rsidR="006F554C" w:rsidRPr="004A5F4F">
        <w:rPr>
          <w:rFonts w:ascii="Arial" w:hAnsi="Arial" w:cs="Arial"/>
          <w:sz w:val="22"/>
          <w:szCs w:val="22"/>
        </w:rPr>
        <w:br/>
      </w:r>
      <w:r w:rsidRPr="004A5F4F">
        <w:rPr>
          <w:rFonts w:ascii="Arial" w:hAnsi="Arial" w:cs="Arial"/>
          <w:sz w:val="22"/>
          <w:szCs w:val="22"/>
        </w:rPr>
        <w:t>2017-2021, que asegura la capacidad de repago de la deuda incurrida por parte de las ET beneficiarias</w:t>
      </w:r>
      <w:r w:rsidR="004A5F4F" w:rsidRPr="004A5F4F">
        <w:rPr>
          <w:rFonts w:ascii="Arial" w:hAnsi="Arial" w:cs="Arial"/>
          <w:sz w:val="22"/>
          <w:szCs w:val="22"/>
        </w:rPr>
        <w:t xml:space="preserve"> de la operación</w:t>
      </w:r>
      <w:r w:rsidRPr="004A5F4F">
        <w:rPr>
          <w:rFonts w:ascii="Arial" w:hAnsi="Arial" w:cs="Arial"/>
          <w:sz w:val="22"/>
          <w:szCs w:val="22"/>
          <w:vertAlign w:val="superscript"/>
        </w:rPr>
        <w:footnoteReference w:id="1"/>
      </w:r>
      <w:r w:rsidRPr="004A5F4F">
        <w:rPr>
          <w:rFonts w:ascii="Arial" w:hAnsi="Arial" w:cs="Arial"/>
          <w:sz w:val="22"/>
          <w:szCs w:val="22"/>
          <w:vertAlign w:val="superscript"/>
        </w:rPr>
        <w:t>,</w:t>
      </w:r>
      <w:r w:rsidRPr="004A5F4F">
        <w:rPr>
          <w:rStyle w:val="FootnoteReference"/>
          <w:rFonts w:ascii="Arial" w:hAnsi="Arial" w:cs="Arial"/>
          <w:sz w:val="22"/>
          <w:szCs w:val="22"/>
        </w:rPr>
        <w:footnoteReference w:id="2"/>
      </w:r>
      <w:r w:rsidR="004A5F4F" w:rsidRPr="004A5F4F">
        <w:rPr>
          <w:rFonts w:ascii="Arial" w:hAnsi="Arial" w:cs="Arial"/>
          <w:sz w:val="22"/>
          <w:szCs w:val="22"/>
        </w:rPr>
        <w:t>.</w:t>
      </w:r>
    </w:p>
    <w:p w:rsidR="00DF6054" w:rsidRPr="004A5F4F" w:rsidRDefault="00DF6054" w:rsidP="008914F8">
      <w:pPr>
        <w:pStyle w:val="FootnoteText"/>
        <w:tabs>
          <w:tab w:val="left" w:pos="0"/>
        </w:tabs>
        <w:spacing w:after="0"/>
        <w:ind w:left="0" w:firstLine="0"/>
        <w:rPr>
          <w:rFonts w:ascii="Arial" w:hAnsi="Arial" w:cs="Arial"/>
          <w:spacing w:val="0"/>
          <w:sz w:val="22"/>
          <w:szCs w:val="22"/>
          <w:lang w:val="es-ES"/>
        </w:rPr>
      </w:pPr>
    </w:p>
    <w:p w:rsidR="00E24561" w:rsidRPr="004A5F4F" w:rsidRDefault="00E24561" w:rsidP="008914F8">
      <w:pPr>
        <w:rPr>
          <w:rFonts w:ascii="Arial" w:hAnsi="Arial" w:cs="Arial"/>
          <w:lang w:val="es-ES"/>
        </w:rPr>
      </w:pPr>
    </w:p>
    <w:sectPr w:rsidR="00E24561" w:rsidRPr="004A5F4F" w:rsidSect="008914F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5DC" w:rsidRDefault="001735DC" w:rsidP="00DF6054">
      <w:pPr>
        <w:spacing w:after="0" w:line="240" w:lineRule="auto"/>
      </w:pPr>
      <w:r>
        <w:separator/>
      </w:r>
    </w:p>
  </w:endnote>
  <w:endnote w:type="continuationSeparator" w:id="0">
    <w:p w:rsidR="001735DC" w:rsidRDefault="001735DC" w:rsidP="00DF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5DC" w:rsidRDefault="001735DC" w:rsidP="00DF6054">
      <w:pPr>
        <w:spacing w:after="0" w:line="240" w:lineRule="auto"/>
      </w:pPr>
      <w:r>
        <w:separator/>
      </w:r>
    </w:p>
  </w:footnote>
  <w:footnote w:type="continuationSeparator" w:id="0">
    <w:p w:rsidR="001735DC" w:rsidRDefault="001735DC" w:rsidP="00DF6054">
      <w:pPr>
        <w:spacing w:after="0" w:line="240" w:lineRule="auto"/>
      </w:pPr>
      <w:r>
        <w:continuationSeparator/>
      </w:r>
    </w:p>
  </w:footnote>
  <w:footnote w:id="1">
    <w:p w:rsidR="005E036F" w:rsidRPr="006F554C" w:rsidRDefault="005E036F" w:rsidP="006F554C">
      <w:pPr>
        <w:tabs>
          <w:tab w:val="left" w:pos="270"/>
        </w:tabs>
        <w:spacing w:before="20" w:after="20" w:line="240" w:lineRule="auto"/>
        <w:ind w:left="270" w:hanging="270"/>
        <w:jc w:val="both"/>
        <w:rPr>
          <w:rFonts w:ascii="Arial" w:hAnsi="Arial" w:cs="Arial"/>
          <w:sz w:val="18"/>
          <w:szCs w:val="18"/>
        </w:rPr>
      </w:pPr>
      <w:r w:rsidRPr="006F554C">
        <w:rPr>
          <w:rStyle w:val="FootnoteReference"/>
          <w:rFonts w:ascii="Arial" w:hAnsi="Arial" w:cs="Arial"/>
          <w:sz w:val="18"/>
          <w:szCs w:val="18"/>
        </w:rPr>
        <w:footnoteRef/>
      </w:r>
      <w:r w:rsidRPr="006F554C">
        <w:rPr>
          <w:rFonts w:ascii="Arial" w:hAnsi="Arial" w:cs="Arial"/>
          <w:spacing w:val="-3"/>
          <w:sz w:val="18"/>
          <w:szCs w:val="18"/>
        </w:rPr>
        <w:t xml:space="preserve"> </w:t>
      </w:r>
      <w:r w:rsidRPr="006F554C">
        <w:rPr>
          <w:rFonts w:ascii="Arial" w:hAnsi="Arial" w:cs="Arial"/>
          <w:spacing w:val="-3"/>
          <w:sz w:val="18"/>
          <w:szCs w:val="18"/>
        </w:rPr>
        <w:tab/>
        <w:t xml:space="preserve">Las estimaciones se realizaron teniendo en cuenta la metodología de capacidad de endeudamiento territorial definida en la ley 387 de 2007 basadas en información oficial contenida en el Formulario Único Territorial - FUT de la Contaduría General de la Nación, MFMP de cada ciudad e información suministrada por las Alcaldías. </w:t>
      </w:r>
    </w:p>
  </w:footnote>
  <w:footnote w:id="2">
    <w:p w:rsidR="005E036F" w:rsidRPr="006F554C" w:rsidRDefault="005E036F" w:rsidP="006F554C">
      <w:pPr>
        <w:pStyle w:val="FootnoteText"/>
        <w:spacing w:before="20" w:after="20"/>
        <w:rPr>
          <w:rFonts w:ascii="Arial" w:hAnsi="Arial" w:cs="Arial"/>
          <w:sz w:val="18"/>
          <w:szCs w:val="18"/>
        </w:rPr>
      </w:pPr>
      <w:r w:rsidRPr="006F554C">
        <w:rPr>
          <w:rStyle w:val="FootnoteReference"/>
          <w:rFonts w:ascii="Arial" w:hAnsi="Arial" w:cs="Arial"/>
          <w:sz w:val="18"/>
          <w:szCs w:val="18"/>
        </w:rPr>
        <w:footnoteRef/>
      </w:r>
      <w:r w:rsidRPr="006F554C">
        <w:rPr>
          <w:rFonts w:ascii="Arial" w:hAnsi="Arial" w:cs="Arial"/>
          <w:sz w:val="18"/>
          <w:szCs w:val="18"/>
        </w:rPr>
        <w:t xml:space="preserve"> </w:t>
      </w:r>
      <w:r w:rsidRPr="006F554C">
        <w:rPr>
          <w:rFonts w:ascii="Arial" w:hAnsi="Arial" w:cs="Arial"/>
          <w:sz w:val="18"/>
          <w:szCs w:val="18"/>
        </w:rPr>
        <w:tab/>
        <w:t>Asimismo, se estima que las EPSP, entidades elegibles en el marco de la CCLIP,</w:t>
      </w:r>
      <w:r w:rsidR="006F554C" w:rsidRPr="006F554C">
        <w:rPr>
          <w:rFonts w:ascii="Arial" w:hAnsi="Arial" w:cs="Arial"/>
          <w:sz w:val="18"/>
          <w:szCs w:val="18"/>
        </w:rPr>
        <w:t xml:space="preserve"> </w:t>
      </w:r>
      <w:r w:rsidRPr="006F554C">
        <w:rPr>
          <w:rFonts w:ascii="Arial" w:hAnsi="Arial" w:cs="Arial"/>
          <w:sz w:val="18"/>
          <w:szCs w:val="18"/>
        </w:rPr>
        <w:t>podrían más que duplicar esta capacidad de endeudamiento.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289748"/>
      <w:docPartObj>
        <w:docPartGallery w:val="Page Numbers (Top of Page)"/>
        <w:docPartUnique/>
      </w:docPartObj>
    </w:sdtPr>
    <w:sdtEndPr>
      <w:rPr>
        <w:noProof/>
      </w:rPr>
    </w:sdtEndPr>
    <w:sdtContent>
      <w:p w:rsidR="004A5F4F" w:rsidRDefault="004A5F4F">
        <w:pPr>
          <w:pStyle w:val="Header"/>
          <w:jc w:val="center"/>
        </w:pPr>
        <w:r>
          <w:rPr>
            <w:rFonts w:ascii="Arial" w:hAnsi="Arial" w:cs="Arial"/>
            <w:sz w:val="20"/>
            <w:szCs w:val="20"/>
          </w:rPr>
          <w:t xml:space="preserve">- </w:t>
        </w:r>
        <w:r>
          <w:fldChar w:fldCharType="begin"/>
        </w:r>
        <w:r>
          <w:instrText xml:space="preserve"> PAGE   \* MERGEFORMAT </w:instrText>
        </w:r>
        <w:r>
          <w:fldChar w:fldCharType="separate"/>
        </w:r>
        <w:r w:rsidR="00BA2F80">
          <w:rPr>
            <w:noProof/>
          </w:rPr>
          <w:t>3</w:t>
        </w:r>
        <w:r>
          <w:rPr>
            <w:noProof/>
          </w:rPr>
          <w:fldChar w:fldCharType="end"/>
        </w:r>
        <w:r>
          <w:rPr>
            <w:noProof/>
          </w:rPr>
          <w:t xml:space="preserve"> -</w:t>
        </w:r>
      </w:p>
    </w:sdtContent>
  </w:sdt>
  <w:p w:rsidR="004A5F4F" w:rsidRDefault="004A5F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ED2"/>
    <w:multiLevelType w:val="multilevel"/>
    <w:tmpl w:val="D8443064"/>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1">
    <w:nsid w:val="197421B3"/>
    <w:multiLevelType w:val="multilevel"/>
    <w:tmpl w:val="24E26F24"/>
    <w:lvl w:ilvl="0">
      <w:start w:val="1"/>
      <w:numFmt w:val="upperRoman"/>
      <w:lvlRestart w:val="0"/>
      <w:lvlText w:val="%1."/>
      <w:lvlJc w:val="center"/>
      <w:pPr>
        <w:tabs>
          <w:tab w:val="num" w:pos="1944"/>
        </w:tabs>
        <w:ind w:left="1296" w:firstLine="288"/>
      </w:pPr>
      <w:rPr>
        <w:b/>
        <w:i w:val="0"/>
      </w:rPr>
    </w:lvl>
    <w:lvl w:ilvl="1">
      <w:start w:val="1"/>
      <w:numFmt w:val="decimal"/>
      <w:isLgl/>
      <w:lvlText w:val="%1.%2"/>
      <w:lvlJc w:val="left"/>
      <w:pPr>
        <w:tabs>
          <w:tab w:val="num" w:pos="2592"/>
        </w:tabs>
        <w:ind w:left="2592" w:hanging="1296"/>
      </w:pPr>
    </w:lvl>
    <w:lvl w:ilvl="2">
      <w:start w:val="1"/>
      <w:numFmt w:val="lowerLetter"/>
      <w:lvlText w:val="%3."/>
      <w:lvlJc w:val="left"/>
      <w:pPr>
        <w:tabs>
          <w:tab w:val="num" w:pos="2448"/>
        </w:tabs>
        <w:ind w:left="2448" w:hanging="432"/>
      </w:pPr>
    </w:lvl>
    <w:lvl w:ilvl="3">
      <w:start w:val="1"/>
      <w:numFmt w:val="decimal"/>
      <w:lvlText w:val="%1.%2.%3.%4"/>
      <w:lvlJc w:val="left"/>
      <w:pPr>
        <w:ind w:left="2160" w:hanging="864"/>
      </w:pPr>
    </w:lvl>
    <w:lvl w:ilvl="4">
      <w:start w:val="1"/>
      <w:numFmt w:val="decimal"/>
      <w:lvlText w:val="%1.%2.%3.%4.%5"/>
      <w:lvlJc w:val="left"/>
      <w:pPr>
        <w:ind w:left="2304" w:hanging="1008"/>
      </w:pPr>
    </w:lvl>
    <w:lvl w:ilvl="5">
      <w:start w:val="1"/>
      <w:numFmt w:val="decimal"/>
      <w:lvlText w:val="%1.%2.%3.%4.%5.%6"/>
      <w:lvlJc w:val="left"/>
      <w:pPr>
        <w:ind w:left="2448" w:hanging="1152"/>
      </w:pPr>
    </w:lvl>
    <w:lvl w:ilvl="6">
      <w:start w:val="1"/>
      <w:numFmt w:val="decimal"/>
      <w:lvlText w:val="%1.%2.%3.%4.%5.%6.%7"/>
      <w:lvlJc w:val="left"/>
      <w:pPr>
        <w:ind w:left="2592" w:hanging="1296"/>
      </w:pPr>
    </w:lvl>
    <w:lvl w:ilvl="7">
      <w:start w:val="1"/>
      <w:numFmt w:val="decimal"/>
      <w:lvlText w:val="%1.%2.%3.%4.%5.%6.%7.%8"/>
      <w:lvlJc w:val="left"/>
      <w:pPr>
        <w:ind w:left="2736" w:hanging="1440"/>
      </w:pPr>
    </w:lvl>
    <w:lvl w:ilvl="8">
      <w:start w:val="1"/>
      <w:numFmt w:val="decimal"/>
      <w:lvlText w:val="%1.%2.%3.%4.%5.%6.%7.%8.%9"/>
      <w:lvlJc w:val="left"/>
      <w:pPr>
        <w:ind w:left="2880" w:hanging="1584"/>
      </w:pPr>
    </w:lvl>
  </w:abstractNum>
  <w:abstractNum w:abstractNumId="2">
    <w:nsid w:val="1ED215A5"/>
    <w:multiLevelType w:val="multilevel"/>
    <w:tmpl w:val="B6963E10"/>
    <w:lvl w:ilvl="0">
      <w:start w:val="1"/>
      <w:numFmt w:val="none"/>
      <w:lvlRestart w:val="0"/>
      <w:suff w:val="nothing"/>
      <w:lvlText w:val=""/>
      <w:lvlJc w:val="left"/>
      <w:pPr>
        <w:ind w:left="1170" w:hanging="720"/>
      </w:pPr>
    </w:lvl>
    <w:lvl w:ilvl="1">
      <w:start w:val="1"/>
      <w:numFmt w:val="decimal"/>
      <w:lvlText w:val="%2."/>
      <w:lvlJc w:val="left"/>
      <w:pPr>
        <w:tabs>
          <w:tab w:val="num" w:pos="1746"/>
        </w:tabs>
        <w:ind w:left="1746" w:hanging="576"/>
      </w:pPr>
      <w:rPr>
        <w:b/>
      </w:rPr>
    </w:lvl>
    <w:lvl w:ilvl="2">
      <w:start w:val="1"/>
      <w:numFmt w:val="lowerLetter"/>
      <w:lvlText w:val="(%3)"/>
      <w:lvlJc w:val="left"/>
      <w:pPr>
        <w:ind w:left="1170" w:hanging="432"/>
      </w:pPr>
    </w:lvl>
    <w:lvl w:ilvl="3">
      <w:start w:val="1"/>
      <w:numFmt w:val="lowerRoman"/>
      <w:lvlText w:val="(%4)"/>
      <w:lvlJc w:val="right"/>
      <w:pPr>
        <w:ind w:left="1314" w:hanging="144"/>
      </w:pPr>
    </w:lvl>
    <w:lvl w:ilvl="4">
      <w:start w:val="1"/>
      <w:numFmt w:val="decimal"/>
      <w:lvlText w:val="%5)"/>
      <w:lvlJc w:val="left"/>
      <w:pPr>
        <w:ind w:left="1458" w:hanging="432"/>
      </w:pPr>
    </w:lvl>
    <w:lvl w:ilvl="5">
      <w:start w:val="1"/>
      <w:numFmt w:val="lowerLetter"/>
      <w:lvlText w:val="%6)"/>
      <w:lvlJc w:val="left"/>
      <w:pPr>
        <w:ind w:left="1602" w:hanging="432"/>
      </w:pPr>
    </w:lvl>
    <w:lvl w:ilvl="6">
      <w:start w:val="1"/>
      <w:numFmt w:val="lowerRoman"/>
      <w:lvlText w:val="%7)"/>
      <w:lvlJc w:val="right"/>
      <w:pPr>
        <w:ind w:left="1746" w:hanging="288"/>
      </w:pPr>
    </w:lvl>
    <w:lvl w:ilvl="7">
      <w:start w:val="1"/>
      <w:numFmt w:val="lowerLetter"/>
      <w:lvlText w:val="%8."/>
      <w:lvlJc w:val="left"/>
      <w:pPr>
        <w:ind w:left="1890" w:hanging="432"/>
      </w:pPr>
    </w:lvl>
    <w:lvl w:ilvl="8">
      <w:start w:val="1"/>
      <w:numFmt w:val="lowerRoman"/>
      <w:lvlText w:val="%9."/>
      <w:lvlJc w:val="right"/>
      <w:pPr>
        <w:ind w:left="2034" w:hanging="144"/>
      </w:pPr>
    </w:lvl>
  </w:abstractNum>
  <w:abstractNum w:abstractNumId="3">
    <w:nsid w:val="277C731C"/>
    <w:multiLevelType w:val="multilevel"/>
    <w:tmpl w:val="FAA89BF4"/>
    <w:lvl w:ilvl="0">
      <w:start w:val="1"/>
      <w:numFmt w:val="none"/>
      <w:lvlRestart w:val="0"/>
      <w:suff w:val="nothing"/>
      <w:lvlText w:val=""/>
      <w:lvlJc w:val="left"/>
      <w:pPr>
        <w:ind w:left="1170" w:hanging="720"/>
      </w:pPr>
    </w:lvl>
    <w:lvl w:ilvl="1">
      <w:start w:val="1"/>
      <w:numFmt w:val="decimal"/>
      <w:lvlText w:val="%2."/>
      <w:lvlJc w:val="left"/>
      <w:pPr>
        <w:tabs>
          <w:tab w:val="num" w:pos="1746"/>
        </w:tabs>
        <w:ind w:left="1746" w:hanging="576"/>
      </w:pPr>
      <w:rPr>
        <w:b/>
      </w:rPr>
    </w:lvl>
    <w:lvl w:ilvl="2">
      <w:start w:val="1"/>
      <w:numFmt w:val="lowerLetter"/>
      <w:lvlText w:val="%3)"/>
      <w:lvlJc w:val="left"/>
      <w:pPr>
        <w:tabs>
          <w:tab w:val="num" w:pos="2322"/>
        </w:tabs>
        <w:ind w:left="2322" w:hanging="576"/>
      </w:pPr>
      <w:rPr>
        <w:b/>
      </w:rPr>
    </w:lvl>
    <w:lvl w:ilvl="3">
      <w:start w:val="1"/>
      <w:numFmt w:val="lowerRoman"/>
      <w:lvlText w:val="(%4)"/>
      <w:lvlJc w:val="right"/>
      <w:pPr>
        <w:ind w:left="1314" w:hanging="144"/>
      </w:pPr>
    </w:lvl>
    <w:lvl w:ilvl="4">
      <w:start w:val="1"/>
      <w:numFmt w:val="decimal"/>
      <w:lvlText w:val="%5)"/>
      <w:lvlJc w:val="left"/>
      <w:pPr>
        <w:ind w:left="1458" w:hanging="432"/>
      </w:pPr>
    </w:lvl>
    <w:lvl w:ilvl="5">
      <w:start w:val="1"/>
      <w:numFmt w:val="lowerLetter"/>
      <w:lvlText w:val="%6)"/>
      <w:lvlJc w:val="left"/>
      <w:pPr>
        <w:ind w:left="1602" w:hanging="432"/>
      </w:pPr>
    </w:lvl>
    <w:lvl w:ilvl="6">
      <w:start w:val="1"/>
      <w:numFmt w:val="lowerRoman"/>
      <w:lvlText w:val="%7)"/>
      <w:lvlJc w:val="right"/>
      <w:pPr>
        <w:ind w:left="1746" w:hanging="288"/>
      </w:pPr>
    </w:lvl>
    <w:lvl w:ilvl="7">
      <w:start w:val="1"/>
      <w:numFmt w:val="lowerLetter"/>
      <w:lvlText w:val="%8."/>
      <w:lvlJc w:val="left"/>
      <w:pPr>
        <w:ind w:left="1890" w:hanging="432"/>
      </w:pPr>
    </w:lvl>
    <w:lvl w:ilvl="8">
      <w:start w:val="1"/>
      <w:numFmt w:val="lowerRoman"/>
      <w:lvlText w:val="%9."/>
      <w:lvlJc w:val="right"/>
      <w:pPr>
        <w:ind w:left="2034" w:hanging="144"/>
      </w:pPr>
    </w:lvl>
  </w:abstractNum>
  <w:abstractNum w:abstractNumId="4">
    <w:nsid w:val="2D9F66BA"/>
    <w:multiLevelType w:val="hybridMultilevel"/>
    <w:tmpl w:val="7DBE3F4A"/>
    <w:lvl w:ilvl="0" w:tplc="E222D590">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E90743C"/>
    <w:multiLevelType w:val="multilevel"/>
    <w:tmpl w:val="6616E47E"/>
    <w:lvl w:ilvl="0">
      <w:start w:val="1"/>
      <w:numFmt w:val="upperRoman"/>
      <w:lvlRestart w:val="0"/>
      <w:lvlText w:val="%1."/>
      <w:lvlJc w:val="center"/>
      <w:pPr>
        <w:tabs>
          <w:tab w:val="num" w:pos="648"/>
        </w:tabs>
        <w:ind w:left="0" w:firstLine="288"/>
      </w:pPr>
      <w:rPr>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316C3DCA"/>
    <w:multiLevelType w:val="multilevel"/>
    <w:tmpl w:val="94B2D838"/>
    <w:lvl w:ilvl="0">
      <w:start w:val="1"/>
      <w:numFmt w:val="upperRoman"/>
      <w:lvlText w:val="Article %1."/>
      <w:lvlJc w:val="left"/>
      <w:pPr>
        <w:ind w:left="450" w:firstLine="0"/>
      </w:pPr>
    </w:lvl>
    <w:lvl w:ilvl="1">
      <w:start w:val="1"/>
      <w:numFmt w:val="decimalZero"/>
      <w:isLgl/>
      <w:lvlText w:val="Section %1.%2"/>
      <w:lvlJc w:val="left"/>
      <w:pPr>
        <w:ind w:left="450" w:firstLine="0"/>
      </w:pPr>
    </w:lvl>
    <w:lvl w:ilvl="2">
      <w:start w:val="1"/>
      <w:numFmt w:val="lowerLetter"/>
      <w:lvlText w:val="(%3)"/>
      <w:lvlJc w:val="left"/>
      <w:pPr>
        <w:ind w:left="1170" w:hanging="432"/>
      </w:pPr>
    </w:lvl>
    <w:lvl w:ilvl="3">
      <w:start w:val="1"/>
      <w:numFmt w:val="lowerRoman"/>
      <w:lvlText w:val="(%4)"/>
      <w:lvlJc w:val="right"/>
      <w:pPr>
        <w:ind w:left="1314" w:hanging="144"/>
      </w:pPr>
    </w:lvl>
    <w:lvl w:ilvl="4">
      <w:start w:val="1"/>
      <w:numFmt w:val="decimal"/>
      <w:lvlText w:val="%5)"/>
      <w:lvlJc w:val="left"/>
      <w:pPr>
        <w:ind w:left="1458" w:hanging="432"/>
      </w:pPr>
    </w:lvl>
    <w:lvl w:ilvl="5">
      <w:start w:val="1"/>
      <w:numFmt w:val="lowerLetter"/>
      <w:lvlText w:val="%6)"/>
      <w:lvlJc w:val="left"/>
      <w:pPr>
        <w:ind w:left="1602" w:hanging="432"/>
      </w:pPr>
    </w:lvl>
    <w:lvl w:ilvl="6">
      <w:start w:val="1"/>
      <w:numFmt w:val="lowerRoman"/>
      <w:lvlText w:val="%7)"/>
      <w:lvlJc w:val="right"/>
      <w:pPr>
        <w:ind w:left="1746" w:hanging="288"/>
      </w:pPr>
    </w:lvl>
    <w:lvl w:ilvl="7">
      <w:start w:val="1"/>
      <w:numFmt w:val="lowerLetter"/>
      <w:lvlText w:val="%8."/>
      <w:lvlJc w:val="left"/>
      <w:pPr>
        <w:ind w:left="1890" w:hanging="432"/>
      </w:pPr>
    </w:lvl>
    <w:lvl w:ilvl="8">
      <w:start w:val="1"/>
      <w:numFmt w:val="lowerRoman"/>
      <w:lvlText w:val="%9."/>
      <w:lvlJc w:val="right"/>
      <w:pPr>
        <w:ind w:left="2034" w:hanging="144"/>
      </w:pPr>
    </w:lvl>
  </w:abstractNum>
  <w:abstractNum w:abstractNumId="7">
    <w:nsid w:val="359B4991"/>
    <w:multiLevelType w:val="multilevel"/>
    <w:tmpl w:val="B504F6E8"/>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rPr>
        <w:rFonts w:hint="default"/>
        <w:b w:val="0"/>
        <w:sz w:val="22"/>
        <w:szCs w:val="22"/>
      </w:r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8">
    <w:nsid w:val="52664709"/>
    <w:multiLevelType w:val="multilevel"/>
    <w:tmpl w:val="9DDA3662"/>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6D257848"/>
    <w:multiLevelType w:val="multilevel"/>
    <w:tmpl w:val="1E0656F2"/>
    <w:lvl w:ilvl="0">
      <w:start w:val="1"/>
      <w:numFmt w:val="none"/>
      <w:lvlRestart w:val="0"/>
      <w:suff w:val="nothing"/>
      <w:lvlText w:val=""/>
      <w:lvlJc w:val="left"/>
      <w:pPr>
        <w:ind w:left="1170" w:hanging="720"/>
      </w:pPr>
    </w:lvl>
    <w:lvl w:ilvl="1">
      <w:start w:val="1"/>
      <w:numFmt w:val="decimalZero"/>
      <w:isLgl/>
      <w:lvlText w:val="Section %1.%2"/>
      <w:lvlJc w:val="left"/>
      <w:pPr>
        <w:ind w:left="450" w:firstLine="0"/>
      </w:pPr>
    </w:lvl>
    <w:lvl w:ilvl="2">
      <w:start w:val="1"/>
      <w:numFmt w:val="lowerLetter"/>
      <w:lvlText w:val="(%3)"/>
      <w:lvlJc w:val="left"/>
      <w:pPr>
        <w:ind w:left="1170" w:hanging="432"/>
      </w:pPr>
    </w:lvl>
    <w:lvl w:ilvl="3">
      <w:start w:val="1"/>
      <w:numFmt w:val="lowerRoman"/>
      <w:lvlText w:val="(%4)"/>
      <w:lvlJc w:val="right"/>
      <w:pPr>
        <w:ind w:left="1314" w:hanging="144"/>
      </w:pPr>
    </w:lvl>
    <w:lvl w:ilvl="4">
      <w:start w:val="1"/>
      <w:numFmt w:val="decimal"/>
      <w:lvlText w:val="%5)"/>
      <w:lvlJc w:val="left"/>
      <w:pPr>
        <w:ind w:left="1458" w:hanging="432"/>
      </w:pPr>
    </w:lvl>
    <w:lvl w:ilvl="5">
      <w:start w:val="1"/>
      <w:numFmt w:val="lowerLetter"/>
      <w:lvlText w:val="%6)"/>
      <w:lvlJc w:val="left"/>
      <w:pPr>
        <w:ind w:left="1602" w:hanging="432"/>
      </w:pPr>
    </w:lvl>
    <w:lvl w:ilvl="6">
      <w:start w:val="1"/>
      <w:numFmt w:val="lowerRoman"/>
      <w:lvlText w:val="%7)"/>
      <w:lvlJc w:val="right"/>
      <w:pPr>
        <w:ind w:left="1746" w:hanging="288"/>
      </w:pPr>
    </w:lvl>
    <w:lvl w:ilvl="7">
      <w:start w:val="1"/>
      <w:numFmt w:val="lowerLetter"/>
      <w:lvlText w:val="%8."/>
      <w:lvlJc w:val="left"/>
      <w:pPr>
        <w:ind w:left="1890" w:hanging="432"/>
      </w:pPr>
    </w:lvl>
    <w:lvl w:ilvl="8">
      <w:start w:val="1"/>
      <w:numFmt w:val="lowerRoman"/>
      <w:lvlText w:val="%9."/>
      <w:lvlJc w:val="right"/>
      <w:pPr>
        <w:ind w:left="2034" w:hanging="144"/>
      </w:pPr>
    </w:lvl>
  </w:abstractNum>
  <w:num w:numId="1">
    <w:abstractNumId w:val="7"/>
  </w:num>
  <w:num w:numId="2">
    <w:abstractNumId w:val="4"/>
  </w:num>
  <w:num w:numId="3">
    <w:abstractNumId w:val="7"/>
  </w:num>
  <w:num w:numId="4">
    <w:abstractNumId w:val="7"/>
  </w:num>
  <w:num w:numId="5">
    <w:abstractNumId w:val="7"/>
  </w:num>
  <w:num w:numId="6">
    <w:abstractNumId w:val="7"/>
  </w:num>
  <w:num w:numId="7">
    <w:abstractNumId w:val="7"/>
  </w:num>
  <w:num w:numId="8">
    <w:abstractNumId w:val="5"/>
  </w:num>
  <w:num w:numId="9">
    <w:abstractNumId w:val="8"/>
  </w:num>
  <w:num w:numId="10">
    <w:abstractNumId w:val="1"/>
  </w:num>
  <w:num w:numId="11">
    <w:abstractNumId w:val="6"/>
  </w:num>
  <w:num w:numId="12">
    <w:abstractNumId w:val="9"/>
  </w:num>
  <w:num w:numId="13">
    <w:abstractNumId w:val="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F2"/>
    <w:rsid w:val="000D6C93"/>
    <w:rsid w:val="001735DC"/>
    <w:rsid w:val="00206F9D"/>
    <w:rsid w:val="003073D8"/>
    <w:rsid w:val="003A1CD7"/>
    <w:rsid w:val="004A5F4F"/>
    <w:rsid w:val="00590306"/>
    <w:rsid w:val="005D2053"/>
    <w:rsid w:val="005E036F"/>
    <w:rsid w:val="006F554C"/>
    <w:rsid w:val="008810C7"/>
    <w:rsid w:val="008914F8"/>
    <w:rsid w:val="008B4902"/>
    <w:rsid w:val="009934F2"/>
    <w:rsid w:val="00AA5414"/>
    <w:rsid w:val="00AA7417"/>
    <w:rsid w:val="00BA2F80"/>
    <w:rsid w:val="00DB79B0"/>
    <w:rsid w:val="00DF6054"/>
    <w:rsid w:val="00E203BD"/>
    <w:rsid w:val="00E24561"/>
    <w:rsid w:val="00EC22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F55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55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F554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F554C"/>
    <w:pPr>
      <w:keepNext/>
      <w:keepLines/>
      <w:numPr>
        <w:ilvl w:val="4"/>
        <w:numId w:val="1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F554C"/>
    <w:pPr>
      <w:keepNext/>
      <w:keepLines/>
      <w:numPr>
        <w:ilvl w:val="5"/>
        <w:numId w:val="1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F554C"/>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F554C"/>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554C"/>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single space,Texto nota pie IIRSA,foottextfra,footnote,F,texto de nota al pie,Texto nota pie Car Car Car Car Car Car Car Car,Texto nota pie Car Car Car,Footnote Text Char Char Char Char Char Char,Texto nota pie Car Car Car Car Car,f,ft"/>
    <w:basedOn w:val="Normal"/>
    <w:link w:val="FootnoteTextChar"/>
    <w:uiPriority w:val="99"/>
    <w:rsid w:val="009934F2"/>
    <w:pPr>
      <w:keepNext/>
      <w:keepLines/>
      <w:spacing w:after="120" w:line="240" w:lineRule="auto"/>
      <w:ind w:left="288" w:hanging="288"/>
      <w:jc w:val="both"/>
    </w:pPr>
    <w:rPr>
      <w:rFonts w:ascii="Times New Roman" w:eastAsia="Times New Roman" w:hAnsi="Times New Roman" w:cs="Times New Roman"/>
      <w:spacing w:val="-3"/>
      <w:sz w:val="20"/>
      <w:szCs w:val="20"/>
      <w:lang w:val="es-ES_tradnl"/>
    </w:rPr>
  </w:style>
  <w:style w:type="character" w:customStyle="1" w:styleId="FootnoteTextChar">
    <w:name w:val="Footnote Text Char"/>
    <w:aliases w:val="fn Char,single space Char,Texto nota pie IIRSA Char,foottextfra Char,footnote Char,F Char,texto de nota al pie Char,Texto nota pie Car Car Car Car Car Car Car Car Char,Texto nota pie Car Car Car Char,f Char,ft Char"/>
    <w:basedOn w:val="DefaultParagraphFont"/>
    <w:link w:val="FootnoteText"/>
    <w:uiPriority w:val="99"/>
    <w:rsid w:val="009934F2"/>
    <w:rPr>
      <w:rFonts w:ascii="Times New Roman" w:eastAsia="Times New Roman" w:hAnsi="Times New Roman" w:cs="Times New Roman"/>
      <w:spacing w:val="-3"/>
      <w:sz w:val="20"/>
      <w:szCs w:val="20"/>
      <w:lang w:val="es-ES_tradnl"/>
    </w:rPr>
  </w:style>
  <w:style w:type="paragraph" w:customStyle="1" w:styleId="Chapter">
    <w:name w:val="Chapter"/>
    <w:basedOn w:val="Normal"/>
    <w:next w:val="Normal"/>
    <w:rsid w:val="006F554C"/>
    <w:pPr>
      <w:keepNext/>
      <w:numPr>
        <w:numId w:val="1"/>
      </w:numPr>
      <w:tabs>
        <w:tab w:val="clear" w:pos="1800"/>
        <w:tab w:val="num" w:pos="648"/>
        <w:tab w:val="left" w:pos="1440"/>
      </w:tabs>
      <w:spacing w:before="240" w:after="240" w:line="240" w:lineRule="auto"/>
      <w:ind w:left="0"/>
      <w:jc w:val="center"/>
    </w:pPr>
    <w:rPr>
      <w:rFonts w:ascii="Times New Roman" w:eastAsia="Times New Roman" w:hAnsi="Times New Roman" w:cs="Times New Roman"/>
      <w:b/>
      <w:smallCaps/>
      <w:sz w:val="24"/>
      <w:szCs w:val="20"/>
      <w:lang w:val="es-ES"/>
    </w:rPr>
  </w:style>
  <w:style w:type="paragraph" w:customStyle="1" w:styleId="Paragraph">
    <w:name w:val="Paragraph"/>
    <w:aliases w:val="paragraph,p,PARAGRAPH,PG,pa,at"/>
    <w:basedOn w:val="BodyTextIndent"/>
    <w:link w:val="ParagraphChar"/>
    <w:qFormat/>
    <w:rsid w:val="006F554C"/>
    <w:pPr>
      <w:numPr>
        <w:ilvl w:val="1"/>
        <w:numId w:val="1"/>
      </w:numPr>
      <w:tabs>
        <w:tab w:val="clear" w:pos="2448"/>
        <w:tab w:val="num" w:pos="720"/>
      </w:tabs>
      <w:spacing w:before="120"/>
      <w:ind w:left="720" w:hanging="720"/>
      <w:jc w:val="both"/>
      <w:outlineLvl w:val="1"/>
    </w:pPr>
    <w:rPr>
      <w:rFonts w:eastAsia="Times New Roman"/>
      <w:szCs w:val="20"/>
      <w:lang w:val="es-ES"/>
    </w:rPr>
  </w:style>
  <w:style w:type="paragraph" w:customStyle="1" w:styleId="subpar">
    <w:name w:val="subpar"/>
    <w:basedOn w:val="BodyTextIndent3"/>
    <w:rsid w:val="006F554C"/>
    <w:pPr>
      <w:numPr>
        <w:ilvl w:val="2"/>
        <w:numId w:val="1"/>
      </w:numPr>
      <w:tabs>
        <w:tab w:val="clear" w:pos="2304"/>
        <w:tab w:val="num" w:pos="1152"/>
      </w:tabs>
      <w:spacing w:before="120"/>
      <w:ind w:left="1152"/>
      <w:jc w:val="both"/>
      <w:outlineLvl w:val="2"/>
    </w:pPr>
    <w:rPr>
      <w:rFonts w:eastAsia="Times New Roman"/>
      <w:szCs w:val="20"/>
      <w:lang w:val="es-ES_tradnl"/>
    </w:rPr>
  </w:style>
  <w:style w:type="paragraph" w:customStyle="1" w:styleId="SubSubPar">
    <w:name w:val="SubSubPar"/>
    <w:basedOn w:val="subpar"/>
    <w:rsid w:val="006F554C"/>
    <w:pPr>
      <w:numPr>
        <w:ilvl w:val="3"/>
      </w:numPr>
      <w:tabs>
        <w:tab w:val="clear" w:pos="2736"/>
        <w:tab w:val="left" w:pos="0"/>
        <w:tab w:val="num" w:pos="1296"/>
      </w:tabs>
      <w:ind w:left="1296"/>
    </w:pPr>
  </w:style>
  <w:style w:type="character" w:styleId="Hyperlink">
    <w:name w:val="Hyperlink"/>
    <w:basedOn w:val="DefaultParagraphFont"/>
    <w:rsid w:val="00DF6054"/>
    <w:rPr>
      <w:color w:val="0000FF"/>
      <w:u w:val="single"/>
    </w:rPr>
  </w:style>
  <w:style w:type="character" w:styleId="FootnoteReference">
    <w:name w:val="footnote reference"/>
    <w:aliases w:val="referencia nota al pie,titulo 2,Texto de nota al pie,Fußnotenzeichen DISS,16 Point,Superscript 6 Point,ftref,FC,Style 24,Nota de pie,Texto nota al pie,BVI fnr,Ref. de nota al pie2,Ref,de nota al pie,Footnote symbol"/>
    <w:basedOn w:val="DefaultParagraphFont"/>
    <w:uiPriority w:val="99"/>
    <w:rsid w:val="00DF6054"/>
    <w:rPr>
      <w:vertAlign w:val="superscript"/>
    </w:rPr>
  </w:style>
  <w:style w:type="character" w:customStyle="1" w:styleId="ParagraphChar">
    <w:name w:val="Paragraph Char"/>
    <w:link w:val="Paragraph"/>
    <w:rsid w:val="006F554C"/>
    <w:rPr>
      <w:rFonts w:ascii="Times New Roman" w:eastAsia="Times New Roman" w:hAnsi="Times New Roman" w:cs="Times New Roman"/>
      <w:sz w:val="24"/>
      <w:szCs w:val="20"/>
      <w:lang w:val="es-ES"/>
    </w:rPr>
  </w:style>
  <w:style w:type="paragraph" w:styleId="BodyTextIndent">
    <w:name w:val="Body Text Indent"/>
    <w:basedOn w:val="Normal"/>
    <w:link w:val="BodyTextIndentChar"/>
    <w:uiPriority w:val="99"/>
    <w:semiHidden/>
    <w:unhideWhenUsed/>
    <w:rsid w:val="00DF6054"/>
    <w:pPr>
      <w:spacing w:after="120" w:line="240" w:lineRule="auto"/>
      <w:ind w:left="36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semiHidden/>
    <w:rsid w:val="00DF6054"/>
    <w:rPr>
      <w:rFonts w:ascii="Times New Roman" w:hAnsi="Times New Roman" w:cs="Times New Roman"/>
      <w:sz w:val="24"/>
    </w:rPr>
  </w:style>
  <w:style w:type="paragraph" w:styleId="BodyTextIndent3">
    <w:name w:val="Body Text Indent 3"/>
    <w:basedOn w:val="Normal"/>
    <w:link w:val="BodyTextIndent3Char"/>
    <w:uiPriority w:val="99"/>
    <w:semiHidden/>
    <w:unhideWhenUsed/>
    <w:rsid w:val="00DF6054"/>
    <w:pPr>
      <w:spacing w:after="120" w:line="240" w:lineRule="auto"/>
      <w:ind w:left="360"/>
    </w:pPr>
    <w:rPr>
      <w:rFonts w:ascii="Times New Roman" w:hAnsi="Times New Roman" w:cs="Times New Roman"/>
      <w:sz w:val="24"/>
      <w:szCs w:val="16"/>
    </w:rPr>
  </w:style>
  <w:style w:type="character" w:customStyle="1" w:styleId="BodyTextIndent3Char">
    <w:name w:val="Body Text Indent 3 Char"/>
    <w:basedOn w:val="DefaultParagraphFont"/>
    <w:link w:val="BodyTextIndent3"/>
    <w:uiPriority w:val="99"/>
    <w:semiHidden/>
    <w:rsid w:val="00DF6054"/>
    <w:rPr>
      <w:rFonts w:ascii="Times New Roman" w:hAnsi="Times New Roman" w:cs="Times New Roman"/>
      <w:sz w:val="24"/>
      <w:szCs w:val="16"/>
    </w:rPr>
  </w:style>
  <w:style w:type="paragraph" w:styleId="ListParagraph">
    <w:name w:val="List Paragraph"/>
    <w:basedOn w:val="Normal"/>
    <w:uiPriority w:val="34"/>
    <w:qFormat/>
    <w:rsid w:val="00E203BD"/>
    <w:pPr>
      <w:ind w:left="720"/>
      <w:contextualSpacing/>
    </w:pPr>
  </w:style>
  <w:style w:type="paragraph" w:styleId="BalloonText">
    <w:name w:val="Balloon Text"/>
    <w:basedOn w:val="Normal"/>
    <w:link w:val="BalloonTextChar"/>
    <w:uiPriority w:val="99"/>
    <w:semiHidden/>
    <w:unhideWhenUsed/>
    <w:rsid w:val="00AA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414"/>
    <w:rPr>
      <w:rFonts w:ascii="Tahoma" w:hAnsi="Tahoma" w:cs="Tahoma"/>
      <w:sz w:val="16"/>
      <w:szCs w:val="16"/>
    </w:rPr>
  </w:style>
  <w:style w:type="paragraph" w:customStyle="1" w:styleId="FirstHeading">
    <w:name w:val="FirstHeading"/>
    <w:basedOn w:val="Normal"/>
    <w:next w:val="Normal"/>
    <w:link w:val="FirstHeadingChar"/>
    <w:rsid w:val="006F554C"/>
    <w:pPr>
      <w:keepNext/>
      <w:numPr>
        <w:numId w:val="15"/>
      </w:numPr>
      <w:tabs>
        <w:tab w:val="left" w:pos="0"/>
        <w:tab w:val="left" w:pos="86"/>
      </w:tabs>
      <w:spacing w:before="120" w:after="120" w:line="240" w:lineRule="auto"/>
      <w:ind w:left="720"/>
    </w:pPr>
    <w:rPr>
      <w:rFonts w:ascii="Times New Roman" w:eastAsia="Times New Roman" w:hAnsi="Times New Roman" w:cs="Times New Roman"/>
      <w:b/>
      <w:sz w:val="24"/>
      <w:szCs w:val="20"/>
      <w:lang w:val="es-ES_tradnl"/>
    </w:rPr>
  </w:style>
  <w:style w:type="character" w:customStyle="1" w:styleId="FirstHeadingChar">
    <w:name w:val="FirstHeading Char"/>
    <w:basedOn w:val="ParagraphChar"/>
    <w:link w:val="FirstHeading"/>
    <w:rsid w:val="006F554C"/>
    <w:rPr>
      <w:rFonts w:ascii="Times New Roman" w:eastAsia="Times New Roman" w:hAnsi="Times New Roman" w:cs="Times New Roman"/>
      <w:b/>
      <w:sz w:val="24"/>
      <w:szCs w:val="20"/>
      <w:lang w:val="es-ES_tradnl"/>
    </w:rPr>
  </w:style>
  <w:style w:type="paragraph" w:customStyle="1" w:styleId="SecHeading">
    <w:name w:val="SecHeading"/>
    <w:basedOn w:val="Normal"/>
    <w:next w:val="Paragraph"/>
    <w:link w:val="SecHeadingChar"/>
    <w:rsid w:val="006F554C"/>
    <w:pPr>
      <w:keepNext/>
      <w:numPr>
        <w:ilvl w:val="1"/>
        <w:numId w:val="15"/>
      </w:numPr>
      <w:tabs>
        <w:tab w:val="clear" w:pos="5400"/>
        <w:tab w:val="num" w:pos="1296"/>
      </w:tabs>
      <w:spacing w:before="120" w:after="120" w:line="240" w:lineRule="auto"/>
      <w:ind w:left="1296"/>
    </w:pPr>
    <w:rPr>
      <w:rFonts w:ascii="Times New Roman" w:eastAsia="Times New Roman" w:hAnsi="Times New Roman" w:cs="Times New Roman"/>
      <w:b/>
      <w:sz w:val="24"/>
      <w:szCs w:val="20"/>
      <w:lang w:val="es-ES_tradnl"/>
    </w:rPr>
  </w:style>
  <w:style w:type="character" w:customStyle="1" w:styleId="SecHeadingChar">
    <w:name w:val="SecHeading Char"/>
    <w:basedOn w:val="ParagraphChar"/>
    <w:link w:val="SecHeading"/>
    <w:rsid w:val="006F554C"/>
    <w:rPr>
      <w:rFonts w:ascii="Times New Roman" w:eastAsia="Times New Roman" w:hAnsi="Times New Roman" w:cs="Times New Roman"/>
      <w:b/>
      <w:sz w:val="24"/>
      <w:szCs w:val="20"/>
      <w:lang w:val="es-ES_tradnl"/>
    </w:rPr>
  </w:style>
  <w:style w:type="paragraph" w:customStyle="1" w:styleId="SubHeading1">
    <w:name w:val="SubHeading1"/>
    <w:basedOn w:val="SecHeading"/>
    <w:link w:val="SubHeading1Char"/>
    <w:rsid w:val="006F554C"/>
    <w:pPr>
      <w:numPr>
        <w:ilvl w:val="2"/>
      </w:numPr>
      <w:tabs>
        <w:tab w:val="clear" w:pos="5976"/>
        <w:tab w:val="num" w:pos="1872"/>
      </w:tabs>
      <w:ind w:left="1872"/>
    </w:pPr>
  </w:style>
  <w:style w:type="character" w:customStyle="1" w:styleId="SubHeading1Char">
    <w:name w:val="SubHeading1 Char"/>
    <w:basedOn w:val="ParagraphChar"/>
    <w:link w:val="SubHeading1"/>
    <w:rsid w:val="006F554C"/>
    <w:rPr>
      <w:rFonts w:ascii="Times New Roman" w:eastAsia="Times New Roman" w:hAnsi="Times New Roman" w:cs="Times New Roman"/>
      <w:b/>
      <w:sz w:val="24"/>
      <w:szCs w:val="20"/>
      <w:lang w:val="es-ES_tradnl"/>
    </w:rPr>
  </w:style>
  <w:style w:type="paragraph" w:customStyle="1" w:styleId="Subheading2">
    <w:name w:val="Subheading2"/>
    <w:basedOn w:val="SecHeading"/>
    <w:link w:val="Subheading2Char"/>
    <w:rsid w:val="006F554C"/>
    <w:pPr>
      <w:numPr>
        <w:ilvl w:val="3"/>
      </w:numPr>
      <w:tabs>
        <w:tab w:val="clear" w:pos="6480"/>
        <w:tab w:val="num" w:pos="2376"/>
      </w:tabs>
      <w:ind w:left="2376"/>
    </w:pPr>
  </w:style>
  <w:style w:type="character" w:customStyle="1" w:styleId="Subheading2Char">
    <w:name w:val="Subheading2 Char"/>
    <w:basedOn w:val="ParagraphChar"/>
    <w:link w:val="Subheading2"/>
    <w:rsid w:val="006F554C"/>
    <w:rPr>
      <w:rFonts w:ascii="Times New Roman" w:eastAsia="Times New Roman" w:hAnsi="Times New Roman" w:cs="Times New Roman"/>
      <w:b/>
      <w:sz w:val="24"/>
      <w:szCs w:val="20"/>
      <w:lang w:val="es-ES_tradnl"/>
    </w:rPr>
  </w:style>
  <w:style w:type="paragraph" w:customStyle="1" w:styleId="Regtable">
    <w:name w:val="Regtable"/>
    <w:basedOn w:val="Normal"/>
    <w:link w:val="RegtableChar"/>
    <w:rsid w:val="006F554C"/>
    <w:pPr>
      <w:keepLines/>
      <w:framePr w:wrap="around" w:vAnchor="text" w:hAnchor="text" w:y="1"/>
      <w:tabs>
        <w:tab w:val="left" w:pos="90"/>
        <w:tab w:val="num" w:pos="1800"/>
      </w:tabs>
      <w:spacing w:before="20" w:after="20" w:line="240" w:lineRule="auto"/>
    </w:pPr>
    <w:rPr>
      <w:rFonts w:ascii="Times New Roman" w:eastAsia="Times New Roman" w:hAnsi="Times New Roman" w:cs="Times New Roman"/>
      <w:sz w:val="20"/>
      <w:szCs w:val="20"/>
      <w:lang w:val="es-ES_tradnl"/>
    </w:rPr>
  </w:style>
  <w:style w:type="character" w:customStyle="1" w:styleId="RegtableChar">
    <w:name w:val="Regtable Char"/>
    <w:basedOn w:val="ParagraphChar"/>
    <w:link w:val="Regtable"/>
    <w:rsid w:val="006F554C"/>
    <w:rPr>
      <w:rFonts w:ascii="Times New Roman" w:eastAsia="Times New Roman" w:hAnsi="Times New Roman" w:cs="Times New Roman"/>
      <w:sz w:val="20"/>
      <w:szCs w:val="20"/>
      <w:lang w:val="es-ES_tradnl"/>
    </w:rPr>
  </w:style>
  <w:style w:type="paragraph" w:customStyle="1" w:styleId="TableTitle">
    <w:name w:val="TableTitle"/>
    <w:basedOn w:val="Normal"/>
    <w:link w:val="TableTitleChar"/>
    <w:rsid w:val="006F554C"/>
    <w:pPr>
      <w:keepNext/>
      <w:framePr w:wrap="around" w:vAnchor="text" w:hAnchor="text" w:y="1"/>
      <w:tabs>
        <w:tab w:val="left" w:pos="90"/>
        <w:tab w:val="num" w:pos="1800"/>
      </w:tabs>
      <w:spacing w:before="20" w:after="20" w:line="240" w:lineRule="auto"/>
      <w:jc w:val="center"/>
    </w:pPr>
    <w:rPr>
      <w:rFonts w:ascii="Times New Roman Bold" w:eastAsia="Times New Roman" w:hAnsi="Times New Roman Bold" w:cs="Arial"/>
      <w:b/>
      <w:spacing w:val="-3"/>
      <w:sz w:val="20"/>
      <w:szCs w:val="20"/>
      <w:lang w:val="es-ES_tradnl"/>
    </w:rPr>
  </w:style>
  <w:style w:type="character" w:customStyle="1" w:styleId="TableTitleChar">
    <w:name w:val="TableTitle Char"/>
    <w:basedOn w:val="ParagraphChar"/>
    <w:link w:val="TableTitle"/>
    <w:rsid w:val="006F554C"/>
    <w:rPr>
      <w:rFonts w:ascii="Times New Roman Bold" w:eastAsia="Times New Roman" w:hAnsi="Times New Roman Bold" w:cs="Arial"/>
      <w:b/>
      <w:spacing w:val="-3"/>
      <w:sz w:val="20"/>
      <w:szCs w:val="20"/>
      <w:lang w:val="es-ES_tradnl"/>
    </w:rPr>
  </w:style>
  <w:style w:type="character" w:customStyle="1" w:styleId="Heading2Char">
    <w:name w:val="Heading 2 Char"/>
    <w:basedOn w:val="DefaultParagraphFont"/>
    <w:link w:val="Heading2"/>
    <w:uiPriority w:val="9"/>
    <w:semiHidden/>
    <w:rsid w:val="006F55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F55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F554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F554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F554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F554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F554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F554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A5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F4F"/>
  </w:style>
  <w:style w:type="paragraph" w:styleId="Footer">
    <w:name w:val="footer"/>
    <w:basedOn w:val="Normal"/>
    <w:link w:val="FooterChar"/>
    <w:uiPriority w:val="99"/>
    <w:unhideWhenUsed/>
    <w:rsid w:val="004A5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F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F55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55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F554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F554C"/>
    <w:pPr>
      <w:keepNext/>
      <w:keepLines/>
      <w:numPr>
        <w:ilvl w:val="4"/>
        <w:numId w:val="1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F554C"/>
    <w:pPr>
      <w:keepNext/>
      <w:keepLines/>
      <w:numPr>
        <w:ilvl w:val="5"/>
        <w:numId w:val="1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F554C"/>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F554C"/>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554C"/>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single space,Texto nota pie IIRSA,foottextfra,footnote,F,texto de nota al pie,Texto nota pie Car Car Car Car Car Car Car Car,Texto nota pie Car Car Car,Footnote Text Char Char Char Char Char Char,Texto nota pie Car Car Car Car Car,f,ft"/>
    <w:basedOn w:val="Normal"/>
    <w:link w:val="FootnoteTextChar"/>
    <w:uiPriority w:val="99"/>
    <w:rsid w:val="009934F2"/>
    <w:pPr>
      <w:keepNext/>
      <w:keepLines/>
      <w:spacing w:after="120" w:line="240" w:lineRule="auto"/>
      <w:ind w:left="288" w:hanging="288"/>
      <w:jc w:val="both"/>
    </w:pPr>
    <w:rPr>
      <w:rFonts w:ascii="Times New Roman" w:eastAsia="Times New Roman" w:hAnsi="Times New Roman" w:cs="Times New Roman"/>
      <w:spacing w:val="-3"/>
      <w:sz w:val="20"/>
      <w:szCs w:val="20"/>
      <w:lang w:val="es-ES_tradnl"/>
    </w:rPr>
  </w:style>
  <w:style w:type="character" w:customStyle="1" w:styleId="FootnoteTextChar">
    <w:name w:val="Footnote Text Char"/>
    <w:aliases w:val="fn Char,single space Char,Texto nota pie IIRSA Char,foottextfra Char,footnote Char,F Char,texto de nota al pie Char,Texto nota pie Car Car Car Car Car Car Car Car Char,Texto nota pie Car Car Car Char,f Char,ft Char"/>
    <w:basedOn w:val="DefaultParagraphFont"/>
    <w:link w:val="FootnoteText"/>
    <w:uiPriority w:val="99"/>
    <w:rsid w:val="009934F2"/>
    <w:rPr>
      <w:rFonts w:ascii="Times New Roman" w:eastAsia="Times New Roman" w:hAnsi="Times New Roman" w:cs="Times New Roman"/>
      <w:spacing w:val="-3"/>
      <w:sz w:val="20"/>
      <w:szCs w:val="20"/>
      <w:lang w:val="es-ES_tradnl"/>
    </w:rPr>
  </w:style>
  <w:style w:type="paragraph" w:customStyle="1" w:styleId="Chapter">
    <w:name w:val="Chapter"/>
    <w:basedOn w:val="Normal"/>
    <w:next w:val="Normal"/>
    <w:rsid w:val="006F554C"/>
    <w:pPr>
      <w:keepNext/>
      <w:numPr>
        <w:numId w:val="1"/>
      </w:numPr>
      <w:tabs>
        <w:tab w:val="clear" w:pos="1800"/>
        <w:tab w:val="num" w:pos="648"/>
        <w:tab w:val="left" w:pos="1440"/>
      </w:tabs>
      <w:spacing w:before="240" w:after="240" w:line="240" w:lineRule="auto"/>
      <w:ind w:left="0"/>
      <w:jc w:val="center"/>
    </w:pPr>
    <w:rPr>
      <w:rFonts w:ascii="Times New Roman" w:eastAsia="Times New Roman" w:hAnsi="Times New Roman" w:cs="Times New Roman"/>
      <w:b/>
      <w:smallCaps/>
      <w:sz w:val="24"/>
      <w:szCs w:val="20"/>
      <w:lang w:val="es-ES"/>
    </w:rPr>
  </w:style>
  <w:style w:type="paragraph" w:customStyle="1" w:styleId="Paragraph">
    <w:name w:val="Paragraph"/>
    <w:aliases w:val="paragraph,p,PARAGRAPH,PG,pa,at"/>
    <w:basedOn w:val="BodyTextIndent"/>
    <w:link w:val="ParagraphChar"/>
    <w:qFormat/>
    <w:rsid w:val="006F554C"/>
    <w:pPr>
      <w:numPr>
        <w:ilvl w:val="1"/>
        <w:numId w:val="1"/>
      </w:numPr>
      <w:tabs>
        <w:tab w:val="clear" w:pos="2448"/>
        <w:tab w:val="num" w:pos="720"/>
      </w:tabs>
      <w:spacing w:before="120"/>
      <w:ind w:left="720" w:hanging="720"/>
      <w:jc w:val="both"/>
      <w:outlineLvl w:val="1"/>
    </w:pPr>
    <w:rPr>
      <w:rFonts w:eastAsia="Times New Roman"/>
      <w:szCs w:val="20"/>
      <w:lang w:val="es-ES"/>
    </w:rPr>
  </w:style>
  <w:style w:type="paragraph" w:customStyle="1" w:styleId="subpar">
    <w:name w:val="subpar"/>
    <w:basedOn w:val="BodyTextIndent3"/>
    <w:rsid w:val="006F554C"/>
    <w:pPr>
      <w:numPr>
        <w:ilvl w:val="2"/>
        <w:numId w:val="1"/>
      </w:numPr>
      <w:tabs>
        <w:tab w:val="clear" w:pos="2304"/>
        <w:tab w:val="num" w:pos="1152"/>
      </w:tabs>
      <w:spacing w:before="120"/>
      <w:ind w:left="1152"/>
      <w:jc w:val="both"/>
      <w:outlineLvl w:val="2"/>
    </w:pPr>
    <w:rPr>
      <w:rFonts w:eastAsia="Times New Roman"/>
      <w:szCs w:val="20"/>
      <w:lang w:val="es-ES_tradnl"/>
    </w:rPr>
  </w:style>
  <w:style w:type="paragraph" w:customStyle="1" w:styleId="SubSubPar">
    <w:name w:val="SubSubPar"/>
    <w:basedOn w:val="subpar"/>
    <w:rsid w:val="006F554C"/>
    <w:pPr>
      <w:numPr>
        <w:ilvl w:val="3"/>
      </w:numPr>
      <w:tabs>
        <w:tab w:val="clear" w:pos="2736"/>
        <w:tab w:val="left" w:pos="0"/>
        <w:tab w:val="num" w:pos="1296"/>
      </w:tabs>
      <w:ind w:left="1296"/>
    </w:pPr>
  </w:style>
  <w:style w:type="character" w:styleId="Hyperlink">
    <w:name w:val="Hyperlink"/>
    <w:basedOn w:val="DefaultParagraphFont"/>
    <w:rsid w:val="00DF6054"/>
    <w:rPr>
      <w:color w:val="0000FF"/>
      <w:u w:val="single"/>
    </w:rPr>
  </w:style>
  <w:style w:type="character" w:styleId="FootnoteReference">
    <w:name w:val="footnote reference"/>
    <w:aliases w:val="referencia nota al pie,titulo 2,Texto de nota al pie,Fußnotenzeichen DISS,16 Point,Superscript 6 Point,ftref,FC,Style 24,Nota de pie,Texto nota al pie,BVI fnr,Ref. de nota al pie2,Ref,de nota al pie,Footnote symbol"/>
    <w:basedOn w:val="DefaultParagraphFont"/>
    <w:uiPriority w:val="99"/>
    <w:rsid w:val="00DF6054"/>
    <w:rPr>
      <w:vertAlign w:val="superscript"/>
    </w:rPr>
  </w:style>
  <w:style w:type="character" w:customStyle="1" w:styleId="ParagraphChar">
    <w:name w:val="Paragraph Char"/>
    <w:link w:val="Paragraph"/>
    <w:rsid w:val="006F554C"/>
    <w:rPr>
      <w:rFonts w:ascii="Times New Roman" w:eastAsia="Times New Roman" w:hAnsi="Times New Roman" w:cs="Times New Roman"/>
      <w:sz w:val="24"/>
      <w:szCs w:val="20"/>
      <w:lang w:val="es-ES"/>
    </w:rPr>
  </w:style>
  <w:style w:type="paragraph" w:styleId="BodyTextIndent">
    <w:name w:val="Body Text Indent"/>
    <w:basedOn w:val="Normal"/>
    <w:link w:val="BodyTextIndentChar"/>
    <w:uiPriority w:val="99"/>
    <w:semiHidden/>
    <w:unhideWhenUsed/>
    <w:rsid w:val="00DF6054"/>
    <w:pPr>
      <w:spacing w:after="120" w:line="240" w:lineRule="auto"/>
      <w:ind w:left="36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semiHidden/>
    <w:rsid w:val="00DF6054"/>
    <w:rPr>
      <w:rFonts w:ascii="Times New Roman" w:hAnsi="Times New Roman" w:cs="Times New Roman"/>
      <w:sz w:val="24"/>
    </w:rPr>
  </w:style>
  <w:style w:type="paragraph" w:styleId="BodyTextIndent3">
    <w:name w:val="Body Text Indent 3"/>
    <w:basedOn w:val="Normal"/>
    <w:link w:val="BodyTextIndent3Char"/>
    <w:uiPriority w:val="99"/>
    <w:semiHidden/>
    <w:unhideWhenUsed/>
    <w:rsid w:val="00DF6054"/>
    <w:pPr>
      <w:spacing w:after="120" w:line="240" w:lineRule="auto"/>
      <w:ind w:left="360"/>
    </w:pPr>
    <w:rPr>
      <w:rFonts w:ascii="Times New Roman" w:hAnsi="Times New Roman" w:cs="Times New Roman"/>
      <w:sz w:val="24"/>
      <w:szCs w:val="16"/>
    </w:rPr>
  </w:style>
  <w:style w:type="character" w:customStyle="1" w:styleId="BodyTextIndent3Char">
    <w:name w:val="Body Text Indent 3 Char"/>
    <w:basedOn w:val="DefaultParagraphFont"/>
    <w:link w:val="BodyTextIndent3"/>
    <w:uiPriority w:val="99"/>
    <w:semiHidden/>
    <w:rsid w:val="00DF6054"/>
    <w:rPr>
      <w:rFonts w:ascii="Times New Roman" w:hAnsi="Times New Roman" w:cs="Times New Roman"/>
      <w:sz w:val="24"/>
      <w:szCs w:val="16"/>
    </w:rPr>
  </w:style>
  <w:style w:type="paragraph" w:styleId="ListParagraph">
    <w:name w:val="List Paragraph"/>
    <w:basedOn w:val="Normal"/>
    <w:uiPriority w:val="34"/>
    <w:qFormat/>
    <w:rsid w:val="00E203BD"/>
    <w:pPr>
      <w:ind w:left="720"/>
      <w:contextualSpacing/>
    </w:pPr>
  </w:style>
  <w:style w:type="paragraph" w:styleId="BalloonText">
    <w:name w:val="Balloon Text"/>
    <w:basedOn w:val="Normal"/>
    <w:link w:val="BalloonTextChar"/>
    <w:uiPriority w:val="99"/>
    <w:semiHidden/>
    <w:unhideWhenUsed/>
    <w:rsid w:val="00AA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414"/>
    <w:rPr>
      <w:rFonts w:ascii="Tahoma" w:hAnsi="Tahoma" w:cs="Tahoma"/>
      <w:sz w:val="16"/>
      <w:szCs w:val="16"/>
    </w:rPr>
  </w:style>
  <w:style w:type="paragraph" w:customStyle="1" w:styleId="FirstHeading">
    <w:name w:val="FirstHeading"/>
    <w:basedOn w:val="Normal"/>
    <w:next w:val="Normal"/>
    <w:link w:val="FirstHeadingChar"/>
    <w:rsid w:val="006F554C"/>
    <w:pPr>
      <w:keepNext/>
      <w:numPr>
        <w:numId w:val="15"/>
      </w:numPr>
      <w:tabs>
        <w:tab w:val="left" w:pos="0"/>
        <w:tab w:val="left" w:pos="86"/>
      </w:tabs>
      <w:spacing w:before="120" w:after="120" w:line="240" w:lineRule="auto"/>
      <w:ind w:left="720"/>
    </w:pPr>
    <w:rPr>
      <w:rFonts w:ascii="Times New Roman" w:eastAsia="Times New Roman" w:hAnsi="Times New Roman" w:cs="Times New Roman"/>
      <w:b/>
      <w:sz w:val="24"/>
      <w:szCs w:val="20"/>
      <w:lang w:val="es-ES_tradnl"/>
    </w:rPr>
  </w:style>
  <w:style w:type="character" w:customStyle="1" w:styleId="FirstHeadingChar">
    <w:name w:val="FirstHeading Char"/>
    <w:basedOn w:val="ParagraphChar"/>
    <w:link w:val="FirstHeading"/>
    <w:rsid w:val="006F554C"/>
    <w:rPr>
      <w:rFonts w:ascii="Times New Roman" w:eastAsia="Times New Roman" w:hAnsi="Times New Roman" w:cs="Times New Roman"/>
      <w:b/>
      <w:sz w:val="24"/>
      <w:szCs w:val="20"/>
      <w:lang w:val="es-ES_tradnl"/>
    </w:rPr>
  </w:style>
  <w:style w:type="paragraph" w:customStyle="1" w:styleId="SecHeading">
    <w:name w:val="SecHeading"/>
    <w:basedOn w:val="Normal"/>
    <w:next w:val="Paragraph"/>
    <w:link w:val="SecHeadingChar"/>
    <w:rsid w:val="006F554C"/>
    <w:pPr>
      <w:keepNext/>
      <w:numPr>
        <w:ilvl w:val="1"/>
        <w:numId w:val="15"/>
      </w:numPr>
      <w:tabs>
        <w:tab w:val="clear" w:pos="5400"/>
        <w:tab w:val="num" w:pos="1296"/>
      </w:tabs>
      <w:spacing w:before="120" w:after="120" w:line="240" w:lineRule="auto"/>
      <w:ind w:left="1296"/>
    </w:pPr>
    <w:rPr>
      <w:rFonts w:ascii="Times New Roman" w:eastAsia="Times New Roman" w:hAnsi="Times New Roman" w:cs="Times New Roman"/>
      <w:b/>
      <w:sz w:val="24"/>
      <w:szCs w:val="20"/>
      <w:lang w:val="es-ES_tradnl"/>
    </w:rPr>
  </w:style>
  <w:style w:type="character" w:customStyle="1" w:styleId="SecHeadingChar">
    <w:name w:val="SecHeading Char"/>
    <w:basedOn w:val="ParagraphChar"/>
    <w:link w:val="SecHeading"/>
    <w:rsid w:val="006F554C"/>
    <w:rPr>
      <w:rFonts w:ascii="Times New Roman" w:eastAsia="Times New Roman" w:hAnsi="Times New Roman" w:cs="Times New Roman"/>
      <w:b/>
      <w:sz w:val="24"/>
      <w:szCs w:val="20"/>
      <w:lang w:val="es-ES_tradnl"/>
    </w:rPr>
  </w:style>
  <w:style w:type="paragraph" w:customStyle="1" w:styleId="SubHeading1">
    <w:name w:val="SubHeading1"/>
    <w:basedOn w:val="SecHeading"/>
    <w:link w:val="SubHeading1Char"/>
    <w:rsid w:val="006F554C"/>
    <w:pPr>
      <w:numPr>
        <w:ilvl w:val="2"/>
      </w:numPr>
      <w:tabs>
        <w:tab w:val="clear" w:pos="5976"/>
        <w:tab w:val="num" w:pos="1872"/>
      </w:tabs>
      <w:ind w:left="1872"/>
    </w:pPr>
  </w:style>
  <w:style w:type="character" w:customStyle="1" w:styleId="SubHeading1Char">
    <w:name w:val="SubHeading1 Char"/>
    <w:basedOn w:val="ParagraphChar"/>
    <w:link w:val="SubHeading1"/>
    <w:rsid w:val="006F554C"/>
    <w:rPr>
      <w:rFonts w:ascii="Times New Roman" w:eastAsia="Times New Roman" w:hAnsi="Times New Roman" w:cs="Times New Roman"/>
      <w:b/>
      <w:sz w:val="24"/>
      <w:szCs w:val="20"/>
      <w:lang w:val="es-ES_tradnl"/>
    </w:rPr>
  </w:style>
  <w:style w:type="paragraph" w:customStyle="1" w:styleId="Subheading2">
    <w:name w:val="Subheading2"/>
    <w:basedOn w:val="SecHeading"/>
    <w:link w:val="Subheading2Char"/>
    <w:rsid w:val="006F554C"/>
    <w:pPr>
      <w:numPr>
        <w:ilvl w:val="3"/>
      </w:numPr>
      <w:tabs>
        <w:tab w:val="clear" w:pos="6480"/>
        <w:tab w:val="num" w:pos="2376"/>
      </w:tabs>
      <w:ind w:left="2376"/>
    </w:pPr>
  </w:style>
  <w:style w:type="character" w:customStyle="1" w:styleId="Subheading2Char">
    <w:name w:val="Subheading2 Char"/>
    <w:basedOn w:val="ParagraphChar"/>
    <w:link w:val="Subheading2"/>
    <w:rsid w:val="006F554C"/>
    <w:rPr>
      <w:rFonts w:ascii="Times New Roman" w:eastAsia="Times New Roman" w:hAnsi="Times New Roman" w:cs="Times New Roman"/>
      <w:b/>
      <w:sz w:val="24"/>
      <w:szCs w:val="20"/>
      <w:lang w:val="es-ES_tradnl"/>
    </w:rPr>
  </w:style>
  <w:style w:type="paragraph" w:customStyle="1" w:styleId="Regtable">
    <w:name w:val="Regtable"/>
    <w:basedOn w:val="Normal"/>
    <w:link w:val="RegtableChar"/>
    <w:rsid w:val="006F554C"/>
    <w:pPr>
      <w:keepLines/>
      <w:framePr w:wrap="around" w:vAnchor="text" w:hAnchor="text" w:y="1"/>
      <w:tabs>
        <w:tab w:val="left" w:pos="90"/>
        <w:tab w:val="num" w:pos="1800"/>
      </w:tabs>
      <w:spacing w:before="20" w:after="20" w:line="240" w:lineRule="auto"/>
    </w:pPr>
    <w:rPr>
      <w:rFonts w:ascii="Times New Roman" w:eastAsia="Times New Roman" w:hAnsi="Times New Roman" w:cs="Times New Roman"/>
      <w:sz w:val="20"/>
      <w:szCs w:val="20"/>
      <w:lang w:val="es-ES_tradnl"/>
    </w:rPr>
  </w:style>
  <w:style w:type="character" w:customStyle="1" w:styleId="RegtableChar">
    <w:name w:val="Regtable Char"/>
    <w:basedOn w:val="ParagraphChar"/>
    <w:link w:val="Regtable"/>
    <w:rsid w:val="006F554C"/>
    <w:rPr>
      <w:rFonts w:ascii="Times New Roman" w:eastAsia="Times New Roman" w:hAnsi="Times New Roman" w:cs="Times New Roman"/>
      <w:sz w:val="20"/>
      <w:szCs w:val="20"/>
      <w:lang w:val="es-ES_tradnl"/>
    </w:rPr>
  </w:style>
  <w:style w:type="paragraph" w:customStyle="1" w:styleId="TableTitle">
    <w:name w:val="TableTitle"/>
    <w:basedOn w:val="Normal"/>
    <w:link w:val="TableTitleChar"/>
    <w:rsid w:val="006F554C"/>
    <w:pPr>
      <w:keepNext/>
      <w:framePr w:wrap="around" w:vAnchor="text" w:hAnchor="text" w:y="1"/>
      <w:tabs>
        <w:tab w:val="left" w:pos="90"/>
        <w:tab w:val="num" w:pos="1800"/>
      </w:tabs>
      <w:spacing w:before="20" w:after="20" w:line="240" w:lineRule="auto"/>
      <w:jc w:val="center"/>
    </w:pPr>
    <w:rPr>
      <w:rFonts w:ascii="Times New Roman Bold" w:eastAsia="Times New Roman" w:hAnsi="Times New Roman Bold" w:cs="Arial"/>
      <w:b/>
      <w:spacing w:val="-3"/>
      <w:sz w:val="20"/>
      <w:szCs w:val="20"/>
      <w:lang w:val="es-ES_tradnl"/>
    </w:rPr>
  </w:style>
  <w:style w:type="character" w:customStyle="1" w:styleId="TableTitleChar">
    <w:name w:val="TableTitle Char"/>
    <w:basedOn w:val="ParagraphChar"/>
    <w:link w:val="TableTitle"/>
    <w:rsid w:val="006F554C"/>
    <w:rPr>
      <w:rFonts w:ascii="Times New Roman Bold" w:eastAsia="Times New Roman" w:hAnsi="Times New Roman Bold" w:cs="Arial"/>
      <w:b/>
      <w:spacing w:val="-3"/>
      <w:sz w:val="20"/>
      <w:szCs w:val="20"/>
      <w:lang w:val="es-ES_tradnl"/>
    </w:rPr>
  </w:style>
  <w:style w:type="character" w:customStyle="1" w:styleId="Heading2Char">
    <w:name w:val="Heading 2 Char"/>
    <w:basedOn w:val="DefaultParagraphFont"/>
    <w:link w:val="Heading2"/>
    <w:uiPriority w:val="9"/>
    <w:semiHidden/>
    <w:rsid w:val="006F55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F55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F554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F554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F554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F554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F554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F554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A5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F4F"/>
  </w:style>
  <w:style w:type="paragraph" w:styleId="Footer">
    <w:name w:val="footer"/>
    <w:basedOn w:val="Normal"/>
    <w:link w:val="FooterChar"/>
    <w:uiPriority w:val="99"/>
    <w:unhideWhenUsed/>
    <w:rsid w:val="004A5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3277">
      <w:bodyDiv w:val="1"/>
      <w:marLeft w:val="0"/>
      <w:marRight w:val="0"/>
      <w:marTop w:val="0"/>
      <w:marBottom w:val="0"/>
      <w:divBdr>
        <w:top w:val="none" w:sz="0" w:space="0" w:color="auto"/>
        <w:left w:val="none" w:sz="0" w:space="0" w:color="auto"/>
        <w:bottom w:val="none" w:sz="0" w:space="0" w:color="auto"/>
        <w:right w:val="none" w:sz="0" w:space="0" w:color="auto"/>
      </w:divBdr>
    </w:div>
    <w:div w:id="49997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877EDEC1438FF14E9B8E60AD557A970D" ma:contentTypeVersion="0" ma:contentTypeDescription="A content type to manage public (operations) IDB documents" ma:contentTypeScope="" ma:versionID="0bbd251f0642d061612e2961c5b3a458">
  <xsd:schema xmlns:xsd="http://www.w3.org/2001/XMLSchema" xmlns:xs="http://www.w3.org/2001/XMLSchema" xmlns:p="http://schemas.microsoft.com/office/2006/metadata/properties" xmlns:ns2="9c571b2f-e523-4ab2-ba2e-09e151a03ef4" targetNamespace="http://schemas.microsoft.com/office/2006/metadata/properties" ma:root="true" ma:fieldsID="5e396acf9842407597efee5fc1224e8a"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60eec94-9ea5-4a7b-9f6d-cccf30bfb5dc}" ma:internalName="TaxCatchAll" ma:showField="CatchAllData"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60eec94-9ea5-4a7b-9f6d-cccf30bfb5dc}" ma:internalName="TaxCatchAllLabel" ma:readOnly="true" ma:showField="CatchAllDataLabel"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CSD/HUD</Division_x0020_or_x0020_Unit>
    <Other_x0020_Author xmlns="9c571b2f-e523-4ab2-ba2e-09e151a03ef4" xsi:nil="true"/>
    <Region xmlns="9c571b2f-e523-4ab2-ba2e-09e151a03ef4" xsi:nil="true"/>
    <IDBDocs_x0020_Number xmlns="9c571b2f-e523-4ab2-ba2e-09e151a03ef4">40647860</IDBDocs_x0020_Number>
    <Document_x0020_Author xmlns="9c571b2f-e523-4ab2-ba2e-09e151a03ef4">Lopez Ghio, Ramiro Andres</Document_x0020_Author>
    <Publication_x0020_Type xmlns="9c571b2f-e523-4ab2-ba2e-09e151a03ef4" xsi:nil="true"/>
    <Operation_x0020_Type xmlns="9c571b2f-e523-4ab2-ba2e-09e151a03ef4" xsi:nil="true"/>
    <TaxCatchAll xmlns="9c571b2f-e523-4ab2-ba2e-09e151a03ef4">
      <Value>5</Value>
      <Value>6</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CO-L1165</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DU-CPC</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900BED7A-9F72-4B59-829D-CAD8888600E7}"/>
</file>

<file path=customXml/itemProps2.xml><?xml version="1.0" encoding="utf-8"?>
<ds:datastoreItem xmlns:ds="http://schemas.openxmlformats.org/officeDocument/2006/customXml" ds:itemID="{B972EA52-4DB8-4F64-A9F8-A805938665BF}"/>
</file>

<file path=customXml/itemProps3.xml><?xml version="1.0" encoding="utf-8"?>
<ds:datastoreItem xmlns:ds="http://schemas.openxmlformats.org/officeDocument/2006/customXml" ds:itemID="{B96A169B-3223-4AEE-AC3F-5F1CD9DD35EB}"/>
</file>

<file path=customXml/itemProps4.xml><?xml version="1.0" encoding="utf-8"?>
<ds:datastoreItem xmlns:ds="http://schemas.openxmlformats.org/officeDocument/2006/customXml" ds:itemID="{951286AA-2961-46D5-A327-02915505C9C5}"/>
</file>

<file path=customXml/itemProps5.xml><?xml version="1.0" encoding="utf-8"?>
<ds:datastoreItem xmlns:ds="http://schemas.openxmlformats.org/officeDocument/2006/customXml" ds:itemID="{07B259D5-85A8-4B49-B1D8-4725D26DE296}"/>
</file>

<file path=customXml/itemProps6.xml><?xml version="1.0" encoding="utf-8"?>
<ds:datastoreItem xmlns:ds="http://schemas.openxmlformats.org/officeDocument/2006/customXml" ds:itemID="{E7730215-AA3B-488F-9BEF-BBDAA368CCB2}"/>
</file>

<file path=docProps/app.xml><?xml version="1.0" encoding="utf-8"?>
<Properties xmlns="http://schemas.openxmlformats.org/officeDocument/2006/extended-properties" xmlns:vt="http://schemas.openxmlformats.org/officeDocument/2006/docPropsVTypes">
  <Template>Normal.dotm</Template>
  <TotalTime>22</TotalTime>
  <Pages>3</Pages>
  <Words>986</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Cumplimiento de los Requisitos para el procesamiento de la Tercera Operación Bajo la CCLIP</dc:title>
  <dc:creator>IADB</dc:creator>
  <cp:lastModifiedBy>Marianac</cp:lastModifiedBy>
  <cp:revision>7</cp:revision>
  <dcterms:created xsi:type="dcterms:W3CDTF">2016-10-17T16:56:00Z</dcterms:created>
  <dcterms:modified xsi:type="dcterms:W3CDTF">2016-10-20T22:40:00Z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0x01010046CF21643EE8D14686A648AA6DAD089200877EDEC1438FF14E9B8E60AD557A970D</vt:lpwstr>
  </property>
  <property fmtid="{D5CDD505-2E9C-101B-9397-08002B2CF9AE}" pid="5" name="TaxKeywordTaxHTField">
    <vt:lpwstr/>
  </property>
  <property fmtid="{D5CDD505-2E9C-101B-9397-08002B2CF9AE}" pid="6" name="Series Operations IDB">
    <vt:lpwstr>5;#Unclassified|a6dff32e-d477-44cd-a56b-85efe9e0a56c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5;#Unclassified|a6dff32e-d477-44cd-a56b-85efe9e0a56c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6;#IDBDocs|cca77002-e150-4b2d-ab1f-1d7a7cdcae16</vt:lpwstr>
  </property>
</Properties>
</file>