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ABAF6" w14:textId="77777777" w:rsidR="00FC1C6F" w:rsidRPr="0044676F" w:rsidRDefault="00C028CE" w:rsidP="0086017B">
      <w:pPr>
        <w:jc w:val="center"/>
        <w:rPr>
          <w:b/>
        </w:rPr>
      </w:pPr>
      <w:r w:rsidRPr="0044676F">
        <w:rPr>
          <w:b/>
        </w:rPr>
        <w:t>DOCUMENT OF THE INTER-AMERICAN DEVELOPMENT BANK</w:t>
      </w:r>
    </w:p>
    <w:p w14:paraId="1F1345C3" w14:textId="77777777" w:rsidR="00FC1C6F" w:rsidRPr="0044676F" w:rsidRDefault="00FC1C6F" w:rsidP="0086017B">
      <w:pPr>
        <w:jc w:val="center"/>
        <w:rPr>
          <w:b/>
        </w:rPr>
      </w:pPr>
    </w:p>
    <w:p w14:paraId="41680DE0" w14:textId="77777777" w:rsidR="00FC1C6F" w:rsidRPr="0044676F" w:rsidRDefault="00FC1C6F" w:rsidP="0086017B">
      <w:pPr>
        <w:jc w:val="center"/>
        <w:rPr>
          <w:b/>
        </w:rPr>
      </w:pPr>
    </w:p>
    <w:p w14:paraId="4FE92184" w14:textId="77777777" w:rsidR="00FC1C6F" w:rsidRPr="0044676F" w:rsidRDefault="00FC1C6F" w:rsidP="0086017B">
      <w:pPr>
        <w:jc w:val="center"/>
        <w:rPr>
          <w:b/>
        </w:rPr>
      </w:pPr>
    </w:p>
    <w:p w14:paraId="3DB7A84F" w14:textId="77777777" w:rsidR="00FC1C6F" w:rsidRPr="0044676F" w:rsidRDefault="00C028CE" w:rsidP="0086017B">
      <w:pPr>
        <w:jc w:val="center"/>
        <w:rPr>
          <w:b/>
        </w:rPr>
      </w:pPr>
      <w:r w:rsidRPr="0044676F">
        <w:rPr>
          <w:b/>
        </w:rPr>
        <w:t>GUYANA</w:t>
      </w:r>
    </w:p>
    <w:p w14:paraId="49C0B2FE" w14:textId="77777777" w:rsidR="00FC1C6F" w:rsidRPr="0044676F" w:rsidRDefault="00FC1C6F" w:rsidP="0086017B">
      <w:pPr>
        <w:jc w:val="center"/>
        <w:rPr>
          <w:b/>
        </w:rPr>
      </w:pPr>
    </w:p>
    <w:p w14:paraId="009FA161" w14:textId="77777777" w:rsidR="00C028CE" w:rsidRPr="0044676F" w:rsidRDefault="00C028CE" w:rsidP="0086017B">
      <w:pPr>
        <w:jc w:val="center"/>
        <w:rPr>
          <w:b/>
        </w:rPr>
      </w:pPr>
    </w:p>
    <w:p w14:paraId="06FEB752" w14:textId="77777777" w:rsidR="00FC1C6F" w:rsidRPr="0044676F" w:rsidRDefault="00FC1C6F" w:rsidP="0086017B">
      <w:pPr>
        <w:jc w:val="center"/>
        <w:rPr>
          <w:b/>
        </w:rPr>
      </w:pPr>
    </w:p>
    <w:p w14:paraId="74CB774A" w14:textId="77777777" w:rsidR="00FC1C6F" w:rsidRPr="0044676F" w:rsidRDefault="00C028CE" w:rsidP="0086017B">
      <w:pPr>
        <w:jc w:val="center"/>
        <w:rPr>
          <w:b/>
        </w:rPr>
      </w:pPr>
      <w:r w:rsidRPr="0044676F">
        <w:rPr>
          <w:b/>
        </w:rPr>
        <w:t>SUSTAINABLE AGRICULTURAL DEVELOPMENT PROGRAM</w:t>
      </w:r>
    </w:p>
    <w:p w14:paraId="3CAC478F" w14:textId="77777777" w:rsidR="00FC1C6F" w:rsidRPr="0044676F" w:rsidRDefault="00C028CE" w:rsidP="0086017B">
      <w:pPr>
        <w:jc w:val="center"/>
        <w:rPr>
          <w:b/>
        </w:rPr>
      </w:pPr>
      <w:bookmarkStart w:id="0" w:name="Text7"/>
      <w:r w:rsidRPr="0044676F">
        <w:rPr>
          <w:b/>
        </w:rPr>
        <w:t>(</w:t>
      </w:r>
      <w:bookmarkEnd w:id="0"/>
      <w:r w:rsidRPr="0044676F">
        <w:rPr>
          <w:b/>
        </w:rPr>
        <w:t>GY-L1060)</w:t>
      </w:r>
    </w:p>
    <w:p w14:paraId="384209F3" w14:textId="77777777" w:rsidR="00C028CE" w:rsidRPr="0044676F" w:rsidRDefault="00C028CE" w:rsidP="0086017B">
      <w:pPr>
        <w:jc w:val="center"/>
        <w:rPr>
          <w:b/>
        </w:rPr>
      </w:pPr>
    </w:p>
    <w:p w14:paraId="58847050" w14:textId="77777777" w:rsidR="00C028CE" w:rsidRPr="0044676F" w:rsidRDefault="00C028CE" w:rsidP="0086017B">
      <w:pPr>
        <w:jc w:val="center"/>
        <w:rPr>
          <w:b/>
        </w:rPr>
      </w:pPr>
    </w:p>
    <w:p w14:paraId="6BD5A060" w14:textId="77777777" w:rsidR="00C028CE" w:rsidRPr="0044676F" w:rsidRDefault="00C028CE" w:rsidP="0086017B">
      <w:pPr>
        <w:jc w:val="center"/>
        <w:rPr>
          <w:b/>
        </w:rPr>
      </w:pPr>
    </w:p>
    <w:p w14:paraId="7D76719E" w14:textId="416F74FD" w:rsidR="00C028CE" w:rsidRPr="0044676F" w:rsidRDefault="00C028CE" w:rsidP="0086017B">
      <w:pPr>
        <w:jc w:val="center"/>
        <w:rPr>
          <w:b/>
        </w:rPr>
      </w:pPr>
      <w:r w:rsidRPr="0044676F">
        <w:rPr>
          <w:b/>
        </w:rPr>
        <w:t xml:space="preserve">STRATEGY </w:t>
      </w:r>
      <w:r w:rsidR="00C42139">
        <w:rPr>
          <w:b/>
        </w:rPr>
        <w:t>FOR</w:t>
      </w:r>
      <w:r w:rsidRPr="0044676F">
        <w:rPr>
          <w:b/>
        </w:rPr>
        <w:t xml:space="preserve"> MAINSTREAMING GENDER AND INDIGENOUS PEOPLES’ ISSUES, AND ACTIVITIES, IN ALL ASPECTS OF THE LOAN PROGRAM</w:t>
      </w:r>
    </w:p>
    <w:p w14:paraId="43F1A638" w14:textId="77777777" w:rsidR="00C028CE" w:rsidRPr="0044676F" w:rsidRDefault="00C028CE" w:rsidP="0086017B">
      <w:pPr>
        <w:jc w:val="center"/>
        <w:rPr>
          <w:b/>
        </w:rPr>
      </w:pPr>
    </w:p>
    <w:p w14:paraId="28829ADF" w14:textId="77777777" w:rsidR="00C028CE" w:rsidRPr="0044676F" w:rsidRDefault="00C028CE" w:rsidP="0086017B">
      <w:pPr>
        <w:jc w:val="center"/>
        <w:rPr>
          <w:b/>
        </w:rPr>
      </w:pPr>
    </w:p>
    <w:p w14:paraId="357C1F66" w14:textId="77777777" w:rsidR="00C028CE" w:rsidRPr="0044676F" w:rsidRDefault="00C028CE" w:rsidP="0086017B">
      <w:pPr>
        <w:jc w:val="center"/>
        <w:rPr>
          <w:b/>
        </w:rPr>
      </w:pPr>
    </w:p>
    <w:p w14:paraId="75CD6358" w14:textId="7F77ABE6" w:rsidR="00C028CE" w:rsidRPr="0044676F" w:rsidRDefault="00C028CE" w:rsidP="0086017B">
      <w:pPr>
        <w:jc w:val="center"/>
        <w:rPr>
          <w:b/>
        </w:rPr>
      </w:pPr>
      <w:r w:rsidRPr="0044676F">
        <w:rPr>
          <w:b/>
        </w:rPr>
        <w:t xml:space="preserve">BY MARÍA AMELIA </w:t>
      </w:r>
      <w:r w:rsidR="0086017B" w:rsidRPr="0044676F">
        <w:rPr>
          <w:b/>
        </w:rPr>
        <w:t>VITERI</w:t>
      </w:r>
    </w:p>
    <w:p w14:paraId="63691842" w14:textId="77777777" w:rsidR="00C028CE" w:rsidRPr="0044676F" w:rsidRDefault="00C028CE" w:rsidP="0086017B">
      <w:pPr>
        <w:jc w:val="center"/>
        <w:rPr>
          <w:b/>
        </w:rPr>
      </w:pPr>
    </w:p>
    <w:p w14:paraId="51D48E64" w14:textId="77777777" w:rsidR="00C028CE" w:rsidRPr="0044676F" w:rsidRDefault="00C028CE" w:rsidP="0086017B">
      <w:pPr>
        <w:jc w:val="center"/>
        <w:rPr>
          <w:b/>
        </w:rPr>
      </w:pPr>
    </w:p>
    <w:p w14:paraId="62677A2D" w14:textId="77777777" w:rsidR="00C028CE" w:rsidRPr="0044676F" w:rsidRDefault="00C028CE" w:rsidP="0086017B">
      <w:pPr>
        <w:jc w:val="center"/>
        <w:rPr>
          <w:b/>
        </w:rPr>
      </w:pPr>
    </w:p>
    <w:p w14:paraId="36C7071C" w14:textId="77777777" w:rsidR="00C028CE" w:rsidRPr="0044676F" w:rsidRDefault="00C028CE" w:rsidP="0086017B">
      <w:pPr>
        <w:jc w:val="center"/>
        <w:rPr>
          <w:b/>
        </w:rPr>
      </w:pPr>
    </w:p>
    <w:p w14:paraId="0C689331" w14:textId="77777777" w:rsidR="00C028CE" w:rsidRPr="0044676F" w:rsidRDefault="00C028CE" w:rsidP="0086017B">
      <w:pPr>
        <w:jc w:val="center"/>
        <w:rPr>
          <w:b/>
        </w:rPr>
      </w:pPr>
    </w:p>
    <w:p w14:paraId="22E3865C" w14:textId="55FEF3C6" w:rsidR="00C028CE" w:rsidRPr="0044676F" w:rsidRDefault="00594DCE" w:rsidP="0086017B">
      <w:pPr>
        <w:jc w:val="center"/>
        <w:rPr>
          <w:b/>
        </w:rPr>
      </w:pPr>
      <w:r w:rsidRPr="0044676F">
        <w:rPr>
          <w:b/>
        </w:rPr>
        <w:t>AUGUST 16</w:t>
      </w:r>
      <w:r w:rsidR="0086017B" w:rsidRPr="0044676F">
        <w:rPr>
          <w:b/>
        </w:rPr>
        <w:t>,</w:t>
      </w:r>
      <w:r w:rsidR="00C028CE" w:rsidRPr="0044676F">
        <w:rPr>
          <w:b/>
        </w:rPr>
        <w:t xml:space="preserve"> 2016</w:t>
      </w:r>
    </w:p>
    <w:p w14:paraId="0DA63CCF" w14:textId="77777777" w:rsidR="00C028CE" w:rsidRPr="0044676F" w:rsidRDefault="00C028CE" w:rsidP="00E60620">
      <w:r w:rsidRPr="0044676F">
        <w:br w:type="page"/>
      </w:r>
    </w:p>
    <w:p w14:paraId="490426D3" w14:textId="27034ABD" w:rsidR="003E6151" w:rsidRPr="0044676F" w:rsidRDefault="003E6151" w:rsidP="003E6151">
      <w:pPr>
        <w:pStyle w:val="Heading1"/>
        <w:rPr>
          <w:color w:val="auto"/>
        </w:rPr>
      </w:pPr>
      <w:r w:rsidRPr="0044676F">
        <w:rPr>
          <w:color w:val="auto"/>
        </w:rPr>
        <w:lastRenderedPageBreak/>
        <w:t xml:space="preserve">Brief introduction </w:t>
      </w:r>
    </w:p>
    <w:p w14:paraId="5B00949C" w14:textId="5C1B4F7F" w:rsidR="00FE0B5D" w:rsidRPr="0044676F" w:rsidRDefault="00FE0B5D" w:rsidP="00FE0B5D">
      <w:pPr>
        <w:spacing w:after="0"/>
        <w:rPr>
          <w:sz w:val="24"/>
        </w:rPr>
      </w:pPr>
      <w:r w:rsidRPr="0044676F">
        <w:rPr>
          <w:sz w:val="24"/>
        </w:rPr>
        <w:t xml:space="preserve">The Inter-American Development Bank is preparing a project for a new loan for the agricultural sector in Guyana. This loan </w:t>
      </w:r>
      <w:proofErr w:type="spellStart"/>
      <w:r w:rsidRPr="0044676F">
        <w:rPr>
          <w:sz w:val="24"/>
        </w:rPr>
        <w:t>programme</w:t>
      </w:r>
      <w:proofErr w:type="spellEnd"/>
      <w:r w:rsidRPr="0044676F">
        <w:rPr>
          <w:sz w:val="24"/>
        </w:rPr>
        <w:t xml:space="preserve"> is entitled the “Sustainable Agriculture Development Program” (GY-L1060) and will focus its activities in Region 9 and Region 10. Its objective is to increase the productivity of the agricultural sector while maintaining a sustainable and climate resilient use of natural resources in Guyana. This loan will be implemented by the Ministry of Agriculture (</w:t>
      </w:r>
      <w:proofErr w:type="spellStart"/>
      <w:r w:rsidRPr="0044676F">
        <w:rPr>
          <w:sz w:val="24"/>
        </w:rPr>
        <w:t>MoA</w:t>
      </w:r>
      <w:proofErr w:type="spellEnd"/>
      <w:r w:rsidRPr="0044676F">
        <w:rPr>
          <w:sz w:val="24"/>
        </w:rPr>
        <w:t xml:space="preserve">) and has three main components. </w:t>
      </w:r>
    </w:p>
    <w:p w14:paraId="40521D4F" w14:textId="77777777" w:rsidR="00FE0B5D" w:rsidRPr="0044676F" w:rsidRDefault="00FE0B5D" w:rsidP="00FE0B5D">
      <w:pPr>
        <w:spacing w:after="0"/>
        <w:rPr>
          <w:sz w:val="24"/>
        </w:rPr>
      </w:pPr>
      <w:r w:rsidRPr="0044676F">
        <w:rPr>
          <w:sz w:val="24"/>
        </w:rPr>
        <w:t>Component 1: Generating information for evidence – based policy making and natural resource management</w:t>
      </w:r>
    </w:p>
    <w:p w14:paraId="293B241C" w14:textId="6BE7F682" w:rsidR="00FE0B5D" w:rsidRPr="0044676F" w:rsidRDefault="00FE0B5D" w:rsidP="00FE0B5D">
      <w:pPr>
        <w:spacing w:after="0"/>
        <w:rPr>
          <w:sz w:val="24"/>
        </w:rPr>
      </w:pPr>
      <w:r w:rsidRPr="0044676F">
        <w:rPr>
          <w:sz w:val="24"/>
        </w:rPr>
        <w:t>Component 2: Strengthening of the agricultural innovation and extension system</w:t>
      </w:r>
    </w:p>
    <w:p w14:paraId="2714C058" w14:textId="1EC5914E" w:rsidR="00FE0B5D" w:rsidRPr="0044676F" w:rsidRDefault="00FE0B5D" w:rsidP="00FE0B5D">
      <w:pPr>
        <w:spacing w:after="0"/>
        <w:rPr>
          <w:sz w:val="24"/>
        </w:rPr>
      </w:pPr>
      <w:r w:rsidRPr="0044676F">
        <w:rPr>
          <w:sz w:val="24"/>
        </w:rPr>
        <w:t>Component 3: Support for compliance with sanitary and phytosanitary standard</w:t>
      </w:r>
    </w:p>
    <w:p w14:paraId="10BFF1B6" w14:textId="4971BF29" w:rsidR="00515180" w:rsidRPr="0044676F" w:rsidRDefault="001602A5" w:rsidP="00515180">
      <w:pPr>
        <w:rPr>
          <w:sz w:val="24"/>
        </w:rPr>
      </w:pPr>
      <w:r w:rsidRPr="0044676F">
        <w:rPr>
          <w:sz w:val="24"/>
        </w:rPr>
        <w:t xml:space="preserve">The analysis and data presented as follows </w:t>
      </w:r>
      <w:r w:rsidR="00FE0B5D" w:rsidRPr="0044676F">
        <w:rPr>
          <w:sz w:val="24"/>
        </w:rPr>
        <w:t xml:space="preserve">as it addresses gender and indigenous peoples </w:t>
      </w:r>
      <w:r w:rsidRPr="0044676F">
        <w:rPr>
          <w:sz w:val="24"/>
        </w:rPr>
        <w:t>is based in an extensive review of secondary sources starting with those comprised for this Project as well as a significant compilation</w:t>
      </w:r>
      <w:r w:rsidR="00BD16A1" w:rsidRPr="0044676F">
        <w:rPr>
          <w:sz w:val="24"/>
        </w:rPr>
        <w:t xml:space="preserve"> of academic articles, reports and </w:t>
      </w:r>
      <w:r w:rsidRPr="0044676F">
        <w:rPr>
          <w:sz w:val="24"/>
        </w:rPr>
        <w:t>organizations’ websites as they refer specifically to the conflation of sustainable agriculture, indigenous people and a gender perspective, particularly in Guyana.  A scoping mission took place between July 25 – August 2, 2016 during which structured a</w:t>
      </w:r>
      <w:r w:rsidR="00C42139">
        <w:rPr>
          <w:sz w:val="24"/>
        </w:rPr>
        <w:t>nd semi-structured interviews w</w:t>
      </w:r>
      <w:r w:rsidRPr="0044676F">
        <w:rPr>
          <w:sz w:val="24"/>
        </w:rPr>
        <w:t xml:space="preserve">ere conducted in Georgetown, Lethem and </w:t>
      </w:r>
      <w:proofErr w:type="spellStart"/>
      <w:r w:rsidRPr="0044676F">
        <w:rPr>
          <w:sz w:val="24"/>
        </w:rPr>
        <w:t>Ebini</w:t>
      </w:r>
      <w:proofErr w:type="spellEnd"/>
      <w:r w:rsidRPr="0044676F">
        <w:rPr>
          <w:sz w:val="24"/>
        </w:rPr>
        <w:t xml:space="preserve"> with indigenous communities, indigenous leaders, community organizations as well as other key agents and stakeholders involved in the topic and in the Project</w:t>
      </w:r>
      <w:r w:rsidR="00515180">
        <w:rPr>
          <w:sz w:val="24"/>
        </w:rPr>
        <w:t xml:space="preserve"> (</w:t>
      </w:r>
      <w:r w:rsidR="00515180" w:rsidRPr="0044676F">
        <w:rPr>
          <w:sz w:val="24"/>
        </w:rPr>
        <w:t>Please refer to Annex A for the specific itinerary</w:t>
      </w:r>
      <w:r w:rsidR="00515180">
        <w:rPr>
          <w:sz w:val="24"/>
        </w:rPr>
        <w:t>)</w:t>
      </w:r>
      <w:r w:rsidR="00515180" w:rsidRPr="0044676F">
        <w:rPr>
          <w:sz w:val="24"/>
        </w:rPr>
        <w:t xml:space="preserve">. </w:t>
      </w:r>
    </w:p>
    <w:p w14:paraId="6A6DE1F1" w14:textId="624799C0" w:rsidR="001602A5" w:rsidRPr="0044676F" w:rsidRDefault="001602A5" w:rsidP="002A1136">
      <w:pPr>
        <w:rPr>
          <w:sz w:val="24"/>
        </w:rPr>
      </w:pPr>
      <w:r w:rsidRPr="0044676F">
        <w:rPr>
          <w:sz w:val="24"/>
        </w:rPr>
        <w:t>UNDP expressed d</w:t>
      </w:r>
      <w:r w:rsidR="00515180">
        <w:rPr>
          <w:sz w:val="24"/>
        </w:rPr>
        <w:t>irect interest in joining forces</w:t>
      </w:r>
      <w:r w:rsidRPr="0044676F">
        <w:rPr>
          <w:sz w:val="24"/>
        </w:rPr>
        <w:t xml:space="preserve"> with the IDB on this subject and Project</w:t>
      </w:r>
      <w:r w:rsidR="00515180">
        <w:rPr>
          <w:sz w:val="24"/>
        </w:rPr>
        <w:t xml:space="preserve"> as well as other related areas</w:t>
      </w:r>
      <w:r w:rsidRPr="0044676F">
        <w:rPr>
          <w:sz w:val="24"/>
        </w:rPr>
        <w:t xml:space="preserve">. </w:t>
      </w:r>
    </w:p>
    <w:p w14:paraId="2E4EE554" w14:textId="060A4BB9" w:rsidR="00E82BFE" w:rsidRPr="0044676F" w:rsidRDefault="00D51AE1" w:rsidP="00E60620">
      <w:pPr>
        <w:pStyle w:val="Heading1"/>
        <w:rPr>
          <w:color w:val="auto"/>
        </w:rPr>
      </w:pPr>
      <w:r w:rsidRPr="0044676F">
        <w:rPr>
          <w:color w:val="auto"/>
        </w:rPr>
        <w:t xml:space="preserve">Mainstreaming gender and </w:t>
      </w:r>
      <w:r w:rsidR="00FE0B5D" w:rsidRPr="0044676F">
        <w:rPr>
          <w:color w:val="auto"/>
        </w:rPr>
        <w:t>an indigenous perspective to sustainable agriculture</w:t>
      </w:r>
    </w:p>
    <w:p w14:paraId="0D185F64" w14:textId="4013790A" w:rsidR="008821B9" w:rsidRPr="0044676F" w:rsidRDefault="0059626B" w:rsidP="0030507B">
      <w:pPr>
        <w:rPr>
          <w:sz w:val="24"/>
        </w:rPr>
      </w:pPr>
      <w:r w:rsidRPr="0044676F">
        <w:rPr>
          <w:sz w:val="24"/>
        </w:rPr>
        <w:t>Mainstream</w:t>
      </w:r>
      <w:r w:rsidR="00FE0B5D" w:rsidRPr="0044676F">
        <w:rPr>
          <w:sz w:val="24"/>
        </w:rPr>
        <w:t>ing gender and an indigenous perspective to sustainable agriculture</w:t>
      </w:r>
      <w:r w:rsidRPr="0044676F">
        <w:rPr>
          <w:sz w:val="24"/>
        </w:rPr>
        <w:t xml:space="preserve"> implies </w:t>
      </w:r>
      <w:r w:rsidR="009938DB" w:rsidRPr="0044676F">
        <w:rPr>
          <w:sz w:val="24"/>
        </w:rPr>
        <w:t>understanding connections be</w:t>
      </w:r>
      <w:r w:rsidR="00342FA2" w:rsidRPr="0044676F">
        <w:rPr>
          <w:sz w:val="24"/>
        </w:rPr>
        <w:t xml:space="preserve">tween </w:t>
      </w:r>
      <w:r w:rsidR="00217437" w:rsidRPr="0044676F">
        <w:rPr>
          <w:sz w:val="24"/>
        </w:rPr>
        <w:t>the lives of the indigenous peop</w:t>
      </w:r>
      <w:r w:rsidR="0035585D" w:rsidRPr="0044676F">
        <w:rPr>
          <w:sz w:val="24"/>
        </w:rPr>
        <w:t>le -</w:t>
      </w:r>
      <w:r w:rsidR="00217437" w:rsidRPr="0044676F">
        <w:rPr>
          <w:sz w:val="24"/>
        </w:rPr>
        <w:t>men and women</w:t>
      </w:r>
      <w:r w:rsidR="0035585D" w:rsidRPr="0044676F">
        <w:rPr>
          <w:sz w:val="24"/>
        </w:rPr>
        <w:t>-</w:t>
      </w:r>
      <w:r w:rsidR="00CA45FC" w:rsidRPr="0044676F">
        <w:rPr>
          <w:sz w:val="24"/>
        </w:rPr>
        <w:t xml:space="preserve"> </w:t>
      </w:r>
      <w:r w:rsidR="009938DB" w:rsidRPr="0044676F">
        <w:rPr>
          <w:sz w:val="24"/>
        </w:rPr>
        <w:t xml:space="preserve">and </w:t>
      </w:r>
      <w:r w:rsidR="00217437" w:rsidRPr="0044676F">
        <w:rPr>
          <w:sz w:val="24"/>
        </w:rPr>
        <w:t xml:space="preserve">cultural </w:t>
      </w:r>
      <w:r w:rsidR="00A2556F" w:rsidRPr="0044676F">
        <w:rPr>
          <w:sz w:val="24"/>
        </w:rPr>
        <w:t xml:space="preserve">sustainable </w:t>
      </w:r>
      <w:r w:rsidR="009938DB" w:rsidRPr="0044676F">
        <w:rPr>
          <w:sz w:val="24"/>
        </w:rPr>
        <w:t xml:space="preserve">development; it is </w:t>
      </w:r>
      <w:r w:rsidR="00CA45FC" w:rsidRPr="0044676F">
        <w:rPr>
          <w:sz w:val="24"/>
        </w:rPr>
        <w:t xml:space="preserve">essential </w:t>
      </w:r>
      <w:r w:rsidR="009938DB" w:rsidRPr="0044676F">
        <w:rPr>
          <w:sz w:val="24"/>
        </w:rPr>
        <w:t xml:space="preserve">that </w:t>
      </w:r>
      <w:r w:rsidR="00CA45FC" w:rsidRPr="0044676F">
        <w:rPr>
          <w:sz w:val="24"/>
        </w:rPr>
        <w:t xml:space="preserve">the </w:t>
      </w:r>
      <w:r w:rsidR="009938DB" w:rsidRPr="0044676F">
        <w:rPr>
          <w:sz w:val="24"/>
        </w:rPr>
        <w:t>cultural, social a</w:t>
      </w:r>
      <w:r w:rsidR="00217437" w:rsidRPr="0044676F">
        <w:rPr>
          <w:sz w:val="24"/>
        </w:rPr>
        <w:t xml:space="preserve">nd economic factors of the </w:t>
      </w:r>
      <w:r w:rsidR="009938DB" w:rsidRPr="0044676F">
        <w:rPr>
          <w:sz w:val="24"/>
        </w:rPr>
        <w:t xml:space="preserve">stakeholders </w:t>
      </w:r>
      <w:r w:rsidR="00CA45FC" w:rsidRPr="0044676F">
        <w:rPr>
          <w:sz w:val="24"/>
        </w:rPr>
        <w:t xml:space="preserve">be </w:t>
      </w:r>
      <w:r w:rsidR="009938DB" w:rsidRPr="0044676F">
        <w:rPr>
          <w:sz w:val="24"/>
        </w:rPr>
        <w:t>fully represented at</w:t>
      </w:r>
      <w:r w:rsidR="00342FA2" w:rsidRPr="0044676F">
        <w:rPr>
          <w:sz w:val="24"/>
        </w:rPr>
        <w:t xml:space="preserve"> every stage of the project. </w:t>
      </w:r>
      <w:r w:rsidR="008821B9" w:rsidRPr="0044676F">
        <w:rPr>
          <w:sz w:val="24"/>
        </w:rPr>
        <w:t>A gender and an ethnic perspective, in this case specifically indigenous peoples, should not be understood as isolated but in direct relationship to one another.  The selected approach adopted for the current analysis is that which looks at the interrelations between gender and ethnicity, knowing that together they could either enable or hinder access, whether is to health, land, knowledge, education or other.  This approach is known as intersectionality.</w:t>
      </w:r>
    </w:p>
    <w:p w14:paraId="23C0A28E" w14:textId="51824185" w:rsidR="0059626B" w:rsidRPr="0044676F" w:rsidRDefault="00CA45FC" w:rsidP="0030507B">
      <w:pPr>
        <w:rPr>
          <w:sz w:val="24"/>
        </w:rPr>
      </w:pPr>
      <w:r w:rsidRPr="0044676F">
        <w:rPr>
          <w:sz w:val="24"/>
        </w:rPr>
        <w:t xml:space="preserve">Project components such </w:t>
      </w:r>
      <w:r w:rsidR="00342FA2" w:rsidRPr="0044676F">
        <w:rPr>
          <w:sz w:val="24"/>
        </w:rPr>
        <w:t>as access to new technologies, training</w:t>
      </w:r>
      <w:r w:rsidRPr="0044676F">
        <w:rPr>
          <w:sz w:val="24"/>
        </w:rPr>
        <w:t xml:space="preserve"> and </w:t>
      </w:r>
      <w:r w:rsidR="00342FA2" w:rsidRPr="0044676F">
        <w:rPr>
          <w:sz w:val="24"/>
        </w:rPr>
        <w:t xml:space="preserve">land </w:t>
      </w:r>
      <w:r w:rsidRPr="0044676F">
        <w:rPr>
          <w:sz w:val="24"/>
        </w:rPr>
        <w:t xml:space="preserve">use, </w:t>
      </w:r>
      <w:r w:rsidR="00342FA2" w:rsidRPr="0044676F">
        <w:rPr>
          <w:sz w:val="24"/>
        </w:rPr>
        <w:t>among others</w:t>
      </w:r>
      <w:r w:rsidRPr="0044676F">
        <w:rPr>
          <w:sz w:val="24"/>
        </w:rPr>
        <w:t>,</w:t>
      </w:r>
      <w:r w:rsidR="00342FA2" w:rsidRPr="0044676F">
        <w:rPr>
          <w:sz w:val="24"/>
        </w:rPr>
        <w:t xml:space="preserve"> should </w:t>
      </w:r>
      <w:r w:rsidRPr="0044676F">
        <w:rPr>
          <w:sz w:val="24"/>
        </w:rPr>
        <w:t xml:space="preserve">take into </w:t>
      </w:r>
      <w:r w:rsidR="00342FA2" w:rsidRPr="0044676F">
        <w:rPr>
          <w:sz w:val="24"/>
        </w:rPr>
        <w:t>consider</w:t>
      </w:r>
      <w:r w:rsidRPr="0044676F">
        <w:rPr>
          <w:sz w:val="24"/>
        </w:rPr>
        <w:t>ation stakeholders’</w:t>
      </w:r>
      <w:r w:rsidR="00342FA2" w:rsidRPr="0044676F">
        <w:rPr>
          <w:sz w:val="24"/>
        </w:rPr>
        <w:t xml:space="preserve"> specific views to guarantee equal access to opportuniti</w:t>
      </w:r>
      <w:r w:rsidR="001D1130" w:rsidRPr="0044676F">
        <w:rPr>
          <w:sz w:val="24"/>
        </w:rPr>
        <w:t>es and maximize project results</w:t>
      </w:r>
      <w:r w:rsidR="00342FA2" w:rsidRPr="0044676F">
        <w:rPr>
          <w:sz w:val="24"/>
        </w:rPr>
        <w:t xml:space="preserve"> (IADB, 2014; Conservation International, 2013</w:t>
      </w:r>
      <w:r w:rsidR="001D3ACB" w:rsidRPr="0044676F">
        <w:rPr>
          <w:sz w:val="24"/>
        </w:rPr>
        <w:t>; Renshaw 2007</w:t>
      </w:r>
      <w:r w:rsidR="00342FA2" w:rsidRPr="0044676F">
        <w:rPr>
          <w:sz w:val="24"/>
        </w:rPr>
        <w:t>)</w:t>
      </w:r>
      <w:r w:rsidR="00895567" w:rsidRPr="0044676F">
        <w:rPr>
          <w:sz w:val="24"/>
        </w:rPr>
        <w:t>.</w:t>
      </w:r>
      <w:r w:rsidR="00342FA2" w:rsidRPr="0044676F">
        <w:rPr>
          <w:sz w:val="24"/>
        </w:rPr>
        <w:t xml:space="preserve"> </w:t>
      </w:r>
    </w:p>
    <w:p w14:paraId="46175870" w14:textId="6561A415" w:rsidR="00A2556F" w:rsidRPr="0044676F" w:rsidRDefault="00A2556F" w:rsidP="0030507B">
      <w:pPr>
        <w:rPr>
          <w:sz w:val="24"/>
        </w:rPr>
      </w:pPr>
      <w:r w:rsidRPr="0044676F">
        <w:rPr>
          <w:sz w:val="24"/>
        </w:rPr>
        <w:t>Ancestral knowledge about the land and its cycles needs to be incorporated in order to both increase confidence and foster sustainability and knowledge-sharing.</w:t>
      </w:r>
      <w:r w:rsidR="003B3034" w:rsidRPr="0044676F">
        <w:rPr>
          <w:sz w:val="24"/>
        </w:rPr>
        <w:t xml:space="preserve">  The indigenous communities’ systems of knowledge at Regions 9 and 10</w:t>
      </w:r>
      <w:r w:rsidR="00811992" w:rsidRPr="0044676F">
        <w:rPr>
          <w:sz w:val="24"/>
        </w:rPr>
        <w:t xml:space="preserve"> could be </w:t>
      </w:r>
      <w:r w:rsidR="003B3034" w:rsidRPr="0044676F">
        <w:rPr>
          <w:sz w:val="24"/>
        </w:rPr>
        <w:t>integrated in the sustainable agriculture intervention project.</w:t>
      </w:r>
    </w:p>
    <w:p w14:paraId="5050C91E" w14:textId="56BE8E11" w:rsidR="003B3034" w:rsidRPr="0044676F" w:rsidRDefault="003B3034" w:rsidP="003B3034">
      <w:pPr>
        <w:rPr>
          <w:sz w:val="24"/>
        </w:rPr>
      </w:pPr>
      <w:r w:rsidRPr="0044676F">
        <w:rPr>
          <w:sz w:val="24"/>
        </w:rPr>
        <w:t xml:space="preserve">In order to engage indigenous knowledge in furthering socio-economic development, policy-makers will need to reconsider the prevailing notion of a fundamental dichotomy between </w:t>
      </w:r>
      <w:r w:rsidRPr="0044676F">
        <w:rPr>
          <w:sz w:val="24"/>
        </w:rPr>
        <w:lastRenderedPageBreak/>
        <w:t>indigenous and scientific knowledge and begin to challenge both types of knowledge</w:t>
      </w:r>
      <w:r w:rsidR="00C628EB" w:rsidRPr="0044676F">
        <w:rPr>
          <w:sz w:val="24"/>
        </w:rPr>
        <w:t xml:space="preserve">:  </w:t>
      </w:r>
      <w:r w:rsidRPr="0044676F">
        <w:rPr>
          <w:sz w:val="24"/>
        </w:rPr>
        <w:t>organic farming is building on scientific knowledge, and agricultural biotechnology is seeking to draw on traditional knowledge</w:t>
      </w:r>
      <w:r w:rsidR="00C628EB" w:rsidRPr="0044676F">
        <w:rPr>
          <w:sz w:val="24"/>
        </w:rPr>
        <w:t xml:space="preserve"> (</w:t>
      </w:r>
      <w:proofErr w:type="spellStart"/>
      <w:r w:rsidR="00C628EB" w:rsidRPr="0044676F">
        <w:rPr>
          <w:sz w:val="24"/>
        </w:rPr>
        <w:t>Ammann</w:t>
      </w:r>
      <w:proofErr w:type="spellEnd"/>
      <w:r w:rsidR="00C628EB" w:rsidRPr="0044676F">
        <w:rPr>
          <w:sz w:val="24"/>
        </w:rPr>
        <w:t xml:space="preserve"> 2007)</w:t>
      </w:r>
      <w:r w:rsidRPr="0044676F">
        <w:rPr>
          <w:sz w:val="24"/>
        </w:rPr>
        <w:t>.</w:t>
      </w:r>
    </w:p>
    <w:p w14:paraId="3028EFAA" w14:textId="226730CD" w:rsidR="0059626B" w:rsidRPr="0044676F" w:rsidRDefault="0059626B" w:rsidP="0030507B">
      <w:pPr>
        <w:rPr>
          <w:sz w:val="24"/>
        </w:rPr>
      </w:pPr>
      <w:r w:rsidRPr="0044676F">
        <w:rPr>
          <w:sz w:val="24"/>
        </w:rPr>
        <w:t xml:space="preserve">Differences </w:t>
      </w:r>
      <w:r w:rsidR="00CA45FC" w:rsidRPr="0044676F">
        <w:rPr>
          <w:sz w:val="24"/>
        </w:rPr>
        <w:t xml:space="preserve">in how men and women </w:t>
      </w:r>
      <w:r w:rsidRPr="0044676F">
        <w:rPr>
          <w:sz w:val="24"/>
        </w:rPr>
        <w:t>interact with the environment should be seen as an opportunity for conservation</w:t>
      </w:r>
      <w:r w:rsidR="00895567" w:rsidRPr="0044676F">
        <w:rPr>
          <w:sz w:val="24"/>
        </w:rPr>
        <w:t>;</w:t>
      </w:r>
      <w:r w:rsidRPr="0044676F">
        <w:rPr>
          <w:sz w:val="24"/>
        </w:rPr>
        <w:t xml:space="preserve"> therefore conservation projects </w:t>
      </w:r>
      <w:r w:rsidR="00D95A77" w:rsidRPr="0044676F">
        <w:rPr>
          <w:sz w:val="24"/>
        </w:rPr>
        <w:t xml:space="preserve">can </w:t>
      </w:r>
      <w:r w:rsidRPr="0044676F">
        <w:rPr>
          <w:sz w:val="24"/>
        </w:rPr>
        <w:t>respond to those differences by integrating gender issues to improve project results and guarantee that both men and women benefit from the project</w:t>
      </w:r>
      <w:r w:rsidR="00895567" w:rsidRPr="0044676F">
        <w:rPr>
          <w:sz w:val="24"/>
        </w:rPr>
        <w:t xml:space="preserve">, as well as </w:t>
      </w:r>
      <w:r w:rsidR="00D95A77" w:rsidRPr="0044676F">
        <w:rPr>
          <w:sz w:val="24"/>
        </w:rPr>
        <w:t xml:space="preserve">contribute to project </w:t>
      </w:r>
      <w:r w:rsidR="00895567" w:rsidRPr="0044676F">
        <w:rPr>
          <w:sz w:val="24"/>
        </w:rPr>
        <w:t xml:space="preserve">sustainability </w:t>
      </w:r>
      <w:r w:rsidRPr="0044676F">
        <w:rPr>
          <w:sz w:val="24"/>
        </w:rPr>
        <w:t>(Conservation International, 2013)</w:t>
      </w:r>
      <w:r w:rsidR="00895567" w:rsidRPr="0044676F">
        <w:rPr>
          <w:sz w:val="24"/>
        </w:rPr>
        <w:t>.</w:t>
      </w:r>
    </w:p>
    <w:p w14:paraId="2D7F0A93" w14:textId="2BBF5A2B" w:rsidR="003F5C29" w:rsidRPr="0044676F" w:rsidRDefault="003F5C29" w:rsidP="0030507B">
      <w:pPr>
        <w:rPr>
          <w:sz w:val="24"/>
        </w:rPr>
      </w:pPr>
      <w:r w:rsidRPr="0044676F">
        <w:rPr>
          <w:sz w:val="24"/>
        </w:rPr>
        <w:t>Considering</w:t>
      </w:r>
      <w:r w:rsidR="00DC6FED" w:rsidRPr="0044676F">
        <w:rPr>
          <w:sz w:val="24"/>
        </w:rPr>
        <w:t xml:space="preserve"> how </w:t>
      </w:r>
      <w:r w:rsidR="00CA45FC" w:rsidRPr="0044676F">
        <w:rPr>
          <w:sz w:val="24"/>
        </w:rPr>
        <w:t xml:space="preserve">these </w:t>
      </w:r>
      <w:r w:rsidR="00DC6FED" w:rsidRPr="0044676F">
        <w:rPr>
          <w:sz w:val="24"/>
        </w:rPr>
        <w:t xml:space="preserve">core assumptions </w:t>
      </w:r>
      <w:r w:rsidR="00D95A77" w:rsidRPr="0044676F">
        <w:rPr>
          <w:sz w:val="24"/>
        </w:rPr>
        <w:t xml:space="preserve">can </w:t>
      </w:r>
      <w:r w:rsidR="00DC6FED" w:rsidRPr="0044676F">
        <w:rPr>
          <w:sz w:val="24"/>
        </w:rPr>
        <w:t xml:space="preserve">be integrated </w:t>
      </w:r>
      <w:r w:rsidR="00CA45FC" w:rsidRPr="0044676F">
        <w:rPr>
          <w:sz w:val="24"/>
        </w:rPr>
        <w:t xml:space="preserve">into </w:t>
      </w:r>
      <w:r w:rsidR="00DC6FED" w:rsidRPr="0044676F">
        <w:rPr>
          <w:sz w:val="24"/>
        </w:rPr>
        <w:t xml:space="preserve">this strategy, it is </w:t>
      </w:r>
      <w:r w:rsidR="00E10867" w:rsidRPr="0044676F">
        <w:rPr>
          <w:sz w:val="24"/>
        </w:rPr>
        <w:t xml:space="preserve">important </w:t>
      </w:r>
      <w:r w:rsidR="00DC6FED" w:rsidRPr="0044676F">
        <w:rPr>
          <w:sz w:val="24"/>
        </w:rPr>
        <w:t xml:space="preserve">to </w:t>
      </w:r>
      <w:r w:rsidR="00CA45FC" w:rsidRPr="0044676F">
        <w:rPr>
          <w:sz w:val="24"/>
        </w:rPr>
        <w:t xml:space="preserve">highlight </w:t>
      </w:r>
      <w:r w:rsidR="00DC6FED" w:rsidRPr="0044676F">
        <w:rPr>
          <w:sz w:val="24"/>
        </w:rPr>
        <w:t xml:space="preserve">some </w:t>
      </w:r>
      <w:r w:rsidR="003508E9" w:rsidRPr="0044676F">
        <w:rPr>
          <w:sz w:val="24"/>
        </w:rPr>
        <w:t>reflections</w:t>
      </w:r>
      <w:r w:rsidR="00DC6FED" w:rsidRPr="0044676F">
        <w:rPr>
          <w:sz w:val="24"/>
        </w:rPr>
        <w:t xml:space="preserve"> made by the International System of Human Rights under its different committees, </w:t>
      </w:r>
      <w:r w:rsidR="003508E9" w:rsidRPr="0044676F">
        <w:rPr>
          <w:sz w:val="24"/>
        </w:rPr>
        <w:t xml:space="preserve">as well as review the efforts made by Guyana to comply </w:t>
      </w:r>
      <w:r w:rsidR="00E10867" w:rsidRPr="0044676F">
        <w:rPr>
          <w:sz w:val="24"/>
        </w:rPr>
        <w:t xml:space="preserve">with </w:t>
      </w:r>
      <w:r w:rsidR="003508E9" w:rsidRPr="0044676F">
        <w:rPr>
          <w:sz w:val="24"/>
        </w:rPr>
        <w:t xml:space="preserve">its international obligations to Women and Indigenous rights. The purpose of considering this </w:t>
      </w:r>
      <w:r w:rsidR="00BB6847" w:rsidRPr="0044676F">
        <w:rPr>
          <w:sz w:val="24"/>
        </w:rPr>
        <w:t>method</w:t>
      </w:r>
      <w:r w:rsidR="003508E9" w:rsidRPr="0044676F">
        <w:rPr>
          <w:sz w:val="24"/>
        </w:rPr>
        <w:t xml:space="preserve"> of analysis is to ensure that the Bank </w:t>
      </w:r>
      <w:r w:rsidR="00895567" w:rsidRPr="0044676F">
        <w:rPr>
          <w:sz w:val="24"/>
        </w:rPr>
        <w:t>can better implement the loan with the Government of Guyana</w:t>
      </w:r>
      <w:r w:rsidR="003508E9" w:rsidRPr="0044676F">
        <w:rPr>
          <w:sz w:val="24"/>
        </w:rPr>
        <w:t>.</w:t>
      </w:r>
      <w:r w:rsidRPr="0044676F">
        <w:rPr>
          <w:sz w:val="24"/>
        </w:rPr>
        <w:t xml:space="preserve"> Equally important is the assessment made </w:t>
      </w:r>
      <w:r w:rsidR="00E10867" w:rsidRPr="0044676F">
        <w:rPr>
          <w:sz w:val="24"/>
        </w:rPr>
        <w:t>through</w:t>
      </w:r>
      <w:r w:rsidR="0035585D" w:rsidRPr="0044676F">
        <w:rPr>
          <w:sz w:val="24"/>
        </w:rPr>
        <w:t xml:space="preserve"> structured and semi-structu</w:t>
      </w:r>
      <w:r w:rsidR="00C42139">
        <w:rPr>
          <w:sz w:val="24"/>
        </w:rPr>
        <w:t>r</w:t>
      </w:r>
      <w:r w:rsidR="0035585D" w:rsidRPr="0044676F">
        <w:rPr>
          <w:sz w:val="24"/>
        </w:rPr>
        <w:t>ed</w:t>
      </w:r>
      <w:r w:rsidRPr="0044676F">
        <w:rPr>
          <w:sz w:val="24"/>
        </w:rPr>
        <w:t xml:space="preserve"> interviews</w:t>
      </w:r>
      <w:r w:rsidR="0035585D" w:rsidRPr="0044676F">
        <w:rPr>
          <w:sz w:val="24"/>
        </w:rPr>
        <w:t xml:space="preserve"> and formal as well as informal talks</w:t>
      </w:r>
      <w:r w:rsidRPr="0044676F">
        <w:rPr>
          <w:sz w:val="24"/>
        </w:rPr>
        <w:t xml:space="preserve"> with the community and civil society. Th</w:t>
      </w:r>
      <w:r w:rsidR="00E10867" w:rsidRPr="0044676F">
        <w:rPr>
          <w:sz w:val="24"/>
        </w:rPr>
        <w:t>ese</w:t>
      </w:r>
      <w:r w:rsidR="00895567" w:rsidRPr="0044676F">
        <w:rPr>
          <w:sz w:val="24"/>
        </w:rPr>
        <w:t xml:space="preserve"> </w:t>
      </w:r>
      <w:r w:rsidRPr="0044676F">
        <w:rPr>
          <w:sz w:val="24"/>
        </w:rPr>
        <w:t>t</w:t>
      </w:r>
      <w:r w:rsidR="00E10867" w:rsidRPr="0044676F">
        <w:rPr>
          <w:sz w:val="24"/>
        </w:rPr>
        <w:t>h</w:t>
      </w:r>
      <w:r w:rsidRPr="0044676F">
        <w:rPr>
          <w:sz w:val="24"/>
        </w:rPr>
        <w:t xml:space="preserve">ree stages will </w:t>
      </w:r>
      <w:r w:rsidR="00E10867" w:rsidRPr="0044676F">
        <w:rPr>
          <w:sz w:val="24"/>
        </w:rPr>
        <w:t xml:space="preserve">form </w:t>
      </w:r>
      <w:r w:rsidRPr="0044676F">
        <w:rPr>
          <w:sz w:val="24"/>
        </w:rPr>
        <w:t>the bas</w:t>
      </w:r>
      <w:r w:rsidR="00E10867" w:rsidRPr="0044676F">
        <w:rPr>
          <w:sz w:val="24"/>
        </w:rPr>
        <w:t>is</w:t>
      </w:r>
      <w:r w:rsidRPr="0044676F">
        <w:rPr>
          <w:sz w:val="24"/>
        </w:rPr>
        <w:t xml:space="preserve"> o</w:t>
      </w:r>
      <w:r w:rsidR="00E10867" w:rsidRPr="0044676F">
        <w:rPr>
          <w:sz w:val="24"/>
        </w:rPr>
        <w:t>f</w:t>
      </w:r>
      <w:r w:rsidRPr="0044676F">
        <w:rPr>
          <w:sz w:val="24"/>
        </w:rPr>
        <w:t xml:space="preserve"> the construction of this strategy.</w:t>
      </w:r>
    </w:p>
    <w:p w14:paraId="36529C7A" w14:textId="264529FA" w:rsidR="00543422" w:rsidRPr="0044676F" w:rsidRDefault="00543422" w:rsidP="0030507B">
      <w:pPr>
        <w:rPr>
          <w:sz w:val="24"/>
        </w:rPr>
      </w:pPr>
      <w:r w:rsidRPr="0044676F">
        <w:rPr>
          <w:sz w:val="24"/>
        </w:rPr>
        <w:t xml:space="preserve">Guyana has </w:t>
      </w:r>
      <w:r w:rsidR="006F2A72" w:rsidRPr="0044676F">
        <w:rPr>
          <w:sz w:val="24"/>
        </w:rPr>
        <w:t>a growing Amerindian</w:t>
      </w:r>
      <w:r w:rsidR="00FD417D" w:rsidRPr="0044676F">
        <w:rPr>
          <w:rStyle w:val="FootnoteReference"/>
          <w:sz w:val="24"/>
        </w:rPr>
        <w:footnoteReference w:id="1"/>
      </w:r>
      <w:r w:rsidR="006F2A72" w:rsidRPr="0044676F">
        <w:rPr>
          <w:sz w:val="24"/>
        </w:rPr>
        <w:t xml:space="preserve"> Indigenous </w:t>
      </w:r>
      <w:r w:rsidR="00120392" w:rsidRPr="0044676F">
        <w:rPr>
          <w:sz w:val="24"/>
        </w:rPr>
        <w:t xml:space="preserve">population </w:t>
      </w:r>
      <w:r w:rsidR="006F2A72" w:rsidRPr="0044676F">
        <w:rPr>
          <w:sz w:val="24"/>
        </w:rPr>
        <w:t>that possess</w:t>
      </w:r>
      <w:r w:rsidR="00120392" w:rsidRPr="0044676F">
        <w:rPr>
          <w:sz w:val="24"/>
        </w:rPr>
        <w:t>es</w:t>
      </w:r>
      <w:r w:rsidR="006F2A72" w:rsidRPr="0044676F">
        <w:rPr>
          <w:sz w:val="24"/>
        </w:rPr>
        <w:t xml:space="preserve"> communal land</w:t>
      </w:r>
      <w:r w:rsidR="00120392" w:rsidRPr="0044676F">
        <w:rPr>
          <w:sz w:val="24"/>
        </w:rPr>
        <w:t>s</w:t>
      </w:r>
      <w:r w:rsidR="00BD5EDB" w:rsidRPr="0044676F">
        <w:rPr>
          <w:sz w:val="24"/>
        </w:rPr>
        <w:t xml:space="preserve">, organized in Amerindian Villages or Amerindian Communities that are governed by Village Councils, </w:t>
      </w:r>
      <w:r w:rsidR="006F2A72" w:rsidRPr="0044676F">
        <w:rPr>
          <w:sz w:val="24"/>
        </w:rPr>
        <w:t>th</w:t>
      </w:r>
      <w:r w:rsidR="00BD5EDB" w:rsidRPr="0044676F">
        <w:rPr>
          <w:sz w:val="24"/>
        </w:rPr>
        <w:t>ose villages</w:t>
      </w:r>
      <w:r w:rsidR="006F2A72" w:rsidRPr="0044676F">
        <w:rPr>
          <w:sz w:val="24"/>
        </w:rPr>
        <w:t xml:space="preserve"> </w:t>
      </w:r>
      <w:r w:rsidR="00120392" w:rsidRPr="0044676F">
        <w:rPr>
          <w:sz w:val="24"/>
        </w:rPr>
        <w:t xml:space="preserve">have </w:t>
      </w:r>
      <w:r w:rsidR="006F2A72" w:rsidRPr="0044676F">
        <w:rPr>
          <w:sz w:val="24"/>
        </w:rPr>
        <w:t xml:space="preserve">been provided </w:t>
      </w:r>
      <w:r w:rsidR="00BD5EDB" w:rsidRPr="0044676F">
        <w:rPr>
          <w:sz w:val="24"/>
        </w:rPr>
        <w:t xml:space="preserve">with </w:t>
      </w:r>
      <w:r w:rsidR="006F2A72" w:rsidRPr="0044676F">
        <w:rPr>
          <w:sz w:val="24"/>
        </w:rPr>
        <w:t xml:space="preserve">primary health </w:t>
      </w:r>
      <w:r w:rsidR="004B7FC6" w:rsidRPr="0044676F">
        <w:rPr>
          <w:sz w:val="24"/>
        </w:rPr>
        <w:t>faci</w:t>
      </w:r>
      <w:r w:rsidR="00BB6847" w:rsidRPr="0044676F">
        <w:rPr>
          <w:sz w:val="24"/>
        </w:rPr>
        <w:t>lities and elementary schools. “</w:t>
      </w:r>
      <w:r w:rsidR="00BC55FC" w:rsidRPr="0044676F">
        <w:rPr>
          <w:sz w:val="24"/>
        </w:rPr>
        <w:t>The s</w:t>
      </w:r>
      <w:r w:rsidR="004B7FC6" w:rsidRPr="0044676F">
        <w:rPr>
          <w:sz w:val="24"/>
        </w:rPr>
        <w:t>tandard of living was lower than that of most citizens, and they had limited access to education and health care. Little reliable data existed regarding the situation of women and girls in indigenous communities, although indigenous women tended to face three-fold discrimination and vulnerability on the basis of gender, ethnicity, and reduced economic status</w:t>
      </w:r>
      <w:r w:rsidR="00BB6847" w:rsidRPr="0044676F">
        <w:rPr>
          <w:sz w:val="24"/>
        </w:rPr>
        <w:t>.”</w:t>
      </w:r>
      <w:r w:rsidR="00BD5EDB" w:rsidRPr="0044676F">
        <w:rPr>
          <w:sz w:val="24"/>
        </w:rPr>
        <w:t xml:space="preserve"> (Department of State, </w:t>
      </w:r>
      <w:proofErr w:type="spellStart"/>
      <w:r w:rsidR="00BD5EDB" w:rsidRPr="0044676F">
        <w:rPr>
          <w:sz w:val="24"/>
        </w:rPr>
        <w:t>n.d</w:t>
      </w:r>
      <w:proofErr w:type="spellEnd"/>
      <w:r w:rsidR="00BD5EDB" w:rsidRPr="0044676F">
        <w:rPr>
          <w:sz w:val="24"/>
        </w:rPr>
        <w:t>; Amerindian Act, 2006; CEDAW; 2010)</w:t>
      </w:r>
    </w:p>
    <w:p w14:paraId="458C85B3" w14:textId="3537CD83" w:rsidR="00231116" w:rsidRPr="0044676F" w:rsidRDefault="00231116" w:rsidP="0030507B">
      <w:pPr>
        <w:rPr>
          <w:sz w:val="24"/>
        </w:rPr>
      </w:pPr>
      <w:r w:rsidRPr="0044676F">
        <w:rPr>
          <w:sz w:val="24"/>
        </w:rPr>
        <w:t>There are nine groups of Amerindian Peoples in Guyana</w:t>
      </w:r>
      <w:r w:rsidR="006E5D5A" w:rsidRPr="0044676F">
        <w:rPr>
          <w:sz w:val="24"/>
        </w:rPr>
        <w:t xml:space="preserve"> –</w:t>
      </w:r>
      <w:r w:rsidR="0029403B" w:rsidRPr="0044676F">
        <w:rPr>
          <w:sz w:val="24"/>
        </w:rPr>
        <w:t xml:space="preserve"> </w:t>
      </w:r>
      <w:r w:rsidR="006E5D5A" w:rsidRPr="0044676F">
        <w:rPr>
          <w:sz w:val="24"/>
        </w:rPr>
        <w:t xml:space="preserve">Wai </w:t>
      </w:r>
      <w:proofErr w:type="spellStart"/>
      <w:r w:rsidR="006E5D5A" w:rsidRPr="0044676F">
        <w:rPr>
          <w:sz w:val="24"/>
        </w:rPr>
        <w:t>Wais</w:t>
      </w:r>
      <w:proofErr w:type="spellEnd"/>
      <w:r w:rsidR="006E5D5A" w:rsidRPr="0044676F">
        <w:rPr>
          <w:sz w:val="24"/>
        </w:rPr>
        <w:t xml:space="preserve">, </w:t>
      </w:r>
      <w:proofErr w:type="spellStart"/>
      <w:r w:rsidR="006E5D5A" w:rsidRPr="0044676F">
        <w:rPr>
          <w:sz w:val="24"/>
        </w:rPr>
        <w:t>Macushis</w:t>
      </w:r>
      <w:proofErr w:type="spellEnd"/>
      <w:r w:rsidR="006E5D5A" w:rsidRPr="0044676F">
        <w:rPr>
          <w:sz w:val="24"/>
        </w:rPr>
        <w:t xml:space="preserve">, </w:t>
      </w:r>
      <w:proofErr w:type="spellStart"/>
      <w:r w:rsidR="006E5D5A" w:rsidRPr="0044676F">
        <w:rPr>
          <w:sz w:val="24"/>
        </w:rPr>
        <w:t>Patomonas</w:t>
      </w:r>
      <w:proofErr w:type="spellEnd"/>
      <w:r w:rsidR="006E5D5A" w:rsidRPr="0044676F">
        <w:rPr>
          <w:sz w:val="24"/>
        </w:rPr>
        <w:t xml:space="preserve">, </w:t>
      </w:r>
      <w:proofErr w:type="spellStart"/>
      <w:r w:rsidR="006E5D5A" w:rsidRPr="0044676F">
        <w:rPr>
          <w:sz w:val="24"/>
        </w:rPr>
        <w:t>Arawaks</w:t>
      </w:r>
      <w:proofErr w:type="spellEnd"/>
      <w:r w:rsidR="006E5D5A" w:rsidRPr="0044676F">
        <w:rPr>
          <w:sz w:val="24"/>
        </w:rPr>
        <w:t xml:space="preserve">, Caribs, </w:t>
      </w:r>
      <w:proofErr w:type="spellStart"/>
      <w:r w:rsidR="006E5D5A" w:rsidRPr="0044676F">
        <w:rPr>
          <w:sz w:val="24"/>
        </w:rPr>
        <w:t>Wapishana</w:t>
      </w:r>
      <w:proofErr w:type="spellEnd"/>
      <w:r w:rsidR="006E5D5A" w:rsidRPr="0044676F">
        <w:rPr>
          <w:sz w:val="24"/>
        </w:rPr>
        <w:t xml:space="preserve">, </w:t>
      </w:r>
      <w:proofErr w:type="spellStart"/>
      <w:r w:rsidR="006E5D5A" w:rsidRPr="0044676F">
        <w:rPr>
          <w:sz w:val="24"/>
        </w:rPr>
        <w:t>Arecunas</w:t>
      </w:r>
      <w:proofErr w:type="spellEnd"/>
      <w:r w:rsidR="006E5D5A" w:rsidRPr="0044676F">
        <w:rPr>
          <w:sz w:val="24"/>
        </w:rPr>
        <w:t xml:space="preserve">, </w:t>
      </w:r>
      <w:proofErr w:type="spellStart"/>
      <w:r w:rsidR="007C6884" w:rsidRPr="0044676F">
        <w:rPr>
          <w:sz w:val="24"/>
        </w:rPr>
        <w:t>Akawaios</w:t>
      </w:r>
      <w:proofErr w:type="spellEnd"/>
      <w:r w:rsidR="0029403B" w:rsidRPr="0044676F">
        <w:rPr>
          <w:sz w:val="24"/>
        </w:rPr>
        <w:t xml:space="preserve"> and</w:t>
      </w:r>
      <w:r w:rsidR="007C6884" w:rsidRPr="0044676F">
        <w:rPr>
          <w:sz w:val="24"/>
        </w:rPr>
        <w:t xml:space="preserve"> </w:t>
      </w:r>
      <w:proofErr w:type="spellStart"/>
      <w:r w:rsidR="007C6884" w:rsidRPr="0044676F">
        <w:rPr>
          <w:sz w:val="24"/>
        </w:rPr>
        <w:t>Warraus</w:t>
      </w:r>
      <w:proofErr w:type="spellEnd"/>
      <w:r w:rsidR="00A34E0A" w:rsidRPr="0044676F">
        <w:rPr>
          <w:rStyle w:val="FootnoteReference"/>
          <w:sz w:val="24"/>
        </w:rPr>
        <w:footnoteReference w:id="2"/>
      </w:r>
      <w:r w:rsidR="0029403B" w:rsidRPr="0044676F">
        <w:rPr>
          <w:sz w:val="24"/>
        </w:rPr>
        <w:t xml:space="preserve"> –</w:t>
      </w:r>
      <w:r w:rsidRPr="0044676F">
        <w:rPr>
          <w:sz w:val="24"/>
        </w:rPr>
        <w:t xml:space="preserve"> each of which has distinct cultural identity and heritage, language and traditional economic activities. Amerindian communities are at varying stages of integration with the national economy. The communities are typically characterized by the co-existence of well-preserved traditional lifestyles, and cultural freedoms with various kinds of </w:t>
      </w:r>
      <w:r w:rsidR="00BC55FC" w:rsidRPr="0044676F">
        <w:rPr>
          <w:sz w:val="24"/>
        </w:rPr>
        <w:t>income-</w:t>
      </w:r>
      <w:r w:rsidRPr="0044676F">
        <w:rPr>
          <w:sz w:val="24"/>
        </w:rPr>
        <w:t xml:space="preserve">generating activities. Gradual integration into the production and consumption structures of the national economy is an ongoing </w:t>
      </w:r>
      <w:r w:rsidR="00BC55FC" w:rsidRPr="0044676F">
        <w:rPr>
          <w:sz w:val="24"/>
        </w:rPr>
        <w:t>process</w:t>
      </w:r>
      <w:r w:rsidRPr="0044676F">
        <w:rPr>
          <w:sz w:val="24"/>
        </w:rPr>
        <w:t>.</w:t>
      </w:r>
      <w:r w:rsidR="007C6884" w:rsidRPr="0044676F">
        <w:rPr>
          <w:sz w:val="24"/>
        </w:rPr>
        <w:t xml:space="preserve"> (Ministry of Indigenous People’s Affairs, 2016)</w:t>
      </w:r>
    </w:p>
    <w:p w14:paraId="23C0126C" w14:textId="5E665076" w:rsidR="00CC53E8" w:rsidRPr="0044676F" w:rsidRDefault="00CC53E8" w:rsidP="00CC53E8">
      <w:pPr>
        <w:rPr>
          <w:sz w:val="24"/>
        </w:rPr>
      </w:pPr>
      <w:r w:rsidRPr="0044676F">
        <w:rPr>
          <w:sz w:val="24"/>
        </w:rPr>
        <w:t xml:space="preserve">The 2012 Census shows that Guyana’s population </w:t>
      </w:r>
      <w:r w:rsidR="0029403B" w:rsidRPr="0044676F">
        <w:rPr>
          <w:sz w:val="24"/>
        </w:rPr>
        <w:t xml:space="preserve">consists of </w:t>
      </w:r>
      <w:r w:rsidR="00EC05AF" w:rsidRPr="0044676F">
        <w:rPr>
          <w:sz w:val="24"/>
        </w:rPr>
        <w:t>6 main ethnic groups and a</w:t>
      </w:r>
      <w:r w:rsidRPr="0044676F">
        <w:rPr>
          <w:sz w:val="24"/>
        </w:rPr>
        <w:t xml:space="preserve"> “mixed heritage group” </w:t>
      </w:r>
      <w:r w:rsidR="0029403B" w:rsidRPr="0044676F">
        <w:rPr>
          <w:sz w:val="24"/>
        </w:rPr>
        <w:t>O</w:t>
      </w:r>
      <w:r w:rsidRPr="0044676F">
        <w:rPr>
          <w:sz w:val="24"/>
        </w:rPr>
        <w:t>ne of th</w:t>
      </w:r>
      <w:r w:rsidR="0029403B" w:rsidRPr="0044676F">
        <w:rPr>
          <w:sz w:val="24"/>
        </w:rPr>
        <w:t>e</w:t>
      </w:r>
      <w:r w:rsidRPr="0044676F">
        <w:rPr>
          <w:sz w:val="24"/>
        </w:rPr>
        <w:t>se grou</w:t>
      </w:r>
      <w:r w:rsidR="00EC05AF" w:rsidRPr="0044676F">
        <w:rPr>
          <w:sz w:val="24"/>
        </w:rPr>
        <w:t xml:space="preserve">ps is the </w:t>
      </w:r>
      <w:proofErr w:type="gramStart"/>
      <w:r w:rsidR="00EC05AF" w:rsidRPr="0044676F">
        <w:rPr>
          <w:sz w:val="24"/>
        </w:rPr>
        <w:t>Amerindian</w:t>
      </w:r>
      <w:r w:rsidR="0029403B" w:rsidRPr="0044676F">
        <w:rPr>
          <w:sz w:val="24"/>
        </w:rPr>
        <w:t>,</w:t>
      </w:r>
      <w:proofErr w:type="gramEnd"/>
      <w:r w:rsidR="0029403B" w:rsidRPr="0044676F">
        <w:rPr>
          <w:sz w:val="24"/>
        </w:rPr>
        <w:t xml:space="preserve"> </w:t>
      </w:r>
      <w:r w:rsidR="00EC05AF" w:rsidRPr="0044676F">
        <w:rPr>
          <w:sz w:val="24"/>
        </w:rPr>
        <w:t xml:space="preserve">composed </w:t>
      </w:r>
      <w:r w:rsidR="0029403B" w:rsidRPr="0044676F">
        <w:rPr>
          <w:sz w:val="24"/>
        </w:rPr>
        <w:t xml:space="preserve">of </w:t>
      </w:r>
      <w:r w:rsidR="00EC05AF" w:rsidRPr="0044676F">
        <w:rPr>
          <w:sz w:val="24"/>
        </w:rPr>
        <w:t xml:space="preserve">indigenous population that </w:t>
      </w:r>
      <w:r w:rsidRPr="0044676F">
        <w:rPr>
          <w:sz w:val="24"/>
        </w:rPr>
        <w:t>represent 10.5% of the population in Guyana.</w:t>
      </w:r>
    </w:p>
    <w:p w14:paraId="316A0EFB" w14:textId="06B47B4F" w:rsidR="00CC53E8" w:rsidRPr="0044676F" w:rsidRDefault="0029403B" w:rsidP="00CC53E8">
      <w:pPr>
        <w:rPr>
          <w:sz w:val="24"/>
        </w:rPr>
      </w:pPr>
      <w:r w:rsidRPr="0044676F">
        <w:rPr>
          <w:sz w:val="24"/>
        </w:rPr>
        <w:t xml:space="preserve">The </w:t>
      </w:r>
      <w:r w:rsidR="0004309F" w:rsidRPr="0044676F">
        <w:rPr>
          <w:sz w:val="24"/>
        </w:rPr>
        <w:t xml:space="preserve">Amerindian population represents the </w:t>
      </w:r>
      <w:r w:rsidRPr="0044676F">
        <w:rPr>
          <w:sz w:val="24"/>
        </w:rPr>
        <w:t xml:space="preserve">largest ethnic </w:t>
      </w:r>
      <w:r w:rsidR="0004309F" w:rsidRPr="0044676F">
        <w:rPr>
          <w:sz w:val="24"/>
        </w:rPr>
        <w:t>group in region 9 (20</w:t>
      </w:r>
      <w:r w:rsidRPr="0044676F">
        <w:rPr>
          <w:sz w:val="24"/>
        </w:rPr>
        <w:t>,</w:t>
      </w:r>
      <w:r w:rsidR="0004309F" w:rsidRPr="0044676F">
        <w:rPr>
          <w:sz w:val="24"/>
        </w:rPr>
        <w:t xml:space="preserve">808 habitants) and the fourth </w:t>
      </w:r>
      <w:r w:rsidRPr="0044676F">
        <w:rPr>
          <w:sz w:val="24"/>
        </w:rPr>
        <w:t xml:space="preserve">largest </w:t>
      </w:r>
      <w:r w:rsidR="0004309F" w:rsidRPr="0044676F">
        <w:rPr>
          <w:sz w:val="24"/>
        </w:rPr>
        <w:t xml:space="preserve">group </w:t>
      </w:r>
      <w:r w:rsidRPr="0044676F">
        <w:rPr>
          <w:sz w:val="24"/>
        </w:rPr>
        <w:t>in</w:t>
      </w:r>
      <w:r w:rsidR="0004309F" w:rsidRPr="0044676F">
        <w:rPr>
          <w:sz w:val="24"/>
        </w:rPr>
        <w:t xml:space="preserve"> region 10</w:t>
      </w:r>
      <w:r w:rsidRPr="0044676F">
        <w:rPr>
          <w:sz w:val="24"/>
        </w:rPr>
        <w:t xml:space="preserve"> with </w:t>
      </w:r>
      <w:r w:rsidR="0004309F" w:rsidRPr="0044676F">
        <w:rPr>
          <w:sz w:val="24"/>
        </w:rPr>
        <w:t>3</w:t>
      </w:r>
      <w:r w:rsidRPr="0044676F">
        <w:rPr>
          <w:sz w:val="24"/>
        </w:rPr>
        <w:t>,</w:t>
      </w:r>
      <w:r w:rsidR="0004309F" w:rsidRPr="0044676F">
        <w:rPr>
          <w:sz w:val="24"/>
        </w:rPr>
        <w:t xml:space="preserve">205 habitants (Census Compendium 2, 2012: P7). </w:t>
      </w:r>
      <w:r w:rsidRPr="0044676F">
        <w:rPr>
          <w:sz w:val="24"/>
        </w:rPr>
        <w:t xml:space="preserve">It’s worth noting </w:t>
      </w:r>
      <w:r w:rsidR="0004309F" w:rsidRPr="0044676F">
        <w:rPr>
          <w:sz w:val="24"/>
        </w:rPr>
        <w:t>that most of the Amerindian Population of the country lives in region 9. (Census Compendium 2, 2012: P67)</w:t>
      </w:r>
      <w:r w:rsidR="00CC53E8" w:rsidRPr="0044676F">
        <w:rPr>
          <w:sz w:val="24"/>
        </w:rPr>
        <w:t xml:space="preserve"> </w:t>
      </w:r>
    </w:p>
    <w:p w14:paraId="24BA274B" w14:textId="6BF06ADB" w:rsidR="00CC53E8" w:rsidRPr="0044676F" w:rsidRDefault="00CC53E8" w:rsidP="00755BDD">
      <w:pPr>
        <w:ind w:left="708"/>
        <w:rPr>
          <w:sz w:val="24"/>
        </w:rPr>
      </w:pPr>
      <w:r w:rsidRPr="0044676F">
        <w:rPr>
          <w:sz w:val="24"/>
        </w:rPr>
        <w:lastRenderedPageBreak/>
        <w:t>“…the indigenous nature of the Amerindians is reflected in the table; for they are found in significant numbers in the Hinterland Regions. For instance, Amerindians make up 85.8 percent of the resident population in Region 9, Region 8 (72.3 percent), Region 1 (64.6 percent), and Region 7 (37.2 percent) in that order.” (Census Compendium 2, 2012: P6-7)</w:t>
      </w:r>
    </w:p>
    <w:p w14:paraId="1BF3D80B" w14:textId="137661BF" w:rsidR="003A66CD" w:rsidRPr="0044676F" w:rsidRDefault="003A66CD" w:rsidP="003A66CD">
      <w:pPr>
        <w:rPr>
          <w:sz w:val="24"/>
        </w:rPr>
      </w:pPr>
      <w:r w:rsidRPr="0044676F">
        <w:rPr>
          <w:sz w:val="24"/>
        </w:rPr>
        <w:t>The following chart shows households composition and size of the f</w:t>
      </w:r>
      <w:r w:rsidR="00776398" w:rsidRPr="0044676F">
        <w:rPr>
          <w:sz w:val="24"/>
        </w:rPr>
        <w:t>amily in both regions, to analyze the main beneficiaries of the intervention.</w:t>
      </w:r>
      <w:r w:rsidRPr="0044676F">
        <w:rPr>
          <w:sz w:val="24"/>
        </w:rPr>
        <w:t xml:space="preserve"> </w:t>
      </w:r>
    </w:p>
    <w:p w14:paraId="0D1877AA" w14:textId="7EB3793D" w:rsidR="00196AA8" w:rsidRPr="0044676F" w:rsidRDefault="00196AA8">
      <w:pPr>
        <w:spacing w:before="0" w:after="200" w:line="276" w:lineRule="auto"/>
        <w:jc w:val="left"/>
        <w:rPr>
          <w:sz w:val="24"/>
        </w:rPr>
      </w:pPr>
      <w:r w:rsidRPr="0044676F">
        <w:rPr>
          <w:sz w:val="24"/>
        </w:rPr>
        <w:br w:type="page"/>
      </w:r>
    </w:p>
    <w:p w14:paraId="23F3269D" w14:textId="7A2FDF27" w:rsidR="0004309F" w:rsidRPr="0044676F" w:rsidRDefault="00196AA8" w:rsidP="00196AA8">
      <w:pPr>
        <w:spacing w:line="360" w:lineRule="auto"/>
        <w:rPr>
          <w:sz w:val="24"/>
        </w:rPr>
      </w:pPr>
      <w:proofErr w:type="gramStart"/>
      <w:r w:rsidRPr="0044676F">
        <w:rPr>
          <w:sz w:val="24"/>
        </w:rPr>
        <w:lastRenderedPageBreak/>
        <w:t>Table 1.</w:t>
      </w:r>
      <w:proofErr w:type="gramEnd"/>
      <w:r w:rsidRPr="0044676F">
        <w:rPr>
          <w:sz w:val="24"/>
        </w:rPr>
        <w:t xml:space="preserve"> General Information on Regions 9 y 10</w:t>
      </w:r>
    </w:p>
    <w:tbl>
      <w:tblPr>
        <w:tblW w:w="4962" w:type="pct"/>
        <w:tblInd w:w="70" w:type="dxa"/>
        <w:tblCellMar>
          <w:left w:w="70" w:type="dxa"/>
          <w:right w:w="70" w:type="dxa"/>
        </w:tblCellMar>
        <w:tblLook w:val="04A0" w:firstRow="1" w:lastRow="0" w:firstColumn="1" w:lastColumn="0" w:noHBand="0" w:noVBand="1"/>
      </w:tblPr>
      <w:tblGrid>
        <w:gridCol w:w="871"/>
        <w:gridCol w:w="1255"/>
        <w:gridCol w:w="861"/>
        <w:gridCol w:w="1150"/>
        <w:gridCol w:w="928"/>
        <w:gridCol w:w="4032"/>
      </w:tblGrid>
      <w:tr w:rsidR="0004309F" w:rsidRPr="0044676F" w14:paraId="275B363C" w14:textId="77777777" w:rsidTr="00196AA8">
        <w:trPr>
          <w:trHeight w:val="315"/>
        </w:trPr>
        <w:tc>
          <w:tcPr>
            <w:tcW w:w="479" w:type="pct"/>
            <w:vMerge w:val="restart"/>
            <w:tcBorders>
              <w:top w:val="single" w:sz="18" w:space="0" w:color="auto"/>
              <w:left w:val="single" w:sz="18" w:space="0" w:color="auto"/>
              <w:bottom w:val="single" w:sz="8" w:space="0" w:color="000000"/>
              <w:right w:val="single" w:sz="8" w:space="0" w:color="auto"/>
            </w:tcBorders>
            <w:shd w:val="clear" w:color="auto" w:fill="auto"/>
            <w:vAlign w:val="center"/>
            <w:hideMark/>
          </w:tcPr>
          <w:p w14:paraId="23571C92" w14:textId="77777777" w:rsidR="0004309F" w:rsidRPr="0044676F" w:rsidRDefault="0004309F" w:rsidP="0004309F">
            <w:pPr>
              <w:spacing w:before="0" w:after="0"/>
              <w:jc w:val="left"/>
              <w:rPr>
                <w:rFonts w:ascii="Calibri" w:eastAsia="Times New Roman" w:hAnsi="Calibri"/>
                <w:b/>
                <w:sz w:val="16"/>
                <w:szCs w:val="22"/>
                <w:lang w:eastAsia="es-EC"/>
              </w:rPr>
            </w:pPr>
            <w:r w:rsidRPr="0044676F">
              <w:rPr>
                <w:rFonts w:ascii="Calibri" w:eastAsia="Times New Roman" w:hAnsi="Calibri"/>
                <w:b/>
                <w:sz w:val="16"/>
                <w:szCs w:val="22"/>
                <w:lang w:eastAsia="es-EC"/>
              </w:rPr>
              <w:t> </w:t>
            </w:r>
          </w:p>
        </w:tc>
        <w:tc>
          <w:tcPr>
            <w:tcW w:w="690" w:type="pct"/>
            <w:vMerge w:val="restart"/>
            <w:tcBorders>
              <w:top w:val="single" w:sz="18" w:space="0" w:color="auto"/>
              <w:left w:val="single" w:sz="8" w:space="0" w:color="auto"/>
              <w:bottom w:val="single" w:sz="8" w:space="0" w:color="000000"/>
              <w:right w:val="single" w:sz="8" w:space="0" w:color="auto"/>
            </w:tcBorders>
            <w:shd w:val="clear" w:color="auto" w:fill="auto"/>
            <w:vAlign w:val="center"/>
            <w:hideMark/>
          </w:tcPr>
          <w:p w14:paraId="5FEFD93D" w14:textId="77777777" w:rsidR="0004309F" w:rsidRPr="0044676F" w:rsidRDefault="0004309F" w:rsidP="0004309F">
            <w:pPr>
              <w:spacing w:before="0" w:after="0"/>
              <w:jc w:val="center"/>
              <w:rPr>
                <w:rFonts w:ascii="Calibri" w:eastAsia="Times New Roman" w:hAnsi="Calibri"/>
                <w:b/>
                <w:sz w:val="16"/>
                <w:szCs w:val="22"/>
                <w:lang w:val="es-EC" w:eastAsia="es-EC"/>
              </w:rPr>
            </w:pPr>
            <w:proofErr w:type="spellStart"/>
            <w:r w:rsidRPr="0044676F">
              <w:rPr>
                <w:rFonts w:ascii="Calibri" w:eastAsia="Times New Roman" w:hAnsi="Calibri"/>
                <w:b/>
                <w:sz w:val="16"/>
                <w:szCs w:val="22"/>
                <w:lang w:val="es-EC" w:eastAsia="es-EC"/>
              </w:rPr>
              <w:t>Households</w:t>
            </w:r>
            <w:proofErr w:type="spellEnd"/>
          </w:p>
        </w:tc>
        <w:tc>
          <w:tcPr>
            <w:tcW w:w="1105" w:type="pct"/>
            <w:gridSpan w:val="2"/>
            <w:tcBorders>
              <w:top w:val="single" w:sz="18" w:space="0" w:color="auto"/>
              <w:left w:val="nil"/>
              <w:bottom w:val="single" w:sz="8" w:space="0" w:color="auto"/>
              <w:right w:val="single" w:sz="8" w:space="0" w:color="000000"/>
            </w:tcBorders>
            <w:shd w:val="clear" w:color="auto" w:fill="auto"/>
            <w:vAlign w:val="center"/>
            <w:hideMark/>
          </w:tcPr>
          <w:p w14:paraId="0F6DEEF3" w14:textId="77777777" w:rsidR="0004309F" w:rsidRPr="0044676F" w:rsidRDefault="0004309F" w:rsidP="0004309F">
            <w:pPr>
              <w:spacing w:before="0" w:after="0"/>
              <w:jc w:val="center"/>
              <w:rPr>
                <w:rFonts w:ascii="Calibri" w:eastAsia="Times New Roman" w:hAnsi="Calibri"/>
                <w:b/>
                <w:sz w:val="16"/>
                <w:szCs w:val="22"/>
                <w:lang w:val="es-EC" w:eastAsia="es-EC"/>
              </w:rPr>
            </w:pPr>
            <w:r w:rsidRPr="0044676F">
              <w:rPr>
                <w:rFonts w:ascii="Calibri" w:eastAsia="Times New Roman" w:hAnsi="Calibri"/>
                <w:b/>
                <w:sz w:val="16"/>
                <w:szCs w:val="22"/>
                <w:lang w:val="es-EC" w:eastAsia="es-EC"/>
              </w:rPr>
              <w:t xml:space="preserve">HH lead </w:t>
            </w:r>
            <w:proofErr w:type="spellStart"/>
            <w:r w:rsidRPr="0044676F">
              <w:rPr>
                <w:rFonts w:ascii="Calibri" w:eastAsia="Times New Roman" w:hAnsi="Calibri"/>
                <w:b/>
                <w:sz w:val="16"/>
                <w:szCs w:val="22"/>
                <w:lang w:val="es-EC" w:eastAsia="es-EC"/>
              </w:rPr>
              <w:t>by</w:t>
            </w:r>
            <w:proofErr w:type="spellEnd"/>
            <w:r w:rsidRPr="0044676F">
              <w:rPr>
                <w:rFonts w:ascii="Calibri" w:eastAsia="Times New Roman" w:hAnsi="Calibri"/>
                <w:b/>
                <w:sz w:val="16"/>
                <w:szCs w:val="22"/>
                <w:lang w:val="es-EC" w:eastAsia="es-EC"/>
              </w:rPr>
              <w:t xml:space="preserve"> </w:t>
            </w:r>
            <w:proofErr w:type="spellStart"/>
            <w:r w:rsidRPr="0044676F">
              <w:rPr>
                <w:rFonts w:ascii="Calibri" w:eastAsia="Times New Roman" w:hAnsi="Calibri"/>
                <w:b/>
                <w:sz w:val="16"/>
                <w:szCs w:val="22"/>
                <w:lang w:val="es-EC" w:eastAsia="es-EC"/>
              </w:rPr>
              <w:t>women</w:t>
            </w:r>
            <w:proofErr w:type="spellEnd"/>
          </w:p>
        </w:tc>
        <w:tc>
          <w:tcPr>
            <w:tcW w:w="510" w:type="pct"/>
            <w:vMerge w:val="restart"/>
            <w:tcBorders>
              <w:top w:val="single" w:sz="18" w:space="0" w:color="auto"/>
              <w:left w:val="single" w:sz="8" w:space="0" w:color="auto"/>
              <w:bottom w:val="single" w:sz="8" w:space="0" w:color="000000"/>
              <w:right w:val="single" w:sz="8" w:space="0" w:color="auto"/>
            </w:tcBorders>
            <w:shd w:val="clear" w:color="auto" w:fill="auto"/>
            <w:vAlign w:val="center"/>
            <w:hideMark/>
          </w:tcPr>
          <w:p w14:paraId="0774A870" w14:textId="77777777" w:rsidR="0004309F" w:rsidRPr="0044676F" w:rsidRDefault="0004309F" w:rsidP="0004309F">
            <w:pPr>
              <w:spacing w:before="0" w:after="0"/>
              <w:jc w:val="center"/>
              <w:rPr>
                <w:rFonts w:ascii="Calibri" w:eastAsia="Times New Roman" w:hAnsi="Calibri"/>
                <w:b/>
                <w:sz w:val="16"/>
                <w:szCs w:val="22"/>
                <w:lang w:val="es-EC" w:eastAsia="es-EC"/>
              </w:rPr>
            </w:pPr>
            <w:proofErr w:type="spellStart"/>
            <w:r w:rsidRPr="0044676F">
              <w:rPr>
                <w:rFonts w:ascii="Calibri" w:eastAsia="Times New Roman" w:hAnsi="Calibri"/>
                <w:b/>
                <w:sz w:val="16"/>
                <w:szCs w:val="22"/>
                <w:lang w:val="es-EC" w:eastAsia="es-EC"/>
              </w:rPr>
              <w:t>Size</w:t>
            </w:r>
            <w:proofErr w:type="spellEnd"/>
            <w:r w:rsidRPr="0044676F">
              <w:rPr>
                <w:rFonts w:ascii="Calibri" w:eastAsia="Times New Roman" w:hAnsi="Calibri"/>
                <w:b/>
                <w:sz w:val="16"/>
                <w:szCs w:val="22"/>
                <w:lang w:val="es-EC" w:eastAsia="es-EC"/>
              </w:rPr>
              <w:t xml:space="preserve"> of the </w:t>
            </w:r>
            <w:proofErr w:type="spellStart"/>
            <w:r w:rsidRPr="0044676F">
              <w:rPr>
                <w:rFonts w:ascii="Calibri" w:eastAsia="Times New Roman" w:hAnsi="Calibri"/>
                <w:b/>
                <w:sz w:val="16"/>
                <w:szCs w:val="22"/>
                <w:lang w:val="es-EC" w:eastAsia="es-EC"/>
              </w:rPr>
              <w:t>family</w:t>
            </w:r>
            <w:proofErr w:type="spellEnd"/>
          </w:p>
        </w:tc>
        <w:tc>
          <w:tcPr>
            <w:tcW w:w="2216" w:type="pct"/>
            <w:vMerge w:val="restart"/>
            <w:tcBorders>
              <w:top w:val="single" w:sz="18" w:space="0" w:color="auto"/>
              <w:left w:val="single" w:sz="8" w:space="0" w:color="auto"/>
              <w:bottom w:val="single" w:sz="8" w:space="0" w:color="000000"/>
              <w:right w:val="single" w:sz="18" w:space="0" w:color="auto"/>
            </w:tcBorders>
            <w:shd w:val="clear" w:color="auto" w:fill="auto"/>
            <w:vAlign w:val="center"/>
            <w:hideMark/>
          </w:tcPr>
          <w:p w14:paraId="216E8118" w14:textId="77777777" w:rsidR="0004309F" w:rsidRPr="0044676F" w:rsidRDefault="0004309F" w:rsidP="0004309F">
            <w:pPr>
              <w:spacing w:before="0" w:after="0"/>
              <w:jc w:val="center"/>
              <w:rPr>
                <w:rFonts w:ascii="Calibri" w:eastAsia="Times New Roman" w:hAnsi="Calibri"/>
                <w:b/>
                <w:sz w:val="16"/>
                <w:szCs w:val="22"/>
                <w:lang w:val="es-EC" w:eastAsia="es-EC"/>
              </w:rPr>
            </w:pPr>
            <w:proofErr w:type="spellStart"/>
            <w:r w:rsidRPr="0044676F">
              <w:rPr>
                <w:rFonts w:ascii="Calibri" w:eastAsia="Times New Roman" w:hAnsi="Calibri"/>
                <w:b/>
                <w:sz w:val="16"/>
                <w:szCs w:val="22"/>
                <w:lang w:val="es-EC" w:eastAsia="es-EC"/>
              </w:rPr>
              <w:t>Native</w:t>
            </w:r>
            <w:proofErr w:type="spellEnd"/>
            <w:r w:rsidRPr="0044676F">
              <w:rPr>
                <w:rFonts w:ascii="Calibri" w:eastAsia="Times New Roman" w:hAnsi="Calibri"/>
                <w:b/>
                <w:sz w:val="16"/>
                <w:szCs w:val="22"/>
                <w:lang w:val="es-EC" w:eastAsia="es-EC"/>
              </w:rPr>
              <w:t xml:space="preserve"> </w:t>
            </w:r>
            <w:proofErr w:type="spellStart"/>
            <w:r w:rsidRPr="0044676F">
              <w:rPr>
                <w:rFonts w:ascii="Calibri" w:eastAsia="Times New Roman" w:hAnsi="Calibri"/>
                <w:b/>
                <w:sz w:val="16"/>
                <w:szCs w:val="22"/>
                <w:lang w:val="es-EC" w:eastAsia="es-EC"/>
              </w:rPr>
              <w:t>language</w:t>
            </w:r>
            <w:proofErr w:type="spellEnd"/>
          </w:p>
        </w:tc>
      </w:tr>
      <w:tr w:rsidR="0004309F" w:rsidRPr="0044676F" w14:paraId="5C695C7F" w14:textId="77777777" w:rsidTr="00196AA8">
        <w:trPr>
          <w:trHeight w:val="315"/>
        </w:trPr>
        <w:tc>
          <w:tcPr>
            <w:tcW w:w="479" w:type="pct"/>
            <w:vMerge/>
            <w:tcBorders>
              <w:top w:val="single" w:sz="8" w:space="0" w:color="auto"/>
              <w:left w:val="single" w:sz="18" w:space="0" w:color="auto"/>
              <w:bottom w:val="single" w:sz="8" w:space="0" w:color="000000"/>
              <w:right w:val="single" w:sz="8" w:space="0" w:color="auto"/>
            </w:tcBorders>
            <w:vAlign w:val="center"/>
            <w:hideMark/>
          </w:tcPr>
          <w:p w14:paraId="713C5E55" w14:textId="77777777" w:rsidR="0004309F" w:rsidRPr="0044676F" w:rsidRDefault="0004309F" w:rsidP="0004309F">
            <w:pPr>
              <w:spacing w:before="0" w:after="0"/>
              <w:jc w:val="left"/>
              <w:rPr>
                <w:rFonts w:ascii="Calibri" w:eastAsia="Times New Roman" w:hAnsi="Calibri"/>
                <w:sz w:val="16"/>
                <w:szCs w:val="22"/>
                <w:lang w:val="es-EC" w:eastAsia="es-EC"/>
              </w:rPr>
            </w:pPr>
          </w:p>
        </w:tc>
        <w:tc>
          <w:tcPr>
            <w:tcW w:w="690" w:type="pct"/>
            <w:vMerge/>
            <w:tcBorders>
              <w:top w:val="single" w:sz="8" w:space="0" w:color="auto"/>
              <w:left w:val="single" w:sz="8" w:space="0" w:color="auto"/>
              <w:bottom w:val="single" w:sz="8" w:space="0" w:color="000000"/>
              <w:right w:val="single" w:sz="8" w:space="0" w:color="auto"/>
            </w:tcBorders>
            <w:vAlign w:val="center"/>
            <w:hideMark/>
          </w:tcPr>
          <w:p w14:paraId="33FBC81C" w14:textId="77777777" w:rsidR="0004309F" w:rsidRPr="0044676F" w:rsidRDefault="0004309F" w:rsidP="0004309F">
            <w:pPr>
              <w:spacing w:before="0" w:after="0"/>
              <w:jc w:val="left"/>
              <w:rPr>
                <w:rFonts w:ascii="Calibri" w:eastAsia="Times New Roman" w:hAnsi="Calibri"/>
                <w:sz w:val="16"/>
                <w:szCs w:val="22"/>
                <w:lang w:val="es-EC" w:eastAsia="es-EC"/>
              </w:rPr>
            </w:pPr>
          </w:p>
        </w:tc>
        <w:tc>
          <w:tcPr>
            <w:tcW w:w="473" w:type="pct"/>
            <w:tcBorders>
              <w:top w:val="nil"/>
              <w:left w:val="nil"/>
              <w:bottom w:val="single" w:sz="8" w:space="0" w:color="auto"/>
              <w:right w:val="single" w:sz="8" w:space="0" w:color="auto"/>
            </w:tcBorders>
            <w:shd w:val="clear" w:color="auto" w:fill="auto"/>
            <w:vAlign w:val="center"/>
            <w:hideMark/>
          </w:tcPr>
          <w:p w14:paraId="5D389CEE" w14:textId="77777777" w:rsidR="0004309F" w:rsidRPr="0044676F" w:rsidRDefault="0004309F" w:rsidP="0004309F">
            <w:pPr>
              <w:spacing w:before="0" w:after="0"/>
              <w:jc w:val="center"/>
              <w:rPr>
                <w:rFonts w:ascii="Calibri" w:eastAsia="Times New Roman" w:hAnsi="Calibri"/>
                <w:sz w:val="16"/>
                <w:szCs w:val="22"/>
                <w:lang w:val="es-EC" w:eastAsia="es-EC"/>
              </w:rPr>
            </w:pPr>
            <w:r w:rsidRPr="0044676F">
              <w:rPr>
                <w:rFonts w:ascii="Calibri" w:eastAsia="Times New Roman" w:hAnsi="Calibri"/>
                <w:sz w:val="16"/>
                <w:szCs w:val="22"/>
                <w:lang w:val="es-EC" w:eastAsia="es-EC"/>
              </w:rPr>
              <w:t>Total</w:t>
            </w:r>
          </w:p>
        </w:tc>
        <w:tc>
          <w:tcPr>
            <w:tcW w:w="632" w:type="pct"/>
            <w:tcBorders>
              <w:top w:val="nil"/>
              <w:left w:val="nil"/>
              <w:bottom w:val="single" w:sz="8" w:space="0" w:color="auto"/>
              <w:right w:val="single" w:sz="8" w:space="0" w:color="auto"/>
            </w:tcBorders>
            <w:shd w:val="clear" w:color="auto" w:fill="auto"/>
            <w:vAlign w:val="center"/>
            <w:hideMark/>
          </w:tcPr>
          <w:p w14:paraId="5FE95098" w14:textId="77777777" w:rsidR="0004309F" w:rsidRPr="0044676F" w:rsidRDefault="0004309F" w:rsidP="0004309F">
            <w:pPr>
              <w:spacing w:before="0" w:after="0"/>
              <w:jc w:val="center"/>
              <w:rPr>
                <w:rFonts w:ascii="Calibri" w:eastAsia="Times New Roman" w:hAnsi="Calibri"/>
                <w:sz w:val="16"/>
                <w:szCs w:val="22"/>
                <w:lang w:val="es-EC" w:eastAsia="es-EC"/>
              </w:rPr>
            </w:pPr>
            <w:proofErr w:type="spellStart"/>
            <w:r w:rsidRPr="0044676F">
              <w:rPr>
                <w:rFonts w:ascii="Calibri" w:eastAsia="Times New Roman" w:hAnsi="Calibri"/>
                <w:sz w:val="16"/>
                <w:szCs w:val="22"/>
                <w:lang w:val="es-EC" w:eastAsia="es-EC"/>
              </w:rPr>
              <w:t>Percentage</w:t>
            </w:r>
            <w:proofErr w:type="spellEnd"/>
          </w:p>
        </w:tc>
        <w:tc>
          <w:tcPr>
            <w:tcW w:w="510" w:type="pct"/>
            <w:vMerge/>
            <w:tcBorders>
              <w:top w:val="single" w:sz="8" w:space="0" w:color="auto"/>
              <w:left w:val="single" w:sz="8" w:space="0" w:color="auto"/>
              <w:bottom w:val="single" w:sz="8" w:space="0" w:color="000000"/>
              <w:right w:val="single" w:sz="8" w:space="0" w:color="auto"/>
            </w:tcBorders>
            <w:vAlign w:val="center"/>
            <w:hideMark/>
          </w:tcPr>
          <w:p w14:paraId="14C5B3E8" w14:textId="77777777" w:rsidR="0004309F" w:rsidRPr="0044676F" w:rsidRDefault="0004309F" w:rsidP="0004309F">
            <w:pPr>
              <w:spacing w:before="0" w:after="0"/>
              <w:jc w:val="left"/>
              <w:rPr>
                <w:rFonts w:ascii="Calibri" w:eastAsia="Times New Roman" w:hAnsi="Calibri"/>
                <w:sz w:val="16"/>
                <w:szCs w:val="22"/>
                <w:lang w:val="es-EC" w:eastAsia="es-EC"/>
              </w:rPr>
            </w:pPr>
          </w:p>
        </w:tc>
        <w:tc>
          <w:tcPr>
            <w:tcW w:w="2216" w:type="pct"/>
            <w:vMerge/>
            <w:tcBorders>
              <w:top w:val="single" w:sz="8" w:space="0" w:color="auto"/>
              <w:left w:val="single" w:sz="8" w:space="0" w:color="auto"/>
              <w:bottom w:val="single" w:sz="8" w:space="0" w:color="000000"/>
              <w:right w:val="single" w:sz="18" w:space="0" w:color="auto"/>
            </w:tcBorders>
            <w:vAlign w:val="center"/>
            <w:hideMark/>
          </w:tcPr>
          <w:p w14:paraId="7F939934" w14:textId="77777777" w:rsidR="0004309F" w:rsidRPr="0044676F" w:rsidRDefault="0004309F" w:rsidP="0004309F">
            <w:pPr>
              <w:spacing w:before="0" w:after="0"/>
              <w:jc w:val="left"/>
              <w:rPr>
                <w:rFonts w:ascii="Calibri" w:eastAsia="Times New Roman" w:hAnsi="Calibri"/>
                <w:sz w:val="16"/>
                <w:szCs w:val="22"/>
                <w:lang w:val="es-EC" w:eastAsia="es-EC"/>
              </w:rPr>
            </w:pPr>
          </w:p>
        </w:tc>
      </w:tr>
      <w:tr w:rsidR="0004309F" w:rsidRPr="0044676F" w14:paraId="3F60CB38" w14:textId="77777777" w:rsidTr="00196AA8">
        <w:trPr>
          <w:trHeight w:val="315"/>
        </w:trPr>
        <w:tc>
          <w:tcPr>
            <w:tcW w:w="479" w:type="pct"/>
            <w:tcBorders>
              <w:top w:val="nil"/>
              <w:left w:val="single" w:sz="18" w:space="0" w:color="auto"/>
              <w:bottom w:val="single" w:sz="8" w:space="0" w:color="auto"/>
              <w:right w:val="single" w:sz="8" w:space="0" w:color="auto"/>
            </w:tcBorders>
            <w:shd w:val="clear" w:color="auto" w:fill="auto"/>
            <w:vAlign w:val="center"/>
            <w:hideMark/>
          </w:tcPr>
          <w:p w14:paraId="510E50AC" w14:textId="77777777" w:rsidR="0004309F" w:rsidRPr="0044676F" w:rsidRDefault="0004309F" w:rsidP="0004309F">
            <w:pPr>
              <w:spacing w:before="0" w:after="0"/>
              <w:jc w:val="left"/>
              <w:rPr>
                <w:rFonts w:ascii="Calibri" w:eastAsia="Times New Roman" w:hAnsi="Calibri"/>
                <w:sz w:val="16"/>
                <w:szCs w:val="22"/>
                <w:lang w:val="es-EC" w:eastAsia="es-EC"/>
              </w:rPr>
            </w:pPr>
            <w:proofErr w:type="spellStart"/>
            <w:r w:rsidRPr="0044676F">
              <w:rPr>
                <w:rFonts w:ascii="Calibri" w:eastAsia="Times New Roman" w:hAnsi="Calibri"/>
                <w:sz w:val="16"/>
                <w:szCs w:val="22"/>
                <w:lang w:val="es-EC" w:eastAsia="es-EC"/>
              </w:rPr>
              <w:t>Region</w:t>
            </w:r>
            <w:proofErr w:type="spellEnd"/>
            <w:r w:rsidRPr="0044676F">
              <w:rPr>
                <w:rFonts w:ascii="Calibri" w:eastAsia="Times New Roman" w:hAnsi="Calibri"/>
                <w:sz w:val="16"/>
                <w:szCs w:val="22"/>
                <w:lang w:val="es-EC" w:eastAsia="es-EC"/>
              </w:rPr>
              <w:t xml:space="preserve"> 9</w:t>
            </w:r>
          </w:p>
        </w:tc>
        <w:tc>
          <w:tcPr>
            <w:tcW w:w="690" w:type="pct"/>
            <w:tcBorders>
              <w:top w:val="nil"/>
              <w:left w:val="nil"/>
              <w:bottom w:val="single" w:sz="8" w:space="0" w:color="auto"/>
              <w:right w:val="single" w:sz="8" w:space="0" w:color="auto"/>
            </w:tcBorders>
            <w:shd w:val="clear" w:color="auto" w:fill="auto"/>
            <w:vAlign w:val="center"/>
            <w:hideMark/>
          </w:tcPr>
          <w:p w14:paraId="2D39BCD7" w14:textId="77777777" w:rsidR="0004309F" w:rsidRPr="0044676F" w:rsidRDefault="0004309F" w:rsidP="0004309F">
            <w:pPr>
              <w:spacing w:before="0" w:after="0"/>
              <w:jc w:val="center"/>
              <w:rPr>
                <w:rFonts w:ascii="Calibri" w:eastAsia="Times New Roman" w:hAnsi="Calibri"/>
                <w:sz w:val="16"/>
                <w:szCs w:val="22"/>
                <w:lang w:val="es-EC" w:eastAsia="es-EC"/>
              </w:rPr>
            </w:pPr>
            <w:r w:rsidRPr="0044676F">
              <w:rPr>
                <w:rFonts w:ascii="Calibri" w:eastAsia="Times New Roman" w:hAnsi="Calibri"/>
                <w:sz w:val="16"/>
                <w:szCs w:val="22"/>
                <w:lang w:val="es-EC" w:eastAsia="es-EC"/>
              </w:rPr>
              <w:t>345</w:t>
            </w:r>
          </w:p>
        </w:tc>
        <w:tc>
          <w:tcPr>
            <w:tcW w:w="473" w:type="pct"/>
            <w:tcBorders>
              <w:top w:val="nil"/>
              <w:left w:val="nil"/>
              <w:bottom w:val="single" w:sz="8" w:space="0" w:color="auto"/>
              <w:right w:val="single" w:sz="8" w:space="0" w:color="auto"/>
            </w:tcBorders>
            <w:shd w:val="clear" w:color="auto" w:fill="auto"/>
            <w:vAlign w:val="center"/>
            <w:hideMark/>
          </w:tcPr>
          <w:p w14:paraId="1B0E3C3B" w14:textId="77777777" w:rsidR="0004309F" w:rsidRPr="0044676F" w:rsidRDefault="0004309F" w:rsidP="0004309F">
            <w:pPr>
              <w:spacing w:before="0" w:after="0"/>
              <w:jc w:val="center"/>
              <w:rPr>
                <w:rFonts w:ascii="Calibri" w:eastAsia="Times New Roman" w:hAnsi="Calibri"/>
                <w:sz w:val="16"/>
                <w:szCs w:val="22"/>
                <w:lang w:val="es-EC" w:eastAsia="es-EC"/>
              </w:rPr>
            </w:pPr>
            <w:r w:rsidRPr="0044676F">
              <w:rPr>
                <w:rFonts w:ascii="Calibri" w:eastAsia="Times New Roman" w:hAnsi="Calibri"/>
                <w:sz w:val="16"/>
                <w:szCs w:val="22"/>
                <w:lang w:val="es-EC" w:eastAsia="es-EC"/>
              </w:rPr>
              <w:t>27</w:t>
            </w:r>
          </w:p>
        </w:tc>
        <w:tc>
          <w:tcPr>
            <w:tcW w:w="632" w:type="pct"/>
            <w:tcBorders>
              <w:top w:val="nil"/>
              <w:left w:val="nil"/>
              <w:bottom w:val="single" w:sz="8" w:space="0" w:color="auto"/>
              <w:right w:val="single" w:sz="8" w:space="0" w:color="auto"/>
            </w:tcBorders>
            <w:shd w:val="clear" w:color="auto" w:fill="auto"/>
            <w:vAlign w:val="center"/>
            <w:hideMark/>
          </w:tcPr>
          <w:p w14:paraId="0C2958C9" w14:textId="77777777" w:rsidR="0004309F" w:rsidRPr="0044676F" w:rsidRDefault="0004309F" w:rsidP="0004309F">
            <w:pPr>
              <w:spacing w:before="0" w:after="0"/>
              <w:jc w:val="center"/>
              <w:rPr>
                <w:rFonts w:ascii="Calibri" w:eastAsia="Times New Roman" w:hAnsi="Calibri"/>
                <w:sz w:val="16"/>
                <w:szCs w:val="22"/>
                <w:lang w:val="es-EC" w:eastAsia="es-EC"/>
              </w:rPr>
            </w:pPr>
            <w:r w:rsidRPr="0044676F">
              <w:rPr>
                <w:rFonts w:ascii="Calibri" w:eastAsia="Times New Roman" w:hAnsi="Calibri"/>
                <w:sz w:val="16"/>
                <w:szCs w:val="22"/>
                <w:lang w:val="es-EC" w:eastAsia="es-EC"/>
              </w:rPr>
              <w:t>8%</w:t>
            </w:r>
          </w:p>
        </w:tc>
        <w:tc>
          <w:tcPr>
            <w:tcW w:w="510" w:type="pct"/>
            <w:tcBorders>
              <w:top w:val="nil"/>
              <w:left w:val="nil"/>
              <w:bottom w:val="single" w:sz="8" w:space="0" w:color="auto"/>
              <w:right w:val="single" w:sz="8" w:space="0" w:color="auto"/>
            </w:tcBorders>
            <w:shd w:val="clear" w:color="auto" w:fill="auto"/>
            <w:vAlign w:val="center"/>
            <w:hideMark/>
          </w:tcPr>
          <w:p w14:paraId="293FD716" w14:textId="77777777" w:rsidR="0004309F" w:rsidRPr="0044676F" w:rsidRDefault="0004309F" w:rsidP="0004309F">
            <w:pPr>
              <w:spacing w:before="0" w:after="0"/>
              <w:jc w:val="center"/>
              <w:rPr>
                <w:rFonts w:ascii="Calibri" w:eastAsia="Times New Roman" w:hAnsi="Calibri"/>
                <w:sz w:val="16"/>
                <w:szCs w:val="22"/>
                <w:lang w:val="es-EC" w:eastAsia="es-EC"/>
              </w:rPr>
            </w:pPr>
            <w:r w:rsidRPr="0044676F">
              <w:rPr>
                <w:rFonts w:ascii="Calibri" w:eastAsia="Times New Roman" w:hAnsi="Calibri"/>
                <w:sz w:val="16"/>
                <w:szCs w:val="22"/>
                <w:lang w:val="es-EC" w:eastAsia="es-EC"/>
              </w:rPr>
              <w:t>5,42</w:t>
            </w:r>
          </w:p>
        </w:tc>
        <w:tc>
          <w:tcPr>
            <w:tcW w:w="2216" w:type="pct"/>
            <w:tcBorders>
              <w:top w:val="nil"/>
              <w:left w:val="nil"/>
              <w:bottom w:val="single" w:sz="8" w:space="0" w:color="auto"/>
              <w:right w:val="single" w:sz="18" w:space="0" w:color="auto"/>
            </w:tcBorders>
            <w:shd w:val="clear" w:color="auto" w:fill="auto"/>
            <w:vAlign w:val="center"/>
            <w:hideMark/>
          </w:tcPr>
          <w:p w14:paraId="112B2616" w14:textId="77777777" w:rsidR="0004309F" w:rsidRPr="0044676F" w:rsidRDefault="0004309F" w:rsidP="0004309F">
            <w:pPr>
              <w:spacing w:before="0" w:after="0"/>
              <w:jc w:val="center"/>
              <w:rPr>
                <w:rFonts w:ascii="Calibri" w:eastAsia="Times New Roman" w:hAnsi="Calibri"/>
                <w:sz w:val="16"/>
                <w:szCs w:val="22"/>
                <w:lang w:val="es-EC" w:eastAsia="es-EC"/>
              </w:rPr>
            </w:pPr>
            <w:proofErr w:type="spellStart"/>
            <w:r w:rsidRPr="0044676F">
              <w:rPr>
                <w:rFonts w:ascii="Calibri" w:eastAsia="Times New Roman" w:hAnsi="Calibri"/>
                <w:sz w:val="16"/>
                <w:szCs w:val="22"/>
                <w:lang w:val="es-EC" w:eastAsia="es-EC"/>
              </w:rPr>
              <w:t>Macushi</w:t>
            </w:r>
            <w:proofErr w:type="spellEnd"/>
            <w:r w:rsidRPr="0044676F">
              <w:rPr>
                <w:rFonts w:ascii="Calibri" w:eastAsia="Times New Roman" w:hAnsi="Calibri"/>
                <w:sz w:val="16"/>
                <w:szCs w:val="22"/>
                <w:lang w:val="es-EC" w:eastAsia="es-EC"/>
              </w:rPr>
              <w:t xml:space="preserve"> (47%), </w:t>
            </w:r>
            <w:proofErr w:type="spellStart"/>
            <w:r w:rsidRPr="0044676F">
              <w:rPr>
                <w:rFonts w:ascii="Calibri" w:eastAsia="Times New Roman" w:hAnsi="Calibri"/>
                <w:sz w:val="16"/>
                <w:szCs w:val="22"/>
                <w:lang w:val="es-EC" w:eastAsia="es-EC"/>
              </w:rPr>
              <w:t>Wapishana</w:t>
            </w:r>
            <w:proofErr w:type="spellEnd"/>
            <w:r w:rsidRPr="0044676F">
              <w:rPr>
                <w:rFonts w:ascii="Calibri" w:eastAsia="Times New Roman" w:hAnsi="Calibri"/>
                <w:sz w:val="16"/>
                <w:szCs w:val="22"/>
                <w:lang w:val="es-EC" w:eastAsia="es-EC"/>
              </w:rPr>
              <w:t xml:space="preserve"> (39%), </w:t>
            </w:r>
            <w:proofErr w:type="spellStart"/>
            <w:r w:rsidRPr="0044676F">
              <w:rPr>
                <w:rFonts w:ascii="Calibri" w:eastAsia="Times New Roman" w:hAnsi="Calibri"/>
                <w:sz w:val="16"/>
                <w:szCs w:val="22"/>
                <w:lang w:val="es-EC" w:eastAsia="es-EC"/>
              </w:rPr>
              <w:t>Portuguese</w:t>
            </w:r>
            <w:proofErr w:type="spellEnd"/>
            <w:r w:rsidRPr="0044676F">
              <w:rPr>
                <w:rFonts w:ascii="Calibri" w:eastAsia="Times New Roman" w:hAnsi="Calibri"/>
                <w:sz w:val="16"/>
                <w:szCs w:val="22"/>
                <w:lang w:val="es-EC" w:eastAsia="es-EC"/>
              </w:rPr>
              <w:t xml:space="preserve"> (5.5%)</w:t>
            </w:r>
          </w:p>
        </w:tc>
      </w:tr>
      <w:tr w:rsidR="0004309F" w:rsidRPr="0044676F" w14:paraId="1B13A3EE" w14:textId="77777777" w:rsidTr="00196AA8">
        <w:trPr>
          <w:trHeight w:val="315"/>
        </w:trPr>
        <w:tc>
          <w:tcPr>
            <w:tcW w:w="479" w:type="pct"/>
            <w:tcBorders>
              <w:top w:val="nil"/>
              <w:left w:val="single" w:sz="18" w:space="0" w:color="auto"/>
              <w:bottom w:val="single" w:sz="8" w:space="0" w:color="auto"/>
              <w:right w:val="single" w:sz="8" w:space="0" w:color="auto"/>
            </w:tcBorders>
            <w:shd w:val="clear" w:color="auto" w:fill="auto"/>
            <w:vAlign w:val="center"/>
            <w:hideMark/>
          </w:tcPr>
          <w:p w14:paraId="7F610A24" w14:textId="77777777" w:rsidR="0004309F" w:rsidRPr="0044676F" w:rsidRDefault="0004309F" w:rsidP="0004309F">
            <w:pPr>
              <w:spacing w:before="0" w:after="0"/>
              <w:jc w:val="left"/>
              <w:rPr>
                <w:rFonts w:ascii="Calibri" w:eastAsia="Times New Roman" w:hAnsi="Calibri"/>
                <w:sz w:val="16"/>
                <w:szCs w:val="22"/>
                <w:lang w:val="es-EC" w:eastAsia="es-EC"/>
              </w:rPr>
            </w:pPr>
            <w:proofErr w:type="spellStart"/>
            <w:r w:rsidRPr="0044676F">
              <w:rPr>
                <w:rFonts w:ascii="Calibri" w:eastAsia="Times New Roman" w:hAnsi="Calibri"/>
                <w:sz w:val="16"/>
                <w:szCs w:val="22"/>
                <w:lang w:val="es-EC" w:eastAsia="es-EC"/>
              </w:rPr>
              <w:t>Region</w:t>
            </w:r>
            <w:proofErr w:type="spellEnd"/>
            <w:r w:rsidRPr="0044676F">
              <w:rPr>
                <w:rFonts w:ascii="Calibri" w:eastAsia="Times New Roman" w:hAnsi="Calibri"/>
                <w:sz w:val="16"/>
                <w:szCs w:val="22"/>
                <w:lang w:val="es-EC" w:eastAsia="es-EC"/>
              </w:rPr>
              <w:t xml:space="preserve"> 10</w:t>
            </w:r>
          </w:p>
        </w:tc>
        <w:tc>
          <w:tcPr>
            <w:tcW w:w="690" w:type="pct"/>
            <w:tcBorders>
              <w:top w:val="nil"/>
              <w:left w:val="nil"/>
              <w:bottom w:val="single" w:sz="8" w:space="0" w:color="auto"/>
              <w:right w:val="single" w:sz="8" w:space="0" w:color="auto"/>
            </w:tcBorders>
            <w:shd w:val="clear" w:color="auto" w:fill="auto"/>
            <w:vAlign w:val="center"/>
            <w:hideMark/>
          </w:tcPr>
          <w:p w14:paraId="48CF0F5F" w14:textId="77777777" w:rsidR="0004309F" w:rsidRPr="0044676F" w:rsidRDefault="0004309F" w:rsidP="0004309F">
            <w:pPr>
              <w:spacing w:before="0" w:after="0"/>
              <w:jc w:val="center"/>
              <w:rPr>
                <w:rFonts w:ascii="Calibri" w:eastAsia="Times New Roman" w:hAnsi="Calibri"/>
                <w:sz w:val="16"/>
                <w:szCs w:val="22"/>
                <w:lang w:val="es-EC" w:eastAsia="es-EC"/>
              </w:rPr>
            </w:pPr>
            <w:r w:rsidRPr="0044676F">
              <w:rPr>
                <w:rFonts w:ascii="Calibri" w:eastAsia="Times New Roman" w:hAnsi="Calibri"/>
                <w:sz w:val="16"/>
                <w:szCs w:val="22"/>
                <w:lang w:val="es-EC" w:eastAsia="es-EC"/>
              </w:rPr>
              <w:t>223</w:t>
            </w:r>
          </w:p>
        </w:tc>
        <w:tc>
          <w:tcPr>
            <w:tcW w:w="473" w:type="pct"/>
            <w:tcBorders>
              <w:top w:val="nil"/>
              <w:left w:val="nil"/>
              <w:bottom w:val="single" w:sz="8" w:space="0" w:color="auto"/>
              <w:right w:val="single" w:sz="8" w:space="0" w:color="auto"/>
            </w:tcBorders>
            <w:shd w:val="clear" w:color="auto" w:fill="auto"/>
            <w:vAlign w:val="center"/>
            <w:hideMark/>
          </w:tcPr>
          <w:p w14:paraId="4A8D98EF" w14:textId="77777777" w:rsidR="0004309F" w:rsidRPr="0044676F" w:rsidRDefault="0004309F" w:rsidP="0004309F">
            <w:pPr>
              <w:spacing w:before="0" w:after="0"/>
              <w:jc w:val="center"/>
              <w:rPr>
                <w:rFonts w:ascii="Calibri" w:eastAsia="Times New Roman" w:hAnsi="Calibri"/>
                <w:sz w:val="16"/>
                <w:szCs w:val="22"/>
                <w:lang w:val="es-EC" w:eastAsia="es-EC"/>
              </w:rPr>
            </w:pPr>
            <w:r w:rsidRPr="0044676F">
              <w:rPr>
                <w:rFonts w:ascii="Calibri" w:eastAsia="Times New Roman" w:hAnsi="Calibri"/>
                <w:sz w:val="16"/>
                <w:szCs w:val="22"/>
                <w:lang w:val="es-EC" w:eastAsia="es-EC"/>
              </w:rPr>
              <w:t>98</w:t>
            </w:r>
          </w:p>
        </w:tc>
        <w:tc>
          <w:tcPr>
            <w:tcW w:w="632" w:type="pct"/>
            <w:tcBorders>
              <w:top w:val="nil"/>
              <w:left w:val="nil"/>
              <w:bottom w:val="single" w:sz="8" w:space="0" w:color="auto"/>
              <w:right w:val="single" w:sz="8" w:space="0" w:color="auto"/>
            </w:tcBorders>
            <w:shd w:val="clear" w:color="auto" w:fill="auto"/>
            <w:vAlign w:val="center"/>
            <w:hideMark/>
          </w:tcPr>
          <w:p w14:paraId="3530F878" w14:textId="77777777" w:rsidR="0004309F" w:rsidRPr="0044676F" w:rsidRDefault="0004309F" w:rsidP="0004309F">
            <w:pPr>
              <w:spacing w:before="0" w:after="0"/>
              <w:jc w:val="center"/>
              <w:rPr>
                <w:rFonts w:ascii="Calibri" w:eastAsia="Times New Roman" w:hAnsi="Calibri"/>
                <w:sz w:val="16"/>
                <w:szCs w:val="22"/>
                <w:lang w:val="es-EC" w:eastAsia="es-EC"/>
              </w:rPr>
            </w:pPr>
            <w:r w:rsidRPr="0044676F">
              <w:rPr>
                <w:rFonts w:ascii="Calibri" w:eastAsia="Times New Roman" w:hAnsi="Calibri"/>
                <w:sz w:val="16"/>
                <w:szCs w:val="22"/>
                <w:lang w:val="es-EC" w:eastAsia="es-EC"/>
              </w:rPr>
              <w:t>44%</w:t>
            </w:r>
          </w:p>
        </w:tc>
        <w:tc>
          <w:tcPr>
            <w:tcW w:w="510" w:type="pct"/>
            <w:tcBorders>
              <w:top w:val="nil"/>
              <w:left w:val="nil"/>
              <w:bottom w:val="single" w:sz="8" w:space="0" w:color="auto"/>
              <w:right w:val="single" w:sz="8" w:space="0" w:color="auto"/>
            </w:tcBorders>
            <w:shd w:val="clear" w:color="auto" w:fill="auto"/>
            <w:vAlign w:val="center"/>
            <w:hideMark/>
          </w:tcPr>
          <w:p w14:paraId="32B8DFCC" w14:textId="77777777" w:rsidR="0004309F" w:rsidRPr="0044676F" w:rsidRDefault="0004309F" w:rsidP="0004309F">
            <w:pPr>
              <w:spacing w:before="0" w:after="0"/>
              <w:jc w:val="center"/>
              <w:rPr>
                <w:rFonts w:ascii="Calibri" w:eastAsia="Times New Roman" w:hAnsi="Calibri"/>
                <w:sz w:val="16"/>
                <w:szCs w:val="22"/>
                <w:lang w:val="es-EC" w:eastAsia="es-EC"/>
              </w:rPr>
            </w:pPr>
            <w:r w:rsidRPr="0044676F">
              <w:rPr>
                <w:rFonts w:ascii="Calibri" w:eastAsia="Times New Roman" w:hAnsi="Calibri"/>
                <w:sz w:val="16"/>
                <w:szCs w:val="22"/>
                <w:lang w:val="es-EC" w:eastAsia="es-EC"/>
              </w:rPr>
              <w:t>4,18</w:t>
            </w:r>
          </w:p>
        </w:tc>
        <w:tc>
          <w:tcPr>
            <w:tcW w:w="2216" w:type="pct"/>
            <w:tcBorders>
              <w:top w:val="nil"/>
              <w:left w:val="nil"/>
              <w:bottom w:val="single" w:sz="8" w:space="0" w:color="auto"/>
              <w:right w:val="single" w:sz="18" w:space="0" w:color="auto"/>
            </w:tcBorders>
            <w:shd w:val="clear" w:color="auto" w:fill="auto"/>
            <w:vAlign w:val="center"/>
            <w:hideMark/>
          </w:tcPr>
          <w:p w14:paraId="796E6488" w14:textId="77777777" w:rsidR="0004309F" w:rsidRPr="0044676F" w:rsidRDefault="0004309F" w:rsidP="0004309F">
            <w:pPr>
              <w:spacing w:before="0" w:after="0"/>
              <w:jc w:val="center"/>
              <w:rPr>
                <w:rFonts w:ascii="Calibri" w:eastAsia="Times New Roman" w:hAnsi="Calibri"/>
                <w:sz w:val="16"/>
                <w:szCs w:val="22"/>
                <w:lang w:val="es-EC" w:eastAsia="es-EC"/>
              </w:rPr>
            </w:pPr>
            <w:proofErr w:type="spellStart"/>
            <w:r w:rsidRPr="0044676F">
              <w:rPr>
                <w:rFonts w:ascii="Calibri" w:eastAsia="Times New Roman" w:hAnsi="Calibri"/>
                <w:sz w:val="16"/>
                <w:szCs w:val="22"/>
                <w:lang w:val="es-EC" w:eastAsia="es-EC"/>
              </w:rPr>
              <w:t>Guyanese</w:t>
            </w:r>
            <w:proofErr w:type="spellEnd"/>
            <w:r w:rsidRPr="0044676F">
              <w:rPr>
                <w:rFonts w:ascii="Calibri" w:eastAsia="Times New Roman" w:hAnsi="Calibri"/>
                <w:sz w:val="16"/>
                <w:szCs w:val="22"/>
                <w:lang w:val="es-EC" w:eastAsia="es-EC"/>
              </w:rPr>
              <w:t xml:space="preserve"> Creole (11%)</w:t>
            </w:r>
          </w:p>
        </w:tc>
      </w:tr>
      <w:tr w:rsidR="00196AA8" w:rsidRPr="0044676F" w14:paraId="004495AA" w14:textId="77777777" w:rsidTr="00196AA8">
        <w:trPr>
          <w:trHeight w:val="315"/>
        </w:trPr>
        <w:tc>
          <w:tcPr>
            <w:tcW w:w="479" w:type="pct"/>
            <w:tcBorders>
              <w:top w:val="nil"/>
              <w:left w:val="single" w:sz="18" w:space="0" w:color="auto"/>
              <w:bottom w:val="single" w:sz="8" w:space="0" w:color="auto"/>
              <w:right w:val="single" w:sz="8" w:space="0" w:color="auto"/>
            </w:tcBorders>
            <w:shd w:val="clear" w:color="auto" w:fill="auto"/>
            <w:vAlign w:val="center"/>
          </w:tcPr>
          <w:p w14:paraId="348EEC5F" w14:textId="77777777" w:rsidR="00196AA8" w:rsidRPr="0044676F" w:rsidRDefault="00196AA8" w:rsidP="0004309F">
            <w:pPr>
              <w:spacing w:before="0" w:after="0"/>
              <w:jc w:val="left"/>
              <w:rPr>
                <w:rFonts w:ascii="Calibri" w:eastAsia="Times New Roman" w:hAnsi="Calibri"/>
                <w:sz w:val="16"/>
                <w:szCs w:val="22"/>
                <w:lang w:val="es-EC" w:eastAsia="es-EC"/>
              </w:rPr>
            </w:pPr>
          </w:p>
        </w:tc>
        <w:tc>
          <w:tcPr>
            <w:tcW w:w="690" w:type="pct"/>
            <w:tcBorders>
              <w:top w:val="nil"/>
              <w:left w:val="nil"/>
              <w:bottom w:val="single" w:sz="8" w:space="0" w:color="auto"/>
              <w:right w:val="single" w:sz="8" w:space="0" w:color="auto"/>
            </w:tcBorders>
            <w:shd w:val="clear" w:color="auto" w:fill="auto"/>
            <w:vAlign w:val="center"/>
          </w:tcPr>
          <w:p w14:paraId="6A0EDAE4" w14:textId="77777777" w:rsidR="00196AA8" w:rsidRPr="0044676F" w:rsidRDefault="00196AA8" w:rsidP="0004309F">
            <w:pPr>
              <w:spacing w:before="0" w:after="0"/>
              <w:jc w:val="center"/>
              <w:rPr>
                <w:rFonts w:ascii="Calibri" w:eastAsia="Times New Roman" w:hAnsi="Calibri"/>
                <w:sz w:val="16"/>
                <w:szCs w:val="22"/>
                <w:lang w:val="es-EC" w:eastAsia="es-EC"/>
              </w:rPr>
            </w:pPr>
          </w:p>
        </w:tc>
        <w:tc>
          <w:tcPr>
            <w:tcW w:w="473" w:type="pct"/>
            <w:tcBorders>
              <w:top w:val="nil"/>
              <w:left w:val="nil"/>
              <w:bottom w:val="single" w:sz="8" w:space="0" w:color="auto"/>
              <w:right w:val="single" w:sz="8" w:space="0" w:color="auto"/>
            </w:tcBorders>
            <w:shd w:val="clear" w:color="auto" w:fill="auto"/>
            <w:vAlign w:val="center"/>
          </w:tcPr>
          <w:p w14:paraId="56F0499F" w14:textId="77777777" w:rsidR="00196AA8" w:rsidRPr="0044676F" w:rsidRDefault="00196AA8" w:rsidP="0004309F">
            <w:pPr>
              <w:spacing w:before="0" w:after="0"/>
              <w:jc w:val="center"/>
              <w:rPr>
                <w:rFonts w:ascii="Calibri" w:eastAsia="Times New Roman" w:hAnsi="Calibri"/>
                <w:sz w:val="16"/>
                <w:szCs w:val="22"/>
                <w:lang w:val="es-EC" w:eastAsia="es-EC"/>
              </w:rPr>
            </w:pPr>
          </w:p>
        </w:tc>
        <w:tc>
          <w:tcPr>
            <w:tcW w:w="632" w:type="pct"/>
            <w:tcBorders>
              <w:top w:val="nil"/>
              <w:left w:val="nil"/>
              <w:bottom w:val="single" w:sz="8" w:space="0" w:color="auto"/>
              <w:right w:val="single" w:sz="8" w:space="0" w:color="auto"/>
            </w:tcBorders>
            <w:shd w:val="clear" w:color="auto" w:fill="auto"/>
            <w:vAlign w:val="center"/>
          </w:tcPr>
          <w:p w14:paraId="5B454F12" w14:textId="77777777" w:rsidR="00196AA8" w:rsidRPr="0044676F" w:rsidRDefault="00196AA8" w:rsidP="0004309F">
            <w:pPr>
              <w:spacing w:before="0" w:after="0"/>
              <w:jc w:val="center"/>
              <w:rPr>
                <w:rFonts w:ascii="Calibri" w:eastAsia="Times New Roman" w:hAnsi="Calibri"/>
                <w:sz w:val="16"/>
                <w:szCs w:val="22"/>
                <w:lang w:val="es-EC" w:eastAsia="es-EC"/>
              </w:rPr>
            </w:pPr>
          </w:p>
        </w:tc>
        <w:tc>
          <w:tcPr>
            <w:tcW w:w="510" w:type="pct"/>
            <w:tcBorders>
              <w:top w:val="nil"/>
              <w:left w:val="nil"/>
              <w:bottom w:val="single" w:sz="8" w:space="0" w:color="auto"/>
              <w:right w:val="single" w:sz="8" w:space="0" w:color="auto"/>
            </w:tcBorders>
            <w:shd w:val="clear" w:color="auto" w:fill="auto"/>
            <w:vAlign w:val="center"/>
          </w:tcPr>
          <w:p w14:paraId="0CF75E7A" w14:textId="77777777" w:rsidR="00196AA8" w:rsidRPr="0044676F" w:rsidRDefault="00196AA8" w:rsidP="0004309F">
            <w:pPr>
              <w:spacing w:before="0" w:after="0"/>
              <w:jc w:val="center"/>
              <w:rPr>
                <w:rFonts w:ascii="Calibri" w:eastAsia="Times New Roman" w:hAnsi="Calibri"/>
                <w:sz w:val="16"/>
                <w:szCs w:val="22"/>
                <w:lang w:val="es-EC" w:eastAsia="es-EC"/>
              </w:rPr>
            </w:pPr>
          </w:p>
        </w:tc>
        <w:tc>
          <w:tcPr>
            <w:tcW w:w="2216" w:type="pct"/>
            <w:tcBorders>
              <w:top w:val="nil"/>
              <w:left w:val="nil"/>
              <w:bottom w:val="single" w:sz="8" w:space="0" w:color="auto"/>
              <w:right w:val="single" w:sz="18" w:space="0" w:color="auto"/>
            </w:tcBorders>
            <w:shd w:val="clear" w:color="auto" w:fill="auto"/>
            <w:vAlign w:val="center"/>
          </w:tcPr>
          <w:p w14:paraId="08F0283E" w14:textId="77777777" w:rsidR="00196AA8" w:rsidRPr="0044676F" w:rsidRDefault="00196AA8" w:rsidP="0004309F">
            <w:pPr>
              <w:spacing w:before="0" w:after="0"/>
              <w:jc w:val="center"/>
              <w:rPr>
                <w:rFonts w:ascii="Calibri" w:eastAsia="Times New Roman" w:hAnsi="Calibri"/>
                <w:sz w:val="16"/>
                <w:szCs w:val="22"/>
                <w:lang w:val="es-EC" w:eastAsia="es-EC"/>
              </w:rPr>
            </w:pPr>
          </w:p>
        </w:tc>
      </w:tr>
      <w:tr w:rsidR="0004309F" w:rsidRPr="0044676F" w14:paraId="3A3A8D81" w14:textId="77777777" w:rsidTr="00196AA8">
        <w:trPr>
          <w:trHeight w:val="315"/>
        </w:trPr>
        <w:tc>
          <w:tcPr>
            <w:tcW w:w="479" w:type="pct"/>
            <w:tcBorders>
              <w:top w:val="nil"/>
              <w:left w:val="single" w:sz="18" w:space="0" w:color="auto"/>
              <w:bottom w:val="single" w:sz="8" w:space="0" w:color="auto"/>
              <w:right w:val="single" w:sz="8" w:space="0" w:color="auto"/>
            </w:tcBorders>
            <w:shd w:val="clear" w:color="auto" w:fill="auto"/>
            <w:vAlign w:val="center"/>
            <w:hideMark/>
          </w:tcPr>
          <w:p w14:paraId="5B8491F0" w14:textId="77777777" w:rsidR="0004309F" w:rsidRPr="0044676F" w:rsidRDefault="0004309F" w:rsidP="0004309F">
            <w:pPr>
              <w:spacing w:before="0" w:after="0"/>
              <w:jc w:val="left"/>
              <w:rPr>
                <w:rFonts w:ascii="Calibri" w:eastAsia="Times New Roman" w:hAnsi="Calibri"/>
                <w:sz w:val="16"/>
                <w:szCs w:val="22"/>
                <w:lang w:val="es-EC" w:eastAsia="es-EC"/>
              </w:rPr>
            </w:pPr>
            <w:r w:rsidRPr="0044676F">
              <w:rPr>
                <w:rFonts w:ascii="Calibri" w:eastAsia="Times New Roman" w:hAnsi="Calibri"/>
                <w:sz w:val="16"/>
                <w:szCs w:val="22"/>
                <w:lang w:val="es-EC" w:eastAsia="es-EC"/>
              </w:rPr>
              <w:t>Total</w:t>
            </w:r>
          </w:p>
        </w:tc>
        <w:tc>
          <w:tcPr>
            <w:tcW w:w="690" w:type="pct"/>
            <w:tcBorders>
              <w:top w:val="nil"/>
              <w:left w:val="nil"/>
              <w:bottom w:val="single" w:sz="8" w:space="0" w:color="auto"/>
              <w:right w:val="single" w:sz="8" w:space="0" w:color="auto"/>
            </w:tcBorders>
            <w:shd w:val="clear" w:color="auto" w:fill="auto"/>
            <w:vAlign w:val="center"/>
            <w:hideMark/>
          </w:tcPr>
          <w:p w14:paraId="07DF9209" w14:textId="77777777" w:rsidR="0004309F" w:rsidRPr="0044676F" w:rsidRDefault="0004309F" w:rsidP="0004309F">
            <w:pPr>
              <w:spacing w:before="0" w:after="0"/>
              <w:jc w:val="center"/>
              <w:rPr>
                <w:rFonts w:ascii="Calibri" w:eastAsia="Times New Roman" w:hAnsi="Calibri"/>
                <w:sz w:val="16"/>
                <w:szCs w:val="22"/>
                <w:lang w:val="es-EC" w:eastAsia="es-EC"/>
              </w:rPr>
            </w:pPr>
            <w:r w:rsidRPr="0044676F">
              <w:rPr>
                <w:rFonts w:ascii="Calibri" w:eastAsia="Times New Roman" w:hAnsi="Calibri"/>
                <w:sz w:val="16"/>
                <w:szCs w:val="22"/>
                <w:lang w:val="es-EC" w:eastAsia="es-EC"/>
              </w:rPr>
              <w:t>568</w:t>
            </w:r>
          </w:p>
        </w:tc>
        <w:tc>
          <w:tcPr>
            <w:tcW w:w="473" w:type="pct"/>
            <w:tcBorders>
              <w:top w:val="nil"/>
              <w:left w:val="nil"/>
              <w:bottom w:val="single" w:sz="8" w:space="0" w:color="auto"/>
              <w:right w:val="single" w:sz="8" w:space="0" w:color="auto"/>
            </w:tcBorders>
            <w:shd w:val="clear" w:color="auto" w:fill="auto"/>
            <w:vAlign w:val="center"/>
            <w:hideMark/>
          </w:tcPr>
          <w:p w14:paraId="26F221B0" w14:textId="77777777" w:rsidR="0004309F" w:rsidRPr="0044676F" w:rsidRDefault="0004309F" w:rsidP="0004309F">
            <w:pPr>
              <w:spacing w:before="0" w:after="0"/>
              <w:jc w:val="center"/>
              <w:rPr>
                <w:rFonts w:ascii="Calibri" w:eastAsia="Times New Roman" w:hAnsi="Calibri"/>
                <w:sz w:val="16"/>
                <w:szCs w:val="22"/>
                <w:lang w:val="es-EC" w:eastAsia="es-EC"/>
              </w:rPr>
            </w:pPr>
            <w:r w:rsidRPr="0044676F">
              <w:rPr>
                <w:rFonts w:ascii="Calibri" w:eastAsia="Times New Roman" w:hAnsi="Calibri"/>
                <w:sz w:val="16"/>
                <w:szCs w:val="22"/>
                <w:lang w:val="es-EC" w:eastAsia="es-EC"/>
              </w:rPr>
              <w:t>125</w:t>
            </w:r>
          </w:p>
        </w:tc>
        <w:tc>
          <w:tcPr>
            <w:tcW w:w="632" w:type="pct"/>
            <w:tcBorders>
              <w:top w:val="nil"/>
              <w:left w:val="nil"/>
              <w:bottom w:val="single" w:sz="8" w:space="0" w:color="auto"/>
              <w:right w:val="single" w:sz="8" w:space="0" w:color="auto"/>
            </w:tcBorders>
            <w:shd w:val="clear" w:color="auto" w:fill="auto"/>
            <w:vAlign w:val="center"/>
            <w:hideMark/>
          </w:tcPr>
          <w:p w14:paraId="32031C2E" w14:textId="77777777" w:rsidR="0004309F" w:rsidRPr="0044676F" w:rsidRDefault="0004309F" w:rsidP="0004309F">
            <w:pPr>
              <w:spacing w:before="0" w:after="0"/>
              <w:jc w:val="center"/>
              <w:rPr>
                <w:rFonts w:ascii="Calibri" w:eastAsia="Times New Roman" w:hAnsi="Calibri"/>
                <w:sz w:val="16"/>
                <w:szCs w:val="22"/>
                <w:lang w:val="es-EC" w:eastAsia="es-EC"/>
              </w:rPr>
            </w:pPr>
            <w:r w:rsidRPr="0044676F">
              <w:rPr>
                <w:rFonts w:ascii="Calibri" w:eastAsia="Times New Roman" w:hAnsi="Calibri"/>
                <w:sz w:val="16"/>
                <w:szCs w:val="22"/>
                <w:lang w:val="es-EC" w:eastAsia="es-EC"/>
              </w:rPr>
              <w:t>22%</w:t>
            </w:r>
          </w:p>
        </w:tc>
        <w:tc>
          <w:tcPr>
            <w:tcW w:w="510" w:type="pct"/>
            <w:tcBorders>
              <w:top w:val="nil"/>
              <w:left w:val="nil"/>
              <w:bottom w:val="single" w:sz="8" w:space="0" w:color="auto"/>
              <w:right w:val="single" w:sz="8" w:space="0" w:color="auto"/>
            </w:tcBorders>
            <w:shd w:val="clear" w:color="auto" w:fill="auto"/>
            <w:vAlign w:val="center"/>
            <w:hideMark/>
          </w:tcPr>
          <w:p w14:paraId="3C5CCFE0" w14:textId="77777777" w:rsidR="0004309F" w:rsidRPr="0044676F" w:rsidRDefault="0004309F" w:rsidP="0004309F">
            <w:pPr>
              <w:spacing w:before="0" w:after="0"/>
              <w:jc w:val="center"/>
              <w:rPr>
                <w:rFonts w:ascii="Calibri" w:eastAsia="Times New Roman" w:hAnsi="Calibri"/>
                <w:sz w:val="16"/>
                <w:szCs w:val="22"/>
                <w:lang w:val="es-EC" w:eastAsia="es-EC"/>
              </w:rPr>
            </w:pPr>
            <w:r w:rsidRPr="0044676F">
              <w:rPr>
                <w:rFonts w:ascii="Calibri" w:eastAsia="Times New Roman" w:hAnsi="Calibri"/>
                <w:sz w:val="16"/>
                <w:szCs w:val="22"/>
                <w:lang w:val="es-EC" w:eastAsia="es-EC"/>
              </w:rPr>
              <w:t>4,59</w:t>
            </w:r>
          </w:p>
        </w:tc>
        <w:tc>
          <w:tcPr>
            <w:tcW w:w="2216" w:type="pct"/>
            <w:tcBorders>
              <w:top w:val="nil"/>
              <w:left w:val="nil"/>
              <w:bottom w:val="single" w:sz="8" w:space="0" w:color="auto"/>
              <w:right w:val="single" w:sz="18" w:space="0" w:color="auto"/>
            </w:tcBorders>
            <w:shd w:val="clear" w:color="auto" w:fill="auto"/>
            <w:vAlign w:val="center"/>
            <w:hideMark/>
          </w:tcPr>
          <w:p w14:paraId="4F9FA2EF" w14:textId="77777777" w:rsidR="0004309F" w:rsidRPr="0044676F" w:rsidRDefault="0004309F" w:rsidP="0004309F">
            <w:pPr>
              <w:spacing w:before="0" w:after="0"/>
              <w:jc w:val="center"/>
              <w:rPr>
                <w:rFonts w:ascii="Calibri" w:eastAsia="Times New Roman" w:hAnsi="Calibri"/>
                <w:sz w:val="16"/>
                <w:szCs w:val="22"/>
                <w:lang w:val="es-EC" w:eastAsia="es-EC"/>
              </w:rPr>
            </w:pPr>
            <w:proofErr w:type="spellStart"/>
            <w:r w:rsidRPr="0044676F">
              <w:rPr>
                <w:rFonts w:ascii="Calibri" w:eastAsia="Times New Roman" w:hAnsi="Calibri"/>
                <w:sz w:val="16"/>
                <w:szCs w:val="22"/>
                <w:lang w:val="es-EC" w:eastAsia="es-EC"/>
              </w:rPr>
              <w:t>Guyanese</w:t>
            </w:r>
            <w:proofErr w:type="spellEnd"/>
            <w:r w:rsidRPr="0044676F">
              <w:rPr>
                <w:rFonts w:ascii="Calibri" w:eastAsia="Times New Roman" w:hAnsi="Calibri"/>
                <w:sz w:val="16"/>
                <w:szCs w:val="22"/>
                <w:lang w:val="es-EC" w:eastAsia="es-EC"/>
              </w:rPr>
              <w:t xml:space="preserve"> Creole (58%), </w:t>
            </w:r>
            <w:proofErr w:type="spellStart"/>
            <w:r w:rsidRPr="0044676F">
              <w:rPr>
                <w:rFonts w:ascii="Calibri" w:eastAsia="Times New Roman" w:hAnsi="Calibri"/>
                <w:sz w:val="16"/>
                <w:szCs w:val="22"/>
                <w:lang w:val="es-EC" w:eastAsia="es-EC"/>
              </w:rPr>
              <w:t>Macushi</w:t>
            </w:r>
            <w:proofErr w:type="spellEnd"/>
            <w:r w:rsidRPr="0044676F">
              <w:rPr>
                <w:rFonts w:ascii="Calibri" w:eastAsia="Times New Roman" w:hAnsi="Calibri"/>
                <w:sz w:val="16"/>
                <w:szCs w:val="22"/>
                <w:lang w:val="es-EC" w:eastAsia="es-EC"/>
              </w:rPr>
              <w:t xml:space="preserve"> (54%), </w:t>
            </w:r>
            <w:proofErr w:type="spellStart"/>
            <w:r w:rsidRPr="0044676F">
              <w:rPr>
                <w:rFonts w:ascii="Calibri" w:eastAsia="Times New Roman" w:hAnsi="Calibri"/>
                <w:sz w:val="16"/>
                <w:szCs w:val="22"/>
                <w:lang w:val="es-EC" w:eastAsia="es-EC"/>
              </w:rPr>
              <w:t>Wapishana</w:t>
            </w:r>
            <w:proofErr w:type="spellEnd"/>
            <w:r w:rsidRPr="0044676F">
              <w:rPr>
                <w:rFonts w:ascii="Calibri" w:eastAsia="Times New Roman" w:hAnsi="Calibri"/>
                <w:sz w:val="16"/>
                <w:szCs w:val="22"/>
                <w:lang w:val="es-EC" w:eastAsia="es-EC"/>
              </w:rPr>
              <w:t xml:space="preserve"> (45%)</w:t>
            </w:r>
          </w:p>
        </w:tc>
      </w:tr>
      <w:tr w:rsidR="0004309F" w:rsidRPr="0044676F" w14:paraId="5E8811A5" w14:textId="77777777" w:rsidTr="00196AA8">
        <w:trPr>
          <w:trHeight w:val="315"/>
        </w:trPr>
        <w:tc>
          <w:tcPr>
            <w:tcW w:w="479" w:type="pct"/>
            <w:tcBorders>
              <w:top w:val="single" w:sz="8" w:space="0" w:color="auto"/>
              <w:left w:val="single" w:sz="18" w:space="0" w:color="auto"/>
              <w:bottom w:val="single" w:sz="18" w:space="0" w:color="auto"/>
              <w:right w:val="single" w:sz="8" w:space="0" w:color="auto"/>
            </w:tcBorders>
            <w:shd w:val="clear" w:color="auto" w:fill="auto"/>
            <w:vAlign w:val="center"/>
            <w:hideMark/>
          </w:tcPr>
          <w:p w14:paraId="7353702B" w14:textId="77777777" w:rsidR="0004309F" w:rsidRPr="0044676F" w:rsidRDefault="0004309F" w:rsidP="0004309F">
            <w:pPr>
              <w:spacing w:before="0" w:after="0"/>
              <w:jc w:val="left"/>
              <w:rPr>
                <w:rFonts w:ascii="Calibri" w:eastAsia="Times New Roman" w:hAnsi="Calibri"/>
                <w:sz w:val="16"/>
                <w:szCs w:val="22"/>
                <w:lang w:val="es-EC" w:eastAsia="es-EC"/>
              </w:rPr>
            </w:pPr>
            <w:proofErr w:type="spellStart"/>
            <w:r w:rsidRPr="0044676F">
              <w:rPr>
                <w:rFonts w:ascii="Calibri" w:eastAsia="Times New Roman" w:hAnsi="Calibri"/>
                <w:sz w:val="16"/>
                <w:szCs w:val="22"/>
                <w:lang w:val="es-EC" w:eastAsia="es-EC"/>
              </w:rPr>
              <w:t>Average</w:t>
            </w:r>
            <w:proofErr w:type="spellEnd"/>
          </w:p>
        </w:tc>
        <w:tc>
          <w:tcPr>
            <w:tcW w:w="690" w:type="pct"/>
            <w:tcBorders>
              <w:top w:val="single" w:sz="8" w:space="0" w:color="auto"/>
              <w:left w:val="nil"/>
              <w:bottom w:val="single" w:sz="18" w:space="0" w:color="auto"/>
              <w:right w:val="single" w:sz="8" w:space="0" w:color="auto"/>
            </w:tcBorders>
            <w:shd w:val="clear" w:color="auto" w:fill="auto"/>
            <w:vAlign w:val="center"/>
            <w:hideMark/>
          </w:tcPr>
          <w:p w14:paraId="63030772" w14:textId="77777777" w:rsidR="0004309F" w:rsidRPr="0044676F" w:rsidRDefault="0004309F" w:rsidP="0004309F">
            <w:pPr>
              <w:spacing w:before="0" w:after="0"/>
              <w:jc w:val="center"/>
              <w:rPr>
                <w:rFonts w:ascii="Calibri" w:eastAsia="Times New Roman" w:hAnsi="Calibri"/>
                <w:sz w:val="16"/>
                <w:szCs w:val="22"/>
                <w:lang w:val="es-EC" w:eastAsia="es-EC"/>
              </w:rPr>
            </w:pPr>
            <w:r w:rsidRPr="0044676F">
              <w:rPr>
                <w:rFonts w:ascii="Calibri" w:eastAsia="Times New Roman" w:hAnsi="Calibri"/>
                <w:sz w:val="16"/>
                <w:szCs w:val="22"/>
                <w:lang w:val="es-EC" w:eastAsia="es-EC"/>
              </w:rPr>
              <w:t>284</w:t>
            </w:r>
          </w:p>
        </w:tc>
        <w:tc>
          <w:tcPr>
            <w:tcW w:w="473" w:type="pct"/>
            <w:tcBorders>
              <w:top w:val="single" w:sz="8" w:space="0" w:color="auto"/>
              <w:left w:val="nil"/>
              <w:bottom w:val="single" w:sz="18" w:space="0" w:color="auto"/>
              <w:right w:val="single" w:sz="8" w:space="0" w:color="auto"/>
            </w:tcBorders>
            <w:shd w:val="clear" w:color="auto" w:fill="auto"/>
            <w:vAlign w:val="center"/>
            <w:hideMark/>
          </w:tcPr>
          <w:p w14:paraId="06419AED" w14:textId="77777777" w:rsidR="0004309F" w:rsidRPr="0044676F" w:rsidRDefault="0004309F" w:rsidP="0004309F">
            <w:pPr>
              <w:spacing w:before="0" w:after="0"/>
              <w:jc w:val="center"/>
              <w:rPr>
                <w:rFonts w:ascii="Calibri" w:eastAsia="Times New Roman" w:hAnsi="Calibri"/>
                <w:sz w:val="16"/>
                <w:szCs w:val="22"/>
                <w:lang w:val="es-EC" w:eastAsia="es-EC"/>
              </w:rPr>
            </w:pPr>
            <w:r w:rsidRPr="0044676F">
              <w:rPr>
                <w:rFonts w:ascii="Calibri" w:eastAsia="Times New Roman" w:hAnsi="Calibri"/>
                <w:sz w:val="16"/>
                <w:szCs w:val="22"/>
                <w:lang w:val="es-EC" w:eastAsia="es-EC"/>
              </w:rPr>
              <w:t>63</w:t>
            </w:r>
          </w:p>
        </w:tc>
        <w:tc>
          <w:tcPr>
            <w:tcW w:w="632" w:type="pct"/>
            <w:tcBorders>
              <w:top w:val="single" w:sz="8" w:space="0" w:color="auto"/>
              <w:left w:val="nil"/>
              <w:bottom w:val="single" w:sz="18" w:space="0" w:color="auto"/>
              <w:right w:val="single" w:sz="8" w:space="0" w:color="auto"/>
            </w:tcBorders>
            <w:shd w:val="clear" w:color="auto" w:fill="auto"/>
            <w:vAlign w:val="center"/>
            <w:hideMark/>
          </w:tcPr>
          <w:p w14:paraId="1DE128E7" w14:textId="77777777" w:rsidR="0004309F" w:rsidRPr="0044676F" w:rsidRDefault="0004309F" w:rsidP="0004309F">
            <w:pPr>
              <w:spacing w:before="0" w:after="0"/>
              <w:jc w:val="center"/>
              <w:rPr>
                <w:rFonts w:ascii="Calibri" w:eastAsia="Times New Roman" w:hAnsi="Calibri"/>
                <w:sz w:val="16"/>
                <w:szCs w:val="22"/>
                <w:lang w:val="es-EC" w:eastAsia="es-EC"/>
              </w:rPr>
            </w:pPr>
            <w:r w:rsidRPr="0044676F">
              <w:rPr>
                <w:rFonts w:ascii="Calibri" w:eastAsia="Times New Roman" w:hAnsi="Calibri"/>
                <w:sz w:val="16"/>
                <w:szCs w:val="22"/>
                <w:lang w:val="es-EC" w:eastAsia="es-EC"/>
              </w:rPr>
              <w:t>26%</w:t>
            </w:r>
          </w:p>
        </w:tc>
        <w:tc>
          <w:tcPr>
            <w:tcW w:w="510" w:type="pct"/>
            <w:tcBorders>
              <w:top w:val="single" w:sz="8" w:space="0" w:color="auto"/>
              <w:left w:val="nil"/>
              <w:bottom w:val="single" w:sz="18" w:space="0" w:color="auto"/>
              <w:right w:val="single" w:sz="8" w:space="0" w:color="auto"/>
            </w:tcBorders>
            <w:shd w:val="clear" w:color="auto" w:fill="auto"/>
            <w:vAlign w:val="center"/>
            <w:hideMark/>
          </w:tcPr>
          <w:p w14:paraId="61EADF3D" w14:textId="77777777" w:rsidR="0004309F" w:rsidRPr="0044676F" w:rsidRDefault="0004309F" w:rsidP="0004309F">
            <w:pPr>
              <w:spacing w:before="0" w:after="0"/>
              <w:jc w:val="center"/>
              <w:rPr>
                <w:rFonts w:ascii="Calibri" w:eastAsia="Times New Roman" w:hAnsi="Calibri"/>
                <w:sz w:val="16"/>
                <w:szCs w:val="22"/>
                <w:lang w:val="es-EC" w:eastAsia="es-EC"/>
              </w:rPr>
            </w:pPr>
            <w:r w:rsidRPr="0044676F">
              <w:rPr>
                <w:rFonts w:ascii="Calibri" w:eastAsia="Times New Roman" w:hAnsi="Calibri"/>
                <w:sz w:val="16"/>
                <w:szCs w:val="22"/>
                <w:lang w:val="es-EC" w:eastAsia="es-EC"/>
              </w:rPr>
              <w:t>4,80</w:t>
            </w:r>
          </w:p>
        </w:tc>
        <w:tc>
          <w:tcPr>
            <w:tcW w:w="2216" w:type="pct"/>
            <w:tcBorders>
              <w:top w:val="single" w:sz="8" w:space="0" w:color="auto"/>
              <w:left w:val="nil"/>
              <w:bottom w:val="single" w:sz="18" w:space="0" w:color="auto"/>
              <w:right w:val="single" w:sz="18" w:space="0" w:color="auto"/>
            </w:tcBorders>
            <w:shd w:val="clear" w:color="auto" w:fill="auto"/>
            <w:vAlign w:val="center"/>
            <w:hideMark/>
          </w:tcPr>
          <w:p w14:paraId="0A82FF48" w14:textId="77777777" w:rsidR="0004309F" w:rsidRPr="0044676F" w:rsidRDefault="0004309F" w:rsidP="0004309F">
            <w:pPr>
              <w:spacing w:before="0" w:after="0"/>
              <w:jc w:val="center"/>
              <w:rPr>
                <w:rFonts w:ascii="Calibri" w:eastAsia="Times New Roman" w:hAnsi="Calibri"/>
                <w:sz w:val="16"/>
                <w:szCs w:val="22"/>
                <w:lang w:val="es-EC" w:eastAsia="es-EC"/>
              </w:rPr>
            </w:pPr>
            <w:proofErr w:type="spellStart"/>
            <w:r w:rsidRPr="0044676F">
              <w:rPr>
                <w:rFonts w:ascii="Calibri" w:eastAsia="Times New Roman" w:hAnsi="Calibri"/>
                <w:sz w:val="16"/>
                <w:szCs w:val="22"/>
                <w:lang w:val="es-EC" w:eastAsia="es-EC"/>
              </w:rPr>
              <w:t>Guyanese</w:t>
            </w:r>
            <w:proofErr w:type="spellEnd"/>
            <w:r w:rsidRPr="0044676F">
              <w:rPr>
                <w:rFonts w:ascii="Calibri" w:eastAsia="Times New Roman" w:hAnsi="Calibri"/>
                <w:sz w:val="16"/>
                <w:szCs w:val="22"/>
                <w:lang w:val="es-EC" w:eastAsia="es-EC"/>
              </w:rPr>
              <w:t xml:space="preserve"> Creole (19%), </w:t>
            </w:r>
            <w:proofErr w:type="spellStart"/>
            <w:r w:rsidRPr="0044676F">
              <w:rPr>
                <w:rFonts w:ascii="Calibri" w:eastAsia="Times New Roman" w:hAnsi="Calibri"/>
                <w:sz w:val="16"/>
                <w:szCs w:val="22"/>
                <w:lang w:val="es-EC" w:eastAsia="es-EC"/>
              </w:rPr>
              <w:t>Macushi</w:t>
            </w:r>
            <w:proofErr w:type="spellEnd"/>
            <w:r w:rsidRPr="0044676F">
              <w:rPr>
                <w:rFonts w:ascii="Calibri" w:eastAsia="Times New Roman" w:hAnsi="Calibri"/>
                <w:sz w:val="16"/>
                <w:szCs w:val="22"/>
                <w:lang w:val="es-EC" w:eastAsia="es-EC"/>
              </w:rPr>
              <w:t xml:space="preserve"> (16%), </w:t>
            </w:r>
            <w:proofErr w:type="spellStart"/>
            <w:r w:rsidRPr="0044676F">
              <w:rPr>
                <w:rFonts w:ascii="Calibri" w:eastAsia="Times New Roman" w:hAnsi="Calibri"/>
                <w:sz w:val="16"/>
                <w:szCs w:val="22"/>
                <w:lang w:val="es-EC" w:eastAsia="es-EC"/>
              </w:rPr>
              <w:t>Wapishana</w:t>
            </w:r>
            <w:proofErr w:type="spellEnd"/>
            <w:r w:rsidRPr="0044676F">
              <w:rPr>
                <w:rFonts w:ascii="Calibri" w:eastAsia="Times New Roman" w:hAnsi="Calibri"/>
                <w:sz w:val="16"/>
                <w:szCs w:val="22"/>
                <w:lang w:val="es-EC" w:eastAsia="es-EC"/>
              </w:rPr>
              <w:t xml:space="preserve"> (13%)</w:t>
            </w:r>
          </w:p>
        </w:tc>
      </w:tr>
      <w:tr w:rsidR="00196AA8" w:rsidRPr="0044676F" w14:paraId="238E2796" w14:textId="77777777" w:rsidTr="00196AA8">
        <w:trPr>
          <w:trHeight w:val="315"/>
        </w:trPr>
        <w:tc>
          <w:tcPr>
            <w:tcW w:w="5000" w:type="pct"/>
            <w:gridSpan w:val="6"/>
            <w:tcBorders>
              <w:top w:val="single" w:sz="18" w:space="0" w:color="auto"/>
            </w:tcBorders>
            <w:shd w:val="clear" w:color="auto" w:fill="auto"/>
            <w:vAlign w:val="center"/>
          </w:tcPr>
          <w:p w14:paraId="15601EE6" w14:textId="0F3D983A" w:rsidR="00196AA8" w:rsidRPr="0044676F" w:rsidRDefault="00196AA8" w:rsidP="00196AA8">
            <w:pPr>
              <w:spacing w:before="0" w:after="0"/>
              <w:rPr>
                <w:rFonts w:ascii="Calibri" w:eastAsia="Times New Roman" w:hAnsi="Calibri"/>
                <w:sz w:val="16"/>
                <w:szCs w:val="22"/>
                <w:lang w:val="es-EC" w:eastAsia="es-EC"/>
              </w:rPr>
            </w:pPr>
            <w:proofErr w:type="spellStart"/>
            <w:r w:rsidRPr="0044676F">
              <w:rPr>
                <w:rFonts w:ascii="Calibri" w:eastAsia="Times New Roman" w:hAnsi="Calibri"/>
                <w:sz w:val="16"/>
                <w:szCs w:val="22"/>
                <w:lang w:val="es-EC" w:eastAsia="es-EC"/>
              </w:rPr>
              <w:t>Source</w:t>
            </w:r>
            <w:proofErr w:type="spellEnd"/>
            <w:r w:rsidRPr="0044676F">
              <w:rPr>
                <w:rFonts w:ascii="Calibri" w:eastAsia="Times New Roman" w:hAnsi="Calibri"/>
                <w:sz w:val="16"/>
                <w:szCs w:val="22"/>
                <w:lang w:val="es-EC" w:eastAsia="es-EC"/>
              </w:rPr>
              <w:t xml:space="preserve">: </w:t>
            </w:r>
            <w:proofErr w:type="spellStart"/>
            <w:r w:rsidRPr="0044676F">
              <w:rPr>
                <w:rFonts w:ascii="Calibri" w:eastAsia="Times New Roman" w:hAnsi="Calibri"/>
                <w:sz w:val="16"/>
                <w:szCs w:val="22"/>
                <w:lang w:val="es-EC" w:eastAsia="es-EC"/>
              </w:rPr>
              <w:t>Interamerican</w:t>
            </w:r>
            <w:proofErr w:type="spellEnd"/>
            <w:r w:rsidRPr="0044676F">
              <w:rPr>
                <w:rFonts w:ascii="Calibri" w:eastAsia="Times New Roman" w:hAnsi="Calibri"/>
                <w:sz w:val="16"/>
                <w:szCs w:val="22"/>
                <w:lang w:val="es-EC" w:eastAsia="es-EC"/>
              </w:rPr>
              <w:t xml:space="preserve"> Development Bank</w:t>
            </w:r>
          </w:p>
        </w:tc>
      </w:tr>
    </w:tbl>
    <w:p w14:paraId="421D2D9A" w14:textId="7DD9953C" w:rsidR="0004309F" w:rsidRPr="0044676F" w:rsidRDefault="00196AA8" w:rsidP="00196AA8">
      <w:pPr>
        <w:tabs>
          <w:tab w:val="left" w:pos="3118"/>
        </w:tabs>
        <w:ind w:left="708"/>
        <w:rPr>
          <w:sz w:val="24"/>
        </w:rPr>
      </w:pPr>
      <w:r w:rsidRPr="0044676F">
        <w:rPr>
          <w:sz w:val="24"/>
        </w:rPr>
        <w:tab/>
      </w:r>
    </w:p>
    <w:p w14:paraId="5892502A" w14:textId="04FF3034" w:rsidR="00CB27AD" w:rsidRPr="0044676F" w:rsidRDefault="009B2E13" w:rsidP="0030507B">
      <w:pPr>
        <w:rPr>
          <w:sz w:val="24"/>
        </w:rPr>
      </w:pPr>
      <w:r w:rsidRPr="0044676F">
        <w:rPr>
          <w:sz w:val="24"/>
        </w:rPr>
        <w:t>Based on Table 1, 44% of households in Region 10 are led by women in contrast to 8% in Region 9.  This could be based in a series of factors ranging from migration (both internal as well as overseas)</w:t>
      </w:r>
      <w:r w:rsidR="00FA3C8F">
        <w:rPr>
          <w:sz w:val="24"/>
        </w:rPr>
        <w:t xml:space="preserve"> as the Net Migration for 2015 is 4.8</w:t>
      </w:r>
      <w:r w:rsidRPr="0044676F">
        <w:rPr>
          <w:sz w:val="24"/>
        </w:rPr>
        <w:t xml:space="preserve">.  In addition, communities in Region 9 speak three different languages </w:t>
      </w:r>
      <w:proofErr w:type="spellStart"/>
      <w:r w:rsidRPr="0044676F">
        <w:rPr>
          <w:sz w:val="24"/>
        </w:rPr>
        <w:t>Macushi</w:t>
      </w:r>
      <w:proofErr w:type="spellEnd"/>
      <w:r w:rsidRPr="0044676F">
        <w:rPr>
          <w:sz w:val="24"/>
        </w:rPr>
        <w:t xml:space="preserve"> (47%), </w:t>
      </w:r>
      <w:proofErr w:type="spellStart"/>
      <w:r w:rsidRPr="0044676F">
        <w:rPr>
          <w:sz w:val="24"/>
        </w:rPr>
        <w:t>Wapishana</w:t>
      </w:r>
      <w:proofErr w:type="spellEnd"/>
      <w:r w:rsidRPr="0044676F">
        <w:rPr>
          <w:sz w:val="24"/>
        </w:rPr>
        <w:t xml:space="preserve"> (39%), Portuguese (5.5%) whereas communities in Region 10 speak Guyanese-Creole (11%).  These differences are additional indicators of the stark differences between Region 9 and 10 which need to be accounted when implementing the Project. </w:t>
      </w:r>
    </w:p>
    <w:p w14:paraId="0BC98B59" w14:textId="77777777" w:rsidR="00CB27AD" w:rsidRPr="0044676F" w:rsidRDefault="00CB27AD" w:rsidP="0030507B">
      <w:pPr>
        <w:rPr>
          <w:sz w:val="24"/>
        </w:rPr>
      </w:pPr>
    </w:p>
    <w:p w14:paraId="4DF38C08" w14:textId="77777777" w:rsidR="00CB27AD" w:rsidRPr="0044676F" w:rsidRDefault="009B2E13" w:rsidP="0030507B">
      <w:pPr>
        <w:rPr>
          <w:sz w:val="24"/>
        </w:rPr>
      </w:pPr>
      <w:r w:rsidRPr="0044676F">
        <w:rPr>
          <w:sz w:val="24"/>
        </w:rPr>
        <w:t xml:space="preserve">Communities in </w:t>
      </w:r>
      <w:r w:rsidR="00F84F3D" w:rsidRPr="0044676F">
        <w:rPr>
          <w:sz w:val="24"/>
        </w:rPr>
        <w:t xml:space="preserve">Regions 9 and 10 face </w:t>
      </w:r>
      <w:r w:rsidRPr="0044676F">
        <w:rPr>
          <w:sz w:val="24"/>
        </w:rPr>
        <w:t>additional</w:t>
      </w:r>
      <w:r w:rsidR="00F84F3D" w:rsidRPr="0044676F">
        <w:rPr>
          <w:sz w:val="24"/>
        </w:rPr>
        <w:t xml:space="preserve"> constrains in order to improve quality and quantity of production to guarantee food security and allow them to benefit from market-based systems.  Among these are limitations of family labor to reap economies of scale, lack of technical and investment resources, </w:t>
      </w:r>
      <w:r w:rsidR="00C628EB" w:rsidRPr="0044676F">
        <w:rPr>
          <w:sz w:val="24"/>
        </w:rPr>
        <w:t xml:space="preserve">transportation and lack of a market which is further pronounced in Region 10, </w:t>
      </w:r>
      <w:r w:rsidR="00F84F3D" w:rsidRPr="0044676F">
        <w:rPr>
          <w:sz w:val="24"/>
        </w:rPr>
        <w:t xml:space="preserve">institutional bottlenecks and traditional, subsistence agriculture. </w:t>
      </w:r>
    </w:p>
    <w:p w14:paraId="7B781EDB" w14:textId="77777777" w:rsidR="00CB27AD" w:rsidRPr="0044676F" w:rsidRDefault="00CB27AD" w:rsidP="0030507B">
      <w:pPr>
        <w:rPr>
          <w:sz w:val="24"/>
        </w:rPr>
      </w:pPr>
    </w:p>
    <w:p w14:paraId="3D1767F2" w14:textId="5A38D69B" w:rsidR="00231116" w:rsidRDefault="00231116" w:rsidP="0030507B">
      <w:pPr>
        <w:rPr>
          <w:sz w:val="24"/>
        </w:rPr>
      </w:pPr>
      <w:r w:rsidRPr="0044676F">
        <w:rPr>
          <w:sz w:val="24"/>
        </w:rPr>
        <w:t xml:space="preserve">The policy recommendations in this </w:t>
      </w:r>
      <w:r w:rsidR="009F09B8" w:rsidRPr="0044676F">
        <w:rPr>
          <w:sz w:val="24"/>
        </w:rPr>
        <w:t xml:space="preserve">report </w:t>
      </w:r>
      <w:r w:rsidRPr="0044676F">
        <w:rPr>
          <w:sz w:val="24"/>
        </w:rPr>
        <w:t>are in response to these challenges and are in tandem with the visions for development expressed in the Community Development Plans (CDPs)</w:t>
      </w:r>
      <w:r w:rsidR="009F09B8" w:rsidRPr="0044676F">
        <w:rPr>
          <w:sz w:val="24"/>
        </w:rPr>
        <w:t xml:space="preserve"> developed</w:t>
      </w:r>
      <w:r w:rsidR="00594DCE" w:rsidRPr="0044676F">
        <w:rPr>
          <w:sz w:val="24"/>
        </w:rPr>
        <w:t xml:space="preserve"> </w:t>
      </w:r>
      <w:r w:rsidRPr="0044676F">
        <w:rPr>
          <w:sz w:val="24"/>
        </w:rPr>
        <w:t xml:space="preserve">by the people </w:t>
      </w:r>
      <w:r w:rsidR="009B2E13" w:rsidRPr="0044676F">
        <w:rPr>
          <w:sz w:val="24"/>
        </w:rPr>
        <w:t>in Region 9 (no communit</w:t>
      </w:r>
      <w:r w:rsidR="00CB27AD" w:rsidRPr="0044676F">
        <w:rPr>
          <w:sz w:val="24"/>
        </w:rPr>
        <w:t>y plan available for Region 10)</w:t>
      </w:r>
      <w:r w:rsidRPr="0044676F">
        <w:rPr>
          <w:sz w:val="24"/>
        </w:rPr>
        <w:t>.</w:t>
      </w:r>
      <w:r w:rsidR="00BD45C2" w:rsidRPr="0044676F">
        <w:rPr>
          <w:sz w:val="24"/>
        </w:rPr>
        <w:t xml:space="preserve">  </w:t>
      </w:r>
    </w:p>
    <w:p w14:paraId="518DDC30" w14:textId="039927AC" w:rsidR="00F77FBF" w:rsidRPr="0044676F" w:rsidRDefault="00D148A3" w:rsidP="00F77FBF">
      <w:pPr>
        <w:rPr>
          <w:sz w:val="24"/>
        </w:rPr>
      </w:pPr>
      <w:r>
        <w:rPr>
          <w:sz w:val="24"/>
        </w:rPr>
        <w:t xml:space="preserve">Based on </w:t>
      </w:r>
      <w:r w:rsidRPr="0044676F">
        <w:rPr>
          <w:sz w:val="24"/>
        </w:rPr>
        <w:t>Renshaw</w:t>
      </w:r>
      <w:r>
        <w:rPr>
          <w:sz w:val="24"/>
        </w:rPr>
        <w:t>’s</w:t>
      </w:r>
      <w:r w:rsidRPr="0044676F">
        <w:rPr>
          <w:sz w:val="24"/>
        </w:rPr>
        <w:t xml:space="preserve"> </w:t>
      </w:r>
      <w:r>
        <w:rPr>
          <w:sz w:val="24"/>
        </w:rPr>
        <w:t>(</w:t>
      </w:r>
      <w:r w:rsidRPr="0044676F">
        <w:rPr>
          <w:sz w:val="24"/>
        </w:rPr>
        <w:t>2007</w:t>
      </w:r>
      <w:r w:rsidR="00DC05D0">
        <w:rPr>
          <w:sz w:val="24"/>
        </w:rPr>
        <w:t>:12</w:t>
      </w:r>
      <w:r w:rsidRPr="0044676F">
        <w:rPr>
          <w:sz w:val="24"/>
        </w:rPr>
        <w:t>)</w:t>
      </w:r>
      <w:r>
        <w:rPr>
          <w:sz w:val="24"/>
        </w:rPr>
        <w:t xml:space="preserve"> report on </w:t>
      </w:r>
      <w:r w:rsidR="00DC05D0">
        <w:rPr>
          <w:sz w:val="24"/>
        </w:rPr>
        <w:t>Indigenous Peoples in Guyana,</w:t>
      </w:r>
      <w:r w:rsidRPr="0044676F">
        <w:rPr>
          <w:sz w:val="24"/>
        </w:rPr>
        <w:t xml:space="preserve"> </w:t>
      </w:r>
      <w:r w:rsidR="00DC05D0">
        <w:rPr>
          <w:sz w:val="24"/>
        </w:rPr>
        <w:t>t</w:t>
      </w:r>
      <w:r w:rsidR="00F77FBF" w:rsidRPr="00D148A3">
        <w:rPr>
          <w:sz w:val="24"/>
        </w:rPr>
        <w:t xml:space="preserve">he </w:t>
      </w:r>
      <w:r w:rsidRPr="00D148A3">
        <w:rPr>
          <w:sz w:val="24"/>
        </w:rPr>
        <w:t xml:space="preserve">New </w:t>
      </w:r>
      <w:r w:rsidR="00F77FBF" w:rsidRPr="00D01A2C">
        <w:rPr>
          <w:sz w:val="24"/>
        </w:rPr>
        <w:t>Amerindian Act</w:t>
      </w:r>
      <w:r>
        <w:rPr>
          <w:sz w:val="24"/>
        </w:rPr>
        <w:t xml:space="preserve"> </w:t>
      </w:r>
      <w:r w:rsidRPr="00D148A3">
        <w:rPr>
          <w:sz w:val="24"/>
        </w:rPr>
        <w:t xml:space="preserve">(Act No. 6 of 2006) </w:t>
      </w:r>
      <w:r>
        <w:rPr>
          <w:sz w:val="24"/>
        </w:rPr>
        <w:t>reco</w:t>
      </w:r>
      <w:r w:rsidR="00F77FBF">
        <w:rPr>
          <w:sz w:val="24"/>
        </w:rPr>
        <w:t>gnizes t</w:t>
      </w:r>
      <w:r w:rsidR="00F77FBF" w:rsidRPr="00F77FBF">
        <w:rPr>
          <w:sz w:val="24"/>
        </w:rPr>
        <w:t xml:space="preserve">he Village Council, comprising a </w:t>
      </w:r>
      <w:proofErr w:type="spellStart"/>
      <w:r w:rsidR="00F77FBF" w:rsidRPr="00F77FBF">
        <w:rPr>
          <w:sz w:val="24"/>
        </w:rPr>
        <w:t>Toshao</w:t>
      </w:r>
      <w:proofErr w:type="spellEnd"/>
      <w:r w:rsidR="00F77FBF" w:rsidRPr="00F77FBF">
        <w:rPr>
          <w:sz w:val="24"/>
        </w:rPr>
        <w:t xml:space="preserve"> or Captain and from 6 to 22</w:t>
      </w:r>
      <w:r w:rsidR="00F77FBF">
        <w:rPr>
          <w:sz w:val="24"/>
        </w:rPr>
        <w:t xml:space="preserve"> </w:t>
      </w:r>
      <w:proofErr w:type="spellStart"/>
      <w:r w:rsidR="00F77FBF" w:rsidRPr="00F77FBF">
        <w:rPr>
          <w:sz w:val="24"/>
        </w:rPr>
        <w:t>Councillors</w:t>
      </w:r>
      <w:proofErr w:type="spellEnd"/>
      <w:r w:rsidR="00F77FBF" w:rsidRPr="00F77FBF">
        <w:rPr>
          <w:sz w:val="24"/>
        </w:rPr>
        <w:t xml:space="preserve"> – depending on the size of the village, as the local authority in Indigenous</w:t>
      </w:r>
      <w:r w:rsidR="00F77FBF">
        <w:rPr>
          <w:sz w:val="24"/>
        </w:rPr>
        <w:t xml:space="preserve"> </w:t>
      </w:r>
      <w:r w:rsidR="00F77FBF" w:rsidRPr="00F77FBF">
        <w:rPr>
          <w:sz w:val="24"/>
        </w:rPr>
        <w:t xml:space="preserve">communities, rather than the Community Development Councils or </w:t>
      </w:r>
      <w:proofErr w:type="spellStart"/>
      <w:r w:rsidR="00F77FBF" w:rsidRPr="00F77FBF">
        <w:rPr>
          <w:sz w:val="24"/>
        </w:rPr>
        <w:t>Neighbourhood</w:t>
      </w:r>
      <w:proofErr w:type="spellEnd"/>
      <w:r w:rsidR="00F77FBF" w:rsidRPr="00F77FBF">
        <w:rPr>
          <w:sz w:val="24"/>
        </w:rPr>
        <w:t xml:space="preserve"> Democratic</w:t>
      </w:r>
      <w:r>
        <w:rPr>
          <w:sz w:val="24"/>
        </w:rPr>
        <w:t xml:space="preserve"> </w:t>
      </w:r>
      <w:r w:rsidR="00F77FBF" w:rsidRPr="00F77FBF">
        <w:rPr>
          <w:sz w:val="24"/>
        </w:rPr>
        <w:t xml:space="preserve">Councils found in other parts of the country. Under the Act, the </w:t>
      </w:r>
      <w:proofErr w:type="spellStart"/>
      <w:r w:rsidR="00F77FBF" w:rsidRPr="00F77FBF">
        <w:rPr>
          <w:sz w:val="24"/>
        </w:rPr>
        <w:t>Toshao</w:t>
      </w:r>
      <w:proofErr w:type="spellEnd"/>
      <w:r w:rsidR="00F77FBF" w:rsidRPr="00F77FBF">
        <w:rPr>
          <w:sz w:val="24"/>
        </w:rPr>
        <w:t xml:space="preserve"> is an ex officio Justice of</w:t>
      </w:r>
      <w:r>
        <w:rPr>
          <w:sz w:val="24"/>
        </w:rPr>
        <w:t xml:space="preserve"> </w:t>
      </w:r>
      <w:r w:rsidR="00F77FBF" w:rsidRPr="00F77FBF">
        <w:rPr>
          <w:sz w:val="24"/>
        </w:rPr>
        <w:t>the Peace and is given the powers and immunities of a rural constable – for which he or she</w:t>
      </w:r>
      <w:r>
        <w:rPr>
          <w:sz w:val="24"/>
        </w:rPr>
        <w:t xml:space="preserve"> </w:t>
      </w:r>
      <w:r w:rsidR="00F77FBF" w:rsidRPr="00F77FBF">
        <w:rPr>
          <w:sz w:val="24"/>
        </w:rPr>
        <w:t>receives a small stipend from the Ministry of Amerindian Affairs.</w:t>
      </w:r>
      <w:r w:rsidR="00DC05D0">
        <w:rPr>
          <w:sz w:val="24"/>
        </w:rPr>
        <w:t xml:space="preserve">  </w:t>
      </w:r>
      <w:r w:rsidR="00F77FBF" w:rsidRPr="00F77FBF">
        <w:rPr>
          <w:sz w:val="24"/>
        </w:rPr>
        <w:t>The Act builds on the</w:t>
      </w:r>
      <w:r w:rsidR="001B0B05">
        <w:rPr>
          <w:sz w:val="24"/>
        </w:rPr>
        <w:t xml:space="preserve"> existing system of governance:  </w:t>
      </w:r>
      <w:r w:rsidR="00F77FBF" w:rsidRPr="00F77FBF">
        <w:rPr>
          <w:sz w:val="24"/>
        </w:rPr>
        <w:t xml:space="preserve">the role of the Captain or </w:t>
      </w:r>
      <w:proofErr w:type="spellStart"/>
      <w:r w:rsidR="00F77FBF" w:rsidRPr="00F77FBF">
        <w:rPr>
          <w:sz w:val="24"/>
        </w:rPr>
        <w:t>Toshao</w:t>
      </w:r>
      <w:proofErr w:type="spellEnd"/>
      <w:r w:rsidR="00F77FBF" w:rsidRPr="00F77FBF">
        <w:rPr>
          <w:sz w:val="24"/>
        </w:rPr>
        <w:t xml:space="preserve"> is enshrined in the 1951 Amerindian Act and follows</w:t>
      </w:r>
      <w:r>
        <w:rPr>
          <w:sz w:val="24"/>
        </w:rPr>
        <w:t xml:space="preserve"> </w:t>
      </w:r>
      <w:r w:rsidR="001B0B05">
        <w:rPr>
          <w:sz w:val="24"/>
        </w:rPr>
        <w:t>earlier colonial practice.</w:t>
      </w:r>
    </w:p>
    <w:p w14:paraId="08A0E60D" w14:textId="7A933C69" w:rsidR="001B0B05" w:rsidRPr="0044676F" w:rsidRDefault="00EC05AF" w:rsidP="001B0B05">
      <w:pPr>
        <w:rPr>
          <w:sz w:val="24"/>
          <w:shd w:val="clear" w:color="auto" w:fill="FFFFFF"/>
          <w:lang w:eastAsia="es-EC"/>
        </w:rPr>
      </w:pPr>
      <w:r w:rsidRPr="0044676F">
        <w:rPr>
          <w:sz w:val="24"/>
          <w:shd w:val="clear" w:color="auto" w:fill="FFFFFF"/>
          <w:lang w:eastAsia="es-EC"/>
        </w:rPr>
        <w:t>From a gender perspective</w:t>
      </w:r>
      <w:r w:rsidR="00BD45C2" w:rsidRPr="0044676F">
        <w:rPr>
          <w:sz w:val="24"/>
          <w:shd w:val="clear" w:color="auto" w:fill="FFFFFF"/>
          <w:lang w:eastAsia="es-EC"/>
        </w:rPr>
        <w:t xml:space="preserve"> that goes beyond </w:t>
      </w:r>
      <w:r w:rsidR="007A31C4" w:rsidRPr="0044676F">
        <w:rPr>
          <w:sz w:val="24"/>
          <w:shd w:val="clear" w:color="auto" w:fill="FFFFFF"/>
          <w:lang w:eastAsia="es-EC"/>
        </w:rPr>
        <w:t xml:space="preserve">sex </w:t>
      </w:r>
      <w:proofErr w:type="spellStart"/>
      <w:r w:rsidR="007A31C4" w:rsidRPr="0044676F">
        <w:rPr>
          <w:sz w:val="24"/>
          <w:shd w:val="clear" w:color="auto" w:fill="FFFFFF"/>
          <w:lang w:eastAsia="es-EC"/>
        </w:rPr>
        <w:t>diseggregation</w:t>
      </w:r>
      <w:proofErr w:type="spellEnd"/>
      <w:r w:rsidR="007A31C4" w:rsidRPr="0044676F">
        <w:rPr>
          <w:sz w:val="24"/>
          <w:shd w:val="clear" w:color="auto" w:fill="FFFFFF"/>
          <w:lang w:eastAsia="es-EC"/>
        </w:rPr>
        <w:t xml:space="preserve"> to </w:t>
      </w:r>
      <w:r w:rsidR="00BD45C2" w:rsidRPr="0044676F">
        <w:rPr>
          <w:sz w:val="24"/>
          <w:shd w:val="clear" w:color="auto" w:fill="FFFFFF"/>
          <w:lang w:eastAsia="es-EC"/>
        </w:rPr>
        <w:t xml:space="preserve">accounting for </w:t>
      </w:r>
      <w:r w:rsidR="001340CD">
        <w:rPr>
          <w:sz w:val="24"/>
          <w:shd w:val="clear" w:color="auto" w:fill="FFFFFF"/>
          <w:lang w:eastAsia="es-EC"/>
        </w:rPr>
        <w:t>decision-making power</w:t>
      </w:r>
      <w:r w:rsidRPr="0044676F">
        <w:rPr>
          <w:sz w:val="24"/>
          <w:shd w:val="clear" w:color="auto" w:fill="FFFFFF"/>
          <w:lang w:eastAsia="es-EC"/>
        </w:rPr>
        <w:t xml:space="preserve">, </w:t>
      </w:r>
      <w:r w:rsidR="007A31C4" w:rsidRPr="0044676F">
        <w:rPr>
          <w:sz w:val="24"/>
          <w:shd w:val="clear" w:color="auto" w:fill="FFFFFF"/>
          <w:lang w:eastAsia="es-EC"/>
        </w:rPr>
        <w:t xml:space="preserve">the </w:t>
      </w:r>
      <w:r w:rsidRPr="0044676F">
        <w:rPr>
          <w:sz w:val="24"/>
          <w:shd w:val="clear" w:color="auto" w:fill="FFFFFF"/>
          <w:lang w:eastAsia="es-EC"/>
        </w:rPr>
        <w:t>p</w:t>
      </w:r>
      <w:r w:rsidR="0070736A" w:rsidRPr="0044676F">
        <w:rPr>
          <w:sz w:val="24"/>
          <w:shd w:val="clear" w:color="auto" w:fill="FFFFFF"/>
          <w:lang w:eastAsia="es-EC"/>
        </w:rPr>
        <w:t xml:space="preserve">olitical </w:t>
      </w:r>
      <w:r w:rsidR="009F09B8" w:rsidRPr="0044676F">
        <w:rPr>
          <w:sz w:val="24"/>
          <w:shd w:val="clear" w:color="auto" w:fill="FFFFFF"/>
          <w:lang w:eastAsia="es-EC"/>
        </w:rPr>
        <w:t>p</w:t>
      </w:r>
      <w:r w:rsidR="0070736A" w:rsidRPr="0044676F">
        <w:rPr>
          <w:sz w:val="24"/>
          <w:shd w:val="clear" w:color="auto" w:fill="FFFFFF"/>
          <w:lang w:eastAsia="es-EC"/>
        </w:rPr>
        <w:t xml:space="preserve">articipation of </w:t>
      </w:r>
      <w:r w:rsidR="009F09B8" w:rsidRPr="0044676F">
        <w:rPr>
          <w:sz w:val="24"/>
          <w:shd w:val="clear" w:color="auto" w:fill="FFFFFF"/>
          <w:lang w:eastAsia="es-EC"/>
        </w:rPr>
        <w:t>i</w:t>
      </w:r>
      <w:r w:rsidR="0070736A" w:rsidRPr="0044676F">
        <w:rPr>
          <w:sz w:val="24"/>
          <w:shd w:val="clear" w:color="auto" w:fill="FFFFFF"/>
          <w:lang w:eastAsia="es-EC"/>
        </w:rPr>
        <w:t xml:space="preserve">ndigenous women is </w:t>
      </w:r>
      <w:r w:rsidR="009F09B8" w:rsidRPr="0044676F">
        <w:rPr>
          <w:sz w:val="24"/>
          <w:shd w:val="clear" w:color="auto" w:fill="FFFFFF"/>
          <w:lang w:eastAsia="es-EC"/>
        </w:rPr>
        <w:t xml:space="preserve">limited </w:t>
      </w:r>
      <w:r w:rsidR="0070736A" w:rsidRPr="0044676F">
        <w:rPr>
          <w:sz w:val="24"/>
          <w:shd w:val="clear" w:color="auto" w:fill="FFFFFF"/>
          <w:lang w:eastAsia="es-EC"/>
        </w:rPr>
        <w:t xml:space="preserve">among the </w:t>
      </w:r>
      <w:proofErr w:type="spellStart"/>
      <w:r w:rsidR="0070736A" w:rsidRPr="0044676F">
        <w:rPr>
          <w:sz w:val="24"/>
          <w:shd w:val="clear" w:color="auto" w:fill="FFFFFF"/>
          <w:lang w:eastAsia="es-EC"/>
        </w:rPr>
        <w:t>Toshaos</w:t>
      </w:r>
      <w:proofErr w:type="spellEnd"/>
      <w:r w:rsidR="0070736A" w:rsidRPr="0044676F">
        <w:rPr>
          <w:sz w:val="24"/>
          <w:shd w:val="clear" w:color="auto" w:fill="FFFFFF"/>
          <w:lang w:eastAsia="es-EC"/>
        </w:rPr>
        <w:t xml:space="preserve"> which is the local na</w:t>
      </w:r>
      <w:r w:rsidR="0086017B" w:rsidRPr="0044676F">
        <w:rPr>
          <w:sz w:val="24"/>
          <w:shd w:val="clear" w:color="auto" w:fill="FFFFFF"/>
          <w:lang w:eastAsia="es-EC"/>
        </w:rPr>
        <w:t>me given to indigenous leaders.  T</w:t>
      </w:r>
      <w:r w:rsidR="0070736A" w:rsidRPr="0044676F">
        <w:rPr>
          <w:sz w:val="24"/>
          <w:shd w:val="clear" w:color="auto" w:fill="FFFFFF"/>
          <w:lang w:eastAsia="es-EC"/>
        </w:rPr>
        <w:t xml:space="preserve">here are only five women </w:t>
      </w:r>
      <w:proofErr w:type="spellStart"/>
      <w:r w:rsidR="0070736A" w:rsidRPr="0044676F">
        <w:rPr>
          <w:sz w:val="24"/>
          <w:shd w:val="clear" w:color="auto" w:fill="FFFFFF"/>
          <w:lang w:eastAsia="es-EC"/>
        </w:rPr>
        <w:t>Toshao</w:t>
      </w:r>
      <w:proofErr w:type="spellEnd"/>
      <w:r w:rsidR="0070736A" w:rsidRPr="0044676F">
        <w:rPr>
          <w:sz w:val="24"/>
          <w:shd w:val="clear" w:color="auto" w:fill="FFFFFF"/>
          <w:lang w:eastAsia="es-EC"/>
        </w:rPr>
        <w:t xml:space="preserve"> out of 219 </w:t>
      </w:r>
      <w:proofErr w:type="spellStart"/>
      <w:r w:rsidR="0070736A" w:rsidRPr="0044676F">
        <w:rPr>
          <w:sz w:val="24"/>
          <w:shd w:val="clear" w:color="auto" w:fill="FFFFFF"/>
          <w:lang w:eastAsia="es-EC"/>
        </w:rPr>
        <w:t>Toshaos</w:t>
      </w:r>
      <w:proofErr w:type="spellEnd"/>
      <w:r w:rsidR="0070736A" w:rsidRPr="0044676F">
        <w:rPr>
          <w:sz w:val="24"/>
          <w:shd w:val="clear" w:color="auto" w:fill="FFFFFF"/>
          <w:lang w:eastAsia="es-EC"/>
        </w:rPr>
        <w:t xml:space="preserve"> at a national level.    </w:t>
      </w:r>
      <w:r w:rsidR="001B0B05" w:rsidRPr="0044676F">
        <w:rPr>
          <w:sz w:val="24"/>
          <w:shd w:val="clear" w:color="auto" w:fill="FFFFFF"/>
          <w:lang w:eastAsia="es-EC"/>
        </w:rPr>
        <w:t>As the</w:t>
      </w:r>
      <w:r w:rsidR="00D01A2C">
        <w:rPr>
          <w:sz w:val="24"/>
          <w:shd w:val="clear" w:color="auto" w:fill="FFFFFF"/>
          <w:lang w:eastAsia="es-EC"/>
        </w:rPr>
        <w:t>se</w:t>
      </w:r>
      <w:r w:rsidR="001B0B05" w:rsidRPr="0044676F">
        <w:rPr>
          <w:sz w:val="24"/>
          <w:shd w:val="clear" w:color="auto" w:fill="FFFFFF"/>
          <w:lang w:eastAsia="es-EC"/>
        </w:rPr>
        <w:t xml:space="preserve"> position</w:t>
      </w:r>
      <w:r w:rsidR="00D01A2C">
        <w:rPr>
          <w:sz w:val="24"/>
          <w:shd w:val="clear" w:color="auto" w:fill="FFFFFF"/>
          <w:lang w:eastAsia="es-EC"/>
        </w:rPr>
        <w:t>s are highly politicized</w:t>
      </w:r>
      <w:r w:rsidR="001B0B05" w:rsidRPr="0044676F">
        <w:rPr>
          <w:sz w:val="24"/>
          <w:shd w:val="clear" w:color="auto" w:fill="FFFFFF"/>
          <w:lang w:eastAsia="es-EC"/>
        </w:rPr>
        <w:t xml:space="preserve"> and tied to one of the political parties, these challenges limit Indigenous women’s access to a candidacy</w:t>
      </w:r>
      <w:r w:rsidR="00D01A2C">
        <w:rPr>
          <w:sz w:val="24"/>
          <w:shd w:val="clear" w:color="auto" w:fill="FFFFFF"/>
          <w:lang w:eastAsia="es-EC"/>
        </w:rPr>
        <w:t xml:space="preserve"> as they need the community’s endorsement</w:t>
      </w:r>
      <w:r w:rsidR="001B0B05" w:rsidRPr="0044676F">
        <w:rPr>
          <w:sz w:val="24"/>
          <w:shd w:val="clear" w:color="auto" w:fill="FFFFFF"/>
          <w:lang w:eastAsia="es-EC"/>
        </w:rPr>
        <w:t>.  Therefore, leadership training is crucial to foster the optimal participation of women</w:t>
      </w:r>
      <w:r w:rsidR="00D01A2C">
        <w:rPr>
          <w:sz w:val="24"/>
          <w:shd w:val="clear" w:color="auto" w:fill="FFFFFF"/>
          <w:lang w:eastAsia="es-EC"/>
        </w:rPr>
        <w:t xml:space="preserve"> as well as the conditions for this leadership to flourish given women a more visible position as leaders</w:t>
      </w:r>
      <w:r w:rsidR="001B0B05" w:rsidRPr="0044676F">
        <w:rPr>
          <w:sz w:val="24"/>
          <w:shd w:val="clear" w:color="auto" w:fill="FFFFFF"/>
          <w:lang w:eastAsia="es-EC"/>
        </w:rPr>
        <w:t>. </w:t>
      </w:r>
    </w:p>
    <w:p w14:paraId="39462ED7" w14:textId="3302AC83" w:rsidR="0070736A" w:rsidRPr="0044676F" w:rsidRDefault="0070736A" w:rsidP="0030507B">
      <w:pPr>
        <w:rPr>
          <w:sz w:val="24"/>
          <w:shd w:val="clear" w:color="auto" w:fill="FFFFFF"/>
          <w:lang w:eastAsia="es-EC"/>
        </w:rPr>
      </w:pPr>
      <w:r w:rsidRPr="0044676F">
        <w:rPr>
          <w:sz w:val="24"/>
          <w:shd w:val="clear" w:color="auto" w:fill="FFFFFF"/>
          <w:lang w:eastAsia="es-EC"/>
        </w:rPr>
        <w:lastRenderedPageBreak/>
        <w:t xml:space="preserve">This is another measurable indicator of the gender disparity historically present </w:t>
      </w:r>
      <w:r w:rsidR="009F09B8" w:rsidRPr="0044676F">
        <w:rPr>
          <w:sz w:val="24"/>
          <w:shd w:val="clear" w:color="auto" w:fill="FFFFFF"/>
          <w:lang w:eastAsia="es-EC"/>
        </w:rPr>
        <w:t xml:space="preserve">regarding </w:t>
      </w:r>
      <w:r w:rsidRPr="0044676F">
        <w:rPr>
          <w:sz w:val="24"/>
          <w:shd w:val="clear" w:color="auto" w:fill="FFFFFF"/>
          <w:lang w:eastAsia="es-EC"/>
        </w:rPr>
        <w:t>access to power positions</w:t>
      </w:r>
      <w:r w:rsidR="0086017B" w:rsidRPr="0044676F">
        <w:rPr>
          <w:sz w:val="24"/>
          <w:shd w:val="clear" w:color="auto" w:fill="FFFFFF"/>
          <w:lang w:eastAsia="es-EC"/>
        </w:rPr>
        <w:t>.  According to CI</w:t>
      </w:r>
      <w:r w:rsidR="00F04388" w:rsidRPr="0044676F">
        <w:rPr>
          <w:sz w:val="24"/>
          <w:shd w:val="clear" w:color="auto" w:fill="FFFFFF"/>
          <w:lang w:eastAsia="es-EC"/>
        </w:rPr>
        <w:t>-Guyana</w:t>
      </w:r>
      <w:r w:rsidR="0086017B" w:rsidRPr="0044676F">
        <w:rPr>
          <w:sz w:val="24"/>
          <w:shd w:val="clear" w:color="auto" w:fill="FFFFFF"/>
          <w:lang w:eastAsia="es-EC"/>
        </w:rPr>
        <w:t xml:space="preserve"> report (2016</w:t>
      </w:r>
      <w:r w:rsidRPr="0044676F">
        <w:rPr>
          <w:sz w:val="24"/>
          <w:shd w:val="clear" w:color="auto" w:fill="FFFFFF"/>
          <w:lang w:eastAsia="es-EC"/>
        </w:rPr>
        <w:t>), one of the major problems that indigenous women face in this regard is lack of self-esteem which in turn makes them ill</w:t>
      </w:r>
      <w:r w:rsidR="009F09B8" w:rsidRPr="0044676F">
        <w:rPr>
          <w:sz w:val="24"/>
          <w:shd w:val="clear" w:color="auto" w:fill="FFFFFF"/>
          <w:lang w:eastAsia="es-EC"/>
        </w:rPr>
        <w:t>-</w:t>
      </w:r>
      <w:r w:rsidRPr="0044676F">
        <w:rPr>
          <w:sz w:val="24"/>
          <w:shd w:val="clear" w:color="auto" w:fill="FFFFFF"/>
          <w:lang w:eastAsia="es-EC"/>
        </w:rPr>
        <w:t xml:space="preserve">prepared to run for office as they won’t develop the skills, networks and know-how required to have community support.  </w:t>
      </w:r>
    </w:p>
    <w:p w14:paraId="42E4B728" w14:textId="77777777" w:rsidR="00811992" w:rsidRPr="0044676F" w:rsidRDefault="00811992" w:rsidP="00811992">
      <w:pPr>
        <w:rPr>
          <w:sz w:val="24"/>
        </w:rPr>
      </w:pPr>
      <w:r w:rsidRPr="0044676F">
        <w:rPr>
          <w:sz w:val="24"/>
        </w:rPr>
        <w:t>Guyana has made significant efforts to overcome gender violence and gender inequalities in the last decade. Some steps taken toward improving quality of life for women and children in rural areas include constitutional and legal reforms providing advances for equality, a renewed institutional framework for the three branches of the State and increased spending for the social sector in areas such as education, health, water, sanitation and housing.</w:t>
      </w:r>
    </w:p>
    <w:p w14:paraId="3E970697" w14:textId="7D8171B7" w:rsidR="00811992" w:rsidRPr="0044676F" w:rsidRDefault="00811992" w:rsidP="0030507B">
      <w:pPr>
        <w:rPr>
          <w:sz w:val="24"/>
        </w:rPr>
      </w:pPr>
      <w:r w:rsidRPr="0044676F">
        <w:rPr>
          <w:sz w:val="24"/>
        </w:rPr>
        <w:t xml:space="preserve">Decentralized gender units throughout the country have helped organize the civil society organizations providing a forum for consultation and advocacy. Each of the regional administrations has Poverty Reduction Strategies. Access to a reliable supply of potable water, legal protection for women’s property rights, equal access to employment, education, social security and health care are protected by affirmative action to ensure priority access for women to those services. In addition, due to the significant number (29%) of female-headed households, in 2009 the State introduced a Single Parent Assistance </w:t>
      </w:r>
      <w:proofErr w:type="spellStart"/>
      <w:r w:rsidRPr="0044676F">
        <w:rPr>
          <w:sz w:val="24"/>
        </w:rPr>
        <w:t>Programme</w:t>
      </w:r>
      <w:proofErr w:type="spellEnd"/>
      <w:r w:rsidRPr="0044676F">
        <w:rPr>
          <w:sz w:val="24"/>
        </w:rPr>
        <w:t xml:space="preserve"> to lend support to these heads of households with financial assistance for day care and skills training and/or retraining. </w:t>
      </w:r>
      <w:proofErr w:type="gramStart"/>
      <w:r w:rsidRPr="0044676F">
        <w:rPr>
          <w:sz w:val="24"/>
        </w:rPr>
        <w:t>(CEDAW, 2010; Women and Gender Equality Commission 2013)</w:t>
      </w:r>
      <w:r w:rsidR="001340CD">
        <w:rPr>
          <w:sz w:val="24"/>
        </w:rPr>
        <w:t>.</w:t>
      </w:r>
      <w:proofErr w:type="gramEnd"/>
    </w:p>
    <w:p w14:paraId="272F4EBC" w14:textId="77777777" w:rsidR="009B2E13" w:rsidRPr="0044676F" w:rsidRDefault="009B2E13" w:rsidP="0030507B">
      <w:pPr>
        <w:rPr>
          <w:sz w:val="24"/>
        </w:rPr>
      </w:pPr>
    </w:p>
    <w:p w14:paraId="1A49B789" w14:textId="4E0196AE" w:rsidR="00165A15" w:rsidRPr="0044676F" w:rsidRDefault="00BB6847" w:rsidP="0030507B">
      <w:pPr>
        <w:rPr>
          <w:sz w:val="24"/>
        </w:rPr>
      </w:pPr>
      <w:r w:rsidRPr="0044676F">
        <w:rPr>
          <w:sz w:val="24"/>
        </w:rPr>
        <w:t>Despite the efforts made by the State</w:t>
      </w:r>
      <w:r w:rsidR="00F04388" w:rsidRPr="0044676F">
        <w:rPr>
          <w:sz w:val="24"/>
        </w:rPr>
        <w:t xml:space="preserve"> of Guyana</w:t>
      </w:r>
      <w:r w:rsidRPr="0044676F">
        <w:rPr>
          <w:sz w:val="24"/>
        </w:rPr>
        <w:t>,</w:t>
      </w:r>
      <w:r w:rsidR="00884780" w:rsidRPr="0044676F">
        <w:rPr>
          <w:sz w:val="24"/>
        </w:rPr>
        <w:t xml:space="preserve"> </w:t>
      </w:r>
      <w:r w:rsidR="00120392" w:rsidRPr="0044676F">
        <w:rPr>
          <w:sz w:val="24"/>
        </w:rPr>
        <w:t xml:space="preserve">the </w:t>
      </w:r>
      <w:r w:rsidR="00884780" w:rsidRPr="0044676F">
        <w:rPr>
          <w:sz w:val="24"/>
        </w:rPr>
        <w:t>CEDAW Committee</w:t>
      </w:r>
      <w:r w:rsidR="00902B33" w:rsidRPr="0044676F">
        <w:rPr>
          <w:sz w:val="24"/>
        </w:rPr>
        <w:t xml:space="preserve"> </w:t>
      </w:r>
      <w:r w:rsidR="00120392" w:rsidRPr="0044676F">
        <w:rPr>
          <w:sz w:val="24"/>
        </w:rPr>
        <w:t xml:space="preserve">remains </w:t>
      </w:r>
      <w:r w:rsidR="00902B33" w:rsidRPr="0044676F">
        <w:rPr>
          <w:sz w:val="24"/>
        </w:rPr>
        <w:t>concerned</w:t>
      </w:r>
      <w:r w:rsidR="004F1EF6" w:rsidRPr="0044676F">
        <w:rPr>
          <w:sz w:val="24"/>
        </w:rPr>
        <w:t xml:space="preserve"> about discrimination in employment, sexual discrimination on the job, sexual </w:t>
      </w:r>
      <w:r w:rsidR="00BD5EDB" w:rsidRPr="0044676F">
        <w:rPr>
          <w:sz w:val="24"/>
        </w:rPr>
        <w:t>harassment in the work place, poor representation of women in political power and</w:t>
      </w:r>
      <w:r w:rsidR="004F1EF6" w:rsidRPr="0044676F">
        <w:rPr>
          <w:sz w:val="24"/>
        </w:rPr>
        <w:t xml:space="preserve"> poor access to justice. Thus</w:t>
      </w:r>
      <w:r w:rsidR="00120392" w:rsidRPr="0044676F">
        <w:rPr>
          <w:sz w:val="24"/>
        </w:rPr>
        <w:t>,</w:t>
      </w:r>
      <w:r w:rsidR="004F1EF6" w:rsidRPr="0044676F">
        <w:rPr>
          <w:sz w:val="24"/>
        </w:rPr>
        <w:t xml:space="preserve"> </w:t>
      </w:r>
      <w:r w:rsidR="00902B33" w:rsidRPr="0044676F">
        <w:rPr>
          <w:sz w:val="24"/>
        </w:rPr>
        <w:t xml:space="preserve">some of the recommendations </w:t>
      </w:r>
      <w:r w:rsidR="00B214CD" w:rsidRPr="0044676F">
        <w:rPr>
          <w:sz w:val="24"/>
        </w:rPr>
        <w:t xml:space="preserve">focus on </w:t>
      </w:r>
      <w:r w:rsidR="00902B33" w:rsidRPr="0044676F">
        <w:rPr>
          <w:sz w:val="24"/>
        </w:rPr>
        <w:t>increas</w:t>
      </w:r>
      <w:r w:rsidR="00B214CD" w:rsidRPr="0044676F">
        <w:rPr>
          <w:sz w:val="24"/>
        </w:rPr>
        <w:t>ing</w:t>
      </w:r>
      <w:r w:rsidR="004F1EF6" w:rsidRPr="0044676F">
        <w:rPr>
          <w:sz w:val="24"/>
        </w:rPr>
        <w:t xml:space="preserve"> women’s awareness and understanding of their rights</w:t>
      </w:r>
      <w:r w:rsidR="00902B33" w:rsidRPr="0044676F">
        <w:rPr>
          <w:sz w:val="24"/>
        </w:rPr>
        <w:t>, as well as improv</w:t>
      </w:r>
      <w:r w:rsidR="00B214CD" w:rsidRPr="0044676F">
        <w:rPr>
          <w:sz w:val="24"/>
        </w:rPr>
        <w:t>ing</w:t>
      </w:r>
      <w:r w:rsidR="00902B33" w:rsidRPr="0044676F">
        <w:rPr>
          <w:sz w:val="24"/>
        </w:rPr>
        <w:t xml:space="preserve"> access to justice</w:t>
      </w:r>
      <w:r w:rsidR="00B717BB" w:rsidRPr="0044676F">
        <w:rPr>
          <w:sz w:val="24"/>
        </w:rPr>
        <w:t xml:space="preserve">. Another </w:t>
      </w:r>
      <w:r w:rsidR="00B214CD" w:rsidRPr="0044676F">
        <w:rPr>
          <w:sz w:val="24"/>
        </w:rPr>
        <w:t xml:space="preserve">important area of concern </w:t>
      </w:r>
      <w:r w:rsidR="00B717BB" w:rsidRPr="0044676F">
        <w:rPr>
          <w:sz w:val="24"/>
        </w:rPr>
        <w:t xml:space="preserve">is domestic and sexual </w:t>
      </w:r>
      <w:r w:rsidR="00B214CD" w:rsidRPr="0044676F">
        <w:rPr>
          <w:sz w:val="24"/>
        </w:rPr>
        <w:t xml:space="preserve">violence </w:t>
      </w:r>
      <w:r w:rsidR="00B717BB" w:rsidRPr="0044676F">
        <w:rPr>
          <w:sz w:val="24"/>
        </w:rPr>
        <w:t>as well as v</w:t>
      </w:r>
      <w:r w:rsidRPr="0044676F">
        <w:rPr>
          <w:sz w:val="24"/>
        </w:rPr>
        <w:t>iolent crimes that target women (CEDAW, 2010)</w:t>
      </w:r>
    </w:p>
    <w:p w14:paraId="1912B3A0" w14:textId="090676FA" w:rsidR="00902B33" w:rsidRPr="0044676F" w:rsidRDefault="00902B33" w:rsidP="00C43AFE">
      <w:pPr>
        <w:ind w:left="708"/>
        <w:rPr>
          <w:sz w:val="24"/>
        </w:rPr>
      </w:pPr>
      <w:r w:rsidRPr="0044676F">
        <w:rPr>
          <w:sz w:val="24"/>
        </w:rPr>
        <w:t>“As of 2012 only 48 percent of women were in the workforce, compared to 85 percent of men. Job vacancy notices routinely specified that the employer sought only male or only female applicants.”</w:t>
      </w:r>
      <w:r w:rsidR="00B214CD" w:rsidRPr="0044676F">
        <w:rPr>
          <w:sz w:val="24"/>
        </w:rPr>
        <w:t xml:space="preserve"> </w:t>
      </w:r>
      <w:r w:rsidR="001D1130" w:rsidRPr="0044676F">
        <w:rPr>
          <w:sz w:val="24"/>
        </w:rPr>
        <w:t xml:space="preserve">(Department of State, </w:t>
      </w:r>
      <w:proofErr w:type="spellStart"/>
      <w:r w:rsidR="001D1130" w:rsidRPr="0044676F">
        <w:rPr>
          <w:sz w:val="24"/>
        </w:rPr>
        <w:t>n.d</w:t>
      </w:r>
      <w:proofErr w:type="spellEnd"/>
      <w:r w:rsidR="001D1130" w:rsidRPr="0044676F">
        <w:rPr>
          <w:sz w:val="24"/>
        </w:rPr>
        <w:t>)</w:t>
      </w:r>
    </w:p>
    <w:p w14:paraId="7D81C515" w14:textId="0DDA365B" w:rsidR="00B717BB" w:rsidRPr="0044676F" w:rsidRDefault="00BE545B" w:rsidP="0030507B">
      <w:pPr>
        <w:rPr>
          <w:sz w:val="24"/>
        </w:rPr>
      </w:pPr>
      <w:r w:rsidRPr="0044676F">
        <w:rPr>
          <w:sz w:val="24"/>
        </w:rPr>
        <w:t>Evidence of the</w:t>
      </w:r>
      <w:r w:rsidR="004B7FC6" w:rsidRPr="0044676F">
        <w:rPr>
          <w:sz w:val="24"/>
        </w:rPr>
        <w:t>s</w:t>
      </w:r>
      <w:r w:rsidRPr="0044676F">
        <w:rPr>
          <w:sz w:val="24"/>
        </w:rPr>
        <w:t>e</w:t>
      </w:r>
      <w:r w:rsidR="004B7FC6" w:rsidRPr="0044676F">
        <w:rPr>
          <w:sz w:val="24"/>
        </w:rPr>
        <w:t xml:space="preserve"> </w:t>
      </w:r>
      <w:r w:rsidR="00F845C5" w:rsidRPr="0044676F">
        <w:rPr>
          <w:sz w:val="24"/>
        </w:rPr>
        <w:t>discrepancies is</w:t>
      </w:r>
      <w:r w:rsidR="004B7FC6" w:rsidRPr="0044676F">
        <w:rPr>
          <w:sz w:val="24"/>
        </w:rPr>
        <w:t xml:space="preserve"> </w:t>
      </w:r>
      <w:r w:rsidR="00F845C5" w:rsidRPr="0044676F">
        <w:rPr>
          <w:sz w:val="24"/>
        </w:rPr>
        <w:t xml:space="preserve">apparent when </w:t>
      </w:r>
      <w:r w:rsidR="004B7FC6" w:rsidRPr="0044676F">
        <w:rPr>
          <w:sz w:val="24"/>
        </w:rPr>
        <w:t xml:space="preserve">contrasting the policies and plans for the agricultural sector and the </w:t>
      </w:r>
      <w:r w:rsidR="00F845C5" w:rsidRPr="0044676F">
        <w:rPr>
          <w:sz w:val="24"/>
        </w:rPr>
        <w:t xml:space="preserve">concerns expressed by </w:t>
      </w:r>
      <w:r w:rsidR="004B7FC6" w:rsidRPr="0044676F">
        <w:rPr>
          <w:sz w:val="24"/>
        </w:rPr>
        <w:t>the population during interviews. Therefore</w:t>
      </w:r>
      <w:r w:rsidR="00F845C5" w:rsidRPr="0044676F">
        <w:rPr>
          <w:sz w:val="24"/>
        </w:rPr>
        <w:t>,</w:t>
      </w:r>
      <w:r w:rsidR="004B7FC6" w:rsidRPr="0044676F">
        <w:rPr>
          <w:sz w:val="24"/>
        </w:rPr>
        <w:t xml:space="preserve"> it is necessary to integrate </w:t>
      </w:r>
      <w:r w:rsidR="00F845C5" w:rsidRPr="0044676F">
        <w:rPr>
          <w:sz w:val="24"/>
        </w:rPr>
        <w:t>a gender view into the</w:t>
      </w:r>
      <w:r w:rsidR="004B7FC6" w:rsidRPr="0044676F">
        <w:rPr>
          <w:sz w:val="24"/>
        </w:rPr>
        <w:t xml:space="preserve"> state actors</w:t>
      </w:r>
      <w:r w:rsidR="00F845C5" w:rsidRPr="0044676F">
        <w:rPr>
          <w:sz w:val="24"/>
        </w:rPr>
        <w:t>’ vision</w:t>
      </w:r>
      <w:r w:rsidR="004B7FC6" w:rsidRPr="0044676F">
        <w:rPr>
          <w:sz w:val="24"/>
        </w:rPr>
        <w:t xml:space="preserve"> by </w:t>
      </w:r>
      <w:r w:rsidR="00F845C5" w:rsidRPr="0044676F">
        <w:rPr>
          <w:sz w:val="24"/>
        </w:rPr>
        <w:t xml:space="preserve">pointing out </w:t>
      </w:r>
      <w:r w:rsidR="004B7FC6" w:rsidRPr="0044676F">
        <w:rPr>
          <w:sz w:val="24"/>
        </w:rPr>
        <w:t xml:space="preserve">the effects that gender violence problems </w:t>
      </w:r>
      <w:r w:rsidR="00F845C5" w:rsidRPr="0044676F">
        <w:rPr>
          <w:sz w:val="24"/>
        </w:rPr>
        <w:t xml:space="preserve">have </w:t>
      </w:r>
      <w:r w:rsidR="004B7FC6" w:rsidRPr="0044676F">
        <w:rPr>
          <w:sz w:val="24"/>
        </w:rPr>
        <w:t xml:space="preserve">on </w:t>
      </w:r>
      <w:r w:rsidR="00895567" w:rsidRPr="0044676F">
        <w:rPr>
          <w:sz w:val="24"/>
        </w:rPr>
        <w:t xml:space="preserve">productivity and hence </w:t>
      </w:r>
      <w:r w:rsidR="0030156A" w:rsidRPr="0044676F">
        <w:rPr>
          <w:sz w:val="24"/>
        </w:rPr>
        <w:t xml:space="preserve">on </w:t>
      </w:r>
      <w:r w:rsidR="004B7FC6" w:rsidRPr="0044676F">
        <w:rPr>
          <w:sz w:val="24"/>
        </w:rPr>
        <w:t xml:space="preserve">economic results, as well as </w:t>
      </w:r>
      <w:r w:rsidR="00895567" w:rsidRPr="0044676F">
        <w:rPr>
          <w:sz w:val="24"/>
        </w:rPr>
        <w:t>to demonstrate</w:t>
      </w:r>
      <w:r w:rsidR="004B7FC6" w:rsidRPr="0044676F">
        <w:rPr>
          <w:sz w:val="24"/>
        </w:rPr>
        <w:t xml:space="preserve"> how </w:t>
      </w:r>
      <w:r w:rsidR="00F845C5" w:rsidRPr="0044676F">
        <w:rPr>
          <w:sz w:val="24"/>
        </w:rPr>
        <w:t xml:space="preserve">the </w:t>
      </w:r>
      <w:r w:rsidR="004B7FC6" w:rsidRPr="0044676F">
        <w:rPr>
          <w:sz w:val="24"/>
        </w:rPr>
        <w:t xml:space="preserve">work </w:t>
      </w:r>
      <w:r w:rsidR="00F845C5" w:rsidRPr="0044676F">
        <w:rPr>
          <w:sz w:val="24"/>
        </w:rPr>
        <w:t xml:space="preserve">capacity </w:t>
      </w:r>
      <w:r w:rsidR="004B7FC6" w:rsidRPr="0044676F">
        <w:rPr>
          <w:sz w:val="24"/>
        </w:rPr>
        <w:t>and product</w:t>
      </w:r>
      <w:r w:rsidR="00895567" w:rsidRPr="0044676F">
        <w:rPr>
          <w:sz w:val="24"/>
        </w:rPr>
        <w:t>ivity</w:t>
      </w:r>
      <w:r w:rsidR="004B7FC6" w:rsidRPr="0044676F">
        <w:rPr>
          <w:sz w:val="24"/>
        </w:rPr>
        <w:t xml:space="preserve"> of </w:t>
      </w:r>
      <w:r w:rsidR="00EC05AF" w:rsidRPr="0044676F">
        <w:rPr>
          <w:sz w:val="24"/>
        </w:rPr>
        <w:t xml:space="preserve">both </w:t>
      </w:r>
      <w:r w:rsidR="004B7FC6" w:rsidRPr="0044676F">
        <w:rPr>
          <w:sz w:val="24"/>
        </w:rPr>
        <w:t xml:space="preserve">victims </w:t>
      </w:r>
      <w:r w:rsidR="00EC05AF" w:rsidRPr="0044676F">
        <w:rPr>
          <w:sz w:val="24"/>
        </w:rPr>
        <w:t xml:space="preserve">and perpetrators </w:t>
      </w:r>
      <w:r w:rsidR="004B7FC6" w:rsidRPr="0044676F">
        <w:rPr>
          <w:sz w:val="24"/>
        </w:rPr>
        <w:t xml:space="preserve">of violence </w:t>
      </w:r>
      <w:r w:rsidR="00EC05AF" w:rsidRPr="0044676F">
        <w:rPr>
          <w:sz w:val="24"/>
        </w:rPr>
        <w:t>is</w:t>
      </w:r>
      <w:r w:rsidRPr="0044676F">
        <w:rPr>
          <w:sz w:val="24"/>
        </w:rPr>
        <w:t xml:space="preserve"> reduced</w:t>
      </w:r>
      <w:r w:rsidR="00F35509" w:rsidRPr="0044676F">
        <w:rPr>
          <w:sz w:val="24"/>
        </w:rPr>
        <w:t>.</w:t>
      </w:r>
      <w:r w:rsidR="006C31E3" w:rsidRPr="0044676F">
        <w:rPr>
          <w:sz w:val="24"/>
        </w:rPr>
        <w:t xml:space="preserve"> In addition </w:t>
      </w:r>
      <w:r w:rsidR="0030156A" w:rsidRPr="0044676F">
        <w:rPr>
          <w:sz w:val="24"/>
        </w:rPr>
        <w:t xml:space="preserve">– </w:t>
      </w:r>
      <w:r w:rsidR="006C31E3" w:rsidRPr="0044676F">
        <w:rPr>
          <w:sz w:val="24"/>
        </w:rPr>
        <w:t xml:space="preserve">and </w:t>
      </w:r>
      <w:r w:rsidR="0030156A" w:rsidRPr="0044676F">
        <w:rPr>
          <w:sz w:val="24"/>
        </w:rPr>
        <w:t xml:space="preserve">placing </w:t>
      </w:r>
      <w:r w:rsidR="006C31E3" w:rsidRPr="0044676F">
        <w:rPr>
          <w:sz w:val="24"/>
        </w:rPr>
        <w:t xml:space="preserve">special emphasis on indigenous communities </w:t>
      </w:r>
      <w:r w:rsidR="0030156A" w:rsidRPr="0044676F">
        <w:rPr>
          <w:sz w:val="24"/>
        </w:rPr>
        <w:t xml:space="preserve">– </w:t>
      </w:r>
      <w:r w:rsidR="006C31E3" w:rsidRPr="0044676F">
        <w:rPr>
          <w:sz w:val="24"/>
        </w:rPr>
        <w:t xml:space="preserve">it is necessary that women </w:t>
      </w:r>
      <w:r w:rsidR="0030156A" w:rsidRPr="0044676F">
        <w:rPr>
          <w:sz w:val="24"/>
        </w:rPr>
        <w:t xml:space="preserve">be </w:t>
      </w:r>
      <w:r w:rsidR="006C31E3" w:rsidRPr="0044676F">
        <w:rPr>
          <w:sz w:val="24"/>
        </w:rPr>
        <w:t xml:space="preserve">represented </w:t>
      </w:r>
      <w:r w:rsidR="0030156A" w:rsidRPr="0044676F">
        <w:rPr>
          <w:sz w:val="24"/>
        </w:rPr>
        <w:t>i</w:t>
      </w:r>
      <w:r w:rsidR="006C31E3" w:rsidRPr="0044676F">
        <w:rPr>
          <w:sz w:val="24"/>
        </w:rPr>
        <w:t>n political spaces such as Community Councils</w:t>
      </w:r>
      <w:r w:rsidR="0030156A" w:rsidRPr="0044676F">
        <w:rPr>
          <w:sz w:val="24"/>
        </w:rPr>
        <w:t>. T</w:t>
      </w:r>
      <w:r w:rsidR="006C31E3" w:rsidRPr="0044676F">
        <w:rPr>
          <w:sz w:val="24"/>
        </w:rPr>
        <w:t>his specific</w:t>
      </w:r>
      <w:r w:rsidR="0030156A" w:rsidRPr="0044676F">
        <w:rPr>
          <w:sz w:val="24"/>
        </w:rPr>
        <w:t xml:space="preserve"> </w:t>
      </w:r>
      <w:proofErr w:type="gramStart"/>
      <w:r w:rsidR="0030156A" w:rsidRPr="0044676F">
        <w:rPr>
          <w:sz w:val="24"/>
        </w:rPr>
        <w:t xml:space="preserve">measure </w:t>
      </w:r>
      <w:r w:rsidR="006C31E3" w:rsidRPr="0044676F">
        <w:rPr>
          <w:sz w:val="24"/>
        </w:rPr>
        <w:t xml:space="preserve"> would</w:t>
      </w:r>
      <w:proofErr w:type="gramEnd"/>
      <w:r w:rsidR="006C31E3" w:rsidRPr="0044676F">
        <w:rPr>
          <w:sz w:val="24"/>
        </w:rPr>
        <w:t xml:space="preserve"> play </w:t>
      </w:r>
      <w:r w:rsidR="0030156A" w:rsidRPr="0044676F">
        <w:rPr>
          <w:sz w:val="24"/>
        </w:rPr>
        <w:t xml:space="preserve">a </w:t>
      </w:r>
      <w:r w:rsidR="006C31E3" w:rsidRPr="0044676F">
        <w:rPr>
          <w:sz w:val="24"/>
        </w:rPr>
        <w:t>special rol</w:t>
      </w:r>
      <w:r w:rsidR="0030156A" w:rsidRPr="0044676F">
        <w:rPr>
          <w:sz w:val="24"/>
        </w:rPr>
        <w:t>e</w:t>
      </w:r>
      <w:r w:rsidR="006C31E3" w:rsidRPr="0044676F">
        <w:rPr>
          <w:sz w:val="24"/>
        </w:rPr>
        <w:t xml:space="preserve"> </w:t>
      </w:r>
      <w:r w:rsidR="0030156A" w:rsidRPr="0044676F">
        <w:rPr>
          <w:sz w:val="24"/>
        </w:rPr>
        <w:t xml:space="preserve">in the proposed </w:t>
      </w:r>
      <w:r w:rsidR="006C31E3" w:rsidRPr="0044676F">
        <w:rPr>
          <w:sz w:val="24"/>
        </w:rPr>
        <w:t>Consultation and Participation activities, since those mechanism</w:t>
      </w:r>
      <w:r w:rsidR="0030156A" w:rsidRPr="0044676F">
        <w:rPr>
          <w:sz w:val="24"/>
        </w:rPr>
        <w:t>s</w:t>
      </w:r>
      <w:r w:rsidR="006C31E3" w:rsidRPr="0044676F">
        <w:rPr>
          <w:sz w:val="24"/>
        </w:rPr>
        <w:t xml:space="preserve"> are regulated by </w:t>
      </w:r>
      <w:r w:rsidR="0030156A" w:rsidRPr="0044676F">
        <w:rPr>
          <w:sz w:val="24"/>
        </w:rPr>
        <w:t xml:space="preserve">the </w:t>
      </w:r>
      <w:r w:rsidR="006C31E3" w:rsidRPr="0044676F">
        <w:rPr>
          <w:sz w:val="24"/>
        </w:rPr>
        <w:t>law</w:t>
      </w:r>
      <w:r w:rsidR="0030156A" w:rsidRPr="0044676F">
        <w:rPr>
          <w:sz w:val="24"/>
        </w:rPr>
        <w:t>.</w:t>
      </w:r>
    </w:p>
    <w:p w14:paraId="7672AD2A" w14:textId="296D5EA4" w:rsidR="00F35509" w:rsidRPr="0044676F" w:rsidRDefault="00F35509" w:rsidP="0030507B">
      <w:pPr>
        <w:rPr>
          <w:sz w:val="24"/>
        </w:rPr>
      </w:pPr>
      <w:r w:rsidRPr="0044676F">
        <w:rPr>
          <w:sz w:val="24"/>
        </w:rPr>
        <w:t>Through this frame</w:t>
      </w:r>
      <w:r w:rsidR="00895567" w:rsidRPr="0044676F">
        <w:rPr>
          <w:sz w:val="24"/>
        </w:rPr>
        <w:t>work</w:t>
      </w:r>
      <w:r w:rsidR="00F845C5" w:rsidRPr="0044676F">
        <w:rPr>
          <w:sz w:val="24"/>
        </w:rPr>
        <w:t>,</w:t>
      </w:r>
      <w:r w:rsidRPr="0044676F">
        <w:rPr>
          <w:sz w:val="24"/>
        </w:rPr>
        <w:t xml:space="preserve"> the strategy will focus </w:t>
      </w:r>
      <w:r w:rsidR="00F845C5" w:rsidRPr="0044676F">
        <w:rPr>
          <w:sz w:val="24"/>
        </w:rPr>
        <w:t>o</w:t>
      </w:r>
      <w:r w:rsidRPr="0044676F">
        <w:rPr>
          <w:sz w:val="24"/>
        </w:rPr>
        <w:t xml:space="preserve">n connecting how gender </w:t>
      </w:r>
      <w:r w:rsidR="00632127" w:rsidRPr="0044676F">
        <w:rPr>
          <w:sz w:val="24"/>
        </w:rPr>
        <w:t xml:space="preserve">and indigenous </w:t>
      </w:r>
      <w:r w:rsidRPr="0044676F">
        <w:rPr>
          <w:sz w:val="24"/>
        </w:rPr>
        <w:t xml:space="preserve">issues affect the expected results of a project and how </w:t>
      </w:r>
      <w:r w:rsidR="00F845C5" w:rsidRPr="0044676F">
        <w:rPr>
          <w:sz w:val="24"/>
        </w:rPr>
        <w:t xml:space="preserve">addressing </w:t>
      </w:r>
      <w:r w:rsidR="00632127" w:rsidRPr="0044676F">
        <w:rPr>
          <w:sz w:val="24"/>
        </w:rPr>
        <w:t xml:space="preserve">gender and ethnicity </w:t>
      </w:r>
      <w:r w:rsidRPr="0044676F">
        <w:rPr>
          <w:sz w:val="24"/>
        </w:rPr>
        <w:t xml:space="preserve">issues </w:t>
      </w:r>
      <w:r w:rsidR="00632127" w:rsidRPr="0044676F">
        <w:rPr>
          <w:sz w:val="24"/>
        </w:rPr>
        <w:t>could</w:t>
      </w:r>
      <w:r w:rsidR="00895567" w:rsidRPr="0044676F">
        <w:rPr>
          <w:sz w:val="24"/>
        </w:rPr>
        <w:t xml:space="preserve"> improve the project itself.</w:t>
      </w:r>
    </w:p>
    <w:p w14:paraId="702D49FC" w14:textId="2A400969" w:rsidR="00231116" w:rsidRPr="0044676F" w:rsidRDefault="00231116" w:rsidP="00E60620">
      <w:pPr>
        <w:pStyle w:val="Heading1"/>
        <w:rPr>
          <w:color w:val="auto"/>
        </w:rPr>
      </w:pPr>
      <w:r w:rsidRPr="0044676F">
        <w:rPr>
          <w:color w:val="auto"/>
        </w:rPr>
        <w:t>Methodology</w:t>
      </w:r>
    </w:p>
    <w:p w14:paraId="44F48009" w14:textId="39CF3B0E" w:rsidR="00BC2DC0" w:rsidRPr="0044676F" w:rsidRDefault="00632127" w:rsidP="0030507B">
      <w:pPr>
        <w:rPr>
          <w:sz w:val="24"/>
        </w:rPr>
      </w:pPr>
      <w:r w:rsidRPr="0044676F">
        <w:rPr>
          <w:sz w:val="24"/>
        </w:rPr>
        <w:t>This framework follows the structure</w:t>
      </w:r>
      <w:r w:rsidR="00BC2DC0" w:rsidRPr="0044676F">
        <w:rPr>
          <w:sz w:val="24"/>
        </w:rPr>
        <w:t xml:space="preserve"> provided </w:t>
      </w:r>
      <w:r w:rsidRPr="0044676F">
        <w:rPr>
          <w:sz w:val="24"/>
        </w:rPr>
        <w:t xml:space="preserve">under </w:t>
      </w:r>
      <w:r w:rsidR="00BC2DC0" w:rsidRPr="0044676F">
        <w:rPr>
          <w:sz w:val="24"/>
        </w:rPr>
        <w:t xml:space="preserve">the </w:t>
      </w:r>
      <w:r w:rsidR="0030156A" w:rsidRPr="0044676F">
        <w:rPr>
          <w:sz w:val="24"/>
        </w:rPr>
        <w:t>T</w:t>
      </w:r>
      <w:r w:rsidR="00BC2DC0" w:rsidRPr="0044676F">
        <w:rPr>
          <w:sz w:val="24"/>
        </w:rPr>
        <w:t xml:space="preserve">erms of </w:t>
      </w:r>
      <w:r w:rsidR="0030156A" w:rsidRPr="0044676F">
        <w:rPr>
          <w:sz w:val="24"/>
        </w:rPr>
        <w:t>R</w:t>
      </w:r>
      <w:r w:rsidR="00BC2DC0" w:rsidRPr="0044676F">
        <w:rPr>
          <w:sz w:val="24"/>
        </w:rPr>
        <w:t xml:space="preserve">eference in order to facilitate the </w:t>
      </w:r>
      <w:r w:rsidR="0030156A" w:rsidRPr="0044676F">
        <w:rPr>
          <w:sz w:val="24"/>
        </w:rPr>
        <w:t xml:space="preserve">identification </w:t>
      </w:r>
      <w:r w:rsidR="00BC2DC0" w:rsidRPr="0044676F">
        <w:rPr>
          <w:sz w:val="24"/>
        </w:rPr>
        <w:t xml:space="preserve">of </w:t>
      </w:r>
      <w:r w:rsidRPr="0044676F">
        <w:rPr>
          <w:sz w:val="24"/>
        </w:rPr>
        <w:t>each issue</w:t>
      </w:r>
      <w:r w:rsidR="00BC2DC0" w:rsidRPr="0044676F">
        <w:rPr>
          <w:sz w:val="24"/>
        </w:rPr>
        <w:t xml:space="preserve">. </w:t>
      </w:r>
      <w:r w:rsidR="00584686" w:rsidRPr="0044676F">
        <w:rPr>
          <w:sz w:val="24"/>
        </w:rPr>
        <w:t>I</w:t>
      </w:r>
      <w:r w:rsidR="00BC2DC0" w:rsidRPr="0044676F">
        <w:rPr>
          <w:sz w:val="24"/>
        </w:rPr>
        <w:t xml:space="preserve">t starts </w:t>
      </w:r>
      <w:r w:rsidR="00584686" w:rsidRPr="0044676F">
        <w:rPr>
          <w:sz w:val="24"/>
        </w:rPr>
        <w:t xml:space="preserve">with </w:t>
      </w:r>
      <w:r w:rsidR="00BC2DC0" w:rsidRPr="0044676F">
        <w:rPr>
          <w:sz w:val="24"/>
        </w:rPr>
        <w:t xml:space="preserve">the Protocol for consultation and </w:t>
      </w:r>
      <w:r w:rsidR="00BC2DC0" w:rsidRPr="0044676F">
        <w:rPr>
          <w:sz w:val="24"/>
        </w:rPr>
        <w:lastRenderedPageBreak/>
        <w:t>participation and continues analyzing every question asked</w:t>
      </w:r>
      <w:r w:rsidR="0086017B" w:rsidRPr="0044676F">
        <w:rPr>
          <w:sz w:val="24"/>
        </w:rPr>
        <w:t xml:space="preserve"> by the </w:t>
      </w:r>
      <w:r w:rsidR="00584686" w:rsidRPr="0044676F">
        <w:rPr>
          <w:sz w:val="24"/>
        </w:rPr>
        <w:t>T</w:t>
      </w:r>
      <w:r w:rsidR="0086017B" w:rsidRPr="0044676F">
        <w:rPr>
          <w:sz w:val="24"/>
        </w:rPr>
        <w:t xml:space="preserve">erms of </w:t>
      </w:r>
      <w:r w:rsidR="00584686" w:rsidRPr="0044676F">
        <w:rPr>
          <w:sz w:val="24"/>
        </w:rPr>
        <w:t>R</w:t>
      </w:r>
      <w:r w:rsidR="0086017B" w:rsidRPr="0044676F">
        <w:rPr>
          <w:sz w:val="24"/>
        </w:rPr>
        <w:t>eference.  T</w:t>
      </w:r>
      <w:r w:rsidR="00BC2DC0" w:rsidRPr="0044676F">
        <w:rPr>
          <w:sz w:val="24"/>
        </w:rPr>
        <w:t xml:space="preserve">he </w:t>
      </w:r>
      <w:r w:rsidR="0086017B" w:rsidRPr="0044676F">
        <w:rPr>
          <w:sz w:val="24"/>
        </w:rPr>
        <w:t>structure of the document is organized as follows:</w:t>
      </w:r>
    </w:p>
    <w:p w14:paraId="477DA561" w14:textId="7E555F37" w:rsidR="00176251" w:rsidRPr="0044676F" w:rsidRDefault="0074001F" w:rsidP="0030507B">
      <w:pPr>
        <w:rPr>
          <w:sz w:val="24"/>
        </w:rPr>
      </w:pPr>
      <w:proofErr w:type="gramStart"/>
      <w:r w:rsidRPr="0044676F">
        <w:rPr>
          <w:sz w:val="24"/>
        </w:rPr>
        <w:t>S</w:t>
      </w:r>
      <w:r w:rsidR="00176251" w:rsidRPr="0044676F">
        <w:rPr>
          <w:sz w:val="24"/>
        </w:rPr>
        <w:t>trategy to mainstreaming gender and indigenous peoples’ issues, and activities, in all aspects of the loan program.</w:t>
      </w:r>
      <w:proofErr w:type="gramEnd"/>
    </w:p>
    <w:p w14:paraId="2CD67998" w14:textId="56073514" w:rsidR="00176251" w:rsidRPr="0044676F" w:rsidRDefault="00081FB6" w:rsidP="0030507B">
      <w:pPr>
        <w:pStyle w:val="ListParagraph"/>
        <w:numPr>
          <w:ilvl w:val="0"/>
          <w:numId w:val="15"/>
        </w:numPr>
        <w:rPr>
          <w:sz w:val="24"/>
        </w:rPr>
      </w:pPr>
      <w:r w:rsidRPr="0044676F">
        <w:rPr>
          <w:sz w:val="24"/>
        </w:rPr>
        <w:t>P</w:t>
      </w:r>
      <w:r w:rsidR="00176251" w:rsidRPr="0044676F">
        <w:rPr>
          <w:sz w:val="24"/>
        </w:rPr>
        <w:t xml:space="preserve">rotocol to develop effective consultation and participation of indigenous peoples and women, during the design and execution of the program. </w:t>
      </w:r>
    </w:p>
    <w:p w14:paraId="3B0394B6" w14:textId="724BD14B" w:rsidR="00176251" w:rsidRPr="0044676F" w:rsidRDefault="00176251" w:rsidP="0030507B">
      <w:pPr>
        <w:pStyle w:val="ListParagraph"/>
        <w:numPr>
          <w:ilvl w:val="0"/>
          <w:numId w:val="15"/>
        </w:numPr>
        <w:rPr>
          <w:sz w:val="24"/>
        </w:rPr>
      </w:pPr>
      <w:r w:rsidRPr="0044676F">
        <w:rPr>
          <w:sz w:val="24"/>
        </w:rPr>
        <w:t xml:space="preserve">Description of gaps on:  information, local capacities for agriculture, training, research &amp; innovation, relevant for beneficiaries. This section must identify culturally appropriate methodologies to </w:t>
      </w:r>
      <w:r w:rsidR="00081FB6" w:rsidRPr="0044676F">
        <w:rPr>
          <w:sz w:val="24"/>
        </w:rPr>
        <w:t>close these gaps.</w:t>
      </w:r>
    </w:p>
    <w:p w14:paraId="136CD174" w14:textId="2A27C129" w:rsidR="00176251" w:rsidRPr="0044676F" w:rsidRDefault="00176251" w:rsidP="0030507B">
      <w:pPr>
        <w:pStyle w:val="ListParagraph"/>
        <w:numPr>
          <w:ilvl w:val="0"/>
          <w:numId w:val="15"/>
        </w:numPr>
        <w:rPr>
          <w:sz w:val="24"/>
        </w:rPr>
      </w:pPr>
      <w:r w:rsidRPr="0044676F">
        <w:rPr>
          <w:sz w:val="24"/>
        </w:rPr>
        <w:t>Identification of incentives</w:t>
      </w:r>
      <w:r w:rsidR="0086017B" w:rsidRPr="0044676F">
        <w:rPr>
          <w:sz w:val="24"/>
        </w:rPr>
        <w:t xml:space="preserve"> for</w:t>
      </w:r>
      <w:r w:rsidRPr="0044676F">
        <w:rPr>
          <w:sz w:val="24"/>
        </w:rPr>
        <w:t xml:space="preserve"> adopting new technologies of agricultural production; and, increasing the beneficiaries’ participation in the extension systems.</w:t>
      </w:r>
    </w:p>
    <w:p w14:paraId="50ABFF9E" w14:textId="77777777" w:rsidR="00176251" w:rsidRPr="0044676F" w:rsidRDefault="00176251" w:rsidP="0030507B">
      <w:pPr>
        <w:pStyle w:val="ListParagraph"/>
        <w:numPr>
          <w:ilvl w:val="0"/>
          <w:numId w:val="15"/>
        </w:numPr>
        <w:rPr>
          <w:sz w:val="24"/>
        </w:rPr>
      </w:pPr>
      <w:r w:rsidRPr="0044676F">
        <w:rPr>
          <w:sz w:val="24"/>
        </w:rPr>
        <w:t xml:space="preserve">Identification of communication and dissemination products required for adequate socialization and implementation of the program in the beneficiary communities with an intercultural and gender approach. </w:t>
      </w:r>
    </w:p>
    <w:p w14:paraId="717A3E3E" w14:textId="77777777" w:rsidR="00176251" w:rsidRPr="0044676F" w:rsidRDefault="00176251" w:rsidP="0030507B">
      <w:pPr>
        <w:pStyle w:val="ListParagraph"/>
        <w:numPr>
          <w:ilvl w:val="0"/>
          <w:numId w:val="15"/>
        </w:numPr>
        <w:rPr>
          <w:sz w:val="24"/>
        </w:rPr>
      </w:pPr>
      <w:r w:rsidRPr="0044676F">
        <w:rPr>
          <w:sz w:val="24"/>
        </w:rPr>
        <w:t xml:space="preserve">The expected results on gender and indigenous peoples in agriculture. </w:t>
      </w:r>
    </w:p>
    <w:p w14:paraId="79B2B54C" w14:textId="77777777" w:rsidR="00176251" w:rsidRPr="0044676F" w:rsidRDefault="00176251" w:rsidP="0030507B">
      <w:pPr>
        <w:pStyle w:val="ListParagraph"/>
        <w:numPr>
          <w:ilvl w:val="0"/>
          <w:numId w:val="15"/>
        </w:numPr>
        <w:rPr>
          <w:sz w:val="24"/>
        </w:rPr>
      </w:pPr>
      <w:r w:rsidRPr="0044676F">
        <w:rPr>
          <w:sz w:val="24"/>
        </w:rPr>
        <w:t xml:space="preserve">The results indicators on gender and indigenous peoples that will be monitored and assessed during the development of the program. </w:t>
      </w:r>
    </w:p>
    <w:p w14:paraId="504C2B03" w14:textId="77777777" w:rsidR="00CF0796" w:rsidRPr="0044676F" w:rsidRDefault="0074001F" w:rsidP="0030507B">
      <w:pPr>
        <w:pStyle w:val="ListParagraph"/>
        <w:numPr>
          <w:ilvl w:val="0"/>
          <w:numId w:val="15"/>
        </w:numPr>
        <w:rPr>
          <w:sz w:val="24"/>
        </w:rPr>
      </w:pPr>
      <w:r w:rsidRPr="0044676F">
        <w:rPr>
          <w:sz w:val="24"/>
        </w:rPr>
        <w:t>Key elements and recommendations</w:t>
      </w:r>
    </w:p>
    <w:p w14:paraId="38D52347" w14:textId="644FB60E" w:rsidR="00CF0796" w:rsidRPr="0044676F" w:rsidRDefault="00CF0796" w:rsidP="0030507B">
      <w:pPr>
        <w:pStyle w:val="ListParagraph"/>
        <w:numPr>
          <w:ilvl w:val="0"/>
          <w:numId w:val="15"/>
        </w:numPr>
        <w:rPr>
          <w:sz w:val="24"/>
        </w:rPr>
      </w:pPr>
      <w:r w:rsidRPr="0044676F">
        <w:rPr>
          <w:sz w:val="24"/>
        </w:rPr>
        <w:t>Recommendations related to credit components</w:t>
      </w:r>
    </w:p>
    <w:p w14:paraId="7EC8CA02" w14:textId="3B7EB481" w:rsidR="0074001F" w:rsidRPr="0044676F" w:rsidRDefault="0074001F" w:rsidP="00E60620">
      <w:pPr>
        <w:pStyle w:val="Heading1"/>
        <w:rPr>
          <w:color w:val="auto"/>
        </w:rPr>
      </w:pPr>
      <w:proofErr w:type="gramStart"/>
      <w:r w:rsidRPr="0044676F">
        <w:rPr>
          <w:color w:val="auto"/>
        </w:rPr>
        <w:t>Strategy to mainstreaming gender and indigenous peoples’ issues, and activities, in all aspects of the loan program.</w:t>
      </w:r>
      <w:proofErr w:type="gramEnd"/>
    </w:p>
    <w:p w14:paraId="3782FF65" w14:textId="5477E5A5" w:rsidR="00273425" w:rsidRPr="0044676F" w:rsidRDefault="00273425" w:rsidP="00E60620">
      <w:pPr>
        <w:pStyle w:val="Heading2"/>
        <w:numPr>
          <w:ilvl w:val="0"/>
          <w:numId w:val="14"/>
        </w:numPr>
        <w:rPr>
          <w:color w:val="auto"/>
        </w:rPr>
      </w:pPr>
      <w:r w:rsidRPr="0044676F">
        <w:rPr>
          <w:color w:val="auto"/>
        </w:rPr>
        <w:t>Protocol Objectives</w:t>
      </w:r>
    </w:p>
    <w:p w14:paraId="378C9F88" w14:textId="77777777" w:rsidR="00273425" w:rsidRPr="0044676F" w:rsidRDefault="00273425" w:rsidP="0030507B">
      <w:pPr>
        <w:rPr>
          <w:sz w:val="24"/>
        </w:rPr>
      </w:pPr>
      <w:proofErr w:type="gramStart"/>
      <w:r w:rsidRPr="0044676F">
        <w:rPr>
          <w:sz w:val="24"/>
        </w:rPr>
        <w:t>To promote a tool to implement the processes of effective research and the participation of women and the indigenous population during the design and implementation of the program.</w:t>
      </w:r>
      <w:proofErr w:type="gramEnd"/>
    </w:p>
    <w:p w14:paraId="28D0F614" w14:textId="45234746" w:rsidR="00273425" w:rsidRPr="0044676F" w:rsidRDefault="00273425" w:rsidP="0030507B">
      <w:pPr>
        <w:rPr>
          <w:sz w:val="24"/>
        </w:rPr>
      </w:pPr>
      <w:r w:rsidRPr="0044676F">
        <w:rPr>
          <w:sz w:val="24"/>
        </w:rPr>
        <w:t>Scope</w:t>
      </w:r>
    </w:p>
    <w:p w14:paraId="737D36A7" w14:textId="77777777" w:rsidR="00273425" w:rsidRPr="0044676F" w:rsidRDefault="00273425" w:rsidP="0030507B">
      <w:pPr>
        <w:rPr>
          <w:sz w:val="24"/>
        </w:rPr>
      </w:pPr>
      <w:r w:rsidRPr="0044676F">
        <w:rPr>
          <w:sz w:val="24"/>
        </w:rPr>
        <w:t xml:space="preserve">The protocol is implemented in two phases in order to adequately complete its function. The first is related to research, during which we seek the participation of State institutions given that constitutionally, the processes of inquiry are governed by the state and their validity is subject to the observance of the norms.  Research processes have both legislative and executive institutional levels and are decentralized in the territory.  In the second phase, the participation process during the project focuses directly on the beneficiary, the project team and the local authorities as it seeks to create a mechanism that allows them to address problems and solutions as a dynamic tool that facilitates the implementation of the project. </w:t>
      </w:r>
    </w:p>
    <w:p w14:paraId="6BB5E281" w14:textId="6C98421C" w:rsidR="00F84F3D" w:rsidRPr="0044676F" w:rsidRDefault="00F84F3D" w:rsidP="00F84F3D">
      <w:pPr>
        <w:rPr>
          <w:sz w:val="24"/>
        </w:rPr>
      </w:pPr>
      <w:r w:rsidRPr="0044676F">
        <w:rPr>
          <w:sz w:val="24"/>
        </w:rPr>
        <w:t>In order to secure the project implementation’s effectiveness, culturally-appropriate mechanisms such as the following, need to be in place in both phases of the protocol in order to enter and interact with the communities:</w:t>
      </w:r>
    </w:p>
    <w:p w14:paraId="7695CBBC" w14:textId="66979E94" w:rsidR="00F84F3D" w:rsidRPr="0044676F" w:rsidRDefault="00F84F3D" w:rsidP="0030507B">
      <w:pPr>
        <w:rPr>
          <w:sz w:val="24"/>
        </w:rPr>
      </w:pPr>
      <w:r w:rsidRPr="0044676F">
        <w:rPr>
          <w:sz w:val="24"/>
        </w:rPr>
        <w:t xml:space="preserve">The socialization of the project needs to start with the Community Councils and the </w:t>
      </w:r>
      <w:proofErr w:type="spellStart"/>
      <w:r w:rsidRPr="0044676F">
        <w:rPr>
          <w:sz w:val="24"/>
        </w:rPr>
        <w:t>Toshaos</w:t>
      </w:r>
      <w:proofErr w:type="spellEnd"/>
      <w:r w:rsidRPr="0044676F">
        <w:rPr>
          <w:sz w:val="24"/>
        </w:rPr>
        <w:t xml:space="preserve">.  Considering that the </w:t>
      </w:r>
      <w:proofErr w:type="spellStart"/>
      <w:r w:rsidRPr="0044676F">
        <w:rPr>
          <w:sz w:val="24"/>
        </w:rPr>
        <w:t>Toshaos</w:t>
      </w:r>
      <w:proofErr w:type="spellEnd"/>
      <w:r w:rsidRPr="0044676F">
        <w:rPr>
          <w:sz w:val="24"/>
        </w:rPr>
        <w:t xml:space="preserve"> are </w:t>
      </w:r>
      <w:r w:rsidR="00A60779" w:rsidRPr="0044676F">
        <w:rPr>
          <w:sz w:val="24"/>
        </w:rPr>
        <w:t>selected through</w:t>
      </w:r>
      <w:r w:rsidRPr="0044676F">
        <w:rPr>
          <w:sz w:val="24"/>
        </w:rPr>
        <w:t xml:space="preserve"> a political election</w:t>
      </w:r>
      <w:r w:rsidR="00A60779" w:rsidRPr="0044676F">
        <w:rPr>
          <w:sz w:val="24"/>
        </w:rPr>
        <w:t xml:space="preserve"> process</w:t>
      </w:r>
      <w:r w:rsidRPr="0044676F">
        <w:rPr>
          <w:sz w:val="24"/>
        </w:rPr>
        <w:t xml:space="preserve">, it’s important not to concentrate all the information and socialization solely on </w:t>
      </w:r>
      <w:proofErr w:type="spellStart"/>
      <w:r w:rsidRPr="0044676F">
        <w:rPr>
          <w:sz w:val="24"/>
        </w:rPr>
        <w:t>Toshaos</w:t>
      </w:r>
      <w:proofErr w:type="spellEnd"/>
      <w:r w:rsidRPr="0044676F">
        <w:rPr>
          <w:sz w:val="24"/>
        </w:rPr>
        <w:t xml:space="preserve"> but </w:t>
      </w:r>
      <w:r w:rsidR="00A60779" w:rsidRPr="0044676F">
        <w:rPr>
          <w:sz w:val="24"/>
        </w:rPr>
        <w:t xml:space="preserve">also </w:t>
      </w:r>
      <w:r w:rsidRPr="0044676F">
        <w:rPr>
          <w:sz w:val="24"/>
        </w:rPr>
        <w:t xml:space="preserve">have the Community Councils </w:t>
      </w:r>
      <w:r w:rsidR="00A60779" w:rsidRPr="0044676F">
        <w:rPr>
          <w:sz w:val="24"/>
        </w:rPr>
        <w:t xml:space="preserve">simultaneously taking part in </w:t>
      </w:r>
      <w:r w:rsidR="00A8364D">
        <w:rPr>
          <w:sz w:val="24"/>
        </w:rPr>
        <w:t xml:space="preserve">active participation.  </w:t>
      </w:r>
      <w:proofErr w:type="spellStart"/>
      <w:r w:rsidR="00A8364D" w:rsidRPr="00A8364D">
        <w:rPr>
          <w:sz w:val="24"/>
        </w:rPr>
        <w:t>Yusa</w:t>
      </w:r>
      <w:proofErr w:type="spellEnd"/>
      <w:r w:rsidR="00A8364D" w:rsidRPr="00A8364D">
        <w:rPr>
          <w:sz w:val="24"/>
        </w:rPr>
        <w:t xml:space="preserve"> Xavier, one among the few women</w:t>
      </w:r>
      <w:r w:rsidRPr="0044676F">
        <w:rPr>
          <w:sz w:val="24"/>
        </w:rPr>
        <w:t xml:space="preserve"> </w:t>
      </w:r>
      <w:proofErr w:type="spellStart"/>
      <w:r w:rsidRPr="0044676F">
        <w:rPr>
          <w:sz w:val="24"/>
        </w:rPr>
        <w:t>Toshao</w:t>
      </w:r>
      <w:proofErr w:type="spellEnd"/>
      <w:r w:rsidRPr="0044676F">
        <w:rPr>
          <w:sz w:val="24"/>
        </w:rPr>
        <w:t xml:space="preserve"> at St. Ignatius</w:t>
      </w:r>
      <w:r w:rsidR="00A8364D">
        <w:rPr>
          <w:sz w:val="24"/>
        </w:rPr>
        <w:t>,</w:t>
      </w:r>
      <w:r w:rsidRPr="0044676F">
        <w:rPr>
          <w:sz w:val="24"/>
        </w:rPr>
        <w:t xml:space="preserve"> mentioned the importance of hiring indigenous local people in order to gain trust as well as entrance to the communities.  This is also relevant as it resolves the issue of language and cultural interpretation.  Other additional </w:t>
      </w:r>
      <w:r w:rsidR="00A60779" w:rsidRPr="0044676F">
        <w:rPr>
          <w:sz w:val="24"/>
        </w:rPr>
        <w:t>important</w:t>
      </w:r>
      <w:r w:rsidRPr="0044676F">
        <w:rPr>
          <w:sz w:val="24"/>
        </w:rPr>
        <w:t xml:space="preserve"> recommendations provided are related with the seriousness of the proposal.   The </w:t>
      </w:r>
      <w:proofErr w:type="spellStart"/>
      <w:r w:rsidRPr="0044676F">
        <w:rPr>
          <w:sz w:val="24"/>
        </w:rPr>
        <w:lastRenderedPageBreak/>
        <w:t>Wikki</w:t>
      </w:r>
      <w:proofErr w:type="spellEnd"/>
      <w:r w:rsidRPr="0044676F">
        <w:rPr>
          <w:sz w:val="24"/>
        </w:rPr>
        <w:t>/</w:t>
      </w:r>
      <w:proofErr w:type="spellStart"/>
      <w:r w:rsidRPr="0044676F">
        <w:rPr>
          <w:sz w:val="24"/>
        </w:rPr>
        <w:t>Caicuni</w:t>
      </w:r>
      <w:proofErr w:type="spellEnd"/>
      <w:r w:rsidRPr="0044676F">
        <w:rPr>
          <w:sz w:val="24"/>
        </w:rPr>
        <w:t xml:space="preserve"> community in </w:t>
      </w:r>
      <w:proofErr w:type="spellStart"/>
      <w:r w:rsidRPr="0044676F">
        <w:rPr>
          <w:sz w:val="24"/>
        </w:rPr>
        <w:t>Ebini</w:t>
      </w:r>
      <w:proofErr w:type="spellEnd"/>
      <w:r w:rsidRPr="0044676F">
        <w:rPr>
          <w:sz w:val="24"/>
        </w:rPr>
        <w:t xml:space="preserve"> mentioned how they have had organizations visited them in the past, collect data with promises to return, and never come back.  This creates distrust and should be avoided.</w:t>
      </w:r>
    </w:p>
    <w:p w14:paraId="0DBA8688" w14:textId="77777777" w:rsidR="00F84F3D" w:rsidRPr="0044676F" w:rsidRDefault="00F84F3D" w:rsidP="0030507B">
      <w:pPr>
        <w:rPr>
          <w:sz w:val="24"/>
        </w:rPr>
      </w:pPr>
    </w:p>
    <w:p w14:paraId="25A69942" w14:textId="77777777" w:rsidR="00273425" w:rsidRPr="0044676F" w:rsidRDefault="00273425" w:rsidP="0030507B">
      <w:pPr>
        <w:rPr>
          <w:sz w:val="24"/>
        </w:rPr>
      </w:pPr>
      <w:r w:rsidRPr="0044676F">
        <w:rPr>
          <w:sz w:val="24"/>
        </w:rPr>
        <w:t xml:space="preserve">Cultural aspects to consider in both phases of the protocol:  </w:t>
      </w:r>
    </w:p>
    <w:p w14:paraId="035244BC" w14:textId="77777777" w:rsidR="00273425" w:rsidRPr="0044676F" w:rsidRDefault="00273425" w:rsidP="0030507B">
      <w:pPr>
        <w:rPr>
          <w:i/>
          <w:sz w:val="24"/>
        </w:rPr>
      </w:pPr>
      <w:r w:rsidRPr="0044676F">
        <w:rPr>
          <w:i/>
          <w:sz w:val="24"/>
        </w:rPr>
        <w:t>Research</w:t>
      </w:r>
    </w:p>
    <w:p w14:paraId="062385EA" w14:textId="3D0E88CB" w:rsidR="00273425" w:rsidRPr="0044676F" w:rsidRDefault="00273425" w:rsidP="0030507B">
      <w:pPr>
        <w:rPr>
          <w:sz w:val="24"/>
        </w:rPr>
      </w:pPr>
      <w:r w:rsidRPr="0044676F">
        <w:rPr>
          <w:sz w:val="24"/>
        </w:rPr>
        <w:t>Two important aspects to keep in mind in the research process are the focus on the beneficiary and that the mechanism</w:t>
      </w:r>
      <w:r w:rsidR="00F84F3D" w:rsidRPr="0044676F">
        <w:rPr>
          <w:sz w:val="24"/>
        </w:rPr>
        <w:t xml:space="preserve">s follow the </w:t>
      </w:r>
      <w:r w:rsidRPr="0044676F">
        <w:rPr>
          <w:sz w:val="24"/>
        </w:rPr>
        <w:t>State</w:t>
      </w:r>
      <w:r w:rsidR="00F84F3D" w:rsidRPr="0044676F">
        <w:rPr>
          <w:sz w:val="24"/>
        </w:rPr>
        <w:t xml:space="preserve">’s procedures, </w:t>
      </w:r>
      <w:r w:rsidR="000108E9" w:rsidRPr="0044676F">
        <w:rPr>
          <w:sz w:val="24"/>
        </w:rPr>
        <w:t>guidelines</w:t>
      </w:r>
      <w:r w:rsidR="00F84F3D" w:rsidRPr="0044676F">
        <w:rPr>
          <w:sz w:val="24"/>
        </w:rPr>
        <w:t xml:space="preserve"> and eligibility criteria, when applicable</w:t>
      </w:r>
      <w:r w:rsidRPr="0044676F">
        <w:rPr>
          <w:sz w:val="24"/>
        </w:rPr>
        <w:t>.</w:t>
      </w:r>
    </w:p>
    <w:p w14:paraId="1BD51C88" w14:textId="77777777" w:rsidR="00273425" w:rsidRPr="0044676F" w:rsidRDefault="00273425" w:rsidP="0030507B">
      <w:pPr>
        <w:rPr>
          <w:i/>
          <w:sz w:val="24"/>
        </w:rPr>
      </w:pPr>
      <w:r w:rsidRPr="0044676F">
        <w:rPr>
          <w:i/>
          <w:sz w:val="24"/>
        </w:rPr>
        <w:t>Participation</w:t>
      </w:r>
    </w:p>
    <w:p w14:paraId="59B4528E" w14:textId="1099249B" w:rsidR="00273425" w:rsidRPr="0044676F" w:rsidRDefault="0043412D" w:rsidP="0030507B">
      <w:pPr>
        <w:rPr>
          <w:sz w:val="24"/>
        </w:rPr>
      </w:pPr>
      <w:r w:rsidRPr="0044676F">
        <w:rPr>
          <w:sz w:val="24"/>
        </w:rPr>
        <w:t>The main</w:t>
      </w:r>
      <w:r w:rsidR="00273425" w:rsidRPr="0044676F">
        <w:rPr>
          <w:sz w:val="24"/>
        </w:rPr>
        <w:t xml:space="preserve"> aspects to consider in terms of participation are that the places</w:t>
      </w:r>
      <w:r w:rsidR="00AC211C" w:rsidRPr="0044676F">
        <w:rPr>
          <w:sz w:val="24"/>
        </w:rPr>
        <w:t>, time</w:t>
      </w:r>
      <w:r w:rsidR="00273425" w:rsidRPr="0044676F">
        <w:rPr>
          <w:sz w:val="24"/>
        </w:rPr>
        <w:t xml:space="preserve"> and facilities</w:t>
      </w:r>
      <w:r w:rsidR="000108E9" w:rsidRPr="0044676F">
        <w:rPr>
          <w:sz w:val="24"/>
        </w:rPr>
        <w:t xml:space="preserve"> chosen,</w:t>
      </w:r>
      <w:r w:rsidR="00273425" w:rsidRPr="0044676F">
        <w:rPr>
          <w:sz w:val="24"/>
        </w:rPr>
        <w:t xml:space="preserve"> </w:t>
      </w:r>
      <w:r w:rsidR="000108E9" w:rsidRPr="0044676F">
        <w:rPr>
          <w:sz w:val="24"/>
        </w:rPr>
        <w:t xml:space="preserve">need to promote the attendance </w:t>
      </w:r>
      <w:r w:rsidR="00273425" w:rsidRPr="0044676F">
        <w:rPr>
          <w:sz w:val="24"/>
        </w:rPr>
        <w:t xml:space="preserve">of </w:t>
      </w:r>
      <w:r w:rsidR="000108E9" w:rsidRPr="0044676F">
        <w:rPr>
          <w:sz w:val="24"/>
        </w:rPr>
        <w:t xml:space="preserve">as many </w:t>
      </w:r>
      <w:r w:rsidR="00273425" w:rsidRPr="0044676F">
        <w:rPr>
          <w:sz w:val="24"/>
        </w:rPr>
        <w:t>beneficiaries</w:t>
      </w:r>
      <w:r w:rsidR="000108E9" w:rsidRPr="0044676F">
        <w:rPr>
          <w:sz w:val="24"/>
        </w:rPr>
        <w:t xml:space="preserve"> as possible.  The language used needs to be aware of t</w:t>
      </w:r>
      <w:r w:rsidR="00273425" w:rsidRPr="0044676F">
        <w:rPr>
          <w:sz w:val="24"/>
        </w:rPr>
        <w:t>he cultural aspec</w:t>
      </w:r>
      <w:r w:rsidR="00AC211C" w:rsidRPr="0044676F">
        <w:rPr>
          <w:sz w:val="24"/>
        </w:rPr>
        <w:t xml:space="preserve">ts of </w:t>
      </w:r>
      <w:r w:rsidR="000108E9" w:rsidRPr="0044676F">
        <w:rPr>
          <w:sz w:val="24"/>
        </w:rPr>
        <w:t xml:space="preserve">ethnicity and gender as they relate to structural discrimination.  For example, </w:t>
      </w:r>
      <w:r w:rsidR="00AC211C" w:rsidRPr="0044676F">
        <w:rPr>
          <w:sz w:val="24"/>
        </w:rPr>
        <w:t>a</w:t>
      </w:r>
      <w:r w:rsidRPr="0044676F">
        <w:rPr>
          <w:sz w:val="24"/>
        </w:rPr>
        <w:t xml:space="preserve">voiding technical jargon and </w:t>
      </w:r>
      <w:r w:rsidR="00007011" w:rsidRPr="0044676F">
        <w:rPr>
          <w:sz w:val="24"/>
        </w:rPr>
        <w:t xml:space="preserve">following </w:t>
      </w:r>
      <w:r w:rsidR="000108E9" w:rsidRPr="0044676F">
        <w:rPr>
          <w:sz w:val="24"/>
        </w:rPr>
        <w:t xml:space="preserve">a methodology that is consistent with expected </w:t>
      </w:r>
      <w:r w:rsidR="00007011" w:rsidRPr="0044676F">
        <w:rPr>
          <w:sz w:val="24"/>
        </w:rPr>
        <w:t xml:space="preserve">gender </w:t>
      </w:r>
      <w:r w:rsidR="000108E9" w:rsidRPr="0044676F">
        <w:rPr>
          <w:sz w:val="24"/>
        </w:rPr>
        <w:t xml:space="preserve">and ethnicity </w:t>
      </w:r>
      <w:r w:rsidR="00007011" w:rsidRPr="0044676F">
        <w:rPr>
          <w:sz w:val="24"/>
        </w:rPr>
        <w:t>norms</w:t>
      </w:r>
      <w:r w:rsidR="000108E9" w:rsidRPr="0044676F">
        <w:rPr>
          <w:sz w:val="24"/>
        </w:rPr>
        <w:t>, will facilitate interaction</w:t>
      </w:r>
      <w:r w:rsidR="00007011" w:rsidRPr="0044676F">
        <w:rPr>
          <w:sz w:val="24"/>
        </w:rPr>
        <w:t xml:space="preserve">.  </w:t>
      </w:r>
    </w:p>
    <w:p w14:paraId="077448EF" w14:textId="131E9E71" w:rsidR="00DF04FC" w:rsidRPr="0044676F" w:rsidRDefault="00DF04FC" w:rsidP="0030507B">
      <w:pPr>
        <w:rPr>
          <w:sz w:val="24"/>
        </w:rPr>
      </w:pPr>
      <w:r w:rsidRPr="0044676F">
        <w:rPr>
          <w:sz w:val="24"/>
        </w:rPr>
        <w:t xml:space="preserve">The material should be presented in the language understood and spoken by the community, whether it is translated into that language or whether a translator is accessible to explain the materials (even better if both are available).  </w:t>
      </w:r>
    </w:p>
    <w:p w14:paraId="75CFF546" w14:textId="77777777" w:rsidR="00273425" w:rsidRPr="0044676F" w:rsidRDefault="00273425" w:rsidP="0030507B">
      <w:pPr>
        <w:rPr>
          <w:sz w:val="24"/>
        </w:rPr>
      </w:pPr>
      <w:r w:rsidRPr="0044676F">
        <w:rPr>
          <w:sz w:val="24"/>
        </w:rPr>
        <w:t>Description of the Procedure</w:t>
      </w:r>
    </w:p>
    <w:p w14:paraId="4601854D" w14:textId="77777777" w:rsidR="00273425" w:rsidRPr="0044676F" w:rsidRDefault="00273425" w:rsidP="00356BB8">
      <w:pPr>
        <w:pStyle w:val="ListParagraph"/>
        <w:ind w:left="360"/>
        <w:rPr>
          <w:sz w:val="24"/>
        </w:rPr>
      </w:pPr>
      <w:r w:rsidRPr="0044676F">
        <w:rPr>
          <w:sz w:val="24"/>
        </w:rPr>
        <w:t>Research</w:t>
      </w:r>
    </w:p>
    <w:p w14:paraId="4363B303" w14:textId="57D88CE8" w:rsidR="00273425" w:rsidRPr="0044676F" w:rsidRDefault="00273425" w:rsidP="0030507B">
      <w:pPr>
        <w:pStyle w:val="ListParagraph"/>
        <w:numPr>
          <w:ilvl w:val="0"/>
          <w:numId w:val="16"/>
        </w:numPr>
        <w:rPr>
          <w:sz w:val="24"/>
        </w:rPr>
      </w:pPr>
      <w:r w:rsidRPr="0044676F">
        <w:rPr>
          <w:sz w:val="24"/>
        </w:rPr>
        <w:t xml:space="preserve">Integrate the State’s Institutions such as the decentralized gender units’ forums </w:t>
      </w:r>
      <w:r w:rsidR="00AC211C" w:rsidRPr="0044676F">
        <w:rPr>
          <w:sz w:val="24"/>
        </w:rPr>
        <w:t>for consultation and advocacy.  T</w:t>
      </w:r>
      <w:r w:rsidRPr="0044676F">
        <w:rPr>
          <w:sz w:val="24"/>
        </w:rPr>
        <w:t xml:space="preserve">his could also </w:t>
      </w:r>
      <w:r w:rsidR="00F92E53" w:rsidRPr="0044676F">
        <w:rPr>
          <w:sz w:val="24"/>
        </w:rPr>
        <w:t>be helpful for the G</w:t>
      </w:r>
      <w:r w:rsidR="00AC211C" w:rsidRPr="0044676F">
        <w:rPr>
          <w:sz w:val="24"/>
        </w:rPr>
        <w:t xml:space="preserve">overnment </w:t>
      </w:r>
      <w:r w:rsidR="00F92E53" w:rsidRPr="0044676F">
        <w:rPr>
          <w:sz w:val="24"/>
        </w:rPr>
        <w:t xml:space="preserve">of Guyana </w:t>
      </w:r>
      <w:r w:rsidR="00AC211C" w:rsidRPr="0044676F">
        <w:rPr>
          <w:sz w:val="24"/>
        </w:rPr>
        <w:t>as it</w:t>
      </w:r>
      <w:r w:rsidRPr="0044676F">
        <w:rPr>
          <w:sz w:val="24"/>
        </w:rPr>
        <w:t xml:space="preserve"> establish</w:t>
      </w:r>
      <w:r w:rsidR="00AC211C" w:rsidRPr="0044676F">
        <w:rPr>
          <w:sz w:val="24"/>
        </w:rPr>
        <w:t>es a link with</w:t>
      </w:r>
      <w:r w:rsidRPr="0044676F">
        <w:rPr>
          <w:sz w:val="24"/>
        </w:rPr>
        <w:t xml:space="preserve"> other policies related to economic development.</w:t>
      </w:r>
    </w:p>
    <w:p w14:paraId="62D76456" w14:textId="56237E6E" w:rsidR="00273425" w:rsidRPr="0044676F" w:rsidRDefault="00AC211C" w:rsidP="0030507B">
      <w:pPr>
        <w:pStyle w:val="ListParagraph"/>
        <w:numPr>
          <w:ilvl w:val="0"/>
          <w:numId w:val="16"/>
        </w:numPr>
        <w:rPr>
          <w:sz w:val="24"/>
        </w:rPr>
      </w:pPr>
      <w:r w:rsidRPr="0044676F">
        <w:rPr>
          <w:sz w:val="24"/>
        </w:rPr>
        <w:t>Maintain close coordination</w:t>
      </w:r>
      <w:r w:rsidR="00273425" w:rsidRPr="0044676F">
        <w:rPr>
          <w:sz w:val="24"/>
        </w:rPr>
        <w:t xml:space="preserve"> with th</w:t>
      </w:r>
      <w:r w:rsidRPr="0044676F">
        <w:rPr>
          <w:sz w:val="24"/>
        </w:rPr>
        <w:t xml:space="preserve">e regional administration, the </w:t>
      </w:r>
      <w:proofErr w:type="spellStart"/>
      <w:r w:rsidRPr="0044676F">
        <w:rPr>
          <w:sz w:val="24"/>
        </w:rPr>
        <w:t>Toshaos</w:t>
      </w:r>
      <w:proofErr w:type="spellEnd"/>
      <w:r w:rsidRPr="0044676F">
        <w:rPr>
          <w:sz w:val="24"/>
        </w:rPr>
        <w:t xml:space="preserve"> Village Councils </w:t>
      </w:r>
      <w:r w:rsidR="00273425" w:rsidRPr="0044676F">
        <w:rPr>
          <w:sz w:val="24"/>
        </w:rPr>
        <w:t>and the Gender Equality C</w:t>
      </w:r>
      <w:r w:rsidRPr="0044676F">
        <w:rPr>
          <w:sz w:val="24"/>
        </w:rPr>
        <w:t>ommission to secure participation in</w:t>
      </w:r>
      <w:r w:rsidR="00273425" w:rsidRPr="0044676F">
        <w:rPr>
          <w:sz w:val="24"/>
        </w:rPr>
        <w:t xml:space="preserve"> </w:t>
      </w:r>
      <w:r w:rsidR="00F92E53" w:rsidRPr="0044676F">
        <w:rPr>
          <w:sz w:val="24"/>
        </w:rPr>
        <w:t>the design</w:t>
      </w:r>
      <w:r w:rsidRPr="0044676F">
        <w:rPr>
          <w:sz w:val="24"/>
        </w:rPr>
        <w:t xml:space="preserve"> and implementation of </w:t>
      </w:r>
      <w:r w:rsidR="00092DB7" w:rsidRPr="0044676F">
        <w:rPr>
          <w:sz w:val="24"/>
        </w:rPr>
        <w:t xml:space="preserve">public policy as developed </w:t>
      </w:r>
      <w:r w:rsidR="00F92E53" w:rsidRPr="0044676F">
        <w:rPr>
          <w:sz w:val="24"/>
        </w:rPr>
        <w:t xml:space="preserve">closely </w:t>
      </w:r>
      <w:r w:rsidR="00092DB7" w:rsidRPr="0044676F">
        <w:rPr>
          <w:sz w:val="24"/>
        </w:rPr>
        <w:t>with</w:t>
      </w:r>
      <w:r w:rsidRPr="0044676F">
        <w:rPr>
          <w:sz w:val="24"/>
        </w:rPr>
        <w:t xml:space="preserve"> the Ministry of Indigenous Affairs</w:t>
      </w:r>
      <w:r w:rsidR="00D7717E" w:rsidRPr="0044676F">
        <w:rPr>
          <w:sz w:val="24"/>
        </w:rPr>
        <w:t xml:space="preserve"> and the Gender Affairs Bureau</w:t>
      </w:r>
      <w:r w:rsidRPr="0044676F">
        <w:rPr>
          <w:sz w:val="24"/>
        </w:rPr>
        <w:t>.</w:t>
      </w:r>
    </w:p>
    <w:p w14:paraId="7C3126CF" w14:textId="0D3DE51F" w:rsidR="00273425" w:rsidRPr="0044676F" w:rsidRDefault="00D7717E" w:rsidP="0030507B">
      <w:pPr>
        <w:pStyle w:val="ListParagraph"/>
        <w:numPr>
          <w:ilvl w:val="0"/>
          <w:numId w:val="16"/>
        </w:numPr>
        <w:rPr>
          <w:sz w:val="24"/>
        </w:rPr>
      </w:pPr>
      <w:r w:rsidRPr="0044676F">
        <w:rPr>
          <w:sz w:val="24"/>
        </w:rPr>
        <w:t>Map</w:t>
      </w:r>
      <w:r w:rsidR="00273425" w:rsidRPr="0044676F">
        <w:rPr>
          <w:sz w:val="24"/>
        </w:rPr>
        <w:t xml:space="preserve"> the </w:t>
      </w:r>
      <w:r w:rsidR="0030507B" w:rsidRPr="0044676F">
        <w:rPr>
          <w:sz w:val="24"/>
        </w:rPr>
        <w:t>actors</w:t>
      </w:r>
      <w:r w:rsidR="00AC211C" w:rsidRPr="0044676F">
        <w:rPr>
          <w:sz w:val="24"/>
        </w:rPr>
        <w:t xml:space="preserve"> involved in the </w:t>
      </w:r>
      <w:r w:rsidR="00BB6FDA" w:rsidRPr="0044676F">
        <w:rPr>
          <w:sz w:val="24"/>
        </w:rPr>
        <w:t>research process, the</w:t>
      </w:r>
      <w:r w:rsidR="007B68E5" w:rsidRPr="0044676F">
        <w:rPr>
          <w:sz w:val="24"/>
        </w:rPr>
        <w:t>ir</w:t>
      </w:r>
      <w:r w:rsidR="00BB6FDA" w:rsidRPr="0044676F">
        <w:rPr>
          <w:sz w:val="24"/>
        </w:rPr>
        <w:t xml:space="preserve"> roles </w:t>
      </w:r>
      <w:r w:rsidR="007B68E5" w:rsidRPr="0044676F">
        <w:rPr>
          <w:sz w:val="24"/>
        </w:rPr>
        <w:t xml:space="preserve">and </w:t>
      </w:r>
      <w:r w:rsidR="00BB6FDA" w:rsidRPr="0044676F">
        <w:rPr>
          <w:sz w:val="24"/>
        </w:rPr>
        <w:t xml:space="preserve">the obstacles </w:t>
      </w:r>
      <w:r w:rsidR="007B68E5" w:rsidRPr="0044676F">
        <w:rPr>
          <w:sz w:val="24"/>
        </w:rPr>
        <w:t xml:space="preserve">to full participation </w:t>
      </w:r>
      <w:r w:rsidR="00BB6FDA" w:rsidRPr="0044676F">
        <w:rPr>
          <w:sz w:val="24"/>
        </w:rPr>
        <w:t xml:space="preserve">they might face </w:t>
      </w:r>
      <w:r w:rsidR="004D6C1C" w:rsidRPr="0044676F">
        <w:rPr>
          <w:sz w:val="24"/>
        </w:rPr>
        <w:t>based on access to knowledge which goes hand-by-hand with technology.</w:t>
      </w:r>
    </w:p>
    <w:p w14:paraId="0FEC6923" w14:textId="77777777" w:rsidR="00AC211C" w:rsidRPr="0044676F" w:rsidRDefault="00AC211C" w:rsidP="00AC211C">
      <w:pPr>
        <w:pStyle w:val="ListParagraph"/>
        <w:ind w:left="360"/>
        <w:rPr>
          <w:sz w:val="24"/>
        </w:rPr>
      </w:pPr>
    </w:p>
    <w:p w14:paraId="04AABECD" w14:textId="77777777" w:rsidR="00273425" w:rsidRPr="0044676F" w:rsidRDefault="00273425" w:rsidP="0030507B">
      <w:pPr>
        <w:rPr>
          <w:sz w:val="24"/>
        </w:rPr>
      </w:pPr>
      <w:r w:rsidRPr="0044676F">
        <w:rPr>
          <w:sz w:val="24"/>
        </w:rPr>
        <w:t>Participation</w:t>
      </w:r>
    </w:p>
    <w:p w14:paraId="25666BA8" w14:textId="72C71523" w:rsidR="00273425" w:rsidRPr="0044676F" w:rsidRDefault="00273425" w:rsidP="0030507B">
      <w:pPr>
        <w:rPr>
          <w:sz w:val="24"/>
        </w:rPr>
      </w:pPr>
      <w:r w:rsidRPr="0044676F">
        <w:rPr>
          <w:sz w:val="24"/>
        </w:rPr>
        <w:t>Establish a place and sche</w:t>
      </w:r>
      <w:r w:rsidR="004D6C1C" w:rsidRPr="0044676F">
        <w:rPr>
          <w:sz w:val="24"/>
        </w:rPr>
        <w:t xml:space="preserve">dule for regular meetings between </w:t>
      </w:r>
      <w:r w:rsidRPr="0044676F">
        <w:rPr>
          <w:sz w:val="24"/>
        </w:rPr>
        <w:t xml:space="preserve">the project management, the staff and the beneficiaries that is </w:t>
      </w:r>
      <w:r w:rsidR="004D6C1C" w:rsidRPr="0044676F">
        <w:rPr>
          <w:sz w:val="24"/>
        </w:rPr>
        <w:t xml:space="preserve">in </w:t>
      </w:r>
      <w:r w:rsidRPr="0044676F">
        <w:rPr>
          <w:sz w:val="24"/>
        </w:rPr>
        <w:t>line with the projec</w:t>
      </w:r>
      <w:r w:rsidR="004D6C1C" w:rsidRPr="0044676F">
        <w:rPr>
          <w:sz w:val="24"/>
        </w:rPr>
        <w:t>t implementation in order to</w:t>
      </w:r>
      <w:r w:rsidRPr="0044676F">
        <w:rPr>
          <w:sz w:val="24"/>
        </w:rPr>
        <w:t>:</w:t>
      </w:r>
    </w:p>
    <w:p w14:paraId="653CD3D0" w14:textId="184C1670" w:rsidR="00273425" w:rsidRPr="0044676F" w:rsidRDefault="004D6C1C" w:rsidP="0030507B">
      <w:pPr>
        <w:pStyle w:val="ListParagraph"/>
        <w:numPr>
          <w:ilvl w:val="0"/>
          <w:numId w:val="18"/>
        </w:numPr>
        <w:rPr>
          <w:sz w:val="24"/>
        </w:rPr>
      </w:pPr>
      <w:r w:rsidRPr="0044676F">
        <w:rPr>
          <w:sz w:val="24"/>
        </w:rPr>
        <w:t>Address general concerns on</w:t>
      </w:r>
      <w:r w:rsidR="00273425" w:rsidRPr="0044676F">
        <w:rPr>
          <w:sz w:val="24"/>
        </w:rPr>
        <w:t xml:space="preserve"> the key aspects derived from the preliminary investigation (discrimination against women and</w:t>
      </w:r>
      <w:r w:rsidR="00AC211C" w:rsidRPr="0044676F">
        <w:rPr>
          <w:sz w:val="24"/>
        </w:rPr>
        <w:t xml:space="preserve"> the indigenous population; </w:t>
      </w:r>
      <w:r w:rsidR="00273425" w:rsidRPr="0044676F">
        <w:rPr>
          <w:sz w:val="24"/>
        </w:rPr>
        <w:t>work environment; expectations and the results of the training sessions)</w:t>
      </w:r>
    </w:p>
    <w:p w14:paraId="6996ACD9" w14:textId="01475858" w:rsidR="00273425" w:rsidRPr="0044676F" w:rsidRDefault="005938EA" w:rsidP="0030507B">
      <w:pPr>
        <w:pStyle w:val="ListParagraph"/>
        <w:numPr>
          <w:ilvl w:val="0"/>
          <w:numId w:val="18"/>
        </w:numPr>
        <w:rPr>
          <w:sz w:val="24"/>
        </w:rPr>
      </w:pPr>
      <w:r w:rsidRPr="0044676F">
        <w:rPr>
          <w:sz w:val="24"/>
        </w:rPr>
        <w:t>Collect input</w:t>
      </w:r>
      <w:r w:rsidR="00273425" w:rsidRPr="0044676F">
        <w:rPr>
          <w:sz w:val="24"/>
        </w:rPr>
        <w:t xml:space="preserve"> on how to transform the concerns </w:t>
      </w:r>
      <w:proofErr w:type="gramStart"/>
      <w:r w:rsidR="00273425" w:rsidRPr="0044676F">
        <w:rPr>
          <w:sz w:val="24"/>
        </w:rPr>
        <w:t>raised</w:t>
      </w:r>
      <w:proofErr w:type="gramEnd"/>
      <w:r w:rsidR="00273425" w:rsidRPr="0044676F">
        <w:rPr>
          <w:sz w:val="24"/>
        </w:rPr>
        <w:t xml:space="preserve"> into viable solutions for the project, that can be utilized to make adjustments to the project planning if necessary.</w:t>
      </w:r>
    </w:p>
    <w:p w14:paraId="5471FC50" w14:textId="77DD243E" w:rsidR="00273425" w:rsidRPr="0044676F" w:rsidRDefault="005938EA" w:rsidP="0030507B">
      <w:pPr>
        <w:pStyle w:val="ListParagraph"/>
        <w:numPr>
          <w:ilvl w:val="0"/>
          <w:numId w:val="18"/>
        </w:numPr>
        <w:rPr>
          <w:sz w:val="24"/>
        </w:rPr>
      </w:pPr>
      <w:r w:rsidRPr="0044676F">
        <w:rPr>
          <w:sz w:val="24"/>
        </w:rPr>
        <w:t xml:space="preserve">Map </w:t>
      </w:r>
      <w:r w:rsidR="00273425" w:rsidRPr="0044676F">
        <w:rPr>
          <w:sz w:val="24"/>
        </w:rPr>
        <w:t>the actors in</w:t>
      </w:r>
      <w:r w:rsidRPr="0044676F">
        <w:rPr>
          <w:sz w:val="24"/>
        </w:rPr>
        <w:t>volved in</w:t>
      </w:r>
      <w:r w:rsidR="00273425" w:rsidRPr="0044676F">
        <w:rPr>
          <w:sz w:val="24"/>
        </w:rPr>
        <w:t xml:space="preserve"> the participation process (in progress). </w:t>
      </w:r>
    </w:p>
    <w:p w14:paraId="0B27AAD6" w14:textId="20560E94" w:rsidR="00FC1C6F" w:rsidRPr="0044676F" w:rsidRDefault="00BE545B" w:rsidP="00E60620">
      <w:pPr>
        <w:pStyle w:val="Heading2"/>
        <w:numPr>
          <w:ilvl w:val="0"/>
          <w:numId w:val="14"/>
        </w:numPr>
        <w:rPr>
          <w:color w:val="auto"/>
        </w:rPr>
      </w:pPr>
      <w:r w:rsidRPr="0044676F">
        <w:rPr>
          <w:color w:val="auto"/>
        </w:rPr>
        <w:lastRenderedPageBreak/>
        <w:t>Description of gaps on:</w:t>
      </w:r>
      <w:r w:rsidR="00FC1C6F" w:rsidRPr="0044676F">
        <w:rPr>
          <w:color w:val="auto"/>
        </w:rPr>
        <w:t xml:space="preserve"> information, local capacities for agriculture, training, research &amp; innovation, relevant for beneficiaries. This section must identify culturally appropriate metho</w:t>
      </w:r>
      <w:r w:rsidR="00B34C76" w:rsidRPr="0044676F">
        <w:rPr>
          <w:color w:val="auto"/>
        </w:rPr>
        <w:t>dologies to close these gaps.</w:t>
      </w:r>
    </w:p>
    <w:p w14:paraId="3F3FAAFA" w14:textId="77777777" w:rsidR="00BD16A1" w:rsidRPr="0044676F" w:rsidRDefault="00BD16A1" w:rsidP="00BD16A1"/>
    <w:p w14:paraId="46F3C886" w14:textId="38869186" w:rsidR="00B733B1" w:rsidRPr="0044676F" w:rsidRDefault="005938EA" w:rsidP="0030507B">
      <w:pPr>
        <w:rPr>
          <w:sz w:val="24"/>
        </w:rPr>
      </w:pPr>
      <w:r w:rsidRPr="0044676F">
        <w:rPr>
          <w:sz w:val="24"/>
        </w:rPr>
        <w:t xml:space="preserve">Ms. </w:t>
      </w:r>
      <w:proofErr w:type="spellStart"/>
      <w:r w:rsidR="007450B2" w:rsidRPr="0044676F">
        <w:rPr>
          <w:sz w:val="24"/>
        </w:rPr>
        <w:t>Dhanmattie</w:t>
      </w:r>
      <w:proofErr w:type="spellEnd"/>
      <w:r w:rsidR="007450B2" w:rsidRPr="0044676F">
        <w:rPr>
          <w:sz w:val="24"/>
        </w:rPr>
        <w:t xml:space="preserve"> </w:t>
      </w:r>
      <w:proofErr w:type="spellStart"/>
      <w:proofErr w:type="gramStart"/>
      <w:r w:rsidR="007450B2" w:rsidRPr="0044676F">
        <w:rPr>
          <w:sz w:val="24"/>
        </w:rPr>
        <w:t>Sahai</w:t>
      </w:r>
      <w:proofErr w:type="spellEnd"/>
      <w:r w:rsidR="003A1616" w:rsidRPr="0044676F">
        <w:rPr>
          <w:sz w:val="24"/>
        </w:rPr>
        <w:t xml:space="preserve">  (</w:t>
      </w:r>
      <w:proofErr w:type="gramEnd"/>
      <w:r w:rsidR="003A1616" w:rsidRPr="0044676F">
        <w:rPr>
          <w:sz w:val="24"/>
        </w:rPr>
        <w:t>Small Projects Coordinator)</w:t>
      </w:r>
      <w:r w:rsidR="007450B2" w:rsidRPr="0044676F">
        <w:rPr>
          <w:sz w:val="24"/>
        </w:rPr>
        <w:t xml:space="preserve">, </w:t>
      </w:r>
      <w:r w:rsidRPr="0044676F">
        <w:rPr>
          <w:sz w:val="24"/>
        </w:rPr>
        <w:t xml:space="preserve">Ms. </w:t>
      </w:r>
      <w:proofErr w:type="spellStart"/>
      <w:r w:rsidR="007450B2" w:rsidRPr="0044676F">
        <w:rPr>
          <w:sz w:val="24"/>
        </w:rPr>
        <w:t>Hymawattie</w:t>
      </w:r>
      <w:proofErr w:type="spellEnd"/>
      <w:r w:rsidR="007450B2" w:rsidRPr="0044676F">
        <w:rPr>
          <w:sz w:val="24"/>
        </w:rPr>
        <w:t xml:space="preserve"> Hagan </w:t>
      </w:r>
      <w:r w:rsidR="003A1616" w:rsidRPr="0044676F">
        <w:rPr>
          <w:sz w:val="24"/>
        </w:rPr>
        <w:t xml:space="preserve">(Gender Affairs Bureau) </w:t>
      </w:r>
      <w:r w:rsidR="007450B2" w:rsidRPr="0044676F">
        <w:rPr>
          <w:sz w:val="24"/>
        </w:rPr>
        <w:t xml:space="preserve">and </w:t>
      </w:r>
      <w:r w:rsidRPr="0044676F">
        <w:rPr>
          <w:sz w:val="24"/>
        </w:rPr>
        <w:t xml:space="preserve">Ms. </w:t>
      </w:r>
      <w:r w:rsidR="007450B2" w:rsidRPr="0044676F">
        <w:rPr>
          <w:sz w:val="24"/>
        </w:rPr>
        <w:t>Hazel Halley-Burnett</w:t>
      </w:r>
      <w:r w:rsidR="003A1616" w:rsidRPr="0044676F">
        <w:rPr>
          <w:sz w:val="24"/>
        </w:rPr>
        <w:t xml:space="preserve"> (Consultant/Gender &amp; Development)</w:t>
      </w:r>
      <w:r w:rsidR="007450B2" w:rsidRPr="0044676F">
        <w:rPr>
          <w:sz w:val="24"/>
        </w:rPr>
        <w:t xml:space="preserve"> at the Ministry of Social Protection</w:t>
      </w:r>
      <w:r w:rsidR="003A1616" w:rsidRPr="0044676F">
        <w:rPr>
          <w:sz w:val="24"/>
        </w:rPr>
        <w:t>,</w:t>
      </w:r>
      <w:r w:rsidR="007450B2" w:rsidRPr="0044676F">
        <w:rPr>
          <w:sz w:val="24"/>
        </w:rPr>
        <w:t xml:space="preserve"> </w:t>
      </w:r>
      <w:r w:rsidR="00F15D46" w:rsidRPr="0044676F">
        <w:rPr>
          <w:sz w:val="24"/>
        </w:rPr>
        <w:t xml:space="preserve">provided </w:t>
      </w:r>
      <w:r w:rsidR="003A1616" w:rsidRPr="0044676F">
        <w:rPr>
          <w:sz w:val="24"/>
        </w:rPr>
        <w:t xml:space="preserve">relevant </w:t>
      </w:r>
      <w:r w:rsidR="00F15D46" w:rsidRPr="0044676F">
        <w:rPr>
          <w:sz w:val="24"/>
        </w:rPr>
        <w:t xml:space="preserve">information </w:t>
      </w:r>
      <w:r w:rsidR="003B33A9" w:rsidRPr="0044676F">
        <w:rPr>
          <w:sz w:val="24"/>
        </w:rPr>
        <w:t xml:space="preserve">on </w:t>
      </w:r>
      <w:r w:rsidRPr="0044676F">
        <w:rPr>
          <w:sz w:val="24"/>
        </w:rPr>
        <w:t>some of the programs as pertaining</w:t>
      </w:r>
      <w:r w:rsidR="007450B2" w:rsidRPr="0044676F">
        <w:rPr>
          <w:sz w:val="24"/>
        </w:rPr>
        <w:t xml:space="preserve"> to women, gender and indige</w:t>
      </w:r>
      <w:r w:rsidRPr="0044676F">
        <w:rPr>
          <w:sz w:val="24"/>
        </w:rPr>
        <w:t>nous communities.  Many of these</w:t>
      </w:r>
      <w:r w:rsidR="007450B2" w:rsidRPr="0044676F">
        <w:rPr>
          <w:sz w:val="24"/>
        </w:rPr>
        <w:t xml:space="preserve"> programs have actively involved women in </w:t>
      </w:r>
      <w:proofErr w:type="spellStart"/>
      <w:r w:rsidR="007450B2" w:rsidRPr="0044676F">
        <w:rPr>
          <w:sz w:val="24"/>
        </w:rPr>
        <w:t>agroprocessing</w:t>
      </w:r>
      <w:proofErr w:type="spellEnd"/>
      <w:r w:rsidR="007450B2" w:rsidRPr="0044676F">
        <w:rPr>
          <w:sz w:val="24"/>
        </w:rPr>
        <w:t xml:space="preserve"> (jam, wine, </w:t>
      </w:r>
      <w:r w:rsidR="00AF66D2" w:rsidRPr="0044676F">
        <w:rPr>
          <w:sz w:val="24"/>
        </w:rPr>
        <w:t xml:space="preserve">preserved </w:t>
      </w:r>
      <w:r w:rsidR="007450B2" w:rsidRPr="0044676F">
        <w:rPr>
          <w:sz w:val="24"/>
        </w:rPr>
        <w:t>fruit) in Region 1</w:t>
      </w:r>
      <w:r w:rsidR="00F15D46" w:rsidRPr="0044676F">
        <w:rPr>
          <w:sz w:val="24"/>
        </w:rPr>
        <w:t>,</w:t>
      </w:r>
      <w:r w:rsidR="007450B2" w:rsidRPr="0044676F">
        <w:rPr>
          <w:sz w:val="24"/>
        </w:rPr>
        <w:t xml:space="preserve"> cassava </w:t>
      </w:r>
      <w:r w:rsidR="00F15D46" w:rsidRPr="0044676F">
        <w:rPr>
          <w:sz w:val="24"/>
        </w:rPr>
        <w:t xml:space="preserve">production </w:t>
      </w:r>
      <w:r w:rsidR="007450B2" w:rsidRPr="0044676F">
        <w:rPr>
          <w:sz w:val="24"/>
        </w:rPr>
        <w:t>in different regions throughout Guyana</w:t>
      </w:r>
      <w:r w:rsidR="00F15D46" w:rsidRPr="0044676F">
        <w:rPr>
          <w:sz w:val="24"/>
        </w:rPr>
        <w:t>,</w:t>
      </w:r>
      <w:r w:rsidR="007450B2" w:rsidRPr="0044676F">
        <w:rPr>
          <w:sz w:val="24"/>
        </w:rPr>
        <w:t xml:space="preserve"> including Region 9.  Based on their experience, women are more involved in agriculture-based agroindustry than in any other activity such as fishing or logging which falls </w:t>
      </w:r>
      <w:r w:rsidR="00F15D46" w:rsidRPr="0044676F">
        <w:rPr>
          <w:sz w:val="24"/>
        </w:rPr>
        <w:t xml:space="preserve">within </w:t>
      </w:r>
      <w:r w:rsidR="007450B2" w:rsidRPr="0044676F">
        <w:rPr>
          <w:sz w:val="24"/>
        </w:rPr>
        <w:t xml:space="preserve">the realm of men’s traditionally assigned roles.  </w:t>
      </w:r>
    </w:p>
    <w:p w14:paraId="7EDBB0EB" w14:textId="13E42426" w:rsidR="00B34C76" w:rsidRPr="0044676F" w:rsidRDefault="007450B2" w:rsidP="0030507B">
      <w:pPr>
        <w:rPr>
          <w:sz w:val="24"/>
        </w:rPr>
      </w:pPr>
      <w:r w:rsidRPr="0044676F">
        <w:rPr>
          <w:sz w:val="24"/>
        </w:rPr>
        <w:t>Based on a cited research report carr</w:t>
      </w:r>
      <w:r w:rsidR="001E2B61" w:rsidRPr="0044676F">
        <w:rPr>
          <w:sz w:val="24"/>
        </w:rPr>
        <w:t>ied out by Dr. Thomas in 2006</w:t>
      </w:r>
      <w:r w:rsidRPr="0044676F">
        <w:rPr>
          <w:sz w:val="24"/>
        </w:rPr>
        <w:t xml:space="preserve">, at least 30% of households in </w:t>
      </w:r>
      <w:r w:rsidR="001E2B61" w:rsidRPr="0044676F">
        <w:rPr>
          <w:sz w:val="24"/>
        </w:rPr>
        <w:t>Guyana are led by single women.</w:t>
      </w:r>
      <w:r w:rsidRPr="0044676F">
        <w:rPr>
          <w:sz w:val="24"/>
        </w:rPr>
        <w:t xml:space="preserve"> </w:t>
      </w:r>
      <w:r w:rsidR="00B733B1" w:rsidRPr="0044676F">
        <w:rPr>
          <w:sz w:val="24"/>
        </w:rPr>
        <w:t xml:space="preserve">  </w:t>
      </w:r>
      <w:r w:rsidR="00B34C76" w:rsidRPr="0044676F">
        <w:rPr>
          <w:sz w:val="24"/>
        </w:rPr>
        <w:t>According to Prof. Paulette Henry</w:t>
      </w:r>
      <w:r w:rsidR="00F15D46" w:rsidRPr="0044676F">
        <w:rPr>
          <w:sz w:val="24"/>
        </w:rPr>
        <w:t xml:space="preserve"> –</w:t>
      </w:r>
      <w:r w:rsidR="00B34C76" w:rsidRPr="0044676F">
        <w:rPr>
          <w:sz w:val="24"/>
        </w:rPr>
        <w:t xml:space="preserve"> Head</w:t>
      </w:r>
      <w:r w:rsidR="00F15D46" w:rsidRPr="0044676F">
        <w:rPr>
          <w:sz w:val="24"/>
        </w:rPr>
        <w:t xml:space="preserve"> of the </w:t>
      </w:r>
      <w:r w:rsidR="00B34C76" w:rsidRPr="0044676F">
        <w:rPr>
          <w:sz w:val="24"/>
        </w:rPr>
        <w:t xml:space="preserve">Department of Sociology, Interim Director, Institute for Gender Studies at University of Guyana </w:t>
      </w:r>
      <w:r w:rsidR="00F15D46" w:rsidRPr="0044676F">
        <w:rPr>
          <w:sz w:val="24"/>
        </w:rPr>
        <w:t xml:space="preserve">– access to resources is one of </w:t>
      </w:r>
      <w:r w:rsidR="00B34C76" w:rsidRPr="0044676F">
        <w:rPr>
          <w:sz w:val="24"/>
        </w:rPr>
        <w:t xml:space="preserve">the major challenges faced by women in the rural areas (mostly indigenous) </w:t>
      </w:r>
      <w:r w:rsidR="00F15D46" w:rsidRPr="0044676F">
        <w:rPr>
          <w:sz w:val="24"/>
        </w:rPr>
        <w:t xml:space="preserve">when it comes to having </w:t>
      </w:r>
      <w:r w:rsidR="00B34C76" w:rsidRPr="0044676F">
        <w:rPr>
          <w:sz w:val="24"/>
        </w:rPr>
        <w:t>active economic and social involvement in the agricultural area</w:t>
      </w:r>
      <w:r w:rsidR="00F15D46" w:rsidRPr="0044676F">
        <w:rPr>
          <w:sz w:val="24"/>
        </w:rPr>
        <w:t>s</w:t>
      </w:r>
      <w:r w:rsidR="00B34C76" w:rsidRPr="0044676F">
        <w:rPr>
          <w:sz w:val="24"/>
        </w:rPr>
        <w:t xml:space="preserve">. </w:t>
      </w:r>
    </w:p>
    <w:p w14:paraId="6FC337CB" w14:textId="44B0E274" w:rsidR="00D40EB0" w:rsidRPr="0044676F" w:rsidRDefault="003A1616" w:rsidP="00D40EB0">
      <w:pPr>
        <w:rPr>
          <w:sz w:val="24"/>
        </w:rPr>
      </w:pPr>
      <w:r w:rsidRPr="0044676F">
        <w:rPr>
          <w:sz w:val="24"/>
        </w:rPr>
        <w:t xml:space="preserve">In this sense, </w:t>
      </w:r>
      <w:proofErr w:type="spellStart"/>
      <w:r w:rsidR="00B34C76" w:rsidRPr="0044676F">
        <w:rPr>
          <w:sz w:val="24"/>
        </w:rPr>
        <w:t>Dhanmattie</w:t>
      </w:r>
      <w:proofErr w:type="spellEnd"/>
      <w:r w:rsidR="00B34C76" w:rsidRPr="0044676F">
        <w:rPr>
          <w:sz w:val="24"/>
        </w:rPr>
        <w:t xml:space="preserve"> </w:t>
      </w:r>
      <w:proofErr w:type="spellStart"/>
      <w:r w:rsidR="00B34C76" w:rsidRPr="0044676F">
        <w:rPr>
          <w:sz w:val="24"/>
        </w:rPr>
        <w:t>Sahai</w:t>
      </w:r>
      <w:proofErr w:type="spellEnd"/>
      <w:r w:rsidR="00B34C76" w:rsidRPr="0044676F">
        <w:rPr>
          <w:sz w:val="24"/>
        </w:rPr>
        <w:t xml:space="preserve">, </w:t>
      </w:r>
      <w:proofErr w:type="spellStart"/>
      <w:r w:rsidR="00B34C76" w:rsidRPr="0044676F">
        <w:rPr>
          <w:sz w:val="24"/>
        </w:rPr>
        <w:t>Hymawattie</w:t>
      </w:r>
      <w:proofErr w:type="spellEnd"/>
      <w:r w:rsidR="00B34C76" w:rsidRPr="0044676F">
        <w:rPr>
          <w:sz w:val="24"/>
        </w:rPr>
        <w:t xml:space="preserve"> Hagan  and Hazel Halley-Burnett  at the Ministry of Social Protection, </w:t>
      </w:r>
      <w:r w:rsidRPr="0044676F">
        <w:rPr>
          <w:sz w:val="24"/>
        </w:rPr>
        <w:t xml:space="preserve">emphasized </w:t>
      </w:r>
      <w:r w:rsidR="00B34C76" w:rsidRPr="0044676F">
        <w:rPr>
          <w:sz w:val="24"/>
        </w:rPr>
        <w:t>the program known a</w:t>
      </w:r>
      <w:r w:rsidRPr="0044676F">
        <w:rPr>
          <w:sz w:val="24"/>
        </w:rPr>
        <w:t xml:space="preserve">s WOW (Women of Worth) as </w:t>
      </w:r>
      <w:r w:rsidR="00B34C76" w:rsidRPr="0044676F">
        <w:rPr>
          <w:sz w:val="24"/>
        </w:rPr>
        <w:t>designed to offer micro-loan</w:t>
      </w:r>
      <w:r w:rsidR="00F15D46" w:rsidRPr="0044676F">
        <w:rPr>
          <w:sz w:val="24"/>
        </w:rPr>
        <w:t xml:space="preserve">s </w:t>
      </w:r>
      <w:r w:rsidR="00B34C76" w:rsidRPr="0044676F">
        <w:rPr>
          <w:sz w:val="24"/>
        </w:rPr>
        <w:t xml:space="preserve">for financial empowerment to single parent households (mostly women).  The WOW </w:t>
      </w:r>
      <w:proofErr w:type="spellStart"/>
      <w:r w:rsidR="00F15D46" w:rsidRPr="0044676F">
        <w:rPr>
          <w:sz w:val="24"/>
        </w:rPr>
        <w:t>P</w:t>
      </w:r>
      <w:r w:rsidR="00B34C76" w:rsidRPr="0044676F">
        <w:rPr>
          <w:sz w:val="24"/>
        </w:rPr>
        <w:t>rogramme</w:t>
      </w:r>
      <w:proofErr w:type="spellEnd"/>
      <w:r w:rsidR="00F15D46" w:rsidRPr="0044676F">
        <w:rPr>
          <w:sz w:val="24"/>
        </w:rPr>
        <w:t>,</w:t>
      </w:r>
      <w:r w:rsidR="00B34C76" w:rsidRPr="0044676F">
        <w:rPr>
          <w:sz w:val="24"/>
        </w:rPr>
        <w:t xml:space="preserve"> sponsored by the GBTI (Guyana Bank for Trade and Industry)</w:t>
      </w:r>
      <w:r w:rsidR="00F15D46" w:rsidRPr="0044676F">
        <w:rPr>
          <w:sz w:val="24"/>
        </w:rPr>
        <w:t>,</w:t>
      </w:r>
      <w:r w:rsidR="00B34C76" w:rsidRPr="0044676F">
        <w:rPr>
          <w:sz w:val="24"/>
        </w:rPr>
        <w:t xml:space="preserve"> </w:t>
      </w:r>
      <w:r w:rsidR="00F15D46" w:rsidRPr="0044676F">
        <w:rPr>
          <w:sz w:val="24"/>
        </w:rPr>
        <w:t xml:space="preserve">has </w:t>
      </w:r>
      <w:r w:rsidR="00B34C76" w:rsidRPr="0044676F">
        <w:rPr>
          <w:sz w:val="24"/>
        </w:rPr>
        <w:t xml:space="preserve">being </w:t>
      </w:r>
      <w:r w:rsidR="00F15D46" w:rsidRPr="0044676F">
        <w:rPr>
          <w:sz w:val="24"/>
        </w:rPr>
        <w:t xml:space="preserve">implemented </w:t>
      </w:r>
      <w:r w:rsidR="00B34C76" w:rsidRPr="0044676F">
        <w:rPr>
          <w:sz w:val="24"/>
        </w:rPr>
        <w:t>through the Ministry of Human Services and Social Security since 2010.  One of the highlights of this program is that it doesn’t require collateral as all ot</w:t>
      </w:r>
      <w:r w:rsidR="00DD7795" w:rsidRPr="0044676F">
        <w:rPr>
          <w:sz w:val="24"/>
        </w:rPr>
        <w:t xml:space="preserve">her loan applications do.  The </w:t>
      </w:r>
      <w:r w:rsidR="00B34C76" w:rsidRPr="0044676F">
        <w:rPr>
          <w:sz w:val="24"/>
        </w:rPr>
        <w:t>requirement</w:t>
      </w:r>
      <w:r w:rsidR="00DD7795" w:rsidRPr="0044676F">
        <w:rPr>
          <w:sz w:val="24"/>
        </w:rPr>
        <w:t>s</w:t>
      </w:r>
      <w:r w:rsidR="00B34C76" w:rsidRPr="0044676F">
        <w:rPr>
          <w:sz w:val="24"/>
        </w:rPr>
        <w:t xml:space="preserve"> </w:t>
      </w:r>
      <w:r w:rsidR="002F7FB1" w:rsidRPr="0044676F">
        <w:rPr>
          <w:sz w:val="24"/>
        </w:rPr>
        <w:t xml:space="preserve">for </w:t>
      </w:r>
      <w:r w:rsidR="00F84F3D" w:rsidRPr="0044676F">
        <w:rPr>
          <w:sz w:val="24"/>
        </w:rPr>
        <w:t>standard</w:t>
      </w:r>
      <w:r w:rsidR="002F7FB1" w:rsidRPr="0044676F">
        <w:rPr>
          <w:sz w:val="24"/>
        </w:rPr>
        <w:t xml:space="preserve"> loans </w:t>
      </w:r>
      <w:r w:rsidR="00B34C76" w:rsidRPr="0044676F">
        <w:rPr>
          <w:sz w:val="24"/>
        </w:rPr>
        <w:t xml:space="preserve">almost automatically </w:t>
      </w:r>
      <w:r w:rsidR="00DD7795" w:rsidRPr="0044676F">
        <w:rPr>
          <w:sz w:val="24"/>
        </w:rPr>
        <w:t>leaves women out</w:t>
      </w:r>
      <w:r w:rsidR="00B34C76" w:rsidRPr="0044676F">
        <w:rPr>
          <w:sz w:val="24"/>
        </w:rPr>
        <w:t xml:space="preserve">, particularly indigenous women and/or those in impoverished as well as rural areas. </w:t>
      </w:r>
      <w:proofErr w:type="gramStart"/>
      <w:r w:rsidR="00DD7795" w:rsidRPr="0044676F">
        <w:rPr>
          <w:sz w:val="24"/>
        </w:rPr>
        <w:t>Part of those requirements are</w:t>
      </w:r>
      <w:proofErr w:type="gramEnd"/>
      <w:r w:rsidR="00DD7795" w:rsidRPr="0044676F">
        <w:rPr>
          <w:sz w:val="24"/>
        </w:rPr>
        <w:t xml:space="preserve"> that </w:t>
      </w:r>
      <w:r w:rsidR="001E24C2" w:rsidRPr="0044676F">
        <w:rPr>
          <w:sz w:val="24"/>
        </w:rPr>
        <w:t xml:space="preserve">banks require a male-headed household in order to access any loan.  </w:t>
      </w:r>
      <w:r w:rsidR="00B34C76" w:rsidRPr="0044676F">
        <w:rPr>
          <w:sz w:val="24"/>
        </w:rPr>
        <w:t>Nevertheless, the interviews conducted with wo</w:t>
      </w:r>
      <w:r w:rsidR="00C10696" w:rsidRPr="0044676F">
        <w:rPr>
          <w:sz w:val="24"/>
        </w:rPr>
        <w:t>men farmers at Lethem (Annex B</w:t>
      </w:r>
      <w:r w:rsidR="00B34C76" w:rsidRPr="0044676F">
        <w:rPr>
          <w:sz w:val="24"/>
        </w:rPr>
        <w:t>), revealed tha</w:t>
      </w:r>
      <w:r w:rsidR="007C466F" w:rsidRPr="0044676F">
        <w:rPr>
          <w:sz w:val="24"/>
        </w:rPr>
        <w:t xml:space="preserve">t they had no knowledge </w:t>
      </w:r>
      <w:r w:rsidR="007B68E5" w:rsidRPr="0044676F">
        <w:rPr>
          <w:sz w:val="24"/>
        </w:rPr>
        <w:t xml:space="preserve">of </w:t>
      </w:r>
      <w:r w:rsidR="00B34C76" w:rsidRPr="0044676F">
        <w:rPr>
          <w:sz w:val="24"/>
        </w:rPr>
        <w:t>th</w:t>
      </w:r>
      <w:r w:rsidR="002F7FB1" w:rsidRPr="0044676F">
        <w:rPr>
          <w:sz w:val="24"/>
        </w:rPr>
        <w:t xml:space="preserve">e WOW </w:t>
      </w:r>
      <w:proofErr w:type="spellStart"/>
      <w:r w:rsidR="002F7FB1" w:rsidRPr="0044676F">
        <w:rPr>
          <w:sz w:val="24"/>
        </w:rPr>
        <w:t>Programme</w:t>
      </w:r>
      <w:proofErr w:type="spellEnd"/>
      <w:r w:rsidR="002F7FB1" w:rsidRPr="0044676F">
        <w:rPr>
          <w:sz w:val="24"/>
        </w:rPr>
        <w:t xml:space="preserve"> </w:t>
      </w:r>
      <w:r w:rsidR="00B34C76" w:rsidRPr="0044676F">
        <w:rPr>
          <w:sz w:val="24"/>
        </w:rPr>
        <w:t>fund and h</w:t>
      </w:r>
      <w:r w:rsidR="002F7FB1" w:rsidRPr="0044676F">
        <w:rPr>
          <w:sz w:val="24"/>
        </w:rPr>
        <w:t>e</w:t>
      </w:r>
      <w:r w:rsidR="00B34C76" w:rsidRPr="0044676F">
        <w:rPr>
          <w:sz w:val="24"/>
        </w:rPr>
        <w:t xml:space="preserve">nce </w:t>
      </w:r>
      <w:r w:rsidR="001E24C2" w:rsidRPr="0044676F">
        <w:rPr>
          <w:sz w:val="24"/>
        </w:rPr>
        <w:t xml:space="preserve">went </w:t>
      </w:r>
      <w:r w:rsidR="002F7FB1" w:rsidRPr="0044676F">
        <w:rPr>
          <w:sz w:val="24"/>
        </w:rPr>
        <w:t xml:space="preserve">without </w:t>
      </w:r>
      <w:r w:rsidR="007C466F" w:rsidRPr="0044676F">
        <w:rPr>
          <w:sz w:val="24"/>
        </w:rPr>
        <w:t>loans. A</w:t>
      </w:r>
      <w:r w:rsidR="00B34C76" w:rsidRPr="0044676F">
        <w:rPr>
          <w:sz w:val="24"/>
        </w:rPr>
        <w:t xml:space="preserve">ll </w:t>
      </w:r>
      <w:r w:rsidR="007C466F" w:rsidRPr="0044676F">
        <w:rPr>
          <w:sz w:val="24"/>
        </w:rPr>
        <w:t xml:space="preserve">of the </w:t>
      </w:r>
      <w:proofErr w:type="gramStart"/>
      <w:r w:rsidR="007C466F" w:rsidRPr="0044676F">
        <w:rPr>
          <w:sz w:val="24"/>
        </w:rPr>
        <w:t>women</w:t>
      </w:r>
      <w:proofErr w:type="gramEnd"/>
      <w:r w:rsidR="007C466F" w:rsidRPr="0044676F">
        <w:rPr>
          <w:sz w:val="24"/>
        </w:rPr>
        <w:t xml:space="preserve"> who participated,</w:t>
      </w:r>
      <w:r w:rsidR="002F7FB1" w:rsidRPr="0044676F">
        <w:rPr>
          <w:sz w:val="24"/>
        </w:rPr>
        <w:t xml:space="preserve"> </w:t>
      </w:r>
      <w:r w:rsidR="00B34C76" w:rsidRPr="0044676F">
        <w:rPr>
          <w:sz w:val="24"/>
        </w:rPr>
        <w:t xml:space="preserve">mentioned the impossibility of accessing loans </w:t>
      </w:r>
      <w:r w:rsidR="002F7FB1" w:rsidRPr="0044676F">
        <w:rPr>
          <w:sz w:val="24"/>
        </w:rPr>
        <w:t xml:space="preserve">based on </w:t>
      </w:r>
      <w:r w:rsidR="00B34C76" w:rsidRPr="0044676F">
        <w:rPr>
          <w:sz w:val="24"/>
        </w:rPr>
        <w:t xml:space="preserve">being single mothers.  </w:t>
      </w:r>
      <w:r w:rsidR="00D40EB0" w:rsidRPr="0044676F">
        <w:rPr>
          <w:sz w:val="24"/>
        </w:rPr>
        <w:t xml:space="preserve">A similar </w:t>
      </w:r>
      <w:r w:rsidR="007B68E5" w:rsidRPr="0044676F">
        <w:rPr>
          <w:sz w:val="24"/>
        </w:rPr>
        <w:t xml:space="preserve">situation </w:t>
      </w:r>
      <w:r w:rsidR="00D40EB0" w:rsidRPr="0044676F">
        <w:rPr>
          <w:sz w:val="24"/>
        </w:rPr>
        <w:t xml:space="preserve">was </w:t>
      </w:r>
      <w:r w:rsidR="007B68E5" w:rsidRPr="0044676F">
        <w:rPr>
          <w:sz w:val="24"/>
        </w:rPr>
        <w:t xml:space="preserve">revealed </w:t>
      </w:r>
      <w:r w:rsidR="00D40EB0" w:rsidRPr="0044676F">
        <w:rPr>
          <w:sz w:val="24"/>
        </w:rPr>
        <w:t>by Conservation International’s research</w:t>
      </w:r>
      <w:r w:rsidR="007B68E5" w:rsidRPr="0044676F">
        <w:rPr>
          <w:sz w:val="24"/>
        </w:rPr>
        <w:t>.  The researchers found that the</w:t>
      </w:r>
      <w:r w:rsidR="00D40EB0" w:rsidRPr="0044676F">
        <w:rPr>
          <w:sz w:val="24"/>
        </w:rPr>
        <w:t xml:space="preserve"> majority of the women in Region 9 had never heard about the RIF or any other financing option before (those who have heard about it were not clear on how the fund works to develop indigenous communities). </w:t>
      </w:r>
    </w:p>
    <w:p w14:paraId="4D1F2F4A" w14:textId="651A6624" w:rsidR="00B34C76" w:rsidRPr="0044676F" w:rsidRDefault="00B34C76" w:rsidP="0030507B">
      <w:pPr>
        <w:rPr>
          <w:sz w:val="24"/>
        </w:rPr>
      </w:pPr>
      <w:r w:rsidRPr="0044676F">
        <w:rPr>
          <w:sz w:val="24"/>
        </w:rPr>
        <w:t xml:space="preserve">The need to decentralize efforts towards </w:t>
      </w:r>
      <w:r w:rsidR="00D40EB0" w:rsidRPr="0044676F">
        <w:rPr>
          <w:sz w:val="24"/>
        </w:rPr>
        <w:t xml:space="preserve">both indigenous communities and </w:t>
      </w:r>
      <w:r w:rsidRPr="0044676F">
        <w:rPr>
          <w:sz w:val="24"/>
        </w:rPr>
        <w:t xml:space="preserve">women empowerment in the economic field is evident and is consistent with the recommendations provided by Prof. Henry and Dean Scott at the University of Guyana who </w:t>
      </w:r>
      <w:r w:rsidR="002F7FB1" w:rsidRPr="0044676F">
        <w:rPr>
          <w:sz w:val="24"/>
        </w:rPr>
        <w:t xml:space="preserve">have </w:t>
      </w:r>
      <w:r w:rsidRPr="0044676F">
        <w:rPr>
          <w:sz w:val="24"/>
        </w:rPr>
        <w:t>extensive experience in the field.</w:t>
      </w:r>
    </w:p>
    <w:p w14:paraId="278980C6" w14:textId="5E1E9F5D" w:rsidR="00B34C76" w:rsidRPr="0044676F" w:rsidRDefault="00B34C76" w:rsidP="0030507B">
      <w:pPr>
        <w:rPr>
          <w:sz w:val="24"/>
        </w:rPr>
      </w:pPr>
      <w:r w:rsidRPr="0044676F">
        <w:rPr>
          <w:sz w:val="24"/>
        </w:rPr>
        <w:t xml:space="preserve">In agriculture, a large </w:t>
      </w:r>
      <w:r w:rsidR="00E87056" w:rsidRPr="0044676F">
        <w:rPr>
          <w:sz w:val="24"/>
        </w:rPr>
        <w:t xml:space="preserve">percentage </w:t>
      </w:r>
      <w:r w:rsidRPr="0044676F">
        <w:rPr>
          <w:sz w:val="24"/>
        </w:rPr>
        <w:t>of women are involved in the processing of crops</w:t>
      </w:r>
      <w:r w:rsidR="00E87056" w:rsidRPr="0044676F">
        <w:rPr>
          <w:sz w:val="24"/>
        </w:rPr>
        <w:t>. H</w:t>
      </w:r>
      <w:r w:rsidRPr="0044676F">
        <w:rPr>
          <w:sz w:val="24"/>
        </w:rPr>
        <w:t>ence</w:t>
      </w:r>
      <w:r w:rsidR="00E87056" w:rsidRPr="0044676F">
        <w:rPr>
          <w:sz w:val="24"/>
        </w:rPr>
        <w:t>,</w:t>
      </w:r>
      <w:r w:rsidRPr="0044676F">
        <w:rPr>
          <w:sz w:val="24"/>
        </w:rPr>
        <w:t xml:space="preserve"> there’s a </w:t>
      </w:r>
      <w:r w:rsidR="001E24C2" w:rsidRPr="0044676F">
        <w:rPr>
          <w:sz w:val="24"/>
        </w:rPr>
        <w:t xml:space="preserve">great </w:t>
      </w:r>
      <w:r w:rsidRPr="0044676F">
        <w:rPr>
          <w:sz w:val="24"/>
        </w:rPr>
        <w:t xml:space="preserve">need to access </w:t>
      </w:r>
      <w:r w:rsidR="005856C8" w:rsidRPr="0044676F">
        <w:rPr>
          <w:sz w:val="24"/>
        </w:rPr>
        <w:t xml:space="preserve">new technologies in addition to </w:t>
      </w:r>
      <w:r w:rsidRPr="0044676F">
        <w:rPr>
          <w:sz w:val="24"/>
        </w:rPr>
        <w:t xml:space="preserve">training in canning, bottling, packaging and marketing.  </w:t>
      </w:r>
      <w:r w:rsidR="005E03D6" w:rsidRPr="0044676F">
        <w:rPr>
          <w:sz w:val="24"/>
        </w:rPr>
        <w:t>As was made evident in</w:t>
      </w:r>
      <w:r w:rsidR="00E87056" w:rsidRPr="0044676F">
        <w:rPr>
          <w:sz w:val="24"/>
        </w:rPr>
        <w:t xml:space="preserve"> the case of a </w:t>
      </w:r>
      <w:r w:rsidR="00ED5127" w:rsidRPr="0044676F">
        <w:rPr>
          <w:sz w:val="24"/>
        </w:rPr>
        <w:t xml:space="preserve">previous </w:t>
      </w:r>
      <w:r w:rsidR="00E87056" w:rsidRPr="0044676F">
        <w:rPr>
          <w:sz w:val="24"/>
        </w:rPr>
        <w:t>pineapple canning project</w:t>
      </w:r>
      <w:r w:rsidR="005E03D6" w:rsidRPr="0044676F">
        <w:rPr>
          <w:sz w:val="24"/>
        </w:rPr>
        <w:t xml:space="preserve"> conducted in </w:t>
      </w:r>
      <w:r w:rsidR="00696439" w:rsidRPr="0044676F">
        <w:rPr>
          <w:sz w:val="24"/>
        </w:rPr>
        <w:t>Regions 3, 4 and 6 (</w:t>
      </w:r>
      <w:proofErr w:type="spellStart"/>
      <w:r w:rsidR="00696439" w:rsidRPr="0044676F">
        <w:rPr>
          <w:sz w:val="24"/>
        </w:rPr>
        <w:t>Rouffiange</w:t>
      </w:r>
      <w:proofErr w:type="spellEnd"/>
      <w:r w:rsidR="00696439" w:rsidRPr="0044676F">
        <w:rPr>
          <w:sz w:val="24"/>
        </w:rPr>
        <w:t xml:space="preserve"> 1993)</w:t>
      </w:r>
      <w:r w:rsidR="00ED5127" w:rsidRPr="0044676F">
        <w:rPr>
          <w:sz w:val="24"/>
        </w:rPr>
        <w:t>,</w:t>
      </w:r>
      <w:r w:rsidR="00E87056" w:rsidRPr="0044676F">
        <w:rPr>
          <w:sz w:val="24"/>
        </w:rPr>
        <w:t xml:space="preserve"> </w:t>
      </w:r>
      <w:r w:rsidR="00ED5127" w:rsidRPr="0044676F">
        <w:rPr>
          <w:sz w:val="24"/>
        </w:rPr>
        <w:t>i</w:t>
      </w:r>
      <w:r w:rsidRPr="0044676F">
        <w:rPr>
          <w:sz w:val="24"/>
        </w:rPr>
        <w:t xml:space="preserve">f the women are unable to </w:t>
      </w:r>
      <w:r w:rsidR="00E87056" w:rsidRPr="0044676F">
        <w:rPr>
          <w:sz w:val="24"/>
        </w:rPr>
        <w:t xml:space="preserve">sustain a </w:t>
      </w:r>
      <w:r w:rsidRPr="0044676F">
        <w:rPr>
          <w:sz w:val="24"/>
        </w:rPr>
        <w:t xml:space="preserve">supply </w:t>
      </w:r>
      <w:r w:rsidR="00E87056" w:rsidRPr="0044676F">
        <w:rPr>
          <w:sz w:val="24"/>
        </w:rPr>
        <w:t>of raw materials</w:t>
      </w:r>
      <w:r w:rsidRPr="0044676F">
        <w:rPr>
          <w:sz w:val="24"/>
        </w:rPr>
        <w:t xml:space="preserve">, the project </w:t>
      </w:r>
      <w:r w:rsidR="00ED5127" w:rsidRPr="0044676F">
        <w:rPr>
          <w:sz w:val="24"/>
        </w:rPr>
        <w:t>will not</w:t>
      </w:r>
      <w:r w:rsidRPr="0044676F">
        <w:rPr>
          <w:sz w:val="24"/>
        </w:rPr>
        <w:t xml:space="preserve"> be sustainable.</w:t>
      </w:r>
    </w:p>
    <w:p w14:paraId="611DF223" w14:textId="7089C1DA" w:rsidR="00B34C76" w:rsidRPr="0044676F" w:rsidRDefault="00B34C76" w:rsidP="0030507B">
      <w:pPr>
        <w:rPr>
          <w:sz w:val="24"/>
        </w:rPr>
      </w:pPr>
      <w:r w:rsidRPr="0044676F">
        <w:rPr>
          <w:sz w:val="24"/>
        </w:rPr>
        <w:lastRenderedPageBreak/>
        <w:t>Access to resources is not only about access to money but</w:t>
      </w:r>
      <w:r w:rsidR="005E03D6" w:rsidRPr="0044676F">
        <w:rPr>
          <w:sz w:val="24"/>
        </w:rPr>
        <w:t xml:space="preserve"> also access to</w:t>
      </w:r>
      <w:r w:rsidR="00F76539" w:rsidRPr="0044676F">
        <w:rPr>
          <w:sz w:val="24"/>
        </w:rPr>
        <w:t xml:space="preserve"> improved</w:t>
      </w:r>
      <w:r w:rsidRPr="0044676F">
        <w:rPr>
          <w:sz w:val="24"/>
        </w:rPr>
        <w:t xml:space="preserve"> working conditions that provide protection to </w:t>
      </w:r>
      <w:r w:rsidR="005E03D6" w:rsidRPr="0044676F">
        <w:rPr>
          <w:sz w:val="24"/>
        </w:rPr>
        <w:t xml:space="preserve">men and </w:t>
      </w:r>
      <w:r w:rsidRPr="0044676F">
        <w:rPr>
          <w:sz w:val="24"/>
        </w:rPr>
        <w:t xml:space="preserve">women involved in agriculture if, for example, they face a flood or a plague.  </w:t>
      </w:r>
      <w:r w:rsidR="005E03D6" w:rsidRPr="0044676F">
        <w:rPr>
          <w:sz w:val="24"/>
        </w:rPr>
        <w:t xml:space="preserve">Neither indigenous women nor men are </w:t>
      </w:r>
      <w:r w:rsidR="00F76539" w:rsidRPr="0044676F">
        <w:rPr>
          <w:sz w:val="24"/>
        </w:rPr>
        <w:t>protected</w:t>
      </w:r>
      <w:r w:rsidR="0020215C" w:rsidRPr="0044676F">
        <w:rPr>
          <w:sz w:val="24"/>
        </w:rPr>
        <w:t>,</w:t>
      </w:r>
      <w:r w:rsidR="005E03D6" w:rsidRPr="0044676F">
        <w:rPr>
          <w:sz w:val="24"/>
        </w:rPr>
        <w:t xml:space="preserve"> which makes indigenous communities</w:t>
      </w:r>
      <w:r w:rsidRPr="0044676F">
        <w:rPr>
          <w:sz w:val="24"/>
        </w:rPr>
        <w:t xml:space="preserve"> more vulnerable to climate change’s negative impact </w:t>
      </w:r>
      <w:r w:rsidR="00F76539" w:rsidRPr="0044676F">
        <w:rPr>
          <w:sz w:val="24"/>
        </w:rPr>
        <w:t xml:space="preserve">on </w:t>
      </w:r>
      <w:r w:rsidR="005E03D6" w:rsidRPr="0044676F">
        <w:rPr>
          <w:sz w:val="24"/>
        </w:rPr>
        <w:t>agriculture and the environment which in turns create a social impact.</w:t>
      </w:r>
    </w:p>
    <w:p w14:paraId="54DF0A1F" w14:textId="608543F9" w:rsidR="00660989" w:rsidRPr="0044676F" w:rsidRDefault="008C4013" w:rsidP="00376F08">
      <w:pPr>
        <w:shd w:val="clear" w:color="auto" w:fill="FFFFFF"/>
        <w:spacing w:before="0" w:after="240"/>
        <w:rPr>
          <w:sz w:val="24"/>
        </w:rPr>
      </w:pPr>
      <w:r w:rsidRPr="0044676F">
        <w:rPr>
          <w:sz w:val="24"/>
        </w:rPr>
        <w:t>Since there are no structured social support systems for combating catastrophic experiences in the agriculture industry, those engaged in the farming industry are highly affected by floods, extended dry spells or diseases, with the corresponding social and economic impacts (Henry 2015:74). According to Henry’s (2015:74) research findings, farmers in Guyana suffer from delayed payment that</w:t>
      </w:r>
      <w:r w:rsidR="00B17D4A" w:rsidRPr="0044676F">
        <w:rPr>
          <w:sz w:val="24"/>
        </w:rPr>
        <w:t>,</w:t>
      </w:r>
      <w:r w:rsidRPr="0044676F">
        <w:rPr>
          <w:sz w:val="24"/>
        </w:rPr>
        <w:t xml:space="preserve"> </w:t>
      </w:r>
      <w:r w:rsidR="00B17D4A" w:rsidRPr="0044676F">
        <w:rPr>
          <w:sz w:val="24"/>
        </w:rPr>
        <w:t xml:space="preserve">coupled </w:t>
      </w:r>
      <w:r w:rsidRPr="0044676F">
        <w:rPr>
          <w:sz w:val="24"/>
        </w:rPr>
        <w:t>with any of the catastrophes mentioned, have a high economic</w:t>
      </w:r>
      <w:r w:rsidRPr="0044676F">
        <w:rPr>
          <w:rFonts w:eastAsia="Times New Roman"/>
          <w:sz w:val="24"/>
          <w:lang w:eastAsia="es-EC"/>
        </w:rPr>
        <w:t xml:space="preserve"> </w:t>
      </w:r>
      <w:r w:rsidRPr="0044676F">
        <w:rPr>
          <w:sz w:val="24"/>
        </w:rPr>
        <w:t>impact at various levels (bank, family, community) as no insurance of any type is provided. </w:t>
      </w:r>
      <w:r w:rsidR="00660989" w:rsidRPr="0044676F">
        <w:rPr>
          <w:sz w:val="24"/>
        </w:rPr>
        <w:t xml:space="preserve">Based on preliminary research carried out by Prof. Henry in Region 6, for many women involved in small-scale agriculture, </w:t>
      </w:r>
      <w:r w:rsidR="009C64A2" w:rsidRPr="0044676F">
        <w:rPr>
          <w:sz w:val="24"/>
        </w:rPr>
        <w:t>this is</w:t>
      </w:r>
      <w:r w:rsidR="00B17D4A" w:rsidRPr="0044676F">
        <w:rPr>
          <w:sz w:val="24"/>
        </w:rPr>
        <w:t xml:space="preserve"> </w:t>
      </w:r>
      <w:r w:rsidR="00660989" w:rsidRPr="0044676F">
        <w:rPr>
          <w:sz w:val="24"/>
        </w:rPr>
        <w:t>a second job</w:t>
      </w:r>
      <w:r w:rsidR="009C64A2" w:rsidRPr="0044676F">
        <w:rPr>
          <w:sz w:val="24"/>
        </w:rPr>
        <w:t xml:space="preserve">, </w:t>
      </w:r>
      <w:r w:rsidR="005E03D6" w:rsidRPr="0044676F">
        <w:rPr>
          <w:sz w:val="24"/>
        </w:rPr>
        <w:t xml:space="preserve">which adds </w:t>
      </w:r>
      <w:r w:rsidR="007B68E5" w:rsidRPr="0044676F">
        <w:rPr>
          <w:sz w:val="24"/>
        </w:rPr>
        <w:t xml:space="preserve">to </w:t>
      </w:r>
      <w:proofErr w:type="gramStart"/>
      <w:r w:rsidR="007B68E5" w:rsidRPr="0044676F">
        <w:rPr>
          <w:sz w:val="24"/>
        </w:rPr>
        <w:t xml:space="preserve">the </w:t>
      </w:r>
      <w:r w:rsidR="005E03D6" w:rsidRPr="0044676F">
        <w:rPr>
          <w:sz w:val="24"/>
        </w:rPr>
        <w:t xml:space="preserve"> burden</w:t>
      </w:r>
      <w:proofErr w:type="gramEnd"/>
      <w:r w:rsidR="005E03D6" w:rsidRPr="0044676F">
        <w:rPr>
          <w:sz w:val="24"/>
        </w:rPr>
        <w:t xml:space="preserve"> </w:t>
      </w:r>
      <w:r w:rsidR="007B68E5" w:rsidRPr="0044676F">
        <w:rPr>
          <w:sz w:val="24"/>
        </w:rPr>
        <w:t xml:space="preserve">of </w:t>
      </w:r>
      <w:r w:rsidR="005E03D6" w:rsidRPr="0044676F">
        <w:rPr>
          <w:sz w:val="24"/>
        </w:rPr>
        <w:t xml:space="preserve">their already </w:t>
      </w:r>
      <w:r w:rsidR="007B68E5" w:rsidRPr="0044676F">
        <w:rPr>
          <w:sz w:val="24"/>
        </w:rPr>
        <w:t xml:space="preserve">busy </w:t>
      </w:r>
      <w:r w:rsidR="005E03D6" w:rsidRPr="0044676F">
        <w:rPr>
          <w:sz w:val="24"/>
        </w:rPr>
        <w:t>days as they fulfill their reproductive-based roles.</w:t>
      </w:r>
    </w:p>
    <w:p w14:paraId="4D8A2B53" w14:textId="22E69AE0" w:rsidR="00660989" w:rsidRPr="0044676F" w:rsidRDefault="00F93F45" w:rsidP="0030507B">
      <w:pPr>
        <w:rPr>
          <w:sz w:val="24"/>
        </w:rPr>
      </w:pPr>
      <w:r w:rsidRPr="0044676F">
        <w:rPr>
          <w:sz w:val="24"/>
        </w:rPr>
        <w:t>A</w:t>
      </w:r>
      <w:r w:rsidR="00660989" w:rsidRPr="0044676F">
        <w:rPr>
          <w:sz w:val="24"/>
        </w:rPr>
        <w:t>ccess to resources goes hand-</w:t>
      </w:r>
      <w:r w:rsidR="0020215C" w:rsidRPr="0044676F">
        <w:rPr>
          <w:sz w:val="24"/>
        </w:rPr>
        <w:t>in</w:t>
      </w:r>
      <w:r w:rsidR="00660989" w:rsidRPr="0044676F">
        <w:rPr>
          <w:sz w:val="24"/>
        </w:rPr>
        <w:t>-hand with access to land</w:t>
      </w:r>
      <w:r w:rsidR="0020215C" w:rsidRPr="0044676F">
        <w:rPr>
          <w:sz w:val="24"/>
        </w:rPr>
        <w:t>,</w:t>
      </w:r>
      <w:r w:rsidR="00660989" w:rsidRPr="0044676F">
        <w:rPr>
          <w:sz w:val="24"/>
        </w:rPr>
        <w:t xml:space="preserve"> which is another constraint that </w:t>
      </w:r>
      <w:r w:rsidR="0020215C" w:rsidRPr="0044676F">
        <w:rPr>
          <w:sz w:val="24"/>
        </w:rPr>
        <w:t>was repeated</w:t>
      </w:r>
      <w:r w:rsidRPr="0044676F">
        <w:rPr>
          <w:sz w:val="24"/>
        </w:rPr>
        <w:t>ly</w:t>
      </w:r>
      <w:r w:rsidR="0020215C" w:rsidRPr="0044676F">
        <w:rPr>
          <w:sz w:val="24"/>
        </w:rPr>
        <w:t xml:space="preserve"> </w:t>
      </w:r>
      <w:r w:rsidR="005167FB" w:rsidRPr="0044676F">
        <w:rPr>
          <w:sz w:val="24"/>
        </w:rPr>
        <w:t xml:space="preserve">mentioned </w:t>
      </w:r>
      <w:r w:rsidR="0020215C" w:rsidRPr="0044676F">
        <w:rPr>
          <w:sz w:val="24"/>
        </w:rPr>
        <w:t xml:space="preserve">throughout </w:t>
      </w:r>
      <w:r w:rsidR="00660989" w:rsidRPr="0044676F">
        <w:rPr>
          <w:sz w:val="24"/>
        </w:rPr>
        <w:t xml:space="preserve">the interviews with indigenous women </w:t>
      </w:r>
      <w:r w:rsidR="0020215C" w:rsidRPr="0044676F">
        <w:rPr>
          <w:sz w:val="24"/>
        </w:rPr>
        <w:t xml:space="preserve">and </w:t>
      </w:r>
      <w:r w:rsidR="00660989" w:rsidRPr="0044676F">
        <w:rPr>
          <w:sz w:val="24"/>
        </w:rPr>
        <w:t xml:space="preserve">women in agriculture, </w:t>
      </w:r>
      <w:r w:rsidR="0020215C" w:rsidRPr="0044676F">
        <w:rPr>
          <w:sz w:val="24"/>
        </w:rPr>
        <w:t xml:space="preserve">as well as </w:t>
      </w:r>
      <w:r w:rsidR="00660989" w:rsidRPr="0044676F">
        <w:rPr>
          <w:sz w:val="24"/>
        </w:rPr>
        <w:t>academics working in the field and government officials at the G</w:t>
      </w:r>
      <w:r w:rsidR="00B733B1" w:rsidRPr="0044676F">
        <w:rPr>
          <w:sz w:val="24"/>
        </w:rPr>
        <w:t>ender</w:t>
      </w:r>
      <w:r w:rsidR="00660989" w:rsidRPr="0044676F">
        <w:rPr>
          <w:sz w:val="24"/>
        </w:rPr>
        <w:t xml:space="preserve"> </w:t>
      </w:r>
      <w:r w:rsidR="009C5F29" w:rsidRPr="0044676F">
        <w:rPr>
          <w:sz w:val="24"/>
        </w:rPr>
        <w:t xml:space="preserve">Affairs </w:t>
      </w:r>
      <w:r w:rsidR="00660989" w:rsidRPr="0044676F">
        <w:rPr>
          <w:sz w:val="24"/>
        </w:rPr>
        <w:t xml:space="preserve">Bureau.  These statements are consistent </w:t>
      </w:r>
      <w:r w:rsidR="002C6AA5" w:rsidRPr="0044676F">
        <w:rPr>
          <w:sz w:val="24"/>
        </w:rPr>
        <w:t xml:space="preserve">with </w:t>
      </w:r>
      <w:r w:rsidR="00B733B1" w:rsidRPr="0044676F">
        <w:rPr>
          <w:sz w:val="24"/>
        </w:rPr>
        <w:t>(</w:t>
      </w:r>
      <w:r w:rsidR="002C6AA5" w:rsidRPr="0044676F">
        <w:rPr>
          <w:sz w:val="24"/>
        </w:rPr>
        <w:t xml:space="preserve">FAO, </w:t>
      </w:r>
      <w:r w:rsidR="00EB5FB9" w:rsidRPr="0044676F">
        <w:rPr>
          <w:sz w:val="24"/>
        </w:rPr>
        <w:t>C</w:t>
      </w:r>
      <w:r w:rsidR="002C6AA5" w:rsidRPr="0044676F">
        <w:rPr>
          <w:sz w:val="24"/>
        </w:rPr>
        <w:t xml:space="preserve">EDAW, 2010; IFAD, </w:t>
      </w:r>
      <w:proofErr w:type="spellStart"/>
      <w:r w:rsidR="002C6AA5" w:rsidRPr="0044676F">
        <w:rPr>
          <w:sz w:val="24"/>
        </w:rPr>
        <w:t>n.d</w:t>
      </w:r>
      <w:proofErr w:type="spellEnd"/>
      <w:r w:rsidR="002C6AA5" w:rsidRPr="0044676F">
        <w:rPr>
          <w:sz w:val="24"/>
        </w:rPr>
        <w:t>; I</w:t>
      </w:r>
      <w:r w:rsidR="007C6884" w:rsidRPr="0044676F">
        <w:rPr>
          <w:sz w:val="24"/>
        </w:rPr>
        <w:t>A</w:t>
      </w:r>
      <w:r w:rsidR="002C6AA5" w:rsidRPr="0044676F">
        <w:rPr>
          <w:sz w:val="24"/>
        </w:rPr>
        <w:t>DB</w:t>
      </w:r>
      <w:r w:rsidR="00EB5FB9" w:rsidRPr="0044676F">
        <w:rPr>
          <w:sz w:val="24"/>
        </w:rPr>
        <w:t>)</w:t>
      </w:r>
      <w:r w:rsidR="002C6AA5" w:rsidRPr="0044676F">
        <w:rPr>
          <w:sz w:val="24"/>
        </w:rPr>
        <w:t xml:space="preserve"> gender and agricultural research</w:t>
      </w:r>
      <w:r w:rsidR="00660989" w:rsidRPr="0044676F">
        <w:rPr>
          <w:sz w:val="24"/>
        </w:rPr>
        <w:t>.  Some of the explanations for women having difficulty access</w:t>
      </w:r>
      <w:r w:rsidR="0020215C" w:rsidRPr="0044676F">
        <w:rPr>
          <w:sz w:val="24"/>
        </w:rPr>
        <w:t>ing</w:t>
      </w:r>
      <w:r w:rsidR="00660989" w:rsidRPr="0044676F">
        <w:rPr>
          <w:sz w:val="24"/>
        </w:rPr>
        <w:t xml:space="preserve"> land are based on socio-cultural factors</w:t>
      </w:r>
      <w:r w:rsidR="0020215C" w:rsidRPr="0044676F">
        <w:rPr>
          <w:sz w:val="24"/>
        </w:rPr>
        <w:t>,</w:t>
      </w:r>
      <w:r w:rsidR="00660989" w:rsidRPr="0044676F">
        <w:rPr>
          <w:sz w:val="24"/>
        </w:rPr>
        <w:t xml:space="preserve"> starting with traditional land inheritance </w:t>
      </w:r>
      <w:r w:rsidR="007D035A" w:rsidRPr="0044676F">
        <w:rPr>
          <w:sz w:val="24"/>
        </w:rPr>
        <w:t xml:space="preserve">practices </w:t>
      </w:r>
      <w:r w:rsidR="00660989" w:rsidRPr="0044676F">
        <w:rPr>
          <w:sz w:val="24"/>
        </w:rPr>
        <w:t xml:space="preserve">where land ownership is mainly male.  For example, in East Indian communities, </w:t>
      </w:r>
      <w:r w:rsidR="007D035A" w:rsidRPr="0044676F">
        <w:rPr>
          <w:sz w:val="24"/>
        </w:rPr>
        <w:t xml:space="preserve">males </w:t>
      </w:r>
      <w:r w:rsidR="00660989" w:rsidRPr="0044676F">
        <w:rPr>
          <w:sz w:val="24"/>
        </w:rPr>
        <w:t>inherit</w:t>
      </w:r>
      <w:r w:rsidR="007D035A" w:rsidRPr="0044676F">
        <w:rPr>
          <w:sz w:val="24"/>
        </w:rPr>
        <w:t xml:space="preserve"> land</w:t>
      </w:r>
      <w:r w:rsidR="00660989" w:rsidRPr="0044676F">
        <w:rPr>
          <w:sz w:val="24"/>
        </w:rPr>
        <w:t>.  This provide</w:t>
      </w:r>
      <w:r w:rsidR="007D035A" w:rsidRPr="0044676F">
        <w:rPr>
          <w:sz w:val="24"/>
        </w:rPr>
        <w:t>s</w:t>
      </w:r>
      <w:r w:rsidR="00660989" w:rsidRPr="0044676F">
        <w:rPr>
          <w:sz w:val="24"/>
        </w:rPr>
        <w:t xml:space="preserve"> easier access </w:t>
      </w:r>
      <w:r w:rsidR="007D035A" w:rsidRPr="0044676F">
        <w:rPr>
          <w:sz w:val="24"/>
        </w:rPr>
        <w:t xml:space="preserve">for </w:t>
      </w:r>
      <w:r w:rsidR="00660989" w:rsidRPr="0044676F">
        <w:rPr>
          <w:sz w:val="24"/>
        </w:rPr>
        <w:t xml:space="preserve">male </w:t>
      </w:r>
      <w:r w:rsidR="007D035A" w:rsidRPr="0044676F">
        <w:rPr>
          <w:sz w:val="24"/>
        </w:rPr>
        <w:t>landowners</w:t>
      </w:r>
      <w:r w:rsidR="00660989" w:rsidRPr="0044676F">
        <w:rPr>
          <w:sz w:val="24"/>
        </w:rPr>
        <w:t xml:space="preserve"> to </w:t>
      </w:r>
      <w:r w:rsidR="007D035A" w:rsidRPr="0044676F">
        <w:rPr>
          <w:sz w:val="24"/>
        </w:rPr>
        <w:t>property, which</w:t>
      </w:r>
      <w:r w:rsidR="00660989" w:rsidRPr="0044676F">
        <w:rPr>
          <w:sz w:val="24"/>
        </w:rPr>
        <w:t xml:space="preserve"> is </w:t>
      </w:r>
      <w:r w:rsidR="007D035A" w:rsidRPr="0044676F">
        <w:rPr>
          <w:sz w:val="24"/>
        </w:rPr>
        <w:t xml:space="preserve">then </w:t>
      </w:r>
      <w:r w:rsidR="00660989" w:rsidRPr="0044676F">
        <w:rPr>
          <w:sz w:val="24"/>
        </w:rPr>
        <w:t xml:space="preserve">registered under a male’s name.  There has been an attempt </w:t>
      </w:r>
      <w:r w:rsidR="007D035A" w:rsidRPr="0044676F">
        <w:rPr>
          <w:sz w:val="24"/>
        </w:rPr>
        <w:t xml:space="preserve">by </w:t>
      </w:r>
      <w:r w:rsidR="00660989" w:rsidRPr="0044676F">
        <w:rPr>
          <w:sz w:val="24"/>
        </w:rPr>
        <w:t xml:space="preserve">the government to have both men and women </w:t>
      </w:r>
      <w:r w:rsidR="007D035A" w:rsidRPr="0044676F">
        <w:rPr>
          <w:sz w:val="24"/>
        </w:rPr>
        <w:t xml:space="preserve">registered on </w:t>
      </w:r>
      <w:r w:rsidR="00660989" w:rsidRPr="0044676F">
        <w:rPr>
          <w:sz w:val="24"/>
        </w:rPr>
        <w:t xml:space="preserve">property </w:t>
      </w:r>
      <w:r w:rsidR="007D035A" w:rsidRPr="0044676F">
        <w:rPr>
          <w:sz w:val="24"/>
        </w:rPr>
        <w:t xml:space="preserve">documents as a couple </w:t>
      </w:r>
      <w:r w:rsidR="00660989" w:rsidRPr="0044676F">
        <w:rPr>
          <w:sz w:val="24"/>
        </w:rPr>
        <w:t xml:space="preserve">so that women </w:t>
      </w:r>
      <w:r w:rsidRPr="0044676F">
        <w:rPr>
          <w:sz w:val="24"/>
        </w:rPr>
        <w:t xml:space="preserve">will </w:t>
      </w:r>
      <w:r w:rsidR="00B733B1" w:rsidRPr="0044676F">
        <w:rPr>
          <w:sz w:val="24"/>
        </w:rPr>
        <w:t xml:space="preserve">not be left in such heightened vulnerability </w:t>
      </w:r>
      <w:r w:rsidR="00660989" w:rsidRPr="0044676F">
        <w:rPr>
          <w:sz w:val="24"/>
        </w:rPr>
        <w:t>if something happens to their partner.</w:t>
      </w:r>
      <w:r w:rsidR="007D035A" w:rsidRPr="0044676F">
        <w:rPr>
          <w:sz w:val="24"/>
        </w:rPr>
        <w:t xml:space="preserve"> </w:t>
      </w:r>
      <w:r w:rsidR="00660989" w:rsidRPr="0044676F">
        <w:rPr>
          <w:sz w:val="24"/>
        </w:rPr>
        <w:t xml:space="preserve">Having little access to land makes women vulnerable to additional risks.  If the government decides to use the land for any other activity, they will </w:t>
      </w:r>
      <w:r w:rsidR="00AC211C" w:rsidRPr="0044676F">
        <w:rPr>
          <w:sz w:val="24"/>
        </w:rPr>
        <w:t xml:space="preserve">probably </w:t>
      </w:r>
      <w:r w:rsidR="00660989" w:rsidRPr="0044676F">
        <w:rPr>
          <w:sz w:val="24"/>
        </w:rPr>
        <w:t xml:space="preserve">be required to move and can </w:t>
      </w:r>
      <w:r w:rsidR="007D035A" w:rsidRPr="0044676F">
        <w:rPr>
          <w:sz w:val="24"/>
        </w:rPr>
        <w:t>lose</w:t>
      </w:r>
      <w:r w:rsidR="00660989" w:rsidRPr="0044676F">
        <w:rPr>
          <w:sz w:val="24"/>
        </w:rPr>
        <w:t xml:space="preserve"> their crops</w:t>
      </w:r>
      <w:r w:rsidR="00AC211C" w:rsidRPr="0044676F">
        <w:rPr>
          <w:sz w:val="24"/>
        </w:rPr>
        <w:t>,</w:t>
      </w:r>
      <w:r w:rsidR="00660989" w:rsidRPr="0044676F">
        <w:rPr>
          <w:sz w:val="24"/>
        </w:rPr>
        <w:t xml:space="preserve"> and </w:t>
      </w:r>
      <w:r w:rsidR="007D035A" w:rsidRPr="0044676F">
        <w:rPr>
          <w:sz w:val="24"/>
        </w:rPr>
        <w:t xml:space="preserve">their </w:t>
      </w:r>
      <w:r w:rsidR="00660989" w:rsidRPr="0044676F">
        <w:rPr>
          <w:sz w:val="24"/>
        </w:rPr>
        <w:t>efforts</w:t>
      </w:r>
      <w:r w:rsidR="007D035A" w:rsidRPr="0044676F">
        <w:rPr>
          <w:sz w:val="24"/>
        </w:rPr>
        <w:t xml:space="preserve"> are wasted</w:t>
      </w:r>
      <w:r w:rsidR="002565C8" w:rsidRPr="0044676F">
        <w:rPr>
          <w:sz w:val="24"/>
        </w:rPr>
        <w:t xml:space="preserve">. </w:t>
      </w:r>
    </w:p>
    <w:p w14:paraId="74E7443F" w14:textId="24DE66E2" w:rsidR="002565C8" w:rsidRPr="0044676F" w:rsidRDefault="002565C8" w:rsidP="002565C8">
      <w:pPr>
        <w:rPr>
          <w:sz w:val="24"/>
          <w:lang w:eastAsia="es-EC"/>
        </w:rPr>
      </w:pPr>
      <w:r w:rsidRPr="0044676F">
        <w:rPr>
          <w:sz w:val="24"/>
          <w:lang w:eastAsia="es-EC"/>
        </w:rPr>
        <w:t>Since passage of the Amerindian Act of 2006, the government increased the number of communal land titles for indigenous communities, more than doubling the area of communal land titles from 6.5 percent of the national territory to 14 percent</w:t>
      </w:r>
      <w:r w:rsidR="00343C5F" w:rsidRPr="0044676F">
        <w:rPr>
          <w:sz w:val="24"/>
          <w:lang w:eastAsia="es-EC"/>
        </w:rPr>
        <w:t xml:space="preserve"> (please refer to </w:t>
      </w:r>
      <w:r w:rsidR="001460DC" w:rsidRPr="0044676F">
        <w:rPr>
          <w:sz w:val="24"/>
          <w:lang w:eastAsia="es-EC"/>
        </w:rPr>
        <w:t>attached</w:t>
      </w:r>
      <w:r w:rsidR="00343C5F" w:rsidRPr="0044676F">
        <w:rPr>
          <w:sz w:val="24"/>
          <w:lang w:eastAsia="es-EC"/>
        </w:rPr>
        <w:t xml:space="preserve"> map</w:t>
      </w:r>
      <w:r w:rsidR="001460DC" w:rsidRPr="0044676F">
        <w:rPr>
          <w:sz w:val="24"/>
          <w:lang w:eastAsia="es-EC"/>
        </w:rPr>
        <w:t>)</w:t>
      </w:r>
      <w:r w:rsidRPr="0044676F">
        <w:rPr>
          <w:sz w:val="24"/>
          <w:lang w:eastAsia="es-EC"/>
        </w:rPr>
        <w:t>. To earn money</w:t>
      </w:r>
      <w:r w:rsidR="00F93F45" w:rsidRPr="0044676F">
        <w:rPr>
          <w:sz w:val="24"/>
          <w:lang w:eastAsia="es-EC"/>
        </w:rPr>
        <w:t>,</w:t>
      </w:r>
      <w:r w:rsidRPr="0044676F">
        <w:rPr>
          <w:sz w:val="24"/>
          <w:lang w:eastAsia="es-EC"/>
        </w:rPr>
        <w:t xml:space="preserve"> some villages contracted with loggers, saw millers, and miners to exploit timber and other natural resources on their land.</w:t>
      </w:r>
      <w:r w:rsidR="009C64A2" w:rsidRPr="0044676F">
        <w:rPr>
          <w:sz w:val="24"/>
          <w:lang w:eastAsia="es-EC"/>
        </w:rPr>
        <w:t xml:space="preserve">  The Amerindian Act also emphasizes indigenous people’s right to self-determination, which </w:t>
      </w:r>
      <w:r w:rsidR="007B68E5" w:rsidRPr="0044676F">
        <w:rPr>
          <w:sz w:val="24"/>
          <w:lang w:eastAsia="es-EC"/>
        </w:rPr>
        <w:t xml:space="preserve">is </w:t>
      </w:r>
      <w:r w:rsidR="009C64A2" w:rsidRPr="0044676F">
        <w:rPr>
          <w:sz w:val="24"/>
          <w:lang w:eastAsia="es-EC"/>
        </w:rPr>
        <w:t>in line with IDB’s Strategy for Indigenous Development and cultural sustainability.</w:t>
      </w:r>
    </w:p>
    <w:p w14:paraId="07503CE4" w14:textId="481254C8" w:rsidR="002565C8" w:rsidRPr="0044676F" w:rsidRDefault="002565C8" w:rsidP="002565C8">
      <w:pPr>
        <w:rPr>
          <w:sz w:val="24"/>
          <w:lang w:eastAsia="es-EC"/>
        </w:rPr>
      </w:pPr>
      <w:r w:rsidRPr="0044676F">
        <w:rPr>
          <w:sz w:val="24"/>
          <w:lang w:eastAsia="es-EC"/>
        </w:rPr>
        <w:t xml:space="preserve">According to Mr. Trevor L. Benn, Chief Executive Office at the Guyana Lands and Surveys Commission, most of the 170 communities have been titled largely thanks to the Amerindian Act, </w:t>
      </w:r>
      <w:r w:rsidR="009664E4" w:rsidRPr="0044676F">
        <w:rPr>
          <w:sz w:val="24"/>
          <w:lang w:eastAsia="es-EC"/>
        </w:rPr>
        <w:t xml:space="preserve">and currently </w:t>
      </w:r>
      <w:r w:rsidRPr="0044676F">
        <w:rPr>
          <w:sz w:val="24"/>
          <w:lang w:eastAsia="es-EC"/>
        </w:rPr>
        <w:t xml:space="preserve">there are only 30 </w:t>
      </w:r>
      <w:r w:rsidR="009664E4" w:rsidRPr="0044676F">
        <w:rPr>
          <w:sz w:val="24"/>
          <w:lang w:eastAsia="es-EC"/>
        </w:rPr>
        <w:t xml:space="preserve">still </w:t>
      </w:r>
      <w:r w:rsidRPr="0044676F">
        <w:rPr>
          <w:sz w:val="24"/>
          <w:lang w:eastAsia="es-EC"/>
        </w:rPr>
        <w:t>in the process.  Some of the challenges they have faced have to do with demarcation.  The Ministry of Indigenous Aff</w:t>
      </w:r>
      <w:r w:rsidR="00B733B1" w:rsidRPr="0044676F">
        <w:rPr>
          <w:sz w:val="24"/>
          <w:lang w:eastAsia="es-EC"/>
        </w:rPr>
        <w:t xml:space="preserve">airs with the support of UNDP </w:t>
      </w:r>
      <w:proofErr w:type="gramStart"/>
      <w:r w:rsidR="00B733B1" w:rsidRPr="0044676F">
        <w:rPr>
          <w:sz w:val="24"/>
          <w:lang w:eastAsia="es-EC"/>
        </w:rPr>
        <w:t>are</w:t>
      </w:r>
      <w:proofErr w:type="gramEnd"/>
      <w:r w:rsidR="00B733B1" w:rsidRPr="0044676F">
        <w:rPr>
          <w:sz w:val="24"/>
          <w:lang w:eastAsia="es-EC"/>
        </w:rPr>
        <w:t xml:space="preserve"> in charge of</w:t>
      </w:r>
      <w:r w:rsidRPr="0044676F">
        <w:rPr>
          <w:sz w:val="24"/>
          <w:lang w:eastAsia="es-EC"/>
        </w:rPr>
        <w:t xml:space="preserve"> the consultation for the land demarcation</w:t>
      </w:r>
      <w:r w:rsidR="00B733B1" w:rsidRPr="0044676F">
        <w:rPr>
          <w:sz w:val="24"/>
          <w:lang w:eastAsia="es-EC"/>
        </w:rPr>
        <w:t xml:space="preserve">.  Based on their experience, they </w:t>
      </w:r>
      <w:r w:rsidR="009664E4" w:rsidRPr="0044676F">
        <w:rPr>
          <w:sz w:val="24"/>
          <w:lang w:eastAsia="es-EC"/>
        </w:rPr>
        <w:t xml:space="preserve">now </w:t>
      </w:r>
      <w:r w:rsidRPr="0044676F">
        <w:rPr>
          <w:sz w:val="24"/>
          <w:lang w:eastAsia="es-EC"/>
        </w:rPr>
        <w:t xml:space="preserve">require </w:t>
      </w:r>
      <w:r w:rsidR="00B733B1" w:rsidRPr="0044676F">
        <w:rPr>
          <w:sz w:val="24"/>
          <w:lang w:eastAsia="es-EC"/>
        </w:rPr>
        <w:t xml:space="preserve">written </w:t>
      </w:r>
      <w:r w:rsidRPr="0044676F">
        <w:rPr>
          <w:sz w:val="24"/>
          <w:lang w:eastAsia="es-EC"/>
        </w:rPr>
        <w:t>signature</w:t>
      </w:r>
      <w:r w:rsidR="009664E4" w:rsidRPr="0044676F">
        <w:rPr>
          <w:sz w:val="24"/>
          <w:lang w:eastAsia="es-EC"/>
        </w:rPr>
        <w:t>s</w:t>
      </w:r>
      <w:r w:rsidRPr="0044676F">
        <w:rPr>
          <w:sz w:val="24"/>
          <w:lang w:eastAsia="es-EC"/>
        </w:rPr>
        <w:t xml:space="preserve"> from the community accepting the boundaries.  Not long ago the acceptance of the boundaries was done verbally.  </w:t>
      </w:r>
      <w:r w:rsidR="009664E4" w:rsidRPr="0044676F">
        <w:rPr>
          <w:sz w:val="24"/>
          <w:lang w:eastAsia="es-EC"/>
        </w:rPr>
        <w:t>In those cases, w</w:t>
      </w:r>
      <w:r w:rsidRPr="0044676F">
        <w:rPr>
          <w:sz w:val="24"/>
          <w:lang w:eastAsia="es-EC"/>
        </w:rPr>
        <w:t>hen the team in charge of doing the official titling arrive</w:t>
      </w:r>
      <w:r w:rsidR="009664E4" w:rsidRPr="0044676F">
        <w:rPr>
          <w:sz w:val="24"/>
          <w:lang w:eastAsia="es-EC"/>
        </w:rPr>
        <w:t>d</w:t>
      </w:r>
      <w:r w:rsidRPr="0044676F">
        <w:rPr>
          <w:sz w:val="24"/>
          <w:lang w:eastAsia="es-EC"/>
        </w:rPr>
        <w:t xml:space="preserve">, many </w:t>
      </w:r>
      <w:r w:rsidR="009664E4" w:rsidRPr="0044676F">
        <w:rPr>
          <w:sz w:val="24"/>
          <w:lang w:eastAsia="es-EC"/>
        </w:rPr>
        <w:t xml:space="preserve">would </w:t>
      </w:r>
      <w:r w:rsidRPr="0044676F">
        <w:rPr>
          <w:sz w:val="24"/>
          <w:lang w:eastAsia="es-EC"/>
        </w:rPr>
        <w:t>say that they ha</w:t>
      </w:r>
      <w:r w:rsidR="009664E4" w:rsidRPr="0044676F">
        <w:rPr>
          <w:sz w:val="24"/>
          <w:lang w:eastAsia="es-EC"/>
        </w:rPr>
        <w:t>d</w:t>
      </w:r>
      <w:r w:rsidRPr="0044676F">
        <w:rPr>
          <w:sz w:val="24"/>
          <w:lang w:eastAsia="es-EC"/>
        </w:rPr>
        <w:t>n’t agreed with such demarcation.  Mr. Benn believes that this entire process should be carried out by his Office.  In addition, he mentioned that there is no legislation that protects religious or sacred land. </w:t>
      </w:r>
    </w:p>
    <w:p w14:paraId="312A03CF" w14:textId="100FDC0A" w:rsidR="002565C8" w:rsidRPr="0044676F" w:rsidRDefault="002565C8" w:rsidP="002565C8">
      <w:pPr>
        <w:rPr>
          <w:sz w:val="24"/>
          <w:lang w:eastAsia="es-EC"/>
        </w:rPr>
      </w:pPr>
      <w:r w:rsidRPr="0044676F">
        <w:rPr>
          <w:sz w:val="24"/>
          <w:lang w:eastAsia="es-EC"/>
        </w:rPr>
        <w:lastRenderedPageBreak/>
        <w:t xml:space="preserve">Mr. Trevor mentioned that both men and women have equal access to land although they have noticed that more men apply than women. This could be explained </w:t>
      </w:r>
      <w:r w:rsidR="009664E4" w:rsidRPr="0044676F">
        <w:rPr>
          <w:sz w:val="24"/>
          <w:lang w:eastAsia="es-EC"/>
        </w:rPr>
        <w:t xml:space="preserve">by </w:t>
      </w:r>
      <w:r w:rsidRPr="0044676F">
        <w:rPr>
          <w:sz w:val="24"/>
          <w:lang w:eastAsia="es-EC"/>
        </w:rPr>
        <w:t>the gender imbalance discussed earlier</w:t>
      </w:r>
      <w:r w:rsidR="009664E4" w:rsidRPr="0044676F">
        <w:rPr>
          <w:sz w:val="24"/>
          <w:lang w:eastAsia="es-EC"/>
        </w:rPr>
        <w:t>,</w:t>
      </w:r>
      <w:r w:rsidRPr="0044676F">
        <w:rPr>
          <w:sz w:val="24"/>
          <w:lang w:eastAsia="es-EC"/>
        </w:rPr>
        <w:t xml:space="preserve"> which </w:t>
      </w:r>
      <w:r w:rsidR="009664E4" w:rsidRPr="0044676F">
        <w:rPr>
          <w:sz w:val="24"/>
          <w:lang w:eastAsia="es-EC"/>
        </w:rPr>
        <w:t xml:space="preserve">is reflected </w:t>
      </w:r>
      <w:r w:rsidRPr="0044676F">
        <w:rPr>
          <w:sz w:val="24"/>
          <w:lang w:eastAsia="es-EC"/>
        </w:rPr>
        <w:t>in</w:t>
      </w:r>
      <w:r w:rsidR="009664E4" w:rsidRPr="0044676F">
        <w:rPr>
          <w:sz w:val="24"/>
          <w:lang w:eastAsia="es-EC"/>
        </w:rPr>
        <w:t xml:space="preserve"> terms of</w:t>
      </w:r>
      <w:r w:rsidRPr="0044676F">
        <w:rPr>
          <w:sz w:val="24"/>
          <w:lang w:eastAsia="es-EC"/>
        </w:rPr>
        <w:t xml:space="preserve"> access to information and the </w:t>
      </w:r>
      <w:r w:rsidR="009C5F29" w:rsidRPr="0044676F">
        <w:rPr>
          <w:sz w:val="24"/>
          <w:lang w:eastAsia="es-EC"/>
        </w:rPr>
        <w:t>land</w:t>
      </w:r>
      <w:r w:rsidRPr="0044676F">
        <w:rPr>
          <w:sz w:val="24"/>
          <w:lang w:eastAsia="es-EC"/>
        </w:rPr>
        <w:t xml:space="preserve"> itself, ability to understand the information and act on </w:t>
      </w:r>
      <w:r w:rsidR="009664E4" w:rsidRPr="0044676F">
        <w:rPr>
          <w:sz w:val="24"/>
          <w:lang w:eastAsia="es-EC"/>
        </w:rPr>
        <w:t xml:space="preserve">that information </w:t>
      </w:r>
      <w:r w:rsidRPr="0044676F">
        <w:rPr>
          <w:sz w:val="24"/>
          <w:lang w:eastAsia="es-EC"/>
        </w:rPr>
        <w:t>based on the requirements (official documents, collateral, etc.).</w:t>
      </w:r>
    </w:p>
    <w:p w14:paraId="6CA8860A" w14:textId="0D700DD4" w:rsidR="00724FA9" w:rsidRPr="0044676F" w:rsidRDefault="00724FA9" w:rsidP="00724FA9">
      <w:pPr>
        <w:widowControl w:val="0"/>
        <w:autoSpaceDE w:val="0"/>
        <w:autoSpaceDN w:val="0"/>
        <w:adjustRightInd w:val="0"/>
        <w:spacing w:before="0" w:after="240"/>
        <w:jc w:val="left"/>
        <w:rPr>
          <w:sz w:val="24"/>
          <w:lang w:eastAsia="es-EC"/>
        </w:rPr>
      </w:pPr>
      <w:r w:rsidRPr="0044676F">
        <w:rPr>
          <w:sz w:val="24"/>
          <w:lang w:eastAsia="es-EC"/>
        </w:rPr>
        <w:t xml:space="preserve">The two maps shared by the </w:t>
      </w:r>
      <w:proofErr w:type="gramStart"/>
      <w:r w:rsidRPr="0044676F">
        <w:rPr>
          <w:sz w:val="24"/>
          <w:lang w:eastAsia="es-EC"/>
        </w:rPr>
        <w:t>GLSC :</w:t>
      </w:r>
      <w:proofErr w:type="gramEnd"/>
      <w:r w:rsidRPr="0044676F">
        <w:rPr>
          <w:sz w:val="24"/>
          <w:lang w:eastAsia="es-EC"/>
        </w:rPr>
        <w:t xml:space="preserve">  Basic Overlay of Titled Amerindian Lands and Protected Areas </w:t>
      </w:r>
      <w:r w:rsidR="00A36E65" w:rsidRPr="0044676F">
        <w:rPr>
          <w:sz w:val="24"/>
          <w:lang w:eastAsia="es-EC"/>
        </w:rPr>
        <w:t xml:space="preserve">(2015-03-09) </w:t>
      </w:r>
      <w:r w:rsidRPr="0044676F">
        <w:rPr>
          <w:sz w:val="24"/>
          <w:lang w:eastAsia="es-EC"/>
        </w:rPr>
        <w:t xml:space="preserve">and </w:t>
      </w:r>
      <w:r w:rsidR="00C503BD" w:rsidRPr="0044676F">
        <w:rPr>
          <w:sz w:val="24"/>
          <w:lang w:eastAsia="es-EC"/>
        </w:rPr>
        <w:t xml:space="preserve">Guyana Mining Permits (2016-07-115) </w:t>
      </w:r>
      <w:r w:rsidRPr="0044676F">
        <w:rPr>
          <w:sz w:val="24"/>
          <w:lang w:eastAsia="es-EC"/>
        </w:rPr>
        <w:t>show that the proposed expansion in Region 9 includes much more land area than the proposed expansion in Region 10.  The proposed expansion in Region 10 may be limited due to mining claims that are more concentrated in the north.  A key element to consider is that the proposed expansion in Region 9 (and other regions) includes watershed areas that require protection/management to ensure water resources</w:t>
      </w:r>
      <w:r w:rsidR="001B7521" w:rsidRPr="0044676F">
        <w:rPr>
          <w:sz w:val="24"/>
          <w:lang w:eastAsia="es-EC"/>
        </w:rPr>
        <w:t xml:space="preserve"> for the communities as well as the preservation of its biological diversity.</w:t>
      </w:r>
    </w:p>
    <w:p w14:paraId="031DB948" w14:textId="77777777" w:rsidR="00724FA9" w:rsidRPr="0044676F" w:rsidRDefault="00724FA9" w:rsidP="002565C8">
      <w:pPr>
        <w:rPr>
          <w:sz w:val="24"/>
          <w:lang w:eastAsia="es-EC"/>
        </w:rPr>
      </w:pPr>
    </w:p>
    <w:p w14:paraId="48ACDCDA" w14:textId="7140FABE" w:rsidR="00660989" w:rsidRPr="0044676F" w:rsidRDefault="00660989" w:rsidP="0030507B">
      <w:pPr>
        <w:rPr>
          <w:sz w:val="24"/>
        </w:rPr>
      </w:pPr>
      <w:r w:rsidRPr="0044676F">
        <w:rPr>
          <w:sz w:val="24"/>
        </w:rPr>
        <w:t xml:space="preserve">Prof. Henry mentioned the </w:t>
      </w:r>
      <w:r w:rsidR="007D035A" w:rsidRPr="0044676F">
        <w:rPr>
          <w:sz w:val="24"/>
        </w:rPr>
        <w:t xml:space="preserve">ancestral </w:t>
      </w:r>
      <w:proofErr w:type="spellStart"/>
      <w:r w:rsidRPr="0044676F">
        <w:rPr>
          <w:sz w:val="24"/>
        </w:rPr>
        <w:t>Sou-sou</w:t>
      </w:r>
      <w:proofErr w:type="spellEnd"/>
      <w:r w:rsidRPr="0044676F">
        <w:rPr>
          <w:sz w:val="24"/>
        </w:rPr>
        <w:t xml:space="preserve"> money </w:t>
      </w:r>
      <w:r w:rsidR="007D035A" w:rsidRPr="0044676F">
        <w:rPr>
          <w:sz w:val="24"/>
        </w:rPr>
        <w:t xml:space="preserve">management </w:t>
      </w:r>
      <w:r w:rsidRPr="0044676F">
        <w:rPr>
          <w:sz w:val="24"/>
        </w:rPr>
        <w:t xml:space="preserve">tradition with </w:t>
      </w:r>
      <w:r w:rsidR="007D035A" w:rsidRPr="0044676F">
        <w:rPr>
          <w:sz w:val="24"/>
        </w:rPr>
        <w:t xml:space="preserve">its </w:t>
      </w:r>
      <w:r w:rsidRPr="0044676F">
        <w:rPr>
          <w:sz w:val="24"/>
        </w:rPr>
        <w:t>origins in Africa</w:t>
      </w:r>
      <w:r w:rsidR="007D035A" w:rsidRPr="0044676F">
        <w:rPr>
          <w:sz w:val="24"/>
        </w:rPr>
        <w:t>. A</w:t>
      </w:r>
      <w:r w:rsidRPr="0044676F">
        <w:rPr>
          <w:sz w:val="24"/>
        </w:rPr>
        <w:t xml:space="preserve">lso known as </w:t>
      </w:r>
      <w:r w:rsidR="007D035A" w:rsidRPr="0044676F">
        <w:rPr>
          <w:sz w:val="24"/>
        </w:rPr>
        <w:t>“</w:t>
      </w:r>
      <w:r w:rsidRPr="0044676F">
        <w:rPr>
          <w:sz w:val="24"/>
        </w:rPr>
        <w:t>sandbox</w:t>
      </w:r>
      <w:r w:rsidR="007D035A" w:rsidRPr="0044676F">
        <w:rPr>
          <w:sz w:val="24"/>
        </w:rPr>
        <w:t>”,</w:t>
      </w:r>
      <w:r w:rsidRPr="0044676F">
        <w:rPr>
          <w:sz w:val="24"/>
        </w:rPr>
        <w:t xml:space="preserve"> it functions outside the institutional </w:t>
      </w:r>
      <w:r w:rsidR="007D035A" w:rsidRPr="0044676F">
        <w:rPr>
          <w:sz w:val="24"/>
        </w:rPr>
        <w:t xml:space="preserve">monetary </w:t>
      </w:r>
      <w:r w:rsidRPr="0044676F">
        <w:rPr>
          <w:sz w:val="24"/>
        </w:rPr>
        <w:t>establishment</w:t>
      </w:r>
      <w:r w:rsidR="007D035A" w:rsidRPr="0044676F">
        <w:rPr>
          <w:sz w:val="24"/>
        </w:rPr>
        <w:t>.  F</w:t>
      </w:r>
      <w:r w:rsidRPr="0044676F">
        <w:rPr>
          <w:sz w:val="24"/>
        </w:rPr>
        <w:t>or centuries</w:t>
      </w:r>
      <w:r w:rsidR="007D035A" w:rsidRPr="0044676F">
        <w:rPr>
          <w:sz w:val="24"/>
        </w:rPr>
        <w:t>, this tradition has</w:t>
      </w:r>
      <w:r w:rsidRPr="0044676F">
        <w:rPr>
          <w:sz w:val="24"/>
        </w:rPr>
        <w:t xml:space="preserve"> created a solidarity-based</w:t>
      </w:r>
      <w:r w:rsidR="00516453" w:rsidRPr="0044676F">
        <w:rPr>
          <w:sz w:val="24"/>
        </w:rPr>
        <w:t xml:space="preserve"> </w:t>
      </w:r>
      <w:r w:rsidRPr="0044676F">
        <w:rPr>
          <w:sz w:val="24"/>
        </w:rPr>
        <w:t xml:space="preserve">system </w:t>
      </w:r>
      <w:r w:rsidR="00516453" w:rsidRPr="0044676F">
        <w:rPr>
          <w:sz w:val="24"/>
        </w:rPr>
        <w:t xml:space="preserve">in which participants </w:t>
      </w:r>
      <w:r w:rsidRPr="0044676F">
        <w:rPr>
          <w:sz w:val="24"/>
        </w:rPr>
        <w:t>contribut</w:t>
      </w:r>
      <w:r w:rsidR="00516453" w:rsidRPr="0044676F">
        <w:rPr>
          <w:sz w:val="24"/>
        </w:rPr>
        <w:t>e</w:t>
      </w:r>
      <w:r w:rsidRPr="0044676F">
        <w:rPr>
          <w:sz w:val="24"/>
        </w:rPr>
        <w:t xml:space="preserve"> </w:t>
      </w:r>
      <w:r w:rsidR="00516453" w:rsidRPr="0044676F">
        <w:rPr>
          <w:sz w:val="24"/>
        </w:rPr>
        <w:t xml:space="preserve">small amounts of money </w:t>
      </w:r>
      <w:r w:rsidRPr="0044676F">
        <w:rPr>
          <w:sz w:val="24"/>
        </w:rPr>
        <w:t>either weekly or monthly which will then be given back in a year or so</w:t>
      </w:r>
      <w:r w:rsidR="00516453" w:rsidRPr="0044676F">
        <w:rPr>
          <w:sz w:val="24"/>
        </w:rPr>
        <w:t>,</w:t>
      </w:r>
      <w:r w:rsidRPr="0044676F">
        <w:rPr>
          <w:sz w:val="24"/>
        </w:rPr>
        <w:t xml:space="preserve"> acting both as a no-interest</w:t>
      </w:r>
      <w:r w:rsidR="00516453" w:rsidRPr="0044676F">
        <w:rPr>
          <w:sz w:val="24"/>
        </w:rPr>
        <w:t xml:space="preserve"> </w:t>
      </w:r>
      <w:r w:rsidRPr="0044676F">
        <w:rPr>
          <w:sz w:val="24"/>
        </w:rPr>
        <w:t>loan as well as a savings system.  This is still being</w:t>
      </w:r>
      <w:r w:rsidR="00516453" w:rsidRPr="0044676F">
        <w:rPr>
          <w:sz w:val="24"/>
        </w:rPr>
        <w:t xml:space="preserve"> </w:t>
      </w:r>
      <w:r w:rsidRPr="0044676F">
        <w:rPr>
          <w:sz w:val="24"/>
        </w:rPr>
        <w:t xml:space="preserve">used among the most vulnerable community members (indigenous, afro-descendants and </w:t>
      </w:r>
      <w:r w:rsidR="00516453" w:rsidRPr="0044676F">
        <w:rPr>
          <w:sz w:val="24"/>
        </w:rPr>
        <w:t>I</w:t>
      </w:r>
      <w:r w:rsidRPr="0044676F">
        <w:rPr>
          <w:sz w:val="24"/>
        </w:rPr>
        <w:t>ndian-descendants, who have used it at different periods in history).   Th</w:t>
      </w:r>
      <w:r w:rsidR="00516453" w:rsidRPr="0044676F">
        <w:rPr>
          <w:sz w:val="24"/>
        </w:rPr>
        <w:t>e</w:t>
      </w:r>
      <w:r w:rsidRPr="0044676F">
        <w:rPr>
          <w:sz w:val="24"/>
        </w:rPr>
        <w:t>s</w:t>
      </w:r>
      <w:r w:rsidR="00516453" w:rsidRPr="0044676F">
        <w:rPr>
          <w:sz w:val="24"/>
        </w:rPr>
        <w:t>e</w:t>
      </w:r>
      <w:r w:rsidRPr="0044676F">
        <w:rPr>
          <w:sz w:val="24"/>
        </w:rPr>
        <w:t xml:space="preserve"> loans act as a “community bank” particularly for single women, when bank</w:t>
      </w:r>
      <w:r w:rsidR="00516453" w:rsidRPr="0044676F">
        <w:rPr>
          <w:sz w:val="24"/>
        </w:rPr>
        <w:t>s</w:t>
      </w:r>
      <w:r w:rsidRPr="0044676F">
        <w:rPr>
          <w:sz w:val="24"/>
        </w:rPr>
        <w:t xml:space="preserve"> </w:t>
      </w:r>
      <w:r w:rsidR="00516453" w:rsidRPr="0044676F">
        <w:rPr>
          <w:sz w:val="24"/>
        </w:rPr>
        <w:t>are</w:t>
      </w:r>
      <w:r w:rsidRPr="0044676F">
        <w:rPr>
          <w:sz w:val="24"/>
        </w:rPr>
        <w:t xml:space="preserve"> not accessible or an option</w:t>
      </w:r>
      <w:r w:rsidRPr="0044676F">
        <w:rPr>
          <w:rStyle w:val="FootnoteReference"/>
          <w:sz w:val="24"/>
          <w:lang w:val="es-ES_tradnl"/>
        </w:rPr>
        <w:footnoteReference w:id="3"/>
      </w:r>
      <w:r w:rsidRPr="0044676F">
        <w:rPr>
          <w:sz w:val="24"/>
        </w:rPr>
        <w:t xml:space="preserve">.  The system is based on trust, equality and integrity providing some form of alternative financial stability and </w:t>
      </w:r>
      <w:r w:rsidR="00516453" w:rsidRPr="0044676F">
        <w:rPr>
          <w:sz w:val="24"/>
        </w:rPr>
        <w:t>access</w:t>
      </w:r>
      <w:r w:rsidRPr="0044676F">
        <w:rPr>
          <w:sz w:val="24"/>
        </w:rPr>
        <w:t xml:space="preserve"> to resources.</w:t>
      </w:r>
    </w:p>
    <w:p w14:paraId="2AA17EE6" w14:textId="440FAC57" w:rsidR="00660989" w:rsidRPr="0044676F" w:rsidRDefault="00516453" w:rsidP="0030507B">
      <w:pPr>
        <w:rPr>
          <w:sz w:val="24"/>
        </w:rPr>
      </w:pPr>
      <w:r w:rsidRPr="0044676F">
        <w:rPr>
          <w:sz w:val="24"/>
        </w:rPr>
        <w:t xml:space="preserve">There are </w:t>
      </w:r>
      <w:r w:rsidR="00660989" w:rsidRPr="0044676F">
        <w:rPr>
          <w:sz w:val="24"/>
        </w:rPr>
        <w:t>further issues to consider as we look at these findings using a gender perspective</w:t>
      </w:r>
      <w:r w:rsidRPr="0044676F">
        <w:rPr>
          <w:sz w:val="24"/>
        </w:rPr>
        <w:t xml:space="preserve">.  For example, </w:t>
      </w:r>
      <w:r w:rsidR="00660989" w:rsidRPr="0044676F">
        <w:rPr>
          <w:sz w:val="24"/>
        </w:rPr>
        <w:t xml:space="preserve">although legislation might seem gender neutral, </w:t>
      </w:r>
      <w:r w:rsidRPr="0044676F">
        <w:rPr>
          <w:sz w:val="24"/>
        </w:rPr>
        <w:t xml:space="preserve">it </w:t>
      </w:r>
      <w:r w:rsidR="00660989" w:rsidRPr="0044676F">
        <w:rPr>
          <w:sz w:val="24"/>
        </w:rPr>
        <w:t>is engrained in a particular socio-cultural context</w:t>
      </w:r>
      <w:r w:rsidRPr="0044676F">
        <w:rPr>
          <w:sz w:val="24"/>
        </w:rPr>
        <w:t xml:space="preserve"> and thus </w:t>
      </w:r>
      <w:r w:rsidR="00660989" w:rsidRPr="0044676F">
        <w:rPr>
          <w:sz w:val="24"/>
        </w:rPr>
        <w:t xml:space="preserve">shaped by cultural expectations </w:t>
      </w:r>
      <w:r w:rsidRPr="0044676F">
        <w:rPr>
          <w:sz w:val="24"/>
        </w:rPr>
        <w:t xml:space="preserve">that </w:t>
      </w:r>
      <w:r w:rsidR="00660989" w:rsidRPr="0044676F">
        <w:rPr>
          <w:sz w:val="24"/>
        </w:rPr>
        <w:t>require targeted processes to balance out the history in order to make the legislation favorable to both men and women.</w:t>
      </w:r>
      <w:r w:rsidR="00C64FA2" w:rsidRPr="0044676F">
        <w:rPr>
          <w:sz w:val="24"/>
        </w:rPr>
        <w:t xml:space="preserve"> </w:t>
      </w:r>
    </w:p>
    <w:p w14:paraId="0F812FD6" w14:textId="5AB3CC3A" w:rsidR="008818F5" w:rsidRPr="005E4302" w:rsidRDefault="001340CD" w:rsidP="001340CD">
      <w:pPr>
        <w:widowControl w:val="0"/>
        <w:autoSpaceDE w:val="0"/>
        <w:autoSpaceDN w:val="0"/>
        <w:adjustRightInd w:val="0"/>
        <w:spacing w:before="0" w:after="240"/>
        <w:rPr>
          <w:rFonts w:ascii="Times" w:hAnsi="Times" w:cs="Times"/>
          <w:sz w:val="24"/>
        </w:rPr>
      </w:pPr>
      <w:r>
        <w:rPr>
          <w:sz w:val="24"/>
        </w:rPr>
        <w:t xml:space="preserve">The age variable </w:t>
      </w:r>
      <w:r w:rsidR="00E60D0A" w:rsidRPr="0044676F">
        <w:rPr>
          <w:sz w:val="24"/>
        </w:rPr>
        <w:t>need</w:t>
      </w:r>
      <w:r>
        <w:rPr>
          <w:sz w:val="24"/>
        </w:rPr>
        <w:t>s</w:t>
      </w:r>
      <w:r w:rsidR="00660989" w:rsidRPr="0044676F">
        <w:rPr>
          <w:sz w:val="24"/>
        </w:rPr>
        <w:t xml:space="preserve"> to </w:t>
      </w:r>
      <w:r>
        <w:rPr>
          <w:sz w:val="24"/>
        </w:rPr>
        <w:t>be considered when addressing</w:t>
      </w:r>
      <w:r w:rsidR="00C64FA2" w:rsidRPr="0044676F">
        <w:rPr>
          <w:sz w:val="24"/>
        </w:rPr>
        <w:t xml:space="preserve"> the indigenous population.  I</w:t>
      </w:r>
      <w:r w:rsidR="00660989" w:rsidRPr="0044676F">
        <w:rPr>
          <w:sz w:val="24"/>
        </w:rPr>
        <w:t xml:space="preserve">ndigenous youth </w:t>
      </w:r>
      <w:r w:rsidR="00C64FA2" w:rsidRPr="0044676F">
        <w:rPr>
          <w:sz w:val="24"/>
        </w:rPr>
        <w:t xml:space="preserve">– both women and men – </w:t>
      </w:r>
      <w:r w:rsidR="00660989" w:rsidRPr="0044676F">
        <w:rPr>
          <w:sz w:val="24"/>
        </w:rPr>
        <w:t>are among the most vulnerable population in the country</w:t>
      </w:r>
      <w:r w:rsidR="00C64FA2" w:rsidRPr="0044676F">
        <w:rPr>
          <w:sz w:val="24"/>
        </w:rPr>
        <w:t>,</w:t>
      </w:r>
      <w:r w:rsidR="00660989" w:rsidRPr="0044676F">
        <w:rPr>
          <w:sz w:val="24"/>
        </w:rPr>
        <w:t xml:space="preserve"> </w:t>
      </w:r>
      <w:r w:rsidR="00C64FA2" w:rsidRPr="0044676F">
        <w:rPr>
          <w:sz w:val="24"/>
        </w:rPr>
        <w:t xml:space="preserve">with </w:t>
      </w:r>
      <w:r w:rsidR="00660989" w:rsidRPr="0044676F">
        <w:rPr>
          <w:sz w:val="24"/>
        </w:rPr>
        <w:t xml:space="preserve">scarce access to education, </w:t>
      </w:r>
      <w:r w:rsidR="009C782A" w:rsidRPr="0044676F">
        <w:rPr>
          <w:sz w:val="24"/>
        </w:rPr>
        <w:t>entry into</w:t>
      </w:r>
      <w:r w:rsidR="00660989" w:rsidRPr="0044676F">
        <w:rPr>
          <w:sz w:val="24"/>
        </w:rPr>
        <w:t xml:space="preserve"> child labor at an early age in mines as well as in agriculture, and </w:t>
      </w:r>
      <w:r w:rsidR="00C64FA2" w:rsidRPr="0044676F">
        <w:rPr>
          <w:sz w:val="24"/>
        </w:rPr>
        <w:t xml:space="preserve">with very limited </w:t>
      </w:r>
      <w:r w:rsidR="00660989" w:rsidRPr="0044676F">
        <w:rPr>
          <w:sz w:val="24"/>
        </w:rPr>
        <w:t xml:space="preserve">opportunities for social mobility and entertainment.  </w:t>
      </w:r>
      <w:r w:rsidR="008818F5">
        <w:rPr>
          <w:sz w:val="24"/>
        </w:rPr>
        <w:t xml:space="preserve">In the </w:t>
      </w:r>
      <w:proofErr w:type="spellStart"/>
      <w:r w:rsidR="008818F5">
        <w:rPr>
          <w:sz w:val="24"/>
        </w:rPr>
        <w:t>Rupununi</w:t>
      </w:r>
      <w:proofErr w:type="spellEnd"/>
      <w:r w:rsidR="00606CB7">
        <w:rPr>
          <w:sz w:val="24"/>
        </w:rPr>
        <w:t xml:space="preserve"> Region in Region 9, </w:t>
      </w:r>
      <w:r w:rsidR="008818F5" w:rsidRPr="00606CB7">
        <w:rPr>
          <w:sz w:val="24"/>
        </w:rPr>
        <w:t>Thirteen percent (13%) of the HH surveyed were headed by youths (≤ 29 years old). Young HHs have on average, 2.5 times more income than older HHs. Main sources of income are logging, external work, agro- processing and livestock</w:t>
      </w:r>
      <w:r w:rsidR="004254C5">
        <w:rPr>
          <w:sz w:val="24"/>
        </w:rPr>
        <w:t>.</w:t>
      </w:r>
      <w:r>
        <w:rPr>
          <w:sz w:val="24"/>
        </w:rPr>
        <w:t xml:space="preserve">  </w:t>
      </w:r>
      <w:r w:rsidRPr="001340CD">
        <w:rPr>
          <w:sz w:val="24"/>
        </w:rPr>
        <w:t xml:space="preserve">Roughly 71% of the </w:t>
      </w:r>
      <w:proofErr w:type="spellStart"/>
      <w:r w:rsidRPr="001340CD">
        <w:rPr>
          <w:sz w:val="24"/>
        </w:rPr>
        <w:t>Rupununi</w:t>
      </w:r>
      <w:proofErr w:type="spellEnd"/>
      <w:r w:rsidRPr="001340CD">
        <w:rPr>
          <w:sz w:val="24"/>
        </w:rPr>
        <w:t xml:space="preserve"> generates an annual i</w:t>
      </w:r>
      <w:r>
        <w:rPr>
          <w:sz w:val="24"/>
        </w:rPr>
        <w:t xml:space="preserve">ncome equivalent to US $3, 110 that compared </w:t>
      </w:r>
      <w:r w:rsidRPr="001340CD">
        <w:rPr>
          <w:sz w:val="24"/>
        </w:rPr>
        <w:t>to the minimum wage in Guyana (US $2,100/year/household)</w:t>
      </w:r>
      <w:proofErr w:type="gramStart"/>
      <w:r w:rsidRPr="001340CD">
        <w:rPr>
          <w:sz w:val="24"/>
        </w:rPr>
        <w:t>,</w:t>
      </w:r>
      <w:proofErr w:type="gramEnd"/>
      <w:r w:rsidRPr="001340CD">
        <w:rPr>
          <w:sz w:val="24"/>
        </w:rPr>
        <w:t xml:space="preserve"> it demonstrates signifi</w:t>
      </w:r>
      <w:r>
        <w:rPr>
          <w:sz w:val="24"/>
        </w:rPr>
        <w:t>c</w:t>
      </w:r>
      <w:r w:rsidRPr="001340CD">
        <w:rPr>
          <w:sz w:val="24"/>
        </w:rPr>
        <w:t>ant wealth generation attributed to the use of natural resources</w:t>
      </w:r>
      <w:r>
        <w:rPr>
          <w:sz w:val="24"/>
        </w:rPr>
        <w:t xml:space="preserve"> (</w:t>
      </w:r>
      <w:proofErr w:type="spellStart"/>
      <w:r>
        <w:rPr>
          <w:sz w:val="24"/>
        </w:rPr>
        <w:t>Rupununi</w:t>
      </w:r>
      <w:proofErr w:type="spellEnd"/>
      <w:r>
        <w:rPr>
          <w:sz w:val="24"/>
        </w:rPr>
        <w:t xml:space="preserve"> Economic Baseline Conditions – IDB, Conservation International)</w:t>
      </w:r>
      <w:r w:rsidRPr="001340CD">
        <w:rPr>
          <w:sz w:val="24"/>
        </w:rPr>
        <w:t>.</w:t>
      </w:r>
      <w:r w:rsidRPr="005E4302">
        <w:rPr>
          <w:rFonts w:ascii="Arial" w:hAnsi="Arial" w:cs="Arial"/>
          <w:sz w:val="26"/>
          <w:szCs w:val="26"/>
        </w:rPr>
        <w:t xml:space="preserve"> </w:t>
      </w:r>
    </w:p>
    <w:p w14:paraId="53CDAD14" w14:textId="133FBEA3" w:rsidR="00E60D0A" w:rsidRPr="0044676F" w:rsidRDefault="00C64FA2" w:rsidP="0030507B">
      <w:pPr>
        <w:rPr>
          <w:sz w:val="24"/>
        </w:rPr>
      </w:pPr>
      <w:r w:rsidRPr="0044676F">
        <w:rPr>
          <w:sz w:val="24"/>
        </w:rPr>
        <w:t>Y</w:t>
      </w:r>
      <w:r w:rsidR="00660989" w:rsidRPr="0044676F">
        <w:rPr>
          <w:sz w:val="24"/>
        </w:rPr>
        <w:t xml:space="preserve">oung </w:t>
      </w:r>
      <w:r w:rsidRPr="0044676F">
        <w:rPr>
          <w:sz w:val="24"/>
        </w:rPr>
        <w:t xml:space="preserve">indigenous </w:t>
      </w:r>
      <w:r w:rsidR="00660989" w:rsidRPr="0044676F">
        <w:rPr>
          <w:sz w:val="24"/>
        </w:rPr>
        <w:t xml:space="preserve">men </w:t>
      </w:r>
      <w:r w:rsidR="009C782A" w:rsidRPr="0044676F">
        <w:rPr>
          <w:sz w:val="24"/>
        </w:rPr>
        <w:t xml:space="preserve">are </w:t>
      </w:r>
      <w:r w:rsidRPr="0044676F">
        <w:rPr>
          <w:sz w:val="24"/>
        </w:rPr>
        <w:t xml:space="preserve">at particular risk in the agricultural sectors as they </w:t>
      </w:r>
      <w:r w:rsidR="00660989" w:rsidRPr="0044676F">
        <w:rPr>
          <w:sz w:val="24"/>
        </w:rPr>
        <w:t xml:space="preserve">are </w:t>
      </w:r>
      <w:r w:rsidRPr="0044676F">
        <w:rPr>
          <w:sz w:val="24"/>
        </w:rPr>
        <w:t xml:space="preserve">more often exposed </w:t>
      </w:r>
      <w:r w:rsidR="00660989" w:rsidRPr="0044676F">
        <w:rPr>
          <w:sz w:val="24"/>
        </w:rPr>
        <w:t xml:space="preserve">to pesticides and </w:t>
      </w:r>
      <w:r w:rsidRPr="0044676F">
        <w:rPr>
          <w:sz w:val="24"/>
        </w:rPr>
        <w:t xml:space="preserve">high-risk </w:t>
      </w:r>
      <w:r w:rsidR="00660989" w:rsidRPr="0044676F">
        <w:rPr>
          <w:sz w:val="24"/>
        </w:rPr>
        <w:t>task</w:t>
      </w:r>
      <w:r w:rsidR="002C6AA5" w:rsidRPr="0044676F">
        <w:rPr>
          <w:sz w:val="24"/>
        </w:rPr>
        <w:t>s</w:t>
      </w:r>
      <w:r w:rsidRPr="0044676F">
        <w:rPr>
          <w:sz w:val="24"/>
        </w:rPr>
        <w:t xml:space="preserve">. </w:t>
      </w:r>
      <w:r w:rsidR="00E60D0A" w:rsidRPr="0044676F">
        <w:rPr>
          <w:sz w:val="24"/>
        </w:rPr>
        <w:t xml:space="preserve">Professor Henry’s 2015 article calls attention to </w:t>
      </w:r>
      <w:r w:rsidR="00E60D0A" w:rsidRPr="0044676F">
        <w:rPr>
          <w:sz w:val="24"/>
        </w:rPr>
        <w:lastRenderedPageBreak/>
        <w:t xml:space="preserve">how the high rates of suicide in Guyana seems to be inherently linked to the growth of the agro chemical industry (although not exclusively). The country is ranked fourth in suicides per capita worldwide, and has the highest rate amongst South American and Caribbean nations (Henry 2015). In this context, the Government of Guyana -through the Ministry of Agriculture- could play an important role in strengthening the national chemicals management infrastructure including the establishment and implementation of protocols.  </w:t>
      </w:r>
    </w:p>
    <w:p w14:paraId="3DF3DBA2" w14:textId="34A0DFFD" w:rsidR="00723297" w:rsidRPr="0044676F" w:rsidRDefault="00660989" w:rsidP="009E7E7E">
      <w:pPr>
        <w:rPr>
          <w:b/>
          <w:sz w:val="24"/>
        </w:rPr>
      </w:pPr>
      <w:r w:rsidRPr="0044676F">
        <w:rPr>
          <w:sz w:val="24"/>
        </w:rPr>
        <w:t xml:space="preserve">One way in which both young </w:t>
      </w:r>
      <w:r w:rsidR="00723297" w:rsidRPr="0044676F">
        <w:rPr>
          <w:sz w:val="24"/>
        </w:rPr>
        <w:t xml:space="preserve">indigenous </w:t>
      </w:r>
      <w:r w:rsidRPr="0044676F">
        <w:rPr>
          <w:sz w:val="24"/>
        </w:rPr>
        <w:t>men and women can be connected to forms of economic production, skills and knowledge sharing could be through the National Agricultural Research &amp; Extension Institute (NAREI)</w:t>
      </w:r>
      <w:r w:rsidR="00723297" w:rsidRPr="0044676F">
        <w:rPr>
          <w:sz w:val="24"/>
        </w:rPr>
        <w:t xml:space="preserve"> as well as the Agricultural Center to be developed at </w:t>
      </w:r>
      <w:proofErr w:type="spellStart"/>
      <w:r w:rsidR="00723297" w:rsidRPr="0044676F">
        <w:rPr>
          <w:sz w:val="24"/>
        </w:rPr>
        <w:t>Manari</w:t>
      </w:r>
      <w:proofErr w:type="spellEnd"/>
      <w:r w:rsidRPr="0044676F">
        <w:rPr>
          <w:sz w:val="24"/>
        </w:rPr>
        <w:t xml:space="preserve"> that can provide targeted training based on specific needs that could match both NAREI’s goals as well as the communities’ needs.  </w:t>
      </w:r>
      <w:r w:rsidR="00723297" w:rsidRPr="0044676F">
        <w:rPr>
          <w:sz w:val="24"/>
        </w:rPr>
        <w:t xml:space="preserve">According to Leslie Simpson’s consultant </w:t>
      </w:r>
      <w:r w:rsidR="008E0900" w:rsidRPr="0044676F">
        <w:rPr>
          <w:sz w:val="24"/>
        </w:rPr>
        <w:t>Preliminary Report for Component 2 on agricultural innovation and extension system (August 1)</w:t>
      </w:r>
      <w:r w:rsidR="00723297" w:rsidRPr="0044676F">
        <w:rPr>
          <w:sz w:val="24"/>
        </w:rPr>
        <w:t xml:space="preserve">, the agricultural </w:t>
      </w:r>
      <w:proofErr w:type="spellStart"/>
      <w:r w:rsidR="00723297" w:rsidRPr="0044676F">
        <w:rPr>
          <w:sz w:val="24"/>
        </w:rPr>
        <w:t>centre</w:t>
      </w:r>
      <w:proofErr w:type="spellEnd"/>
      <w:r w:rsidR="00723297" w:rsidRPr="0044676F">
        <w:rPr>
          <w:sz w:val="24"/>
        </w:rPr>
        <w:t xml:space="preserve"> in the </w:t>
      </w:r>
      <w:proofErr w:type="spellStart"/>
      <w:r w:rsidR="00723297" w:rsidRPr="0044676F">
        <w:rPr>
          <w:sz w:val="24"/>
        </w:rPr>
        <w:t>Rupununi</w:t>
      </w:r>
      <w:proofErr w:type="spellEnd"/>
      <w:r w:rsidR="00723297" w:rsidRPr="0044676F">
        <w:rPr>
          <w:sz w:val="24"/>
        </w:rPr>
        <w:t xml:space="preserve"> would also house a campus of the Guyana School of Agriculture (GSA) which could be a key </w:t>
      </w:r>
      <w:proofErr w:type="spellStart"/>
      <w:r w:rsidR="00723297" w:rsidRPr="0044676F">
        <w:rPr>
          <w:sz w:val="24"/>
        </w:rPr>
        <w:t>liason</w:t>
      </w:r>
      <w:proofErr w:type="spellEnd"/>
      <w:r w:rsidR="00723297" w:rsidRPr="0044676F">
        <w:rPr>
          <w:sz w:val="24"/>
        </w:rPr>
        <w:t xml:space="preserve"> for engaging indigenous youth.</w:t>
      </w:r>
    </w:p>
    <w:p w14:paraId="108E0005" w14:textId="16CE5079" w:rsidR="00660989" w:rsidRPr="0044676F" w:rsidRDefault="005836E5" w:rsidP="0030507B">
      <w:pPr>
        <w:rPr>
          <w:sz w:val="24"/>
        </w:rPr>
      </w:pPr>
      <w:r w:rsidRPr="0044676F">
        <w:rPr>
          <w:sz w:val="24"/>
        </w:rPr>
        <w:t xml:space="preserve">A </w:t>
      </w:r>
      <w:r w:rsidR="00660989" w:rsidRPr="0044676F">
        <w:rPr>
          <w:sz w:val="24"/>
        </w:rPr>
        <w:t xml:space="preserve">crucial component for facilitating access is </w:t>
      </w:r>
      <w:r w:rsidRPr="0044676F">
        <w:rPr>
          <w:sz w:val="24"/>
        </w:rPr>
        <w:t xml:space="preserve">increasing </w:t>
      </w:r>
      <w:r w:rsidR="00660989" w:rsidRPr="0044676F">
        <w:rPr>
          <w:sz w:val="24"/>
        </w:rPr>
        <w:t>knowledge in the science of agriculture, from use of seeds, type</w:t>
      </w:r>
      <w:r w:rsidRPr="0044676F">
        <w:rPr>
          <w:sz w:val="24"/>
        </w:rPr>
        <w:t>s</w:t>
      </w:r>
      <w:r w:rsidR="00660989" w:rsidRPr="0044676F">
        <w:rPr>
          <w:sz w:val="24"/>
        </w:rPr>
        <w:t xml:space="preserve"> of soil, </w:t>
      </w:r>
      <w:r w:rsidRPr="0044676F">
        <w:rPr>
          <w:sz w:val="24"/>
        </w:rPr>
        <w:t xml:space="preserve">safe handling of pesticides and other </w:t>
      </w:r>
      <w:r w:rsidR="00660989" w:rsidRPr="0044676F">
        <w:rPr>
          <w:sz w:val="24"/>
        </w:rPr>
        <w:t xml:space="preserve">technology </w:t>
      </w:r>
      <w:r w:rsidRPr="0044676F">
        <w:rPr>
          <w:sz w:val="24"/>
        </w:rPr>
        <w:t>and agricultural practices</w:t>
      </w:r>
      <w:r w:rsidR="00660989" w:rsidRPr="0044676F">
        <w:rPr>
          <w:sz w:val="24"/>
        </w:rPr>
        <w:t>.</w:t>
      </w:r>
      <w:r w:rsidR="00723297" w:rsidRPr="0044676F">
        <w:rPr>
          <w:sz w:val="24"/>
        </w:rPr>
        <w:t xml:space="preserve"> </w:t>
      </w:r>
      <w:proofErr w:type="spellStart"/>
      <w:r w:rsidR="00723297" w:rsidRPr="0044676F">
        <w:rPr>
          <w:sz w:val="24"/>
        </w:rPr>
        <w:t>Ebini</w:t>
      </w:r>
      <w:proofErr w:type="spellEnd"/>
      <w:r w:rsidR="00723297" w:rsidRPr="0044676F">
        <w:rPr>
          <w:sz w:val="24"/>
        </w:rPr>
        <w:t xml:space="preserve"> agricultural </w:t>
      </w:r>
      <w:proofErr w:type="spellStart"/>
      <w:r w:rsidR="00723297" w:rsidRPr="0044676F">
        <w:rPr>
          <w:sz w:val="24"/>
        </w:rPr>
        <w:t>centre</w:t>
      </w:r>
      <w:proofErr w:type="spellEnd"/>
      <w:r w:rsidR="00723297" w:rsidRPr="0044676F">
        <w:rPr>
          <w:sz w:val="24"/>
        </w:rPr>
        <w:t xml:space="preserve"> will service the surrounding savannah areas of </w:t>
      </w:r>
      <w:proofErr w:type="spellStart"/>
      <w:r w:rsidR="00723297" w:rsidRPr="0044676F">
        <w:rPr>
          <w:sz w:val="24"/>
        </w:rPr>
        <w:t>Kimbia</w:t>
      </w:r>
      <w:proofErr w:type="spellEnd"/>
      <w:r w:rsidR="00723297" w:rsidRPr="0044676F">
        <w:rPr>
          <w:sz w:val="24"/>
        </w:rPr>
        <w:t xml:space="preserve">, </w:t>
      </w:r>
      <w:proofErr w:type="spellStart"/>
      <w:r w:rsidR="00723297" w:rsidRPr="0044676F">
        <w:rPr>
          <w:sz w:val="24"/>
        </w:rPr>
        <w:t>Tacama</w:t>
      </w:r>
      <w:proofErr w:type="spellEnd"/>
      <w:r w:rsidR="00723297" w:rsidRPr="0044676F">
        <w:rPr>
          <w:sz w:val="24"/>
        </w:rPr>
        <w:t xml:space="preserve">, </w:t>
      </w:r>
      <w:proofErr w:type="spellStart"/>
      <w:r w:rsidR="00723297" w:rsidRPr="0044676F">
        <w:rPr>
          <w:sz w:val="24"/>
        </w:rPr>
        <w:t>Ebeorabo</w:t>
      </w:r>
      <w:proofErr w:type="spellEnd"/>
      <w:r w:rsidR="007B68E5" w:rsidRPr="0044676F">
        <w:rPr>
          <w:sz w:val="24"/>
        </w:rPr>
        <w:t>,</w:t>
      </w:r>
      <w:r w:rsidR="00723297" w:rsidRPr="0044676F">
        <w:rPr>
          <w:sz w:val="24"/>
        </w:rPr>
        <w:t xml:space="preserve"> etc. </w:t>
      </w:r>
      <w:r w:rsidR="007B68E5" w:rsidRPr="0044676F">
        <w:rPr>
          <w:sz w:val="24"/>
        </w:rPr>
        <w:t>T</w:t>
      </w:r>
      <w:r w:rsidR="00723297" w:rsidRPr="0044676F">
        <w:rPr>
          <w:sz w:val="24"/>
        </w:rPr>
        <w:t xml:space="preserve">he agricultural </w:t>
      </w:r>
      <w:proofErr w:type="spellStart"/>
      <w:r w:rsidR="00723297" w:rsidRPr="0044676F">
        <w:rPr>
          <w:sz w:val="24"/>
        </w:rPr>
        <w:t>centre</w:t>
      </w:r>
      <w:proofErr w:type="spellEnd"/>
      <w:r w:rsidR="00723297" w:rsidRPr="0044676F">
        <w:rPr>
          <w:sz w:val="24"/>
        </w:rPr>
        <w:t xml:space="preserve"> to be developed at </w:t>
      </w:r>
      <w:proofErr w:type="spellStart"/>
      <w:r w:rsidR="00723297" w:rsidRPr="0044676F">
        <w:rPr>
          <w:sz w:val="24"/>
        </w:rPr>
        <w:t>Manari</w:t>
      </w:r>
      <w:proofErr w:type="spellEnd"/>
      <w:r w:rsidR="00723297" w:rsidRPr="0044676F">
        <w:rPr>
          <w:sz w:val="24"/>
        </w:rPr>
        <w:t xml:space="preserve"> in the </w:t>
      </w:r>
      <w:proofErr w:type="spellStart"/>
      <w:r w:rsidR="00723297" w:rsidRPr="0044676F">
        <w:rPr>
          <w:sz w:val="24"/>
        </w:rPr>
        <w:t>Rupununi</w:t>
      </w:r>
      <w:proofErr w:type="spellEnd"/>
      <w:r w:rsidR="00723297" w:rsidRPr="0044676F">
        <w:rPr>
          <w:sz w:val="24"/>
        </w:rPr>
        <w:t xml:space="preserve"> savannahs will service the research and extension needs of the savannah areas in north and south </w:t>
      </w:r>
      <w:proofErr w:type="spellStart"/>
      <w:r w:rsidR="00723297" w:rsidRPr="0044676F">
        <w:rPr>
          <w:sz w:val="24"/>
        </w:rPr>
        <w:t>Rupununi</w:t>
      </w:r>
      <w:proofErr w:type="spellEnd"/>
      <w:r w:rsidR="00723297" w:rsidRPr="0044676F">
        <w:rPr>
          <w:sz w:val="24"/>
        </w:rPr>
        <w:t xml:space="preserve">. </w:t>
      </w:r>
    </w:p>
    <w:p w14:paraId="32A377B7" w14:textId="314282B7" w:rsidR="00EB5FB9" w:rsidRPr="0044676F" w:rsidRDefault="00EB5FB9" w:rsidP="002C6AA5">
      <w:pPr>
        <w:pBdr>
          <w:top w:val="single" w:sz="4" w:space="1" w:color="auto"/>
          <w:left w:val="single" w:sz="4" w:space="4" w:color="auto"/>
          <w:bottom w:val="single" w:sz="4" w:space="1" w:color="auto"/>
          <w:right w:val="single" w:sz="4" w:space="4" w:color="auto"/>
        </w:pBdr>
        <w:rPr>
          <w:sz w:val="24"/>
        </w:rPr>
      </w:pPr>
      <w:r w:rsidRPr="0044676F">
        <w:rPr>
          <w:sz w:val="24"/>
        </w:rPr>
        <w:t xml:space="preserve">Specific Considerations </w:t>
      </w:r>
      <w:r w:rsidR="00310854" w:rsidRPr="0044676F">
        <w:rPr>
          <w:sz w:val="24"/>
        </w:rPr>
        <w:t xml:space="preserve">for </w:t>
      </w:r>
      <w:r w:rsidRPr="0044676F">
        <w:rPr>
          <w:sz w:val="24"/>
        </w:rPr>
        <w:t>Region 9</w:t>
      </w:r>
    </w:p>
    <w:p w14:paraId="44346E4A" w14:textId="7EEE1697" w:rsidR="00EB5FB9" w:rsidRPr="0044676F" w:rsidRDefault="009B2E13" w:rsidP="0030507B">
      <w:pPr>
        <w:rPr>
          <w:sz w:val="24"/>
        </w:rPr>
      </w:pPr>
      <w:r w:rsidRPr="0044676F">
        <w:rPr>
          <w:sz w:val="24"/>
        </w:rPr>
        <w:t xml:space="preserve">Indigenous participants </w:t>
      </w:r>
      <w:r w:rsidR="00EB5FB9" w:rsidRPr="0044676F">
        <w:rPr>
          <w:sz w:val="24"/>
        </w:rPr>
        <w:t xml:space="preserve">at the St. Ignatius Village meeting in Lethem, Region 9, suggested the need to have some sort of formal schooling in </w:t>
      </w:r>
      <w:r w:rsidR="003C600E" w:rsidRPr="0044676F">
        <w:rPr>
          <w:sz w:val="24"/>
        </w:rPr>
        <w:t>a</w:t>
      </w:r>
      <w:r w:rsidR="00EB5FB9" w:rsidRPr="0044676F">
        <w:rPr>
          <w:sz w:val="24"/>
        </w:rPr>
        <w:t xml:space="preserve">griculture such as </w:t>
      </w:r>
      <w:r w:rsidR="003C600E" w:rsidRPr="0044676F">
        <w:rPr>
          <w:sz w:val="24"/>
        </w:rPr>
        <w:t xml:space="preserve">at </w:t>
      </w:r>
      <w:r w:rsidR="00EB5FB9" w:rsidRPr="0044676F">
        <w:rPr>
          <w:sz w:val="24"/>
        </w:rPr>
        <w:t xml:space="preserve">a School of Agriculture developed by the government.  </w:t>
      </w:r>
      <w:r w:rsidRPr="0044676F">
        <w:rPr>
          <w:sz w:val="24"/>
        </w:rPr>
        <w:t xml:space="preserve">Indigenous women emphasized the need to </w:t>
      </w:r>
      <w:r w:rsidR="00EB5FB9" w:rsidRPr="0044676F">
        <w:rPr>
          <w:sz w:val="24"/>
        </w:rPr>
        <w:t xml:space="preserve">access technical knowledge such as the best type of cassava to </w:t>
      </w:r>
      <w:r w:rsidR="003C600E" w:rsidRPr="0044676F">
        <w:rPr>
          <w:sz w:val="24"/>
        </w:rPr>
        <w:t xml:space="preserve">grow </w:t>
      </w:r>
      <w:r w:rsidR="00EB5FB9" w:rsidRPr="0044676F">
        <w:rPr>
          <w:sz w:val="24"/>
        </w:rPr>
        <w:t>based on soil</w:t>
      </w:r>
      <w:r w:rsidR="00310854" w:rsidRPr="0044676F">
        <w:rPr>
          <w:sz w:val="24"/>
        </w:rPr>
        <w:t xml:space="preserve"> type</w:t>
      </w:r>
      <w:r w:rsidR="00EB5FB9" w:rsidRPr="0044676F">
        <w:rPr>
          <w:sz w:val="24"/>
        </w:rPr>
        <w:t>, seed</w:t>
      </w:r>
      <w:r w:rsidR="00310854" w:rsidRPr="0044676F">
        <w:rPr>
          <w:sz w:val="24"/>
        </w:rPr>
        <w:t>s</w:t>
      </w:r>
      <w:r w:rsidR="00EB5FB9" w:rsidRPr="0044676F">
        <w:rPr>
          <w:sz w:val="24"/>
        </w:rPr>
        <w:t xml:space="preserve"> and weather conditions.  In terms of gender division of roles in cassava planting, men are the ones who traditionally prepare the soil and women do everything else.  Women in Guyana have been at the forefront of agriculture although, as other countries’ experiences illustrate, </w:t>
      </w:r>
      <w:r w:rsidR="003C600E" w:rsidRPr="0044676F">
        <w:rPr>
          <w:sz w:val="24"/>
        </w:rPr>
        <w:t xml:space="preserve">they are </w:t>
      </w:r>
      <w:r w:rsidR="00EB5FB9" w:rsidRPr="0044676F">
        <w:rPr>
          <w:sz w:val="24"/>
        </w:rPr>
        <w:t xml:space="preserve">still marginalized and their contribution </w:t>
      </w:r>
      <w:r w:rsidR="003C600E" w:rsidRPr="0044676F">
        <w:rPr>
          <w:sz w:val="24"/>
        </w:rPr>
        <w:t xml:space="preserve">is mostly </w:t>
      </w:r>
      <w:r w:rsidR="00310854" w:rsidRPr="0044676F">
        <w:rPr>
          <w:sz w:val="24"/>
        </w:rPr>
        <w:t>invisible.</w:t>
      </w:r>
      <w:r w:rsidR="00EB5FB9" w:rsidRPr="0044676F">
        <w:rPr>
          <w:sz w:val="24"/>
        </w:rPr>
        <w:t xml:space="preserve">  These findings are consiste</w:t>
      </w:r>
      <w:r w:rsidR="00310854" w:rsidRPr="0044676F">
        <w:rPr>
          <w:sz w:val="24"/>
        </w:rPr>
        <w:t>nt</w:t>
      </w:r>
      <w:r w:rsidR="00EB5FB9" w:rsidRPr="0044676F">
        <w:rPr>
          <w:sz w:val="24"/>
        </w:rPr>
        <w:t xml:space="preserve"> with FAO’s research on agriculture and gender that illustrates that globally, female farm </w:t>
      </w:r>
      <w:r w:rsidR="00310854" w:rsidRPr="0044676F">
        <w:rPr>
          <w:sz w:val="24"/>
        </w:rPr>
        <w:t>laborers’</w:t>
      </w:r>
      <w:r w:rsidR="00EB5FB9" w:rsidRPr="0044676F">
        <w:rPr>
          <w:sz w:val="24"/>
        </w:rPr>
        <w:t xml:space="preserve"> wages are lower than men</w:t>
      </w:r>
      <w:r w:rsidR="00310854" w:rsidRPr="0044676F">
        <w:rPr>
          <w:sz w:val="24"/>
        </w:rPr>
        <w:t>’</w:t>
      </w:r>
      <w:r w:rsidR="00EB5FB9" w:rsidRPr="0044676F">
        <w:rPr>
          <w:sz w:val="24"/>
        </w:rPr>
        <w:t>s while low-paid tasks in agro-processing are routinely "feminized"</w:t>
      </w:r>
      <w:r w:rsidR="00EB5FB9" w:rsidRPr="0044676F">
        <w:rPr>
          <w:sz w:val="24"/>
          <w:vertAlign w:val="superscript"/>
        </w:rPr>
        <w:footnoteReference w:id="4"/>
      </w:r>
      <w:r w:rsidR="00EB5FB9" w:rsidRPr="0044676F">
        <w:rPr>
          <w:sz w:val="24"/>
        </w:rPr>
        <w:t xml:space="preserve">. </w:t>
      </w:r>
    </w:p>
    <w:p w14:paraId="2A77D950" w14:textId="61AAAE42" w:rsidR="00EB5FB9" w:rsidRPr="0044676F" w:rsidRDefault="00EB5FB9" w:rsidP="0030507B">
      <w:pPr>
        <w:rPr>
          <w:sz w:val="24"/>
        </w:rPr>
      </w:pPr>
      <w:r w:rsidRPr="0044676F">
        <w:rPr>
          <w:sz w:val="24"/>
        </w:rPr>
        <w:t>Cassava, as a crop native to the forest, has cultural significance in the communities in addition to its nutritious value.  Cassav</w:t>
      </w:r>
      <w:r w:rsidR="00310854" w:rsidRPr="0044676F">
        <w:rPr>
          <w:sz w:val="24"/>
        </w:rPr>
        <w:t>a</w:t>
      </w:r>
      <w:r w:rsidRPr="0044676F">
        <w:rPr>
          <w:sz w:val="24"/>
        </w:rPr>
        <w:t xml:space="preserve"> is used to make as many as ten different products ranging from cassava bread to tapioca.  </w:t>
      </w:r>
    </w:p>
    <w:p w14:paraId="52D89007" w14:textId="662F922A" w:rsidR="00EB5FB9" w:rsidRPr="0044676F" w:rsidRDefault="00EB5FB9" w:rsidP="001E2B61">
      <w:pPr>
        <w:rPr>
          <w:sz w:val="24"/>
        </w:rPr>
      </w:pPr>
      <w:r w:rsidRPr="0044676F">
        <w:rPr>
          <w:sz w:val="24"/>
        </w:rPr>
        <w:t xml:space="preserve">In terms of </w:t>
      </w:r>
      <w:r w:rsidR="00310854" w:rsidRPr="0044676F">
        <w:rPr>
          <w:sz w:val="24"/>
        </w:rPr>
        <w:t>socio-cultural</w:t>
      </w:r>
      <w:r w:rsidRPr="0044676F">
        <w:rPr>
          <w:sz w:val="24"/>
        </w:rPr>
        <w:t xml:space="preserve"> aspects that affect productivity are societal gender norms.  One of the indigenous men shared at the meeting how men in Lethem and surrounding areas have been traditionally jealous and controlling of women’s activities even when related with religious activities.  He mentioned how he has changed his perspective and now values his wife’s contributions and ability to move more freely</w:t>
      </w:r>
      <w:r w:rsidR="003040DB" w:rsidRPr="0044676F">
        <w:rPr>
          <w:sz w:val="24"/>
        </w:rPr>
        <w:t xml:space="preserve"> as well as to contribute to the family’s income</w:t>
      </w:r>
      <w:r w:rsidRPr="0044676F">
        <w:rPr>
          <w:sz w:val="24"/>
        </w:rPr>
        <w:t xml:space="preserve">.  The community’s Pastor, Ramesh, mentioned how men and women will confide in him </w:t>
      </w:r>
      <w:r w:rsidR="00310854" w:rsidRPr="0044676F">
        <w:rPr>
          <w:sz w:val="24"/>
        </w:rPr>
        <w:t xml:space="preserve">about </w:t>
      </w:r>
      <w:r w:rsidRPr="0044676F">
        <w:rPr>
          <w:sz w:val="24"/>
        </w:rPr>
        <w:t xml:space="preserve">different issues the community faces.  Among the most important and urgent </w:t>
      </w:r>
      <w:r w:rsidR="00310854" w:rsidRPr="0044676F">
        <w:rPr>
          <w:sz w:val="24"/>
        </w:rPr>
        <w:lastRenderedPageBreak/>
        <w:t xml:space="preserve">issues </w:t>
      </w:r>
      <w:r w:rsidRPr="0044676F">
        <w:rPr>
          <w:sz w:val="24"/>
        </w:rPr>
        <w:t>to target are domestic violence and sexual abuse</w:t>
      </w:r>
      <w:r w:rsidR="00310854" w:rsidRPr="0044676F">
        <w:rPr>
          <w:sz w:val="24"/>
        </w:rPr>
        <w:t>.</w:t>
      </w:r>
      <w:r w:rsidRPr="0044676F">
        <w:rPr>
          <w:sz w:val="24"/>
        </w:rPr>
        <w:t xml:space="preserve"> </w:t>
      </w:r>
      <w:r w:rsidR="00310854" w:rsidRPr="0044676F">
        <w:rPr>
          <w:sz w:val="24"/>
        </w:rPr>
        <w:t>M</w:t>
      </w:r>
      <w:r w:rsidRPr="0044676F">
        <w:rPr>
          <w:sz w:val="24"/>
        </w:rPr>
        <w:t>en’s high rate of unemployment</w:t>
      </w:r>
      <w:r w:rsidR="00310854" w:rsidRPr="0044676F">
        <w:rPr>
          <w:sz w:val="24"/>
        </w:rPr>
        <w:t>,</w:t>
      </w:r>
      <w:r w:rsidRPr="0044676F">
        <w:rPr>
          <w:sz w:val="24"/>
        </w:rPr>
        <w:t xml:space="preserve"> paired with employment </w:t>
      </w:r>
      <w:r w:rsidR="00310854" w:rsidRPr="0044676F">
        <w:rPr>
          <w:sz w:val="24"/>
        </w:rPr>
        <w:t xml:space="preserve">in high-risk areas such as </w:t>
      </w:r>
      <w:r w:rsidRPr="0044676F">
        <w:rPr>
          <w:sz w:val="24"/>
        </w:rPr>
        <w:t xml:space="preserve">mining and agriculture, trigger frustration and gender-based violence.  In addition, cultural norms </w:t>
      </w:r>
      <w:r w:rsidR="00310854" w:rsidRPr="0044676F">
        <w:rPr>
          <w:sz w:val="24"/>
        </w:rPr>
        <w:t>implicitly</w:t>
      </w:r>
      <w:r w:rsidRPr="0044676F">
        <w:rPr>
          <w:sz w:val="24"/>
        </w:rPr>
        <w:t xml:space="preserve"> allow men to have more than one intimate relationship simultaneously.  </w:t>
      </w:r>
      <w:r w:rsidR="00310854" w:rsidRPr="0044676F">
        <w:rPr>
          <w:sz w:val="24"/>
        </w:rPr>
        <w:t>Consequently</w:t>
      </w:r>
      <w:r w:rsidRPr="0044676F">
        <w:rPr>
          <w:sz w:val="24"/>
        </w:rPr>
        <w:t xml:space="preserve">, unwanted pregnancy and single-women households are two </w:t>
      </w:r>
      <w:r w:rsidR="00310854" w:rsidRPr="0044676F">
        <w:rPr>
          <w:sz w:val="24"/>
        </w:rPr>
        <w:t xml:space="preserve">(among </w:t>
      </w:r>
      <w:r w:rsidRPr="0044676F">
        <w:rPr>
          <w:sz w:val="24"/>
        </w:rPr>
        <w:t>many</w:t>
      </w:r>
      <w:r w:rsidR="00310854" w:rsidRPr="0044676F">
        <w:rPr>
          <w:sz w:val="24"/>
        </w:rPr>
        <w:t>)</w:t>
      </w:r>
      <w:r w:rsidRPr="0044676F">
        <w:rPr>
          <w:sz w:val="24"/>
        </w:rPr>
        <w:t xml:space="preserve"> ways this cultural norm impacts men, women and children</w:t>
      </w:r>
      <w:r w:rsidR="00EF169C" w:rsidRPr="0044676F">
        <w:rPr>
          <w:sz w:val="24"/>
        </w:rPr>
        <w:t xml:space="preserve"> socially and economically</w:t>
      </w:r>
      <w:r w:rsidRPr="0044676F">
        <w:rPr>
          <w:sz w:val="24"/>
        </w:rPr>
        <w:t xml:space="preserve">.  </w:t>
      </w:r>
    </w:p>
    <w:p w14:paraId="5EE430EB" w14:textId="3A9D4614" w:rsidR="00EB5FB9" w:rsidRPr="0044676F" w:rsidRDefault="00EB5FB9" w:rsidP="001E2B61">
      <w:pPr>
        <w:rPr>
          <w:rFonts w:ascii="Times" w:eastAsia="Times New Roman" w:hAnsi="Times"/>
          <w:sz w:val="20"/>
          <w:szCs w:val="20"/>
          <w:lang w:eastAsia="es-ES"/>
        </w:rPr>
      </w:pPr>
      <w:r w:rsidRPr="0044676F">
        <w:rPr>
          <w:sz w:val="24"/>
        </w:rPr>
        <w:t xml:space="preserve">Another </w:t>
      </w:r>
      <w:r w:rsidR="009B2E13" w:rsidRPr="0044676F">
        <w:rPr>
          <w:sz w:val="24"/>
        </w:rPr>
        <w:t xml:space="preserve">obstacle </w:t>
      </w:r>
      <w:proofErr w:type="gramStart"/>
      <w:r w:rsidR="009B2E13" w:rsidRPr="0044676F">
        <w:rPr>
          <w:sz w:val="24"/>
        </w:rPr>
        <w:t xml:space="preserve">that </w:t>
      </w:r>
      <w:r w:rsidRPr="0044676F">
        <w:rPr>
          <w:sz w:val="24"/>
        </w:rPr>
        <w:t xml:space="preserve"> both</w:t>
      </w:r>
      <w:proofErr w:type="gramEnd"/>
      <w:r w:rsidRPr="0044676F">
        <w:rPr>
          <w:sz w:val="24"/>
        </w:rPr>
        <w:t xml:space="preserve"> </w:t>
      </w:r>
      <w:r w:rsidR="009B2E13" w:rsidRPr="0044676F">
        <w:rPr>
          <w:sz w:val="24"/>
        </w:rPr>
        <w:t>affects the entire communities</w:t>
      </w:r>
      <w:r w:rsidRPr="0044676F">
        <w:rPr>
          <w:sz w:val="24"/>
        </w:rPr>
        <w:t xml:space="preserve"> </w:t>
      </w:r>
      <w:proofErr w:type="spellStart"/>
      <w:r w:rsidRPr="0044676F">
        <w:rPr>
          <w:sz w:val="24"/>
        </w:rPr>
        <w:t>communities</w:t>
      </w:r>
      <w:proofErr w:type="spellEnd"/>
      <w:r w:rsidRPr="0044676F">
        <w:rPr>
          <w:sz w:val="24"/>
        </w:rPr>
        <w:t xml:space="preserve"> </w:t>
      </w:r>
      <w:r w:rsidR="001D6CBD" w:rsidRPr="0044676F">
        <w:rPr>
          <w:sz w:val="24"/>
        </w:rPr>
        <w:t xml:space="preserve">around </w:t>
      </w:r>
      <w:r w:rsidRPr="0044676F">
        <w:rPr>
          <w:sz w:val="24"/>
        </w:rPr>
        <w:t xml:space="preserve">Lethem </w:t>
      </w:r>
      <w:r w:rsidR="005F2638" w:rsidRPr="0044676F">
        <w:rPr>
          <w:sz w:val="24"/>
        </w:rPr>
        <w:t>i</w:t>
      </w:r>
      <w:r w:rsidRPr="0044676F">
        <w:rPr>
          <w:sz w:val="24"/>
        </w:rPr>
        <w:t>s the difficulty in having a niche market to sell their products</w:t>
      </w:r>
      <w:r w:rsidR="001D6CBD" w:rsidRPr="0044676F">
        <w:rPr>
          <w:sz w:val="24"/>
        </w:rPr>
        <w:t>,</w:t>
      </w:r>
      <w:r w:rsidRPr="0044676F">
        <w:rPr>
          <w:sz w:val="24"/>
        </w:rPr>
        <w:t xml:space="preserve"> in addition to transportation</w:t>
      </w:r>
      <w:r w:rsidR="001D6CBD" w:rsidRPr="0044676F">
        <w:rPr>
          <w:sz w:val="24"/>
        </w:rPr>
        <w:t>,</w:t>
      </w:r>
      <w:r w:rsidRPr="0044676F">
        <w:rPr>
          <w:sz w:val="24"/>
        </w:rPr>
        <w:t xml:space="preserve"> which was also reported as a huge obstacle in Region 10 as discussed </w:t>
      </w:r>
      <w:r w:rsidR="001D6CBD" w:rsidRPr="0044676F">
        <w:rPr>
          <w:sz w:val="24"/>
        </w:rPr>
        <w:t>below</w:t>
      </w:r>
      <w:r w:rsidRPr="0044676F">
        <w:rPr>
          <w:sz w:val="24"/>
        </w:rPr>
        <w:t>.</w:t>
      </w:r>
      <w:r w:rsidR="001D6CBD" w:rsidRPr="0044676F">
        <w:rPr>
          <w:sz w:val="24"/>
        </w:rPr>
        <w:t xml:space="preserve"> </w:t>
      </w:r>
      <w:r w:rsidRPr="0044676F">
        <w:rPr>
          <w:sz w:val="24"/>
        </w:rPr>
        <w:t xml:space="preserve">Rebecca </w:t>
      </w:r>
      <w:proofErr w:type="spellStart"/>
      <w:r w:rsidRPr="0044676F">
        <w:rPr>
          <w:sz w:val="24"/>
        </w:rPr>
        <w:t>Faria’s</w:t>
      </w:r>
      <w:proofErr w:type="spellEnd"/>
      <w:r w:rsidRPr="0044676F">
        <w:rPr>
          <w:sz w:val="24"/>
        </w:rPr>
        <w:t xml:space="preserve"> recommendation as the Vice-Chair of the RLPA was to educate women farmers not t</w:t>
      </w:r>
      <w:r w:rsidR="008C4013" w:rsidRPr="0044676F">
        <w:rPr>
          <w:sz w:val="24"/>
        </w:rPr>
        <w:t>o focus entirely on livestock.</w:t>
      </w:r>
      <w:r w:rsidR="00DD2161" w:rsidRPr="0044676F">
        <w:rPr>
          <w:rFonts w:ascii="Times" w:eastAsia="Times New Roman" w:hAnsi="Times"/>
          <w:sz w:val="20"/>
          <w:szCs w:val="20"/>
          <w:lang w:eastAsia="es-ES"/>
        </w:rPr>
        <w:t xml:space="preserve"> </w:t>
      </w:r>
    </w:p>
    <w:p w14:paraId="7ACB9CEC" w14:textId="4FE7F98B" w:rsidR="008C4013" w:rsidRPr="0044676F" w:rsidRDefault="008C4013" w:rsidP="001E2B61">
      <w:pPr>
        <w:shd w:val="clear" w:color="auto" w:fill="FFFFFF"/>
        <w:spacing w:before="0" w:after="0"/>
        <w:rPr>
          <w:sz w:val="24"/>
        </w:rPr>
      </w:pPr>
      <w:r w:rsidRPr="0044676F">
        <w:rPr>
          <w:sz w:val="24"/>
        </w:rPr>
        <w:t xml:space="preserve">According to </w:t>
      </w:r>
      <w:r w:rsidR="005F2638" w:rsidRPr="0044676F">
        <w:rPr>
          <w:sz w:val="24"/>
        </w:rPr>
        <w:t xml:space="preserve">the </w:t>
      </w:r>
      <w:r w:rsidRPr="0044676F">
        <w:rPr>
          <w:sz w:val="24"/>
        </w:rPr>
        <w:t xml:space="preserve">Permanent Secretary of the Ministry of Communities, Mr. Emil </w:t>
      </w:r>
      <w:proofErr w:type="spellStart"/>
      <w:r w:rsidRPr="0044676F">
        <w:rPr>
          <w:sz w:val="24"/>
        </w:rPr>
        <w:t>McGarrell</w:t>
      </w:r>
      <w:proofErr w:type="spellEnd"/>
      <w:r w:rsidRPr="0044676F">
        <w:rPr>
          <w:sz w:val="24"/>
        </w:rPr>
        <w:t xml:space="preserve">, 70% of organized groups across the country are women.  A successful example is the peanuts project in Region 9 where women from North </w:t>
      </w:r>
      <w:proofErr w:type="spellStart"/>
      <w:r w:rsidRPr="0044676F">
        <w:rPr>
          <w:sz w:val="24"/>
        </w:rPr>
        <w:t>Rupununi</w:t>
      </w:r>
      <w:proofErr w:type="spellEnd"/>
      <w:r w:rsidRPr="0044676F">
        <w:rPr>
          <w:sz w:val="24"/>
        </w:rPr>
        <w:t xml:space="preserve"> started producing and selling peanuts as one of the main crops in the savannah.  With the support of the Universities of Georgia and Florida they started the Collaborative Research Support </w:t>
      </w:r>
      <w:proofErr w:type="spellStart"/>
      <w:r w:rsidRPr="0044676F">
        <w:rPr>
          <w:sz w:val="24"/>
        </w:rPr>
        <w:t>Programe</w:t>
      </w:r>
      <w:proofErr w:type="spellEnd"/>
      <w:r w:rsidRPr="0044676F">
        <w:rPr>
          <w:sz w:val="24"/>
        </w:rPr>
        <w:t xml:space="preserve"> in 2002, slowly growing into a peanut butter factory thanks to the Canada Fund and the US Ambassadors Self-Help Fund.  The Ministry of Education is one of their niche markets, providing peanut butter to public schools around the country.  Despite its success, because of market prices and strong market competition, the head of the Association mentioned in the interview we conducted, that some women </w:t>
      </w:r>
      <w:r w:rsidR="00DD4927" w:rsidRPr="0044676F">
        <w:rPr>
          <w:sz w:val="24"/>
        </w:rPr>
        <w:t xml:space="preserve">would </w:t>
      </w:r>
      <w:r w:rsidRPr="0044676F">
        <w:rPr>
          <w:sz w:val="24"/>
        </w:rPr>
        <w:t xml:space="preserve">prefer to work in </w:t>
      </w:r>
      <w:proofErr w:type="spellStart"/>
      <w:r w:rsidRPr="0044676F">
        <w:rPr>
          <w:sz w:val="24"/>
        </w:rPr>
        <w:t>Brasil</w:t>
      </w:r>
      <w:proofErr w:type="spellEnd"/>
      <w:r w:rsidRPr="0044676F">
        <w:rPr>
          <w:sz w:val="24"/>
        </w:rPr>
        <w:t xml:space="preserve"> as they get paid more.  </w:t>
      </w:r>
      <w:r w:rsidR="00DD4927" w:rsidRPr="0044676F">
        <w:rPr>
          <w:sz w:val="24"/>
        </w:rPr>
        <w:t xml:space="preserve">However, in her case, </w:t>
      </w:r>
      <w:r w:rsidRPr="0044676F">
        <w:rPr>
          <w:sz w:val="24"/>
        </w:rPr>
        <w:t xml:space="preserve">she indicated that despite earning less she has the tranquility of </w:t>
      </w:r>
      <w:r w:rsidR="00DD4927" w:rsidRPr="0044676F">
        <w:rPr>
          <w:sz w:val="24"/>
        </w:rPr>
        <w:t xml:space="preserve">being </w:t>
      </w:r>
      <w:r w:rsidRPr="0044676F">
        <w:rPr>
          <w:sz w:val="24"/>
        </w:rPr>
        <w:t xml:space="preserve">close to her children and watching them grow as the store they manage is </w:t>
      </w:r>
      <w:r w:rsidR="00DD4927" w:rsidRPr="0044676F">
        <w:rPr>
          <w:sz w:val="24"/>
        </w:rPr>
        <w:t xml:space="preserve">nearby and has </w:t>
      </w:r>
      <w:r w:rsidRPr="0044676F">
        <w:rPr>
          <w:sz w:val="24"/>
        </w:rPr>
        <w:t xml:space="preserve">expanded </w:t>
      </w:r>
      <w:r w:rsidR="00DD4927" w:rsidRPr="0044676F">
        <w:rPr>
          <w:sz w:val="24"/>
        </w:rPr>
        <w:t xml:space="preserve">its sales </w:t>
      </w:r>
      <w:r w:rsidRPr="0044676F">
        <w:rPr>
          <w:sz w:val="24"/>
        </w:rPr>
        <w:t>to other local products such as crabwood oil.</w:t>
      </w:r>
    </w:p>
    <w:p w14:paraId="704FF58E" w14:textId="77777777" w:rsidR="008C4013" w:rsidRPr="0044676F" w:rsidRDefault="008C4013" w:rsidP="001E2B61">
      <w:pPr>
        <w:shd w:val="clear" w:color="auto" w:fill="FFFFFF"/>
        <w:spacing w:before="0" w:after="0"/>
        <w:rPr>
          <w:sz w:val="24"/>
        </w:rPr>
      </w:pPr>
      <w:r w:rsidRPr="0044676F">
        <w:rPr>
          <w:sz w:val="24"/>
        </w:rPr>
        <w:t> </w:t>
      </w:r>
    </w:p>
    <w:p w14:paraId="468C311C" w14:textId="70BD4175" w:rsidR="008C4013" w:rsidRPr="0044676F" w:rsidRDefault="008C4013" w:rsidP="001E2B61">
      <w:pPr>
        <w:shd w:val="clear" w:color="auto" w:fill="FFFFFF"/>
        <w:spacing w:before="0" w:after="0"/>
        <w:rPr>
          <w:sz w:val="24"/>
        </w:rPr>
      </w:pPr>
      <w:r w:rsidRPr="0044676F">
        <w:rPr>
          <w:sz w:val="24"/>
        </w:rPr>
        <w:t>Indigenous women in both Regions 9 and 10 mentioned the crucial role domestic violence and sexual abuse plays as an obstacle for productivity and wellbeing in their communities.    </w:t>
      </w:r>
    </w:p>
    <w:p w14:paraId="6A07D5BF" w14:textId="77777777" w:rsidR="00AB6C29" w:rsidRPr="0044676F" w:rsidRDefault="00AB6C29" w:rsidP="001E2B61">
      <w:pPr>
        <w:shd w:val="clear" w:color="auto" w:fill="FFFFFF"/>
        <w:spacing w:before="0" w:after="0"/>
        <w:rPr>
          <w:sz w:val="24"/>
        </w:rPr>
      </w:pPr>
    </w:p>
    <w:p w14:paraId="4CA67FEA" w14:textId="21B96EDA" w:rsidR="008C4013" w:rsidRPr="0044676F" w:rsidRDefault="008C4013" w:rsidP="008C4013">
      <w:pPr>
        <w:shd w:val="clear" w:color="auto" w:fill="F1F1F1"/>
        <w:spacing w:before="30" w:after="0" w:line="90" w:lineRule="atLeast"/>
        <w:jc w:val="left"/>
        <w:rPr>
          <w:rFonts w:ascii="Georgia" w:eastAsia="Times New Roman" w:hAnsi="Georgia"/>
          <w:sz w:val="24"/>
          <w:lang w:val="es-EC" w:eastAsia="es-EC"/>
        </w:rPr>
      </w:pPr>
      <w:r w:rsidRPr="0044676F">
        <w:rPr>
          <w:rFonts w:ascii="Georgia" w:eastAsia="Times New Roman" w:hAnsi="Georgia"/>
          <w:noProof/>
          <w:sz w:val="24"/>
        </w:rPr>
        <w:drawing>
          <wp:inline distT="0" distB="0" distL="0" distR="0" wp14:anchorId="4FCBC079" wp14:editId="684E5FAD">
            <wp:extent cx="6985" cy="6985"/>
            <wp:effectExtent l="0" t="0" r="0" b="0"/>
            <wp:docPr id="1"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733583AE" w14:textId="77777777" w:rsidR="00EB5FB9" w:rsidRPr="0044676F" w:rsidRDefault="00EB5FB9" w:rsidP="001E2B61">
      <w:pPr>
        <w:pBdr>
          <w:top w:val="single" w:sz="4" w:space="1" w:color="auto"/>
          <w:left w:val="single" w:sz="4" w:space="4" w:color="auto"/>
          <w:bottom w:val="single" w:sz="4" w:space="1" w:color="auto"/>
          <w:right w:val="single" w:sz="4" w:space="4" w:color="auto"/>
        </w:pBdr>
        <w:rPr>
          <w:sz w:val="24"/>
        </w:rPr>
      </w:pPr>
      <w:r w:rsidRPr="0044676F">
        <w:rPr>
          <w:sz w:val="24"/>
        </w:rPr>
        <w:t>Specific Considerations for Region 10</w:t>
      </w:r>
    </w:p>
    <w:p w14:paraId="6709A205" w14:textId="5FEC38B1" w:rsidR="00EB5FB9" w:rsidRPr="0044676F" w:rsidRDefault="001E2B61" w:rsidP="0030507B">
      <w:pPr>
        <w:rPr>
          <w:sz w:val="24"/>
        </w:rPr>
      </w:pPr>
      <w:r w:rsidRPr="0044676F">
        <w:rPr>
          <w:sz w:val="24"/>
        </w:rPr>
        <w:t xml:space="preserve">A reunion was conducted </w:t>
      </w:r>
      <w:r w:rsidR="001D6CBD" w:rsidRPr="0044676F">
        <w:rPr>
          <w:sz w:val="24"/>
        </w:rPr>
        <w:t xml:space="preserve">in </w:t>
      </w:r>
      <w:r w:rsidR="00EB5FB9" w:rsidRPr="0044676F">
        <w:rPr>
          <w:sz w:val="24"/>
        </w:rPr>
        <w:t xml:space="preserve">the indigenous community </w:t>
      </w:r>
      <w:proofErr w:type="spellStart"/>
      <w:r w:rsidRPr="0044676F">
        <w:rPr>
          <w:sz w:val="24"/>
        </w:rPr>
        <w:t>Wikki</w:t>
      </w:r>
      <w:proofErr w:type="spellEnd"/>
      <w:r w:rsidRPr="0044676F">
        <w:rPr>
          <w:sz w:val="24"/>
        </w:rPr>
        <w:t>/</w:t>
      </w:r>
      <w:proofErr w:type="spellStart"/>
      <w:r w:rsidRPr="0044676F">
        <w:rPr>
          <w:sz w:val="24"/>
        </w:rPr>
        <w:t>Caicuni</w:t>
      </w:r>
      <w:proofErr w:type="spellEnd"/>
      <w:r w:rsidR="00EB5FB9" w:rsidRPr="0044676F">
        <w:rPr>
          <w:sz w:val="24"/>
        </w:rPr>
        <w:t xml:space="preserve"> located in </w:t>
      </w:r>
      <w:proofErr w:type="spellStart"/>
      <w:r w:rsidR="00EB5FB9" w:rsidRPr="0044676F">
        <w:rPr>
          <w:sz w:val="24"/>
        </w:rPr>
        <w:t>E</w:t>
      </w:r>
      <w:r w:rsidRPr="0044676F">
        <w:rPr>
          <w:sz w:val="24"/>
        </w:rPr>
        <w:t>bini</w:t>
      </w:r>
      <w:proofErr w:type="spellEnd"/>
      <w:r w:rsidRPr="0044676F">
        <w:rPr>
          <w:sz w:val="24"/>
        </w:rPr>
        <w:t xml:space="preserve">, Region 10, composed of </w:t>
      </w:r>
      <w:proofErr w:type="spellStart"/>
      <w:r w:rsidRPr="0044676F">
        <w:rPr>
          <w:sz w:val="24"/>
        </w:rPr>
        <w:t>Toshao</w:t>
      </w:r>
      <w:r w:rsidR="00EB5FB9" w:rsidRPr="0044676F">
        <w:rPr>
          <w:sz w:val="24"/>
        </w:rPr>
        <w:t>s</w:t>
      </w:r>
      <w:proofErr w:type="spellEnd"/>
      <w:r w:rsidR="00EB5FB9" w:rsidRPr="0044676F">
        <w:rPr>
          <w:sz w:val="24"/>
        </w:rPr>
        <w:t>, government officials from NAREI, indigenous men and women and the IDB research team (see Annex</w:t>
      </w:r>
      <w:r w:rsidR="00C10696" w:rsidRPr="0044676F">
        <w:rPr>
          <w:sz w:val="24"/>
        </w:rPr>
        <w:t xml:space="preserve"> B</w:t>
      </w:r>
      <w:r w:rsidR="00EB5FB9" w:rsidRPr="0044676F">
        <w:rPr>
          <w:sz w:val="24"/>
        </w:rPr>
        <w:t xml:space="preserve"> for a complete list and contact information of people that attended the meeting)</w:t>
      </w:r>
      <w:r w:rsidR="001D6CBD" w:rsidRPr="0044676F">
        <w:rPr>
          <w:sz w:val="24"/>
        </w:rPr>
        <w:t xml:space="preserve">. Based on </w:t>
      </w:r>
      <w:r w:rsidR="00970B18" w:rsidRPr="0044676F">
        <w:rPr>
          <w:sz w:val="24"/>
        </w:rPr>
        <w:t xml:space="preserve">the </w:t>
      </w:r>
      <w:r w:rsidR="001D6CBD" w:rsidRPr="0044676F">
        <w:rPr>
          <w:sz w:val="24"/>
        </w:rPr>
        <w:t>information gathered</w:t>
      </w:r>
      <w:r w:rsidR="00EB5FB9" w:rsidRPr="0044676F">
        <w:rPr>
          <w:sz w:val="24"/>
        </w:rPr>
        <w:t xml:space="preserve">, some of the main obstacles limiting productivity in the agricultural field has been water access on the one hand and flooding on the other, further aggravated </w:t>
      </w:r>
      <w:r w:rsidR="00DD4927" w:rsidRPr="0044676F">
        <w:rPr>
          <w:sz w:val="24"/>
        </w:rPr>
        <w:t xml:space="preserve">by </w:t>
      </w:r>
      <w:r w:rsidR="00EB5FB9" w:rsidRPr="0044676F">
        <w:rPr>
          <w:sz w:val="24"/>
        </w:rPr>
        <w:t>climate change.</w:t>
      </w:r>
    </w:p>
    <w:p w14:paraId="4A0754B6" w14:textId="77777777" w:rsidR="003040DB" w:rsidRPr="0044676F" w:rsidRDefault="00EB5FB9" w:rsidP="0030507B">
      <w:pPr>
        <w:rPr>
          <w:sz w:val="24"/>
        </w:rPr>
      </w:pPr>
      <w:r w:rsidRPr="0044676F">
        <w:rPr>
          <w:sz w:val="24"/>
        </w:rPr>
        <w:t>Due to high levels of unemployment paired with low incentive</w:t>
      </w:r>
      <w:r w:rsidR="001D6CBD" w:rsidRPr="0044676F">
        <w:rPr>
          <w:sz w:val="24"/>
        </w:rPr>
        <w:t>s</w:t>
      </w:r>
      <w:r w:rsidRPr="0044676F">
        <w:rPr>
          <w:sz w:val="24"/>
        </w:rPr>
        <w:t xml:space="preserve"> and scarce opportunities of acquiring knowledge in the agricultural field </w:t>
      </w:r>
      <w:r w:rsidR="001D6CBD" w:rsidRPr="0044676F">
        <w:rPr>
          <w:sz w:val="24"/>
        </w:rPr>
        <w:t xml:space="preserve">or </w:t>
      </w:r>
      <w:r w:rsidRPr="0044676F">
        <w:rPr>
          <w:sz w:val="24"/>
        </w:rPr>
        <w:t xml:space="preserve">technology, </w:t>
      </w:r>
      <w:r w:rsidR="00DD4927" w:rsidRPr="0044676F">
        <w:rPr>
          <w:sz w:val="24"/>
        </w:rPr>
        <w:t xml:space="preserve">many </w:t>
      </w:r>
      <w:r w:rsidRPr="0044676F">
        <w:rPr>
          <w:sz w:val="24"/>
        </w:rPr>
        <w:t xml:space="preserve">young men leave the communities and go to Georgetown, </w:t>
      </w:r>
      <w:proofErr w:type="spellStart"/>
      <w:r w:rsidRPr="0044676F">
        <w:rPr>
          <w:sz w:val="24"/>
        </w:rPr>
        <w:t>Brasil</w:t>
      </w:r>
      <w:proofErr w:type="spellEnd"/>
      <w:r w:rsidRPr="0044676F">
        <w:rPr>
          <w:sz w:val="24"/>
        </w:rPr>
        <w:t xml:space="preserve"> or other countries such as the U.S.A.</w:t>
      </w:r>
      <w:r w:rsidRPr="0044676F">
        <w:rPr>
          <w:rStyle w:val="FootnoteReference"/>
          <w:sz w:val="24"/>
        </w:rPr>
        <w:footnoteReference w:id="5"/>
      </w:r>
      <w:r w:rsidRPr="0044676F">
        <w:rPr>
          <w:sz w:val="24"/>
        </w:rPr>
        <w:t xml:space="preserve">, sometimes </w:t>
      </w:r>
      <w:r w:rsidR="001D6CBD" w:rsidRPr="0044676F">
        <w:rPr>
          <w:sz w:val="24"/>
        </w:rPr>
        <w:t>permanently</w:t>
      </w:r>
      <w:r w:rsidRPr="0044676F">
        <w:rPr>
          <w:sz w:val="24"/>
        </w:rPr>
        <w:t>.   Communit</w:t>
      </w:r>
      <w:r w:rsidR="00D36662" w:rsidRPr="0044676F">
        <w:rPr>
          <w:sz w:val="24"/>
        </w:rPr>
        <w:t xml:space="preserve">y members </w:t>
      </w:r>
      <w:r w:rsidRPr="0044676F">
        <w:rPr>
          <w:sz w:val="24"/>
        </w:rPr>
        <w:t xml:space="preserve">in </w:t>
      </w:r>
      <w:proofErr w:type="spellStart"/>
      <w:r w:rsidRPr="0044676F">
        <w:rPr>
          <w:sz w:val="24"/>
        </w:rPr>
        <w:t>Ebini</w:t>
      </w:r>
      <w:proofErr w:type="spellEnd"/>
      <w:r w:rsidRPr="0044676F">
        <w:rPr>
          <w:sz w:val="24"/>
        </w:rPr>
        <w:t xml:space="preserve"> mentioned the additional obstacle they face </w:t>
      </w:r>
      <w:r w:rsidR="001D6CBD" w:rsidRPr="0044676F">
        <w:rPr>
          <w:sz w:val="24"/>
        </w:rPr>
        <w:t xml:space="preserve">transporting </w:t>
      </w:r>
      <w:r w:rsidRPr="0044676F">
        <w:rPr>
          <w:sz w:val="24"/>
        </w:rPr>
        <w:t>products and the inexistent link</w:t>
      </w:r>
      <w:r w:rsidR="001D6CBD" w:rsidRPr="0044676F">
        <w:rPr>
          <w:sz w:val="24"/>
        </w:rPr>
        <w:t>s</w:t>
      </w:r>
      <w:r w:rsidRPr="0044676F">
        <w:rPr>
          <w:sz w:val="24"/>
        </w:rPr>
        <w:t xml:space="preserve"> between </w:t>
      </w:r>
      <w:r w:rsidR="001D6CBD" w:rsidRPr="0044676F">
        <w:rPr>
          <w:sz w:val="24"/>
        </w:rPr>
        <w:t xml:space="preserve">their </w:t>
      </w:r>
      <w:r w:rsidRPr="0044676F">
        <w:rPr>
          <w:sz w:val="24"/>
        </w:rPr>
        <w:t>product</w:t>
      </w:r>
      <w:r w:rsidR="001D6CBD" w:rsidRPr="0044676F">
        <w:rPr>
          <w:sz w:val="24"/>
        </w:rPr>
        <w:t>s</w:t>
      </w:r>
      <w:r w:rsidRPr="0044676F">
        <w:rPr>
          <w:sz w:val="24"/>
        </w:rPr>
        <w:t xml:space="preserve"> and </w:t>
      </w:r>
      <w:r w:rsidR="001D6CBD" w:rsidRPr="0044676F">
        <w:rPr>
          <w:sz w:val="24"/>
        </w:rPr>
        <w:t xml:space="preserve">a viable </w:t>
      </w:r>
      <w:r w:rsidRPr="0044676F">
        <w:rPr>
          <w:sz w:val="24"/>
        </w:rPr>
        <w:t>market.  They traditionally plant red beans, pineapples, cassav</w:t>
      </w:r>
      <w:r w:rsidR="001D6CBD" w:rsidRPr="0044676F">
        <w:rPr>
          <w:sz w:val="24"/>
        </w:rPr>
        <w:t xml:space="preserve">a and </w:t>
      </w:r>
      <w:r w:rsidRPr="0044676F">
        <w:rPr>
          <w:sz w:val="24"/>
        </w:rPr>
        <w:t xml:space="preserve">corn </w:t>
      </w:r>
      <w:r w:rsidR="001D6CBD" w:rsidRPr="0044676F">
        <w:rPr>
          <w:sz w:val="24"/>
        </w:rPr>
        <w:t>o</w:t>
      </w:r>
      <w:r w:rsidRPr="0044676F">
        <w:rPr>
          <w:sz w:val="24"/>
        </w:rPr>
        <w:t xml:space="preserve">n a small scale.  </w:t>
      </w:r>
    </w:p>
    <w:p w14:paraId="779984BC" w14:textId="1649A2D6" w:rsidR="00EB5FB9" w:rsidRPr="0044676F" w:rsidRDefault="00EB5FB9" w:rsidP="0030507B">
      <w:pPr>
        <w:rPr>
          <w:sz w:val="24"/>
        </w:rPr>
      </w:pPr>
      <w:r w:rsidRPr="0044676F">
        <w:rPr>
          <w:sz w:val="24"/>
        </w:rPr>
        <w:t xml:space="preserve">In terms of gender and access to land, women complained that they have no access to farm lands and are left without any income or possibilities of gaining knowledge that could be both useful </w:t>
      </w:r>
      <w:r w:rsidR="001D6CBD" w:rsidRPr="0044676F">
        <w:rPr>
          <w:sz w:val="24"/>
        </w:rPr>
        <w:t xml:space="preserve">and </w:t>
      </w:r>
      <w:r w:rsidRPr="0044676F">
        <w:rPr>
          <w:sz w:val="24"/>
        </w:rPr>
        <w:t xml:space="preserve">empowering.  Women mentioned their skills, willingness and readiness to work on </w:t>
      </w:r>
      <w:r w:rsidRPr="0044676F">
        <w:rPr>
          <w:sz w:val="24"/>
        </w:rPr>
        <w:lastRenderedPageBreak/>
        <w:t xml:space="preserve">any agricultural endeavor as well as in handicrafts, given the knowledge they have </w:t>
      </w:r>
      <w:r w:rsidR="001D6CBD" w:rsidRPr="0044676F">
        <w:rPr>
          <w:sz w:val="24"/>
        </w:rPr>
        <w:t>producing</w:t>
      </w:r>
      <w:r w:rsidRPr="0044676F">
        <w:rPr>
          <w:sz w:val="24"/>
        </w:rPr>
        <w:t xml:space="preserve"> the latter, provided they have a market to sell their products and the know-how including technology.</w:t>
      </w:r>
    </w:p>
    <w:p w14:paraId="50C1B300" w14:textId="2250C7D8" w:rsidR="00EB5FB9" w:rsidRPr="0044676F" w:rsidRDefault="00D36662" w:rsidP="0030507B">
      <w:pPr>
        <w:rPr>
          <w:sz w:val="24"/>
        </w:rPr>
      </w:pPr>
      <w:r w:rsidRPr="0044676F">
        <w:rPr>
          <w:sz w:val="24"/>
        </w:rPr>
        <w:t>The l</w:t>
      </w:r>
      <w:r w:rsidR="00EB5FB9" w:rsidRPr="0044676F">
        <w:rPr>
          <w:sz w:val="24"/>
        </w:rPr>
        <w:t>ack of access to education in these communities is concerning and women rarely finish high school while young men</w:t>
      </w:r>
      <w:r w:rsidR="003040DB" w:rsidRPr="0044676F">
        <w:rPr>
          <w:sz w:val="24"/>
        </w:rPr>
        <w:t xml:space="preserve"> and also women</w:t>
      </w:r>
      <w:r w:rsidR="00EB5FB9" w:rsidRPr="0044676F">
        <w:rPr>
          <w:sz w:val="24"/>
        </w:rPr>
        <w:t xml:space="preserve"> are lured </w:t>
      </w:r>
      <w:r w:rsidRPr="0044676F">
        <w:rPr>
          <w:sz w:val="24"/>
        </w:rPr>
        <w:t xml:space="preserve">by </w:t>
      </w:r>
      <w:r w:rsidR="00EB5FB9" w:rsidRPr="0044676F">
        <w:rPr>
          <w:sz w:val="24"/>
        </w:rPr>
        <w:t>promises of well-paid jobs</w:t>
      </w:r>
      <w:r w:rsidR="003040DB" w:rsidRPr="0044676F">
        <w:rPr>
          <w:sz w:val="24"/>
        </w:rPr>
        <w:t xml:space="preserve"> ending up under harsh working conditions in the mining field or forced prostitution</w:t>
      </w:r>
      <w:r w:rsidR="00EB5FB9" w:rsidRPr="0044676F">
        <w:rPr>
          <w:sz w:val="24"/>
        </w:rPr>
        <w:t xml:space="preserve">.  Among the factors are both </w:t>
      </w:r>
      <w:proofErr w:type="gramStart"/>
      <w:r w:rsidR="00EB5FB9" w:rsidRPr="0044676F">
        <w:rPr>
          <w:sz w:val="24"/>
        </w:rPr>
        <w:t>access</w:t>
      </w:r>
      <w:proofErr w:type="gramEnd"/>
      <w:r w:rsidR="00EB5FB9" w:rsidRPr="0044676F">
        <w:rPr>
          <w:sz w:val="24"/>
        </w:rPr>
        <w:t xml:space="preserve"> to schools and trained teachers as well as unwanted early pregnancy.   Incest was reported as another problem engrained in the Amerindian communities</w:t>
      </w:r>
      <w:r w:rsidR="002E13D6" w:rsidRPr="0044676F">
        <w:rPr>
          <w:sz w:val="24"/>
        </w:rPr>
        <w:t xml:space="preserve"> (further data needs to be collected to avoid making a </w:t>
      </w:r>
      <w:r w:rsidR="005211F2" w:rsidRPr="0044676F">
        <w:rPr>
          <w:sz w:val="24"/>
        </w:rPr>
        <w:t>cor</w:t>
      </w:r>
      <w:r w:rsidR="002E13D6" w:rsidRPr="0044676F">
        <w:rPr>
          <w:sz w:val="24"/>
        </w:rPr>
        <w:t>relation between a particular ethnicity and sexual abuse as it exists across ethnicities)</w:t>
      </w:r>
      <w:r w:rsidR="00EB5FB9" w:rsidRPr="0044676F">
        <w:rPr>
          <w:sz w:val="24"/>
        </w:rPr>
        <w:t>.</w:t>
      </w:r>
    </w:p>
    <w:p w14:paraId="31FCEBDB" w14:textId="208968CF" w:rsidR="00EB5FB9" w:rsidRPr="0044676F" w:rsidRDefault="00EB5FB9" w:rsidP="0030507B">
      <w:pPr>
        <w:rPr>
          <w:sz w:val="24"/>
        </w:rPr>
      </w:pPr>
      <w:r w:rsidRPr="0044676F">
        <w:rPr>
          <w:sz w:val="24"/>
        </w:rPr>
        <w:t xml:space="preserve">In terms of adolescent pregnancy, Guyana has the second highest rate in the Caribbean and South America (UNFPA State of the World Population 2013 report).  Structural conditions of economic, racial and ethnic disadvantage </w:t>
      </w:r>
      <w:r w:rsidR="00DE55C5" w:rsidRPr="0044676F">
        <w:rPr>
          <w:sz w:val="24"/>
        </w:rPr>
        <w:t xml:space="preserve">coupled </w:t>
      </w:r>
      <w:r w:rsidRPr="0044676F">
        <w:rPr>
          <w:sz w:val="24"/>
        </w:rPr>
        <w:t>with normalization of sexual abuse and little to no accountability and education opportunities favor unwanted teen pregnancy</w:t>
      </w:r>
      <w:r w:rsidR="005211F2" w:rsidRPr="0044676F">
        <w:rPr>
          <w:sz w:val="24"/>
        </w:rPr>
        <w:t xml:space="preserve"> which take a toll in the communities’ ability to develop socially and economically</w:t>
      </w:r>
      <w:r w:rsidRPr="0044676F">
        <w:rPr>
          <w:sz w:val="24"/>
        </w:rPr>
        <w:t>.</w:t>
      </w:r>
    </w:p>
    <w:p w14:paraId="4EF0F6C4" w14:textId="031407A5" w:rsidR="00FC1C6F" w:rsidRPr="0044676F" w:rsidRDefault="00FC1C6F" w:rsidP="00E60620">
      <w:pPr>
        <w:pStyle w:val="Heading2"/>
        <w:numPr>
          <w:ilvl w:val="0"/>
          <w:numId w:val="14"/>
        </w:numPr>
        <w:rPr>
          <w:color w:val="auto"/>
        </w:rPr>
      </w:pPr>
      <w:r w:rsidRPr="0044676F">
        <w:rPr>
          <w:color w:val="auto"/>
        </w:rPr>
        <w:t>Identification of incentives for: adopting new technologies of agricultural production; and, increasing the beneficiaries’ participation in the extension systems.</w:t>
      </w:r>
    </w:p>
    <w:p w14:paraId="0D379E9D" w14:textId="06F4F3B8" w:rsidR="00660989" w:rsidRPr="0044676F" w:rsidRDefault="00660989" w:rsidP="00E60620">
      <w:pPr>
        <w:rPr>
          <w:sz w:val="24"/>
        </w:rPr>
      </w:pPr>
      <w:r w:rsidRPr="0044676F">
        <w:rPr>
          <w:sz w:val="24"/>
        </w:rPr>
        <w:t xml:space="preserve">Any investment in agriculture needs to consider traditional cultural norms and expectations based on being a male or female and how men and women work together, building on potential capacities and </w:t>
      </w:r>
      <w:r w:rsidR="002235D5" w:rsidRPr="0044676F">
        <w:rPr>
          <w:sz w:val="24"/>
        </w:rPr>
        <w:t>strengthening</w:t>
      </w:r>
      <w:r w:rsidRPr="0044676F">
        <w:rPr>
          <w:sz w:val="24"/>
        </w:rPr>
        <w:t xml:space="preserve"> trust within and between couples.  That is to say, men can be trained to see the economic advantage that having women as equal partners in a productive endeavor </w:t>
      </w:r>
      <w:r w:rsidR="00B957F5" w:rsidRPr="0044676F">
        <w:rPr>
          <w:sz w:val="24"/>
        </w:rPr>
        <w:t xml:space="preserve">that </w:t>
      </w:r>
      <w:r w:rsidRPr="0044676F">
        <w:rPr>
          <w:sz w:val="24"/>
        </w:rPr>
        <w:t>could bring benefits to everyone, including him and his community.  This is the alternative view to the one currently in place</w:t>
      </w:r>
      <w:r w:rsidR="00B957F5" w:rsidRPr="0044676F">
        <w:rPr>
          <w:sz w:val="24"/>
        </w:rPr>
        <w:t>,</w:t>
      </w:r>
      <w:r w:rsidRPr="0044676F">
        <w:rPr>
          <w:sz w:val="24"/>
        </w:rPr>
        <w:t xml:space="preserve"> where women actively engaged in agriculture are </w:t>
      </w:r>
      <w:r w:rsidR="00B957F5" w:rsidRPr="0044676F">
        <w:rPr>
          <w:sz w:val="24"/>
        </w:rPr>
        <w:t xml:space="preserve">seen </w:t>
      </w:r>
      <w:r w:rsidRPr="0044676F">
        <w:rPr>
          <w:sz w:val="24"/>
        </w:rPr>
        <w:t xml:space="preserve">as either a threat in terms of competitiveness, or their work is disregarded as part of their re-productive work.  Together with this, </w:t>
      </w:r>
      <w:r w:rsidR="00B957F5" w:rsidRPr="0044676F">
        <w:rPr>
          <w:sz w:val="24"/>
        </w:rPr>
        <w:t>limited</w:t>
      </w:r>
      <w:r w:rsidRPr="0044676F">
        <w:rPr>
          <w:sz w:val="24"/>
        </w:rPr>
        <w:t xml:space="preserve"> support in </w:t>
      </w:r>
      <w:r w:rsidR="00B957F5" w:rsidRPr="0044676F">
        <w:rPr>
          <w:sz w:val="24"/>
        </w:rPr>
        <w:t>childcare</w:t>
      </w:r>
      <w:r w:rsidRPr="0044676F">
        <w:rPr>
          <w:sz w:val="24"/>
        </w:rPr>
        <w:t xml:space="preserve"> places both women and children in risky situations (facilitates child labor) and hence hinders </w:t>
      </w:r>
      <w:r w:rsidR="00B957F5" w:rsidRPr="0044676F">
        <w:rPr>
          <w:sz w:val="24"/>
        </w:rPr>
        <w:t>childhood education</w:t>
      </w:r>
      <w:r w:rsidRPr="0044676F">
        <w:rPr>
          <w:sz w:val="24"/>
        </w:rPr>
        <w:t xml:space="preserve">.  Some form of child support needs to be put into place.  </w:t>
      </w:r>
      <w:r w:rsidR="00451332" w:rsidRPr="0044676F">
        <w:rPr>
          <w:sz w:val="24"/>
        </w:rPr>
        <w:t>Prior r</w:t>
      </w:r>
      <w:r w:rsidRPr="0044676F">
        <w:rPr>
          <w:sz w:val="24"/>
        </w:rPr>
        <w:t xml:space="preserve">esearch illustrates this as a key component in the success of agricultural endeavors with a strong gender focus.  </w:t>
      </w:r>
      <w:r w:rsidR="00B957F5" w:rsidRPr="0044676F">
        <w:rPr>
          <w:sz w:val="24"/>
        </w:rPr>
        <w:t>As babies and toddlers have specific needs, w</w:t>
      </w:r>
      <w:r w:rsidRPr="0044676F">
        <w:rPr>
          <w:sz w:val="24"/>
        </w:rPr>
        <w:t>omen with small children have see</w:t>
      </w:r>
      <w:r w:rsidR="00B957F5" w:rsidRPr="0044676F">
        <w:rPr>
          <w:sz w:val="24"/>
        </w:rPr>
        <w:t>n</w:t>
      </w:r>
      <w:r w:rsidRPr="0044676F">
        <w:rPr>
          <w:sz w:val="24"/>
        </w:rPr>
        <w:t xml:space="preserve"> their farming affected, particularly if the farm is far from the house.  Distances between home</w:t>
      </w:r>
      <w:r w:rsidR="00D36662" w:rsidRPr="0044676F">
        <w:rPr>
          <w:sz w:val="24"/>
        </w:rPr>
        <w:t>s</w:t>
      </w:r>
      <w:r w:rsidRPr="0044676F">
        <w:rPr>
          <w:sz w:val="24"/>
        </w:rPr>
        <w:t xml:space="preserve"> and farms is another variable that affects women’s involvement in agriculture.  Women are mostly involved in what are called “</w:t>
      </w:r>
      <w:r w:rsidR="002C6AA5" w:rsidRPr="0044676F">
        <w:rPr>
          <w:sz w:val="24"/>
        </w:rPr>
        <w:t>cash</w:t>
      </w:r>
      <w:r w:rsidRPr="0044676F">
        <w:rPr>
          <w:sz w:val="24"/>
        </w:rPr>
        <w:t xml:space="preserve"> crops” consisting of </w:t>
      </w:r>
      <w:r w:rsidR="00B957F5" w:rsidRPr="0044676F">
        <w:rPr>
          <w:sz w:val="24"/>
        </w:rPr>
        <w:t>okra</w:t>
      </w:r>
      <w:r w:rsidRPr="0044676F">
        <w:rPr>
          <w:sz w:val="24"/>
        </w:rPr>
        <w:t>, spinach, shallots as these have a quick turnover.</w:t>
      </w:r>
    </w:p>
    <w:p w14:paraId="42E20512" w14:textId="77777777" w:rsidR="009473C3" w:rsidRPr="0044676F" w:rsidRDefault="00D35967" w:rsidP="00E60620">
      <w:pPr>
        <w:rPr>
          <w:sz w:val="24"/>
        </w:rPr>
      </w:pPr>
      <w:r w:rsidRPr="0044676F">
        <w:rPr>
          <w:sz w:val="24"/>
        </w:rPr>
        <w:t xml:space="preserve">Another important consideration is to build </w:t>
      </w:r>
      <w:r w:rsidR="0000307E" w:rsidRPr="0044676F">
        <w:rPr>
          <w:sz w:val="24"/>
        </w:rPr>
        <w:t>o</w:t>
      </w:r>
      <w:r w:rsidRPr="0044676F">
        <w:rPr>
          <w:sz w:val="24"/>
        </w:rPr>
        <w:t xml:space="preserve">n </w:t>
      </w:r>
      <w:r w:rsidR="0000307E" w:rsidRPr="0044676F">
        <w:rPr>
          <w:sz w:val="24"/>
        </w:rPr>
        <w:t>existing w</w:t>
      </w:r>
      <w:r w:rsidRPr="0044676F">
        <w:rPr>
          <w:sz w:val="24"/>
        </w:rPr>
        <w:t xml:space="preserve">omen’s </w:t>
      </w:r>
      <w:r w:rsidR="0000307E" w:rsidRPr="0044676F">
        <w:rPr>
          <w:sz w:val="24"/>
        </w:rPr>
        <w:t>a</w:t>
      </w:r>
      <w:r w:rsidRPr="0044676F">
        <w:rPr>
          <w:sz w:val="24"/>
        </w:rPr>
        <w:t>ssociation</w:t>
      </w:r>
    </w:p>
    <w:p w14:paraId="5B459D2F" w14:textId="7F2F0629" w:rsidR="009473C3" w:rsidRPr="0044676F" w:rsidRDefault="00D35967" w:rsidP="00E60620">
      <w:proofErr w:type="gramStart"/>
      <w:r w:rsidRPr="0044676F">
        <w:rPr>
          <w:sz w:val="24"/>
        </w:rPr>
        <w:t>s</w:t>
      </w:r>
      <w:proofErr w:type="gramEnd"/>
      <w:r w:rsidRPr="0044676F">
        <w:rPr>
          <w:sz w:val="24"/>
        </w:rPr>
        <w:t xml:space="preserve"> and </w:t>
      </w:r>
      <w:r w:rsidR="0000307E" w:rsidRPr="0044676F">
        <w:rPr>
          <w:sz w:val="24"/>
        </w:rPr>
        <w:t>n</w:t>
      </w:r>
      <w:r w:rsidRPr="0044676F">
        <w:rPr>
          <w:sz w:val="24"/>
        </w:rPr>
        <w:t xml:space="preserve">etworks as they have already created a network of support and work diligently to support their needs, those of their families and as such, the communities.  One such group is the Women’s </w:t>
      </w:r>
      <w:proofErr w:type="spellStart"/>
      <w:r w:rsidRPr="0044676F">
        <w:rPr>
          <w:sz w:val="24"/>
        </w:rPr>
        <w:t>Agroprocessors</w:t>
      </w:r>
      <w:proofErr w:type="spellEnd"/>
      <w:r w:rsidRPr="0044676F">
        <w:rPr>
          <w:sz w:val="24"/>
        </w:rPr>
        <w:t xml:space="preserve"> Development Network.  </w:t>
      </w:r>
      <w:r w:rsidR="009E164D" w:rsidRPr="0044676F">
        <w:rPr>
          <w:sz w:val="24"/>
        </w:rPr>
        <w:t xml:space="preserve">Another group is the </w:t>
      </w:r>
      <w:proofErr w:type="spellStart"/>
      <w:r w:rsidR="009E164D" w:rsidRPr="0044676F">
        <w:rPr>
          <w:sz w:val="24"/>
        </w:rPr>
        <w:t>Makashi</w:t>
      </w:r>
      <w:proofErr w:type="spellEnd"/>
      <w:r w:rsidR="009E164D" w:rsidRPr="0044676F">
        <w:rPr>
          <w:sz w:val="24"/>
        </w:rPr>
        <w:t xml:space="preserve"> Research Unit in </w:t>
      </w:r>
      <w:r w:rsidR="00104449" w:rsidRPr="0044676F">
        <w:rPr>
          <w:sz w:val="24"/>
        </w:rPr>
        <w:t xml:space="preserve">Region 9.  </w:t>
      </w:r>
      <w:r w:rsidR="0000307E" w:rsidRPr="0044676F">
        <w:rPr>
          <w:rFonts w:eastAsia="Times New Roman"/>
          <w:sz w:val="24"/>
          <w:lang w:eastAsia="es-EC"/>
        </w:rPr>
        <w:t xml:space="preserve">According to their website, the </w:t>
      </w:r>
      <w:proofErr w:type="spellStart"/>
      <w:r w:rsidR="0000307E" w:rsidRPr="0044676F">
        <w:rPr>
          <w:rFonts w:eastAsia="Times New Roman"/>
          <w:sz w:val="24"/>
          <w:lang w:eastAsia="es-EC"/>
        </w:rPr>
        <w:t>Makashi</w:t>
      </w:r>
      <w:proofErr w:type="spellEnd"/>
      <w:r w:rsidR="0000307E" w:rsidRPr="0044676F">
        <w:rPr>
          <w:rFonts w:eastAsia="Times New Roman"/>
          <w:sz w:val="24"/>
          <w:lang w:eastAsia="es-EC"/>
        </w:rPr>
        <w:t xml:space="preserve"> Research Unit/</w:t>
      </w:r>
      <w:proofErr w:type="spellStart"/>
      <w:r w:rsidR="0000307E" w:rsidRPr="0044676F">
        <w:rPr>
          <w:rFonts w:eastAsia="Times New Roman"/>
          <w:sz w:val="24"/>
          <w:lang w:eastAsia="es-EC"/>
        </w:rPr>
        <w:t>Merisin</w:t>
      </w:r>
      <w:proofErr w:type="spellEnd"/>
      <w:r w:rsidR="0000307E" w:rsidRPr="0044676F">
        <w:rPr>
          <w:rFonts w:eastAsia="Times New Roman"/>
          <w:sz w:val="24"/>
          <w:lang w:eastAsia="es-EC"/>
        </w:rPr>
        <w:t xml:space="preserve"> </w:t>
      </w:r>
      <w:proofErr w:type="spellStart"/>
      <w:r w:rsidR="0000307E" w:rsidRPr="0044676F">
        <w:rPr>
          <w:rFonts w:eastAsia="Times New Roman"/>
          <w:sz w:val="24"/>
          <w:lang w:eastAsia="es-EC"/>
        </w:rPr>
        <w:t>Sepo</w:t>
      </w:r>
      <w:proofErr w:type="spellEnd"/>
      <w:r w:rsidR="0000307E" w:rsidRPr="0044676F">
        <w:rPr>
          <w:rFonts w:eastAsia="Times New Roman"/>
          <w:sz w:val="24"/>
          <w:lang w:eastAsia="es-EC"/>
        </w:rPr>
        <w:t xml:space="preserve"> (MRU</w:t>
      </w:r>
      <w:proofErr w:type="gramStart"/>
      <w:r w:rsidR="0000307E" w:rsidRPr="0044676F">
        <w:rPr>
          <w:rFonts w:eastAsia="Times New Roman"/>
          <w:sz w:val="24"/>
          <w:lang w:eastAsia="es-EC"/>
        </w:rPr>
        <w:t>),</w:t>
      </w:r>
      <w:proofErr w:type="gramEnd"/>
      <w:r w:rsidR="0000307E" w:rsidRPr="0044676F">
        <w:rPr>
          <w:rFonts w:eastAsia="Times New Roman"/>
          <w:sz w:val="24"/>
          <w:lang w:eastAsia="es-EC"/>
        </w:rPr>
        <w:t xml:space="preserve"> is a legally registered trust. The </w:t>
      </w:r>
      <w:proofErr w:type="spellStart"/>
      <w:r w:rsidR="0000307E" w:rsidRPr="0044676F">
        <w:rPr>
          <w:rFonts w:eastAsia="Times New Roman"/>
          <w:sz w:val="24"/>
          <w:lang w:eastAsia="es-EC"/>
        </w:rPr>
        <w:t>Makashi</w:t>
      </w:r>
      <w:proofErr w:type="spellEnd"/>
      <w:r w:rsidR="0000307E" w:rsidRPr="0044676F">
        <w:rPr>
          <w:rFonts w:eastAsia="Times New Roman"/>
          <w:sz w:val="24"/>
          <w:lang w:eastAsia="es-EC"/>
        </w:rPr>
        <w:t xml:space="preserve"> Research Unit (MRU) </w:t>
      </w:r>
      <w:r w:rsidR="00D36662" w:rsidRPr="0044676F">
        <w:rPr>
          <w:rFonts w:eastAsia="Times New Roman"/>
          <w:sz w:val="24"/>
          <w:lang w:eastAsia="es-EC"/>
        </w:rPr>
        <w:t>is comprised</w:t>
      </w:r>
      <w:r w:rsidR="0000307E" w:rsidRPr="0044676F">
        <w:rPr>
          <w:rFonts w:eastAsia="Times New Roman"/>
          <w:sz w:val="24"/>
          <w:lang w:eastAsia="es-EC"/>
        </w:rPr>
        <w:t xml:space="preserve"> of skilled indigenous women researchers from 13 villages in the North </w:t>
      </w:r>
      <w:proofErr w:type="spellStart"/>
      <w:r w:rsidR="0000307E" w:rsidRPr="0044676F">
        <w:rPr>
          <w:rFonts w:eastAsia="Times New Roman"/>
          <w:sz w:val="24"/>
          <w:lang w:eastAsia="es-EC"/>
        </w:rPr>
        <w:t>Rupununi</w:t>
      </w:r>
      <w:proofErr w:type="spellEnd"/>
      <w:r w:rsidR="00D36662" w:rsidRPr="0044676F">
        <w:rPr>
          <w:rFonts w:eastAsia="Times New Roman"/>
          <w:sz w:val="24"/>
          <w:lang w:eastAsia="es-EC"/>
        </w:rPr>
        <w:t xml:space="preserve"> area</w:t>
      </w:r>
      <w:r w:rsidR="0000307E" w:rsidRPr="0044676F">
        <w:rPr>
          <w:rFonts w:eastAsia="Times New Roman"/>
          <w:sz w:val="24"/>
          <w:lang w:eastAsia="es-EC"/>
        </w:rPr>
        <w:t xml:space="preserve"> in Region 9. </w:t>
      </w:r>
      <w:r w:rsidRPr="0044676F">
        <w:rPr>
          <w:sz w:val="24"/>
        </w:rPr>
        <w:t>Conservation International is fostering a Women’s Entrepreneurs network as well.  These could turn into collaborative alliances that will foster sustainability and inform the Ministry of Agriculture of further obstacles and the best way to carry out incentives.  For example, given the histori</w:t>
      </w:r>
      <w:r w:rsidR="0000307E" w:rsidRPr="0044676F">
        <w:rPr>
          <w:sz w:val="24"/>
        </w:rPr>
        <w:t>c</w:t>
      </w:r>
      <w:r w:rsidRPr="0044676F">
        <w:rPr>
          <w:sz w:val="24"/>
        </w:rPr>
        <w:t xml:space="preserve">al socio-cultural gender inequality, incentives will need to consider, at least initially, the implementation of an affirmative-action policy benefiting women.  </w:t>
      </w:r>
      <w:r w:rsidR="0000307E" w:rsidRPr="0044676F">
        <w:rPr>
          <w:sz w:val="24"/>
        </w:rPr>
        <w:t>S</w:t>
      </w:r>
      <w:r w:rsidRPr="0044676F">
        <w:rPr>
          <w:sz w:val="24"/>
        </w:rPr>
        <w:t xml:space="preserve">uch </w:t>
      </w:r>
      <w:r w:rsidR="0000307E" w:rsidRPr="0044676F">
        <w:rPr>
          <w:sz w:val="24"/>
        </w:rPr>
        <w:t xml:space="preserve">a </w:t>
      </w:r>
      <w:r w:rsidRPr="0044676F">
        <w:rPr>
          <w:sz w:val="24"/>
        </w:rPr>
        <w:t xml:space="preserve">policy </w:t>
      </w:r>
      <w:r w:rsidR="0000307E" w:rsidRPr="0044676F">
        <w:rPr>
          <w:sz w:val="24"/>
        </w:rPr>
        <w:t xml:space="preserve">should take </w:t>
      </w:r>
      <w:r w:rsidRPr="0044676F">
        <w:rPr>
          <w:sz w:val="24"/>
        </w:rPr>
        <w:t xml:space="preserve">into consideration courses of particular value to women in a language and a </w:t>
      </w:r>
      <w:r w:rsidRPr="0044676F">
        <w:rPr>
          <w:sz w:val="24"/>
        </w:rPr>
        <w:lastRenderedPageBreak/>
        <w:t>format that will consider the cultural context and the education level</w:t>
      </w:r>
      <w:r w:rsidR="0000307E" w:rsidRPr="0044676F">
        <w:rPr>
          <w:sz w:val="24"/>
        </w:rPr>
        <w:t xml:space="preserve">.  </w:t>
      </w:r>
      <w:r w:rsidR="009473C3" w:rsidRPr="0044676F">
        <w:rPr>
          <w:sz w:val="24"/>
        </w:rPr>
        <w:t>This goes in line with IDB’s safeguards on Gender Equity in Development (</w:t>
      </w:r>
      <w:r w:rsidR="00761C24" w:rsidRPr="0044676F">
        <w:rPr>
          <w:sz w:val="24"/>
        </w:rPr>
        <w:t>OP 270) and Women in Developmen</w:t>
      </w:r>
      <w:r w:rsidR="009473C3" w:rsidRPr="0044676F">
        <w:rPr>
          <w:sz w:val="24"/>
        </w:rPr>
        <w:t>t (OP 761) which promotes the development and participation of women economically and socially, mainly through support in the organization and empowerment of women’s associations involved in agriculture.</w:t>
      </w:r>
    </w:p>
    <w:p w14:paraId="29CCA59C" w14:textId="18ABFD80" w:rsidR="00D35967" w:rsidRPr="0044676F" w:rsidRDefault="0000307E" w:rsidP="00E60620">
      <w:pPr>
        <w:rPr>
          <w:sz w:val="24"/>
        </w:rPr>
      </w:pPr>
      <w:r w:rsidRPr="0044676F">
        <w:rPr>
          <w:sz w:val="24"/>
        </w:rPr>
        <w:t xml:space="preserve">Additional considerations should be made to facilitate participation in </w:t>
      </w:r>
      <w:r w:rsidR="00D35967" w:rsidRPr="0044676F">
        <w:rPr>
          <w:sz w:val="24"/>
        </w:rPr>
        <w:t>the courses</w:t>
      </w:r>
      <w:r w:rsidRPr="0044676F">
        <w:rPr>
          <w:sz w:val="24"/>
        </w:rPr>
        <w:t xml:space="preserve"> such as </w:t>
      </w:r>
      <w:r w:rsidR="00D35967" w:rsidRPr="0044676F">
        <w:rPr>
          <w:sz w:val="24"/>
        </w:rPr>
        <w:t>childcare</w:t>
      </w:r>
      <w:r w:rsidRPr="0044676F">
        <w:rPr>
          <w:sz w:val="24"/>
        </w:rPr>
        <w:t xml:space="preserve"> and</w:t>
      </w:r>
      <w:r w:rsidR="00D35967" w:rsidRPr="0044676F">
        <w:rPr>
          <w:sz w:val="24"/>
        </w:rPr>
        <w:t xml:space="preserve"> husband involvement, selection of </w:t>
      </w:r>
      <w:r w:rsidRPr="0044676F">
        <w:rPr>
          <w:sz w:val="24"/>
        </w:rPr>
        <w:t xml:space="preserve">appropriate </w:t>
      </w:r>
      <w:r w:rsidR="00D35967" w:rsidRPr="0044676F">
        <w:rPr>
          <w:sz w:val="24"/>
        </w:rPr>
        <w:t>training venue</w:t>
      </w:r>
      <w:r w:rsidRPr="0044676F">
        <w:rPr>
          <w:sz w:val="24"/>
        </w:rPr>
        <w:t>s</w:t>
      </w:r>
      <w:r w:rsidR="00D35967" w:rsidRPr="0044676F">
        <w:rPr>
          <w:sz w:val="24"/>
        </w:rPr>
        <w:t>, mixed group</w:t>
      </w:r>
      <w:r w:rsidRPr="0044676F">
        <w:rPr>
          <w:sz w:val="24"/>
        </w:rPr>
        <w:t>s</w:t>
      </w:r>
      <w:r w:rsidR="00D35967" w:rsidRPr="0044676F">
        <w:rPr>
          <w:sz w:val="24"/>
        </w:rPr>
        <w:t xml:space="preserve"> of tra</w:t>
      </w:r>
      <w:r w:rsidRPr="0044676F">
        <w:rPr>
          <w:sz w:val="24"/>
        </w:rPr>
        <w:t>i</w:t>
      </w:r>
      <w:r w:rsidR="00D35967" w:rsidRPr="0044676F">
        <w:rPr>
          <w:sz w:val="24"/>
        </w:rPr>
        <w:t xml:space="preserve">ning facilitators that include women, time-frame, </w:t>
      </w:r>
      <w:r w:rsidRPr="0044676F">
        <w:rPr>
          <w:sz w:val="24"/>
        </w:rPr>
        <w:t xml:space="preserve">and </w:t>
      </w:r>
      <w:r w:rsidR="00D35967" w:rsidRPr="0044676F">
        <w:rPr>
          <w:sz w:val="24"/>
        </w:rPr>
        <w:t xml:space="preserve">logistics such as availability of food, sitting arrangement, age range, etc.  </w:t>
      </w:r>
    </w:p>
    <w:p w14:paraId="6CE087EB" w14:textId="5FBCEDE9" w:rsidR="00FC1C6F" w:rsidRPr="0044676F" w:rsidRDefault="00FC1C6F" w:rsidP="00E60620">
      <w:pPr>
        <w:pStyle w:val="Heading2"/>
        <w:numPr>
          <w:ilvl w:val="0"/>
          <w:numId w:val="14"/>
        </w:numPr>
        <w:rPr>
          <w:color w:val="auto"/>
        </w:rPr>
      </w:pPr>
      <w:r w:rsidRPr="0044676F">
        <w:rPr>
          <w:color w:val="auto"/>
        </w:rPr>
        <w:t xml:space="preserve">Identification of communication and dissemination products required for adequate socialization and implementation of the program in the beneficiary communities with an intercultural and gender approach. </w:t>
      </w:r>
    </w:p>
    <w:p w14:paraId="36DD7FF3" w14:textId="31A7A511" w:rsidR="00C42CD3" w:rsidRPr="0044676F" w:rsidRDefault="00C42CD3" w:rsidP="00E60620">
      <w:pPr>
        <w:rPr>
          <w:sz w:val="24"/>
        </w:rPr>
      </w:pPr>
      <w:r w:rsidRPr="0044676F">
        <w:rPr>
          <w:sz w:val="24"/>
        </w:rPr>
        <w:t xml:space="preserve">Other issues that need to be addressed simultaneously are related </w:t>
      </w:r>
      <w:r w:rsidR="00AB212A" w:rsidRPr="0044676F">
        <w:rPr>
          <w:sz w:val="24"/>
        </w:rPr>
        <w:t xml:space="preserve">to </w:t>
      </w:r>
      <w:r w:rsidRPr="0044676F">
        <w:rPr>
          <w:sz w:val="24"/>
        </w:rPr>
        <w:t xml:space="preserve">access to information </w:t>
      </w:r>
      <w:r w:rsidR="00AB212A" w:rsidRPr="0044676F">
        <w:rPr>
          <w:sz w:val="24"/>
        </w:rPr>
        <w:t xml:space="preserve">in terms of </w:t>
      </w:r>
      <w:r w:rsidRPr="0044676F">
        <w:rPr>
          <w:sz w:val="24"/>
        </w:rPr>
        <w:t xml:space="preserve">how the information is presented </w:t>
      </w:r>
      <w:r w:rsidR="00AB212A" w:rsidRPr="0044676F">
        <w:rPr>
          <w:sz w:val="24"/>
        </w:rPr>
        <w:t xml:space="preserve">and </w:t>
      </w:r>
      <w:r w:rsidRPr="0044676F">
        <w:rPr>
          <w:sz w:val="24"/>
        </w:rPr>
        <w:t xml:space="preserve">circulated. Capacity building needs to be central to any project that incorporates gender and as such, women’s historical constraints </w:t>
      </w:r>
      <w:r w:rsidR="00AB212A" w:rsidRPr="0044676F">
        <w:rPr>
          <w:sz w:val="24"/>
        </w:rPr>
        <w:t xml:space="preserve">must be considered in the context of </w:t>
      </w:r>
      <w:r w:rsidRPr="0044676F">
        <w:rPr>
          <w:sz w:val="24"/>
        </w:rPr>
        <w:t>gender-based differential power dynamics between men and women.</w:t>
      </w:r>
    </w:p>
    <w:p w14:paraId="69D9F22A" w14:textId="54AD3557" w:rsidR="00150D76" w:rsidRPr="0044676F" w:rsidRDefault="00150D76" w:rsidP="00150D76">
      <w:pPr>
        <w:widowControl w:val="0"/>
        <w:tabs>
          <w:tab w:val="left" w:pos="220"/>
          <w:tab w:val="left" w:pos="720"/>
        </w:tabs>
        <w:autoSpaceDE w:val="0"/>
        <w:autoSpaceDN w:val="0"/>
        <w:adjustRightInd w:val="0"/>
        <w:rPr>
          <w:sz w:val="24"/>
        </w:rPr>
      </w:pPr>
      <w:r w:rsidRPr="0044676F">
        <w:rPr>
          <w:sz w:val="24"/>
        </w:rPr>
        <w:t>Any communication strategy should be clos</w:t>
      </w:r>
      <w:r w:rsidR="00D42F83" w:rsidRPr="0044676F">
        <w:rPr>
          <w:sz w:val="24"/>
        </w:rPr>
        <w:t>ely coordinated with the Community</w:t>
      </w:r>
      <w:r w:rsidRPr="0044676F">
        <w:rPr>
          <w:sz w:val="24"/>
        </w:rPr>
        <w:t xml:space="preserve"> Councils as well as with the </w:t>
      </w:r>
      <w:proofErr w:type="spellStart"/>
      <w:r w:rsidRPr="0044676F">
        <w:rPr>
          <w:sz w:val="24"/>
        </w:rPr>
        <w:t>Toshao</w:t>
      </w:r>
      <w:r w:rsidR="007D49DD" w:rsidRPr="0044676F">
        <w:rPr>
          <w:sz w:val="24"/>
        </w:rPr>
        <w:t>s</w:t>
      </w:r>
      <w:proofErr w:type="spellEnd"/>
      <w:r w:rsidRPr="0044676F">
        <w:rPr>
          <w:sz w:val="24"/>
        </w:rPr>
        <w:t xml:space="preserve"> but not exclusively as information tends to circulate within the same circles of interest such as political parties, </w:t>
      </w:r>
      <w:r w:rsidR="00AB212A" w:rsidRPr="0044676F">
        <w:rPr>
          <w:sz w:val="24"/>
        </w:rPr>
        <w:t>which could exclude many people</w:t>
      </w:r>
      <w:r w:rsidRPr="0044676F">
        <w:rPr>
          <w:sz w:val="24"/>
        </w:rPr>
        <w:t>.</w:t>
      </w:r>
    </w:p>
    <w:p w14:paraId="0B3D63F4" w14:textId="5E87663E" w:rsidR="00D673C4" w:rsidRPr="0044676F" w:rsidRDefault="00D673C4" w:rsidP="00D673C4">
      <w:pPr>
        <w:spacing w:before="0" w:after="0"/>
        <w:rPr>
          <w:sz w:val="24"/>
        </w:rPr>
      </w:pPr>
      <w:r w:rsidRPr="0044676F">
        <w:rPr>
          <w:sz w:val="24"/>
        </w:rPr>
        <w:t xml:space="preserve">For a successful communication strategy geared towards the indigenous communities, outreach is a key component as it will enable access to information and </w:t>
      </w:r>
      <w:r w:rsidR="00F67431" w:rsidRPr="0044676F">
        <w:rPr>
          <w:sz w:val="24"/>
        </w:rPr>
        <w:t>determine</w:t>
      </w:r>
      <w:r w:rsidRPr="0044676F">
        <w:rPr>
          <w:sz w:val="24"/>
        </w:rPr>
        <w:t xml:space="preserve"> the actions needed to be taken.  The person in charge of outreach should work with a translator “to help villagers better understand, and feel more comfortable in engaging in the discussions” (CI-Guyana RIF Gender Assessment 2015). </w:t>
      </w:r>
    </w:p>
    <w:p w14:paraId="4CDD50A4" w14:textId="77777777" w:rsidR="00D673C4" w:rsidRPr="0044676F" w:rsidRDefault="00D673C4" w:rsidP="00D673C4">
      <w:pPr>
        <w:spacing w:before="0" w:after="0"/>
        <w:jc w:val="left"/>
        <w:rPr>
          <w:sz w:val="24"/>
        </w:rPr>
      </w:pPr>
    </w:p>
    <w:p w14:paraId="07A9E09C" w14:textId="487D4832" w:rsidR="008C4013" w:rsidRPr="0044676F" w:rsidRDefault="008C4013" w:rsidP="00D673C4">
      <w:pPr>
        <w:spacing w:before="0" w:after="0"/>
        <w:rPr>
          <w:bCs/>
          <w:sz w:val="24"/>
        </w:rPr>
      </w:pPr>
      <w:r w:rsidRPr="0044676F">
        <w:rPr>
          <w:bCs/>
          <w:sz w:val="24"/>
        </w:rPr>
        <w:t xml:space="preserve">Because of rigid traditional gender norms and expectations, women </w:t>
      </w:r>
      <w:r w:rsidR="00F67431" w:rsidRPr="0044676F">
        <w:rPr>
          <w:bCs/>
          <w:sz w:val="24"/>
        </w:rPr>
        <w:t xml:space="preserve">in </w:t>
      </w:r>
      <w:r w:rsidRPr="0044676F">
        <w:rPr>
          <w:bCs/>
          <w:sz w:val="24"/>
        </w:rPr>
        <w:t>indigenous communities in Guyana and other places such as in Ecuador (particularly the Andean Region) tend to be silent when asked to express their opinions in the presence of men. </w:t>
      </w:r>
      <w:r w:rsidRPr="0044676F">
        <w:t> </w:t>
      </w:r>
      <w:r w:rsidRPr="0044676F">
        <w:rPr>
          <w:bCs/>
          <w:sz w:val="24"/>
        </w:rPr>
        <w:t xml:space="preserve">As the meetings we hold were mixed due to time constraints, at the end of each meeting I </w:t>
      </w:r>
      <w:r w:rsidR="00F67431" w:rsidRPr="0044676F">
        <w:rPr>
          <w:bCs/>
          <w:sz w:val="24"/>
        </w:rPr>
        <w:t xml:space="preserve">would </w:t>
      </w:r>
      <w:r w:rsidRPr="0044676F">
        <w:rPr>
          <w:bCs/>
          <w:sz w:val="24"/>
        </w:rPr>
        <w:t>approach some of the women and do a one-to-one informal interview. </w:t>
      </w:r>
      <w:r w:rsidRPr="0044676F">
        <w:t> </w:t>
      </w:r>
      <w:r w:rsidRPr="0044676F">
        <w:rPr>
          <w:bCs/>
          <w:sz w:val="24"/>
        </w:rPr>
        <w:t xml:space="preserve">In many cases, other women </w:t>
      </w:r>
      <w:r w:rsidR="00F67431" w:rsidRPr="0044676F">
        <w:rPr>
          <w:bCs/>
          <w:sz w:val="24"/>
        </w:rPr>
        <w:t xml:space="preserve">would </w:t>
      </w:r>
      <w:r w:rsidRPr="0044676F">
        <w:rPr>
          <w:bCs/>
          <w:sz w:val="24"/>
        </w:rPr>
        <w:t xml:space="preserve">join </w:t>
      </w:r>
      <w:r w:rsidR="00F67431" w:rsidRPr="0044676F">
        <w:rPr>
          <w:bCs/>
          <w:sz w:val="24"/>
        </w:rPr>
        <w:t xml:space="preserve">the conversation </w:t>
      </w:r>
      <w:r w:rsidRPr="0044676F">
        <w:rPr>
          <w:bCs/>
          <w:sz w:val="24"/>
        </w:rPr>
        <w:t xml:space="preserve">and </w:t>
      </w:r>
      <w:r w:rsidR="00F67431" w:rsidRPr="0044676F">
        <w:rPr>
          <w:bCs/>
          <w:sz w:val="24"/>
        </w:rPr>
        <w:t xml:space="preserve">therefore </w:t>
      </w:r>
      <w:r w:rsidRPr="0044676F">
        <w:rPr>
          <w:bCs/>
          <w:sz w:val="24"/>
        </w:rPr>
        <w:t xml:space="preserve">I was able to clarify and </w:t>
      </w:r>
      <w:r w:rsidR="00F67431" w:rsidRPr="0044676F">
        <w:rPr>
          <w:bCs/>
          <w:sz w:val="24"/>
        </w:rPr>
        <w:t xml:space="preserve">ask </w:t>
      </w:r>
      <w:r w:rsidRPr="0044676F">
        <w:rPr>
          <w:bCs/>
          <w:sz w:val="24"/>
        </w:rPr>
        <w:t xml:space="preserve">further </w:t>
      </w:r>
      <w:r w:rsidR="00F67431" w:rsidRPr="0044676F">
        <w:rPr>
          <w:bCs/>
          <w:sz w:val="24"/>
        </w:rPr>
        <w:t xml:space="preserve">questions </w:t>
      </w:r>
      <w:r w:rsidRPr="0044676F">
        <w:rPr>
          <w:bCs/>
          <w:sz w:val="24"/>
        </w:rPr>
        <w:t xml:space="preserve">on issues brought </w:t>
      </w:r>
      <w:r w:rsidR="00F67431" w:rsidRPr="0044676F">
        <w:rPr>
          <w:bCs/>
          <w:sz w:val="24"/>
        </w:rPr>
        <w:t xml:space="preserve">up </w:t>
      </w:r>
      <w:r w:rsidRPr="0044676F">
        <w:rPr>
          <w:bCs/>
          <w:sz w:val="24"/>
        </w:rPr>
        <w:t xml:space="preserve">by men and some women during the meeting.  This approach proved to be effective.  Ideally, more time should be devoted to </w:t>
      </w:r>
      <w:proofErr w:type="gramStart"/>
      <w:r w:rsidRPr="0044676F">
        <w:rPr>
          <w:bCs/>
          <w:sz w:val="24"/>
        </w:rPr>
        <w:t>hav</w:t>
      </w:r>
      <w:r w:rsidR="00F67431" w:rsidRPr="0044676F">
        <w:rPr>
          <w:bCs/>
          <w:sz w:val="24"/>
        </w:rPr>
        <w:t xml:space="preserve">ing </w:t>
      </w:r>
      <w:r w:rsidRPr="0044676F">
        <w:rPr>
          <w:bCs/>
          <w:sz w:val="24"/>
        </w:rPr>
        <w:t xml:space="preserve"> women</w:t>
      </w:r>
      <w:proofErr w:type="gramEnd"/>
      <w:r w:rsidRPr="0044676F">
        <w:rPr>
          <w:bCs/>
          <w:sz w:val="24"/>
        </w:rPr>
        <w:t>-only focus gro</w:t>
      </w:r>
      <w:r w:rsidR="00412339" w:rsidRPr="0044676F">
        <w:rPr>
          <w:bCs/>
          <w:sz w:val="24"/>
        </w:rPr>
        <w:t>ups le</w:t>
      </w:r>
      <w:r w:rsidRPr="0044676F">
        <w:rPr>
          <w:bCs/>
          <w:sz w:val="24"/>
        </w:rPr>
        <w:t>d by women as w</w:t>
      </w:r>
      <w:r w:rsidR="00412339" w:rsidRPr="0044676F">
        <w:rPr>
          <w:bCs/>
          <w:sz w:val="24"/>
        </w:rPr>
        <w:t>ell as men-only focus groups le</w:t>
      </w:r>
      <w:r w:rsidRPr="0044676F">
        <w:rPr>
          <w:bCs/>
          <w:sz w:val="24"/>
        </w:rPr>
        <w:t xml:space="preserve">d by men.  </w:t>
      </w:r>
      <w:r w:rsidR="00F67431" w:rsidRPr="0044676F">
        <w:rPr>
          <w:bCs/>
          <w:sz w:val="24"/>
        </w:rPr>
        <w:t xml:space="preserve">At a later </w:t>
      </w:r>
      <w:r w:rsidRPr="0044676F">
        <w:rPr>
          <w:bCs/>
          <w:sz w:val="24"/>
        </w:rPr>
        <w:t>stage, once the central issues have been identified, a mixed focus group (or a series of</w:t>
      </w:r>
      <w:r w:rsidR="00F67431" w:rsidRPr="0044676F">
        <w:rPr>
          <w:bCs/>
          <w:sz w:val="24"/>
        </w:rPr>
        <w:t xml:space="preserve"> focus groups</w:t>
      </w:r>
      <w:r w:rsidRPr="0044676F">
        <w:rPr>
          <w:bCs/>
          <w:sz w:val="24"/>
        </w:rPr>
        <w:t>) can be organized addressing specific questions based on previously collected data.</w:t>
      </w:r>
    </w:p>
    <w:p w14:paraId="6174F639" w14:textId="77777777" w:rsidR="0028378F" w:rsidRPr="0044676F" w:rsidRDefault="0028378F" w:rsidP="00D673C4">
      <w:pPr>
        <w:spacing w:before="0" w:after="0"/>
        <w:rPr>
          <w:bCs/>
          <w:sz w:val="24"/>
        </w:rPr>
      </w:pPr>
    </w:p>
    <w:p w14:paraId="0C458C14" w14:textId="6E5EADA4" w:rsidR="0028378F" w:rsidRPr="0044676F" w:rsidRDefault="0028378F" w:rsidP="007D0E3F">
      <w:pPr>
        <w:spacing w:after="0"/>
        <w:rPr>
          <w:sz w:val="24"/>
        </w:rPr>
      </w:pPr>
      <w:r w:rsidRPr="0044676F">
        <w:rPr>
          <w:sz w:val="24"/>
        </w:rPr>
        <w:t>Othe</w:t>
      </w:r>
      <w:r w:rsidR="00412339" w:rsidRPr="0044676F">
        <w:rPr>
          <w:sz w:val="24"/>
        </w:rPr>
        <w:t>r strategies include</w:t>
      </w:r>
      <w:r w:rsidRPr="0044676F">
        <w:rPr>
          <w:sz w:val="24"/>
        </w:rPr>
        <w:t xml:space="preserve"> the following</w:t>
      </w:r>
      <w:r w:rsidRPr="0044676F">
        <w:rPr>
          <w:rStyle w:val="FootnoteReference"/>
          <w:sz w:val="24"/>
        </w:rPr>
        <w:footnoteReference w:id="6"/>
      </w:r>
      <w:r w:rsidRPr="0044676F">
        <w:rPr>
          <w:sz w:val="24"/>
        </w:rPr>
        <w:t>:</w:t>
      </w:r>
    </w:p>
    <w:p w14:paraId="631B9F60" w14:textId="77777777" w:rsidR="0028378F" w:rsidRPr="0044676F" w:rsidRDefault="0028378F" w:rsidP="007D0E3F">
      <w:pPr>
        <w:spacing w:after="0"/>
        <w:rPr>
          <w:sz w:val="24"/>
        </w:rPr>
      </w:pPr>
    </w:p>
    <w:p w14:paraId="35BE03FC" w14:textId="3A66EACC" w:rsidR="0028378F" w:rsidRPr="0044676F" w:rsidRDefault="0028378F" w:rsidP="009E7E7E">
      <w:pPr>
        <w:widowControl w:val="0"/>
        <w:numPr>
          <w:ilvl w:val="0"/>
          <w:numId w:val="25"/>
        </w:numPr>
        <w:tabs>
          <w:tab w:val="left" w:pos="220"/>
          <w:tab w:val="left" w:pos="720"/>
        </w:tabs>
        <w:autoSpaceDE w:val="0"/>
        <w:autoSpaceDN w:val="0"/>
        <w:adjustRightInd w:val="0"/>
        <w:spacing w:before="0" w:after="0"/>
        <w:rPr>
          <w:sz w:val="24"/>
        </w:rPr>
      </w:pPr>
      <w:r w:rsidRPr="0044676F">
        <w:rPr>
          <w:sz w:val="24"/>
        </w:rPr>
        <w:t>Create a seasonal activities calendar so the times of year when men and women</w:t>
      </w:r>
    </w:p>
    <w:p w14:paraId="55ABB9C8" w14:textId="77777777" w:rsidR="0028378F" w:rsidRPr="0044676F" w:rsidRDefault="0028378F" w:rsidP="009E7E7E">
      <w:pPr>
        <w:widowControl w:val="0"/>
        <w:tabs>
          <w:tab w:val="left" w:pos="220"/>
          <w:tab w:val="left" w:pos="720"/>
        </w:tabs>
        <w:autoSpaceDE w:val="0"/>
        <w:autoSpaceDN w:val="0"/>
        <w:adjustRightInd w:val="0"/>
        <w:spacing w:before="0" w:after="0"/>
        <w:ind w:left="720"/>
        <w:rPr>
          <w:sz w:val="24"/>
        </w:rPr>
      </w:pPr>
      <w:proofErr w:type="gramStart"/>
      <w:r w:rsidRPr="0044676F">
        <w:rPr>
          <w:sz w:val="24"/>
        </w:rPr>
        <w:t>have</w:t>
      </w:r>
      <w:proofErr w:type="gramEnd"/>
      <w:r w:rsidRPr="0044676F">
        <w:rPr>
          <w:sz w:val="24"/>
        </w:rPr>
        <w:t xml:space="preserve"> more time to participate is known; plan activities for periods during those</w:t>
      </w:r>
    </w:p>
    <w:p w14:paraId="38030253" w14:textId="77777777" w:rsidR="0028378F" w:rsidRPr="0044676F" w:rsidRDefault="0028378F" w:rsidP="009E7E7E">
      <w:pPr>
        <w:widowControl w:val="0"/>
        <w:tabs>
          <w:tab w:val="left" w:pos="220"/>
          <w:tab w:val="left" w:pos="720"/>
        </w:tabs>
        <w:autoSpaceDE w:val="0"/>
        <w:autoSpaceDN w:val="0"/>
        <w:adjustRightInd w:val="0"/>
        <w:spacing w:before="0" w:after="0"/>
        <w:ind w:left="720"/>
        <w:rPr>
          <w:sz w:val="24"/>
        </w:rPr>
      </w:pPr>
      <w:proofErr w:type="gramStart"/>
      <w:r w:rsidRPr="0044676F">
        <w:rPr>
          <w:sz w:val="24"/>
        </w:rPr>
        <w:lastRenderedPageBreak/>
        <w:t>times</w:t>
      </w:r>
      <w:proofErr w:type="gramEnd"/>
      <w:r w:rsidRPr="0044676F">
        <w:rPr>
          <w:sz w:val="24"/>
        </w:rPr>
        <w:t xml:space="preserve"> when men and women are not engaged in other necessary activities.</w:t>
      </w:r>
    </w:p>
    <w:p w14:paraId="667D0DBB" w14:textId="094780C2" w:rsidR="0028378F" w:rsidRPr="0044676F" w:rsidRDefault="0028378F" w:rsidP="009E7E7E">
      <w:pPr>
        <w:widowControl w:val="0"/>
        <w:tabs>
          <w:tab w:val="left" w:pos="220"/>
          <w:tab w:val="left" w:pos="720"/>
        </w:tabs>
        <w:autoSpaceDE w:val="0"/>
        <w:autoSpaceDN w:val="0"/>
        <w:adjustRightInd w:val="0"/>
        <w:spacing w:before="0" w:after="0"/>
        <w:ind w:left="720"/>
        <w:rPr>
          <w:sz w:val="24"/>
        </w:rPr>
      </w:pPr>
      <w:r w:rsidRPr="0044676F">
        <w:rPr>
          <w:sz w:val="24"/>
        </w:rPr>
        <w:t xml:space="preserve"> </w:t>
      </w:r>
    </w:p>
    <w:p w14:paraId="6684A822" w14:textId="194A6183" w:rsidR="0028378F" w:rsidRPr="0044676F" w:rsidRDefault="0028378F" w:rsidP="009E7E7E">
      <w:pPr>
        <w:widowControl w:val="0"/>
        <w:numPr>
          <w:ilvl w:val="0"/>
          <w:numId w:val="25"/>
        </w:numPr>
        <w:tabs>
          <w:tab w:val="left" w:pos="220"/>
          <w:tab w:val="left" w:pos="720"/>
        </w:tabs>
        <w:autoSpaceDE w:val="0"/>
        <w:autoSpaceDN w:val="0"/>
        <w:adjustRightInd w:val="0"/>
        <w:spacing w:before="0" w:after="0"/>
        <w:rPr>
          <w:sz w:val="24"/>
        </w:rPr>
      </w:pPr>
      <w:r w:rsidRPr="0044676F">
        <w:rPr>
          <w:sz w:val="24"/>
        </w:rPr>
        <w:t>Make activities accessible: women are generally less mobile than men because of</w:t>
      </w:r>
    </w:p>
    <w:p w14:paraId="0A32FB18" w14:textId="77777777" w:rsidR="0028378F" w:rsidRPr="0044676F" w:rsidRDefault="0028378F" w:rsidP="009E7E7E">
      <w:pPr>
        <w:widowControl w:val="0"/>
        <w:tabs>
          <w:tab w:val="left" w:pos="220"/>
          <w:tab w:val="left" w:pos="720"/>
        </w:tabs>
        <w:autoSpaceDE w:val="0"/>
        <w:autoSpaceDN w:val="0"/>
        <w:adjustRightInd w:val="0"/>
        <w:spacing w:before="0" w:after="0"/>
        <w:ind w:left="720"/>
        <w:rPr>
          <w:sz w:val="24"/>
        </w:rPr>
      </w:pPr>
      <w:proofErr w:type="gramStart"/>
      <w:r w:rsidRPr="0044676F">
        <w:rPr>
          <w:sz w:val="24"/>
        </w:rPr>
        <w:t>household</w:t>
      </w:r>
      <w:proofErr w:type="gramEnd"/>
      <w:r w:rsidRPr="0044676F">
        <w:rPr>
          <w:sz w:val="24"/>
        </w:rPr>
        <w:t xml:space="preserve"> duties, childcare and lack of transportation options, and it may be</w:t>
      </w:r>
    </w:p>
    <w:p w14:paraId="60D779EB" w14:textId="77777777" w:rsidR="0028378F" w:rsidRPr="0044676F" w:rsidRDefault="0028378F" w:rsidP="009E7E7E">
      <w:pPr>
        <w:widowControl w:val="0"/>
        <w:tabs>
          <w:tab w:val="left" w:pos="220"/>
          <w:tab w:val="left" w:pos="720"/>
        </w:tabs>
        <w:autoSpaceDE w:val="0"/>
        <w:autoSpaceDN w:val="0"/>
        <w:adjustRightInd w:val="0"/>
        <w:spacing w:before="0" w:after="0"/>
        <w:ind w:left="720"/>
        <w:rPr>
          <w:sz w:val="24"/>
        </w:rPr>
      </w:pPr>
      <w:proofErr w:type="gramStart"/>
      <w:r w:rsidRPr="0044676F">
        <w:rPr>
          <w:sz w:val="24"/>
        </w:rPr>
        <w:t>difficult</w:t>
      </w:r>
      <w:proofErr w:type="gramEnd"/>
      <w:r w:rsidRPr="0044676F">
        <w:rPr>
          <w:sz w:val="24"/>
        </w:rPr>
        <w:t xml:space="preserve"> for them to leave their homes for longer periods; consider providing</w:t>
      </w:r>
    </w:p>
    <w:p w14:paraId="456D2109" w14:textId="77777777" w:rsidR="0028378F" w:rsidRPr="0044676F" w:rsidRDefault="0028378F" w:rsidP="009E7E7E">
      <w:pPr>
        <w:widowControl w:val="0"/>
        <w:tabs>
          <w:tab w:val="left" w:pos="220"/>
          <w:tab w:val="left" w:pos="720"/>
        </w:tabs>
        <w:autoSpaceDE w:val="0"/>
        <w:autoSpaceDN w:val="0"/>
        <w:adjustRightInd w:val="0"/>
        <w:spacing w:before="0" w:after="0"/>
        <w:ind w:left="720"/>
        <w:rPr>
          <w:sz w:val="24"/>
        </w:rPr>
      </w:pPr>
      <w:proofErr w:type="gramStart"/>
      <w:r w:rsidRPr="0044676F">
        <w:rPr>
          <w:sz w:val="24"/>
        </w:rPr>
        <w:t>childcare</w:t>
      </w:r>
      <w:proofErr w:type="gramEnd"/>
      <w:r w:rsidRPr="0044676F">
        <w:rPr>
          <w:sz w:val="24"/>
        </w:rPr>
        <w:t xml:space="preserve"> during meetings or trainings.</w:t>
      </w:r>
    </w:p>
    <w:p w14:paraId="069928FF" w14:textId="172336BF" w:rsidR="0028378F" w:rsidRPr="0044676F" w:rsidRDefault="0028378F" w:rsidP="009E7E7E">
      <w:pPr>
        <w:widowControl w:val="0"/>
        <w:tabs>
          <w:tab w:val="left" w:pos="220"/>
          <w:tab w:val="left" w:pos="720"/>
        </w:tabs>
        <w:autoSpaceDE w:val="0"/>
        <w:autoSpaceDN w:val="0"/>
        <w:adjustRightInd w:val="0"/>
        <w:spacing w:before="0" w:after="0"/>
        <w:ind w:left="720"/>
        <w:rPr>
          <w:sz w:val="24"/>
        </w:rPr>
      </w:pPr>
      <w:r w:rsidRPr="0044676F">
        <w:rPr>
          <w:sz w:val="24"/>
        </w:rPr>
        <w:t xml:space="preserve"> </w:t>
      </w:r>
    </w:p>
    <w:p w14:paraId="3CC66021" w14:textId="558BAA6B" w:rsidR="0028378F" w:rsidRPr="0044676F" w:rsidRDefault="0028378F" w:rsidP="009E7E7E">
      <w:pPr>
        <w:widowControl w:val="0"/>
        <w:numPr>
          <w:ilvl w:val="0"/>
          <w:numId w:val="25"/>
        </w:numPr>
        <w:tabs>
          <w:tab w:val="left" w:pos="220"/>
          <w:tab w:val="left" w:pos="720"/>
        </w:tabs>
        <w:autoSpaceDE w:val="0"/>
        <w:autoSpaceDN w:val="0"/>
        <w:adjustRightInd w:val="0"/>
        <w:spacing w:before="0" w:after="0"/>
        <w:rPr>
          <w:sz w:val="24"/>
        </w:rPr>
      </w:pPr>
      <w:r w:rsidRPr="0044676F">
        <w:rPr>
          <w:sz w:val="24"/>
        </w:rPr>
        <w:t>Consider that local language may differ between age groups or genders, and create</w:t>
      </w:r>
    </w:p>
    <w:p w14:paraId="2162B33F" w14:textId="77777777" w:rsidR="0028378F" w:rsidRPr="0044676F" w:rsidRDefault="0028378F" w:rsidP="009E7E7E">
      <w:pPr>
        <w:widowControl w:val="0"/>
        <w:tabs>
          <w:tab w:val="left" w:pos="220"/>
          <w:tab w:val="left" w:pos="720"/>
        </w:tabs>
        <w:autoSpaceDE w:val="0"/>
        <w:autoSpaceDN w:val="0"/>
        <w:adjustRightInd w:val="0"/>
        <w:spacing w:before="0" w:after="0"/>
        <w:ind w:left="720"/>
        <w:rPr>
          <w:sz w:val="24"/>
        </w:rPr>
      </w:pPr>
      <w:proofErr w:type="gramStart"/>
      <w:r w:rsidRPr="0044676F">
        <w:rPr>
          <w:sz w:val="24"/>
        </w:rPr>
        <w:t>communication</w:t>
      </w:r>
      <w:proofErr w:type="gramEnd"/>
      <w:r w:rsidRPr="0044676F">
        <w:rPr>
          <w:sz w:val="24"/>
        </w:rPr>
        <w:t xml:space="preserve"> materials in languages that everyone can understand in order to</w:t>
      </w:r>
    </w:p>
    <w:p w14:paraId="628348E2" w14:textId="77777777" w:rsidR="0028378F" w:rsidRPr="0044676F" w:rsidRDefault="0028378F" w:rsidP="009E7E7E">
      <w:pPr>
        <w:widowControl w:val="0"/>
        <w:tabs>
          <w:tab w:val="left" w:pos="220"/>
          <w:tab w:val="left" w:pos="720"/>
        </w:tabs>
        <w:autoSpaceDE w:val="0"/>
        <w:autoSpaceDN w:val="0"/>
        <w:adjustRightInd w:val="0"/>
        <w:spacing w:before="0" w:after="0"/>
        <w:ind w:left="720"/>
        <w:rPr>
          <w:sz w:val="24"/>
        </w:rPr>
      </w:pPr>
      <w:proofErr w:type="gramStart"/>
      <w:r w:rsidRPr="0044676F">
        <w:rPr>
          <w:sz w:val="24"/>
        </w:rPr>
        <w:t>access</w:t>
      </w:r>
      <w:proofErr w:type="gramEnd"/>
      <w:r w:rsidRPr="0044676F">
        <w:rPr>
          <w:sz w:val="24"/>
        </w:rPr>
        <w:t xml:space="preserve"> the information.</w:t>
      </w:r>
    </w:p>
    <w:p w14:paraId="618FED80" w14:textId="3CF7ED91" w:rsidR="0028378F" w:rsidRPr="0044676F" w:rsidRDefault="0028378F" w:rsidP="009E7E7E">
      <w:pPr>
        <w:widowControl w:val="0"/>
        <w:tabs>
          <w:tab w:val="left" w:pos="220"/>
          <w:tab w:val="left" w:pos="720"/>
        </w:tabs>
        <w:autoSpaceDE w:val="0"/>
        <w:autoSpaceDN w:val="0"/>
        <w:adjustRightInd w:val="0"/>
        <w:spacing w:before="0" w:after="0"/>
        <w:ind w:left="720"/>
        <w:rPr>
          <w:sz w:val="24"/>
        </w:rPr>
      </w:pPr>
      <w:r w:rsidRPr="0044676F">
        <w:rPr>
          <w:sz w:val="24"/>
        </w:rPr>
        <w:t xml:space="preserve"> </w:t>
      </w:r>
    </w:p>
    <w:p w14:paraId="69973AD0" w14:textId="6A159DD1" w:rsidR="0028378F" w:rsidRPr="0044676F" w:rsidRDefault="0028378F" w:rsidP="009E7E7E">
      <w:pPr>
        <w:widowControl w:val="0"/>
        <w:numPr>
          <w:ilvl w:val="0"/>
          <w:numId w:val="25"/>
        </w:numPr>
        <w:tabs>
          <w:tab w:val="left" w:pos="220"/>
          <w:tab w:val="left" w:pos="720"/>
        </w:tabs>
        <w:autoSpaceDE w:val="0"/>
        <w:autoSpaceDN w:val="0"/>
        <w:adjustRightInd w:val="0"/>
        <w:spacing w:before="0" w:after="0"/>
        <w:rPr>
          <w:sz w:val="24"/>
        </w:rPr>
      </w:pPr>
      <w:r w:rsidRPr="0044676F">
        <w:rPr>
          <w:sz w:val="24"/>
        </w:rPr>
        <w:t>Tailor messages for men and women through different channels (radio, written,</w:t>
      </w:r>
    </w:p>
    <w:p w14:paraId="1A740D0C" w14:textId="77777777" w:rsidR="009E7E7E" w:rsidRDefault="0028378F" w:rsidP="009E7E7E">
      <w:pPr>
        <w:widowControl w:val="0"/>
        <w:tabs>
          <w:tab w:val="left" w:pos="220"/>
          <w:tab w:val="left" w:pos="720"/>
        </w:tabs>
        <w:autoSpaceDE w:val="0"/>
        <w:autoSpaceDN w:val="0"/>
        <w:adjustRightInd w:val="0"/>
        <w:spacing w:before="0" w:after="0"/>
        <w:ind w:left="720"/>
        <w:rPr>
          <w:sz w:val="24"/>
        </w:rPr>
      </w:pPr>
      <w:proofErr w:type="gramStart"/>
      <w:r w:rsidRPr="0044676F">
        <w:rPr>
          <w:sz w:val="24"/>
        </w:rPr>
        <w:t>etc</w:t>
      </w:r>
      <w:proofErr w:type="gramEnd"/>
      <w:r w:rsidRPr="0044676F">
        <w:rPr>
          <w:sz w:val="24"/>
        </w:rPr>
        <w:t xml:space="preserve">.) </w:t>
      </w:r>
      <w:proofErr w:type="gramStart"/>
      <w:r w:rsidRPr="0044676F">
        <w:rPr>
          <w:sz w:val="24"/>
        </w:rPr>
        <w:t>depending</w:t>
      </w:r>
      <w:proofErr w:type="gramEnd"/>
      <w:r w:rsidRPr="0044676F">
        <w:rPr>
          <w:sz w:val="24"/>
        </w:rPr>
        <w:t xml:space="preserve"> on how each get their information.</w:t>
      </w:r>
    </w:p>
    <w:p w14:paraId="3ED69AD3" w14:textId="77777777" w:rsidR="009E7E7E" w:rsidRDefault="009E7E7E" w:rsidP="00FD3FD4">
      <w:pPr>
        <w:widowControl w:val="0"/>
        <w:tabs>
          <w:tab w:val="left" w:pos="220"/>
          <w:tab w:val="left" w:pos="720"/>
        </w:tabs>
        <w:autoSpaceDE w:val="0"/>
        <w:autoSpaceDN w:val="0"/>
        <w:adjustRightInd w:val="0"/>
        <w:spacing w:before="0" w:after="0"/>
        <w:rPr>
          <w:sz w:val="24"/>
        </w:rPr>
      </w:pPr>
    </w:p>
    <w:p w14:paraId="683C5F3D" w14:textId="71254BB7" w:rsidR="0028378F" w:rsidRPr="00FD3FD4" w:rsidRDefault="0028378F" w:rsidP="00FD3FD4">
      <w:pPr>
        <w:pStyle w:val="ListParagraph"/>
        <w:widowControl w:val="0"/>
        <w:numPr>
          <w:ilvl w:val="0"/>
          <w:numId w:val="26"/>
        </w:numPr>
        <w:tabs>
          <w:tab w:val="left" w:pos="220"/>
          <w:tab w:val="left" w:pos="720"/>
        </w:tabs>
        <w:autoSpaceDE w:val="0"/>
        <w:autoSpaceDN w:val="0"/>
        <w:adjustRightInd w:val="0"/>
        <w:spacing w:before="0" w:after="0"/>
        <w:ind w:left="720"/>
        <w:rPr>
          <w:sz w:val="24"/>
        </w:rPr>
      </w:pPr>
      <w:r w:rsidRPr="00FD3FD4">
        <w:rPr>
          <w:sz w:val="24"/>
        </w:rPr>
        <w:t>Ensure that information about community meetings is provided to both men and women.</w:t>
      </w:r>
    </w:p>
    <w:p w14:paraId="6F1E912E" w14:textId="43D41643" w:rsidR="0028378F" w:rsidRPr="0044676F" w:rsidRDefault="0028378F" w:rsidP="009E7E7E">
      <w:pPr>
        <w:widowControl w:val="0"/>
        <w:tabs>
          <w:tab w:val="left" w:pos="220"/>
          <w:tab w:val="left" w:pos="720"/>
        </w:tabs>
        <w:autoSpaceDE w:val="0"/>
        <w:autoSpaceDN w:val="0"/>
        <w:adjustRightInd w:val="0"/>
        <w:spacing w:after="0"/>
        <w:ind w:left="220" w:firstLine="60"/>
        <w:rPr>
          <w:sz w:val="24"/>
        </w:rPr>
      </w:pPr>
    </w:p>
    <w:p w14:paraId="02B492BE" w14:textId="697CFCDE" w:rsidR="0028378F" w:rsidRPr="0044676F" w:rsidRDefault="0028378F" w:rsidP="009E7E7E">
      <w:pPr>
        <w:widowControl w:val="0"/>
        <w:numPr>
          <w:ilvl w:val="0"/>
          <w:numId w:val="25"/>
        </w:numPr>
        <w:tabs>
          <w:tab w:val="left" w:pos="220"/>
          <w:tab w:val="left" w:pos="720"/>
        </w:tabs>
        <w:autoSpaceDE w:val="0"/>
        <w:autoSpaceDN w:val="0"/>
        <w:adjustRightInd w:val="0"/>
        <w:spacing w:before="0" w:after="0"/>
        <w:rPr>
          <w:sz w:val="24"/>
        </w:rPr>
      </w:pPr>
      <w:r w:rsidRPr="0044676F">
        <w:rPr>
          <w:sz w:val="24"/>
        </w:rPr>
        <w:t>Ensure that men are informed about and invited from time to time to meetings in</w:t>
      </w:r>
    </w:p>
    <w:p w14:paraId="646E2E68" w14:textId="0C3ACF00" w:rsidR="0028378F" w:rsidRPr="0044676F" w:rsidRDefault="0028378F" w:rsidP="00FD3FD4">
      <w:pPr>
        <w:widowControl w:val="0"/>
        <w:tabs>
          <w:tab w:val="left" w:pos="220"/>
          <w:tab w:val="left" w:pos="720"/>
        </w:tabs>
        <w:autoSpaceDE w:val="0"/>
        <w:autoSpaceDN w:val="0"/>
        <w:adjustRightInd w:val="0"/>
        <w:spacing w:before="0" w:after="0"/>
        <w:ind w:left="720"/>
        <w:rPr>
          <w:sz w:val="24"/>
        </w:rPr>
      </w:pPr>
      <w:proofErr w:type="gramStart"/>
      <w:r w:rsidRPr="0044676F">
        <w:rPr>
          <w:sz w:val="24"/>
        </w:rPr>
        <w:t>women’s</w:t>
      </w:r>
      <w:proofErr w:type="gramEnd"/>
      <w:r w:rsidRPr="0044676F">
        <w:rPr>
          <w:sz w:val="24"/>
        </w:rPr>
        <w:t xml:space="preserve"> projects and vice versa.</w:t>
      </w:r>
    </w:p>
    <w:p w14:paraId="71F72C23" w14:textId="4723D9E3" w:rsidR="0028378F" w:rsidRPr="0044676F" w:rsidRDefault="0028378F" w:rsidP="00FD3FD4">
      <w:pPr>
        <w:widowControl w:val="0"/>
        <w:tabs>
          <w:tab w:val="left" w:pos="220"/>
          <w:tab w:val="left" w:pos="720"/>
        </w:tabs>
        <w:autoSpaceDE w:val="0"/>
        <w:autoSpaceDN w:val="0"/>
        <w:adjustRightInd w:val="0"/>
        <w:spacing w:before="0" w:after="0"/>
        <w:ind w:left="720"/>
        <w:rPr>
          <w:sz w:val="24"/>
        </w:rPr>
      </w:pPr>
      <w:r w:rsidRPr="0044676F">
        <w:rPr>
          <w:sz w:val="24"/>
        </w:rPr>
        <w:t xml:space="preserve"> </w:t>
      </w:r>
    </w:p>
    <w:p w14:paraId="32654230" w14:textId="7AFDCEC0" w:rsidR="0028378F" w:rsidRPr="0044676F" w:rsidRDefault="0028378F" w:rsidP="009E7E7E">
      <w:pPr>
        <w:widowControl w:val="0"/>
        <w:numPr>
          <w:ilvl w:val="0"/>
          <w:numId w:val="25"/>
        </w:numPr>
        <w:tabs>
          <w:tab w:val="left" w:pos="220"/>
          <w:tab w:val="left" w:pos="720"/>
        </w:tabs>
        <w:autoSpaceDE w:val="0"/>
        <w:autoSpaceDN w:val="0"/>
        <w:adjustRightInd w:val="0"/>
        <w:spacing w:before="0" w:after="0"/>
        <w:rPr>
          <w:sz w:val="24"/>
        </w:rPr>
      </w:pPr>
      <w:r w:rsidRPr="0044676F">
        <w:rPr>
          <w:sz w:val="24"/>
        </w:rPr>
        <w:t>Hold separate meetings or activities with women (at least in the beginning) to</w:t>
      </w:r>
    </w:p>
    <w:p w14:paraId="71A8EE7F" w14:textId="75F1907C" w:rsidR="0028378F" w:rsidRPr="0044676F" w:rsidRDefault="0028378F" w:rsidP="00FD3FD4">
      <w:pPr>
        <w:widowControl w:val="0"/>
        <w:tabs>
          <w:tab w:val="left" w:pos="220"/>
          <w:tab w:val="left" w:pos="720"/>
        </w:tabs>
        <w:autoSpaceDE w:val="0"/>
        <w:autoSpaceDN w:val="0"/>
        <w:adjustRightInd w:val="0"/>
        <w:spacing w:before="0" w:after="0"/>
        <w:ind w:left="720"/>
        <w:rPr>
          <w:sz w:val="24"/>
        </w:rPr>
      </w:pPr>
      <w:proofErr w:type="gramStart"/>
      <w:r w:rsidRPr="0044676F">
        <w:rPr>
          <w:sz w:val="24"/>
        </w:rPr>
        <w:t>allow</w:t>
      </w:r>
      <w:proofErr w:type="gramEnd"/>
      <w:r w:rsidRPr="0044676F">
        <w:rPr>
          <w:sz w:val="24"/>
        </w:rPr>
        <w:t xml:space="preserve"> women to familiarize themselves with the issues </w:t>
      </w:r>
    </w:p>
    <w:p w14:paraId="159270D7" w14:textId="77777777" w:rsidR="008C4013" w:rsidRPr="0044676F" w:rsidRDefault="008C4013" w:rsidP="00E60620"/>
    <w:p w14:paraId="7CCB2FB0" w14:textId="70DEC0D3" w:rsidR="00845FD5" w:rsidRPr="0044676F" w:rsidRDefault="00FC1C6F" w:rsidP="00E60620">
      <w:pPr>
        <w:pStyle w:val="Heading2"/>
        <w:numPr>
          <w:ilvl w:val="0"/>
          <w:numId w:val="14"/>
        </w:numPr>
        <w:rPr>
          <w:color w:val="auto"/>
        </w:rPr>
      </w:pPr>
      <w:proofErr w:type="gramStart"/>
      <w:r w:rsidRPr="0044676F">
        <w:rPr>
          <w:color w:val="auto"/>
        </w:rPr>
        <w:t>The expected results on gender and indigenous peoples in agriculture.</w:t>
      </w:r>
      <w:proofErr w:type="gramEnd"/>
    </w:p>
    <w:p w14:paraId="54E61369" w14:textId="6B60A50A" w:rsidR="002E0E3F" w:rsidRPr="0044676F" w:rsidRDefault="00845FD5" w:rsidP="002E0E3F">
      <w:pPr>
        <w:rPr>
          <w:sz w:val="24"/>
          <w:lang w:eastAsia="es-EC"/>
        </w:rPr>
      </w:pPr>
      <w:r w:rsidRPr="0044676F">
        <w:rPr>
          <w:sz w:val="24"/>
          <w:lang w:eastAsia="es-EC"/>
        </w:rPr>
        <w:t xml:space="preserve">There are two parallel narratives </w:t>
      </w:r>
      <w:r w:rsidR="00A05E3F" w:rsidRPr="0044676F">
        <w:rPr>
          <w:sz w:val="24"/>
          <w:lang w:eastAsia="es-EC"/>
        </w:rPr>
        <w:t xml:space="preserve">regarding </w:t>
      </w:r>
      <w:r w:rsidRPr="0044676F">
        <w:rPr>
          <w:sz w:val="24"/>
          <w:lang w:eastAsia="es-EC"/>
        </w:rPr>
        <w:t xml:space="preserve">land </w:t>
      </w:r>
      <w:r w:rsidR="00A05E3F" w:rsidRPr="0044676F">
        <w:rPr>
          <w:sz w:val="24"/>
          <w:lang w:eastAsia="es-EC"/>
        </w:rPr>
        <w:t xml:space="preserve">use </w:t>
      </w:r>
      <w:r w:rsidRPr="0044676F">
        <w:rPr>
          <w:sz w:val="24"/>
          <w:lang w:eastAsia="es-EC"/>
        </w:rPr>
        <w:t xml:space="preserve">and land expansion.  The indigenous communities that are requesting extension base their argument on the need to have </w:t>
      </w:r>
      <w:r w:rsidR="00A05E3F" w:rsidRPr="0044676F">
        <w:rPr>
          <w:sz w:val="24"/>
          <w:lang w:eastAsia="es-EC"/>
        </w:rPr>
        <w:t xml:space="preserve">more </w:t>
      </w:r>
      <w:r w:rsidRPr="0044676F">
        <w:rPr>
          <w:sz w:val="24"/>
          <w:lang w:eastAsia="es-EC"/>
        </w:rPr>
        <w:t>farmland</w:t>
      </w:r>
      <w:r w:rsidR="00A05E3F" w:rsidRPr="0044676F">
        <w:rPr>
          <w:sz w:val="24"/>
          <w:lang w:eastAsia="es-EC"/>
        </w:rPr>
        <w:t>,</w:t>
      </w:r>
      <w:r w:rsidRPr="0044676F">
        <w:rPr>
          <w:sz w:val="24"/>
          <w:lang w:eastAsia="es-EC"/>
        </w:rPr>
        <w:t xml:space="preserve"> as a vast majority </w:t>
      </w:r>
      <w:r w:rsidR="00A05E3F" w:rsidRPr="0044676F">
        <w:rPr>
          <w:sz w:val="24"/>
          <w:lang w:eastAsia="es-EC"/>
        </w:rPr>
        <w:t xml:space="preserve">of their land </w:t>
      </w:r>
      <w:r w:rsidRPr="0044676F">
        <w:rPr>
          <w:sz w:val="24"/>
          <w:lang w:eastAsia="es-EC"/>
        </w:rPr>
        <w:t>is not suitable for agriculture (for example, swamp land</w:t>
      </w:r>
      <w:r w:rsidR="00072D09" w:rsidRPr="0044676F">
        <w:rPr>
          <w:sz w:val="24"/>
          <w:lang w:eastAsia="es-EC"/>
        </w:rPr>
        <w:t xml:space="preserve"> was mentioned in Region 10</w:t>
      </w:r>
      <w:r w:rsidRPr="0044676F">
        <w:rPr>
          <w:sz w:val="24"/>
          <w:lang w:eastAsia="es-EC"/>
        </w:rPr>
        <w:t xml:space="preserve">).  </w:t>
      </w:r>
      <w:r w:rsidR="00A05E3F" w:rsidRPr="0044676F">
        <w:rPr>
          <w:sz w:val="24"/>
          <w:lang w:eastAsia="es-EC"/>
        </w:rPr>
        <w:t>There is</w:t>
      </w:r>
      <w:r w:rsidRPr="0044676F">
        <w:rPr>
          <w:sz w:val="24"/>
          <w:lang w:eastAsia="es-EC"/>
        </w:rPr>
        <w:t xml:space="preserve"> also the </w:t>
      </w:r>
      <w:r w:rsidR="00A05E3F" w:rsidRPr="0044676F">
        <w:rPr>
          <w:sz w:val="24"/>
          <w:lang w:eastAsia="es-EC"/>
        </w:rPr>
        <w:t>widespread</w:t>
      </w:r>
      <w:r w:rsidRPr="0044676F">
        <w:rPr>
          <w:sz w:val="24"/>
          <w:lang w:eastAsia="es-EC"/>
        </w:rPr>
        <w:t xml:space="preserve"> belief that the </w:t>
      </w:r>
      <w:r w:rsidR="00A05E3F" w:rsidRPr="0044676F">
        <w:rPr>
          <w:sz w:val="24"/>
          <w:lang w:eastAsia="es-EC"/>
        </w:rPr>
        <w:t>savannahs</w:t>
      </w:r>
      <w:r w:rsidRPr="0044676F">
        <w:rPr>
          <w:sz w:val="24"/>
          <w:lang w:eastAsia="es-EC"/>
        </w:rPr>
        <w:t xml:space="preserve"> are not suitable for farming.  On the other hand, the government’s </w:t>
      </w:r>
      <w:r w:rsidR="00DA3A5C" w:rsidRPr="0044676F">
        <w:rPr>
          <w:sz w:val="24"/>
          <w:lang w:eastAsia="es-EC"/>
        </w:rPr>
        <w:t xml:space="preserve">stance </w:t>
      </w:r>
      <w:r w:rsidRPr="0044676F">
        <w:rPr>
          <w:sz w:val="24"/>
          <w:lang w:eastAsia="es-EC"/>
        </w:rPr>
        <w:t xml:space="preserve">is that the indigenous communities requesting expansion </w:t>
      </w:r>
      <w:r w:rsidR="00DA3A5C" w:rsidRPr="0044676F">
        <w:rPr>
          <w:sz w:val="24"/>
          <w:lang w:eastAsia="es-EC"/>
        </w:rPr>
        <w:t>do not</w:t>
      </w:r>
      <w:r w:rsidRPr="0044676F">
        <w:rPr>
          <w:sz w:val="24"/>
          <w:lang w:eastAsia="es-EC"/>
        </w:rPr>
        <w:t xml:space="preserve"> necessarily require more land as they are not productively using </w:t>
      </w:r>
      <w:r w:rsidR="00DA3A5C" w:rsidRPr="0044676F">
        <w:rPr>
          <w:sz w:val="24"/>
          <w:lang w:eastAsia="es-EC"/>
        </w:rPr>
        <w:t xml:space="preserve">the land </w:t>
      </w:r>
      <w:r w:rsidRPr="0044676F">
        <w:rPr>
          <w:sz w:val="24"/>
          <w:lang w:eastAsia="es-EC"/>
        </w:rPr>
        <w:t xml:space="preserve">they already have.  This feeds </w:t>
      </w:r>
      <w:r w:rsidR="00DA3A5C" w:rsidRPr="0044676F">
        <w:rPr>
          <w:sz w:val="24"/>
          <w:lang w:eastAsia="es-EC"/>
        </w:rPr>
        <w:t>o</w:t>
      </w:r>
      <w:r w:rsidRPr="0044676F">
        <w:rPr>
          <w:sz w:val="24"/>
          <w:lang w:eastAsia="es-EC"/>
        </w:rPr>
        <w:t xml:space="preserve">n an on-going historical and colonial context that will need to be </w:t>
      </w:r>
      <w:r w:rsidR="00DA3A5C" w:rsidRPr="0044676F">
        <w:rPr>
          <w:sz w:val="24"/>
          <w:lang w:eastAsia="es-EC"/>
        </w:rPr>
        <w:t xml:space="preserve">taken into consideration </w:t>
      </w:r>
      <w:r w:rsidRPr="0044676F">
        <w:rPr>
          <w:sz w:val="24"/>
          <w:lang w:eastAsia="es-EC"/>
        </w:rPr>
        <w:t>when implementing any agricultural project.</w:t>
      </w:r>
    </w:p>
    <w:p w14:paraId="65BA7191" w14:textId="77777777" w:rsidR="002E0E3F" w:rsidRPr="0044676F" w:rsidRDefault="002E0E3F" w:rsidP="002E0E3F">
      <w:pPr>
        <w:rPr>
          <w:sz w:val="24"/>
          <w:lang w:eastAsia="es-EC"/>
        </w:rPr>
      </w:pPr>
    </w:p>
    <w:p w14:paraId="59B3EDC6" w14:textId="231EF8D6" w:rsidR="002E0E3F" w:rsidRPr="0044676F" w:rsidRDefault="002E0E3F" w:rsidP="002E0E3F">
      <w:pPr>
        <w:rPr>
          <w:sz w:val="24"/>
          <w:lang w:eastAsia="es-EC"/>
        </w:rPr>
      </w:pPr>
      <w:r w:rsidRPr="0044676F">
        <w:rPr>
          <w:sz w:val="24"/>
        </w:rPr>
        <w:t xml:space="preserve">As an integral part of the project on sustainable economic development of the </w:t>
      </w:r>
      <w:proofErr w:type="spellStart"/>
      <w:r w:rsidRPr="0044676F">
        <w:rPr>
          <w:sz w:val="24"/>
        </w:rPr>
        <w:t>Rupunini</w:t>
      </w:r>
      <w:proofErr w:type="spellEnd"/>
      <w:r w:rsidRPr="0044676F">
        <w:rPr>
          <w:sz w:val="24"/>
        </w:rPr>
        <w:t xml:space="preserve"> Region as being currently implemented by CI-Guyana with the support from the Multilateral Investment Fund of the Inter-American Development Bank (IDB) and the Swift Family, CI-Guyana collaborated with the Guyana Bank for Trade and Industry (GBTI) to develop a revolving fund, the </w:t>
      </w:r>
      <w:proofErr w:type="spellStart"/>
      <w:r w:rsidRPr="0044676F">
        <w:rPr>
          <w:sz w:val="24"/>
        </w:rPr>
        <w:t>Rupununi</w:t>
      </w:r>
      <w:proofErr w:type="spellEnd"/>
      <w:r w:rsidRPr="0044676F">
        <w:rPr>
          <w:sz w:val="24"/>
        </w:rPr>
        <w:t xml:space="preserve"> Innovation Fund (RIF), the first ever green loan fund for low carbon livelihoods entirely driven by the private sector in the Guyana.</w:t>
      </w:r>
      <w:r w:rsidRPr="0044676F">
        <w:rPr>
          <w:sz w:val="24"/>
          <w:lang w:eastAsia="es-EC"/>
        </w:rPr>
        <w:t xml:space="preserve">  </w:t>
      </w:r>
      <w:r w:rsidRPr="0044676F">
        <w:rPr>
          <w:sz w:val="24"/>
        </w:rPr>
        <w:t xml:space="preserve">According to the RIF Gender Analysis report carried out by Conservation International, Guyana (2016) women mainly earn income through the sale of </w:t>
      </w:r>
      <w:proofErr w:type="spellStart"/>
      <w:r w:rsidRPr="0044676F">
        <w:rPr>
          <w:sz w:val="24"/>
        </w:rPr>
        <w:t>farine</w:t>
      </w:r>
      <w:proofErr w:type="spellEnd"/>
      <w:r w:rsidRPr="0044676F">
        <w:rPr>
          <w:sz w:val="24"/>
        </w:rPr>
        <w:t xml:space="preserve">, </w:t>
      </w:r>
      <w:proofErr w:type="spellStart"/>
      <w:r w:rsidRPr="0044676F">
        <w:rPr>
          <w:sz w:val="24"/>
        </w:rPr>
        <w:t>casareep</w:t>
      </w:r>
      <w:proofErr w:type="spellEnd"/>
      <w:r w:rsidRPr="0044676F">
        <w:rPr>
          <w:sz w:val="24"/>
        </w:rPr>
        <w:t xml:space="preserve">, tapioca, </w:t>
      </w:r>
      <w:proofErr w:type="spellStart"/>
      <w:proofErr w:type="gramStart"/>
      <w:r w:rsidRPr="0044676F">
        <w:rPr>
          <w:sz w:val="24"/>
        </w:rPr>
        <w:t>kari</w:t>
      </w:r>
      <w:proofErr w:type="spellEnd"/>
      <w:proofErr w:type="gramEnd"/>
      <w:r w:rsidRPr="0044676F">
        <w:rPr>
          <w:sz w:val="24"/>
        </w:rPr>
        <w:t xml:space="preserve"> etc., baking and cooking, craft</w:t>
      </w:r>
      <w:r w:rsidR="00BA6EE7" w:rsidRPr="0044676F">
        <w:rPr>
          <w:sz w:val="24"/>
        </w:rPr>
        <w:t>s</w:t>
      </w:r>
      <w:r w:rsidRPr="0044676F">
        <w:rPr>
          <w:sz w:val="24"/>
        </w:rPr>
        <w:t>, sewing,</w:t>
      </w:r>
      <w:r w:rsidR="00D40EB0" w:rsidRPr="0044676F">
        <w:rPr>
          <w:sz w:val="24"/>
        </w:rPr>
        <w:t xml:space="preserve"> f</w:t>
      </w:r>
      <w:r w:rsidRPr="0044676F">
        <w:rPr>
          <w:sz w:val="24"/>
        </w:rPr>
        <w:t xml:space="preserve">ishing, government jobs and shops. </w:t>
      </w:r>
    </w:p>
    <w:p w14:paraId="72603DD4" w14:textId="77777777" w:rsidR="002E0E3F" w:rsidRPr="0044676F" w:rsidRDefault="002E0E3F" w:rsidP="002E0E3F">
      <w:pPr>
        <w:rPr>
          <w:sz w:val="24"/>
          <w:lang w:eastAsia="es-EC"/>
        </w:rPr>
      </w:pPr>
    </w:p>
    <w:p w14:paraId="2D1AF72A" w14:textId="243E7EFC" w:rsidR="002E0E3F" w:rsidRPr="0044676F" w:rsidRDefault="002E0E3F" w:rsidP="002E0E3F">
      <w:pPr>
        <w:rPr>
          <w:sz w:val="24"/>
          <w:lang w:eastAsia="es-EC"/>
        </w:rPr>
      </w:pPr>
      <w:r w:rsidRPr="0044676F">
        <w:rPr>
          <w:sz w:val="24"/>
        </w:rPr>
        <w:lastRenderedPageBreak/>
        <w:t>Women in some villages were interested in (re)activating their women’s groups to help the women improve their livelihoods by generating more income but this was difficult due to a lack of coordination, low numbers of interested women and lack of finance (RIF Gender Analysis report carried out by Conservation International, Guyana 2016).  Finance was the main barrier for women who indicated their interest in starting a business or expanding a current one. In Sand Creek, the women stated that they are currently relying on their own money and donations.  Women were generally interested in the following types of enterprises</w:t>
      </w:r>
      <w:r w:rsidR="00BA6EE7" w:rsidRPr="0044676F">
        <w:rPr>
          <w:sz w:val="24"/>
        </w:rPr>
        <w:t>:</w:t>
      </w:r>
      <w:r w:rsidRPr="0044676F">
        <w:rPr>
          <w:sz w:val="24"/>
        </w:rPr>
        <w:t xml:space="preserve"> poultry, livestock, sewing, craft</w:t>
      </w:r>
      <w:r w:rsidR="00BA6EE7" w:rsidRPr="0044676F">
        <w:rPr>
          <w:sz w:val="24"/>
        </w:rPr>
        <w:t>s</w:t>
      </w:r>
      <w:r w:rsidRPr="0044676F">
        <w:rPr>
          <w:sz w:val="24"/>
        </w:rPr>
        <w:t xml:space="preserve"> (e.g. cotton, </w:t>
      </w:r>
      <w:proofErr w:type="spellStart"/>
      <w:r w:rsidRPr="0044676F">
        <w:rPr>
          <w:sz w:val="24"/>
        </w:rPr>
        <w:t>tibisiri</w:t>
      </w:r>
      <w:proofErr w:type="spellEnd"/>
      <w:r w:rsidRPr="0044676F">
        <w:rPr>
          <w:sz w:val="24"/>
        </w:rPr>
        <w:t xml:space="preserve">, </w:t>
      </w:r>
      <w:proofErr w:type="gramStart"/>
      <w:r w:rsidRPr="0044676F">
        <w:rPr>
          <w:sz w:val="24"/>
        </w:rPr>
        <w:t>balata</w:t>
      </w:r>
      <w:proofErr w:type="gramEnd"/>
      <w:r w:rsidRPr="0044676F">
        <w:rPr>
          <w:sz w:val="24"/>
        </w:rPr>
        <w:t>), groceries, gardening/ farming.</w:t>
      </w:r>
    </w:p>
    <w:p w14:paraId="7E88CF02" w14:textId="77777777" w:rsidR="002E0E3F" w:rsidRPr="0044676F" w:rsidRDefault="002E0E3F" w:rsidP="002E0E3F">
      <w:pPr>
        <w:rPr>
          <w:sz w:val="24"/>
        </w:rPr>
      </w:pPr>
    </w:p>
    <w:p w14:paraId="617A8E3D" w14:textId="4585CDAC" w:rsidR="002E0E3F" w:rsidRPr="0044676F" w:rsidRDefault="002E0E3F" w:rsidP="002E0E3F">
      <w:pPr>
        <w:rPr>
          <w:sz w:val="24"/>
        </w:rPr>
      </w:pPr>
      <w:r w:rsidRPr="0044676F">
        <w:rPr>
          <w:sz w:val="24"/>
        </w:rPr>
        <w:t xml:space="preserve">Based </w:t>
      </w:r>
      <w:r w:rsidR="00D9056B" w:rsidRPr="0044676F">
        <w:rPr>
          <w:sz w:val="24"/>
        </w:rPr>
        <w:t>o</w:t>
      </w:r>
      <w:r w:rsidRPr="0044676F">
        <w:rPr>
          <w:sz w:val="24"/>
        </w:rPr>
        <w:t>n Conservation International’s work in Guyana in general and in Region 9 in particular, some of the main issues that have arise</w:t>
      </w:r>
      <w:r w:rsidR="00B90DE8" w:rsidRPr="0044676F">
        <w:rPr>
          <w:sz w:val="24"/>
        </w:rPr>
        <w:t>n</w:t>
      </w:r>
      <w:r w:rsidRPr="0044676F">
        <w:rPr>
          <w:sz w:val="24"/>
        </w:rPr>
        <w:t xml:space="preserve"> from past </w:t>
      </w:r>
      <w:r w:rsidR="00B90DE8" w:rsidRPr="0044676F">
        <w:rPr>
          <w:sz w:val="24"/>
        </w:rPr>
        <w:t xml:space="preserve">and current </w:t>
      </w:r>
      <w:r w:rsidRPr="0044676F">
        <w:rPr>
          <w:sz w:val="24"/>
        </w:rPr>
        <w:t xml:space="preserve">projects in small scale agriculture are centered </w:t>
      </w:r>
      <w:proofErr w:type="gramStart"/>
      <w:r w:rsidRPr="0044676F">
        <w:rPr>
          <w:sz w:val="24"/>
        </w:rPr>
        <w:t>around</w:t>
      </w:r>
      <w:proofErr w:type="gramEnd"/>
      <w:r w:rsidRPr="0044676F">
        <w:rPr>
          <w:sz w:val="24"/>
        </w:rPr>
        <w:t xml:space="preserve"> youth opportunities to pursue livelihood after school and women’s access to funding and knowledge</w:t>
      </w:r>
      <w:r w:rsidR="00B90DE8" w:rsidRPr="0044676F">
        <w:rPr>
          <w:rStyle w:val="FootnoteReference"/>
          <w:sz w:val="24"/>
        </w:rPr>
        <w:footnoteReference w:id="7"/>
      </w:r>
      <w:r w:rsidRPr="0044676F">
        <w:rPr>
          <w:sz w:val="24"/>
        </w:rPr>
        <w:t xml:space="preserve">.   </w:t>
      </w:r>
      <w:r w:rsidR="00B90DE8" w:rsidRPr="0044676F">
        <w:rPr>
          <w:sz w:val="24"/>
        </w:rPr>
        <w:t>Despite the efforts to enhance accessibility to women through the GBTI which was started in 2015, p</w:t>
      </w:r>
      <w:r w:rsidRPr="0044676F">
        <w:rPr>
          <w:sz w:val="24"/>
        </w:rPr>
        <w:t xml:space="preserve">reliminary research data shows </w:t>
      </w:r>
      <w:r w:rsidR="00B90DE8" w:rsidRPr="0044676F">
        <w:rPr>
          <w:sz w:val="24"/>
        </w:rPr>
        <w:t xml:space="preserve">that while both </w:t>
      </w:r>
      <w:r w:rsidRPr="0044676F">
        <w:rPr>
          <w:sz w:val="24"/>
        </w:rPr>
        <w:t xml:space="preserve">men and women </w:t>
      </w:r>
      <w:r w:rsidR="00B90DE8" w:rsidRPr="0044676F">
        <w:rPr>
          <w:sz w:val="24"/>
        </w:rPr>
        <w:t xml:space="preserve">now </w:t>
      </w:r>
      <w:r w:rsidRPr="0044676F">
        <w:rPr>
          <w:sz w:val="24"/>
        </w:rPr>
        <w:t xml:space="preserve">have access to </w:t>
      </w:r>
      <w:r w:rsidR="00B90DE8" w:rsidRPr="0044676F">
        <w:rPr>
          <w:sz w:val="24"/>
        </w:rPr>
        <w:t xml:space="preserve">more </w:t>
      </w:r>
      <w:r w:rsidRPr="0044676F">
        <w:rPr>
          <w:sz w:val="24"/>
        </w:rPr>
        <w:t>funds</w:t>
      </w:r>
      <w:r w:rsidR="00B90DE8" w:rsidRPr="0044676F">
        <w:rPr>
          <w:sz w:val="24"/>
        </w:rPr>
        <w:t xml:space="preserve">, </w:t>
      </w:r>
      <w:r w:rsidRPr="0044676F">
        <w:rPr>
          <w:sz w:val="24"/>
        </w:rPr>
        <w:t xml:space="preserve">men </w:t>
      </w:r>
      <w:r w:rsidR="00B90DE8" w:rsidRPr="0044676F">
        <w:rPr>
          <w:sz w:val="24"/>
        </w:rPr>
        <w:t xml:space="preserve">have access </w:t>
      </w:r>
      <w:r w:rsidRPr="0044676F">
        <w:rPr>
          <w:sz w:val="24"/>
        </w:rPr>
        <w:t xml:space="preserve">to larger funds than women.  The most important obstacles women face are based </w:t>
      </w:r>
      <w:r w:rsidR="00B90DE8" w:rsidRPr="0044676F">
        <w:rPr>
          <w:sz w:val="24"/>
        </w:rPr>
        <w:t>o</w:t>
      </w:r>
      <w:r w:rsidRPr="0044676F">
        <w:rPr>
          <w:sz w:val="24"/>
        </w:rPr>
        <w:t xml:space="preserve">n socio-cultural norms:  confidence issues which in turn hinder leadership and access.  These are engrained in the education system </w:t>
      </w:r>
      <w:r w:rsidR="00B90DE8" w:rsidRPr="0044676F">
        <w:rPr>
          <w:sz w:val="24"/>
        </w:rPr>
        <w:t xml:space="preserve">as a result of </w:t>
      </w:r>
      <w:r w:rsidRPr="0044676F">
        <w:rPr>
          <w:sz w:val="24"/>
        </w:rPr>
        <w:t xml:space="preserve">lack of access and </w:t>
      </w:r>
      <w:r w:rsidR="00B90DE8" w:rsidRPr="0044676F">
        <w:rPr>
          <w:sz w:val="24"/>
        </w:rPr>
        <w:t xml:space="preserve">poor </w:t>
      </w:r>
      <w:r w:rsidRPr="0044676F">
        <w:rPr>
          <w:sz w:val="24"/>
        </w:rPr>
        <w:t xml:space="preserve">quality of education.  For instance, to foster </w:t>
      </w:r>
      <w:proofErr w:type="spellStart"/>
      <w:r w:rsidRPr="0044676F">
        <w:rPr>
          <w:sz w:val="24"/>
        </w:rPr>
        <w:t>entrepeneurship</w:t>
      </w:r>
      <w:proofErr w:type="spellEnd"/>
      <w:r w:rsidRPr="0044676F">
        <w:rPr>
          <w:sz w:val="24"/>
        </w:rPr>
        <w:t xml:space="preserve">, women would </w:t>
      </w:r>
      <w:r w:rsidR="00B90DE8" w:rsidRPr="0044676F">
        <w:rPr>
          <w:sz w:val="24"/>
        </w:rPr>
        <w:t xml:space="preserve">need </w:t>
      </w:r>
      <w:r w:rsidRPr="0044676F">
        <w:rPr>
          <w:sz w:val="24"/>
        </w:rPr>
        <w:t xml:space="preserve">to apply </w:t>
      </w:r>
      <w:r w:rsidR="00B90DE8" w:rsidRPr="0044676F">
        <w:rPr>
          <w:sz w:val="24"/>
        </w:rPr>
        <w:t xml:space="preserve">for </w:t>
      </w:r>
      <w:r w:rsidRPr="0044676F">
        <w:rPr>
          <w:sz w:val="24"/>
        </w:rPr>
        <w:t xml:space="preserve">financing but they find the process very intimidating, both in terms of requirements as well as how the information is presented.  </w:t>
      </w:r>
    </w:p>
    <w:p w14:paraId="35AFA695" w14:textId="77777777" w:rsidR="002E0E3F" w:rsidRPr="0044676F" w:rsidRDefault="002E0E3F" w:rsidP="002E0E3F">
      <w:pPr>
        <w:rPr>
          <w:sz w:val="24"/>
        </w:rPr>
      </w:pPr>
    </w:p>
    <w:p w14:paraId="2E96759A" w14:textId="3C3B4502" w:rsidR="002E0E3F" w:rsidRPr="0044676F" w:rsidRDefault="002E0E3F" w:rsidP="002E0E3F">
      <w:pPr>
        <w:rPr>
          <w:sz w:val="24"/>
        </w:rPr>
      </w:pPr>
      <w:r w:rsidRPr="0044676F">
        <w:rPr>
          <w:sz w:val="24"/>
        </w:rPr>
        <w:t xml:space="preserve">Conservation International reported a lack of information and access to funding opportunities, </w:t>
      </w:r>
      <w:r w:rsidR="001601DB" w:rsidRPr="0044676F">
        <w:rPr>
          <w:sz w:val="24"/>
        </w:rPr>
        <w:t xml:space="preserve">both </w:t>
      </w:r>
      <w:r w:rsidRPr="0044676F">
        <w:rPr>
          <w:sz w:val="24"/>
        </w:rPr>
        <w:t xml:space="preserve">key </w:t>
      </w:r>
      <w:r w:rsidR="001601DB" w:rsidRPr="0044676F">
        <w:rPr>
          <w:sz w:val="24"/>
        </w:rPr>
        <w:t xml:space="preserve">drivers </w:t>
      </w:r>
      <w:r w:rsidRPr="0044676F">
        <w:rPr>
          <w:sz w:val="24"/>
        </w:rPr>
        <w:t>in fostering women’s active involvement in projects and the</w:t>
      </w:r>
      <w:r w:rsidR="001601DB" w:rsidRPr="0044676F">
        <w:rPr>
          <w:sz w:val="24"/>
        </w:rPr>
        <w:t>ir</w:t>
      </w:r>
      <w:r w:rsidRPr="0044676F">
        <w:rPr>
          <w:sz w:val="24"/>
        </w:rPr>
        <w:t xml:space="preserve"> sustainability.  Other </w:t>
      </w:r>
      <w:r w:rsidR="001601DB" w:rsidRPr="0044676F">
        <w:rPr>
          <w:sz w:val="24"/>
        </w:rPr>
        <w:t xml:space="preserve">parallel </w:t>
      </w:r>
      <w:r w:rsidRPr="0044676F">
        <w:rPr>
          <w:sz w:val="24"/>
        </w:rPr>
        <w:t xml:space="preserve">constraints are women’s seclusion based on both </w:t>
      </w:r>
      <w:r w:rsidR="001601DB" w:rsidRPr="0044676F">
        <w:rPr>
          <w:sz w:val="24"/>
        </w:rPr>
        <w:t xml:space="preserve">a lack of </w:t>
      </w:r>
      <w:r w:rsidRPr="0044676F">
        <w:rPr>
          <w:sz w:val="24"/>
        </w:rPr>
        <w:t xml:space="preserve">access to childcare as well as gender norms that dictate that women stay </w:t>
      </w:r>
      <w:r w:rsidR="001601DB" w:rsidRPr="0044676F">
        <w:rPr>
          <w:sz w:val="24"/>
        </w:rPr>
        <w:t>at home</w:t>
      </w:r>
      <w:r w:rsidRPr="0044676F">
        <w:rPr>
          <w:sz w:val="24"/>
        </w:rPr>
        <w:t xml:space="preserve">.  Based on focus groups </w:t>
      </w:r>
      <w:r w:rsidR="001601DB" w:rsidRPr="0044676F">
        <w:rPr>
          <w:sz w:val="24"/>
        </w:rPr>
        <w:t xml:space="preserve">conducted </w:t>
      </w:r>
      <w:r w:rsidRPr="0044676F">
        <w:rPr>
          <w:sz w:val="24"/>
        </w:rPr>
        <w:t xml:space="preserve">with the communities in </w:t>
      </w:r>
      <w:proofErr w:type="spellStart"/>
      <w:r w:rsidRPr="0044676F">
        <w:rPr>
          <w:sz w:val="24"/>
        </w:rPr>
        <w:t>Rupunini</w:t>
      </w:r>
      <w:proofErr w:type="spellEnd"/>
      <w:r w:rsidRPr="0044676F">
        <w:rPr>
          <w:sz w:val="24"/>
        </w:rPr>
        <w:t>, jealousy restrains women’s freedom.  That is to say, a change in the unbalanced power dynamic between men and women will have to be considered.  These changes can be fostered through training for leadership that in turn has proven to foster confidence.  Having indigenous women entrepreneurs tell the</w:t>
      </w:r>
      <w:r w:rsidR="001601DB" w:rsidRPr="0044676F">
        <w:rPr>
          <w:sz w:val="24"/>
        </w:rPr>
        <w:t>ir</w:t>
      </w:r>
      <w:r w:rsidRPr="0044676F">
        <w:rPr>
          <w:sz w:val="24"/>
        </w:rPr>
        <w:t xml:space="preserve"> </w:t>
      </w:r>
      <w:proofErr w:type="spellStart"/>
      <w:r w:rsidRPr="0044676F">
        <w:rPr>
          <w:sz w:val="24"/>
        </w:rPr>
        <w:t>stor</w:t>
      </w:r>
      <w:r w:rsidR="001601DB" w:rsidRPr="0044676F">
        <w:rPr>
          <w:sz w:val="24"/>
        </w:rPr>
        <w:t>ies</w:t>
      </w:r>
      <w:r w:rsidRPr="0044676F">
        <w:rPr>
          <w:sz w:val="24"/>
        </w:rPr>
        <w:t>has</w:t>
      </w:r>
      <w:proofErr w:type="spellEnd"/>
      <w:r w:rsidRPr="0044676F">
        <w:rPr>
          <w:sz w:val="24"/>
        </w:rPr>
        <w:t xml:space="preserve"> proven to be a helpful and reliable tool for incorporat</w:t>
      </w:r>
      <w:r w:rsidR="001601DB" w:rsidRPr="0044676F">
        <w:rPr>
          <w:sz w:val="24"/>
        </w:rPr>
        <w:t>ing</w:t>
      </w:r>
      <w:r w:rsidRPr="0044676F">
        <w:rPr>
          <w:sz w:val="24"/>
        </w:rPr>
        <w:t xml:space="preserve"> other women and strengthening mentorship.  Building on women’s networks across </w:t>
      </w:r>
      <w:proofErr w:type="spellStart"/>
      <w:r w:rsidRPr="0044676F">
        <w:rPr>
          <w:sz w:val="24"/>
        </w:rPr>
        <w:t>Rupunini</w:t>
      </w:r>
      <w:proofErr w:type="spellEnd"/>
      <w:r w:rsidRPr="0044676F">
        <w:rPr>
          <w:sz w:val="24"/>
        </w:rPr>
        <w:t xml:space="preserve"> and other regions </w:t>
      </w:r>
      <w:r w:rsidR="001601DB" w:rsidRPr="0044676F">
        <w:rPr>
          <w:sz w:val="24"/>
        </w:rPr>
        <w:t xml:space="preserve">will be essential </w:t>
      </w:r>
      <w:r w:rsidRPr="0044676F">
        <w:rPr>
          <w:sz w:val="24"/>
        </w:rPr>
        <w:t>to secur</w:t>
      </w:r>
      <w:r w:rsidR="001601DB" w:rsidRPr="0044676F">
        <w:rPr>
          <w:sz w:val="24"/>
        </w:rPr>
        <w:t>ing</w:t>
      </w:r>
      <w:r w:rsidRPr="0044676F">
        <w:rPr>
          <w:sz w:val="24"/>
        </w:rPr>
        <w:t xml:space="preserve"> sustainability and a long-term leadership process.  Women’s networks have the information and the ability to delineate many of the main obstacles that hinder women from their own communities to become active participants in development projects.  Capacity building has proven to be an essential tool to address many of these issues.</w:t>
      </w:r>
    </w:p>
    <w:p w14:paraId="5D2A55C2" w14:textId="77777777" w:rsidR="002E0E3F" w:rsidRPr="0044676F" w:rsidRDefault="002E0E3F" w:rsidP="002E0E3F">
      <w:pPr>
        <w:rPr>
          <w:sz w:val="24"/>
        </w:rPr>
      </w:pPr>
    </w:p>
    <w:p w14:paraId="3C28D1E3" w14:textId="77777777" w:rsidR="002E0E3F" w:rsidRPr="0044676F" w:rsidRDefault="002E0E3F" w:rsidP="002E0E3F">
      <w:pPr>
        <w:rPr>
          <w:sz w:val="24"/>
        </w:rPr>
      </w:pPr>
      <w:r w:rsidRPr="0044676F">
        <w:rPr>
          <w:sz w:val="24"/>
        </w:rPr>
        <w:t xml:space="preserve">Other issues that need to be addressed simultaneously are related with access to information which has to do with how the information is presented as well as how it is circulated, a problem that was voiced by the communities interviewed in Regions 9 and 10.  The material should be presented in the language understood and spoken by the community, whether it is translated into that language or whether a translator is accessible to explain the materials (or both).  Capacity building needs to be central to any project that incorporates gender and as </w:t>
      </w:r>
      <w:r w:rsidRPr="0044676F">
        <w:rPr>
          <w:sz w:val="24"/>
        </w:rPr>
        <w:lastRenderedPageBreak/>
        <w:t>such, women’s historical constraints as built over gender-based differential power dynamics between men and women.</w:t>
      </w:r>
    </w:p>
    <w:p w14:paraId="0508C636" w14:textId="77777777" w:rsidR="002E0E3F" w:rsidRPr="0044676F" w:rsidRDefault="002E0E3F" w:rsidP="002E0E3F">
      <w:pPr>
        <w:rPr>
          <w:sz w:val="24"/>
        </w:rPr>
      </w:pPr>
    </w:p>
    <w:p w14:paraId="3252A28D" w14:textId="64FA6E73" w:rsidR="002E0E3F" w:rsidRPr="0044676F" w:rsidRDefault="002E0E3F" w:rsidP="002E0E3F">
      <w:pPr>
        <w:rPr>
          <w:rFonts w:ascii="Times" w:eastAsia="Times New Roman" w:hAnsi="Times"/>
          <w:sz w:val="24"/>
          <w:lang w:val="en-CA"/>
        </w:rPr>
      </w:pPr>
      <w:r w:rsidRPr="0044676F">
        <w:rPr>
          <w:sz w:val="24"/>
        </w:rPr>
        <w:t xml:space="preserve">Conservation International-Guyana research reports </w:t>
      </w:r>
      <w:r w:rsidRPr="0044676F">
        <w:rPr>
          <w:rFonts w:eastAsia="Times New Roman"/>
          <w:sz w:val="24"/>
          <w:shd w:val="clear" w:color="auto" w:fill="FFFFFF"/>
          <w:lang w:val="en-CA"/>
        </w:rPr>
        <w:t xml:space="preserve">(2016) </w:t>
      </w:r>
      <w:r w:rsidRPr="0044676F">
        <w:rPr>
          <w:sz w:val="24"/>
        </w:rPr>
        <w:t xml:space="preserve">and RIF </w:t>
      </w:r>
      <w:r w:rsidRPr="0044676F">
        <w:rPr>
          <w:rFonts w:eastAsia="Times New Roman"/>
          <w:sz w:val="24"/>
          <w:shd w:val="clear" w:color="auto" w:fill="FFFFFF"/>
          <w:lang w:val="en-CA"/>
        </w:rPr>
        <w:t>Gender Analysis </w:t>
      </w:r>
      <w:r w:rsidRPr="0044676F">
        <w:rPr>
          <w:sz w:val="24"/>
        </w:rPr>
        <w:t xml:space="preserve">also illustrate how the younger generation of indigenous women and men have </w:t>
      </w:r>
      <w:r w:rsidR="001601DB" w:rsidRPr="0044676F">
        <w:rPr>
          <w:sz w:val="24"/>
        </w:rPr>
        <w:t xml:space="preserve">few </w:t>
      </w:r>
      <w:r w:rsidRPr="0044676F">
        <w:rPr>
          <w:sz w:val="24"/>
        </w:rPr>
        <w:t xml:space="preserve">incentives and scarce access to training and skills-development in agriculture. </w:t>
      </w:r>
      <w:r w:rsidR="001601DB" w:rsidRPr="0044676F">
        <w:rPr>
          <w:sz w:val="24"/>
        </w:rPr>
        <w:t xml:space="preserve">The </w:t>
      </w:r>
      <w:r w:rsidRPr="0044676F">
        <w:rPr>
          <w:sz w:val="24"/>
        </w:rPr>
        <w:t xml:space="preserve">CI training site in Lethem is involving young men and women in research, </w:t>
      </w:r>
      <w:r w:rsidR="001601DB" w:rsidRPr="0044676F">
        <w:rPr>
          <w:sz w:val="24"/>
        </w:rPr>
        <w:t xml:space="preserve">thereby </w:t>
      </w:r>
      <w:r w:rsidRPr="0044676F">
        <w:rPr>
          <w:sz w:val="24"/>
        </w:rPr>
        <w:t>fostering mentorship, knowledge-development</w:t>
      </w:r>
      <w:r w:rsidR="001601DB" w:rsidRPr="0044676F">
        <w:rPr>
          <w:sz w:val="24"/>
        </w:rPr>
        <w:t xml:space="preserve"> and </w:t>
      </w:r>
      <w:r w:rsidRPr="0044676F">
        <w:rPr>
          <w:sz w:val="24"/>
        </w:rPr>
        <w:t xml:space="preserve">entrepreneurship </w:t>
      </w:r>
      <w:r w:rsidR="001601DB" w:rsidRPr="0044676F">
        <w:rPr>
          <w:sz w:val="24"/>
        </w:rPr>
        <w:t xml:space="preserve">which </w:t>
      </w:r>
      <w:r w:rsidRPr="0044676F">
        <w:rPr>
          <w:sz w:val="24"/>
        </w:rPr>
        <w:t xml:space="preserve">will in turn reduce the high immigration rates </w:t>
      </w:r>
      <w:r w:rsidR="001601DB" w:rsidRPr="0044676F">
        <w:rPr>
          <w:sz w:val="24"/>
        </w:rPr>
        <w:t>to Georgetown and abroad</w:t>
      </w:r>
      <w:r w:rsidR="001601DB" w:rsidRPr="0044676F" w:rsidDel="001601DB">
        <w:rPr>
          <w:sz w:val="24"/>
        </w:rPr>
        <w:t xml:space="preserve"> </w:t>
      </w:r>
      <w:r w:rsidR="001601DB" w:rsidRPr="0044676F">
        <w:rPr>
          <w:sz w:val="24"/>
        </w:rPr>
        <w:t xml:space="preserve">among </w:t>
      </w:r>
      <w:r w:rsidRPr="0044676F">
        <w:rPr>
          <w:sz w:val="24"/>
        </w:rPr>
        <w:t>the community’s youth.</w:t>
      </w:r>
    </w:p>
    <w:p w14:paraId="2732D656" w14:textId="77777777" w:rsidR="002E0E3F" w:rsidRPr="0044676F" w:rsidRDefault="002E0E3F" w:rsidP="002E0E3F">
      <w:pPr>
        <w:rPr>
          <w:sz w:val="24"/>
          <w:lang w:val="en-CA"/>
        </w:rPr>
      </w:pPr>
    </w:p>
    <w:p w14:paraId="64557649" w14:textId="440604E2" w:rsidR="002E0E3F" w:rsidRPr="0044676F" w:rsidRDefault="002E0E3F" w:rsidP="002E0E3F">
      <w:pPr>
        <w:rPr>
          <w:sz w:val="24"/>
        </w:rPr>
      </w:pPr>
      <w:r w:rsidRPr="0044676F">
        <w:rPr>
          <w:sz w:val="24"/>
        </w:rPr>
        <w:t>Another problem highlighted by CI’s experience is that because women</w:t>
      </w:r>
      <w:r w:rsidR="001601DB" w:rsidRPr="0044676F">
        <w:rPr>
          <w:sz w:val="24"/>
        </w:rPr>
        <w:t>’</w:t>
      </w:r>
      <w:r w:rsidRPr="0044676F">
        <w:rPr>
          <w:sz w:val="24"/>
        </w:rPr>
        <w:t xml:space="preserve">s work and contributions are undervalued, </w:t>
      </w:r>
      <w:r w:rsidR="006D4E16" w:rsidRPr="0044676F">
        <w:rPr>
          <w:sz w:val="24"/>
        </w:rPr>
        <w:t xml:space="preserve">communities and the government find </w:t>
      </w:r>
      <w:r w:rsidRPr="0044676F">
        <w:rPr>
          <w:sz w:val="24"/>
        </w:rPr>
        <w:t>it difficult to understand how indigenous women (and non-indigenous women) fit in</w:t>
      </w:r>
      <w:r w:rsidR="001601DB" w:rsidRPr="0044676F">
        <w:rPr>
          <w:sz w:val="24"/>
        </w:rPr>
        <w:t>to</w:t>
      </w:r>
      <w:r w:rsidRPr="0044676F">
        <w:rPr>
          <w:sz w:val="24"/>
        </w:rPr>
        <w:t xml:space="preserve"> the economy and </w:t>
      </w:r>
      <w:r w:rsidR="006D4E16" w:rsidRPr="0044676F">
        <w:rPr>
          <w:sz w:val="24"/>
        </w:rPr>
        <w:t xml:space="preserve">how to </w:t>
      </w:r>
      <w:r w:rsidRPr="0044676F">
        <w:rPr>
          <w:sz w:val="24"/>
        </w:rPr>
        <w:t>integrat</w:t>
      </w:r>
      <w:r w:rsidR="006D4E16" w:rsidRPr="0044676F">
        <w:rPr>
          <w:sz w:val="24"/>
        </w:rPr>
        <w:t>e</w:t>
      </w:r>
      <w:r w:rsidRPr="0044676F">
        <w:rPr>
          <w:sz w:val="24"/>
        </w:rPr>
        <w:t xml:space="preserve"> women in</w:t>
      </w:r>
      <w:r w:rsidR="006D4E16" w:rsidRPr="0044676F">
        <w:rPr>
          <w:sz w:val="24"/>
        </w:rPr>
        <w:t>to</w:t>
      </w:r>
      <w:r w:rsidRPr="0044676F">
        <w:rPr>
          <w:sz w:val="24"/>
        </w:rPr>
        <w:t xml:space="preserve"> economic strategies.  A salient point is that women are not a homogenous group anywhere in the world</w:t>
      </w:r>
      <w:r w:rsidR="006D4E16" w:rsidRPr="0044676F">
        <w:rPr>
          <w:sz w:val="24"/>
        </w:rPr>
        <w:t>. T</w:t>
      </w:r>
      <w:r w:rsidRPr="0044676F">
        <w:rPr>
          <w:sz w:val="24"/>
        </w:rPr>
        <w:t>he characteristics of indigenous women in Regions 9 and 10 make them prone to a set of constraints that might be shared with non-indigenous women to a certain extent, but that are specific as well as context-based in relation to their geo-political space and history.</w:t>
      </w:r>
    </w:p>
    <w:p w14:paraId="4D903927" w14:textId="77777777" w:rsidR="002B75F3" w:rsidRPr="0044676F" w:rsidRDefault="002B75F3" w:rsidP="00E60620">
      <w:pPr>
        <w:rPr>
          <w:lang w:eastAsia="es-EC"/>
        </w:rPr>
      </w:pPr>
    </w:p>
    <w:p w14:paraId="047BB724" w14:textId="725C2D0A" w:rsidR="00E82BFE" w:rsidRPr="0044676F" w:rsidRDefault="00FC1C6F" w:rsidP="00E60620">
      <w:pPr>
        <w:pStyle w:val="Heading2"/>
        <w:numPr>
          <w:ilvl w:val="0"/>
          <w:numId w:val="14"/>
        </w:numPr>
        <w:rPr>
          <w:color w:val="auto"/>
        </w:rPr>
      </w:pPr>
      <w:proofErr w:type="gramStart"/>
      <w:r w:rsidRPr="0044676F">
        <w:rPr>
          <w:color w:val="auto"/>
        </w:rPr>
        <w:t xml:space="preserve">The results indicators on gender and indigenous peoples that will be monitored and assessed during </w:t>
      </w:r>
      <w:r w:rsidR="0030507B" w:rsidRPr="0044676F">
        <w:rPr>
          <w:color w:val="auto"/>
        </w:rPr>
        <w:t>the development of the program.</w:t>
      </w:r>
      <w:proofErr w:type="gramEnd"/>
    </w:p>
    <w:p w14:paraId="4643A6CC" w14:textId="77777777" w:rsidR="00503172" w:rsidRPr="0044676F" w:rsidRDefault="00503172" w:rsidP="004F2E3F">
      <w:pPr>
        <w:spacing w:before="0" w:after="200" w:line="276" w:lineRule="auto"/>
        <w:jc w:val="left"/>
        <w:rPr>
          <w:sz w:val="24"/>
        </w:rPr>
      </w:pPr>
    </w:p>
    <w:p w14:paraId="5C30B3BA" w14:textId="77777777" w:rsidR="00503172" w:rsidRPr="0044676F" w:rsidRDefault="005D4654" w:rsidP="004F2E3F">
      <w:pPr>
        <w:spacing w:before="0" w:after="200" w:line="276" w:lineRule="auto"/>
        <w:jc w:val="left"/>
        <w:rPr>
          <w:sz w:val="24"/>
        </w:rPr>
      </w:pPr>
      <w:r w:rsidRPr="0044676F">
        <w:rPr>
          <w:sz w:val="24"/>
        </w:rPr>
        <w:t>Within the available literature, we have found some of the most cited issues as related with agricultural interventions in Guyana</w:t>
      </w:r>
      <w:r w:rsidR="00503172" w:rsidRPr="0044676F">
        <w:rPr>
          <w:sz w:val="24"/>
        </w:rPr>
        <w:t>.  These conditions are further aggravated when intersected with gender and ethnicity as variables.</w:t>
      </w:r>
    </w:p>
    <w:p w14:paraId="3B030FB0" w14:textId="0C9A571A" w:rsidR="004556AB" w:rsidRPr="0044676F" w:rsidRDefault="004556AB" w:rsidP="004556AB">
      <w:pPr>
        <w:rPr>
          <w:sz w:val="24"/>
        </w:rPr>
      </w:pPr>
    </w:p>
    <w:p w14:paraId="7F7DA9B3" w14:textId="0E96E464" w:rsidR="004556AB" w:rsidRPr="0044676F" w:rsidRDefault="008F7418" w:rsidP="004556AB">
      <w:pPr>
        <w:pStyle w:val="ListParagraph"/>
        <w:numPr>
          <w:ilvl w:val="1"/>
          <w:numId w:val="21"/>
        </w:numPr>
        <w:spacing w:before="0" w:after="200" w:line="276" w:lineRule="auto"/>
        <w:jc w:val="left"/>
        <w:rPr>
          <w:sz w:val="24"/>
        </w:rPr>
      </w:pPr>
      <w:r w:rsidRPr="0044676F">
        <w:rPr>
          <w:sz w:val="24"/>
        </w:rPr>
        <w:t>Perceptions and i</w:t>
      </w:r>
      <w:r w:rsidR="007A635E" w:rsidRPr="0044676F">
        <w:rPr>
          <w:sz w:val="24"/>
        </w:rPr>
        <w:t xml:space="preserve">deas on women’s participation in the agricultural field </w:t>
      </w:r>
      <w:r w:rsidR="00503172" w:rsidRPr="0044676F">
        <w:rPr>
          <w:sz w:val="24"/>
        </w:rPr>
        <w:t>(undervalued)</w:t>
      </w:r>
    </w:p>
    <w:p w14:paraId="12E44545" w14:textId="1CAA6DF2" w:rsidR="004556AB" w:rsidRPr="0044676F" w:rsidRDefault="007A635E" w:rsidP="004556AB">
      <w:pPr>
        <w:pStyle w:val="ListParagraph"/>
        <w:numPr>
          <w:ilvl w:val="1"/>
          <w:numId w:val="21"/>
        </w:numPr>
        <w:spacing w:before="0" w:after="200" w:line="276" w:lineRule="auto"/>
        <w:jc w:val="left"/>
        <w:rPr>
          <w:sz w:val="24"/>
        </w:rPr>
      </w:pPr>
      <w:r w:rsidRPr="0044676F">
        <w:rPr>
          <w:sz w:val="24"/>
        </w:rPr>
        <w:t>Unequal access to land</w:t>
      </w:r>
    </w:p>
    <w:p w14:paraId="5A422AAD" w14:textId="0A8E648A" w:rsidR="004556AB" w:rsidRPr="0044676F" w:rsidRDefault="009B1E02" w:rsidP="004556AB">
      <w:pPr>
        <w:pStyle w:val="ListParagraph"/>
        <w:numPr>
          <w:ilvl w:val="1"/>
          <w:numId w:val="21"/>
        </w:numPr>
        <w:spacing w:before="0" w:after="200" w:line="276" w:lineRule="auto"/>
        <w:jc w:val="left"/>
        <w:rPr>
          <w:sz w:val="24"/>
        </w:rPr>
      </w:pPr>
      <w:r w:rsidRPr="0044676F">
        <w:rPr>
          <w:sz w:val="24"/>
        </w:rPr>
        <w:t>Job discrimination</w:t>
      </w:r>
    </w:p>
    <w:p w14:paraId="376C1B0C" w14:textId="2159783C" w:rsidR="004556AB" w:rsidRPr="0044676F" w:rsidRDefault="004A0666" w:rsidP="004556AB">
      <w:pPr>
        <w:pStyle w:val="ListParagraph"/>
        <w:numPr>
          <w:ilvl w:val="1"/>
          <w:numId w:val="21"/>
        </w:numPr>
        <w:spacing w:before="0" w:after="200" w:line="276" w:lineRule="auto"/>
        <w:jc w:val="left"/>
        <w:rPr>
          <w:sz w:val="24"/>
        </w:rPr>
      </w:pPr>
      <w:r w:rsidRPr="0044676F">
        <w:rPr>
          <w:sz w:val="24"/>
        </w:rPr>
        <w:t>Women’s r</w:t>
      </w:r>
      <w:r w:rsidR="009B1E02" w:rsidRPr="0044676F">
        <w:rPr>
          <w:sz w:val="24"/>
        </w:rPr>
        <w:t xml:space="preserve">educed </w:t>
      </w:r>
      <w:r w:rsidRPr="0044676F">
        <w:rPr>
          <w:sz w:val="24"/>
        </w:rPr>
        <w:t xml:space="preserve">access to credit </w:t>
      </w:r>
    </w:p>
    <w:p w14:paraId="1C5812DB" w14:textId="73475B85" w:rsidR="008F7418" w:rsidRPr="0044676F" w:rsidRDefault="008F7418" w:rsidP="004556AB">
      <w:pPr>
        <w:pStyle w:val="ListParagraph"/>
        <w:numPr>
          <w:ilvl w:val="1"/>
          <w:numId w:val="21"/>
        </w:numPr>
        <w:spacing w:before="0" w:after="200" w:line="276" w:lineRule="auto"/>
        <w:jc w:val="left"/>
        <w:rPr>
          <w:sz w:val="24"/>
        </w:rPr>
      </w:pPr>
      <w:r w:rsidRPr="0044676F">
        <w:rPr>
          <w:sz w:val="24"/>
        </w:rPr>
        <w:t>Disruption of</w:t>
      </w:r>
      <w:r w:rsidR="004A0666" w:rsidRPr="0044676F">
        <w:rPr>
          <w:sz w:val="24"/>
        </w:rPr>
        <w:t xml:space="preserve"> the family</w:t>
      </w:r>
      <w:r w:rsidRPr="0044676F">
        <w:rPr>
          <w:sz w:val="24"/>
        </w:rPr>
        <w:t xml:space="preserve">’s possibilities for educational development </w:t>
      </w:r>
      <w:r w:rsidR="004A0666" w:rsidRPr="0044676F">
        <w:rPr>
          <w:sz w:val="24"/>
        </w:rPr>
        <w:t>when children stop attending schools</w:t>
      </w:r>
      <w:r w:rsidRPr="0044676F">
        <w:rPr>
          <w:sz w:val="24"/>
        </w:rPr>
        <w:t xml:space="preserve"> in order to accompany the parents and when able, to work with them in the farms</w:t>
      </w:r>
    </w:p>
    <w:p w14:paraId="51310475" w14:textId="77777777" w:rsidR="00D57818" w:rsidRPr="0044676F" w:rsidRDefault="00D57818" w:rsidP="005706D4">
      <w:pPr>
        <w:spacing w:before="0" w:after="200" w:line="276" w:lineRule="auto"/>
        <w:jc w:val="left"/>
        <w:rPr>
          <w:sz w:val="24"/>
        </w:rPr>
      </w:pPr>
      <w:r w:rsidRPr="0044676F">
        <w:rPr>
          <w:sz w:val="24"/>
        </w:rPr>
        <w:t>The impact of these issues can be easily identified in a quantitative (national statistics) as well as qualitative data.  Although the consequences cannot be readily attributed to a project, we could identify the causal relations brought by policies that address some of these issues.</w:t>
      </w:r>
    </w:p>
    <w:p w14:paraId="2C62A9B1" w14:textId="77777777" w:rsidR="00503172" w:rsidRPr="0044676F" w:rsidRDefault="00D57818" w:rsidP="005706D4">
      <w:pPr>
        <w:spacing w:before="0" w:after="200" w:line="276" w:lineRule="auto"/>
        <w:jc w:val="left"/>
        <w:rPr>
          <w:sz w:val="24"/>
        </w:rPr>
      </w:pPr>
      <w:r w:rsidRPr="0044676F">
        <w:rPr>
          <w:sz w:val="24"/>
        </w:rPr>
        <w:t xml:space="preserve">In terms of </w:t>
      </w:r>
      <w:r w:rsidR="00CC6374" w:rsidRPr="0044676F">
        <w:rPr>
          <w:sz w:val="24"/>
        </w:rPr>
        <w:t xml:space="preserve">collecting data on </w:t>
      </w:r>
      <w:r w:rsidRPr="0044676F">
        <w:rPr>
          <w:sz w:val="24"/>
        </w:rPr>
        <w:t>the problems</w:t>
      </w:r>
      <w:r w:rsidR="009A3D5F" w:rsidRPr="0044676F">
        <w:rPr>
          <w:sz w:val="24"/>
        </w:rPr>
        <w:t xml:space="preserve"> faced, the following are the most relevant</w:t>
      </w:r>
      <w:r w:rsidR="00CC6374" w:rsidRPr="0044676F">
        <w:rPr>
          <w:sz w:val="24"/>
        </w:rPr>
        <w:t xml:space="preserve"> parameters</w:t>
      </w:r>
      <w:r w:rsidR="009A3D5F" w:rsidRPr="0044676F">
        <w:rPr>
          <w:sz w:val="24"/>
        </w:rPr>
        <w:t xml:space="preserve">:  </w:t>
      </w:r>
    </w:p>
    <w:p w14:paraId="30F9B959" w14:textId="248C2348" w:rsidR="00503172" w:rsidRPr="0044676F" w:rsidRDefault="009A3D5F" w:rsidP="004F2E3F">
      <w:pPr>
        <w:pStyle w:val="ListParagraph"/>
        <w:numPr>
          <w:ilvl w:val="0"/>
          <w:numId w:val="24"/>
        </w:numPr>
        <w:spacing w:before="0" w:after="200" w:line="276" w:lineRule="auto"/>
        <w:jc w:val="left"/>
        <w:rPr>
          <w:sz w:val="24"/>
        </w:rPr>
      </w:pPr>
      <w:r w:rsidRPr="0044676F">
        <w:rPr>
          <w:sz w:val="24"/>
        </w:rPr>
        <w:t>economically productive population</w:t>
      </w:r>
    </w:p>
    <w:p w14:paraId="7097ED93" w14:textId="2F324F02" w:rsidR="00503172" w:rsidRPr="0044676F" w:rsidRDefault="009A3D5F" w:rsidP="004F2E3F">
      <w:pPr>
        <w:pStyle w:val="ListParagraph"/>
        <w:numPr>
          <w:ilvl w:val="0"/>
          <w:numId w:val="24"/>
        </w:numPr>
        <w:spacing w:before="0" w:after="200" w:line="276" w:lineRule="auto"/>
        <w:jc w:val="left"/>
        <w:rPr>
          <w:sz w:val="24"/>
        </w:rPr>
      </w:pPr>
      <w:r w:rsidRPr="0044676F">
        <w:rPr>
          <w:sz w:val="24"/>
        </w:rPr>
        <w:lastRenderedPageBreak/>
        <w:t xml:space="preserve">school dropout </w:t>
      </w:r>
      <w:r w:rsidR="00CC6374" w:rsidRPr="0044676F">
        <w:rPr>
          <w:sz w:val="24"/>
        </w:rPr>
        <w:t xml:space="preserve">rates </w:t>
      </w:r>
      <w:r w:rsidRPr="0044676F">
        <w:rPr>
          <w:sz w:val="24"/>
        </w:rPr>
        <w:t>as analyzed through ethnic and gender lenses</w:t>
      </w:r>
    </w:p>
    <w:p w14:paraId="0D2CB771" w14:textId="04CB1396" w:rsidR="00503172" w:rsidRPr="0044676F" w:rsidRDefault="00DD6407" w:rsidP="004F2E3F">
      <w:pPr>
        <w:pStyle w:val="ListParagraph"/>
        <w:numPr>
          <w:ilvl w:val="0"/>
          <w:numId w:val="24"/>
        </w:numPr>
        <w:spacing w:before="0" w:after="200" w:line="276" w:lineRule="auto"/>
        <w:jc w:val="left"/>
        <w:rPr>
          <w:sz w:val="24"/>
        </w:rPr>
      </w:pPr>
      <w:r w:rsidRPr="0044676F">
        <w:rPr>
          <w:sz w:val="24"/>
        </w:rPr>
        <w:t>living</w:t>
      </w:r>
      <w:r w:rsidR="009A3D5F" w:rsidRPr="0044676F">
        <w:rPr>
          <w:sz w:val="24"/>
        </w:rPr>
        <w:t xml:space="preserve"> conditions survey</w:t>
      </w:r>
    </w:p>
    <w:p w14:paraId="3CFCCEAD" w14:textId="0DE696D8" w:rsidR="00503172" w:rsidRPr="0044676F" w:rsidRDefault="009A3D5F" w:rsidP="004F2E3F">
      <w:pPr>
        <w:pStyle w:val="ListParagraph"/>
        <w:numPr>
          <w:ilvl w:val="0"/>
          <w:numId w:val="24"/>
        </w:numPr>
        <w:spacing w:before="0" w:after="200" w:line="276" w:lineRule="auto"/>
        <w:jc w:val="left"/>
        <w:rPr>
          <w:sz w:val="24"/>
        </w:rPr>
      </w:pPr>
      <w:r w:rsidRPr="0044676F">
        <w:rPr>
          <w:sz w:val="24"/>
        </w:rPr>
        <w:t xml:space="preserve">work-force participation </w:t>
      </w:r>
    </w:p>
    <w:p w14:paraId="632BA8B7" w14:textId="499191F9" w:rsidR="004556AB" w:rsidRPr="0044676F" w:rsidRDefault="009A3D5F" w:rsidP="00503172">
      <w:pPr>
        <w:spacing w:before="0" w:after="200" w:line="276" w:lineRule="auto"/>
        <w:jc w:val="left"/>
        <w:rPr>
          <w:sz w:val="24"/>
        </w:rPr>
      </w:pPr>
      <w:r w:rsidRPr="0044676F">
        <w:rPr>
          <w:sz w:val="24"/>
        </w:rPr>
        <w:t>The available data dates back to the 2012 Population Survey as the data from the most recent Census is not yet available.  Although the Guyana Statistics Bureau is constantly collecting information on social and economic indicators, this info</w:t>
      </w:r>
      <w:r w:rsidR="008F766B" w:rsidRPr="0044676F">
        <w:rPr>
          <w:sz w:val="24"/>
        </w:rPr>
        <w:t xml:space="preserve">rmation is not </w:t>
      </w:r>
      <w:r w:rsidR="007F5399" w:rsidRPr="0044676F">
        <w:rPr>
          <w:sz w:val="24"/>
        </w:rPr>
        <w:t>disaggregated</w:t>
      </w:r>
      <w:r w:rsidR="008F766B" w:rsidRPr="0044676F">
        <w:rPr>
          <w:sz w:val="24"/>
        </w:rPr>
        <w:t xml:space="preserve"> in land units or by gender and ethnicity</w:t>
      </w:r>
      <w:r w:rsidRPr="0044676F">
        <w:rPr>
          <w:sz w:val="24"/>
        </w:rPr>
        <w:t xml:space="preserve">. </w:t>
      </w:r>
      <w:r w:rsidR="008F766B" w:rsidRPr="0044676F">
        <w:rPr>
          <w:sz w:val="24"/>
        </w:rPr>
        <w:t>An analysis that addressed some of these issues is based on this outdated Population Survey.</w:t>
      </w:r>
    </w:p>
    <w:p w14:paraId="1A7BB202" w14:textId="1D614C5A" w:rsidR="004556AB" w:rsidRPr="0044676F" w:rsidRDefault="00DD6407" w:rsidP="005706D4">
      <w:pPr>
        <w:rPr>
          <w:sz w:val="24"/>
        </w:rPr>
      </w:pPr>
      <w:r w:rsidRPr="0044676F">
        <w:rPr>
          <w:sz w:val="24"/>
        </w:rPr>
        <w:t>T</w:t>
      </w:r>
      <w:r w:rsidR="00CC5724" w:rsidRPr="0044676F">
        <w:rPr>
          <w:sz w:val="24"/>
        </w:rPr>
        <w:t xml:space="preserve">his framework </w:t>
      </w:r>
      <w:r w:rsidRPr="0044676F">
        <w:rPr>
          <w:sz w:val="24"/>
        </w:rPr>
        <w:t xml:space="preserve">has been </w:t>
      </w:r>
      <w:proofErr w:type="spellStart"/>
      <w:r w:rsidRPr="0044676F">
        <w:rPr>
          <w:sz w:val="24"/>
        </w:rPr>
        <w:t>usted</w:t>
      </w:r>
      <w:proofErr w:type="spellEnd"/>
      <w:r w:rsidRPr="0044676F">
        <w:rPr>
          <w:sz w:val="24"/>
        </w:rPr>
        <w:t xml:space="preserve"> </w:t>
      </w:r>
      <w:r w:rsidR="00CC5724" w:rsidRPr="0044676F">
        <w:rPr>
          <w:sz w:val="24"/>
        </w:rPr>
        <w:t xml:space="preserve">to develop the following indicators as inserted within the project planning matrix’s macro indicators.  The suggested indicators consider the following criteria:  easily measured in the program, </w:t>
      </w:r>
      <w:r w:rsidR="005706D4" w:rsidRPr="0044676F">
        <w:rPr>
          <w:sz w:val="24"/>
        </w:rPr>
        <w:t xml:space="preserve">related </w:t>
      </w:r>
      <w:r w:rsidR="00CC6374" w:rsidRPr="0044676F">
        <w:rPr>
          <w:sz w:val="24"/>
        </w:rPr>
        <w:t xml:space="preserve">to </w:t>
      </w:r>
      <w:r w:rsidR="005706D4" w:rsidRPr="0044676F">
        <w:rPr>
          <w:sz w:val="24"/>
        </w:rPr>
        <w:t>the international instruments that Guyana forms part of and</w:t>
      </w:r>
      <w:r w:rsidR="00CC6374" w:rsidRPr="0044676F">
        <w:rPr>
          <w:sz w:val="24"/>
        </w:rPr>
        <w:t>,</w:t>
      </w:r>
      <w:r w:rsidR="005706D4" w:rsidRPr="0044676F">
        <w:rPr>
          <w:sz w:val="24"/>
        </w:rPr>
        <w:t xml:space="preserve"> they have evaluation mechanisms</w:t>
      </w:r>
      <w:r w:rsidR="00CC6374" w:rsidRPr="0044676F">
        <w:rPr>
          <w:sz w:val="24"/>
        </w:rPr>
        <w:t>.</w:t>
      </w:r>
    </w:p>
    <w:p w14:paraId="0BFE5421" w14:textId="5A4D7140" w:rsidR="00344AE2" w:rsidRPr="0044676F" w:rsidRDefault="00344AE2" w:rsidP="00344AE2">
      <w:pPr>
        <w:spacing w:before="0" w:after="0"/>
        <w:jc w:val="left"/>
        <w:rPr>
          <w:sz w:val="24"/>
        </w:rPr>
      </w:pPr>
      <w:r w:rsidRPr="0044676F">
        <w:rPr>
          <w:sz w:val="24"/>
        </w:rPr>
        <w:t>The following indicators incorporate at least one economic factor, one social factor and one cultural factor among those defined within the terms of the project, where it's expected that the project generates incidence:</w:t>
      </w:r>
    </w:p>
    <w:p w14:paraId="0AC957DA" w14:textId="7A8B76B7" w:rsidR="00DD6407" w:rsidRPr="0044676F" w:rsidRDefault="0044676F" w:rsidP="004556AB">
      <w:pPr>
        <w:pStyle w:val="ListParagraph"/>
        <w:numPr>
          <w:ilvl w:val="1"/>
          <w:numId w:val="21"/>
        </w:numPr>
        <w:shd w:val="clear" w:color="auto" w:fill="FFFFFF"/>
        <w:spacing w:before="100" w:beforeAutospacing="1" w:after="100" w:afterAutospacing="1" w:line="276" w:lineRule="auto"/>
        <w:jc w:val="left"/>
        <w:rPr>
          <w:sz w:val="24"/>
          <w:lang w:eastAsia="es-ES"/>
        </w:rPr>
      </w:pPr>
      <w:r w:rsidRPr="0044676F">
        <w:rPr>
          <w:sz w:val="24"/>
          <w:lang w:eastAsia="es-ES"/>
        </w:rPr>
        <w:t>Number of indigenous people that apply the technology-based knowledge and technical assistance transferred by the Agricultural Centers, as disaggregated by gender.</w:t>
      </w:r>
    </w:p>
    <w:p w14:paraId="509E3785" w14:textId="24FB247C" w:rsidR="004556AB" w:rsidRPr="0044676F" w:rsidRDefault="00EB7AA2" w:rsidP="004556AB">
      <w:pPr>
        <w:pStyle w:val="ListParagraph"/>
        <w:numPr>
          <w:ilvl w:val="1"/>
          <w:numId w:val="21"/>
        </w:numPr>
        <w:shd w:val="clear" w:color="auto" w:fill="FFFFFF"/>
        <w:spacing w:before="100" w:beforeAutospacing="1" w:after="100" w:afterAutospacing="1" w:line="276" w:lineRule="auto"/>
        <w:jc w:val="left"/>
        <w:rPr>
          <w:sz w:val="24"/>
          <w:lang w:eastAsia="es-ES"/>
        </w:rPr>
      </w:pPr>
      <w:r w:rsidRPr="0044676F">
        <w:rPr>
          <w:sz w:val="24"/>
          <w:lang w:eastAsia="es-ES"/>
        </w:rPr>
        <w:t xml:space="preserve">Number of indigenous people </w:t>
      </w:r>
      <w:r w:rsidR="004556AB" w:rsidRPr="0044676F">
        <w:rPr>
          <w:sz w:val="24"/>
          <w:lang w:eastAsia="es-ES"/>
        </w:rPr>
        <w:t>employed by the farms</w:t>
      </w:r>
      <w:r w:rsidRPr="0044676F">
        <w:rPr>
          <w:sz w:val="24"/>
          <w:lang w:eastAsia="es-ES"/>
        </w:rPr>
        <w:t xml:space="preserve"> disaggregated by gender</w:t>
      </w:r>
    </w:p>
    <w:p w14:paraId="60C4BD3C" w14:textId="666E579F" w:rsidR="004556AB" w:rsidRPr="0044676F" w:rsidRDefault="004556AB" w:rsidP="004556AB">
      <w:pPr>
        <w:pStyle w:val="ListParagraph"/>
        <w:numPr>
          <w:ilvl w:val="1"/>
          <w:numId w:val="21"/>
        </w:numPr>
        <w:shd w:val="clear" w:color="auto" w:fill="FFFFFF"/>
        <w:spacing w:before="100" w:beforeAutospacing="1" w:after="100" w:afterAutospacing="1" w:line="276" w:lineRule="auto"/>
        <w:jc w:val="left"/>
        <w:rPr>
          <w:sz w:val="24"/>
          <w:lang w:eastAsia="es-ES"/>
        </w:rPr>
      </w:pPr>
      <w:r w:rsidRPr="0044676F">
        <w:rPr>
          <w:sz w:val="24"/>
          <w:lang w:eastAsia="es-ES"/>
        </w:rPr>
        <w:t>Types of posit</w:t>
      </w:r>
      <w:r w:rsidR="00FC2747" w:rsidRPr="0044676F">
        <w:rPr>
          <w:sz w:val="24"/>
          <w:lang w:eastAsia="es-ES"/>
        </w:rPr>
        <w:t xml:space="preserve">ions offered to indigenous </w:t>
      </w:r>
      <w:r w:rsidRPr="0044676F">
        <w:rPr>
          <w:sz w:val="24"/>
          <w:lang w:eastAsia="es-ES"/>
        </w:rPr>
        <w:t>women in sustainable farms compared to those offered to men</w:t>
      </w:r>
    </w:p>
    <w:p w14:paraId="769C916B" w14:textId="2E895D12" w:rsidR="004556AB" w:rsidRPr="0044676F" w:rsidRDefault="007931F8" w:rsidP="004556AB">
      <w:pPr>
        <w:pStyle w:val="ListParagraph"/>
        <w:numPr>
          <w:ilvl w:val="1"/>
          <w:numId w:val="21"/>
        </w:numPr>
        <w:shd w:val="clear" w:color="auto" w:fill="FFFFFF"/>
        <w:spacing w:before="100" w:beforeAutospacing="1" w:after="100" w:afterAutospacing="1" w:line="276" w:lineRule="auto"/>
        <w:jc w:val="left"/>
        <w:rPr>
          <w:sz w:val="24"/>
          <w:lang w:val="es-ES_tradnl" w:eastAsia="es-ES"/>
        </w:rPr>
      </w:pPr>
      <w:r w:rsidRPr="0044676F">
        <w:rPr>
          <w:sz w:val="24"/>
          <w:lang w:eastAsia="es-ES"/>
        </w:rPr>
        <w:t xml:space="preserve">Income </w:t>
      </w:r>
      <w:r w:rsidR="00FC2747" w:rsidRPr="0044676F">
        <w:rPr>
          <w:sz w:val="24"/>
          <w:lang w:eastAsia="es-ES"/>
        </w:rPr>
        <w:t xml:space="preserve">as divided </w:t>
      </w:r>
      <w:r w:rsidR="004556AB" w:rsidRPr="0044676F">
        <w:rPr>
          <w:sz w:val="24"/>
          <w:lang w:eastAsia="es-ES"/>
        </w:rPr>
        <w:t xml:space="preserve">by gender </w:t>
      </w:r>
    </w:p>
    <w:p w14:paraId="29569E7B" w14:textId="35B4459A" w:rsidR="007446AC" w:rsidRPr="0044676F" w:rsidRDefault="007446AC" w:rsidP="007446AC">
      <w:pPr>
        <w:shd w:val="clear" w:color="auto" w:fill="FFFFFF"/>
        <w:spacing w:before="100" w:beforeAutospacing="1" w:after="100" w:afterAutospacing="1"/>
        <w:rPr>
          <w:sz w:val="24"/>
          <w:lang w:eastAsia="es-ES"/>
        </w:rPr>
      </w:pPr>
      <w:r w:rsidRPr="0044676F">
        <w:rPr>
          <w:sz w:val="24"/>
          <w:lang w:eastAsia="es-ES"/>
        </w:rPr>
        <w:t xml:space="preserve">In addition and through participation mechanisms it’s also important to incorporate the following qualitative indicators that could allow the project to connect the project outcomes with the indigenous </w:t>
      </w:r>
      <w:r w:rsidR="00CC6374" w:rsidRPr="0044676F">
        <w:rPr>
          <w:sz w:val="24"/>
          <w:lang w:eastAsia="es-ES"/>
        </w:rPr>
        <w:t>communities’</w:t>
      </w:r>
      <w:r w:rsidRPr="0044676F">
        <w:rPr>
          <w:sz w:val="24"/>
          <w:lang w:eastAsia="es-ES"/>
        </w:rPr>
        <w:t xml:space="preserve"> expectations as divided by gender</w:t>
      </w:r>
      <w:r w:rsidR="00626945" w:rsidRPr="0044676F">
        <w:rPr>
          <w:sz w:val="24"/>
          <w:lang w:eastAsia="es-ES"/>
        </w:rPr>
        <w:t>:</w:t>
      </w:r>
    </w:p>
    <w:p w14:paraId="4782F853" w14:textId="5C61A0CC" w:rsidR="00626945" w:rsidRPr="005E4302" w:rsidRDefault="00626945" w:rsidP="004F2E3F">
      <w:pPr>
        <w:pStyle w:val="ListParagraph"/>
        <w:numPr>
          <w:ilvl w:val="0"/>
          <w:numId w:val="22"/>
        </w:numPr>
        <w:shd w:val="clear" w:color="auto" w:fill="FFFFFF"/>
        <w:spacing w:before="100" w:beforeAutospacing="1" w:after="100" w:afterAutospacing="1" w:line="276" w:lineRule="auto"/>
        <w:jc w:val="left"/>
        <w:rPr>
          <w:sz w:val="24"/>
          <w:lang w:eastAsia="es-ES"/>
        </w:rPr>
      </w:pPr>
      <w:r w:rsidRPr="005E4302">
        <w:rPr>
          <w:sz w:val="24"/>
          <w:lang w:eastAsia="es-ES"/>
        </w:rPr>
        <w:t>Satisfaction with the training mechanisms based on the functionality of the knowledge gained within the context of daily life</w:t>
      </w:r>
    </w:p>
    <w:p w14:paraId="78E00404" w14:textId="2DC8EA80" w:rsidR="004556AB" w:rsidRPr="0044676F" w:rsidRDefault="00177F58" w:rsidP="004556AB">
      <w:pPr>
        <w:pStyle w:val="ListParagraph"/>
        <w:numPr>
          <w:ilvl w:val="0"/>
          <w:numId w:val="22"/>
        </w:numPr>
        <w:shd w:val="clear" w:color="auto" w:fill="FFFFFF"/>
        <w:spacing w:before="100" w:beforeAutospacing="1" w:after="100" w:afterAutospacing="1" w:line="276" w:lineRule="auto"/>
        <w:jc w:val="left"/>
        <w:rPr>
          <w:sz w:val="24"/>
          <w:lang w:val="es-ES_tradnl" w:eastAsia="es-ES"/>
        </w:rPr>
      </w:pPr>
      <w:proofErr w:type="spellStart"/>
      <w:r w:rsidRPr="0044676F">
        <w:rPr>
          <w:sz w:val="24"/>
          <w:lang w:val="es-ES_tradnl" w:eastAsia="es-ES"/>
        </w:rPr>
        <w:t>Affirmative</w:t>
      </w:r>
      <w:proofErr w:type="spellEnd"/>
      <w:r w:rsidRPr="0044676F">
        <w:rPr>
          <w:sz w:val="24"/>
          <w:lang w:val="es-ES_tradnl" w:eastAsia="es-ES"/>
        </w:rPr>
        <w:t xml:space="preserve"> </w:t>
      </w:r>
      <w:proofErr w:type="spellStart"/>
      <w:r w:rsidRPr="0044676F">
        <w:rPr>
          <w:sz w:val="24"/>
          <w:lang w:val="es-ES_tradnl" w:eastAsia="es-ES"/>
        </w:rPr>
        <w:t>action</w:t>
      </w:r>
      <w:proofErr w:type="spellEnd"/>
    </w:p>
    <w:p w14:paraId="57404ECA" w14:textId="5356322E" w:rsidR="00626945" w:rsidRPr="0044676F" w:rsidRDefault="00626945" w:rsidP="004556AB">
      <w:pPr>
        <w:pStyle w:val="ListParagraph"/>
        <w:numPr>
          <w:ilvl w:val="0"/>
          <w:numId w:val="22"/>
        </w:numPr>
        <w:shd w:val="clear" w:color="auto" w:fill="FFFFFF"/>
        <w:spacing w:before="100" w:beforeAutospacing="1" w:after="100" w:afterAutospacing="1" w:line="276" w:lineRule="auto"/>
        <w:jc w:val="left"/>
        <w:rPr>
          <w:sz w:val="24"/>
          <w:lang w:val="en-CA" w:eastAsia="es-ES"/>
        </w:rPr>
      </w:pPr>
      <w:r w:rsidRPr="0044676F">
        <w:rPr>
          <w:sz w:val="24"/>
          <w:lang w:val="en-CA" w:eastAsia="es-ES"/>
        </w:rPr>
        <w:t>Identification of labor policy measures within workplaces</w:t>
      </w:r>
      <w:bookmarkStart w:id="1" w:name="_GoBack"/>
      <w:bookmarkEnd w:id="1"/>
      <w:r w:rsidRPr="0044676F">
        <w:rPr>
          <w:sz w:val="24"/>
          <w:lang w:val="en-CA" w:eastAsia="es-ES"/>
        </w:rPr>
        <w:t xml:space="preserve"> that guarantee indigenous women</w:t>
      </w:r>
      <w:r w:rsidR="00DD6407" w:rsidRPr="0044676F">
        <w:rPr>
          <w:sz w:val="24"/>
          <w:lang w:val="en-CA" w:eastAsia="es-ES"/>
        </w:rPr>
        <w:t xml:space="preserve"> are not overburden with the double </w:t>
      </w:r>
      <w:r w:rsidR="0044676F" w:rsidRPr="0044676F">
        <w:rPr>
          <w:sz w:val="24"/>
          <w:lang w:val="en-CA" w:eastAsia="es-ES"/>
        </w:rPr>
        <w:t>(sometimes triple) work burden</w:t>
      </w:r>
      <w:r w:rsidRPr="0044676F">
        <w:rPr>
          <w:sz w:val="24"/>
          <w:lang w:val="en-CA" w:eastAsia="es-ES"/>
        </w:rPr>
        <w:t>.</w:t>
      </w:r>
    </w:p>
    <w:p w14:paraId="3ADA5565" w14:textId="33A5700B" w:rsidR="004556AB" w:rsidRPr="0044676F" w:rsidRDefault="00764B8C" w:rsidP="004556AB">
      <w:pPr>
        <w:pStyle w:val="ListParagraph"/>
        <w:numPr>
          <w:ilvl w:val="0"/>
          <w:numId w:val="22"/>
        </w:numPr>
        <w:shd w:val="clear" w:color="auto" w:fill="FFFFFF"/>
        <w:spacing w:before="100" w:beforeAutospacing="1" w:after="100" w:afterAutospacing="1" w:line="276" w:lineRule="auto"/>
        <w:jc w:val="left"/>
        <w:rPr>
          <w:sz w:val="24"/>
          <w:lang w:eastAsia="es-ES"/>
        </w:rPr>
      </w:pPr>
      <w:r w:rsidRPr="0044676F">
        <w:rPr>
          <w:sz w:val="24"/>
          <w:lang w:eastAsia="es-ES"/>
        </w:rPr>
        <w:t>Number of farms that have implemented</w:t>
      </w:r>
      <w:r w:rsidR="004556AB" w:rsidRPr="0044676F">
        <w:rPr>
          <w:sz w:val="24"/>
          <w:lang w:eastAsia="es-ES"/>
        </w:rPr>
        <w:t xml:space="preserve"> childcare facilities </w:t>
      </w:r>
    </w:p>
    <w:p w14:paraId="4FD54640" w14:textId="00505149" w:rsidR="00CC3F46" w:rsidRPr="0044676F" w:rsidRDefault="00CC3F46" w:rsidP="00CC3F46">
      <w:pPr>
        <w:shd w:val="clear" w:color="auto" w:fill="FFFFFF"/>
        <w:spacing w:before="100" w:beforeAutospacing="1" w:after="100" w:afterAutospacing="1"/>
        <w:rPr>
          <w:sz w:val="24"/>
          <w:lang w:eastAsia="es-ES"/>
        </w:rPr>
      </w:pPr>
      <w:r w:rsidRPr="0044676F">
        <w:rPr>
          <w:sz w:val="24"/>
          <w:lang w:eastAsia="es-ES"/>
        </w:rPr>
        <w:t xml:space="preserve">The Project could also consider </w:t>
      </w:r>
      <w:r w:rsidR="00626945" w:rsidRPr="0044676F">
        <w:rPr>
          <w:sz w:val="24"/>
          <w:lang w:eastAsia="es-ES"/>
        </w:rPr>
        <w:t>measuring</w:t>
      </w:r>
      <w:r w:rsidR="004556AB" w:rsidRPr="0044676F">
        <w:rPr>
          <w:sz w:val="24"/>
          <w:lang w:eastAsia="es-ES"/>
        </w:rPr>
        <w:t xml:space="preserve"> the number of sustainable </w:t>
      </w:r>
      <w:r w:rsidRPr="0044676F">
        <w:rPr>
          <w:sz w:val="24"/>
          <w:lang w:eastAsia="es-ES"/>
        </w:rPr>
        <w:t xml:space="preserve">farms </w:t>
      </w:r>
      <w:r w:rsidR="00626945" w:rsidRPr="0044676F">
        <w:rPr>
          <w:sz w:val="24"/>
          <w:lang w:eastAsia="es-ES"/>
        </w:rPr>
        <w:t xml:space="preserve">run </w:t>
      </w:r>
      <w:r w:rsidRPr="0044676F">
        <w:rPr>
          <w:sz w:val="24"/>
          <w:lang w:eastAsia="es-ES"/>
        </w:rPr>
        <w:t xml:space="preserve">by indigenous women as well as the number of indigenous </w:t>
      </w:r>
      <w:r w:rsidR="004556AB" w:rsidRPr="0044676F">
        <w:rPr>
          <w:sz w:val="24"/>
          <w:lang w:eastAsia="es-ES"/>
        </w:rPr>
        <w:t>women beneficiaries of l</w:t>
      </w:r>
      <w:r w:rsidRPr="0044676F">
        <w:rPr>
          <w:sz w:val="24"/>
          <w:lang w:eastAsia="es-ES"/>
        </w:rPr>
        <w:t xml:space="preserve">oans as compared to indigenous </w:t>
      </w:r>
      <w:r w:rsidR="004556AB" w:rsidRPr="0044676F">
        <w:rPr>
          <w:sz w:val="24"/>
          <w:lang w:eastAsia="es-ES"/>
        </w:rPr>
        <w:t>men beneficiaries</w:t>
      </w:r>
      <w:r w:rsidRPr="0044676F">
        <w:rPr>
          <w:sz w:val="24"/>
          <w:lang w:eastAsia="es-ES"/>
        </w:rPr>
        <w:t xml:space="preserve"> and to non-indigenous men and women</w:t>
      </w:r>
      <w:r w:rsidR="004556AB" w:rsidRPr="0044676F">
        <w:rPr>
          <w:sz w:val="24"/>
          <w:lang w:eastAsia="es-ES"/>
        </w:rPr>
        <w:t xml:space="preserve">. </w:t>
      </w:r>
    </w:p>
    <w:p w14:paraId="1F1DA946" w14:textId="701D3561" w:rsidR="004556AB" w:rsidRPr="0044676F" w:rsidRDefault="00CC3F46" w:rsidP="00144CE0">
      <w:pPr>
        <w:spacing w:after="0"/>
        <w:rPr>
          <w:sz w:val="24"/>
        </w:rPr>
      </w:pPr>
      <w:r w:rsidRPr="0044676F">
        <w:rPr>
          <w:sz w:val="24"/>
          <w:lang w:eastAsia="es-ES"/>
        </w:rPr>
        <w:t xml:space="preserve">It’s important to highlight that a negative outcome cannot be directly attributed to gender and ethnic discrimination but that these are a part of the structural conditions that might inhibit </w:t>
      </w:r>
      <w:r w:rsidR="00144CE0" w:rsidRPr="0044676F">
        <w:rPr>
          <w:sz w:val="24"/>
          <w:lang w:eastAsia="es-ES"/>
        </w:rPr>
        <w:t xml:space="preserve">a higher </w:t>
      </w:r>
      <w:r w:rsidR="00144CE0" w:rsidRPr="0044676F">
        <w:rPr>
          <w:sz w:val="24"/>
        </w:rPr>
        <w:t xml:space="preserve">productivity of the agricultural sector while maintaining a sustainable and climate resilient use of natural resources in Guyana. </w:t>
      </w:r>
    </w:p>
    <w:p w14:paraId="2B95CEF0" w14:textId="77777777" w:rsidR="00144CE0" w:rsidRPr="0044676F" w:rsidRDefault="00144CE0" w:rsidP="00144CE0">
      <w:pPr>
        <w:spacing w:after="0"/>
        <w:rPr>
          <w:sz w:val="24"/>
        </w:rPr>
      </w:pPr>
    </w:p>
    <w:p w14:paraId="4FF39F7F" w14:textId="77777777" w:rsidR="004556AB" w:rsidRPr="0044676F" w:rsidRDefault="004556AB" w:rsidP="004556AB">
      <w:pPr>
        <w:ind w:left="360"/>
        <w:rPr>
          <w:b/>
        </w:rPr>
      </w:pPr>
      <w:r w:rsidRPr="0044676F">
        <w:rPr>
          <w:b/>
        </w:rPr>
        <w:lastRenderedPageBreak/>
        <w:t>Expected Impact</w:t>
      </w:r>
    </w:p>
    <w:tbl>
      <w:tblPr>
        <w:tblStyle w:val="TableGrid"/>
        <w:tblW w:w="5000" w:type="pct"/>
        <w:tblLook w:val="04A0" w:firstRow="1" w:lastRow="0" w:firstColumn="1" w:lastColumn="0" w:noHBand="0" w:noVBand="1"/>
      </w:tblPr>
      <w:tblGrid>
        <w:gridCol w:w="1474"/>
        <w:gridCol w:w="958"/>
        <w:gridCol w:w="686"/>
        <w:gridCol w:w="821"/>
        <w:gridCol w:w="823"/>
        <w:gridCol w:w="686"/>
        <w:gridCol w:w="1780"/>
        <w:gridCol w:w="2015"/>
      </w:tblGrid>
      <w:tr w:rsidR="004556AB" w:rsidRPr="0044676F" w14:paraId="38048798" w14:textId="77777777" w:rsidTr="00EC05AF">
        <w:trPr>
          <w:trHeight w:val="123"/>
        </w:trPr>
        <w:tc>
          <w:tcPr>
            <w:tcW w:w="798" w:type="pct"/>
            <w:vMerge w:val="restart"/>
            <w:shd w:val="clear" w:color="auto" w:fill="D9D9D9" w:themeFill="background1" w:themeFillShade="D9"/>
            <w:vAlign w:val="center"/>
          </w:tcPr>
          <w:p w14:paraId="503AA666" w14:textId="77777777" w:rsidR="004556AB" w:rsidRPr="0044676F" w:rsidRDefault="004556AB" w:rsidP="00EC05AF">
            <w:pPr>
              <w:rPr>
                <w:b/>
                <w:sz w:val="18"/>
              </w:rPr>
            </w:pPr>
            <w:r w:rsidRPr="0044676F">
              <w:rPr>
                <w:b/>
                <w:sz w:val="18"/>
              </w:rPr>
              <w:t>Indicators</w:t>
            </w:r>
          </w:p>
        </w:tc>
        <w:tc>
          <w:tcPr>
            <w:tcW w:w="518" w:type="pct"/>
            <w:vMerge w:val="restart"/>
            <w:shd w:val="clear" w:color="auto" w:fill="D9D9D9" w:themeFill="background1" w:themeFillShade="D9"/>
            <w:vAlign w:val="center"/>
          </w:tcPr>
          <w:p w14:paraId="750E7A08" w14:textId="77777777" w:rsidR="004556AB" w:rsidRPr="0044676F" w:rsidRDefault="004556AB" w:rsidP="00EC05AF">
            <w:pPr>
              <w:jc w:val="center"/>
              <w:rPr>
                <w:b/>
                <w:sz w:val="18"/>
              </w:rPr>
            </w:pPr>
            <w:r w:rsidRPr="0044676F">
              <w:rPr>
                <w:b/>
                <w:sz w:val="18"/>
              </w:rPr>
              <w:t>Units</w:t>
            </w:r>
          </w:p>
        </w:tc>
        <w:tc>
          <w:tcPr>
            <w:tcW w:w="815" w:type="pct"/>
            <w:gridSpan w:val="2"/>
            <w:shd w:val="clear" w:color="auto" w:fill="D9D9D9" w:themeFill="background1" w:themeFillShade="D9"/>
          </w:tcPr>
          <w:p w14:paraId="476C8316" w14:textId="77777777" w:rsidR="004556AB" w:rsidRPr="0044676F" w:rsidRDefault="004556AB" w:rsidP="00EC05AF">
            <w:pPr>
              <w:jc w:val="center"/>
              <w:rPr>
                <w:b/>
                <w:sz w:val="18"/>
              </w:rPr>
            </w:pPr>
            <w:r w:rsidRPr="0044676F">
              <w:rPr>
                <w:b/>
                <w:sz w:val="18"/>
              </w:rPr>
              <w:t>Baseline</w:t>
            </w:r>
          </w:p>
        </w:tc>
        <w:tc>
          <w:tcPr>
            <w:tcW w:w="816" w:type="pct"/>
            <w:gridSpan w:val="2"/>
            <w:shd w:val="clear" w:color="auto" w:fill="D9D9D9" w:themeFill="background1" w:themeFillShade="D9"/>
          </w:tcPr>
          <w:p w14:paraId="28EDB856" w14:textId="77777777" w:rsidR="004556AB" w:rsidRPr="0044676F" w:rsidRDefault="004556AB" w:rsidP="00EC05AF">
            <w:pPr>
              <w:jc w:val="center"/>
              <w:rPr>
                <w:b/>
                <w:sz w:val="18"/>
              </w:rPr>
            </w:pPr>
            <w:r w:rsidRPr="0044676F">
              <w:rPr>
                <w:b/>
                <w:sz w:val="18"/>
              </w:rPr>
              <w:t>Target EOP*</w:t>
            </w:r>
          </w:p>
        </w:tc>
        <w:tc>
          <w:tcPr>
            <w:tcW w:w="963" w:type="pct"/>
            <w:vMerge w:val="restart"/>
            <w:shd w:val="clear" w:color="auto" w:fill="D9D9D9" w:themeFill="background1" w:themeFillShade="D9"/>
            <w:vAlign w:val="center"/>
          </w:tcPr>
          <w:p w14:paraId="42C590CF" w14:textId="77777777" w:rsidR="004556AB" w:rsidRPr="0044676F" w:rsidRDefault="004556AB" w:rsidP="00EC05AF">
            <w:pPr>
              <w:jc w:val="center"/>
              <w:rPr>
                <w:b/>
                <w:sz w:val="18"/>
              </w:rPr>
            </w:pPr>
            <w:r w:rsidRPr="0044676F">
              <w:rPr>
                <w:b/>
                <w:sz w:val="18"/>
              </w:rPr>
              <w:t>Means of verification</w:t>
            </w:r>
          </w:p>
        </w:tc>
        <w:tc>
          <w:tcPr>
            <w:tcW w:w="1090" w:type="pct"/>
            <w:vMerge w:val="restart"/>
            <w:shd w:val="clear" w:color="auto" w:fill="D9D9D9" w:themeFill="background1" w:themeFillShade="D9"/>
            <w:vAlign w:val="center"/>
          </w:tcPr>
          <w:p w14:paraId="30513FAC" w14:textId="77777777" w:rsidR="004556AB" w:rsidRPr="0044676F" w:rsidRDefault="004556AB" w:rsidP="00EC05AF">
            <w:pPr>
              <w:jc w:val="center"/>
              <w:rPr>
                <w:b/>
                <w:sz w:val="18"/>
              </w:rPr>
            </w:pPr>
            <w:r w:rsidRPr="0044676F">
              <w:rPr>
                <w:b/>
                <w:sz w:val="18"/>
              </w:rPr>
              <w:t>Observations</w:t>
            </w:r>
          </w:p>
        </w:tc>
      </w:tr>
      <w:tr w:rsidR="004556AB" w:rsidRPr="0044676F" w14:paraId="7CC4A9A0" w14:textId="77777777" w:rsidTr="00EC05AF">
        <w:trPr>
          <w:trHeight w:val="123"/>
        </w:trPr>
        <w:tc>
          <w:tcPr>
            <w:tcW w:w="798" w:type="pct"/>
            <w:vMerge/>
          </w:tcPr>
          <w:p w14:paraId="20D2B174" w14:textId="77777777" w:rsidR="004556AB" w:rsidRPr="0044676F" w:rsidRDefault="004556AB" w:rsidP="00EC05AF">
            <w:pPr>
              <w:rPr>
                <w:b/>
                <w:sz w:val="18"/>
              </w:rPr>
            </w:pPr>
          </w:p>
        </w:tc>
        <w:tc>
          <w:tcPr>
            <w:tcW w:w="518" w:type="pct"/>
            <w:vMerge/>
          </w:tcPr>
          <w:p w14:paraId="4DEE83CF" w14:textId="77777777" w:rsidR="004556AB" w:rsidRPr="0044676F" w:rsidRDefault="004556AB" w:rsidP="00EC05AF">
            <w:pPr>
              <w:rPr>
                <w:sz w:val="18"/>
              </w:rPr>
            </w:pPr>
          </w:p>
        </w:tc>
        <w:tc>
          <w:tcPr>
            <w:tcW w:w="371" w:type="pct"/>
            <w:shd w:val="clear" w:color="auto" w:fill="D9D9D9" w:themeFill="background1" w:themeFillShade="D9"/>
          </w:tcPr>
          <w:p w14:paraId="52437FC7" w14:textId="77777777" w:rsidR="004556AB" w:rsidRPr="0044676F" w:rsidRDefault="004556AB" w:rsidP="00EC05AF">
            <w:pPr>
              <w:jc w:val="center"/>
              <w:rPr>
                <w:b/>
                <w:sz w:val="18"/>
              </w:rPr>
            </w:pPr>
            <w:r w:rsidRPr="0044676F">
              <w:rPr>
                <w:b/>
                <w:sz w:val="18"/>
              </w:rPr>
              <w:t>Value</w:t>
            </w:r>
          </w:p>
        </w:tc>
        <w:tc>
          <w:tcPr>
            <w:tcW w:w="444" w:type="pct"/>
            <w:shd w:val="clear" w:color="auto" w:fill="D9D9D9" w:themeFill="background1" w:themeFillShade="D9"/>
          </w:tcPr>
          <w:p w14:paraId="0289DE7F" w14:textId="77777777" w:rsidR="004556AB" w:rsidRPr="0044676F" w:rsidRDefault="004556AB" w:rsidP="00EC05AF">
            <w:pPr>
              <w:jc w:val="center"/>
              <w:rPr>
                <w:b/>
                <w:sz w:val="18"/>
              </w:rPr>
            </w:pPr>
            <w:r w:rsidRPr="0044676F">
              <w:rPr>
                <w:b/>
                <w:sz w:val="18"/>
              </w:rPr>
              <w:t>Year</w:t>
            </w:r>
          </w:p>
        </w:tc>
        <w:tc>
          <w:tcPr>
            <w:tcW w:w="445" w:type="pct"/>
            <w:shd w:val="clear" w:color="auto" w:fill="D9D9D9" w:themeFill="background1" w:themeFillShade="D9"/>
          </w:tcPr>
          <w:p w14:paraId="7E296282" w14:textId="77777777" w:rsidR="004556AB" w:rsidRPr="0044676F" w:rsidRDefault="004556AB" w:rsidP="00EC05AF">
            <w:pPr>
              <w:jc w:val="center"/>
              <w:rPr>
                <w:b/>
                <w:sz w:val="18"/>
              </w:rPr>
            </w:pPr>
            <w:r w:rsidRPr="0044676F">
              <w:rPr>
                <w:b/>
                <w:sz w:val="18"/>
              </w:rPr>
              <w:t>Value</w:t>
            </w:r>
          </w:p>
        </w:tc>
        <w:tc>
          <w:tcPr>
            <w:tcW w:w="371" w:type="pct"/>
            <w:shd w:val="clear" w:color="auto" w:fill="D9D9D9" w:themeFill="background1" w:themeFillShade="D9"/>
          </w:tcPr>
          <w:p w14:paraId="14B51429" w14:textId="77777777" w:rsidR="004556AB" w:rsidRPr="0044676F" w:rsidRDefault="004556AB" w:rsidP="00EC05AF">
            <w:pPr>
              <w:jc w:val="center"/>
              <w:rPr>
                <w:b/>
                <w:sz w:val="18"/>
              </w:rPr>
            </w:pPr>
            <w:r w:rsidRPr="0044676F">
              <w:rPr>
                <w:b/>
                <w:sz w:val="18"/>
              </w:rPr>
              <w:t>Year</w:t>
            </w:r>
          </w:p>
        </w:tc>
        <w:tc>
          <w:tcPr>
            <w:tcW w:w="963" w:type="pct"/>
            <w:vMerge/>
          </w:tcPr>
          <w:p w14:paraId="01D327EA" w14:textId="77777777" w:rsidR="004556AB" w:rsidRPr="0044676F" w:rsidRDefault="004556AB" w:rsidP="00EC05AF">
            <w:pPr>
              <w:rPr>
                <w:sz w:val="18"/>
              </w:rPr>
            </w:pPr>
          </w:p>
        </w:tc>
        <w:tc>
          <w:tcPr>
            <w:tcW w:w="1090" w:type="pct"/>
            <w:vMerge/>
          </w:tcPr>
          <w:p w14:paraId="1CAEE645" w14:textId="77777777" w:rsidR="004556AB" w:rsidRPr="0044676F" w:rsidRDefault="004556AB" w:rsidP="00EC05AF">
            <w:pPr>
              <w:rPr>
                <w:sz w:val="18"/>
              </w:rPr>
            </w:pPr>
          </w:p>
        </w:tc>
      </w:tr>
      <w:tr w:rsidR="004556AB" w:rsidRPr="0044676F" w14:paraId="24197624" w14:textId="77777777" w:rsidTr="00EC05AF">
        <w:tc>
          <w:tcPr>
            <w:tcW w:w="798" w:type="pct"/>
          </w:tcPr>
          <w:p w14:paraId="1FAC57B0" w14:textId="77777777" w:rsidR="004556AB" w:rsidRPr="0044676F" w:rsidRDefault="004556AB" w:rsidP="00EC05AF">
            <w:pPr>
              <w:rPr>
                <w:sz w:val="16"/>
              </w:rPr>
            </w:pPr>
            <w:r w:rsidRPr="0044676F">
              <w:rPr>
                <w:sz w:val="16"/>
              </w:rPr>
              <w:t>Gross value of the farm’s production (increase expected)</w:t>
            </w:r>
          </w:p>
        </w:tc>
        <w:tc>
          <w:tcPr>
            <w:tcW w:w="518" w:type="pct"/>
            <w:vAlign w:val="center"/>
          </w:tcPr>
          <w:p w14:paraId="31ACB874" w14:textId="77777777" w:rsidR="004556AB" w:rsidRPr="0044676F" w:rsidRDefault="004556AB" w:rsidP="00EC05AF">
            <w:pPr>
              <w:rPr>
                <w:sz w:val="16"/>
              </w:rPr>
            </w:pPr>
            <w:r w:rsidRPr="0044676F">
              <w:rPr>
                <w:sz w:val="16"/>
              </w:rPr>
              <w:t>USD/farm</w:t>
            </w:r>
          </w:p>
          <w:p w14:paraId="4A2D18DA" w14:textId="77777777" w:rsidR="004556AB" w:rsidRPr="0044676F" w:rsidRDefault="004556AB" w:rsidP="00EC05AF">
            <w:pPr>
              <w:rPr>
                <w:sz w:val="16"/>
              </w:rPr>
            </w:pPr>
            <w:r w:rsidRPr="0044676F">
              <w:rPr>
                <w:sz w:val="16"/>
              </w:rPr>
              <w:t>USD/Ha</w:t>
            </w:r>
          </w:p>
        </w:tc>
        <w:tc>
          <w:tcPr>
            <w:tcW w:w="371" w:type="pct"/>
            <w:vAlign w:val="center"/>
          </w:tcPr>
          <w:p w14:paraId="3F1F2D73" w14:textId="77777777" w:rsidR="004556AB" w:rsidRPr="0044676F" w:rsidRDefault="004556AB" w:rsidP="00EC05AF">
            <w:pPr>
              <w:jc w:val="right"/>
              <w:rPr>
                <w:sz w:val="16"/>
              </w:rPr>
            </w:pPr>
          </w:p>
        </w:tc>
        <w:tc>
          <w:tcPr>
            <w:tcW w:w="444" w:type="pct"/>
            <w:vAlign w:val="center"/>
          </w:tcPr>
          <w:p w14:paraId="2A1F6ED8" w14:textId="77777777" w:rsidR="004556AB" w:rsidRPr="0044676F" w:rsidRDefault="004556AB" w:rsidP="00EC05AF">
            <w:pPr>
              <w:jc w:val="center"/>
              <w:rPr>
                <w:sz w:val="16"/>
              </w:rPr>
            </w:pPr>
            <w:r w:rsidRPr="0044676F">
              <w:rPr>
                <w:sz w:val="16"/>
              </w:rPr>
              <w:t>2016</w:t>
            </w:r>
          </w:p>
        </w:tc>
        <w:tc>
          <w:tcPr>
            <w:tcW w:w="445" w:type="pct"/>
            <w:vAlign w:val="center"/>
          </w:tcPr>
          <w:p w14:paraId="12EC14AF" w14:textId="77777777" w:rsidR="004556AB" w:rsidRPr="0044676F" w:rsidRDefault="004556AB" w:rsidP="00EC05AF">
            <w:pPr>
              <w:jc w:val="right"/>
              <w:rPr>
                <w:sz w:val="16"/>
              </w:rPr>
            </w:pPr>
          </w:p>
        </w:tc>
        <w:tc>
          <w:tcPr>
            <w:tcW w:w="371" w:type="pct"/>
            <w:vAlign w:val="center"/>
          </w:tcPr>
          <w:p w14:paraId="05E24A9B" w14:textId="77777777" w:rsidR="004556AB" w:rsidRPr="0044676F" w:rsidRDefault="004556AB" w:rsidP="00EC05AF">
            <w:pPr>
              <w:jc w:val="center"/>
              <w:rPr>
                <w:sz w:val="16"/>
              </w:rPr>
            </w:pPr>
            <w:r w:rsidRPr="0044676F">
              <w:rPr>
                <w:sz w:val="16"/>
              </w:rPr>
              <w:t>2021</w:t>
            </w:r>
          </w:p>
        </w:tc>
        <w:tc>
          <w:tcPr>
            <w:tcW w:w="963" w:type="pct"/>
            <w:vAlign w:val="center"/>
          </w:tcPr>
          <w:p w14:paraId="5554C54B" w14:textId="77777777" w:rsidR="004556AB" w:rsidRPr="0044676F" w:rsidRDefault="004556AB" w:rsidP="00EC05AF">
            <w:pPr>
              <w:rPr>
                <w:sz w:val="16"/>
              </w:rPr>
            </w:pPr>
            <w:r w:rsidRPr="0044676F">
              <w:rPr>
                <w:sz w:val="16"/>
              </w:rPr>
              <w:t>Baseline study</w:t>
            </w:r>
          </w:p>
          <w:p w14:paraId="3021B5CC" w14:textId="77777777" w:rsidR="004556AB" w:rsidRPr="0044676F" w:rsidRDefault="004556AB" w:rsidP="00EC05AF">
            <w:pPr>
              <w:rPr>
                <w:sz w:val="16"/>
              </w:rPr>
            </w:pPr>
            <w:r w:rsidRPr="0044676F">
              <w:rPr>
                <w:sz w:val="16"/>
              </w:rPr>
              <w:t>Surveys for agricultural census</w:t>
            </w:r>
          </w:p>
        </w:tc>
        <w:tc>
          <w:tcPr>
            <w:tcW w:w="1090" w:type="pct"/>
            <w:vAlign w:val="center"/>
          </w:tcPr>
          <w:p w14:paraId="18482E00" w14:textId="77777777" w:rsidR="004556AB" w:rsidRPr="0044676F" w:rsidRDefault="004556AB" w:rsidP="00EC05AF">
            <w:pPr>
              <w:rPr>
                <w:sz w:val="16"/>
              </w:rPr>
            </w:pPr>
            <w:r w:rsidRPr="0044676F">
              <w:rPr>
                <w:sz w:val="16"/>
              </w:rPr>
              <w:t>Survey after agricultural census will provide data for ex-post evaluation</w:t>
            </w:r>
          </w:p>
        </w:tc>
      </w:tr>
      <w:tr w:rsidR="004556AB" w:rsidRPr="0044676F" w14:paraId="75363A32" w14:textId="77777777" w:rsidTr="00EC05AF">
        <w:tc>
          <w:tcPr>
            <w:tcW w:w="798" w:type="pct"/>
          </w:tcPr>
          <w:p w14:paraId="7FD60922" w14:textId="77777777" w:rsidR="004556AB" w:rsidRPr="0044676F" w:rsidRDefault="004556AB" w:rsidP="00EC05AF">
            <w:pPr>
              <w:rPr>
                <w:sz w:val="16"/>
              </w:rPr>
            </w:pPr>
            <w:r w:rsidRPr="0044676F">
              <w:rPr>
                <w:sz w:val="16"/>
              </w:rPr>
              <w:t>Gross value of farm’s agricultural production (increase expected)</w:t>
            </w:r>
          </w:p>
        </w:tc>
        <w:tc>
          <w:tcPr>
            <w:tcW w:w="518" w:type="pct"/>
            <w:vAlign w:val="center"/>
          </w:tcPr>
          <w:p w14:paraId="5129572F" w14:textId="77777777" w:rsidR="004556AB" w:rsidRPr="0044676F" w:rsidRDefault="004556AB" w:rsidP="00EC05AF">
            <w:pPr>
              <w:rPr>
                <w:sz w:val="16"/>
              </w:rPr>
            </w:pPr>
            <w:r w:rsidRPr="0044676F">
              <w:rPr>
                <w:sz w:val="16"/>
              </w:rPr>
              <w:t>USD/farm</w:t>
            </w:r>
          </w:p>
          <w:p w14:paraId="3A028D67" w14:textId="77777777" w:rsidR="004556AB" w:rsidRPr="0044676F" w:rsidRDefault="004556AB" w:rsidP="00EC05AF">
            <w:pPr>
              <w:rPr>
                <w:sz w:val="16"/>
              </w:rPr>
            </w:pPr>
            <w:r w:rsidRPr="0044676F">
              <w:rPr>
                <w:sz w:val="16"/>
              </w:rPr>
              <w:t>USD/Ha</w:t>
            </w:r>
          </w:p>
        </w:tc>
        <w:tc>
          <w:tcPr>
            <w:tcW w:w="371" w:type="pct"/>
            <w:vAlign w:val="center"/>
          </w:tcPr>
          <w:p w14:paraId="0EF76E68" w14:textId="77777777" w:rsidR="004556AB" w:rsidRPr="0044676F" w:rsidRDefault="004556AB" w:rsidP="00EC05AF">
            <w:pPr>
              <w:jc w:val="right"/>
              <w:rPr>
                <w:sz w:val="16"/>
              </w:rPr>
            </w:pPr>
          </w:p>
        </w:tc>
        <w:tc>
          <w:tcPr>
            <w:tcW w:w="444" w:type="pct"/>
            <w:vAlign w:val="center"/>
          </w:tcPr>
          <w:p w14:paraId="455331EB" w14:textId="77777777" w:rsidR="004556AB" w:rsidRPr="0044676F" w:rsidRDefault="004556AB" w:rsidP="00EC05AF">
            <w:pPr>
              <w:jc w:val="center"/>
              <w:rPr>
                <w:sz w:val="16"/>
              </w:rPr>
            </w:pPr>
            <w:r w:rsidRPr="0044676F">
              <w:rPr>
                <w:sz w:val="16"/>
              </w:rPr>
              <w:t>2016</w:t>
            </w:r>
          </w:p>
        </w:tc>
        <w:tc>
          <w:tcPr>
            <w:tcW w:w="445" w:type="pct"/>
            <w:vAlign w:val="center"/>
          </w:tcPr>
          <w:p w14:paraId="23AEEFAC" w14:textId="77777777" w:rsidR="004556AB" w:rsidRPr="0044676F" w:rsidRDefault="004556AB" w:rsidP="00EC05AF">
            <w:pPr>
              <w:jc w:val="right"/>
              <w:rPr>
                <w:sz w:val="16"/>
              </w:rPr>
            </w:pPr>
          </w:p>
        </w:tc>
        <w:tc>
          <w:tcPr>
            <w:tcW w:w="371" w:type="pct"/>
            <w:vAlign w:val="center"/>
          </w:tcPr>
          <w:p w14:paraId="092D5129" w14:textId="77777777" w:rsidR="004556AB" w:rsidRPr="0044676F" w:rsidRDefault="004556AB" w:rsidP="00EC05AF">
            <w:pPr>
              <w:jc w:val="center"/>
              <w:rPr>
                <w:sz w:val="16"/>
              </w:rPr>
            </w:pPr>
            <w:r w:rsidRPr="0044676F">
              <w:rPr>
                <w:sz w:val="16"/>
              </w:rPr>
              <w:t>2021</w:t>
            </w:r>
          </w:p>
        </w:tc>
        <w:tc>
          <w:tcPr>
            <w:tcW w:w="963" w:type="pct"/>
            <w:vAlign w:val="center"/>
          </w:tcPr>
          <w:p w14:paraId="2A8F43CC" w14:textId="77777777" w:rsidR="004556AB" w:rsidRPr="0044676F" w:rsidRDefault="004556AB" w:rsidP="00EC05AF">
            <w:pPr>
              <w:rPr>
                <w:sz w:val="16"/>
              </w:rPr>
            </w:pPr>
            <w:r w:rsidRPr="0044676F">
              <w:rPr>
                <w:sz w:val="16"/>
              </w:rPr>
              <w:t>Baseline study</w:t>
            </w:r>
          </w:p>
          <w:p w14:paraId="5528C1E6" w14:textId="77777777" w:rsidR="004556AB" w:rsidRPr="0044676F" w:rsidRDefault="004556AB" w:rsidP="00EC05AF">
            <w:pPr>
              <w:rPr>
                <w:sz w:val="16"/>
              </w:rPr>
            </w:pPr>
            <w:r w:rsidRPr="0044676F">
              <w:rPr>
                <w:sz w:val="16"/>
              </w:rPr>
              <w:t>Surveys for agricultural census</w:t>
            </w:r>
          </w:p>
        </w:tc>
        <w:tc>
          <w:tcPr>
            <w:tcW w:w="1090" w:type="pct"/>
            <w:vAlign w:val="center"/>
          </w:tcPr>
          <w:p w14:paraId="17A377C3" w14:textId="77777777" w:rsidR="004556AB" w:rsidRPr="0044676F" w:rsidRDefault="004556AB" w:rsidP="00EC05AF">
            <w:pPr>
              <w:rPr>
                <w:sz w:val="16"/>
              </w:rPr>
            </w:pPr>
            <w:r w:rsidRPr="0044676F">
              <w:rPr>
                <w:sz w:val="16"/>
              </w:rPr>
              <w:t>Survey after agricultural census will provide data for ex-post evaluation</w:t>
            </w:r>
          </w:p>
        </w:tc>
      </w:tr>
      <w:tr w:rsidR="004556AB" w:rsidRPr="0044676F" w14:paraId="60E919F5" w14:textId="77777777" w:rsidTr="00EC05AF">
        <w:tc>
          <w:tcPr>
            <w:tcW w:w="798" w:type="pct"/>
          </w:tcPr>
          <w:p w14:paraId="3C637F82" w14:textId="77777777" w:rsidR="004556AB" w:rsidRPr="0044676F" w:rsidRDefault="004556AB" w:rsidP="00EC05AF">
            <w:pPr>
              <w:rPr>
                <w:sz w:val="16"/>
              </w:rPr>
            </w:pPr>
            <w:r w:rsidRPr="0044676F">
              <w:rPr>
                <w:sz w:val="16"/>
              </w:rPr>
              <w:t>Gross value of farm’s livestock production (increase expected)</w:t>
            </w:r>
          </w:p>
        </w:tc>
        <w:tc>
          <w:tcPr>
            <w:tcW w:w="518" w:type="pct"/>
            <w:vAlign w:val="center"/>
          </w:tcPr>
          <w:p w14:paraId="501F7511" w14:textId="77777777" w:rsidR="004556AB" w:rsidRPr="0044676F" w:rsidRDefault="004556AB" w:rsidP="00EC05AF">
            <w:pPr>
              <w:rPr>
                <w:sz w:val="16"/>
              </w:rPr>
            </w:pPr>
            <w:r w:rsidRPr="0044676F">
              <w:rPr>
                <w:sz w:val="16"/>
              </w:rPr>
              <w:t>USD/farm</w:t>
            </w:r>
          </w:p>
          <w:p w14:paraId="61DAFB05" w14:textId="77777777" w:rsidR="004556AB" w:rsidRPr="0044676F" w:rsidRDefault="004556AB" w:rsidP="00EC05AF">
            <w:pPr>
              <w:rPr>
                <w:sz w:val="16"/>
              </w:rPr>
            </w:pPr>
            <w:r w:rsidRPr="0044676F">
              <w:rPr>
                <w:sz w:val="16"/>
              </w:rPr>
              <w:t>USD/Ha</w:t>
            </w:r>
          </w:p>
        </w:tc>
        <w:tc>
          <w:tcPr>
            <w:tcW w:w="371" w:type="pct"/>
            <w:vAlign w:val="center"/>
          </w:tcPr>
          <w:p w14:paraId="28DCD399" w14:textId="77777777" w:rsidR="004556AB" w:rsidRPr="0044676F" w:rsidRDefault="004556AB" w:rsidP="00EC05AF">
            <w:pPr>
              <w:jc w:val="right"/>
              <w:rPr>
                <w:sz w:val="16"/>
              </w:rPr>
            </w:pPr>
          </w:p>
        </w:tc>
        <w:tc>
          <w:tcPr>
            <w:tcW w:w="444" w:type="pct"/>
            <w:vAlign w:val="center"/>
          </w:tcPr>
          <w:p w14:paraId="3AAE53D2" w14:textId="77777777" w:rsidR="004556AB" w:rsidRPr="0044676F" w:rsidRDefault="004556AB" w:rsidP="00EC05AF">
            <w:pPr>
              <w:jc w:val="center"/>
              <w:rPr>
                <w:sz w:val="16"/>
              </w:rPr>
            </w:pPr>
            <w:r w:rsidRPr="0044676F">
              <w:rPr>
                <w:sz w:val="16"/>
              </w:rPr>
              <w:t>2016</w:t>
            </w:r>
          </w:p>
        </w:tc>
        <w:tc>
          <w:tcPr>
            <w:tcW w:w="445" w:type="pct"/>
            <w:vAlign w:val="center"/>
          </w:tcPr>
          <w:p w14:paraId="4CD284D1" w14:textId="77777777" w:rsidR="004556AB" w:rsidRPr="0044676F" w:rsidRDefault="004556AB" w:rsidP="00EC05AF">
            <w:pPr>
              <w:jc w:val="right"/>
              <w:rPr>
                <w:sz w:val="16"/>
              </w:rPr>
            </w:pPr>
          </w:p>
        </w:tc>
        <w:tc>
          <w:tcPr>
            <w:tcW w:w="371" w:type="pct"/>
            <w:vAlign w:val="center"/>
          </w:tcPr>
          <w:p w14:paraId="433E247C" w14:textId="77777777" w:rsidR="004556AB" w:rsidRPr="0044676F" w:rsidRDefault="004556AB" w:rsidP="00EC05AF">
            <w:pPr>
              <w:jc w:val="center"/>
              <w:rPr>
                <w:sz w:val="16"/>
              </w:rPr>
            </w:pPr>
            <w:r w:rsidRPr="0044676F">
              <w:rPr>
                <w:sz w:val="16"/>
              </w:rPr>
              <w:t>2021</w:t>
            </w:r>
          </w:p>
        </w:tc>
        <w:tc>
          <w:tcPr>
            <w:tcW w:w="963" w:type="pct"/>
            <w:vAlign w:val="center"/>
          </w:tcPr>
          <w:p w14:paraId="420A8BBA" w14:textId="77777777" w:rsidR="004556AB" w:rsidRPr="0044676F" w:rsidRDefault="004556AB" w:rsidP="00EC05AF">
            <w:pPr>
              <w:rPr>
                <w:sz w:val="16"/>
              </w:rPr>
            </w:pPr>
            <w:r w:rsidRPr="0044676F">
              <w:rPr>
                <w:sz w:val="16"/>
              </w:rPr>
              <w:t>Baseline study</w:t>
            </w:r>
          </w:p>
          <w:p w14:paraId="299F40E1" w14:textId="77777777" w:rsidR="004556AB" w:rsidRPr="0044676F" w:rsidRDefault="004556AB" w:rsidP="00EC05AF">
            <w:pPr>
              <w:rPr>
                <w:sz w:val="16"/>
              </w:rPr>
            </w:pPr>
            <w:r w:rsidRPr="0044676F">
              <w:rPr>
                <w:sz w:val="16"/>
              </w:rPr>
              <w:t>Surveys for agricultural census</w:t>
            </w:r>
          </w:p>
        </w:tc>
        <w:tc>
          <w:tcPr>
            <w:tcW w:w="1090" w:type="pct"/>
            <w:vAlign w:val="center"/>
          </w:tcPr>
          <w:p w14:paraId="5D88B733" w14:textId="77777777" w:rsidR="004556AB" w:rsidRPr="0044676F" w:rsidRDefault="004556AB" w:rsidP="00EC05AF">
            <w:pPr>
              <w:rPr>
                <w:sz w:val="16"/>
              </w:rPr>
            </w:pPr>
            <w:r w:rsidRPr="0044676F">
              <w:rPr>
                <w:sz w:val="16"/>
              </w:rPr>
              <w:t>Survey after agricultural census will provide data for ex-post evaluation</w:t>
            </w:r>
          </w:p>
        </w:tc>
      </w:tr>
      <w:tr w:rsidR="004556AB" w:rsidRPr="0044676F" w14:paraId="3C7C98AD" w14:textId="77777777" w:rsidTr="00EC05AF">
        <w:tc>
          <w:tcPr>
            <w:tcW w:w="798" w:type="pct"/>
          </w:tcPr>
          <w:p w14:paraId="6995C490" w14:textId="77777777" w:rsidR="004556AB" w:rsidRPr="0044676F" w:rsidRDefault="004556AB" w:rsidP="00EC05AF">
            <w:pPr>
              <w:rPr>
                <w:sz w:val="16"/>
              </w:rPr>
            </w:pPr>
            <w:r w:rsidRPr="0044676F">
              <w:rPr>
                <w:sz w:val="16"/>
              </w:rPr>
              <w:t>Adoption of sustainable practices</w:t>
            </w:r>
          </w:p>
        </w:tc>
        <w:tc>
          <w:tcPr>
            <w:tcW w:w="518" w:type="pct"/>
            <w:vAlign w:val="center"/>
          </w:tcPr>
          <w:p w14:paraId="31A2AC1E" w14:textId="77777777" w:rsidR="004556AB" w:rsidRPr="0044676F" w:rsidRDefault="004556AB" w:rsidP="00EC05AF">
            <w:pPr>
              <w:rPr>
                <w:sz w:val="16"/>
              </w:rPr>
            </w:pPr>
            <w:r w:rsidRPr="0044676F">
              <w:rPr>
                <w:sz w:val="16"/>
              </w:rPr>
              <w:t xml:space="preserve">Number of practices adopted by farmers </w:t>
            </w:r>
          </w:p>
        </w:tc>
        <w:tc>
          <w:tcPr>
            <w:tcW w:w="371" w:type="pct"/>
            <w:vAlign w:val="center"/>
          </w:tcPr>
          <w:p w14:paraId="48B1D2A4" w14:textId="77777777" w:rsidR="004556AB" w:rsidRPr="0044676F" w:rsidRDefault="004556AB" w:rsidP="00EC05AF">
            <w:pPr>
              <w:jc w:val="right"/>
              <w:rPr>
                <w:sz w:val="16"/>
              </w:rPr>
            </w:pPr>
          </w:p>
        </w:tc>
        <w:tc>
          <w:tcPr>
            <w:tcW w:w="444" w:type="pct"/>
            <w:vAlign w:val="center"/>
          </w:tcPr>
          <w:p w14:paraId="68EAABF3" w14:textId="77777777" w:rsidR="004556AB" w:rsidRPr="0044676F" w:rsidRDefault="004556AB" w:rsidP="00EC05AF">
            <w:pPr>
              <w:jc w:val="center"/>
              <w:rPr>
                <w:sz w:val="16"/>
              </w:rPr>
            </w:pPr>
            <w:r w:rsidRPr="0044676F">
              <w:rPr>
                <w:sz w:val="16"/>
              </w:rPr>
              <w:t>2016</w:t>
            </w:r>
          </w:p>
        </w:tc>
        <w:tc>
          <w:tcPr>
            <w:tcW w:w="445" w:type="pct"/>
            <w:vAlign w:val="center"/>
          </w:tcPr>
          <w:p w14:paraId="0DD38955" w14:textId="77777777" w:rsidR="004556AB" w:rsidRPr="0044676F" w:rsidRDefault="004556AB" w:rsidP="00EC05AF">
            <w:pPr>
              <w:jc w:val="right"/>
              <w:rPr>
                <w:sz w:val="16"/>
              </w:rPr>
            </w:pPr>
          </w:p>
        </w:tc>
        <w:tc>
          <w:tcPr>
            <w:tcW w:w="371" w:type="pct"/>
            <w:vAlign w:val="center"/>
          </w:tcPr>
          <w:p w14:paraId="0748459E" w14:textId="77777777" w:rsidR="004556AB" w:rsidRPr="0044676F" w:rsidRDefault="004556AB" w:rsidP="00EC05AF">
            <w:pPr>
              <w:jc w:val="center"/>
              <w:rPr>
                <w:sz w:val="16"/>
              </w:rPr>
            </w:pPr>
            <w:r w:rsidRPr="0044676F">
              <w:rPr>
                <w:sz w:val="16"/>
              </w:rPr>
              <w:t>2021</w:t>
            </w:r>
          </w:p>
        </w:tc>
        <w:tc>
          <w:tcPr>
            <w:tcW w:w="963" w:type="pct"/>
            <w:vAlign w:val="center"/>
          </w:tcPr>
          <w:p w14:paraId="7AA379AA" w14:textId="77777777" w:rsidR="004556AB" w:rsidRPr="0044676F" w:rsidRDefault="004556AB" w:rsidP="00EC05AF">
            <w:pPr>
              <w:rPr>
                <w:sz w:val="16"/>
              </w:rPr>
            </w:pPr>
            <w:r w:rsidRPr="0044676F">
              <w:rPr>
                <w:sz w:val="16"/>
              </w:rPr>
              <w:t>Baseline study</w:t>
            </w:r>
          </w:p>
          <w:p w14:paraId="6C7F6298" w14:textId="77777777" w:rsidR="004556AB" w:rsidRPr="0044676F" w:rsidRDefault="004556AB" w:rsidP="00EC05AF">
            <w:pPr>
              <w:rPr>
                <w:sz w:val="16"/>
              </w:rPr>
            </w:pPr>
            <w:r w:rsidRPr="0044676F">
              <w:rPr>
                <w:sz w:val="16"/>
              </w:rPr>
              <w:t>Surveys for agricultural census</w:t>
            </w:r>
          </w:p>
        </w:tc>
        <w:tc>
          <w:tcPr>
            <w:tcW w:w="1090" w:type="pct"/>
            <w:vAlign w:val="center"/>
          </w:tcPr>
          <w:p w14:paraId="6DF65A86" w14:textId="77777777" w:rsidR="004556AB" w:rsidRPr="0044676F" w:rsidRDefault="004556AB" w:rsidP="00EC05AF">
            <w:pPr>
              <w:rPr>
                <w:sz w:val="16"/>
              </w:rPr>
            </w:pPr>
            <w:r w:rsidRPr="0044676F">
              <w:rPr>
                <w:sz w:val="16"/>
              </w:rPr>
              <w:t>Survey after agricultural census will provide data for ex-post evaluation</w:t>
            </w:r>
          </w:p>
          <w:p w14:paraId="1EFBC9E2" w14:textId="6BB8BC43" w:rsidR="004556AB" w:rsidRPr="0044676F" w:rsidRDefault="004556AB" w:rsidP="00EC05AF">
            <w:pPr>
              <w:rPr>
                <w:sz w:val="16"/>
              </w:rPr>
            </w:pPr>
          </w:p>
        </w:tc>
      </w:tr>
      <w:tr w:rsidR="004556AB" w:rsidRPr="0044676F" w14:paraId="77C21853" w14:textId="77777777" w:rsidTr="00EC05AF">
        <w:tc>
          <w:tcPr>
            <w:tcW w:w="798" w:type="pct"/>
          </w:tcPr>
          <w:p w14:paraId="12F9F9D2" w14:textId="291B38DF" w:rsidR="004556AB" w:rsidRPr="0044676F" w:rsidRDefault="00DD6407" w:rsidP="00EC05AF">
            <w:pPr>
              <w:rPr>
                <w:sz w:val="16"/>
              </w:rPr>
            </w:pPr>
            <w:r w:rsidRPr="0044676F">
              <w:rPr>
                <w:sz w:val="16"/>
              </w:rPr>
              <w:t>I</w:t>
            </w:r>
            <w:r w:rsidR="004556AB" w:rsidRPr="0044676F">
              <w:rPr>
                <w:sz w:val="16"/>
              </w:rPr>
              <w:t xml:space="preserve">ncome </w:t>
            </w:r>
            <w:r w:rsidR="00144CE0" w:rsidRPr="0044676F">
              <w:rPr>
                <w:sz w:val="16"/>
              </w:rPr>
              <w:t xml:space="preserve">as divided </w:t>
            </w:r>
            <w:r w:rsidR="004556AB" w:rsidRPr="0044676F">
              <w:rPr>
                <w:sz w:val="16"/>
              </w:rPr>
              <w:t>by gender</w:t>
            </w:r>
          </w:p>
        </w:tc>
        <w:tc>
          <w:tcPr>
            <w:tcW w:w="518" w:type="pct"/>
            <w:vAlign w:val="center"/>
          </w:tcPr>
          <w:p w14:paraId="1AF1A005" w14:textId="77777777" w:rsidR="004556AB" w:rsidRPr="0044676F" w:rsidRDefault="004556AB" w:rsidP="00EC05AF">
            <w:pPr>
              <w:rPr>
                <w:sz w:val="16"/>
              </w:rPr>
            </w:pPr>
          </w:p>
        </w:tc>
        <w:tc>
          <w:tcPr>
            <w:tcW w:w="371" w:type="pct"/>
            <w:vAlign w:val="center"/>
          </w:tcPr>
          <w:p w14:paraId="4294922B" w14:textId="77777777" w:rsidR="004556AB" w:rsidRPr="0044676F" w:rsidRDefault="004556AB" w:rsidP="00EC05AF">
            <w:pPr>
              <w:jc w:val="right"/>
              <w:rPr>
                <w:sz w:val="16"/>
              </w:rPr>
            </w:pPr>
          </w:p>
        </w:tc>
        <w:tc>
          <w:tcPr>
            <w:tcW w:w="444" w:type="pct"/>
            <w:vAlign w:val="center"/>
          </w:tcPr>
          <w:p w14:paraId="58B857DB" w14:textId="77777777" w:rsidR="004556AB" w:rsidRPr="0044676F" w:rsidRDefault="004556AB" w:rsidP="00EC05AF">
            <w:pPr>
              <w:jc w:val="center"/>
              <w:rPr>
                <w:sz w:val="16"/>
              </w:rPr>
            </w:pPr>
          </w:p>
        </w:tc>
        <w:tc>
          <w:tcPr>
            <w:tcW w:w="445" w:type="pct"/>
            <w:vAlign w:val="center"/>
          </w:tcPr>
          <w:p w14:paraId="330F5D67" w14:textId="77777777" w:rsidR="004556AB" w:rsidRPr="0044676F" w:rsidRDefault="004556AB" w:rsidP="00EC05AF">
            <w:pPr>
              <w:jc w:val="right"/>
              <w:rPr>
                <w:sz w:val="16"/>
              </w:rPr>
            </w:pPr>
          </w:p>
        </w:tc>
        <w:tc>
          <w:tcPr>
            <w:tcW w:w="371" w:type="pct"/>
            <w:vAlign w:val="center"/>
          </w:tcPr>
          <w:p w14:paraId="6F7F0105" w14:textId="77777777" w:rsidR="004556AB" w:rsidRPr="0044676F" w:rsidRDefault="004556AB" w:rsidP="00EC05AF">
            <w:pPr>
              <w:jc w:val="center"/>
              <w:rPr>
                <w:sz w:val="16"/>
              </w:rPr>
            </w:pPr>
          </w:p>
        </w:tc>
        <w:tc>
          <w:tcPr>
            <w:tcW w:w="963" w:type="pct"/>
            <w:vAlign w:val="center"/>
          </w:tcPr>
          <w:p w14:paraId="76571D64" w14:textId="77777777" w:rsidR="004556AB" w:rsidRPr="0044676F" w:rsidRDefault="004556AB" w:rsidP="00EC05AF">
            <w:pPr>
              <w:rPr>
                <w:sz w:val="16"/>
              </w:rPr>
            </w:pPr>
          </w:p>
        </w:tc>
        <w:tc>
          <w:tcPr>
            <w:tcW w:w="1090" w:type="pct"/>
            <w:vAlign w:val="center"/>
          </w:tcPr>
          <w:p w14:paraId="070F79D8" w14:textId="77777777" w:rsidR="004556AB" w:rsidRPr="0044676F" w:rsidRDefault="004556AB" w:rsidP="00EC05AF">
            <w:pPr>
              <w:rPr>
                <w:sz w:val="16"/>
              </w:rPr>
            </w:pPr>
          </w:p>
        </w:tc>
      </w:tr>
    </w:tbl>
    <w:p w14:paraId="6C2C2594" w14:textId="77777777" w:rsidR="004556AB" w:rsidRPr="0044676F" w:rsidRDefault="004556AB" w:rsidP="004556AB">
      <w:pPr>
        <w:ind w:left="360"/>
      </w:pPr>
      <w:r w:rsidRPr="0044676F">
        <w:t>* EOP, End of Project</w:t>
      </w:r>
    </w:p>
    <w:p w14:paraId="74AAA1AA" w14:textId="77777777" w:rsidR="004556AB" w:rsidRPr="0044676F" w:rsidRDefault="004556AB" w:rsidP="004556AB">
      <w:pPr>
        <w:ind w:left="360"/>
        <w:rPr>
          <w:b/>
        </w:rPr>
      </w:pPr>
      <w:r w:rsidRPr="0044676F">
        <w:rPr>
          <w:b/>
        </w:rPr>
        <w:t>Expected outcomes</w:t>
      </w:r>
    </w:p>
    <w:tbl>
      <w:tblPr>
        <w:tblStyle w:val="TableGrid"/>
        <w:tblW w:w="5000" w:type="pct"/>
        <w:tblCellMar>
          <w:left w:w="57" w:type="dxa"/>
          <w:right w:w="57" w:type="dxa"/>
        </w:tblCellMar>
        <w:tblLook w:val="04A0" w:firstRow="1" w:lastRow="0" w:firstColumn="1" w:lastColumn="0" w:noHBand="0" w:noVBand="1"/>
      </w:tblPr>
      <w:tblGrid>
        <w:gridCol w:w="2133"/>
        <w:gridCol w:w="812"/>
        <w:gridCol w:w="629"/>
        <w:gridCol w:w="541"/>
        <w:gridCol w:w="591"/>
        <w:gridCol w:w="640"/>
        <w:gridCol w:w="614"/>
        <w:gridCol w:w="665"/>
        <w:gridCol w:w="1366"/>
        <w:gridCol w:w="1150"/>
      </w:tblGrid>
      <w:tr w:rsidR="004556AB" w:rsidRPr="0044676F" w14:paraId="47EAD89C" w14:textId="77777777" w:rsidTr="00EC05AF">
        <w:tc>
          <w:tcPr>
            <w:tcW w:w="1167" w:type="pct"/>
            <w:vMerge w:val="restart"/>
            <w:shd w:val="clear" w:color="auto" w:fill="D9D9D9" w:themeFill="background1" w:themeFillShade="D9"/>
            <w:vAlign w:val="center"/>
          </w:tcPr>
          <w:p w14:paraId="5108DD2F" w14:textId="77777777" w:rsidR="004556AB" w:rsidRPr="0044676F" w:rsidRDefault="004556AB" w:rsidP="00EC05AF">
            <w:pPr>
              <w:rPr>
                <w:b/>
                <w:sz w:val="18"/>
              </w:rPr>
            </w:pPr>
            <w:r w:rsidRPr="0044676F">
              <w:rPr>
                <w:b/>
                <w:sz w:val="18"/>
              </w:rPr>
              <w:t>Indicator</w:t>
            </w:r>
          </w:p>
        </w:tc>
        <w:tc>
          <w:tcPr>
            <w:tcW w:w="444" w:type="pct"/>
            <w:vMerge w:val="restart"/>
            <w:shd w:val="clear" w:color="auto" w:fill="D9D9D9" w:themeFill="background1" w:themeFillShade="D9"/>
            <w:vAlign w:val="center"/>
          </w:tcPr>
          <w:p w14:paraId="5C1A399A" w14:textId="77777777" w:rsidR="004556AB" w:rsidRPr="0044676F" w:rsidRDefault="004556AB" w:rsidP="00EC05AF">
            <w:pPr>
              <w:jc w:val="center"/>
              <w:rPr>
                <w:b/>
                <w:sz w:val="18"/>
              </w:rPr>
            </w:pPr>
            <w:r w:rsidRPr="0044676F">
              <w:rPr>
                <w:b/>
                <w:sz w:val="18"/>
              </w:rPr>
              <w:t>Unit</w:t>
            </w:r>
          </w:p>
        </w:tc>
        <w:tc>
          <w:tcPr>
            <w:tcW w:w="640" w:type="pct"/>
            <w:gridSpan w:val="2"/>
            <w:shd w:val="clear" w:color="auto" w:fill="D9D9D9" w:themeFill="background1" w:themeFillShade="D9"/>
            <w:vAlign w:val="center"/>
          </w:tcPr>
          <w:p w14:paraId="7520A780" w14:textId="77777777" w:rsidR="004556AB" w:rsidRPr="0044676F" w:rsidRDefault="004556AB" w:rsidP="00EC05AF">
            <w:pPr>
              <w:jc w:val="center"/>
              <w:rPr>
                <w:b/>
                <w:sz w:val="18"/>
              </w:rPr>
            </w:pPr>
            <w:r w:rsidRPr="0044676F">
              <w:rPr>
                <w:b/>
                <w:sz w:val="18"/>
              </w:rPr>
              <w:t>Baseline</w:t>
            </w:r>
          </w:p>
        </w:tc>
        <w:tc>
          <w:tcPr>
            <w:tcW w:w="673" w:type="pct"/>
            <w:gridSpan w:val="2"/>
            <w:shd w:val="clear" w:color="auto" w:fill="D9D9D9" w:themeFill="background1" w:themeFillShade="D9"/>
            <w:vAlign w:val="center"/>
          </w:tcPr>
          <w:p w14:paraId="00C6E28C" w14:textId="77777777" w:rsidR="004556AB" w:rsidRPr="0044676F" w:rsidRDefault="004556AB" w:rsidP="00EC05AF">
            <w:pPr>
              <w:jc w:val="center"/>
            </w:pPr>
            <w:r w:rsidRPr="0044676F">
              <w:rPr>
                <w:b/>
                <w:sz w:val="18"/>
              </w:rPr>
              <w:t xml:space="preserve">Intermediate </w:t>
            </w:r>
          </w:p>
        </w:tc>
        <w:tc>
          <w:tcPr>
            <w:tcW w:w="700" w:type="pct"/>
            <w:gridSpan w:val="2"/>
            <w:shd w:val="clear" w:color="auto" w:fill="D9D9D9" w:themeFill="background1" w:themeFillShade="D9"/>
            <w:vAlign w:val="center"/>
          </w:tcPr>
          <w:p w14:paraId="68EDD0E0" w14:textId="77777777" w:rsidR="004556AB" w:rsidRPr="0044676F" w:rsidRDefault="004556AB" w:rsidP="00EC05AF">
            <w:pPr>
              <w:jc w:val="center"/>
            </w:pPr>
            <w:r w:rsidRPr="0044676F">
              <w:rPr>
                <w:b/>
                <w:sz w:val="18"/>
              </w:rPr>
              <w:t>EOP Target</w:t>
            </w:r>
          </w:p>
        </w:tc>
        <w:tc>
          <w:tcPr>
            <w:tcW w:w="747" w:type="pct"/>
            <w:vMerge w:val="restart"/>
            <w:shd w:val="clear" w:color="auto" w:fill="D9D9D9" w:themeFill="background1" w:themeFillShade="D9"/>
            <w:vAlign w:val="center"/>
          </w:tcPr>
          <w:p w14:paraId="06730E2D" w14:textId="77777777" w:rsidR="004556AB" w:rsidRPr="0044676F" w:rsidRDefault="004556AB" w:rsidP="00EC05AF">
            <w:pPr>
              <w:jc w:val="center"/>
              <w:rPr>
                <w:b/>
                <w:sz w:val="18"/>
              </w:rPr>
            </w:pPr>
            <w:r w:rsidRPr="0044676F">
              <w:rPr>
                <w:b/>
                <w:sz w:val="18"/>
              </w:rPr>
              <w:t>Means of verification</w:t>
            </w:r>
          </w:p>
        </w:tc>
        <w:tc>
          <w:tcPr>
            <w:tcW w:w="629" w:type="pct"/>
            <w:vMerge w:val="restart"/>
            <w:shd w:val="clear" w:color="auto" w:fill="D9D9D9" w:themeFill="background1" w:themeFillShade="D9"/>
            <w:vAlign w:val="center"/>
          </w:tcPr>
          <w:p w14:paraId="06F38967" w14:textId="77777777" w:rsidR="004556AB" w:rsidRPr="0044676F" w:rsidRDefault="004556AB" w:rsidP="00EC05AF">
            <w:pPr>
              <w:jc w:val="center"/>
              <w:rPr>
                <w:b/>
                <w:sz w:val="18"/>
              </w:rPr>
            </w:pPr>
            <w:r w:rsidRPr="0044676F">
              <w:rPr>
                <w:b/>
                <w:sz w:val="18"/>
              </w:rPr>
              <w:t>Observations</w:t>
            </w:r>
          </w:p>
        </w:tc>
      </w:tr>
      <w:tr w:rsidR="004556AB" w:rsidRPr="0044676F" w14:paraId="582A4715" w14:textId="77777777" w:rsidTr="00EC05AF">
        <w:tc>
          <w:tcPr>
            <w:tcW w:w="1167" w:type="pct"/>
            <w:vMerge/>
          </w:tcPr>
          <w:p w14:paraId="1784A840" w14:textId="77777777" w:rsidR="004556AB" w:rsidRPr="0044676F" w:rsidRDefault="004556AB" w:rsidP="00EC05AF"/>
        </w:tc>
        <w:tc>
          <w:tcPr>
            <w:tcW w:w="444" w:type="pct"/>
            <w:vMerge/>
          </w:tcPr>
          <w:p w14:paraId="57374EFA" w14:textId="77777777" w:rsidR="004556AB" w:rsidRPr="0044676F" w:rsidRDefault="004556AB" w:rsidP="00EC05AF"/>
        </w:tc>
        <w:tc>
          <w:tcPr>
            <w:tcW w:w="344" w:type="pct"/>
            <w:shd w:val="clear" w:color="auto" w:fill="D9D9D9" w:themeFill="background1" w:themeFillShade="D9"/>
          </w:tcPr>
          <w:p w14:paraId="7FDDC1B4" w14:textId="77777777" w:rsidR="004556AB" w:rsidRPr="0044676F" w:rsidRDefault="004556AB" w:rsidP="00EC05AF">
            <w:pPr>
              <w:jc w:val="center"/>
              <w:rPr>
                <w:b/>
                <w:sz w:val="18"/>
              </w:rPr>
            </w:pPr>
            <w:r w:rsidRPr="0044676F">
              <w:rPr>
                <w:b/>
                <w:sz w:val="18"/>
              </w:rPr>
              <w:t>Value</w:t>
            </w:r>
          </w:p>
        </w:tc>
        <w:tc>
          <w:tcPr>
            <w:tcW w:w="296" w:type="pct"/>
            <w:shd w:val="clear" w:color="auto" w:fill="D9D9D9" w:themeFill="background1" w:themeFillShade="D9"/>
          </w:tcPr>
          <w:p w14:paraId="795D2460" w14:textId="77777777" w:rsidR="004556AB" w:rsidRPr="0044676F" w:rsidRDefault="004556AB" w:rsidP="00EC05AF">
            <w:pPr>
              <w:jc w:val="center"/>
              <w:rPr>
                <w:b/>
                <w:sz w:val="18"/>
              </w:rPr>
            </w:pPr>
            <w:r w:rsidRPr="0044676F">
              <w:rPr>
                <w:b/>
                <w:sz w:val="18"/>
              </w:rPr>
              <w:t>Year</w:t>
            </w:r>
          </w:p>
        </w:tc>
        <w:tc>
          <w:tcPr>
            <w:tcW w:w="323" w:type="pct"/>
            <w:shd w:val="clear" w:color="auto" w:fill="D9D9D9" w:themeFill="background1" w:themeFillShade="D9"/>
          </w:tcPr>
          <w:p w14:paraId="05497F2C" w14:textId="77777777" w:rsidR="004556AB" w:rsidRPr="0044676F" w:rsidRDefault="004556AB" w:rsidP="00EC05AF">
            <w:pPr>
              <w:jc w:val="center"/>
              <w:rPr>
                <w:b/>
                <w:sz w:val="18"/>
              </w:rPr>
            </w:pPr>
            <w:r w:rsidRPr="0044676F">
              <w:rPr>
                <w:b/>
                <w:sz w:val="18"/>
              </w:rPr>
              <w:t>Value</w:t>
            </w:r>
          </w:p>
        </w:tc>
        <w:tc>
          <w:tcPr>
            <w:tcW w:w="350" w:type="pct"/>
            <w:shd w:val="clear" w:color="auto" w:fill="D9D9D9" w:themeFill="background1" w:themeFillShade="D9"/>
          </w:tcPr>
          <w:p w14:paraId="6FA07E0B" w14:textId="77777777" w:rsidR="004556AB" w:rsidRPr="0044676F" w:rsidRDefault="004556AB" w:rsidP="00EC05AF">
            <w:pPr>
              <w:jc w:val="center"/>
              <w:rPr>
                <w:b/>
                <w:sz w:val="18"/>
              </w:rPr>
            </w:pPr>
            <w:r w:rsidRPr="0044676F">
              <w:rPr>
                <w:b/>
                <w:sz w:val="18"/>
              </w:rPr>
              <w:t>Year</w:t>
            </w:r>
          </w:p>
        </w:tc>
        <w:tc>
          <w:tcPr>
            <w:tcW w:w="336" w:type="pct"/>
            <w:shd w:val="clear" w:color="auto" w:fill="D9D9D9" w:themeFill="background1" w:themeFillShade="D9"/>
          </w:tcPr>
          <w:p w14:paraId="7B105BA3" w14:textId="77777777" w:rsidR="004556AB" w:rsidRPr="0044676F" w:rsidRDefault="004556AB" w:rsidP="00EC05AF">
            <w:pPr>
              <w:jc w:val="center"/>
              <w:rPr>
                <w:b/>
                <w:sz w:val="18"/>
              </w:rPr>
            </w:pPr>
            <w:r w:rsidRPr="0044676F">
              <w:rPr>
                <w:b/>
                <w:sz w:val="18"/>
              </w:rPr>
              <w:t>Value</w:t>
            </w:r>
          </w:p>
        </w:tc>
        <w:tc>
          <w:tcPr>
            <w:tcW w:w="364" w:type="pct"/>
            <w:shd w:val="clear" w:color="auto" w:fill="D9D9D9" w:themeFill="background1" w:themeFillShade="D9"/>
          </w:tcPr>
          <w:p w14:paraId="3D986EEE" w14:textId="77777777" w:rsidR="004556AB" w:rsidRPr="0044676F" w:rsidRDefault="004556AB" w:rsidP="00EC05AF">
            <w:pPr>
              <w:jc w:val="center"/>
              <w:rPr>
                <w:b/>
                <w:sz w:val="18"/>
              </w:rPr>
            </w:pPr>
            <w:r w:rsidRPr="0044676F">
              <w:rPr>
                <w:b/>
                <w:sz w:val="18"/>
              </w:rPr>
              <w:t>Year</w:t>
            </w:r>
          </w:p>
        </w:tc>
        <w:tc>
          <w:tcPr>
            <w:tcW w:w="747" w:type="pct"/>
            <w:vMerge/>
          </w:tcPr>
          <w:p w14:paraId="1BE47DE6" w14:textId="77777777" w:rsidR="004556AB" w:rsidRPr="0044676F" w:rsidRDefault="004556AB" w:rsidP="00EC05AF">
            <w:pPr>
              <w:rPr>
                <w:sz w:val="18"/>
              </w:rPr>
            </w:pPr>
          </w:p>
        </w:tc>
        <w:tc>
          <w:tcPr>
            <w:tcW w:w="629" w:type="pct"/>
            <w:vMerge/>
          </w:tcPr>
          <w:p w14:paraId="27BEA770" w14:textId="77777777" w:rsidR="004556AB" w:rsidRPr="0044676F" w:rsidRDefault="004556AB" w:rsidP="00EC05AF">
            <w:pPr>
              <w:rPr>
                <w:sz w:val="18"/>
              </w:rPr>
            </w:pPr>
          </w:p>
        </w:tc>
      </w:tr>
      <w:tr w:rsidR="004556AB" w:rsidRPr="0044676F" w14:paraId="2ED211DC" w14:textId="77777777" w:rsidTr="00EC05AF">
        <w:tc>
          <w:tcPr>
            <w:tcW w:w="1167" w:type="pct"/>
          </w:tcPr>
          <w:p w14:paraId="68F5D0D6" w14:textId="77777777" w:rsidR="004556AB" w:rsidRPr="0044676F" w:rsidRDefault="004556AB" w:rsidP="00EC05AF">
            <w:pPr>
              <w:rPr>
                <w:sz w:val="16"/>
              </w:rPr>
            </w:pPr>
            <w:r w:rsidRPr="0044676F">
              <w:rPr>
                <w:sz w:val="16"/>
              </w:rPr>
              <w:t>Water and management plans approved for Region 9</w:t>
            </w:r>
          </w:p>
        </w:tc>
        <w:tc>
          <w:tcPr>
            <w:tcW w:w="444" w:type="pct"/>
          </w:tcPr>
          <w:p w14:paraId="39598446" w14:textId="77777777" w:rsidR="004556AB" w:rsidRPr="0044676F" w:rsidRDefault="004556AB" w:rsidP="00EC05AF">
            <w:pPr>
              <w:rPr>
                <w:sz w:val="16"/>
              </w:rPr>
            </w:pPr>
            <w:r w:rsidRPr="0044676F">
              <w:rPr>
                <w:sz w:val="16"/>
              </w:rPr>
              <w:t>Plans</w:t>
            </w:r>
          </w:p>
        </w:tc>
        <w:tc>
          <w:tcPr>
            <w:tcW w:w="344" w:type="pct"/>
          </w:tcPr>
          <w:p w14:paraId="3A3445CD" w14:textId="77777777" w:rsidR="004556AB" w:rsidRPr="0044676F" w:rsidRDefault="004556AB" w:rsidP="00EC05AF">
            <w:pPr>
              <w:rPr>
                <w:sz w:val="16"/>
              </w:rPr>
            </w:pPr>
          </w:p>
        </w:tc>
        <w:tc>
          <w:tcPr>
            <w:tcW w:w="296" w:type="pct"/>
            <w:vAlign w:val="center"/>
          </w:tcPr>
          <w:p w14:paraId="0266912F" w14:textId="77777777" w:rsidR="004556AB" w:rsidRPr="0044676F" w:rsidRDefault="004556AB" w:rsidP="00EC05AF">
            <w:pPr>
              <w:jc w:val="center"/>
              <w:rPr>
                <w:sz w:val="16"/>
              </w:rPr>
            </w:pPr>
            <w:r w:rsidRPr="0044676F">
              <w:rPr>
                <w:sz w:val="16"/>
              </w:rPr>
              <w:t>2016</w:t>
            </w:r>
          </w:p>
        </w:tc>
        <w:tc>
          <w:tcPr>
            <w:tcW w:w="323" w:type="pct"/>
          </w:tcPr>
          <w:p w14:paraId="33DC6508" w14:textId="77777777" w:rsidR="004556AB" w:rsidRPr="0044676F" w:rsidRDefault="004556AB" w:rsidP="00EC05AF">
            <w:pPr>
              <w:rPr>
                <w:sz w:val="16"/>
              </w:rPr>
            </w:pPr>
          </w:p>
        </w:tc>
        <w:tc>
          <w:tcPr>
            <w:tcW w:w="350" w:type="pct"/>
            <w:vAlign w:val="center"/>
          </w:tcPr>
          <w:p w14:paraId="291CBD26" w14:textId="77777777" w:rsidR="004556AB" w:rsidRPr="0044676F" w:rsidRDefault="004556AB" w:rsidP="00EC05AF">
            <w:pPr>
              <w:jc w:val="center"/>
              <w:rPr>
                <w:sz w:val="16"/>
              </w:rPr>
            </w:pPr>
            <w:r w:rsidRPr="0044676F">
              <w:rPr>
                <w:sz w:val="16"/>
              </w:rPr>
              <w:t>2019</w:t>
            </w:r>
          </w:p>
        </w:tc>
        <w:tc>
          <w:tcPr>
            <w:tcW w:w="336" w:type="pct"/>
          </w:tcPr>
          <w:p w14:paraId="4E913218" w14:textId="77777777" w:rsidR="004556AB" w:rsidRPr="0044676F" w:rsidRDefault="004556AB" w:rsidP="00EC05AF">
            <w:pPr>
              <w:rPr>
                <w:sz w:val="16"/>
              </w:rPr>
            </w:pPr>
          </w:p>
        </w:tc>
        <w:tc>
          <w:tcPr>
            <w:tcW w:w="364" w:type="pct"/>
            <w:vAlign w:val="center"/>
          </w:tcPr>
          <w:p w14:paraId="333BB403" w14:textId="77777777" w:rsidR="004556AB" w:rsidRPr="0044676F" w:rsidRDefault="004556AB" w:rsidP="00EC05AF">
            <w:pPr>
              <w:jc w:val="center"/>
              <w:rPr>
                <w:sz w:val="16"/>
              </w:rPr>
            </w:pPr>
            <w:r w:rsidRPr="0044676F">
              <w:rPr>
                <w:sz w:val="16"/>
              </w:rPr>
              <w:t>2021</w:t>
            </w:r>
          </w:p>
        </w:tc>
        <w:tc>
          <w:tcPr>
            <w:tcW w:w="747" w:type="pct"/>
          </w:tcPr>
          <w:p w14:paraId="1475A325" w14:textId="77777777" w:rsidR="004556AB" w:rsidRPr="0044676F" w:rsidRDefault="004556AB" w:rsidP="00EC05AF">
            <w:pPr>
              <w:rPr>
                <w:sz w:val="16"/>
              </w:rPr>
            </w:pPr>
          </w:p>
        </w:tc>
        <w:tc>
          <w:tcPr>
            <w:tcW w:w="629" w:type="pct"/>
          </w:tcPr>
          <w:p w14:paraId="000083EF" w14:textId="77777777" w:rsidR="004556AB" w:rsidRPr="0044676F" w:rsidRDefault="004556AB" w:rsidP="00EC05AF">
            <w:pPr>
              <w:rPr>
                <w:sz w:val="16"/>
              </w:rPr>
            </w:pPr>
          </w:p>
        </w:tc>
      </w:tr>
      <w:tr w:rsidR="004556AB" w:rsidRPr="0044676F" w14:paraId="74A21DFA" w14:textId="77777777" w:rsidTr="00EC05AF">
        <w:tc>
          <w:tcPr>
            <w:tcW w:w="1167" w:type="pct"/>
          </w:tcPr>
          <w:p w14:paraId="4C03FAF1" w14:textId="77777777" w:rsidR="004556AB" w:rsidRPr="0044676F" w:rsidRDefault="004556AB" w:rsidP="00EC05AF">
            <w:pPr>
              <w:rPr>
                <w:sz w:val="16"/>
              </w:rPr>
            </w:pPr>
            <w:r w:rsidRPr="0044676F">
              <w:rPr>
                <w:sz w:val="16"/>
              </w:rPr>
              <w:t>Analysis of results from the Agricultural Census published</w:t>
            </w:r>
          </w:p>
        </w:tc>
        <w:tc>
          <w:tcPr>
            <w:tcW w:w="444" w:type="pct"/>
          </w:tcPr>
          <w:p w14:paraId="4FBEC4E5" w14:textId="77777777" w:rsidR="004556AB" w:rsidRPr="0044676F" w:rsidRDefault="004556AB" w:rsidP="00EC05AF">
            <w:pPr>
              <w:rPr>
                <w:sz w:val="16"/>
              </w:rPr>
            </w:pPr>
            <w:r w:rsidRPr="0044676F">
              <w:rPr>
                <w:sz w:val="16"/>
              </w:rPr>
              <w:t>Studies</w:t>
            </w:r>
          </w:p>
        </w:tc>
        <w:tc>
          <w:tcPr>
            <w:tcW w:w="344" w:type="pct"/>
          </w:tcPr>
          <w:p w14:paraId="64945AC2" w14:textId="77777777" w:rsidR="004556AB" w:rsidRPr="0044676F" w:rsidRDefault="004556AB" w:rsidP="00EC05AF">
            <w:pPr>
              <w:rPr>
                <w:sz w:val="16"/>
              </w:rPr>
            </w:pPr>
          </w:p>
        </w:tc>
        <w:tc>
          <w:tcPr>
            <w:tcW w:w="296" w:type="pct"/>
            <w:vAlign w:val="center"/>
          </w:tcPr>
          <w:p w14:paraId="2A6AAEF4" w14:textId="77777777" w:rsidR="004556AB" w:rsidRPr="0044676F" w:rsidRDefault="004556AB" w:rsidP="00EC05AF">
            <w:pPr>
              <w:jc w:val="center"/>
              <w:rPr>
                <w:sz w:val="16"/>
              </w:rPr>
            </w:pPr>
            <w:r w:rsidRPr="0044676F">
              <w:rPr>
                <w:sz w:val="16"/>
              </w:rPr>
              <w:t>2016</w:t>
            </w:r>
          </w:p>
        </w:tc>
        <w:tc>
          <w:tcPr>
            <w:tcW w:w="323" w:type="pct"/>
          </w:tcPr>
          <w:p w14:paraId="59C67E63" w14:textId="77777777" w:rsidR="004556AB" w:rsidRPr="0044676F" w:rsidRDefault="004556AB" w:rsidP="00EC05AF">
            <w:pPr>
              <w:rPr>
                <w:sz w:val="16"/>
              </w:rPr>
            </w:pPr>
          </w:p>
        </w:tc>
        <w:tc>
          <w:tcPr>
            <w:tcW w:w="350" w:type="pct"/>
            <w:vAlign w:val="center"/>
          </w:tcPr>
          <w:p w14:paraId="2EEB7B33" w14:textId="77777777" w:rsidR="004556AB" w:rsidRPr="0044676F" w:rsidRDefault="004556AB" w:rsidP="00EC05AF">
            <w:pPr>
              <w:jc w:val="center"/>
              <w:rPr>
                <w:sz w:val="16"/>
              </w:rPr>
            </w:pPr>
            <w:r w:rsidRPr="0044676F">
              <w:rPr>
                <w:sz w:val="16"/>
              </w:rPr>
              <w:t>2019</w:t>
            </w:r>
          </w:p>
        </w:tc>
        <w:tc>
          <w:tcPr>
            <w:tcW w:w="336" w:type="pct"/>
          </w:tcPr>
          <w:p w14:paraId="1AE22833" w14:textId="77777777" w:rsidR="004556AB" w:rsidRPr="0044676F" w:rsidRDefault="004556AB" w:rsidP="00EC05AF">
            <w:pPr>
              <w:rPr>
                <w:sz w:val="16"/>
              </w:rPr>
            </w:pPr>
          </w:p>
        </w:tc>
        <w:tc>
          <w:tcPr>
            <w:tcW w:w="364" w:type="pct"/>
            <w:vAlign w:val="center"/>
          </w:tcPr>
          <w:p w14:paraId="712CE9BE" w14:textId="77777777" w:rsidR="004556AB" w:rsidRPr="0044676F" w:rsidRDefault="004556AB" w:rsidP="00EC05AF">
            <w:pPr>
              <w:jc w:val="center"/>
              <w:rPr>
                <w:sz w:val="16"/>
              </w:rPr>
            </w:pPr>
            <w:r w:rsidRPr="0044676F">
              <w:rPr>
                <w:sz w:val="16"/>
              </w:rPr>
              <w:t>2021</w:t>
            </w:r>
          </w:p>
        </w:tc>
        <w:tc>
          <w:tcPr>
            <w:tcW w:w="747" w:type="pct"/>
          </w:tcPr>
          <w:p w14:paraId="63100739" w14:textId="77777777" w:rsidR="004556AB" w:rsidRPr="0044676F" w:rsidRDefault="004556AB" w:rsidP="00EC05AF">
            <w:pPr>
              <w:rPr>
                <w:sz w:val="16"/>
              </w:rPr>
            </w:pPr>
          </w:p>
        </w:tc>
        <w:tc>
          <w:tcPr>
            <w:tcW w:w="629" w:type="pct"/>
          </w:tcPr>
          <w:p w14:paraId="78F1F071" w14:textId="77777777" w:rsidR="004556AB" w:rsidRPr="0044676F" w:rsidRDefault="004556AB" w:rsidP="00EC05AF">
            <w:pPr>
              <w:rPr>
                <w:sz w:val="16"/>
              </w:rPr>
            </w:pPr>
          </w:p>
        </w:tc>
      </w:tr>
      <w:tr w:rsidR="004556AB" w:rsidRPr="0044676F" w14:paraId="5CE48D1F" w14:textId="77777777" w:rsidTr="00EC05AF">
        <w:tc>
          <w:tcPr>
            <w:tcW w:w="1167" w:type="pct"/>
          </w:tcPr>
          <w:p w14:paraId="0A64F4A3" w14:textId="77777777" w:rsidR="004556AB" w:rsidRPr="0044676F" w:rsidRDefault="004556AB" w:rsidP="00EC05AF">
            <w:pPr>
              <w:rPr>
                <w:sz w:val="16"/>
              </w:rPr>
            </w:pPr>
            <w:r w:rsidRPr="0044676F">
              <w:rPr>
                <w:sz w:val="16"/>
              </w:rPr>
              <w:t>Farmers implement technologies promoted by NAREI and GLDA</w:t>
            </w:r>
          </w:p>
          <w:p w14:paraId="20DDFF18" w14:textId="7B6F8940" w:rsidR="00DD6407" w:rsidRPr="0044676F" w:rsidRDefault="00DD6407" w:rsidP="004F2E3F">
            <w:pPr>
              <w:rPr>
                <w:sz w:val="16"/>
              </w:rPr>
            </w:pPr>
            <w:r w:rsidRPr="0044676F">
              <w:rPr>
                <w:sz w:val="16"/>
              </w:rPr>
              <w:t>Number of indigenous people employed by the farms as disaggregated by gender.</w:t>
            </w:r>
          </w:p>
          <w:p w14:paraId="38D40013" w14:textId="66918658" w:rsidR="004556AB" w:rsidRPr="0044676F" w:rsidRDefault="00DD6407" w:rsidP="00EC05AF">
            <w:pPr>
              <w:rPr>
                <w:sz w:val="16"/>
              </w:rPr>
            </w:pPr>
            <w:r w:rsidRPr="0044676F">
              <w:rPr>
                <w:sz w:val="16"/>
              </w:rPr>
              <w:t>Types of positions offered to indigenous women in sustainable farms compared to those offered to men</w:t>
            </w:r>
          </w:p>
        </w:tc>
        <w:tc>
          <w:tcPr>
            <w:tcW w:w="444" w:type="pct"/>
          </w:tcPr>
          <w:p w14:paraId="3813B6CA" w14:textId="77777777" w:rsidR="004556AB" w:rsidRPr="0044676F" w:rsidRDefault="004556AB" w:rsidP="00EC05AF">
            <w:pPr>
              <w:rPr>
                <w:sz w:val="16"/>
              </w:rPr>
            </w:pPr>
            <w:r w:rsidRPr="0044676F">
              <w:rPr>
                <w:sz w:val="16"/>
              </w:rPr>
              <w:t>Number of farmers</w:t>
            </w:r>
          </w:p>
        </w:tc>
        <w:tc>
          <w:tcPr>
            <w:tcW w:w="344" w:type="pct"/>
          </w:tcPr>
          <w:p w14:paraId="67582DB6" w14:textId="77777777" w:rsidR="004556AB" w:rsidRPr="0044676F" w:rsidRDefault="004556AB" w:rsidP="00EC05AF">
            <w:pPr>
              <w:rPr>
                <w:sz w:val="16"/>
              </w:rPr>
            </w:pPr>
          </w:p>
        </w:tc>
        <w:tc>
          <w:tcPr>
            <w:tcW w:w="296" w:type="pct"/>
            <w:vAlign w:val="center"/>
          </w:tcPr>
          <w:p w14:paraId="3CDE8026" w14:textId="77777777" w:rsidR="004556AB" w:rsidRPr="0044676F" w:rsidRDefault="004556AB" w:rsidP="00EC05AF">
            <w:pPr>
              <w:jc w:val="center"/>
              <w:rPr>
                <w:sz w:val="16"/>
              </w:rPr>
            </w:pPr>
            <w:r w:rsidRPr="0044676F">
              <w:rPr>
                <w:sz w:val="16"/>
              </w:rPr>
              <w:t>2016</w:t>
            </w:r>
          </w:p>
        </w:tc>
        <w:tc>
          <w:tcPr>
            <w:tcW w:w="323" w:type="pct"/>
          </w:tcPr>
          <w:p w14:paraId="3EE71443" w14:textId="77777777" w:rsidR="004556AB" w:rsidRPr="0044676F" w:rsidRDefault="004556AB" w:rsidP="00EC05AF">
            <w:pPr>
              <w:rPr>
                <w:sz w:val="16"/>
              </w:rPr>
            </w:pPr>
          </w:p>
        </w:tc>
        <w:tc>
          <w:tcPr>
            <w:tcW w:w="350" w:type="pct"/>
            <w:vAlign w:val="center"/>
          </w:tcPr>
          <w:p w14:paraId="42011BBE" w14:textId="77777777" w:rsidR="004556AB" w:rsidRPr="0044676F" w:rsidRDefault="004556AB" w:rsidP="00EC05AF">
            <w:pPr>
              <w:jc w:val="center"/>
              <w:rPr>
                <w:sz w:val="16"/>
              </w:rPr>
            </w:pPr>
            <w:r w:rsidRPr="0044676F">
              <w:rPr>
                <w:sz w:val="16"/>
              </w:rPr>
              <w:t>2019</w:t>
            </w:r>
          </w:p>
        </w:tc>
        <w:tc>
          <w:tcPr>
            <w:tcW w:w="336" w:type="pct"/>
          </w:tcPr>
          <w:p w14:paraId="3F9213DA" w14:textId="77777777" w:rsidR="004556AB" w:rsidRPr="0044676F" w:rsidRDefault="004556AB" w:rsidP="00EC05AF">
            <w:pPr>
              <w:rPr>
                <w:sz w:val="16"/>
              </w:rPr>
            </w:pPr>
          </w:p>
        </w:tc>
        <w:tc>
          <w:tcPr>
            <w:tcW w:w="364" w:type="pct"/>
            <w:vAlign w:val="center"/>
          </w:tcPr>
          <w:p w14:paraId="62106524" w14:textId="77777777" w:rsidR="004556AB" w:rsidRPr="0044676F" w:rsidRDefault="004556AB" w:rsidP="00EC05AF">
            <w:pPr>
              <w:jc w:val="center"/>
              <w:rPr>
                <w:sz w:val="16"/>
              </w:rPr>
            </w:pPr>
            <w:r w:rsidRPr="0044676F">
              <w:rPr>
                <w:sz w:val="16"/>
              </w:rPr>
              <w:t>2021</w:t>
            </w:r>
          </w:p>
        </w:tc>
        <w:tc>
          <w:tcPr>
            <w:tcW w:w="747" w:type="pct"/>
          </w:tcPr>
          <w:p w14:paraId="2A04F2D7" w14:textId="77777777" w:rsidR="004556AB" w:rsidRPr="0044676F" w:rsidRDefault="004556AB" w:rsidP="00EC05AF">
            <w:pPr>
              <w:rPr>
                <w:sz w:val="16"/>
              </w:rPr>
            </w:pPr>
          </w:p>
        </w:tc>
        <w:tc>
          <w:tcPr>
            <w:tcW w:w="629" w:type="pct"/>
          </w:tcPr>
          <w:p w14:paraId="1AE4F700" w14:textId="77777777" w:rsidR="004556AB" w:rsidRPr="0044676F" w:rsidRDefault="004556AB" w:rsidP="00EC05AF">
            <w:pPr>
              <w:rPr>
                <w:sz w:val="16"/>
              </w:rPr>
            </w:pPr>
          </w:p>
        </w:tc>
      </w:tr>
      <w:tr w:rsidR="004556AB" w:rsidRPr="0044676F" w14:paraId="336331F4" w14:textId="77777777" w:rsidTr="00EC05AF">
        <w:tc>
          <w:tcPr>
            <w:tcW w:w="1167" w:type="pct"/>
          </w:tcPr>
          <w:p w14:paraId="4706BB19" w14:textId="77777777" w:rsidR="004556AB" w:rsidRPr="0044676F" w:rsidRDefault="004556AB" w:rsidP="00EC05AF">
            <w:pPr>
              <w:rPr>
                <w:sz w:val="16"/>
              </w:rPr>
            </w:pPr>
            <w:r w:rsidRPr="0044676F">
              <w:rPr>
                <w:sz w:val="16"/>
              </w:rPr>
              <w:t>Value of products processed by pilot facilities increase</w:t>
            </w:r>
          </w:p>
        </w:tc>
        <w:tc>
          <w:tcPr>
            <w:tcW w:w="444" w:type="pct"/>
          </w:tcPr>
          <w:p w14:paraId="684489F1" w14:textId="77777777" w:rsidR="004556AB" w:rsidRPr="0044676F" w:rsidRDefault="004556AB" w:rsidP="00EC05AF">
            <w:pPr>
              <w:rPr>
                <w:sz w:val="16"/>
              </w:rPr>
            </w:pPr>
            <w:r w:rsidRPr="0044676F">
              <w:rPr>
                <w:sz w:val="16"/>
              </w:rPr>
              <w:t>USD / Kg</w:t>
            </w:r>
          </w:p>
          <w:p w14:paraId="286CD6EB" w14:textId="77777777" w:rsidR="004556AB" w:rsidRPr="0044676F" w:rsidRDefault="004556AB" w:rsidP="00EC05AF">
            <w:pPr>
              <w:rPr>
                <w:sz w:val="16"/>
              </w:rPr>
            </w:pPr>
            <w:r w:rsidRPr="0044676F">
              <w:rPr>
                <w:sz w:val="16"/>
              </w:rPr>
              <w:t>USD / Lt</w:t>
            </w:r>
          </w:p>
        </w:tc>
        <w:tc>
          <w:tcPr>
            <w:tcW w:w="344" w:type="pct"/>
          </w:tcPr>
          <w:p w14:paraId="727DAC37" w14:textId="77777777" w:rsidR="004556AB" w:rsidRPr="0044676F" w:rsidRDefault="004556AB" w:rsidP="00EC05AF">
            <w:pPr>
              <w:rPr>
                <w:sz w:val="16"/>
              </w:rPr>
            </w:pPr>
          </w:p>
        </w:tc>
        <w:tc>
          <w:tcPr>
            <w:tcW w:w="296" w:type="pct"/>
            <w:vAlign w:val="center"/>
          </w:tcPr>
          <w:p w14:paraId="5A44B8AF" w14:textId="77777777" w:rsidR="004556AB" w:rsidRPr="0044676F" w:rsidRDefault="004556AB" w:rsidP="00EC05AF">
            <w:pPr>
              <w:jc w:val="center"/>
              <w:rPr>
                <w:sz w:val="16"/>
              </w:rPr>
            </w:pPr>
            <w:r w:rsidRPr="0044676F">
              <w:rPr>
                <w:sz w:val="16"/>
              </w:rPr>
              <w:t>2016</w:t>
            </w:r>
          </w:p>
        </w:tc>
        <w:tc>
          <w:tcPr>
            <w:tcW w:w="323" w:type="pct"/>
          </w:tcPr>
          <w:p w14:paraId="196DF169" w14:textId="77777777" w:rsidR="004556AB" w:rsidRPr="0044676F" w:rsidRDefault="004556AB" w:rsidP="00EC05AF">
            <w:pPr>
              <w:rPr>
                <w:sz w:val="16"/>
              </w:rPr>
            </w:pPr>
          </w:p>
        </w:tc>
        <w:tc>
          <w:tcPr>
            <w:tcW w:w="350" w:type="pct"/>
            <w:vAlign w:val="center"/>
          </w:tcPr>
          <w:p w14:paraId="29D308D6" w14:textId="77777777" w:rsidR="004556AB" w:rsidRPr="0044676F" w:rsidRDefault="004556AB" w:rsidP="00EC05AF">
            <w:pPr>
              <w:jc w:val="center"/>
              <w:rPr>
                <w:sz w:val="16"/>
              </w:rPr>
            </w:pPr>
            <w:r w:rsidRPr="0044676F">
              <w:rPr>
                <w:sz w:val="16"/>
              </w:rPr>
              <w:t>2019</w:t>
            </w:r>
          </w:p>
        </w:tc>
        <w:tc>
          <w:tcPr>
            <w:tcW w:w="336" w:type="pct"/>
          </w:tcPr>
          <w:p w14:paraId="2006BC5B" w14:textId="77777777" w:rsidR="004556AB" w:rsidRPr="0044676F" w:rsidRDefault="004556AB" w:rsidP="00EC05AF">
            <w:pPr>
              <w:rPr>
                <w:sz w:val="16"/>
              </w:rPr>
            </w:pPr>
          </w:p>
        </w:tc>
        <w:tc>
          <w:tcPr>
            <w:tcW w:w="364" w:type="pct"/>
            <w:vAlign w:val="center"/>
          </w:tcPr>
          <w:p w14:paraId="3D74B4E4" w14:textId="77777777" w:rsidR="004556AB" w:rsidRPr="0044676F" w:rsidRDefault="004556AB" w:rsidP="00EC05AF">
            <w:pPr>
              <w:jc w:val="center"/>
              <w:rPr>
                <w:sz w:val="16"/>
              </w:rPr>
            </w:pPr>
            <w:r w:rsidRPr="0044676F">
              <w:rPr>
                <w:sz w:val="16"/>
              </w:rPr>
              <w:t>2021</w:t>
            </w:r>
          </w:p>
        </w:tc>
        <w:tc>
          <w:tcPr>
            <w:tcW w:w="747" w:type="pct"/>
          </w:tcPr>
          <w:p w14:paraId="414C73C2" w14:textId="77777777" w:rsidR="004556AB" w:rsidRPr="0044676F" w:rsidRDefault="004556AB" w:rsidP="00EC05AF">
            <w:pPr>
              <w:rPr>
                <w:sz w:val="16"/>
              </w:rPr>
            </w:pPr>
          </w:p>
        </w:tc>
        <w:tc>
          <w:tcPr>
            <w:tcW w:w="629" w:type="pct"/>
          </w:tcPr>
          <w:p w14:paraId="2D01A6A7" w14:textId="77777777" w:rsidR="004556AB" w:rsidRPr="0044676F" w:rsidRDefault="004556AB" w:rsidP="00EC05AF">
            <w:pPr>
              <w:rPr>
                <w:sz w:val="16"/>
              </w:rPr>
            </w:pPr>
          </w:p>
        </w:tc>
      </w:tr>
      <w:tr w:rsidR="004556AB" w:rsidRPr="0044676F" w14:paraId="5CC94744" w14:textId="77777777" w:rsidTr="00EC05AF">
        <w:tc>
          <w:tcPr>
            <w:tcW w:w="1167" w:type="pct"/>
          </w:tcPr>
          <w:p w14:paraId="7F803CF2" w14:textId="77777777" w:rsidR="004556AB" w:rsidRPr="0044676F" w:rsidRDefault="004556AB" w:rsidP="00EC05AF">
            <w:pPr>
              <w:rPr>
                <w:sz w:val="16"/>
              </w:rPr>
            </w:pPr>
          </w:p>
        </w:tc>
        <w:tc>
          <w:tcPr>
            <w:tcW w:w="444" w:type="pct"/>
          </w:tcPr>
          <w:p w14:paraId="75AF11E9" w14:textId="77777777" w:rsidR="004556AB" w:rsidRPr="0044676F" w:rsidRDefault="004556AB" w:rsidP="00EC05AF">
            <w:pPr>
              <w:rPr>
                <w:sz w:val="16"/>
              </w:rPr>
            </w:pPr>
          </w:p>
        </w:tc>
        <w:tc>
          <w:tcPr>
            <w:tcW w:w="344" w:type="pct"/>
          </w:tcPr>
          <w:p w14:paraId="584F1D8A" w14:textId="77777777" w:rsidR="004556AB" w:rsidRPr="0044676F" w:rsidRDefault="004556AB" w:rsidP="00EC05AF">
            <w:pPr>
              <w:rPr>
                <w:sz w:val="16"/>
              </w:rPr>
            </w:pPr>
          </w:p>
        </w:tc>
        <w:tc>
          <w:tcPr>
            <w:tcW w:w="296" w:type="pct"/>
            <w:vAlign w:val="center"/>
          </w:tcPr>
          <w:p w14:paraId="6E2D27BF" w14:textId="77777777" w:rsidR="004556AB" w:rsidRPr="0044676F" w:rsidRDefault="004556AB" w:rsidP="00EC05AF">
            <w:pPr>
              <w:jc w:val="center"/>
              <w:rPr>
                <w:sz w:val="16"/>
              </w:rPr>
            </w:pPr>
          </w:p>
        </w:tc>
        <w:tc>
          <w:tcPr>
            <w:tcW w:w="323" w:type="pct"/>
          </w:tcPr>
          <w:p w14:paraId="555ACAD0" w14:textId="77777777" w:rsidR="004556AB" w:rsidRPr="0044676F" w:rsidRDefault="004556AB" w:rsidP="00EC05AF">
            <w:pPr>
              <w:rPr>
                <w:sz w:val="16"/>
              </w:rPr>
            </w:pPr>
          </w:p>
        </w:tc>
        <w:tc>
          <w:tcPr>
            <w:tcW w:w="350" w:type="pct"/>
            <w:vAlign w:val="center"/>
          </w:tcPr>
          <w:p w14:paraId="1723744B" w14:textId="77777777" w:rsidR="004556AB" w:rsidRPr="0044676F" w:rsidRDefault="004556AB" w:rsidP="00EC05AF">
            <w:pPr>
              <w:jc w:val="center"/>
              <w:rPr>
                <w:sz w:val="16"/>
              </w:rPr>
            </w:pPr>
          </w:p>
        </w:tc>
        <w:tc>
          <w:tcPr>
            <w:tcW w:w="336" w:type="pct"/>
          </w:tcPr>
          <w:p w14:paraId="463115D9" w14:textId="77777777" w:rsidR="004556AB" w:rsidRPr="0044676F" w:rsidRDefault="004556AB" w:rsidP="00EC05AF">
            <w:pPr>
              <w:rPr>
                <w:sz w:val="16"/>
              </w:rPr>
            </w:pPr>
          </w:p>
        </w:tc>
        <w:tc>
          <w:tcPr>
            <w:tcW w:w="364" w:type="pct"/>
            <w:vAlign w:val="center"/>
          </w:tcPr>
          <w:p w14:paraId="641FECF0" w14:textId="77777777" w:rsidR="004556AB" w:rsidRPr="0044676F" w:rsidRDefault="004556AB" w:rsidP="00EC05AF">
            <w:pPr>
              <w:jc w:val="center"/>
              <w:rPr>
                <w:sz w:val="16"/>
              </w:rPr>
            </w:pPr>
          </w:p>
        </w:tc>
        <w:tc>
          <w:tcPr>
            <w:tcW w:w="747" w:type="pct"/>
          </w:tcPr>
          <w:p w14:paraId="37D19B7D" w14:textId="77777777" w:rsidR="004556AB" w:rsidRPr="0044676F" w:rsidRDefault="004556AB" w:rsidP="00EC05AF">
            <w:pPr>
              <w:rPr>
                <w:sz w:val="16"/>
              </w:rPr>
            </w:pPr>
          </w:p>
        </w:tc>
        <w:tc>
          <w:tcPr>
            <w:tcW w:w="629" w:type="pct"/>
          </w:tcPr>
          <w:p w14:paraId="7F46DE40" w14:textId="77777777" w:rsidR="004556AB" w:rsidRPr="0044676F" w:rsidRDefault="004556AB" w:rsidP="00EC05AF">
            <w:pPr>
              <w:rPr>
                <w:sz w:val="16"/>
              </w:rPr>
            </w:pPr>
          </w:p>
        </w:tc>
      </w:tr>
    </w:tbl>
    <w:p w14:paraId="30BFEC06" w14:textId="77777777" w:rsidR="004556AB" w:rsidRDefault="004556AB" w:rsidP="004556AB"/>
    <w:p w14:paraId="6C3F65CF" w14:textId="77777777" w:rsidR="00316D41" w:rsidRDefault="00316D41" w:rsidP="004556AB"/>
    <w:p w14:paraId="57319834" w14:textId="77777777" w:rsidR="00316D41" w:rsidRDefault="00316D41" w:rsidP="004556AB"/>
    <w:p w14:paraId="24A8F336" w14:textId="77777777" w:rsidR="00316D41" w:rsidRPr="0044676F" w:rsidRDefault="00316D41" w:rsidP="004556AB"/>
    <w:p w14:paraId="4DCE605F" w14:textId="77777777" w:rsidR="004556AB" w:rsidRPr="0044676F" w:rsidRDefault="004556AB" w:rsidP="004556AB">
      <w:pPr>
        <w:rPr>
          <w:b/>
        </w:rPr>
      </w:pPr>
      <w:r w:rsidRPr="0044676F">
        <w:rPr>
          <w:b/>
        </w:rPr>
        <w:lastRenderedPageBreak/>
        <w:t>Outputs</w:t>
      </w:r>
    </w:p>
    <w:tbl>
      <w:tblPr>
        <w:tblStyle w:val="TableGrid"/>
        <w:tblW w:w="5000" w:type="pct"/>
        <w:tblCellMar>
          <w:left w:w="28" w:type="dxa"/>
          <w:right w:w="28" w:type="dxa"/>
        </w:tblCellMar>
        <w:tblLook w:val="04A0" w:firstRow="1" w:lastRow="0" w:firstColumn="1" w:lastColumn="0" w:noHBand="0" w:noVBand="1"/>
      </w:tblPr>
      <w:tblGrid>
        <w:gridCol w:w="1639"/>
        <w:gridCol w:w="647"/>
        <w:gridCol w:w="767"/>
        <w:gridCol w:w="625"/>
        <w:gridCol w:w="518"/>
        <w:gridCol w:w="501"/>
        <w:gridCol w:w="532"/>
        <w:gridCol w:w="518"/>
        <w:gridCol w:w="519"/>
        <w:gridCol w:w="521"/>
        <w:gridCol w:w="658"/>
        <w:gridCol w:w="1638"/>
      </w:tblGrid>
      <w:tr w:rsidR="004556AB" w:rsidRPr="0044676F" w14:paraId="2EC95BA2" w14:textId="77777777" w:rsidTr="00EC05AF">
        <w:trPr>
          <w:tblHeader/>
        </w:trPr>
        <w:tc>
          <w:tcPr>
            <w:tcW w:w="909" w:type="pct"/>
            <w:shd w:val="clear" w:color="auto" w:fill="D9D9D9" w:themeFill="background1" w:themeFillShade="D9"/>
            <w:vAlign w:val="center"/>
          </w:tcPr>
          <w:p w14:paraId="0153ED37" w14:textId="77777777" w:rsidR="004556AB" w:rsidRPr="0044676F" w:rsidRDefault="004556AB" w:rsidP="00EC05AF">
            <w:pPr>
              <w:rPr>
                <w:b/>
                <w:sz w:val="16"/>
                <w:szCs w:val="16"/>
              </w:rPr>
            </w:pPr>
            <w:r w:rsidRPr="0044676F">
              <w:rPr>
                <w:b/>
                <w:sz w:val="16"/>
                <w:szCs w:val="16"/>
              </w:rPr>
              <w:t>Indicator</w:t>
            </w:r>
          </w:p>
        </w:tc>
        <w:tc>
          <w:tcPr>
            <w:tcW w:w="362" w:type="pct"/>
            <w:shd w:val="clear" w:color="auto" w:fill="D9D9D9" w:themeFill="background1" w:themeFillShade="D9"/>
            <w:vAlign w:val="center"/>
          </w:tcPr>
          <w:p w14:paraId="0BBFFC26" w14:textId="77777777" w:rsidR="004556AB" w:rsidRPr="0044676F" w:rsidRDefault="004556AB" w:rsidP="00EC05AF">
            <w:pPr>
              <w:jc w:val="center"/>
              <w:rPr>
                <w:b/>
                <w:sz w:val="16"/>
                <w:szCs w:val="16"/>
              </w:rPr>
            </w:pPr>
            <w:r w:rsidRPr="0044676F">
              <w:rPr>
                <w:b/>
                <w:sz w:val="16"/>
                <w:szCs w:val="16"/>
              </w:rPr>
              <w:t>Cost</w:t>
            </w:r>
          </w:p>
        </w:tc>
        <w:tc>
          <w:tcPr>
            <w:tcW w:w="387" w:type="pct"/>
            <w:shd w:val="clear" w:color="auto" w:fill="D9D9D9" w:themeFill="background1" w:themeFillShade="D9"/>
            <w:vAlign w:val="center"/>
          </w:tcPr>
          <w:p w14:paraId="5F38F4E0" w14:textId="77777777" w:rsidR="004556AB" w:rsidRPr="0044676F" w:rsidRDefault="004556AB" w:rsidP="00EC05AF">
            <w:pPr>
              <w:jc w:val="center"/>
              <w:rPr>
                <w:b/>
                <w:sz w:val="16"/>
                <w:szCs w:val="16"/>
              </w:rPr>
            </w:pPr>
            <w:r w:rsidRPr="0044676F">
              <w:rPr>
                <w:b/>
                <w:sz w:val="16"/>
                <w:szCs w:val="16"/>
              </w:rPr>
              <w:t>Unit</w:t>
            </w:r>
          </w:p>
        </w:tc>
        <w:tc>
          <w:tcPr>
            <w:tcW w:w="318" w:type="pct"/>
            <w:shd w:val="clear" w:color="auto" w:fill="D9D9D9" w:themeFill="background1" w:themeFillShade="D9"/>
            <w:vAlign w:val="center"/>
          </w:tcPr>
          <w:p w14:paraId="27172E20" w14:textId="77777777" w:rsidR="004556AB" w:rsidRPr="0044676F" w:rsidRDefault="004556AB" w:rsidP="00EC05AF">
            <w:pPr>
              <w:jc w:val="center"/>
              <w:rPr>
                <w:b/>
                <w:sz w:val="16"/>
                <w:szCs w:val="16"/>
              </w:rPr>
            </w:pPr>
            <w:r w:rsidRPr="0044676F">
              <w:rPr>
                <w:b/>
                <w:sz w:val="16"/>
                <w:szCs w:val="16"/>
              </w:rPr>
              <w:t>Baseline</w:t>
            </w:r>
          </w:p>
        </w:tc>
        <w:tc>
          <w:tcPr>
            <w:tcW w:w="291" w:type="pct"/>
            <w:shd w:val="clear" w:color="auto" w:fill="D9D9D9" w:themeFill="background1" w:themeFillShade="D9"/>
            <w:vAlign w:val="center"/>
          </w:tcPr>
          <w:p w14:paraId="3F513D45" w14:textId="77777777" w:rsidR="004556AB" w:rsidRPr="0044676F" w:rsidRDefault="004556AB" w:rsidP="00EC05AF">
            <w:pPr>
              <w:jc w:val="center"/>
              <w:rPr>
                <w:b/>
                <w:sz w:val="16"/>
                <w:szCs w:val="16"/>
              </w:rPr>
            </w:pPr>
            <w:r w:rsidRPr="0044676F">
              <w:rPr>
                <w:b/>
                <w:sz w:val="16"/>
                <w:szCs w:val="16"/>
              </w:rPr>
              <w:t>Year 1</w:t>
            </w:r>
          </w:p>
        </w:tc>
        <w:tc>
          <w:tcPr>
            <w:tcW w:w="282" w:type="pct"/>
            <w:shd w:val="clear" w:color="auto" w:fill="D9D9D9" w:themeFill="background1" w:themeFillShade="D9"/>
            <w:vAlign w:val="center"/>
          </w:tcPr>
          <w:p w14:paraId="2AA84A06" w14:textId="77777777" w:rsidR="004556AB" w:rsidRPr="0044676F" w:rsidRDefault="004556AB" w:rsidP="00EC05AF">
            <w:pPr>
              <w:jc w:val="center"/>
              <w:rPr>
                <w:b/>
                <w:sz w:val="16"/>
                <w:szCs w:val="16"/>
              </w:rPr>
            </w:pPr>
            <w:r w:rsidRPr="0044676F">
              <w:rPr>
                <w:b/>
                <w:sz w:val="16"/>
                <w:szCs w:val="16"/>
              </w:rPr>
              <w:t>Year 2</w:t>
            </w:r>
          </w:p>
        </w:tc>
        <w:tc>
          <w:tcPr>
            <w:tcW w:w="299" w:type="pct"/>
            <w:shd w:val="clear" w:color="auto" w:fill="D9D9D9" w:themeFill="background1" w:themeFillShade="D9"/>
            <w:vAlign w:val="center"/>
          </w:tcPr>
          <w:p w14:paraId="152C8660" w14:textId="77777777" w:rsidR="004556AB" w:rsidRPr="0044676F" w:rsidRDefault="004556AB" w:rsidP="00EC05AF">
            <w:pPr>
              <w:jc w:val="center"/>
              <w:rPr>
                <w:b/>
                <w:sz w:val="16"/>
                <w:szCs w:val="16"/>
              </w:rPr>
            </w:pPr>
            <w:r w:rsidRPr="0044676F">
              <w:rPr>
                <w:b/>
                <w:sz w:val="16"/>
                <w:szCs w:val="16"/>
              </w:rPr>
              <w:t>Year 3</w:t>
            </w:r>
          </w:p>
        </w:tc>
        <w:tc>
          <w:tcPr>
            <w:tcW w:w="291" w:type="pct"/>
            <w:shd w:val="clear" w:color="auto" w:fill="D9D9D9" w:themeFill="background1" w:themeFillShade="D9"/>
            <w:vAlign w:val="center"/>
          </w:tcPr>
          <w:p w14:paraId="682BBB35" w14:textId="77777777" w:rsidR="004556AB" w:rsidRPr="0044676F" w:rsidRDefault="004556AB" w:rsidP="00EC05AF">
            <w:pPr>
              <w:jc w:val="center"/>
              <w:rPr>
                <w:b/>
                <w:sz w:val="16"/>
                <w:szCs w:val="16"/>
              </w:rPr>
            </w:pPr>
            <w:r w:rsidRPr="0044676F">
              <w:rPr>
                <w:b/>
                <w:sz w:val="16"/>
                <w:szCs w:val="16"/>
              </w:rPr>
              <w:t>Year 4</w:t>
            </w:r>
          </w:p>
        </w:tc>
        <w:tc>
          <w:tcPr>
            <w:tcW w:w="292" w:type="pct"/>
            <w:shd w:val="clear" w:color="auto" w:fill="D9D9D9" w:themeFill="background1" w:themeFillShade="D9"/>
            <w:vAlign w:val="center"/>
          </w:tcPr>
          <w:p w14:paraId="70B9D224" w14:textId="77777777" w:rsidR="004556AB" w:rsidRPr="0044676F" w:rsidRDefault="004556AB" w:rsidP="00EC05AF">
            <w:pPr>
              <w:jc w:val="center"/>
              <w:rPr>
                <w:b/>
                <w:sz w:val="16"/>
                <w:szCs w:val="16"/>
              </w:rPr>
            </w:pPr>
            <w:r w:rsidRPr="0044676F">
              <w:rPr>
                <w:b/>
                <w:sz w:val="16"/>
                <w:szCs w:val="16"/>
              </w:rPr>
              <w:t>Year 5</w:t>
            </w:r>
          </w:p>
        </w:tc>
        <w:tc>
          <w:tcPr>
            <w:tcW w:w="293" w:type="pct"/>
            <w:shd w:val="clear" w:color="auto" w:fill="D9D9D9" w:themeFill="background1" w:themeFillShade="D9"/>
            <w:vAlign w:val="center"/>
          </w:tcPr>
          <w:p w14:paraId="23BFB2E1" w14:textId="77777777" w:rsidR="004556AB" w:rsidRPr="0044676F" w:rsidRDefault="004556AB" w:rsidP="00EC05AF">
            <w:pPr>
              <w:jc w:val="center"/>
              <w:rPr>
                <w:b/>
                <w:sz w:val="16"/>
                <w:szCs w:val="16"/>
              </w:rPr>
            </w:pPr>
            <w:r w:rsidRPr="0044676F">
              <w:rPr>
                <w:b/>
                <w:sz w:val="16"/>
                <w:szCs w:val="16"/>
              </w:rPr>
              <w:t>Year 6</w:t>
            </w:r>
          </w:p>
        </w:tc>
        <w:tc>
          <w:tcPr>
            <w:tcW w:w="368" w:type="pct"/>
            <w:shd w:val="clear" w:color="auto" w:fill="D9D9D9" w:themeFill="background1" w:themeFillShade="D9"/>
            <w:vAlign w:val="center"/>
          </w:tcPr>
          <w:p w14:paraId="0C3E28B3" w14:textId="77777777" w:rsidR="004556AB" w:rsidRPr="0044676F" w:rsidRDefault="004556AB" w:rsidP="00EC05AF">
            <w:pPr>
              <w:jc w:val="center"/>
              <w:rPr>
                <w:b/>
                <w:sz w:val="16"/>
                <w:szCs w:val="16"/>
              </w:rPr>
            </w:pPr>
            <w:r w:rsidRPr="0044676F">
              <w:rPr>
                <w:b/>
                <w:sz w:val="16"/>
                <w:szCs w:val="16"/>
              </w:rPr>
              <w:t>EOP Target</w:t>
            </w:r>
          </w:p>
        </w:tc>
        <w:tc>
          <w:tcPr>
            <w:tcW w:w="908" w:type="pct"/>
            <w:shd w:val="clear" w:color="auto" w:fill="D9D9D9" w:themeFill="background1" w:themeFillShade="D9"/>
            <w:vAlign w:val="center"/>
          </w:tcPr>
          <w:p w14:paraId="47AC0F07" w14:textId="77777777" w:rsidR="004556AB" w:rsidRPr="0044676F" w:rsidRDefault="004556AB" w:rsidP="00EC05AF">
            <w:pPr>
              <w:jc w:val="center"/>
              <w:rPr>
                <w:b/>
                <w:sz w:val="16"/>
                <w:szCs w:val="16"/>
              </w:rPr>
            </w:pPr>
            <w:r w:rsidRPr="0044676F">
              <w:rPr>
                <w:b/>
                <w:sz w:val="16"/>
                <w:szCs w:val="16"/>
              </w:rPr>
              <w:t>Means of verification</w:t>
            </w:r>
          </w:p>
        </w:tc>
      </w:tr>
      <w:tr w:rsidR="004556AB" w:rsidRPr="0044676F" w14:paraId="3F477D8A" w14:textId="77777777" w:rsidTr="00EC05AF">
        <w:tc>
          <w:tcPr>
            <w:tcW w:w="5000" w:type="pct"/>
            <w:gridSpan w:val="12"/>
            <w:shd w:val="clear" w:color="auto" w:fill="F2F2F2" w:themeFill="background1" w:themeFillShade="F2"/>
          </w:tcPr>
          <w:p w14:paraId="7DCD1264" w14:textId="77777777" w:rsidR="004556AB" w:rsidRPr="0044676F" w:rsidRDefault="004556AB" w:rsidP="00EC05AF">
            <w:pPr>
              <w:rPr>
                <w:sz w:val="16"/>
                <w:szCs w:val="16"/>
              </w:rPr>
            </w:pPr>
            <w:r w:rsidRPr="0044676F">
              <w:rPr>
                <w:b/>
                <w:sz w:val="16"/>
                <w:szCs w:val="16"/>
              </w:rPr>
              <w:t>Component 1: Generating Information for evidence – based policy making and natural resource management</w:t>
            </w:r>
          </w:p>
        </w:tc>
      </w:tr>
      <w:tr w:rsidR="004556AB" w:rsidRPr="0044676F" w14:paraId="0E7C812F" w14:textId="77777777" w:rsidTr="00EC05AF">
        <w:tc>
          <w:tcPr>
            <w:tcW w:w="909" w:type="pct"/>
          </w:tcPr>
          <w:p w14:paraId="34A7F0AC" w14:textId="77777777" w:rsidR="004556AB" w:rsidRPr="0044676F" w:rsidRDefault="004556AB" w:rsidP="00EC05AF">
            <w:pPr>
              <w:rPr>
                <w:sz w:val="16"/>
                <w:szCs w:val="16"/>
              </w:rPr>
            </w:pPr>
            <w:r w:rsidRPr="0044676F">
              <w:rPr>
                <w:sz w:val="16"/>
                <w:szCs w:val="16"/>
              </w:rPr>
              <w:t>Surveys before and after agricultural census</w:t>
            </w:r>
          </w:p>
        </w:tc>
        <w:tc>
          <w:tcPr>
            <w:tcW w:w="362" w:type="pct"/>
          </w:tcPr>
          <w:p w14:paraId="29C8D2A6" w14:textId="77777777" w:rsidR="004556AB" w:rsidRPr="0044676F" w:rsidRDefault="004556AB" w:rsidP="00EC05AF">
            <w:pPr>
              <w:rPr>
                <w:sz w:val="16"/>
                <w:szCs w:val="16"/>
              </w:rPr>
            </w:pPr>
          </w:p>
        </w:tc>
        <w:tc>
          <w:tcPr>
            <w:tcW w:w="387" w:type="pct"/>
          </w:tcPr>
          <w:p w14:paraId="1845EDD1" w14:textId="77777777" w:rsidR="004556AB" w:rsidRPr="0044676F" w:rsidRDefault="004556AB" w:rsidP="00EC05AF">
            <w:pPr>
              <w:rPr>
                <w:sz w:val="16"/>
                <w:szCs w:val="16"/>
              </w:rPr>
            </w:pPr>
            <w:r w:rsidRPr="0044676F">
              <w:rPr>
                <w:sz w:val="16"/>
                <w:szCs w:val="16"/>
              </w:rPr>
              <w:t>Survey</w:t>
            </w:r>
          </w:p>
        </w:tc>
        <w:tc>
          <w:tcPr>
            <w:tcW w:w="318" w:type="pct"/>
            <w:vAlign w:val="center"/>
          </w:tcPr>
          <w:p w14:paraId="4DC137A7" w14:textId="77777777" w:rsidR="004556AB" w:rsidRPr="0044676F" w:rsidRDefault="004556AB" w:rsidP="00EC05AF">
            <w:pPr>
              <w:jc w:val="right"/>
              <w:rPr>
                <w:sz w:val="16"/>
                <w:szCs w:val="16"/>
              </w:rPr>
            </w:pPr>
            <w:r w:rsidRPr="0044676F">
              <w:rPr>
                <w:sz w:val="16"/>
                <w:szCs w:val="16"/>
              </w:rPr>
              <w:t>0</w:t>
            </w:r>
          </w:p>
        </w:tc>
        <w:tc>
          <w:tcPr>
            <w:tcW w:w="291" w:type="pct"/>
            <w:vAlign w:val="center"/>
          </w:tcPr>
          <w:p w14:paraId="0880DB83" w14:textId="77777777" w:rsidR="004556AB" w:rsidRPr="0044676F" w:rsidRDefault="004556AB" w:rsidP="00EC05AF">
            <w:pPr>
              <w:jc w:val="right"/>
              <w:rPr>
                <w:sz w:val="16"/>
                <w:szCs w:val="16"/>
              </w:rPr>
            </w:pPr>
            <w:r w:rsidRPr="0044676F">
              <w:rPr>
                <w:sz w:val="16"/>
                <w:szCs w:val="16"/>
              </w:rPr>
              <w:t>1</w:t>
            </w:r>
          </w:p>
        </w:tc>
        <w:tc>
          <w:tcPr>
            <w:tcW w:w="282" w:type="pct"/>
            <w:vAlign w:val="center"/>
          </w:tcPr>
          <w:p w14:paraId="5271DBE6" w14:textId="77777777" w:rsidR="004556AB" w:rsidRPr="0044676F" w:rsidRDefault="004556AB" w:rsidP="00EC05AF">
            <w:pPr>
              <w:jc w:val="right"/>
              <w:rPr>
                <w:sz w:val="16"/>
                <w:szCs w:val="16"/>
              </w:rPr>
            </w:pPr>
          </w:p>
        </w:tc>
        <w:tc>
          <w:tcPr>
            <w:tcW w:w="299" w:type="pct"/>
            <w:vAlign w:val="center"/>
          </w:tcPr>
          <w:p w14:paraId="750DDFF1" w14:textId="77777777" w:rsidR="004556AB" w:rsidRPr="0044676F" w:rsidRDefault="004556AB" w:rsidP="00EC05AF">
            <w:pPr>
              <w:jc w:val="right"/>
              <w:rPr>
                <w:sz w:val="16"/>
                <w:szCs w:val="16"/>
              </w:rPr>
            </w:pPr>
          </w:p>
        </w:tc>
        <w:tc>
          <w:tcPr>
            <w:tcW w:w="291" w:type="pct"/>
            <w:vAlign w:val="center"/>
          </w:tcPr>
          <w:p w14:paraId="30551524" w14:textId="77777777" w:rsidR="004556AB" w:rsidRPr="0044676F" w:rsidRDefault="004556AB" w:rsidP="00EC05AF">
            <w:pPr>
              <w:jc w:val="right"/>
              <w:rPr>
                <w:sz w:val="16"/>
                <w:szCs w:val="16"/>
              </w:rPr>
            </w:pPr>
          </w:p>
        </w:tc>
        <w:tc>
          <w:tcPr>
            <w:tcW w:w="292" w:type="pct"/>
            <w:vAlign w:val="center"/>
          </w:tcPr>
          <w:p w14:paraId="4B18D1D5" w14:textId="77777777" w:rsidR="004556AB" w:rsidRPr="0044676F" w:rsidRDefault="004556AB" w:rsidP="00EC05AF">
            <w:pPr>
              <w:jc w:val="right"/>
              <w:rPr>
                <w:sz w:val="16"/>
                <w:szCs w:val="16"/>
              </w:rPr>
            </w:pPr>
            <w:r w:rsidRPr="0044676F">
              <w:rPr>
                <w:sz w:val="16"/>
                <w:szCs w:val="16"/>
              </w:rPr>
              <w:t>1</w:t>
            </w:r>
          </w:p>
        </w:tc>
        <w:tc>
          <w:tcPr>
            <w:tcW w:w="293" w:type="pct"/>
            <w:vAlign w:val="center"/>
          </w:tcPr>
          <w:p w14:paraId="1236A45C" w14:textId="77777777" w:rsidR="004556AB" w:rsidRPr="0044676F" w:rsidRDefault="004556AB" w:rsidP="00EC05AF">
            <w:pPr>
              <w:jc w:val="right"/>
              <w:rPr>
                <w:sz w:val="16"/>
                <w:szCs w:val="16"/>
              </w:rPr>
            </w:pPr>
          </w:p>
        </w:tc>
        <w:tc>
          <w:tcPr>
            <w:tcW w:w="368" w:type="pct"/>
            <w:vAlign w:val="center"/>
          </w:tcPr>
          <w:p w14:paraId="554C17F1" w14:textId="77777777" w:rsidR="004556AB" w:rsidRPr="0044676F" w:rsidRDefault="004556AB" w:rsidP="00EC05AF">
            <w:pPr>
              <w:jc w:val="right"/>
              <w:rPr>
                <w:sz w:val="16"/>
                <w:szCs w:val="16"/>
              </w:rPr>
            </w:pPr>
            <w:r w:rsidRPr="0044676F">
              <w:rPr>
                <w:sz w:val="16"/>
                <w:szCs w:val="16"/>
              </w:rPr>
              <w:t>2</w:t>
            </w:r>
          </w:p>
        </w:tc>
        <w:tc>
          <w:tcPr>
            <w:tcW w:w="908" w:type="pct"/>
          </w:tcPr>
          <w:p w14:paraId="633F4D11" w14:textId="77777777" w:rsidR="004556AB" w:rsidRPr="0044676F" w:rsidRDefault="004556AB" w:rsidP="00EC05AF">
            <w:pPr>
              <w:rPr>
                <w:sz w:val="16"/>
                <w:szCs w:val="16"/>
              </w:rPr>
            </w:pPr>
            <w:r w:rsidRPr="0044676F">
              <w:rPr>
                <w:sz w:val="16"/>
                <w:szCs w:val="16"/>
              </w:rPr>
              <w:t>Results published</w:t>
            </w:r>
          </w:p>
        </w:tc>
      </w:tr>
      <w:tr w:rsidR="004556AB" w:rsidRPr="0044676F" w14:paraId="082CB947" w14:textId="77777777" w:rsidTr="00EC05AF">
        <w:tc>
          <w:tcPr>
            <w:tcW w:w="909" w:type="pct"/>
          </w:tcPr>
          <w:p w14:paraId="5974B327" w14:textId="77777777" w:rsidR="004556AB" w:rsidRPr="0044676F" w:rsidRDefault="004556AB" w:rsidP="00EC05AF">
            <w:pPr>
              <w:rPr>
                <w:sz w:val="16"/>
                <w:szCs w:val="16"/>
              </w:rPr>
            </w:pPr>
            <w:r w:rsidRPr="0044676F">
              <w:rPr>
                <w:sz w:val="16"/>
                <w:szCs w:val="16"/>
              </w:rPr>
              <w:t>Agricultural census</w:t>
            </w:r>
          </w:p>
        </w:tc>
        <w:tc>
          <w:tcPr>
            <w:tcW w:w="362" w:type="pct"/>
          </w:tcPr>
          <w:p w14:paraId="6D09B928" w14:textId="77777777" w:rsidR="004556AB" w:rsidRPr="0044676F" w:rsidRDefault="004556AB" w:rsidP="00EC05AF">
            <w:pPr>
              <w:rPr>
                <w:sz w:val="16"/>
                <w:szCs w:val="16"/>
              </w:rPr>
            </w:pPr>
          </w:p>
        </w:tc>
        <w:tc>
          <w:tcPr>
            <w:tcW w:w="387" w:type="pct"/>
          </w:tcPr>
          <w:p w14:paraId="29111324" w14:textId="77777777" w:rsidR="004556AB" w:rsidRPr="0044676F" w:rsidRDefault="004556AB" w:rsidP="00EC05AF">
            <w:pPr>
              <w:rPr>
                <w:sz w:val="16"/>
                <w:szCs w:val="16"/>
              </w:rPr>
            </w:pPr>
            <w:r w:rsidRPr="0044676F">
              <w:rPr>
                <w:sz w:val="16"/>
                <w:szCs w:val="16"/>
              </w:rPr>
              <w:t>Census</w:t>
            </w:r>
          </w:p>
        </w:tc>
        <w:tc>
          <w:tcPr>
            <w:tcW w:w="318" w:type="pct"/>
            <w:vAlign w:val="center"/>
          </w:tcPr>
          <w:p w14:paraId="0F181D3B" w14:textId="77777777" w:rsidR="004556AB" w:rsidRPr="0044676F" w:rsidRDefault="004556AB" w:rsidP="00EC05AF">
            <w:pPr>
              <w:jc w:val="right"/>
              <w:rPr>
                <w:sz w:val="16"/>
                <w:szCs w:val="16"/>
              </w:rPr>
            </w:pPr>
            <w:r w:rsidRPr="0044676F">
              <w:rPr>
                <w:sz w:val="16"/>
                <w:szCs w:val="16"/>
              </w:rPr>
              <w:t>0</w:t>
            </w:r>
          </w:p>
        </w:tc>
        <w:tc>
          <w:tcPr>
            <w:tcW w:w="291" w:type="pct"/>
            <w:vAlign w:val="center"/>
          </w:tcPr>
          <w:p w14:paraId="2B26090C" w14:textId="77777777" w:rsidR="004556AB" w:rsidRPr="0044676F" w:rsidRDefault="004556AB" w:rsidP="00EC05AF">
            <w:pPr>
              <w:jc w:val="right"/>
              <w:rPr>
                <w:sz w:val="16"/>
                <w:szCs w:val="16"/>
              </w:rPr>
            </w:pPr>
          </w:p>
        </w:tc>
        <w:tc>
          <w:tcPr>
            <w:tcW w:w="282" w:type="pct"/>
            <w:vAlign w:val="center"/>
          </w:tcPr>
          <w:p w14:paraId="6D35D611" w14:textId="77777777" w:rsidR="004556AB" w:rsidRPr="0044676F" w:rsidRDefault="004556AB" w:rsidP="00EC05AF">
            <w:pPr>
              <w:jc w:val="right"/>
              <w:rPr>
                <w:sz w:val="16"/>
                <w:szCs w:val="16"/>
              </w:rPr>
            </w:pPr>
          </w:p>
        </w:tc>
        <w:tc>
          <w:tcPr>
            <w:tcW w:w="299" w:type="pct"/>
            <w:vAlign w:val="center"/>
          </w:tcPr>
          <w:p w14:paraId="456239AB" w14:textId="77777777" w:rsidR="004556AB" w:rsidRPr="0044676F" w:rsidRDefault="004556AB" w:rsidP="00EC05AF">
            <w:pPr>
              <w:jc w:val="right"/>
              <w:rPr>
                <w:sz w:val="16"/>
                <w:szCs w:val="16"/>
              </w:rPr>
            </w:pPr>
            <w:r w:rsidRPr="0044676F">
              <w:rPr>
                <w:sz w:val="16"/>
                <w:szCs w:val="16"/>
              </w:rPr>
              <w:t>1</w:t>
            </w:r>
          </w:p>
        </w:tc>
        <w:tc>
          <w:tcPr>
            <w:tcW w:w="291" w:type="pct"/>
            <w:vAlign w:val="center"/>
          </w:tcPr>
          <w:p w14:paraId="644B39BF" w14:textId="77777777" w:rsidR="004556AB" w:rsidRPr="0044676F" w:rsidRDefault="004556AB" w:rsidP="00EC05AF">
            <w:pPr>
              <w:jc w:val="right"/>
              <w:rPr>
                <w:sz w:val="16"/>
                <w:szCs w:val="16"/>
              </w:rPr>
            </w:pPr>
          </w:p>
        </w:tc>
        <w:tc>
          <w:tcPr>
            <w:tcW w:w="292" w:type="pct"/>
            <w:vAlign w:val="center"/>
          </w:tcPr>
          <w:p w14:paraId="34F3526B" w14:textId="77777777" w:rsidR="004556AB" w:rsidRPr="0044676F" w:rsidRDefault="004556AB" w:rsidP="00EC05AF">
            <w:pPr>
              <w:jc w:val="right"/>
              <w:rPr>
                <w:sz w:val="16"/>
                <w:szCs w:val="16"/>
              </w:rPr>
            </w:pPr>
          </w:p>
        </w:tc>
        <w:tc>
          <w:tcPr>
            <w:tcW w:w="293" w:type="pct"/>
            <w:vAlign w:val="center"/>
          </w:tcPr>
          <w:p w14:paraId="75AD9A46" w14:textId="77777777" w:rsidR="004556AB" w:rsidRPr="0044676F" w:rsidRDefault="004556AB" w:rsidP="00EC05AF">
            <w:pPr>
              <w:jc w:val="right"/>
              <w:rPr>
                <w:sz w:val="16"/>
                <w:szCs w:val="16"/>
              </w:rPr>
            </w:pPr>
          </w:p>
        </w:tc>
        <w:tc>
          <w:tcPr>
            <w:tcW w:w="368" w:type="pct"/>
            <w:vAlign w:val="center"/>
          </w:tcPr>
          <w:p w14:paraId="2004739B" w14:textId="77777777" w:rsidR="004556AB" w:rsidRPr="0044676F" w:rsidRDefault="004556AB" w:rsidP="00EC05AF">
            <w:pPr>
              <w:jc w:val="right"/>
              <w:rPr>
                <w:sz w:val="16"/>
                <w:szCs w:val="16"/>
              </w:rPr>
            </w:pPr>
            <w:r w:rsidRPr="0044676F">
              <w:rPr>
                <w:sz w:val="16"/>
                <w:szCs w:val="16"/>
              </w:rPr>
              <w:t>1</w:t>
            </w:r>
          </w:p>
        </w:tc>
        <w:tc>
          <w:tcPr>
            <w:tcW w:w="908" w:type="pct"/>
          </w:tcPr>
          <w:p w14:paraId="65D3C4AB" w14:textId="77777777" w:rsidR="004556AB" w:rsidRPr="0044676F" w:rsidRDefault="004556AB" w:rsidP="00EC05AF">
            <w:pPr>
              <w:rPr>
                <w:sz w:val="16"/>
                <w:szCs w:val="16"/>
              </w:rPr>
            </w:pPr>
            <w:r w:rsidRPr="0044676F">
              <w:rPr>
                <w:sz w:val="16"/>
                <w:szCs w:val="16"/>
              </w:rPr>
              <w:t>Results published</w:t>
            </w:r>
          </w:p>
        </w:tc>
      </w:tr>
      <w:tr w:rsidR="004556AB" w:rsidRPr="0044676F" w14:paraId="67C23FC9" w14:textId="77777777" w:rsidTr="00EC05AF">
        <w:tc>
          <w:tcPr>
            <w:tcW w:w="909" w:type="pct"/>
          </w:tcPr>
          <w:p w14:paraId="36CC9483" w14:textId="77777777" w:rsidR="004556AB" w:rsidRPr="0044676F" w:rsidRDefault="004556AB" w:rsidP="00EC05AF">
            <w:pPr>
              <w:rPr>
                <w:sz w:val="16"/>
                <w:szCs w:val="16"/>
              </w:rPr>
            </w:pPr>
            <w:proofErr w:type="spellStart"/>
            <w:r w:rsidRPr="0044676F">
              <w:rPr>
                <w:sz w:val="16"/>
                <w:szCs w:val="16"/>
              </w:rPr>
              <w:t>MoA</w:t>
            </w:r>
            <w:proofErr w:type="spellEnd"/>
            <w:r w:rsidRPr="0044676F">
              <w:rPr>
                <w:sz w:val="16"/>
                <w:szCs w:val="16"/>
              </w:rPr>
              <w:t xml:space="preserve"> and GSB staff trained</w:t>
            </w:r>
          </w:p>
        </w:tc>
        <w:tc>
          <w:tcPr>
            <w:tcW w:w="362" w:type="pct"/>
          </w:tcPr>
          <w:p w14:paraId="616A3683" w14:textId="77777777" w:rsidR="004556AB" w:rsidRPr="0044676F" w:rsidRDefault="004556AB" w:rsidP="00EC05AF">
            <w:pPr>
              <w:rPr>
                <w:sz w:val="16"/>
                <w:szCs w:val="16"/>
              </w:rPr>
            </w:pPr>
          </w:p>
        </w:tc>
        <w:tc>
          <w:tcPr>
            <w:tcW w:w="387" w:type="pct"/>
          </w:tcPr>
          <w:p w14:paraId="42BA2006" w14:textId="77777777" w:rsidR="004556AB" w:rsidRPr="0044676F" w:rsidRDefault="004556AB" w:rsidP="00EC05AF">
            <w:pPr>
              <w:rPr>
                <w:sz w:val="16"/>
                <w:szCs w:val="16"/>
              </w:rPr>
            </w:pPr>
            <w:r w:rsidRPr="0044676F">
              <w:rPr>
                <w:sz w:val="16"/>
                <w:szCs w:val="16"/>
              </w:rPr>
              <w:t>Number of people</w:t>
            </w:r>
          </w:p>
        </w:tc>
        <w:tc>
          <w:tcPr>
            <w:tcW w:w="318" w:type="pct"/>
            <w:vAlign w:val="center"/>
          </w:tcPr>
          <w:p w14:paraId="796B5740" w14:textId="77777777" w:rsidR="004556AB" w:rsidRPr="0044676F" w:rsidRDefault="004556AB" w:rsidP="00EC05AF">
            <w:pPr>
              <w:jc w:val="right"/>
              <w:rPr>
                <w:sz w:val="16"/>
                <w:szCs w:val="16"/>
              </w:rPr>
            </w:pPr>
            <w:r w:rsidRPr="0044676F">
              <w:rPr>
                <w:sz w:val="16"/>
                <w:szCs w:val="16"/>
              </w:rPr>
              <w:t>0</w:t>
            </w:r>
          </w:p>
        </w:tc>
        <w:tc>
          <w:tcPr>
            <w:tcW w:w="291" w:type="pct"/>
            <w:vAlign w:val="center"/>
          </w:tcPr>
          <w:p w14:paraId="25FF209F" w14:textId="77777777" w:rsidR="004556AB" w:rsidRPr="0044676F" w:rsidRDefault="004556AB" w:rsidP="00EC05AF">
            <w:pPr>
              <w:jc w:val="right"/>
              <w:rPr>
                <w:sz w:val="16"/>
                <w:szCs w:val="16"/>
              </w:rPr>
            </w:pPr>
            <w:r w:rsidRPr="0044676F">
              <w:rPr>
                <w:sz w:val="16"/>
                <w:szCs w:val="16"/>
              </w:rPr>
              <w:t>20</w:t>
            </w:r>
          </w:p>
        </w:tc>
        <w:tc>
          <w:tcPr>
            <w:tcW w:w="282" w:type="pct"/>
            <w:vAlign w:val="center"/>
          </w:tcPr>
          <w:p w14:paraId="47933CAB" w14:textId="77777777" w:rsidR="004556AB" w:rsidRPr="0044676F" w:rsidRDefault="004556AB" w:rsidP="00EC05AF">
            <w:pPr>
              <w:jc w:val="right"/>
              <w:rPr>
                <w:sz w:val="16"/>
                <w:szCs w:val="16"/>
              </w:rPr>
            </w:pPr>
            <w:r w:rsidRPr="0044676F">
              <w:rPr>
                <w:sz w:val="16"/>
                <w:szCs w:val="16"/>
              </w:rPr>
              <w:t>50</w:t>
            </w:r>
          </w:p>
        </w:tc>
        <w:tc>
          <w:tcPr>
            <w:tcW w:w="299" w:type="pct"/>
            <w:vAlign w:val="center"/>
          </w:tcPr>
          <w:p w14:paraId="768B3BD7" w14:textId="77777777" w:rsidR="004556AB" w:rsidRPr="0044676F" w:rsidRDefault="004556AB" w:rsidP="00EC05AF">
            <w:pPr>
              <w:jc w:val="right"/>
              <w:rPr>
                <w:sz w:val="16"/>
                <w:szCs w:val="16"/>
              </w:rPr>
            </w:pPr>
            <w:r w:rsidRPr="0044676F">
              <w:rPr>
                <w:sz w:val="16"/>
                <w:szCs w:val="16"/>
              </w:rPr>
              <w:t>50</w:t>
            </w:r>
          </w:p>
        </w:tc>
        <w:tc>
          <w:tcPr>
            <w:tcW w:w="291" w:type="pct"/>
            <w:vAlign w:val="center"/>
          </w:tcPr>
          <w:p w14:paraId="5683B17F" w14:textId="77777777" w:rsidR="004556AB" w:rsidRPr="0044676F" w:rsidRDefault="004556AB" w:rsidP="00EC05AF">
            <w:pPr>
              <w:jc w:val="right"/>
              <w:rPr>
                <w:sz w:val="16"/>
                <w:szCs w:val="16"/>
              </w:rPr>
            </w:pPr>
            <w:r w:rsidRPr="0044676F">
              <w:rPr>
                <w:sz w:val="16"/>
                <w:szCs w:val="16"/>
              </w:rPr>
              <w:t>20</w:t>
            </w:r>
          </w:p>
        </w:tc>
        <w:tc>
          <w:tcPr>
            <w:tcW w:w="292" w:type="pct"/>
            <w:vAlign w:val="center"/>
          </w:tcPr>
          <w:p w14:paraId="153D41DC" w14:textId="77777777" w:rsidR="004556AB" w:rsidRPr="0044676F" w:rsidRDefault="004556AB" w:rsidP="00EC05AF">
            <w:pPr>
              <w:jc w:val="right"/>
              <w:rPr>
                <w:sz w:val="16"/>
                <w:szCs w:val="16"/>
              </w:rPr>
            </w:pPr>
            <w:r w:rsidRPr="0044676F">
              <w:rPr>
                <w:sz w:val="16"/>
                <w:szCs w:val="16"/>
              </w:rPr>
              <w:t>20</w:t>
            </w:r>
          </w:p>
        </w:tc>
        <w:tc>
          <w:tcPr>
            <w:tcW w:w="293" w:type="pct"/>
            <w:vAlign w:val="center"/>
          </w:tcPr>
          <w:p w14:paraId="6A145DE6" w14:textId="77777777" w:rsidR="004556AB" w:rsidRPr="0044676F" w:rsidRDefault="004556AB" w:rsidP="00EC05AF">
            <w:pPr>
              <w:jc w:val="right"/>
              <w:rPr>
                <w:sz w:val="16"/>
                <w:szCs w:val="16"/>
              </w:rPr>
            </w:pPr>
            <w:r w:rsidRPr="0044676F">
              <w:rPr>
                <w:sz w:val="16"/>
                <w:szCs w:val="16"/>
              </w:rPr>
              <w:t>20</w:t>
            </w:r>
          </w:p>
        </w:tc>
        <w:tc>
          <w:tcPr>
            <w:tcW w:w="368" w:type="pct"/>
            <w:vAlign w:val="center"/>
          </w:tcPr>
          <w:p w14:paraId="2A633D9D" w14:textId="77777777" w:rsidR="004556AB" w:rsidRPr="0044676F" w:rsidRDefault="004556AB" w:rsidP="00EC05AF">
            <w:pPr>
              <w:jc w:val="right"/>
              <w:rPr>
                <w:sz w:val="16"/>
                <w:szCs w:val="16"/>
              </w:rPr>
            </w:pPr>
            <w:r w:rsidRPr="0044676F">
              <w:rPr>
                <w:sz w:val="16"/>
                <w:szCs w:val="16"/>
              </w:rPr>
              <w:t>150</w:t>
            </w:r>
          </w:p>
        </w:tc>
        <w:tc>
          <w:tcPr>
            <w:tcW w:w="908" w:type="pct"/>
          </w:tcPr>
          <w:p w14:paraId="3C3F6995" w14:textId="77777777" w:rsidR="004556AB" w:rsidRPr="0044676F" w:rsidRDefault="004556AB" w:rsidP="00EC05AF">
            <w:pPr>
              <w:rPr>
                <w:sz w:val="16"/>
                <w:szCs w:val="16"/>
              </w:rPr>
            </w:pPr>
            <w:r w:rsidRPr="0044676F">
              <w:rPr>
                <w:sz w:val="16"/>
                <w:szCs w:val="16"/>
              </w:rPr>
              <w:t>Training for the survey and census</w:t>
            </w:r>
          </w:p>
        </w:tc>
      </w:tr>
      <w:tr w:rsidR="004556AB" w:rsidRPr="0044676F" w14:paraId="73E3F563" w14:textId="77777777" w:rsidTr="00EC05AF">
        <w:tc>
          <w:tcPr>
            <w:tcW w:w="909" w:type="pct"/>
          </w:tcPr>
          <w:p w14:paraId="2215E6E0" w14:textId="77777777" w:rsidR="004556AB" w:rsidRPr="0044676F" w:rsidRDefault="004556AB" w:rsidP="00EC05AF">
            <w:pPr>
              <w:rPr>
                <w:sz w:val="16"/>
                <w:szCs w:val="16"/>
              </w:rPr>
            </w:pPr>
            <w:r w:rsidRPr="0044676F">
              <w:rPr>
                <w:sz w:val="16"/>
                <w:szCs w:val="16"/>
              </w:rPr>
              <w:t>LIDAR study of Region 9</w:t>
            </w:r>
          </w:p>
        </w:tc>
        <w:tc>
          <w:tcPr>
            <w:tcW w:w="362" w:type="pct"/>
          </w:tcPr>
          <w:p w14:paraId="3D46E595" w14:textId="77777777" w:rsidR="004556AB" w:rsidRPr="0044676F" w:rsidRDefault="004556AB" w:rsidP="00EC05AF">
            <w:pPr>
              <w:rPr>
                <w:sz w:val="16"/>
                <w:szCs w:val="16"/>
              </w:rPr>
            </w:pPr>
          </w:p>
        </w:tc>
        <w:tc>
          <w:tcPr>
            <w:tcW w:w="387" w:type="pct"/>
          </w:tcPr>
          <w:p w14:paraId="63E26689" w14:textId="77777777" w:rsidR="004556AB" w:rsidRPr="0044676F" w:rsidRDefault="004556AB" w:rsidP="00EC05AF">
            <w:pPr>
              <w:rPr>
                <w:sz w:val="16"/>
                <w:szCs w:val="16"/>
              </w:rPr>
            </w:pPr>
            <w:r w:rsidRPr="0044676F">
              <w:rPr>
                <w:sz w:val="16"/>
                <w:szCs w:val="16"/>
              </w:rPr>
              <w:t>Study</w:t>
            </w:r>
          </w:p>
        </w:tc>
        <w:tc>
          <w:tcPr>
            <w:tcW w:w="318" w:type="pct"/>
            <w:vAlign w:val="center"/>
          </w:tcPr>
          <w:p w14:paraId="7F8474B3" w14:textId="77777777" w:rsidR="004556AB" w:rsidRPr="0044676F" w:rsidRDefault="004556AB" w:rsidP="00EC05AF">
            <w:pPr>
              <w:jc w:val="right"/>
              <w:rPr>
                <w:sz w:val="16"/>
                <w:szCs w:val="16"/>
              </w:rPr>
            </w:pPr>
            <w:r w:rsidRPr="0044676F">
              <w:rPr>
                <w:sz w:val="16"/>
                <w:szCs w:val="16"/>
              </w:rPr>
              <w:t>0</w:t>
            </w:r>
          </w:p>
        </w:tc>
        <w:tc>
          <w:tcPr>
            <w:tcW w:w="291" w:type="pct"/>
            <w:vAlign w:val="center"/>
          </w:tcPr>
          <w:p w14:paraId="177DFC8D" w14:textId="77777777" w:rsidR="004556AB" w:rsidRPr="0044676F" w:rsidRDefault="004556AB" w:rsidP="00EC05AF">
            <w:pPr>
              <w:jc w:val="right"/>
              <w:rPr>
                <w:sz w:val="16"/>
                <w:szCs w:val="16"/>
              </w:rPr>
            </w:pPr>
          </w:p>
        </w:tc>
        <w:tc>
          <w:tcPr>
            <w:tcW w:w="282" w:type="pct"/>
            <w:vAlign w:val="center"/>
          </w:tcPr>
          <w:p w14:paraId="574E7B12" w14:textId="77777777" w:rsidR="004556AB" w:rsidRPr="0044676F" w:rsidRDefault="004556AB" w:rsidP="00EC05AF">
            <w:pPr>
              <w:jc w:val="right"/>
              <w:rPr>
                <w:sz w:val="16"/>
                <w:szCs w:val="16"/>
              </w:rPr>
            </w:pPr>
            <w:r w:rsidRPr="0044676F">
              <w:rPr>
                <w:sz w:val="16"/>
                <w:szCs w:val="16"/>
              </w:rPr>
              <w:t>1</w:t>
            </w:r>
          </w:p>
        </w:tc>
        <w:tc>
          <w:tcPr>
            <w:tcW w:w="299" w:type="pct"/>
            <w:vAlign w:val="center"/>
          </w:tcPr>
          <w:p w14:paraId="78D4572C" w14:textId="77777777" w:rsidR="004556AB" w:rsidRPr="0044676F" w:rsidRDefault="004556AB" w:rsidP="00EC05AF">
            <w:pPr>
              <w:jc w:val="right"/>
              <w:rPr>
                <w:sz w:val="16"/>
                <w:szCs w:val="16"/>
              </w:rPr>
            </w:pPr>
          </w:p>
        </w:tc>
        <w:tc>
          <w:tcPr>
            <w:tcW w:w="291" w:type="pct"/>
            <w:vAlign w:val="center"/>
          </w:tcPr>
          <w:p w14:paraId="052139EF" w14:textId="77777777" w:rsidR="004556AB" w:rsidRPr="0044676F" w:rsidRDefault="004556AB" w:rsidP="00EC05AF">
            <w:pPr>
              <w:jc w:val="right"/>
              <w:rPr>
                <w:sz w:val="16"/>
                <w:szCs w:val="16"/>
              </w:rPr>
            </w:pPr>
          </w:p>
        </w:tc>
        <w:tc>
          <w:tcPr>
            <w:tcW w:w="292" w:type="pct"/>
            <w:vAlign w:val="center"/>
          </w:tcPr>
          <w:p w14:paraId="66B83E8B" w14:textId="77777777" w:rsidR="004556AB" w:rsidRPr="0044676F" w:rsidRDefault="004556AB" w:rsidP="00EC05AF">
            <w:pPr>
              <w:jc w:val="right"/>
              <w:rPr>
                <w:sz w:val="16"/>
                <w:szCs w:val="16"/>
              </w:rPr>
            </w:pPr>
          </w:p>
        </w:tc>
        <w:tc>
          <w:tcPr>
            <w:tcW w:w="293" w:type="pct"/>
            <w:vAlign w:val="center"/>
          </w:tcPr>
          <w:p w14:paraId="45444797" w14:textId="77777777" w:rsidR="004556AB" w:rsidRPr="0044676F" w:rsidRDefault="004556AB" w:rsidP="00EC05AF">
            <w:pPr>
              <w:jc w:val="right"/>
              <w:rPr>
                <w:sz w:val="16"/>
                <w:szCs w:val="16"/>
              </w:rPr>
            </w:pPr>
          </w:p>
        </w:tc>
        <w:tc>
          <w:tcPr>
            <w:tcW w:w="368" w:type="pct"/>
            <w:vAlign w:val="center"/>
          </w:tcPr>
          <w:p w14:paraId="677B57AD" w14:textId="77777777" w:rsidR="004556AB" w:rsidRPr="0044676F" w:rsidRDefault="004556AB" w:rsidP="00EC05AF">
            <w:pPr>
              <w:jc w:val="right"/>
              <w:rPr>
                <w:sz w:val="16"/>
                <w:szCs w:val="16"/>
              </w:rPr>
            </w:pPr>
            <w:r w:rsidRPr="0044676F">
              <w:rPr>
                <w:sz w:val="16"/>
                <w:szCs w:val="16"/>
              </w:rPr>
              <w:t>1</w:t>
            </w:r>
          </w:p>
        </w:tc>
        <w:tc>
          <w:tcPr>
            <w:tcW w:w="908" w:type="pct"/>
          </w:tcPr>
          <w:p w14:paraId="01DF704D" w14:textId="77777777" w:rsidR="004556AB" w:rsidRPr="0044676F" w:rsidRDefault="004556AB" w:rsidP="00EC05AF">
            <w:pPr>
              <w:rPr>
                <w:sz w:val="16"/>
                <w:szCs w:val="16"/>
              </w:rPr>
            </w:pPr>
            <w:r w:rsidRPr="0044676F">
              <w:rPr>
                <w:sz w:val="16"/>
                <w:szCs w:val="16"/>
              </w:rPr>
              <w:t>Could include Region 10</w:t>
            </w:r>
          </w:p>
        </w:tc>
      </w:tr>
      <w:tr w:rsidR="004556AB" w:rsidRPr="0044676F" w14:paraId="3467851B" w14:textId="77777777" w:rsidTr="00EC05AF">
        <w:tc>
          <w:tcPr>
            <w:tcW w:w="909" w:type="pct"/>
          </w:tcPr>
          <w:p w14:paraId="0B49D8BF" w14:textId="77777777" w:rsidR="004556AB" w:rsidRPr="0044676F" w:rsidRDefault="004556AB" w:rsidP="00EC05AF">
            <w:pPr>
              <w:rPr>
                <w:sz w:val="16"/>
                <w:szCs w:val="16"/>
              </w:rPr>
            </w:pPr>
            <w:r w:rsidRPr="0044676F">
              <w:rPr>
                <w:sz w:val="16"/>
                <w:szCs w:val="16"/>
              </w:rPr>
              <w:t>Management plan for hinterland savannahs</w:t>
            </w:r>
          </w:p>
        </w:tc>
        <w:tc>
          <w:tcPr>
            <w:tcW w:w="362" w:type="pct"/>
          </w:tcPr>
          <w:p w14:paraId="2B0CD2A8" w14:textId="77777777" w:rsidR="004556AB" w:rsidRPr="0044676F" w:rsidRDefault="004556AB" w:rsidP="00EC05AF">
            <w:pPr>
              <w:rPr>
                <w:sz w:val="16"/>
                <w:szCs w:val="16"/>
              </w:rPr>
            </w:pPr>
          </w:p>
        </w:tc>
        <w:tc>
          <w:tcPr>
            <w:tcW w:w="387" w:type="pct"/>
          </w:tcPr>
          <w:p w14:paraId="25FA4482" w14:textId="77777777" w:rsidR="004556AB" w:rsidRPr="0044676F" w:rsidRDefault="004556AB" w:rsidP="00EC05AF">
            <w:pPr>
              <w:rPr>
                <w:sz w:val="16"/>
                <w:szCs w:val="16"/>
              </w:rPr>
            </w:pPr>
            <w:r w:rsidRPr="0044676F">
              <w:rPr>
                <w:sz w:val="16"/>
                <w:szCs w:val="16"/>
              </w:rPr>
              <w:t>Plan</w:t>
            </w:r>
          </w:p>
        </w:tc>
        <w:tc>
          <w:tcPr>
            <w:tcW w:w="318" w:type="pct"/>
            <w:vAlign w:val="center"/>
          </w:tcPr>
          <w:p w14:paraId="0D230207" w14:textId="77777777" w:rsidR="004556AB" w:rsidRPr="0044676F" w:rsidRDefault="004556AB" w:rsidP="00EC05AF">
            <w:pPr>
              <w:jc w:val="right"/>
              <w:rPr>
                <w:sz w:val="16"/>
                <w:szCs w:val="16"/>
              </w:rPr>
            </w:pPr>
            <w:r w:rsidRPr="0044676F">
              <w:rPr>
                <w:sz w:val="16"/>
                <w:szCs w:val="16"/>
              </w:rPr>
              <w:t>0</w:t>
            </w:r>
          </w:p>
        </w:tc>
        <w:tc>
          <w:tcPr>
            <w:tcW w:w="291" w:type="pct"/>
            <w:vAlign w:val="center"/>
          </w:tcPr>
          <w:p w14:paraId="13116F02" w14:textId="77777777" w:rsidR="004556AB" w:rsidRPr="0044676F" w:rsidRDefault="004556AB" w:rsidP="00EC05AF">
            <w:pPr>
              <w:jc w:val="right"/>
              <w:rPr>
                <w:sz w:val="16"/>
                <w:szCs w:val="16"/>
              </w:rPr>
            </w:pPr>
          </w:p>
        </w:tc>
        <w:tc>
          <w:tcPr>
            <w:tcW w:w="282" w:type="pct"/>
            <w:vAlign w:val="center"/>
          </w:tcPr>
          <w:p w14:paraId="1EDC5680" w14:textId="77777777" w:rsidR="004556AB" w:rsidRPr="0044676F" w:rsidRDefault="004556AB" w:rsidP="00EC05AF">
            <w:pPr>
              <w:jc w:val="right"/>
              <w:rPr>
                <w:sz w:val="16"/>
                <w:szCs w:val="16"/>
              </w:rPr>
            </w:pPr>
          </w:p>
        </w:tc>
        <w:tc>
          <w:tcPr>
            <w:tcW w:w="299" w:type="pct"/>
            <w:vAlign w:val="center"/>
          </w:tcPr>
          <w:p w14:paraId="05EF3DE0" w14:textId="77777777" w:rsidR="004556AB" w:rsidRPr="0044676F" w:rsidRDefault="004556AB" w:rsidP="00EC05AF">
            <w:pPr>
              <w:jc w:val="right"/>
              <w:rPr>
                <w:sz w:val="16"/>
                <w:szCs w:val="16"/>
              </w:rPr>
            </w:pPr>
            <w:r w:rsidRPr="0044676F">
              <w:rPr>
                <w:sz w:val="16"/>
                <w:szCs w:val="16"/>
              </w:rPr>
              <w:t>1</w:t>
            </w:r>
          </w:p>
        </w:tc>
        <w:tc>
          <w:tcPr>
            <w:tcW w:w="291" w:type="pct"/>
            <w:vAlign w:val="center"/>
          </w:tcPr>
          <w:p w14:paraId="462577E4" w14:textId="77777777" w:rsidR="004556AB" w:rsidRPr="0044676F" w:rsidRDefault="004556AB" w:rsidP="00EC05AF">
            <w:pPr>
              <w:jc w:val="right"/>
              <w:rPr>
                <w:sz w:val="16"/>
                <w:szCs w:val="16"/>
              </w:rPr>
            </w:pPr>
          </w:p>
        </w:tc>
        <w:tc>
          <w:tcPr>
            <w:tcW w:w="292" w:type="pct"/>
            <w:vAlign w:val="center"/>
          </w:tcPr>
          <w:p w14:paraId="2675448A" w14:textId="77777777" w:rsidR="004556AB" w:rsidRPr="0044676F" w:rsidRDefault="004556AB" w:rsidP="00EC05AF">
            <w:pPr>
              <w:jc w:val="right"/>
              <w:rPr>
                <w:sz w:val="16"/>
                <w:szCs w:val="16"/>
              </w:rPr>
            </w:pPr>
          </w:p>
        </w:tc>
        <w:tc>
          <w:tcPr>
            <w:tcW w:w="293" w:type="pct"/>
            <w:vAlign w:val="center"/>
          </w:tcPr>
          <w:p w14:paraId="7BD32C62" w14:textId="77777777" w:rsidR="004556AB" w:rsidRPr="0044676F" w:rsidRDefault="004556AB" w:rsidP="00EC05AF">
            <w:pPr>
              <w:jc w:val="right"/>
              <w:rPr>
                <w:sz w:val="16"/>
                <w:szCs w:val="16"/>
              </w:rPr>
            </w:pPr>
          </w:p>
        </w:tc>
        <w:tc>
          <w:tcPr>
            <w:tcW w:w="368" w:type="pct"/>
            <w:vAlign w:val="center"/>
          </w:tcPr>
          <w:p w14:paraId="6F5AAC07" w14:textId="77777777" w:rsidR="004556AB" w:rsidRPr="0044676F" w:rsidRDefault="004556AB" w:rsidP="00EC05AF">
            <w:pPr>
              <w:jc w:val="right"/>
              <w:rPr>
                <w:sz w:val="16"/>
                <w:szCs w:val="16"/>
              </w:rPr>
            </w:pPr>
            <w:r w:rsidRPr="0044676F">
              <w:rPr>
                <w:sz w:val="16"/>
                <w:szCs w:val="16"/>
              </w:rPr>
              <w:t>1</w:t>
            </w:r>
          </w:p>
        </w:tc>
        <w:tc>
          <w:tcPr>
            <w:tcW w:w="908" w:type="pct"/>
          </w:tcPr>
          <w:p w14:paraId="04866F46" w14:textId="77777777" w:rsidR="004556AB" w:rsidRPr="0044676F" w:rsidRDefault="004556AB" w:rsidP="00EC05AF">
            <w:pPr>
              <w:rPr>
                <w:sz w:val="16"/>
                <w:szCs w:val="16"/>
              </w:rPr>
            </w:pPr>
            <w:r w:rsidRPr="0044676F">
              <w:rPr>
                <w:sz w:val="16"/>
                <w:szCs w:val="16"/>
              </w:rPr>
              <w:t>Including the identification of the RAMSAR site</w:t>
            </w:r>
          </w:p>
        </w:tc>
      </w:tr>
      <w:tr w:rsidR="004556AB" w:rsidRPr="0044676F" w14:paraId="3DFC0448" w14:textId="77777777" w:rsidTr="00EC05AF">
        <w:tc>
          <w:tcPr>
            <w:tcW w:w="5000" w:type="pct"/>
            <w:gridSpan w:val="12"/>
            <w:shd w:val="clear" w:color="auto" w:fill="F2F2F2" w:themeFill="background1" w:themeFillShade="F2"/>
          </w:tcPr>
          <w:p w14:paraId="026A2AE3" w14:textId="77777777" w:rsidR="004556AB" w:rsidRPr="0044676F" w:rsidRDefault="004556AB" w:rsidP="00EC05AF">
            <w:pPr>
              <w:rPr>
                <w:b/>
                <w:sz w:val="16"/>
                <w:szCs w:val="16"/>
              </w:rPr>
            </w:pPr>
            <w:r w:rsidRPr="0044676F">
              <w:rPr>
                <w:b/>
                <w:sz w:val="16"/>
                <w:szCs w:val="16"/>
              </w:rPr>
              <w:t>Component 2: Strengthening of the agricultural innovation and extension system</w:t>
            </w:r>
          </w:p>
        </w:tc>
      </w:tr>
      <w:tr w:rsidR="004556AB" w:rsidRPr="0044676F" w14:paraId="602383B9" w14:textId="77777777" w:rsidTr="00EC05AF">
        <w:tc>
          <w:tcPr>
            <w:tcW w:w="909" w:type="pct"/>
          </w:tcPr>
          <w:p w14:paraId="083D1262" w14:textId="77777777" w:rsidR="004556AB" w:rsidRPr="0044676F" w:rsidRDefault="004556AB" w:rsidP="00EC05AF">
            <w:pPr>
              <w:rPr>
                <w:sz w:val="16"/>
                <w:szCs w:val="16"/>
              </w:rPr>
            </w:pPr>
            <w:r w:rsidRPr="0044676F">
              <w:rPr>
                <w:sz w:val="16"/>
                <w:szCs w:val="16"/>
              </w:rPr>
              <w:t>Agriculture centers build and refurbished</w:t>
            </w:r>
          </w:p>
        </w:tc>
        <w:tc>
          <w:tcPr>
            <w:tcW w:w="362" w:type="pct"/>
          </w:tcPr>
          <w:p w14:paraId="29F6E403" w14:textId="77777777" w:rsidR="004556AB" w:rsidRPr="0044676F" w:rsidRDefault="004556AB" w:rsidP="00EC05AF">
            <w:pPr>
              <w:rPr>
                <w:sz w:val="16"/>
                <w:szCs w:val="16"/>
              </w:rPr>
            </w:pPr>
          </w:p>
        </w:tc>
        <w:tc>
          <w:tcPr>
            <w:tcW w:w="387" w:type="pct"/>
          </w:tcPr>
          <w:p w14:paraId="7F961995" w14:textId="77777777" w:rsidR="004556AB" w:rsidRPr="0044676F" w:rsidRDefault="004556AB" w:rsidP="00EC05AF">
            <w:pPr>
              <w:rPr>
                <w:sz w:val="16"/>
                <w:szCs w:val="16"/>
              </w:rPr>
            </w:pPr>
            <w:r w:rsidRPr="0044676F">
              <w:rPr>
                <w:sz w:val="16"/>
                <w:szCs w:val="16"/>
              </w:rPr>
              <w:t>Center</w:t>
            </w:r>
          </w:p>
        </w:tc>
        <w:tc>
          <w:tcPr>
            <w:tcW w:w="318" w:type="pct"/>
            <w:vAlign w:val="center"/>
          </w:tcPr>
          <w:p w14:paraId="3C6068CF" w14:textId="77777777" w:rsidR="004556AB" w:rsidRPr="0044676F" w:rsidRDefault="004556AB" w:rsidP="00EC05AF">
            <w:pPr>
              <w:jc w:val="right"/>
              <w:rPr>
                <w:sz w:val="16"/>
                <w:szCs w:val="16"/>
              </w:rPr>
            </w:pPr>
            <w:r w:rsidRPr="0044676F">
              <w:rPr>
                <w:sz w:val="16"/>
                <w:szCs w:val="16"/>
              </w:rPr>
              <w:t>0</w:t>
            </w:r>
          </w:p>
        </w:tc>
        <w:tc>
          <w:tcPr>
            <w:tcW w:w="291" w:type="pct"/>
            <w:vAlign w:val="center"/>
          </w:tcPr>
          <w:p w14:paraId="59A19474" w14:textId="77777777" w:rsidR="004556AB" w:rsidRPr="0044676F" w:rsidRDefault="004556AB" w:rsidP="00EC05AF">
            <w:pPr>
              <w:jc w:val="right"/>
              <w:rPr>
                <w:sz w:val="16"/>
                <w:szCs w:val="16"/>
              </w:rPr>
            </w:pPr>
          </w:p>
        </w:tc>
        <w:tc>
          <w:tcPr>
            <w:tcW w:w="282" w:type="pct"/>
            <w:vAlign w:val="center"/>
          </w:tcPr>
          <w:p w14:paraId="26C91C61" w14:textId="77777777" w:rsidR="004556AB" w:rsidRPr="0044676F" w:rsidRDefault="004556AB" w:rsidP="00EC05AF">
            <w:pPr>
              <w:jc w:val="right"/>
              <w:rPr>
                <w:sz w:val="16"/>
                <w:szCs w:val="16"/>
              </w:rPr>
            </w:pPr>
            <w:r w:rsidRPr="0044676F">
              <w:rPr>
                <w:sz w:val="16"/>
                <w:szCs w:val="16"/>
              </w:rPr>
              <w:t>1</w:t>
            </w:r>
          </w:p>
        </w:tc>
        <w:tc>
          <w:tcPr>
            <w:tcW w:w="299" w:type="pct"/>
            <w:vAlign w:val="center"/>
          </w:tcPr>
          <w:p w14:paraId="0C5280D8" w14:textId="77777777" w:rsidR="004556AB" w:rsidRPr="0044676F" w:rsidRDefault="004556AB" w:rsidP="00EC05AF">
            <w:pPr>
              <w:jc w:val="right"/>
              <w:rPr>
                <w:sz w:val="16"/>
                <w:szCs w:val="16"/>
              </w:rPr>
            </w:pPr>
            <w:r w:rsidRPr="0044676F">
              <w:rPr>
                <w:sz w:val="16"/>
                <w:szCs w:val="16"/>
              </w:rPr>
              <w:t>1</w:t>
            </w:r>
          </w:p>
        </w:tc>
        <w:tc>
          <w:tcPr>
            <w:tcW w:w="291" w:type="pct"/>
            <w:vAlign w:val="center"/>
          </w:tcPr>
          <w:p w14:paraId="54259C82" w14:textId="77777777" w:rsidR="004556AB" w:rsidRPr="0044676F" w:rsidRDefault="004556AB" w:rsidP="00EC05AF">
            <w:pPr>
              <w:jc w:val="right"/>
              <w:rPr>
                <w:sz w:val="16"/>
                <w:szCs w:val="16"/>
              </w:rPr>
            </w:pPr>
          </w:p>
        </w:tc>
        <w:tc>
          <w:tcPr>
            <w:tcW w:w="292" w:type="pct"/>
            <w:vAlign w:val="center"/>
          </w:tcPr>
          <w:p w14:paraId="41F2105A" w14:textId="77777777" w:rsidR="004556AB" w:rsidRPr="0044676F" w:rsidRDefault="004556AB" w:rsidP="00EC05AF">
            <w:pPr>
              <w:jc w:val="right"/>
              <w:rPr>
                <w:sz w:val="16"/>
                <w:szCs w:val="16"/>
              </w:rPr>
            </w:pPr>
          </w:p>
        </w:tc>
        <w:tc>
          <w:tcPr>
            <w:tcW w:w="293" w:type="pct"/>
            <w:vAlign w:val="center"/>
          </w:tcPr>
          <w:p w14:paraId="7E6A2076" w14:textId="77777777" w:rsidR="004556AB" w:rsidRPr="0044676F" w:rsidRDefault="004556AB" w:rsidP="00EC05AF">
            <w:pPr>
              <w:jc w:val="right"/>
              <w:rPr>
                <w:sz w:val="16"/>
                <w:szCs w:val="16"/>
              </w:rPr>
            </w:pPr>
          </w:p>
        </w:tc>
        <w:tc>
          <w:tcPr>
            <w:tcW w:w="368" w:type="pct"/>
            <w:vAlign w:val="center"/>
          </w:tcPr>
          <w:p w14:paraId="486C51EB" w14:textId="77777777" w:rsidR="004556AB" w:rsidRPr="0044676F" w:rsidRDefault="004556AB" w:rsidP="00EC05AF">
            <w:pPr>
              <w:jc w:val="right"/>
              <w:rPr>
                <w:sz w:val="16"/>
                <w:szCs w:val="16"/>
              </w:rPr>
            </w:pPr>
            <w:r w:rsidRPr="0044676F">
              <w:rPr>
                <w:sz w:val="16"/>
                <w:szCs w:val="16"/>
              </w:rPr>
              <w:t>2</w:t>
            </w:r>
          </w:p>
        </w:tc>
        <w:tc>
          <w:tcPr>
            <w:tcW w:w="908" w:type="pct"/>
          </w:tcPr>
          <w:p w14:paraId="7E8F725E" w14:textId="77777777" w:rsidR="004556AB" w:rsidRPr="0044676F" w:rsidRDefault="004556AB" w:rsidP="00EC05AF">
            <w:pPr>
              <w:rPr>
                <w:sz w:val="16"/>
                <w:szCs w:val="16"/>
              </w:rPr>
            </w:pPr>
            <w:r w:rsidRPr="0044676F">
              <w:rPr>
                <w:sz w:val="16"/>
                <w:szCs w:val="16"/>
              </w:rPr>
              <w:t>New AC in Region 9; Updated and refurbished AC in Region 10</w:t>
            </w:r>
          </w:p>
        </w:tc>
      </w:tr>
      <w:tr w:rsidR="004556AB" w:rsidRPr="0044676F" w14:paraId="1B81CE48" w14:textId="77777777" w:rsidTr="00EC05AF">
        <w:tc>
          <w:tcPr>
            <w:tcW w:w="909" w:type="pct"/>
          </w:tcPr>
          <w:p w14:paraId="4D81288C" w14:textId="77777777" w:rsidR="004556AB" w:rsidRPr="0044676F" w:rsidRDefault="004556AB" w:rsidP="00EC05AF">
            <w:pPr>
              <w:rPr>
                <w:sz w:val="16"/>
                <w:szCs w:val="16"/>
              </w:rPr>
            </w:pPr>
            <w:r w:rsidRPr="0044676F">
              <w:rPr>
                <w:sz w:val="16"/>
                <w:szCs w:val="16"/>
              </w:rPr>
              <w:t>Research programs implemented</w:t>
            </w:r>
          </w:p>
        </w:tc>
        <w:tc>
          <w:tcPr>
            <w:tcW w:w="362" w:type="pct"/>
          </w:tcPr>
          <w:p w14:paraId="6EFD629D" w14:textId="77777777" w:rsidR="004556AB" w:rsidRPr="0044676F" w:rsidRDefault="004556AB" w:rsidP="00EC05AF">
            <w:pPr>
              <w:rPr>
                <w:sz w:val="16"/>
                <w:szCs w:val="16"/>
              </w:rPr>
            </w:pPr>
          </w:p>
        </w:tc>
        <w:tc>
          <w:tcPr>
            <w:tcW w:w="387" w:type="pct"/>
          </w:tcPr>
          <w:p w14:paraId="09BD267C" w14:textId="77777777" w:rsidR="004556AB" w:rsidRPr="0044676F" w:rsidRDefault="004556AB" w:rsidP="00EC05AF">
            <w:pPr>
              <w:rPr>
                <w:sz w:val="16"/>
                <w:szCs w:val="16"/>
              </w:rPr>
            </w:pPr>
            <w:r w:rsidRPr="0044676F">
              <w:rPr>
                <w:sz w:val="16"/>
                <w:szCs w:val="16"/>
              </w:rPr>
              <w:t>Program</w:t>
            </w:r>
          </w:p>
        </w:tc>
        <w:tc>
          <w:tcPr>
            <w:tcW w:w="318" w:type="pct"/>
            <w:vAlign w:val="center"/>
          </w:tcPr>
          <w:p w14:paraId="387A29DB" w14:textId="77777777" w:rsidR="004556AB" w:rsidRPr="0044676F" w:rsidRDefault="004556AB" w:rsidP="00EC05AF">
            <w:pPr>
              <w:jc w:val="right"/>
              <w:rPr>
                <w:sz w:val="16"/>
                <w:szCs w:val="16"/>
              </w:rPr>
            </w:pPr>
            <w:r w:rsidRPr="0044676F">
              <w:rPr>
                <w:sz w:val="16"/>
                <w:szCs w:val="16"/>
              </w:rPr>
              <w:t>0</w:t>
            </w:r>
          </w:p>
        </w:tc>
        <w:tc>
          <w:tcPr>
            <w:tcW w:w="291" w:type="pct"/>
            <w:vAlign w:val="center"/>
          </w:tcPr>
          <w:p w14:paraId="41A482FC" w14:textId="77777777" w:rsidR="004556AB" w:rsidRPr="0044676F" w:rsidRDefault="004556AB" w:rsidP="00EC05AF">
            <w:pPr>
              <w:jc w:val="right"/>
              <w:rPr>
                <w:sz w:val="16"/>
                <w:szCs w:val="16"/>
              </w:rPr>
            </w:pPr>
          </w:p>
        </w:tc>
        <w:tc>
          <w:tcPr>
            <w:tcW w:w="282" w:type="pct"/>
            <w:vAlign w:val="center"/>
          </w:tcPr>
          <w:p w14:paraId="5F41E1E0" w14:textId="77777777" w:rsidR="004556AB" w:rsidRPr="0044676F" w:rsidRDefault="004556AB" w:rsidP="00EC05AF">
            <w:pPr>
              <w:jc w:val="right"/>
              <w:rPr>
                <w:sz w:val="16"/>
                <w:szCs w:val="16"/>
              </w:rPr>
            </w:pPr>
            <w:r w:rsidRPr="0044676F">
              <w:rPr>
                <w:sz w:val="16"/>
                <w:szCs w:val="16"/>
              </w:rPr>
              <w:t>1</w:t>
            </w:r>
          </w:p>
        </w:tc>
        <w:tc>
          <w:tcPr>
            <w:tcW w:w="299" w:type="pct"/>
            <w:vAlign w:val="center"/>
          </w:tcPr>
          <w:p w14:paraId="7D833087" w14:textId="77777777" w:rsidR="004556AB" w:rsidRPr="0044676F" w:rsidRDefault="004556AB" w:rsidP="00EC05AF">
            <w:pPr>
              <w:jc w:val="right"/>
              <w:rPr>
                <w:sz w:val="16"/>
                <w:szCs w:val="16"/>
              </w:rPr>
            </w:pPr>
            <w:r w:rsidRPr="0044676F">
              <w:rPr>
                <w:sz w:val="16"/>
                <w:szCs w:val="16"/>
              </w:rPr>
              <w:t>1</w:t>
            </w:r>
          </w:p>
        </w:tc>
        <w:tc>
          <w:tcPr>
            <w:tcW w:w="291" w:type="pct"/>
            <w:vAlign w:val="center"/>
          </w:tcPr>
          <w:p w14:paraId="2CE9A94C" w14:textId="77777777" w:rsidR="004556AB" w:rsidRPr="0044676F" w:rsidRDefault="004556AB" w:rsidP="00EC05AF">
            <w:pPr>
              <w:jc w:val="right"/>
              <w:rPr>
                <w:sz w:val="16"/>
                <w:szCs w:val="16"/>
              </w:rPr>
            </w:pPr>
            <w:r w:rsidRPr="0044676F">
              <w:rPr>
                <w:sz w:val="16"/>
                <w:szCs w:val="16"/>
              </w:rPr>
              <w:t>2</w:t>
            </w:r>
          </w:p>
        </w:tc>
        <w:tc>
          <w:tcPr>
            <w:tcW w:w="292" w:type="pct"/>
            <w:vAlign w:val="center"/>
          </w:tcPr>
          <w:p w14:paraId="1B10A500" w14:textId="77777777" w:rsidR="004556AB" w:rsidRPr="0044676F" w:rsidRDefault="004556AB" w:rsidP="00EC05AF">
            <w:pPr>
              <w:jc w:val="right"/>
              <w:rPr>
                <w:sz w:val="16"/>
                <w:szCs w:val="16"/>
              </w:rPr>
            </w:pPr>
            <w:r w:rsidRPr="0044676F">
              <w:rPr>
                <w:sz w:val="16"/>
                <w:szCs w:val="16"/>
              </w:rPr>
              <w:t>2</w:t>
            </w:r>
          </w:p>
        </w:tc>
        <w:tc>
          <w:tcPr>
            <w:tcW w:w="293" w:type="pct"/>
            <w:vAlign w:val="center"/>
          </w:tcPr>
          <w:p w14:paraId="6896A30D" w14:textId="77777777" w:rsidR="004556AB" w:rsidRPr="0044676F" w:rsidRDefault="004556AB" w:rsidP="00EC05AF">
            <w:pPr>
              <w:jc w:val="right"/>
              <w:rPr>
                <w:sz w:val="16"/>
                <w:szCs w:val="16"/>
              </w:rPr>
            </w:pPr>
            <w:r w:rsidRPr="0044676F">
              <w:rPr>
                <w:sz w:val="16"/>
                <w:szCs w:val="16"/>
              </w:rPr>
              <w:t>2</w:t>
            </w:r>
          </w:p>
        </w:tc>
        <w:tc>
          <w:tcPr>
            <w:tcW w:w="368" w:type="pct"/>
            <w:vAlign w:val="center"/>
          </w:tcPr>
          <w:p w14:paraId="75FA1072" w14:textId="77777777" w:rsidR="004556AB" w:rsidRPr="0044676F" w:rsidRDefault="004556AB" w:rsidP="00EC05AF">
            <w:pPr>
              <w:jc w:val="right"/>
              <w:rPr>
                <w:sz w:val="16"/>
                <w:szCs w:val="16"/>
              </w:rPr>
            </w:pPr>
            <w:r w:rsidRPr="0044676F">
              <w:rPr>
                <w:sz w:val="16"/>
                <w:szCs w:val="16"/>
              </w:rPr>
              <w:t>8</w:t>
            </w:r>
          </w:p>
        </w:tc>
        <w:tc>
          <w:tcPr>
            <w:tcW w:w="908" w:type="pct"/>
          </w:tcPr>
          <w:p w14:paraId="1555E6BE" w14:textId="77777777" w:rsidR="004556AB" w:rsidRPr="0044676F" w:rsidRDefault="004556AB" w:rsidP="00EC05AF">
            <w:pPr>
              <w:rPr>
                <w:sz w:val="16"/>
                <w:szCs w:val="16"/>
              </w:rPr>
            </w:pPr>
            <w:r w:rsidRPr="0044676F">
              <w:rPr>
                <w:sz w:val="16"/>
                <w:szCs w:val="16"/>
              </w:rPr>
              <w:t>4 research programs in Region 9; 4 research programs in Region 10</w:t>
            </w:r>
          </w:p>
        </w:tc>
      </w:tr>
      <w:tr w:rsidR="004556AB" w:rsidRPr="0044676F" w14:paraId="35F429D6" w14:textId="77777777" w:rsidTr="00EC05AF">
        <w:tc>
          <w:tcPr>
            <w:tcW w:w="909" w:type="pct"/>
          </w:tcPr>
          <w:p w14:paraId="5DD37007" w14:textId="77777777" w:rsidR="004556AB" w:rsidRPr="0044676F" w:rsidRDefault="004556AB" w:rsidP="00EC05AF">
            <w:pPr>
              <w:rPr>
                <w:sz w:val="16"/>
                <w:szCs w:val="16"/>
              </w:rPr>
            </w:pPr>
            <w:r w:rsidRPr="0044676F">
              <w:rPr>
                <w:sz w:val="16"/>
                <w:szCs w:val="16"/>
              </w:rPr>
              <w:t>Extension programs implemented</w:t>
            </w:r>
          </w:p>
        </w:tc>
        <w:tc>
          <w:tcPr>
            <w:tcW w:w="362" w:type="pct"/>
          </w:tcPr>
          <w:p w14:paraId="137DAE83" w14:textId="77777777" w:rsidR="004556AB" w:rsidRPr="0044676F" w:rsidRDefault="004556AB" w:rsidP="00EC05AF">
            <w:pPr>
              <w:rPr>
                <w:sz w:val="16"/>
                <w:szCs w:val="16"/>
              </w:rPr>
            </w:pPr>
          </w:p>
        </w:tc>
        <w:tc>
          <w:tcPr>
            <w:tcW w:w="387" w:type="pct"/>
          </w:tcPr>
          <w:p w14:paraId="579C95A1" w14:textId="77777777" w:rsidR="004556AB" w:rsidRPr="0044676F" w:rsidRDefault="004556AB" w:rsidP="00EC05AF">
            <w:pPr>
              <w:rPr>
                <w:sz w:val="16"/>
                <w:szCs w:val="16"/>
              </w:rPr>
            </w:pPr>
            <w:r w:rsidRPr="0044676F">
              <w:rPr>
                <w:sz w:val="16"/>
                <w:szCs w:val="16"/>
              </w:rPr>
              <w:t>Program</w:t>
            </w:r>
          </w:p>
        </w:tc>
        <w:tc>
          <w:tcPr>
            <w:tcW w:w="318" w:type="pct"/>
            <w:vAlign w:val="center"/>
          </w:tcPr>
          <w:p w14:paraId="2D252A9D" w14:textId="77777777" w:rsidR="004556AB" w:rsidRPr="0044676F" w:rsidRDefault="004556AB" w:rsidP="00EC05AF">
            <w:pPr>
              <w:jc w:val="right"/>
              <w:rPr>
                <w:sz w:val="16"/>
                <w:szCs w:val="16"/>
              </w:rPr>
            </w:pPr>
            <w:r w:rsidRPr="0044676F">
              <w:rPr>
                <w:sz w:val="16"/>
                <w:szCs w:val="16"/>
              </w:rPr>
              <w:t>0</w:t>
            </w:r>
          </w:p>
        </w:tc>
        <w:tc>
          <w:tcPr>
            <w:tcW w:w="291" w:type="pct"/>
            <w:vAlign w:val="center"/>
          </w:tcPr>
          <w:p w14:paraId="05E09CCF" w14:textId="77777777" w:rsidR="004556AB" w:rsidRPr="0044676F" w:rsidRDefault="004556AB" w:rsidP="00EC05AF">
            <w:pPr>
              <w:jc w:val="right"/>
              <w:rPr>
                <w:sz w:val="16"/>
                <w:szCs w:val="16"/>
              </w:rPr>
            </w:pPr>
          </w:p>
        </w:tc>
        <w:tc>
          <w:tcPr>
            <w:tcW w:w="282" w:type="pct"/>
            <w:vAlign w:val="center"/>
          </w:tcPr>
          <w:p w14:paraId="14EC6786" w14:textId="77777777" w:rsidR="004556AB" w:rsidRPr="0044676F" w:rsidRDefault="004556AB" w:rsidP="00EC05AF">
            <w:pPr>
              <w:jc w:val="right"/>
              <w:rPr>
                <w:sz w:val="16"/>
                <w:szCs w:val="16"/>
              </w:rPr>
            </w:pPr>
          </w:p>
        </w:tc>
        <w:tc>
          <w:tcPr>
            <w:tcW w:w="299" w:type="pct"/>
            <w:vAlign w:val="center"/>
          </w:tcPr>
          <w:p w14:paraId="4C4C4D9B" w14:textId="77777777" w:rsidR="004556AB" w:rsidRPr="0044676F" w:rsidRDefault="004556AB" w:rsidP="00EC05AF">
            <w:pPr>
              <w:jc w:val="right"/>
              <w:rPr>
                <w:sz w:val="16"/>
                <w:szCs w:val="16"/>
              </w:rPr>
            </w:pPr>
            <w:r w:rsidRPr="0044676F">
              <w:rPr>
                <w:sz w:val="16"/>
                <w:szCs w:val="16"/>
              </w:rPr>
              <w:t>1</w:t>
            </w:r>
          </w:p>
        </w:tc>
        <w:tc>
          <w:tcPr>
            <w:tcW w:w="291" w:type="pct"/>
            <w:vAlign w:val="center"/>
          </w:tcPr>
          <w:p w14:paraId="264A098E" w14:textId="77777777" w:rsidR="004556AB" w:rsidRPr="0044676F" w:rsidRDefault="004556AB" w:rsidP="00EC05AF">
            <w:pPr>
              <w:jc w:val="right"/>
              <w:rPr>
                <w:sz w:val="16"/>
                <w:szCs w:val="16"/>
              </w:rPr>
            </w:pPr>
            <w:r w:rsidRPr="0044676F">
              <w:rPr>
                <w:sz w:val="16"/>
                <w:szCs w:val="16"/>
              </w:rPr>
              <w:t>2</w:t>
            </w:r>
          </w:p>
        </w:tc>
        <w:tc>
          <w:tcPr>
            <w:tcW w:w="292" w:type="pct"/>
            <w:vAlign w:val="center"/>
          </w:tcPr>
          <w:p w14:paraId="015D42B0" w14:textId="77777777" w:rsidR="004556AB" w:rsidRPr="0044676F" w:rsidRDefault="004556AB" w:rsidP="00EC05AF">
            <w:pPr>
              <w:jc w:val="right"/>
              <w:rPr>
                <w:sz w:val="16"/>
                <w:szCs w:val="16"/>
              </w:rPr>
            </w:pPr>
          </w:p>
        </w:tc>
        <w:tc>
          <w:tcPr>
            <w:tcW w:w="293" w:type="pct"/>
            <w:vAlign w:val="center"/>
          </w:tcPr>
          <w:p w14:paraId="71D412F5" w14:textId="77777777" w:rsidR="004556AB" w:rsidRPr="0044676F" w:rsidRDefault="004556AB" w:rsidP="00EC05AF">
            <w:pPr>
              <w:jc w:val="right"/>
              <w:rPr>
                <w:sz w:val="16"/>
                <w:szCs w:val="16"/>
              </w:rPr>
            </w:pPr>
          </w:p>
        </w:tc>
        <w:tc>
          <w:tcPr>
            <w:tcW w:w="368" w:type="pct"/>
            <w:vAlign w:val="center"/>
          </w:tcPr>
          <w:p w14:paraId="6FE8239C" w14:textId="77777777" w:rsidR="004556AB" w:rsidRPr="0044676F" w:rsidRDefault="004556AB" w:rsidP="00EC05AF">
            <w:pPr>
              <w:jc w:val="right"/>
              <w:rPr>
                <w:sz w:val="16"/>
                <w:szCs w:val="16"/>
              </w:rPr>
            </w:pPr>
            <w:r w:rsidRPr="0044676F">
              <w:rPr>
                <w:sz w:val="16"/>
                <w:szCs w:val="16"/>
              </w:rPr>
              <w:t>2</w:t>
            </w:r>
          </w:p>
        </w:tc>
        <w:tc>
          <w:tcPr>
            <w:tcW w:w="908" w:type="pct"/>
          </w:tcPr>
          <w:p w14:paraId="37AAFE8D" w14:textId="77777777" w:rsidR="004556AB" w:rsidRPr="0044676F" w:rsidRDefault="004556AB" w:rsidP="00EC05AF">
            <w:pPr>
              <w:rPr>
                <w:sz w:val="16"/>
                <w:szCs w:val="16"/>
              </w:rPr>
            </w:pPr>
            <w:r w:rsidRPr="0044676F">
              <w:rPr>
                <w:sz w:val="16"/>
                <w:szCs w:val="16"/>
              </w:rPr>
              <w:t>One extension program per Region (5, 9 and 10)</w:t>
            </w:r>
          </w:p>
        </w:tc>
      </w:tr>
      <w:tr w:rsidR="004556AB" w:rsidRPr="0044676F" w14:paraId="1921850F" w14:textId="77777777" w:rsidTr="00EC05AF">
        <w:tc>
          <w:tcPr>
            <w:tcW w:w="909" w:type="pct"/>
          </w:tcPr>
          <w:p w14:paraId="72F5BC93" w14:textId="77777777" w:rsidR="004556AB" w:rsidRPr="0044676F" w:rsidRDefault="004556AB" w:rsidP="00EC05AF">
            <w:pPr>
              <w:rPr>
                <w:sz w:val="16"/>
                <w:szCs w:val="16"/>
              </w:rPr>
            </w:pPr>
            <w:r w:rsidRPr="0044676F">
              <w:rPr>
                <w:sz w:val="16"/>
                <w:szCs w:val="16"/>
              </w:rPr>
              <w:t>Farmers trained in the use and benefits of technologies promoted by AC</w:t>
            </w:r>
          </w:p>
          <w:p w14:paraId="1438D18B" w14:textId="77777777" w:rsidR="00DD6407" w:rsidRPr="0044676F" w:rsidRDefault="00DD6407" w:rsidP="004F2E3F">
            <w:pPr>
              <w:shd w:val="clear" w:color="auto" w:fill="FFFFFF"/>
              <w:spacing w:before="100" w:beforeAutospacing="1" w:after="100" w:afterAutospacing="1" w:line="276" w:lineRule="auto"/>
              <w:jc w:val="left"/>
              <w:rPr>
                <w:sz w:val="16"/>
                <w:szCs w:val="16"/>
              </w:rPr>
            </w:pPr>
            <w:r w:rsidRPr="0044676F">
              <w:rPr>
                <w:sz w:val="16"/>
                <w:szCs w:val="16"/>
              </w:rPr>
              <w:t>Number of indigenous people that apply the technology-based knowledge and technical assistance transferred by the Agricultural Centers, as disaggregated by gender</w:t>
            </w:r>
            <w:r w:rsidRPr="0044676F" w:rsidDel="00CC6374">
              <w:rPr>
                <w:sz w:val="16"/>
                <w:szCs w:val="16"/>
              </w:rPr>
              <w:t xml:space="preserve"> </w:t>
            </w:r>
          </w:p>
          <w:p w14:paraId="188DE222" w14:textId="77777777" w:rsidR="004556AB" w:rsidRPr="0044676F" w:rsidRDefault="004556AB" w:rsidP="004F2E3F">
            <w:pPr>
              <w:shd w:val="clear" w:color="auto" w:fill="FFFFFF"/>
              <w:spacing w:before="100" w:beforeAutospacing="1" w:after="100" w:afterAutospacing="1"/>
              <w:rPr>
                <w:sz w:val="16"/>
                <w:szCs w:val="16"/>
              </w:rPr>
            </w:pPr>
          </w:p>
        </w:tc>
        <w:tc>
          <w:tcPr>
            <w:tcW w:w="362" w:type="pct"/>
          </w:tcPr>
          <w:p w14:paraId="1628F03F" w14:textId="77777777" w:rsidR="004556AB" w:rsidRPr="0044676F" w:rsidRDefault="004556AB" w:rsidP="00EC05AF">
            <w:pPr>
              <w:rPr>
                <w:sz w:val="16"/>
                <w:szCs w:val="16"/>
              </w:rPr>
            </w:pPr>
          </w:p>
        </w:tc>
        <w:tc>
          <w:tcPr>
            <w:tcW w:w="387" w:type="pct"/>
          </w:tcPr>
          <w:p w14:paraId="3B9555B6" w14:textId="77777777" w:rsidR="004556AB" w:rsidRPr="0044676F" w:rsidRDefault="004556AB" w:rsidP="00EC05AF">
            <w:pPr>
              <w:rPr>
                <w:sz w:val="16"/>
                <w:szCs w:val="16"/>
              </w:rPr>
            </w:pPr>
            <w:r w:rsidRPr="0044676F">
              <w:rPr>
                <w:sz w:val="16"/>
                <w:szCs w:val="16"/>
              </w:rPr>
              <w:t>Number of farmers</w:t>
            </w:r>
          </w:p>
        </w:tc>
        <w:tc>
          <w:tcPr>
            <w:tcW w:w="318" w:type="pct"/>
            <w:vAlign w:val="center"/>
          </w:tcPr>
          <w:p w14:paraId="6B060320" w14:textId="77777777" w:rsidR="004556AB" w:rsidRPr="0044676F" w:rsidRDefault="004556AB" w:rsidP="00EC05AF">
            <w:pPr>
              <w:jc w:val="right"/>
              <w:rPr>
                <w:sz w:val="16"/>
                <w:szCs w:val="16"/>
              </w:rPr>
            </w:pPr>
            <w:r w:rsidRPr="0044676F">
              <w:rPr>
                <w:sz w:val="16"/>
                <w:szCs w:val="16"/>
              </w:rPr>
              <w:t>0</w:t>
            </w:r>
          </w:p>
        </w:tc>
        <w:tc>
          <w:tcPr>
            <w:tcW w:w="291" w:type="pct"/>
            <w:vAlign w:val="center"/>
          </w:tcPr>
          <w:p w14:paraId="60B2E4EC" w14:textId="77777777" w:rsidR="004556AB" w:rsidRPr="0044676F" w:rsidRDefault="004556AB" w:rsidP="00EC05AF">
            <w:pPr>
              <w:jc w:val="right"/>
              <w:rPr>
                <w:sz w:val="16"/>
                <w:szCs w:val="16"/>
              </w:rPr>
            </w:pPr>
          </w:p>
        </w:tc>
        <w:tc>
          <w:tcPr>
            <w:tcW w:w="282" w:type="pct"/>
            <w:vAlign w:val="center"/>
          </w:tcPr>
          <w:p w14:paraId="4A052D24" w14:textId="77777777" w:rsidR="004556AB" w:rsidRPr="0044676F" w:rsidRDefault="004556AB" w:rsidP="00EC05AF">
            <w:pPr>
              <w:jc w:val="right"/>
              <w:rPr>
                <w:sz w:val="16"/>
                <w:szCs w:val="16"/>
              </w:rPr>
            </w:pPr>
          </w:p>
        </w:tc>
        <w:tc>
          <w:tcPr>
            <w:tcW w:w="299" w:type="pct"/>
            <w:vAlign w:val="center"/>
          </w:tcPr>
          <w:p w14:paraId="43A19E23" w14:textId="77777777" w:rsidR="004556AB" w:rsidRPr="0044676F" w:rsidRDefault="004556AB" w:rsidP="00EC05AF">
            <w:pPr>
              <w:jc w:val="right"/>
              <w:rPr>
                <w:sz w:val="16"/>
                <w:szCs w:val="16"/>
              </w:rPr>
            </w:pPr>
            <w:r w:rsidRPr="0044676F">
              <w:rPr>
                <w:sz w:val="16"/>
                <w:szCs w:val="16"/>
              </w:rPr>
              <w:t>1,000</w:t>
            </w:r>
          </w:p>
        </w:tc>
        <w:tc>
          <w:tcPr>
            <w:tcW w:w="291" w:type="pct"/>
            <w:vAlign w:val="center"/>
          </w:tcPr>
          <w:p w14:paraId="2A3C794F" w14:textId="77777777" w:rsidR="004556AB" w:rsidRPr="0044676F" w:rsidRDefault="004556AB" w:rsidP="00EC05AF">
            <w:pPr>
              <w:jc w:val="right"/>
              <w:rPr>
                <w:sz w:val="16"/>
                <w:szCs w:val="16"/>
              </w:rPr>
            </w:pPr>
            <w:r w:rsidRPr="0044676F">
              <w:rPr>
                <w:sz w:val="16"/>
                <w:szCs w:val="16"/>
              </w:rPr>
              <w:t>1,000</w:t>
            </w:r>
          </w:p>
        </w:tc>
        <w:tc>
          <w:tcPr>
            <w:tcW w:w="292" w:type="pct"/>
            <w:vAlign w:val="center"/>
          </w:tcPr>
          <w:p w14:paraId="6D06A84F" w14:textId="77777777" w:rsidR="004556AB" w:rsidRPr="0044676F" w:rsidRDefault="004556AB" w:rsidP="00EC05AF">
            <w:pPr>
              <w:jc w:val="right"/>
              <w:rPr>
                <w:sz w:val="16"/>
                <w:szCs w:val="16"/>
              </w:rPr>
            </w:pPr>
            <w:r w:rsidRPr="0044676F">
              <w:rPr>
                <w:sz w:val="16"/>
                <w:szCs w:val="16"/>
              </w:rPr>
              <w:t>1,000</w:t>
            </w:r>
          </w:p>
        </w:tc>
        <w:tc>
          <w:tcPr>
            <w:tcW w:w="293" w:type="pct"/>
            <w:vAlign w:val="center"/>
          </w:tcPr>
          <w:p w14:paraId="3373CC05" w14:textId="77777777" w:rsidR="004556AB" w:rsidRPr="0044676F" w:rsidRDefault="004556AB" w:rsidP="00EC05AF">
            <w:pPr>
              <w:jc w:val="right"/>
              <w:rPr>
                <w:sz w:val="16"/>
                <w:szCs w:val="16"/>
              </w:rPr>
            </w:pPr>
            <w:r w:rsidRPr="0044676F">
              <w:rPr>
                <w:sz w:val="16"/>
                <w:szCs w:val="16"/>
              </w:rPr>
              <w:t>1,000</w:t>
            </w:r>
          </w:p>
        </w:tc>
        <w:tc>
          <w:tcPr>
            <w:tcW w:w="368" w:type="pct"/>
            <w:vAlign w:val="center"/>
          </w:tcPr>
          <w:p w14:paraId="7C66B640" w14:textId="77777777" w:rsidR="004556AB" w:rsidRPr="0044676F" w:rsidRDefault="004556AB" w:rsidP="00EC05AF">
            <w:pPr>
              <w:jc w:val="right"/>
              <w:rPr>
                <w:sz w:val="16"/>
                <w:szCs w:val="16"/>
              </w:rPr>
            </w:pPr>
            <w:r w:rsidRPr="0044676F">
              <w:rPr>
                <w:sz w:val="16"/>
                <w:szCs w:val="16"/>
              </w:rPr>
              <w:t>4,000</w:t>
            </w:r>
          </w:p>
        </w:tc>
        <w:tc>
          <w:tcPr>
            <w:tcW w:w="908" w:type="pct"/>
          </w:tcPr>
          <w:p w14:paraId="0B6ABEAC" w14:textId="265B3E91" w:rsidR="004556AB" w:rsidRPr="0044676F" w:rsidRDefault="00B00019" w:rsidP="00EC05AF">
            <w:pPr>
              <w:rPr>
                <w:sz w:val="16"/>
                <w:szCs w:val="16"/>
                <w:u w:val="single"/>
              </w:rPr>
            </w:pPr>
            <w:r w:rsidRPr="0044676F">
              <w:rPr>
                <w:sz w:val="16"/>
                <w:szCs w:val="16"/>
                <w:u w:val="single"/>
              </w:rPr>
              <w:t>Women/Men; indigenous people;</w:t>
            </w:r>
          </w:p>
        </w:tc>
      </w:tr>
      <w:tr w:rsidR="004556AB" w:rsidRPr="0044676F" w14:paraId="777D6BAE" w14:textId="77777777" w:rsidTr="00EC05AF">
        <w:tc>
          <w:tcPr>
            <w:tcW w:w="909" w:type="pct"/>
          </w:tcPr>
          <w:p w14:paraId="35FA493F" w14:textId="77777777" w:rsidR="004556AB" w:rsidRPr="0044676F" w:rsidRDefault="004556AB" w:rsidP="00EC05AF">
            <w:pPr>
              <w:rPr>
                <w:sz w:val="16"/>
                <w:szCs w:val="16"/>
              </w:rPr>
            </w:pPr>
            <w:r w:rsidRPr="0044676F">
              <w:rPr>
                <w:sz w:val="16"/>
                <w:szCs w:val="16"/>
              </w:rPr>
              <w:t>NAREI and GLDA staff trained</w:t>
            </w:r>
          </w:p>
        </w:tc>
        <w:tc>
          <w:tcPr>
            <w:tcW w:w="362" w:type="pct"/>
          </w:tcPr>
          <w:p w14:paraId="5DD8C396" w14:textId="77777777" w:rsidR="004556AB" w:rsidRPr="0044676F" w:rsidRDefault="004556AB" w:rsidP="00EC05AF">
            <w:pPr>
              <w:rPr>
                <w:sz w:val="16"/>
                <w:szCs w:val="16"/>
              </w:rPr>
            </w:pPr>
          </w:p>
        </w:tc>
        <w:tc>
          <w:tcPr>
            <w:tcW w:w="387" w:type="pct"/>
          </w:tcPr>
          <w:p w14:paraId="5FD43931" w14:textId="77777777" w:rsidR="004556AB" w:rsidRPr="0044676F" w:rsidRDefault="004556AB" w:rsidP="00EC05AF">
            <w:pPr>
              <w:rPr>
                <w:sz w:val="16"/>
                <w:szCs w:val="16"/>
              </w:rPr>
            </w:pPr>
            <w:r w:rsidRPr="0044676F">
              <w:rPr>
                <w:sz w:val="16"/>
                <w:szCs w:val="16"/>
              </w:rPr>
              <w:t>Number of people</w:t>
            </w:r>
          </w:p>
        </w:tc>
        <w:tc>
          <w:tcPr>
            <w:tcW w:w="318" w:type="pct"/>
            <w:vAlign w:val="center"/>
          </w:tcPr>
          <w:p w14:paraId="6BA2F5A0" w14:textId="77777777" w:rsidR="004556AB" w:rsidRPr="0044676F" w:rsidRDefault="004556AB" w:rsidP="00EC05AF">
            <w:pPr>
              <w:jc w:val="right"/>
              <w:rPr>
                <w:sz w:val="16"/>
                <w:szCs w:val="16"/>
              </w:rPr>
            </w:pPr>
            <w:r w:rsidRPr="0044676F">
              <w:rPr>
                <w:sz w:val="16"/>
                <w:szCs w:val="16"/>
              </w:rPr>
              <w:t>0</w:t>
            </w:r>
          </w:p>
        </w:tc>
        <w:tc>
          <w:tcPr>
            <w:tcW w:w="291" w:type="pct"/>
            <w:vAlign w:val="center"/>
          </w:tcPr>
          <w:p w14:paraId="65B5D962" w14:textId="77777777" w:rsidR="004556AB" w:rsidRPr="0044676F" w:rsidRDefault="004556AB" w:rsidP="00EC05AF">
            <w:pPr>
              <w:jc w:val="right"/>
              <w:rPr>
                <w:sz w:val="16"/>
                <w:szCs w:val="16"/>
              </w:rPr>
            </w:pPr>
            <w:r w:rsidRPr="0044676F">
              <w:rPr>
                <w:sz w:val="16"/>
                <w:szCs w:val="16"/>
              </w:rPr>
              <w:t>10</w:t>
            </w:r>
          </w:p>
        </w:tc>
        <w:tc>
          <w:tcPr>
            <w:tcW w:w="282" w:type="pct"/>
            <w:vAlign w:val="center"/>
          </w:tcPr>
          <w:p w14:paraId="0C6171ED" w14:textId="77777777" w:rsidR="004556AB" w:rsidRPr="0044676F" w:rsidRDefault="004556AB" w:rsidP="00EC05AF">
            <w:pPr>
              <w:jc w:val="right"/>
              <w:rPr>
                <w:sz w:val="16"/>
                <w:szCs w:val="16"/>
              </w:rPr>
            </w:pPr>
            <w:r w:rsidRPr="0044676F">
              <w:rPr>
                <w:sz w:val="16"/>
                <w:szCs w:val="16"/>
              </w:rPr>
              <w:t>10</w:t>
            </w:r>
          </w:p>
        </w:tc>
        <w:tc>
          <w:tcPr>
            <w:tcW w:w="299" w:type="pct"/>
            <w:vAlign w:val="center"/>
          </w:tcPr>
          <w:p w14:paraId="115C451A" w14:textId="77777777" w:rsidR="004556AB" w:rsidRPr="0044676F" w:rsidRDefault="004556AB" w:rsidP="00EC05AF">
            <w:pPr>
              <w:jc w:val="right"/>
              <w:rPr>
                <w:sz w:val="16"/>
                <w:szCs w:val="16"/>
              </w:rPr>
            </w:pPr>
            <w:r w:rsidRPr="0044676F">
              <w:rPr>
                <w:sz w:val="16"/>
                <w:szCs w:val="16"/>
              </w:rPr>
              <w:t>10</w:t>
            </w:r>
          </w:p>
        </w:tc>
        <w:tc>
          <w:tcPr>
            <w:tcW w:w="291" w:type="pct"/>
            <w:vAlign w:val="center"/>
          </w:tcPr>
          <w:p w14:paraId="1BD3AC2C" w14:textId="77777777" w:rsidR="004556AB" w:rsidRPr="0044676F" w:rsidRDefault="004556AB" w:rsidP="00EC05AF">
            <w:pPr>
              <w:jc w:val="right"/>
              <w:rPr>
                <w:sz w:val="16"/>
                <w:szCs w:val="16"/>
              </w:rPr>
            </w:pPr>
            <w:r w:rsidRPr="0044676F">
              <w:rPr>
                <w:sz w:val="16"/>
                <w:szCs w:val="16"/>
              </w:rPr>
              <w:t>10</w:t>
            </w:r>
          </w:p>
        </w:tc>
        <w:tc>
          <w:tcPr>
            <w:tcW w:w="292" w:type="pct"/>
            <w:vAlign w:val="center"/>
          </w:tcPr>
          <w:p w14:paraId="2280D087" w14:textId="77777777" w:rsidR="004556AB" w:rsidRPr="0044676F" w:rsidRDefault="004556AB" w:rsidP="00EC05AF">
            <w:pPr>
              <w:jc w:val="right"/>
              <w:rPr>
                <w:sz w:val="16"/>
                <w:szCs w:val="16"/>
              </w:rPr>
            </w:pPr>
            <w:r w:rsidRPr="0044676F">
              <w:rPr>
                <w:sz w:val="16"/>
                <w:szCs w:val="16"/>
              </w:rPr>
              <w:t>10</w:t>
            </w:r>
          </w:p>
        </w:tc>
        <w:tc>
          <w:tcPr>
            <w:tcW w:w="293" w:type="pct"/>
            <w:vAlign w:val="center"/>
          </w:tcPr>
          <w:p w14:paraId="42CC9BE4" w14:textId="77777777" w:rsidR="004556AB" w:rsidRPr="0044676F" w:rsidRDefault="004556AB" w:rsidP="00EC05AF">
            <w:pPr>
              <w:jc w:val="right"/>
              <w:rPr>
                <w:sz w:val="16"/>
                <w:szCs w:val="16"/>
              </w:rPr>
            </w:pPr>
          </w:p>
        </w:tc>
        <w:tc>
          <w:tcPr>
            <w:tcW w:w="368" w:type="pct"/>
            <w:vAlign w:val="center"/>
          </w:tcPr>
          <w:p w14:paraId="3E85534B" w14:textId="77777777" w:rsidR="004556AB" w:rsidRPr="0044676F" w:rsidRDefault="004556AB" w:rsidP="00EC05AF">
            <w:pPr>
              <w:jc w:val="right"/>
              <w:rPr>
                <w:sz w:val="16"/>
                <w:szCs w:val="16"/>
              </w:rPr>
            </w:pPr>
            <w:r w:rsidRPr="0044676F">
              <w:rPr>
                <w:sz w:val="16"/>
                <w:szCs w:val="16"/>
              </w:rPr>
              <w:t>50</w:t>
            </w:r>
          </w:p>
        </w:tc>
        <w:tc>
          <w:tcPr>
            <w:tcW w:w="908" w:type="pct"/>
          </w:tcPr>
          <w:p w14:paraId="1BD93971" w14:textId="77777777" w:rsidR="004556AB" w:rsidRPr="0044676F" w:rsidRDefault="004556AB" w:rsidP="00EC05AF">
            <w:pPr>
              <w:rPr>
                <w:sz w:val="16"/>
                <w:szCs w:val="16"/>
              </w:rPr>
            </w:pPr>
            <w:r w:rsidRPr="0044676F">
              <w:rPr>
                <w:sz w:val="16"/>
                <w:szCs w:val="16"/>
              </w:rPr>
              <w:t>Short courses; MSc</w:t>
            </w:r>
          </w:p>
        </w:tc>
      </w:tr>
      <w:tr w:rsidR="004556AB" w:rsidRPr="0044676F" w14:paraId="6BEE193C" w14:textId="77777777" w:rsidTr="00EC05AF">
        <w:tc>
          <w:tcPr>
            <w:tcW w:w="909" w:type="pct"/>
          </w:tcPr>
          <w:p w14:paraId="2198E4EE" w14:textId="77777777" w:rsidR="004556AB" w:rsidRPr="0044676F" w:rsidRDefault="004556AB" w:rsidP="00EC05AF">
            <w:pPr>
              <w:rPr>
                <w:sz w:val="16"/>
                <w:szCs w:val="16"/>
              </w:rPr>
            </w:pPr>
            <w:r w:rsidRPr="0044676F">
              <w:rPr>
                <w:sz w:val="16"/>
                <w:szCs w:val="16"/>
              </w:rPr>
              <w:t>Visiting researchers collaborating in Guyana</w:t>
            </w:r>
          </w:p>
        </w:tc>
        <w:tc>
          <w:tcPr>
            <w:tcW w:w="362" w:type="pct"/>
          </w:tcPr>
          <w:p w14:paraId="0193358A" w14:textId="77777777" w:rsidR="004556AB" w:rsidRPr="0044676F" w:rsidRDefault="004556AB" w:rsidP="00EC05AF">
            <w:pPr>
              <w:rPr>
                <w:sz w:val="16"/>
                <w:szCs w:val="16"/>
              </w:rPr>
            </w:pPr>
          </w:p>
        </w:tc>
        <w:tc>
          <w:tcPr>
            <w:tcW w:w="387" w:type="pct"/>
          </w:tcPr>
          <w:p w14:paraId="07798FA8" w14:textId="77777777" w:rsidR="004556AB" w:rsidRPr="0044676F" w:rsidRDefault="004556AB" w:rsidP="00EC05AF">
            <w:pPr>
              <w:rPr>
                <w:sz w:val="16"/>
                <w:szCs w:val="16"/>
              </w:rPr>
            </w:pPr>
            <w:r w:rsidRPr="0044676F">
              <w:rPr>
                <w:sz w:val="16"/>
                <w:szCs w:val="16"/>
              </w:rPr>
              <w:t>Number of people</w:t>
            </w:r>
          </w:p>
        </w:tc>
        <w:tc>
          <w:tcPr>
            <w:tcW w:w="318" w:type="pct"/>
            <w:vAlign w:val="center"/>
          </w:tcPr>
          <w:p w14:paraId="5D88CD10" w14:textId="77777777" w:rsidR="004556AB" w:rsidRPr="0044676F" w:rsidRDefault="004556AB" w:rsidP="00EC05AF">
            <w:pPr>
              <w:jc w:val="right"/>
              <w:rPr>
                <w:sz w:val="16"/>
                <w:szCs w:val="16"/>
              </w:rPr>
            </w:pPr>
            <w:r w:rsidRPr="0044676F">
              <w:rPr>
                <w:sz w:val="16"/>
                <w:szCs w:val="16"/>
              </w:rPr>
              <w:t>0</w:t>
            </w:r>
          </w:p>
        </w:tc>
        <w:tc>
          <w:tcPr>
            <w:tcW w:w="291" w:type="pct"/>
            <w:vAlign w:val="center"/>
          </w:tcPr>
          <w:p w14:paraId="642FCA85" w14:textId="77777777" w:rsidR="004556AB" w:rsidRPr="0044676F" w:rsidRDefault="004556AB" w:rsidP="00EC05AF">
            <w:pPr>
              <w:jc w:val="right"/>
              <w:rPr>
                <w:sz w:val="16"/>
                <w:szCs w:val="16"/>
              </w:rPr>
            </w:pPr>
          </w:p>
        </w:tc>
        <w:tc>
          <w:tcPr>
            <w:tcW w:w="282" w:type="pct"/>
            <w:vAlign w:val="center"/>
          </w:tcPr>
          <w:p w14:paraId="18794176" w14:textId="77777777" w:rsidR="004556AB" w:rsidRPr="0044676F" w:rsidRDefault="004556AB" w:rsidP="00EC05AF">
            <w:pPr>
              <w:jc w:val="right"/>
              <w:rPr>
                <w:sz w:val="16"/>
                <w:szCs w:val="16"/>
              </w:rPr>
            </w:pPr>
          </w:p>
        </w:tc>
        <w:tc>
          <w:tcPr>
            <w:tcW w:w="299" w:type="pct"/>
            <w:vAlign w:val="center"/>
          </w:tcPr>
          <w:p w14:paraId="7ED109FB" w14:textId="77777777" w:rsidR="004556AB" w:rsidRPr="0044676F" w:rsidRDefault="004556AB" w:rsidP="00EC05AF">
            <w:pPr>
              <w:jc w:val="right"/>
              <w:rPr>
                <w:sz w:val="16"/>
                <w:szCs w:val="16"/>
              </w:rPr>
            </w:pPr>
            <w:r w:rsidRPr="0044676F">
              <w:rPr>
                <w:sz w:val="16"/>
                <w:szCs w:val="16"/>
              </w:rPr>
              <w:t>2</w:t>
            </w:r>
          </w:p>
        </w:tc>
        <w:tc>
          <w:tcPr>
            <w:tcW w:w="291" w:type="pct"/>
            <w:vAlign w:val="center"/>
          </w:tcPr>
          <w:p w14:paraId="3478D247" w14:textId="77777777" w:rsidR="004556AB" w:rsidRPr="0044676F" w:rsidRDefault="004556AB" w:rsidP="00EC05AF">
            <w:pPr>
              <w:jc w:val="right"/>
              <w:rPr>
                <w:sz w:val="16"/>
                <w:szCs w:val="16"/>
              </w:rPr>
            </w:pPr>
            <w:r w:rsidRPr="0044676F">
              <w:rPr>
                <w:sz w:val="16"/>
                <w:szCs w:val="16"/>
              </w:rPr>
              <w:t>4</w:t>
            </w:r>
          </w:p>
        </w:tc>
        <w:tc>
          <w:tcPr>
            <w:tcW w:w="292" w:type="pct"/>
            <w:vAlign w:val="center"/>
          </w:tcPr>
          <w:p w14:paraId="1A27BD72" w14:textId="77777777" w:rsidR="004556AB" w:rsidRPr="0044676F" w:rsidRDefault="004556AB" w:rsidP="00EC05AF">
            <w:pPr>
              <w:jc w:val="right"/>
              <w:rPr>
                <w:sz w:val="16"/>
                <w:szCs w:val="16"/>
              </w:rPr>
            </w:pPr>
            <w:r w:rsidRPr="0044676F">
              <w:rPr>
                <w:sz w:val="16"/>
                <w:szCs w:val="16"/>
              </w:rPr>
              <w:t>4</w:t>
            </w:r>
          </w:p>
        </w:tc>
        <w:tc>
          <w:tcPr>
            <w:tcW w:w="293" w:type="pct"/>
            <w:vAlign w:val="center"/>
          </w:tcPr>
          <w:p w14:paraId="019B751E" w14:textId="77777777" w:rsidR="004556AB" w:rsidRPr="0044676F" w:rsidRDefault="004556AB" w:rsidP="00EC05AF">
            <w:pPr>
              <w:jc w:val="right"/>
              <w:rPr>
                <w:sz w:val="16"/>
                <w:szCs w:val="16"/>
              </w:rPr>
            </w:pPr>
          </w:p>
        </w:tc>
        <w:tc>
          <w:tcPr>
            <w:tcW w:w="368" w:type="pct"/>
            <w:vAlign w:val="center"/>
          </w:tcPr>
          <w:p w14:paraId="43E8A3F0" w14:textId="77777777" w:rsidR="004556AB" w:rsidRPr="0044676F" w:rsidRDefault="004556AB" w:rsidP="00EC05AF">
            <w:pPr>
              <w:jc w:val="right"/>
              <w:rPr>
                <w:sz w:val="16"/>
                <w:szCs w:val="16"/>
              </w:rPr>
            </w:pPr>
            <w:r w:rsidRPr="0044676F">
              <w:rPr>
                <w:sz w:val="16"/>
                <w:szCs w:val="16"/>
              </w:rPr>
              <w:t>10</w:t>
            </w:r>
          </w:p>
        </w:tc>
        <w:tc>
          <w:tcPr>
            <w:tcW w:w="908" w:type="pct"/>
          </w:tcPr>
          <w:p w14:paraId="4EE61630" w14:textId="77777777" w:rsidR="004556AB" w:rsidRPr="0044676F" w:rsidRDefault="004556AB" w:rsidP="00EC05AF">
            <w:pPr>
              <w:rPr>
                <w:sz w:val="16"/>
                <w:szCs w:val="16"/>
              </w:rPr>
            </w:pPr>
            <w:r w:rsidRPr="0044676F">
              <w:rPr>
                <w:sz w:val="16"/>
                <w:szCs w:val="16"/>
              </w:rPr>
              <w:t>5 per AC</w:t>
            </w:r>
          </w:p>
        </w:tc>
      </w:tr>
      <w:tr w:rsidR="004556AB" w:rsidRPr="0044676F" w14:paraId="60225B68" w14:textId="77777777" w:rsidTr="00EC05AF">
        <w:tc>
          <w:tcPr>
            <w:tcW w:w="5000" w:type="pct"/>
            <w:gridSpan w:val="12"/>
            <w:shd w:val="clear" w:color="auto" w:fill="F2F2F2" w:themeFill="background1" w:themeFillShade="F2"/>
          </w:tcPr>
          <w:p w14:paraId="284AFEEC" w14:textId="77777777" w:rsidR="004556AB" w:rsidRPr="0044676F" w:rsidRDefault="004556AB" w:rsidP="00EC05AF">
            <w:pPr>
              <w:rPr>
                <w:b/>
                <w:sz w:val="16"/>
                <w:szCs w:val="16"/>
              </w:rPr>
            </w:pPr>
            <w:r w:rsidRPr="0044676F">
              <w:rPr>
                <w:b/>
                <w:sz w:val="16"/>
                <w:szCs w:val="16"/>
              </w:rPr>
              <w:t>Component 3: Support for compliance with sanitary and phytosanitary standards</w:t>
            </w:r>
          </w:p>
        </w:tc>
      </w:tr>
      <w:tr w:rsidR="004556AB" w:rsidRPr="0044676F" w14:paraId="43E13460" w14:textId="77777777" w:rsidTr="00EC05AF">
        <w:tc>
          <w:tcPr>
            <w:tcW w:w="909" w:type="pct"/>
          </w:tcPr>
          <w:p w14:paraId="21197D0D" w14:textId="77777777" w:rsidR="004556AB" w:rsidRPr="0044676F" w:rsidRDefault="004556AB" w:rsidP="00EC05AF">
            <w:pPr>
              <w:rPr>
                <w:sz w:val="16"/>
                <w:szCs w:val="16"/>
              </w:rPr>
            </w:pPr>
            <w:r w:rsidRPr="0044676F">
              <w:rPr>
                <w:sz w:val="16"/>
                <w:szCs w:val="16"/>
              </w:rPr>
              <w:t>Pilot facility to process meat implemented</w:t>
            </w:r>
          </w:p>
        </w:tc>
        <w:tc>
          <w:tcPr>
            <w:tcW w:w="362" w:type="pct"/>
          </w:tcPr>
          <w:p w14:paraId="69DF0E26" w14:textId="77777777" w:rsidR="004556AB" w:rsidRPr="0044676F" w:rsidRDefault="004556AB" w:rsidP="00EC05AF">
            <w:pPr>
              <w:rPr>
                <w:sz w:val="16"/>
                <w:szCs w:val="16"/>
              </w:rPr>
            </w:pPr>
          </w:p>
        </w:tc>
        <w:tc>
          <w:tcPr>
            <w:tcW w:w="387" w:type="pct"/>
          </w:tcPr>
          <w:p w14:paraId="2D2EAB03" w14:textId="77777777" w:rsidR="004556AB" w:rsidRPr="0044676F" w:rsidRDefault="004556AB" w:rsidP="00EC05AF">
            <w:pPr>
              <w:rPr>
                <w:sz w:val="16"/>
                <w:szCs w:val="16"/>
              </w:rPr>
            </w:pPr>
            <w:r w:rsidRPr="0044676F">
              <w:rPr>
                <w:sz w:val="16"/>
                <w:szCs w:val="16"/>
              </w:rPr>
              <w:t>Facility</w:t>
            </w:r>
          </w:p>
        </w:tc>
        <w:tc>
          <w:tcPr>
            <w:tcW w:w="318" w:type="pct"/>
            <w:vAlign w:val="center"/>
          </w:tcPr>
          <w:p w14:paraId="72635872" w14:textId="77777777" w:rsidR="004556AB" w:rsidRPr="0044676F" w:rsidRDefault="004556AB" w:rsidP="00EC05AF">
            <w:pPr>
              <w:jc w:val="right"/>
              <w:rPr>
                <w:sz w:val="16"/>
                <w:szCs w:val="16"/>
              </w:rPr>
            </w:pPr>
            <w:r w:rsidRPr="0044676F">
              <w:rPr>
                <w:sz w:val="16"/>
                <w:szCs w:val="16"/>
              </w:rPr>
              <w:t>0</w:t>
            </w:r>
          </w:p>
        </w:tc>
        <w:tc>
          <w:tcPr>
            <w:tcW w:w="291" w:type="pct"/>
            <w:vAlign w:val="center"/>
          </w:tcPr>
          <w:p w14:paraId="6844FCC1" w14:textId="77777777" w:rsidR="004556AB" w:rsidRPr="0044676F" w:rsidRDefault="004556AB" w:rsidP="00EC05AF">
            <w:pPr>
              <w:jc w:val="right"/>
              <w:rPr>
                <w:sz w:val="16"/>
                <w:szCs w:val="16"/>
              </w:rPr>
            </w:pPr>
          </w:p>
        </w:tc>
        <w:tc>
          <w:tcPr>
            <w:tcW w:w="282" w:type="pct"/>
            <w:vAlign w:val="center"/>
          </w:tcPr>
          <w:p w14:paraId="39A17552" w14:textId="77777777" w:rsidR="004556AB" w:rsidRPr="0044676F" w:rsidRDefault="004556AB" w:rsidP="00EC05AF">
            <w:pPr>
              <w:jc w:val="right"/>
              <w:rPr>
                <w:sz w:val="16"/>
                <w:szCs w:val="16"/>
              </w:rPr>
            </w:pPr>
          </w:p>
        </w:tc>
        <w:tc>
          <w:tcPr>
            <w:tcW w:w="299" w:type="pct"/>
            <w:vAlign w:val="center"/>
          </w:tcPr>
          <w:p w14:paraId="021E9246" w14:textId="77777777" w:rsidR="004556AB" w:rsidRPr="0044676F" w:rsidRDefault="004556AB" w:rsidP="00EC05AF">
            <w:pPr>
              <w:jc w:val="right"/>
              <w:rPr>
                <w:sz w:val="16"/>
                <w:szCs w:val="16"/>
              </w:rPr>
            </w:pPr>
            <w:r w:rsidRPr="0044676F">
              <w:rPr>
                <w:sz w:val="16"/>
                <w:szCs w:val="16"/>
              </w:rPr>
              <w:t>1</w:t>
            </w:r>
          </w:p>
        </w:tc>
        <w:tc>
          <w:tcPr>
            <w:tcW w:w="291" w:type="pct"/>
            <w:vAlign w:val="center"/>
          </w:tcPr>
          <w:p w14:paraId="69DE45D8" w14:textId="77777777" w:rsidR="004556AB" w:rsidRPr="0044676F" w:rsidRDefault="004556AB" w:rsidP="00EC05AF">
            <w:pPr>
              <w:jc w:val="right"/>
              <w:rPr>
                <w:sz w:val="16"/>
                <w:szCs w:val="16"/>
              </w:rPr>
            </w:pPr>
          </w:p>
        </w:tc>
        <w:tc>
          <w:tcPr>
            <w:tcW w:w="292" w:type="pct"/>
            <w:vAlign w:val="center"/>
          </w:tcPr>
          <w:p w14:paraId="0F2A5514" w14:textId="77777777" w:rsidR="004556AB" w:rsidRPr="0044676F" w:rsidRDefault="004556AB" w:rsidP="00EC05AF">
            <w:pPr>
              <w:jc w:val="right"/>
              <w:rPr>
                <w:sz w:val="16"/>
                <w:szCs w:val="16"/>
              </w:rPr>
            </w:pPr>
          </w:p>
        </w:tc>
        <w:tc>
          <w:tcPr>
            <w:tcW w:w="293" w:type="pct"/>
            <w:vAlign w:val="center"/>
          </w:tcPr>
          <w:p w14:paraId="660E9011" w14:textId="77777777" w:rsidR="004556AB" w:rsidRPr="0044676F" w:rsidRDefault="004556AB" w:rsidP="00EC05AF">
            <w:pPr>
              <w:jc w:val="right"/>
              <w:rPr>
                <w:sz w:val="16"/>
                <w:szCs w:val="16"/>
              </w:rPr>
            </w:pPr>
          </w:p>
        </w:tc>
        <w:tc>
          <w:tcPr>
            <w:tcW w:w="368" w:type="pct"/>
            <w:vAlign w:val="center"/>
          </w:tcPr>
          <w:p w14:paraId="57B9D808" w14:textId="77777777" w:rsidR="004556AB" w:rsidRPr="0044676F" w:rsidRDefault="004556AB" w:rsidP="00EC05AF">
            <w:pPr>
              <w:jc w:val="right"/>
              <w:rPr>
                <w:sz w:val="16"/>
                <w:szCs w:val="16"/>
              </w:rPr>
            </w:pPr>
            <w:r w:rsidRPr="0044676F">
              <w:rPr>
                <w:sz w:val="16"/>
                <w:szCs w:val="16"/>
              </w:rPr>
              <w:t>1</w:t>
            </w:r>
          </w:p>
        </w:tc>
        <w:tc>
          <w:tcPr>
            <w:tcW w:w="908" w:type="pct"/>
          </w:tcPr>
          <w:p w14:paraId="0FA18E6A" w14:textId="77777777" w:rsidR="004556AB" w:rsidRPr="0044676F" w:rsidRDefault="004556AB" w:rsidP="00EC05AF">
            <w:pPr>
              <w:rPr>
                <w:sz w:val="16"/>
                <w:szCs w:val="16"/>
              </w:rPr>
            </w:pPr>
            <w:r w:rsidRPr="0044676F">
              <w:rPr>
                <w:sz w:val="16"/>
                <w:szCs w:val="16"/>
              </w:rPr>
              <w:t>Region 9</w:t>
            </w:r>
          </w:p>
        </w:tc>
      </w:tr>
      <w:tr w:rsidR="004556AB" w:rsidRPr="0044676F" w14:paraId="3333F76E" w14:textId="77777777" w:rsidTr="00EC05AF">
        <w:tc>
          <w:tcPr>
            <w:tcW w:w="909" w:type="pct"/>
          </w:tcPr>
          <w:p w14:paraId="31A325BC" w14:textId="77777777" w:rsidR="004556AB" w:rsidRPr="0044676F" w:rsidRDefault="004556AB" w:rsidP="00EC05AF">
            <w:pPr>
              <w:rPr>
                <w:sz w:val="16"/>
                <w:szCs w:val="16"/>
              </w:rPr>
            </w:pPr>
            <w:r w:rsidRPr="0044676F">
              <w:rPr>
                <w:sz w:val="16"/>
                <w:szCs w:val="16"/>
              </w:rPr>
              <w:t>Pilot facility to process milk implemented</w:t>
            </w:r>
          </w:p>
        </w:tc>
        <w:tc>
          <w:tcPr>
            <w:tcW w:w="362" w:type="pct"/>
          </w:tcPr>
          <w:p w14:paraId="5AEB757C" w14:textId="77777777" w:rsidR="004556AB" w:rsidRPr="0044676F" w:rsidRDefault="004556AB" w:rsidP="00EC05AF">
            <w:pPr>
              <w:rPr>
                <w:sz w:val="16"/>
                <w:szCs w:val="16"/>
              </w:rPr>
            </w:pPr>
          </w:p>
        </w:tc>
        <w:tc>
          <w:tcPr>
            <w:tcW w:w="387" w:type="pct"/>
          </w:tcPr>
          <w:p w14:paraId="16070E3C" w14:textId="77777777" w:rsidR="004556AB" w:rsidRPr="0044676F" w:rsidRDefault="004556AB" w:rsidP="00EC05AF">
            <w:pPr>
              <w:rPr>
                <w:sz w:val="16"/>
                <w:szCs w:val="16"/>
              </w:rPr>
            </w:pPr>
            <w:r w:rsidRPr="0044676F">
              <w:rPr>
                <w:sz w:val="16"/>
                <w:szCs w:val="16"/>
              </w:rPr>
              <w:t>Facility</w:t>
            </w:r>
          </w:p>
        </w:tc>
        <w:tc>
          <w:tcPr>
            <w:tcW w:w="318" w:type="pct"/>
            <w:vAlign w:val="center"/>
          </w:tcPr>
          <w:p w14:paraId="27B9D4C3" w14:textId="77777777" w:rsidR="004556AB" w:rsidRPr="0044676F" w:rsidRDefault="004556AB" w:rsidP="00EC05AF">
            <w:pPr>
              <w:jc w:val="right"/>
              <w:rPr>
                <w:sz w:val="16"/>
                <w:szCs w:val="16"/>
              </w:rPr>
            </w:pPr>
            <w:r w:rsidRPr="0044676F">
              <w:rPr>
                <w:sz w:val="16"/>
                <w:szCs w:val="16"/>
              </w:rPr>
              <w:t>0</w:t>
            </w:r>
          </w:p>
        </w:tc>
        <w:tc>
          <w:tcPr>
            <w:tcW w:w="291" w:type="pct"/>
            <w:vAlign w:val="center"/>
          </w:tcPr>
          <w:p w14:paraId="1F2402D3" w14:textId="77777777" w:rsidR="004556AB" w:rsidRPr="0044676F" w:rsidRDefault="004556AB" w:rsidP="00EC05AF">
            <w:pPr>
              <w:jc w:val="right"/>
              <w:rPr>
                <w:sz w:val="16"/>
                <w:szCs w:val="16"/>
              </w:rPr>
            </w:pPr>
          </w:p>
        </w:tc>
        <w:tc>
          <w:tcPr>
            <w:tcW w:w="282" w:type="pct"/>
            <w:vAlign w:val="center"/>
          </w:tcPr>
          <w:p w14:paraId="438D2527" w14:textId="77777777" w:rsidR="004556AB" w:rsidRPr="0044676F" w:rsidRDefault="004556AB" w:rsidP="00EC05AF">
            <w:pPr>
              <w:jc w:val="right"/>
              <w:rPr>
                <w:sz w:val="16"/>
                <w:szCs w:val="16"/>
              </w:rPr>
            </w:pPr>
          </w:p>
        </w:tc>
        <w:tc>
          <w:tcPr>
            <w:tcW w:w="299" w:type="pct"/>
            <w:vAlign w:val="center"/>
          </w:tcPr>
          <w:p w14:paraId="18D73478" w14:textId="77777777" w:rsidR="004556AB" w:rsidRPr="0044676F" w:rsidRDefault="004556AB" w:rsidP="00EC05AF">
            <w:pPr>
              <w:jc w:val="right"/>
              <w:rPr>
                <w:sz w:val="16"/>
                <w:szCs w:val="16"/>
              </w:rPr>
            </w:pPr>
            <w:r w:rsidRPr="0044676F">
              <w:rPr>
                <w:sz w:val="16"/>
                <w:szCs w:val="16"/>
              </w:rPr>
              <w:t>1</w:t>
            </w:r>
          </w:p>
        </w:tc>
        <w:tc>
          <w:tcPr>
            <w:tcW w:w="291" w:type="pct"/>
            <w:vAlign w:val="center"/>
          </w:tcPr>
          <w:p w14:paraId="13049745" w14:textId="77777777" w:rsidR="004556AB" w:rsidRPr="0044676F" w:rsidRDefault="004556AB" w:rsidP="00EC05AF">
            <w:pPr>
              <w:jc w:val="right"/>
              <w:rPr>
                <w:sz w:val="16"/>
                <w:szCs w:val="16"/>
              </w:rPr>
            </w:pPr>
          </w:p>
        </w:tc>
        <w:tc>
          <w:tcPr>
            <w:tcW w:w="292" w:type="pct"/>
            <w:vAlign w:val="center"/>
          </w:tcPr>
          <w:p w14:paraId="322BE3F8" w14:textId="77777777" w:rsidR="004556AB" w:rsidRPr="0044676F" w:rsidRDefault="004556AB" w:rsidP="00EC05AF">
            <w:pPr>
              <w:jc w:val="right"/>
              <w:rPr>
                <w:sz w:val="16"/>
                <w:szCs w:val="16"/>
              </w:rPr>
            </w:pPr>
          </w:p>
        </w:tc>
        <w:tc>
          <w:tcPr>
            <w:tcW w:w="293" w:type="pct"/>
            <w:vAlign w:val="center"/>
          </w:tcPr>
          <w:p w14:paraId="58D579E2" w14:textId="77777777" w:rsidR="004556AB" w:rsidRPr="0044676F" w:rsidRDefault="004556AB" w:rsidP="00EC05AF">
            <w:pPr>
              <w:jc w:val="right"/>
              <w:rPr>
                <w:sz w:val="16"/>
                <w:szCs w:val="16"/>
              </w:rPr>
            </w:pPr>
          </w:p>
        </w:tc>
        <w:tc>
          <w:tcPr>
            <w:tcW w:w="368" w:type="pct"/>
            <w:vAlign w:val="center"/>
          </w:tcPr>
          <w:p w14:paraId="10B1B64F" w14:textId="77777777" w:rsidR="004556AB" w:rsidRPr="0044676F" w:rsidRDefault="004556AB" w:rsidP="00EC05AF">
            <w:pPr>
              <w:jc w:val="right"/>
              <w:rPr>
                <w:sz w:val="16"/>
                <w:szCs w:val="16"/>
              </w:rPr>
            </w:pPr>
            <w:r w:rsidRPr="0044676F">
              <w:rPr>
                <w:sz w:val="16"/>
                <w:szCs w:val="16"/>
              </w:rPr>
              <w:t>1</w:t>
            </w:r>
          </w:p>
        </w:tc>
        <w:tc>
          <w:tcPr>
            <w:tcW w:w="908" w:type="pct"/>
          </w:tcPr>
          <w:p w14:paraId="0CABBB0F" w14:textId="77777777" w:rsidR="004556AB" w:rsidRPr="0044676F" w:rsidRDefault="004556AB" w:rsidP="00EC05AF">
            <w:pPr>
              <w:rPr>
                <w:sz w:val="16"/>
                <w:szCs w:val="16"/>
              </w:rPr>
            </w:pPr>
            <w:r w:rsidRPr="0044676F">
              <w:rPr>
                <w:sz w:val="16"/>
                <w:szCs w:val="16"/>
              </w:rPr>
              <w:t>Region 5</w:t>
            </w:r>
          </w:p>
        </w:tc>
      </w:tr>
      <w:tr w:rsidR="004556AB" w:rsidRPr="0044676F" w14:paraId="61F3D7A4" w14:textId="77777777" w:rsidTr="00EC05AF">
        <w:tc>
          <w:tcPr>
            <w:tcW w:w="909" w:type="pct"/>
          </w:tcPr>
          <w:p w14:paraId="6BA80DA7" w14:textId="77777777" w:rsidR="004556AB" w:rsidRPr="0044676F" w:rsidRDefault="004556AB" w:rsidP="00EC05AF">
            <w:pPr>
              <w:rPr>
                <w:sz w:val="16"/>
                <w:szCs w:val="16"/>
              </w:rPr>
            </w:pPr>
            <w:r w:rsidRPr="0044676F">
              <w:rPr>
                <w:sz w:val="16"/>
                <w:szCs w:val="16"/>
              </w:rPr>
              <w:t xml:space="preserve">Number of people trained in SPS and food </w:t>
            </w:r>
            <w:r w:rsidRPr="0044676F">
              <w:rPr>
                <w:sz w:val="16"/>
                <w:szCs w:val="16"/>
              </w:rPr>
              <w:lastRenderedPageBreak/>
              <w:t>safety standards</w:t>
            </w:r>
          </w:p>
          <w:p w14:paraId="29209F94" w14:textId="77777777" w:rsidR="004556AB" w:rsidRPr="0044676F" w:rsidRDefault="004556AB" w:rsidP="00EC05AF">
            <w:pPr>
              <w:rPr>
                <w:sz w:val="16"/>
                <w:szCs w:val="16"/>
                <w:u w:val="single"/>
              </w:rPr>
            </w:pPr>
            <w:r w:rsidRPr="0044676F">
              <w:rPr>
                <w:sz w:val="16"/>
                <w:szCs w:val="16"/>
                <w:u w:val="single"/>
              </w:rPr>
              <w:t>Number of women trained in SPS and food safety standards</w:t>
            </w:r>
          </w:p>
        </w:tc>
        <w:tc>
          <w:tcPr>
            <w:tcW w:w="362" w:type="pct"/>
          </w:tcPr>
          <w:p w14:paraId="6396B76C" w14:textId="77777777" w:rsidR="004556AB" w:rsidRPr="0044676F" w:rsidRDefault="004556AB" w:rsidP="00EC05AF">
            <w:pPr>
              <w:rPr>
                <w:sz w:val="16"/>
                <w:szCs w:val="16"/>
              </w:rPr>
            </w:pPr>
          </w:p>
        </w:tc>
        <w:tc>
          <w:tcPr>
            <w:tcW w:w="387" w:type="pct"/>
          </w:tcPr>
          <w:p w14:paraId="28078F17" w14:textId="77777777" w:rsidR="004556AB" w:rsidRPr="0044676F" w:rsidRDefault="004556AB" w:rsidP="00EC05AF">
            <w:pPr>
              <w:rPr>
                <w:sz w:val="16"/>
                <w:szCs w:val="16"/>
              </w:rPr>
            </w:pPr>
            <w:r w:rsidRPr="0044676F">
              <w:rPr>
                <w:sz w:val="16"/>
                <w:szCs w:val="16"/>
              </w:rPr>
              <w:t xml:space="preserve">Number of </w:t>
            </w:r>
            <w:r w:rsidRPr="0044676F">
              <w:rPr>
                <w:sz w:val="16"/>
                <w:szCs w:val="16"/>
              </w:rPr>
              <w:lastRenderedPageBreak/>
              <w:t>people</w:t>
            </w:r>
          </w:p>
        </w:tc>
        <w:tc>
          <w:tcPr>
            <w:tcW w:w="318" w:type="pct"/>
            <w:vAlign w:val="center"/>
          </w:tcPr>
          <w:p w14:paraId="45092B90" w14:textId="77777777" w:rsidR="004556AB" w:rsidRPr="0044676F" w:rsidRDefault="004556AB" w:rsidP="00EC05AF">
            <w:pPr>
              <w:jc w:val="right"/>
              <w:rPr>
                <w:sz w:val="16"/>
                <w:szCs w:val="16"/>
              </w:rPr>
            </w:pPr>
            <w:r w:rsidRPr="0044676F">
              <w:rPr>
                <w:sz w:val="16"/>
                <w:szCs w:val="16"/>
              </w:rPr>
              <w:lastRenderedPageBreak/>
              <w:t>0</w:t>
            </w:r>
          </w:p>
        </w:tc>
        <w:tc>
          <w:tcPr>
            <w:tcW w:w="291" w:type="pct"/>
            <w:vAlign w:val="center"/>
          </w:tcPr>
          <w:p w14:paraId="0BD914B9" w14:textId="77777777" w:rsidR="004556AB" w:rsidRPr="0044676F" w:rsidRDefault="004556AB" w:rsidP="00EC05AF">
            <w:pPr>
              <w:jc w:val="right"/>
              <w:rPr>
                <w:sz w:val="16"/>
                <w:szCs w:val="16"/>
              </w:rPr>
            </w:pPr>
            <w:r w:rsidRPr="0044676F">
              <w:rPr>
                <w:sz w:val="16"/>
                <w:szCs w:val="16"/>
              </w:rPr>
              <w:t>20</w:t>
            </w:r>
          </w:p>
        </w:tc>
        <w:tc>
          <w:tcPr>
            <w:tcW w:w="282" w:type="pct"/>
            <w:vAlign w:val="center"/>
          </w:tcPr>
          <w:p w14:paraId="21FCB5C8" w14:textId="77777777" w:rsidR="004556AB" w:rsidRPr="0044676F" w:rsidRDefault="004556AB" w:rsidP="00EC05AF">
            <w:pPr>
              <w:jc w:val="right"/>
              <w:rPr>
                <w:sz w:val="16"/>
                <w:szCs w:val="16"/>
              </w:rPr>
            </w:pPr>
            <w:r w:rsidRPr="0044676F">
              <w:rPr>
                <w:sz w:val="16"/>
                <w:szCs w:val="16"/>
              </w:rPr>
              <w:t>20</w:t>
            </w:r>
          </w:p>
        </w:tc>
        <w:tc>
          <w:tcPr>
            <w:tcW w:w="299" w:type="pct"/>
            <w:vAlign w:val="center"/>
          </w:tcPr>
          <w:p w14:paraId="76D67273" w14:textId="77777777" w:rsidR="004556AB" w:rsidRPr="0044676F" w:rsidRDefault="004556AB" w:rsidP="00EC05AF">
            <w:pPr>
              <w:jc w:val="right"/>
              <w:rPr>
                <w:sz w:val="16"/>
                <w:szCs w:val="16"/>
              </w:rPr>
            </w:pPr>
            <w:r w:rsidRPr="0044676F">
              <w:rPr>
                <w:sz w:val="16"/>
                <w:szCs w:val="16"/>
              </w:rPr>
              <w:t>30</w:t>
            </w:r>
          </w:p>
        </w:tc>
        <w:tc>
          <w:tcPr>
            <w:tcW w:w="291" w:type="pct"/>
            <w:vAlign w:val="center"/>
          </w:tcPr>
          <w:p w14:paraId="1BF199D8" w14:textId="77777777" w:rsidR="004556AB" w:rsidRPr="0044676F" w:rsidRDefault="004556AB" w:rsidP="00EC05AF">
            <w:pPr>
              <w:jc w:val="right"/>
              <w:rPr>
                <w:sz w:val="16"/>
                <w:szCs w:val="16"/>
              </w:rPr>
            </w:pPr>
            <w:r w:rsidRPr="0044676F">
              <w:rPr>
                <w:sz w:val="16"/>
                <w:szCs w:val="16"/>
              </w:rPr>
              <w:t>30</w:t>
            </w:r>
          </w:p>
        </w:tc>
        <w:tc>
          <w:tcPr>
            <w:tcW w:w="292" w:type="pct"/>
            <w:vAlign w:val="center"/>
          </w:tcPr>
          <w:p w14:paraId="1EA7B4E2" w14:textId="77777777" w:rsidR="004556AB" w:rsidRPr="0044676F" w:rsidRDefault="004556AB" w:rsidP="00EC05AF">
            <w:pPr>
              <w:jc w:val="right"/>
              <w:rPr>
                <w:sz w:val="16"/>
                <w:szCs w:val="16"/>
              </w:rPr>
            </w:pPr>
          </w:p>
        </w:tc>
        <w:tc>
          <w:tcPr>
            <w:tcW w:w="293" w:type="pct"/>
            <w:vAlign w:val="center"/>
          </w:tcPr>
          <w:p w14:paraId="22D30B89" w14:textId="77777777" w:rsidR="004556AB" w:rsidRPr="0044676F" w:rsidRDefault="004556AB" w:rsidP="00EC05AF">
            <w:pPr>
              <w:jc w:val="right"/>
              <w:rPr>
                <w:sz w:val="16"/>
                <w:szCs w:val="16"/>
              </w:rPr>
            </w:pPr>
          </w:p>
        </w:tc>
        <w:tc>
          <w:tcPr>
            <w:tcW w:w="368" w:type="pct"/>
            <w:vAlign w:val="center"/>
          </w:tcPr>
          <w:p w14:paraId="156E3A8C" w14:textId="77777777" w:rsidR="004556AB" w:rsidRPr="0044676F" w:rsidRDefault="004556AB" w:rsidP="00EC05AF">
            <w:pPr>
              <w:jc w:val="right"/>
              <w:rPr>
                <w:sz w:val="16"/>
                <w:szCs w:val="16"/>
              </w:rPr>
            </w:pPr>
            <w:r w:rsidRPr="0044676F">
              <w:rPr>
                <w:sz w:val="16"/>
                <w:szCs w:val="16"/>
              </w:rPr>
              <w:t>100</w:t>
            </w:r>
          </w:p>
        </w:tc>
        <w:tc>
          <w:tcPr>
            <w:tcW w:w="908" w:type="pct"/>
          </w:tcPr>
          <w:p w14:paraId="40C8D40B" w14:textId="77777777" w:rsidR="004556AB" w:rsidRPr="0044676F" w:rsidRDefault="004556AB" w:rsidP="00EC05AF">
            <w:pPr>
              <w:rPr>
                <w:sz w:val="16"/>
                <w:szCs w:val="16"/>
              </w:rPr>
            </w:pPr>
            <w:r w:rsidRPr="0044676F">
              <w:rPr>
                <w:sz w:val="16"/>
                <w:szCs w:val="16"/>
              </w:rPr>
              <w:t xml:space="preserve">GLDA and </w:t>
            </w:r>
            <w:proofErr w:type="spellStart"/>
            <w:r w:rsidRPr="0044676F">
              <w:rPr>
                <w:sz w:val="16"/>
                <w:szCs w:val="16"/>
              </w:rPr>
              <w:t>MoA</w:t>
            </w:r>
            <w:proofErr w:type="spellEnd"/>
            <w:r w:rsidRPr="0044676F">
              <w:rPr>
                <w:sz w:val="16"/>
                <w:szCs w:val="16"/>
              </w:rPr>
              <w:t xml:space="preserve"> staff; members of producers </w:t>
            </w:r>
            <w:r w:rsidRPr="0044676F">
              <w:rPr>
                <w:sz w:val="16"/>
                <w:szCs w:val="16"/>
              </w:rPr>
              <w:lastRenderedPageBreak/>
              <w:t>associations</w:t>
            </w:r>
          </w:p>
          <w:p w14:paraId="737B72E6" w14:textId="60B3102F" w:rsidR="004556AB" w:rsidRPr="0044676F" w:rsidRDefault="004556AB" w:rsidP="00B00019">
            <w:pPr>
              <w:rPr>
                <w:sz w:val="16"/>
                <w:szCs w:val="16"/>
                <w:u w:val="single"/>
              </w:rPr>
            </w:pPr>
            <w:r w:rsidRPr="0044676F">
              <w:rPr>
                <w:sz w:val="16"/>
                <w:szCs w:val="16"/>
                <w:u w:val="single"/>
              </w:rPr>
              <w:t xml:space="preserve">This information could be </w:t>
            </w:r>
            <w:r w:rsidR="00B03580" w:rsidRPr="0044676F">
              <w:rPr>
                <w:sz w:val="16"/>
                <w:szCs w:val="16"/>
                <w:u w:val="single"/>
              </w:rPr>
              <w:t>disaggregated</w:t>
            </w:r>
            <w:r w:rsidR="00B00019" w:rsidRPr="0044676F">
              <w:rPr>
                <w:sz w:val="16"/>
                <w:szCs w:val="16"/>
                <w:u w:val="single"/>
              </w:rPr>
              <w:t xml:space="preserve"> </w:t>
            </w:r>
            <w:r w:rsidRPr="0044676F">
              <w:rPr>
                <w:sz w:val="16"/>
                <w:szCs w:val="16"/>
                <w:u w:val="single"/>
              </w:rPr>
              <w:t>by gender</w:t>
            </w:r>
          </w:p>
        </w:tc>
      </w:tr>
      <w:tr w:rsidR="004556AB" w:rsidRPr="0044676F" w14:paraId="3F1B2B4D" w14:textId="77777777" w:rsidTr="00EC05AF">
        <w:tc>
          <w:tcPr>
            <w:tcW w:w="909" w:type="pct"/>
          </w:tcPr>
          <w:p w14:paraId="62A4929B" w14:textId="77777777" w:rsidR="004556AB" w:rsidRPr="0044676F" w:rsidRDefault="004556AB" w:rsidP="00EC05AF">
            <w:pPr>
              <w:rPr>
                <w:sz w:val="16"/>
                <w:szCs w:val="16"/>
              </w:rPr>
            </w:pPr>
            <w:r w:rsidRPr="0044676F">
              <w:rPr>
                <w:sz w:val="16"/>
                <w:szCs w:val="16"/>
              </w:rPr>
              <w:lastRenderedPageBreak/>
              <w:t>Agreements to export meat to Brazil implemented</w:t>
            </w:r>
          </w:p>
        </w:tc>
        <w:tc>
          <w:tcPr>
            <w:tcW w:w="362" w:type="pct"/>
          </w:tcPr>
          <w:p w14:paraId="5E9930F4" w14:textId="77777777" w:rsidR="004556AB" w:rsidRPr="0044676F" w:rsidRDefault="004556AB" w:rsidP="00EC05AF">
            <w:pPr>
              <w:rPr>
                <w:sz w:val="16"/>
                <w:szCs w:val="16"/>
              </w:rPr>
            </w:pPr>
          </w:p>
        </w:tc>
        <w:tc>
          <w:tcPr>
            <w:tcW w:w="387" w:type="pct"/>
          </w:tcPr>
          <w:p w14:paraId="35F7E904" w14:textId="77777777" w:rsidR="004556AB" w:rsidRPr="0044676F" w:rsidRDefault="004556AB" w:rsidP="00EC05AF">
            <w:pPr>
              <w:rPr>
                <w:sz w:val="16"/>
                <w:szCs w:val="16"/>
              </w:rPr>
            </w:pPr>
            <w:r w:rsidRPr="0044676F">
              <w:rPr>
                <w:sz w:val="16"/>
                <w:szCs w:val="16"/>
              </w:rPr>
              <w:t>Agreement</w:t>
            </w:r>
          </w:p>
        </w:tc>
        <w:tc>
          <w:tcPr>
            <w:tcW w:w="318" w:type="pct"/>
            <w:vAlign w:val="center"/>
          </w:tcPr>
          <w:p w14:paraId="02B31945" w14:textId="77777777" w:rsidR="004556AB" w:rsidRPr="0044676F" w:rsidRDefault="004556AB" w:rsidP="00EC05AF">
            <w:pPr>
              <w:jc w:val="right"/>
              <w:rPr>
                <w:sz w:val="16"/>
                <w:szCs w:val="16"/>
              </w:rPr>
            </w:pPr>
            <w:r w:rsidRPr="0044676F">
              <w:rPr>
                <w:sz w:val="16"/>
                <w:szCs w:val="16"/>
              </w:rPr>
              <w:t>0</w:t>
            </w:r>
          </w:p>
        </w:tc>
        <w:tc>
          <w:tcPr>
            <w:tcW w:w="291" w:type="pct"/>
            <w:vAlign w:val="center"/>
          </w:tcPr>
          <w:p w14:paraId="2BDD253D" w14:textId="77777777" w:rsidR="004556AB" w:rsidRPr="0044676F" w:rsidRDefault="004556AB" w:rsidP="00EC05AF">
            <w:pPr>
              <w:jc w:val="right"/>
              <w:rPr>
                <w:sz w:val="16"/>
                <w:szCs w:val="16"/>
              </w:rPr>
            </w:pPr>
          </w:p>
        </w:tc>
        <w:tc>
          <w:tcPr>
            <w:tcW w:w="282" w:type="pct"/>
            <w:vAlign w:val="center"/>
          </w:tcPr>
          <w:p w14:paraId="5DEA5F57" w14:textId="77777777" w:rsidR="004556AB" w:rsidRPr="0044676F" w:rsidRDefault="004556AB" w:rsidP="00EC05AF">
            <w:pPr>
              <w:jc w:val="right"/>
              <w:rPr>
                <w:sz w:val="16"/>
                <w:szCs w:val="16"/>
              </w:rPr>
            </w:pPr>
          </w:p>
        </w:tc>
        <w:tc>
          <w:tcPr>
            <w:tcW w:w="299" w:type="pct"/>
            <w:vAlign w:val="center"/>
          </w:tcPr>
          <w:p w14:paraId="035876B5" w14:textId="77777777" w:rsidR="004556AB" w:rsidRPr="0044676F" w:rsidRDefault="004556AB" w:rsidP="00EC05AF">
            <w:pPr>
              <w:jc w:val="right"/>
              <w:rPr>
                <w:sz w:val="16"/>
                <w:szCs w:val="16"/>
              </w:rPr>
            </w:pPr>
            <w:r w:rsidRPr="0044676F">
              <w:rPr>
                <w:sz w:val="16"/>
                <w:szCs w:val="16"/>
              </w:rPr>
              <w:t>1</w:t>
            </w:r>
          </w:p>
        </w:tc>
        <w:tc>
          <w:tcPr>
            <w:tcW w:w="291" w:type="pct"/>
            <w:vAlign w:val="center"/>
          </w:tcPr>
          <w:p w14:paraId="73CEB905" w14:textId="77777777" w:rsidR="004556AB" w:rsidRPr="0044676F" w:rsidRDefault="004556AB" w:rsidP="00EC05AF">
            <w:pPr>
              <w:jc w:val="right"/>
              <w:rPr>
                <w:sz w:val="16"/>
                <w:szCs w:val="16"/>
              </w:rPr>
            </w:pPr>
          </w:p>
        </w:tc>
        <w:tc>
          <w:tcPr>
            <w:tcW w:w="292" w:type="pct"/>
            <w:vAlign w:val="center"/>
          </w:tcPr>
          <w:p w14:paraId="5C9CE8A7" w14:textId="77777777" w:rsidR="004556AB" w:rsidRPr="0044676F" w:rsidRDefault="004556AB" w:rsidP="00EC05AF">
            <w:pPr>
              <w:jc w:val="right"/>
              <w:rPr>
                <w:sz w:val="16"/>
                <w:szCs w:val="16"/>
              </w:rPr>
            </w:pPr>
          </w:p>
        </w:tc>
        <w:tc>
          <w:tcPr>
            <w:tcW w:w="293" w:type="pct"/>
            <w:vAlign w:val="center"/>
          </w:tcPr>
          <w:p w14:paraId="0A9647FB" w14:textId="77777777" w:rsidR="004556AB" w:rsidRPr="0044676F" w:rsidRDefault="004556AB" w:rsidP="00EC05AF">
            <w:pPr>
              <w:jc w:val="right"/>
              <w:rPr>
                <w:sz w:val="16"/>
                <w:szCs w:val="16"/>
              </w:rPr>
            </w:pPr>
          </w:p>
        </w:tc>
        <w:tc>
          <w:tcPr>
            <w:tcW w:w="368" w:type="pct"/>
            <w:vAlign w:val="center"/>
          </w:tcPr>
          <w:p w14:paraId="42541E95" w14:textId="77777777" w:rsidR="004556AB" w:rsidRPr="0044676F" w:rsidRDefault="004556AB" w:rsidP="00EC05AF">
            <w:pPr>
              <w:jc w:val="right"/>
              <w:rPr>
                <w:sz w:val="16"/>
                <w:szCs w:val="16"/>
              </w:rPr>
            </w:pPr>
            <w:r w:rsidRPr="0044676F">
              <w:rPr>
                <w:sz w:val="16"/>
                <w:szCs w:val="16"/>
              </w:rPr>
              <w:t>1</w:t>
            </w:r>
          </w:p>
        </w:tc>
        <w:tc>
          <w:tcPr>
            <w:tcW w:w="908" w:type="pct"/>
          </w:tcPr>
          <w:p w14:paraId="30260F06" w14:textId="77777777" w:rsidR="004556AB" w:rsidRPr="0044676F" w:rsidRDefault="004556AB" w:rsidP="00EC05AF">
            <w:pPr>
              <w:rPr>
                <w:sz w:val="16"/>
                <w:szCs w:val="16"/>
              </w:rPr>
            </w:pPr>
          </w:p>
        </w:tc>
      </w:tr>
    </w:tbl>
    <w:p w14:paraId="105905D0" w14:textId="77777777" w:rsidR="004556AB" w:rsidRPr="0044676F" w:rsidRDefault="004556AB" w:rsidP="004556AB">
      <w:pPr>
        <w:ind w:left="360"/>
      </w:pPr>
    </w:p>
    <w:p w14:paraId="045FD07F" w14:textId="77777777" w:rsidR="00A5171E" w:rsidRPr="0044676F" w:rsidRDefault="00A5171E" w:rsidP="00A5171E"/>
    <w:p w14:paraId="3D24E0DF" w14:textId="590AED34" w:rsidR="00CF0796" w:rsidRPr="0044676F" w:rsidRDefault="00CF0796" w:rsidP="00E60620">
      <w:pPr>
        <w:pStyle w:val="Heading2"/>
        <w:numPr>
          <w:ilvl w:val="0"/>
          <w:numId w:val="14"/>
        </w:numPr>
        <w:rPr>
          <w:color w:val="auto"/>
        </w:rPr>
      </w:pPr>
      <w:r w:rsidRPr="0044676F">
        <w:rPr>
          <w:color w:val="auto"/>
        </w:rPr>
        <w:t>Key elements and recommendations</w:t>
      </w:r>
    </w:p>
    <w:p w14:paraId="5F9CEFD6" w14:textId="423144D0" w:rsidR="00FB38F3" w:rsidRPr="0044676F" w:rsidRDefault="00FB38F3" w:rsidP="00E60620">
      <w:pPr>
        <w:rPr>
          <w:sz w:val="24"/>
        </w:rPr>
      </w:pPr>
      <w:r w:rsidRPr="0044676F">
        <w:rPr>
          <w:sz w:val="24"/>
        </w:rPr>
        <w:t xml:space="preserve">The following recommendations </w:t>
      </w:r>
      <w:r w:rsidR="00541375" w:rsidRPr="0044676F">
        <w:rPr>
          <w:sz w:val="24"/>
        </w:rPr>
        <w:t xml:space="preserve">reflect </w:t>
      </w:r>
      <w:r w:rsidRPr="0044676F">
        <w:rPr>
          <w:sz w:val="24"/>
        </w:rPr>
        <w:t xml:space="preserve">the Global Strategic Framework for Food Security and Nutrition (GSF, October 2013) suggestions for ensuring the participation of women and the inclusion of gender in agriculture and other productive areas.  Given Guyana’s context that includes a significant number of women associations and organizations, policy that builds </w:t>
      </w:r>
      <w:r w:rsidR="00541375" w:rsidRPr="0044676F">
        <w:rPr>
          <w:sz w:val="24"/>
        </w:rPr>
        <w:t>o</w:t>
      </w:r>
      <w:r w:rsidRPr="0044676F">
        <w:rPr>
          <w:sz w:val="24"/>
        </w:rPr>
        <w:t>n some of those could be beneficial to secure knowledge through extension services and financial services</w:t>
      </w:r>
      <w:r w:rsidR="00541375" w:rsidRPr="0044676F">
        <w:rPr>
          <w:sz w:val="24"/>
        </w:rPr>
        <w:t>. A</w:t>
      </w:r>
      <w:r w:rsidRPr="0044676F">
        <w:rPr>
          <w:sz w:val="24"/>
        </w:rPr>
        <w:t xml:space="preserve">t the same time </w:t>
      </w:r>
      <w:r w:rsidR="00541375" w:rsidRPr="0044676F">
        <w:rPr>
          <w:sz w:val="24"/>
        </w:rPr>
        <w:t xml:space="preserve">such a policy would </w:t>
      </w:r>
      <w:r w:rsidRPr="0044676F">
        <w:rPr>
          <w:sz w:val="24"/>
        </w:rPr>
        <w:t xml:space="preserve">target gender-based discrimination as intersected with ethnicity, place of origin and age as variables.  Securing equal women’s and men’s access to productive resources, land ownership including inheritance and agricultural technology and information will aid in </w:t>
      </w:r>
      <w:r w:rsidR="00C00790" w:rsidRPr="0044676F">
        <w:rPr>
          <w:sz w:val="24"/>
        </w:rPr>
        <w:t xml:space="preserve">decreasing </w:t>
      </w:r>
      <w:r w:rsidRPr="0044676F">
        <w:rPr>
          <w:sz w:val="24"/>
        </w:rPr>
        <w:t xml:space="preserve">underemployment.  </w:t>
      </w:r>
      <w:r w:rsidR="00C00790" w:rsidRPr="0044676F">
        <w:rPr>
          <w:sz w:val="24"/>
        </w:rPr>
        <w:t>At the same time, t</w:t>
      </w:r>
      <w:r w:rsidRPr="0044676F">
        <w:rPr>
          <w:sz w:val="24"/>
        </w:rPr>
        <w:t xml:space="preserve">he government of Guyana needs to strengthen the laws that protect women from all kinds of violence as </w:t>
      </w:r>
      <w:r w:rsidR="008E3F6E" w:rsidRPr="0044676F">
        <w:rPr>
          <w:sz w:val="24"/>
        </w:rPr>
        <w:t xml:space="preserve">violence </w:t>
      </w:r>
      <w:r w:rsidRPr="0044676F">
        <w:rPr>
          <w:sz w:val="24"/>
        </w:rPr>
        <w:t xml:space="preserve">will hinder </w:t>
      </w:r>
      <w:proofErr w:type="gramStart"/>
      <w:r w:rsidRPr="0044676F">
        <w:rPr>
          <w:sz w:val="24"/>
        </w:rPr>
        <w:t xml:space="preserve">both </w:t>
      </w:r>
      <w:r w:rsidR="008E3F6E" w:rsidRPr="0044676F">
        <w:rPr>
          <w:sz w:val="24"/>
        </w:rPr>
        <w:t>the</w:t>
      </w:r>
      <w:proofErr w:type="gramEnd"/>
      <w:r w:rsidR="008E3F6E" w:rsidRPr="0044676F">
        <w:rPr>
          <w:sz w:val="24"/>
        </w:rPr>
        <w:t xml:space="preserve"> </w:t>
      </w:r>
      <w:r w:rsidRPr="0044676F">
        <w:rPr>
          <w:sz w:val="24"/>
        </w:rPr>
        <w:t>insertion of women in</w:t>
      </w:r>
      <w:r w:rsidR="008E3F6E" w:rsidRPr="0044676F">
        <w:rPr>
          <w:sz w:val="24"/>
        </w:rPr>
        <w:t>to</w:t>
      </w:r>
      <w:r w:rsidRPr="0044676F">
        <w:rPr>
          <w:sz w:val="24"/>
        </w:rPr>
        <w:t xml:space="preserve"> agriculture and other projects as well as risk the sustainability of any project </w:t>
      </w:r>
      <w:r w:rsidR="008E3F6E" w:rsidRPr="0044676F">
        <w:rPr>
          <w:sz w:val="24"/>
        </w:rPr>
        <w:t xml:space="preserve">and </w:t>
      </w:r>
      <w:r w:rsidRPr="0044676F">
        <w:rPr>
          <w:sz w:val="24"/>
        </w:rPr>
        <w:t>the well-being of their communities.</w:t>
      </w:r>
    </w:p>
    <w:p w14:paraId="750FA595" w14:textId="78801C85" w:rsidR="00AB6C29" w:rsidRPr="0044676F" w:rsidRDefault="00AB6C29" w:rsidP="00CA1550">
      <w:pPr>
        <w:widowControl w:val="0"/>
        <w:autoSpaceDE w:val="0"/>
        <w:autoSpaceDN w:val="0"/>
        <w:adjustRightInd w:val="0"/>
        <w:spacing w:after="240"/>
        <w:rPr>
          <w:rFonts w:ascii="Times" w:hAnsi="Times" w:cs="Times"/>
          <w:sz w:val="24"/>
          <w:lang w:val="en-CA"/>
        </w:rPr>
      </w:pPr>
      <w:r w:rsidRPr="0044676F">
        <w:rPr>
          <w:rFonts w:ascii="Times" w:hAnsi="Times" w:cs="Times"/>
          <w:sz w:val="24"/>
          <w:lang w:val="en-CA"/>
        </w:rPr>
        <w:t xml:space="preserve">Having said this, making efforts to engage and involve women can bring significant benefits and be quite rewarding. It has been found that women’s groups </w:t>
      </w:r>
      <w:r w:rsidR="00A65028" w:rsidRPr="0044676F">
        <w:rPr>
          <w:rFonts w:ascii="Times" w:hAnsi="Times" w:cs="Times"/>
          <w:sz w:val="24"/>
          <w:lang w:val="en-CA"/>
        </w:rPr>
        <w:t>are</w:t>
      </w:r>
      <w:r w:rsidRPr="0044676F">
        <w:rPr>
          <w:rFonts w:ascii="Times" w:hAnsi="Times" w:cs="Times"/>
          <w:sz w:val="24"/>
          <w:lang w:val="en-CA"/>
        </w:rPr>
        <w:t xml:space="preserve"> one of the most effective entry points for initiating activities and reaching poor households. In Nigeria</w:t>
      </w:r>
      <w:r w:rsidR="00FA786E" w:rsidRPr="0044676F">
        <w:rPr>
          <w:rFonts w:ascii="Times" w:hAnsi="Times" w:cs="Times"/>
          <w:sz w:val="24"/>
          <w:lang w:val="en-CA"/>
        </w:rPr>
        <w:t>, the</w:t>
      </w:r>
      <w:r w:rsidRPr="0044676F">
        <w:rPr>
          <w:rFonts w:ascii="Times" w:hAnsi="Times" w:cs="Times"/>
          <w:sz w:val="24"/>
          <w:lang w:val="en-CA"/>
        </w:rPr>
        <w:t xml:space="preserve"> women-in-agriculture (WIA) </w:t>
      </w:r>
      <w:r w:rsidR="00FA786E" w:rsidRPr="0044676F">
        <w:rPr>
          <w:rFonts w:ascii="Times" w:hAnsi="Times" w:cs="Times"/>
          <w:sz w:val="24"/>
          <w:lang w:val="en-CA"/>
        </w:rPr>
        <w:t>initiative used</w:t>
      </w:r>
      <w:r w:rsidRPr="0044676F">
        <w:rPr>
          <w:rFonts w:ascii="Times" w:hAnsi="Times" w:cs="Times"/>
          <w:sz w:val="24"/>
          <w:lang w:val="en-CA"/>
        </w:rPr>
        <w:t xml:space="preserve"> government fields</w:t>
      </w:r>
      <w:r w:rsidR="00FA786E" w:rsidRPr="0044676F">
        <w:rPr>
          <w:rFonts w:ascii="Times" w:hAnsi="Times" w:cs="Times"/>
          <w:sz w:val="24"/>
          <w:lang w:val="en-CA"/>
        </w:rPr>
        <w:t xml:space="preserve"> because </w:t>
      </w:r>
      <w:r w:rsidRPr="0044676F">
        <w:rPr>
          <w:rFonts w:ascii="Times" w:hAnsi="Times" w:cs="Times"/>
          <w:sz w:val="24"/>
          <w:lang w:val="en-CA"/>
        </w:rPr>
        <w:t>more than one-third of Nigeria’s women belong to cooperative societies and other locally recognized formal and informal associations</w:t>
      </w:r>
      <w:r w:rsidR="00FA786E" w:rsidRPr="0044676F">
        <w:rPr>
          <w:rFonts w:ascii="Times" w:hAnsi="Times" w:cs="Times"/>
          <w:sz w:val="24"/>
          <w:lang w:val="en-CA"/>
        </w:rPr>
        <w:t>.  This</w:t>
      </w:r>
      <w:r w:rsidRPr="0044676F">
        <w:rPr>
          <w:rFonts w:ascii="Times" w:hAnsi="Times" w:cs="Times"/>
          <w:sz w:val="24"/>
          <w:lang w:val="en-CA"/>
        </w:rPr>
        <w:t xml:space="preserve"> built on the indigenous women’s groups to expand the newly established state WIA programmes (</w:t>
      </w:r>
      <w:proofErr w:type="spellStart"/>
      <w:r w:rsidRPr="0044676F">
        <w:rPr>
          <w:sz w:val="24"/>
        </w:rPr>
        <w:t>Ogunlela</w:t>
      </w:r>
      <w:proofErr w:type="spellEnd"/>
      <w:r w:rsidRPr="0044676F">
        <w:rPr>
          <w:sz w:val="24"/>
        </w:rPr>
        <w:t xml:space="preserve"> and Mukhtar 2009:23).</w:t>
      </w:r>
      <w:r w:rsidR="00CA1550" w:rsidRPr="0044676F">
        <w:rPr>
          <w:rFonts w:ascii="Times" w:hAnsi="Times" w:cs="Times"/>
          <w:sz w:val="24"/>
          <w:lang w:val="en-CA"/>
        </w:rPr>
        <w:t xml:space="preserve">  </w:t>
      </w:r>
      <w:r w:rsidR="00FA786E" w:rsidRPr="0044676F">
        <w:rPr>
          <w:sz w:val="24"/>
        </w:rPr>
        <w:t xml:space="preserve">Success in reaching poor households, </w:t>
      </w:r>
      <w:r w:rsidR="00CA1550" w:rsidRPr="0044676F">
        <w:rPr>
          <w:sz w:val="24"/>
        </w:rPr>
        <w:t xml:space="preserve">can illustrated through the </w:t>
      </w:r>
      <w:proofErr w:type="spellStart"/>
      <w:r w:rsidR="00FA786E" w:rsidRPr="0044676F">
        <w:rPr>
          <w:sz w:val="24"/>
        </w:rPr>
        <w:t>the</w:t>
      </w:r>
      <w:proofErr w:type="spellEnd"/>
      <w:r w:rsidR="00FA786E" w:rsidRPr="0044676F">
        <w:rPr>
          <w:sz w:val="24"/>
        </w:rPr>
        <w:t xml:space="preserve"> example of the </w:t>
      </w:r>
      <w:r w:rsidRPr="0044676F">
        <w:rPr>
          <w:sz w:val="24"/>
        </w:rPr>
        <w:t>Guyana Women Miners Or</w:t>
      </w:r>
      <w:r w:rsidR="00CA1550" w:rsidRPr="0044676F">
        <w:rPr>
          <w:sz w:val="24"/>
        </w:rPr>
        <w:t xml:space="preserve">ganization, </w:t>
      </w:r>
      <w:r w:rsidRPr="0044676F">
        <w:rPr>
          <w:sz w:val="24"/>
        </w:rPr>
        <w:t>born out of the need to confront inequality which was manifest</w:t>
      </w:r>
      <w:r w:rsidR="00FA786E" w:rsidRPr="0044676F">
        <w:rPr>
          <w:sz w:val="24"/>
        </w:rPr>
        <w:t>ing</w:t>
      </w:r>
      <w:r w:rsidRPr="0044676F">
        <w:rPr>
          <w:sz w:val="24"/>
        </w:rPr>
        <w:t xml:space="preserve"> in different </w:t>
      </w:r>
      <w:r w:rsidR="00FA786E" w:rsidRPr="0044676F">
        <w:rPr>
          <w:sz w:val="24"/>
        </w:rPr>
        <w:t xml:space="preserve">forms </w:t>
      </w:r>
      <w:r w:rsidRPr="0044676F">
        <w:rPr>
          <w:sz w:val="24"/>
        </w:rPr>
        <w:t xml:space="preserve">of bullying and concerns </w:t>
      </w:r>
      <w:r w:rsidR="00FA786E" w:rsidRPr="0044676F">
        <w:rPr>
          <w:sz w:val="24"/>
        </w:rPr>
        <w:t xml:space="preserve">over </w:t>
      </w:r>
      <w:r w:rsidRPr="0044676F">
        <w:rPr>
          <w:sz w:val="24"/>
        </w:rPr>
        <w:t xml:space="preserve">payment </w:t>
      </w:r>
      <w:r w:rsidR="00B71451" w:rsidRPr="0044676F">
        <w:rPr>
          <w:sz w:val="24"/>
        </w:rPr>
        <w:t xml:space="preserve">going </w:t>
      </w:r>
      <w:r w:rsidRPr="0044676F">
        <w:rPr>
          <w:sz w:val="24"/>
        </w:rPr>
        <w:t xml:space="preserve">unheard.  Other entrepreneur women such as the only woman who owns a fishery in Guyana </w:t>
      </w:r>
      <w:r w:rsidR="00737E86" w:rsidRPr="0044676F">
        <w:rPr>
          <w:sz w:val="24"/>
        </w:rPr>
        <w:t xml:space="preserve">(Global Seafood Distributors) </w:t>
      </w:r>
      <w:r w:rsidRPr="0044676F">
        <w:rPr>
          <w:sz w:val="24"/>
        </w:rPr>
        <w:t>and women involved in agriculture have also joined the struggle.</w:t>
      </w:r>
    </w:p>
    <w:p w14:paraId="745038AA" w14:textId="77777777" w:rsidR="00AB6C29" w:rsidRPr="0044676F" w:rsidRDefault="00AB6C29" w:rsidP="00AB6C29">
      <w:pPr>
        <w:shd w:val="clear" w:color="auto" w:fill="FFFFFF"/>
        <w:spacing w:before="0" w:after="0"/>
        <w:rPr>
          <w:rFonts w:ascii="Georgia" w:eastAsia="Times New Roman" w:hAnsi="Georgia"/>
          <w:sz w:val="24"/>
          <w:lang w:eastAsia="es-EC"/>
        </w:rPr>
      </w:pPr>
      <w:r w:rsidRPr="0044676F">
        <w:rPr>
          <w:rFonts w:ascii="Georgia" w:eastAsia="Times New Roman" w:hAnsi="Georgia"/>
          <w:sz w:val="24"/>
          <w:lang w:eastAsia="es-EC"/>
        </w:rPr>
        <w:t> </w:t>
      </w:r>
    </w:p>
    <w:p w14:paraId="2226BFA6" w14:textId="34CC4951" w:rsidR="00AB6C29" w:rsidRPr="0044676F" w:rsidRDefault="00AB6C29" w:rsidP="00AB6C29">
      <w:pPr>
        <w:shd w:val="clear" w:color="auto" w:fill="FFFFFF"/>
        <w:spacing w:before="0" w:after="0"/>
        <w:rPr>
          <w:sz w:val="24"/>
        </w:rPr>
      </w:pPr>
      <w:r w:rsidRPr="0044676F">
        <w:rPr>
          <w:sz w:val="24"/>
        </w:rPr>
        <w:t>Although women miners are engaged in the same mining activities as men requiring the same physical strength, their work is invisible</w:t>
      </w:r>
      <w:r w:rsidR="00C676F0" w:rsidRPr="0044676F">
        <w:rPr>
          <w:sz w:val="24"/>
        </w:rPr>
        <w:t>.  Women</w:t>
      </w:r>
      <w:r w:rsidRPr="0044676F">
        <w:rPr>
          <w:sz w:val="24"/>
        </w:rPr>
        <w:t xml:space="preserve"> usually receiv</w:t>
      </w:r>
      <w:r w:rsidR="00C676F0" w:rsidRPr="0044676F">
        <w:rPr>
          <w:sz w:val="24"/>
        </w:rPr>
        <w:t>e</w:t>
      </w:r>
      <w:r w:rsidRPr="0044676F">
        <w:rPr>
          <w:sz w:val="24"/>
        </w:rPr>
        <w:t xml:space="preserve"> lower wage</w:t>
      </w:r>
      <w:r w:rsidR="00C676F0" w:rsidRPr="0044676F">
        <w:rPr>
          <w:sz w:val="24"/>
        </w:rPr>
        <w:t>s</w:t>
      </w:r>
      <w:r w:rsidRPr="0044676F">
        <w:rPr>
          <w:sz w:val="24"/>
        </w:rPr>
        <w:t xml:space="preserve"> or no payment at all.  As prostitution runs high and develop</w:t>
      </w:r>
      <w:r w:rsidR="00C676F0" w:rsidRPr="0044676F">
        <w:rPr>
          <w:sz w:val="24"/>
        </w:rPr>
        <w:t>s</w:t>
      </w:r>
      <w:r w:rsidRPr="0044676F">
        <w:rPr>
          <w:sz w:val="24"/>
        </w:rPr>
        <w:t xml:space="preserve"> because of mining, girls and women are reduced to “</w:t>
      </w:r>
      <w:proofErr w:type="spellStart"/>
      <w:r w:rsidRPr="0044676F">
        <w:rPr>
          <w:sz w:val="24"/>
        </w:rPr>
        <w:t>Kaimu</w:t>
      </w:r>
      <w:proofErr w:type="spellEnd"/>
      <w:r w:rsidRPr="0044676F">
        <w:rPr>
          <w:sz w:val="24"/>
        </w:rPr>
        <w:t>” (sex objects).</w:t>
      </w:r>
      <w:r w:rsidR="00CA1550" w:rsidRPr="0044676F">
        <w:rPr>
          <w:sz w:val="24"/>
        </w:rPr>
        <w:t xml:space="preserve">  </w:t>
      </w:r>
      <w:r w:rsidRPr="0044676F">
        <w:rPr>
          <w:sz w:val="24"/>
        </w:rPr>
        <w:t>The women at the Women Miners Organization are seeking equality in terms of respect, recognition of their work and as such, equal payment within the context of their heightened vulnerability within a male-dominated activity with high risks of gender violence and sexual abuse.</w:t>
      </w:r>
    </w:p>
    <w:p w14:paraId="4392F908" w14:textId="77777777" w:rsidR="00AB6C29" w:rsidRPr="0044676F" w:rsidRDefault="00AB6C29" w:rsidP="00AB6C29">
      <w:pPr>
        <w:shd w:val="clear" w:color="auto" w:fill="FFFFFF"/>
        <w:spacing w:before="0" w:after="0"/>
        <w:rPr>
          <w:sz w:val="24"/>
        </w:rPr>
      </w:pPr>
      <w:r w:rsidRPr="0044676F">
        <w:rPr>
          <w:sz w:val="24"/>
        </w:rPr>
        <w:t> </w:t>
      </w:r>
    </w:p>
    <w:p w14:paraId="78687B73" w14:textId="178EC0A5" w:rsidR="00AB6C29" w:rsidRPr="0044676F" w:rsidRDefault="00AB6C29" w:rsidP="00AB6C29">
      <w:pPr>
        <w:shd w:val="clear" w:color="auto" w:fill="FFFFFF"/>
        <w:spacing w:before="0" w:after="0"/>
        <w:rPr>
          <w:sz w:val="24"/>
        </w:rPr>
      </w:pPr>
      <w:r w:rsidRPr="0044676F">
        <w:rPr>
          <w:sz w:val="24"/>
        </w:rPr>
        <w:lastRenderedPageBreak/>
        <w:t>As part of the Government’s Task Force, this association has worked closely with reported cases of underage children, mostly girls that are victims of trafficking at the various mining locations</w:t>
      </w:r>
      <w:r w:rsidR="00343C5F" w:rsidRPr="0044676F">
        <w:rPr>
          <w:sz w:val="24"/>
        </w:rPr>
        <w:t xml:space="preserve"> (please refer to attached map)</w:t>
      </w:r>
      <w:r w:rsidRPr="0044676F">
        <w:rPr>
          <w:sz w:val="24"/>
        </w:rPr>
        <w:t xml:space="preserve">.  They reported that most girls </w:t>
      </w:r>
      <w:r w:rsidR="00932016" w:rsidRPr="0044676F">
        <w:rPr>
          <w:sz w:val="24"/>
        </w:rPr>
        <w:t xml:space="preserve">who are victims of trafficking </w:t>
      </w:r>
      <w:r w:rsidRPr="0044676F">
        <w:rPr>
          <w:sz w:val="24"/>
        </w:rPr>
        <w:t xml:space="preserve">are indigenous while others came from countries like </w:t>
      </w:r>
      <w:proofErr w:type="spellStart"/>
      <w:r w:rsidRPr="0044676F">
        <w:rPr>
          <w:sz w:val="24"/>
        </w:rPr>
        <w:t>Brasil</w:t>
      </w:r>
      <w:proofErr w:type="spellEnd"/>
      <w:r w:rsidRPr="0044676F">
        <w:rPr>
          <w:sz w:val="24"/>
        </w:rPr>
        <w:t>, Domin</w:t>
      </w:r>
      <w:r w:rsidR="00CA1550" w:rsidRPr="0044676F">
        <w:rPr>
          <w:sz w:val="24"/>
        </w:rPr>
        <w:t>ic</w:t>
      </w:r>
      <w:r w:rsidRPr="0044676F">
        <w:rPr>
          <w:sz w:val="24"/>
        </w:rPr>
        <w:t>an Republic and Venezuela.  Based on their experience, they recommend that the government strengthens policies that protect girls and women, building accountability mechanisms.</w:t>
      </w:r>
    </w:p>
    <w:p w14:paraId="67F93CC3" w14:textId="77777777" w:rsidR="00FB38F3" w:rsidRPr="0044676F" w:rsidRDefault="00FB38F3" w:rsidP="00E60620">
      <w:pPr>
        <w:rPr>
          <w:sz w:val="24"/>
        </w:rPr>
      </w:pPr>
    </w:p>
    <w:p w14:paraId="04B4CAE9" w14:textId="6A19AE9A" w:rsidR="00845FD5" w:rsidRPr="0044676F" w:rsidRDefault="00845FD5" w:rsidP="00E60620">
      <w:pPr>
        <w:rPr>
          <w:sz w:val="24"/>
        </w:rPr>
      </w:pPr>
      <w:r w:rsidRPr="0044676F">
        <w:rPr>
          <w:sz w:val="24"/>
        </w:rPr>
        <w:t xml:space="preserve">To summarize, based on the </w:t>
      </w:r>
      <w:r w:rsidR="00AB5C1C" w:rsidRPr="0044676F">
        <w:rPr>
          <w:sz w:val="24"/>
        </w:rPr>
        <w:t>literature, which</w:t>
      </w:r>
      <w:r w:rsidRPr="0044676F">
        <w:rPr>
          <w:sz w:val="24"/>
        </w:rPr>
        <w:t xml:space="preserve"> is consistent with data collected during </w:t>
      </w:r>
      <w:r w:rsidR="00A51CEA" w:rsidRPr="0044676F">
        <w:rPr>
          <w:sz w:val="24"/>
        </w:rPr>
        <w:t xml:space="preserve">the </w:t>
      </w:r>
      <w:r w:rsidRPr="0044676F">
        <w:rPr>
          <w:sz w:val="24"/>
        </w:rPr>
        <w:t>field visi</w:t>
      </w:r>
      <w:r w:rsidR="007D49DD" w:rsidRPr="0044676F">
        <w:rPr>
          <w:sz w:val="24"/>
        </w:rPr>
        <w:t>t in Guyana</w:t>
      </w:r>
      <w:r w:rsidR="00CA1550" w:rsidRPr="0044676F">
        <w:rPr>
          <w:sz w:val="24"/>
        </w:rPr>
        <w:t xml:space="preserve"> (July 25 – August 3)</w:t>
      </w:r>
      <w:r w:rsidR="007D49DD" w:rsidRPr="0044676F">
        <w:rPr>
          <w:sz w:val="24"/>
        </w:rPr>
        <w:t>, the following r</w:t>
      </w:r>
      <w:r w:rsidRPr="0044676F">
        <w:rPr>
          <w:sz w:val="24"/>
        </w:rPr>
        <w:t xml:space="preserve">ecommendations </w:t>
      </w:r>
      <w:r w:rsidR="00AB5C1C" w:rsidRPr="0044676F">
        <w:rPr>
          <w:sz w:val="24"/>
        </w:rPr>
        <w:t>should be considered</w:t>
      </w:r>
      <w:r w:rsidRPr="0044676F">
        <w:rPr>
          <w:sz w:val="24"/>
        </w:rPr>
        <w:t>:</w:t>
      </w:r>
    </w:p>
    <w:p w14:paraId="26D8F9E7" w14:textId="77777777" w:rsidR="00845FD5" w:rsidRPr="0044676F" w:rsidRDefault="00845FD5" w:rsidP="00E60620">
      <w:pPr>
        <w:rPr>
          <w:sz w:val="24"/>
        </w:rPr>
      </w:pPr>
    </w:p>
    <w:p w14:paraId="6CF7E1AA" w14:textId="1DCFE1E9" w:rsidR="00845FD5" w:rsidRPr="0044676F" w:rsidRDefault="00845FD5" w:rsidP="00E60620">
      <w:pPr>
        <w:pStyle w:val="ListParagraph"/>
        <w:numPr>
          <w:ilvl w:val="0"/>
          <w:numId w:val="7"/>
        </w:numPr>
        <w:rPr>
          <w:sz w:val="24"/>
        </w:rPr>
      </w:pPr>
      <w:r w:rsidRPr="0044676F">
        <w:rPr>
          <w:sz w:val="24"/>
        </w:rPr>
        <w:t>Single women use farming as a means of livelihood, hence fast-tracking access to land for economic production would be highly advantageous to the project implementation.</w:t>
      </w:r>
    </w:p>
    <w:p w14:paraId="7C993349" w14:textId="77777777" w:rsidR="00845FD5" w:rsidRPr="0044676F" w:rsidRDefault="00845FD5" w:rsidP="00E60620">
      <w:pPr>
        <w:pStyle w:val="ListParagraph"/>
        <w:rPr>
          <w:sz w:val="24"/>
        </w:rPr>
      </w:pPr>
    </w:p>
    <w:p w14:paraId="1C517387" w14:textId="33EA75B1" w:rsidR="00845FD5" w:rsidRPr="0044676F" w:rsidRDefault="00845FD5" w:rsidP="00E60620">
      <w:pPr>
        <w:pStyle w:val="ListParagraph"/>
        <w:numPr>
          <w:ilvl w:val="0"/>
          <w:numId w:val="7"/>
        </w:numPr>
        <w:rPr>
          <w:sz w:val="24"/>
        </w:rPr>
      </w:pPr>
      <w:r w:rsidRPr="0044676F">
        <w:rPr>
          <w:sz w:val="24"/>
        </w:rPr>
        <w:t xml:space="preserve">Women </w:t>
      </w:r>
      <w:r w:rsidR="00CA1550" w:rsidRPr="0044676F">
        <w:rPr>
          <w:sz w:val="24"/>
        </w:rPr>
        <w:t xml:space="preserve">(as well as men) </w:t>
      </w:r>
      <w:r w:rsidRPr="0044676F">
        <w:rPr>
          <w:sz w:val="24"/>
        </w:rPr>
        <w:t xml:space="preserve">need some form of insurance that could keep their farming practices </w:t>
      </w:r>
      <w:r w:rsidR="00AB5C1C" w:rsidRPr="0044676F">
        <w:rPr>
          <w:sz w:val="24"/>
        </w:rPr>
        <w:t>sustainable</w:t>
      </w:r>
      <w:r w:rsidRPr="0044676F">
        <w:rPr>
          <w:sz w:val="24"/>
        </w:rPr>
        <w:t xml:space="preserve">, for example, provisions in case of </w:t>
      </w:r>
      <w:r w:rsidR="00AB5C1C" w:rsidRPr="0044676F">
        <w:rPr>
          <w:sz w:val="24"/>
        </w:rPr>
        <w:t xml:space="preserve">contingencies such as </w:t>
      </w:r>
      <w:r w:rsidRPr="0044676F">
        <w:rPr>
          <w:sz w:val="24"/>
        </w:rPr>
        <w:t>flood</w:t>
      </w:r>
      <w:r w:rsidR="00AB5C1C" w:rsidRPr="0044676F">
        <w:rPr>
          <w:sz w:val="24"/>
        </w:rPr>
        <w:t>s</w:t>
      </w:r>
      <w:r w:rsidRPr="0044676F">
        <w:rPr>
          <w:sz w:val="24"/>
        </w:rPr>
        <w:t>, drought</w:t>
      </w:r>
      <w:r w:rsidR="00AB5C1C" w:rsidRPr="0044676F">
        <w:rPr>
          <w:sz w:val="24"/>
        </w:rPr>
        <w:t xml:space="preserve"> or</w:t>
      </w:r>
      <w:r w:rsidRPr="0044676F">
        <w:rPr>
          <w:sz w:val="24"/>
        </w:rPr>
        <w:t xml:space="preserve"> </w:t>
      </w:r>
      <w:r w:rsidR="00AB5C1C" w:rsidRPr="0044676F">
        <w:rPr>
          <w:sz w:val="24"/>
        </w:rPr>
        <w:t>plagues.</w:t>
      </w:r>
      <w:r w:rsidRPr="0044676F">
        <w:rPr>
          <w:sz w:val="24"/>
        </w:rPr>
        <w:t xml:space="preserve"> </w:t>
      </w:r>
      <w:r w:rsidR="00AB5C1C" w:rsidRPr="0044676F">
        <w:rPr>
          <w:sz w:val="24"/>
        </w:rPr>
        <w:t>There should be a strong system of accountability and compensation built into the program.</w:t>
      </w:r>
    </w:p>
    <w:p w14:paraId="7BC9CD31" w14:textId="77777777" w:rsidR="00845FD5" w:rsidRPr="0044676F" w:rsidRDefault="00845FD5" w:rsidP="00E60620">
      <w:pPr>
        <w:pStyle w:val="ListParagraph"/>
        <w:rPr>
          <w:sz w:val="24"/>
        </w:rPr>
      </w:pPr>
    </w:p>
    <w:p w14:paraId="07D1D820" w14:textId="66455966" w:rsidR="00845FD5" w:rsidRPr="0044676F" w:rsidRDefault="00845FD5" w:rsidP="00E60620">
      <w:pPr>
        <w:pStyle w:val="ListParagraph"/>
        <w:numPr>
          <w:ilvl w:val="0"/>
          <w:numId w:val="7"/>
        </w:numPr>
        <w:rPr>
          <w:sz w:val="24"/>
        </w:rPr>
      </w:pPr>
      <w:r w:rsidRPr="0044676F">
        <w:rPr>
          <w:sz w:val="24"/>
        </w:rPr>
        <w:t xml:space="preserve">For training and </w:t>
      </w:r>
      <w:r w:rsidR="00AB5C1C" w:rsidRPr="0044676F">
        <w:rPr>
          <w:sz w:val="24"/>
        </w:rPr>
        <w:t>capacity building</w:t>
      </w:r>
      <w:r w:rsidRPr="0044676F">
        <w:rPr>
          <w:sz w:val="24"/>
        </w:rPr>
        <w:t xml:space="preserve">, the </w:t>
      </w:r>
      <w:proofErr w:type="spellStart"/>
      <w:r w:rsidRPr="0044676F">
        <w:rPr>
          <w:sz w:val="24"/>
        </w:rPr>
        <w:t>MoA</w:t>
      </w:r>
      <w:proofErr w:type="spellEnd"/>
      <w:r w:rsidRPr="0044676F">
        <w:rPr>
          <w:sz w:val="24"/>
        </w:rPr>
        <w:t xml:space="preserve"> could establish </w:t>
      </w:r>
      <w:r w:rsidR="00F726BD" w:rsidRPr="0044676F">
        <w:rPr>
          <w:sz w:val="24"/>
        </w:rPr>
        <w:t xml:space="preserve">something similar to </w:t>
      </w:r>
      <w:r w:rsidRPr="0044676F">
        <w:rPr>
          <w:sz w:val="24"/>
        </w:rPr>
        <w:t>a MoU with the Gender Unit at University of Guyana in order to facilitate the gender-awareness interventions required to develop key competenc</w:t>
      </w:r>
      <w:r w:rsidR="00F726BD" w:rsidRPr="0044676F">
        <w:rPr>
          <w:sz w:val="24"/>
        </w:rPr>
        <w:t>i</w:t>
      </w:r>
      <w:r w:rsidRPr="0044676F">
        <w:rPr>
          <w:sz w:val="24"/>
        </w:rPr>
        <w:t xml:space="preserve">es that will need to </w:t>
      </w:r>
      <w:r w:rsidR="00F726BD" w:rsidRPr="0044676F">
        <w:rPr>
          <w:sz w:val="24"/>
        </w:rPr>
        <w:t xml:space="preserve">be implemented </w:t>
      </w:r>
      <w:r w:rsidRPr="0044676F">
        <w:rPr>
          <w:sz w:val="24"/>
        </w:rPr>
        <w:t xml:space="preserve">at </w:t>
      </w:r>
      <w:r w:rsidR="00AB5C1C" w:rsidRPr="0044676F">
        <w:rPr>
          <w:sz w:val="24"/>
        </w:rPr>
        <w:t xml:space="preserve">the </w:t>
      </w:r>
      <w:r w:rsidRPr="0044676F">
        <w:rPr>
          <w:sz w:val="24"/>
        </w:rPr>
        <w:t xml:space="preserve">government level so it </w:t>
      </w:r>
      <w:r w:rsidR="00AB5C1C" w:rsidRPr="0044676F">
        <w:rPr>
          <w:sz w:val="24"/>
        </w:rPr>
        <w:t xml:space="preserve">disseminates </w:t>
      </w:r>
      <w:r w:rsidRPr="0044676F">
        <w:rPr>
          <w:sz w:val="24"/>
        </w:rPr>
        <w:t xml:space="preserve">to indigenous communities.  </w:t>
      </w:r>
    </w:p>
    <w:p w14:paraId="185CF8E7" w14:textId="2CBB10B8" w:rsidR="00845FD5" w:rsidRPr="0044676F" w:rsidRDefault="00845FD5" w:rsidP="00E60620">
      <w:pPr>
        <w:pStyle w:val="ListParagraph"/>
        <w:rPr>
          <w:sz w:val="24"/>
        </w:rPr>
      </w:pPr>
    </w:p>
    <w:p w14:paraId="3012FED9" w14:textId="26DCB79D" w:rsidR="002B296D" w:rsidRPr="0044676F" w:rsidRDefault="00845FD5" w:rsidP="002B296D">
      <w:pPr>
        <w:pStyle w:val="ListParagraph"/>
        <w:numPr>
          <w:ilvl w:val="0"/>
          <w:numId w:val="7"/>
        </w:numPr>
        <w:rPr>
          <w:sz w:val="24"/>
        </w:rPr>
      </w:pPr>
      <w:r w:rsidRPr="0044676F">
        <w:rPr>
          <w:sz w:val="24"/>
        </w:rPr>
        <w:t xml:space="preserve">Decentralize processes </w:t>
      </w:r>
      <w:r w:rsidR="00AB5C1C" w:rsidRPr="0044676F">
        <w:rPr>
          <w:sz w:val="24"/>
        </w:rPr>
        <w:t xml:space="preserve">and programs </w:t>
      </w:r>
      <w:r w:rsidRPr="0044676F">
        <w:rPr>
          <w:sz w:val="24"/>
        </w:rPr>
        <w:t>(such as the WOW) so that it reaches indigenous communities, particularly women</w:t>
      </w:r>
      <w:r w:rsidR="006E2FAE" w:rsidRPr="0044676F">
        <w:rPr>
          <w:sz w:val="24"/>
        </w:rPr>
        <w:t>,</w:t>
      </w:r>
      <w:r w:rsidRPr="0044676F">
        <w:rPr>
          <w:sz w:val="24"/>
        </w:rPr>
        <w:t xml:space="preserve"> given the context provided.</w:t>
      </w:r>
    </w:p>
    <w:p w14:paraId="7C7CD547" w14:textId="77777777" w:rsidR="002B296D" w:rsidRPr="0044676F" w:rsidRDefault="002B296D" w:rsidP="002B296D">
      <w:pPr>
        <w:rPr>
          <w:sz w:val="24"/>
        </w:rPr>
      </w:pPr>
    </w:p>
    <w:p w14:paraId="77F5E9B0" w14:textId="35613F89" w:rsidR="002B296D" w:rsidRPr="0044676F" w:rsidRDefault="002B296D" w:rsidP="002B296D">
      <w:pPr>
        <w:pStyle w:val="ListParagraph"/>
        <w:numPr>
          <w:ilvl w:val="0"/>
          <w:numId w:val="7"/>
        </w:numPr>
        <w:rPr>
          <w:sz w:val="24"/>
        </w:rPr>
      </w:pPr>
      <w:r w:rsidRPr="0044676F">
        <w:rPr>
          <w:sz w:val="24"/>
        </w:rPr>
        <w:t>Promote, strengthen, and support women farmers’ cooperatives and associations as research conducted by FAO, IDB, Conservation International-Guyana, USAID, among many others, has proven that these provide a security network for women that provides benefits such as childcare and empowerment.</w:t>
      </w:r>
    </w:p>
    <w:p w14:paraId="6AF9B1C7" w14:textId="77777777" w:rsidR="00845FD5" w:rsidRPr="0044676F" w:rsidRDefault="00845FD5" w:rsidP="00E60620">
      <w:pPr>
        <w:pStyle w:val="ListParagraph"/>
        <w:rPr>
          <w:sz w:val="24"/>
        </w:rPr>
      </w:pPr>
    </w:p>
    <w:p w14:paraId="644C7AB4" w14:textId="6E1FF2D7" w:rsidR="00845FD5" w:rsidRPr="0044676F" w:rsidRDefault="00845FD5" w:rsidP="002B296D">
      <w:pPr>
        <w:pStyle w:val="ListParagraph"/>
        <w:numPr>
          <w:ilvl w:val="0"/>
          <w:numId w:val="7"/>
        </w:numPr>
        <w:rPr>
          <w:sz w:val="24"/>
        </w:rPr>
      </w:pPr>
      <w:r w:rsidRPr="0044676F">
        <w:rPr>
          <w:sz w:val="24"/>
        </w:rPr>
        <w:t>Any program needs to consider Women’s Rights and Gender Rights as per (quote conventions and similar that Guyana has signed)</w:t>
      </w:r>
      <w:r w:rsidR="002B296D" w:rsidRPr="0044676F">
        <w:rPr>
          <w:sz w:val="24"/>
        </w:rPr>
        <w:t xml:space="preserve">.  </w:t>
      </w:r>
      <w:r w:rsidRPr="0044676F">
        <w:rPr>
          <w:sz w:val="24"/>
        </w:rPr>
        <w:t xml:space="preserve">Actively involve men in the process and </w:t>
      </w:r>
      <w:r w:rsidR="006E2FAE" w:rsidRPr="0044676F">
        <w:rPr>
          <w:sz w:val="24"/>
        </w:rPr>
        <w:t xml:space="preserve">provide </w:t>
      </w:r>
      <w:r w:rsidRPr="0044676F">
        <w:rPr>
          <w:sz w:val="24"/>
        </w:rPr>
        <w:t>gender-awareness training in order to reduce the current high levels of gender-violence (related with historical gender inequality and triggered by poverty, lack of education, unemployment, gender expectations on males that add a burden as sole or main providers, higher risks at mining and agriculture industry).</w:t>
      </w:r>
      <w:r w:rsidR="006E2FAE" w:rsidRPr="0044676F">
        <w:rPr>
          <w:sz w:val="24"/>
        </w:rPr>
        <w:t xml:space="preserve"> Seek ways to promote men’s involvement in childcare to allow women to participate in the production and gain access to educational opportunities. </w:t>
      </w:r>
    </w:p>
    <w:p w14:paraId="19D28821" w14:textId="77777777" w:rsidR="00CA1550" w:rsidRPr="0044676F" w:rsidRDefault="00CA1550" w:rsidP="00CA1550">
      <w:pPr>
        <w:rPr>
          <w:sz w:val="24"/>
        </w:rPr>
      </w:pPr>
    </w:p>
    <w:p w14:paraId="339A6BE6" w14:textId="472780CE" w:rsidR="002807E3" w:rsidRDefault="00845FD5" w:rsidP="00E60620">
      <w:pPr>
        <w:pStyle w:val="ListParagraph"/>
        <w:numPr>
          <w:ilvl w:val="0"/>
          <w:numId w:val="7"/>
        </w:numPr>
        <w:rPr>
          <w:sz w:val="24"/>
        </w:rPr>
      </w:pPr>
      <w:r w:rsidRPr="0044676F">
        <w:rPr>
          <w:sz w:val="24"/>
        </w:rPr>
        <w:t>Work closely with the NAREI</w:t>
      </w:r>
      <w:r w:rsidR="006E2FAE" w:rsidRPr="0044676F">
        <w:rPr>
          <w:sz w:val="24"/>
        </w:rPr>
        <w:t xml:space="preserve"> </w:t>
      </w:r>
      <w:r w:rsidR="00F726BD" w:rsidRPr="0044676F">
        <w:rPr>
          <w:sz w:val="24"/>
        </w:rPr>
        <w:t xml:space="preserve">to </w:t>
      </w:r>
      <w:r w:rsidRPr="0044676F">
        <w:rPr>
          <w:sz w:val="24"/>
        </w:rPr>
        <w:t>support the development of a food lab</w:t>
      </w:r>
      <w:r w:rsidR="00AB6C29" w:rsidRPr="0044676F">
        <w:rPr>
          <w:sz w:val="24"/>
        </w:rPr>
        <w:t xml:space="preserve"> as well as internship and training courses</w:t>
      </w:r>
      <w:r w:rsidR="00CA1550" w:rsidRPr="0044676F">
        <w:rPr>
          <w:sz w:val="24"/>
        </w:rPr>
        <w:t xml:space="preserve"> where young men and women from the indigenous communities can be actively involved</w:t>
      </w:r>
      <w:r w:rsidR="00F726BD" w:rsidRPr="0044676F">
        <w:rPr>
          <w:sz w:val="24"/>
        </w:rPr>
        <w:t xml:space="preserve"> </w:t>
      </w:r>
      <w:r w:rsidR="00CA1550" w:rsidRPr="0044676F">
        <w:rPr>
          <w:sz w:val="24"/>
        </w:rPr>
        <w:t>providing an alternative to migration.</w:t>
      </w:r>
    </w:p>
    <w:p w14:paraId="07A79A00" w14:textId="77777777" w:rsidR="00FD3FD4" w:rsidRPr="00FD3FD4" w:rsidRDefault="00FD3FD4" w:rsidP="00FD3FD4">
      <w:pPr>
        <w:rPr>
          <w:sz w:val="24"/>
        </w:rPr>
      </w:pPr>
    </w:p>
    <w:p w14:paraId="4F40E540" w14:textId="77777777" w:rsidR="00FD3FD4" w:rsidRDefault="00FD3FD4" w:rsidP="00FD3FD4">
      <w:pPr>
        <w:pStyle w:val="ListParagraph"/>
        <w:ind w:left="360"/>
        <w:rPr>
          <w:sz w:val="24"/>
        </w:rPr>
      </w:pPr>
    </w:p>
    <w:p w14:paraId="3C167BF6" w14:textId="77777777" w:rsidR="00FD3FD4" w:rsidRPr="0044676F" w:rsidRDefault="00FD3FD4" w:rsidP="00FD3FD4">
      <w:pPr>
        <w:pStyle w:val="ListParagraph"/>
        <w:ind w:left="360"/>
        <w:rPr>
          <w:sz w:val="24"/>
        </w:rPr>
      </w:pPr>
    </w:p>
    <w:p w14:paraId="6BE8A340" w14:textId="3921D9DB" w:rsidR="00231116" w:rsidRPr="0044676F" w:rsidRDefault="00E60620" w:rsidP="00E60620">
      <w:pPr>
        <w:pStyle w:val="Heading2"/>
        <w:numPr>
          <w:ilvl w:val="0"/>
          <w:numId w:val="14"/>
        </w:numPr>
        <w:rPr>
          <w:color w:val="auto"/>
        </w:rPr>
      </w:pPr>
      <w:r w:rsidRPr="0044676F">
        <w:rPr>
          <w:color w:val="auto"/>
        </w:rPr>
        <w:lastRenderedPageBreak/>
        <w:t>Re</w:t>
      </w:r>
      <w:r w:rsidR="00462025" w:rsidRPr="0044676F">
        <w:rPr>
          <w:color w:val="auto"/>
        </w:rPr>
        <w:t xml:space="preserve">commendations related to all </w:t>
      </w:r>
      <w:r w:rsidRPr="0044676F">
        <w:rPr>
          <w:color w:val="auto"/>
        </w:rPr>
        <w:t>components</w:t>
      </w:r>
    </w:p>
    <w:p w14:paraId="6143A656" w14:textId="62AF71B6" w:rsidR="00231116" w:rsidRPr="0044676F" w:rsidRDefault="00231116" w:rsidP="00462025">
      <w:pPr>
        <w:pStyle w:val="NumParagraph"/>
        <w:numPr>
          <w:ilvl w:val="0"/>
          <w:numId w:val="0"/>
        </w:numPr>
        <w:ind w:firstLine="360"/>
      </w:pPr>
      <w:r w:rsidRPr="0044676F">
        <w:t>Component 1</w:t>
      </w:r>
    </w:p>
    <w:p w14:paraId="7B5129E0" w14:textId="77777777" w:rsidR="00231116" w:rsidRPr="0044676F" w:rsidRDefault="00231116" w:rsidP="00E15F76">
      <w:pPr>
        <w:pStyle w:val="NumParagraph"/>
        <w:numPr>
          <w:ilvl w:val="0"/>
          <w:numId w:val="0"/>
        </w:numPr>
        <w:ind w:left="720"/>
      </w:pPr>
    </w:p>
    <w:p w14:paraId="73C06125" w14:textId="7D87B689" w:rsidR="00231116" w:rsidRPr="0044676F" w:rsidRDefault="00231116" w:rsidP="005D3A3C">
      <w:pPr>
        <w:pStyle w:val="NumParagraph"/>
        <w:numPr>
          <w:ilvl w:val="0"/>
          <w:numId w:val="0"/>
        </w:numPr>
        <w:ind w:left="360"/>
        <w:rPr>
          <w:b/>
        </w:rPr>
      </w:pPr>
      <w:proofErr w:type="gramStart"/>
      <w:r w:rsidRPr="0044676F">
        <w:rPr>
          <w:b/>
        </w:rPr>
        <w:t>Strengthening of the agricultural innovation and extension system.</w:t>
      </w:r>
      <w:proofErr w:type="gramEnd"/>
      <w:r w:rsidRPr="0044676F">
        <w:rPr>
          <w:b/>
        </w:rPr>
        <w:t xml:space="preserve"> </w:t>
      </w:r>
      <w:r w:rsidRPr="0044676F">
        <w:t xml:space="preserve">The loan will finance the implementation of a comprehensive strategy for innovation, extension and management of natural resources in the country. Agriculture centers will be established / improved, to contribute to local and regional development, including technology transfer, demonstration and training. This includes support to strategic innovation by funding adaptive agricultural innovation projects, with an emphasis on validation of technologies and their transfer to farmers. Two research centers have been identified by the </w:t>
      </w:r>
      <w:proofErr w:type="spellStart"/>
      <w:r w:rsidRPr="0044676F">
        <w:t>MoA</w:t>
      </w:r>
      <w:proofErr w:type="spellEnd"/>
      <w:r w:rsidRPr="0044676F">
        <w:t xml:space="preserve">: Lethem / </w:t>
      </w:r>
      <w:proofErr w:type="spellStart"/>
      <w:r w:rsidRPr="0044676F">
        <w:t>Manari</w:t>
      </w:r>
      <w:proofErr w:type="spellEnd"/>
      <w:r w:rsidRPr="0044676F">
        <w:t xml:space="preserve"> (Region 9) and </w:t>
      </w:r>
      <w:proofErr w:type="spellStart"/>
      <w:r w:rsidRPr="0044676F">
        <w:t>Ebini</w:t>
      </w:r>
      <w:proofErr w:type="spellEnd"/>
      <w:r w:rsidRPr="0044676F">
        <w:t xml:space="preserve"> (Region 10). In both sites, infrastructure, equipment and innovation programs will be designed and implemented. Research / demonstration programs, identified through a prioritization exercise, will be implemented in collaboration with national and international research and technology transfer centers. These programs will identify specific beneficiary groups, technology transfer and monitoring and evaluation mechanisms, and deliver technology products as expected results. Agriculture Centers will also support activities in other regions of the country. </w:t>
      </w:r>
      <w:r w:rsidR="008B1F62" w:rsidRPr="0044676F">
        <w:t>T</w:t>
      </w:r>
      <w:r w:rsidRPr="0044676F">
        <w:t>he Agriculture Center activities will focus on reducing vulnerability to climate change through multiplication and conservation of genetic material, including drought resistant varieties</w:t>
      </w:r>
      <w:r w:rsidR="00B80EA0" w:rsidRPr="0044676F">
        <w:t>.</w:t>
      </w:r>
      <w:r w:rsidRPr="0044676F">
        <w:t xml:space="preserve"> </w:t>
      </w:r>
    </w:p>
    <w:p w14:paraId="365BC280" w14:textId="77777777" w:rsidR="00231116" w:rsidRPr="0044676F" w:rsidRDefault="00231116" w:rsidP="005D3A3C">
      <w:pPr>
        <w:pStyle w:val="NumParagraph"/>
        <w:numPr>
          <w:ilvl w:val="0"/>
          <w:numId w:val="0"/>
        </w:numPr>
        <w:ind w:left="720"/>
      </w:pPr>
    </w:p>
    <w:p w14:paraId="79417E4A" w14:textId="758F05EC" w:rsidR="00231116" w:rsidRPr="0044676F" w:rsidRDefault="00231116" w:rsidP="005D3A3C">
      <w:pPr>
        <w:pStyle w:val="NumParagraph"/>
        <w:numPr>
          <w:ilvl w:val="0"/>
          <w:numId w:val="0"/>
        </w:numPr>
        <w:ind w:left="720"/>
        <w:rPr>
          <w:u w:val="single"/>
        </w:rPr>
      </w:pPr>
      <w:r w:rsidRPr="0044676F">
        <w:rPr>
          <w:u w:val="single"/>
        </w:rPr>
        <w:t>Re</w:t>
      </w:r>
      <w:r w:rsidR="00462025" w:rsidRPr="0044676F">
        <w:rPr>
          <w:u w:val="single"/>
        </w:rPr>
        <w:t>commendations</w:t>
      </w:r>
      <w:r w:rsidRPr="0044676F">
        <w:rPr>
          <w:u w:val="single"/>
        </w:rPr>
        <w:t>:</w:t>
      </w:r>
    </w:p>
    <w:p w14:paraId="6096DC42" w14:textId="77777777" w:rsidR="00231116" w:rsidRPr="0044676F" w:rsidRDefault="00231116" w:rsidP="005D3A3C">
      <w:pPr>
        <w:pStyle w:val="NumParagraph"/>
        <w:numPr>
          <w:ilvl w:val="0"/>
          <w:numId w:val="0"/>
        </w:numPr>
        <w:ind w:left="720"/>
      </w:pPr>
    </w:p>
    <w:p w14:paraId="645386DE" w14:textId="2336D337" w:rsidR="00BD16A1" w:rsidRPr="0044676F" w:rsidRDefault="00BD16A1" w:rsidP="00BD16A1">
      <w:pPr>
        <w:pStyle w:val="ListParagraph"/>
        <w:numPr>
          <w:ilvl w:val="0"/>
          <w:numId w:val="9"/>
        </w:numPr>
        <w:rPr>
          <w:sz w:val="24"/>
        </w:rPr>
      </w:pPr>
      <w:r w:rsidRPr="0044676F">
        <w:rPr>
          <w:sz w:val="24"/>
        </w:rPr>
        <w:t xml:space="preserve">According to the 2012 National Population and Housing Census, the Indigenous communities comprised of Amerindians </w:t>
      </w:r>
      <w:r w:rsidR="00B03580" w:rsidRPr="0044676F">
        <w:rPr>
          <w:sz w:val="24"/>
        </w:rPr>
        <w:t xml:space="preserve">are </w:t>
      </w:r>
      <w:r w:rsidRPr="0044676F">
        <w:rPr>
          <w:sz w:val="24"/>
        </w:rPr>
        <w:t>the fastest growing population.  Given this fact, any intervention carried out by the Guyana Government should consider the cultural needs of this population in order to build culturally-</w:t>
      </w:r>
      <w:r w:rsidR="00B03580" w:rsidRPr="0044676F">
        <w:rPr>
          <w:sz w:val="24"/>
        </w:rPr>
        <w:t>appropriate</w:t>
      </w:r>
      <w:r w:rsidRPr="0044676F">
        <w:rPr>
          <w:sz w:val="24"/>
        </w:rPr>
        <w:t xml:space="preserve"> development as aligned with IDB’</w:t>
      </w:r>
      <w:r w:rsidR="00040806" w:rsidRPr="0044676F">
        <w:rPr>
          <w:sz w:val="24"/>
        </w:rPr>
        <w:t>s S</w:t>
      </w:r>
      <w:r w:rsidRPr="0044676F">
        <w:rPr>
          <w:sz w:val="24"/>
        </w:rPr>
        <w:t>t</w:t>
      </w:r>
      <w:r w:rsidR="00040806" w:rsidRPr="0044676F">
        <w:rPr>
          <w:sz w:val="24"/>
        </w:rPr>
        <w:t>rategy for Indigenous Development</w:t>
      </w:r>
      <w:r w:rsidRPr="0044676F">
        <w:rPr>
          <w:sz w:val="24"/>
        </w:rPr>
        <w:t>.</w:t>
      </w:r>
    </w:p>
    <w:p w14:paraId="5D10B097" w14:textId="77777777" w:rsidR="00BD16A1" w:rsidRPr="0044676F" w:rsidRDefault="00BD16A1" w:rsidP="00BD16A1">
      <w:pPr>
        <w:pStyle w:val="ListParagraph"/>
        <w:ind w:left="360"/>
        <w:rPr>
          <w:sz w:val="24"/>
        </w:rPr>
      </w:pPr>
    </w:p>
    <w:p w14:paraId="18923496" w14:textId="5B82C7E0" w:rsidR="00597049" w:rsidRPr="0044676F" w:rsidRDefault="00597049" w:rsidP="00597049">
      <w:pPr>
        <w:pStyle w:val="ListParagraph"/>
        <w:numPr>
          <w:ilvl w:val="0"/>
          <w:numId w:val="9"/>
        </w:numPr>
        <w:rPr>
          <w:sz w:val="24"/>
        </w:rPr>
      </w:pPr>
      <w:r w:rsidRPr="0044676F">
        <w:rPr>
          <w:sz w:val="24"/>
        </w:rPr>
        <w:t xml:space="preserve">Considering that the agricultural technological packages will include training and extension services, a methodology that includes an intersectional </w:t>
      </w:r>
      <w:r w:rsidR="009905AA" w:rsidRPr="0044676F">
        <w:rPr>
          <w:sz w:val="24"/>
        </w:rPr>
        <w:t xml:space="preserve">strategy </w:t>
      </w:r>
      <w:r w:rsidRPr="0044676F">
        <w:rPr>
          <w:sz w:val="24"/>
        </w:rPr>
        <w:t xml:space="preserve">that incorporates a perspective on gender, indigenous communities and the environment as mutually constitutive could prove highly beneficial.  This intersectional </w:t>
      </w:r>
      <w:r w:rsidR="009905AA" w:rsidRPr="0044676F">
        <w:rPr>
          <w:sz w:val="24"/>
        </w:rPr>
        <w:t xml:space="preserve">strategy </w:t>
      </w:r>
      <w:r w:rsidRPr="0044676F">
        <w:rPr>
          <w:sz w:val="24"/>
        </w:rPr>
        <w:t xml:space="preserve">is of particular importance given the lack of </w:t>
      </w:r>
      <w:r w:rsidR="002129D1" w:rsidRPr="0044676F">
        <w:rPr>
          <w:sz w:val="24"/>
        </w:rPr>
        <w:t xml:space="preserve">resources to hire </w:t>
      </w:r>
      <w:r w:rsidRPr="0044676F">
        <w:rPr>
          <w:sz w:val="24"/>
        </w:rPr>
        <w:t xml:space="preserve">experts in these fields in Guyana and the impossibility of hiring specialists for each component.  In addition, this could make the intervention </w:t>
      </w:r>
      <w:r w:rsidR="009905AA" w:rsidRPr="0044676F">
        <w:rPr>
          <w:sz w:val="24"/>
        </w:rPr>
        <w:t xml:space="preserve">more </w:t>
      </w:r>
      <w:r w:rsidRPr="0044676F">
        <w:rPr>
          <w:sz w:val="24"/>
        </w:rPr>
        <w:t>sustainable for all the communities and actors involved</w:t>
      </w:r>
      <w:r w:rsidR="002D5D38" w:rsidRPr="0044676F">
        <w:rPr>
          <w:sz w:val="24"/>
        </w:rPr>
        <w:t xml:space="preserve"> by</w:t>
      </w:r>
      <w:r w:rsidRPr="0044676F">
        <w:rPr>
          <w:sz w:val="24"/>
        </w:rPr>
        <w:t xml:space="preserve"> providing </w:t>
      </w:r>
      <w:r w:rsidR="002D5D38" w:rsidRPr="0044676F">
        <w:rPr>
          <w:sz w:val="24"/>
        </w:rPr>
        <w:t>\</w:t>
      </w:r>
      <w:r w:rsidRPr="0044676F">
        <w:rPr>
          <w:sz w:val="24"/>
        </w:rPr>
        <w:t>shared knowledge that is applicable and context-based.</w:t>
      </w:r>
    </w:p>
    <w:p w14:paraId="273E355F" w14:textId="77777777" w:rsidR="00597049" w:rsidRPr="0044676F" w:rsidRDefault="00597049" w:rsidP="00597049">
      <w:pPr>
        <w:pStyle w:val="NumParagraph"/>
        <w:numPr>
          <w:ilvl w:val="0"/>
          <w:numId w:val="0"/>
        </w:numPr>
        <w:ind w:left="360"/>
      </w:pPr>
    </w:p>
    <w:p w14:paraId="168CC817" w14:textId="77777777" w:rsidR="00231116" w:rsidRPr="0044676F" w:rsidRDefault="00231116" w:rsidP="00E60620">
      <w:pPr>
        <w:pStyle w:val="NumParagraph"/>
        <w:numPr>
          <w:ilvl w:val="0"/>
          <w:numId w:val="9"/>
        </w:numPr>
      </w:pPr>
      <w:r w:rsidRPr="0044676F">
        <w:t xml:space="preserve">As was made apparent through the information gathered, women and the indigenous population could be included into the components of the proposed program through education as well as knowledge and technology transfer initiatives.  Both of these groups expressed a desire to receive technical assistance focused on the agricultural sector.  Such collaborations, if implemented properly, would increase these groups’ inclusion in the work force, their ability to access safe and regular employment as well as foster governance and maintenance of productive lands.  </w:t>
      </w:r>
    </w:p>
    <w:p w14:paraId="62296CC6" w14:textId="77777777" w:rsidR="002060B3" w:rsidRPr="0044676F" w:rsidRDefault="002060B3" w:rsidP="002060B3">
      <w:pPr>
        <w:pStyle w:val="NumParagraph"/>
        <w:numPr>
          <w:ilvl w:val="0"/>
          <w:numId w:val="0"/>
        </w:numPr>
        <w:ind w:left="360"/>
      </w:pPr>
    </w:p>
    <w:p w14:paraId="31E4D45A" w14:textId="160B56DE" w:rsidR="00231116" w:rsidRPr="0044676F" w:rsidRDefault="00231116" w:rsidP="00E60620">
      <w:pPr>
        <w:pStyle w:val="NumParagraph"/>
        <w:numPr>
          <w:ilvl w:val="0"/>
          <w:numId w:val="9"/>
        </w:numPr>
      </w:pPr>
      <w:r w:rsidRPr="0044676F">
        <w:t xml:space="preserve">The challenges faced by women and the indigenous population are related to societal obstacles that impede their full inclusion in agricultural production and viable economic activities.  Women face the challenges of systemic exclusion from many agricultural </w:t>
      </w:r>
      <w:r w:rsidRPr="0044676F">
        <w:lastRenderedPageBreak/>
        <w:t xml:space="preserve">production activities due to engrained societal roles and a need for greater technical knowledge to improve the yields of those crops that they currently do produce.  The indigenous population faces the challenge of a perception that they lack the knowledge to effective use their land for greater production.  Awareness-raising initiatives should </w:t>
      </w:r>
      <w:r w:rsidR="00B80EA0" w:rsidRPr="0044676F">
        <w:t xml:space="preserve">be </w:t>
      </w:r>
      <w:r w:rsidRPr="0044676F">
        <w:t xml:space="preserve">included in the program phases in order to sensitize members of the society to the challenges these groups face and to the benefits of their inclusion in the proposed activities.  For example, men should be sensitized to the importance of including women as contributing members to the local economy that, rather than threatening the place of men in society or potentially displacing them in the </w:t>
      </w:r>
      <w:proofErr w:type="gramStart"/>
      <w:r w:rsidRPr="0044676F">
        <w:t>workforce,</w:t>
      </w:r>
      <w:proofErr w:type="gramEnd"/>
      <w:r w:rsidRPr="0044676F">
        <w:t xml:space="preserve"> provide an additional boost to community’s economic viability.  In the case of the indigenous population, it’s important that government officials as well as economic and agricultural policy-makers understand the extent of the challenges of the indigenous populations and support efforts to improve their access to technical support that would improve productivity and thereby reduce the flight of young people from indigenous communities.</w:t>
      </w:r>
    </w:p>
    <w:p w14:paraId="6A3EC344" w14:textId="77777777" w:rsidR="002060B3" w:rsidRPr="0044676F" w:rsidRDefault="002060B3" w:rsidP="002060B3">
      <w:pPr>
        <w:pStyle w:val="NumParagraph"/>
        <w:numPr>
          <w:ilvl w:val="0"/>
          <w:numId w:val="0"/>
        </w:numPr>
        <w:ind w:left="360"/>
      </w:pPr>
    </w:p>
    <w:p w14:paraId="32B34ACD" w14:textId="60B417C7" w:rsidR="00231116" w:rsidRPr="0044676F" w:rsidRDefault="00231116" w:rsidP="00E60620">
      <w:pPr>
        <w:pStyle w:val="NumParagraph"/>
        <w:numPr>
          <w:ilvl w:val="0"/>
          <w:numId w:val="9"/>
        </w:numPr>
      </w:pPr>
      <w:r w:rsidRPr="0044676F">
        <w:t>Both groups expressed the ne</w:t>
      </w:r>
      <w:r w:rsidR="00A8355F" w:rsidRPr="0044676F">
        <w:t>ed to attain better knowledge on</w:t>
      </w:r>
      <w:r w:rsidRPr="0044676F">
        <w:t xml:space="preserve"> how to confront the challenges of climate change in terms of their local agricultural production.  The research centers offer the possibility of fostering research into how to address climate change, which is an important long-term goal.  However, in the short- and medium-term, the target populations need technical assistance in order to increase their productivity and ensure that agricultural production provides a sustainable livelihood for the population.  For this reason, it’s suggested that technical assistance on alternative practices and ways to increase productivity be implemented as soon as possible in order to lay the ground for improved productivity and initial research.  This will also establish the research centers as points of collaboration with the communities and establish trust among stakeholders.</w:t>
      </w:r>
    </w:p>
    <w:p w14:paraId="5D52CB4E" w14:textId="77777777" w:rsidR="00A8355F" w:rsidRPr="0044676F" w:rsidRDefault="00A8355F" w:rsidP="00A8355F">
      <w:pPr>
        <w:pStyle w:val="NumParagraph"/>
        <w:numPr>
          <w:ilvl w:val="0"/>
          <w:numId w:val="0"/>
        </w:numPr>
      </w:pPr>
    </w:p>
    <w:p w14:paraId="4C4E5F5A" w14:textId="4252A0C7" w:rsidR="00A8355F" w:rsidRPr="0044676F" w:rsidRDefault="002D5D38" w:rsidP="00A8355F">
      <w:pPr>
        <w:pStyle w:val="ListParagraph"/>
        <w:numPr>
          <w:ilvl w:val="0"/>
          <w:numId w:val="9"/>
        </w:numPr>
        <w:rPr>
          <w:sz w:val="24"/>
        </w:rPr>
      </w:pPr>
      <w:r w:rsidRPr="0044676F">
        <w:rPr>
          <w:sz w:val="24"/>
        </w:rPr>
        <w:t>B</w:t>
      </w:r>
      <w:r w:rsidR="00A8355F" w:rsidRPr="0044676F">
        <w:rPr>
          <w:sz w:val="24"/>
        </w:rPr>
        <w:t xml:space="preserve">ased on past experiences by the IDB in other Caribbean countries such as the Dominican Republic, </w:t>
      </w:r>
      <w:r w:rsidRPr="0044676F">
        <w:rPr>
          <w:sz w:val="24"/>
        </w:rPr>
        <w:t xml:space="preserve">it’s important to highlight </w:t>
      </w:r>
      <w:r w:rsidR="00A8355F" w:rsidRPr="0044676F">
        <w:rPr>
          <w:sz w:val="24"/>
        </w:rPr>
        <w:t>that a certain type</w:t>
      </w:r>
      <w:r w:rsidRPr="0044676F">
        <w:rPr>
          <w:sz w:val="24"/>
        </w:rPr>
        <w:t>s</w:t>
      </w:r>
      <w:r w:rsidR="00A8355F" w:rsidRPr="0044676F">
        <w:rPr>
          <w:sz w:val="24"/>
        </w:rPr>
        <w:t xml:space="preserve"> of technology could become an obstacle</w:t>
      </w:r>
      <w:r w:rsidRPr="0044676F">
        <w:rPr>
          <w:sz w:val="24"/>
        </w:rPr>
        <w:t>,</w:t>
      </w:r>
      <w:r w:rsidR="00A8355F" w:rsidRPr="0044676F">
        <w:rPr>
          <w:sz w:val="24"/>
        </w:rPr>
        <w:t xml:space="preserve"> particularly for single-women households who might (have to) choose a less complex technology package that could be disregarded as hierarchically less valuable than other technology as used/chosen by men.</w:t>
      </w:r>
    </w:p>
    <w:p w14:paraId="2349669A" w14:textId="77777777" w:rsidR="00231116" w:rsidRPr="0044676F" w:rsidRDefault="00231116" w:rsidP="00A8355F">
      <w:pPr>
        <w:pStyle w:val="NumParagraph"/>
        <w:numPr>
          <w:ilvl w:val="0"/>
          <w:numId w:val="0"/>
        </w:numPr>
      </w:pPr>
    </w:p>
    <w:p w14:paraId="51F1EA66" w14:textId="0AE32786" w:rsidR="00231116" w:rsidRPr="0044676F" w:rsidRDefault="00231116" w:rsidP="00462025">
      <w:pPr>
        <w:pStyle w:val="NumParagraph"/>
        <w:numPr>
          <w:ilvl w:val="0"/>
          <w:numId w:val="0"/>
        </w:numPr>
        <w:ind w:left="720" w:hanging="360"/>
      </w:pPr>
      <w:r w:rsidRPr="0044676F">
        <w:t>Component 2</w:t>
      </w:r>
    </w:p>
    <w:p w14:paraId="48BA3DB2" w14:textId="77777777" w:rsidR="00231116" w:rsidRPr="0044676F" w:rsidRDefault="00231116" w:rsidP="005D3A3C">
      <w:pPr>
        <w:pStyle w:val="NumParagraph"/>
        <w:numPr>
          <w:ilvl w:val="0"/>
          <w:numId w:val="0"/>
        </w:numPr>
        <w:ind w:left="720"/>
      </w:pPr>
    </w:p>
    <w:p w14:paraId="2BDDAC0F" w14:textId="77777777" w:rsidR="00231116" w:rsidRPr="0044676F" w:rsidRDefault="00231116" w:rsidP="005D3A3C">
      <w:pPr>
        <w:pStyle w:val="NumParagraph"/>
        <w:numPr>
          <w:ilvl w:val="0"/>
          <w:numId w:val="0"/>
        </w:numPr>
        <w:ind w:left="360"/>
      </w:pPr>
      <w:proofErr w:type="gramStart"/>
      <w:r w:rsidRPr="0044676F">
        <w:rPr>
          <w:b/>
        </w:rPr>
        <w:t>Information for policy making and natural resource management</w:t>
      </w:r>
      <w:r w:rsidRPr="0044676F">
        <w:t>.</w:t>
      </w:r>
      <w:proofErr w:type="gramEnd"/>
      <w:r w:rsidRPr="0044676F">
        <w:t xml:space="preserve"> This component will include the review and design of an Agricultural Information System (AIS), including the preparation and implementation of an Agricultural Census; a LIDAR survey of the North </w:t>
      </w:r>
      <w:proofErr w:type="spellStart"/>
      <w:r w:rsidRPr="0044676F">
        <w:t>Rupununi</w:t>
      </w:r>
      <w:proofErr w:type="spellEnd"/>
      <w:r w:rsidRPr="0044676F">
        <w:t xml:space="preserve"> (Region 9) and Region 10; strengthening of the Monitoring and Evaluation capabilities of the </w:t>
      </w:r>
      <w:proofErr w:type="spellStart"/>
      <w:r w:rsidRPr="0044676F">
        <w:t>MoA</w:t>
      </w:r>
      <w:proofErr w:type="spellEnd"/>
      <w:r w:rsidRPr="0044676F">
        <w:t xml:space="preserve">; identification of buffer zones for sensitive wetlands (with potential to designate a RAMSAR site) in Region 9; and identification of potential water catchment sites for improved agricultural production and climate change adaptation in Region 9. </w:t>
      </w:r>
    </w:p>
    <w:p w14:paraId="721E7F7B" w14:textId="77777777" w:rsidR="00231116" w:rsidRPr="0044676F" w:rsidRDefault="00231116" w:rsidP="005D3A3C">
      <w:pPr>
        <w:pStyle w:val="NumParagraph"/>
        <w:numPr>
          <w:ilvl w:val="0"/>
          <w:numId w:val="0"/>
        </w:numPr>
        <w:ind w:left="720"/>
      </w:pPr>
    </w:p>
    <w:p w14:paraId="170D8F31" w14:textId="476FEBAA" w:rsidR="00231116" w:rsidRPr="0044676F" w:rsidRDefault="00231116" w:rsidP="005D3A3C">
      <w:pPr>
        <w:pStyle w:val="NumParagraph"/>
        <w:numPr>
          <w:ilvl w:val="0"/>
          <w:numId w:val="0"/>
        </w:numPr>
        <w:ind w:left="720"/>
        <w:rPr>
          <w:u w:val="single"/>
        </w:rPr>
      </w:pPr>
      <w:r w:rsidRPr="0044676F">
        <w:rPr>
          <w:u w:val="single"/>
        </w:rPr>
        <w:t>Recommendations:</w:t>
      </w:r>
    </w:p>
    <w:p w14:paraId="7E3B07DD" w14:textId="77777777" w:rsidR="00231116" w:rsidRPr="0044676F" w:rsidRDefault="00231116" w:rsidP="005D3A3C">
      <w:pPr>
        <w:pStyle w:val="NumParagraph"/>
        <w:numPr>
          <w:ilvl w:val="0"/>
          <w:numId w:val="0"/>
        </w:numPr>
        <w:ind w:left="720"/>
      </w:pPr>
    </w:p>
    <w:p w14:paraId="39A9AAE9" w14:textId="37FA45F0" w:rsidR="00231116" w:rsidRPr="0044676F" w:rsidRDefault="00231116" w:rsidP="00E60620">
      <w:pPr>
        <w:pStyle w:val="NumParagraph"/>
        <w:numPr>
          <w:ilvl w:val="0"/>
          <w:numId w:val="9"/>
        </w:numPr>
      </w:pPr>
      <w:r w:rsidRPr="0044676F">
        <w:t xml:space="preserve">As mentioned in point b above, women and the indigenous population are excluded from agricultural production due to societal restrictions.  Additionally, many remote areas of the country face the challenge of limited access to markets for their products.  These factors should be considered and included as indicators in the Agricultural Information </w:t>
      </w:r>
      <w:r w:rsidRPr="0044676F">
        <w:lastRenderedPageBreak/>
        <w:t>System.  The AIS should measure agricultural productivity among these populations in order to both monitor the progress of program initiatives as well as highlight the needs of these populations.  Additionally, the establishment of buffer zones and water catchment sites may further exacerbate the challenges that the indigenous populations face unless greater production can be achieved on their lands.  Restricted access to such areas may also reduce the possibility of alternative sustainable agriculture in wetlands, which could offer solutions to climate change adaptation.  All these factors should be carefully analyzed as pa</w:t>
      </w:r>
      <w:r w:rsidR="00B23195" w:rsidRPr="0044676F">
        <w:t>rt of the policy-making process (</w:t>
      </w:r>
      <w:r w:rsidR="00B23195" w:rsidRPr="0044676F">
        <w:rPr>
          <w:lang w:eastAsia="es-EC"/>
        </w:rPr>
        <w:t>See the recommendation of Mr. Trevor L. Benn, Chief Executive Office at the Guyana Lands and Surveys Commission).</w:t>
      </w:r>
    </w:p>
    <w:p w14:paraId="6239DB22" w14:textId="77777777" w:rsidR="000B56B0" w:rsidRPr="0044676F" w:rsidRDefault="000B56B0" w:rsidP="000B56B0">
      <w:pPr>
        <w:pStyle w:val="NumParagraph"/>
        <w:numPr>
          <w:ilvl w:val="0"/>
          <w:numId w:val="0"/>
        </w:numPr>
        <w:ind w:left="360"/>
      </w:pPr>
    </w:p>
    <w:p w14:paraId="67472C03" w14:textId="40737909" w:rsidR="000B56B0" w:rsidRPr="0044676F" w:rsidRDefault="002D5D38" w:rsidP="00E60620">
      <w:pPr>
        <w:pStyle w:val="NumParagraph"/>
        <w:numPr>
          <w:ilvl w:val="0"/>
          <w:numId w:val="9"/>
        </w:numPr>
      </w:pPr>
      <w:r w:rsidRPr="0044676F">
        <w:t>A</w:t>
      </w:r>
      <w:r w:rsidR="000B56B0" w:rsidRPr="0044676F">
        <w:t xml:space="preserve">griculture </w:t>
      </w:r>
      <w:r w:rsidR="00743290" w:rsidRPr="0044676F">
        <w:t xml:space="preserve">cuts across lines of gender and ethnicity </w:t>
      </w:r>
      <w:r w:rsidR="000B56B0" w:rsidRPr="0044676F">
        <w:t>as extensively illustrated by research carried out by FAO, USAID, Conservation International, IDB, World Bank, among other international organizations and experts.  Therefore, in households where the family is led by a man instead of a single mother, the criteria needs to consider working conditions that favor, for example, child care as it will avoid</w:t>
      </w:r>
      <w:r w:rsidR="0076742C" w:rsidRPr="0044676F">
        <w:t>,</w:t>
      </w:r>
      <w:r w:rsidR="000B56B0" w:rsidRPr="0044676F">
        <w:t xml:space="preserve"> or at least reduce</w:t>
      </w:r>
      <w:r w:rsidR="0076742C" w:rsidRPr="0044676F">
        <w:t>,</w:t>
      </w:r>
      <w:r w:rsidR="000B56B0" w:rsidRPr="0044676F">
        <w:t xml:space="preserve"> women’s double work burden </w:t>
      </w:r>
      <w:r w:rsidR="0076742C" w:rsidRPr="0044676F">
        <w:t xml:space="preserve">and </w:t>
      </w:r>
      <w:r w:rsidR="000B56B0" w:rsidRPr="0044676F">
        <w:t>reduce children’s possibilities of leaving school to accompany the parents and a very early start as workers in different capacities.</w:t>
      </w:r>
    </w:p>
    <w:p w14:paraId="5760302C" w14:textId="77777777" w:rsidR="00776398" w:rsidRPr="0044676F" w:rsidRDefault="00776398" w:rsidP="00776398">
      <w:pPr>
        <w:pStyle w:val="ListParagraph"/>
        <w:rPr>
          <w:sz w:val="24"/>
        </w:rPr>
      </w:pPr>
    </w:p>
    <w:p w14:paraId="2024EFC3" w14:textId="5B1F7B0F" w:rsidR="00776398" w:rsidRPr="0044676F" w:rsidRDefault="00776398" w:rsidP="00776398">
      <w:pPr>
        <w:pStyle w:val="ListParagraph"/>
        <w:numPr>
          <w:ilvl w:val="0"/>
          <w:numId w:val="9"/>
        </w:numPr>
        <w:rPr>
          <w:sz w:val="24"/>
        </w:rPr>
      </w:pPr>
      <w:r w:rsidRPr="0044676F">
        <w:rPr>
          <w:sz w:val="24"/>
        </w:rPr>
        <w:t>Specific sug</w:t>
      </w:r>
      <w:r w:rsidR="001E682D" w:rsidRPr="0044676F">
        <w:rPr>
          <w:sz w:val="24"/>
        </w:rPr>
        <w:t>g</w:t>
      </w:r>
      <w:r w:rsidRPr="0044676F">
        <w:rPr>
          <w:sz w:val="24"/>
        </w:rPr>
        <w:t>estions for the Agricultural Census</w:t>
      </w:r>
    </w:p>
    <w:p w14:paraId="4D3BE031" w14:textId="7DEB6167" w:rsidR="00751278" w:rsidRPr="0044676F" w:rsidRDefault="00751278" w:rsidP="00751278">
      <w:r w:rsidRPr="0044676F">
        <w:t xml:space="preserve">Different ideas regarding women’s </w:t>
      </w:r>
      <w:r w:rsidR="001E682D" w:rsidRPr="0044676F">
        <w:t>roles</w:t>
      </w:r>
      <w:r w:rsidRPr="0044676F">
        <w:t xml:space="preserve"> in agriculture might be causing differences </w:t>
      </w:r>
      <w:r w:rsidR="001E682D" w:rsidRPr="0044676F">
        <w:t xml:space="preserve">in </w:t>
      </w:r>
      <w:r w:rsidRPr="0044676F">
        <w:t xml:space="preserve">women’s incomes and discrimination in accessibility to work. In </w:t>
      </w:r>
      <w:r w:rsidR="001E682D" w:rsidRPr="0044676F">
        <w:t>addition</w:t>
      </w:r>
      <w:r w:rsidRPr="0044676F">
        <w:t xml:space="preserve">, women have unequal access and control of land and resources. </w:t>
      </w:r>
      <w:r w:rsidR="001E682D" w:rsidRPr="0044676F">
        <w:t>These factors create outcomes</w:t>
      </w:r>
      <w:r w:rsidRPr="0044676F">
        <w:t xml:space="preserve"> </w:t>
      </w:r>
      <w:r w:rsidR="001E682D" w:rsidRPr="0044676F">
        <w:t xml:space="preserve">such </w:t>
      </w:r>
      <w:r w:rsidRPr="0044676F">
        <w:t xml:space="preserve">as differences in incomes by gender, lower access to credits, school dropouts, </w:t>
      </w:r>
      <w:r w:rsidR="001E682D" w:rsidRPr="0044676F">
        <w:t xml:space="preserve">and </w:t>
      </w:r>
      <w:r w:rsidRPr="0044676F">
        <w:t xml:space="preserve">child </w:t>
      </w:r>
      <w:proofErr w:type="spellStart"/>
      <w:r w:rsidRPr="0044676F">
        <w:t>labour</w:t>
      </w:r>
      <w:proofErr w:type="spellEnd"/>
      <w:r w:rsidR="001E682D" w:rsidRPr="0044676F">
        <w:t>,</w:t>
      </w:r>
      <w:r w:rsidRPr="0044676F">
        <w:t xml:space="preserve"> among others.</w:t>
      </w:r>
    </w:p>
    <w:p w14:paraId="0D148881" w14:textId="768AB1D5" w:rsidR="00751278" w:rsidRPr="0044676F" w:rsidRDefault="001E682D" w:rsidP="00751278">
      <w:r w:rsidRPr="0044676F">
        <w:t xml:space="preserve">The </w:t>
      </w:r>
      <w:r w:rsidR="00751278" w:rsidRPr="0044676F">
        <w:t xml:space="preserve">Agricultural Census must provide an overview of gender issues that offers policymakers an opportunity to understand the complex </w:t>
      </w:r>
      <w:r w:rsidRPr="0044676F">
        <w:t>dynamics</w:t>
      </w:r>
      <w:r w:rsidR="00751278" w:rsidRPr="0044676F">
        <w:t xml:space="preserve"> between women’s productivity and </w:t>
      </w:r>
      <w:r w:rsidRPr="0044676F">
        <w:t>wellbeing</w:t>
      </w:r>
      <w:r w:rsidR="00751278" w:rsidRPr="0044676F">
        <w:t xml:space="preserve">. Since Census Questionnaires answer to standard statistics it is sometimes difficult to properly assess the </w:t>
      </w:r>
      <w:proofErr w:type="spellStart"/>
      <w:r w:rsidRPr="0044676F">
        <w:t>a</w:t>
      </w:r>
      <w:r w:rsidR="00751278" w:rsidRPr="0044676F">
        <w:t>formentioned</w:t>
      </w:r>
      <w:proofErr w:type="spellEnd"/>
      <w:r w:rsidR="00751278" w:rsidRPr="0044676F">
        <w:t xml:space="preserve"> relation</w:t>
      </w:r>
      <w:r w:rsidRPr="0044676F">
        <w:t>ships between factors and outcomes</w:t>
      </w:r>
      <w:r w:rsidR="00751278" w:rsidRPr="0044676F">
        <w:t xml:space="preserve"> </w:t>
      </w:r>
      <w:r w:rsidRPr="0044676F">
        <w:t xml:space="preserve">for </w:t>
      </w:r>
      <w:r w:rsidR="00751278" w:rsidRPr="0044676F">
        <w:t xml:space="preserve">women. </w:t>
      </w:r>
    </w:p>
    <w:p w14:paraId="67C56207" w14:textId="41D5373C" w:rsidR="00751278" w:rsidRPr="0044676F" w:rsidRDefault="00751278" w:rsidP="00751278">
      <w:pPr>
        <w:rPr>
          <w:sz w:val="24"/>
        </w:rPr>
      </w:pPr>
      <w:r w:rsidRPr="0044676F">
        <w:t xml:space="preserve">There are similar experiences </w:t>
      </w:r>
      <w:r w:rsidR="000502E1" w:rsidRPr="0044676F">
        <w:t xml:space="preserve">in </w:t>
      </w:r>
      <w:r w:rsidRPr="0044676F">
        <w:t>the region that should be considered in order to promote general information that allows comparisons between countries and intraregional information for planning around integration institutions.</w:t>
      </w:r>
    </w:p>
    <w:p w14:paraId="1A4E83FB" w14:textId="054384C1" w:rsidR="00751278" w:rsidRPr="0044676F" w:rsidRDefault="00751278" w:rsidP="00751278">
      <w:r w:rsidRPr="0044676F">
        <w:t xml:space="preserve">Besides demographic data that must show gender disaggregation, some considerations should be taken account when dealing with the Census </w:t>
      </w:r>
      <w:r w:rsidR="000502E1" w:rsidRPr="0044676F">
        <w:t>Questionnaire, such as:</w:t>
      </w:r>
      <w:r w:rsidRPr="0044676F">
        <w:t xml:space="preserve"> </w:t>
      </w:r>
    </w:p>
    <w:p w14:paraId="5129FB11" w14:textId="0A489EE8" w:rsidR="00751278" w:rsidRPr="0044676F" w:rsidRDefault="00751278" w:rsidP="00751278">
      <w:pPr>
        <w:pStyle w:val="ListParagraph"/>
        <w:numPr>
          <w:ilvl w:val="0"/>
          <w:numId w:val="23"/>
        </w:numPr>
        <w:spacing w:before="0" w:after="200" w:line="276" w:lineRule="auto"/>
        <w:jc w:val="left"/>
      </w:pPr>
      <w:r w:rsidRPr="0044676F">
        <w:t>Employment</w:t>
      </w:r>
    </w:p>
    <w:p w14:paraId="52918E92" w14:textId="77777777" w:rsidR="00751278" w:rsidRPr="0044676F" w:rsidRDefault="00751278" w:rsidP="00751278">
      <w:pPr>
        <w:pStyle w:val="ListParagraph"/>
        <w:numPr>
          <w:ilvl w:val="1"/>
          <w:numId w:val="23"/>
        </w:numPr>
        <w:spacing w:before="0" w:after="200" w:line="276" w:lineRule="auto"/>
        <w:jc w:val="left"/>
      </w:pPr>
      <w:r w:rsidRPr="0044676F">
        <w:t>Members of the household that are economically active by: gender, age, occupation, type of work</w:t>
      </w:r>
    </w:p>
    <w:p w14:paraId="3517573F" w14:textId="1F04E600" w:rsidR="00751278" w:rsidRPr="0044676F" w:rsidRDefault="00751278" w:rsidP="00751278">
      <w:pPr>
        <w:pStyle w:val="ListParagraph"/>
        <w:numPr>
          <w:ilvl w:val="0"/>
          <w:numId w:val="23"/>
        </w:numPr>
        <w:spacing w:before="0" w:after="200" w:line="276" w:lineRule="auto"/>
        <w:jc w:val="left"/>
      </w:pPr>
      <w:r w:rsidRPr="0044676F">
        <w:t>Land</w:t>
      </w:r>
    </w:p>
    <w:p w14:paraId="5B7AEE6B" w14:textId="685E642A" w:rsidR="00751278" w:rsidRPr="0044676F" w:rsidRDefault="000502E1" w:rsidP="00751278">
      <w:pPr>
        <w:pStyle w:val="ListParagraph"/>
        <w:numPr>
          <w:ilvl w:val="1"/>
          <w:numId w:val="23"/>
        </w:numPr>
        <w:spacing w:before="0" w:after="200" w:line="276" w:lineRule="auto"/>
        <w:jc w:val="left"/>
      </w:pPr>
      <w:r w:rsidRPr="0044676F">
        <w:t>Land t</w:t>
      </w:r>
      <w:r w:rsidR="00751278" w:rsidRPr="0044676F">
        <w:t>enure, land use, area of holding</w:t>
      </w:r>
    </w:p>
    <w:p w14:paraId="1619533E" w14:textId="083596B2" w:rsidR="00751278" w:rsidRPr="0044676F" w:rsidRDefault="00751278" w:rsidP="00751278">
      <w:pPr>
        <w:pStyle w:val="ListParagraph"/>
        <w:numPr>
          <w:ilvl w:val="0"/>
          <w:numId w:val="23"/>
        </w:numPr>
        <w:spacing w:before="0" w:after="200" w:line="276" w:lineRule="auto"/>
        <w:jc w:val="left"/>
      </w:pPr>
      <w:r w:rsidRPr="0044676F">
        <w:t>Credit and productivity</w:t>
      </w:r>
    </w:p>
    <w:p w14:paraId="649B393A" w14:textId="0AE2F2AC" w:rsidR="00751278" w:rsidRPr="0044676F" w:rsidRDefault="00751278" w:rsidP="00751278">
      <w:pPr>
        <w:pStyle w:val="ListParagraph"/>
        <w:numPr>
          <w:ilvl w:val="1"/>
          <w:numId w:val="23"/>
        </w:numPr>
        <w:spacing w:before="0" w:after="200" w:line="276" w:lineRule="auto"/>
        <w:jc w:val="left"/>
      </w:pPr>
      <w:r w:rsidRPr="0044676F">
        <w:t xml:space="preserve">Access </w:t>
      </w:r>
      <w:r w:rsidR="000502E1" w:rsidRPr="0044676F">
        <w:t>to credit</w:t>
      </w:r>
      <w:r w:rsidRPr="0044676F">
        <w:t>.</w:t>
      </w:r>
    </w:p>
    <w:p w14:paraId="7F28B2CC" w14:textId="77777777" w:rsidR="00776398" w:rsidRPr="0044676F" w:rsidRDefault="00776398" w:rsidP="00776398">
      <w:pPr>
        <w:pStyle w:val="NumParagraph"/>
        <w:numPr>
          <w:ilvl w:val="0"/>
          <w:numId w:val="0"/>
        </w:numPr>
        <w:ind w:left="360"/>
      </w:pPr>
    </w:p>
    <w:p w14:paraId="3D0E8FC6" w14:textId="77777777" w:rsidR="00231116" w:rsidRPr="0044676F" w:rsidRDefault="00231116" w:rsidP="005D3A3C">
      <w:pPr>
        <w:pStyle w:val="NumParagraph"/>
        <w:numPr>
          <w:ilvl w:val="0"/>
          <w:numId w:val="0"/>
        </w:numPr>
        <w:ind w:left="720"/>
      </w:pPr>
    </w:p>
    <w:p w14:paraId="72AE84AE" w14:textId="2BB0A423" w:rsidR="00231116" w:rsidRPr="0044676F" w:rsidRDefault="00231116" w:rsidP="00462025">
      <w:pPr>
        <w:pStyle w:val="NumParagraph"/>
        <w:numPr>
          <w:ilvl w:val="0"/>
          <w:numId w:val="0"/>
        </w:numPr>
      </w:pPr>
      <w:r w:rsidRPr="0044676F">
        <w:t>Component 3</w:t>
      </w:r>
    </w:p>
    <w:p w14:paraId="2C24FAAD" w14:textId="77777777" w:rsidR="00231116" w:rsidRPr="0044676F" w:rsidRDefault="00231116" w:rsidP="005D3A3C">
      <w:pPr>
        <w:pStyle w:val="NumParagraph"/>
        <w:numPr>
          <w:ilvl w:val="0"/>
          <w:numId w:val="0"/>
        </w:numPr>
        <w:ind w:left="720"/>
      </w:pPr>
    </w:p>
    <w:p w14:paraId="21B1953E" w14:textId="77777777" w:rsidR="00231116" w:rsidRPr="0044676F" w:rsidRDefault="00231116" w:rsidP="005D3A3C">
      <w:pPr>
        <w:rPr>
          <w:sz w:val="24"/>
        </w:rPr>
      </w:pPr>
      <w:proofErr w:type="gramStart"/>
      <w:r w:rsidRPr="0044676F">
        <w:rPr>
          <w:b/>
          <w:sz w:val="24"/>
        </w:rPr>
        <w:t>Strengthening the Sanitary and Phytosanitary System, including food safety.</w:t>
      </w:r>
      <w:proofErr w:type="gramEnd"/>
      <w:r w:rsidRPr="0044676F">
        <w:rPr>
          <w:sz w:val="24"/>
        </w:rPr>
        <w:t xml:space="preserve"> This will include the review and update of standards and codes related to products destined for export markets as well as local markets, both current and potential. During the design, specific markets and products will be analyzed to facilitate compliance with local and international </w:t>
      </w:r>
      <w:r w:rsidRPr="0044676F">
        <w:rPr>
          <w:sz w:val="24"/>
        </w:rPr>
        <w:lastRenderedPageBreak/>
        <w:t>regulations, especially related to the pilot facilities to be supported by the Program. Studies to support the implementation of pilot facilities for meat processing (Region 9 and Region 5) and milk processing will be prepared during the design.</w:t>
      </w:r>
    </w:p>
    <w:p w14:paraId="34B72F8F" w14:textId="77777777" w:rsidR="00231116" w:rsidRPr="0044676F" w:rsidRDefault="00231116" w:rsidP="00E60620"/>
    <w:p w14:paraId="72A85817" w14:textId="317CE71B" w:rsidR="00231116" w:rsidRPr="0044676F" w:rsidRDefault="00231116" w:rsidP="005D3A3C">
      <w:pPr>
        <w:pStyle w:val="NumParagraph"/>
        <w:numPr>
          <w:ilvl w:val="0"/>
          <w:numId w:val="0"/>
        </w:numPr>
        <w:ind w:left="360"/>
        <w:rPr>
          <w:u w:val="single"/>
        </w:rPr>
      </w:pPr>
      <w:r w:rsidRPr="0044676F">
        <w:rPr>
          <w:u w:val="single"/>
        </w:rPr>
        <w:t>Recommendatio</w:t>
      </w:r>
      <w:r w:rsidR="00462025" w:rsidRPr="0044676F">
        <w:rPr>
          <w:u w:val="single"/>
        </w:rPr>
        <w:t>ns</w:t>
      </w:r>
      <w:r w:rsidRPr="0044676F">
        <w:rPr>
          <w:u w:val="single"/>
        </w:rPr>
        <w:t>:</w:t>
      </w:r>
    </w:p>
    <w:p w14:paraId="241E3081" w14:textId="77777777" w:rsidR="002060B3" w:rsidRPr="0044676F" w:rsidRDefault="002060B3" w:rsidP="005D3A3C">
      <w:pPr>
        <w:pStyle w:val="NumParagraph"/>
        <w:numPr>
          <w:ilvl w:val="0"/>
          <w:numId w:val="0"/>
        </w:numPr>
        <w:ind w:left="360"/>
      </w:pPr>
    </w:p>
    <w:p w14:paraId="37C04F83" w14:textId="28443C32" w:rsidR="00017FB8" w:rsidRPr="0044676F" w:rsidRDefault="00231116" w:rsidP="00017FB8">
      <w:r w:rsidRPr="0044676F">
        <w:t>Women and the indigenous population seek opportunities to participate in the agriculture sector and to receive technical assistance that will increase their productivity.  As previously mentioned, limitations to full participation in the agriculture economy hinder their ability to contribute at the level that would ensure viable incomes.  However, if provided the appropriate technical assistance, opportunities to participate and infr</w:t>
      </w:r>
      <w:r w:rsidR="002060B3" w:rsidRPr="0044676F">
        <w:t xml:space="preserve">astructure that would allow </w:t>
      </w:r>
      <w:r w:rsidRPr="0044676F">
        <w:t xml:space="preserve">access to markets, </w:t>
      </w:r>
      <w:r w:rsidR="002060B3" w:rsidRPr="0044676F">
        <w:t xml:space="preserve">it will all translate in additional </w:t>
      </w:r>
      <w:r w:rsidRPr="0044676F">
        <w:t>benefit</w:t>
      </w:r>
      <w:r w:rsidR="002060B3" w:rsidRPr="0044676F">
        <w:t>s</w:t>
      </w:r>
      <w:r w:rsidRPr="0044676F">
        <w:t xml:space="preserve"> </w:t>
      </w:r>
      <w:r w:rsidR="002060B3" w:rsidRPr="0044676F">
        <w:t>for the community</w:t>
      </w:r>
      <w:r w:rsidRPr="0044676F">
        <w:t>. An important consideration regarding the regulations compliance is that if women and the indigenous population are to become participating members in the agricultural activities proposed in Credit Component 3, they will need to receive further technical assistance in order to meet the s</w:t>
      </w:r>
      <w:r w:rsidR="002060B3" w:rsidRPr="0044676F">
        <w:t>t</w:t>
      </w:r>
      <w:r w:rsidR="00B23195" w:rsidRPr="0044676F">
        <w:t>andards for local and internati</w:t>
      </w:r>
      <w:r w:rsidR="002060B3" w:rsidRPr="0044676F">
        <w:t>o</w:t>
      </w:r>
      <w:r w:rsidR="00B23195" w:rsidRPr="0044676F">
        <w:t>n</w:t>
      </w:r>
      <w:r w:rsidR="002060B3" w:rsidRPr="0044676F">
        <w:t>al</w:t>
      </w:r>
      <w:r w:rsidRPr="0044676F">
        <w:t xml:space="preserve"> markets.  Such technical assistance should be made available to these groups as a priority among the program’s activities.</w:t>
      </w:r>
      <w:r w:rsidR="00017FB8" w:rsidRPr="0044676F">
        <w:t xml:space="preserve">  It’s also important to note that there is no economic data available on household’s income as disaggregated by gender or age.</w:t>
      </w:r>
    </w:p>
    <w:p w14:paraId="20D45963" w14:textId="64AF64F1" w:rsidR="006E2FAE" w:rsidRPr="0044676F" w:rsidRDefault="006E2FAE" w:rsidP="00E60620">
      <w:pPr>
        <w:pStyle w:val="ListParagraph"/>
        <w:numPr>
          <w:ilvl w:val="0"/>
          <w:numId w:val="7"/>
        </w:numPr>
      </w:pPr>
      <w:r w:rsidRPr="0044676F">
        <w:br w:type="page"/>
      </w:r>
    </w:p>
    <w:p w14:paraId="0D75FD8A" w14:textId="77777777" w:rsidR="00E82BFE" w:rsidRPr="0044676F" w:rsidRDefault="00E82BFE" w:rsidP="00E60620">
      <w:pPr>
        <w:pStyle w:val="Heading1"/>
        <w:rPr>
          <w:color w:val="auto"/>
        </w:rPr>
      </w:pPr>
      <w:r w:rsidRPr="0044676F">
        <w:rPr>
          <w:color w:val="auto"/>
        </w:rPr>
        <w:lastRenderedPageBreak/>
        <w:t>List of References</w:t>
      </w:r>
    </w:p>
    <w:p w14:paraId="0697B52E" w14:textId="77777777" w:rsidR="00C628EB" w:rsidRPr="0044676F" w:rsidRDefault="00C628EB" w:rsidP="00C628EB">
      <w:pPr>
        <w:spacing w:before="0" w:after="0"/>
        <w:jc w:val="left"/>
        <w:rPr>
          <w:lang w:eastAsia="es-EC"/>
        </w:rPr>
      </w:pPr>
    </w:p>
    <w:p w14:paraId="560C5252" w14:textId="123F1ADF" w:rsidR="00C628EB" w:rsidRPr="0044676F" w:rsidRDefault="00C628EB" w:rsidP="004F2E3F">
      <w:pPr>
        <w:spacing w:before="0" w:after="0"/>
        <w:jc w:val="left"/>
        <w:rPr>
          <w:rFonts w:eastAsia="Times New Roman"/>
          <w:sz w:val="24"/>
          <w:lang w:eastAsia="es-EC"/>
        </w:rPr>
      </w:pPr>
      <w:proofErr w:type="spellStart"/>
      <w:r w:rsidRPr="0044676F">
        <w:rPr>
          <w:rFonts w:eastAsia="Times New Roman"/>
          <w:sz w:val="24"/>
          <w:lang w:eastAsia="es-EC"/>
        </w:rPr>
        <w:t>Ammann</w:t>
      </w:r>
      <w:proofErr w:type="spellEnd"/>
      <w:r w:rsidRPr="0044676F">
        <w:rPr>
          <w:rFonts w:eastAsia="Times New Roman"/>
          <w:sz w:val="24"/>
          <w:lang w:eastAsia="es-EC"/>
        </w:rPr>
        <w:t xml:space="preserve"> K. 2007. </w:t>
      </w:r>
      <w:proofErr w:type="gramStart"/>
      <w:r w:rsidRPr="0044676F">
        <w:rPr>
          <w:rFonts w:eastAsia="Times New Roman"/>
          <w:sz w:val="24"/>
          <w:lang w:eastAsia="es-EC"/>
        </w:rPr>
        <w:t>Reconciling Traditional Knowledge with Modern Agriculture: A Guide for Building Bridges.</w:t>
      </w:r>
      <w:proofErr w:type="gramEnd"/>
      <w:r w:rsidRPr="0044676F">
        <w:rPr>
          <w:rFonts w:eastAsia="Times New Roman"/>
          <w:sz w:val="24"/>
          <w:lang w:eastAsia="es-EC"/>
        </w:rPr>
        <w:t xml:space="preserve"> In Intellectual Property Management in Health and Agricultural Innovation: A Handbook of Best Practices (</w:t>
      </w:r>
      <w:proofErr w:type="gramStart"/>
      <w:r w:rsidRPr="0044676F">
        <w:rPr>
          <w:rFonts w:eastAsia="Times New Roman"/>
          <w:sz w:val="24"/>
          <w:lang w:eastAsia="es-EC"/>
        </w:rPr>
        <w:t>eds</w:t>
      </w:r>
      <w:proofErr w:type="gramEnd"/>
      <w:r w:rsidRPr="0044676F">
        <w:rPr>
          <w:rFonts w:eastAsia="Times New Roman"/>
          <w:sz w:val="24"/>
          <w:lang w:eastAsia="es-EC"/>
        </w:rPr>
        <w:t xml:space="preserve">. A </w:t>
      </w:r>
      <w:proofErr w:type="spellStart"/>
      <w:r w:rsidRPr="0044676F">
        <w:rPr>
          <w:rFonts w:eastAsia="Times New Roman"/>
          <w:sz w:val="24"/>
          <w:lang w:eastAsia="es-EC"/>
        </w:rPr>
        <w:t>Krattiger</w:t>
      </w:r>
      <w:proofErr w:type="spellEnd"/>
      <w:r w:rsidRPr="0044676F">
        <w:rPr>
          <w:rFonts w:eastAsia="Times New Roman"/>
          <w:sz w:val="24"/>
          <w:lang w:eastAsia="es-EC"/>
        </w:rPr>
        <w:t>, RT Mahoney, L Nelsen, et al.). MIHR: Oxford, U.K., and PIPRA: Davis, U.S.A. Available online at </w:t>
      </w:r>
      <w:hyperlink r:id="rId10" w:history="1">
        <w:r w:rsidRPr="0044676F">
          <w:rPr>
            <w:rFonts w:eastAsia="Times New Roman"/>
            <w:sz w:val="24"/>
            <w:lang w:eastAsia="es-EC"/>
          </w:rPr>
          <w:t>www.ipHandbook.org</w:t>
        </w:r>
      </w:hyperlink>
      <w:r w:rsidRPr="0044676F">
        <w:rPr>
          <w:rFonts w:eastAsia="Times New Roman"/>
          <w:sz w:val="24"/>
          <w:lang w:eastAsia="es-EC"/>
        </w:rPr>
        <w:t>.</w:t>
      </w:r>
    </w:p>
    <w:tbl>
      <w:tblPr>
        <w:tblW w:w="8868" w:type="dxa"/>
        <w:tblInd w:w="55" w:type="dxa"/>
        <w:tblCellMar>
          <w:left w:w="70" w:type="dxa"/>
          <w:right w:w="70" w:type="dxa"/>
        </w:tblCellMar>
        <w:tblLook w:val="04A0" w:firstRow="1" w:lastRow="0" w:firstColumn="1" w:lastColumn="0" w:noHBand="0" w:noVBand="1"/>
      </w:tblPr>
      <w:tblGrid>
        <w:gridCol w:w="8868"/>
      </w:tblGrid>
      <w:tr w:rsidR="00A92F7D" w:rsidRPr="0044676F" w14:paraId="5C0E4938" w14:textId="77777777" w:rsidTr="00A92F7D">
        <w:trPr>
          <w:trHeight w:val="300"/>
        </w:trPr>
        <w:tc>
          <w:tcPr>
            <w:tcW w:w="8868" w:type="dxa"/>
            <w:tcBorders>
              <w:top w:val="nil"/>
              <w:left w:val="nil"/>
              <w:bottom w:val="nil"/>
              <w:right w:val="nil"/>
            </w:tcBorders>
            <w:shd w:val="clear" w:color="auto" w:fill="auto"/>
            <w:noWrap/>
            <w:vAlign w:val="bottom"/>
            <w:hideMark/>
          </w:tcPr>
          <w:p w14:paraId="028C510E" w14:textId="77777777" w:rsidR="00A92F7D" w:rsidRPr="0044676F" w:rsidRDefault="00A92F7D" w:rsidP="00E60620">
            <w:pPr>
              <w:rPr>
                <w:rFonts w:eastAsia="Times New Roman"/>
                <w:sz w:val="24"/>
                <w:lang w:eastAsia="es-EC"/>
              </w:rPr>
            </w:pPr>
            <w:r w:rsidRPr="0044676F">
              <w:rPr>
                <w:rFonts w:eastAsia="Times New Roman"/>
                <w:sz w:val="24"/>
                <w:lang w:eastAsia="es-EC"/>
              </w:rPr>
              <w:t xml:space="preserve">Food </w:t>
            </w:r>
            <w:proofErr w:type="spellStart"/>
            <w:r w:rsidRPr="0044676F">
              <w:rPr>
                <w:rFonts w:eastAsia="Times New Roman"/>
                <w:sz w:val="24"/>
                <w:lang w:eastAsia="es-EC"/>
              </w:rPr>
              <w:t>Africulture</w:t>
            </w:r>
            <w:proofErr w:type="spellEnd"/>
            <w:r w:rsidRPr="0044676F">
              <w:rPr>
                <w:rFonts w:eastAsia="Times New Roman"/>
                <w:sz w:val="24"/>
                <w:lang w:eastAsia="es-EC"/>
              </w:rPr>
              <w:t xml:space="preserve"> Organization of the United Nations (</w:t>
            </w:r>
            <w:proofErr w:type="spellStart"/>
            <w:r w:rsidRPr="0044676F">
              <w:rPr>
                <w:rFonts w:eastAsia="Times New Roman"/>
                <w:sz w:val="24"/>
                <w:lang w:eastAsia="es-EC"/>
              </w:rPr>
              <w:t>n.d</w:t>
            </w:r>
            <w:proofErr w:type="spellEnd"/>
            <w:r w:rsidRPr="0044676F">
              <w:rPr>
                <w:rFonts w:eastAsia="Times New Roman"/>
                <w:sz w:val="24"/>
                <w:lang w:eastAsia="es-EC"/>
              </w:rPr>
              <w:t>). "Why Gender" http://www.fao.org/gender/gender-home/gender-why/why-gender/en/ August 4th, 2016</w:t>
            </w:r>
          </w:p>
        </w:tc>
      </w:tr>
      <w:tr w:rsidR="00A92F7D" w:rsidRPr="0044676F" w14:paraId="676B9916" w14:textId="77777777" w:rsidTr="00A92F7D">
        <w:trPr>
          <w:trHeight w:val="300"/>
        </w:trPr>
        <w:tc>
          <w:tcPr>
            <w:tcW w:w="8868" w:type="dxa"/>
            <w:tcBorders>
              <w:top w:val="nil"/>
              <w:left w:val="nil"/>
              <w:bottom w:val="nil"/>
              <w:right w:val="nil"/>
            </w:tcBorders>
            <w:shd w:val="clear" w:color="auto" w:fill="auto"/>
            <w:noWrap/>
            <w:vAlign w:val="bottom"/>
            <w:hideMark/>
          </w:tcPr>
          <w:p w14:paraId="2D598A29" w14:textId="77777777" w:rsidR="000B56B0" w:rsidRPr="0044676F" w:rsidRDefault="00A92F7D" w:rsidP="00E60620">
            <w:pPr>
              <w:rPr>
                <w:rFonts w:eastAsia="Times New Roman"/>
                <w:sz w:val="24"/>
                <w:lang w:eastAsia="es-EC"/>
              </w:rPr>
            </w:pPr>
            <w:r w:rsidRPr="0044676F">
              <w:rPr>
                <w:rFonts w:eastAsia="Times New Roman"/>
                <w:sz w:val="24"/>
                <w:lang w:eastAsia="es-EC"/>
              </w:rPr>
              <w:t>Committee on Elimination of Discrimination against Women (August, 2010). "Consideration of reports submitted by States parties under article 18 of the Convention on the Elimination of All Forms of Discrimination against Women"</w:t>
            </w:r>
          </w:p>
          <w:p w14:paraId="2B1BDFF6" w14:textId="5F161558" w:rsidR="00A92F7D" w:rsidRPr="0044676F" w:rsidRDefault="00A92F7D" w:rsidP="00E60620">
            <w:pPr>
              <w:rPr>
                <w:rFonts w:eastAsia="Times New Roman"/>
                <w:sz w:val="24"/>
                <w:lang w:eastAsia="es-EC"/>
              </w:rPr>
            </w:pPr>
            <w:r w:rsidRPr="0044676F">
              <w:rPr>
                <w:rFonts w:eastAsia="Times New Roman"/>
                <w:sz w:val="24"/>
                <w:lang w:eastAsia="es-EC"/>
              </w:rPr>
              <w:t>http://www.bayefsky.com//reports/guyana_cedaw_c_guy_7_8.pdf August 4th, 2016</w:t>
            </w:r>
          </w:p>
        </w:tc>
      </w:tr>
      <w:tr w:rsidR="00A92F7D" w:rsidRPr="0044676F" w14:paraId="22DB0DD1" w14:textId="77777777" w:rsidTr="00A92F7D">
        <w:trPr>
          <w:trHeight w:val="300"/>
        </w:trPr>
        <w:tc>
          <w:tcPr>
            <w:tcW w:w="8868" w:type="dxa"/>
            <w:tcBorders>
              <w:top w:val="nil"/>
              <w:left w:val="nil"/>
              <w:bottom w:val="nil"/>
              <w:right w:val="nil"/>
            </w:tcBorders>
            <w:shd w:val="clear" w:color="auto" w:fill="auto"/>
            <w:noWrap/>
            <w:vAlign w:val="bottom"/>
            <w:hideMark/>
          </w:tcPr>
          <w:p w14:paraId="1F59955A" w14:textId="77777777" w:rsidR="000B56B0" w:rsidRPr="0044676F" w:rsidRDefault="000B56B0" w:rsidP="000B56B0">
            <w:pPr>
              <w:spacing w:before="0" w:after="0"/>
              <w:jc w:val="left"/>
              <w:rPr>
                <w:rFonts w:eastAsia="Times New Roman"/>
                <w:sz w:val="24"/>
                <w:lang w:eastAsia="es-EC"/>
              </w:rPr>
            </w:pPr>
            <w:r w:rsidRPr="0044676F">
              <w:rPr>
                <w:rFonts w:eastAsia="Times New Roman"/>
                <w:sz w:val="24"/>
                <w:lang w:eastAsia="es-EC"/>
              </w:rPr>
              <w:t>Gender and law Women’s rights in Agriculture. FAO LEGISLATIVE STUDY 76 Rev. 1</w:t>
            </w:r>
          </w:p>
          <w:p w14:paraId="76AB7C44" w14:textId="77777777" w:rsidR="00EB4671" w:rsidRPr="0044676F" w:rsidRDefault="00EB4671" w:rsidP="00EB4671">
            <w:pPr>
              <w:rPr>
                <w:rFonts w:eastAsia="Times New Roman"/>
                <w:sz w:val="24"/>
                <w:lang w:eastAsia="es-EC"/>
              </w:rPr>
            </w:pPr>
            <w:r w:rsidRPr="0044676F">
              <w:rPr>
                <w:rFonts w:eastAsia="Times New Roman"/>
                <w:sz w:val="24"/>
                <w:lang w:eastAsia="es-EC"/>
              </w:rPr>
              <w:t xml:space="preserve">Guyana Chronicle (2016). "Benefits of empowering women cannot be </w:t>
            </w:r>
            <w:proofErr w:type="spellStart"/>
            <w:r w:rsidRPr="0044676F">
              <w:rPr>
                <w:rFonts w:eastAsia="Times New Roman"/>
                <w:sz w:val="24"/>
                <w:lang w:eastAsia="es-EC"/>
              </w:rPr>
              <w:t>undersated</w:t>
            </w:r>
            <w:proofErr w:type="spellEnd"/>
            <w:r w:rsidRPr="0044676F">
              <w:rPr>
                <w:rFonts w:eastAsia="Times New Roman"/>
                <w:sz w:val="24"/>
                <w:lang w:eastAsia="es-EC"/>
              </w:rPr>
              <w:t xml:space="preserve"> - Regional Women's Conference hears"  July 29th</w:t>
            </w:r>
          </w:p>
          <w:p w14:paraId="4A31E1AD" w14:textId="2BCB356A" w:rsidR="00EB4671" w:rsidRPr="0044676F" w:rsidRDefault="00EB4671" w:rsidP="00EB4671">
            <w:pPr>
              <w:spacing w:before="0" w:after="0"/>
              <w:jc w:val="left"/>
              <w:rPr>
                <w:rFonts w:eastAsia="Times New Roman"/>
                <w:sz w:val="24"/>
                <w:lang w:eastAsia="es-EC"/>
              </w:rPr>
            </w:pPr>
            <w:r w:rsidRPr="0044676F">
              <w:rPr>
                <w:rFonts w:eastAsia="Times New Roman"/>
                <w:sz w:val="24"/>
                <w:lang w:eastAsia="es-EC"/>
              </w:rPr>
              <w:t>Guyana 2014 Human Rights Report, U.S. State Department</w:t>
            </w:r>
          </w:p>
          <w:p w14:paraId="25DCCE17" w14:textId="77777777" w:rsidR="00A92F7D" w:rsidRPr="0044676F" w:rsidRDefault="00A92F7D" w:rsidP="00E60620">
            <w:pPr>
              <w:rPr>
                <w:rFonts w:eastAsia="Times New Roman"/>
                <w:sz w:val="24"/>
                <w:lang w:eastAsia="es-EC"/>
              </w:rPr>
            </w:pPr>
            <w:r w:rsidRPr="0044676F">
              <w:rPr>
                <w:rFonts w:eastAsia="Times New Roman"/>
                <w:sz w:val="24"/>
                <w:lang w:eastAsia="es-EC"/>
              </w:rPr>
              <w:t xml:space="preserve">The </w:t>
            </w:r>
            <w:proofErr w:type="spellStart"/>
            <w:r w:rsidRPr="0044676F">
              <w:rPr>
                <w:rFonts w:eastAsia="Times New Roman"/>
                <w:sz w:val="24"/>
                <w:lang w:eastAsia="es-EC"/>
              </w:rPr>
              <w:t>Organisation</w:t>
            </w:r>
            <w:proofErr w:type="spellEnd"/>
            <w:r w:rsidRPr="0044676F">
              <w:rPr>
                <w:rFonts w:eastAsia="Times New Roman"/>
                <w:sz w:val="24"/>
                <w:lang w:eastAsia="es-EC"/>
              </w:rPr>
              <w:t xml:space="preserve"> for Economic Co-operation and Development (OECD) (</w:t>
            </w:r>
            <w:proofErr w:type="spellStart"/>
            <w:r w:rsidRPr="0044676F">
              <w:rPr>
                <w:rFonts w:eastAsia="Times New Roman"/>
                <w:sz w:val="24"/>
                <w:lang w:eastAsia="es-EC"/>
              </w:rPr>
              <w:t>n.d</w:t>
            </w:r>
            <w:proofErr w:type="spellEnd"/>
            <w:r w:rsidRPr="0044676F">
              <w:rPr>
                <w:rFonts w:eastAsia="Times New Roman"/>
                <w:sz w:val="24"/>
                <w:lang w:eastAsia="es-EC"/>
              </w:rPr>
              <w:t>). "GENDER EQUALITY INDICATORS: WHAT, WHY AND HOW?" https://www.oecd.org/dac/gender-development/44952761.pdf August 4th, 2016</w:t>
            </w:r>
          </w:p>
        </w:tc>
      </w:tr>
      <w:tr w:rsidR="00A92F7D" w:rsidRPr="0044676F" w14:paraId="4E9ECDDF" w14:textId="77777777" w:rsidTr="00A92F7D">
        <w:trPr>
          <w:trHeight w:val="300"/>
        </w:trPr>
        <w:tc>
          <w:tcPr>
            <w:tcW w:w="8868" w:type="dxa"/>
            <w:tcBorders>
              <w:top w:val="nil"/>
              <w:left w:val="nil"/>
              <w:bottom w:val="nil"/>
              <w:right w:val="nil"/>
            </w:tcBorders>
            <w:shd w:val="clear" w:color="auto" w:fill="auto"/>
            <w:noWrap/>
            <w:vAlign w:val="bottom"/>
            <w:hideMark/>
          </w:tcPr>
          <w:p w14:paraId="48ADCD03" w14:textId="77777777" w:rsidR="00A92F7D" w:rsidRPr="0044676F" w:rsidRDefault="00A92F7D" w:rsidP="00E60620">
            <w:pPr>
              <w:rPr>
                <w:rFonts w:eastAsia="Times New Roman"/>
                <w:sz w:val="24"/>
                <w:lang w:eastAsia="es-EC"/>
              </w:rPr>
            </w:pPr>
            <w:r w:rsidRPr="0044676F">
              <w:rPr>
                <w:rFonts w:eastAsia="Times New Roman"/>
                <w:sz w:val="24"/>
                <w:lang w:eastAsia="es-EC"/>
              </w:rPr>
              <w:t>Ethnic Relations Commission (</w:t>
            </w:r>
            <w:proofErr w:type="spellStart"/>
            <w:r w:rsidRPr="0044676F">
              <w:rPr>
                <w:rFonts w:eastAsia="Times New Roman"/>
                <w:sz w:val="24"/>
                <w:lang w:eastAsia="es-EC"/>
              </w:rPr>
              <w:t>n.d</w:t>
            </w:r>
            <w:proofErr w:type="spellEnd"/>
            <w:r w:rsidRPr="0044676F">
              <w:rPr>
                <w:rFonts w:eastAsia="Times New Roman"/>
                <w:sz w:val="24"/>
                <w:lang w:eastAsia="es-EC"/>
              </w:rPr>
              <w:t>). "Annual Report 2007" http://www.ethnicrelations.org.gy/publications/reports/Annual-Report-2007.pdf August 4th, 2016</w:t>
            </w:r>
          </w:p>
        </w:tc>
      </w:tr>
      <w:tr w:rsidR="00A92F7D" w:rsidRPr="0044676F" w14:paraId="44588327" w14:textId="77777777" w:rsidTr="00A92F7D">
        <w:trPr>
          <w:trHeight w:val="300"/>
        </w:trPr>
        <w:tc>
          <w:tcPr>
            <w:tcW w:w="8868" w:type="dxa"/>
            <w:tcBorders>
              <w:top w:val="nil"/>
              <w:left w:val="nil"/>
              <w:bottom w:val="nil"/>
              <w:right w:val="nil"/>
            </w:tcBorders>
            <w:shd w:val="clear" w:color="auto" w:fill="auto"/>
            <w:noWrap/>
            <w:vAlign w:val="bottom"/>
            <w:hideMark/>
          </w:tcPr>
          <w:p w14:paraId="3D4CBF6D" w14:textId="77777777" w:rsidR="00A92F7D" w:rsidRPr="0044676F" w:rsidRDefault="00A92F7D" w:rsidP="00E60620">
            <w:pPr>
              <w:rPr>
                <w:rFonts w:eastAsia="Times New Roman"/>
                <w:sz w:val="24"/>
                <w:lang w:eastAsia="es-EC"/>
              </w:rPr>
            </w:pPr>
            <w:r w:rsidRPr="0044676F">
              <w:rPr>
                <w:rFonts w:eastAsia="Times New Roman"/>
                <w:sz w:val="24"/>
                <w:lang w:eastAsia="es-EC"/>
              </w:rPr>
              <w:t>International Fund for Agricultural Development (</w:t>
            </w:r>
            <w:proofErr w:type="spellStart"/>
            <w:r w:rsidRPr="0044676F">
              <w:rPr>
                <w:rFonts w:eastAsia="Times New Roman"/>
                <w:sz w:val="24"/>
                <w:lang w:eastAsia="es-EC"/>
              </w:rPr>
              <w:t>n.d</w:t>
            </w:r>
            <w:proofErr w:type="spellEnd"/>
            <w:r w:rsidRPr="0044676F">
              <w:rPr>
                <w:rFonts w:eastAsia="Times New Roman"/>
                <w:sz w:val="24"/>
                <w:lang w:eastAsia="es-EC"/>
              </w:rPr>
              <w:t>). "IFAD Policy on Engagement with Indigenous Peoples" https://www.ifad.org/documents/10180/acf878e2-9bc6-4fc7-b1ad-a23aaabf62e4 August 4th, 2016</w:t>
            </w:r>
          </w:p>
        </w:tc>
      </w:tr>
      <w:tr w:rsidR="00A92F7D" w:rsidRPr="0044676F" w14:paraId="74EFD51D" w14:textId="77777777" w:rsidTr="00A92F7D">
        <w:trPr>
          <w:trHeight w:val="300"/>
        </w:trPr>
        <w:tc>
          <w:tcPr>
            <w:tcW w:w="8868" w:type="dxa"/>
            <w:tcBorders>
              <w:top w:val="nil"/>
              <w:left w:val="nil"/>
              <w:bottom w:val="nil"/>
              <w:right w:val="nil"/>
            </w:tcBorders>
            <w:shd w:val="clear" w:color="auto" w:fill="auto"/>
            <w:noWrap/>
            <w:vAlign w:val="bottom"/>
            <w:hideMark/>
          </w:tcPr>
          <w:p w14:paraId="12AC3EBF" w14:textId="002A6E4D" w:rsidR="00A92F7D" w:rsidRPr="0044676F" w:rsidRDefault="00A92F7D" w:rsidP="00E60620">
            <w:pPr>
              <w:rPr>
                <w:rFonts w:eastAsia="Times New Roman"/>
                <w:sz w:val="24"/>
                <w:lang w:eastAsia="es-EC"/>
              </w:rPr>
            </w:pPr>
          </w:p>
        </w:tc>
      </w:tr>
      <w:tr w:rsidR="00A92F7D" w:rsidRPr="0044676F" w14:paraId="4D634CDC" w14:textId="77777777" w:rsidTr="00A92F7D">
        <w:trPr>
          <w:trHeight w:val="300"/>
        </w:trPr>
        <w:tc>
          <w:tcPr>
            <w:tcW w:w="8868" w:type="dxa"/>
            <w:tcBorders>
              <w:top w:val="nil"/>
              <w:left w:val="nil"/>
              <w:bottom w:val="nil"/>
              <w:right w:val="nil"/>
            </w:tcBorders>
            <w:shd w:val="clear" w:color="auto" w:fill="auto"/>
            <w:noWrap/>
            <w:vAlign w:val="bottom"/>
            <w:hideMark/>
          </w:tcPr>
          <w:p w14:paraId="2FCFAE6D" w14:textId="77777777" w:rsidR="00A92F7D" w:rsidRPr="0044676F" w:rsidRDefault="00A92F7D" w:rsidP="00E60620">
            <w:pPr>
              <w:rPr>
                <w:rFonts w:eastAsia="Times New Roman"/>
                <w:sz w:val="24"/>
                <w:lang w:eastAsia="es-EC"/>
              </w:rPr>
            </w:pPr>
            <w:r w:rsidRPr="0044676F">
              <w:rPr>
                <w:rFonts w:eastAsia="Times New Roman"/>
                <w:sz w:val="24"/>
                <w:lang w:eastAsia="es-EC"/>
              </w:rPr>
              <w:t>Conservation International. (2013). "Guidelines for integrating gender into conservation", P 1-11, November</w:t>
            </w:r>
          </w:p>
        </w:tc>
      </w:tr>
      <w:tr w:rsidR="00A92F7D" w:rsidRPr="0044676F" w14:paraId="0F1B35AD" w14:textId="77777777" w:rsidTr="00A92F7D">
        <w:trPr>
          <w:trHeight w:val="300"/>
        </w:trPr>
        <w:tc>
          <w:tcPr>
            <w:tcW w:w="8868" w:type="dxa"/>
            <w:tcBorders>
              <w:top w:val="nil"/>
              <w:left w:val="nil"/>
              <w:bottom w:val="nil"/>
              <w:right w:val="nil"/>
            </w:tcBorders>
            <w:shd w:val="clear" w:color="auto" w:fill="auto"/>
            <w:noWrap/>
            <w:vAlign w:val="bottom"/>
            <w:hideMark/>
          </w:tcPr>
          <w:p w14:paraId="758875C6" w14:textId="617FE8FA" w:rsidR="00EB4671" w:rsidRPr="0044676F" w:rsidRDefault="00A92F7D" w:rsidP="00E60620">
            <w:pPr>
              <w:rPr>
                <w:rFonts w:eastAsia="Times New Roman"/>
                <w:sz w:val="24"/>
                <w:lang w:eastAsia="es-EC"/>
              </w:rPr>
            </w:pPr>
            <w:r w:rsidRPr="0044676F">
              <w:rPr>
                <w:rFonts w:eastAsia="Times New Roman"/>
                <w:sz w:val="24"/>
                <w:lang w:eastAsia="es-EC"/>
              </w:rPr>
              <w:t xml:space="preserve">Conservation International. (2015). "Gender Integration Pilot Projects, Final </w:t>
            </w:r>
            <w:proofErr w:type="spellStart"/>
            <w:r w:rsidRPr="0044676F">
              <w:rPr>
                <w:rFonts w:eastAsia="Times New Roman"/>
                <w:sz w:val="24"/>
                <w:lang w:eastAsia="es-EC"/>
              </w:rPr>
              <w:t>Técnical</w:t>
            </w:r>
            <w:proofErr w:type="spellEnd"/>
            <w:r w:rsidRPr="0044676F">
              <w:rPr>
                <w:rFonts w:eastAsia="Times New Roman"/>
                <w:sz w:val="24"/>
                <w:lang w:eastAsia="es-EC"/>
              </w:rPr>
              <w:t xml:space="preserve"> Report" P 1-5, July 31st</w:t>
            </w:r>
          </w:p>
        </w:tc>
      </w:tr>
      <w:tr w:rsidR="00A92F7D" w:rsidRPr="0044676F" w14:paraId="34391DFA" w14:textId="77777777" w:rsidTr="00A92F7D">
        <w:trPr>
          <w:trHeight w:val="300"/>
        </w:trPr>
        <w:tc>
          <w:tcPr>
            <w:tcW w:w="8868" w:type="dxa"/>
            <w:tcBorders>
              <w:top w:val="nil"/>
              <w:left w:val="nil"/>
              <w:bottom w:val="nil"/>
              <w:right w:val="nil"/>
            </w:tcBorders>
            <w:shd w:val="clear" w:color="auto" w:fill="auto"/>
            <w:noWrap/>
            <w:vAlign w:val="bottom"/>
            <w:hideMark/>
          </w:tcPr>
          <w:p w14:paraId="21E6F45B" w14:textId="77777777" w:rsidR="00A92F7D" w:rsidRPr="0044676F" w:rsidRDefault="00A92F7D" w:rsidP="00E60620">
            <w:pPr>
              <w:rPr>
                <w:rFonts w:eastAsia="Times New Roman"/>
                <w:sz w:val="24"/>
                <w:lang w:eastAsia="es-EC"/>
              </w:rPr>
            </w:pPr>
            <w:r w:rsidRPr="0044676F">
              <w:rPr>
                <w:rFonts w:eastAsia="Times New Roman"/>
                <w:sz w:val="24"/>
                <w:lang w:eastAsia="es-EC"/>
              </w:rPr>
              <w:t xml:space="preserve">Strategy. (2013). "A National Strategy for Agriculture in Guyana" P 1-45, </w:t>
            </w:r>
            <w:proofErr w:type="spellStart"/>
            <w:r w:rsidRPr="0044676F">
              <w:rPr>
                <w:rFonts w:eastAsia="Times New Roman"/>
                <w:sz w:val="24"/>
                <w:lang w:eastAsia="es-EC"/>
              </w:rPr>
              <w:t>n.d</w:t>
            </w:r>
            <w:proofErr w:type="spellEnd"/>
          </w:p>
        </w:tc>
      </w:tr>
      <w:tr w:rsidR="00A92F7D" w:rsidRPr="0044676F" w14:paraId="40D90DB9" w14:textId="77777777" w:rsidTr="00A92F7D">
        <w:trPr>
          <w:trHeight w:val="300"/>
        </w:trPr>
        <w:tc>
          <w:tcPr>
            <w:tcW w:w="8868" w:type="dxa"/>
            <w:tcBorders>
              <w:top w:val="nil"/>
              <w:left w:val="nil"/>
              <w:bottom w:val="nil"/>
              <w:right w:val="nil"/>
            </w:tcBorders>
            <w:shd w:val="clear" w:color="auto" w:fill="auto"/>
            <w:noWrap/>
            <w:vAlign w:val="bottom"/>
            <w:hideMark/>
          </w:tcPr>
          <w:p w14:paraId="0E3FCE46" w14:textId="77777777" w:rsidR="00A92F7D" w:rsidRPr="0044676F" w:rsidRDefault="00A92F7D" w:rsidP="00E60620">
            <w:pPr>
              <w:rPr>
                <w:rFonts w:eastAsia="Times New Roman"/>
                <w:sz w:val="24"/>
                <w:lang w:eastAsia="es-EC"/>
              </w:rPr>
            </w:pPr>
            <w:r w:rsidRPr="0044676F">
              <w:rPr>
                <w:rFonts w:eastAsia="Times New Roman"/>
                <w:sz w:val="24"/>
                <w:lang w:eastAsia="es-EC"/>
              </w:rPr>
              <w:t xml:space="preserve">Strategy. (2012). "IDB Country Strategy with The Cooperative Republic of Guyana"  </w:t>
            </w:r>
            <w:proofErr w:type="spellStart"/>
            <w:r w:rsidRPr="0044676F">
              <w:rPr>
                <w:rFonts w:eastAsia="Times New Roman"/>
                <w:sz w:val="24"/>
                <w:lang w:eastAsia="es-EC"/>
              </w:rPr>
              <w:t>n.d</w:t>
            </w:r>
            <w:proofErr w:type="spellEnd"/>
          </w:p>
        </w:tc>
      </w:tr>
      <w:tr w:rsidR="00A92F7D" w:rsidRPr="0044676F" w14:paraId="5C73E514" w14:textId="77777777" w:rsidTr="00A92F7D">
        <w:trPr>
          <w:trHeight w:val="300"/>
        </w:trPr>
        <w:tc>
          <w:tcPr>
            <w:tcW w:w="8868" w:type="dxa"/>
            <w:tcBorders>
              <w:top w:val="nil"/>
              <w:left w:val="nil"/>
              <w:bottom w:val="nil"/>
              <w:right w:val="nil"/>
            </w:tcBorders>
            <w:shd w:val="clear" w:color="auto" w:fill="auto"/>
            <w:noWrap/>
            <w:vAlign w:val="bottom"/>
            <w:hideMark/>
          </w:tcPr>
          <w:p w14:paraId="61F0582F" w14:textId="57E302C2" w:rsidR="000B56B0" w:rsidRPr="0044676F" w:rsidRDefault="000B56B0" w:rsidP="000B56B0">
            <w:pPr>
              <w:shd w:val="clear" w:color="auto" w:fill="FFFFFF"/>
              <w:spacing w:before="0" w:after="0"/>
              <w:jc w:val="left"/>
              <w:rPr>
                <w:rFonts w:eastAsia="Times New Roman"/>
                <w:sz w:val="24"/>
                <w:lang w:eastAsia="es-EC"/>
              </w:rPr>
            </w:pPr>
          </w:p>
        </w:tc>
      </w:tr>
      <w:tr w:rsidR="00A92F7D" w:rsidRPr="0044676F" w14:paraId="4F76D8AF" w14:textId="77777777" w:rsidTr="00A92F7D">
        <w:trPr>
          <w:trHeight w:val="300"/>
        </w:trPr>
        <w:tc>
          <w:tcPr>
            <w:tcW w:w="8868" w:type="dxa"/>
            <w:tcBorders>
              <w:top w:val="nil"/>
              <w:left w:val="nil"/>
              <w:bottom w:val="nil"/>
              <w:right w:val="nil"/>
            </w:tcBorders>
            <w:shd w:val="clear" w:color="auto" w:fill="auto"/>
            <w:noWrap/>
            <w:vAlign w:val="bottom"/>
            <w:hideMark/>
          </w:tcPr>
          <w:p w14:paraId="0319A33A" w14:textId="77777777" w:rsidR="00A92F7D" w:rsidRPr="0044676F" w:rsidRDefault="00A92F7D" w:rsidP="00E60620">
            <w:pPr>
              <w:rPr>
                <w:rFonts w:eastAsia="Times New Roman"/>
                <w:sz w:val="24"/>
                <w:lang w:eastAsia="es-EC"/>
              </w:rPr>
            </w:pPr>
            <w:proofErr w:type="spellStart"/>
            <w:r w:rsidRPr="0044676F">
              <w:rPr>
                <w:rFonts w:eastAsia="Times New Roman"/>
                <w:sz w:val="24"/>
                <w:lang w:eastAsia="es-EC"/>
              </w:rPr>
              <w:t>Stabroek</w:t>
            </w:r>
            <w:proofErr w:type="spellEnd"/>
            <w:r w:rsidRPr="0044676F">
              <w:rPr>
                <w:rFonts w:eastAsia="Times New Roman"/>
                <w:sz w:val="24"/>
                <w:lang w:eastAsia="es-EC"/>
              </w:rPr>
              <w:t xml:space="preserve"> News (June, 2010) "Single mother to tap up to 250.000 under WOW loan scheme" http://www.stabroeknews.com/2010/archives/06/05/single-mothers-to-tap-up-to-250000-under-wow-loan-scheme/ August 4th, 2016</w:t>
            </w:r>
          </w:p>
          <w:p w14:paraId="65282095" w14:textId="0997AAD6" w:rsidR="00EB4671" w:rsidRPr="0044676F" w:rsidRDefault="00EB4671" w:rsidP="00E60620">
            <w:pPr>
              <w:rPr>
                <w:rFonts w:eastAsia="Times New Roman"/>
                <w:sz w:val="24"/>
                <w:lang w:eastAsia="es-EC"/>
              </w:rPr>
            </w:pPr>
            <w:r w:rsidRPr="0044676F">
              <w:rPr>
                <w:rFonts w:eastAsia="Times New Roman"/>
                <w:sz w:val="24"/>
                <w:lang w:eastAsia="es-EC"/>
              </w:rPr>
              <w:t>United States Department of State (</w:t>
            </w:r>
            <w:proofErr w:type="spellStart"/>
            <w:r w:rsidRPr="0044676F">
              <w:rPr>
                <w:rFonts w:eastAsia="Times New Roman"/>
                <w:sz w:val="24"/>
                <w:lang w:eastAsia="es-EC"/>
              </w:rPr>
              <w:t>n.d</w:t>
            </w:r>
            <w:proofErr w:type="spellEnd"/>
            <w:r w:rsidRPr="0044676F">
              <w:rPr>
                <w:rFonts w:eastAsia="Times New Roman"/>
                <w:sz w:val="24"/>
                <w:lang w:eastAsia="es-EC"/>
              </w:rPr>
              <w:t>). "GUYANA 2014 HUMAN RIGHTS REPORT" http://www.state.gov/documents/organization/236906.pdf August 4th, 2016</w:t>
            </w:r>
          </w:p>
        </w:tc>
      </w:tr>
      <w:tr w:rsidR="00A92F7D" w:rsidRPr="0044676F" w14:paraId="0D8982F6" w14:textId="77777777" w:rsidTr="00A92F7D">
        <w:trPr>
          <w:trHeight w:val="300"/>
        </w:trPr>
        <w:tc>
          <w:tcPr>
            <w:tcW w:w="8868" w:type="dxa"/>
            <w:tcBorders>
              <w:top w:val="nil"/>
              <w:left w:val="nil"/>
              <w:bottom w:val="nil"/>
              <w:right w:val="nil"/>
            </w:tcBorders>
            <w:shd w:val="clear" w:color="auto" w:fill="auto"/>
            <w:noWrap/>
            <w:vAlign w:val="bottom"/>
            <w:hideMark/>
          </w:tcPr>
          <w:p w14:paraId="1D638246" w14:textId="77777777" w:rsidR="00A92F7D" w:rsidRPr="0044676F" w:rsidRDefault="00A92F7D" w:rsidP="00E60620">
            <w:pPr>
              <w:rPr>
                <w:rFonts w:eastAsia="Times New Roman"/>
                <w:sz w:val="24"/>
                <w:lang w:eastAsia="es-EC"/>
              </w:rPr>
            </w:pPr>
            <w:r w:rsidRPr="0044676F">
              <w:rPr>
                <w:rFonts w:eastAsia="Times New Roman"/>
                <w:sz w:val="24"/>
                <w:lang w:eastAsia="es-EC"/>
              </w:rPr>
              <w:t xml:space="preserve">Women and Gender Equality Commission (July, 2013). "3rd Report for Parliament" </w:t>
            </w:r>
            <w:r w:rsidRPr="0044676F">
              <w:rPr>
                <w:rFonts w:eastAsia="Times New Roman"/>
                <w:sz w:val="24"/>
                <w:lang w:eastAsia="es-EC"/>
              </w:rPr>
              <w:lastRenderedPageBreak/>
              <w:t>http://www.wgec.gy/ August 4th, 2016</w:t>
            </w:r>
          </w:p>
        </w:tc>
      </w:tr>
      <w:tr w:rsidR="00A92F7D" w:rsidRPr="0044676F" w14:paraId="7C098BEE" w14:textId="77777777" w:rsidTr="00A92F7D">
        <w:trPr>
          <w:trHeight w:val="300"/>
        </w:trPr>
        <w:tc>
          <w:tcPr>
            <w:tcW w:w="8868" w:type="dxa"/>
            <w:tcBorders>
              <w:top w:val="nil"/>
              <w:left w:val="nil"/>
              <w:bottom w:val="nil"/>
              <w:right w:val="nil"/>
            </w:tcBorders>
            <w:shd w:val="clear" w:color="auto" w:fill="auto"/>
            <w:noWrap/>
            <w:vAlign w:val="bottom"/>
            <w:hideMark/>
          </w:tcPr>
          <w:p w14:paraId="6F71CE70" w14:textId="77777777" w:rsidR="00A92F7D" w:rsidRPr="0044676F" w:rsidRDefault="00A92F7D" w:rsidP="00E60620">
            <w:pPr>
              <w:rPr>
                <w:rFonts w:eastAsia="Times New Roman"/>
                <w:sz w:val="24"/>
                <w:lang w:eastAsia="es-EC"/>
              </w:rPr>
            </w:pPr>
            <w:proofErr w:type="spellStart"/>
            <w:r w:rsidRPr="0044676F">
              <w:rPr>
                <w:rFonts w:eastAsia="Times New Roman"/>
                <w:sz w:val="24"/>
                <w:lang w:eastAsia="es-EC"/>
              </w:rPr>
              <w:lastRenderedPageBreak/>
              <w:t>Interamerican</w:t>
            </w:r>
            <w:proofErr w:type="spellEnd"/>
            <w:r w:rsidRPr="0044676F">
              <w:rPr>
                <w:rFonts w:eastAsia="Times New Roman"/>
                <w:sz w:val="24"/>
                <w:lang w:eastAsia="es-EC"/>
              </w:rPr>
              <w:t xml:space="preserve"> Development Bank (December, 2014). "Mainstreaming Gender in Rural Development Operations" http://idbdocs.iadb.org/wsdocs/getdocument.aspx?docnum=39744406 August 4th, 2016</w:t>
            </w:r>
          </w:p>
        </w:tc>
      </w:tr>
    </w:tbl>
    <w:p w14:paraId="782FA66F" w14:textId="77777777" w:rsidR="002565C8" w:rsidRPr="0044676F" w:rsidRDefault="002565C8" w:rsidP="002565C8">
      <w:pPr>
        <w:shd w:val="clear" w:color="auto" w:fill="FFFFFF"/>
        <w:spacing w:before="0" w:after="0"/>
        <w:jc w:val="left"/>
        <w:rPr>
          <w:rFonts w:eastAsia="Times New Roman"/>
          <w:sz w:val="24"/>
          <w:lang w:eastAsia="es-EC"/>
        </w:rPr>
      </w:pPr>
      <w:r w:rsidRPr="0044676F">
        <w:rPr>
          <w:rFonts w:eastAsia="Times New Roman"/>
          <w:sz w:val="24"/>
          <w:lang w:eastAsia="es-EC"/>
        </w:rPr>
        <w:t xml:space="preserve">Conservation International, </w:t>
      </w:r>
      <w:proofErr w:type="spellStart"/>
      <w:r w:rsidRPr="0044676F">
        <w:rPr>
          <w:rFonts w:eastAsia="Times New Roman"/>
          <w:sz w:val="24"/>
          <w:lang w:eastAsia="es-EC"/>
        </w:rPr>
        <w:t>Rupununi</w:t>
      </w:r>
      <w:proofErr w:type="spellEnd"/>
      <w:r w:rsidRPr="0044676F">
        <w:rPr>
          <w:rFonts w:eastAsia="Times New Roman"/>
          <w:sz w:val="24"/>
          <w:lang w:eastAsia="es-EC"/>
        </w:rPr>
        <w:t xml:space="preserve"> Innovation Fund (RIF) Gender Analysis:  Understanding the needs of women and the barriers they face in accessing green finance, May 2016</w:t>
      </w:r>
    </w:p>
    <w:p w14:paraId="5710FA6A" w14:textId="77777777" w:rsidR="002565C8" w:rsidRPr="0044676F" w:rsidRDefault="002565C8" w:rsidP="002565C8">
      <w:pPr>
        <w:shd w:val="clear" w:color="auto" w:fill="FFFFFF"/>
        <w:spacing w:before="0" w:after="0"/>
        <w:jc w:val="left"/>
        <w:rPr>
          <w:rFonts w:eastAsia="Times New Roman"/>
          <w:sz w:val="24"/>
          <w:lang w:eastAsia="es-EC"/>
        </w:rPr>
      </w:pPr>
    </w:p>
    <w:p w14:paraId="4163ABB8" w14:textId="77777777" w:rsidR="002565C8" w:rsidRPr="0044676F" w:rsidRDefault="002565C8" w:rsidP="002565C8">
      <w:pPr>
        <w:shd w:val="clear" w:color="auto" w:fill="FFFFFF"/>
        <w:spacing w:before="0" w:after="0"/>
        <w:jc w:val="left"/>
        <w:rPr>
          <w:rFonts w:eastAsia="Times New Roman"/>
          <w:sz w:val="24"/>
          <w:lang w:eastAsia="es-EC"/>
        </w:rPr>
      </w:pPr>
      <w:r w:rsidRPr="0044676F">
        <w:rPr>
          <w:rFonts w:eastAsia="Times New Roman"/>
          <w:sz w:val="24"/>
          <w:lang w:eastAsia="es-EC"/>
        </w:rPr>
        <w:t>Food and Agriculture Organization of the United Nations (FAO) Policy on Gender Equality:  Attaining Food Security Goals in Agriculture and Rural Development, 2013</w:t>
      </w:r>
    </w:p>
    <w:p w14:paraId="27BF8B4F" w14:textId="77777777" w:rsidR="002565C8" w:rsidRPr="0044676F" w:rsidRDefault="002565C8" w:rsidP="002565C8">
      <w:pPr>
        <w:shd w:val="clear" w:color="auto" w:fill="FFFFFF"/>
        <w:spacing w:before="0" w:after="0"/>
        <w:jc w:val="left"/>
        <w:rPr>
          <w:rFonts w:eastAsia="Times New Roman"/>
          <w:sz w:val="24"/>
          <w:lang w:eastAsia="es-EC"/>
        </w:rPr>
      </w:pPr>
      <w:r w:rsidRPr="0044676F">
        <w:rPr>
          <w:rFonts w:eastAsia="Times New Roman"/>
          <w:sz w:val="24"/>
          <w:lang w:eastAsia="es-EC"/>
        </w:rPr>
        <w:t> </w:t>
      </w:r>
    </w:p>
    <w:p w14:paraId="7A502AE4" w14:textId="77777777" w:rsidR="002565C8" w:rsidRPr="0044676F" w:rsidRDefault="002565C8" w:rsidP="002565C8">
      <w:pPr>
        <w:shd w:val="clear" w:color="auto" w:fill="FFFFFF"/>
        <w:spacing w:before="0" w:after="0"/>
        <w:jc w:val="left"/>
        <w:rPr>
          <w:rFonts w:eastAsia="Times New Roman"/>
          <w:sz w:val="24"/>
          <w:lang w:eastAsia="es-EC"/>
        </w:rPr>
      </w:pPr>
      <w:r w:rsidRPr="0044676F">
        <w:rPr>
          <w:rFonts w:eastAsia="Times New Roman"/>
          <w:sz w:val="24"/>
          <w:lang w:eastAsia="es-EC"/>
        </w:rPr>
        <w:t>Henry, Paulette Andrea. 2016. Rural Women Farmers and Sustainable Livelihoods (article in progress), University of Guyana</w:t>
      </w:r>
    </w:p>
    <w:p w14:paraId="708A5AD2" w14:textId="77777777" w:rsidR="002565C8" w:rsidRPr="0044676F" w:rsidRDefault="002565C8" w:rsidP="002565C8">
      <w:pPr>
        <w:shd w:val="clear" w:color="auto" w:fill="FFFFFF"/>
        <w:spacing w:before="0" w:after="0"/>
        <w:jc w:val="left"/>
        <w:rPr>
          <w:rFonts w:eastAsia="Times New Roman"/>
          <w:sz w:val="24"/>
          <w:lang w:eastAsia="es-EC"/>
        </w:rPr>
      </w:pPr>
      <w:r w:rsidRPr="0044676F">
        <w:rPr>
          <w:rFonts w:eastAsia="Times New Roman"/>
          <w:sz w:val="24"/>
          <w:lang w:eastAsia="es-EC"/>
        </w:rPr>
        <w:t> </w:t>
      </w:r>
    </w:p>
    <w:p w14:paraId="06CB1D02" w14:textId="77777777" w:rsidR="002565C8" w:rsidRPr="0044676F" w:rsidRDefault="002565C8" w:rsidP="002565C8">
      <w:pPr>
        <w:shd w:val="clear" w:color="auto" w:fill="FFFFFF"/>
        <w:spacing w:before="0" w:after="0"/>
        <w:jc w:val="left"/>
        <w:rPr>
          <w:rFonts w:eastAsia="Times New Roman"/>
          <w:sz w:val="24"/>
          <w:lang w:eastAsia="es-EC"/>
        </w:rPr>
      </w:pPr>
      <w:r w:rsidRPr="0044676F">
        <w:rPr>
          <w:rFonts w:eastAsia="Times New Roman"/>
          <w:sz w:val="24"/>
          <w:lang w:eastAsia="es-EC"/>
        </w:rPr>
        <w:t xml:space="preserve">Henry, Paulette Andrea. Agrochemicals, Suicide Ideation and Social Responsibility, </w:t>
      </w:r>
      <w:proofErr w:type="spellStart"/>
      <w:r w:rsidRPr="0044676F">
        <w:rPr>
          <w:rFonts w:eastAsia="Times New Roman"/>
          <w:sz w:val="24"/>
          <w:lang w:eastAsia="es-EC"/>
        </w:rPr>
        <w:t>Macrothink</w:t>
      </w:r>
      <w:proofErr w:type="spellEnd"/>
      <w:r w:rsidRPr="0044676F">
        <w:rPr>
          <w:rFonts w:eastAsia="Times New Roman"/>
          <w:sz w:val="24"/>
          <w:lang w:eastAsia="es-EC"/>
        </w:rPr>
        <w:t xml:space="preserve"> Institute, Issues in Social Science, 2015, Vol. 3, No. 2</w:t>
      </w:r>
    </w:p>
    <w:p w14:paraId="39248CCD" w14:textId="77777777" w:rsidR="002565C8" w:rsidRPr="0044676F" w:rsidRDefault="002565C8" w:rsidP="002565C8">
      <w:pPr>
        <w:shd w:val="clear" w:color="auto" w:fill="FFFFFF"/>
        <w:spacing w:before="0" w:after="0"/>
        <w:jc w:val="left"/>
        <w:rPr>
          <w:rFonts w:eastAsia="Times New Roman"/>
          <w:sz w:val="24"/>
          <w:lang w:eastAsia="es-EC"/>
        </w:rPr>
      </w:pPr>
      <w:r w:rsidRPr="0044676F">
        <w:rPr>
          <w:rFonts w:eastAsia="Times New Roman"/>
          <w:sz w:val="24"/>
          <w:lang w:eastAsia="es-EC"/>
        </w:rPr>
        <w:t> </w:t>
      </w:r>
    </w:p>
    <w:p w14:paraId="447D7053" w14:textId="1B4AF174" w:rsidR="00743290" w:rsidRPr="0044676F" w:rsidRDefault="00743290" w:rsidP="00743290">
      <w:pPr>
        <w:spacing w:before="0" w:after="0"/>
        <w:jc w:val="left"/>
        <w:rPr>
          <w:rFonts w:eastAsia="Times New Roman"/>
          <w:sz w:val="24"/>
          <w:lang w:eastAsia="es-EC"/>
        </w:rPr>
      </w:pPr>
      <w:r w:rsidRPr="0044676F">
        <w:rPr>
          <w:rFonts w:eastAsia="Times New Roman"/>
          <w:sz w:val="24"/>
          <w:lang w:eastAsia="es-EC"/>
        </w:rPr>
        <w:t>UN Joint Programs, Integrating gender issues in food security, agriculture and rural development Food and Agriculture Organization of the United Nations Rome, 2010</w:t>
      </w:r>
    </w:p>
    <w:p w14:paraId="21D35C02" w14:textId="77777777" w:rsidR="00743290" w:rsidRPr="0044676F" w:rsidRDefault="00743290" w:rsidP="002565C8">
      <w:pPr>
        <w:shd w:val="clear" w:color="auto" w:fill="FFFFFF"/>
        <w:spacing w:before="0" w:after="0"/>
        <w:jc w:val="left"/>
        <w:rPr>
          <w:rFonts w:eastAsia="Times New Roman"/>
          <w:sz w:val="24"/>
          <w:lang w:eastAsia="es-EC"/>
        </w:rPr>
      </w:pPr>
    </w:p>
    <w:p w14:paraId="1C1DEF6D" w14:textId="77777777" w:rsidR="00784A51" w:rsidRPr="0044676F" w:rsidRDefault="00784A51" w:rsidP="00784A51">
      <w:pPr>
        <w:rPr>
          <w:rFonts w:eastAsia="Times New Roman"/>
          <w:sz w:val="24"/>
          <w:lang w:eastAsia="es-EC"/>
        </w:rPr>
      </w:pPr>
      <w:r w:rsidRPr="0044676F">
        <w:rPr>
          <w:rFonts w:eastAsia="Times New Roman"/>
          <w:sz w:val="24"/>
          <w:lang w:eastAsia="es-EC"/>
        </w:rPr>
        <w:t>Issue Paper on Indigenous Peoples, Indigenous Peoples Task Force to the GEF, GEF Secretariat, October 2012</w:t>
      </w:r>
    </w:p>
    <w:p w14:paraId="24CB08D1" w14:textId="77777777" w:rsidR="00784A51" w:rsidRPr="0044676F" w:rsidRDefault="00784A51" w:rsidP="002565C8">
      <w:pPr>
        <w:shd w:val="clear" w:color="auto" w:fill="FFFFFF"/>
        <w:spacing w:before="0" w:after="0"/>
        <w:jc w:val="left"/>
        <w:rPr>
          <w:rFonts w:eastAsia="Times New Roman"/>
          <w:sz w:val="24"/>
          <w:lang w:eastAsia="es-EC"/>
        </w:rPr>
      </w:pPr>
    </w:p>
    <w:p w14:paraId="4A3A5B5B" w14:textId="77777777" w:rsidR="002565C8" w:rsidRPr="0044676F" w:rsidRDefault="002565C8" w:rsidP="002565C8">
      <w:pPr>
        <w:shd w:val="clear" w:color="auto" w:fill="FFFFFF"/>
        <w:spacing w:before="0" w:after="0"/>
        <w:jc w:val="left"/>
        <w:rPr>
          <w:rFonts w:eastAsia="Times New Roman"/>
          <w:sz w:val="24"/>
          <w:lang w:eastAsia="es-EC"/>
        </w:rPr>
      </w:pPr>
      <w:r w:rsidRPr="0044676F">
        <w:rPr>
          <w:rFonts w:eastAsia="Times New Roman"/>
          <w:sz w:val="24"/>
          <w:lang w:eastAsia="es-EC"/>
        </w:rPr>
        <w:t>Mainstreaming Gender in Rural Development Operations, Summary of a technical note on gender issues in Rural Development Operations (2014, IDB)</w:t>
      </w:r>
    </w:p>
    <w:p w14:paraId="4E93AC0A" w14:textId="77777777" w:rsidR="000B56B0" w:rsidRPr="0044676F" w:rsidRDefault="000B56B0" w:rsidP="002565C8">
      <w:pPr>
        <w:shd w:val="clear" w:color="auto" w:fill="FFFFFF"/>
        <w:spacing w:before="0" w:after="0"/>
        <w:jc w:val="left"/>
        <w:rPr>
          <w:rFonts w:eastAsia="Times New Roman"/>
          <w:sz w:val="24"/>
          <w:lang w:eastAsia="es-EC"/>
        </w:rPr>
      </w:pPr>
    </w:p>
    <w:p w14:paraId="123BE309" w14:textId="6D795C16" w:rsidR="000B56B0" w:rsidRPr="0044676F" w:rsidRDefault="000B56B0" w:rsidP="000B56B0">
      <w:pPr>
        <w:pStyle w:val="Heading1"/>
        <w:shd w:val="clear" w:color="auto" w:fill="FFFFFF"/>
        <w:spacing w:before="0" w:line="288" w:lineRule="atLeast"/>
        <w:rPr>
          <w:rFonts w:ascii="Times New Roman" w:eastAsia="Times New Roman" w:hAnsi="Times New Roman" w:cs="Times New Roman"/>
          <w:b w:val="0"/>
          <w:bCs w:val="0"/>
          <w:color w:val="auto"/>
          <w:sz w:val="24"/>
          <w:szCs w:val="24"/>
          <w:lang w:eastAsia="es-EC"/>
        </w:rPr>
      </w:pPr>
      <w:proofErr w:type="spellStart"/>
      <w:r w:rsidRPr="0044676F">
        <w:rPr>
          <w:rFonts w:ascii="Times New Roman" w:eastAsia="Times New Roman" w:hAnsi="Times New Roman" w:cs="Times New Roman"/>
          <w:b w:val="0"/>
          <w:bCs w:val="0"/>
          <w:color w:val="auto"/>
          <w:sz w:val="24"/>
          <w:szCs w:val="24"/>
          <w:lang w:eastAsia="es-EC"/>
        </w:rPr>
        <w:t>Rouffiange</w:t>
      </w:r>
      <w:proofErr w:type="spellEnd"/>
      <w:r w:rsidRPr="0044676F">
        <w:rPr>
          <w:rFonts w:ascii="Times New Roman" w:eastAsia="Times New Roman" w:hAnsi="Times New Roman" w:cs="Times New Roman"/>
          <w:b w:val="0"/>
          <w:bCs w:val="0"/>
          <w:color w:val="auto"/>
          <w:sz w:val="24"/>
          <w:szCs w:val="24"/>
          <w:lang w:eastAsia="es-EC"/>
        </w:rPr>
        <w:t>, Natacha. Diagnosis of the Pineapple Industry in Guyana: Major Constraints and Perspectives. IICA Office in Trinidad and Tobago, September 1993</w:t>
      </w:r>
    </w:p>
    <w:p w14:paraId="59049FDD" w14:textId="647992F2" w:rsidR="002565C8" w:rsidRPr="0044676F" w:rsidRDefault="002565C8" w:rsidP="002565C8">
      <w:pPr>
        <w:shd w:val="clear" w:color="auto" w:fill="FFFFFF"/>
        <w:spacing w:before="0" w:after="0"/>
        <w:jc w:val="left"/>
        <w:rPr>
          <w:rFonts w:eastAsia="Times New Roman"/>
          <w:sz w:val="24"/>
          <w:lang w:eastAsia="es-EC"/>
        </w:rPr>
      </w:pPr>
      <w:r w:rsidRPr="0044676F">
        <w:rPr>
          <w:rFonts w:eastAsia="Times New Roman"/>
          <w:sz w:val="24"/>
          <w:lang w:eastAsia="es-EC"/>
        </w:rPr>
        <w:t> </w:t>
      </w:r>
    </w:p>
    <w:p w14:paraId="2175B5A8" w14:textId="77777777" w:rsidR="002565C8" w:rsidRDefault="002565C8" w:rsidP="002565C8">
      <w:pPr>
        <w:shd w:val="clear" w:color="auto" w:fill="FFFFFF"/>
        <w:spacing w:before="0" w:after="240"/>
        <w:jc w:val="left"/>
        <w:rPr>
          <w:rFonts w:eastAsia="Times New Roman"/>
          <w:sz w:val="24"/>
          <w:lang w:eastAsia="es-EC"/>
        </w:rPr>
      </w:pPr>
      <w:proofErr w:type="spellStart"/>
      <w:r w:rsidRPr="0044676F">
        <w:rPr>
          <w:rFonts w:eastAsia="Times New Roman"/>
          <w:sz w:val="24"/>
          <w:lang w:eastAsia="es-EC"/>
        </w:rPr>
        <w:t>Yemisi</w:t>
      </w:r>
      <w:proofErr w:type="spellEnd"/>
      <w:r w:rsidRPr="0044676F">
        <w:rPr>
          <w:rFonts w:eastAsia="Times New Roman"/>
          <w:sz w:val="24"/>
          <w:lang w:eastAsia="es-EC"/>
        </w:rPr>
        <w:t xml:space="preserve"> I. </w:t>
      </w:r>
      <w:proofErr w:type="spellStart"/>
      <w:r w:rsidRPr="0044676F">
        <w:rPr>
          <w:rFonts w:eastAsia="Times New Roman"/>
          <w:sz w:val="24"/>
          <w:lang w:eastAsia="es-EC"/>
        </w:rPr>
        <w:t>Ogunlela</w:t>
      </w:r>
      <w:proofErr w:type="spellEnd"/>
      <w:r w:rsidRPr="0044676F">
        <w:rPr>
          <w:rFonts w:eastAsia="Times New Roman"/>
          <w:sz w:val="24"/>
          <w:lang w:eastAsia="es-EC"/>
        </w:rPr>
        <w:t xml:space="preserve"> and Aisha A. Mukhtar, Gender Issues in Agriculture and Rural Development in Nigeria: The Role of Women.  Humanity &amp; Social Sciences Journal 4 (1): 19-30, 2009 </w:t>
      </w:r>
    </w:p>
    <w:tbl>
      <w:tblPr>
        <w:tblW w:w="8868" w:type="dxa"/>
        <w:tblInd w:w="55" w:type="dxa"/>
        <w:tblCellMar>
          <w:left w:w="70" w:type="dxa"/>
          <w:right w:w="70" w:type="dxa"/>
        </w:tblCellMar>
        <w:tblLook w:val="04A0" w:firstRow="1" w:lastRow="0" w:firstColumn="1" w:lastColumn="0" w:noHBand="0" w:noVBand="1"/>
      </w:tblPr>
      <w:tblGrid>
        <w:gridCol w:w="8868"/>
      </w:tblGrid>
      <w:tr w:rsidR="00263958" w:rsidRPr="00263958" w14:paraId="6D7F97FA" w14:textId="77777777" w:rsidTr="009E7E7E">
        <w:trPr>
          <w:trHeight w:val="300"/>
        </w:trPr>
        <w:tc>
          <w:tcPr>
            <w:tcW w:w="8868" w:type="dxa"/>
            <w:tcBorders>
              <w:top w:val="nil"/>
              <w:left w:val="nil"/>
              <w:bottom w:val="nil"/>
              <w:right w:val="nil"/>
            </w:tcBorders>
            <w:shd w:val="clear" w:color="auto" w:fill="auto"/>
            <w:noWrap/>
            <w:vAlign w:val="bottom"/>
            <w:hideMark/>
          </w:tcPr>
          <w:p w14:paraId="1B141BEA" w14:textId="77777777" w:rsidR="00263958" w:rsidRPr="00263958" w:rsidRDefault="00263958" w:rsidP="009E7E7E">
            <w:pPr>
              <w:rPr>
                <w:rFonts w:eastAsia="Times New Roman"/>
                <w:sz w:val="24"/>
                <w:lang w:eastAsia="es-EC"/>
              </w:rPr>
            </w:pPr>
            <w:r w:rsidRPr="00263958">
              <w:rPr>
                <w:rFonts w:eastAsia="Times New Roman"/>
                <w:sz w:val="24"/>
                <w:lang w:eastAsia="es-EC"/>
              </w:rPr>
              <w:t>Base line (</w:t>
            </w:r>
            <w:proofErr w:type="spellStart"/>
            <w:r w:rsidRPr="00263958">
              <w:rPr>
                <w:rFonts w:eastAsia="Times New Roman"/>
                <w:sz w:val="24"/>
                <w:lang w:eastAsia="es-EC"/>
              </w:rPr>
              <w:t>n.d</w:t>
            </w:r>
            <w:proofErr w:type="spellEnd"/>
            <w:r w:rsidRPr="00263958">
              <w:rPr>
                <w:rFonts w:eastAsia="Times New Roman"/>
                <w:sz w:val="24"/>
                <w:lang w:eastAsia="es-EC"/>
              </w:rPr>
              <w:t>) "</w:t>
            </w:r>
            <w:proofErr w:type="spellStart"/>
            <w:r w:rsidRPr="00263958">
              <w:rPr>
                <w:rFonts w:eastAsia="Times New Roman"/>
                <w:sz w:val="24"/>
                <w:lang w:eastAsia="es-EC"/>
              </w:rPr>
              <w:t>Rupununi</w:t>
            </w:r>
            <w:proofErr w:type="spellEnd"/>
            <w:r w:rsidRPr="00263958">
              <w:rPr>
                <w:rFonts w:eastAsia="Times New Roman"/>
                <w:sz w:val="24"/>
                <w:lang w:eastAsia="es-EC"/>
              </w:rPr>
              <w:t xml:space="preserve"> Economic Baseline" P 1-3, </w:t>
            </w:r>
            <w:proofErr w:type="spellStart"/>
            <w:r w:rsidRPr="00263958">
              <w:rPr>
                <w:rFonts w:eastAsia="Times New Roman"/>
                <w:sz w:val="24"/>
                <w:lang w:eastAsia="es-EC"/>
              </w:rPr>
              <w:t>n.d</w:t>
            </w:r>
            <w:proofErr w:type="spellEnd"/>
          </w:p>
        </w:tc>
      </w:tr>
      <w:tr w:rsidR="00263958" w:rsidRPr="00263958" w14:paraId="4CE6B6D3" w14:textId="77777777" w:rsidTr="009E7E7E">
        <w:trPr>
          <w:trHeight w:val="300"/>
        </w:trPr>
        <w:tc>
          <w:tcPr>
            <w:tcW w:w="8868" w:type="dxa"/>
            <w:tcBorders>
              <w:top w:val="nil"/>
              <w:left w:val="nil"/>
              <w:bottom w:val="nil"/>
              <w:right w:val="nil"/>
            </w:tcBorders>
            <w:shd w:val="clear" w:color="auto" w:fill="auto"/>
            <w:noWrap/>
            <w:vAlign w:val="bottom"/>
            <w:hideMark/>
          </w:tcPr>
          <w:p w14:paraId="52F645F5" w14:textId="77777777" w:rsidR="00263958" w:rsidRPr="00263958" w:rsidRDefault="00263958" w:rsidP="009E7E7E">
            <w:pPr>
              <w:rPr>
                <w:rFonts w:eastAsia="Times New Roman"/>
                <w:sz w:val="24"/>
                <w:lang w:eastAsia="es-EC"/>
              </w:rPr>
            </w:pPr>
            <w:r w:rsidRPr="00263958">
              <w:rPr>
                <w:rFonts w:eastAsia="Times New Roman"/>
                <w:sz w:val="24"/>
                <w:lang w:eastAsia="es-EC"/>
              </w:rPr>
              <w:t>Bureau of Statistics (July, 2016) "National Census Compendium 1" file:///C:/Users/Michelle/Downloads/Final_2012_Census_Compendium1.pdf August 11th, 2016</w:t>
            </w:r>
          </w:p>
        </w:tc>
      </w:tr>
      <w:tr w:rsidR="00263958" w:rsidRPr="00263958" w14:paraId="1191E8DB" w14:textId="77777777" w:rsidTr="009E7E7E">
        <w:trPr>
          <w:trHeight w:val="300"/>
        </w:trPr>
        <w:tc>
          <w:tcPr>
            <w:tcW w:w="8868" w:type="dxa"/>
            <w:tcBorders>
              <w:top w:val="nil"/>
              <w:left w:val="nil"/>
              <w:bottom w:val="nil"/>
              <w:right w:val="nil"/>
            </w:tcBorders>
            <w:shd w:val="clear" w:color="auto" w:fill="auto"/>
            <w:noWrap/>
            <w:vAlign w:val="bottom"/>
            <w:hideMark/>
          </w:tcPr>
          <w:p w14:paraId="4A0088EE" w14:textId="77777777" w:rsidR="00263958" w:rsidRPr="00263958" w:rsidRDefault="00263958" w:rsidP="009E7E7E">
            <w:pPr>
              <w:rPr>
                <w:rFonts w:eastAsia="Times New Roman"/>
                <w:sz w:val="24"/>
                <w:lang w:eastAsia="es-EC"/>
              </w:rPr>
            </w:pPr>
            <w:r w:rsidRPr="00263958">
              <w:rPr>
                <w:rFonts w:eastAsia="Times New Roman"/>
                <w:sz w:val="24"/>
                <w:lang w:eastAsia="es-EC"/>
              </w:rPr>
              <w:t>Bureau of Statistics (July, 2016) "National Census Compendium 2" file:///C:/Users/Michelle/Downloads/Final_2012_Census_Compendium2.pdf August 11th, 2016</w:t>
            </w:r>
          </w:p>
        </w:tc>
      </w:tr>
      <w:tr w:rsidR="00263958" w:rsidRPr="00263958" w14:paraId="5AA7E75C" w14:textId="77777777" w:rsidTr="009E7E7E">
        <w:trPr>
          <w:trHeight w:val="300"/>
        </w:trPr>
        <w:tc>
          <w:tcPr>
            <w:tcW w:w="8868" w:type="dxa"/>
            <w:tcBorders>
              <w:top w:val="nil"/>
              <w:left w:val="nil"/>
              <w:bottom w:val="nil"/>
              <w:right w:val="nil"/>
            </w:tcBorders>
            <w:shd w:val="clear" w:color="auto" w:fill="auto"/>
            <w:noWrap/>
            <w:vAlign w:val="bottom"/>
            <w:hideMark/>
          </w:tcPr>
          <w:p w14:paraId="259EDD98" w14:textId="77777777" w:rsidR="00263958" w:rsidRPr="00263958" w:rsidRDefault="00263958" w:rsidP="009E7E7E">
            <w:pPr>
              <w:rPr>
                <w:rFonts w:eastAsia="Times New Roman"/>
                <w:sz w:val="24"/>
                <w:lang w:eastAsia="es-EC"/>
              </w:rPr>
            </w:pPr>
            <w:r w:rsidRPr="00263958">
              <w:rPr>
                <w:rFonts w:eastAsia="Times New Roman"/>
                <w:sz w:val="24"/>
                <w:lang w:eastAsia="es-EC"/>
              </w:rPr>
              <w:t>Bureau of Statistics (July, 2016) "Population and Housing Census 2012" http://www.statisticsguyana.gov.gy/census.html#popcenfinal August 11th, 2016</w:t>
            </w:r>
          </w:p>
        </w:tc>
      </w:tr>
      <w:tr w:rsidR="00263958" w:rsidRPr="00263958" w14:paraId="65C28196" w14:textId="77777777" w:rsidTr="009E7E7E">
        <w:trPr>
          <w:trHeight w:val="300"/>
        </w:trPr>
        <w:tc>
          <w:tcPr>
            <w:tcW w:w="8868" w:type="dxa"/>
            <w:tcBorders>
              <w:top w:val="nil"/>
              <w:left w:val="nil"/>
              <w:bottom w:val="nil"/>
              <w:right w:val="nil"/>
            </w:tcBorders>
            <w:shd w:val="clear" w:color="auto" w:fill="auto"/>
            <w:noWrap/>
            <w:vAlign w:val="bottom"/>
            <w:hideMark/>
          </w:tcPr>
          <w:p w14:paraId="766397C6" w14:textId="77777777" w:rsidR="00263958" w:rsidRPr="00263958" w:rsidRDefault="00263958" w:rsidP="009E7E7E">
            <w:pPr>
              <w:rPr>
                <w:rFonts w:eastAsia="Times New Roman"/>
                <w:sz w:val="24"/>
                <w:lang w:eastAsia="es-EC"/>
              </w:rPr>
            </w:pPr>
            <w:r w:rsidRPr="00263958">
              <w:rPr>
                <w:rFonts w:eastAsia="Times New Roman"/>
                <w:sz w:val="24"/>
                <w:lang w:eastAsia="es-EC"/>
              </w:rPr>
              <w:t xml:space="preserve">Committee on Elimination of Discrimination against Women (August, 2010). "Consideration of reports submitted by States parties under article 18 of the Convention </w:t>
            </w:r>
            <w:r w:rsidRPr="00263958">
              <w:rPr>
                <w:rFonts w:eastAsia="Times New Roman"/>
                <w:sz w:val="24"/>
                <w:lang w:eastAsia="es-EC"/>
              </w:rPr>
              <w:lastRenderedPageBreak/>
              <w:t>on the Elimination of All Forms of Discrimination against Women" http://www.bayefsky.com//reports/guyana_cedaw_c_guy_7_8.pdf August 4th, 2016</w:t>
            </w:r>
          </w:p>
        </w:tc>
      </w:tr>
      <w:tr w:rsidR="00263958" w:rsidRPr="00263958" w14:paraId="755B0487" w14:textId="77777777" w:rsidTr="009E7E7E">
        <w:trPr>
          <w:trHeight w:val="300"/>
        </w:trPr>
        <w:tc>
          <w:tcPr>
            <w:tcW w:w="8868" w:type="dxa"/>
            <w:tcBorders>
              <w:top w:val="nil"/>
              <w:left w:val="nil"/>
              <w:bottom w:val="nil"/>
              <w:right w:val="nil"/>
            </w:tcBorders>
            <w:shd w:val="clear" w:color="auto" w:fill="auto"/>
            <w:noWrap/>
            <w:vAlign w:val="bottom"/>
            <w:hideMark/>
          </w:tcPr>
          <w:p w14:paraId="71F23EAA" w14:textId="77777777" w:rsidR="00263958" w:rsidRPr="00263958" w:rsidRDefault="00263958" w:rsidP="009E7E7E">
            <w:pPr>
              <w:rPr>
                <w:rFonts w:eastAsia="Times New Roman"/>
                <w:sz w:val="24"/>
                <w:lang w:eastAsia="es-EC"/>
              </w:rPr>
            </w:pPr>
            <w:r w:rsidRPr="00263958">
              <w:rPr>
                <w:rFonts w:eastAsia="Times New Roman"/>
                <w:sz w:val="24"/>
                <w:lang w:eastAsia="es-EC"/>
              </w:rPr>
              <w:lastRenderedPageBreak/>
              <w:t>Conservation International. (2013). "Guidelines for integrating gender into conservation", P 1-11, November</w:t>
            </w:r>
          </w:p>
        </w:tc>
      </w:tr>
      <w:tr w:rsidR="00263958" w:rsidRPr="00263958" w14:paraId="36915E6E" w14:textId="77777777" w:rsidTr="009E7E7E">
        <w:trPr>
          <w:trHeight w:val="300"/>
        </w:trPr>
        <w:tc>
          <w:tcPr>
            <w:tcW w:w="8868" w:type="dxa"/>
            <w:tcBorders>
              <w:top w:val="nil"/>
              <w:left w:val="nil"/>
              <w:bottom w:val="nil"/>
              <w:right w:val="nil"/>
            </w:tcBorders>
            <w:shd w:val="clear" w:color="auto" w:fill="auto"/>
            <w:noWrap/>
            <w:vAlign w:val="bottom"/>
            <w:hideMark/>
          </w:tcPr>
          <w:p w14:paraId="3FC9AA27" w14:textId="77777777" w:rsidR="00263958" w:rsidRPr="00263958" w:rsidRDefault="00263958" w:rsidP="009E7E7E">
            <w:pPr>
              <w:rPr>
                <w:rFonts w:eastAsia="Times New Roman"/>
                <w:sz w:val="24"/>
                <w:lang w:eastAsia="es-EC"/>
              </w:rPr>
            </w:pPr>
            <w:r w:rsidRPr="00263958">
              <w:rPr>
                <w:rFonts w:eastAsia="Times New Roman"/>
                <w:sz w:val="24"/>
                <w:lang w:eastAsia="es-EC"/>
              </w:rPr>
              <w:t xml:space="preserve">Conservation International. (2015). "Gender Integration Pilot Projects, Final </w:t>
            </w:r>
            <w:proofErr w:type="spellStart"/>
            <w:r w:rsidRPr="00263958">
              <w:rPr>
                <w:rFonts w:eastAsia="Times New Roman"/>
                <w:sz w:val="24"/>
                <w:lang w:eastAsia="es-EC"/>
              </w:rPr>
              <w:t>Técnical</w:t>
            </w:r>
            <w:proofErr w:type="spellEnd"/>
            <w:r w:rsidRPr="00263958">
              <w:rPr>
                <w:rFonts w:eastAsia="Times New Roman"/>
                <w:sz w:val="24"/>
                <w:lang w:eastAsia="es-EC"/>
              </w:rPr>
              <w:t xml:space="preserve"> Report" P 1-5, July 31st</w:t>
            </w:r>
          </w:p>
        </w:tc>
      </w:tr>
      <w:tr w:rsidR="00263958" w:rsidRPr="00263958" w14:paraId="18F4FBF0" w14:textId="77777777" w:rsidTr="009E7E7E">
        <w:trPr>
          <w:trHeight w:val="300"/>
        </w:trPr>
        <w:tc>
          <w:tcPr>
            <w:tcW w:w="8868" w:type="dxa"/>
            <w:tcBorders>
              <w:top w:val="nil"/>
              <w:left w:val="nil"/>
              <w:bottom w:val="nil"/>
              <w:right w:val="nil"/>
            </w:tcBorders>
            <w:shd w:val="clear" w:color="auto" w:fill="auto"/>
            <w:noWrap/>
            <w:vAlign w:val="bottom"/>
            <w:hideMark/>
          </w:tcPr>
          <w:p w14:paraId="01E067A6" w14:textId="77777777" w:rsidR="00263958" w:rsidRPr="00263958" w:rsidRDefault="00263958" w:rsidP="009E7E7E">
            <w:pPr>
              <w:rPr>
                <w:rFonts w:eastAsia="Times New Roman"/>
                <w:sz w:val="24"/>
                <w:lang w:eastAsia="es-EC"/>
              </w:rPr>
            </w:pPr>
            <w:r w:rsidRPr="00263958">
              <w:rPr>
                <w:rFonts w:eastAsia="Times New Roman"/>
                <w:sz w:val="24"/>
                <w:lang w:eastAsia="es-EC"/>
              </w:rPr>
              <w:t>Ethnic Relations Commission (</w:t>
            </w:r>
            <w:proofErr w:type="spellStart"/>
            <w:r w:rsidRPr="00263958">
              <w:rPr>
                <w:rFonts w:eastAsia="Times New Roman"/>
                <w:sz w:val="24"/>
                <w:lang w:eastAsia="es-EC"/>
              </w:rPr>
              <w:t>n.d</w:t>
            </w:r>
            <w:proofErr w:type="spellEnd"/>
            <w:r w:rsidRPr="00263958">
              <w:rPr>
                <w:rFonts w:eastAsia="Times New Roman"/>
                <w:sz w:val="24"/>
                <w:lang w:eastAsia="es-EC"/>
              </w:rPr>
              <w:t>). "Annual Report 2007" http://www.ethnicrelations.org.gy/publications/reports/Annual-Report-2007.pdf August 4th, 2016</w:t>
            </w:r>
          </w:p>
        </w:tc>
      </w:tr>
      <w:tr w:rsidR="00263958" w:rsidRPr="00263958" w14:paraId="6F0E9F0F" w14:textId="77777777" w:rsidTr="009E7E7E">
        <w:trPr>
          <w:trHeight w:val="300"/>
        </w:trPr>
        <w:tc>
          <w:tcPr>
            <w:tcW w:w="8868" w:type="dxa"/>
            <w:tcBorders>
              <w:top w:val="nil"/>
              <w:left w:val="nil"/>
              <w:bottom w:val="nil"/>
              <w:right w:val="nil"/>
            </w:tcBorders>
            <w:shd w:val="clear" w:color="auto" w:fill="auto"/>
            <w:noWrap/>
            <w:vAlign w:val="bottom"/>
            <w:hideMark/>
          </w:tcPr>
          <w:p w14:paraId="0971D540" w14:textId="77777777" w:rsidR="00263958" w:rsidRPr="00263958" w:rsidRDefault="00263958" w:rsidP="009E7E7E">
            <w:pPr>
              <w:rPr>
                <w:rFonts w:eastAsia="Times New Roman"/>
                <w:sz w:val="24"/>
                <w:lang w:eastAsia="es-EC"/>
              </w:rPr>
            </w:pPr>
            <w:r w:rsidRPr="00263958">
              <w:rPr>
                <w:rFonts w:eastAsia="Times New Roman"/>
                <w:sz w:val="24"/>
                <w:lang w:eastAsia="es-EC"/>
              </w:rPr>
              <w:t>FAO Policy on Gender Equality (</w:t>
            </w:r>
            <w:proofErr w:type="spellStart"/>
            <w:r w:rsidRPr="00263958">
              <w:rPr>
                <w:rFonts w:eastAsia="Times New Roman"/>
                <w:sz w:val="24"/>
                <w:lang w:eastAsia="es-EC"/>
              </w:rPr>
              <w:t>n.d</w:t>
            </w:r>
            <w:proofErr w:type="spellEnd"/>
            <w:r w:rsidRPr="00263958">
              <w:rPr>
                <w:rFonts w:eastAsia="Times New Roman"/>
                <w:sz w:val="24"/>
                <w:lang w:eastAsia="es-EC"/>
              </w:rPr>
              <w:t xml:space="preserve">) "Attaining Food Security Goals in Agriculture and Rural Development" P 1-11, </w:t>
            </w:r>
            <w:proofErr w:type="spellStart"/>
            <w:r w:rsidRPr="00263958">
              <w:rPr>
                <w:rFonts w:eastAsia="Times New Roman"/>
                <w:sz w:val="24"/>
                <w:lang w:eastAsia="es-EC"/>
              </w:rPr>
              <w:t>n.d</w:t>
            </w:r>
            <w:proofErr w:type="spellEnd"/>
          </w:p>
        </w:tc>
      </w:tr>
      <w:tr w:rsidR="00263958" w:rsidRPr="00263958" w14:paraId="526BCC77" w14:textId="77777777" w:rsidTr="009E7E7E">
        <w:trPr>
          <w:trHeight w:val="300"/>
        </w:trPr>
        <w:tc>
          <w:tcPr>
            <w:tcW w:w="8868" w:type="dxa"/>
            <w:tcBorders>
              <w:top w:val="nil"/>
              <w:left w:val="nil"/>
              <w:bottom w:val="nil"/>
              <w:right w:val="nil"/>
            </w:tcBorders>
            <w:shd w:val="clear" w:color="auto" w:fill="auto"/>
            <w:noWrap/>
            <w:vAlign w:val="bottom"/>
            <w:hideMark/>
          </w:tcPr>
          <w:p w14:paraId="1EF9061A" w14:textId="77777777" w:rsidR="00263958" w:rsidRPr="00263958" w:rsidRDefault="00263958" w:rsidP="009E7E7E">
            <w:pPr>
              <w:rPr>
                <w:rFonts w:eastAsia="Times New Roman"/>
                <w:sz w:val="24"/>
                <w:lang w:eastAsia="es-EC"/>
              </w:rPr>
            </w:pPr>
            <w:r w:rsidRPr="00263958">
              <w:rPr>
                <w:rFonts w:eastAsia="Times New Roman"/>
                <w:sz w:val="24"/>
                <w:lang w:eastAsia="es-EC"/>
              </w:rPr>
              <w:t xml:space="preserve">Food </w:t>
            </w:r>
            <w:proofErr w:type="spellStart"/>
            <w:r w:rsidRPr="00263958">
              <w:rPr>
                <w:rFonts w:eastAsia="Times New Roman"/>
                <w:sz w:val="24"/>
                <w:lang w:eastAsia="es-EC"/>
              </w:rPr>
              <w:t>Africulture</w:t>
            </w:r>
            <w:proofErr w:type="spellEnd"/>
            <w:r w:rsidRPr="00263958">
              <w:rPr>
                <w:rFonts w:eastAsia="Times New Roman"/>
                <w:sz w:val="24"/>
                <w:lang w:eastAsia="es-EC"/>
              </w:rPr>
              <w:t xml:space="preserve"> Organization of the United Nations (</w:t>
            </w:r>
            <w:proofErr w:type="spellStart"/>
            <w:r w:rsidRPr="00263958">
              <w:rPr>
                <w:rFonts w:eastAsia="Times New Roman"/>
                <w:sz w:val="24"/>
                <w:lang w:eastAsia="es-EC"/>
              </w:rPr>
              <w:t>n.d</w:t>
            </w:r>
            <w:proofErr w:type="spellEnd"/>
            <w:r w:rsidRPr="00263958">
              <w:rPr>
                <w:rFonts w:eastAsia="Times New Roman"/>
                <w:sz w:val="24"/>
                <w:lang w:eastAsia="es-EC"/>
              </w:rPr>
              <w:t>). "Gender - Disaggregated Data for Agriculture and Rural Development" http://www.fao.org/docrep/012/al210e/al210e00.pdf August 11th, 2016</w:t>
            </w:r>
          </w:p>
        </w:tc>
      </w:tr>
      <w:tr w:rsidR="00263958" w:rsidRPr="00263958" w14:paraId="04BE9415" w14:textId="77777777" w:rsidTr="009E7E7E">
        <w:trPr>
          <w:trHeight w:val="300"/>
        </w:trPr>
        <w:tc>
          <w:tcPr>
            <w:tcW w:w="8868" w:type="dxa"/>
            <w:tcBorders>
              <w:top w:val="nil"/>
              <w:left w:val="nil"/>
              <w:bottom w:val="nil"/>
              <w:right w:val="nil"/>
            </w:tcBorders>
            <w:shd w:val="clear" w:color="auto" w:fill="auto"/>
            <w:noWrap/>
            <w:vAlign w:val="bottom"/>
            <w:hideMark/>
          </w:tcPr>
          <w:p w14:paraId="0C8FD3D7" w14:textId="77777777" w:rsidR="00263958" w:rsidRPr="00263958" w:rsidRDefault="00263958" w:rsidP="009E7E7E">
            <w:pPr>
              <w:rPr>
                <w:rFonts w:eastAsia="Times New Roman"/>
                <w:sz w:val="24"/>
                <w:lang w:eastAsia="es-EC"/>
              </w:rPr>
            </w:pPr>
            <w:r w:rsidRPr="00263958">
              <w:rPr>
                <w:rFonts w:eastAsia="Times New Roman"/>
                <w:sz w:val="24"/>
                <w:lang w:eastAsia="es-EC"/>
              </w:rPr>
              <w:t xml:space="preserve">Food </w:t>
            </w:r>
            <w:proofErr w:type="spellStart"/>
            <w:r w:rsidRPr="00263958">
              <w:rPr>
                <w:rFonts w:eastAsia="Times New Roman"/>
                <w:sz w:val="24"/>
                <w:lang w:eastAsia="es-EC"/>
              </w:rPr>
              <w:t>Africulture</w:t>
            </w:r>
            <w:proofErr w:type="spellEnd"/>
            <w:r w:rsidRPr="00263958">
              <w:rPr>
                <w:rFonts w:eastAsia="Times New Roman"/>
                <w:sz w:val="24"/>
                <w:lang w:eastAsia="es-EC"/>
              </w:rPr>
              <w:t xml:space="preserve"> Organization of the United Nations (</w:t>
            </w:r>
            <w:proofErr w:type="spellStart"/>
            <w:r w:rsidRPr="00263958">
              <w:rPr>
                <w:rFonts w:eastAsia="Times New Roman"/>
                <w:sz w:val="24"/>
                <w:lang w:eastAsia="es-EC"/>
              </w:rPr>
              <w:t>n.d</w:t>
            </w:r>
            <w:proofErr w:type="spellEnd"/>
            <w:r w:rsidRPr="00263958">
              <w:rPr>
                <w:rFonts w:eastAsia="Times New Roman"/>
                <w:sz w:val="24"/>
                <w:lang w:eastAsia="es-EC"/>
              </w:rPr>
              <w:t>). "Why Gender" http://www.fao.org/gender/gender-home/gender-why/why-gender/en/ August 4th, 2016</w:t>
            </w:r>
          </w:p>
        </w:tc>
      </w:tr>
      <w:tr w:rsidR="00263958" w:rsidRPr="00263958" w14:paraId="2558EAAD" w14:textId="77777777" w:rsidTr="009E7E7E">
        <w:trPr>
          <w:trHeight w:val="300"/>
        </w:trPr>
        <w:tc>
          <w:tcPr>
            <w:tcW w:w="8868" w:type="dxa"/>
            <w:tcBorders>
              <w:top w:val="nil"/>
              <w:left w:val="nil"/>
              <w:bottom w:val="nil"/>
              <w:right w:val="nil"/>
            </w:tcBorders>
            <w:shd w:val="clear" w:color="auto" w:fill="auto"/>
            <w:noWrap/>
            <w:vAlign w:val="bottom"/>
            <w:hideMark/>
          </w:tcPr>
          <w:p w14:paraId="1E43AD37" w14:textId="77777777" w:rsidR="00263958" w:rsidRPr="00263958" w:rsidRDefault="00263958" w:rsidP="009E7E7E">
            <w:pPr>
              <w:rPr>
                <w:rFonts w:eastAsia="Times New Roman"/>
                <w:sz w:val="24"/>
                <w:lang w:eastAsia="es-EC"/>
              </w:rPr>
            </w:pPr>
            <w:r w:rsidRPr="00263958">
              <w:rPr>
                <w:rFonts w:eastAsia="Times New Roman"/>
                <w:sz w:val="24"/>
                <w:lang w:eastAsia="es-EC"/>
              </w:rPr>
              <w:t xml:space="preserve">Guyana Chronicle (2016). "Benefits of empowering women cannot be </w:t>
            </w:r>
            <w:proofErr w:type="spellStart"/>
            <w:r w:rsidRPr="00263958">
              <w:rPr>
                <w:rFonts w:eastAsia="Times New Roman"/>
                <w:sz w:val="24"/>
                <w:lang w:eastAsia="es-EC"/>
              </w:rPr>
              <w:t>undersated</w:t>
            </w:r>
            <w:proofErr w:type="spellEnd"/>
            <w:r w:rsidRPr="00263958">
              <w:rPr>
                <w:rFonts w:eastAsia="Times New Roman"/>
                <w:sz w:val="24"/>
                <w:lang w:eastAsia="es-EC"/>
              </w:rPr>
              <w:t xml:space="preserve"> - Regional Women's Conference hears"  July 29th</w:t>
            </w:r>
          </w:p>
        </w:tc>
      </w:tr>
      <w:tr w:rsidR="00263958" w:rsidRPr="00263958" w14:paraId="4694C0B9" w14:textId="77777777" w:rsidTr="009E7E7E">
        <w:trPr>
          <w:trHeight w:val="300"/>
        </w:trPr>
        <w:tc>
          <w:tcPr>
            <w:tcW w:w="8868" w:type="dxa"/>
            <w:tcBorders>
              <w:top w:val="nil"/>
              <w:left w:val="nil"/>
              <w:bottom w:val="nil"/>
              <w:right w:val="nil"/>
            </w:tcBorders>
            <w:shd w:val="clear" w:color="auto" w:fill="auto"/>
            <w:noWrap/>
            <w:vAlign w:val="bottom"/>
            <w:hideMark/>
          </w:tcPr>
          <w:p w14:paraId="5F2FC490" w14:textId="77777777" w:rsidR="00263958" w:rsidRPr="00263958" w:rsidRDefault="00263958" w:rsidP="009E7E7E">
            <w:pPr>
              <w:rPr>
                <w:rFonts w:eastAsia="Times New Roman"/>
                <w:sz w:val="24"/>
                <w:lang w:eastAsia="es-EC"/>
              </w:rPr>
            </w:pPr>
            <w:proofErr w:type="spellStart"/>
            <w:r w:rsidRPr="00263958">
              <w:rPr>
                <w:rFonts w:eastAsia="Times New Roman"/>
                <w:sz w:val="24"/>
                <w:lang w:eastAsia="es-EC"/>
              </w:rPr>
              <w:t>Interamerican</w:t>
            </w:r>
            <w:proofErr w:type="spellEnd"/>
            <w:r w:rsidRPr="00263958">
              <w:rPr>
                <w:rFonts w:eastAsia="Times New Roman"/>
                <w:sz w:val="24"/>
                <w:lang w:eastAsia="es-EC"/>
              </w:rPr>
              <w:t xml:space="preserve"> Development Bank (December, 2014). "Mainstreaming Gender in Rural Development Operations" http://idbdocs.iadb.org/wsdocs/getdocument.aspx?docnum=39744406 August 4th, 2016</w:t>
            </w:r>
          </w:p>
        </w:tc>
      </w:tr>
      <w:tr w:rsidR="00263958" w:rsidRPr="00263958" w14:paraId="7A906BE2" w14:textId="77777777" w:rsidTr="009E7E7E">
        <w:trPr>
          <w:trHeight w:val="300"/>
        </w:trPr>
        <w:tc>
          <w:tcPr>
            <w:tcW w:w="8868" w:type="dxa"/>
            <w:tcBorders>
              <w:top w:val="nil"/>
              <w:left w:val="nil"/>
              <w:bottom w:val="nil"/>
              <w:right w:val="nil"/>
            </w:tcBorders>
            <w:shd w:val="clear" w:color="auto" w:fill="auto"/>
            <w:noWrap/>
            <w:vAlign w:val="bottom"/>
            <w:hideMark/>
          </w:tcPr>
          <w:p w14:paraId="53B24F13" w14:textId="77777777" w:rsidR="00263958" w:rsidRPr="00263958" w:rsidRDefault="00263958" w:rsidP="009E7E7E">
            <w:pPr>
              <w:rPr>
                <w:rFonts w:eastAsia="Times New Roman"/>
                <w:sz w:val="24"/>
                <w:lang w:eastAsia="es-EC"/>
              </w:rPr>
            </w:pPr>
            <w:r w:rsidRPr="00263958">
              <w:rPr>
                <w:rFonts w:eastAsia="Times New Roman"/>
                <w:sz w:val="24"/>
                <w:lang w:eastAsia="es-EC"/>
              </w:rPr>
              <w:t>International Fund for Agricultural Development (</w:t>
            </w:r>
            <w:proofErr w:type="spellStart"/>
            <w:r w:rsidRPr="00263958">
              <w:rPr>
                <w:rFonts w:eastAsia="Times New Roman"/>
                <w:sz w:val="24"/>
                <w:lang w:eastAsia="es-EC"/>
              </w:rPr>
              <w:t>n.d</w:t>
            </w:r>
            <w:proofErr w:type="spellEnd"/>
            <w:r w:rsidRPr="00263958">
              <w:rPr>
                <w:rFonts w:eastAsia="Times New Roman"/>
                <w:sz w:val="24"/>
                <w:lang w:eastAsia="es-EC"/>
              </w:rPr>
              <w:t>). "IFAD Policy on Engagement with Indigenous Peoples" https://www.ifad.org/documents/10180/acf878e2-9bc6-4fc7-b1ad-a23aaabf62e4 August 4th, 2016</w:t>
            </w:r>
          </w:p>
        </w:tc>
      </w:tr>
      <w:tr w:rsidR="00263958" w:rsidRPr="00263958" w14:paraId="1DA1A017" w14:textId="77777777" w:rsidTr="009E7E7E">
        <w:trPr>
          <w:trHeight w:val="300"/>
        </w:trPr>
        <w:tc>
          <w:tcPr>
            <w:tcW w:w="8868" w:type="dxa"/>
            <w:tcBorders>
              <w:top w:val="nil"/>
              <w:left w:val="nil"/>
              <w:bottom w:val="nil"/>
              <w:right w:val="nil"/>
            </w:tcBorders>
            <w:shd w:val="clear" w:color="auto" w:fill="auto"/>
            <w:noWrap/>
            <w:vAlign w:val="bottom"/>
            <w:hideMark/>
          </w:tcPr>
          <w:p w14:paraId="1187B118" w14:textId="77777777" w:rsidR="00263958" w:rsidRPr="00263958" w:rsidRDefault="00263958" w:rsidP="009E7E7E">
            <w:pPr>
              <w:rPr>
                <w:rFonts w:eastAsia="Times New Roman"/>
                <w:sz w:val="24"/>
                <w:lang w:eastAsia="es-EC"/>
              </w:rPr>
            </w:pPr>
            <w:r w:rsidRPr="00263958">
              <w:rPr>
                <w:rFonts w:eastAsia="Times New Roman"/>
                <w:sz w:val="24"/>
                <w:lang w:eastAsia="es-EC"/>
              </w:rPr>
              <w:t xml:space="preserve">Plan Of Action For Regional Development in Region 10 (2016). "The Path to a Good Life and Green Economy in Upper </w:t>
            </w:r>
            <w:proofErr w:type="spellStart"/>
            <w:r w:rsidRPr="00263958">
              <w:rPr>
                <w:rFonts w:eastAsia="Times New Roman"/>
                <w:sz w:val="24"/>
                <w:lang w:eastAsia="es-EC"/>
              </w:rPr>
              <w:t>Demerara</w:t>
            </w:r>
            <w:proofErr w:type="spellEnd"/>
            <w:r w:rsidRPr="00263958">
              <w:rPr>
                <w:rFonts w:eastAsia="Times New Roman"/>
                <w:sz w:val="24"/>
                <w:lang w:eastAsia="es-EC"/>
              </w:rPr>
              <w:t xml:space="preserve">-Upper </w:t>
            </w:r>
            <w:proofErr w:type="spellStart"/>
            <w:r w:rsidRPr="00263958">
              <w:rPr>
                <w:rFonts w:eastAsia="Times New Roman"/>
                <w:sz w:val="24"/>
                <w:lang w:eastAsia="es-EC"/>
              </w:rPr>
              <w:t>Berbice</w:t>
            </w:r>
            <w:proofErr w:type="spellEnd"/>
            <w:r w:rsidRPr="00263958">
              <w:rPr>
                <w:rFonts w:eastAsia="Times New Roman"/>
                <w:sz w:val="24"/>
                <w:lang w:eastAsia="es-EC"/>
              </w:rPr>
              <w:t xml:space="preserve"> Communities" P 1-149, </w:t>
            </w:r>
            <w:proofErr w:type="spellStart"/>
            <w:r w:rsidRPr="00263958">
              <w:rPr>
                <w:rFonts w:eastAsia="Times New Roman"/>
                <w:sz w:val="24"/>
                <w:lang w:eastAsia="es-EC"/>
              </w:rPr>
              <w:t>n.d</w:t>
            </w:r>
            <w:proofErr w:type="spellEnd"/>
          </w:p>
        </w:tc>
      </w:tr>
      <w:tr w:rsidR="00263958" w:rsidRPr="00263958" w14:paraId="4F6BCD12" w14:textId="77777777" w:rsidTr="009E7E7E">
        <w:trPr>
          <w:trHeight w:val="300"/>
        </w:trPr>
        <w:tc>
          <w:tcPr>
            <w:tcW w:w="8868" w:type="dxa"/>
            <w:tcBorders>
              <w:top w:val="nil"/>
              <w:left w:val="nil"/>
              <w:bottom w:val="nil"/>
              <w:right w:val="nil"/>
            </w:tcBorders>
            <w:shd w:val="clear" w:color="auto" w:fill="auto"/>
            <w:noWrap/>
            <w:vAlign w:val="bottom"/>
            <w:hideMark/>
          </w:tcPr>
          <w:p w14:paraId="5C8758F0" w14:textId="77777777" w:rsidR="00263958" w:rsidRPr="00263958" w:rsidRDefault="00263958" w:rsidP="009E7E7E">
            <w:pPr>
              <w:rPr>
                <w:rFonts w:eastAsia="Times New Roman"/>
                <w:sz w:val="24"/>
                <w:lang w:eastAsia="es-EC"/>
              </w:rPr>
            </w:pPr>
            <w:proofErr w:type="spellStart"/>
            <w:r w:rsidRPr="00263958">
              <w:rPr>
                <w:rFonts w:eastAsia="Times New Roman"/>
                <w:sz w:val="24"/>
                <w:lang w:eastAsia="es-EC"/>
              </w:rPr>
              <w:t>Stabroek</w:t>
            </w:r>
            <w:proofErr w:type="spellEnd"/>
            <w:r w:rsidRPr="00263958">
              <w:rPr>
                <w:rFonts w:eastAsia="Times New Roman"/>
                <w:sz w:val="24"/>
                <w:lang w:eastAsia="es-EC"/>
              </w:rPr>
              <w:t xml:space="preserve"> News (June, 2010) "Single mother to tap up to 250.000 under WOW loan scheme" http://www.stabroeknews.com/2010/archives/06/05/single-mothers-to-tap-up-to-250000-under-wow-loan-scheme/ August 4th, 2016</w:t>
            </w:r>
          </w:p>
        </w:tc>
      </w:tr>
      <w:tr w:rsidR="00263958" w:rsidRPr="00263958" w14:paraId="26F2E478" w14:textId="77777777" w:rsidTr="009E7E7E">
        <w:trPr>
          <w:trHeight w:val="300"/>
        </w:trPr>
        <w:tc>
          <w:tcPr>
            <w:tcW w:w="8868" w:type="dxa"/>
            <w:tcBorders>
              <w:top w:val="nil"/>
              <w:left w:val="nil"/>
              <w:bottom w:val="nil"/>
              <w:right w:val="nil"/>
            </w:tcBorders>
            <w:shd w:val="clear" w:color="auto" w:fill="auto"/>
            <w:noWrap/>
            <w:vAlign w:val="bottom"/>
            <w:hideMark/>
          </w:tcPr>
          <w:p w14:paraId="75A71C3A" w14:textId="77777777" w:rsidR="00263958" w:rsidRPr="00263958" w:rsidRDefault="00263958" w:rsidP="009E7E7E">
            <w:pPr>
              <w:rPr>
                <w:rFonts w:eastAsia="Times New Roman"/>
                <w:sz w:val="24"/>
                <w:lang w:eastAsia="es-EC"/>
              </w:rPr>
            </w:pPr>
            <w:r w:rsidRPr="00263958">
              <w:rPr>
                <w:rFonts w:eastAsia="Times New Roman"/>
                <w:sz w:val="24"/>
                <w:lang w:eastAsia="es-EC"/>
              </w:rPr>
              <w:t xml:space="preserve">Strategy. (2012). "IDB Country Strategy with The Cooperative Republic of Guyana" P 1-33, </w:t>
            </w:r>
            <w:proofErr w:type="spellStart"/>
            <w:r w:rsidRPr="00263958">
              <w:rPr>
                <w:rFonts w:eastAsia="Times New Roman"/>
                <w:sz w:val="24"/>
                <w:lang w:eastAsia="es-EC"/>
              </w:rPr>
              <w:t>n.d</w:t>
            </w:r>
            <w:proofErr w:type="spellEnd"/>
          </w:p>
        </w:tc>
      </w:tr>
      <w:tr w:rsidR="00263958" w:rsidRPr="00263958" w14:paraId="07858C36" w14:textId="77777777" w:rsidTr="009E7E7E">
        <w:trPr>
          <w:trHeight w:val="300"/>
        </w:trPr>
        <w:tc>
          <w:tcPr>
            <w:tcW w:w="8868" w:type="dxa"/>
            <w:tcBorders>
              <w:top w:val="nil"/>
              <w:left w:val="nil"/>
              <w:bottom w:val="nil"/>
              <w:right w:val="nil"/>
            </w:tcBorders>
            <w:shd w:val="clear" w:color="auto" w:fill="auto"/>
            <w:noWrap/>
            <w:vAlign w:val="bottom"/>
            <w:hideMark/>
          </w:tcPr>
          <w:p w14:paraId="4F338BC3" w14:textId="77777777" w:rsidR="00263958" w:rsidRPr="00263958" w:rsidRDefault="00263958" w:rsidP="009E7E7E">
            <w:pPr>
              <w:rPr>
                <w:rFonts w:eastAsia="Times New Roman"/>
                <w:sz w:val="24"/>
                <w:lang w:eastAsia="es-EC"/>
              </w:rPr>
            </w:pPr>
            <w:r w:rsidRPr="00263958">
              <w:rPr>
                <w:rFonts w:eastAsia="Times New Roman"/>
                <w:sz w:val="24"/>
                <w:lang w:eastAsia="es-EC"/>
              </w:rPr>
              <w:t xml:space="preserve">Strategy. (2013). "A National Strategy for Agriculture in Guyana" P 1-45, </w:t>
            </w:r>
            <w:proofErr w:type="spellStart"/>
            <w:r w:rsidRPr="00263958">
              <w:rPr>
                <w:rFonts w:eastAsia="Times New Roman"/>
                <w:sz w:val="24"/>
                <w:lang w:eastAsia="es-EC"/>
              </w:rPr>
              <w:t>n.d</w:t>
            </w:r>
            <w:proofErr w:type="spellEnd"/>
          </w:p>
        </w:tc>
      </w:tr>
      <w:tr w:rsidR="00263958" w:rsidRPr="00263958" w14:paraId="7EFF3278" w14:textId="77777777" w:rsidTr="009E7E7E">
        <w:trPr>
          <w:trHeight w:val="300"/>
        </w:trPr>
        <w:tc>
          <w:tcPr>
            <w:tcW w:w="8868" w:type="dxa"/>
            <w:tcBorders>
              <w:top w:val="nil"/>
              <w:left w:val="nil"/>
              <w:bottom w:val="nil"/>
              <w:right w:val="nil"/>
            </w:tcBorders>
            <w:shd w:val="clear" w:color="auto" w:fill="auto"/>
            <w:noWrap/>
            <w:vAlign w:val="bottom"/>
            <w:hideMark/>
          </w:tcPr>
          <w:p w14:paraId="2960BB53" w14:textId="77777777" w:rsidR="00263958" w:rsidRPr="00263958" w:rsidRDefault="00263958" w:rsidP="009E7E7E">
            <w:pPr>
              <w:rPr>
                <w:rFonts w:eastAsia="Times New Roman"/>
                <w:sz w:val="24"/>
                <w:lang w:eastAsia="es-EC"/>
              </w:rPr>
            </w:pPr>
            <w:r w:rsidRPr="00263958">
              <w:rPr>
                <w:rFonts w:eastAsia="Times New Roman"/>
                <w:sz w:val="24"/>
                <w:lang w:eastAsia="es-EC"/>
              </w:rPr>
              <w:t xml:space="preserve">The </w:t>
            </w:r>
            <w:proofErr w:type="spellStart"/>
            <w:r w:rsidRPr="00263958">
              <w:rPr>
                <w:rFonts w:eastAsia="Times New Roman"/>
                <w:sz w:val="24"/>
                <w:lang w:eastAsia="es-EC"/>
              </w:rPr>
              <w:t>Organisation</w:t>
            </w:r>
            <w:proofErr w:type="spellEnd"/>
            <w:r w:rsidRPr="00263958">
              <w:rPr>
                <w:rFonts w:eastAsia="Times New Roman"/>
                <w:sz w:val="24"/>
                <w:lang w:eastAsia="es-EC"/>
              </w:rPr>
              <w:t xml:space="preserve"> for Economic Co-operation and Development (OECD) (</w:t>
            </w:r>
            <w:proofErr w:type="spellStart"/>
            <w:r w:rsidRPr="00263958">
              <w:rPr>
                <w:rFonts w:eastAsia="Times New Roman"/>
                <w:sz w:val="24"/>
                <w:lang w:eastAsia="es-EC"/>
              </w:rPr>
              <w:t>n.d</w:t>
            </w:r>
            <w:proofErr w:type="spellEnd"/>
            <w:r w:rsidRPr="00263958">
              <w:rPr>
                <w:rFonts w:eastAsia="Times New Roman"/>
                <w:sz w:val="24"/>
                <w:lang w:eastAsia="es-EC"/>
              </w:rPr>
              <w:t>). "GENDER EQUALITY INDICATORS: WHAT, WHY AND HOW?" https://www.oecd.org/dac/gender-development/44952761.pdf August 4th, 2016</w:t>
            </w:r>
          </w:p>
        </w:tc>
      </w:tr>
      <w:tr w:rsidR="00263958" w:rsidRPr="00263958" w14:paraId="7ADFD5E3" w14:textId="77777777" w:rsidTr="009E7E7E">
        <w:trPr>
          <w:trHeight w:val="300"/>
        </w:trPr>
        <w:tc>
          <w:tcPr>
            <w:tcW w:w="8868" w:type="dxa"/>
            <w:tcBorders>
              <w:top w:val="nil"/>
              <w:left w:val="nil"/>
              <w:bottom w:val="nil"/>
              <w:right w:val="nil"/>
            </w:tcBorders>
            <w:shd w:val="clear" w:color="auto" w:fill="auto"/>
            <w:noWrap/>
            <w:vAlign w:val="bottom"/>
            <w:hideMark/>
          </w:tcPr>
          <w:p w14:paraId="1F402533" w14:textId="77777777" w:rsidR="00263958" w:rsidRPr="00263958" w:rsidRDefault="00263958" w:rsidP="009E7E7E">
            <w:pPr>
              <w:rPr>
                <w:rFonts w:eastAsia="Times New Roman"/>
                <w:sz w:val="24"/>
                <w:lang w:eastAsia="es-EC"/>
              </w:rPr>
            </w:pPr>
            <w:r w:rsidRPr="00263958">
              <w:rPr>
                <w:rFonts w:eastAsia="Times New Roman"/>
                <w:sz w:val="24"/>
                <w:lang w:eastAsia="es-EC"/>
              </w:rPr>
              <w:t>The State of Food and Agriculture (2011). "Women in Agriculture: Closing the gender gap for development" P 1-160, 2011</w:t>
            </w:r>
          </w:p>
        </w:tc>
      </w:tr>
      <w:tr w:rsidR="00263958" w:rsidRPr="00263958" w14:paraId="1AFD4101" w14:textId="77777777" w:rsidTr="009E7E7E">
        <w:trPr>
          <w:trHeight w:val="300"/>
        </w:trPr>
        <w:tc>
          <w:tcPr>
            <w:tcW w:w="8868" w:type="dxa"/>
            <w:tcBorders>
              <w:top w:val="nil"/>
              <w:left w:val="nil"/>
              <w:bottom w:val="nil"/>
              <w:right w:val="nil"/>
            </w:tcBorders>
            <w:shd w:val="clear" w:color="auto" w:fill="auto"/>
            <w:noWrap/>
            <w:vAlign w:val="bottom"/>
            <w:hideMark/>
          </w:tcPr>
          <w:p w14:paraId="781D66CA" w14:textId="77777777" w:rsidR="00263958" w:rsidRPr="00263958" w:rsidRDefault="00263958" w:rsidP="009E7E7E">
            <w:pPr>
              <w:rPr>
                <w:rFonts w:eastAsia="Times New Roman"/>
                <w:sz w:val="24"/>
                <w:lang w:eastAsia="es-EC"/>
              </w:rPr>
            </w:pPr>
            <w:r w:rsidRPr="00263958">
              <w:rPr>
                <w:rFonts w:eastAsia="Times New Roman"/>
                <w:sz w:val="24"/>
                <w:lang w:eastAsia="es-EC"/>
              </w:rPr>
              <w:lastRenderedPageBreak/>
              <w:t xml:space="preserve">The State of Food and Agriculture in </w:t>
            </w:r>
            <w:proofErr w:type="spellStart"/>
            <w:r w:rsidRPr="00263958">
              <w:rPr>
                <w:rFonts w:eastAsia="Times New Roman"/>
                <w:sz w:val="24"/>
                <w:lang w:eastAsia="es-EC"/>
              </w:rPr>
              <w:t>Rupununi</w:t>
            </w:r>
            <w:proofErr w:type="spellEnd"/>
            <w:r w:rsidRPr="00263958">
              <w:rPr>
                <w:rFonts w:eastAsia="Times New Roman"/>
                <w:sz w:val="24"/>
                <w:lang w:eastAsia="es-EC"/>
              </w:rPr>
              <w:t xml:space="preserve"> (</w:t>
            </w:r>
            <w:proofErr w:type="spellStart"/>
            <w:r w:rsidRPr="00263958">
              <w:rPr>
                <w:rFonts w:eastAsia="Times New Roman"/>
                <w:sz w:val="24"/>
                <w:lang w:eastAsia="es-EC"/>
              </w:rPr>
              <w:t>n.d</w:t>
            </w:r>
            <w:proofErr w:type="spellEnd"/>
            <w:r w:rsidRPr="00263958">
              <w:rPr>
                <w:rFonts w:eastAsia="Times New Roman"/>
                <w:sz w:val="24"/>
                <w:lang w:eastAsia="es-EC"/>
              </w:rPr>
              <w:t xml:space="preserve">) "Imperatives for Sustainable Livelihoods and Development" P 1- 10, </w:t>
            </w:r>
            <w:proofErr w:type="spellStart"/>
            <w:r w:rsidRPr="00263958">
              <w:rPr>
                <w:rFonts w:eastAsia="Times New Roman"/>
                <w:sz w:val="24"/>
                <w:lang w:eastAsia="es-EC"/>
              </w:rPr>
              <w:t>n.d</w:t>
            </w:r>
            <w:proofErr w:type="spellEnd"/>
          </w:p>
        </w:tc>
      </w:tr>
      <w:tr w:rsidR="00263958" w:rsidRPr="00263958" w14:paraId="042736A3" w14:textId="77777777" w:rsidTr="009E7E7E">
        <w:trPr>
          <w:trHeight w:val="300"/>
        </w:trPr>
        <w:tc>
          <w:tcPr>
            <w:tcW w:w="8868" w:type="dxa"/>
            <w:tcBorders>
              <w:top w:val="nil"/>
              <w:left w:val="nil"/>
              <w:bottom w:val="nil"/>
              <w:right w:val="nil"/>
            </w:tcBorders>
            <w:shd w:val="clear" w:color="auto" w:fill="auto"/>
            <w:noWrap/>
            <w:vAlign w:val="bottom"/>
            <w:hideMark/>
          </w:tcPr>
          <w:p w14:paraId="00B39351" w14:textId="77777777" w:rsidR="00263958" w:rsidRPr="00263958" w:rsidRDefault="00263958" w:rsidP="009E7E7E">
            <w:pPr>
              <w:rPr>
                <w:rFonts w:eastAsia="Times New Roman"/>
                <w:sz w:val="24"/>
                <w:lang w:eastAsia="es-EC"/>
              </w:rPr>
            </w:pPr>
            <w:r w:rsidRPr="00263958">
              <w:rPr>
                <w:rFonts w:eastAsia="Times New Roman"/>
                <w:sz w:val="24"/>
                <w:lang w:eastAsia="es-EC"/>
              </w:rPr>
              <w:t>United States Department of State (</w:t>
            </w:r>
            <w:proofErr w:type="spellStart"/>
            <w:r w:rsidRPr="00263958">
              <w:rPr>
                <w:rFonts w:eastAsia="Times New Roman"/>
                <w:sz w:val="24"/>
                <w:lang w:eastAsia="es-EC"/>
              </w:rPr>
              <w:t>n.d</w:t>
            </w:r>
            <w:proofErr w:type="spellEnd"/>
            <w:r w:rsidRPr="00263958">
              <w:rPr>
                <w:rFonts w:eastAsia="Times New Roman"/>
                <w:sz w:val="24"/>
                <w:lang w:eastAsia="es-EC"/>
              </w:rPr>
              <w:t>). "GUYANA 2014 HUMAN RIGHTS REPORT" http://www.state.gov/documents/organization/236906.pdf August 4th, 2016</w:t>
            </w:r>
          </w:p>
        </w:tc>
      </w:tr>
      <w:tr w:rsidR="00263958" w:rsidRPr="00263958" w14:paraId="7B029E58" w14:textId="77777777" w:rsidTr="009E7E7E">
        <w:trPr>
          <w:trHeight w:val="300"/>
        </w:trPr>
        <w:tc>
          <w:tcPr>
            <w:tcW w:w="8868" w:type="dxa"/>
            <w:tcBorders>
              <w:top w:val="nil"/>
              <w:left w:val="nil"/>
              <w:bottom w:val="nil"/>
              <w:right w:val="nil"/>
            </w:tcBorders>
            <w:shd w:val="clear" w:color="auto" w:fill="auto"/>
            <w:noWrap/>
            <w:vAlign w:val="bottom"/>
            <w:hideMark/>
          </w:tcPr>
          <w:p w14:paraId="6F67C522" w14:textId="77777777" w:rsidR="00263958" w:rsidRPr="00263958" w:rsidRDefault="00263958" w:rsidP="009E7E7E">
            <w:pPr>
              <w:rPr>
                <w:rFonts w:eastAsia="Times New Roman"/>
                <w:sz w:val="24"/>
                <w:lang w:eastAsia="es-EC"/>
              </w:rPr>
            </w:pPr>
            <w:r w:rsidRPr="00263958">
              <w:rPr>
                <w:rFonts w:eastAsia="Times New Roman"/>
                <w:sz w:val="24"/>
                <w:lang w:eastAsia="es-EC"/>
              </w:rPr>
              <w:t>Women and Gender Equality Commission (July, 2013). "3rd Report for Parliament" http://www.wgec.gy/ August 4th, 2016</w:t>
            </w:r>
          </w:p>
        </w:tc>
      </w:tr>
    </w:tbl>
    <w:p w14:paraId="697DD2FD" w14:textId="77777777" w:rsidR="00263958" w:rsidRPr="0044676F" w:rsidRDefault="00263958" w:rsidP="002565C8">
      <w:pPr>
        <w:shd w:val="clear" w:color="auto" w:fill="FFFFFF"/>
        <w:spacing w:before="0" w:after="240"/>
        <w:jc w:val="left"/>
        <w:rPr>
          <w:rFonts w:eastAsia="Times New Roman"/>
          <w:sz w:val="24"/>
          <w:lang w:eastAsia="es-EC"/>
        </w:rPr>
      </w:pPr>
    </w:p>
    <w:p w14:paraId="3D71C3CC" w14:textId="77777777" w:rsidR="000B56B0" w:rsidRPr="0044676F" w:rsidRDefault="000B56B0" w:rsidP="000B56B0">
      <w:pPr>
        <w:pStyle w:val="NumParagraph"/>
        <w:numPr>
          <w:ilvl w:val="0"/>
          <w:numId w:val="0"/>
        </w:numPr>
        <w:rPr>
          <w:rFonts w:eastAsia="Times New Roman"/>
          <w:lang w:eastAsia="es-EC"/>
        </w:rPr>
      </w:pPr>
    </w:p>
    <w:p w14:paraId="385701C6" w14:textId="77777777" w:rsidR="001E6EE9" w:rsidRPr="005E4302" w:rsidRDefault="001E6EE9" w:rsidP="002565C8">
      <w:pPr>
        <w:pStyle w:val="NumParagraph"/>
        <w:numPr>
          <w:ilvl w:val="0"/>
          <w:numId w:val="0"/>
        </w:numPr>
      </w:pPr>
    </w:p>
    <w:p w14:paraId="1FBAC975" w14:textId="77777777" w:rsidR="00462025" w:rsidRPr="005E4302" w:rsidRDefault="00462025" w:rsidP="00E60620"/>
    <w:p w14:paraId="5BCF4E64" w14:textId="77777777" w:rsidR="00462025" w:rsidRPr="005E4302" w:rsidRDefault="00462025" w:rsidP="00E60620"/>
    <w:p w14:paraId="3AFF37B5" w14:textId="77777777" w:rsidR="00462025" w:rsidRPr="005E4302" w:rsidRDefault="00462025" w:rsidP="00E60620"/>
    <w:p w14:paraId="6C08EB60" w14:textId="77777777" w:rsidR="00462025" w:rsidRPr="005E4302" w:rsidRDefault="00462025" w:rsidP="00E60620"/>
    <w:p w14:paraId="2D3AACCD" w14:textId="77777777" w:rsidR="00462025" w:rsidRPr="005E4302" w:rsidRDefault="00462025" w:rsidP="00E60620"/>
    <w:p w14:paraId="3F03EFBE" w14:textId="77777777" w:rsidR="00462025" w:rsidRPr="005E4302" w:rsidRDefault="00462025" w:rsidP="00E60620"/>
    <w:p w14:paraId="15111981" w14:textId="77777777" w:rsidR="00462025" w:rsidRPr="005E4302" w:rsidRDefault="00462025" w:rsidP="00E60620"/>
    <w:p w14:paraId="4C0C164C" w14:textId="77777777" w:rsidR="00462025" w:rsidRPr="005E4302" w:rsidRDefault="00462025" w:rsidP="00E60620"/>
    <w:p w14:paraId="06C03070" w14:textId="77777777" w:rsidR="00462025" w:rsidRPr="005E4302" w:rsidRDefault="00462025" w:rsidP="00E60620"/>
    <w:p w14:paraId="160EEF77" w14:textId="77777777" w:rsidR="00462025" w:rsidRPr="005E4302" w:rsidRDefault="00462025" w:rsidP="00E60620"/>
    <w:p w14:paraId="5605533D" w14:textId="77777777" w:rsidR="00462025" w:rsidRPr="005E4302" w:rsidRDefault="00462025" w:rsidP="00E60620"/>
    <w:p w14:paraId="25572F0B" w14:textId="77777777" w:rsidR="00462025" w:rsidRPr="005E4302" w:rsidRDefault="00462025" w:rsidP="00E60620"/>
    <w:p w14:paraId="1CB47158" w14:textId="77777777" w:rsidR="00462025" w:rsidRPr="005E4302" w:rsidRDefault="00462025" w:rsidP="00E60620"/>
    <w:p w14:paraId="516D0739" w14:textId="77777777" w:rsidR="00462025" w:rsidRPr="005E4302" w:rsidRDefault="00462025" w:rsidP="00E60620"/>
    <w:p w14:paraId="5EBAEFC5" w14:textId="77777777" w:rsidR="00462025" w:rsidRPr="005E4302" w:rsidRDefault="00462025" w:rsidP="00E60620"/>
    <w:p w14:paraId="448D3F25" w14:textId="77777777" w:rsidR="00462025" w:rsidRPr="005E4302" w:rsidRDefault="00462025" w:rsidP="00E60620"/>
    <w:p w14:paraId="04D46FC8" w14:textId="5405241A" w:rsidR="00463250" w:rsidRPr="005E4302" w:rsidRDefault="00463250" w:rsidP="00CE70C6">
      <w:pPr>
        <w:pBdr>
          <w:bottom w:val="single" w:sz="6" w:space="1" w:color="auto"/>
        </w:pBdr>
      </w:pPr>
    </w:p>
    <w:sectPr w:rsidR="00463250" w:rsidRPr="005E4302" w:rsidSect="00F8492C">
      <w:footerReference w:type="even" r:id="rId11"/>
      <w:footerReference w:type="default" r:id="rId12"/>
      <w:pgSz w:w="11907" w:h="16840" w:code="9"/>
      <w:pgMar w:top="1440" w:right="1440" w:bottom="1440" w:left="1440" w:header="720" w:footer="72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81F788" w15:done="0"/>
  <w15:commentEx w15:paraId="2831726D" w15:done="0"/>
  <w15:commentEx w15:paraId="08635338" w15:done="0"/>
  <w15:commentEx w15:paraId="662BF913" w15:paraIdParent="08635338" w15:done="0"/>
  <w15:commentEx w15:paraId="657C3753" w15:done="0"/>
  <w15:commentEx w15:paraId="69635CE4" w15:done="0"/>
  <w15:commentEx w15:paraId="32A399FA" w15:done="0"/>
  <w15:commentEx w15:paraId="586E2496" w15:done="0"/>
  <w15:commentEx w15:paraId="727FB012" w15:done="0"/>
  <w15:commentEx w15:paraId="43E1AC94" w15:done="0"/>
  <w15:commentEx w15:paraId="2BFDA59F" w15:done="0"/>
  <w15:commentEx w15:paraId="4956DA45" w15:done="0"/>
  <w15:commentEx w15:paraId="06F775E3" w15:done="0"/>
  <w15:commentEx w15:paraId="3FA8D8F9" w15:done="0"/>
  <w15:commentEx w15:paraId="0D3E200E" w15:done="0"/>
  <w15:commentEx w15:paraId="736A06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D04DE" w14:textId="77777777" w:rsidR="009E7E7E" w:rsidRDefault="009E7E7E" w:rsidP="00E60620">
      <w:r>
        <w:separator/>
      </w:r>
    </w:p>
  </w:endnote>
  <w:endnote w:type="continuationSeparator" w:id="0">
    <w:p w14:paraId="0799E4BD" w14:textId="77777777" w:rsidR="009E7E7E" w:rsidRDefault="009E7E7E" w:rsidP="00E6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BA7E2" w14:textId="77777777" w:rsidR="009E7E7E" w:rsidRDefault="009E7E7E" w:rsidP="007A31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5DB218" w14:textId="77777777" w:rsidR="009E7E7E" w:rsidRDefault="009E7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7B9F7" w14:textId="77777777" w:rsidR="009E7E7E" w:rsidRDefault="009E7E7E" w:rsidP="007A31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6D41">
      <w:rPr>
        <w:rStyle w:val="PageNumber"/>
        <w:noProof/>
      </w:rPr>
      <w:t>1</w:t>
    </w:r>
    <w:r>
      <w:rPr>
        <w:rStyle w:val="PageNumber"/>
      </w:rPr>
      <w:fldChar w:fldCharType="end"/>
    </w:r>
  </w:p>
  <w:p w14:paraId="1F83D915" w14:textId="47726904" w:rsidR="009E7E7E" w:rsidRDefault="009E7E7E" w:rsidP="00E60620">
    <w:pPr>
      <w:pStyle w:val="Footer"/>
    </w:pPr>
  </w:p>
  <w:p w14:paraId="35BF7B51" w14:textId="77777777" w:rsidR="009E7E7E" w:rsidRDefault="009E7E7E" w:rsidP="00E60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C41B5" w14:textId="77777777" w:rsidR="009E7E7E" w:rsidRDefault="009E7E7E" w:rsidP="00E60620">
      <w:r>
        <w:separator/>
      </w:r>
    </w:p>
  </w:footnote>
  <w:footnote w:type="continuationSeparator" w:id="0">
    <w:p w14:paraId="6E0184AB" w14:textId="77777777" w:rsidR="009E7E7E" w:rsidRDefault="009E7E7E" w:rsidP="00E60620">
      <w:r>
        <w:continuationSeparator/>
      </w:r>
    </w:p>
  </w:footnote>
  <w:footnote w:id="1">
    <w:p w14:paraId="1878AE4B" w14:textId="539E365A" w:rsidR="009E7E7E" w:rsidRPr="0029403B" w:rsidRDefault="009E7E7E" w:rsidP="0029403B">
      <w:pPr>
        <w:rPr>
          <w:sz w:val="20"/>
          <w:szCs w:val="20"/>
        </w:rPr>
      </w:pPr>
      <w:r w:rsidRPr="0029403B">
        <w:rPr>
          <w:rStyle w:val="FootnoteReference"/>
          <w:sz w:val="20"/>
          <w:szCs w:val="20"/>
        </w:rPr>
        <w:footnoteRef/>
      </w:r>
      <w:r w:rsidRPr="0029403B">
        <w:rPr>
          <w:sz w:val="20"/>
          <w:szCs w:val="20"/>
        </w:rPr>
        <w:t xml:space="preserve"> For the purpose of this report I will refer to the indigenous communities as such as this is the category adopted by the Government, although the term Amerindian is widely used by the indigenous peoples, who self-nominate and identify themselves as such.</w:t>
      </w:r>
    </w:p>
  </w:footnote>
  <w:footnote w:id="2">
    <w:p w14:paraId="306A0ABA" w14:textId="26A4976A" w:rsidR="009E7E7E" w:rsidRDefault="009E7E7E">
      <w:pPr>
        <w:pStyle w:val="FootnoteText"/>
      </w:pPr>
      <w:r w:rsidRPr="0029403B">
        <w:rPr>
          <w:rStyle w:val="FootnoteReference"/>
          <w:sz w:val="20"/>
          <w:szCs w:val="20"/>
        </w:rPr>
        <w:footnoteRef/>
      </w:r>
      <w:r w:rsidRPr="0029403B">
        <w:rPr>
          <w:sz w:val="20"/>
          <w:szCs w:val="20"/>
        </w:rPr>
        <w:t xml:space="preserve"> For further information please refer to the Ministry of Indigenous’ Peoples Affairs’ description at http://indigenouspeoples.gov.gy/amerindian-villages/</w:t>
      </w:r>
    </w:p>
  </w:footnote>
  <w:footnote w:id="3">
    <w:p w14:paraId="03212FDA" w14:textId="167164AC" w:rsidR="009E7E7E" w:rsidRDefault="009E7E7E" w:rsidP="00E60620">
      <w:pPr>
        <w:pStyle w:val="FootnoteText"/>
      </w:pPr>
      <w:r>
        <w:rPr>
          <w:rStyle w:val="FootnoteReference"/>
        </w:rPr>
        <w:footnoteRef/>
      </w:r>
      <w:r>
        <w:t xml:space="preserve"> Scotia Bank is currently reviewing their loan requirements in an effort to improve the access to single women by reducing the collateral</w:t>
      </w:r>
    </w:p>
  </w:footnote>
  <w:footnote w:id="4">
    <w:p w14:paraId="2B357B30" w14:textId="77777777" w:rsidR="009E7E7E" w:rsidRPr="00EB5FB9" w:rsidRDefault="009E7E7E" w:rsidP="00E60620">
      <w:pPr>
        <w:rPr>
          <w:rFonts w:ascii="Verdana" w:hAnsi="Verdana"/>
          <w:color w:val="000000"/>
          <w:sz w:val="18"/>
          <w:szCs w:val="18"/>
        </w:rPr>
      </w:pPr>
      <w:r w:rsidRPr="00DF5DDD">
        <w:rPr>
          <w:rFonts w:ascii="Verdana" w:hAnsi="Verdana"/>
          <w:color w:val="000000"/>
          <w:sz w:val="18"/>
          <w:szCs w:val="18"/>
          <w:vertAlign w:val="superscript"/>
          <w:lang w:val="es-ES_tradnl"/>
        </w:rPr>
        <w:footnoteRef/>
      </w:r>
      <w:r w:rsidRPr="00EB5FB9">
        <w:rPr>
          <w:rFonts w:ascii="Verdana" w:hAnsi="Verdana"/>
          <w:color w:val="000000"/>
          <w:sz w:val="18"/>
          <w:szCs w:val="18"/>
        </w:rPr>
        <w:t xml:space="preserve"> </w:t>
      </w:r>
      <w:hyperlink r:id="rId1" w:history="1">
        <w:r w:rsidRPr="00EB5FB9">
          <w:rPr>
            <w:rFonts w:ascii="Verdana" w:hAnsi="Verdana"/>
            <w:color w:val="000000"/>
            <w:sz w:val="18"/>
            <w:szCs w:val="18"/>
          </w:rPr>
          <w:t>http://www.fao.org/gender/gender-home/gender-why/why-gender/en/</w:t>
        </w:r>
      </w:hyperlink>
    </w:p>
    <w:p w14:paraId="3DC3B4BC" w14:textId="77777777" w:rsidR="009E7E7E" w:rsidRDefault="009E7E7E" w:rsidP="00E60620">
      <w:pPr>
        <w:pStyle w:val="FootnoteText"/>
      </w:pPr>
    </w:p>
  </w:footnote>
  <w:footnote w:id="5">
    <w:p w14:paraId="17F9680A" w14:textId="77777777" w:rsidR="009E7E7E" w:rsidRDefault="009E7E7E" w:rsidP="00E60620">
      <w:pPr>
        <w:pStyle w:val="FootnoteText"/>
      </w:pPr>
      <w:r>
        <w:rPr>
          <w:rStyle w:val="FootnoteReference"/>
        </w:rPr>
        <w:footnoteRef/>
      </w:r>
      <w:r>
        <w:t xml:space="preserve"> </w:t>
      </w:r>
      <w:r w:rsidRPr="00BD6C6A">
        <w:t>Guyanese community is fifth-largest immigrant community in New York</w:t>
      </w:r>
    </w:p>
  </w:footnote>
  <w:footnote w:id="6">
    <w:p w14:paraId="78D26DC7" w14:textId="77777777" w:rsidR="009E7E7E" w:rsidRPr="003A5F72" w:rsidRDefault="009E7E7E" w:rsidP="0028378F">
      <w:pPr>
        <w:pStyle w:val="FootnoteText"/>
        <w:rPr>
          <w:sz w:val="20"/>
          <w:szCs w:val="20"/>
        </w:rPr>
      </w:pPr>
      <w:r w:rsidRPr="003A5F72">
        <w:rPr>
          <w:rStyle w:val="FootnoteReference"/>
          <w:sz w:val="20"/>
          <w:szCs w:val="20"/>
        </w:rPr>
        <w:footnoteRef/>
      </w:r>
      <w:r w:rsidRPr="003A5F72">
        <w:rPr>
          <w:sz w:val="20"/>
          <w:szCs w:val="20"/>
        </w:rPr>
        <w:t xml:space="preserve"> Integrating Gender into Conservation (Conservation International, November 2013)</w:t>
      </w:r>
    </w:p>
  </w:footnote>
  <w:footnote w:id="7">
    <w:p w14:paraId="7F1C6072" w14:textId="77777777" w:rsidR="009E7E7E" w:rsidRPr="008F6E8B" w:rsidRDefault="009E7E7E" w:rsidP="00B90DE8">
      <w:pPr>
        <w:pStyle w:val="FootnoteText"/>
        <w:rPr>
          <w:lang w:val="en-CA"/>
        </w:rPr>
      </w:pPr>
      <w:r>
        <w:rPr>
          <w:rStyle w:val="FootnoteReference"/>
        </w:rPr>
        <w:footnoteRef/>
      </w:r>
      <w:r>
        <w:t xml:space="preserve"> Based on information </w:t>
      </w:r>
      <w:r w:rsidRPr="002E0E3F">
        <w:t xml:space="preserve">shared by </w:t>
      </w:r>
      <w:r>
        <w:t xml:space="preserve">Conservation International </w:t>
      </w:r>
      <w:r w:rsidRPr="002E0E3F">
        <w:t xml:space="preserve">Executive Director, David Singh, Dianne </w:t>
      </w:r>
      <w:proofErr w:type="spellStart"/>
      <w:r w:rsidRPr="007D0E3F">
        <w:t>Balraj</w:t>
      </w:r>
      <w:proofErr w:type="spellEnd"/>
      <w:r w:rsidRPr="007D0E3F">
        <w:t xml:space="preserve"> (Environmental</w:t>
      </w:r>
      <w:r w:rsidRPr="002E0E3F">
        <w:t xml:space="preserve"> Policy Coordinator) and Egbert Ralph (CI Lethem)</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8A4571"/>
    <w:multiLevelType w:val="hybridMultilevel"/>
    <w:tmpl w:val="715098B0"/>
    <w:lvl w:ilvl="0" w:tplc="300A000F">
      <w:start w:val="1"/>
      <w:numFmt w:val="decimal"/>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nsid w:val="0BCB24F4"/>
    <w:multiLevelType w:val="hybridMultilevel"/>
    <w:tmpl w:val="61CE7A96"/>
    <w:lvl w:ilvl="0" w:tplc="63D08394">
      <w:start w:val="3"/>
      <w:numFmt w:val="bullet"/>
      <w:lvlText w:val=""/>
      <w:lvlJc w:val="left"/>
      <w:pPr>
        <w:ind w:left="1800" w:hanging="360"/>
      </w:pPr>
      <w:rPr>
        <w:rFonts w:ascii="Symbol" w:eastAsiaTheme="minorEastAsia" w:hAnsi="Symbol" w:cs="Courier New"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
    <w:nsid w:val="12BD0666"/>
    <w:multiLevelType w:val="hybridMultilevel"/>
    <w:tmpl w:val="9558BE48"/>
    <w:lvl w:ilvl="0" w:tplc="5A26D724">
      <w:start w:val="1"/>
      <w:numFmt w:val="decimal"/>
      <w:lvlText w:val="%1."/>
      <w:lvlJc w:val="left"/>
      <w:pPr>
        <w:ind w:left="72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C6622A8"/>
    <w:multiLevelType w:val="hybridMultilevel"/>
    <w:tmpl w:val="BBA65F7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07E4297"/>
    <w:multiLevelType w:val="hybridMultilevel"/>
    <w:tmpl w:val="168A0378"/>
    <w:lvl w:ilvl="0" w:tplc="300A0001">
      <w:start w:val="1"/>
      <w:numFmt w:val="bullet"/>
      <w:lvlText w:val=""/>
      <w:lvlJc w:val="left"/>
      <w:pPr>
        <w:ind w:left="720" w:hanging="360"/>
      </w:pPr>
      <w:rPr>
        <w:rFonts w:ascii="Symbol" w:hAnsi="Symbol" w:hint="default"/>
      </w:rPr>
    </w:lvl>
    <w:lvl w:ilvl="1" w:tplc="915ABD54">
      <w:start w:val="1"/>
      <w:numFmt w:val="bullet"/>
      <w:lvlText w:val="o"/>
      <w:lvlJc w:val="left"/>
      <w:pPr>
        <w:ind w:left="1440" w:hanging="360"/>
      </w:pPr>
      <w:rPr>
        <w:rFonts w:ascii="Courier New" w:hAnsi="Courier New" w:cs="Courier New" w:hint="default"/>
        <w:lang w:val="es-EC"/>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233439A4"/>
    <w:multiLevelType w:val="hybridMultilevel"/>
    <w:tmpl w:val="298658EE"/>
    <w:lvl w:ilvl="0" w:tplc="620A7EFC">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BD37479"/>
    <w:multiLevelType w:val="hybridMultilevel"/>
    <w:tmpl w:val="137AB652"/>
    <w:lvl w:ilvl="0" w:tplc="5A26D724">
      <w:start w:val="1"/>
      <w:numFmt w:val="decimal"/>
      <w:lvlText w:val="%1."/>
      <w:lvlJc w:val="left"/>
      <w:pPr>
        <w:ind w:left="72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F4C4587"/>
    <w:multiLevelType w:val="hybridMultilevel"/>
    <w:tmpl w:val="358E0D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35AE0774"/>
    <w:multiLevelType w:val="hybridMultilevel"/>
    <w:tmpl w:val="6BFABC28"/>
    <w:lvl w:ilvl="0" w:tplc="E86ACD16">
      <w:start w:val="592"/>
      <w:numFmt w:val="bullet"/>
      <w:lvlText w:val="-"/>
      <w:lvlJc w:val="left"/>
      <w:pPr>
        <w:ind w:left="360" w:hanging="360"/>
      </w:pPr>
      <w:rPr>
        <w:rFonts w:ascii="Georgia" w:eastAsiaTheme="minorEastAsia" w:hAnsi="Georgia" w:cs="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3B1C53A5"/>
    <w:multiLevelType w:val="hybridMultilevel"/>
    <w:tmpl w:val="17A437C6"/>
    <w:lvl w:ilvl="0" w:tplc="300A000F">
      <w:start w:val="1"/>
      <w:numFmt w:val="decimal"/>
      <w:lvlText w:val="%1."/>
      <w:lvlJc w:val="left"/>
      <w:pPr>
        <w:ind w:left="720" w:hanging="72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nsid w:val="3F2B13B6"/>
    <w:multiLevelType w:val="hybridMultilevel"/>
    <w:tmpl w:val="CC14CCF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2">
    <w:nsid w:val="492F4125"/>
    <w:multiLevelType w:val="hybridMultilevel"/>
    <w:tmpl w:val="BE12668C"/>
    <w:lvl w:ilvl="0" w:tplc="300A000F">
      <w:start w:val="1"/>
      <w:numFmt w:val="decimal"/>
      <w:lvlText w:val="%1."/>
      <w:lvlJc w:val="left"/>
      <w:pPr>
        <w:ind w:left="720" w:hanging="72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nsid w:val="49323D4F"/>
    <w:multiLevelType w:val="hybridMultilevel"/>
    <w:tmpl w:val="BD64458E"/>
    <w:lvl w:ilvl="0" w:tplc="1C8479C4">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496E50A2"/>
    <w:multiLevelType w:val="hybridMultilevel"/>
    <w:tmpl w:val="19A4F34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4C2F756E"/>
    <w:multiLevelType w:val="hybridMultilevel"/>
    <w:tmpl w:val="B81EFC86"/>
    <w:lvl w:ilvl="0" w:tplc="30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3873345"/>
    <w:multiLevelType w:val="hybridMultilevel"/>
    <w:tmpl w:val="A992F6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3E95AD3"/>
    <w:multiLevelType w:val="hybridMultilevel"/>
    <w:tmpl w:val="ECB0AEC6"/>
    <w:lvl w:ilvl="0" w:tplc="86305E10">
      <w:start w:val="1"/>
      <w:numFmt w:val="decimal"/>
      <w:pStyle w:val="NumParagraph"/>
      <w:lvlText w:val="%1."/>
      <w:lvlJc w:val="left"/>
      <w:pPr>
        <w:ind w:left="720" w:hanging="360"/>
      </w:pPr>
    </w:lvl>
    <w:lvl w:ilvl="1" w:tplc="4968A018">
      <w:start w:val="1"/>
      <w:numFmt w:val="lowerLetter"/>
      <w:lvlText w:val="%2)"/>
      <w:lvlJc w:val="left"/>
      <w:pPr>
        <w:ind w:left="1800" w:hanging="72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6C318DD"/>
    <w:multiLevelType w:val="hybridMultilevel"/>
    <w:tmpl w:val="1560636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72353544"/>
    <w:multiLevelType w:val="hybridMultilevel"/>
    <w:tmpl w:val="76FE8784"/>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768A5635"/>
    <w:multiLevelType w:val="hybridMultilevel"/>
    <w:tmpl w:val="3C340A82"/>
    <w:lvl w:ilvl="0" w:tplc="0C0A000B">
      <w:start w:val="1"/>
      <w:numFmt w:val="bullet"/>
      <w:lvlText w:val=""/>
      <w:lvlJc w:val="left"/>
      <w:pPr>
        <w:ind w:left="720" w:hanging="360"/>
      </w:pPr>
      <w:rPr>
        <w:rFonts w:ascii="Wingdings" w:hAnsi="Wingdings" w:hint="default"/>
      </w:rPr>
    </w:lvl>
    <w:lvl w:ilvl="1" w:tplc="5D0E70F0">
      <w:numFmt w:val="bullet"/>
      <w:lvlText w:val="-"/>
      <w:lvlJc w:val="left"/>
      <w:pPr>
        <w:ind w:left="1440" w:hanging="360"/>
      </w:pPr>
      <w:rPr>
        <w:rFonts w:ascii="Times New Roman" w:eastAsiaTheme="minorHAnsi"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83D0689"/>
    <w:multiLevelType w:val="hybridMultilevel"/>
    <w:tmpl w:val="C530759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2">
    <w:nsid w:val="787B5193"/>
    <w:multiLevelType w:val="hybridMultilevel"/>
    <w:tmpl w:val="988EEE3C"/>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3">
    <w:nsid w:val="7A02772F"/>
    <w:multiLevelType w:val="hybridMultilevel"/>
    <w:tmpl w:val="7F0EB792"/>
    <w:lvl w:ilvl="0" w:tplc="4E080C98">
      <w:start w:val="1"/>
      <w:numFmt w:val="lowerRoman"/>
      <w:lvlText w:val="(%1)"/>
      <w:lvlJc w:val="left"/>
      <w:pPr>
        <w:ind w:left="336" w:hanging="720"/>
      </w:pPr>
      <w:rPr>
        <w:rFonts w:hint="default"/>
      </w:rPr>
    </w:lvl>
    <w:lvl w:ilvl="1" w:tplc="300A0019" w:tentative="1">
      <w:start w:val="1"/>
      <w:numFmt w:val="lowerLetter"/>
      <w:lvlText w:val="%2."/>
      <w:lvlJc w:val="left"/>
      <w:pPr>
        <w:ind w:left="696" w:hanging="360"/>
      </w:pPr>
    </w:lvl>
    <w:lvl w:ilvl="2" w:tplc="300A001B" w:tentative="1">
      <w:start w:val="1"/>
      <w:numFmt w:val="lowerRoman"/>
      <w:lvlText w:val="%3."/>
      <w:lvlJc w:val="right"/>
      <w:pPr>
        <w:ind w:left="1416" w:hanging="180"/>
      </w:pPr>
    </w:lvl>
    <w:lvl w:ilvl="3" w:tplc="300A000F" w:tentative="1">
      <w:start w:val="1"/>
      <w:numFmt w:val="decimal"/>
      <w:lvlText w:val="%4."/>
      <w:lvlJc w:val="left"/>
      <w:pPr>
        <w:ind w:left="2136" w:hanging="360"/>
      </w:pPr>
    </w:lvl>
    <w:lvl w:ilvl="4" w:tplc="300A0019" w:tentative="1">
      <w:start w:val="1"/>
      <w:numFmt w:val="lowerLetter"/>
      <w:lvlText w:val="%5."/>
      <w:lvlJc w:val="left"/>
      <w:pPr>
        <w:ind w:left="2856" w:hanging="360"/>
      </w:pPr>
    </w:lvl>
    <w:lvl w:ilvl="5" w:tplc="300A001B" w:tentative="1">
      <w:start w:val="1"/>
      <w:numFmt w:val="lowerRoman"/>
      <w:lvlText w:val="%6."/>
      <w:lvlJc w:val="right"/>
      <w:pPr>
        <w:ind w:left="3576" w:hanging="180"/>
      </w:pPr>
    </w:lvl>
    <w:lvl w:ilvl="6" w:tplc="300A000F" w:tentative="1">
      <w:start w:val="1"/>
      <w:numFmt w:val="decimal"/>
      <w:lvlText w:val="%7."/>
      <w:lvlJc w:val="left"/>
      <w:pPr>
        <w:ind w:left="4296" w:hanging="360"/>
      </w:pPr>
    </w:lvl>
    <w:lvl w:ilvl="7" w:tplc="300A0019" w:tentative="1">
      <w:start w:val="1"/>
      <w:numFmt w:val="lowerLetter"/>
      <w:lvlText w:val="%8."/>
      <w:lvlJc w:val="left"/>
      <w:pPr>
        <w:ind w:left="5016" w:hanging="360"/>
      </w:pPr>
    </w:lvl>
    <w:lvl w:ilvl="8" w:tplc="300A001B" w:tentative="1">
      <w:start w:val="1"/>
      <w:numFmt w:val="lowerRoman"/>
      <w:lvlText w:val="%9."/>
      <w:lvlJc w:val="right"/>
      <w:pPr>
        <w:ind w:left="5736" w:hanging="180"/>
      </w:pPr>
    </w:lvl>
  </w:abstractNum>
  <w:num w:numId="1">
    <w:abstractNumId w:val="23"/>
  </w:num>
  <w:num w:numId="2">
    <w:abstractNumId w:val="17"/>
  </w:num>
  <w:num w:numId="3">
    <w:abstractNumId w:val="12"/>
  </w:num>
  <w:num w:numId="4">
    <w:abstractNumId w:val="1"/>
  </w:num>
  <w:num w:numId="5">
    <w:abstractNumId w:val="22"/>
  </w:num>
  <w:num w:numId="6">
    <w:abstractNumId w:val="9"/>
  </w:num>
  <w:num w:numId="7">
    <w:abstractNumId w:val="13"/>
  </w:num>
  <w:num w:numId="8">
    <w:abstractNumId w:val="17"/>
  </w:num>
  <w:num w:numId="9">
    <w:abstractNumId w:val="4"/>
  </w:num>
  <w:num w:numId="10">
    <w:abstractNumId w:val="17"/>
  </w:num>
  <w:num w:numId="11">
    <w:abstractNumId w:val="16"/>
  </w:num>
  <w:num w:numId="12">
    <w:abstractNumId w:val="14"/>
  </w:num>
  <w:num w:numId="13">
    <w:abstractNumId w:val="10"/>
  </w:num>
  <w:num w:numId="14">
    <w:abstractNumId w:val="3"/>
  </w:num>
  <w:num w:numId="15">
    <w:abstractNumId w:val="7"/>
  </w:num>
  <w:num w:numId="16">
    <w:abstractNumId w:val="11"/>
  </w:num>
  <w:num w:numId="17">
    <w:abstractNumId w:val="15"/>
  </w:num>
  <w:num w:numId="18">
    <w:abstractNumId w:val="21"/>
  </w:num>
  <w:num w:numId="19">
    <w:abstractNumId w:val="0"/>
  </w:num>
  <w:num w:numId="20">
    <w:abstractNumId w:val="2"/>
  </w:num>
  <w:num w:numId="21">
    <w:abstractNumId w:val="5"/>
  </w:num>
  <w:num w:numId="22">
    <w:abstractNumId w:val="8"/>
  </w:num>
  <w:num w:numId="23">
    <w:abstractNumId w:val="18"/>
  </w:num>
  <w:num w:numId="24">
    <w:abstractNumId w:val="6"/>
  </w:num>
  <w:num w:numId="25">
    <w:abstractNumId w:val="20"/>
  </w:num>
  <w:num w:numId="26">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6F"/>
    <w:rsid w:val="0000307E"/>
    <w:rsid w:val="00007011"/>
    <w:rsid w:val="000108E9"/>
    <w:rsid w:val="0001230F"/>
    <w:rsid w:val="00017FB8"/>
    <w:rsid w:val="00020B76"/>
    <w:rsid w:val="0003365C"/>
    <w:rsid w:val="00040806"/>
    <w:rsid w:val="0004309F"/>
    <w:rsid w:val="000502E1"/>
    <w:rsid w:val="00070CD3"/>
    <w:rsid w:val="00072D09"/>
    <w:rsid w:val="000811FA"/>
    <w:rsid w:val="000817F1"/>
    <w:rsid w:val="00081FB6"/>
    <w:rsid w:val="00092DB7"/>
    <w:rsid w:val="000B56B0"/>
    <w:rsid w:val="000D6C8A"/>
    <w:rsid w:val="000F7188"/>
    <w:rsid w:val="00104449"/>
    <w:rsid w:val="001079C9"/>
    <w:rsid w:val="00120392"/>
    <w:rsid w:val="001340CD"/>
    <w:rsid w:val="00135B85"/>
    <w:rsid w:val="00144CE0"/>
    <w:rsid w:val="001460DC"/>
    <w:rsid w:val="00150D76"/>
    <w:rsid w:val="001601DB"/>
    <w:rsid w:val="001602A5"/>
    <w:rsid w:val="00165A15"/>
    <w:rsid w:val="00176251"/>
    <w:rsid w:val="00177F58"/>
    <w:rsid w:val="00181EAA"/>
    <w:rsid w:val="00196AA8"/>
    <w:rsid w:val="001A3D78"/>
    <w:rsid w:val="001A79D0"/>
    <w:rsid w:val="001B0B05"/>
    <w:rsid w:val="001B7521"/>
    <w:rsid w:val="001C2A17"/>
    <w:rsid w:val="001D1130"/>
    <w:rsid w:val="001D3ACB"/>
    <w:rsid w:val="001D6CBD"/>
    <w:rsid w:val="001E24C2"/>
    <w:rsid w:val="001E2B61"/>
    <w:rsid w:val="001E682D"/>
    <w:rsid w:val="001E6EE9"/>
    <w:rsid w:val="00201430"/>
    <w:rsid w:val="0020215C"/>
    <w:rsid w:val="002060B3"/>
    <w:rsid w:val="002129D1"/>
    <w:rsid w:val="00217437"/>
    <w:rsid w:val="002207D3"/>
    <w:rsid w:val="002235D5"/>
    <w:rsid w:val="0022443B"/>
    <w:rsid w:val="00231116"/>
    <w:rsid w:val="00240AB4"/>
    <w:rsid w:val="00245D20"/>
    <w:rsid w:val="00251985"/>
    <w:rsid w:val="00253F7F"/>
    <w:rsid w:val="002565C8"/>
    <w:rsid w:val="00263958"/>
    <w:rsid w:val="00273425"/>
    <w:rsid w:val="002807E3"/>
    <w:rsid w:val="0028378F"/>
    <w:rsid w:val="0029403B"/>
    <w:rsid w:val="002A1136"/>
    <w:rsid w:val="002A6233"/>
    <w:rsid w:val="002B296D"/>
    <w:rsid w:val="002B29CF"/>
    <w:rsid w:val="002B75F3"/>
    <w:rsid w:val="002C6AA5"/>
    <w:rsid w:val="002D081B"/>
    <w:rsid w:val="002D2852"/>
    <w:rsid w:val="002D4A1D"/>
    <w:rsid w:val="002D5D38"/>
    <w:rsid w:val="002E0E3F"/>
    <w:rsid w:val="002E13D6"/>
    <w:rsid w:val="002F7AFD"/>
    <w:rsid w:val="002F7FB1"/>
    <w:rsid w:val="0030156A"/>
    <w:rsid w:val="003040DB"/>
    <w:rsid w:val="0030507B"/>
    <w:rsid w:val="00310854"/>
    <w:rsid w:val="00316D41"/>
    <w:rsid w:val="00332155"/>
    <w:rsid w:val="00342FA2"/>
    <w:rsid w:val="00343C5F"/>
    <w:rsid w:val="00344AE2"/>
    <w:rsid w:val="003508E9"/>
    <w:rsid w:val="0035585D"/>
    <w:rsid w:val="00356BB8"/>
    <w:rsid w:val="00371016"/>
    <w:rsid w:val="00373749"/>
    <w:rsid w:val="00376F08"/>
    <w:rsid w:val="003A1616"/>
    <w:rsid w:val="003A66CD"/>
    <w:rsid w:val="003B3034"/>
    <w:rsid w:val="003B33A9"/>
    <w:rsid w:val="003C600E"/>
    <w:rsid w:val="003D3AC8"/>
    <w:rsid w:val="003D63F4"/>
    <w:rsid w:val="003E6151"/>
    <w:rsid w:val="003E6E09"/>
    <w:rsid w:val="003E6FA2"/>
    <w:rsid w:val="003F414B"/>
    <w:rsid w:val="003F5C29"/>
    <w:rsid w:val="00405A55"/>
    <w:rsid w:val="00412339"/>
    <w:rsid w:val="004254C5"/>
    <w:rsid w:val="0043215F"/>
    <w:rsid w:val="0043412D"/>
    <w:rsid w:val="00437698"/>
    <w:rsid w:val="0044676F"/>
    <w:rsid w:val="00451332"/>
    <w:rsid w:val="004556AB"/>
    <w:rsid w:val="00460278"/>
    <w:rsid w:val="00462025"/>
    <w:rsid w:val="00463250"/>
    <w:rsid w:val="00465E04"/>
    <w:rsid w:val="00496BBA"/>
    <w:rsid w:val="004A0666"/>
    <w:rsid w:val="004B7FC6"/>
    <w:rsid w:val="004D20FF"/>
    <w:rsid w:val="004D6C1C"/>
    <w:rsid w:val="004E0A91"/>
    <w:rsid w:val="004F1556"/>
    <w:rsid w:val="004F1EF6"/>
    <w:rsid w:val="004F2D37"/>
    <w:rsid w:val="004F2E3F"/>
    <w:rsid w:val="00502D1A"/>
    <w:rsid w:val="00503172"/>
    <w:rsid w:val="005057CF"/>
    <w:rsid w:val="005066DA"/>
    <w:rsid w:val="00510DCA"/>
    <w:rsid w:val="00515180"/>
    <w:rsid w:val="00516453"/>
    <w:rsid w:val="005167FB"/>
    <w:rsid w:val="00516A74"/>
    <w:rsid w:val="005211F2"/>
    <w:rsid w:val="00541375"/>
    <w:rsid w:val="00543422"/>
    <w:rsid w:val="00554EA4"/>
    <w:rsid w:val="005706D4"/>
    <w:rsid w:val="00571B0C"/>
    <w:rsid w:val="00572E38"/>
    <w:rsid w:val="005734C5"/>
    <w:rsid w:val="005836E5"/>
    <w:rsid w:val="00584686"/>
    <w:rsid w:val="005856C8"/>
    <w:rsid w:val="005938EA"/>
    <w:rsid w:val="00594DCE"/>
    <w:rsid w:val="0059626B"/>
    <w:rsid w:val="00597049"/>
    <w:rsid w:val="005D3A3C"/>
    <w:rsid w:val="005D4654"/>
    <w:rsid w:val="005D730D"/>
    <w:rsid w:val="005E03D6"/>
    <w:rsid w:val="005E4302"/>
    <w:rsid w:val="005F2638"/>
    <w:rsid w:val="00606CB7"/>
    <w:rsid w:val="00626945"/>
    <w:rsid w:val="006313CE"/>
    <w:rsid w:val="00632127"/>
    <w:rsid w:val="00646361"/>
    <w:rsid w:val="00650601"/>
    <w:rsid w:val="00660989"/>
    <w:rsid w:val="00690F1D"/>
    <w:rsid w:val="00691FAF"/>
    <w:rsid w:val="00696439"/>
    <w:rsid w:val="006B0796"/>
    <w:rsid w:val="006B0BD4"/>
    <w:rsid w:val="006B7F0E"/>
    <w:rsid w:val="006C31E3"/>
    <w:rsid w:val="006D1117"/>
    <w:rsid w:val="006D4E16"/>
    <w:rsid w:val="006E2FAE"/>
    <w:rsid w:val="006E5D5A"/>
    <w:rsid w:val="006F134C"/>
    <w:rsid w:val="006F2A72"/>
    <w:rsid w:val="00703CC1"/>
    <w:rsid w:val="007041D8"/>
    <w:rsid w:val="0070736A"/>
    <w:rsid w:val="00723297"/>
    <w:rsid w:val="00724FA9"/>
    <w:rsid w:val="00737E86"/>
    <w:rsid w:val="0074001F"/>
    <w:rsid w:val="00743290"/>
    <w:rsid w:val="007446AC"/>
    <w:rsid w:val="007450B2"/>
    <w:rsid w:val="00751278"/>
    <w:rsid w:val="00755BDD"/>
    <w:rsid w:val="00761C24"/>
    <w:rsid w:val="00764B8C"/>
    <w:rsid w:val="0076742C"/>
    <w:rsid w:val="00770FC8"/>
    <w:rsid w:val="00776398"/>
    <w:rsid w:val="00784A51"/>
    <w:rsid w:val="007931F8"/>
    <w:rsid w:val="007A31C4"/>
    <w:rsid w:val="007A635E"/>
    <w:rsid w:val="007B68E5"/>
    <w:rsid w:val="007C466F"/>
    <w:rsid w:val="007C6884"/>
    <w:rsid w:val="007D035A"/>
    <w:rsid w:val="007D0E3F"/>
    <w:rsid w:val="007D233A"/>
    <w:rsid w:val="007D43C0"/>
    <w:rsid w:val="007D49DD"/>
    <w:rsid w:val="007E2687"/>
    <w:rsid w:val="007E2723"/>
    <w:rsid w:val="007F5399"/>
    <w:rsid w:val="00805310"/>
    <w:rsid w:val="00811992"/>
    <w:rsid w:val="008241F1"/>
    <w:rsid w:val="00830254"/>
    <w:rsid w:val="008317F9"/>
    <w:rsid w:val="0083435A"/>
    <w:rsid w:val="00834E68"/>
    <w:rsid w:val="008447E3"/>
    <w:rsid w:val="00845FD5"/>
    <w:rsid w:val="0084743E"/>
    <w:rsid w:val="0086017B"/>
    <w:rsid w:val="00865CB0"/>
    <w:rsid w:val="008818F5"/>
    <w:rsid w:val="008821B9"/>
    <w:rsid w:val="00882B6A"/>
    <w:rsid w:val="00884780"/>
    <w:rsid w:val="00895567"/>
    <w:rsid w:val="008A2D31"/>
    <w:rsid w:val="008A7366"/>
    <w:rsid w:val="008B1F62"/>
    <w:rsid w:val="008B31C8"/>
    <w:rsid w:val="008B58D4"/>
    <w:rsid w:val="008C0248"/>
    <w:rsid w:val="008C4013"/>
    <w:rsid w:val="008C76A6"/>
    <w:rsid w:val="008C7A75"/>
    <w:rsid w:val="008D543A"/>
    <w:rsid w:val="008E0900"/>
    <w:rsid w:val="008E3F6E"/>
    <w:rsid w:val="008E4F63"/>
    <w:rsid w:val="008E75F0"/>
    <w:rsid w:val="008F7418"/>
    <w:rsid w:val="008F766B"/>
    <w:rsid w:val="00902B33"/>
    <w:rsid w:val="00924BF2"/>
    <w:rsid w:val="00932016"/>
    <w:rsid w:val="009473C3"/>
    <w:rsid w:val="009664E4"/>
    <w:rsid w:val="00970B18"/>
    <w:rsid w:val="0097130C"/>
    <w:rsid w:val="00973F8F"/>
    <w:rsid w:val="009905AA"/>
    <w:rsid w:val="00991E3A"/>
    <w:rsid w:val="009938DB"/>
    <w:rsid w:val="009A2CD5"/>
    <w:rsid w:val="009A3D5F"/>
    <w:rsid w:val="009B136F"/>
    <w:rsid w:val="009B1E02"/>
    <w:rsid w:val="009B2E13"/>
    <w:rsid w:val="009C21C5"/>
    <w:rsid w:val="009C5F29"/>
    <w:rsid w:val="009C64A2"/>
    <w:rsid w:val="009C782A"/>
    <w:rsid w:val="009E164D"/>
    <w:rsid w:val="009E7E7E"/>
    <w:rsid w:val="009F09B8"/>
    <w:rsid w:val="009F1BC7"/>
    <w:rsid w:val="00A05E3F"/>
    <w:rsid w:val="00A06DAC"/>
    <w:rsid w:val="00A2556F"/>
    <w:rsid w:val="00A34E0A"/>
    <w:rsid w:val="00A36E65"/>
    <w:rsid w:val="00A5171E"/>
    <w:rsid w:val="00A51CEA"/>
    <w:rsid w:val="00A54194"/>
    <w:rsid w:val="00A60779"/>
    <w:rsid w:val="00A65028"/>
    <w:rsid w:val="00A8355F"/>
    <w:rsid w:val="00A8364D"/>
    <w:rsid w:val="00A85FE1"/>
    <w:rsid w:val="00A92F7D"/>
    <w:rsid w:val="00AA3A7D"/>
    <w:rsid w:val="00AB212A"/>
    <w:rsid w:val="00AB5C1C"/>
    <w:rsid w:val="00AB6C29"/>
    <w:rsid w:val="00AC211C"/>
    <w:rsid w:val="00AF66D2"/>
    <w:rsid w:val="00AF7362"/>
    <w:rsid w:val="00B00019"/>
    <w:rsid w:val="00B03580"/>
    <w:rsid w:val="00B17D4A"/>
    <w:rsid w:val="00B214CD"/>
    <w:rsid w:val="00B23195"/>
    <w:rsid w:val="00B34C76"/>
    <w:rsid w:val="00B67E60"/>
    <w:rsid w:val="00B71451"/>
    <w:rsid w:val="00B717BB"/>
    <w:rsid w:val="00B733B1"/>
    <w:rsid w:val="00B80EA0"/>
    <w:rsid w:val="00B90DE8"/>
    <w:rsid w:val="00B957F5"/>
    <w:rsid w:val="00BA10E1"/>
    <w:rsid w:val="00BA6EE7"/>
    <w:rsid w:val="00BB6847"/>
    <w:rsid w:val="00BB6FDA"/>
    <w:rsid w:val="00BC2DC0"/>
    <w:rsid w:val="00BC55FC"/>
    <w:rsid w:val="00BD16A1"/>
    <w:rsid w:val="00BD348B"/>
    <w:rsid w:val="00BD45C2"/>
    <w:rsid w:val="00BD5EDB"/>
    <w:rsid w:val="00BE22D3"/>
    <w:rsid w:val="00BE545B"/>
    <w:rsid w:val="00C00790"/>
    <w:rsid w:val="00C028CE"/>
    <w:rsid w:val="00C100C2"/>
    <w:rsid w:val="00C10696"/>
    <w:rsid w:val="00C31231"/>
    <w:rsid w:val="00C42139"/>
    <w:rsid w:val="00C42CD3"/>
    <w:rsid w:val="00C43AFE"/>
    <w:rsid w:val="00C503BD"/>
    <w:rsid w:val="00C6158C"/>
    <w:rsid w:val="00C628EB"/>
    <w:rsid w:val="00C64FA2"/>
    <w:rsid w:val="00C676F0"/>
    <w:rsid w:val="00C73B45"/>
    <w:rsid w:val="00C80183"/>
    <w:rsid w:val="00C932B0"/>
    <w:rsid w:val="00CA1550"/>
    <w:rsid w:val="00CA45FC"/>
    <w:rsid w:val="00CB27AD"/>
    <w:rsid w:val="00CB5ABF"/>
    <w:rsid w:val="00CB79BB"/>
    <w:rsid w:val="00CC3F46"/>
    <w:rsid w:val="00CC53E8"/>
    <w:rsid w:val="00CC5724"/>
    <w:rsid w:val="00CC6374"/>
    <w:rsid w:val="00CE70C6"/>
    <w:rsid w:val="00CF0796"/>
    <w:rsid w:val="00D0059E"/>
    <w:rsid w:val="00D00FA9"/>
    <w:rsid w:val="00D01A2C"/>
    <w:rsid w:val="00D148A3"/>
    <w:rsid w:val="00D26A50"/>
    <w:rsid w:val="00D26F73"/>
    <w:rsid w:val="00D35967"/>
    <w:rsid w:val="00D36662"/>
    <w:rsid w:val="00D40EB0"/>
    <w:rsid w:val="00D42F83"/>
    <w:rsid w:val="00D51AE1"/>
    <w:rsid w:val="00D57818"/>
    <w:rsid w:val="00D6303A"/>
    <w:rsid w:val="00D673C4"/>
    <w:rsid w:val="00D673F9"/>
    <w:rsid w:val="00D7717E"/>
    <w:rsid w:val="00D9056B"/>
    <w:rsid w:val="00D95A77"/>
    <w:rsid w:val="00DA3A5C"/>
    <w:rsid w:val="00DA6FE9"/>
    <w:rsid w:val="00DB2343"/>
    <w:rsid w:val="00DC05D0"/>
    <w:rsid w:val="00DC6FED"/>
    <w:rsid w:val="00DD2161"/>
    <w:rsid w:val="00DD4927"/>
    <w:rsid w:val="00DD6407"/>
    <w:rsid w:val="00DD7795"/>
    <w:rsid w:val="00DE55C5"/>
    <w:rsid w:val="00DF04FC"/>
    <w:rsid w:val="00DF5DDD"/>
    <w:rsid w:val="00DF6FEA"/>
    <w:rsid w:val="00E10867"/>
    <w:rsid w:val="00E15F76"/>
    <w:rsid w:val="00E21931"/>
    <w:rsid w:val="00E60620"/>
    <w:rsid w:val="00E60D0A"/>
    <w:rsid w:val="00E641A4"/>
    <w:rsid w:val="00E82BFE"/>
    <w:rsid w:val="00E87056"/>
    <w:rsid w:val="00EA2DD0"/>
    <w:rsid w:val="00EB4671"/>
    <w:rsid w:val="00EB5FB9"/>
    <w:rsid w:val="00EB7AA2"/>
    <w:rsid w:val="00EC05AF"/>
    <w:rsid w:val="00EC73D4"/>
    <w:rsid w:val="00ED5127"/>
    <w:rsid w:val="00EE0955"/>
    <w:rsid w:val="00EF1680"/>
    <w:rsid w:val="00EF169C"/>
    <w:rsid w:val="00F04388"/>
    <w:rsid w:val="00F15D46"/>
    <w:rsid w:val="00F35509"/>
    <w:rsid w:val="00F41E64"/>
    <w:rsid w:val="00F505B0"/>
    <w:rsid w:val="00F60ADA"/>
    <w:rsid w:val="00F63F9F"/>
    <w:rsid w:val="00F67431"/>
    <w:rsid w:val="00F726BD"/>
    <w:rsid w:val="00F76539"/>
    <w:rsid w:val="00F77FBF"/>
    <w:rsid w:val="00F845C5"/>
    <w:rsid w:val="00F8492C"/>
    <w:rsid w:val="00F84F3D"/>
    <w:rsid w:val="00F92E53"/>
    <w:rsid w:val="00F93F45"/>
    <w:rsid w:val="00FA2E57"/>
    <w:rsid w:val="00FA3C8F"/>
    <w:rsid w:val="00FA786E"/>
    <w:rsid w:val="00FB38F3"/>
    <w:rsid w:val="00FC1C6F"/>
    <w:rsid w:val="00FC2747"/>
    <w:rsid w:val="00FD3BBE"/>
    <w:rsid w:val="00FD3FD4"/>
    <w:rsid w:val="00FD417D"/>
    <w:rsid w:val="00FE0B5D"/>
    <w:rsid w:val="00FE2DC1"/>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77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7B"/>
    <w:pPr>
      <w:spacing w:before="120" w:after="120" w:line="240" w:lineRule="auto"/>
      <w:jc w:val="both"/>
    </w:pPr>
    <w:rPr>
      <w:rFonts w:ascii="Times New Roman" w:hAnsi="Times New Roman" w:cs="Times New Roman"/>
      <w:szCs w:val="24"/>
      <w:lang w:val="en-US"/>
    </w:rPr>
  </w:style>
  <w:style w:type="paragraph" w:styleId="Heading1">
    <w:name w:val="heading 1"/>
    <w:basedOn w:val="Normal"/>
    <w:next w:val="Normal"/>
    <w:link w:val="Heading1Char"/>
    <w:uiPriority w:val="9"/>
    <w:qFormat/>
    <w:rsid w:val="00E82B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00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1C6F"/>
    <w:pPr>
      <w:ind w:left="720"/>
      <w:contextualSpacing/>
    </w:pPr>
  </w:style>
  <w:style w:type="character" w:customStyle="1" w:styleId="ListParagraphChar">
    <w:name w:val="List Paragraph Char"/>
    <w:link w:val="ListParagraph"/>
    <w:uiPriority w:val="34"/>
    <w:rsid w:val="00FC1C6F"/>
    <w:rPr>
      <w:lang w:val="en-US"/>
    </w:rPr>
  </w:style>
  <w:style w:type="paragraph" w:customStyle="1" w:styleId="NumParagraph">
    <w:name w:val="Num Paragraph"/>
    <w:basedOn w:val="ListParagraph"/>
    <w:qFormat/>
    <w:rsid w:val="00FC1C6F"/>
    <w:pPr>
      <w:numPr>
        <w:numId w:val="2"/>
      </w:numPr>
      <w:autoSpaceDE w:val="0"/>
      <w:autoSpaceDN w:val="0"/>
      <w:adjustRightInd w:val="0"/>
      <w:spacing w:after="0"/>
    </w:pPr>
    <w:rPr>
      <w:sz w:val="24"/>
    </w:rPr>
  </w:style>
  <w:style w:type="paragraph" w:styleId="Title">
    <w:name w:val="Title"/>
    <w:basedOn w:val="Normal"/>
    <w:next w:val="Normal"/>
    <w:link w:val="TitleChar"/>
    <w:uiPriority w:val="10"/>
    <w:qFormat/>
    <w:rsid w:val="00E82B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2BFE"/>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E82BFE"/>
    <w:rPr>
      <w:rFonts w:asciiTheme="majorHAnsi" w:eastAsiaTheme="majorEastAsia" w:hAnsiTheme="majorHAnsi" w:cstheme="majorBidi"/>
      <w:b/>
      <w:bCs/>
      <w:color w:val="365F91" w:themeColor="accent1" w:themeShade="BF"/>
      <w:sz w:val="28"/>
      <w:szCs w:val="28"/>
      <w:lang w:val="en-US"/>
    </w:rPr>
  </w:style>
  <w:style w:type="character" w:styleId="CommentReference">
    <w:name w:val="annotation reference"/>
    <w:basedOn w:val="DefaultParagraphFont"/>
    <w:uiPriority w:val="99"/>
    <w:semiHidden/>
    <w:unhideWhenUsed/>
    <w:rsid w:val="00B34C76"/>
    <w:rPr>
      <w:sz w:val="18"/>
      <w:szCs w:val="18"/>
    </w:rPr>
  </w:style>
  <w:style w:type="paragraph" w:styleId="CommentText">
    <w:name w:val="annotation text"/>
    <w:basedOn w:val="Normal"/>
    <w:link w:val="CommentTextChar"/>
    <w:uiPriority w:val="99"/>
    <w:unhideWhenUsed/>
    <w:rsid w:val="00B34C76"/>
    <w:pPr>
      <w:spacing w:after="0"/>
    </w:pPr>
    <w:rPr>
      <w:rFonts w:eastAsiaTheme="minorEastAsia"/>
      <w:sz w:val="24"/>
      <w:lang w:eastAsia="es-ES"/>
    </w:rPr>
  </w:style>
  <w:style w:type="character" w:customStyle="1" w:styleId="CommentTextChar">
    <w:name w:val="Comment Text Char"/>
    <w:basedOn w:val="DefaultParagraphFont"/>
    <w:link w:val="CommentText"/>
    <w:uiPriority w:val="99"/>
    <w:rsid w:val="00B34C76"/>
    <w:rPr>
      <w:rFonts w:eastAsiaTheme="minorEastAsia"/>
      <w:sz w:val="24"/>
      <w:szCs w:val="24"/>
      <w:lang w:val="en-US" w:eastAsia="es-ES"/>
    </w:rPr>
  </w:style>
  <w:style w:type="paragraph" w:styleId="BalloonText">
    <w:name w:val="Balloon Text"/>
    <w:basedOn w:val="Normal"/>
    <w:link w:val="BalloonTextChar"/>
    <w:uiPriority w:val="99"/>
    <w:semiHidden/>
    <w:unhideWhenUsed/>
    <w:rsid w:val="00B34C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C76"/>
    <w:rPr>
      <w:rFonts w:ascii="Tahoma" w:hAnsi="Tahoma" w:cs="Tahoma"/>
      <w:sz w:val="16"/>
      <w:szCs w:val="16"/>
      <w:lang w:val="en-US"/>
    </w:rPr>
  </w:style>
  <w:style w:type="paragraph" w:styleId="FootnoteText">
    <w:name w:val="footnote text"/>
    <w:basedOn w:val="Normal"/>
    <w:link w:val="FootnoteTextChar"/>
    <w:uiPriority w:val="99"/>
    <w:unhideWhenUsed/>
    <w:rsid w:val="00660989"/>
    <w:pPr>
      <w:spacing w:after="0"/>
    </w:pPr>
    <w:rPr>
      <w:rFonts w:eastAsiaTheme="minorEastAsia"/>
      <w:sz w:val="24"/>
      <w:lang w:eastAsia="es-ES"/>
    </w:rPr>
  </w:style>
  <w:style w:type="character" w:customStyle="1" w:styleId="FootnoteTextChar">
    <w:name w:val="Footnote Text Char"/>
    <w:basedOn w:val="DefaultParagraphFont"/>
    <w:link w:val="FootnoteText"/>
    <w:uiPriority w:val="99"/>
    <w:rsid w:val="00660989"/>
    <w:rPr>
      <w:rFonts w:eastAsiaTheme="minorEastAsia"/>
      <w:sz w:val="24"/>
      <w:szCs w:val="24"/>
      <w:lang w:val="en-US" w:eastAsia="es-ES"/>
    </w:rPr>
  </w:style>
  <w:style w:type="character" w:styleId="FootnoteReference">
    <w:name w:val="footnote reference"/>
    <w:basedOn w:val="DefaultParagraphFont"/>
    <w:uiPriority w:val="99"/>
    <w:unhideWhenUsed/>
    <w:rsid w:val="00660989"/>
    <w:rPr>
      <w:vertAlign w:val="superscript"/>
    </w:rPr>
  </w:style>
  <w:style w:type="character" w:customStyle="1" w:styleId="apple-converted-space">
    <w:name w:val="apple-converted-space"/>
    <w:basedOn w:val="DefaultParagraphFont"/>
    <w:rsid w:val="00FE2DC1"/>
  </w:style>
  <w:style w:type="paragraph" w:customStyle="1" w:styleId="bodytext">
    <w:name w:val="bodytext"/>
    <w:basedOn w:val="Normal"/>
    <w:rsid w:val="00EB5FB9"/>
    <w:pPr>
      <w:spacing w:before="100" w:beforeAutospacing="1" w:after="100" w:afterAutospacing="1"/>
    </w:pPr>
    <w:rPr>
      <w:rFonts w:ascii="Times" w:eastAsiaTheme="minorEastAsia" w:hAnsi="Times"/>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EB5FB9"/>
    <w:pPr>
      <w:spacing w:after="200"/>
    </w:pPr>
    <w:rPr>
      <w:rFonts w:eastAsiaTheme="minorHAnsi"/>
      <w:b/>
      <w:bCs/>
      <w:sz w:val="20"/>
      <w:szCs w:val="20"/>
      <w:lang w:eastAsia="en-US"/>
    </w:rPr>
  </w:style>
  <w:style w:type="character" w:customStyle="1" w:styleId="CommentSubjectChar">
    <w:name w:val="Comment Subject Char"/>
    <w:basedOn w:val="CommentTextChar"/>
    <w:link w:val="CommentSubject"/>
    <w:uiPriority w:val="99"/>
    <w:semiHidden/>
    <w:rsid w:val="00EB5FB9"/>
    <w:rPr>
      <w:rFonts w:eastAsiaTheme="minorEastAsia"/>
      <w:b/>
      <w:bCs/>
      <w:sz w:val="20"/>
      <w:szCs w:val="20"/>
      <w:lang w:val="en-US" w:eastAsia="es-ES"/>
    </w:rPr>
  </w:style>
  <w:style w:type="paragraph" w:styleId="Revision">
    <w:name w:val="Revision"/>
    <w:hidden/>
    <w:uiPriority w:val="99"/>
    <w:semiHidden/>
    <w:rsid w:val="006313CE"/>
    <w:pPr>
      <w:spacing w:after="0" w:line="240" w:lineRule="auto"/>
    </w:pPr>
    <w:rPr>
      <w:rFonts w:ascii="Arial" w:hAnsi="Arial"/>
      <w:lang w:val="en-US"/>
    </w:rPr>
  </w:style>
  <w:style w:type="paragraph" w:styleId="Header">
    <w:name w:val="header"/>
    <w:basedOn w:val="Normal"/>
    <w:link w:val="HeaderChar"/>
    <w:uiPriority w:val="99"/>
    <w:unhideWhenUsed/>
    <w:rsid w:val="00231116"/>
    <w:pPr>
      <w:tabs>
        <w:tab w:val="center" w:pos="4252"/>
        <w:tab w:val="right" w:pos="8504"/>
      </w:tabs>
      <w:spacing w:before="0" w:after="0"/>
    </w:pPr>
  </w:style>
  <w:style w:type="character" w:customStyle="1" w:styleId="HeaderChar">
    <w:name w:val="Header Char"/>
    <w:basedOn w:val="DefaultParagraphFont"/>
    <w:link w:val="Header"/>
    <w:uiPriority w:val="99"/>
    <w:rsid w:val="00231116"/>
    <w:rPr>
      <w:rFonts w:ascii="Arial" w:hAnsi="Arial"/>
      <w:lang w:val="en-US"/>
    </w:rPr>
  </w:style>
  <w:style w:type="paragraph" w:styleId="Footer">
    <w:name w:val="footer"/>
    <w:basedOn w:val="Normal"/>
    <w:link w:val="FooterChar"/>
    <w:uiPriority w:val="99"/>
    <w:unhideWhenUsed/>
    <w:rsid w:val="00231116"/>
    <w:pPr>
      <w:tabs>
        <w:tab w:val="center" w:pos="4252"/>
        <w:tab w:val="right" w:pos="8504"/>
      </w:tabs>
      <w:spacing w:before="0" w:after="0"/>
    </w:pPr>
  </w:style>
  <w:style w:type="character" w:customStyle="1" w:styleId="FooterChar">
    <w:name w:val="Footer Char"/>
    <w:basedOn w:val="DefaultParagraphFont"/>
    <w:link w:val="Footer"/>
    <w:uiPriority w:val="99"/>
    <w:rsid w:val="00231116"/>
    <w:rPr>
      <w:rFonts w:ascii="Arial" w:hAnsi="Arial"/>
      <w:lang w:val="en-US"/>
    </w:rPr>
  </w:style>
  <w:style w:type="character" w:customStyle="1" w:styleId="Heading2Char">
    <w:name w:val="Heading 2 Char"/>
    <w:basedOn w:val="DefaultParagraphFont"/>
    <w:link w:val="Heading2"/>
    <w:uiPriority w:val="9"/>
    <w:rsid w:val="0074001F"/>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nhideWhenUsed/>
    <w:rsid w:val="00A5171E"/>
    <w:pPr>
      <w:spacing w:before="100" w:beforeAutospacing="1" w:after="100" w:afterAutospacing="1"/>
      <w:jc w:val="left"/>
    </w:pPr>
    <w:rPr>
      <w:rFonts w:ascii="Times" w:hAnsi="Times"/>
      <w:sz w:val="20"/>
      <w:szCs w:val="20"/>
      <w:lang w:val="es-ES_tradnl" w:eastAsia="es-ES"/>
    </w:rPr>
  </w:style>
  <w:style w:type="table" w:styleId="TableGrid">
    <w:name w:val="Table Grid"/>
    <w:basedOn w:val="TableNormal"/>
    <w:uiPriority w:val="59"/>
    <w:rsid w:val="004556A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B29CF"/>
    <w:rPr>
      <w:i/>
      <w:iCs/>
    </w:rPr>
  </w:style>
  <w:style w:type="character" w:styleId="PageNumber">
    <w:name w:val="page number"/>
    <w:basedOn w:val="DefaultParagraphFont"/>
    <w:uiPriority w:val="99"/>
    <w:semiHidden/>
    <w:unhideWhenUsed/>
    <w:rsid w:val="007A31C4"/>
  </w:style>
  <w:style w:type="character" w:styleId="Hyperlink">
    <w:name w:val="Hyperlink"/>
    <w:basedOn w:val="DefaultParagraphFont"/>
    <w:uiPriority w:val="99"/>
    <w:semiHidden/>
    <w:unhideWhenUsed/>
    <w:rsid w:val="00C628EB"/>
    <w:rPr>
      <w:color w:val="0000FF"/>
      <w:u w:val="single"/>
    </w:rPr>
  </w:style>
  <w:style w:type="character" w:customStyle="1" w:styleId="aqj">
    <w:name w:val="aqj"/>
    <w:basedOn w:val="DefaultParagraphFont"/>
    <w:rsid w:val="00971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7B"/>
    <w:pPr>
      <w:spacing w:before="120" w:after="120" w:line="240" w:lineRule="auto"/>
      <w:jc w:val="both"/>
    </w:pPr>
    <w:rPr>
      <w:rFonts w:ascii="Times New Roman" w:hAnsi="Times New Roman" w:cs="Times New Roman"/>
      <w:szCs w:val="24"/>
      <w:lang w:val="en-US"/>
    </w:rPr>
  </w:style>
  <w:style w:type="paragraph" w:styleId="Heading1">
    <w:name w:val="heading 1"/>
    <w:basedOn w:val="Normal"/>
    <w:next w:val="Normal"/>
    <w:link w:val="Heading1Char"/>
    <w:uiPriority w:val="9"/>
    <w:qFormat/>
    <w:rsid w:val="00E82B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00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1C6F"/>
    <w:pPr>
      <w:ind w:left="720"/>
      <w:contextualSpacing/>
    </w:pPr>
  </w:style>
  <w:style w:type="character" w:customStyle="1" w:styleId="ListParagraphChar">
    <w:name w:val="List Paragraph Char"/>
    <w:link w:val="ListParagraph"/>
    <w:uiPriority w:val="34"/>
    <w:rsid w:val="00FC1C6F"/>
    <w:rPr>
      <w:lang w:val="en-US"/>
    </w:rPr>
  </w:style>
  <w:style w:type="paragraph" w:customStyle="1" w:styleId="NumParagraph">
    <w:name w:val="Num Paragraph"/>
    <w:basedOn w:val="ListParagraph"/>
    <w:qFormat/>
    <w:rsid w:val="00FC1C6F"/>
    <w:pPr>
      <w:numPr>
        <w:numId w:val="2"/>
      </w:numPr>
      <w:autoSpaceDE w:val="0"/>
      <w:autoSpaceDN w:val="0"/>
      <w:adjustRightInd w:val="0"/>
      <w:spacing w:after="0"/>
    </w:pPr>
    <w:rPr>
      <w:sz w:val="24"/>
    </w:rPr>
  </w:style>
  <w:style w:type="paragraph" w:styleId="Title">
    <w:name w:val="Title"/>
    <w:basedOn w:val="Normal"/>
    <w:next w:val="Normal"/>
    <w:link w:val="TitleChar"/>
    <w:uiPriority w:val="10"/>
    <w:qFormat/>
    <w:rsid w:val="00E82B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2BFE"/>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E82BFE"/>
    <w:rPr>
      <w:rFonts w:asciiTheme="majorHAnsi" w:eastAsiaTheme="majorEastAsia" w:hAnsiTheme="majorHAnsi" w:cstheme="majorBidi"/>
      <w:b/>
      <w:bCs/>
      <w:color w:val="365F91" w:themeColor="accent1" w:themeShade="BF"/>
      <w:sz w:val="28"/>
      <w:szCs w:val="28"/>
      <w:lang w:val="en-US"/>
    </w:rPr>
  </w:style>
  <w:style w:type="character" w:styleId="CommentReference">
    <w:name w:val="annotation reference"/>
    <w:basedOn w:val="DefaultParagraphFont"/>
    <w:uiPriority w:val="99"/>
    <w:semiHidden/>
    <w:unhideWhenUsed/>
    <w:rsid w:val="00B34C76"/>
    <w:rPr>
      <w:sz w:val="18"/>
      <w:szCs w:val="18"/>
    </w:rPr>
  </w:style>
  <w:style w:type="paragraph" w:styleId="CommentText">
    <w:name w:val="annotation text"/>
    <w:basedOn w:val="Normal"/>
    <w:link w:val="CommentTextChar"/>
    <w:uiPriority w:val="99"/>
    <w:unhideWhenUsed/>
    <w:rsid w:val="00B34C76"/>
    <w:pPr>
      <w:spacing w:after="0"/>
    </w:pPr>
    <w:rPr>
      <w:rFonts w:eastAsiaTheme="minorEastAsia"/>
      <w:sz w:val="24"/>
      <w:lang w:eastAsia="es-ES"/>
    </w:rPr>
  </w:style>
  <w:style w:type="character" w:customStyle="1" w:styleId="CommentTextChar">
    <w:name w:val="Comment Text Char"/>
    <w:basedOn w:val="DefaultParagraphFont"/>
    <w:link w:val="CommentText"/>
    <w:uiPriority w:val="99"/>
    <w:rsid w:val="00B34C76"/>
    <w:rPr>
      <w:rFonts w:eastAsiaTheme="minorEastAsia"/>
      <w:sz w:val="24"/>
      <w:szCs w:val="24"/>
      <w:lang w:val="en-US" w:eastAsia="es-ES"/>
    </w:rPr>
  </w:style>
  <w:style w:type="paragraph" w:styleId="BalloonText">
    <w:name w:val="Balloon Text"/>
    <w:basedOn w:val="Normal"/>
    <w:link w:val="BalloonTextChar"/>
    <w:uiPriority w:val="99"/>
    <w:semiHidden/>
    <w:unhideWhenUsed/>
    <w:rsid w:val="00B34C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C76"/>
    <w:rPr>
      <w:rFonts w:ascii="Tahoma" w:hAnsi="Tahoma" w:cs="Tahoma"/>
      <w:sz w:val="16"/>
      <w:szCs w:val="16"/>
      <w:lang w:val="en-US"/>
    </w:rPr>
  </w:style>
  <w:style w:type="paragraph" w:styleId="FootnoteText">
    <w:name w:val="footnote text"/>
    <w:basedOn w:val="Normal"/>
    <w:link w:val="FootnoteTextChar"/>
    <w:uiPriority w:val="99"/>
    <w:unhideWhenUsed/>
    <w:rsid w:val="00660989"/>
    <w:pPr>
      <w:spacing w:after="0"/>
    </w:pPr>
    <w:rPr>
      <w:rFonts w:eastAsiaTheme="minorEastAsia"/>
      <w:sz w:val="24"/>
      <w:lang w:eastAsia="es-ES"/>
    </w:rPr>
  </w:style>
  <w:style w:type="character" w:customStyle="1" w:styleId="FootnoteTextChar">
    <w:name w:val="Footnote Text Char"/>
    <w:basedOn w:val="DefaultParagraphFont"/>
    <w:link w:val="FootnoteText"/>
    <w:uiPriority w:val="99"/>
    <w:rsid w:val="00660989"/>
    <w:rPr>
      <w:rFonts w:eastAsiaTheme="minorEastAsia"/>
      <w:sz w:val="24"/>
      <w:szCs w:val="24"/>
      <w:lang w:val="en-US" w:eastAsia="es-ES"/>
    </w:rPr>
  </w:style>
  <w:style w:type="character" w:styleId="FootnoteReference">
    <w:name w:val="footnote reference"/>
    <w:basedOn w:val="DefaultParagraphFont"/>
    <w:uiPriority w:val="99"/>
    <w:unhideWhenUsed/>
    <w:rsid w:val="00660989"/>
    <w:rPr>
      <w:vertAlign w:val="superscript"/>
    </w:rPr>
  </w:style>
  <w:style w:type="character" w:customStyle="1" w:styleId="apple-converted-space">
    <w:name w:val="apple-converted-space"/>
    <w:basedOn w:val="DefaultParagraphFont"/>
    <w:rsid w:val="00FE2DC1"/>
  </w:style>
  <w:style w:type="paragraph" w:customStyle="1" w:styleId="bodytext">
    <w:name w:val="bodytext"/>
    <w:basedOn w:val="Normal"/>
    <w:rsid w:val="00EB5FB9"/>
    <w:pPr>
      <w:spacing w:before="100" w:beforeAutospacing="1" w:after="100" w:afterAutospacing="1"/>
    </w:pPr>
    <w:rPr>
      <w:rFonts w:ascii="Times" w:eastAsiaTheme="minorEastAsia" w:hAnsi="Times"/>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EB5FB9"/>
    <w:pPr>
      <w:spacing w:after="200"/>
    </w:pPr>
    <w:rPr>
      <w:rFonts w:eastAsiaTheme="minorHAnsi"/>
      <w:b/>
      <w:bCs/>
      <w:sz w:val="20"/>
      <w:szCs w:val="20"/>
      <w:lang w:eastAsia="en-US"/>
    </w:rPr>
  </w:style>
  <w:style w:type="character" w:customStyle="1" w:styleId="CommentSubjectChar">
    <w:name w:val="Comment Subject Char"/>
    <w:basedOn w:val="CommentTextChar"/>
    <w:link w:val="CommentSubject"/>
    <w:uiPriority w:val="99"/>
    <w:semiHidden/>
    <w:rsid w:val="00EB5FB9"/>
    <w:rPr>
      <w:rFonts w:eastAsiaTheme="minorEastAsia"/>
      <w:b/>
      <w:bCs/>
      <w:sz w:val="20"/>
      <w:szCs w:val="20"/>
      <w:lang w:val="en-US" w:eastAsia="es-ES"/>
    </w:rPr>
  </w:style>
  <w:style w:type="paragraph" w:styleId="Revision">
    <w:name w:val="Revision"/>
    <w:hidden/>
    <w:uiPriority w:val="99"/>
    <w:semiHidden/>
    <w:rsid w:val="006313CE"/>
    <w:pPr>
      <w:spacing w:after="0" w:line="240" w:lineRule="auto"/>
    </w:pPr>
    <w:rPr>
      <w:rFonts w:ascii="Arial" w:hAnsi="Arial"/>
      <w:lang w:val="en-US"/>
    </w:rPr>
  </w:style>
  <w:style w:type="paragraph" w:styleId="Header">
    <w:name w:val="header"/>
    <w:basedOn w:val="Normal"/>
    <w:link w:val="HeaderChar"/>
    <w:uiPriority w:val="99"/>
    <w:unhideWhenUsed/>
    <w:rsid w:val="00231116"/>
    <w:pPr>
      <w:tabs>
        <w:tab w:val="center" w:pos="4252"/>
        <w:tab w:val="right" w:pos="8504"/>
      </w:tabs>
      <w:spacing w:before="0" w:after="0"/>
    </w:pPr>
  </w:style>
  <w:style w:type="character" w:customStyle="1" w:styleId="HeaderChar">
    <w:name w:val="Header Char"/>
    <w:basedOn w:val="DefaultParagraphFont"/>
    <w:link w:val="Header"/>
    <w:uiPriority w:val="99"/>
    <w:rsid w:val="00231116"/>
    <w:rPr>
      <w:rFonts w:ascii="Arial" w:hAnsi="Arial"/>
      <w:lang w:val="en-US"/>
    </w:rPr>
  </w:style>
  <w:style w:type="paragraph" w:styleId="Footer">
    <w:name w:val="footer"/>
    <w:basedOn w:val="Normal"/>
    <w:link w:val="FooterChar"/>
    <w:uiPriority w:val="99"/>
    <w:unhideWhenUsed/>
    <w:rsid w:val="00231116"/>
    <w:pPr>
      <w:tabs>
        <w:tab w:val="center" w:pos="4252"/>
        <w:tab w:val="right" w:pos="8504"/>
      </w:tabs>
      <w:spacing w:before="0" w:after="0"/>
    </w:pPr>
  </w:style>
  <w:style w:type="character" w:customStyle="1" w:styleId="FooterChar">
    <w:name w:val="Footer Char"/>
    <w:basedOn w:val="DefaultParagraphFont"/>
    <w:link w:val="Footer"/>
    <w:uiPriority w:val="99"/>
    <w:rsid w:val="00231116"/>
    <w:rPr>
      <w:rFonts w:ascii="Arial" w:hAnsi="Arial"/>
      <w:lang w:val="en-US"/>
    </w:rPr>
  </w:style>
  <w:style w:type="character" w:customStyle="1" w:styleId="Heading2Char">
    <w:name w:val="Heading 2 Char"/>
    <w:basedOn w:val="DefaultParagraphFont"/>
    <w:link w:val="Heading2"/>
    <w:uiPriority w:val="9"/>
    <w:rsid w:val="0074001F"/>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nhideWhenUsed/>
    <w:rsid w:val="00A5171E"/>
    <w:pPr>
      <w:spacing w:before="100" w:beforeAutospacing="1" w:after="100" w:afterAutospacing="1"/>
      <w:jc w:val="left"/>
    </w:pPr>
    <w:rPr>
      <w:rFonts w:ascii="Times" w:hAnsi="Times"/>
      <w:sz w:val="20"/>
      <w:szCs w:val="20"/>
      <w:lang w:val="es-ES_tradnl" w:eastAsia="es-ES"/>
    </w:rPr>
  </w:style>
  <w:style w:type="table" w:styleId="TableGrid">
    <w:name w:val="Table Grid"/>
    <w:basedOn w:val="TableNormal"/>
    <w:uiPriority w:val="59"/>
    <w:rsid w:val="004556A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B29CF"/>
    <w:rPr>
      <w:i/>
      <w:iCs/>
    </w:rPr>
  </w:style>
  <w:style w:type="character" w:styleId="PageNumber">
    <w:name w:val="page number"/>
    <w:basedOn w:val="DefaultParagraphFont"/>
    <w:uiPriority w:val="99"/>
    <w:semiHidden/>
    <w:unhideWhenUsed/>
    <w:rsid w:val="007A31C4"/>
  </w:style>
  <w:style w:type="character" w:styleId="Hyperlink">
    <w:name w:val="Hyperlink"/>
    <w:basedOn w:val="DefaultParagraphFont"/>
    <w:uiPriority w:val="99"/>
    <w:semiHidden/>
    <w:unhideWhenUsed/>
    <w:rsid w:val="00C628EB"/>
    <w:rPr>
      <w:color w:val="0000FF"/>
      <w:u w:val="single"/>
    </w:rPr>
  </w:style>
  <w:style w:type="character" w:customStyle="1" w:styleId="aqj">
    <w:name w:val="aqj"/>
    <w:basedOn w:val="DefaultParagraphFont"/>
    <w:rsid w:val="00971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0520">
      <w:bodyDiv w:val="1"/>
      <w:marLeft w:val="0"/>
      <w:marRight w:val="0"/>
      <w:marTop w:val="0"/>
      <w:marBottom w:val="0"/>
      <w:divBdr>
        <w:top w:val="none" w:sz="0" w:space="0" w:color="auto"/>
        <w:left w:val="none" w:sz="0" w:space="0" w:color="auto"/>
        <w:bottom w:val="none" w:sz="0" w:space="0" w:color="auto"/>
        <w:right w:val="none" w:sz="0" w:space="0" w:color="auto"/>
      </w:divBdr>
    </w:div>
    <w:div w:id="120733144">
      <w:bodyDiv w:val="1"/>
      <w:marLeft w:val="0"/>
      <w:marRight w:val="0"/>
      <w:marTop w:val="0"/>
      <w:marBottom w:val="0"/>
      <w:divBdr>
        <w:top w:val="none" w:sz="0" w:space="0" w:color="auto"/>
        <w:left w:val="none" w:sz="0" w:space="0" w:color="auto"/>
        <w:bottom w:val="none" w:sz="0" w:space="0" w:color="auto"/>
        <w:right w:val="none" w:sz="0" w:space="0" w:color="auto"/>
      </w:divBdr>
    </w:div>
    <w:div w:id="284313550">
      <w:bodyDiv w:val="1"/>
      <w:marLeft w:val="0"/>
      <w:marRight w:val="0"/>
      <w:marTop w:val="0"/>
      <w:marBottom w:val="0"/>
      <w:divBdr>
        <w:top w:val="none" w:sz="0" w:space="0" w:color="auto"/>
        <w:left w:val="none" w:sz="0" w:space="0" w:color="auto"/>
        <w:bottom w:val="none" w:sz="0" w:space="0" w:color="auto"/>
        <w:right w:val="none" w:sz="0" w:space="0" w:color="auto"/>
      </w:divBdr>
    </w:div>
    <w:div w:id="297341810">
      <w:bodyDiv w:val="1"/>
      <w:marLeft w:val="0"/>
      <w:marRight w:val="0"/>
      <w:marTop w:val="0"/>
      <w:marBottom w:val="0"/>
      <w:divBdr>
        <w:top w:val="none" w:sz="0" w:space="0" w:color="auto"/>
        <w:left w:val="none" w:sz="0" w:space="0" w:color="auto"/>
        <w:bottom w:val="none" w:sz="0" w:space="0" w:color="auto"/>
        <w:right w:val="none" w:sz="0" w:space="0" w:color="auto"/>
      </w:divBdr>
      <w:divsChild>
        <w:div w:id="1254361274">
          <w:marLeft w:val="0"/>
          <w:marRight w:val="0"/>
          <w:marTop w:val="0"/>
          <w:marBottom w:val="0"/>
          <w:divBdr>
            <w:top w:val="none" w:sz="0" w:space="0" w:color="auto"/>
            <w:left w:val="none" w:sz="0" w:space="0" w:color="auto"/>
            <w:bottom w:val="none" w:sz="0" w:space="0" w:color="auto"/>
            <w:right w:val="none" w:sz="0" w:space="0" w:color="auto"/>
          </w:divBdr>
        </w:div>
        <w:div w:id="1698383497">
          <w:marLeft w:val="0"/>
          <w:marRight w:val="0"/>
          <w:marTop w:val="0"/>
          <w:marBottom w:val="0"/>
          <w:divBdr>
            <w:top w:val="none" w:sz="0" w:space="0" w:color="auto"/>
            <w:left w:val="none" w:sz="0" w:space="0" w:color="auto"/>
            <w:bottom w:val="none" w:sz="0" w:space="0" w:color="auto"/>
            <w:right w:val="none" w:sz="0" w:space="0" w:color="auto"/>
          </w:divBdr>
        </w:div>
        <w:div w:id="327906221">
          <w:marLeft w:val="0"/>
          <w:marRight w:val="0"/>
          <w:marTop w:val="0"/>
          <w:marBottom w:val="0"/>
          <w:divBdr>
            <w:top w:val="none" w:sz="0" w:space="0" w:color="auto"/>
            <w:left w:val="none" w:sz="0" w:space="0" w:color="auto"/>
            <w:bottom w:val="none" w:sz="0" w:space="0" w:color="auto"/>
            <w:right w:val="none" w:sz="0" w:space="0" w:color="auto"/>
          </w:divBdr>
        </w:div>
        <w:div w:id="1345282944">
          <w:marLeft w:val="0"/>
          <w:marRight w:val="0"/>
          <w:marTop w:val="0"/>
          <w:marBottom w:val="0"/>
          <w:divBdr>
            <w:top w:val="none" w:sz="0" w:space="0" w:color="auto"/>
            <w:left w:val="none" w:sz="0" w:space="0" w:color="auto"/>
            <w:bottom w:val="none" w:sz="0" w:space="0" w:color="auto"/>
            <w:right w:val="none" w:sz="0" w:space="0" w:color="auto"/>
          </w:divBdr>
        </w:div>
        <w:div w:id="1224024887">
          <w:marLeft w:val="0"/>
          <w:marRight w:val="0"/>
          <w:marTop w:val="0"/>
          <w:marBottom w:val="0"/>
          <w:divBdr>
            <w:top w:val="none" w:sz="0" w:space="0" w:color="auto"/>
            <w:left w:val="none" w:sz="0" w:space="0" w:color="auto"/>
            <w:bottom w:val="none" w:sz="0" w:space="0" w:color="auto"/>
            <w:right w:val="none" w:sz="0" w:space="0" w:color="auto"/>
          </w:divBdr>
        </w:div>
      </w:divsChild>
    </w:div>
    <w:div w:id="306934674">
      <w:bodyDiv w:val="1"/>
      <w:marLeft w:val="0"/>
      <w:marRight w:val="0"/>
      <w:marTop w:val="0"/>
      <w:marBottom w:val="0"/>
      <w:divBdr>
        <w:top w:val="none" w:sz="0" w:space="0" w:color="auto"/>
        <w:left w:val="none" w:sz="0" w:space="0" w:color="auto"/>
        <w:bottom w:val="none" w:sz="0" w:space="0" w:color="auto"/>
        <w:right w:val="none" w:sz="0" w:space="0" w:color="auto"/>
      </w:divBdr>
    </w:div>
    <w:div w:id="373047195">
      <w:bodyDiv w:val="1"/>
      <w:marLeft w:val="0"/>
      <w:marRight w:val="0"/>
      <w:marTop w:val="0"/>
      <w:marBottom w:val="0"/>
      <w:divBdr>
        <w:top w:val="none" w:sz="0" w:space="0" w:color="auto"/>
        <w:left w:val="none" w:sz="0" w:space="0" w:color="auto"/>
        <w:bottom w:val="none" w:sz="0" w:space="0" w:color="auto"/>
        <w:right w:val="none" w:sz="0" w:space="0" w:color="auto"/>
      </w:divBdr>
    </w:div>
    <w:div w:id="519902990">
      <w:bodyDiv w:val="1"/>
      <w:marLeft w:val="0"/>
      <w:marRight w:val="0"/>
      <w:marTop w:val="0"/>
      <w:marBottom w:val="0"/>
      <w:divBdr>
        <w:top w:val="none" w:sz="0" w:space="0" w:color="auto"/>
        <w:left w:val="none" w:sz="0" w:space="0" w:color="auto"/>
        <w:bottom w:val="none" w:sz="0" w:space="0" w:color="auto"/>
        <w:right w:val="none" w:sz="0" w:space="0" w:color="auto"/>
      </w:divBdr>
    </w:div>
    <w:div w:id="597324247">
      <w:bodyDiv w:val="1"/>
      <w:marLeft w:val="0"/>
      <w:marRight w:val="0"/>
      <w:marTop w:val="0"/>
      <w:marBottom w:val="0"/>
      <w:divBdr>
        <w:top w:val="none" w:sz="0" w:space="0" w:color="auto"/>
        <w:left w:val="none" w:sz="0" w:space="0" w:color="auto"/>
        <w:bottom w:val="none" w:sz="0" w:space="0" w:color="auto"/>
        <w:right w:val="none" w:sz="0" w:space="0" w:color="auto"/>
      </w:divBdr>
      <w:divsChild>
        <w:div w:id="840243082">
          <w:marLeft w:val="0"/>
          <w:marRight w:val="0"/>
          <w:marTop w:val="0"/>
          <w:marBottom w:val="0"/>
          <w:divBdr>
            <w:top w:val="none" w:sz="0" w:space="0" w:color="auto"/>
            <w:left w:val="none" w:sz="0" w:space="0" w:color="auto"/>
            <w:bottom w:val="none" w:sz="0" w:space="0" w:color="auto"/>
            <w:right w:val="none" w:sz="0" w:space="0" w:color="auto"/>
          </w:divBdr>
        </w:div>
      </w:divsChild>
    </w:div>
    <w:div w:id="659964328">
      <w:bodyDiv w:val="1"/>
      <w:marLeft w:val="0"/>
      <w:marRight w:val="0"/>
      <w:marTop w:val="0"/>
      <w:marBottom w:val="0"/>
      <w:divBdr>
        <w:top w:val="none" w:sz="0" w:space="0" w:color="auto"/>
        <w:left w:val="none" w:sz="0" w:space="0" w:color="auto"/>
        <w:bottom w:val="none" w:sz="0" w:space="0" w:color="auto"/>
        <w:right w:val="none" w:sz="0" w:space="0" w:color="auto"/>
      </w:divBdr>
    </w:div>
    <w:div w:id="671953688">
      <w:bodyDiv w:val="1"/>
      <w:marLeft w:val="0"/>
      <w:marRight w:val="0"/>
      <w:marTop w:val="0"/>
      <w:marBottom w:val="0"/>
      <w:divBdr>
        <w:top w:val="none" w:sz="0" w:space="0" w:color="auto"/>
        <w:left w:val="none" w:sz="0" w:space="0" w:color="auto"/>
        <w:bottom w:val="none" w:sz="0" w:space="0" w:color="auto"/>
        <w:right w:val="none" w:sz="0" w:space="0" w:color="auto"/>
      </w:divBdr>
      <w:divsChild>
        <w:div w:id="139883044">
          <w:marLeft w:val="0"/>
          <w:marRight w:val="0"/>
          <w:marTop w:val="0"/>
          <w:marBottom w:val="0"/>
          <w:divBdr>
            <w:top w:val="none" w:sz="0" w:space="0" w:color="auto"/>
            <w:left w:val="none" w:sz="0" w:space="0" w:color="auto"/>
            <w:bottom w:val="none" w:sz="0" w:space="0" w:color="auto"/>
            <w:right w:val="none" w:sz="0" w:space="0" w:color="auto"/>
          </w:divBdr>
        </w:div>
        <w:div w:id="177430441">
          <w:marLeft w:val="0"/>
          <w:marRight w:val="0"/>
          <w:marTop w:val="0"/>
          <w:marBottom w:val="0"/>
          <w:divBdr>
            <w:top w:val="none" w:sz="0" w:space="0" w:color="auto"/>
            <w:left w:val="none" w:sz="0" w:space="0" w:color="auto"/>
            <w:bottom w:val="none" w:sz="0" w:space="0" w:color="auto"/>
            <w:right w:val="none" w:sz="0" w:space="0" w:color="auto"/>
          </w:divBdr>
        </w:div>
        <w:div w:id="11494096">
          <w:marLeft w:val="0"/>
          <w:marRight w:val="0"/>
          <w:marTop w:val="0"/>
          <w:marBottom w:val="0"/>
          <w:divBdr>
            <w:top w:val="none" w:sz="0" w:space="0" w:color="auto"/>
            <w:left w:val="none" w:sz="0" w:space="0" w:color="auto"/>
            <w:bottom w:val="none" w:sz="0" w:space="0" w:color="auto"/>
            <w:right w:val="none" w:sz="0" w:space="0" w:color="auto"/>
          </w:divBdr>
        </w:div>
        <w:div w:id="1937327409">
          <w:marLeft w:val="0"/>
          <w:marRight w:val="0"/>
          <w:marTop w:val="0"/>
          <w:marBottom w:val="0"/>
          <w:divBdr>
            <w:top w:val="none" w:sz="0" w:space="0" w:color="auto"/>
            <w:left w:val="none" w:sz="0" w:space="0" w:color="auto"/>
            <w:bottom w:val="none" w:sz="0" w:space="0" w:color="auto"/>
            <w:right w:val="none" w:sz="0" w:space="0" w:color="auto"/>
          </w:divBdr>
        </w:div>
        <w:div w:id="61175811">
          <w:marLeft w:val="0"/>
          <w:marRight w:val="0"/>
          <w:marTop w:val="0"/>
          <w:marBottom w:val="0"/>
          <w:divBdr>
            <w:top w:val="none" w:sz="0" w:space="0" w:color="auto"/>
            <w:left w:val="none" w:sz="0" w:space="0" w:color="auto"/>
            <w:bottom w:val="none" w:sz="0" w:space="0" w:color="auto"/>
            <w:right w:val="none" w:sz="0" w:space="0" w:color="auto"/>
          </w:divBdr>
        </w:div>
      </w:divsChild>
    </w:div>
    <w:div w:id="923874783">
      <w:bodyDiv w:val="1"/>
      <w:marLeft w:val="0"/>
      <w:marRight w:val="0"/>
      <w:marTop w:val="0"/>
      <w:marBottom w:val="0"/>
      <w:divBdr>
        <w:top w:val="none" w:sz="0" w:space="0" w:color="auto"/>
        <w:left w:val="none" w:sz="0" w:space="0" w:color="auto"/>
        <w:bottom w:val="none" w:sz="0" w:space="0" w:color="auto"/>
        <w:right w:val="none" w:sz="0" w:space="0" w:color="auto"/>
      </w:divBdr>
    </w:div>
    <w:div w:id="997609155">
      <w:bodyDiv w:val="1"/>
      <w:marLeft w:val="0"/>
      <w:marRight w:val="0"/>
      <w:marTop w:val="0"/>
      <w:marBottom w:val="0"/>
      <w:divBdr>
        <w:top w:val="none" w:sz="0" w:space="0" w:color="auto"/>
        <w:left w:val="none" w:sz="0" w:space="0" w:color="auto"/>
        <w:bottom w:val="none" w:sz="0" w:space="0" w:color="auto"/>
        <w:right w:val="none" w:sz="0" w:space="0" w:color="auto"/>
      </w:divBdr>
      <w:divsChild>
        <w:div w:id="66071790">
          <w:marLeft w:val="0"/>
          <w:marRight w:val="0"/>
          <w:marTop w:val="30"/>
          <w:marBottom w:val="0"/>
          <w:divBdr>
            <w:top w:val="none" w:sz="0" w:space="0" w:color="auto"/>
            <w:left w:val="none" w:sz="0" w:space="0" w:color="auto"/>
            <w:bottom w:val="none" w:sz="0" w:space="0" w:color="auto"/>
            <w:right w:val="none" w:sz="0" w:space="0" w:color="auto"/>
          </w:divBdr>
          <w:divsChild>
            <w:div w:id="5098774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76585756">
      <w:bodyDiv w:val="1"/>
      <w:marLeft w:val="0"/>
      <w:marRight w:val="0"/>
      <w:marTop w:val="0"/>
      <w:marBottom w:val="0"/>
      <w:divBdr>
        <w:top w:val="none" w:sz="0" w:space="0" w:color="auto"/>
        <w:left w:val="none" w:sz="0" w:space="0" w:color="auto"/>
        <w:bottom w:val="none" w:sz="0" w:space="0" w:color="auto"/>
        <w:right w:val="none" w:sz="0" w:space="0" w:color="auto"/>
      </w:divBdr>
    </w:div>
    <w:div w:id="1099524486">
      <w:bodyDiv w:val="1"/>
      <w:marLeft w:val="0"/>
      <w:marRight w:val="0"/>
      <w:marTop w:val="0"/>
      <w:marBottom w:val="0"/>
      <w:divBdr>
        <w:top w:val="none" w:sz="0" w:space="0" w:color="auto"/>
        <w:left w:val="none" w:sz="0" w:space="0" w:color="auto"/>
        <w:bottom w:val="none" w:sz="0" w:space="0" w:color="auto"/>
        <w:right w:val="none" w:sz="0" w:space="0" w:color="auto"/>
      </w:divBdr>
      <w:divsChild>
        <w:div w:id="378557641">
          <w:marLeft w:val="0"/>
          <w:marRight w:val="0"/>
          <w:marTop w:val="0"/>
          <w:marBottom w:val="0"/>
          <w:divBdr>
            <w:top w:val="none" w:sz="0" w:space="0" w:color="auto"/>
            <w:left w:val="none" w:sz="0" w:space="0" w:color="auto"/>
            <w:bottom w:val="none" w:sz="0" w:space="0" w:color="auto"/>
            <w:right w:val="none" w:sz="0" w:space="0" w:color="auto"/>
          </w:divBdr>
        </w:div>
      </w:divsChild>
    </w:div>
    <w:div w:id="1208034227">
      <w:bodyDiv w:val="1"/>
      <w:marLeft w:val="0"/>
      <w:marRight w:val="0"/>
      <w:marTop w:val="0"/>
      <w:marBottom w:val="0"/>
      <w:divBdr>
        <w:top w:val="none" w:sz="0" w:space="0" w:color="auto"/>
        <w:left w:val="none" w:sz="0" w:space="0" w:color="auto"/>
        <w:bottom w:val="none" w:sz="0" w:space="0" w:color="auto"/>
        <w:right w:val="none" w:sz="0" w:space="0" w:color="auto"/>
      </w:divBdr>
      <w:divsChild>
        <w:div w:id="10953347">
          <w:marLeft w:val="0"/>
          <w:marRight w:val="0"/>
          <w:marTop w:val="0"/>
          <w:marBottom w:val="0"/>
          <w:divBdr>
            <w:top w:val="none" w:sz="0" w:space="0" w:color="auto"/>
            <w:left w:val="none" w:sz="0" w:space="0" w:color="auto"/>
            <w:bottom w:val="none" w:sz="0" w:space="0" w:color="auto"/>
            <w:right w:val="none" w:sz="0" w:space="0" w:color="auto"/>
          </w:divBdr>
        </w:div>
        <w:div w:id="107360867">
          <w:marLeft w:val="0"/>
          <w:marRight w:val="0"/>
          <w:marTop w:val="0"/>
          <w:marBottom w:val="0"/>
          <w:divBdr>
            <w:top w:val="none" w:sz="0" w:space="0" w:color="auto"/>
            <w:left w:val="none" w:sz="0" w:space="0" w:color="auto"/>
            <w:bottom w:val="none" w:sz="0" w:space="0" w:color="auto"/>
            <w:right w:val="none" w:sz="0" w:space="0" w:color="auto"/>
          </w:divBdr>
        </w:div>
        <w:div w:id="384960377">
          <w:marLeft w:val="0"/>
          <w:marRight w:val="0"/>
          <w:marTop w:val="0"/>
          <w:marBottom w:val="0"/>
          <w:divBdr>
            <w:top w:val="none" w:sz="0" w:space="0" w:color="auto"/>
            <w:left w:val="none" w:sz="0" w:space="0" w:color="auto"/>
            <w:bottom w:val="none" w:sz="0" w:space="0" w:color="auto"/>
            <w:right w:val="none" w:sz="0" w:space="0" w:color="auto"/>
          </w:divBdr>
        </w:div>
      </w:divsChild>
    </w:div>
    <w:div w:id="1228609951">
      <w:bodyDiv w:val="1"/>
      <w:marLeft w:val="0"/>
      <w:marRight w:val="0"/>
      <w:marTop w:val="0"/>
      <w:marBottom w:val="0"/>
      <w:divBdr>
        <w:top w:val="none" w:sz="0" w:space="0" w:color="auto"/>
        <w:left w:val="none" w:sz="0" w:space="0" w:color="auto"/>
        <w:bottom w:val="none" w:sz="0" w:space="0" w:color="auto"/>
        <w:right w:val="none" w:sz="0" w:space="0" w:color="auto"/>
      </w:divBdr>
    </w:div>
    <w:div w:id="1243295474">
      <w:bodyDiv w:val="1"/>
      <w:marLeft w:val="0"/>
      <w:marRight w:val="0"/>
      <w:marTop w:val="0"/>
      <w:marBottom w:val="0"/>
      <w:divBdr>
        <w:top w:val="none" w:sz="0" w:space="0" w:color="auto"/>
        <w:left w:val="none" w:sz="0" w:space="0" w:color="auto"/>
        <w:bottom w:val="none" w:sz="0" w:space="0" w:color="auto"/>
        <w:right w:val="none" w:sz="0" w:space="0" w:color="auto"/>
      </w:divBdr>
    </w:div>
    <w:div w:id="1300308794">
      <w:bodyDiv w:val="1"/>
      <w:marLeft w:val="0"/>
      <w:marRight w:val="0"/>
      <w:marTop w:val="0"/>
      <w:marBottom w:val="0"/>
      <w:divBdr>
        <w:top w:val="none" w:sz="0" w:space="0" w:color="auto"/>
        <w:left w:val="none" w:sz="0" w:space="0" w:color="auto"/>
        <w:bottom w:val="none" w:sz="0" w:space="0" w:color="auto"/>
        <w:right w:val="none" w:sz="0" w:space="0" w:color="auto"/>
      </w:divBdr>
    </w:div>
    <w:div w:id="1399013388">
      <w:bodyDiv w:val="1"/>
      <w:marLeft w:val="0"/>
      <w:marRight w:val="0"/>
      <w:marTop w:val="0"/>
      <w:marBottom w:val="0"/>
      <w:divBdr>
        <w:top w:val="none" w:sz="0" w:space="0" w:color="auto"/>
        <w:left w:val="none" w:sz="0" w:space="0" w:color="auto"/>
        <w:bottom w:val="none" w:sz="0" w:space="0" w:color="auto"/>
        <w:right w:val="none" w:sz="0" w:space="0" w:color="auto"/>
      </w:divBdr>
    </w:div>
    <w:div w:id="1444374854">
      <w:bodyDiv w:val="1"/>
      <w:marLeft w:val="0"/>
      <w:marRight w:val="0"/>
      <w:marTop w:val="0"/>
      <w:marBottom w:val="0"/>
      <w:divBdr>
        <w:top w:val="none" w:sz="0" w:space="0" w:color="auto"/>
        <w:left w:val="none" w:sz="0" w:space="0" w:color="auto"/>
        <w:bottom w:val="none" w:sz="0" w:space="0" w:color="auto"/>
        <w:right w:val="none" w:sz="0" w:space="0" w:color="auto"/>
      </w:divBdr>
    </w:div>
    <w:div w:id="1476871533">
      <w:bodyDiv w:val="1"/>
      <w:marLeft w:val="0"/>
      <w:marRight w:val="0"/>
      <w:marTop w:val="0"/>
      <w:marBottom w:val="0"/>
      <w:divBdr>
        <w:top w:val="none" w:sz="0" w:space="0" w:color="auto"/>
        <w:left w:val="none" w:sz="0" w:space="0" w:color="auto"/>
        <w:bottom w:val="none" w:sz="0" w:space="0" w:color="auto"/>
        <w:right w:val="none" w:sz="0" w:space="0" w:color="auto"/>
      </w:divBdr>
    </w:div>
    <w:div w:id="1497962355">
      <w:bodyDiv w:val="1"/>
      <w:marLeft w:val="0"/>
      <w:marRight w:val="0"/>
      <w:marTop w:val="0"/>
      <w:marBottom w:val="0"/>
      <w:divBdr>
        <w:top w:val="none" w:sz="0" w:space="0" w:color="auto"/>
        <w:left w:val="none" w:sz="0" w:space="0" w:color="auto"/>
        <w:bottom w:val="none" w:sz="0" w:space="0" w:color="auto"/>
        <w:right w:val="none" w:sz="0" w:space="0" w:color="auto"/>
      </w:divBdr>
    </w:div>
    <w:div w:id="1654259797">
      <w:bodyDiv w:val="1"/>
      <w:marLeft w:val="0"/>
      <w:marRight w:val="0"/>
      <w:marTop w:val="0"/>
      <w:marBottom w:val="0"/>
      <w:divBdr>
        <w:top w:val="none" w:sz="0" w:space="0" w:color="auto"/>
        <w:left w:val="none" w:sz="0" w:space="0" w:color="auto"/>
        <w:bottom w:val="none" w:sz="0" w:space="0" w:color="auto"/>
        <w:right w:val="none" w:sz="0" w:space="0" w:color="auto"/>
      </w:divBdr>
    </w:div>
    <w:div w:id="1825312822">
      <w:bodyDiv w:val="1"/>
      <w:marLeft w:val="0"/>
      <w:marRight w:val="0"/>
      <w:marTop w:val="0"/>
      <w:marBottom w:val="0"/>
      <w:divBdr>
        <w:top w:val="none" w:sz="0" w:space="0" w:color="auto"/>
        <w:left w:val="none" w:sz="0" w:space="0" w:color="auto"/>
        <w:bottom w:val="none" w:sz="0" w:space="0" w:color="auto"/>
        <w:right w:val="none" w:sz="0" w:space="0" w:color="auto"/>
      </w:divBdr>
    </w:div>
    <w:div w:id="1890801048">
      <w:bodyDiv w:val="1"/>
      <w:marLeft w:val="0"/>
      <w:marRight w:val="0"/>
      <w:marTop w:val="0"/>
      <w:marBottom w:val="0"/>
      <w:divBdr>
        <w:top w:val="none" w:sz="0" w:space="0" w:color="auto"/>
        <w:left w:val="none" w:sz="0" w:space="0" w:color="auto"/>
        <w:bottom w:val="none" w:sz="0" w:space="0" w:color="auto"/>
        <w:right w:val="none" w:sz="0" w:space="0" w:color="auto"/>
      </w:divBdr>
    </w:div>
    <w:div w:id="2033798101">
      <w:bodyDiv w:val="1"/>
      <w:marLeft w:val="0"/>
      <w:marRight w:val="0"/>
      <w:marTop w:val="0"/>
      <w:marBottom w:val="0"/>
      <w:divBdr>
        <w:top w:val="none" w:sz="0" w:space="0" w:color="auto"/>
        <w:left w:val="none" w:sz="0" w:space="0" w:color="auto"/>
        <w:bottom w:val="none" w:sz="0" w:space="0" w:color="auto"/>
        <w:right w:val="none" w:sz="0" w:space="0" w:color="auto"/>
      </w:divBdr>
    </w:div>
    <w:div w:id="2085837300">
      <w:bodyDiv w:val="1"/>
      <w:marLeft w:val="0"/>
      <w:marRight w:val="0"/>
      <w:marTop w:val="0"/>
      <w:marBottom w:val="0"/>
      <w:divBdr>
        <w:top w:val="none" w:sz="0" w:space="0" w:color="auto"/>
        <w:left w:val="none" w:sz="0" w:space="0" w:color="auto"/>
        <w:bottom w:val="none" w:sz="0" w:space="0" w:color="auto"/>
        <w:right w:val="none" w:sz="0" w:space="0" w:color="auto"/>
      </w:divBdr>
      <w:divsChild>
        <w:div w:id="8080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phandbook.org/"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 Id="rId22"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gender/gender-home/gender-why/why-gender/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A02C774B83734F46B1C117A6105DA038" ma:contentTypeVersion="0" ma:contentTypeDescription="A content type to manage public (operations) IDB documents" ma:contentTypeScope="" ma:versionID="2217455f039d1a3093586b2e5d0499b9">
  <xsd:schema xmlns:xsd="http://www.w3.org/2001/XMLSchema" xmlns:xs="http://www.w3.org/2001/XMLSchema" xmlns:p="http://schemas.microsoft.com/office/2006/metadata/properties" xmlns:ns2="9c571b2f-e523-4ab2-ba2e-09e151a03ef4" targetNamespace="http://schemas.microsoft.com/office/2006/metadata/properties" ma:root="true" ma:fieldsID="bed0c60aee55836dee446e400aadbc64"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6b746e2-960d-40fc-9055-2aaee7227fec}" ma:internalName="TaxCatchAll" ma:showField="CatchAllData" ma:web="ca17b81a-716b-4c53-9a6c-46fd54eb1c9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6b746e2-960d-40fc-9055-2aaee7227fec}" ma:internalName="TaxCatchAllLabel" ma:readOnly="true" ma:showField="CatchAllDataLabel" ma:web="ca17b81a-716b-4c53-9a6c-46fd54eb1c9d">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CSD/RND</Division_x0020_or_x0020_Unit>
    <Other_x0020_Author xmlns="9c571b2f-e523-4ab2-ba2e-09e151a03ef4" xsi:nil="true"/>
    <Region xmlns="9c571b2f-e523-4ab2-ba2e-09e151a03ef4" xsi:nil="true"/>
    <IDBDocs_x0020_Number xmlns="9c571b2f-e523-4ab2-ba2e-09e151a03ef4">40587422</IDBDocs_x0020_Number>
    <Document_x0020_Author xmlns="9c571b2f-e523-4ab2-ba2e-09e151a03ef4">Mattos, Juan de Dios</Document_x0020_Author>
    <Publication_x0020_Type xmlns="9c571b2f-e523-4ab2-ba2e-09e151a03ef4" xsi:nil="true"/>
    <Operation_x0020_Type xmlns="9c571b2f-e523-4ab2-ba2e-09e151a03ef4" xsi:nil="true"/>
    <TaxCatchAll xmlns="9c571b2f-e523-4ab2-ba2e-09e151a03ef4">
      <Value>5</Value>
      <Value>4</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GY-L1060</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AG-ADR</Webtopic>
    <Identifier xmlns="9c571b2f-e523-4ab2-ba2e-09e151a03ef4"> TECFILE</Identifier>
    <Publishing_x0020_House xmlns="9c571b2f-e523-4ab2-ba2e-09e151a03ef4" xsi:nil="true"/>
    <Document_x0020_Language_x0020_IDB xmlns="9c571b2f-e523-4ab2-ba2e-09e151a03ef4">English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CE6CA16C-36AB-43C7-B665-E57BD67920BD}"/>
</file>

<file path=customXml/itemProps2.xml><?xml version="1.0" encoding="utf-8"?>
<ds:datastoreItem xmlns:ds="http://schemas.openxmlformats.org/officeDocument/2006/customXml" ds:itemID="{25BA9F78-5EF6-4261-B052-557CDC867357}"/>
</file>

<file path=customXml/itemProps3.xml><?xml version="1.0" encoding="utf-8"?>
<ds:datastoreItem xmlns:ds="http://schemas.openxmlformats.org/officeDocument/2006/customXml" ds:itemID="{CDC5B490-32C3-42D5-9A38-DB5310473B96}"/>
</file>

<file path=customXml/itemProps4.xml><?xml version="1.0" encoding="utf-8"?>
<ds:datastoreItem xmlns:ds="http://schemas.openxmlformats.org/officeDocument/2006/customXml" ds:itemID="{1139EEA1-2EC9-49CF-B9C7-156EB05D2DA5}"/>
</file>

<file path=customXml/itemProps5.xml><?xml version="1.0" encoding="utf-8"?>
<ds:datastoreItem xmlns:ds="http://schemas.openxmlformats.org/officeDocument/2006/customXml" ds:itemID="{F56CB9E3-54BC-4171-B037-1030F8A307C0}"/>
</file>

<file path=customXml/itemProps6.xml><?xml version="1.0" encoding="utf-8"?>
<ds:datastoreItem xmlns:ds="http://schemas.openxmlformats.org/officeDocument/2006/customXml" ds:itemID="{206334D0-BE3A-4712-9E03-35BC8DACF8AE}"/>
</file>

<file path=docProps/app.xml><?xml version="1.0" encoding="utf-8"?>
<Properties xmlns="http://schemas.openxmlformats.org/officeDocument/2006/extended-properties" xmlns:vt="http://schemas.openxmlformats.org/officeDocument/2006/docPropsVTypes">
  <Template>Normal.dotm</Template>
  <TotalTime>1</TotalTime>
  <Pages>31</Pages>
  <Words>12638</Words>
  <Characters>72037</Characters>
  <Application>Microsoft Office Word</Application>
  <DocSecurity>0</DocSecurity>
  <Lines>600</Lines>
  <Paragraphs>169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Accreditation Canada</Company>
  <LinksUpToDate>false</LinksUpToDate>
  <CharactersWithSpaces>84506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 - Optional Link 6 - Strategy for mainstreaming gender and indigenous people's issues (GY-L1060) </dc:title>
  <dc:creator>Michelle Artieda</dc:creator>
  <cp:lastModifiedBy>Inter-American Development Bank</cp:lastModifiedBy>
  <cp:revision>3</cp:revision>
  <dcterms:created xsi:type="dcterms:W3CDTF">2016-10-28T15:23:00Z</dcterms:created>
  <dcterms:modified xsi:type="dcterms:W3CDTF">2016-10-28T15:24:00Z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0x01010046CF21643EE8D14686A648AA6DAD089200A02C774B83734F46B1C117A6105DA038</vt:lpwstr>
  </property>
  <property fmtid="{D5CDD505-2E9C-101B-9397-08002B2CF9AE}" pid="5" name="TaxKeywordTaxHTField">
    <vt:lpwstr/>
  </property>
  <property fmtid="{D5CDD505-2E9C-101B-9397-08002B2CF9AE}" pid="6" name="Series Operations IDB">
    <vt:lpwstr>4;#Unclassified|a6dff32e-d477-44cd-a56b-85efe9e0a56c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4;#Unclassified|a6dff32e-d477-44cd-a56b-85efe9e0a56c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5;#IDBDocs|cca77002-e150-4b2d-ab1f-1d7a7cdcae16</vt:lpwstr>
  </property>
</Properties>
</file>