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86" w:rsidRPr="00633714" w:rsidRDefault="001B5186" w:rsidP="001B5186">
      <w:pPr>
        <w:pStyle w:val="Title"/>
        <w:tabs>
          <w:tab w:val="clear" w:pos="1440"/>
          <w:tab w:val="clear" w:pos="3060"/>
        </w:tabs>
        <w:spacing w:line="360" w:lineRule="auto"/>
        <w:outlineLvl w:val="9"/>
        <w:rPr>
          <w:rFonts w:ascii="Arial" w:hAnsi="Arial" w:cs="Arial"/>
          <w:smallCaps/>
          <w:sz w:val="22"/>
          <w:szCs w:val="22"/>
        </w:rPr>
      </w:pPr>
      <w:r w:rsidRPr="00633714">
        <w:rPr>
          <w:rFonts w:ascii="Arial" w:hAnsi="Arial" w:cs="Arial"/>
          <w:smallCaps/>
          <w:sz w:val="22"/>
          <w:szCs w:val="22"/>
        </w:rPr>
        <w:t>Document of the Inter-American Development Bank</w:t>
      </w:r>
    </w:p>
    <w:p w:rsidR="001B5186" w:rsidRPr="00633714" w:rsidRDefault="001B5186" w:rsidP="001B5186">
      <w:pPr>
        <w:pStyle w:val="ColorfulList-Accent11"/>
        <w:spacing w:after="0" w:line="360" w:lineRule="auto"/>
        <w:ind w:left="1080"/>
        <w:jc w:val="center"/>
        <w:rPr>
          <w:rFonts w:ascii="Arial" w:hAnsi="Arial" w:cs="Arial"/>
          <w:b/>
        </w:rPr>
      </w:pPr>
    </w:p>
    <w:p w:rsidR="005E691C" w:rsidRPr="00633714" w:rsidRDefault="005E691C" w:rsidP="001B5186">
      <w:pPr>
        <w:pStyle w:val="ColorfulList-Accent11"/>
        <w:spacing w:after="0" w:line="360" w:lineRule="auto"/>
        <w:ind w:left="1080"/>
        <w:jc w:val="center"/>
        <w:rPr>
          <w:rFonts w:ascii="Arial" w:hAnsi="Arial" w:cs="Arial"/>
          <w:b/>
        </w:rPr>
      </w:pPr>
    </w:p>
    <w:p w:rsidR="001B5186" w:rsidRPr="00633714" w:rsidRDefault="001B5186" w:rsidP="001B5186">
      <w:pPr>
        <w:tabs>
          <w:tab w:val="left" w:pos="1440"/>
          <w:tab w:val="left" w:pos="3060"/>
        </w:tabs>
        <w:spacing w:after="0" w:line="360" w:lineRule="auto"/>
        <w:jc w:val="center"/>
        <w:rPr>
          <w:rFonts w:ascii="Arial" w:hAnsi="Arial" w:cs="Arial"/>
          <w:b/>
          <w:smallCaps/>
        </w:rPr>
      </w:pPr>
    </w:p>
    <w:p w:rsidR="001B5186" w:rsidRPr="00633714" w:rsidRDefault="001B5186" w:rsidP="001B5186">
      <w:pPr>
        <w:tabs>
          <w:tab w:val="left" w:pos="1440"/>
          <w:tab w:val="left" w:pos="3060"/>
        </w:tabs>
        <w:spacing w:after="0" w:line="360" w:lineRule="auto"/>
        <w:jc w:val="center"/>
        <w:rPr>
          <w:rFonts w:ascii="Arial" w:hAnsi="Arial" w:cs="Arial"/>
          <w:b/>
          <w:smallCaps/>
        </w:rPr>
      </w:pPr>
    </w:p>
    <w:p w:rsidR="005E691C" w:rsidRPr="009133F6" w:rsidRDefault="005E691C" w:rsidP="005E691C">
      <w:pPr>
        <w:jc w:val="center"/>
        <w:rPr>
          <w:rFonts w:ascii="Arial" w:hAnsi="Arial" w:cs="Arial"/>
          <w:b/>
          <w:smallCaps/>
          <w:szCs w:val="24"/>
        </w:rPr>
      </w:pPr>
      <w:r w:rsidRPr="009133F6">
        <w:rPr>
          <w:rFonts w:ascii="Arial" w:hAnsi="Arial" w:cs="Arial"/>
          <w:b/>
          <w:smallCaps/>
          <w:sz w:val="28"/>
          <w:szCs w:val="24"/>
        </w:rPr>
        <w:t>THE COMMONWEALTH OF THE BAHAMAS</w:t>
      </w:r>
    </w:p>
    <w:p w:rsidR="001B5186" w:rsidRPr="00633714" w:rsidRDefault="001B5186" w:rsidP="001B5186">
      <w:pPr>
        <w:tabs>
          <w:tab w:val="left" w:pos="1440"/>
          <w:tab w:val="left" w:pos="3060"/>
        </w:tabs>
        <w:spacing w:after="0" w:line="360" w:lineRule="auto"/>
        <w:jc w:val="center"/>
        <w:rPr>
          <w:rFonts w:ascii="Arial" w:hAnsi="Arial" w:cs="Arial"/>
          <w:b/>
          <w:smallCaps/>
          <w:highlight w:val="lightGray"/>
        </w:rPr>
      </w:pPr>
    </w:p>
    <w:p w:rsidR="001B5186" w:rsidRPr="00633714" w:rsidRDefault="001B5186" w:rsidP="001B5186">
      <w:pPr>
        <w:tabs>
          <w:tab w:val="left" w:pos="1440"/>
          <w:tab w:val="left" w:pos="3060"/>
        </w:tabs>
        <w:spacing w:after="0" w:line="360" w:lineRule="auto"/>
        <w:jc w:val="center"/>
        <w:rPr>
          <w:rFonts w:ascii="Arial" w:hAnsi="Arial" w:cs="Arial"/>
          <w:b/>
          <w:smallCaps/>
          <w:highlight w:val="lightGray"/>
        </w:rPr>
      </w:pPr>
    </w:p>
    <w:p w:rsidR="001B5186" w:rsidRPr="00633714" w:rsidRDefault="001B5186" w:rsidP="001B5186">
      <w:pPr>
        <w:tabs>
          <w:tab w:val="left" w:pos="1440"/>
          <w:tab w:val="left" w:pos="3060"/>
        </w:tabs>
        <w:spacing w:after="0" w:line="360" w:lineRule="auto"/>
        <w:jc w:val="center"/>
        <w:rPr>
          <w:rFonts w:ascii="Arial" w:hAnsi="Arial" w:cs="Arial"/>
          <w:b/>
          <w:smallCaps/>
          <w:highlight w:val="lightGray"/>
        </w:rPr>
      </w:pPr>
    </w:p>
    <w:p w:rsidR="005E691C" w:rsidRPr="009133F6" w:rsidRDefault="005E691C" w:rsidP="005E691C">
      <w:pPr>
        <w:jc w:val="center"/>
        <w:rPr>
          <w:rFonts w:ascii="Arial" w:hAnsi="Arial" w:cs="Arial"/>
          <w:b/>
          <w:smallCaps/>
          <w:szCs w:val="24"/>
        </w:rPr>
      </w:pPr>
      <w:r w:rsidRPr="009133F6">
        <w:rPr>
          <w:rFonts w:ascii="Arial" w:hAnsi="Arial" w:cs="Arial"/>
          <w:b/>
          <w:smallCaps/>
          <w:sz w:val="28"/>
          <w:szCs w:val="24"/>
        </w:rPr>
        <w:t>Airport Infrastructure Program</w:t>
      </w:r>
    </w:p>
    <w:p w:rsidR="005E691C" w:rsidRPr="009133F6" w:rsidRDefault="005E691C" w:rsidP="005E691C">
      <w:pPr>
        <w:jc w:val="center"/>
        <w:rPr>
          <w:rFonts w:ascii="Arial" w:hAnsi="Arial" w:cs="Arial"/>
          <w:b/>
          <w:smallCaps/>
          <w:szCs w:val="24"/>
        </w:rPr>
      </w:pPr>
    </w:p>
    <w:p w:rsidR="005E691C" w:rsidRPr="009133F6" w:rsidRDefault="005E691C" w:rsidP="005E691C">
      <w:pPr>
        <w:jc w:val="center"/>
        <w:rPr>
          <w:rFonts w:ascii="Arial" w:hAnsi="Arial" w:cs="Arial"/>
          <w:b/>
          <w:smallCaps/>
          <w:szCs w:val="24"/>
        </w:rPr>
      </w:pPr>
      <w:bookmarkStart w:id="0" w:name="Text7"/>
      <w:r w:rsidRPr="009133F6">
        <w:rPr>
          <w:rFonts w:ascii="Arial" w:hAnsi="Arial" w:cs="Arial"/>
          <w:b/>
          <w:smallCaps/>
          <w:szCs w:val="24"/>
        </w:rPr>
        <w:t>(</w:t>
      </w:r>
      <w:bookmarkEnd w:id="0"/>
      <w:r w:rsidRPr="009133F6">
        <w:rPr>
          <w:rFonts w:ascii="Arial" w:hAnsi="Arial" w:cs="Arial"/>
          <w:b/>
          <w:smallCaps/>
          <w:szCs w:val="24"/>
        </w:rPr>
        <w:t>BH-L1041)</w:t>
      </w:r>
    </w:p>
    <w:p w:rsidR="005E691C" w:rsidRPr="009133F6" w:rsidRDefault="005E691C" w:rsidP="005E691C">
      <w:pPr>
        <w:jc w:val="center"/>
        <w:rPr>
          <w:rFonts w:ascii="Arial" w:hAnsi="Arial" w:cs="Arial"/>
        </w:rPr>
      </w:pPr>
    </w:p>
    <w:p w:rsidR="001B5186" w:rsidRPr="00633714" w:rsidRDefault="001B5186" w:rsidP="001B5186">
      <w:pPr>
        <w:pStyle w:val="Newpage"/>
        <w:spacing w:line="360" w:lineRule="auto"/>
        <w:rPr>
          <w:rFonts w:ascii="Arial" w:hAnsi="Arial"/>
          <w:b w:val="0"/>
          <w:caps/>
          <w:smallCaps w:val="0"/>
          <w:sz w:val="22"/>
          <w:szCs w:val="22"/>
        </w:rPr>
      </w:pPr>
    </w:p>
    <w:p w:rsidR="001B5186" w:rsidRPr="00633714" w:rsidRDefault="001B5186" w:rsidP="001B5186">
      <w:pPr>
        <w:tabs>
          <w:tab w:val="left" w:pos="1440"/>
          <w:tab w:val="left" w:pos="3060"/>
        </w:tabs>
        <w:spacing w:after="0" w:line="360" w:lineRule="auto"/>
        <w:jc w:val="center"/>
        <w:rPr>
          <w:rFonts w:ascii="Arial" w:hAnsi="Arial" w:cs="Arial"/>
          <w:smallCaps/>
        </w:rPr>
      </w:pPr>
    </w:p>
    <w:p w:rsidR="001B5186" w:rsidRPr="009133F6" w:rsidRDefault="001B5186" w:rsidP="001B5186">
      <w:pPr>
        <w:tabs>
          <w:tab w:val="left" w:pos="1440"/>
          <w:tab w:val="left" w:pos="3060"/>
        </w:tabs>
        <w:spacing w:after="0" w:line="360" w:lineRule="auto"/>
        <w:jc w:val="center"/>
        <w:outlineLvl w:val="0"/>
        <w:rPr>
          <w:rFonts w:ascii="Arial" w:hAnsi="Arial" w:cs="Arial"/>
          <w:b/>
          <w:smallCaps/>
          <w:sz w:val="24"/>
        </w:rPr>
      </w:pPr>
      <w:r w:rsidRPr="009133F6">
        <w:rPr>
          <w:rFonts w:ascii="Arial" w:hAnsi="Arial" w:cs="Arial"/>
          <w:b/>
          <w:smallCaps/>
          <w:sz w:val="24"/>
        </w:rPr>
        <w:t>monitoring and evaluation plan</w:t>
      </w:r>
    </w:p>
    <w:p w:rsidR="001B5186" w:rsidRPr="00633714" w:rsidRDefault="001B5186" w:rsidP="001B5186">
      <w:pPr>
        <w:tabs>
          <w:tab w:val="left" w:pos="1440"/>
          <w:tab w:val="left" w:pos="3060"/>
        </w:tabs>
        <w:spacing w:after="0" w:line="360" w:lineRule="auto"/>
        <w:outlineLvl w:val="0"/>
        <w:rPr>
          <w:rFonts w:ascii="Arial" w:hAnsi="Arial" w:cs="Arial"/>
          <w:b/>
          <w:smallCaps/>
        </w:rPr>
      </w:pPr>
    </w:p>
    <w:p w:rsidR="001B5186" w:rsidRPr="00633714" w:rsidRDefault="001B5186" w:rsidP="001B5186">
      <w:pPr>
        <w:pStyle w:val="ColorfulList-Accent11"/>
        <w:spacing w:after="0" w:line="360" w:lineRule="auto"/>
        <w:ind w:left="1080"/>
        <w:jc w:val="center"/>
        <w:rPr>
          <w:rFonts w:ascii="Arial" w:hAnsi="Arial" w:cs="Arial"/>
          <w:b/>
        </w:rPr>
      </w:pPr>
    </w:p>
    <w:p w:rsidR="001B5186" w:rsidRPr="00633714" w:rsidRDefault="001B5186" w:rsidP="001B5186">
      <w:pPr>
        <w:pStyle w:val="ColorfulList-Accent11"/>
        <w:spacing w:after="0" w:line="360" w:lineRule="auto"/>
        <w:ind w:left="1080"/>
        <w:jc w:val="center"/>
        <w:rPr>
          <w:rFonts w:ascii="Arial" w:hAnsi="Arial" w:cs="Arial"/>
          <w:b/>
        </w:rPr>
      </w:pPr>
    </w:p>
    <w:p w:rsidR="001B5186" w:rsidRPr="00633714" w:rsidRDefault="001B5186" w:rsidP="001B5186">
      <w:pPr>
        <w:pStyle w:val="ColorfulList-Accent11"/>
        <w:spacing w:after="0" w:line="360" w:lineRule="auto"/>
        <w:ind w:left="1080"/>
        <w:jc w:val="center"/>
        <w:rPr>
          <w:rFonts w:ascii="Arial" w:hAnsi="Arial" w:cs="Arial"/>
          <w:b/>
        </w:rPr>
      </w:pPr>
    </w:p>
    <w:p w:rsidR="001B5186" w:rsidRPr="00633714" w:rsidRDefault="001B5186" w:rsidP="001B5186">
      <w:pPr>
        <w:pStyle w:val="ColorfulList-Accent11"/>
        <w:spacing w:after="0" w:line="360" w:lineRule="auto"/>
        <w:ind w:left="1080"/>
        <w:jc w:val="center"/>
        <w:rPr>
          <w:rFonts w:ascii="Arial" w:hAnsi="Arial" w:cs="Arial"/>
          <w:b/>
        </w:rPr>
      </w:pPr>
    </w:p>
    <w:p w:rsidR="001B5186" w:rsidRPr="00633714" w:rsidRDefault="001B5186" w:rsidP="001B5186">
      <w:pPr>
        <w:pStyle w:val="ColorfulList-Accent11"/>
        <w:spacing w:after="0" w:line="360" w:lineRule="auto"/>
        <w:ind w:left="1080"/>
        <w:jc w:val="center"/>
        <w:rPr>
          <w:rFonts w:ascii="Arial" w:hAnsi="Arial" w:cs="Arial"/>
          <w:b/>
        </w:rPr>
      </w:pPr>
    </w:p>
    <w:p w:rsidR="005E691C" w:rsidRPr="00633714" w:rsidRDefault="005E691C" w:rsidP="001B5186">
      <w:pPr>
        <w:pStyle w:val="ColorfulList-Accent11"/>
        <w:spacing w:after="0" w:line="360" w:lineRule="auto"/>
        <w:ind w:left="1080"/>
        <w:jc w:val="center"/>
        <w:rPr>
          <w:rFonts w:ascii="Arial" w:hAnsi="Arial" w:cs="Arial"/>
          <w:b/>
        </w:rPr>
      </w:pPr>
    </w:p>
    <w:p w:rsidR="005E691C" w:rsidRPr="00633714" w:rsidRDefault="005E691C" w:rsidP="001B5186">
      <w:pPr>
        <w:pStyle w:val="ColorfulList-Accent11"/>
        <w:spacing w:after="0" w:line="360" w:lineRule="auto"/>
        <w:ind w:left="1080"/>
        <w:jc w:val="center"/>
        <w:rPr>
          <w:rFonts w:ascii="Arial" w:hAnsi="Arial" w:cs="Arial"/>
          <w:b/>
        </w:rPr>
      </w:pPr>
    </w:p>
    <w:p w:rsidR="001B5186" w:rsidRPr="00633714" w:rsidRDefault="001B5186" w:rsidP="001B5186">
      <w:pPr>
        <w:pStyle w:val="ColorfulList-Accent11"/>
        <w:spacing w:after="0" w:line="360" w:lineRule="auto"/>
        <w:ind w:left="1080"/>
        <w:jc w:val="center"/>
        <w:rPr>
          <w:rFonts w:ascii="Arial" w:hAnsi="Arial" w:cs="Arial"/>
          <w:b/>
        </w:rPr>
      </w:pPr>
    </w:p>
    <w:p w:rsidR="001B5186" w:rsidRPr="00633714" w:rsidRDefault="001B5186" w:rsidP="001B5186">
      <w:pPr>
        <w:tabs>
          <w:tab w:val="left" w:pos="1440"/>
          <w:tab w:val="left" w:pos="3060"/>
        </w:tabs>
        <w:spacing w:after="0" w:line="360" w:lineRule="auto"/>
        <w:jc w:val="center"/>
        <w:rPr>
          <w:rFonts w:ascii="Arial" w:hAnsi="Arial" w:cs="Arial"/>
        </w:rPr>
      </w:pPr>
    </w:p>
    <w:p w:rsidR="001B5186" w:rsidRPr="00633714" w:rsidRDefault="005E691C" w:rsidP="001B5186">
      <w:pPr>
        <w:pStyle w:val="BodyText"/>
        <w:pBdr>
          <w:top w:val="single" w:sz="4" w:space="1" w:color="auto"/>
          <w:left w:val="single" w:sz="4" w:space="4" w:color="auto"/>
          <w:bottom w:val="single" w:sz="4" w:space="1" w:color="auto"/>
          <w:right w:val="single" w:sz="4" w:space="4" w:color="auto"/>
        </w:pBdr>
        <w:tabs>
          <w:tab w:val="left" w:pos="1440"/>
        </w:tabs>
        <w:spacing w:line="360" w:lineRule="auto"/>
        <w:jc w:val="both"/>
        <w:rPr>
          <w:rFonts w:ascii="Arial" w:hAnsi="Arial" w:cs="Arial"/>
          <w:sz w:val="22"/>
          <w:szCs w:val="22"/>
        </w:rPr>
      </w:pPr>
      <w:r w:rsidRPr="009133F6">
        <w:rPr>
          <w:rFonts w:ascii="Arial" w:hAnsi="Arial" w:cs="Arial"/>
          <w:sz w:val="20"/>
        </w:rPr>
        <w:t xml:space="preserve">This document was prepared by the project team consisting of: René A. Cortés Forero, Team Leader (INE/TSP); Christopher Persaud, Alternate Team Leader (TSP/CSU); Amado Crotte Alvarado (TSP/CME); Ivan </w:t>
      </w:r>
      <w:proofErr w:type="spellStart"/>
      <w:r w:rsidRPr="009133F6">
        <w:rPr>
          <w:rFonts w:ascii="Arial" w:hAnsi="Arial" w:cs="Arial"/>
          <w:sz w:val="20"/>
        </w:rPr>
        <w:t>Corbacho</w:t>
      </w:r>
      <w:proofErr w:type="spellEnd"/>
      <w:r w:rsidRPr="009133F6">
        <w:rPr>
          <w:rFonts w:ascii="Arial" w:hAnsi="Arial" w:cs="Arial"/>
          <w:sz w:val="20"/>
        </w:rPr>
        <w:t xml:space="preserve"> and Juliana de Moraes (INE/TSP); Renaud Tahon (VPS/ESG); Camille Davis Thompson (CCB/CBH); Mario R. Castaneda (FMP/CBH); Gerard Alleng </w:t>
      </w:r>
      <w:r w:rsidR="002E0D1F" w:rsidRPr="009133F6">
        <w:rPr>
          <w:rFonts w:ascii="Arial" w:hAnsi="Arial" w:cs="Arial"/>
          <w:sz w:val="20"/>
        </w:rPr>
        <w:t xml:space="preserve">and Sara Valero </w:t>
      </w:r>
      <w:r w:rsidRPr="009133F6">
        <w:rPr>
          <w:rFonts w:ascii="Arial" w:hAnsi="Arial" w:cs="Arial"/>
          <w:sz w:val="20"/>
        </w:rPr>
        <w:t>(CSD/CCS); Paulo Martelli (INO/IEN); René Herrera (FMP/CJA); Betina Henning and Liza M. Lutz (LEG/SGO).</w:t>
      </w:r>
    </w:p>
    <w:p w:rsidR="001B5186" w:rsidRPr="00633714" w:rsidRDefault="001B5186" w:rsidP="001B5186">
      <w:pPr>
        <w:pStyle w:val="ColorfulList-Accent11"/>
        <w:spacing w:after="0" w:line="360" w:lineRule="auto"/>
        <w:ind w:left="1080"/>
        <w:jc w:val="center"/>
        <w:rPr>
          <w:rFonts w:ascii="Arial" w:hAnsi="Arial" w:cs="Arial"/>
          <w:smallCaps/>
        </w:rPr>
      </w:pPr>
      <w:r w:rsidRPr="00633714">
        <w:rPr>
          <w:rFonts w:ascii="Arial" w:hAnsi="Arial" w:cs="Arial"/>
          <w:b/>
        </w:rPr>
        <w:br w:type="page"/>
      </w:r>
      <w:r w:rsidRPr="00633714">
        <w:rPr>
          <w:rFonts w:ascii="Arial" w:hAnsi="Arial" w:cs="Arial"/>
          <w:smallCaps/>
        </w:rPr>
        <w:lastRenderedPageBreak/>
        <w:t>Content</w:t>
      </w:r>
    </w:p>
    <w:p w:rsidR="001B5186" w:rsidRPr="00633714" w:rsidRDefault="001B5186" w:rsidP="001B5186">
      <w:pPr>
        <w:pStyle w:val="ColorfulList-Accent11"/>
        <w:spacing w:after="0" w:line="360" w:lineRule="auto"/>
        <w:ind w:left="1080"/>
        <w:jc w:val="center"/>
        <w:rPr>
          <w:rFonts w:ascii="Arial" w:hAnsi="Arial" w:cs="Arial"/>
        </w:rPr>
      </w:pPr>
    </w:p>
    <w:p w:rsidR="001B5186" w:rsidRPr="00633714" w:rsidRDefault="001B5186" w:rsidP="001B5186">
      <w:pPr>
        <w:pStyle w:val="ColorfulList-Accent11"/>
        <w:spacing w:after="0" w:line="360" w:lineRule="auto"/>
        <w:ind w:left="1080"/>
        <w:jc w:val="center"/>
        <w:rPr>
          <w:rFonts w:ascii="Arial" w:hAnsi="Arial" w:cs="Arial"/>
        </w:rPr>
      </w:pPr>
    </w:p>
    <w:p w:rsidR="001B5186" w:rsidRPr="00633714" w:rsidRDefault="001B5186" w:rsidP="001B5186">
      <w:pPr>
        <w:pStyle w:val="ColorfulList-Accent11"/>
        <w:spacing w:after="0" w:line="360" w:lineRule="auto"/>
        <w:ind w:left="0"/>
        <w:jc w:val="both"/>
        <w:rPr>
          <w:rFonts w:ascii="Arial" w:hAnsi="Arial" w:cs="Arial"/>
        </w:rPr>
      </w:pPr>
      <w:r w:rsidRPr="00633714">
        <w:rPr>
          <w:rFonts w:ascii="Arial" w:hAnsi="Arial" w:cs="Arial"/>
        </w:rPr>
        <w:t>Monitoring and Evaluation Plan Summary</w:t>
      </w:r>
    </w:p>
    <w:p w:rsidR="001B5186" w:rsidRPr="00633714" w:rsidRDefault="001B5186" w:rsidP="001B5186">
      <w:pPr>
        <w:pStyle w:val="ColorfulList-Accent11"/>
        <w:spacing w:after="0" w:line="360" w:lineRule="auto"/>
        <w:ind w:left="0"/>
        <w:jc w:val="both"/>
        <w:rPr>
          <w:rFonts w:ascii="Arial" w:hAnsi="Arial" w:cs="Arial"/>
        </w:rPr>
      </w:pPr>
    </w:p>
    <w:p w:rsidR="001B5186" w:rsidRPr="00633714" w:rsidRDefault="001B5186" w:rsidP="001B5186">
      <w:pPr>
        <w:pStyle w:val="ColorfulList-Accent11"/>
        <w:numPr>
          <w:ilvl w:val="0"/>
          <w:numId w:val="1"/>
        </w:numPr>
        <w:spacing w:after="0" w:line="360" w:lineRule="auto"/>
        <w:jc w:val="both"/>
        <w:rPr>
          <w:rFonts w:ascii="Arial" w:hAnsi="Arial" w:cs="Arial"/>
        </w:rPr>
      </w:pPr>
      <w:r w:rsidRPr="00633714">
        <w:rPr>
          <w:rFonts w:ascii="Arial" w:hAnsi="Arial" w:cs="Arial"/>
        </w:rPr>
        <w:t xml:space="preserve">Introduction </w:t>
      </w:r>
    </w:p>
    <w:p w:rsidR="001B5186" w:rsidRPr="00633714" w:rsidRDefault="001B5186" w:rsidP="001B5186">
      <w:pPr>
        <w:pStyle w:val="ColorfulList-Accent11"/>
        <w:spacing w:after="0" w:line="360" w:lineRule="auto"/>
        <w:ind w:left="1080"/>
        <w:jc w:val="both"/>
        <w:rPr>
          <w:rFonts w:ascii="Arial" w:hAnsi="Arial" w:cs="Arial"/>
        </w:rPr>
      </w:pPr>
    </w:p>
    <w:p w:rsidR="001B5186" w:rsidRPr="00633714" w:rsidRDefault="001B5186" w:rsidP="001B5186">
      <w:pPr>
        <w:pStyle w:val="ColorfulList-Accent11"/>
        <w:numPr>
          <w:ilvl w:val="0"/>
          <w:numId w:val="1"/>
        </w:numPr>
        <w:spacing w:after="0" w:line="360" w:lineRule="auto"/>
        <w:jc w:val="both"/>
        <w:rPr>
          <w:rFonts w:ascii="Arial" w:hAnsi="Arial" w:cs="Arial"/>
        </w:rPr>
      </w:pPr>
      <w:r w:rsidRPr="00633714">
        <w:rPr>
          <w:rFonts w:ascii="Arial" w:hAnsi="Arial" w:cs="Arial"/>
        </w:rPr>
        <w:t>Monitoring</w:t>
      </w:r>
    </w:p>
    <w:p w:rsidR="001B5186" w:rsidRPr="00633714" w:rsidRDefault="001B5186" w:rsidP="001B5186">
      <w:pPr>
        <w:pStyle w:val="ColorfulList-Accent11"/>
        <w:numPr>
          <w:ilvl w:val="1"/>
          <w:numId w:val="1"/>
        </w:numPr>
        <w:spacing w:after="0" w:line="360" w:lineRule="auto"/>
        <w:jc w:val="both"/>
        <w:rPr>
          <w:rFonts w:ascii="Arial" w:hAnsi="Arial" w:cs="Arial"/>
        </w:rPr>
      </w:pPr>
      <w:r w:rsidRPr="00633714">
        <w:rPr>
          <w:rFonts w:ascii="Arial" w:hAnsi="Arial" w:cs="Arial"/>
        </w:rPr>
        <w:t>Indicators</w:t>
      </w:r>
    </w:p>
    <w:p w:rsidR="001B5186" w:rsidRPr="00633714" w:rsidRDefault="001B5186" w:rsidP="001B5186">
      <w:pPr>
        <w:pStyle w:val="ColorfulList-Accent11"/>
        <w:numPr>
          <w:ilvl w:val="1"/>
          <w:numId w:val="1"/>
        </w:numPr>
        <w:spacing w:after="0" w:line="360" w:lineRule="auto"/>
        <w:jc w:val="both"/>
        <w:rPr>
          <w:rFonts w:ascii="Arial" w:hAnsi="Arial" w:cs="Arial"/>
        </w:rPr>
      </w:pPr>
      <w:r w:rsidRPr="00633714">
        <w:rPr>
          <w:rFonts w:ascii="Arial" w:hAnsi="Arial" w:cs="Arial"/>
        </w:rPr>
        <w:t>Data Collection and Instruments</w:t>
      </w:r>
    </w:p>
    <w:p w:rsidR="001B5186" w:rsidRPr="00633714" w:rsidRDefault="001B5186" w:rsidP="001B5186">
      <w:pPr>
        <w:pStyle w:val="ColorfulList-Accent11"/>
        <w:numPr>
          <w:ilvl w:val="1"/>
          <w:numId w:val="1"/>
        </w:numPr>
        <w:spacing w:after="0" w:line="360" w:lineRule="auto"/>
        <w:jc w:val="both"/>
        <w:rPr>
          <w:rFonts w:ascii="Arial" w:hAnsi="Arial" w:cs="Arial"/>
        </w:rPr>
      </w:pPr>
      <w:r w:rsidRPr="00633714">
        <w:rPr>
          <w:rFonts w:ascii="Arial" w:hAnsi="Arial" w:cs="Arial"/>
        </w:rPr>
        <w:t>Reporting Monitoring Results</w:t>
      </w:r>
    </w:p>
    <w:p w:rsidR="001B5186" w:rsidRPr="00633714" w:rsidRDefault="001B5186" w:rsidP="001B5186">
      <w:pPr>
        <w:pStyle w:val="ColorfulList-Accent11"/>
        <w:numPr>
          <w:ilvl w:val="1"/>
          <w:numId w:val="1"/>
        </w:numPr>
        <w:spacing w:after="0" w:line="360" w:lineRule="auto"/>
        <w:jc w:val="both"/>
        <w:rPr>
          <w:rFonts w:ascii="Arial" w:hAnsi="Arial" w:cs="Arial"/>
        </w:rPr>
      </w:pPr>
      <w:r w:rsidRPr="00633714">
        <w:rPr>
          <w:rFonts w:ascii="Arial" w:hAnsi="Arial" w:cs="Arial"/>
        </w:rPr>
        <w:t>Monitoring Coordination, Work Plan and Budget</w:t>
      </w:r>
    </w:p>
    <w:p w:rsidR="001B5186" w:rsidRPr="00633714" w:rsidRDefault="001B5186" w:rsidP="001B5186">
      <w:pPr>
        <w:pStyle w:val="ColorfulList-Accent11"/>
        <w:spacing w:after="0" w:line="360" w:lineRule="auto"/>
        <w:ind w:left="1440"/>
        <w:jc w:val="both"/>
        <w:rPr>
          <w:rFonts w:ascii="Arial" w:hAnsi="Arial" w:cs="Arial"/>
        </w:rPr>
      </w:pPr>
    </w:p>
    <w:p w:rsidR="001B5186" w:rsidRPr="00633714" w:rsidRDefault="001B5186" w:rsidP="001B5186">
      <w:pPr>
        <w:pStyle w:val="ColorfulList-Accent11"/>
        <w:numPr>
          <w:ilvl w:val="0"/>
          <w:numId w:val="1"/>
        </w:numPr>
        <w:spacing w:after="0" w:line="360" w:lineRule="auto"/>
        <w:jc w:val="both"/>
        <w:rPr>
          <w:rFonts w:ascii="Arial" w:hAnsi="Arial" w:cs="Arial"/>
        </w:rPr>
      </w:pPr>
      <w:r w:rsidRPr="00633714">
        <w:rPr>
          <w:rFonts w:ascii="Arial" w:hAnsi="Arial" w:cs="Arial"/>
        </w:rPr>
        <w:t>Evaluation</w:t>
      </w:r>
    </w:p>
    <w:p w:rsidR="001B5186" w:rsidRPr="00633714" w:rsidRDefault="001B5186" w:rsidP="001B5186">
      <w:pPr>
        <w:pStyle w:val="ColorfulList-Accent11"/>
        <w:numPr>
          <w:ilvl w:val="1"/>
          <w:numId w:val="1"/>
        </w:numPr>
        <w:spacing w:after="0" w:line="360" w:lineRule="auto"/>
        <w:jc w:val="both"/>
        <w:rPr>
          <w:rFonts w:ascii="Arial" w:hAnsi="Arial" w:cs="Arial"/>
        </w:rPr>
      </w:pPr>
      <w:r w:rsidRPr="00633714">
        <w:rPr>
          <w:rFonts w:ascii="Arial" w:hAnsi="Arial" w:cs="Arial"/>
        </w:rPr>
        <w:t xml:space="preserve">Main </w:t>
      </w:r>
      <w:r w:rsidR="00CB18D7" w:rsidRPr="00633714">
        <w:rPr>
          <w:rFonts w:ascii="Arial" w:hAnsi="Arial" w:cs="Arial"/>
        </w:rPr>
        <w:t>Evaluation Question</w:t>
      </w:r>
      <w:r w:rsidRPr="00633714">
        <w:rPr>
          <w:rFonts w:ascii="Arial" w:hAnsi="Arial" w:cs="Arial"/>
        </w:rPr>
        <w:t>(s)</w:t>
      </w:r>
    </w:p>
    <w:p w:rsidR="001B5186" w:rsidRPr="00633714" w:rsidRDefault="001B5186" w:rsidP="001B5186">
      <w:pPr>
        <w:pStyle w:val="ColorfulList-Accent11"/>
        <w:numPr>
          <w:ilvl w:val="1"/>
          <w:numId w:val="1"/>
        </w:numPr>
        <w:spacing w:after="0" w:line="360" w:lineRule="auto"/>
        <w:jc w:val="both"/>
        <w:rPr>
          <w:rFonts w:ascii="Arial" w:hAnsi="Arial" w:cs="Arial"/>
        </w:rPr>
      </w:pPr>
      <w:r w:rsidRPr="00633714">
        <w:rPr>
          <w:rFonts w:ascii="Arial" w:hAnsi="Arial" w:cs="Arial"/>
        </w:rPr>
        <w:t xml:space="preserve">Existing </w:t>
      </w:r>
      <w:r w:rsidR="00CB18D7" w:rsidRPr="00633714">
        <w:rPr>
          <w:rFonts w:ascii="Arial" w:hAnsi="Arial" w:cs="Arial"/>
        </w:rPr>
        <w:t xml:space="preserve">Knowledge </w:t>
      </w:r>
      <w:r w:rsidRPr="00633714">
        <w:rPr>
          <w:rFonts w:ascii="Arial" w:hAnsi="Arial" w:cs="Arial"/>
        </w:rPr>
        <w:t>(previous evaluations, ex ante economic analysis)</w:t>
      </w:r>
    </w:p>
    <w:p w:rsidR="001B5186" w:rsidRPr="00633714" w:rsidRDefault="001B5186" w:rsidP="001B5186">
      <w:pPr>
        <w:pStyle w:val="ColorfulList-Accent11"/>
        <w:numPr>
          <w:ilvl w:val="1"/>
          <w:numId w:val="1"/>
        </w:numPr>
        <w:spacing w:after="0" w:line="360" w:lineRule="auto"/>
        <w:jc w:val="both"/>
        <w:rPr>
          <w:rFonts w:ascii="Arial" w:hAnsi="Arial" w:cs="Arial"/>
        </w:rPr>
      </w:pPr>
      <w:r w:rsidRPr="00633714">
        <w:rPr>
          <w:rFonts w:ascii="Arial" w:hAnsi="Arial" w:cs="Arial"/>
        </w:rPr>
        <w:t>Key Outcome Indicators</w:t>
      </w:r>
    </w:p>
    <w:p w:rsidR="001B5186" w:rsidRPr="00633714" w:rsidRDefault="001B5186" w:rsidP="001B5186">
      <w:pPr>
        <w:pStyle w:val="ColorfulList-Accent11"/>
        <w:numPr>
          <w:ilvl w:val="1"/>
          <w:numId w:val="1"/>
        </w:numPr>
        <w:spacing w:after="0" w:line="360" w:lineRule="auto"/>
        <w:jc w:val="both"/>
        <w:rPr>
          <w:rFonts w:ascii="Arial" w:hAnsi="Arial" w:cs="Arial"/>
        </w:rPr>
      </w:pPr>
      <w:r w:rsidRPr="00633714">
        <w:rPr>
          <w:rFonts w:ascii="Arial" w:hAnsi="Arial" w:cs="Arial"/>
        </w:rPr>
        <w:t>Evaluation Methodology</w:t>
      </w:r>
    </w:p>
    <w:p w:rsidR="001B5186" w:rsidRPr="00633714" w:rsidRDefault="001B5186" w:rsidP="001B5186">
      <w:pPr>
        <w:pStyle w:val="ColorfulList-Accent11"/>
        <w:numPr>
          <w:ilvl w:val="1"/>
          <w:numId w:val="1"/>
        </w:numPr>
        <w:spacing w:after="0" w:line="360" w:lineRule="auto"/>
        <w:jc w:val="both"/>
        <w:rPr>
          <w:rFonts w:ascii="Arial" w:hAnsi="Arial" w:cs="Arial"/>
        </w:rPr>
      </w:pPr>
      <w:r w:rsidRPr="00633714">
        <w:rPr>
          <w:rFonts w:ascii="Arial" w:hAnsi="Arial" w:cs="Arial"/>
        </w:rPr>
        <w:t>Technical Aspects of Selected Methodology</w:t>
      </w:r>
    </w:p>
    <w:p w:rsidR="001B5186" w:rsidRPr="00633714" w:rsidRDefault="001B5186" w:rsidP="001B5186">
      <w:pPr>
        <w:pStyle w:val="ColorfulList-Accent11"/>
        <w:numPr>
          <w:ilvl w:val="1"/>
          <w:numId w:val="1"/>
        </w:numPr>
        <w:spacing w:after="0" w:line="360" w:lineRule="auto"/>
        <w:jc w:val="both"/>
        <w:rPr>
          <w:rFonts w:ascii="Arial" w:hAnsi="Arial" w:cs="Arial"/>
        </w:rPr>
      </w:pPr>
      <w:r w:rsidRPr="00633714">
        <w:rPr>
          <w:rFonts w:ascii="Arial" w:hAnsi="Arial" w:cs="Arial"/>
        </w:rPr>
        <w:t>Reporting Evaluation Results</w:t>
      </w:r>
    </w:p>
    <w:p w:rsidR="001B5186" w:rsidRPr="00633714" w:rsidRDefault="001B5186" w:rsidP="001B5186">
      <w:pPr>
        <w:pStyle w:val="ColorfulList-Accent11"/>
        <w:numPr>
          <w:ilvl w:val="1"/>
          <w:numId w:val="1"/>
        </w:numPr>
        <w:spacing w:after="0" w:line="360" w:lineRule="auto"/>
        <w:jc w:val="both"/>
        <w:rPr>
          <w:rFonts w:ascii="Arial" w:hAnsi="Arial" w:cs="Arial"/>
        </w:rPr>
      </w:pPr>
      <w:r w:rsidRPr="00633714">
        <w:rPr>
          <w:rFonts w:ascii="Arial" w:hAnsi="Arial" w:cs="Arial"/>
        </w:rPr>
        <w:t>Evaluation Coordination, Work Plan and Budget</w:t>
      </w:r>
    </w:p>
    <w:p w:rsidR="001B5186" w:rsidRPr="00633714" w:rsidRDefault="001B5186" w:rsidP="001B5186">
      <w:pPr>
        <w:pStyle w:val="ColorfulList-Accent11"/>
        <w:spacing w:after="0" w:line="360" w:lineRule="auto"/>
        <w:ind w:left="1440"/>
        <w:jc w:val="both"/>
        <w:rPr>
          <w:rFonts w:ascii="Arial" w:hAnsi="Arial" w:cs="Arial"/>
        </w:rPr>
      </w:pPr>
    </w:p>
    <w:p w:rsidR="001B5186" w:rsidRPr="00633714" w:rsidRDefault="001B5186" w:rsidP="001B5186">
      <w:pPr>
        <w:pStyle w:val="ColorfulList-Accent11"/>
        <w:spacing w:after="0" w:line="360" w:lineRule="auto"/>
        <w:ind w:left="360"/>
        <w:jc w:val="both"/>
        <w:rPr>
          <w:rFonts w:ascii="Arial" w:hAnsi="Arial" w:cs="Arial"/>
        </w:rPr>
      </w:pPr>
    </w:p>
    <w:p w:rsidR="001B5186" w:rsidRPr="00633714" w:rsidRDefault="001B5186" w:rsidP="001B5186">
      <w:pPr>
        <w:pStyle w:val="ColorfulList-Accent11"/>
        <w:spacing w:after="0" w:line="360" w:lineRule="auto"/>
        <w:ind w:left="1080"/>
        <w:jc w:val="center"/>
        <w:rPr>
          <w:rFonts w:ascii="Arial" w:hAnsi="Arial" w:cs="Arial"/>
        </w:rPr>
      </w:pPr>
    </w:p>
    <w:p w:rsidR="001B5186" w:rsidRPr="00633714" w:rsidRDefault="001B5186" w:rsidP="001B5186">
      <w:pPr>
        <w:pStyle w:val="ColorfulList-Accent11"/>
        <w:spacing w:after="0" w:line="360" w:lineRule="auto"/>
        <w:ind w:left="1080"/>
        <w:jc w:val="center"/>
        <w:rPr>
          <w:rFonts w:ascii="Arial" w:hAnsi="Arial" w:cs="Arial"/>
        </w:rPr>
      </w:pPr>
    </w:p>
    <w:p w:rsidR="001B5186" w:rsidRPr="00633714" w:rsidRDefault="001B5186" w:rsidP="001B5186">
      <w:pPr>
        <w:pStyle w:val="ColorfulList-Accent11"/>
        <w:spacing w:after="0" w:line="360" w:lineRule="auto"/>
        <w:ind w:left="1080"/>
        <w:jc w:val="center"/>
        <w:rPr>
          <w:rFonts w:ascii="Arial" w:hAnsi="Arial" w:cs="Arial"/>
        </w:rPr>
      </w:pPr>
    </w:p>
    <w:p w:rsidR="001B5186" w:rsidRPr="00633714" w:rsidRDefault="001B5186" w:rsidP="001B5186">
      <w:pPr>
        <w:pStyle w:val="ColorfulList-Accent11"/>
        <w:spacing w:after="0" w:line="360" w:lineRule="auto"/>
        <w:ind w:left="0"/>
        <w:rPr>
          <w:rFonts w:ascii="Arial" w:hAnsi="Arial" w:cs="Arial"/>
        </w:rPr>
      </w:pPr>
    </w:p>
    <w:p w:rsidR="00C44794" w:rsidRPr="00633714" w:rsidRDefault="00C44794">
      <w:pPr>
        <w:spacing w:after="0" w:line="240" w:lineRule="auto"/>
        <w:rPr>
          <w:rFonts w:ascii="Arial" w:eastAsia="Arial Unicode MS" w:hAnsi="Arial" w:cs="Arial"/>
          <w:bCs/>
          <w:smallCaps/>
        </w:rPr>
      </w:pPr>
      <w:r w:rsidRPr="00633714">
        <w:rPr>
          <w:rFonts w:ascii="Arial" w:eastAsia="Arial Unicode MS" w:hAnsi="Arial" w:cs="Arial"/>
          <w:bCs/>
          <w:smallCaps/>
        </w:rPr>
        <w:br w:type="page"/>
      </w:r>
    </w:p>
    <w:p w:rsidR="001B5186" w:rsidRPr="00633714" w:rsidRDefault="001B5186" w:rsidP="001B5186">
      <w:pPr>
        <w:pStyle w:val="ColorfulList-Accent11"/>
        <w:spacing w:after="0" w:line="360" w:lineRule="auto"/>
        <w:ind w:left="0"/>
        <w:jc w:val="center"/>
        <w:rPr>
          <w:rFonts w:ascii="Arial" w:eastAsia="Arial Unicode MS" w:hAnsi="Arial" w:cs="Arial"/>
          <w:bCs/>
          <w:smallCaps/>
        </w:rPr>
      </w:pPr>
    </w:p>
    <w:p w:rsidR="001B5186" w:rsidRPr="00633714" w:rsidRDefault="001B5186" w:rsidP="001B5186">
      <w:pPr>
        <w:pStyle w:val="ColorfulList-Accent11"/>
        <w:numPr>
          <w:ilvl w:val="0"/>
          <w:numId w:val="9"/>
        </w:numPr>
        <w:spacing w:after="0" w:line="360" w:lineRule="auto"/>
        <w:ind w:left="720" w:hanging="1080"/>
        <w:jc w:val="both"/>
        <w:rPr>
          <w:rFonts w:ascii="Arial" w:hAnsi="Arial" w:cs="Arial"/>
          <w:b/>
        </w:rPr>
      </w:pPr>
      <w:r w:rsidRPr="00633714">
        <w:rPr>
          <w:rFonts w:ascii="Arial" w:hAnsi="Arial" w:cs="Arial"/>
          <w:b/>
        </w:rPr>
        <w:t>Introduction</w:t>
      </w:r>
    </w:p>
    <w:p w:rsidR="001B5186" w:rsidRPr="00633714" w:rsidRDefault="001B5186" w:rsidP="001B5186">
      <w:pPr>
        <w:pStyle w:val="ColorfulList-Accent11"/>
        <w:spacing w:after="0" w:line="360" w:lineRule="auto"/>
        <w:jc w:val="both"/>
        <w:rPr>
          <w:rFonts w:ascii="Arial" w:hAnsi="Arial" w:cs="Arial"/>
          <w:b/>
        </w:rPr>
      </w:pPr>
    </w:p>
    <w:p w:rsidR="006D50DC" w:rsidRPr="00633714" w:rsidRDefault="006D50DC" w:rsidP="00E53684">
      <w:pPr>
        <w:numPr>
          <w:ilvl w:val="1"/>
          <w:numId w:val="22"/>
        </w:numPr>
        <w:spacing w:after="0" w:line="360" w:lineRule="auto"/>
        <w:ind w:left="540" w:hanging="540"/>
        <w:jc w:val="both"/>
        <w:textAlignment w:val="top"/>
        <w:rPr>
          <w:rFonts w:ascii="Arial" w:hAnsi="Arial" w:cs="Arial"/>
        </w:rPr>
      </w:pPr>
      <w:r w:rsidRPr="00633714">
        <w:rPr>
          <w:rFonts w:ascii="Arial" w:hAnsi="Arial" w:cs="Arial"/>
        </w:rPr>
        <w:t>The main objective of the program is to contribute regionally and globally to the sustainable integration of The Bahamas through secure air transport infrastructure improvements in the Family Islands (FI) airports. Specifically, the program aims to improve air transport connectivity and flow of people to the FI. Such connectivity will be done through infrastructure improvements and climate change resilience by upgrading, rehabilitating and maintaining selected airports to comply with international aviation standards taking into account climate change considerations. The operation is expected to generate travel time savings.</w:t>
      </w:r>
    </w:p>
    <w:p w:rsidR="009E3247" w:rsidRPr="00633714" w:rsidRDefault="009E3247" w:rsidP="00E53684">
      <w:pPr>
        <w:spacing w:after="0" w:line="360" w:lineRule="auto"/>
        <w:ind w:left="540" w:hanging="540"/>
        <w:jc w:val="both"/>
        <w:textAlignment w:val="top"/>
        <w:rPr>
          <w:rFonts w:ascii="Arial" w:eastAsia="Times New Roman" w:hAnsi="Arial" w:cs="Arial"/>
          <w:color w:val="000000"/>
        </w:rPr>
      </w:pPr>
    </w:p>
    <w:p w:rsidR="001B5186" w:rsidRPr="00633714" w:rsidRDefault="00285599" w:rsidP="00E53684">
      <w:pPr>
        <w:numPr>
          <w:ilvl w:val="1"/>
          <w:numId w:val="22"/>
        </w:numPr>
        <w:spacing w:after="0" w:line="360" w:lineRule="auto"/>
        <w:ind w:left="540" w:hanging="540"/>
        <w:jc w:val="both"/>
        <w:textAlignment w:val="top"/>
        <w:rPr>
          <w:rFonts w:ascii="Arial" w:eastAsia="Times New Roman" w:hAnsi="Arial" w:cs="Arial"/>
          <w:color w:val="000000"/>
        </w:rPr>
      </w:pPr>
      <w:r w:rsidRPr="00633714">
        <w:rPr>
          <w:rFonts w:ascii="Arial" w:eastAsia="Times New Roman" w:hAnsi="Arial" w:cs="Arial"/>
          <w:color w:val="000000"/>
        </w:rPr>
        <w:t xml:space="preserve">The monitoring and evaluation plan includes field visits, administration missions, </w:t>
      </w:r>
      <w:proofErr w:type="gramStart"/>
      <w:r w:rsidRPr="00633714">
        <w:rPr>
          <w:rFonts w:ascii="Arial" w:eastAsia="Times New Roman" w:hAnsi="Arial" w:cs="Arial"/>
          <w:color w:val="000000"/>
        </w:rPr>
        <w:t>2</w:t>
      </w:r>
      <w:proofErr w:type="gramEnd"/>
      <w:r w:rsidRPr="00633714">
        <w:rPr>
          <w:rFonts w:ascii="Arial" w:eastAsia="Times New Roman" w:hAnsi="Arial" w:cs="Arial"/>
          <w:color w:val="000000"/>
        </w:rPr>
        <w:t xml:space="preserve"> progress reports per year, technical meetings, an annual operations plan, multi annual execution plan, and annual external audits.</w:t>
      </w:r>
    </w:p>
    <w:p w:rsidR="001B5186" w:rsidRPr="00633714" w:rsidRDefault="001B5186" w:rsidP="001B5186">
      <w:pPr>
        <w:spacing w:after="0" w:line="360" w:lineRule="auto"/>
        <w:jc w:val="both"/>
        <w:rPr>
          <w:rFonts w:ascii="Arial" w:hAnsi="Arial" w:cs="Arial"/>
        </w:rPr>
      </w:pPr>
    </w:p>
    <w:p w:rsidR="001B5186" w:rsidRPr="00633714" w:rsidRDefault="001B5186" w:rsidP="001B5186">
      <w:pPr>
        <w:pStyle w:val="ColorfulList-Accent11"/>
        <w:numPr>
          <w:ilvl w:val="0"/>
          <w:numId w:val="9"/>
        </w:numPr>
        <w:spacing w:after="0" w:line="360" w:lineRule="auto"/>
        <w:ind w:left="720" w:hanging="1080"/>
        <w:jc w:val="both"/>
        <w:rPr>
          <w:rFonts w:ascii="Arial" w:hAnsi="Arial" w:cs="Arial"/>
          <w:b/>
        </w:rPr>
      </w:pPr>
      <w:r w:rsidRPr="00633714">
        <w:rPr>
          <w:rFonts w:ascii="Arial" w:hAnsi="Arial" w:cs="Arial"/>
          <w:b/>
        </w:rPr>
        <w:t>Monitoring</w:t>
      </w:r>
    </w:p>
    <w:p w:rsidR="001B5186" w:rsidRPr="00633714" w:rsidRDefault="001B5186" w:rsidP="001B5186">
      <w:pPr>
        <w:pStyle w:val="ColorfulList-Accent11"/>
        <w:spacing w:after="0" w:line="360" w:lineRule="auto"/>
        <w:ind w:left="1080"/>
        <w:jc w:val="both"/>
        <w:rPr>
          <w:rFonts w:ascii="Arial" w:hAnsi="Arial" w:cs="Arial"/>
          <w:b/>
        </w:rPr>
      </w:pPr>
    </w:p>
    <w:p w:rsidR="001B5186" w:rsidRPr="00633714" w:rsidRDefault="001B5186" w:rsidP="001B5186">
      <w:pPr>
        <w:pStyle w:val="ColorfulList-Accent11"/>
        <w:numPr>
          <w:ilvl w:val="1"/>
          <w:numId w:val="9"/>
        </w:numPr>
        <w:spacing w:after="0" w:line="360" w:lineRule="auto"/>
        <w:ind w:left="1080"/>
        <w:jc w:val="both"/>
        <w:rPr>
          <w:rFonts w:ascii="Arial" w:hAnsi="Arial" w:cs="Arial"/>
          <w:b/>
        </w:rPr>
      </w:pPr>
      <w:r w:rsidRPr="00633714">
        <w:rPr>
          <w:rFonts w:ascii="Arial" w:hAnsi="Arial" w:cs="Arial"/>
          <w:b/>
        </w:rPr>
        <w:t>Indicators</w:t>
      </w:r>
    </w:p>
    <w:p w:rsidR="001B5186" w:rsidRPr="00633714" w:rsidRDefault="001B5186" w:rsidP="001B5186">
      <w:pPr>
        <w:pStyle w:val="ColorfulList-Accent11"/>
        <w:spacing w:after="0" w:line="360" w:lineRule="auto"/>
        <w:ind w:left="1080"/>
        <w:jc w:val="both"/>
        <w:rPr>
          <w:rFonts w:ascii="Arial" w:hAnsi="Arial" w:cs="Arial"/>
          <w:b/>
        </w:rPr>
      </w:pPr>
    </w:p>
    <w:p w:rsidR="001B5186" w:rsidRPr="00633714" w:rsidRDefault="008B29A7" w:rsidP="00E53684">
      <w:pPr>
        <w:numPr>
          <w:ilvl w:val="1"/>
          <w:numId w:val="25"/>
        </w:numPr>
        <w:spacing w:after="240" w:line="360" w:lineRule="auto"/>
        <w:ind w:left="540" w:hanging="540"/>
        <w:jc w:val="both"/>
        <w:textAlignment w:val="top"/>
        <w:rPr>
          <w:rFonts w:ascii="Arial" w:eastAsia="Times New Roman" w:hAnsi="Arial" w:cs="Arial"/>
          <w:color w:val="000000"/>
        </w:rPr>
      </w:pPr>
      <w:r w:rsidRPr="00633714">
        <w:rPr>
          <w:rFonts w:ascii="Arial" w:eastAsia="Times New Roman" w:hAnsi="Arial" w:cs="Arial"/>
          <w:color w:val="000000"/>
        </w:rPr>
        <w:t xml:space="preserve">The monitoring of Component I will be based on verifiable product milestones, directly related to the </w:t>
      </w:r>
      <w:r w:rsidR="00021139">
        <w:rPr>
          <w:rFonts w:ascii="Arial" w:eastAsia="Times New Roman" w:hAnsi="Arial" w:cs="Arial"/>
          <w:color w:val="000000"/>
        </w:rPr>
        <w:t xml:space="preserve">civil works and its </w:t>
      </w:r>
      <w:r w:rsidRPr="00633714">
        <w:rPr>
          <w:rFonts w:ascii="Arial" w:eastAsia="Times New Roman" w:hAnsi="Arial" w:cs="Arial"/>
          <w:color w:val="000000"/>
        </w:rPr>
        <w:t>output</w:t>
      </w:r>
      <w:r w:rsidR="00021139">
        <w:rPr>
          <w:rFonts w:ascii="Arial" w:eastAsia="Times New Roman" w:hAnsi="Arial" w:cs="Arial"/>
          <w:color w:val="000000"/>
        </w:rPr>
        <w:t xml:space="preserve"> per airport</w:t>
      </w:r>
      <w:r w:rsidRPr="00633714">
        <w:rPr>
          <w:rFonts w:ascii="Arial" w:eastAsia="Times New Roman" w:hAnsi="Arial" w:cs="Arial"/>
          <w:color w:val="000000"/>
        </w:rPr>
        <w:t xml:space="preserve"> programmed for the operation, with monthly and annual measuring during execution. These milestones are associated with the fulfillment of goals and realization of investments in the planned period of time.</w:t>
      </w:r>
      <w:r w:rsidR="001B5186" w:rsidRPr="00633714">
        <w:rPr>
          <w:rFonts w:ascii="Arial" w:eastAsia="Times New Roman" w:hAnsi="Arial" w:cs="Arial"/>
          <w:color w:val="000000"/>
        </w:rPr>
        <w:t xml:space="preserve"> </w:t>
      </w:r>
    </w:p>
    <w:p w:rsidR="003B32A0" w:rsidRPr="00633714" w:rsidRDefault="003B32A0" w:rsidP="00633714">
      <w:pPr>
        <w:numPr>
          <w:ilvl w:val="1"/>
          <w:numId w:val="25"/>
        </w:numPr>
        <w:spacing w:after="240" w:line="360" w:lineRule="auto"/>
        <w:ind w:left="540" w:hanging="540"/>
        <w:jc w:val="both"/>
        <w:textAlignment w:val="top"/>
        <w:rPr>
          <w:rFonts w:ascii="Arial" w:eastAsia="Times New Roman" w:hAnsi="Arial" w:cs="Arial"/>
          <w:color w:val="000000"/>
        </w:rPr>
      </w:pPr>
      <w:r w:rsidRPr="00633714">
        <w:rPr>
          <w:rFonts w:ascii="Arial" w:eastAsia="Times New Roman" w:hAnsi="Arial" w:cs="Arial"/>
          <w:color w:val="000000"/>
        </w:rPr>
        <w:t>For Component II assessment</w:t>
      </w:r>
      <w:r w:rsidR="003836B6">
        <w:rPr>
          <w:rFonts w:ascii="Arial" w:eastAsia="Times New Roman" w:hAnsi="Arial" w:cs="Arial"/>
          <w:color w:val="000000"/>
        </w:rPr>
        <w:t>s</w:t>
      </w:r>
      <w:r w:rsidRPr="00633714">
        <w:rPr>
          <w:rFonts w:ascii="Arial" w:eastAsia="Times New Roman" w:hAnsi="Arial" w:cs="Arial"/>
          <w:color w:val="000000"/>
        </w:rPr>
        <w:t xml:space="preserve"> will be conducted </w:t>
      </w:r>
      <w:r w:rsidR="00021139" w:rsidRPr="00A0291B">
        <w:rPr>
          <w:rFonts w:ascii="Arial" w:eastAsia="Times New Roman" w:hAnsi="Arial" w:cs="Arial"/>
          <w:color w:val="000000"/>
        </w:rPr>
        <w:t xml:space="preserve">by the execution agency </w:t>
      </w:r>
      <w:r w:rsidR="003836B6">
        <w:rPr>
          <w:rFonts w:ascii="Arial" w:eastAsia="Times New Roman" w:hAnsi="Arial" w:cs="Arial"/>
          <w:color w:val="000000"/>
        </w:rPr>
        <w:t xml:space="preserve">in a semiannual basis and </w:t>
      </w:r>
      <w:r w:rsidR="00021139" w:rsidRPr="00A0291B">
        <w:rPr>
          <w:rFonts w:ascii="Arial" w:eastAsia="Times New Roman" w:hAnsi="Arial" w:cs="Arial"/>
          <w:color w:val="000000"/>
        </w:rPr>
        <w:t>will include the</w:t>
      </w:r>
      <w:r w:rsidRPr="00633714">
        <w:rPr>
          <w:rFonts w:ascii="Arial" w:eastAsia="Times New Roman" w:hAnsi="Arial" w:cs="Arial"/>
          <w:color w:val="000000"/>
        </w:rPr>
        <w:t xml:space="preserve"> evaluat</w:t>
      </w:r>
      <w:r w:rsidR="00021139" w:rsidRPr="00A0291B">
        <w:rPr>
          <w:rFonts w:ascii="Arial" w:eastAsia="Times New Roman" w:hAnsi="Arial" w:cs="Arial"/>
          <w:color w:val="000000"/>
        </w:rPr>
        <w:t>ion of the following indicators: (i)</w:t>
      </w:r>
      <w:r w:rsidRPr="00633714">
        <w:rPr>
          <w:rFonts w:ascii="Arial" w:eastAsia="Times New Roman" w:hAnsi="Arial" w:cs="Arial"/>
          <w:color w:val="000000"/>
        </w:rPr>
        <w:t xml:space="preserve"> </w:t>
      </w:r>
      <w:r w:rsidR="00021139" w:rsidRPr="00A0291B">
        <w:rPr>
          <w:rFonts w:ascii="Arial" w:eastAsia="Times New Roman" w:hAnsi="Arial" w:cs="Arial"/>
          <w:color w:val="000000"/>
        </w:rPr>
        <w:t xml:space="preserve">number of trainings to </w:t>
      </w:r>
      <w:proofErr w:type="spellStart"/>
      <w:r w:rsidR="00021139" w:rsidRPr="00A0291B">
        <w:rPr>
          <w:rFonts w:ascii="Arial" w:eastAsia="Times New Roman" w:hAnsi="Arial" w:cs="Arial"/>
          <w:color w:val="000000"/>
        </w:rPr>
        <w:t>GoBH</w:t>
      </w:r>
      <w:proofErr w:type="spellEnd"/>
      <w:r w:rsidR="00021139" w:rsidRPr="00A0291B">
        <w:rPr>
          <w:rFonts w:ascii="Arial" w:eastAsia="Times New Roman" w:hAnsi="Arial" w:cs="Arial"/>
          <w:color w:val="000000"/>
        </w:rPr>
        <w:t xml:space="preserve"> staff; (ii) number of management contract</w:t>
      </w:r>
      <w:r w:rsidR="00AB4CF1">
        <w:rPr>
          <w:rFonts w:ascii="Arial" w:eastAsia="Times New Roman" w:hAnsi="Arial" w:cs="Arial"/>
          <w:color w:val="000000"/>
        </w:rPr>
        <w:t>s</w:t>
      </w:r>
      <w:r w:rsidR="00021139" w:rsidRPr="00A0291B">
        <w:rPr>
          <w:rFonts w:ascii="Arial" w:eastAsia="Times New Roman" w:hAnsi="Arial" w:cs="Arial"/>
          <w:color w:val="000000"/>
        </w:rPr>
        <w:t xml:space="preserve"> drafted</w:t>
      </w:r>
      <w:r w:rsidR="00A0291B" w:rsidRPr="00A0291B">
        <w:rPr>
          <w:rFonts w:ascii="Arial" w:eastAsia="Times New Roman" w:hAnsi="Arial" w:cs="Arial"/>
          <w:color w:val="000000"/>
        </w:rPr>
        <w:t>; (iii) P</w:t>
      </w:r>
      <w:r w:rsidR="00021139" w:rsidRPr="00A0291B">
        <w:rPr>
          <w:rFonts w:ascii="Arial" w:eastAsia="Times New Roman" w:hAnsi="Arial" w:cs="Arial"/>
          <w:color w:val="000000"/>
        </w:rPr>
        <w:t>rogram Implementation Unit created and operating</w:t>
      </w:r>
      <w:r w:rsidR="00A0291B" w:rsidRPr="00A0291B">
        <w:rPr>
          <w:rFonts w:ascii="Arial" w:eastAsia="Times New Roman" w:hAnsi="Arial" w:cs="Arial"/>
          <w:color w:val="000000"/>
        </w:rPr>
        <w:t>;</w:t>
      </w:r>
      <w:r w:rsidR="00A0291B">
        <w:rPr>
          <w:rFonts w:ascii="Arial" w:eastAsia="Times New Roman" w:hAnsi="Arial" w:cs="Arial"/>
          <w:color w:val="000000"/>
        </w:rPr>
        <w:t xml:space="preserve"> (iv) a</w:t>
      </w:r>
      <w:r w:rsidR="00021139" w:rsidRPr="00A0291B">
        <w:rPr>
          <w:rFonts w:ascii="Arial" w:eastAsia="Times New Roman" w:hAnsi="Arial" w:cs="Arial"/>
          <w:color w:val="000000"/>
        </w:rPr>
        <w:t>udits performed to evaluate the compliance of each airport with the Standards and Recommended Practices of ICAO</w:t>
      </w:r>
      <w:r w:rsidR="00AB4CF1">
        <w:rPr>
          <w:rFonts w:ascii="Arial" w:eastAsia="Times New Roman" w:hAnsi="Arial" w:cs="Arial"/>
          <w:color w:val="000000"/>
        </w:rPr>
        <w:t>.</w:t>
      </w:r>
      <w:r w:rsidR="00C938BC" w:rsidRPr="00633714">
        <w:rPr>
          <w:rFonts w:ascii="Arial" w:eastAsia="Times New Roman" w:hAnsi="Arial" w:cs="Arial"/>
          <w:color w:val="000000"/>
        </w:rPr>
        <w:t xml:space="preserve"> </w:t>
      </w:r>
    </w:p>
    <w:p w:rsidR="003B32A0" w:rsidRPr="00633714" w:rsidRDefault="00663B43" w:rsidP="00E53684">
      <w:pPr>
        <w:numPr>
          <w:ilvl w:val="1"/>
          <w:numId w:val="25"/>
        </w:numPr>
        <w:spacing w:after="240" w:line="360" w:lineRule="auto"/>
        <w:ind w:left="540" w:hanging="540"/>
        <w:jc w:val="both"/>
        <w:textAlignment w:val="top"/>
        <w:rPr>
          <w:rFonts w:ascii="Arial" w:eastAsia="Times New Roman" w:hAnsi="Arial" w:cs="Arial"/>
          <w:color w:val="000000"/>
        </w:rPr>
      </w:pPr>
      <w:r w:rsidRPr="00633714">
        <w:rPr>
          <w:rFonts w:ascii="Arial" w:eastAsia="Times New Roman" w:hAnsi="Arial" w:cs="Arial"/>
          <w:color w:val="000000"/>
        </w:rPr>
        <w:t>Annex II of the POD – Results Framework, includes the detailed annual program with outcome and output indicators considering the current base line to measure the development of the operation throughout its execution period, the units of measurement, and associated annual and end of project costs and milestones.</w:t>
      </w:r>
    </w:p>
    <w:p w:rsidR="00663B43" w:rsidRPr="00633714" w:rsidRDefault="00663B43" w:rsidP="00E53684">
      <w:pPr>
        <w:numPr>
          <w:ilvl w:val="1"/>
          <w:numId w:val="25"/>
        </w:numPr>
        <w:spacing w:after="240" w:line="360" w:lineRule="auto"/>
        <w:ind w:left="540" w:hanging="540"/>
        <w:jc w:val="both"/>
        <w:textAlignment w:val="top"/>
        <w:rPr>
          <w:rFonts w:ascii="Arial" w:eastAsia="Times New Roman" w:hAnsi="Arial" w:cs="Arial"/>
          <w:color w:val="000000"/>
        </w:rPr>
      </w:pPr>
      <w:r w:rsidRPr="00633714">
        <w:rPr>
          <w:rFonts w:ascii="Arial" w:eastAsia="Times New Roman" w:hAnsi="Arial" w:cs="Arial"/>
          <w:color w:val="000000"/>
        </w:rPr>
        <w:lastRenderedPageBreak/>
        <w:t xml:space="preserve">All outcome and output indicators, specific products, milestones, goals and associated costs, and lessons learnt will be considered </w:t>
      </w:r>
      <w:r w:rsidR="009E3247" w:rsidRPr="00633714">
        <w:rPr>
          <w:rFonts w:ascii="Arial" w:eastAsia="Times New Roman" w:hAnsi="Arial" w:cs="Arial"/>
          <w:color w:val="000000"/>
        </w:rPr>
        <w:t>in</w:t>
      </w:r>
      <w:r w:rsidRPr="00633714">
        <w:rPr>
          <w:rFonts w:ascii="Arial" w:eastAsia="Times New Roman" w:hAnsi="Arial" w:cs="Arial"/>
          <w:color w:val="000000"/>
        </w:rPr>
        <w:t xml:space="preserve"> the Project Monitoring Reports of this operation.</w:t>
      </w:r>
    </w:p>
    <w:p w:rsidR="009E3247" w:rsidRPr="00633714" w:rsidRDefault="009E3247" w:rsidP="00E53684">
      <w:pPr>
        <w:numPr>
          <w:ilvl w:val="1"/>
          <w:numId w:val="25"/>
        </w:numPr>
        <w:spacing w:after="240" w:line="360" w:lineRule="auto"/>
        <w:ind w:left="540" w:hanging="540"/>
        <w:jc w:val="both"/>
        <w:textAlignment w:val="top"/>
        <w:rPr>
          <w:rFonts w:ascii="Arial" w:eastAsia="Times New Roman" w:hAnsi="Arial" w:cs="Arial"/>
          <w:color w:val="000000"/>
        </w:rPr>
      </w:pPr>
      <w:r w:rsidRPr="00633714">
        <w:rPr>
          <w:rFonts w:ascii="Arial" w:eastAsia="Times New Roman" w:hAnsi="Arial" w:cs="Arial"/>
          <w:color w:val="000000"/>
        </w:rPr>
        <w:t>The monitoring indicators are contained in the results matrix. Presented below are the indicators identified for monitoring progress in the implementation of the main outputs of the project</w:t>
      </w:r>
      <w:r w:rsidR="00AB4CF1">
        <w:rPr>
          <w:rFonts w:ascii="Arial" w:eastAsia="Times New Roman" w:hAnsi="Arial" w:cs="Arial"/>
          <w:color w:val="000000"/>
        </w:rPr>
        <w:t xml:space="preserve"> and its </w:t>
      </w:r>
      <w:r w:rsidR="003836B6">
        <w:rPr>
          <w:rFonts w:ascii="Arial" w:eastAsia="Times New Roman" w:hAnsi="Arial" w:cs="Arial"/>
          <w:color w:val="000000"/>
        </w:rPr>
        <w:t>milestones</w:t>
      </w:r>
      <w:r w:rsidR="00AB4CF1">
        <w:rPr>
          <w:rFonts w:ascii="Arial" w:eastAsia="Times New Roman" w:hAnsi="Arial" w:cs="Arial"/>
          <w:color w:val="000000"/>
        </w:rPr>
        <w:t>.</w:t>
      </w:r>
    </w:p>
    <w:p w:rsidR="001B5186" w:rsidRPr="00633714" w:rsidRDefault="001B5186" w:rsidP="001B5186">
      <w:pPr>
        <w:spacing w:after="0" w:line="360" w:lineRule="auto"/>
        <w:ind w:left="1080" w:hanging="1166"/>
        <w:jc w:val="center"/>
        <w:rPr>
          <w:rFonts w:ascii="Arial" w:hAnsi="Arial" w:cs="Arial"/>
          <w:b/>
          <w:szCs w:val="20"/>
        </w:rPr>
      </w:pPr>
      <w:r w:rsidRPr="00633714">
        <w:rPr>
          <w:rFonts w:ascii="Arial" w:hAnsi="Arial" w:cs="Arial"/>
          <w:b/>
          <w:szCs w:val="20"/>
        </w:rPr>
        <w:t>Table 1</w:t>
      </w:r>
    </w:p>
    <w:p w:rsidR="001B5186" w:rsidRPr="00633714" w:rsidRDefault="001B5186" w:rsidP="001B5186">
      <w:pPr>
        <w:spacing w:after="0" w:line="360" w:lineRule="auto"/>
        <w:ind w:left="1080" w:hanging="1166"/>
        <w:jc w:val="center"/>
        <w:rPr>
          <w:rFonts w:ascii="Arial" w:hAnsi="Arial" w:cs="Arial"/>
          <w:b/>
          <w:szCs w:val="20"/>
        </w:rPr>
      </w:pPr>
      <w:r w:rsidRPr="00633714">
        <w:rPr>
          <w:rFonts w:ascii="Arial" w:hAnsi="Arial" w:cs="Arial"/>
          <w:b/>
          <w:szCs w:val="20"/>
        </w:rPr>
        <w:t>Monitoring Indicators</w:t>
      </w:r>
    </w:p>
    <w:tbl>
      <w:tblPr>
        <w:tblW w:w="9400" w:type="dxa"/>
        <w:jc w:val="center"/>
        <w:tblInd w:w="-380" w:type="dxa"/>
        <w:tblCellMar>
          <w:left w:w="70" w:type="dxa"/>
          <w:right w:w="70" w:type="dxa"/>
        </w:tblCellMar>
        <w:tblLook w:val="04A0" w:firstRow="1" w:lastRow="0" w:firstColumn="1" w:lastColumn="0" w:noHBand="0" w:noVBand="1"/>
      </w:tblPr>
      <w:tblGrid>
        <w:gridCol w:w="4506"/>
        <w:gridCol w:w="1657"/>
        <w:gridCol w:w="3237"/>
      </w:tblGrid>
      <w:tr w:rsidR="00AB4CF1" w:rsidRPr="009133F6" w:rsidTr="00AB4CF1">
        <w:trPr>
          <w:trHeight w:val="1080"/>
          <w:jc w:val="center"/>
        </w:trPr>
        <w:tc>
          <w:tcPr>
            <w:tcW w:w="4506" w:type="dxa"/>
            <w:tcBorders>
              <w:top w:val="single" w:sz="4" w:space="0" w:color="auto"/>
              <w:left w:val="single" w:sz="4" w:space="0" w:color="auto"/>
              <w:bottom w:val="single" w:sz="4" w:space="0" w:color="auto"/>
              <w:right w:val="single" w:sz="4" w:space="0" w:color="auto"/>
            </w:tcBorders>
            <w:shd w:val="clear" w:color="000000" w:fill="17365D"/>
            <w:vAlign w:val="center"/>
            <w:hideMark/>
          </w:tcPr>
          <w:p w:rsidR="00AB4CF1" w:rsidRPr="00633714" w:rsidRDefault="00AB4CF1">
            <w:pPr>
              <w:jc w:val="center"/>
              <w:rPr>
                <w:rFonts w:ascii="Arial" w:hAnsi="Arial" w:cs="Arial"/>
                <w:b/>
                <w:bCs/>
                <w:color w:val="FFFFFF"/>
                <w:sz w:val="21"/>
                <w:szCs w:val="21"/>
                <w:lang w:eastAsia="es-BO"/>
              </w:rPr>
            </w:pPr>
            <w:r w:rsidRPr="00633714">
              <w:rPr>
                <w:rFonts w:ascii="Arial" w:hAnsi="Arial" w:cs="Arial"/>
                <w:b/>
                <w:bCs/>
                <w:color w:val="FFFFFF"/>
                <w:sz w:val="21"/>
                <w:szCs w:val="21"/>
                <w:lang w:eastAsia="es-BO"/>
              </w:rPr>
              <w:t>PRODUCT</w:t>
            </w:r>
            <w:r>
              <w:rPr>
                <w:rFonts w:ascii="Arial" w:hAnsi="Arial" w:cs="Arial"/>
                <w:b/>
                <w:bCs/>
                <w:color w:val="FFFFFF"/>
                <w:sz w:val="21"/>
                <w:szCs w:val="21"/>
                <w:lang w:eastAsia="es-BO"/>
              </w:rPr>
              <w:t xml:space="preserve">S &amp; </w:t>
            </w:r>
            <w:r w:rsidRPr="00633714">
              <w:rPr>
                <w:rFonts w:ascii="Arial" w:hAnsi="Arial" w:cs="Arial"/>
                <w:b/>
                <w:bCs/>
                <w:i/>
                <w:color w:val="FFFFFF"/>
                <w:sz w:val="21"/>
                <w:szCs w:val="21"/>
                <w:lang w:eastAsia="es-BO"/>
              </w:rPr>
              <w:t>Milestones</w:t>
            </w:r>
          </w:p>
        </w:tc>
        <w:tc>
          <w:tcPr>
            <w:tcW w:w="1657" w:type="dxa"/>
            <w:tcBorders>
              <w:top w:val="single" w:sz="4" w:space="0" w:color="auto"/>
              <w:left w:val="nil"/>
              <w:bottom w:val="single" w:sz="4" w:space="0" w:color="auto"/>
              <w:right w:val="single" w:sz="4" w:space="0" w:color="auto"/>
            </w:tcBorders>
            <w:shd w:val="clear" w:color="000000" w:fill="17365D"/>
            <w:vAlign w:val="center"/>
            <w:hideMark/>
          </w:tcPr>
          <w:p w:rsidR="00AB4CF1" w:rsidRPr="00633714" w:rsidRDefault="00AB4CF1" w:rsidP="00044A78">
            <w:pPr>
              <w:jc w:val="center"/>
              <w:rPr>
                <w:rFonts w:ascii="Arial" w:hAnsi="Arial" w:cs="Arial"/>
                <w:b/>
                <w:bCs/>
                <w:color w:val="FFFFFF"/>
                <w:sz w:val="21"/>
                <w:szCs w:val="21"/>
                <w:lang w:eastAsia="es-BO"/>
              </w:rPr>
            </w:pPr>
            <w:r w:rsidRPr="00633714">
              <w:rPr>
                <w:rFonts w:ascii="Arial" w:hAnsi="Arial" w:cs="Arial"/>
                <w:b/>
                <w:bCs/>
                <w:color w:val="FFFFFF"/>
                <w:sz w:val="21"/>
                <w:szCs w:val="21"/>
                <w:lang w:eastAsia="es-BO"/>
              </w:rPr>
              <w:t>Frequency of Measurement</w:t>
            </w:r>
          </w:p>
        </w:tc>
        <w:tc>
          <w:tcPr>
            <w:tcW w:w="3237" w:type="dxa"/>
            <w:tcBorders>
              <w:top w:val="single" w:sz="4" w:space="0" w:color="auto"/>
              <w:left w:val="nil"/>
              <w:bottom w:val="single" w:sz="4" w:space="0" w:color="auto"/>
              <w:right w:val="single" w:sz="4" w:space="0" w:color="auto"/>
            </w:tcBorders>
            <w:shd w:val="clear" w:color="000000" w:fill="17365D"/>
            <w:vAlign w:val="center"/>
            <w:hideMark/>
          </w:tcPr>
          <w:p w:rsidR="00AB4CF1" w:rsidRPr="00633714" w:rsidRDefault="00AB4CF1" w:rsidP="00044A78">
            <w:pPr>
              <w:jc w:val="center"/>
              <w:rPr>
                <w:rFonts w:ascii="Arial" w:hAnsi="Arial" w:cs="Arial"/>
                <w:b/>
                <w:bCs/>
                <w:color w:val="FFFFFF"/>
                <w:sz w:val="21"/>
                <w:szCs w:val="21"/>
                <w:lang w:eastAsia="es-BO"/>
              </w:rPr>
            </w:pPr>
            <w:r w:rsidRPr="00633714">
              <w:rPr>
                <w:rFonts w:ascii="Arial" w:hAnsi="Arial" w:cs="Arial"/>
                <w:b/>
                <w:bCs/>
                <w:color w:val="FFFFFF"/>
                <w:sz w:val="21"/>
                <w:szCs w:val="21"/>
                <w:lang w:eastAsia="es-BO"/>
              </w:rPr>
              <w:t>Source of Verification</w:t>
            </w:r>
          </w:p>
        </w:tc>
      </w:tr>
      <w:tr w:rsidR="009E3247" w:rsidRPr="009133F6" w:rsidTr="00346E63">
        <w:trPr>
          <w:trHeight w:val="593"/>
          <w:jc w:val="center"/>
        </w:trPr>
        <w:tc>
          <w:tcPr>
            <w:tcW w:w="940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rsidR="009E3247" w:rsidRPr="00633714" w:rsidRDefault="009E3247" w:rsidP="009E3247">
            <w:pPr>
              <w:spacing w:after="0" w:line="240" w:lineRule="auto"/>
              <w:rPr>
                <w:rFonts w:ascii="Arial" w:hAnsi="Arial" w:cs="Arial"/>
                <w:b/>
                <w:bCs/>
                <w:color w:val="000000"/>
                <w:sz w:val="21"/>
                <w:szCs w:val="21"/>
                <w:lang w:eastAsia="es-BO"/>
              </w:rPr>
            </w:pPr>
            <w:r w:rsidRPr="00633714">
              <w:rPr>
                <w:rFonts w:ascii="Arial" w:hAnsi="Arial" w:cs="Arial"/>
                <w:b/>
                <w:bCs/>
                <w:color w:val="000000"/>
                <w:szCs w:val="21"/>
                <w:lang w:eastAsia="es-BO"/>
              </w:rPr>
              <w:t>COMPONENT I: Civil Works and Equipment</w:t>
            </w:r>
          </w:p>
        </w:tc>
      </w:tr>
      <w:tr w:rsidR="009133F6" w:rsidRPr="009133F6" w:rsidTr="00633714">
        <w:trPr>
          <w:trHeight w:val="810"/>
          <w:jc w:val="center"/>
        </w:trPr>
        <w:tc>
          <w:tcPr>
            <w:tcW w:w="4506" w:type="dxa"/>
            <w:tcBorders>
              <w:top w:val="nil"/>
              <w:left w:val="single" w:sz="4" w:space="0" w:color="auto"/>
              <w:bottom w:val="single" w:sz="4" w:space="0" w:color="auto"/>
              <w:right w:val="single" w:sz="4" w:space="0" w:color="auto"/>
            </w:tcBorders>
            <w:shd w:val="clear" w:color="000000" w:fill="DBE5F1"/>
            <w:vAlign w:val="center"/>
          </w:tcPr>
          <w:p w:rsidR="009133F6" w:rsidRPr="00633714" w:rsidRDefault="009133F6" w:rsidP="00633714">
            <w:pPr>
              <w:spacing w:after="0" w:line="240" w:lineRule="auto"/>
              <w:rPr>
                <w:rFonts w:ascii="Arial" w:hAnsi="Arial" w:cs="Arial"/>
                <w:b/>
                <w:bCs/>
                <w:color w:val="000000"/>
                <w:sz w:val="21"/>
                <w:szCs w:val="21"/>
                <w:lang w:eastAsia="es-BO"/>
              </w:rPr>
            </w:pPr>
            <w:r w:rsidRPr="000B1545">
              <w:rPr>
                <w:rFonts w:ascii="Arial" w:hAnsi="Arial" w:cs="Arial"/>
                <w:b/>
              </w:rPr>
              <w:t xml:space="preserve">North </w:t>
            </w:r>
            <w:proofErr w:type="spellStart"/>
            <w:r w:rsidRPr="000B1545">
              <w:rPr>
                <w:rFonts w:ascii="Arial" w:hAnsi="Arial" w:cs="Arial"/>
                <w:b/>
              </w:rPr>
              <w:t>Eleuthera</w:t>
            </w:r>
            <w:proofErr w:type="spellEnd"/>
            <w:r w:rsidRPr="000B1545">
              <w:rPr>
                <w:rFonts w:ascii="Arial" w:hAnsi="Arial" w:cs="Arial"/>
                <w:b/>
              </w:rPr>
              <w:t xml:space="preserve"> airport</w:t>
            </w:r>
            <w:r w:rsidRPr="000B1545">
              <w:rPr>
                <w:rFonts w:ascii="Arial" w:hAnsi="Arial" w:cs="Arial"/>
              </w:rPr>
              <w:t xml:space="preserve"> upgraded and operating in compliance with ICAO standards and including climate change adaptation designs</w:t>
            </w:r>
          </w:p>
        </w:tc>
        <w:tc>
          <w:tcPr>
            <w:tcW w:w="1657" w:type="dxa"/>
            <w:tcBorders>
              <w:top w:val="nil"/>
              <w:left w:val="nil"/>
              <w:bottom w:val="single" w:sz="4" w:space="0" w:color="auto"/>
              <w:right w:val="single" w:sz="4" w:space="0" w:color="auto"/>
            </w:tcBorders>
            <w:shd w:val="clear" w:color="000000" w:fill="DBE5F1"/>
            <w:vAlign w:val="center"/>
          </w:tcPr>
          <w:p w:rsidR="009133F6" w:rsidRPr="00633714" w:rsidRDefault="00AB4CF1">
            <w:pPr>
              <w:spacing w:after="0" w:line="240" w:lineRule="auto"/>
              <w:jc w:val="center"/>
              <w:rPr>
                <w:rFonts w:ascii="Arial" w:hAnsi="Arial" w:cs="Arial"/>
                <w:b/>
                <w:bCs/>
                <w:color w:val="000000"/>
                <w:sz w:val="21"/>
                <w:szCs w:val="21"/>
                <w:lang w:eastAsia="es-BO"/>
              </w:rPr>
            </w:pPr>
            <w:r w:rsidRPr="00633714">
              <w:rPr>
                <w:rFonts w:ascii="Arial" w:hAnsi="Arial" w:cs="Arial"/>
                <w:b/>
                <w:bCs/>
                <w:color w:val="000000"/>
                <w:sz w:val="21"/>
                <w:szCs w:val="21"/>
                <w:lang w:eastAsia="es-BO"/>
              </w:rPr>
              <w:t>Monthly</w:t>
            </w:r>
            <w:r w:rsidRPr="00AB4CF1" w:rsidDel="009133F6">
              <w:rPr>
                <w:rFonts w:ascii="Arial" w:hAnsi="Arial" w:cs="Arial"/>
                <w:b/>
                <w:bCs/>
                <w:color w:val="000000"/>
                <w:sz w:val="21"/>
                <w:szCs w:val="21"/>
                <w:lang w:eastAsia="es-BO"/>
              </w:rPr>
              <w:t xml:space="preserve"> </w:t>
            </w:r>
          </w:p>
        </w:tc>
        <w:tc>
          <w:tcPr>
            <w:tcW w:w="3237" w:type="dxa"/>
            <w:tcBorders>
              <w:top w:val="nil"/>
              <w:left w:val="nil"/>
              <w:bottom w:val="single" w:sz="4" w:space="0" w:color="auto"/>
              <w:right w:val="single" w:sz="4" w:space="0" w:color="auto"/>
            </w:tcBorders>
            <w:shd w:val="clear" w:color="000000" w:fill="DBE5F1"/>
            <w:vAlign w:val="center"/>
          </w:tcPr>
          <w:p w:rsidR="009133F6" w:rsidRPr="00633714" w:rsidRDefault="009133F6" w:rsidP="00C938BC">
            <w:pPr>
              <w:spacing w:after="0" w:line="240" w:lineRule="auto"/>
              <w:rPr>
                <w:rFonts w:ascii="Arial" w:hAnsi="Arial" w:cs="Arial"/>
                <w:b/>
                <w:bCs/>
                <w:color w:val="000000"/>
                <w:sz w:val="21"/>
                <w:szCs w:val="21"/>
                <w:lang w:eastAsia="es-BO"/>
              </w:rPr>
            </w:pPr>
            <w:r w:rsidRPr="000B1545">
              <w:rPr>
                <w:rFonts w:ascii="Arial" w:hAnsi="Arial" w:cs="Arial"/>
                <w:b/>
                <w:bCs/>
                <w:color w:val="000000"/>
                <w:sz w:val="21"/>
                <w:szCs w:val="21"/>
                <w:lang w:eastAsia="es-BO"/>
              </w:rPr>
              <w:t>Final Report with the acceptance of the execution of civil works and equipment by MTA and MWUD</w:t>
            </w:r>
          </w:p>
        </w:tc>
      </w:tr>
      <w:tr w:rsidR="009133F6" w:rsidRPr="009133F6" w:rsidTr="00633714">
        <w:trPr>
          <w:trHeight w:val="413"/>
          <w:jc w:val="center"/>
        </w:trPr>
        <w:tc>
          <w:tcPr>
            <w:tcW w:w="4506" w:type="dxa"/>
            <w:tcBorders>
              <w:top w:val="nil"/>
              <w:left w:val="single" w:sz="4" w:space="0" w:color="auto"/>
              <w:bottom w:val="single" w:sz="4" w:space="0" w:color="auto"/>
              <w:right w:val="single" w:sz="4" w:space="0" w:color="auto"/>
            </w:tcBorders>
            <w:shd w:val="clear" w:color="auto" w:fill="auto"/>
            <w:vAlign w:val="center"/>
          </w:tcPr>
          <w:p w:rsidR="009133F6" w:rsidRPr="00633714" w:rsidRDefault="009133F6" w:rsidP="00633714">
            <w:pPr>
              <w:spacing w:after="0" w:line="240" w:lineRule="auto"/>
              <w:jc w:val="both"/>
              <w:rPr>
                <w:rFonts w:ascii="Arial" w:hAnsi="Arial" w:cs="Arial"/>
                <w:i/>
                <w:color w:val="000000"/>
                <w:sz w:val="21"/>
                <w:szCs w:val="21"/>
                <w:lang w:eastAsia="es-BO"/>
              </w:rPr>
            </w:pPr>
            <w:r w:rsidRPr="00633714">
              <w:rPr>
                <w:rFonts w:ascii="Arial" w:hAnsi="Arial" w:cs="Arial"/>
                <w:i/>
                <w:color w:val="000000"/>
                <w:sz w:val="21"/>
                <w:szCs w:val="21"/>
                <w:lang w:eastAsia="es-BO"/>
              </w:rPr>
              <w:t>Square meter of new passenger terminal area created</w:t>
            </w:r>
          </w:p>
        </w:tc>
        <w:tc>
          <w:tcPr>
            <w:tcW w:w="1657" w:type="dxa"/>
            <w:tcBorders>
              <w:top w:val="nil"/>
              <w:left w:val="nil"/>
              <w:bottom w:val="single" w:sz="4" w:space="0" w:color="auto"/>
              <w:right w:val="single" w:sz="4" w:space="0" w:color="auto"/>
            </w:tcBorders>
            <w:shd w:val="clear" w:color="auto" w:fill="auto"/>
            <w:vAlign w:val="center"/>
          </w:tcPr>
          <w:p w:rsidR="009133F6" w:rsidRPr="00633714" w:rsidRDefault="009133F6">
            <w:pPr>
              <w:spacing w:after="0" w:line="240" w:lineRule="auto"/>
              <w:jc w:val="center"/>
              <w:rPr>
                <w:rFonts w:ascii="Arial" w:hAnsi="Arial" w:cs="Arial"/>
                <w:i/>
                <w:color w:val="000000"/>
                <w:sz w:val="21"/>
                <w:szCs w:val="21"/>
                <w:lang w:eastAsia="es-BO"/>
              </w:rPr>
            </w:pPr>
            <w:r w:rsidRPr="00633714">
              <w:rPr>
                <w:rFonts w:ascii="Arial" w:hAnsi="Arial" w:cs="Arial"/>
                <w:i/>
                <w:color w:val="000000"/>
                <w:sz w:val="21"/>
                <w:szCs w:val="21"/>
                <w:lang w:eastAsia="es-BO"/>
              </w:rPr>
              <w:t>Monthly</w:t>
            </w:r>
          </w:p>
        </w:tc>
        <w:tc>
          <w:tcPr>
            <w:tcW w:w="3237" w:type="dxa"/>
            <w:vMerge w:val="restart"/>
            <w:tcBorders>
              <w:top w:val="nil"/>
              <w:left w:val="single" w:sz="4" w:space="0" w:color="auto"/>
              <w:right w:val="single" w:sz="4" w:space="0" w:color="auto"/>
            </w:tcBorders>
            <w:shd w:val="clear" w:color="auto" w:fill="auto"/>
            <w:vAlign w:val="center"/>
          </w:tcPr>
          <w:p w:rsidR="009133F6" w:rsidRPr="00633714" w:rsidRDefault="009133F6">
            <w:pPr>
              <w:spacing w:after="0" w:line="240" w:lineRule="auto"/>
              <w:jc w:val="both"/>
              <w:rPr>
                <w:rFonts w:ascii="Arial" w:hAnsi="Arial" w:cs="Arial"/>
                <w:i/>
                <w:color w:val="000000"/>
                <w:sz w:val="21"/>
                <w:szCs w:val="21"/>
                <w:lang w:eastAsia="es-BO"/>
              </w:rPr>
            </w:pPr>
            <w:r w:rsidRPr="00633714">
              <w:rPr>
                <w:rFonts w:ascii="Arial" w:hAnsi="Arial" w:cs="Arial"/>
                <w:i/>
                <w:color w:val="000000"/>
                <w:sz w:val="21"/>
                <w:szCs w:val="21"/>
                <w:lang w:eastAsia="es-BO"/>
              </w:rPr>
              <w:t xml:space="preserve">Civil Works and Equipment Advance Reports developed by the supervision of the operation and approved by the executing agency, and through Inspection Visit Reports by </w:t>
            </w:r>
            <w:r w:rsidR="003E0116">
              <w:rPr>
                <w:rFonts w:ascii="Arial" w:hAnsi="Arial" w:cs="Arial"/>
                <w:i/>
                <w:color w:val="000000"/>
                <w:sz w:val="21"/>
                <w:szCs w:val="21"/>
                <w:lang w:eastAsia="es-BO"/>
              </w:rPr>
              <w:t>e</w:t>
            </w:r>
            <w:r w:rsidRPr="00633714">
              <w:rPr>
                <w:rFonts w:ascii="Arial" w:hAnsi="Arial" w:cs="Arial"/>
                <w:i/>
                <w:color w:val="000000"/>
                <w:sz w:val="21"/>
                <w:szCs w:val="21"/>
                <w:lang w:eastAsia="es-BO"/>
              </w:rPr>
              <w:t xml:space="preserve">xecuting </w:t>
            </w:r>
            <w:r w:rsidR="003E0116">
              <w:rPr>
                <w:rFonts w:ascii="Arial" w:hAnsi="Arial" w:cs="Arial"/>
                <w:i/>
                <w:color w:val="000000"/>
                <w:sz w:val="21"/>
                <w:szCs w:val="21"/>
                <w:lang w:eastAsia="es-BO"/>
              </w:rPr>
              <w:t>a</w:t>
            </w:r>
            <w:r w:rsidRPr="00633714">
              <w:rPr>
                <w:rFonts w:ascii="Arial" w:hAnsi="Arial" w:cs="Arial"/>
                <w:i/>
                <w:color w:val="000000"/>
                <w:sz w:val="21"/>
                <w:szCs w:val="21"/>
                <w:lang w:eastAsia="es-BO"/>
              </w:rPr>
              <w:t>gency</w:t>
            </w:r>
            <w:r w:rsidRPr="00633714" w:rsidDel="006D50DC">
              <w:rPr>
                <w:rFonts w:ascii="Arial" w:hAnsi="Arial" w:cs="Arial"/>
                <w:i/>
                <w:color w:val="000000"/>
                <w:sz w:val="21"/>
                <w:szCs w:val="21"/>
                <w:lang w:eastAsia="es-BO"/>
              </w:rPr>
              <w:t xml:space="preserve"> </w:t>
            </w:r>
          </w:p>
        </w:tc>
      </w:tr>
      <w:tr w:rsidR="009133F6" w:rsidRPr="009133F6" w:rsidTr="00633714">
        <w:trPr>
          <w:trHeight w:val="440"/>
          <w:jc w:val="center"/>
        </w:trPr>
        <w:tc>
          <w:tcPr>
            <w:tcW w:w="4506" w:type="dxa"/>
            <w:tcBorders>
              <w:top w:val="nil"/>
              <w:left w:val="single" w:sz="4" w:space="0" w:color="auto"/>
              <w:bottom w:val="single" w:sz="4" w:space="0" w:color="auto"/>
              <w:right w:val="single" w:sz="4" w:space="0" w:color="auto"/>
            </w:tcBorders>
            <w:shd w:val="clear" w:color="auto" w:fill="auto"/>
            <w:vAlign w:val="center"/>
          </w:tcPr>
          <w:p w:rsidR="009133F6" w:rsidRPr="00633714" w:rsidRDefault="009133F6" w:rsidP="00633714">
            <w:pPr>
              <w:spacing w:after="0" w:line="240" w:lineRule="auto"/>
              <w:jc w:val="both"/>
              <w:rPr>
                <w:rFonts w:ascii="Arial" w:hAnsi="Arial" w:cs="Arial"/>
                <w:i/>
                <w:color w:val="000000"/>
                <w:sz w:val="21"/>
                <w:szCs w:val="21"/>
                <w:lang w:eastAsia="es-BO"/>
              </w:rPr>
            </w:pPr>
            <w:r w:rsidRPr="00633714">
              <w:rPr>
                <w:rFonts w:ascii="Arial" w:hAnsi="Arial" w:cs="Arial"/>
                <w:i/>
                <w:color w:val="000000"/>
                <w:sz w:val="21"/>
                <w:szCs w:val="21"/>
                <w:lang w:eastAsia="es-BO"/>
              </w:rPr>
              <w:t>Square meter of runaway, apron and taxiway rehabilitated or constructed</w:t>
            </w:r>
          </w:p>
        </w:tc>
        <w:tc>
          <w:tcPr>
            <w:tcW w:w="1657" w:type="dxa"/>
            <w:tcBorders>
              <w:top w:val="nil"/>
              <w:left w:val="nil"/>
              <w:bottom w:val="single" w:sz="4" w:space="0" w:color="auto"/>
              <w:right w:val="single" w:sz="4" w:space="0" w:color="auto"/>
            </w:tcBorders>
            <w:shd w:val="clear" w:color="auto" w:fill="auto"/>
            <w:vAlign w:val="center"/>
          </w:tcPr>
          <w:p w:rsidR="009133F6" w:rsidRPr="00633714" w:rsidRDefault="009133F6">
            <w:pPr>
              <w:spacing w:after="0" w:line="240" w:lineRule="auto"/>
              <w:jc w:val="center"/>
              <w:rPr>
                <w:rFonts w:ascii="Arial" w:hAnsi="Arial" w:cs="Arial"/>
                <w:i/>
                <w:color w:val="000000"/>
                <w:sz w:val="21"/>
                <w:szCs w:val="21"/>
                <w:lang w:eastAsia="es-BO"/>
              </w:rPr>
            </w:pPr>
            <w:r w:rsidRPr="00633714">
              <w:rPr>
                <w:rFonts w:ascii="Arial" w:hAnsi="Arial" w:cs="Arial"/>
                <w:i/>
                <w:color w:val="000000"/>
                <w:sz w:val="21"/>
                <w:szCs w:val="21"/>
                <w:lang w:eastAsia="es-BO"/>
              </w:rPr>
              <w:t>Monthly</w:t>
            </w:r>
          </w:p>
        </w:tc>
        <w:tc>
          <w:tcPr>
            <w:tcW w:w="3237" w:type="dxa"/>
            <w:vMerge/>
            <w:tcBorders>
              <w:left w:val="single" w:sz="4" w:space="0" w:color="auto"/>
              <w:right w:val="single" w:sz="4" w:space="0" w:color="auto"/>
            </w:tcBorders>
            <w:shd w:val="clear" w:color="auto" w:fill="auto"/>
            <w:vAlign w:val="center"/>
          </w:tcPr>
          <w:p w:rsidR="009133F6" w:rsidRPr="00633714" w:rsidRDefault="009133F6" w:rsidP="005C424F">
            <w:pPr>
              <w:spacing w:after="0" w:line="240" w:lineRule="auto"/>
              <w:rPr>
                <w:rFonts w:ascii="Arial" w:hAnsi="Arial" w:cs="Arial"/>
                <w:i/>
                <w:color w:val="000000"/>
                <w:sz w:val="21"/>
                <w:szCs w:val="21"/>
                <w:lang w:eastAsia="es-BO"/>
              </w:rPr>
            </w:pPr>
          </w:p>
        </w:tc>
      </w:tr>
      <w:tr w:rsidR="009133F6" w:rsidRPr="009133F6" w:rsidTr="00633714">
        <w:trPr>
          <w:trHeight w:val="540"/>
          <w:jc w:val="center"/>
        </w:trPr>
        <w:tc>
          <w:tcPr>
            <w:tcW w:w="4506" w:type="dxa"/>
            <w:tcBorders>
              <w:top w:val="nil"/>
              <w:left w:val="single" w:sz="4" w:space="0" w:color="auto"/>
              <w:bottom w:val="single" w:sz="4" w:space="0" w:color="auto"/>
              <w:right w:val="single" w:sz="4" w:space="0" w:color="auto"/>
            </w:tcBorders>
            <w:shd w:val="clear" w:color="auto" w:fill="auto"/>
            <w:vAlign w:val="center"/>
          </w:tcPr>
          <w:p w:rsidR="009133F6" w:rsidRPr="00633714" w:rsidRDefault="009133F6" w:rsidP="00633714">
            <w:pPr>
              <w:spacing w:after="0" w:line="240" w:lineRule="auto"/>
              <w:jc w:val="both"/>
              <w:rPr>
                <w:rFonts w:ascii="Arial" w:hAnsi="Arial" w:cs="Arial"/>
                <w:i/>
                <w:color w:val="000000"/>
                <w:sz w:val="21"/>
                <w:szCs w:val="21"/>
                <w:lang w:eastAsia="es-BO"/>
              </w:rPr>
            </w:pPr>
            <w:r w:rsidRPr="00633714">
              <w:rPr>
                <w:rFonts w:ascii="Arial" w:hAnsi="Arial" w:cs="Arial"/>
                <w:i/>
                <w:color w:val="000000"/>
                <w:sz w:val="21"/>
                <w:szCs w:val="21"/>
                <w:lang w:eastAsia="es-BO"/>
              </w:rPr>
              <w:t>Number of new airport fire stations and service building</w:t>
            </w:r>
          </w:p>
        </w:tc>
        <w:tc>
          <w:tcPr>
            <w:tcW w:w="1657" w:type="dxa"/>
            <w:tcBorders>
              <w:top w:val="nil"/>
              <w:left w:val="nil"/>
              <w:bottom w:val="single" w:sz="4" w:space="0" w:color="auto"/>
              <w:right w:val="single" w:sz="4" w:space="0" w:color="auto"/>
            </w:tcBorders>
            <w:shd w:val="clear" w:color="auto" w:fill="auto"/>
            <w:vAlign w:val="center"/>
          </w:tcPr>
          <w:p w:rsidR="009133F6" w:rsidRPr="00633714" w:rsidRDefault="009133F6">
            <w:pPr>
              <w:spacing w:after="0" w:line="240" w:lineRule="auto"/>
              <w:jc w:val="center"/>
              <w:rPr>
                <w:rFonts w:ascii="Arial" w:hAnsi="Arial" w:cs="Arial"/>
                <w:i/>
                <w:color w:val="000000"/>
                <w:sz w:val="21"/>
                <w:szCs w:val="21"/>
                <w:lang w:eastAsia="es-BO"/>
              </w:rPr>
            </w:pPr>
            <w:r w:rsidRPr="00633714">
              <w:rPr>
                <w:rFonts w:ascii="Arial" w:hAnsi="Arial" w:cs="Arial"/>
                <w:i/>
                <w:color w:val="000000"/>
                <w:sz w:val="21"/>
                <w:szCs w:val="21"/>
                <w:lang w:eastAsia="es-BO"/>
              </w:rPr>
              <w:t>Monthly</w:t>
            </w:r>
          </w:p>
        </w:tc>
        <w:tc>
          <w:tcPr>
            <w:tcW w:w="3237" w:type="dxa"/>
            <w:vMerge/>
            <w:tcBorders>
              <w:left w:val="single" w:sz="4" w:space="0" w:color="auto"/>
              <w:bottom w:val="single" w:sz="4" w:space="0" w:color="auto"/>
              <w:right w:val="single" w:sz="4" w:space="0" w:color="auto"/>
            </w:tcBorders>
            <w:shd w:val="clear" w:color="auto" w:fill="auto"/>
            <w:vAlign w:val="center"/>
          </w:tcPr>
          <w:p w:rsidR="009133F6" w:rsidRPr="00633714" w:rsidRDefault="009133F6" w:rsidP="005C424F">
            <w:pPr>
              <w:spacing w:after="0" w:line="240" w:lineRule="auto"/>
              <w:rPr>
                <w:rFonts w:ascii="Arial" w:hAnsi="Arial" w:cs="Arial"/>
                <w:i/>
                <w:color w:val="000000"/>
                <w:sz w:val="21"/>
                <w:szCs w:val="21"/>
                <w:lang w:eastAsia="es-BO"/>
              </w:rPr>
            </w:pPr>
          </w:p>
        </w:tc>
      </w:tr>
      <w:tr w:rsidR="009133F6" w:rsidRPr="009133F6" w:rsidTr="00633714">
        <w:trPr>
          <w:trHeight w:val="540"/>
          <w:jc w:val="center"/>
        </w:trPr>
        <w:tc>
          <w:tcPr>
            <w:tcW w:w="4506" w:type="dxa"/>
            <w:tcBorders>
              <w:top w:val="nil"/>
              <w:left w:val="single" w:sz="4" w:space="0" w:color="auto"/>
              <w:bottom w:val="single" w:sz="4" w:space="0" w:color="auto"/>
              <w:right w:val="single" w:sz="4" w:space="0" w:color="auto"/>
            </w:tcBorders>
            <w:shd w:val="clear" w:color="auto" w:fill="auto"/>
            <w:vAlign w:val="center"/>
          </w:tcPr>
          <w:p w:rsidR="009133F6" w:rsidRPr="00633714" w:rsidRDefault="009133F6" w:rsidP="00633714">
            <w:pPr>
              <w:spacing w:after="0" w:line="240" w:lineRule="auto"/>
              <w:jc w:val="both"/>
              <w:rPr>
                <w:rFonts w:ascii="Arial" w:hAnsi="Arial" w:cs="Arial"/>
                <w:i/>
                <w:color w:val="000000"/>
                <w:sz w:val="21"/>
                <w:szCs w:val="21"/>
                <w:lang w:eastAsia="es-BO"/>
              </w:rPr>
            </w:pPr>
            <w:r w:rsidRPr="00633714">
              <w:rPr>
                <w:rFonts w:ascii="Arial" w:hAnsi="Arial" w:cs="Arial"/>
                <w:i/>
                <w:color w:val="000000"/>
                <w:sz w:val="21"/>
                <w:szCs w:val="21"/>
                <w:lang w:eastAsia="es-BO"/>
              </w:rPr>
              <w:t>Number of firefighting equipment</w:t>
            </w:r>
          </w:p>
        </w:tc>
        <w:tc>
          <w:tcPr>
            <w:tcW w:w="1657" w:type="dxa"/>
            <w:tcBorders>
              <w:top w:val="nil"/>
              <w:left w:val="nil"/>
              <w:bottom w:val="single" w:sz="4" w:space="0" w:color="auto"/>
              <w:right w:val="single" w:sz="4" w:space="0" w:color="auto"/>
            </w:tcBorders>
            <w:shd w:val="clear" w:color="auto" w:fill="auto"/>
            <w:vAlign w:val="center"/>
          </w:tcPr>
          <w:p w:rsidR="009133F6" w:rsidRPr="00633714" w:rsidRDefault="009133F6">
            <w:pPr>
              <w:spacing w:after="0" w:line="240" w:lineRule="auto"/>
              <w:jc w:val="center"/>
              <w:rPr>
                <w:rFonts w:ascii="Arial" w:hAnsi="Arial" w:cs="Arial"/>
                <w:i/>
                <w:color w:val="000000"/>
                <w:sz w:val="21"/>
                <w:szCs w:val="21"/>
                <w:lang w:eastAsia="es-BO"/>
              </w:rPr>
            </w:pPr>
            <w:r w:rsidRPr="00633714">
              <w:rPr>
                <w:rFonts w:ascii="Arial" w:hAnsi="Arial" w:cs="Arial"/>
                <w:i/>
                <w:color w:val="000000"/>
                <w:sz w:val="21"/>
                <w:szCs w:val="21"/>
                <w:lang w:eastAsia="es-BO"/>
              </w:rPr>
              <w:t>Monthly</w:t>
            </w:r>
          </w:p>
        </w:tc>
        <w:tc>
          <w:tcPr>
            <w:tcW w:w="3237" w:type="dxa"/>
            <w:tcBorders>
              <w:top w:val="nil"/>
              <w:left w:val="single" w:sz="4" w:space="0" w:color="auto"/>
              <w:right w:val="single" w:sz="4" w:space="0" w:color="auto"/>
            </w:tcBorders>
            <w:shd w:val="clear" w:color="auto" w:fill="auto"/>
            <w:vAlign w:val="center"/>
          </w:tcPr>
          <w:p w:rsidR="009133F6" w:rsidRPr="00633714" w:rsidRDefault="009133F6">
            <w:pPr>
              <w:spacing w:after="0" w:line="240" w:lineRule="auto"/>
              <w:rPr>
                <w:rFonts w:ascii="Arial" w:hAnsi="Arial" w:cs="Arial"/>
                <w:i/>
                <w:color w:val="000000"/>
                <w:sz w:val="21"/>
                <w:szCs w:val="21"/>
                <w:lang w:eastAsia="es-BO"/>
              </w:rPr>
            </w:pPr>
            <w:r w:rsidRPr="00633714">
              <w:rPr>
                <w:rFonts w:ascii="Arial" w:hAnsi="Arial" w:cs="Arial"/>
                <w:i/>
                <w:color w:val="000000"/>
                <w:sz w:val="21"/>
                <w:szCs w:val="21"/>
                <w:lang w:eastAsia="es-BO"/>
              </w:rPr>
              <w:t xml:space="preserve">Equipment installation will be verified through Civil Works and Equipment Advance Reports developed by the supervision of the operation and approved by the executing agency, and through Inspection Visit Reports by </w:t>
            </w:r>
            <w:r w:rsidR="003E0116">
              <w:rPr>
                <w:rFonts w:ascii="Arial" w:hAnsi="Arial" w:cs="Arial"/>
                <w:i/>
                <w:color w:val="000000"/>
                <w:sz w:val="21"/>
                <w:szCs w:val="21"/>
                <w:lang w:eastAsia="es-BO"/>
              </w:rPr>
              <w:t>the e</w:t>
            </w:r>
            <w:r w:rsidRPr="00633714">
              <w:rPr>
                <w:rFonts w:ascii="Arial" w:hAnsi="Arial" w:cs="Arial"/>
                <w:i/>
                <w:color w:val="000000"/>
                <w:sz w:val="21"/>
                <w:szCs w:val="21"/>
                <w:lang w:eastAsia="es-BO"/>
              </w:rPr>
              <w:t xml:space="preserve">xecuting </w:t>
            </w:r>
            <w:r w:rsidR="003E0116">
              <w:rPr>
                <w:rFonts w:ascii="Arial" w:hAnsi="Arial" w:cs="Arial"/>
                <w:i/>
                <w:color w:val="000000"/>
                <w:sz w:val="21"/>
                <w:szCs w:val="21"/>
                <w:lang w:eastAsia="es-BO"/>
              </w:rPr>
              <w:t>a</w:t>
            </w:r>
            <w:r w:rsidRPr="00633714">
              <w:rPr>
                <w:rFonts w:ascii="Arial" w:hAnsi="Arial" w:cs="Arial"/>
                <w:i/>
                <w:color w:val="000000"/>
                <w:sz w:val="21"/>
                <w:szCs w:val="21"/>
                <w:lang w:eastAsia="es-BO"/>
              </w:rPr>
              <w:t>gency</w:t>
            </w:r>
          </w:p>
        </w:tc>
      </w:tr>
      <w:tr w:rsidR="009133F6" w:rsidRPr="009133F6" w:rsidTr="00633714">
        <w:trPr>
          <w:trHeight w:val="810"/>
          <w:jc w:val="center"/>
        </w:trPr>
        <w:tc>
          <w:tcPr>
            <w:tcW w:w="4506" w:type="dxa"/>
            <w:tcBorders>
              <w:top w:val="nil"/>
              <w:left w:val="single" w:sz="4" w:space="0" w:color="auto"/>
              <w:bottom w:val="single" w:sz="4" w:space="0" w:color="auto"/>
              <w:right w:val="single" w:sz="4" w:space="0" w:color="auto"/>
            </w:tcBorders>
            <w:shd w:val="clear" w:color="000000" w:fill="DBE5F1"/>
            <w:vAlign w:val="center"/>
            <w:hideMark/>
          </w:tcPr>
          <w:p w:rsidR="009133F6" w:rsidRPr="00633714" w:rsidRDefault="009133F6">
            <w:pPr>
              <w:spacing w:after="0" w:line="240" w:lineRule="auto"/>
              <w:jc w:val="center"/>
              <w:rPr>
                <w:rFonts w:ascii="Arial" w:hAnsi="Arial" w:cs="Arial"/>
                <w:b/>
                <w:bCs/>
                <w:color w:val="000000"/>
                <w:sz w:val="21"/>
                <w:szCs w:val="21"/>
                <w:lang w:eastAsia="es-BO"/>
              </w:rPr>
            </w:pPr>
            <w:proofErr w:type="spellStart"/>
            <w:r w:rsidRPr="009133F6">
              <w:rPr>
                <w:rFonts w:ascii="Arial" w:hAnsi="Arial" w:cs="Arial"/>
                <w:b/>
              </w:rPr>
              <w:t>Exuma</w:t>
            </w:r>
            <w:proofErr w:type="spellEnd"/>
            <w:r w:rsidRPr="009133F6">
              <w:rPr>
                <w:rFonts w:ascii="Arial" w:hAnsi="Arial" w:cs="Arial"/>
                <w:b/>
              </w:rPr>
              <w:t xml:space="preserve"> airport</w:t>
            </w:r>
            <w:r w:rsidRPr="009133F6">
              <w:rPr>
                <w:rFonts w:ascii="Arial" w:hAnsi="Arial" w:cs="Arial"/>
              </w:rPr>
              <w:t xml:space="preserve"> upgraded and operating in compliance with ICAO standards which includes climate change adaptation designs</w:t>
            </w:r>
          </w:p>
        </w:tc>
        <w:tc>
          <w:tcPr>
            <w:tcW w:w="1657" w:type="dxa"/>
            <w:tcBorders>
              <w:top w:val="nil"/>
              <w:left w:val="nil"/>
              <w:bottom w:val="single" w:sz="4" w:space="0" w:color="auto"/>
              <w:right w:val="single" w:sz="4" w:space="0" w:color="auto"/>
            </w:tcBorders>
            <w:shd w:val="clear" w:color="000000" w:fill="DBE5F1"/>
            <w:vAlign w:val="center"/>
            <w:hideMark/>
          </w:tcPr>
          <w:p w:rsidR="009133F6" w:rsidRPr="00633714" w:rsidRDefault="00AB4CF1">
            <w:pPr>
              <w:spacing w:after="0" w:line="240" w:lineRule="auto"/>
              <w:jc w:val="center"/>
              <w:rPr>
                <w:rFonts w:ascii="Arial" w:hAnsi="Arial" w:cs="Arial"/>
                <w:b/>
                <w:bCs/>
                <w:color w:val="000000"/>
                <w:sz w:val="21"/>
                <w:szCs w:val="21"/>
                <w:lang w:eastAsia="es-BO"/>
              </w:rPr>
            </w:pPr>
            <w:r w:rsidRPr="000B1545">
              <w:rPr>
                <w:rFonts w:ascii="Arial" w:hAnsi="Arial" w:cs="Arial"/>
                <w:b/>
                <w:bCs/>
                <w:color w:val="000000"/>
                <w:sz w:val="21"/>
                <w:szCs w:val="21"/>
                <w:lang w:eastAsia="es-BO"/>
              </w:rPr>
              <w:t>Monthly</w:t>
            </w:r>
          </w:p>
        </w:tc>
        <w:tc>
          <w:tcPr>
            <w:tcW w:w="3237" w:type="dxa"/>
            <w:tcBorders>
              <w:top w:val="nil"/>
              <w:left w:val="nil"/>
              <w:bottom w:val="single" w:sz="4" w:space="0" w:color="auto"/>
              <w:right w:val="single" w:sz="4" w:space="0" w:color="auto"/>
            </w:tcBorders>
            <w:shd w:val="clear" w:color="000000" w:fill="DBE5F1"/>
            <w:vAlign w:val="center"/>
            <w:hideMark/>
          </w:tcPr>
          <w:p w:rsidR="009133F6" w:rsidRPr="00633714" w:rsidRDefault="009133F6" w:rsidP="00044A78">
            <w:pPr>
              <w:spacing w:after="0" w:line="240" w:lineRule="auto"/>
              <w:rPr>
                <w:rFonts w:ascii="Arial" w:hAnsi="Arial" w:cs="Arial"/>
                <w:b/>
                <w:bCs/>
                <w:color w:val="000000"/>
                <w:sz w:val="21"/>
                <w:szCs w:val="21"/>
                <w:lang w:eastAsia="es-BO"/>
              </w:rPr>
            </w:pPr>
            <w:r w:rsidRPr="00633714">
              <w:rPr>
                <w:rFonts w:ascii="Arial" w:hAnsi="Arial" w:cs="Arial"/>
                <w:b/>
                <w:bCs/>
                <w:color w:val="000000"/>
                <w:sz w:val="21"/>
                <w:szCs w:val="21"/>
                <w:lang w:eastAsia="es-BO"/>
              </w:rPr>
              <w:t>Final Report with the acceptance of the execution of civil works and equipment by MTA and MWUD</w:t>
            </w:r>
          </w:p>
        </w:tc>
      </w:tr>
      <w:tr w:rsidR="009133F6" w:rsidRPr="009133F6" w:rsidTr="00633714">
        <w:trPr>
          <w:trHeight w:val="548"/>
          <w:jc w:val="center"/>
        </w:trPr>
        <w:tc>
          <w:tcPr>
            <w:tcW w:w="4506" w:type="dxa"/>
            <w:tcBorders>
              <w:top w:val="nil"/>
              <w:left w:val="single" w:sz="4" w:space="0" w:color="auto"/>
              <w:bottom w:val="single" w:sz="4" w:space="0" w:color="auto"/>
              <w:right w:val="single" w:sz="4" w:space="0" w:color="auto"/>
            </w:tcBorders>
            <w:shd w:val="clear" w:color="auto" w:fill="auto"/>
            <w:vAlign w:val="center"/>
            <w:hideMark/>
          </w:tcPr>
          <w:p w:rsidR="009133F6" w:rsidRPr="00633714" w:rsidRDefault="009133F6" w:rsidP="00633714">
            <w:pPr>
              <w:spacing w:after="0" w:line="240" w:lineRule="auto"/>
              <w:jc w:val="both"/>
              <w:rPr>
                <w:rFonts w:ascii="Arial" w:hAnsi="Arial" w:cs="Arial"/>
                <w:i/>
                <w:color w:val="000000"/>
                <w:sz w:val="21"/>
                <w:szCs w:val="21"/>
                <w:lang w:eastAsia="es-BO"/>
              </w:rPr>
            </w:pPr>
            <w:r w:rsidRPr="00633714">
              <w:rPr>
                <w:rFonts w:ascii="Arial" w:hAnsi="Arial" w:cs="Arial"/>
                <w:i/>
                <w:color w:val="000000"/>
                <w:sz w:val="21"/>
                <w:szCs w:val="21"/>
                <w:lang w:eastAsia="es-BO"/>
              </w:rPr>
              <w:t>Square meter of new passenger terminal area created</w:t>
            </w:r>
          </w:p>
        </w:tc>
        <w:tc>
          <w:tcPr>
            <w:tcW w:w="1657" w:type="dxa"/>
            <w:tcBorders>
              <w:top w:val="nil"/>
              <w:left w:val="nil"/>
              <w:bottom w:val="single" w:sz="4" w:space="0" w:color="auto"/>
              <w:right w:val="single" w:sz="4" w:space="0" w:color="auto"/>
            </w:tcBorders>
            <w:shd w:val="clear" w:color="auto" w:fill="auto"/>
            <w:vAlign w:val="center"/>
            <w:hideMark/>
          </w:tcPr>
          <w:p w:rsidR="009133F6" w:rsidRPr="00633714" w:rsidRDefault="009133F6">
            <w:pPr>
              <w:spacing w:after="0" w:line="240" w:lineRule="auto"/>
              <w:jc w:val="center"/>
              <w:rPr>
                <w:rFonts w:ascii="Arial" w:hAnsi="Arial" w:cs="Arial"/>
                <w:i/>
                <w:color w:val="000000"/>
                <w:sz w:val="21"/>
                <w:szCs w:val="21"/>
                <w:lang w:eastAsia="es-BO"/>
              </w:rPr>
            </w:pPr>
            <w:r w:rsidRPr="00633714">
              <w:rPr>
                <w:rFonts w:ascii="Arial" w:hAnsi="Arial" w:cs="Arial"/>
                <w:i/>
                <w:color w:val="000000"/>
                <w:sz w:val="21"/>
                <w:szCs w:val="21"/>
                <w:lang w:eastAsia="es-BO"/>
              </w:rPr>
              <w:t>Monthly</w:t>
            </w:r>
          </w:p>
        </w:tc>
        <w:tc>
          <w:tcPr>
            <w:tcW w:w="3237" w:type="dxa"/>
            <w:vMerge w:val="restart"/>
            <w:tcBorders>
              <w:top w:val="single" w:sz="4" w:space="0" w:color="auto"/>
              <w:left w:val="single" w:sz="4" w:space="0" w:color="auto"/>
              <w:right w:val="single" w:sz="4" w:space="0" w:color="auto"/>
            </w:tcBorders>
            <w:shd w:val="clear" w:color="auto" w:fill="auto"/>
            <w:vAlign w:val="center"/>
            <w:hideMark/>
          </w:tcPr>
          <w:p w:rsidR="009133F6" w:rsidRPr="00633714" w:rsidRDefault="009133F6">
            <w:pPr>
              <w:spacing w:after="0" w:line="240" w:lineRule="auto"/>
              <w:jc w:val="both"/>
              <w:rPr>
                <w:rFonts w:ascii="Arial" w:hAnsi="Arial" w:cs="Arial"/>
                <w:i/>
                <w:color w:val="000000"/>
                <w:sz w:val="21"/>
                <w:szCs w:val="21"/>
                <w:lang w:eastAsia="es-BO"/>
              </w:rPr>
            </w:pPr>
            <w:r w:rsidRPr="00633714">
              <w:rPr>
                <w:rFonts w:ascii="Arial" w:hAnsi="Arial" w:cs="Arial"/>
                <w:i/>
                <w:color w:val="000000"/>
                <w:sz w:val="21"/>
                <w:szCs w:val="21"/>
                <w:lang w:eastAsia="es-BO"/>
              </w:rPr>
              <w:t xml:space="preserve">Civil Works and Equipment Advance Reports developed by the supervision of the operation and approved by the executing agency, and through Inspection Visit Reports by </w:t>
            </w:r>
            <w:r w:rsidR="003E0116">
              <w:rPr>
                <w:rFonts w:ascii="Arial" w:hAnsi="Arial" w:cs="Arial"/>
                <w:i/>
                <w:color w:val="000000"/>
                <w:sz w:val="21"/>
                <w:szCs w:val="21"/>
                <w:lang w:eastAsia="es-BO"/>
              </w:rPr>
              <w:t>e</w:t>
            </w:r>
            <w:r w:rsidRPr="00633714">
              <w:rPr>
                <w:rFonts w:ascii="Arial" w:hAnsi="Arial" w:cs="Arial"/>
                <w:i/>
                <w:color w:val="000000"/>
                <w:sz w:val="21"/>
                <w:szCs w:val="21"/>
                <w:lang w:eastAsia="es-BO"/>
              </w:rPr>
              <w:t xml:space="preserve">xecuting </w:t>
            </w:r>
            <w:r w:rsidR="003E0116">
              <w:rPr>
                <w:rFonts w:ascii="Arial" w:hAnsi="Arial" w:cs="Arial"/>
                <w:i/>
                <w:color w:val="000000"/>
                <w:sz w:val="21"/>
                <w:szCs w:val="21"/>
                <w:lang w:eastAsia="es-BO"/>
              </w:rPr>
              <w:t>a</w:t>
            </w:r>
            <w:r w:rsidRPr="00633714">
              <w:rPr>
                <w:rFonts w:ascii="Arial" w:hAnsi="Arial" w:cs="Arial"/>
                <w:i/>
                <w:color w:val="000000"/>
                <w:sz w:val="21"/>
                <w:szCs w:val="21"/>
                <w:lang w:eastAsia="es-BO"/>
              </w:rPr>
              <w:t>gency</w:t>
            </w:r>
            <w:r w:rsidRPr="00633714" w:rsidDel="006D50DC">
              <w:rPr>
                <w:rFonts w:ascii="Arial" w:hAnsi="Arial" w:cs="Arial"/>
                <w:i/>
                <w:color w:val="000000"/>
                <w:sz w:val="21"/>
                <w:szCs w:val="21"/>
                <w:lang w:eastAsia="es-BO"/>
              </w:rPr>
              <w:t xml:space="preserve"> </w:t>
            </w:r>
          </w:p>
        </w:tc>
      </w:tr>
      <w:tr w:rsidR="009133F6" w:rsidRPr="009133F6" w:rsidTr="00633714">
        <w:trPr>
          <w:trHeight w:val="530"/>
          <w:jc w:val="center"/>
        </w:trPr>
        <w:tc>
          <w:tcPr>
            <w:tcW w:w="4506" w:type="dxa"/>
            <w:tcBorders>
              <w:top w:val="nil"/>
              <w:left w:val="single" w:sz="4" w:space="0" w:color="auto"/>
              <w:bottom w:val="single" w:sz="4" w:space="0" w:color="auto"/>
              <w:right w:val="single" w:sz="4" w:space="0" w:color="auto"/>
            </w:tcBorders>
            <w:shd w:val="clear" w:color="auto" w:fill="auto"/>
            <w:vAlign w:val="center"/>
          </w:tcPr>
          <w:p w:rsidR="009133F6" w:rsidRPr="00633714" w:rsidRDefault="009133F6" w:rsidP="00633714">
            <w:pPr>
              <w:spacing w:after="0" w:line="240" w:lineRule="auto"/>
              <w:jc w:val="both"/>
              <w:rPr>
                <w:rFonts w:ascii="Arial" w:hAnsi="Arial" w:cs="Arial"/>
                <w:i/>
                <w:color w:val="000000"/>
                <w:sz w:val="21"/>
                <w:szCs w:val="21"/>
                <w:lang w:eastAsia="es-BO"/>
              </w:rPr>
            </w:pPr>
            <w:r w:rsidRPr="00633714">
              <w:rPr>
                <w:rFonts w:ascii="Arial" w:hAnsi="Arial" w:cs="Arial"/>
                <w:i/>
                <w:color w:val="000000"/>
                <w:sz w:val="21"/>
                <w:szCs w:val="21"/>
                <w:lang w:eastAsia="es-BO"/>
              </w:rPr>
              <w:t>Square meter of runaway, apron and taxiway rehabilitated including hazard lights and marking</w:t>
            </w:r>
          </w:p>
        </w:tc>
        <w:tc>
          <w:tcPr>
            <w:tcW w:w="1657" w:type="dxa"/>
            <w:tcBorders>
              <w:top w:val="nil"/>
              <w:left w:val="nil"/>
              <w:bottom w:val="single" w:sz="4" w:space="0" w:color="auto"/>
              <w:right w:val="single" w:sz="4" w:space="0" w:color="auto"/>
            </w:tcBorders>
            <w:shd w:val="clear" w:color="auto" w:fill="auto"/>
            <w:vAlign w:val="center"/>
          </w:tcPr>
          <w:p w:rsidR="009133F6" w:rsidRPr="00633714" w:rsidRDefault="009133F6">
            <w:pPr>
              <w:spacing w:after="0" w:line="240" w:lineRule="auto"/>
              <w:jc w:val="center"/>
              <w:rPr>
                <w:rFonts w:ascii="Arial" w:hAnsi="Arial" w:cs="Arial"/>
                <w:i/>
                <w:color w:val="000000"/>
                <w:sz w:val="21"/>
                <w:szCs w:val="21"/>
                <w:lang w:eastAsia="es-BO"/>
              </w:rPr>
            </w:pPr>
            <w:r w:rsidRPr="00633714">
              <w:rPr>
                <w:rFonts w:ascii="Arial" w:hAnsi="Arial" w:cs="Arial"/>
                <w:i/>
                <w:color w:val="000000"/>
                <w:sz w:val="21"/>
                <w:szCs w:val="21"/>
                <w:lang w:eastAsia="es-BO"/>
              </w:rPr>
              <w:t>Monthly</w:t>
            </w:r>
          </w:p>
        </w:tc>
        <w:tc>
          <w:tcPr>
            <w:tcW w:w="3237" w:type="dxa"/>
            <w:vMerge/>
            <w:tcBorders>
              <w:left w:val="single" w:sz="4" w:space="0" w:color="auto"/>
              <w:right w:val="single" w:sz="4" w:space="0" w:color="auto"/>
            </w:tcBorders>
            <w:shd w:val="clear" w:color="auto" w:fill="auto"/>
            <w:vAlign w:val="center"/>
            <w:hideMark/>
          </w:tcPr>
          <w:p w:rsidR="009133F6" w:rsidRPr="00633714" w:rsidRDefault="009133F6" w:rsidP="00044A78">
            <w:pPr>
              <w:spacing w:after="0" w:line="240" w:lineRule="auto"/>
              <w:rPr>
                <w:rFonts w:ascii="Arial" w:hAnsi="Arial" w:cs="Arial"/>
                <w:i/>
                <w:color w:val="000000"/>
                <w:sz w:val="21"/>
                <w:szCs w:val="21"/>
                <w:lang w:eastAsia="es-BO"/>
              </w:rPr>
            </w:pPr>
          </w:p>
        </w:tc>
      </w:tr>
      <w:tr w:rsidR="009133F6" w:rsidRPr="009133F6" w:rsidTr="00633714">
        <w:trPr>
          <w:trHeight w:val="540"/>
          <w:jc w:val="center"/>
        </w:trPr>
        <w:tc>
          <w:tcPr>
            <w:tcW w:w="4506" w:type="dxa"/>
            <w:tcBorders>
              <w:top w:val="nil"/>
              <w:left w:val="single" w:sz="4" w:space="0" w:color="auto"/>
              <w:bottom w:val="single" w:sz="4" w:space="0" w:color="auto"/>
              <w:right w:val="single" w:sz="4" w:space="0" w:color="auto"/>
            </w:tcBorders>
            <w:shd w:val="clear" w:color="auto" w:fill="auto"/>
            <w:vAlign w:val="center"/>
          </w:tcPr>
          <w:p w:rsidR="009133F6" w:rsidRPr="00633714" w:rsidRDefault="009133F6" w:rsidP="00633714">
            <w:pPr>
              <w:spacing w:after="0" w:line="240" w:lineRule="auto"/>
              <w:jc w:val="both"/>
              <w:rPr>
                <w:rFonts w:ascii="Arial" w:hAnsi="Arial" w:cs="Arial"/>
                <w:i/>
                <w:color w:val="000000"/>
                <w:sz w:val="21"/>
                <w:szCs w:val="21"/>
                <w:lang w:eastAsia="es-BO"/>
              </w:rPr>
            </w:pPr>
            <w:r w:rsidRPr="00633714">
              <w:rPr>
                <w:rFonts w:ascii="Arial" w:hAnsi="Arial" w:cs="Arial"/>
                <w:i/>
                <w:color w:val="000000"/>
                <w:sz w:val="21"/>
                <w:szCs w:val="21"/>
                <w:lang w:eastAsia="es-BO"/>
              </w:rPr>
              <w:t>Number of new airport fire stations and service building</w:t>
            </w:r>
          </w:p>
        </w:tc>
        <w:tc>
          <w:tcPr>
            <w:tcW w:w="1657" w:type="dxa"/>
            <w:tcBorders>
              <w:top w:val="nil"/>
              <w:left w:val="nil"/>
              <w:bottom w:val="single" w:sz="4" w:space="0" w:color="auto"/>
              <w:right w:val="single" w:sz="4" w:space="0" w:color="auto"/>
            </w:tcBorders>
            <w:shd w:val="clear" w:color="auto" w:fill="auto"/>
            <w:vAlign w:val="center"/>
          </w:tcPr>
          <w:p w:rsidR="009133F6" w:rsidRPr="00633714" w:rsidRDefault="009133F6">
            <w:pPr>
              <w:spacing w:after="0" w:line="240" w:lineRule="auto"/>
              <w:jc w:val="center"/>
              <w:rPr>
                <w:rFonts w:ascii="Arial" w:hAnsi="Arial" w:cs="Arial"/>
                <w:i/>
                <w:color w:val="000000"/>
                <w:sz w:val="21"/>
                <w:szCs w:val="21"/>
                <w:lang w:eastAsia="es-BO"/>
              </w:rPr>
            </w:pPr>
            <w:r w:rsidRPr="00633714">
              <w:rPr>
                <w:rFonts w:ascii="Arial" w:hAnsi="Arial" w:cs="Arial"/>
                <w:i/>
                <w:color w:val="000000"/>
                <w:sz w:val="21"/>
                <w:szCs w:val="21"/>
                <w:lang w:eastAsia="es-BO"/>
              </w:rPr>
              <w:t>Monthly</w:t>
            </w:r>
          </w:p>
        </w:tc>
        <w:tc>
          <w:tcPr>
            <w:tcW w:w="3237" w:type="dxa"/>
            <w:vMerge/>
            <w:tcBorders>
              <w:left w:val="single" w:sz="4" w:space="0" w:color="auto"/>
              <w:bottom w:val="single" w:sz="4" w:space="0" w:color="auto"/>
              <w:right w:val="single" w:sz="4" w:space="0" w:color="auto"/>
            </w:tcBorders>
            <w:shd w:val="clear" w:color="auto" w:fill="auto"/>
            <w:vAlign w:val="center"/>
            <w:hideMark/>
          </w:tcPr>
          <w:p w:rsidR="009133F6" w:rsidRPr="00633714" w:rsidRDefault="009133F6" w:rsidP="00044A78">
            <w:pPr>
              <w:spacing w:after="0" w:line="240" w:lineRule="auto"/>
              <w:rPr>
                <w:rFonts w:ascii="Arial" w:hAnsi="Arial" w:cs="Arial"/>
                <w:i/>
                <w:color w:val="000000"/>
                <w:sz w:val="21"/>
                <w:szCs w:val="21"/>
                <w:lang w:eastAsia="es-BO"/>
              </w:rPr>
            </w:pPr>
          </w:p>
        </w:tc>
      </w:tr>
      <w:tr w:rsidR="009133F6" w:rsidRPr="009133F6" w:rsidTr="00633714">
        <w:trPr>
          <w:trHeight w:val="440"/>
          <w:jc w:val="center"/>
        </w:trPr>
        <w:tc>
          <w:tcPr>
            <w:tcW w:w="4506" w:type="dxa"/>
            <w:tcBorders>
              <w:top w:val="nil"/>
              <w:left w:val="single" w:sz="4" w:space="0" w:color="auto"/>
              <w:bottom w:val="single" w:sz="4" w:space="0" w:color="auto"/>
              <w:right w:val="single" w:sz="4" w:space="0" w:color="auto"/>
            </w:tcBorders>
            <w:shd w:val="clear" w:color="auto" w:fill="auto"/>
            <w:vAlign w:val="center"/>
          </w:tcPr>
          <w:p w:rsidR="009133F6" w:rsidRPr="00633714" w:rsidRDefault="009133F6" w:rsidP="00633714">
            <w:pPr>
              <w:spacing w:after="0" w:line="240" w:lineRule="auto"/>
              <w:jc w:val="both"/>
              <w:rPr>
                <w:rFonts w:ascii="Arial" w:hAnsi="Arial" w:cs="Arial"/>
                <w:i/>
                <w:color w:val="000000"/>
                <w:sz w:val="21"/>
                <w:szCs w:val="21"/>
                <w:lang w:eastAsia="es-BO"/>
              </w:rPr>
            </w:pPr>
            <w:r w:rsidRPr="00633714">
              <w:rPr>
                <w:rFonts w:ascii="Arial" w:hAnsi="Arial" w:cs="Arial"/>
                <w:i/>
                <w:color w:val="000000"/>
                <w:sz w:val="21"/>
                <w:szCs w:val="21"/>
                <w:lang w:eastAsia="es-BO"/>
              </w:rPr>
              <w:lastRenderedPageBreak/>
              <w:t>Number of firefighting equipment</w:t>
            </w:r>
          </w:p>
        </w:tc>
        <w:tc>
          <w:tcPr>
            <w:tcW w:w="1657" w:type="dxa"/>
            <w:tcBorders>
              <w:top w:val="nil"/>
              <w:left w:val="nil"/>
              <w:bottom w:val="single" w:sz="4" w:space="0" w:color="auto"/>
              <w:right w:val="single" w:sz="4" w:space="0" w:color="auto"/>
            </w:tcBorders>
            <w:shd w:val="clear" w:color="auto" w:fill="auto"/>
            <w:vAlign w:val="center"/>
          </w:tcPr>
          <w:p w:rsidR="009133F6" w:rsidRPr="00633714" w:rsidRDefault="009133F6">
            <w:pPr>
              <w:spacing w:after="0" w:line="240" w:lineRule="auto"/>
              <w:jc w:val="center"/>
              <w:rPr>
                <w:rFonts w:ascii="Arial" w:hAnsi="Arial" w:cs="Arial"/>
                <w:i/>
                <w:color w:val="000000"/>
                <w:sz w:val="21"/>
                <w:szCs w:val="21"/>
                <w:lang w:eastAsia="es-BO"/>
              </w:rPr>
            </w:pPr>
            <w:r w:rsidRPr="00633714">
              <w:rPr>
                <w:rFonts w:ascii="Arial" w:hAnsi="Arial" w:cs="Arial"/>
                <w:i/>
                <w:color w:val="000000"/>
                <w:sz w:val="21"/>
                <w:szCs w:val="21"/>
                <w:lang w:eastAsia="es-BO"/>
              </w:rPr>
              <w:t>Monthly</w:t>
            </w:r>
          </w:p>
        </w:tc>
        <w:tc>
          <w:tcPr>
            <w:tcW w:w="3237" w:type="dxa"/>
            <w:tcBorders>
              <w:left w:val="single" w:sz="4" w:space="0" w:color="auto"/>
              <w:bottom w:val="single" w:sz="4" w:space="0" w:color="auto"/>
              <w:right w:val="single" w:sz="4" w:space="0" w:color="auto"/>
            </w:tcBorders>
            <w:shd w:val="clear" w:color="auto" w:fill="auto"/>
            <w:vAlign w:val="center"/>
          </w:tcPr>
          <w:p w:rsidR="009133F6" w:rsidRPr="00633714" w:rsidRDefault="009133F6" w:rsidP="00633714">
            <w:pPr>
              <w:spacing w:after="0" w:line="240" w:lineRule="auto"/>
              <w:jc w:val="both"/>
              <w:rPr>
                <w:rFonts w:ascii="Arial" w:hAnsi="Arial" w:cs="Arial"/>
                <w:i/>
                <w:color w:val="000000"/>
                <w:sz w:val="21"/>
                <w:szCs w:val="21"/>
                <w:lang w:eastAsia="es-BO"/>
              </w:rPr>
            </w:pPr>
            <w:r w:rsidRPr="00633714">
              <w:rPr>
                <w:rFonts w:ascii="Arial" w:hAnsi="Arial" w:cs="Arial"/>
                <w:i/>
                <w:color w:val="000000"/>
                <w:sz w:val="21"/>
                <w:szCs w:val="21"/>
                <w:lang w:eastAsia="es-BO"/>
              </w:rPr>
              <w:t xml:space="preserve">Equipment installation will be verified through Civil Works and Equipment Advance Reports developed by the supervision of the operation and approved by the executing agency, and through Inspection Visit Reports by </w:t>
            </w:r>
            <w:r w:rsidR="003E0116">
              <w:rPr>
                <w:rFonts w:ascii="Arial" w:hAnsi="Arial" w:cs="Arial"/>
                <w:i/>
                <w:color w:val="000000"/>
                <w:sz w:val="21"/>
                <w:szCs w:val="21"/>
                <w:lang w:eastAsia="es-BO"/>
              </w:rPr>
              <w:t>e</w:t>
            </w:r>
            <w:r w:rsidRPr="00633714">
              <w:rPr>
                <w:rFonts w:ascii="Arial" w:hAnsi="Arial" w:cs="Arial"/>
                <w:i/>
                <w:color w:val="000000"/>
                <w:sz w:val="21"/>
                <w:szCs w:val="21"/>
                <w:lang w:eastAsia="es-BO"/>
              </w:rPr>
              <w:t xml:space="preserve">xecuting </w:t>
            </w:r>
            <w:r w:rsidR="003E0116">
              <w:rPr>
                <w:rFonts w:ascii="Arial" w:hAnsi="Arial" w:cs="Arial"/>
                <w:i/>
                <w:color w:val="000000"/>
                <w:sz w:val="21"/>
                <w:szCs w:val="21"/>
                <w:lang w:eastAsia="es-BO"/>
              </w:rPr>
              <w:t>a</w:t>
            </w:r>
            <w:r w:rsidRPr="00633714">
              <w:rPr>
                <w:rFonts w:ascii="Arial" w:hAnsi="Arial" w:cs="Arial"/>
                <w:i/>
                <w:color w:val="000000"/>
                <w:sz w:val="21"/>
                <w:szCs w:val="21"/>
                <w:lang w:eastAsia="es-BO"/>
              </w:rPr>
              <w:t>gency</w:t>
            </w:r>
          </w:p>
        </w:tc>
      </w:tr>
      <w:tr w:rsidR="009133F6" w:rsidRPr="009133F6" w:rsidTr="00633714">
        <w:trPr>
          <w:trHeight w:val="810"/>
          <w:jc w:val="center"/>
        </w:trPr>
        <w:tc>
          <w:tcPr>
            <w:tcW w:w="4506" w:type="dxa"/>
            <w:tcBorders>
              <w:top w:val="nil"/>
              <w:left w:val="single" w:sz="4" w:space="0" w:color="auto"/>
              <w:bottom w:val="single" w:sz="4" w:space="0" w:color="auto"/>
              <w:right w:val="single" w:sz="4" w:space="0" w:color="auto"/>
            </w:tcBorders>
            <w:shd w:val="clear" w:color="000000" w:fill="DBE5F1"/>
            <w:vAlign w:val="center"/>
          </w:tcPr>
          <w:p w:rsidR="009133F6" w:rsidRPr="009133F6" w:rsidRDefault="009133F6" w:rsidP="00633714">
            <w:pPr>
              <w:spacing w:after="0" w:line="240" w:lineRule="auto"/>
              <w:jc w:val="center"/>
              <w:rPr>
                <w:rFonts w:ascii="Arial" w:hAnsi="Arial" w:cs="Arial"/>
                <w:b/>
                <w:bCs/>
                <w:color w:val="000000"/>
                <w:sz w:val="21"/>
                <w:szCs w:val="21"/>
                <w:lang w:eastAsia="es-BO"/>
              </w:rPr>
            </w:pPr>
            <w:r w:rsidRPr="000B1545">
              <w:rPr>
                <w:rFonts w:ascii="Arial" w:hAnsi="Arial" w:cs="Arial"/>
                <w:b/>
              </w:rPr>
              <w:t xml:space="preserve">Marsh </w:t>
            </w:r>
            <w:proofErr w:type="spellStart"/>
            <w:r w:rsidRPr="000B1545">
              <w:rPr>
                <w:rFonts w:ascii="Arial" w:hAnsi="Arial" w:cs="Arial"/>
                <w:b/>
              </w:rPr>
              <w:t>Harbour</w:t>
            </w:r>
            <w:proofErr w:type="spellEnd"/>
            <w:r w:rsidRPr="000B1545">
              <w:rPr>
                <w:rFonts w:ascii="Arial" w:hAnsi="Arial" w:cs="Arial"/>
                <w:b/>
              </w:rPr>
              <w:t xml:space="preserve"> airport</w:t>
            </w:r>
            <w:r w:rsidRPr="000B1545">
              <w:rPr>
                <w:rFonts w:ascii="Arial" w:hAnsi="Arial" w:cs="Arial"/>
              </w:rPr>
              <w:t xml:space="preserve"> upgraded and operating in compliance with ICAO standards which includes climate change adaptation designs</w:t>
            </w:r>
          </w:p>
        </w:tc>
        <w:tc>
          <w:tcPr>
            <w:tcW w:w="1657" w:type="dxa"/>
            <w:tcBorders>
              <w:top w:val="nil"/>
              <w:left w:val="nil"/>
              <w:bottom w:val="single" w:sz="4" w:space="0" w:color="auto"/>
              <w:right w:val="single" w:sz="4" w:space="0" w:color="auto"/>
            </w:tcBorders>
            <w:shd w:val="clear" w:color="000000" w:fill="DBE5F1"/>
            <w:vAlign w:val="center"/>
          </w:tcPr>
          <w:p w:rsidR="009133F6" w:rsidRPr="009133F6" w:rsidRDefault="00AB4CF1">
            <w:pPr>
              <w:spacing w:after="0" w:line="240" w:lineRule="auto"/>
              <w:jc w:val="center"/>
              <w:rPr>
                <w:rFonts w:ascii="Arial" w:hAnsi="Arial" w:cs="Arial"/>
                <w:b/>
                <w:bCs/>
                <w:color w:val="000000"/>
                <w:sz w:val="21"/>
                <w:szCs w:val="21"/>
                <w:lang w:eastAsia="es-BO"/>
              </w:rPr>
            </w:pPr>
            <w:r w:rsidRPr="000B1545">
              <w:rPr>
                <w:rFonts w:ascii="Arial" w:hAnsi="Arial" w:cs="Arial"/>
                <w:b/>
                <w:bCs/>
                <w:color w:val="000000"/>
                <w:sz w:val="21"/>
                <w:szCs w:val="21"/>
                <w:lang w:eastAsia="es-BO"/>
              </w:rPr>
              <w:t>Monthly</w:t>
            </w:r>
          </w:p>
        </w:tc>
        <w:tc>
          <w:tcPr>
            <w:tcW w:w="3237" w:type="dxa"/>
            <w:tcBorders>
              <w:top w:val="nil"/>
              <w:left w:val="nil"/>
              <w:bottom w:val="single" w:sz="4" w:space="0" w:color="auto"/>
              <w:right w:val="single" w:sz="4" w:space="0" w:color="auto"/>
            </w:tcBorders>
            <w:shd w:val="clear" w:color="000000" w:fill="DBE5F1"/>
            <w:vAlign w:val="center"/>
          </w:tcPr>
          <w:p w:rsidR="009133F6" w:rsidRPr="009133F6" w:rsidRDefault="009133F6" w:rsidP="00EB36FF">
            <w:pPr>
              <w:spacing w:after="0" w:line="240" w:lineRule="auto"/>
              <w:rPr>
                <w:rFonts w:ascii="Arial" w:hAnsi="Arial" w:cs="Arial"/>
                <w:b/>
                <w:bCs/>
                <w:color w:val="000000"/>
                <w:sz w:val="21"/>
                <w:szCs w:val="21"/>
                <w:lang w:eastAsia="es-BO"/>
              </w:rPr>
            </w:pPr>
            <w:r w:rsidRPr="000B1545">
              <w:rPr>
                <w:rFonts w:ascii="Arial" w:hAnsi="Arial" w:cs="Arial"/>
                <w:b/>
                <w:bCs/>
                <w:color w:val="000000"/>
                <w:sz w:val="21"/>
                <w:szCs w:val="21"/>
                <w:lang w:eastAsia="es-BO"/>
              </w:rPr>
              <w:t>Final Report with the acceptance of the execution of civil works and equipment by MTA and MWUD</w:t>
            </w:r>
          </w:p>
        </w:tc>
      </w:tr>
      <w:tr w:rsidR="009133F6" w:rsidRPr="009133F6" w:rsidTr="00633714">
        <w:trPr>
          <w:trHeight w:val="810"/>
          <w:jc w:val="center"/>
        </w:trPr>
        <w:tc>
          <w:tcPr>
            <w:tcW w:w="4506" w:type="dxa"/>
            <w:tcBorders>
              <w:top w:val="nil"/>
              <w:left w:val="single" w:sz="4" w:space="0" w:color="auto"/>
              <w:bottom w:val="single" w:sz="4" w:space="0" w:color="auto"/>
              <w:right w:val="single" w:sz="4" w:space="0" w:color="auto"/>
            </w:tcBorders>
            <w:shd w:val="clear" w:color="auto" w:fill="FFFFFF" w:themeFill="background1"/>
            <w:vAlign w:val="center"/>
          </w:tcPr>
          <w:p w:rsidR="009133F6" w:rsidRPr="00633714" w:rsidRDefault="009133F6" w:rsidP="00633714">
            <w:pPr>
              <w:spacing w:after="0" w:line="240" w:lineRule="auto"/>
              <w:jc w:val="both"/>
              <w:rPr>
                <w:rFonts w:ascii="Arial" w:hAnsi="Arial" w:cs="Arial"/>
                <w:i/>
                <w:color w:val="000000"/>
                <w:sz w:val="21"/>
                <w:szCs w:val="21"/>
                <w:lang w:eastAsia="es-BO"/>
              </w:rPr>
            </w:pPr>
            <w:r w:rsidRPr="00633714">
              <w:rPr>
                <w:rFonts w:ascii="Arial" w:hAnsi="Arial" w:cs="Arial"/>
                <w:i/>
                <w:color w:val="000000"/>
                <w:sz w:val="21"/>
                <w:szCs w:val="21"/>
                <w:lang w:eastAsia="es-BO"/>
              </w:rPr>
              <w:t>Square meter of new passenger terminal area repaired or refurbished</w:t>
            </w:r>
          </w:p>
        </w:tc>
        <w:tc>
          <w:tcPr>
            <w:tcW w:w="1657" w:type="dxa"/>
            <w:tcBorders>
              <w:top w:val="nil"/>
              <w:left w:val="nil"/>
              <w:bottom w:val="single" w:sz="4" w:space="0" w:color="auto"/>
              <w:right w:val="single" w:sz="4" w:space="0" w:color="auto"/>
            </w:tcBorders>
            <w:shd w:val="clear" w:color="auto" w:fill="FFFFFF" w:themeFill="background1"/>
            <w:vAlign w:val="center"/>
          </w:tcPr>
          <w:p w:rsidR="009133F6" w:rsidRPr="00633714" w:rsidRDefault="009133F6">
            <w:pPr>
              <w:spacing w:after="0" w:line="240" w:lineRule="auto"/>
              <w:jc w:val="center"/>
              <w:rPr>
                <w:rFonts w:ascii="Arial" w:hAnsi="Arial" w:cs="Arial"/>
                <w:i/>
                <w:color w:val="000000"/>
                <w:sz w:val="21"/>
                <w:szCs w:val="21"/>
                <w:lang w:eastAsia="es-BO"/>
              </w:rPr>
            </w:pPr>
            <w:r w:rsidRPr="00633714">
              <w:rPr>
                <w:rFonts w:ascii="Arial" w:hAnsi="Arial" w:cs="Arial"/>
                <w:i/>
                <w:color w:val="000000"/>
                <w:sz w:val="21"/>
                <w:szCs w:val="21"/>
                <w:lang w:eastAsia="es-BO"/>
              </w:rPr>
              <w:t>Monthly</w:t>
            </w:r>
          </w:p>
        </w:tc>
        <w:tc>
          <w:tcPr>
            <w:tcW w:w="3237" w:type="dxa"/>
            <w:vMerge w:val="restart"/>
            <w:tcBorders>
              <w:top w:val="nil"/>
              <w:left w:val="nil"/>
              <w:right w:val="single" w:sz="4" w:space="0" w:color="auto"/>
            </w:tcBorders>
            <w:shd w:val="clear" w:color="auto" w:fill="FFFFFF" w:themeFill="background1"/>
            <w:vAlign w:val="center"/>
          </w:tcPr>
          <w:p w:rsidR="009133F6" w:rsidRPr="00633714" w:rsidRDefault="009133F6" w:rsidP="00633714">
            <w:pPr>
              <w:spacing w:after="0" w:line="240" w:lineRule="auto"/>
              <w:jc w:val="both"/>
              <w:rPr>
                <w:rFonts w:ascii="Arial" w:hAnsi="Arial" w:cs="Arial"/>
                <w:i/>
                <w:color w:val="000000"/>
                <w:sz w:val="21"/>
                <w:szCs w:val="21"/>
                <w:lang w:eastAsia="es-BO"/>
              </w:rPr>
            </w:pPr>
            <w:r w:rsidRPr="00633714">
              <w:rPr>
                <w:rFonts w:ascii="Arial" w:hAnsi="Arial" w:cs="Arial"/>
                <w:i/>
                <w:color w:val="000000"/>
                <w:sz w:val="21"/>
                <w:szCs w:val="21"/>
                <w:lang w:eastAsia="es-BO"/>
              </w:rPr>
              <w:t xml:space="preserve">Civil Works and Equipment Advance Reports developed by the supervision of the operation and approved by the executing agency, and through Inspection Visit Reports by </w:t>
            </w:r>
            <w:r w:rsidR="003E0116">
              <w:rPr>
                <w:rFonts w:ascii="Arial" w:hAnsi="Arial" w:cs="Arial"/>
                <w:i/>
                <w:color w:val="000000"/>
                <w:sz w:val="21"/>
                <w:szCs w:val="21"/>
                <w:lang w:eastAsia="es-BO"/>
              </w:rPr>
              <w:t>e</w:t>
            </w:r>
            <w:r w:rsidRPr="00633714">
              <w:rPr>
                <w:rFonts w:ascii="Arial" w:hAnsi="Arial" w:cs="Arial"/>
                <w:i/>
                <w:color w:val="000000"/>
                <w:sz w:val="21"/>
                <w:szCs w:val="21"/>
                <w:lang w:eastAsia="es-BO"/>
              </w:rPr>
              <w:t xml:space="preserve">xecuting </w:t>
            </w:r>
            <w:r w:rsidR="003E0116">
              <w:rPr>
                <w:rFonts w:ascii="Arial" w:hAnsi="Arial" w:cs="Arial"/>
                <w:i/>
                <w:color w:val="000000"/>
                <w:sz w:val="21"/>
                <w:szCs w:val="21"/>
                <w:lang w:eastAsia="es-BO"/>
              </w:rPr>
              <w:t>a</w:t>
            </w:r>
            <w:r w:rsidRPr="00633714">
              <w:rPr>
                <w:rFonts w:ascii="Arial" w:hAnsi="Arial" w:cs="Arial"/>
                <w:i/>
                <w:color w:val="000000"/>
                <w:sz w:val="21"/>
                <w:szCs w:val="21"/>
                <w:lang w:eastAsia="es-BO"/>
              </w:rPr>
              <w:t>gency</w:t>
            </w:r>
            <w:r w:rsidRPr="00633714" w:rsidDel="006D50DC">
              <w:rPr>
                <w:rFonts w:ascii="Arial" w:hAnsi="Arial" w:cs="Arial"/>
                <w:i/>
                <w:color w:val="000000"/>
                <w:sz w:val="21"/>
                <w:szCs w:val="21"/>
                <w:lang w:eastAsia="es-BO"/>
              </w:rPr>
              <w:t xml:space="preserve"> </w:t>
            </w:r>
          </w:p>
        </w:tc>
      </w:tr>
      <w:tr w:rsidR="009133F6" w:rsidRPr="009133F6" w:rsidTr="00633714">
        <w:trPr>
          <w:trHeight w:val="810"/>
          <w:jc w:val="center"/>
        </w:trPr>
        <w:tc>
          <w:tcPr>
            <w:tcW w:w="4506" w:type="dxa"/>
            <w:tcBorders>
              <w:top w:val="nil"/>
              <w:left w:val="single" w:sz="4" w:space="0" w:color="auto"/>
              <w:bottom w:val="single" w:sz="4" w:space="0" w:color="auto"/>
              <w:right w:val="single" w:sz="4" w:space="0" w:color="auto"/>
            </w:tcBorders>
            <w:shd w:val="clear" w:color="auto" w:fill="FFFFFF" w:themeFill="background1"/>
            <w:vAlign w:val="center"/>
          </w:tcPr>
          <w:p w:rsidR="009133F6" w:rsidRPr="00633714" w:rsidRDefault="009133F6" w:rsidP="00633714">
            <w:pPr>
              <w:spacing w:after="0" w:line="240" w:lineRule="auto"/>
              <w:jc w:val="both"/>
              <w:rPr>
                <w:rFonts w:ascii="Arial" w:hAnsi="Arial" w:cs="Arial"/>
                <w:i/>
                <w:color w:val="000000"/>
                <w:sz w:val="21"/>
                <w:szCs w:val="21"/>
                <w:lang w:eastAsia="es-BO"/>
              </w:rPr>
            </w:pPr>
            <w:r w:rsidRPr="00633714">
              <w:rPr>
                <w:rFonts w:ascii="Arial" w:hAnsi="Arial" w:cs="Arial"/>
                <w:i/>
                <w:color w:val="000000"/>
                <w:sz w:val="21"/>
                <w:szCs w:val="21"/>
                <w:lang w:eastAsia="es-BO"/>
              </w:rPr>
              <w:t xml:space="preserve">Square meter of runaway, apron and taxiway rehabilitated including hazard lights and marking </w:t>
            </w:r>
          </w:p>
        </w:tc>
        <w:tc>
          <w:tcPr>
            <w:tcW w:w="1657" w:type="dxa"/>
            <w:tcBorders>
              <w:top w:val="nil"/>
              <w:left w:val="nil"/>
              <w:bottom w:val="single" w:sz="4" w:space="0" w:color="auto"/>
              <w:right w:val="single" w:sz="4" w:space="0" w:color="auto"/>
            </w:tcBorders>
            <w:shd w:val="clear" w:color="auto" w:fill="FFFFFF" w:themeFill="background1"/>
            <w:vAlign w:val="center"/>
          </w:tcPr>
          <w:p w:rsidR="009133F6" w:rsidRPr="00633714" w:rsidRDefault="009133F6">
            <w:pPr>
              <w:spacing w:after="0" w:line="240" w:lineRule="auto"/>
              <w:jc w:val="center"/>
              <w:rPr>
                <w:rFonts w:ascii="Arial" w:hAnsi="Arial" w:cs="Arial"/>
                <w:i/>
                <w:color w:val="000000"/>
                <w:sz w:val="21"/>
                <w:szCs w:val="21"/>
                <w:lang w:eastAsia="es-BO"/>
              </w:rPr>
            </w:pPr>
            <w:r w:rsidRPr="00633714">
              <w:rPr>
                <w:rFonts w:ascii="Arial" w:hAnsi="Arial" w:cs="Arial"/>
                <w:i/>
                <w:color w:val="000000"/>
                <w:sz w:val="21"/>
                <w:szCs w:val="21"/>
                <w:lang w:eastAsia="es-BO"/>
              </w:rPr>
              <w:t>Monthly</w:t>
            </w:r>
          </w:p>
        </w:tc>
        <w:tc>
          <w:tcPr>
            <w:tcW w:w="3237" w:type="dxa"/>
            <w:vMerge/>
            <w:tcBorders>
              <w:left w:val="nil"/>
              <w:right w:val="single" w:sz="4" w:space="0" w:color="auto"/>
            </w:tcBorders>
            <w:shd w:val="clear" w:color="auto" w:fill="FFFFFF" w:themeFill="background1"/>
            <w:vAlign w:val="center"/>
          </w:tcPr>
          <w:p w:rsidR="009133F6" w:rsidRPr="00633714" w:rsidRDefault="009133F6" w:rsidP="00633714">
            <w:pPr>
              <w:spacing w:after="0" w:line="240" w:lineRule="auto"/>
              <w:jc w:val="both"/>
              <w:rPr>
                <w:rFonts w:ascii="Arial" w:hAnsi="Arial" w:cs="Arial"/>
                <w:i/>
                <w:color w:val="000000"/>
                <w:sz w:val="21"/>
                <w:szCs w:val="21"/>
                <w:lang w:eastAsia="es-BO"/>
              </w:rPr>
            </w:pPr>
          </w:p>
        </w:tc>
      </w:tr>
      <w:tr w:rsidR="009133F6" w:rsidRPr="009133F6" w:rsidTr="00633714">
        <w:trPr>
          <w:trHeight w:val="810"/>
          <w:jc w:val="center"/>
        </w:trPr>
        <w:tc>
          <w:tcPr>
            <w:tcW w:w="4506" w:type="dxa"/>
            <w:tcBorders>
              <w:top w:val="nil"/>
              <w:left w:val="single" w:sz="4" w:space="0" w:color="auto"/>
              <w:bottom w:val="single" w:sz="4" w:space="0" w:color="auto"/>
              <w:right w:val="single" w:sz="4" w:space="0" w:color="auto"/>
            </w:tcBorders>
            <w:shd w:val="clear" w:color="auto" w:fill="FFFFFF" w:themeFill="background1"/>
            <w:vAlign w:val="center"/>
          </w:tcPr>
          <w:p w:rsidR="009133F6" w:rsidRPr="00633714" w:rsidRDefault="009133F6" w:rsidP="00633714">
            <w:pPr>
              <w:spacing w:after="0" w:line="240" w:lineRule="auto"/>
              <w:jc w:val="both"/>
              <w:rPr>
                <w:rFonts w:ascii="Arial" w:hAnsi="Arial" w:cs="Arial"/>
                <w:i/>
                <w:color w:val="000000"/>
                <w:sz w:val="21"/>
                <w:szCs w:val="21"/>
                <w:lang w:eastAsia="es-BO"/>
              </w:rPr>
            </w:pPr>
            <w:r w:rsidRPr="00633714">
              <w:rPr>
                <w:rFonts w:ascii="Arial" w:hAnsi="Arial" w:cs="Arial"/>
                <w:i/>
                <w:color w:val="000000"/>
                <w:sz w:val="21"/>
                <w:szCs w:val="21"/>
                <w:lang w:eastAsia="es-BO"/>
              </w:rPr>
              <w:t>Number of new airport fire stations and service building</w:t>
            </w:r>
          </w:p>
        </w:tc>
        <w:tc>
          <w:tcPr>
            <w:tcW w:w="1657" w:type="dxa"/>
            <w:tcBorders>
              <w:top w:val="nil"/>
              <w:left w:val="nil"/>
              <w:bottom w:val="single" w:sz="4" w:space="0" w:color="auto"/>
              <w:right w:val="single" w:sz="4" w:space="0" w:color="auto"/>
            </w:tcBorders>
            <w:shd w:val="clear" w:color="auto" w:fill="FFFFFF" w:themeFill="background1"/>
            <w:vAlign w:val="center"/>
          </w:tcPr>
          <w:p w:rsidR="009133F6" w:rsidRPr="00633714" w:rsidRDefault="009133F6">
            <w:pPr>
              <w:spacing w:after="0" w:line="240" w:lineRule="auto"/>
              <w:jc w:val="center"/>
              <w:rPr>
                <w:rFonts w:ascii="Arial" w:hAnsi="Arial" w:cs="Arial"/>
                <w:i/>
                <w:color w:val="000000"/>
                <w:sz w:val="21"/>
                <w:szCs w:val="21"/>
                <w:lang w:eastAsia="es-BO"/>
              </w:rPr>
            </w:pPr>
            <w:r w:rsidRPr="00633714">
              <w:rPr>
                <w:rFonts w:ascii="Arial" w:hAnsi="Arial" w:cs="Arial"/>
                <w:i/>
                <w:color w:val="000000"/>
                <w:sz w:val="21"/>
                <w:szCs w:val="21"/>
                <w:lang w:eastAsia="es-BO"/>
              </w:rPr>
              <w:t>Monthly</w:t>
            </w:r>
          </w:p>
        </w:tc>
        <w:tc>
          <w:tcPr>
            <w:tcW w:w="3237" w:type="dxa"/>
            <w:vMerge/>
            <w:tcBorders>
              <w:left w:val="nil"/>
              <w:bottom w:val="single" w:sz="4" w:space="0" w:color="auto"/>
              <w:right w:val="single" w:sz="4" w:space="0" w:color="auto"/>
            </w:tcBorders>
            <w:shd w:val="clear" w:color="auto" w:fill="FFFFFF" w:themeFill="background1"/>
            <w:vAlign w:val="center"/>
          </w:tcPr>
          <w:p w:rsidR="009133F6" w:rsidRPr="00633714" w:rsidRDefault="009133F6" w:rsidP="00633714">
            <w:pPr>
              <w:spacing w:after="0" w:line="240" w:lineRule="auto"/>
              <w:jc w:val="both"/>
              <w:rPr>
                <w:rFonts w:ascii="Arial" w:hAnsi="Arial" w:cs="Arial"/>
                <w:i/>
                <w:color w:val="000000"/>
                <w:sz w:val="21"/>
                <w:szCs w:val="21"/>
                <w:lang w:eastAsia="es-BO"/>
              </w:rPr>
            </w:pPr>
          </w:p>
        </w:tc>
      </w:tr>
      <w:tr w:rsidR="009133F6" w:rsidRPr="009133F6" w:rsidTr="00633714">
        <w:trPr>
          <w:trHeight w:val="810"/>
          <w:jc w:val="center"/>
        </w:trPr>
        <w:tc>
          <w:tcPr>
            <w:tcW w:w="4506" w:type="dxa"/>
            <w:tcBorders>
              <w:top w:val="nil"/>
              <w:left w:val="single" w:sz="4" w:space="0" w:color="auto"/>
              <w:bottom w:val="single" w:sz="4" w:space="0" w:color="auto"/>
              <w:right w:val="single" w:sz="4" w:space="0" w:color="auto"/>
            </w:tcBorders>
            <w:shd w:val="clear" w:color="auto" w:fill="FFFFFF" w:themeFill="background1"/>
            <w:vAlign w:val="center"/>
          </w:tcPr>
          <w:p w:rsidR="009133F6" w:rsidRPr="00633714" w:rsidRDefault="009133F6" w:rsidP="00633714">
            <w:pPr>
              <w:spacing w:after="0" w:line="240" w:lineRule="auto"/>
              <w:jc w:val="both"/>
              <w:rPr>
                <w:rFonts w:ascii="Arial" w:hAnsi="Arial" w:cs="Arial"/>
                <w:i/>
                <w:color w:val="000000"/>
                <w:sz w:val="21"/>
                <w:szCs w:val="21"/>
                <w:lang w:eastAsia="es-BO"/>
              </w:rPr>
            </w:pPr>
            <w:r w:rsidRPr="00633714">
              <w:rPr>
                <w:rFonts w:ascii="Arial" w:hAnsi="Arial" w:cs="Arial"/>
                <w:i/>
                <w:color w:val="000000"/>
                <w:sz w:val="21"/>
                <w:szCs w:val="21"/>
                <w:lang w:eastAsia="es-BO"/>
              </w:rPr>
              <w:t>Number of firefighting equipment</w:t>
            </w:r>
          </w:p>
        </w:tc>
        <w:tc>
          <w:tcPr>
            <w:tcW w:w="1657" w:type="dxa"/>
            <w:tcBorders>
              <w:top w:val="nil"/>
              <w:left w:val="nil"/>
              <w:bottom w:val="single" w:sz="4" w:space="0" w:color="auto"/>
              <w:right w:val="single" w:sz="4" w:space="0" w:color="auto"/>
            </w:tcBorders>
            <w:shd w:val="clear" w:color="auto" w:fill="FFFFFF" w:themeFill="background1"/>
            <w:vAlign w:val="center"/>
          </w:tcPr>
          <w:p w:rsidR="009133F6" w:rsidRPr="00633714" w:rsidRDefault="009133F6">
            <w:pPr>
              <w:spacing w:after="0" w:line="240" w:lineRule="auto"/>
              <w:jc w:val="center"/>
              <w:rPr>
                <w:rFonts w:ascii="Arial" w:hAnsi="Arial" w:cs="Arial"/>
                <w:i/>
                <w:color w:val="000000"/>
                <w:sz w:val="21"/>
                <w:szCs w:val="21"/>
                <w:lang w:eastAsia="es-BO"/>
              </w:rPr>
            </w:pPr>
            <w:r w:rsidRPr="00633714">
              <w:rPr>
                <w:rFonts w:ascii="Arial" w:hAnsi="Arial" w:cs="Arial"/>
                <w:i/>
                <w:color w:val="000000"/>
                <w:sz w:val="21"/>
                <w:szCs w:val="21"/>
                <w:lang w:eastAsia="es-BO"/>
              </w:rPr>
              <w:t>Monthly</w:t>
            </w:r>
          </w:p>
        </w:tc>
        <w:tc>
          <w:tcPr>
            <w:tcW w:w="3237" w:type="dxa"/>
            <w:tcBorders>
              <w:top w:val="nil"/>
              <w:left w:val="nil"/>
              <w:bottom w:val="single" w:sz="4" w:space="0" w:color="auto"/>
              <w:right w:val="single" w:sz="4" w:space="0" w:color="auto"/>
            </w:tcBorders>
            <w:shd w:val="clear" w:color="auto" w:fill="FFFFFF" w:themeFill="background1"/>
            <w:vAlign w:val="center"/>
          </w:tcPr>
          <w:p w:rsidR="009133F6" w:rsidRPr="00633714" w:rsidRDefault="009133F6" w:rsidP="00633714">
            <w:pPr>
              <w:spacing w:after="0" w:line="240" w:lineRule="auto"/>
              <w:jc w:val="both"/>
              <w:rPr>
                <w:rFonts w:ascii="Arial" w:hAnsi="Arial" w:cs="Arial"/>
                <w:i/>
                <w:color w:val="000000"/>
                <w:sz w:val="21"/>
                <w:szCs w:val="21"/>
                <w:lang w:eastAsia="es-BO"/>
              </w:rPr>
            </w:pPr>
            <w:r w:rsidRPr="00633714">
              <w:rPr>
                <w:rFonts w:ascii="Arial" w:hAnsi="Arial" w:cs="Arial"/>
                <w:i/>
                <w:color w:val="000000"/>
                <w:sz w:val="21"/>
                <w:szCs w:val="21"/>
                <w:lang w:eastAsia="es-BO"/>
              </w:rPr>
              <w:t xml:space="preserve">Equipment installation will be verified through Civil Works and Equipment Advance Reports developed by the supervision of the operation and approved by the executing agency, and through Inspection Visit Reports by </w:t>
            </w:r>
            <w:r w:rsidR="003E0116">
              <w:rPr>
                <w:rFonts w:ascii="Arial" w:hAnsi="Arial" w:cs="Arial"/>
                <w:i/>
                <w:color w:val="000000"/>
                <w:sz w:val="21"/>
                <w:szCs w:val="21"/>
                <w:lang w:eastAsia="es-BO"/>
              </w:rPr>
              <w:t>e</w:t>
            </w:r>
            <w:r w:rsidRPr="00633714">
              <w:rPr>
                <w:rFonts w:ascii="Arial" w:hAnsi="Arial" w:cs="Arial"/>
                <w:i/>
                <w:color w:val="000000"/>
                <w:sz w:val="21"/>
                <w:szCs w:val="21"/>
                <w:lang w:eastAsia="es-BO"/>
              </w:rPr>
              <w:t xml:space="preserve">xecuting </w:t>
            </w:r>
            <w:r w:rsidR="003E0116">
              <w:rPr>
                <w:rFonts w:ascii="Arial" w:hAnsi="Arial" w:cs="Arial"/>
                <w:i/>
                <w:color w:val="000000"/>
                <w:sz w:val="21"/>
                <w:szCs w:val="21"/>
                <w:lang w:eastAsia="es-BO"/>
              </w:rPr>
              <w:t>a</w:t>
            </w:r>
            <w:r w:rsidRPr="00633714">
              <w:rPr>
                <w:rFonts w:ascii="Arial" w:hAnsi="Arial" w:cs="Arial"/>
                <w:i/>
                <w:color w:val="000000"/>
                <w:sz w:val="21"/>
                <w:szCs w:val="21"/>
                <w:lang w:eastAsia="es-BO"/>
              </w:rPr>
              <w:t>gency</w:t>
            </w:r>
          </w:p>
        </w:tc>
      </w:tr>
      <w:tr w:rsidR="009133F6" w:rsidRPr="009133F6" w:rsidTr="00633714">
        <w:trPr>
          <w:trHeight w:val="810"/>
          <w:jc w:val="center"/>
        </w:trPr>
        <w:tc>
          <w:tcPr>
            <w:tcW w:w="4506" w:type="dxa"/>
            <w:tcBorders>
              <w:top w:val="nil"/>
              <w:left w:val="single" w:sz="4" w:space="0" w:color="auto"/>
              <w:bottom w:val="single" w:sz="4" w:space="0" w:color="auto"/>
              <w:right w:val="single" w:sz="4" w:space="0" w:color="auto"/>
            </w:tcBorders>
            <w:shd w:val="clear" w:color="000000" w:fill="DBE5F1"/>
            <w:vAlign w:val="center"/>
            <w:hideMark/>
          </w:tcPr>
          <w:p w:rsidR="009133F6" w:rsidRPr="00633714" w:rsidRDefault="009133F6" w:rsidP="00633714">
            <w:pPr>
              <w:spacing w:after="0" w:line="240" w:lineRule="auto"/>
              <w:rPr>
                <w:rFonts w:ascii="Arial" w:hAnsi="Arial" w:cs="Arial"/>
                <w:b/>
                <w:bCs/>
                <w:color w:val="000000"/>
                <w:sz w:val="21"/>
                <w:szCs w:val="21"/>
                <w:lang w:eastAsia="es-BO"/>
              </w:rPr>
            </w:pPr>
            <w:r w:rsidRPr="00633714">
              <w:rPr>
                <w:rFonts w:ascii="Arial" w:hAnsi="Arial" w:cs="Arial"/>
                <w:b/>
                <w:bCs/>
                <w:color w:val="000000"/>
                <w:sz w:val="21"/>
                <w:szCs w:val="21"/>
                <w:lang w:eastAsia="es-BO"/>
              </w:rPr>
              <w:t>Treasure Cay Airport</w:t>
            </w:r>
          </w:p>
        </w:tc>
        <w:tc>
          <w:tcPr>
            <w:tcW w:w="1657" w:type="dxa"/>
            <w:tcBorders>
              <w:top w:val="nil"/>
              <w:left w:val="nil"/>
              <w:bottom w:val="single" w:sz="4" w:space="0" w:color="auto"/>
              <w:right w:val="single" w:sz="4" w:space="0" w:color="auto"/>
            </w:tcBorders>
            <w:shd w:val="clear" w:color="000000" w:fill="DBE5F1"/>
            <w:vAlign w:val="center"/>
            <w:hideMark/>
          </w:tcPr>
          <w:p w:rsidR="009133F6" w:rsidRPr="00633714" w:rsidRDefault="00AB4CF1">
            <w:pPr>
              <w:spacing w:after="0" w:line="240" w:lineRule="auto"/>
              <w:jc w:val="center"/>
              <w:rPr>
                <w:rFonts w:ascii="Arial" w:hAnsi="Arial" w:cs="Arial"/>
                <w:b/>
                <w:bCs/>
                <w:color w:val="000000"/>
                <w:sz w:val="21"/>
                <w:szCs w:val="21"/>
                <w:lang w:eastAsia="es-BO"/>
              </w:rPr>
            </w:pPr>
            <w:r w:rsidRPr="000B1545">
              <w:rPr>
                <w:rFonts w:ascii="Arial" w:hAnsi="Arial" w:cs="Arial"/>
                <w:b/>
                <w:bCs/>
                <w:color w:val="000000"/>
                <w:sz w:val="21"/>
                <w:szCs w:val="21"/>
                <w:lang w:eastAsia="es-BO"/>
              </w:rPr>
              <w:t>Monthly</w:t>
            </w:r>
            <w:r w:rsidRPr="009133F6" w:rsidDel="00AB4CF1">
              <w:rPr>
                <w:rFonts w:ascii="Arial" w:hAnsi="Arial" w:cs="Arial"/>
                <w:b/>
                <w:bCs/>
                <w:color w:val="000000"/>
                <w:sz w:val="21"/>
                <w:szCs w:val="21"/>
                <w:lang w:eastAsia="es-BO"/>
              </w:rPr>
              <w:t xml:space="preserve"> </w:t>
            </w:r>
          </w:p>
        </w:tc>
        <w:tc>
          <w:tcPr>
            <w:tcW w:w="3237" w:type="dxa"/>
            <w:tcBorders>
              <w:top w:val="nil"/>
              <w:left w:val="nil"/>
              <w:bottom w:val="single" w:sz="4" w:space="0" w:color="auto"/>
              <w:right w:val="single" w:sz="4" w:space="0" w:color="auto"/>
            </w:tcBorders>
            <w:shd w:val="clear" w:color="000000" w:fill="DBE5F1"/>
            <w:vAlign w:val="center"/>
            <w:hideMark/>
          </w:tcPr>
          <w:p w:rsidR="009133F6" w:rsidRPr="00633714" w:rsidRDefault="009133F6" w:rsidP="00EB36FF">
            <w:pPr>
              <w:spacing w:after="0" w:line="240" w:lineRule="auto"/>
              <w:rPr>
                <w:rFonts w:ascii="Arial" w:hAnsi="Arial" w:cs="Arial"/>
                <w:b/>
                <w:bCs/>
                <w:color w:val="000000"/>
                <w:sz w:val="21"/>
                <w:szCs w:val="21"/>
                <w:lang w:eastAsia="es-BO"/>
              </w:rPr>
            </w:pPr>
            <w:r w:rsidRPr="00633714">
              <w:rPr>
                <w:rFonts w:ascii="Arial" w:hAnsi="Arial" w:cs="Arial"/>
                <w:b/>
                <w:bCs/>
                <w:color w:val="000000"/>
                <w:sz w:val="21"/>
                <w:szCs w:val="21"/>
                <w:lang w:eastAsia="es-BO"/>
              </w:rPr>
              <w:t>Final Report with the acceptance of the execution of civil works and equipment by MTA and MWUD</w:t>
            </w:r>
          </w:p>
        </w:tc>
      </w:tr>
      <w:tr w:rsidR="009133F6" w:rsidRPr="009133F6" w:rsidTr="00633714">
        <w:trPr>
          <w:trHeight w:val="530"/>
          <w:jc w:val="center"/>
        </w:trPr>
        <w:tc>
          <w:tcPr>
            <w:tcW w:w="4506" w:type="dxa"/>
            <w:tcBorders>
              <w:top w:val="nil"/>
              <w:left w:val="single" w:sz="4" w:space="0" w:color="auto"/>
              <w:bottom w:val="single" w:sz="4" w:space="0" w:color="auto"/>
              <w:right w:val="single" w:sz="4" w:space="0" w:color="auto"/>
            </w:tcBorders>
            <w:shd w:val="clear" w:color="auto" w:fill="auto"/>
            <w:vAlign w:val="center"/>
          </w:tcPr>
          <w:p w:rsidR="009133F6" w:rsidRPr="00633714" w:rsidRDefault="009133F6" w:rsidP="00633714">
            <w:pPr>
              <w:spacing w:after="0" w:line="240" w:lineRule="auto"/>
              <w:jc w:val="both"/>
              <w:rPr>
                <w:rFonts w:ascii="Arial" w:hAnsi="Arial" w:cs="Arial"/>
                <w:i/>
                <w:color w:val="000000"/>
                <w:sz w:val="21"/>
                <w:szCs w:val="21"/>
                <w:lang w:eastAsia="es-BO"/>
              </w:rPr>
            </w:pPr>
            <w:r w:rsidRPr="00633714">
              <w:rPr>
                <w:rFonts w:ascii="Arial" w:hAnsi="Arial" w:cs="Arial"/>
                <w:i/>
                <w:color w:val="000000"/>
                <w:sz w:val="21"/>
                <w:szCs w:val="21"/>
                <w:lang w:eastAsia="es-BO"/>
              </w:rPr>
              <w:t>Square meter of new passenger terminal area repaired or refurbished</w:t>
            </w:r>
          </w:p>
        </w:tc>
        <w:tc>
          <w:tcPr>
            <w:tcW w:w="1657" w:type="dxa"/>
            <w:tcBorders>
              <w:top w:val="nil"/>
              <w:left w:val="nil"/>
              <w:bottom w:val="single" w:sz="4" w:space="0" w:color="auto"/>
              <w:right w:val="single" w:sz="4" w:space="0" w:color="auto"/>
            </w:tcBorders>
            <w:shd w:val="clear" w:color="auto" w:fill="auto"/>
            <w:vAlign w:val="center"/>
          </w:tcPr>
          <w:p w:rsidR="009133F6" w:rsidRPr="00633714" w:rsidRDefault="009133F6">
            <w:pPr>
              <w:spacing w:after="0" w:line="240" w:lineRule="auto"/>
              <w:jc w:val="center"/>
              <w:rPr>
                <w:rFonts w:ascii="Arial" w:hAnsi="Arial" w:cs="Arial"/>
                <w:i/>
                <w:color w:val="000000"/>
                <w:sz w:val="21"/>
                <w:szCs w:val="21"/>
                <w:lang w:eastAsia="es-BO"/>
              </w:rPr>
            </w:pPr>
            <w:r w:rsidRPr="00633714">
              <w:rPr>
                <w:rFonts w:ascii="Arial" w:hAnsi="Arial" w:cs="Arial"/>
                <w:i/>
                <w:color w:val="000000"/>
                <w:sz w:val="21"/>
                <w:szCs w:val="21"/>
                <w:lang w:eastAsia="es-BO"/>
              </w:rPr>
              <w:t>Monthly</w:t>
            </w:r>
          </w:p>
        </w:tc>
        <w:tc>
          <w:tcPr>
            <w:tcW w:w="3237" w:type="dxa"/>
            <w:vMerge w:val="restart"/>
            <w:tcBorders>
              <w:top w:val="nil"/>
              <w:left w:val="single" w:sz="4" w:space="0" w:color="auto"/>
              <w:right w:val="single" w:sz="4" w:space="0" w:color="auto"/>
            </w:tcBorders>
            <w:shd w:val="clear" w:color="auto" w:fill="auto"/>
            <w:vAlign w:val="center"/>
            <w:hideMark/>
          </w:tcPr>
          <w:p w:rsidR="009133F6" w:rsidRPr="00633714" w:rsidRDefault="009133F6">
            <w:pPr>
              <w:spacing w:after="0" w:line="240" w:lineRule="auto"/>
              <w:jc w:val="both"/>
              <w:rPr>
                <w:rFonts w:ascii="Arial" w:hAnsi="Arial" w:cs="Arial"/>
                <w:i/>
                <w:color w:val="000000"/>
                <w:sz w:val="21"/>
                <w:szCs w:val="21"/>
                <w:lang w:eastAsia="es-BO"/>
              </w:rPr>
            </w:pPr>
            <w:r w:rsidRPr="00633714">
              <w:rPr>
                <w:rFonts w:ascii="Arial" w:hAnsi="Arial" w:cs="Arial"/>
                <w:i/>
                <w:color w:val="000000"/>
                <w:sz w:val="21"/>
                <w:szCs w:val="21"/>
                <w:lang w:eastAsia="es-BO"/>
              </w:rPr>
              <w:t xml:space="preserve">Equipment installation will be verified through Civil Works and Equipment Advance Reports developed by the supervision of the operation and approved by the executing agency, and through Inspection Visit Reports by </w:t>
            </w:r>
            <w:r w:rsidR="003E0116">
              <w:rPr>
                <w:rFonts w:ascii="Arial" w:hAnsi="Arial" w:cs="Arial"/>
                <w:i/>
                <w:color w:val="000000"/>
                <w:sz w:val="21"/>
                <w:szCs w:val="21"/>
                <w:lang w:eastAsia="es-BO"/>
              </w:rPr>
              <w:t>e</w:t>
            </w:r>
            <w:r w:rsidR="003E0116" w:rsidRPr="00633714">
              <w:rPr>
                <w:rFonts w:ascii="Arial" w:hAnsi="Arial" w:cs="Arial"/>
                <w:i/>
                <w:color w:val="000000"/>
                <w:sz w:val="21"/>
                <w:szCs w:val="21"/>
                <w:lang w:eastAsia="es-BO"/>
              </w:rPr>
              <w:t xml:space="preserve">xecuting </w:t>
            </w:r>
            <w:r w:rsidR="003E0116">
              <w:rPr>
                <w:rFonts w:ascii="Arial" w:hAnsi="Arial" w:cs="Arial"/>
                <w:i/>
                <w:color w:val="000000"/>
                <w:sz w:val="21"/>
                <w:szCs w:val="21"/>
                <w:lang w:eastAsia="es-BO"/>
              </w:rPr>
              <w:t>a</w:t>
            </w:r>
            <w:r w:rsidR="003E0116" w:rsidRPr="00633714">
              <w:rPr>
                <w:rFonts w:ascii="Arial" w:hAnsi="Arial" w:cs="Arial"/>
                <w:i/>
                <w:color w:val="000000"/>
                <w:sz w:val="21"/>
                <w:szCs w:val="21"/>
                <w:lang w:eastAsia="es-BO"/>
              </w:rPr>
              <w:t>gency</w:t>
            </w:r>
          </w:p>
        </w:tc>
      </w:tr>
      <w:tr w:rsidR="009133F6" w:rsidRPr="009133F6" w:rsidTr="00633714">
        <w:trPr>
          <w:trHeight w:val="810"/>
          <w:jc w:val="center"/>
        </w:trPr>
        <w:tc>
          <w:tcPr>
            <w:tcW w:w="4506" w:type="dxa"/>
            <w:tcBorders>
              <w:top w:val="nil"/>
              <w:left w:val="single" w:sz="4" w:space="0" w:color="auto"/>
              <w:bottom w:val="single" w:sz="4" w:space="0" w:color="auto"/>
              <w:right w:val="single" w:sz="4" w:space="0" w:color="auto"/>
            </w:tcBorders>
            <w:shd w:val="clear" w:color="auto" w:fill="auto"/>
            <w:vAlign w:val="center"/>
          </w:tcPr>
          <w:p w:rsidR="009133F6" w:rsidRPr="00633714" w:rsidRDefault="009133F6" w:rsidP="00633714">
            <w:pPr>
              <w:spacing w:after="0" w:line="240" w:lineRule="auto"/>
              <w:jc w:val="both"/>
              <w:rPr>
                <w:rFonts w:ascii="Arial" w:hAnsi="Arial" w:cs="Arial"/>
                <w:i/>
                <w:color w:val="000000"/>
                <w:sz w:val="21"/>
                <w:szCs w:val="21"/>
                <w:lang w:eastAsia="es-BO"/>
              </w:rPr>
            </w:pPr>
            <w:r w:rsidRPr="00633714">
              <w:rPr>
                <w:rFonts w:ascii="Arial" w:hAnsi="Arial" w:cs="Arial"/>
                <w:i/>
                <w:color w:val="000000"/>
                <w:sz w:val="21"/>
                <w:szCs w:val="21"/>
                <w:lang w:eastAsia="es-BO"/>
              </w:rPr>
              <w:t>Square meter of runaway, apron and taxiway rehabilitated including hazard lights and marking</w:t>
            </w:r>
          </w:p>
        </w:tc>
        <w:tc>
          <w:tcPr>
            <w:tcW w:w="1657" w:type="dxa"/>
            <w:tcBorders>
              <w:top w:val="nil"/>
              <w:left w:val="nil"/>
              <w:bottom w:val="single" w:sz="4" w:space="0" w:color="auto"/>
              <w:right w:val="single" w:sz="4" w:space="0" w:color="auto"/>
            </w:tcBorders>
            <w:shd w:val="clear" w:color="auto" w:fill="auto"/>
            <w:vAlign w:val="center"/>
          </w:tcPr>
          <w:p w:rsidR="009133F6" w:rsidRPr="00633714" w:rsidRDefault="009133F6">
            <w:pPr>
              <w:spacing w:after="0" w:line="240" w:lineRule="auto"/>
              <w:jc w:val="center"/>
              <w:rPr>
                <w:rFonts w:ascii="Arial" w:hAnsi="Arial" w:cs="Arial"/>
                <w:i/>
                <w:color w:val="000000"/>
                <w:sz w:val="21"/>
                <w:szCs w:val="21"/>
                <w:lang w:eastAsia="es-BO"/>
              </w:rPr>
            </w:pPr>
            <w:r w:rsidRPr="00633714">
              <w:rPr>
                <w:rFonts w:ascii="Arial" w:hAnsi="Arial" w:cs="Arial"/>
                <w:i/>
                <w:color w:val="000000"/>
                <w:sz w:val="21"/>
                <w:szCs w:val="21"/>
                <w:lang w:eastAsia="es-BO"/>
              </w:rPr>
              <w:t>Monthly</w:t>
            </w:r>
          </w:p>
        </w:tc>
        <w:tc>
          <w:tcPr>
            <w:tcW w:w="3237" w:type="dxa"/>
            <w:vMerge/>
            <w:tcBorders>
              <w:left w:val="single" w:sz="4" w:space="0" w:color="auto"/>
              <w:right w:val="single" w:sz="4" w:space="0" w:color="auto"/>
            </w:tcBorders>
            <w:shd w:val="clear" w:color="auto" w:fill="auto"/>
            <w:vAlign w:val="center"/>
            <w:hideMark/>
          </w:tcPr>
          <w:p w:rsidR="009133F6" w:rsidRPr="00633714" w:rsidRDefault="009133F6" w:rsidP="00633714">
            <w:pPr>
              <w:spacing w:after="0" w:line="240" w:lineRule="auto"/>
              <w:jc w:val="both"/>
              <w:rPr>
                <w:rFonts w:ascii="Arial" w:hAnsi="Arial" w:cs="Arial"/>
                <w:i/>
                <w:color w:val="000000"/>
                <w:sz w:val="21"/>
                <w:szCs w:val="21"/>
                <w:lang w:eastAsia="es-BO"/>
              </w:rPr>
            </w:pPr>
          </w:p>
        </w:tc>
      </w:tr>
      <w:tr w:rsidR="009133F6" w:rsidRPr="009133F6" w:rsidTr="00633714">
        <w:trPr>
          <w:trHeight w:val="540"/>
          <w:jc w:val="center"/>
        </w:trPr>
        <w:tc>
          <w:tcPr>
            <w:tcW w:w="4506" w:type="dxa"/>
            <w:tcBorders>
              <w:top w:val="nil"/>
              <w:left w:val="single" w:sz="4" w:space="0" w:color="auto"/>
              <w:bottom w:val="single" w:sz="4" w:space="0" w:color="auto"/>
              <w:right w:val="single" w:sz="4" w:space="0" w:color="auto"/>
            </w:tcBorders>
            <w:shd w:val="clear" w:color="auto" w:fill="auto"/>
            <w:vAlign w:val="center"/>
          </w:tcPr>
          <w:p w:rsidR="009133F6" w:rsidRPr="00633714" w:rsidRDefault="009133F6" w:rsidP="00633714">
            <w:pPr>
              <w:spacing w:after="0" w:line="240" w:lineRule="auto"/>
              <w:jc w:val="both"/>
              <w:rPr>
                <w:rFonts w:ascii="Arial" w:hAnsi="Arial" w:cs="Arial"/>
                <w:i/>
                <w:color w:val="000000"/>
                <w:sz w:val="21"/>
                <w:szCs w:val="21"/>
                <w:lang w:eastAsia="es-BO"/>
              </w:rPr>
            </w:pPr>
            <w:r w:rsidRPr="00633714">
              <w:rPr>
                <w:rFonts w:ascii="Arial" w:hAnsi="Arial" w:cs="Arial"/>
                <w:i/>
                <w:color w:val="000000"/>
                <w:sz w:val="21"/>
                <w:szCs w:val="21"/>
                <w:lang w:eastAsia="es-BO"/>
              </w:rPr>
              <w:t>Number of new airport fire stations and service building</w:t>
            </w:r>
          </w:p>
        </w:tc>
        <w:tc>
          <w:tcPr>
            <w:tcW w:w="1657" w:type="dxa"/>
            <w:tcBorders>
              <w:top w:val="nil"/>
              <w:left w:val="nil"/>
              <w:bottom w:val="single" w:sz="4" w:space="0" w:color="auto"/>
              <w:right w:val="single" w:sz="4" w:space="0" w:color="auto"/>
            </w:tcBorders>
            <w:shd w:val="clear" w:color="auto" w:fill="auto"/>
            <w:vAlign w:val="center"/>
          </w:tcPr>
          <w:p w:rsidR="009133F6" w:rsidRPr="00633714" w:rsidRDefault="009133F6">
            <w:pPr>
              <w:spacing w:after="0" w:line="240" w:lineRule="auto"/>
              <w:jc w:val="center"/>
              <w:rPr>
                <w:rFonts w:ascii="Arial" w:hAnsi="Arial" w:cs="Arial"/>
                <w:i/>
                <w:color w:val="000000"/>
                <w:sz w:val="21"/>
                <w:szCs w:val="21"/>
                <w:lang w:eastAsia="es-BO"/>
              </w:rPr>
            </w:pPr>
            <w:r w:rsidRPr="00633714">
              <w:rPr>
                <w:rFonts w:ascii="Arial" w:hAnsi="Arial" w:cs="Arial"/>
                <w:i/>
                <w:color w:val="000000"/>
                <w:sz w:val="21"/>
                <w:szCs w:val="21"/>
                <w:lang w:eastAsia="es-BO"/>
              </w:rPr>
              <w:t>Monthly</w:t>
            </w:r>
          </w:p>
        </w:tc>
        <w:tc>
          <w:tcPr>
            <w:tcW w:w="3237" w:type="dxa"/>
            <w:vMerge/>
            <w:tcBorders>
              <w:left w:val="single" w:sz="4" w:space="0" w:color="auto"/>
              <w:bottom w:val="single" w:sz="4" w:space="0" w:color="auto"/>
              <w:right w:val="single" w:sz="4" w:space="0" w:color="auto"/>
            </w:tcBorders>
            <w:shd w:val="clear" w:color="auto" w:fill="auto"/>
            <w:vAlign w:val="center"/>
            <w:hideMark/>
          </w:tcPr>
          <w:p w:rsidR="009133F6" w:rsidRPr="00633714" w:rsidRDefault="009133F6" w:rsidP="00633714">
            <w:pPr>
              <w:spacing w:after="0" w:line="240" w:lineRule="auto"/>
              <w:jc w:val="both"/>
              <w:rPr>
                <w:rFonts w:ascii="Arial" w:hAnsi="Arial" w:cs="Arial"/>
                <w:i/>
                <w:color w:val="000000"/>
                <w:sz w:val="21"/>
                <w:szCs w:val="21"/>
                <w:lang w:eastAsia="es-BO"/>
              </w:rPr>
            </w:pPr>
          </w:p>
        </w:tc>
      </w:tr>
      <w:tr w:rsidR="009133F6" w:rsidRPr="009133F6" w:rsidTr="00633714">
        <w:trPr>
          <w:trHeight w:val="332"/>
          <w:jc w:val="center"/>
        </w:trPr>
        <w:tc>
          <w:tcPr>
            <w:tcW w:w="4506" w:type="dxa"/>
            <w:tcBorders>
              <w:top w:val="nil"/>
              <w:left w:val="single" w:sz="4" w:space="0" w:color="auto"/>
              <w:bottom w:val="single" w:sz="4" w:space="0" w:color="auto"/>
              <w:right w:val="single" w:sz="4" w:space="0" w:color="auto"/>
            </w:tcBorders>
            <w:shd w:val="clear" w:color="auto" w:fill="auto"/>
            <w:vAlign w:val="center"/>
          </w:tcPr>
          <w:p w:rsidR="009133F6" w:rsidRPr="00633714" w:rsidRDefault="009133F6" w:rsidP="00633714">
            <w:pPr>
              <w:spacing w:after="0" w:line="240" w:lineRule="auto"/>
              <w:jc w:val="both"/>
              <w:rPr>
                <w:rFonts w:ascii="Arial" w:hAnsi="Arial" w:cs="Arial"/>
                <w:i/>
                <w:color w:val="000000"/>
                <w:sz w:val="21"/>
                <w:szCs w:val="21"/>
                <w:lang w:eastAsia="es-BO"/>
              </w:rPr>
            </w:pPr>
            <w:r w:rsidRPr="00633714">
              <w:rPr>
                <w:rFonts w:ascii="Arial" w:hAnsi="Arial" w:cs="Arial"/>
                <w:i/>
                <w:color w:val="000000"/>
                <w:sz w:val="21"/>
                <w:szCs w:val="21"/>
                <w:lang w:eastAsia="es-BO"/>
              </w:rPr>
              <w:t>Number of firefighting equipment</w:t>
            </w:r>
          </w:p>
        </w:tc>
        <w:tc>
          <w:tcPr>
            <w:tcW w:w="1657" w:type="dxa"/>
            <w:tcBorders>
              <w:top w:val="nil"/>
              <w:left w:val="nil"/>
              <w:bottom w:val="single" w:sz="4" w:space="0" w:color="auto"/>
              <w:right w:val="single" w:sz="4" w:space="0" w:color="auto"/>
            </w:tcBorders>
            <w:shd w:val="clear" w:color="auto" w:fill="auto"/>
            <w:vAlign w:val="center"/>
          </w:tcPr>
          <w:p w:rsidR="009133F6" w:rsidRPr="00633714" w:rsidRDefault="009133F6">
            <w:pPr>
              <w:spacing w:after="0" w:line="240" w:lineRule="auto"/>
              <w:jc w:val="center"/>
              <w:rPr>
                <w:rFonts w:ascii="Arial" w:hAnsi="Arial" w:cs="Arial"/>
                <w:i/>
                <w:color w:val="000000"/>
                <w:sz w:val="21"/>
                <w:szCs w:val="21"/>
                <w:lang w:eastAsia="es-BO"/>
              </w:rPr>
            </w:pPr>
            <w:r w:rsidRPr="00633714">
              <w:rPr>
                <w:rFonts w:ascii="Arial" w:hAnsi="Arial" w:cs="Arial"/>
                <w:i/>
                <w:color w:val="000000"/>
                <w:sz w:val="21"/>
                <w:szCs w:val="21"/>
                <w:lang w:eastAsia="es-BO"/>
              </w:rPr>
              <w:t>Monthly</w:t>
            </w:r>
          </w:p>
        </w:tc>
        <w:tc>
          <w:tcPr>
            <w:tcW w:w="3237" w:type="dxa"/>
            <w:tcBorders>
              <w:top w:val="single" w:sz="4" w:space="0" w:color="auto"/>
              <w:left w:val="single" w:sz="4" w:space="0" w:color="auto"/>
              <w:bottom w:val="single" w:sz="4" w:space="0" w:color="auto"/>
              <w:right w:val="single" w:sz="4" w:space="0" w:color="auto"/>
            </w:tcBorders>
            <w:shd w:val="clear" w:color="auto" w:fill="auto"/>
            <w:vAlign w:val="center"/>
          </w:tcPr>
          <w:p w:rsidR="009133F6" w:rsidRPr="00633714" w:rsidRDefault="009133F6" w:rsidP="00633714">
            <w:pPr>
              <w:spacing w:after="0" w:line="240" w:lineRule="auto"/>
              <w:jc w:val="both"/>
              <w:rPr>
                <w:rFonts w:ascii="Arial" w:hAnsi="Arial" w:cs="Arial"/>
                <w:i/>
                <w:color w:val="000000"/>
                <w:sz w:val="21"/>
                <w:szCs w:val="21"/>
                <w:lang w:eastAsia="es-BO"/>
              </w:rPr>
            </w:pPr>
            <w:r w:rsidRPr="00633714">
              <w:rPr>
                <w:rFonts w:ascii="Arial" w:hAnsi="Arial" w:cs="Arial"/>
                <w:i/>
                <w:color w:val="000000"/>
                <w:sz w:val="21"/>
                <w:szCs w:val="21"/>
                <w:lang w:eastAsia="es-BO"/>
              </w:rPr>
              <w:t xml:space="preserve">Civil Works and Equipment Advance Reports developed by the supervision of the operation and approved by the executing agency, and through Inspection Visit Reports by </w:t>
            </w:r>
            <w:r w:rsidR="003E0116">
              <w:rPr>
                <w:rFonts w:ascii="Arial" w:hAnsi="Arial" w:cs="Arial"/>
                <w:i/>
                <w:color w:val="000000"/>
                <w:sz w:val="21"/>
                <w:szCs w:val="21"/>
                <w:lang w:eastAsia="es-BO"/>
              </w:rPr>
              <w:t>e</w:t>
            </w:r>
            <w:r w:rsidR="003E0116" w:rsidRPr="00633714">
              <w:rPr>
                <w:rFonts w:ascii="Arial" w:hAnsi="Arial" w:cs="Arial"/>
                <w:i/>
                <w:color w:val="000000"/>
                <w:sz w:val="21"/>
                <w:szCs w:val="21"/>
                <w:lang w:eastAsia="es-BO"/>
              </w:rPr>
              <w:t xml:space="preserve">xecuting </w:t>
            </w:r>
            <w:r w:rsidR="003E0116">
              <w:rPr>
                <w:rFonts w:ascii="Arial" w:hAnsi="Arial" w:cs="Arial"/>
                <w:i/>
                <w:color w:val="000000"/>
                <w:sz w:val="21"/>
                <w:szCs w:val="21"/>
                <w:lang w:eastAsia="es-BO"/>
              </w:rPr>
              <w:t>a</w:t>
            </w:r>
            <w:r w:rsidR="003E0116" w:rsidRPr="00633714">
              <w:rPr>
                <w:rFonts w:ascii="Arial" w:hAnsi="Arial" w:cs="Arial"/>
                <w:i/>
                <w:color w:val="000000"/>
                <w:sz w:val="21"/>
                <w:szCs w:val="21"/>
                <w:lang w:eastAsia="es-BO"/>
              </w:rPr>
              <w:t>gency</w:t>
            </w:r>
          </w:p>
        </w:tc>
      </w:tr>
      <w:tr w:rsidR="009133F6" w:rsidRPr="009133F6" w:rsidTr="00EB36FF">
        <w:trPr>
          <w:trHeight w:val="593"/>
          <w:jc w:val="center"/>
        </w:trPr>
        <w:tc>
          <w:tcPr>
            <w:tcW w:w="940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rsidR="009133F6" w:rsidRPr="00633714" w:rsidRDefault="009133F6" w:rsidP="002153BC">
            <w:pPr>
              <w:spacing w:after="0" w:line="240" w:lineRule="auto"/>
              <w:rPr>
                <w:rFonts w:ascii="Arial" w:hAnsi="Arial" w:cs="Arial"/>
                <w:b/>
                <w:bCs/>
                <w:color w:val="000000"/>
                <w:sz w:val="21"/>
                <w:szCs w:val="21"/>
                <w:lang w:eastAsia="es-BO"/>
              </w:rPr>
            </w:pPr>
            <w:r w:rsidRPr="00633714">
              <w:rPr>
                <w:rFonts w:ascii="Arial" w:hAnsi="Arial" w:cs="Arial"/>
                <w:b/>
                <w:bCs/>
                <w:color w:val="000000"/>
                <w:szCs w:val="21"/>
                <w:lang w:eastAsia="es-BO"/>
              </w:rPr>
              <w:t>COMPONENT II: Implementation support and institutional strengthening</w:t>
            </w:r>
          </w:p>
        </w:tc>
      </w:tr>
      <w:tr w:rsidR="009133F6" w:rsidRPr="009133F6" w:rsidTr="00633714">
        <w:trPr>
          <w:trHeight w:val="540"/>
          <w:jc w:val="center"/>
        </w:trPr>
        <w:tc>
          <w:tcPr>
            <w:tcW w:w="45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33F6" w:rsidRPr="00633714" w:rsidRDefault="009133F6" w:rsidP="00633714">
            <w:pPr>
              <w:spacing w:after="0" w:line="240" w:lineRule="auto"/>
              <w:rPr>
                <w:rFonts w:ascii="Arial" w:hAnsi="Arial" w:cs="Arial"/>
                <w:b/>
                <w:bCs/>
                <w:color w:val="000000"/>
                <w:sz w:val="21"/>
                <w:szCs w:val="21"/>
                <w:lang w:eastAsia="es-BO"/>
              </w:rPr>
            </w:pPr>
            <w:r w:rsidRPr="00633714">
              <w:rPr>
                <w:rFonts w:ascii="Arial" w:hAnsi="Arial" w:cs="Arial"/>
                <w:b/>
                <w:bCs/>
                <w:color w:val="000000"/>
                <w:sz w:val="21"/>
                <w:szCs w:val="21"/>
                <w:lang w:eastAsia="es-BO"/>
              </w:rPr>
              <w:lastRenderedPageBreak/>
              <w:t xml:space="preserve">Number of trainings to </w:t>
            </w:r>
            <w:proofErr w:type="spellStart"/>
            <w:r w:rsidRPr="00633714">
              <w:rPr>
                <w:rFonts w:ascii="Arial" w:hAnsi="Arial" w:cs="Arial"/>
                <w:b/>
                <w:bCs/>
                <w:color w:val="000000"/>
                <w:sz w:val="21"/>
                <w:szCs w:val="21"/>
                <w:lang w:eastAsia="es-BO"/>
              </w:rPr>
              <w:t>GoBH</w:t>
            </w:r>
            <w:proofErr w:type="spellEnd"/>
            <w:r w:rsidRPr="00633714">
              <w:rPr>
                <w:rFonts w:ascii="Arial" w:hAnsi="Arial" w:cs="Arial"/>
                <w:b/>
                <w:bCs/>
                <w:color w:val="000000"/>
                <w:sz w:val="21"/>
                <w:szCs w:val="21"/>
                <w:lang w:eastAsia="es-BO"/>
              </w:rPr>
              <w:t xml:space="preserve"> staff</w:t>
            </w:r>
          </w:p>
        </w:tc>
        <w:tc>
          <w:tcPr>
            <w:tcW w:w="1657"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133F6" w:rsidRPr="00633714" w:rsidRDefault="003836B6">
            <w:pPr>
              <w:spacing w:after="0" w:line="240" w:lineRule="auto"/>
              <w:jc w:val="center"/>
              <w:rPr>
                <w:rFonts w:ascii="Arial" w:hAnsi="Arial" w:cs="Arial"/>
                <w:b/>
                <w:bCs/>
                <w:color w:val="000000"/>
                <w:sz w:val="21"/>
                <w:szCs w:val="21"/>
                <w:lang w:eastAsia="es-BO"/>
              </w:rPr>
            </w:pPr>
            <w:r>
              <w:rPr>
                <w:rFonts w:ascii="Arial" w:hAnsi="Arial" w:cs="Arial"/>
                <w:b/>
                <w:bCs/>
                <w:color w:val="000000"/>
                <w:sz w:val="21"/>
                <w:szCs w:val="21"/>
                <w:lang w:eastAsia="es-BO"/>
              </w:rPr>
              <w:t>Semia</w:t>
            </w:r>
            <w:r w:rsidR="009133F6" w:rsidRPr="00633714">
              <w:rPr>
                <w:rFonts w:ascii="Arial" w:hAnsi="Arial" w:cs="Arial"/>
                <w:b/>
                <w:bCs/>
                <w:color w:val="000000"/>
                <w:sz w:val="21"/>
                <w:szCs w:val="21"/>
                <w:lang w:eastAsia="es-BO"/>
              </w:rPr>
              <w:t>nnual</w:t>
            </w:r>
          </w:p>
        </w:tc>
        <w:tc>
          <w:tcPr>
            <w:tcW w:w="32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33F6" w:rsidRPr="00633714" w:rsidRDefault="00AB4CF1" w:rsidP="00633714">
            <w:pPr>
              <w:spacing w:after="0" w:line="240" w:lineRule="auto"/>
              <w:rPr>
                <w:rFonts w:ascii="Arial" w:hAnsi="Arial" w:cs="Arial"/>
                <w:b/>
                <w:bCs/>
                <w:color w:val="000000"/>
                <w:sz w:val="21"/>
                <w:szCs w:val="21"/>
                <w:lang w:eastAsia="es-BO"/>
              </w:rPr>
            </w:pPr>
            <w:r>
              <w:rPr>
                <w:rFonts w:ascii="Arial" w:hAnsi="Arial" w:cs="Arial"/>
                <w:b/>
                <w:bCs/>
                <w:color w:val="000000"/>
                <w:sz w:val="21"/>
                <w:szCs w:val="21"/>
                <w:lang w:eastAsia="es-BO"/>
              </w:rPr>
              <w:t>R</w:t>
            </w:r>
            <w:r w:rsidR="003E0116">
              <w:rPr>
                <w:rFonts w:ascii="Arial" w:hAnsi="Arial" w:cs="Arial"/>
                <w:b/>
                <w:bCs/>
                <w:color w:val="000000"/>
                <w:sz w:val="21"/>
                <w:szCs w:val="21"/>
                <w:lang w:eastAsia="es-BO"/>
              </w:rPr>
              <w:t xml:space="preserve">eport </w:t>
            </w:r>
            <w:r w:rsidRPr="000B1545">
              <w:rPr>
                <w:rFonts w:ascii="Arial" w:hAnsi="Arial" w:cs="Arial"/>
                <w:b/>
                <w:bCs/>
                <w:color w:val="000000"/>
                <w:sz w:val="21"/>
                <w:szCs w:val="21"/>
                <w:lang w:eastAsia="es-BO"/>
              </w:rPr>
              <w:t>by Executing Agency</w:t>
            </w:r>
          </w:p>
        </w:tc>
      </w:tr>
      <w:tr w:rsidR="009133F6" w:rsidRPr="009133F6" w:rsidTr="00633714">
        <w:trPr>
          <w:trHeight w:val="540"/>
          <w:jc w:val="center"/>
        </w:trPr>
        <w:tc>
          <w:tcPr>
            <w:tcW w:w="45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33F6" w:rsidRPr="00633714" w:rsidRDefault="009133F6" w:rsidP="00633714">
            <w:pPr>
              <w:spacing w:after="0" w:line="240" w:lineRule="auto"/>
              <w:rPr>
                <w:rFonts w:ascii="Arial" w:hAnsi="Arial" w:cs="Arial"/>
                <w:b/>
                <w:bCs/>
                <w:color w:val="000000"/>
                <w:sz w:val="21"/>
                <w:szCs w:val="21"/>
                <w:lang w:eastAsia="es-BO"/>
              </w:rPr>
            </w:pPr>
            <w:r w:rsidRPr="00633714">
              <w:rPr>
                <w:rFonts w:ascii="Arial" w:hAnsi="Arial" w:cs="Arial"/>
                <w:b/>
                <w:bCs/>
                <w:color w:val="000000"/>
                <w:sz w:val="21"/>
                <w:szCs w:val="21"/>
                <w:lang w:eastAsia="es-BO"/>
              </w:rPr>
              <w:t>Number of management contract drafted</w:t>
            </w:r>
          </w:p>
        </w:tc>
        <w:tc>
          <w:tcPr>
            <w:tcW w:w="1657"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133F6" w:rsidRPr="00633714" w:rsidRDefault="003836B6">
            <w:pPr>
              <w:spacing w:after="0" w:line="240" w:lineRule="auto"/>
              <w:jc w:val="center"/>
              <w:rPr>
                <w:rFonts w:ascii="Arial" w:hAnsi="Arial" w:cs="Arial"/>
                <w:b/>
                <w:bCs/>
                <w:color w:val="000000"/>
                <w:sz w:val="21"/>
                <w:szCs w:val="21"/>
                <w:lang w:eastAsia="es-BO"/>
              </w:rPr>
            </w:pPr>
            <w:r>
              <w:rPr>
                <w:rFonts w:ascii="Arial" w:hAnsi="Arial" w:cs="Arial"/>
                <w:b/>
                <w:bCs/>
                <w:color w:val="000000"/>
                <w:sz w:val="21"/>
                <w:szCs w:val="21"/>
                <w:lang w:eastAsia="es-BO"/>
              </w:rPr>
              <w:t>Semia</w:t>
            </w:r>
            <w:r w:rsidR="009133F6" w:rsidRPr="00633714">
              <w:rPr>
                <w:rFonts w:ascii="Arial" w:hAnsi="Arial" w:cs="Arial"/>
                <w:b/>
                <w:bCs/>
                <w:color w:val="000000"/>
                <w:sz w:val="21"/>
                <w:szCs w:val="21"/>
                <w:lang w:eastAsia="es-BO"/>
              </w:rPr>
              <w:t>nnual</w:t>
            </w:r>
          </w:p>
        </w:tc>
        <w:tc>
          <w:tcPr>
            <w:tcW w:w="32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33F6" w:rsidRPr="00633714" w:rsidRDefault="00AB4CF1" w:rsidP="00633714">
            <w:pPr>
              <w:spacing w:after="0" w:line="240" w:lineRule="auto"/>
              <w:rPr>
                <w:rFonts w:ascii="Arial" w:hAnsi="Arial" w:cs="Arial"/>
                <w:b/>
                <w:bCs/>
                <w:color w:val="000000"/>
                <w:sz w:val="21"/>
                <w:szCs w:val="21"/>
                <w:lang w:eastAsia="es-BO"/>
              </w:rPr>
            </w:pPr>
            <w:r>
              <w:rPr>
                <w:rFonts w:ascii="Arial" w:hAnsi="Arial" w:cs="Arial"/>
                <w:b/>
                <w:bCs/>
                <w:color w:val="000000"/>
                <w:sz w:val="21"/>
                <w:szCs w:val="21"/>
                <w:lang w:eastAsia="es-BO"/>
              </w:rPr>
              <w:t>R</w:t>
            </w:r>
            <w:r w:rsidRPr="000B1545">
              <w:rPr>
                <w:rFonts w:ascii="Arial" w:hAnsi="Arial" w:cs="Arial"/>
                <w:b/>
                <w:bCs/>
                <w:color w:val="000000"/>
                <w:sz w:val="21"/>
                <w:szCs w:val="21"/>
                <w:lang w:eastAsia="es-BO"/>
              </w:rPr>
              <w:t>eport by Executing Agency</w:t>
            </w:r>
          </w:p>
        </w:tc>
      </w:tr>
      <w:tr w:rsidR="009133F6" w:rsidRPr="009133F6" w:rsidTr="00633714">
        <w:trPr>
          <w:trHeight w:val="540"/>
          <w:jc w:val="center"/>
        </w:trPr>
        <w:tc>
          <w:tcPr>
            <w:tcW w:w="45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33F6" w:rsidRPr="00633714" w:rsidRDefault="009133F6" w:rsidP="00633714">
            <w:pPr>
              <w:spacing w:after="0" w:line="240" w:lineRule="auto"/>
              <w:rPr>
                <w:rFonts w:ascii="Arial" w:hAnsi="Arial" w:cs="Arial"/>
                <w:b/>
                <w:bCs/>
                <w:color w:val="000000"/>
                <w:sz w:val="21"/>
                <w:szCs w:val="21"/>
                <w:lang w:eastAsia="es-BO"/>
              </w:rPr>
            </w:pPr>
            <w:r w:rsidRPr="00633714">
              <w:rPr>
                <w:rFonts w:ascii="Arial" w:hAnsi="Arial" w:cs="Arial"/>
                <w:b/>
                <w:bCs/>
                <w:color w:val="000000"/>
                <w:sz w:val="21"/>
                <w:szCs w:val="21"/>
                <w:lang w:eastAsia="es-BO"/>
              </w:rPr>
              <w:t>Program Implementation Unit created and operating</w:t>
            </w:r>
          </w:p>
        </w:tc>
        <w:tc>
          <w:tcPr>
            <w:tcW w:w="1657"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133F6" w:rsidRPr="00633714" w:rsidRDefault="003836B6">
            <w:pPr>
              <w:spacing w:after="0" w:line="240" w:lineRule="auto"/>
              <w:jc w:val="center"/>
              <w:rPr>
                <w:rFonts w:ascii="Arial" w:hAnsi="Arial" w:cs="Arial"/>
                <w:b/>
                <w:bCs/>
                <w:color w:val="000000"/>
                <w:sz w:val="21"/>
                <w:szCs w:val="21"/>
                <w:lang w:eastAsia="es-BO"/>
              </w:rPr>
            </w:pPr>
            <w:r>
              <w:rPr>
                <w:rFonts w:ascii="Arial" w:hAnsi="Arial" w:cs="Arial"/>
                <w:b/>
                <w:bCs/>
                <w:color w:val="000000"/>
                <w:sz w:val="21"/>
                <w:szCs w:val="21"/>
                <w:lang w:eastAsia="es-BO"/>
              </w:rPr>
              <w:t>Semia</w:t>
            </w:r>
            <w:r w:rsidR="009133F6" w:rsidRPr="00633714">
              <w:rPr>
                <w:rFonts w:ascii="Arial" w:hAnsi="Arial" w:cs="Arial"/>
                <w:b/>
                <w:bCs/>
                <w:color w:val="000000"/>
                <w:sz w:val="21"/>
                <w:szCs w:val="21"/>
                <w:lang w:eastAsia="es-BO"/>
              </w:rPr>
              <w:t>nnual</w:t>
            </w:r>
          </w:p>
        </w:tc>
        <w:tc>
          <w:tcPr>
            <w:tcW w:w="32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33F6" w:rsidRPr="00633714" w:rsidRDefault="00AB4CF1" w:rsidP="00633714">
            <w:pPr>
              <w:spacing w:after="0" w:line="240" w:lineRule="auto"/>
              <w:rPr>
                <w:rFonts w:ascii="Arial" w:hAnsi="Arial" w:cs="Arial"/>
                <w:b/>
                <w:bCs/>
                <w:color w:val="000000"/>
                <w:sz w:val="21"/>
                <w:szCs w:val="21"/>
                <w:lang w:eastAsia="es-BO"/>
              </w:rPr>
            </w:pPr>
            <w:r>
              <w:rPr>
                <w:rFonts w:ascii="Arial" w:hAnsi="Arial" w:cs="Arial"/>
                <w:b/>
                <w:bCs/>
                <w:color w:val="000000"/>
                <w:sz w:val="21"/>
                <w:szCs w:val="21"/>
                <w:lang w:eastAsia="es-BO"/>
              </w:rPr>
              <w:t>R</w:t>
            </w:r>
            <w:r w:rsidRPr="000B1545">
              <w:rPr>
                <w:rFonts w:ascii="Arial" w:hAnsi="Arial" w:cs="Arial"/>
                <w:b/>
                <w:bCs/>
                <w:color w:val="000000"/>
                <w:sz w:val="21"/>
                <w:szCs w:val="21"/>
                <w:lang w:eastAsia="es-BO"/>
              </w:rPr>
              <w:t>eport by Executing Agency</w:t>
            </w:r>
          </w:p>
        </w:tc>
      </w:tr>
      <w:tr w:rsidR="009133F6" w:rsidRPr="009133F6" w:rsidTr="00633714">
        <w:trPr>
          <w:trHeight w:val="540"/>
          <w:jc w:val="center"/>
        </w:trPr>
        <w:tc>
          <w:tcPr>
            <w:tcW w:w="45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33F6" w:rsidRPr="00633714" w:rsidRDefault="009133F6" w:rsidP="00633714">
            <w:pPr>
              <w:spacing w:after="0" w:line="240" w:lineRule="auto"/>
              <w:rPr>
                <w:rFonts w:ascii="Arial" w:hAnsi="Arial" w:cs="Arial"/>
                <w:b/>
                <w:bCs/>
                <w:color w:val="000000"/>
                <w:sz w:val="21"/>
                <w:szCs w:val="21"/>
                <w:lang w:eastAsia="es-BO"/>
              </w:rPr>
            </w:pPr>
            <w:r w:rsidRPr="00633714">
              <w:rPr>
                <w:rFonts w:ascii="Arial" w:hAnsi="Arial" w:cs="Arial"/>
                <w:b/>
                <w:bCs/>
                <w:color w:val="000000"/>
                <w:sz w:val="21"/>
                <w:szCs w:val="21"/>
                <w:lang w:eastAsia="es-BO"/>
              </w:rPr>
              <w:t>Audits performed to evaluate the compliance of each airport with the Standards and Recommended Practices of ICAO</w:t>
            </w:r>
          </w:p>
        </w:tc>
        <w:tc>
          <w:tcPr>
            <w:tcW w:w="1657"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133F6" w:rsidRPr="00633714" w:rsidRDefault="003836B6">
            <w:pPr>
              <w:spacing w:after="0" w:line="240" w:lineRule="auto"/>
              <w:jc w:val="center"/>
              <w:rPr>
                <w:rFonts w:ascii="Arial" w:hAnsi="Arial" w:cs="Arial"/>
                <w:b/>
                <w:bCs/>
                <w:color w:val="000000"/>
                <w:sz w:val="21"/>
                <w:szCs w:val="21"/>
                <w:lang w:eastAsia="es-BO"/>
              </w:rPr>
            </w:pPr>
            <w:r>
              <w:rPr>
                <w:rFonts w:ascii="Arial" w:hAnsi="Arial" w:cs="Arial"/>
                <w:b/>
                <w:bCs/>
                <w:color w:val="000000"/>
                <w:sz w:val="21"/>
                <w:szCs w:val="21"/>
                <w:lang w:eastAsia="es-BO"/>
              </w:rPr>
              <w:t>Semia</w:t>
            </w:r>
            <w:r w:rsidR="009133F6" w:rsidRPr="00633714">
              <w:rPr>
                <w:rFonts w:ascii="Arial" w:hAnsi="Arial" w:cs="Arial"/>
                <w:b/>
                <w:bCs/>
                <w:color w:val="000000"/>
                <w:sz w:val="21"/>
                <w:szCs w:val="21"/>
                <w:lang w:eastAsia="es-BO"/>
              </w:rPr>
              <w:t>nnual</w:t>
            </w:r>
          </w:p>
        </w:tc>
        <w:tc>
          <w:tcPr>
            <w:tcW w:w="32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33F6" w:rsidRPr="00633714" w:rsidRDefault="009133F6" w:rsidP="00633714">
            <w:pPr>
              <w:spacing w:after="0" w:line="240" w:lineRule="auto"/>
              <w:rPr>
                <w:rFonts w:ascii="Arial" w:hAnsi="Arial" w:cs="Arial"/>
                <w:b/>
                <w:bCs/>
                <w:color w:val="000000"/>
                <w:sz w:val="21"/>
                <w:szCs w:val="21"/>
                <w:lang w:eastAsia="es-BO"/>
              </w:rPr>
            </w:pPr>
            <w:r w:rsidRPr="00633714">
              <w:rPr>
                <w:rFonts w:ascii="Arial" w:hAnsi="Arial" w:cs="Arial"/>
                <w:b/>
                <w:bCs/>
                <w:color w:val="000000"/>
                <w:sz w:val="21"/>
                <w:szCs w:val="21"/>
                <w:lang w:eastAsia="es-BO"/>
              </w:rPr>
              <w:t>Report by Executing Agency</w:t>
            </w:r>
          </w:p>
        </w:tc>
      </w:tr>
    </w:tbl>
    <w:p w:rsidR="002153BC" w:rsidRPr="00633714" w:rsidRDefault="002153BC" w:rsidP="001B5186">
      <w:pPr>
        <w:spacing w:after="0" w:line="360" w:lineRule="auto"/>
        <w:jc w:val="both"/>
        <w:rPr>
          <w:rFonts w:ascii="Arial" w:hAnsi="Arial" w:cs="Arial"/>
        </w:rPr>
      </w:pPr>
    </w:p>
    <w:p w:rsidR="001B5186" w:rsidRPr="00633714" w:rsidRDefault="001B5186" w:rsidP="001316D6">
      <w:pPr>
        <w:pStyle w:val="ColorfulList-Accent11"/>
        <w:numPr>
          <w:ilvl w:val="1"/>
          <w:numId w:val="9"/>
        </w:numPr>
        <w:spacing w:after="120" w:line="360" w:lineRule="auto"/>
        <w:ind w:left="1080"/>
        <w:jc w:val="both"/>
        <w:rPr>
          <w:rFonts w:ascii="Arial" w:hAnsi="Arial" w:cs="Arial"/>
          <w:b/>
        </w:rPr>
      </w:pPr>
      <w:r w:rsidRPr="00633714">
        <w:rPr>
          <w:rFonts w:ascii="Arial" w:hAnsi="Arial" w:cs="Arial"/>
          <w:b/>
        </w:rPr>
        <w:t>Data Collection and Instruments</w:t>
      </w:r>
    </w:p>
    <w:p w:rsidR="005C5A97" w:rsidRPr="00633714" w:rsidRDefault="005C5A97" w:rsidP="00E53684">
      <w:pPr>
        <w:numPr>
          <w:ilvl w:val="1"/>
          <w:numId w:val="25"/>
        </w:numPr>
        <w:spacing w:after="0" w:line="360" w:lineRule="auto"/>
        <w:ind w:left="540" w:hanging="540"/>
        <w:jc w:val="both"/>
        <w:rPr>
          <w:rFonts w:ascii="Arial" w:hAnsi="Arial" w:cs="Arial"/>
          <w:color w:val="000000"/>
        </w:rPr>
      </w:pPr>
      <w:r w:rsidRPr="00633714">
        <w:rPr>
          <w:rFonts w:ascii="Arial" w:hAnsi="Arial" w:cs="Arial"/>
          <w:color w:val="000000"/>
        </w:rPr>
        <w:t>The main source of information to provide data for the monitoring process</w:t>
      </w:r>
      <w:r w:rsidR="003E0116" w:rsidRPr="003E0116">
        <w:rPr>
          <w:rFonts w:ascii="Arial" w:hAnsi="Arial" w:cs="Arial"/>
          <w:color w:val="000000"/>
        </w:rPr>
        <w:t xml:space="preserve"> of component 1</w:t>
      </w:r>
      <w:r w:rsidRPr="00633714">
        <w:rPr>
          <w:rFonts w:ascii="Arial" w:hAnsi="Arial" w:cs="Arial"/>
          <w:color w:val="000000"/>
        </w:rPr>
        <w:t xml:space="preserve"> of this operation will be </w:t>
      </w:r>
      <w:r w:rsidR="003E0116" w:rsidRPr="003E0116">
        <w:rPr>
          <w:rFonts w:ascii="Arial" w:hAnsi="Arial" w:cs="Arial"/>
          <w:color w:val="000000"/>
        </w:rPr>
        <w:t xml:space="preserve">the </w:t>
      </w:r>
      <w:r w:rsidRPr="00633714">
        <w:rPr>
          <w:rFonts w:ascii="Arial" w:hAnsi="Arial" w:cs="Arial"/>
          <w:color w:val="000000"/>
        </w:rPr>
        <w:t>reports developed by the supervision of the operation and inspection visits</w:t>
      </w:r>
      <w:r w:rsidR="003E0116" w:rsidRPr="003E0116">
        <w:rPr>
          <w:rFonts w:ascii="Arial" w:hAnsi="Arial" w:cs="Arial"/>
          <w:color w:val="000000"/>
        </w:rPr>
        <w:t xml:space="preserve"> performed by the execution agency.</w:t>
      </w:r>
      <w:r w:rsidR="001B5186" w:rsidRPr="00633714">
        <w:rPr>
          <w:rFonts w:ascii="Arial" w:hAnsi="Arial" w:cs="Arial"/>
          <w:color w:val="000000"/>
        </w:rPr>
        <w:t xml:space="preserve"> </w:t>
      </w:r>
      <w:r w:rsidR="003E0116" w:rsidRPr="003E0116">
        <w:rPr>
          <w:rFonts w:ascii="Arial" w:hAnsi="Arial" w:cs="Arial"/>
          <w:color w:val="000000"/>
        </w:rPr>
        <w:t xml:space="preserve">Data for Component 2 will be collected through the execution agency that will be in charge of reporting the execution of its outputs. </w:t>
      </w:r>
      <w:r w:rsidRPr="00633714">
        <w:rPr>
          <w:rFonts w:ascii="Arial" w:hAnsi="Arial" w:cs="Arial"/>
          <w:color w:val="000000"/>
        </w:rPr>
        <w:t xml:space="preserve">The </w:t>
      </w:r>
      <w:r w:rsidR="003E0116">
        <w:rPr>
          <w:rFonts w:ascii="Arial" w:hAnsi="Arial" w:cs="Arial"/>
          <w:color w:val="000000"/>
        </w:rPr>
        <w:t xml:space="preserve">execution agency will </w:t>
      </w:r>
      <w:r w:rsidRPr="00633714">
        <w:rPr>
          <w:rFonts w:ascii="Arial" w:hAnsi="Arial" w:cs="Arial"/>
          <w:color w:val="000000"/>
        </w:rPr>
        <w:t xml:space="preserve">provide </w:t>
      </w:r>
      <w:r w:rsidR="003E0116">
        <w:rPr>
          <w:rFonts w:ascii="Arial" w:hAnsi="Arial" w:cs="Arial"/>
          <w:color w:val="000000"/>
        </w:rPr>
        <w:t xml:space="preserve">the above mentioned </w:t>
      </w:r>
      <w:r w:rsidRPr="00633714">
        <w:rPr>
          <w:rFonts w:ascii="Arial" w:hAnsi="Arial" w:cs="Arial"/>
          <w:color w:val="000000"/>
        </w:rPr>
        <w:t xml:space="preserve">progress reports </w:t>
      </w:r>
      <w:r w:rsidR="003E0116">
        <w:rPr>
          <w:rFonts w:ascii="Arial" w:hAnsi="Arial" w:cs="Arial"/>
          <w:color w:val="000000"/>
        </w:rPr>
        <w:t xml:space="preserve">and others means of data collection and monitoring that will be described in </w:t>
      </w:r>
      <w:r w:rsidRPr="00633714">
        <w:rPr>
          <w:rFonts w:ascii="Arial" w:hAnsi="Arial" w:cs="Arial"/>
          <w:color w:val="000000"/>
        </w:rPr>
        <w:t xml:space="preserve">the </w:t>
      </w:r>
      <w:r w:rsidR="003E0116">
        <w:rPr>
          <w:rFonts w:ascii="Arial" w:hAnsi="Arial" w:cs="Arial"/>
          <w:color w:val="000000"/>
        </w:rPr>
        <w:t>Pro</w:t>
      </w:r>
      <w:r w:rsidR="00021139">
        <w:rPr>
          <w:rFonts w:ascii="Arial" w:hAnsi="Arial" w:cs="Arial"/>
          <w:color w:val="000000"/>
        </w:rPr>
        <w:t>gram Operating Manual</w:t>
      </w:r>
      <w:r w:rsidR="003E0116">
        <w:rPr>
          <w:rFonts w:ascii="Arial" w:hAnsi="Arial" w:cs="Arial"/>
          <w:color w:val="000000"/>
        </w:rPr>
        <w:t xml:space="preserve"> including the</w:t>
      </w:r>
      <w:r w:rsidRPr="00633714">
        <w:rPr>
          <w:rFonts w:ascii="Arial" w:hAnsi="Arial" w:cs="Arial"/>
          <w:color w:val="000000"/>
        </w:rPr>
        <w:t xml:space="preserve"> administrative and contract documents such as: (i) final consulting reports; (ii) service contracts; (iii) contracts for the purchase of goods; (iv) contractual conditions; (v) final audit reports; (vi) evaluation reports.</w:t>
      </w:r>
    </w:p>
    <w:p w:rsidR="001B5186" w:rsidRPr="00633714" w:rsidRDefault="001B5186" w:rsidP="001B5186">
      <w:pPr>
        <w:spacing w:after="0" w:line="360" w:lineRule="auto"/>
        <w:jc w:val="both"/>
        <w:rPr>
          <w:rFonts w:ascii="Arial" w:hAnsi="Arial" w:cs="Arial"/>
          <w:color w:val="000000"/>
        </w:rPr>
      </w:pPr>
    </w:p>
    <w:p w:rsidR="005C5A97" w:rsidRPr="00633714" w:rsidRDefault="005C5A97" w:rsidP="00E53684">
      <w:pPr>
        <w:numPr>
          <w:ilvl w:val="1"/>
          <w:numId w:val="25"/>
        </w:numPr>
        <w:spacing w:after="0" w:line="360" w:lineRule="auto"/>
        <w:ind w:left="540" w:hanging="540"/>
        <w:jc w:val="both"/>
        <w:rPr>
          <w:rFonts w:ascii="Arial" w:hAnsi="Arial" w:cs="Arial"/>
          <w:color w:val="000000"/>
        </w:rPr>
      </w:pPr>
      <w:r w:rsidRPr="00633714">
        <w:rPr>
          <w:rFonts w:ascii="Arial" w:hAnsi="Arial" w:cs="Arial"/>
          <w:color w:val="000000"/>
        </w:rPr>
        <w:t xml:space="preserve">The </w:t>
      </w:r>
      <w:r w:rsidR="0022528D" w:rsidRPr="00633714">
        <w:rPr>
          <w:rFonts w:ascii="Arial" w:hAnsi="Arial" w:cs="Arial"/>
          <w:color w:val="000000"/>
        </w:rPr>
        <w:t>PIU</w:t>
      </w:r>
      <w:r w:rsidRPr="00633714">
        <w:rPr>
          <w:rFonts w:ascii="Arial" w:hAnsi="Arial" w:cs="Arial"/>
          <w:color w:val="000000"/>
        </w:rPr>
        <w:t xml:space="preserve"> will use the following instruments to facilitate project monitoring:  </w:t>
      </w:r>
    </w:p>
    <w:p w:rsidR="005C5A97" w:rsidRPr="00633714" w:rsidRDefault="005C5A97" w:rsidP="00E53684">
      <w:pPr>
        <w:numPr>
          <w:ilvl w:val="1"/>
          <w:numId w:val="46"/>
        </w:numPr>
        <w:spacing w:after="0" w:line="360" w:lineRule="auto"/>
        <w:ind w:left="900"/>
        <w:jc w:val="both"/>
        <w:rPr>
          <w:rFonts w:ascii="Arial" w:hAnsi="Arial" w:cs="Arial"/>
          <w:color w:val="000000"/>
        </w:rPr>
      </w:pPr>
      <w:r w:rsidRPr="00633714">
        <w:rPr>
          <w:rFonts w:ascii="Arial" w:hAnsi="Arial" w:cs="Arial"/>
          <w:b/>
          <w:color w:val="000000"/>
        </w:rPr>
        <w:t xml:space="preserve">Annual Operating </w:t>
      </w:r>
      <w:r w:rsidR="003D1E18" w:rsidRPr="00633714">
        <w:rPr>
          <w:rFonts w:ascii="Arial" w:hAnsi="Arial" w:cs="Arial"/>
          <w:b/>
          <w:color w:val="000000"/>
        </w:rPr>
        <w:t>P</w:t>
      </w:r>
      <w:r w:rsidRPr="00633714">
        <w:rPr>
          <w:rFonts w:ascii="Arial" w:hAnsi="Arial" w:cs="Arial"/>
          <w:b/>
          <w:color w:val="000000"/>
        </w:rPr>
        <w:t>lans (AOPs)</w:t>
      </w:r>
      <w:r w:rsidRPr="00633714">
        <w:rPr>
          <w:rFonts w:ascii="Arial" w:hAnsi="Arial" w:cs="Arial"/>
          <w:color w:val="000000"/>
        </w:rPr>
        <w:t xml:space="preserve">. The AOP consolidates all of the activities to be conducted during a specific execution period by output, and has a physical and financial schedule. The AOP is an integral part of the monitoring reports that the </w:t>
      </w:r>
      <w:r w:rsidR="00B6074F" w:rsidRPr="00633714">
        <w:rPr>
          <w:rFonts w:ascii="Arial" w:hAnsi="Arial" w:cs="Arial"/>
          <w:color w:val="000000"/>
        </w:rPr>
        <w:t xml:space="preserve">MTA </w:t>
      </w:r>
      <w:r w:rsidRPr="00633714">
        <w:rPr>
          <w:rFonts w:ascii="Arial" w:hAnsi="Arial" w:cs="Arial"/>
          <w:color w:val="000000"/>
        </w:rPr>
        <w:t xml:space="preserve">will submit every six months. These will include the activities, schedules, and estimated budgets for the projects financed during the previous year and those proposed for the following year. The AOP and </w:t>
      </w:r>
      <w:r w:rsidR="003D1E18" w:rsidRPr="00633714">
        <w:rPr>
          <w:rFonts w:ascii="Arial" w:hAnsi="Arial" w:cs="Arial"/>
          <w:color w:val="000000"/>
        </w:rPr>
        <w:t xml:space="preserve">the </w:t>
      </w:r>
      <w:proofErr w:type="spellStart"/>
      <w:r w:rsidRPr="00633714">
        <w:rPr>
          <w:rFonts w:ascii="Arial" w:hAnsi="Arial" w:cs="Arial"/>
          <w:color w:val="000000"/>
        </w:rPr>
        <w:t>P</w:t>
      </w:r>
      <w:r w:rsidR="003D1E18" w:rsidRPr="00633714">
        <w:rPr>
          <w:rFonts w:ascii="Arial" w:hAnsi="Arial" w:cs="Arial"/>
          <w:color w:val="000000"/>
        </w:rPr>
        <w:t>luriannual</w:t>
      </w:r>
      <w:proofErr w:type="spellEnd"/>
      <w:r w:rsidR="003D1E18" w:rsidRPr="00633714">
        <w:rPr>
          <w:rFonts w:ascii="Arial" w:hAnsi="Arial" w:cs="Arial"/>
          <w:color w:val="000000"/>
        </w:rPr>
        <w:t xml:space="preserve"> </w:t>
      </w:r>
      <w:r w:rsidRPr="00633714">
        <w:rPr>
          <w:rFonts w:ascii="Arial" w:hAnsi="Arial" w:cs="Arial"/>
          <w:color w:val="000000"/>
        </w:rPr>
        <w:t>E</w:t>
      </w:r>
      <w:r w:rsidR="003D1E18" w:rsidRPr="00633714">
        <w:rPr>
          <w:rFonts w:ascii="Arial" w:hAnsi="Arial" w:cs="Arial"/>
          <w:color w:val="000000"/>
        </w:rPr>
        <w:t xml:space="preserve">xecution </w:t>
      </w:r>
      <w:r w:rsidRPr="00633714">
        <w:rPr>
          <w:rFonts w:ascii="Arial" w:hAnsi="Arial" w:cs="Arial"/>
          <w:color w:val="000000"/>
        </w:rPr>
        <w:t>P</w:t>
      </w:r>
      <w:r w:rsidR="003D1E18" w:rsidRPr="00633714">
        <w:rPr>
          <w:rFonts w:ascii="Arial" w:hAnsi="Arial" w:cs="Arial"/>
          <w:color w:val="000000"/>
        </w:rPr>
        <w:t>lan (PEP)</w:t>
      </w:r>
      <w:r w:rsidRPr="00633714">
        <w:rPr>
          <w:rFonts w:ascii="Arial" w:hAnsi="Arial" w:cs="Arial"/>
          <w:color w:val="000000"/>
        </w:rPr>
        <w:t xml:space="preserve"> for the first year will be included in the initial program report. The AOP and the PEP will include at least the following information: (i) program execution status, broken down by component; (ii) the procurement plan for works, goods, and services, as well as the procurement plan for consulting services, including budget and disbursement projections; (iii) progress in meeting the program's targets and outcomes; (iv) progress in achieving the output indicators for each component of the program, according to the program's results matrix and implementation schedule; (v) problems encountered; and (vi) solutions implemented.</w:t>
      </w:r>
    </w:p>
    <w:p w:rsidR="005C5A97" w:rsidRPr="00633714" w:rsidRDefault="005C5A97" w:rsidP="00E53684">
      <w:pPr>
        <w:numPr>
          <w:ilvl w:val="1"/>
          <w:numId w:val="47"/>
        </w:numPr>
        <w:spacing w:after="0" w:line="360" w:lineRule="auto"/>
        <w:ind w:left="900"/>
        <w:jc w:val="both"/>
        <w:rPr>
          <w:rFonts w:ascii="Arial" w:hAnsi="Arial" w:cs="Arial"/>
          <w:color w:val="000000"/>
        </w:rPr>
      </w:pPr>
      <w:r w:rsidRPr="00633714">
        <w:rPr>
          <w:rFonts w:ascii="Arial" w:hAnsi="Arial" w:cs="Arial"/>
          <w:b/>
          <w:color w:val="000000"/>
        </w:rPr>
        <w:lastRenderedPageBreak/>
        <w:t>Project</w:t>
      </w:r>
      <w:r w:rsidR="003D1E18" w:rsidRPr="00633714">
        <w:rPr>
          <w:rFonts w:ascii="Arial" w:hAnsi="Arial" w:cs="Arial"/>
          <w:b/>
          <w:color w:val="000000"/>
        </w:rPr>
        <w:t xml:space="preserve"> E</w:t>
      </w:r>
      <w:r w:rsidRPr="00633714">
        <w:rPr>
          <w:rFonts w:ascii="Arial" w:hAnsi="Arial" w:cs="Arial"/>
          <w:b/>
          <w:color w:val="000000"/>
        </w:rPr>
        <w:t xml:space="preserve">xecution </w:t>
      </w:r>
      <w:r w:rsidR="003D1E18" w:rsidRPr="00633714">
        <w:rPr>
          <w:rFonts w:ascii="Arial" w:hAnsi="Arial" w:cs="Arial"/>
          <w:b/>
          <w:color w:val="000000"/>
        </w:rPr>
        <w:t>P</w:t>
      </w:r>
      <w:r w:rsidRPr="00633714">
        <w:rPr>
          <w:rFonts w:ascii="Arial" w:hAnsi="Arial" w:cs="Arial"/>
          <w:b/>
          <w:color w:val="000000"/>
        </w:rPr>
        <w:t>lan (PEP)</w:t>
      </w:r>
      <w:r w:rsidRPr="00633714">
        <w:rPr>
          <w:rFonts w:ascii="Arial" w:hAnsi="Arial" w:cs="Arial"/>
          <w:color w:val="000000"/>
        </w:rPr>
        <w:t>. The PEP establishes the schedule of disbursements (number and amount of disbursements) according to the performance indicators, already included in the results matrix, and the project execution period. The PEP should be updated at least every six months or when necessary.</w:t>
      </w:r>
    </w:p>
    <w:p w:rsidR="005C5A97" w:rsidRPr="00633714" w:rsidRDefault="005C5A97" w:rsidP="00E53684">
      <w:pPr>
        <w:numPr>
          <w:ilvl w:val="1"/>
          <w:numId w:val="48"/>
        </w:numPr>
        <w:spacing w:after="0" w:line="360" w:lineRule="auto"/>
        <w:ind w:left="900"/>
        <w:jc w:val="both"/>
        <w:rPr>
          <w:rFonts w:ascii="Arial" w:hAnsi="Arial" w:cs="Arial"/>
          <w:color w:val="000000"/>
        </w:rPr>
      </w:pPr>
      <w:r w:rsidRPr="00633714">
        <w:rPr>
          <w:rFonts w:ascii="Arial" w:hAnsi="Arial" w:cs="Arial"/>
          <w:b/>
          <w:color w:val="000000"/>
        </w:rPr>
        <w:t xml:space="preserve">Procurement </w:t>
      </w:r>
      <w:r w:rsidR="003D1E18" w:rsidRPr="00633714">
        <w:rPr>
          <w:rFonts w:ascii="Arial" w:hAnsi="Arial" w:cs="Arial"/>
          <w:b/>
          <w:color w:val="000000"/>
        </w:rPr>
        <w:t>P</w:t>
      </w:r>
      <w:r w:rsidRPr="00633714">
        <w:rPr>
          <w:rFonts w:ascii="Arial" w:hAnsi="Arial" w:cs="Arial"/>
          <w:b/>
          <w:color w:val="000000"/>
        </w:rPr>
        <w:t>lan (PP)</w:t>
      </w:r>
      <w:r w:rsidRPr="00633714">
        <w:rPr>
          <w:rFonts w:ascii="Arial" w:hAnsi="Arial" w:cs="Arial"/>
          <w:color w:val="000000"/>
        </w:rPr>
        <w:t>. The purpose of this instrument is to present to the Bank and publicize the details of all procurements that will take place during a specific program execution period. The procurement plan will be delivered together with the AOP as an integral part of the semiannual monitoring reports for the Bank's consideration, and should be updated at least annually, or when necessary, throughout the program execution period.</w:t>
      </w:r>
    </w:p>
    <w:p w:rsidR="005C5A97" w:rsidRPr="00633714" w:rsidRDefault="005C5A97" w:rsidP="001B5186">
      <w:pPr>
        <w:spacing w:after="0" w:line="360" w:lineRule="auto"/>
        <w:jc w:val="both"/>
        <w:rPr>
          <w:rFonts w:ascii="Arial" w:hAnsi="Arial" w:cs="Arial"/>
          <w:color w:val="000000"/>
        </w:rPr>
      </w:pPr>
    </w:p>
    <w:p w:rsidR="001B5186" w:rsidRPr="00633714" w:rsidRDefault="001B5186" w:rsidP="00E53684">
      <w:pPr>
        <w:pStyle w:val="ColorfulList-Accent11"/>
        <w:numPr>
          <w:ilvl w:val="1"/>
          <w:numId w:val="9"/>
        </w:numPr>
        <w:spacing w:after="120" w:line="360" w:lineRule="auto"/>
        <w:ind w:left="1080"/>
        <w:jc w:val="both"/>
        <w:rPr>
          <w:rFonts w:ascii="Arial" w:hAnsi="Arial" w:cs="Arial"/>
          <w:b/>
        </w:rPr>
      </w:pPr>
      <w:r w:rsidRPr="00633714">
        <w:rPr>
          <w:rFonts w:ascii="Arial" w:hAnsi="Arial" w:cs="Arial"/>
          <w:b/>
        </w:rPr>
        <w:t>Reporting</w:t>
      </w:r>
    </w:p>
    <w:p w:rsidR="001E1E3F" w:rsidRPr="00633714" w:rsidRDefault="001E1E3F" w:rsidP="00E53684">
      <w:pPr>
        <w:numPr>
          <w:ilvl w:val="1"/>
          <w:numId w:val="25"/>
        </w:numPr>
        <w:spacing w:after="0" w:line="360" w:lineRule="auto"/>
        <w:ind w:left="540" w:hanging="540"/>
        <w:jc w:val="both"/>
        <w:rPr>
          <w:rFonts w:ascii="Arial" w:hAnsi="Arial" w:cs="Arial"/>
          <w:color w:val="000000"/>
        </w:rPr>
      </w:pPr>
      <w:r w:rsidRPr="00633714">
        <w:rPr>
          <w:rFonts w:ascii="Arial" w:hAnsi="Arial" w:cs="Arial"/>
          <w:color w:val="000000"/>
        </w:rPr>
        <w:t xml:space="preserve">During program execution, semiannual monitoring reports will be delivered to provide information on the status of the works and other projected outputs. Such reports will be prepared by the </w:t>
      </w:r>
      <w:r w:rsidR="003D1E18" w:rsidRPr="00633714">
        <w:rPr>
          <w:rFonts w:ascii="Arial" w:hAnsi="Arial" w:cs="Arial"/>
          <w:color w:val="000000"/>
        </w:rPr>
        <w:t xml:space="preserve">MTA </w:t>
      </w:r>
      <w:r w:rsidRPr="00633714">
        <w:rPr>
          <w:rFonts w:ascii="Arial" w:hAnsi="Arial" w:cs="Arial"/>
          <w:color w:val="000000"/>
        </w:rPr>
        <w:t xml:space="preserve">and delivered to the Bank’s Transport Division, through the Bank’s project team leader, no later than 60 days after the end of each semester. The objectives of these evaluations will be: (i) to verify the degree of progress and compliance of the program’s objectives based on the indicators of the Results Matrix; (ii) report the products achieved with the activities financed by the program; and (iii) identify risks that arise in the execution of the program, and propose mitigation measures, among others. These reports will be delivered within 60 days after the end of each six-month period. </w:t>
      </w:r>
    </w:p>
    <w:p w:rsidR="001E1E3F" w:rsidRPr="00633714" w:rsidRDefault="001E1E3F" w:rsidP="00E53684">
      <w:pPr>
        <w:numPr>
          <w:ilvl w:val="1"/>
          <w:numId w:val="25"/>
        </w:numPr>
        <w:spacing w:after="0" w:line="360" w:lineRule="auto"/>
        <w:ind w:left="540" w:hanging="540"/>
        <w:jc w:val="both"/>
        <w:rPr>
          <w:rFonts w:ascii="Arial" w:hAnsi="Arial" w:cs="Arial"/>
          <w:color w:val="000000"/>
        </w:rPr>
      </w:pPr>
      <w:r w:rsidRPr="00633714">
        <w:rPr>
          <w:rFonts w:ascii="Arial" w:hAnsi="Arial" w:cs="Arial"/>
          <w:color w:val="000000"/>
        </w:rPr>
        <w:t xml:space="preserve">The semiannual reports will include, at least: (i) descriptions of the executed activities per component; (ii) description of the procurement processes carried out during the reported period; (iii) updated schedule of progress and disbursements; (iv) level of compliance with the performance indicators; (v) identification of new risks/events that may potentially affect the future implementation of the program; and (vi) execution plan to be completed in the following two six-month periods. </w:t>
      </w:r>
    </w:p>
    <w:p w:rsidR="001E1E3F" w:rsidRPr="00633714" w:rsidRDefault="001E1E3F" w:rsidP="00E53684">
      <w:pPr>
        <w:numPr>
          <w:ilvl w:val="1"/>
          <w:numId w:val="25"/>
        </w:numPr>
        <w:spacing w:after="0" w:line="360" w:lineRule="auto"/>
        <w:ind w:left="540" w:hanging="540"/>
        <w:jc w:val="both"/>
        <w:rPr>
          <w:rFonts w:ascii="Arial" w:hAnsi="Arial" w:cs="Arial"/>
          <w:color w:val="000000"/>
        </w:rPr>
      </w:pPr>
      <w:r w:rsidRPr="00633714">
        <w:rPr>
          <w:rFonts w:ascii="Arial" w:hAnsi="Arial" w:cs="Arial"/>
          <w:color w:val="000000"/>
        </w:rPr>
        <w:t xml:space="preserve">In addition, the executing agencies will deliver an annual progress monitoring report to the Bank at the end of each calendar year with the information for the period that has elapsed. Finally, the Bank will capture all progress information in the PMR platform.  </w:t>
      </w:r>
    </w:p>
    <w:p w:rsidR="001E1E3F" w:rsidRPr="00633714" w:rsidRDefault="001E1E3F" w:rsidP="00E53684">
      <w:pPr>
        <w:numPr>
          <w:ilvl w:val="1"/>
          <w:numId w:val="25"/>
        </w:numPr>
        <w:spacing w:after="0" w:line="360" w:lineRule="auto"/>
        <w:ind w:left="540" w:hanging="540"/>
        <w:jc w:val="both"/>
        <w:rPr>
          <w:rFonts w:ascii="Arial" w:hAnsi="Arial" w:cs="Arial"/>
          <w:color w:val="000000"/>
        </w:rPr>
      </w:pPr>
      <w:r w:rsidRPr="00633714">
        <w:rPr>
          <w:rFonts w:ascii="Arial" w:hAnsi="Arial" w:cs="Arial"/>
          <w:color w:val="000000"/>
        </w:rPr>
        <w:t xml:space="preserve">The monitoring reports will cover not only the progress on the works and the other outputs identified in the results matrix but also all relevant information for recognizing </w:t>
      </w:r>
      <w:r w:rsidRPr="00633714">
        <w:rPr>
          <w:rFonts w:ascii="Arial" w:hAnsi="Arial" w:cs="Arial"/>
          <w:color w:val="000000"/>
        </w:rPr>
        <w:lastRenderedPageBreak/>
        <w:t>progress in the measurement of the indicators and identifying needs for improvement in the gathering, processing, analyzing, and reporting of data.</w:t>
      </w:r>
    </w:p>
    <w:p w:rsidR="001B5186" w:rsidRPr="00633714" w:rsidRDefault="001B5186" w:rsidP="001B5186">
      <w:pPr>
        <w:pStyle w:val="ColorfulList-Accent11"/>
        <w:spacing w:after="0" w:line="360" w:lineRule="auto"/>
        <w:ind w:left="1080"/>
        <w:jc w:val="both"/>
        <w:rPr>
          <w:rFonts w:ascii="Arial" w:hAnsi="Arial" w:cs="Arial"/>
          <w:b/>
        </w:rPr>
      </w:pPr>
    </w:p>
    <w:p w:rsidR="001B5186" w:rsidRPr="00633714" w:rsidRDefault="001B5186" w:rsidP="00EB36FF">
      <w:pPr>
        <w:pStyle w:val="ColorfulList-Accent11"/>
        <w:numPr>
          <w:ilvl w:val="1"/>
          <w:numId w:val="9"/>
        </w:numPr>
        <w:spacing w:after="120" w:line="360" w:lineRule="auto"/>
        <w:ind w:left="1080"/>
        <w:jc w:val="both"/>
        <w:rPr>
          <w:rFonts w:ascii="Arial" w:hAnsi="Arial" w:cs="Arial"/>
          <w:b/>
        </w:rPr>
      </w:pPr>
      <w:r w:rsidRPr="00633714">
        <w:rPr>
          <w:rFonts w:ascii="Arial" w:hAnsi="Arial" w:cs="Arial"/>
          <w:b/>
        </w:rPr>
        <w:t>Monitoring Coordination, Work Plan and Budget</w:t>
      </w:r>
    </w:p>
    <w:p w:rsidR="007C50E7" w:rsidRPr="00633714" w:rsidRDefault="007C50E7" w:rsidP="007C50E7">
      <w:pPr>
        <w:numPr>
          <w:ilvl w:val="1"/>
          <w:numId w:val="25"/>
        </w:numPr>
        <w:spacing w:after="0" w:line="360" w:lineRule="auto"/>
        <w:ind w:left="540" w:hanging="540"/>
        <w:jc w:val="both"/>
        <w:rPr>
          <w:rFonts w:ascii="Arial" w:hAnsi="Arial" w:cs="Arial"/>
          <w:color w:val="000000"/>
        </w:rPr>
      </w:pPr>
      <w:r w:rsidRPr="00633714">
        <w:rPr>
          <w:rFonts w:ascii="Arial" w:hAnsi="Arial" w:cs="Arial"/>
          <w:color w:val="000000"/>
        </w:rPr>
        <w:t xml:space="preserve">The program monitoring and evaluation process will be coordinated by the </w:t>
      </w:r>
      <w:r w:rsidR="0022528D" w:rsidRPr="00633714">
        <w:rPr>
          <w:rFonts w:ascii="Arial" w:hAnsi="Arial" w:cs="Arial"/>
          <w:color w:val="000000"/>
        </w:rPr>
        <w:t>PIU</w:t>
      </w:r>
      <w:r w:rsidRPr="00633714">
        <w:rPr>
          <w:rFonts w:ascii="Arial" w:hAnsi="Arial" w:cs="Arial"/>
          <w:color w:val="000000"/>
        </w:rPr>
        <w:t xml:space="preserve"> and </w:t>
      </w:r>
      <w:r w:rsidR="002832C4" w:rsidRPr="00633714">
        <w:rPr>
          <w:rFonts w:ascii="Arial" w:hAnsi="Arial" w:cs="Arial"/>
          <w:color w:val="000000"/>
        </w:rPr>
        <w:t>e</w:t>
      </w:r>
      <w:r w:rsidRPr="00633714">
        <w:rPr>
          <w:rFonts w:ascii="Arial" w:hAnsi="Arial" w:cs="Arial"/>
          <w:color w:val="000000"/>
        </w:rPr>
        <w:t xml:space="preserve">specially through its Monitoring &amp; Evaluation specialist. The </w:t>
      </w:r>
      <w:r w:rsidR="0022528D" w:rsidRPr="00633714">
        <w:rPr>
          <w:rFonts w:ascii="Arial" w:hAnsi="Arial" w:cs="Arial"/>
          <w:color w:val="000000"/>
        </w:rPr>
        <w:t>PIU</w:t>
      </w:r>
      <w:r w:rsidRPr="00633714">
        <w:rPr>
          <w:rFonts w:ascii="Arial" w:hAnsi="Arial" w:cs="Arial"/>
          <w:color w:val="000000"/>
        </w:rPr>
        <w:t xml:space="preserve"> </w:t>
      </w:r>
      <w:r w:rsidR="0022528D" w:rsidRPr="00633714">
        <w:rPr>
          <w:rFonts w:ascii="Arial" w:hAnsi="Arial" w:cs="Arial"/>
          <w:color w:val="000000"/>
        </w:rPr>
        <w:t xml:space="preserve">in coordination with MWUD </w:t>
      </w:r>
      <w:r w:rsidRPr="00633714">
        <w:rPr>
          <w:rFonts w:ascii="Arial" w:hAnsi="Arial" w:cs="Arial"/>
          <w:color w:val="000000"/>
        </w:rPr>
        <w:t xml:space="preserve">will be responsible for verifying the progress and impact of program activities.  </w:t>
      </w:r>
    </w:p>
    <w:p w:rsidR="007C50E7" w:rsidRPr="00633714" w:rsidRDefault="007C50E7" w:rsidP="007C50E7">
      <w:pPr>
        <w:numPr>
          <w:ilvl w:val="1"/>
          <w:numId w:val="25"/>
        </w:numPr>
        <w:spacing w:after="0" w:line="360" w:lineRule="auto"/>
        <w:ind w:left="540" w:hanging="540"/>
        <w:jc w:val="both"/>
        <w:rPr>
          <w:rFonts w:ascii="Arial" w:hAnsi="Arial" w:cs="Arial"/>
          <w:color w:val="000000"/>
        </w:rPr>
      </w:pPr>
      <w:r w:rsidRPr="00633714">
        <w:rPr>
          <w:rFonts w:ascii="Arial" w:hAnsi="Arial" w:cs="Arial"/>
          <w:color w:val="000000"/>
        </w:rPr>
        <w:t xml:space="preserve">For its part, the Bank, through the project team and project team leader, is responsible for coordinating and ensuring that the monitoring plan complies with the established technical quality requirements and deadlines. Accordingly, it will hold periodic meetings with those responsible for executing this plan and, if necessary, will request reports or presentations on unexpected results. </w:t>
      </w:r>
    </w:p>
    <w:p w:rsidR="001B5186" w:rsidRPr="00633714" w:rsidRDefault="007C50E7" w:rsidP="007C50E7">
      <w:pPr>
        <w:numPr>
          <w:ilvl w:val="1"/>
          <w:numId w:val="25"/>
        </w:numPr>
        <w:spacing w:after="0" w:line="360" w:lineRule="auto"/>
        <w:ind w:left="540" w:hanging="540"/>
        <w:jc w:val="both"/>
        <w:rPr>
          <w:rFonts w:ascii="Arial" w:hAnsi="Arial" w:cs="Arial"/>
          <w:color w:val="000000"/>
        </w:rPr>
      </w:pPr>
      <w:r w:rsidRPr="00633714">
        <w:rPr>
          <w:rFonts w:ascii="Arial" w:hAnsi="Arial" w:cs="Arial"/>
          <w:color w:val="000000"/>
        </w:rPr>
        <w:t xml:space="preserve">The outcomes of the indicators at the end of program execution will be included in the </w:t>
      </w:r>
      <w:r w:rsidR="002414D0">
        <w:rPr>
          <w:rFonts w:ascii="Arial" w:hAnsi="Arial" w:cs="Arial"/>
          <w:color w:val="000000"/>
        </w:rPr>
        <w:t>Project Completion Report (PCR)</w:t>
      </w:r>
      <w:r w:rsidRPr="00633714">
        <w:rPr>
          <w:rFonts w:ascii="Arial" w:hAnsi="Arial" w:cs="Arial"/>
          <w:color w:val="000000"/>
        </w:rPr>
        <w:t>.</w:t>
      </w:r>
    </w:p>
    <w:p w:rsidR="001B5186" w:rsidRPr="00633714" w:rsidRDefault="001B5186" w:rsidP="001B5186">
      <w:pPr>
        <w:pStyle w:val="ColorfulList-Accent11"/>
        <w:spacing w:after="0" w:line="360" w:lineRule="auto"/>
        <w:ind w:left="0"/>
        <w:rPr>
          <w:rFonts w:ascii="Arial" w:hAnsi="Arial" w:cs="Arial"/>
          <w:color w:val="000000"/>
        </w:rPr>
        <w:sectPr w:rsidR="001B5186" w:rsidRPr="00633714">
          <w:pgSz w:w="12240" w:h="15840"/>
          <w:pgMar w:top="1440" w:right="1627" w:bottom="1440" w:left="1440" w:header="720" w:footer="720" w:gutter="0"/>
          <w:cols w:space="720"/>
          <w:docGrid w:linePitch="360"/>
        </w:sectPr>
      </w:pPr>
    </w:p>
    <w:p w:rsidR="001B5186" w:rsidRPr="00633714" w:rsidRDefault="001B5186" w:rsidP="001B5186">
      <w:pPr>
        <w:spacing w:after="0" w:line="360" w:lineRule="auto"/>
        <w:jc w:val="center"/>
        <w:rPr>
          <w:rFonts w:ascii="Arial" w:hAnsi="Arial" w:cs="Arial"/>
          <w:b/>
          <w:sz w:val="20"/>
          <w:szCs w:val="20"/>
        </w:rPr>
      </w:pPr>
      <w:r w:rsidRPr="00633714">
        <w:rPr>
          <w:rFonts w:ascii="Arial" w:hAnsi="Arial" w:cs="Arial"/>
          <w:b/>
          <w:sz w:val="20"/>
          <w:szCs w:val="20"/>
        </w:rPr>
        <w:lastRenderedPageBreak/>
        <w:t>Table 2</w:t>
      </w:r>
    </w:p>
    <w:p w:rsidR="001B5186" w:rsidRPr="00633714" w:rsidRDefault="001B5186" w:rsidP="001B5186">
      <w:pPr>
        <w:spacing w:after="0" w:line="360" w:lineRule="auto"/>
        <w:jc w:val="center"/>
        <w:rPr>
          <w:rFonts w:ascii="Arial" w:hAnsi="Arial" w:cs="Arial"/>
          <w:b/>
          <w:sz w:val="20"/>
          <w:szCs w:val="20"/>
        </w:rPr>
      </w:pPr>
      <w:r w:rsidRPr="00633714">
        <w:rPr>
          <w:rFonts w:ascii="Arial" w:hAnsi="Arial" w:cs="Arial"/>
          <w:b/>
          <w:sz w:val="20"/>
          <w:szCs w:val="20"/>
        </w:rPr>
        <w:t>Monitoring Work Plan</w:t>
      </w:r>
    </w:p>
    <w:p w:rsidR="001B5186" w:rsidRPr="00633714" w:rsidRDefault="001B5186" w:rsidP="001B5186">
      <w:pPr>
        <w:spacing w:after="0" w:line="360" w:lineRule="auto"/>
        <w:jc w:val="both"/>
        <w:rPr>
          <w:rFonts w:ascii="Arial" w:hAnsi="Arial" w:cs="Arial"/>
        </w:rPr>
      </w:pPr>
    </w:p>
    <w:tbl>
      <w:tblPr>
        <w:tblW w:w="1436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4"/>
        <w:gridCol w:w="394"/>
        <w:gridCol w:w="360"/>
        <w:gridCol w:w="360"/>
        <w:gridCol w:w="360"/>
        <w:gridCol w:w="360"/>
        <w:gridCol w:w="360"/>
        <w:gridCol w:w="360"/>
        <w:gridCol w:w="360"/>
        <w:gridCol w:w="379"/>
        <w:gridCol w:w="422"/>
        <w:gridCol w:w="429"/>
        <w:gridCol w:w="425"/>
        <w:gridCol w:w="392"/>
        <w:gridCol w:w="425"/>
        <w:gridCol w:w="426"/>
        <w:gridCol w:w="426"/>
        <w:gridCol w:w="426"/>
        <w:gridCol w:w="425"/>
        <w:gridCol w:w="425"/>
        <w:gridCol w:w="425"/>
        <w:gridCol w:w="1697"/>
        <w:gridCol w:w="1170"/>
        <w:gridCol w:w="1047"/>
      </w:tblGrid>
      <w:tr w:rsidR="007C50E7" w:rsidRPr="009133F6" w:rsidTr="00A03D52">
        <w:tc>
          <w:tcPr>
            <w:tcW w:w="2514" w:type="dxa"/>
            <w:vMerge w:val="restart"/>
            <w:shd w:val="clear" w:color="auto" w:fill="17365D" w:themeFill="text2" w:themeFillShade="BF"/>
          </w:tcPr>
          <w:p w:rsidR="007C50E7" w:rsidRPr="00633714" w:rsidRDefault="007C50E7" w:rsidP="00EB36FF">
            <w:pPr>
              <w:spacing w:after="0" w:line="360" w:lineRule="auto"/>
              <w:jc w:val="center"/>
              <w:rPr>
                <w:rFonts w:ascii="Arial" w:hAnsi="Arial" w:cs="Arial"/>
                <w:color w:val="FFFFFF" w:themeColor="background1"/>
                <w:sz w:val="18"/>
                <w:szCs w:val="18"/>
              </w:rPr>
            </w:pPr>
            <w:r w:rsidRPr="00633714">
              <w:rPr>
                <w:rFonts w:ascii="Arial" w:hAnsi="Arial" w:cs="Arial"/>
                <w:color w:val="FFFFFF" w:themeColor="background1"/>
                <w:sz w:val="18"/>
                <w:szCs w:val="18"/>
              </w:rPr>
              <w:t>Key Monitoring Activities</w:t>
            </w:r>
          </w:p>
        </w:tc>
        <w:tc>
          <w:tcPr>
            <w:tcW w:w="1474" w:type="dxa"/>
            <w:gridSpan w:val="4"/>
            <w:shd w:val="clear" w:color="auto" w:fill="17365D" w:themeFill="text2" w:themeFillShade="BF"/>
          </w:tcPr>
          <w:p w:rsidR="007C50E7" w:rsidRPr="00633714" w:rsidRDefault="007C50E7" w:rsidP="00EB36FF">
            <w:pPr>
              <w:spacing w:after="0" w:line="360" w:lineRule="auto"/>
              <w:jc w:val="center"/>
              <w:rPr>
                <w:rFonts w:ascii="Arial" w:hAnsi="Arial" w:cs="Arial"/>
                <w:color w:val="FFFFFF" w:themeColor="background1"/>
                <w:sz w:val="18"/>
                <w:szCs w:val="18"/>
              </w:rPr>
            </w:pPr>
            <w:r w:rsidRPr="00633714">
              <w:rPr>
                <w:rFonts w:ascii="Arial" w:hAnsi="Arial" w:cs="Arial"/>
                <w:color w:val="FFFFFF" w:themeColor="background1"/>
                <w:sz w:val="18"/>
                <w:szCs w:val="18"/>
              </w:rPr>
              <w:t>Year 1</w:t>
            </w:r>
          </w:p>
        </w:tc>
        <w:tc>
          <w:tcPr>
            <w:tcW w:w="1440" w:type="dxa"/>
            <w:gridSpan w:val="4"/>
            <w:shd w:val="clear" w:color="auto" w:fill="17365D" w:themeFill="text2" w:themeFillShade="BF"/>
          </w:tcPr>
          <w:p w:rsidR="007C50E7" w:rsidRPr="00633714" w:rsidRDefault="007C50E7" w:rsidP="00EB36FF">
            <w:pPr>
              <w:spacing w:after="0" w:line="360" w:lineRule="auto"/>
              <w:jc w:val="center"/>
              <w:rPr>
                <w:rFonts w:ascii="Arial" w:hAnsi="Arial" w:cs="Arial"/>
                <w:color w:val="FFFFFF" w:themeColor="background1"/>
                <w:sz w:val="18"/>
                <w:szCs w:val="18"/>
              </w:rPr>
            </w:pPr>
            <w:r w:rsidRPr="00633714">
              <w:rPr>
                <w:rFonts w:ascii="Arial" w:hAnsi="Arial" w:cs="Arial"/>
                <w:color w:val="FFFFFF" w:themeColor="background1"/>
                <w:sz w:val="18"/>
                <w:szCs w:val="18"/>
              </w:rPr>
              <w:t>Year 2</w:t>
            </w:r>
          </w:p>
        </w:tc>
        <w:tc>
          <w:tcPr>
            <w:tcW w:w="1655" w:type="dxa"/>
            <w:gridSpan w:val="4"/>
            <w:shd w:val="clear" w:color="auto" w:fill="17365D" w:themeFill="text2" w:themeFillShade="BF"/>
          </w:tcPr>
          <w:p w:rsidR="007C50E7" w:rsidRPr="00633714" w:rsidRDefault="007C50E7" w:rsidP="00EB36FF">
            <w:pPr>
              <w:spacing w:after="0" w:line="360" w:lineRule="auto"/>
              <w:jc w:val="center"/>
              <w:rPr>
                <w:rFonts w:ascii="Arial" w:hAnsi="Arial" w:cs="Arial"/>
                <w:color w:val="FFFFFF" w:themeColor="background1"/>
                <w:sz w:val="18"/>
                <w:szCs w:val="18"/>
              </w:rPr>
            </w:pPr>
            <w:r w:rsidRPr="00633714">
              <w:rPr>
                <w:rFonts w:ascii="Arial" w:hAnsi="Arial" w:cs="Arial"/>
                <w:color w:val="FFFFFF" w:themeColor="background1"/>
                <w:sz w:val="18"/>
                <w:szCs w:val="18"/>
              </w:rPr>
              <w:t>Year 3</w:t>
            </w:r>
          </w:p>
        </w:tc>
        <w:tc>
          <w:tcPr>
            <w:tcW w:w="1669" w:type="dxa"/>
            <w:gridSpan w:val="4"/>
            <w:shd w:val="clear" w:color="auto" w:fill="17365D" w:themeFill="text2" w:themeFillShade="BF"/>
          </w:tcPr>
          <w:p w:rsidR="007C50E7" w:rsidRPr="00633714" w:rsidRDefault="007C50E7" w:rsidP="00EB36FF">
            <w:pPr>
              <w:spacing w:after="0" w:line="360" w:lineRule="auto"/>
              <w:jc w:val="center"/>
              <w:rPr>
                <w:rFonts w:ascii="Arial" w:hAnsi="Arial" w:cs="Arial"/>
                <w:color w:val="FFFFFF" w:themeColor="background1"/>
                <w:sz w:val="18"/>
                <w:szCs w:val="18"/>
              </w:rPr>
            </w:pPr>
            <w:r w:rsidRPr="00633714">
              <w:rPr>
                <w:rFonts w:ascii="Arial" w:hAnsi="Arial" w:cs="Arial"/>
                <w:color w:val="FFFFFF" w:themeColor="background1"/>
                <w:sz w:val="18"/>
                <w:szCs w:val="18"/>
              </w:rPr>
              <w:t>Year 4</w:t>
            </w:r>
          </w:p>
        </w:tc>
        <w:tc>
          <w:tcPr>
            <w:tcW w:w="1701" w:type="dxa"/>
            <w:gridSpan w:val="4"/>
            <w:shd w:val="clear" w:color="auto" w:fill="17365D" w:themeFill="text2" w:themeFillShade="BF"/>
          </w:tcPr>
          <w:p w:rsidR="007C50E7" w:rsidRPr="00633714" w:rsidRDefault="007C50E7" w:rsidP="00EB36FF">
            <w:pPr>
              <w:spacing w:after="0" w:line="360" w:lineRule="auto"/>
              <w:jc w:val="center"/>
              <w:rPr>
                <w:rFonts w:ascii="Arial" w:hAnsi="Arial" w:cs="Arial"/>
                <w:color w:val="FFFFFF" w:themeColor="background1"/>
                <w:sz w:val="18"/>
                <w:szCs w:val="18"/>
              </w:rPr>
            </w:pPr>
            <w:r w:rsidRPr="00633714">
              <w:rPr>
                <w:rFonts w:ascii="Arial" w:hAnsi="Arial" w:cs="Arial"/>
                <w:color w:val="FFFFFF" w:themeColor="background1"/>
                <w:sz w:val="18"/>
                <w:szCs w:val="18"/>
              </w:rPr>
              <w:t>Year 5</w:t>
            </w:r>
          </w:p>
        </w:tc>
        <w:tc>
          <w:tcPr>
            <w:tcW w:w="1697" w:type="dxa"/>
            <w:vMerge w:val="restart"/>
            <w:shd w:val="clear" w:color="auto" w:fill="17365D" w:themeFill="text2" w:themeFillShade="BF"/>
          </w:tcPr>
          <w:p w:rsidR="007C50E7" w:rsidRPr="00633714" w:rsidRDefault="007C50E7" w:rsidP="00EB36FF">
            <w:pPr>
              <w:spacing w:after="0" w:line="360" w:lineRule="auto"/>
              <w:jc w:val="center"/>
              <w:rPr>
                <w:rFonts w:ascii="Arial" w:hAnsi="Arial" w:cs="Arial"/>
                <w:color w:val="FFFFFF" w:themeColor="background1"/>
                <w:sz w:val="18"/>
                <w:szCs w:val="18"/>
              </w:rPr>
            </w:pPr>
            <w:r w:rsidRPr="00633714">
              <w:rPr>
                <w:rFonts w:ascii="Arial" w:hAnsi="Arial" w:cs="Arial"/>
                <w:color w:val="FFFFFF" w:themeColor="background1"/>
                <w:sz w:val="18"/>
                <w:szCs w:val="18"/>
              </w:rPr>
              <w:t>Responsible</w:t>
            </w:r>
          </w:p>
        </w:tc>
        <w:tc>
          <w:tcPr>
            <w:tcW w:w="1170" w:type="dxa"/>
            <w:vMerge w:val="restart"/>
            <w:shd w:val="clear" w:color="auto" w:fill="17365D" w:themeFill="text2" w:themeFillShade="BF"/>
          </w:tcPr>
          <w:p w:rsidR="007C50E7" w:rsidRPr="00633714" w:rsidRDefault="007C50E7" w:rsidP="00EB36FF">
            <w:pPr>
              <w:spacing w:after="0" w:line="360" w:lineRule="auto"/>
              <w:jc w:val="center"/>
              <w:rPr>
                <w:rFonts w:ascii="Arial" w:hAnsi="Arial" w:cs="Arial"/>
                <w:color w:val="FFFFFF" w:themeColor="background1"/>
                <w:sz w:val="18"/>
                <w:szCs w:val="18"/>
              </w:rPr>
            </w:pPr>
            <w:r w:rsidRPr="00633714">
              <w:rPr>
                <w:rFonts w:ascii="Arial" w:hAnsi="Arial" w:cs="Arial"/>
                <w:color w:val="FFFFFF" w:themeColor="background1"/>
                <w:sz w:val="18"/>
                <w:szCs w:val="18"/>
              </w:rPr>
              <w:t>Cost</w:t>
            </w:r>
          </w:p>
          <w:p w:rsidR="007C50E7" w:rsidRPr="00633714" w:rsidRDefault="007C50E7" w:rsidP="0076208E">
            <w:pPr>
              <w:spacing w:after="0" w:line="360" w:lineRule="auto"/>
              <w:jc w:val="center"/>
              <w:rPr>
                <w:rFonts w:ascii="Arial" w:hAnsi="Arial" w:cs="Arial"/>
                <w:color w:val="FFFFFF" w:themeColor="background1"/>
                <w:sz w:val="18"/>
                <w:szCs w:val="18"/>
              </w:rPr>
            </w:pPr>
            <w:r w:rsidRPr="00633714">
              <w:rPr>
                <w:rFonts w:ascii="Arial" w:hAnsi="Arial" w:cs="Arial"/>
                <w:color w:val="FFFFFF" w:themeColor="background1"/>
                <w:sz w:val="18"/>
                <w:szCs w:val="18"/>
              </w:rPr>
              <w:t>(</w:t>
            </w:r>
            <w:r w:rsidR="0076208E" w:rsidRPr="00633714">
              <w:rPr>
                <w:rFonts w:ascii="Arial" w:hAnsi="Arial" w:cs="Arial"/>
                <w:color w:val="FFFFFF" w:themeColor="background1"/>
                <w:sz w:val="18"/>
                <w:szCs w:val="18"/>
              </w:rPr>
              <w:t>USD</w:t>
            </w:r>
            <w:r w:rsidRPr="00633714">
              <w:rPr>
                <w:rFonts w:ascii="Arial" w:hAnsi="Arial" w:cs="Arial"/>
                <w:color w:val="FFFFFF" w:themeColor="background1"/>
                <w:sz w:val="18"/>
                <w:szCs w:val="18"/>
              </w:rPr>
              <w:t>)</w:t>
            </w:r>
          </w:p>
        </w:tc>
        <w:tc>
          <w:tcPr>
            <w:tcW w:w="1047" w:type="dxa"/>
            <w:vMerge w:val="restart"/>
            <w:shd w:val="clear" w:color="auto" w:fill="17365D" w:themeFill="text2" w:themeFillShade="BF"/>
          </w:tcPr>
          <w:p w:rsidR="007C50E7" w:rsidRPr="00633714" w:rsidRDefault="007C50E7" w:rsidP="00EB36FF">
            <w:pPr>
              <w:spacing w:after="0" w:line="360" w:lineRule="auto"/>
              <w:jc w:val="center"/>
              <w:rPr>
                <w:rFonts w:ascii="Arial" w:hAnsi="Arial" w:cs="Arial"/>
                <w:color w:val="FFFFFF" w:themeColor="background1"/>
                <w:sz w:val="18"/>
                <w:szCs w:val="18"/>
              </w:rPr>
            </w:pPr>
            <w:r w:rsidRPr="00633714">
              <w:rPr>
                <w:rFonts w:ascii="Arial" w:hAnsi="Arial" w:cs="Arial"/>
                <w:color w:val="FFFFFF" w:themeColor="background1"/>
                <w:sz w:val="18"/>
                <w:szCs w:val="18"/>
              </w:rPr>
              <w:t>Funding</w:t>
            </w:r>
          </w:p>
        </w:tc>
      </w:tr>
      <w:tr w:rsidR="007C50E7" w:rsidRPr="009133F6" w:rsidTr="00FB427B">
        <w:tc>
          <w:tcPr>
            <w:tcW w:w="2514" w:type="dxa"/>
            <w:vMerge/>
          </w:tcPr>
          <w:p w:rsidR="007C50E7" w:rsidRPr="00633714" w:rsidRDefault="007C50E7" w:rsidP="00EB36FF">
            <w:pPr>
              <w:spacing w:after="0" w:line="360" w:lineRule="auto"/>
              <w:jc w:val="center"/>
              <w:rPr>
                <w:rFonts w:ascii="Arial" w:hAnsi="Arial" w:cs="Arial"/>
                <w:sz w:val="18"/>
                <w:szCs w:val="18"/>
              </w:rPr>
            </w:pPr>
          </w:p>
        </w:tc>
        <w:tc>
          <w:tcPr>
            <w:tcW w:w="394" w:type="dxa"/>
            <w:shd w:val="clear" w:color="auto" w:fill="auto"/>
          </w:tcPr>
          <w:p w:rsidR="007C50E7" w:rsidRPr="00633714" w:rsidRDefault="007C50E7" w:rsidP="00EB36FF">
            <w:pPr>
              <w:spacing w:after="0" w:line="360" w:lineRule="auto"/>
              <w:jc w:val="center"/>
              <w:rPr>
                <w:rFonts w:ascii="Arial" w:hAnsi="Arial" w:cs="Arial"/>
                <w:sz w:val="18"/>
                <w:szCs w:val="18"/>
              </w:rPr>
            </w:pPr>
            <w:r w:rsidRPr="00633714">
              <w:rPr>
                <w:rFonts w:ascii="Arial" w:hAnsi="Arial" w:cs="Arial"/>
                <w:sz w:val="18"/>
                <w:szCs w:val="18"/>
              </w:rPr>
              <w:t>1</w:t>
            </w:r>
          </w:p>
        </w:tc>
        <w:tc>
          <w:tcPr>
            <w:tcW w:w="360" w:type="dxa"/>
            <w:shd w:val="clear" w:color="auto" w:fill="auto"/>
          </w:tcPr>
          <w:p w:rsidR="007C50E7" w:rsidRPr="00633714" w:rsidRDefault="007C50E7" w:rsidP="00EB36FF">
            <w:pPr>
              <w:spacing w:after="0" w:line="360" w:lineRule="auto"/>
              <w:jc w:val="center"/>
              <w:rPr>
                <w:rFonts w:ascii="Arial" w:hAnsi="Arial" w:cs="Arial"/>
                <w:sz w:val="18"/>
                <w:szCs w:val="18"/>
              </w:rPr>
            </w:pPr>
            <w:r w:rsidRPr="00633714">
              <w:rPr>
                <w:rFonts w:ascii="Arial" w:hAnsi="Arial" w:cs="Arial"/>
                <w:sz w:val="18"/>
                <w:szCs w:val="18"/>
              </w:rPr>
              <w:t>2</w:t>
            </w:r>
          </w:p>
        </w:tc>
        <w:tc>
          <w:tcPr>
            <w:tcW w:w="360" w:type="dxa"/>
            <w:shd w:val="clear" w:color="auto" w:fill="auto"/>
          </w:tcPr>
          <w:p w:rsidR="007C50E7" w:rsidRPr="00633714" w:rsidRDefault="007C50E7" w:rsidP="00EB36FF">
            <w:pPr>
              <w:spacing w:after="0" w:line="360" w:lineRule="auto"/>
              <w:jc w:val="center"/>
              <w:rPr>
                <w:rFonts w:ascii="Arial" w:hAnsi="Arial" w:cs="Arial"/>
                <w:sz w:val="18"/>
                <w:szCs w:val="18"/>
              </w:rPr>
            </w:pPr>
            <w:r w:rsidRPr="00633714">
              <w:rPr>
                <w:rFonts w:ascii="Arial" w:hAnsi="Arial" w:cs="Arial"/>
                <w:sz w:val="18"/>
                <w:szCs w:val="18"/>
              </w:rPr>
              <w:t>3</w:t>
            </w:r>
          </w:p>
        </w:tc>
        <w:tc>
          <w:tcPr>
            <w:tcW w:w="360" w:type="dxa"/>
            <w:shd w:val="clear" w:color="auto" w:fill="auto"/>
          </w:tcPr>
          <w:p w:rsidR="007C50E7" w:rsidRPr="00633714" w:rsidRDefault="007C50E7" w:rsidP="00EB36FF">
            <w:pPr>
              <w:spacing w:after="0" w:line="360" w:lineRule="auto"/>
              <w:jc w:val="center"/>
              <w:rPr>
                <w:rFonts w:ascii="Arial" w:hAnsi="Arial" w:cs="Arial"/>
                <w:sz w:val="18"/>
                <w:szCs w:val="18"/>
              </w:rPr>
            </w:pPr>
            <w:r w:rsidRPr="00633714">
              <w:rPr>
                <w:rFonts w:ascii="Arial" w:hAnsi="Arial" w:cs="Arial"/>
                <w:sz w:val="18"/>
                <w:szCs w:val="18"/>
              </w:rPr>
              <w:t>4</w:t>
            </w:r>
          </w:p>
        </w:tc>
        <w:tc>
          <w:tcPr>
            <w:tcW w:w="360" w:type="dxa"/>
            <w:shd w:val="clear" w:color="auto" w:fill="auto"/>
          </w:tcPr>
          <w:p w:rsidR="007C50E7" w:rsidRPr="00633714" w:rsidRDefault="007C50E7" w:rsidP="00EB36FF">
            <w:pPr>
              <w:spacing w:after="0" w:line="360" w:lineRule="auto"/>
              <w:jc w:val="center"/>
              <w:rPr>
                <w:rFonts w:ascii="Arial" w:hAnsi="Arial" w:cs="Arial"/>
                <w:sz w:val="18"/>
                <w:szCs w:val="18"/>
              </w:rPr>
            </w:pPr>
            <w:r w:rsidRPr="00633714">
              <w:rPr>
                <w:rFonts w:ascii="Arial" w:hAnsi="Arial" w:cs="Arial"/>
                <w:sz w:val="18"/>
                <w:szCs w:val="18"/>
              </w:rPr>
              <w:t>1</w:t>
            </w:r>
          </w:p>
        </w:tc>
        <w:tc>
          <w:tcPr>
            <w:tcW w:w="360" w:type="dxa"/>
            <w:shd w:val="clear" w:color="auto" w:fill="auto"/>
          </w:tcPr>
          <w:p w:rsidR="007C50E7" w:rsidRPr="00633714" w:rsidRDefault="007C50E7" w:rsidP="00EB36FF">
            <w:pPr>
              <w:spacing w:after="0" w:line="360" w:lineRule="auto"/>
              <w:jc w:val="center"/>
              <w:rPr>
                <w:rFonts w:ascii="Arial" w:hAnsi="Arial" w:cs="Arial"/>
                <w:sz w:val="18"/>
                <w:szCs w:val="18"/>
              </w:rPr>
            </w:pPr>
            <w:r w:rsidRPr="00633714">
              <w:rPr>
                <w:rFonts w:ascii="Arial" w:hAnsi="Arial" w:cs="Arial"/>
                <w:sz w:val="18"/>
                <w:szCs w:val="18"/>
              </w:rPr>
              <w:t>2</w:t>
            </w:r>
          </w:p>
        </w:tc>
        <w:tc>
          <w:tcPr>
            <w:tcW w:w="360" w:type="dxa"/>
            <w:shd w:val="clear" w:color="auto" w:fill="auto"/>
          </w:tcPr>
          <w:p w:rsidR="007C50E7" w:rsidRPr="00633714" w:rsidRDefault="007C50E7" w:rsidP="00EB36FF">
            <w:pPr>
              <w:spacing w:after="0" w:line="360" w:lineRule="auto"/>
              <w:jc w:val="center"/>
              <w:rPr>
                <w:rFonts w:ascii="Arial" w:hAnsi="Arial" w:cs="Arial"/>
                <w:sz w:val="18"/>
                <w:szCs w:val="18"/>
              </w:rPr>
            </w:pPr>
            <w:r w:rsidRPr="00633714">
              <w:rPr>
                <w:rFonts w:ascii="Arial" w:hAnsi="Arial" w:cs="Arial"/>
                <w:sz w:val="18"/>
                <w:szCs w:val="18"/>
              </w:rPr>
              <w:t>3</w:t>
            </w:r>
          </w:p>
        </w:tc>
        <w:tc>
          <w:tcPr>
            <w:tcW w:w="360" w:type="dxa"/>
            <w:shd w:val="clear" w:color="auto" w:fill="auto"/>
          </w:tcPr>
          <w:p w:rsidR="007C50E7" w:rsidRPr="00633714" w:rsidRDefault="007C50E7" w:rsidP="00EB36FF">
            <w:pPr>
              <w:spacing w:after="0" w:line="360" w:lineRule="auto"/>
              <w:jc w:val="center"/>
              <w:rPr>
                <w:rFonts w:ascii="Arial" w:hAnsi="Arial" w:cs="Arial"/>
                <w:sz w:val="18"/>
                <w:szCs w:val="18"/>
              </w:rPr>
            </w:pPr>
            <w:r w:rsidRPr="00633714">
              <w:rPr>
                <w:rFonts w:ascii="Arial" w:hAnsi="Arial" w:cs="Arial"/>
                <w:sz w:val="18"/>
                <w:szCs w:val="18"/>
              </w:rPr>
              <w:t>4</w:t>
            </w:r>
          </w:p>
        </w:tc>
        <w:tc>
          <w:tcPr>
            <w:tcW w:w="379" w:type="dxa"/>
          </w:tcPr>
          <w:p w:rsidR="007C50E7" w:rsidRPr="00633714" w:rsidRDefault="007C50E7" w:rsidP="00EB36FF">
            <w:pPr>
              <w:spacing w:after="0" w:line="360" w:lineRule="auto"/>
              <w:jc w:val="center"/>
              <w:rPr>
                <w:rFonts w:ascii="Arial" w:hAnsi="Arial" w:cs="Arial"/>
                <w:sz w:val="18"/>
                <w:szCs w:val="18"/>
              </w:rPr>
            </w:pPr>
            <w:r w:rsidRPr="00633714">
              <w:rPr>
                <w:rFonts w:ascii="Arial" w:hAnsi="Arial" w:cs="Arial"/>
                <w:sz w:val="18"/>
                <w:szCs w:val="18"/>
              </w:rPr>
              <w:t>1</w:t>
            </w:r>
          </w:p>
        </w:tc>
        <w:tc>
          <w:tcPr>
            <w:tcW w:w="422" w:type="dxa"/>
          </w:tcPr>
          <w:p w:rsidR="007C50E7" w:rsidRPr="00633714" w:rsidRDefault="007C50E7" w:rsidP="00EB36FF">
            <w:pPr>
              <w:spacing w:after="0" w:line="360" w:lineRule="auto"/>
              <w:jc w:val="center"/>
              <w:rPr>
                <w:rFonts w:ascii="Arial" w:hAnsi="Arial" w:cs="Arial"/>
                <w:sz w:val="18"/>
                <w:szCs w:val="18"/>
              </w:rPr>
            </w:pPr>
            <w:r w:rsidRPr="00633714">
              <w:rPr>
                <w:rFonts w:ascii="Arial" w:hAnsi="Arial" w:cs="Arial"/>
                <w:sz w:val="18"/>
                <w:szCs w:val="18"/>
              </w:rPr>
              <w:t>2</w:t>
            </w:r>
          </w:p>
        </w:tc>
        <w:tc>
          <w:tcPr>
            <w:tcW w:w="429" w:type="dxa"/>
          </w:tcPr>
          <w:p w:rsidR="007C50E7" w:rsidRPr="00633714" w:rsidRDefault="007C50E7" w:rsidP="00EB36FF">
            <w:pPr>
              <w:spacing w:after="0" w:line="360" w:lineRule="auto"/>
              <w:jc w:val="center"/>
              <w:rPr>
                <w:rFonts w:ascii="Arial" w:hAnsi="Arial" w:cs="Arial"/>
                <w:sz w:val="18"/>
                <w:szCs w:val="18"/>
              </w:rPr>
            </w:pPr>
            <w:r w:rsidRPr="00633714">
              <w:rPr>
                <w:rFonts w:ascii="Arial" w:hAnsi="Arial" w:cs="Arial"/>
                <w:sz w:val="18"/>
                <w:szCs w:val="18"/>
              </w:rPr>
              <w:t>3</w:t>
            </w:r>
          </w:p>
        </w:tc>
        <w:tc>
          <w:tcPr>
            <w:tcW w:w="425" w:type="dxa"/>
          </w:tcPr>
          <w:p w:rsidR="007C50E7" w:rsidRPr="00633714" w:rsidRDefault="007C50E7" w:rsidP="00EB36FF">
            <w:pPr>
              <w:spacing w:after="0" w:line="360" w:lineRule="auto"/>
              <w:jc w:val="center"/>
              <w:rPr>
                <w:rFonts w:ascii="Arial" w:hAnsi="Arial" w:cs="Arial"/>
                <w:sz w:val="18"/>
                <w:szCs w:val="18"/>
              </w:rPr>
            </w:pPr>
            <w:r w:rsidRPr="00633714">
              <w:rPr>
                <w:rFonts w:ascii="Arial" w:hAnsi="Arial" w:cs="Arial"/>
                <w:sz w:val="18"/>
                <w:szCs w:val="18"/>
              </w:rPr>
              <w:t>4</w:t>
            </w:r>
          </w:p>
        </w:tc>
        <w:tc>
          <w:tcPr>
            <w:tcW w:w="392" w:type="dxa"/>
          </w:tcPr>
          <w:p w:rsidR="007C50E7" w:rsidRPr="00633714" w:rsidRDefault="007C50E7" w:rsidP="00EB36FF">
            <w:pPr>
              <w:spacing w:after="0" w:line="360" w:lineRule="auto"/>
              <w:jc w:val="center"/>
              <w:rPr>
                <w:rFonts w:ascii="Arial" w:hAnsi="Arial" w:cs="Arial"/>
                <w:sz w:val="18"/>
                <w:szCs w:val="18"/>
              </w:rPr>
            </w:pPr>
            <w:r w:rsidRPr="00633714">
              <w:rPr>
                <w:rFonts w:ascii="Arial" w:hAnsi="Arial" w:cs="Arial"/>
                <w:sz w:val="18"/>
                <w:szCs w:val="18"/>
              </w:rPr>
              <w:t>1</w:t>
            </w:r>
          </w:p>
        </w:tc>
        <w:tc>
          <w:tcPr>
            <w:tcW w:w="425" w:type="dxa"/>
          </w:tcPr>
          <w:p w:rsidR="007C50E7" w:rsidRPr="00633714" w:rsidRDefault="007C50E7" w:rsidP="00EB36FF">
            <w:pPr>
              <w:spacing w:after="0" w:line="360" w:lineRule="auto"/>
              <w:jc w:val="center"/>
              <w:rPr>
                <w:rFonts w:ascii="Arial" w:hAnsi="Arial" w:cs="Arial"/>
                <w:sz w:val="18"/>
                <w:szCs w:val="18"/>
              </w:rPr>
            </w:pPr>
            <w:r w:rsidRPr="00633714">
              <w:rPr>
                <w:rFonts w:ascii="Arial" w:hAnsi="Arial" w:cs="Arial"/>
                <w:sz w:val="18"/>
                <w:szCs w:val="18"/>
              </w:rPr>
              <w:t>2</w:t>
            </w:r>
          </w:p>
        </w:tc>
        <w:tc>
          <w:tcPr>
            <w:tcW w:w="426" w:type="dxa"/>
          </w:tcPr>
          <w:p w:rsidR="007C50E7" w:rsidRPr="00633714" w:rsidRDefault="007C50E7" w:rsidP="00EB36FF">
            <w:pPr>
              <w:spacing w:after="0" w:line="360" w:lineRule="auto"/>
              <w:jc w:val="center"/>
              <w:rPr>
                <w:rFonts w:ascii="Arial" w:hAnsi="Arial" w:cs="Arial"/>
                <w:sz w:val="18"/>
                <w:szCs w:val="18"/>
              </w:rPr>
            </w:pPr>
            <w:r w:rsidRPr="00633714">
              <w:rPr>
                <w:rFonts w:ascii="Arial" w:hAnsi="Arial" w:cs="Arial"/>
                <w:sz w:val="18"/>
                <w:szCs w:val="18"/>
              </w:rPr>
              <w:t>3</w:t>
            </w:r>
          </w:p>
        </w:tc>
        <w:tc>
          <w:tcPr>
            <w:tcW w:w="426" w:type="dxa"/>
          </w:tcPr>
          <w:p w:rsidR="007C50E7" w:rsidRPr="00633714" w:rsidRDefault="007C50E7" w:rsidP="00EB36FF">
            <w:pPr>
              <w:spacing w:after="0" w:line="360" w:lineRule="auto"/>
              <w:jc w:val="center"/>
              <w:rPr>
                <w:rFonts w:ascii="Arial" w:hAnsi="Arial" w:cs="Arial"/>
                <w:sz w:val="18"/>
                <w:szCs w:val="18"/>
              </w:rPr>
            </w:pPr>
            <w:r w:rsidRPr="00633714">
              <w:rPr>
                <w:rFonts w:ascii="Arial" w:hAnsi="Arial" w:cs="Arial"/>
                <w:sz w:val="18"/>
                <w:szCs w:val="18"/>
              </w:rPr>
              <w:t>4</w:t>
            </w:r>
          </w:p>
        </w:tc>
        <w:tc>
          <w:tcPr>
            <w:tcW w:w="426" w:type="dxa"/>
            <w:shd w:val="clear" w:color="auto" w:fill="auto"/>
          </w:tcPr>
          <w:p w:rsidR="007C50E7" w:rsidRPr="00633714" w:rsidRDefault="007C50E7" w:rsidP="00EB36FF">
            <w:pPr>
              <w:spacing w:after="0" w:line="360" w:lineRule="auto"/>
              <w:jc w:val="center"/>
              <w:rPr>
                <w:rFonts w:ascii="Arial" w:hAnsi="Arial" w:cs="Arial"/>
                <w:sz w:val="18"/>
                <w:szCs w:val="18"/>
              </w:rPr>
            </w:pPr>
            <w:r w:rsidRPr="00633714">
              <w:rPr>
                <w:rFonts w:ascii="Arial" w:hAnsi="Arial" w:cs="Arial"/>
                <w:sz w:val="18"/>
                <w:szCs w:val="18"/>
              </w:rPr>
              <w:t>1</w:t>
            </w:r>
          </w:p>
        </w:tc>
        <w:tc>
          <w:tcPr>
            <w:tcW w:w="425" w:type="dxa"/>
            <w:shd w:val="clear" w:color="auto" w:fill="auto"/>
          </w:tcPr>
          <w:p w:rsidR="007C50E7" w:rsidRPr="00633714" w:rsidRDefault="007C50E7" w:rsidP="00EB36FF">
            <w:pPr>
              <w:spacing w:after="0" w:line="360" w:lineRule="auto"/>
              <w:jc w:val="center"/>
              <w:rPr>
                <w:rFonts w:ascii="Arial" w:hAnsi="Arial" w:cs="Arial"/>
                <w:sz w:val="18"/>
                <w:szCs w:val="18"/>
              </w:rPr>
            </w:pPr>
            <w:r w:rsidRPr="00633714">
              <w:rPr>
                <w:rFonts w:ascii="Arial" w:hAnsi="Arial" w:cs="Arial"/>
                <w:sz w:val="18"/>
                <w:szCs w:val="18"/>
              </w:rPr>
              <w:t>2</w:t>
            </w:r>
          </w:p>
        </w:tc>
        <w:tc>
          <w:tcPr>
            <w:tcW w:w="425" w:type="dxa"/>
            <w:shd w:val="clear" w:color="auto" w:fill="auto"/>
          </w:tcPr>
          <w:p w:rsidR="007C50E7" w:rsidRPr="00633714" w:rsidRDefault="007C50E7" w:rsidP="00EB36FF">
            <w:pPr>
              <w:spacing w:after="0" w:line="360" w:lineRule="auto"/>
              <w:jc w:val="center"/>
              <w:rPr>
                <w:rFonts w:ascii="Arial" w:hAnsi="Arial" w:cs="Arial"/>
                <w:sz w:val="18"/>
                <w:szCs w:val="18"/>
              </w:rPr>
            </w:pPr>
            <w:r w:rsidRPr="00633714">
              <w:rPr>
                <w:rFonts w:ascii="Arial" w:hAnsi="Arial" w:cs="Arial"/>
                <w:sz w:val="18"/>
                <w:szCs w:val="18"/>
              </w:rPr>
              <w:t>3</w:t>
            </w:r>
          </w:p>
        </w:tc>
        <w:tc>
          <w:tcPr>
            <w:tcW w:w="425" w:type="dxa"/>
            <w:shd w:val="clear" w:color="auto" w:fill="auto"/>
          </w:tcPr>
          <w:p w:rsidR="007C50E7" w:rsidRPr="00633714" w:rsidRDefault="007C50E7" w:rsidP="00EB36FF">
            <w:pPr>
              <w:spacing w:after="0" w:line="360" w:lineRule="auto"/>
              <w:jc w:val="center"/>
              <w:rPr>
                <w:rFonts w:ascii="Arial" w:hAnsi="Arial" w:cs="Arial"/>
                <w:sz w:val="18"/>
                <w:szCs w:val="18"/>
              </w:rPr>
            </w:pPr>
            <w:r w:rsidRPr="00633714">
              <w:rPr>
                <w:rFonts w:ascii="Arial" w:hAnsi="Arial" w:cs="Arial"/>
                <w:sz w:val="18"/>
                <w:szCs w:val="18"/>
              </w:rPr>
              <w:t>4</w:t>
            </w:r>
          </w:p>
        </w:tc>
        <w:tc>
          <w:tcPr>
            <w:tcW w:w="1697" w:type="dxa"/>
            <w:vMerge/>
          </w:tcPr>
          <w:p w:rsidR="007C50E7" w:rsidRPr="00633714" w:rsidRDefault="007C50E7" w:rsidP="00EB36FF">
            <w:pPr>
              <w:spacing w:after="0" w:line="360" w:lineRule="auto"/>
              <w:jc w:val="center"/>
              <w:rPr>
                <w:rFonts w:ascii="Arial" w:hAnsi="Arial" w:cs="Arial"/>
                <w:sz w:val="18"/>
                <w:szCs w:val="18"/>
              </w:rPr>
            </w:pPr>
          </w:p>
        </w:tc>
        <w:tc>
          <w:tcPr>
            <w:tcW w:w="1170" w:type="dxa"/>
            <w:vMerge/>
          </w:tcPr>
          <w:p w:rsidR="007C50E7" w:rsidRPr="00633714" w:rsidRDefault="007C50E7" w:rsidP="00EB36FF">
            <w:pPr>
              <w:spacing w:after="0" w:line="360" w:lineRule="auto"/>
              <w:jc w:val="center"/>
              <w:rPr>
                <w:rFonts w:ascii="Arial" w:hAnsi="Arial" w:cs="Arial"/>
                <w:sz w:val="18"/>
                <w:szCs w:val="18"/>
              </w:rPr>
            </w:pPr>
          </w:p>
        </w:tc>
        <w:tc>
          <w:tcPr>
            <w:tcW w:w="1047" w:type="dxa"/>
            <w:vMerge/>
          </w:tcPr>
          <w:p w:rsidR="007C50E7" w:rsidRPr="00633714" w:rsidRDefault="007C50E7" w:rsidP="00EB36FF">
            <w:pPr>
              <w:spacing w:after="0" w:line="360" w:lineRule="auto"/>
              <w:jc w:val="center"/>
              <w:rPr>
                <w:rFonts w:ascii="Arial" w:hAnsi="Arial" w:cs="Arial"/>
                <w:sz w:val="18"/>
                <w:szCs w:val="18"/>
              </w:rPr>
            </w:pPr>
          </w:p>
        </w:tc>
      </w:tr>
      <w:tr w:rsidR="00FB427B" w:rsidRPr="009133F6" w:rsidTr="00FB427B">
        <w:tc>
          <w:tcPr>
            <w:tcW w:w="2514" w:type="dxa"/>
          </w:tcPr>
          <w:p w:rsidR="007C50E7" w:rsidRPr="00633714" w:rsidRDefault="007C50E7" w:rsidP="00EB36FF">
            <w:pPr>
              <w:spacing w:after="0" w:line="360" w:lineRule="auto"/>
              <w:rPr>
                <w:rFonts w:ascii="Arial" w:hAnsi="Arial" w:cs="Arial"/>
                <w:sz w:val="18"/>
                <w:szCs w:val="18"/>
              </w:rPr>
            </w:pPr>
            <w:r w:rsidRPr="00633714">
              <w:rPr>
                <w:rFonts w:ascii="Arial" w:hAnsi="Arial" w:cs="Arial"/>
                <w:sz w:val="18"/>
                <w:szCs w:val="18"/>
              </w:rPr>
              <w:t>Annual Operating Plan</w:t>
            </w:r>
          </w:p>
        </w:tc>
        <w:tc>
          <w:tcPr>
            <w:tcW w:w="394"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360" w:type="dxa"/>
            <w:shd w:val="clear" w:color="auto" w:fill="auto"/>
          </w:tcPr>
          <w:p w:rsidR="007C50E7" w:rsidRPr="00633714" w:rsidRDefault="007C50E7" w:rsidP="00EB36FF">
            <w:pPr>
              <w:spacing w:after="0" w:line="360" w:lineRule="auto"/>
              <w:rPr>
                <w:rFonts w:ascii="Arial" w:hAnsi="Arial" w:cs="Arial"/>
                <w:sz w:val="18"/>
                <w:szCs w:val="18"/>
              </w:rPr>
            </w:pPr>
          </w:p>
        </w:tc>
        <w:tc>
          <w:tcPr>
            <w:tcW w:w="360" w:type="dxa"/>
            <w:shd w:val="clear" w:color="auto" w:fill="auto"/>
          </w:tcPr>
          <w:p w:rsidR="007C50E7" w:rsidRPr="00633714" w:rsidRDefault="007C50E7" w:rsidP="00EB36FF">
            <w:pPr>
              <w:spacing w:after="0" w:line="360" w:lineRule="auto"/>
              <w:rPr>
                <w:rFonts w:ascii="Arial" w:hAnsi="Arial" w:cs="Arial"/>
                <w:sz w:val="18"/>
                <w:szCs w:val="18"/>
              </w:rPr>
            </w:pPr>
          </w:p>
        </w:tc>
        <w:tc>
          <w:tcPr>
            <w:tcW w:w="360" w:type="dxa"/>
            <w:shd w:val="clear" w:color="auto" w:fill="auto"/>
          </w:tcPr>
          <w:p w:rsidR="007C50E7" w:rsidRPr="00633714" w:rsidRDefault="007C50E7" w:rsidP="00EB36FF">
            <w:pPr>
              <w:spacing w:after="0" w:line="360" w:lineRule="auto"/>
              <w:rPr>
                <w:rFonts w:ascii="Arial" w:hAnsi="Arial" w:cs="Arial"/>
                <w:sz w:val="18"/>
                <w:szCs w:val="18"/>
              </w:rPr>
            </w:pPr>
          </w:p>
        </w:tc>
        <w:tc>
          <w:tcPr>
            <w:tcW w:w="360"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360" w:type="dxa"/>
            <w:shd w:val="clear" w:color="auto" w:fill="auto"/>
          </w:tcPr>
          <w:p w:rsidR="007C50E7" w:rsidRPr="00633714" w:rsidRDefault="007C50E7" w:rsidP="00EB36FF">
            <w:pPr>
              <w:spacing w:after="0" w:line="360" w:lineRule="auto"/>
              <w:rPr>
                <w:rFonts w:ascii="Arial" w:hAnsi="Arial" w:cs="Arial"/>
                <w:sz w:val="18"/>
                <w:szCs w:val="18"/>
              </w:rPr>
            </w:pPr>
          </w:p>
        </w:tc>
        <w:tc>
          <w:tcPr>
            <w:tcW w:w="360" w:type="dxa"/>
            <w:shd w:val="clear" w:color="auto" w:fill="auto"/>
          </w:tcPr>
          <w:p w:rsidR="007C50E7" w:rsidRPr="00633714" w:rsidRDefault="007C50E7" w:rsidP="00EB36FF">
            <w:pPr>
              <w:spacing w:after="0" w:line="360" w:lineRule="auto"/>
              <w:rPr>
                <w:rFonts w:ascii="Arial" w:hAnsi="Arial" w:cs="Arial"/>
                <w:sz w:val="18"/>
                <w:szCs w:val="18"/>
              </w:rPr>
            </w:pPr>
          </w:p>
        </w:tc>
        <w:tc>
          <w:tcPr>
            <w:tcW w:w="360" w:type="dxa"/>
            <w:shd w:val="clear" w:color="auto" w:fill="auto"/>
          </w:tcPr>
          <w:p w:rsidR="007C50E7" w:rsidRPr="00633714" w:rsidRDefault="007C50E7" w:rsidP="00EB36FF">
            <w:pPr>
              <w:spacing w:after="0" w:line="360" w:lineRule="auto"/>
              <w:rPr>
                <w:rFonts w:ascii="Arial" w:hAnsi="Arial" w:cs="Arial"/>
                <w:sz w:val="18"/>
                <w:szCs w:val="18"/>
              </w:rPr>
            </w:pPr>
          </w:p>
        </w:tc>
        <w:tc>
          <w:tcPr>
            <w:tcW w:w="379"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422" w:type="dxa"/>
          </w:tcPr>
          <w:p w:rsidR="007C50E7" w:rsidRPr="00633714" w:rsidRDefault="007C50E7" w:rsidP="00EB36FF">
            <w:pPr>
              <w:spacing w:after="0" w:line="360" w:lineRule="auto"/>
              <w:rPr>
                <w:rFonts w:ascii="Arial" w:hAnsi="Arial" w:cs="Arial"/>
                <w:sz w:val="18"/>
                <w:szCs w:val="18"/>
              </w:rPr>
            </w:pPr>
          </w:p>
        </w:tc>
        <w:tc>
          <w:tcPr>
            <w:tcW w:w="429" w:type="dxa"/>
          </w:tcPr>
          <w:p w:rsidR="007C50E7" w:rsidRPr="00633714" w:rsidRDefault="007C50E7" w:rsidP="00EB36FF">
            <w:pPr>
              <w:spacing w:after="0" w:line="360" w:lineRule="auto"/>
              <w:rPr>
                <w:rFonts w:ascii="Arial" w:hAnsi="Arial" w:cs="Arial"/>
                <w:sz w:val="18"/>
                <w:szCs w:val="18"/>
              </w:rPr>
            </w:pPr>
          </w:p>
        </w:tc>
        <w:tc>
          <w:tcPr>
            <w:tcW w:w="425" w:type="dxa"/>
          </w:tcPr>
          <w:p w:rsidR="007C50E7" w:rsidRPr="00633714" w:rsidRDefault="007C50E7" w:rsidP="00EB36FF">
            <w:pPr>
              <w:spacing w:after="0" w:line="360" w:lineRule="auto"/>
              <w:rPr>
                <w:rFonts w:ascii="Arial" w:hAnsi="Arial" w:cs="Arial"/>
                <w:sz w:val="18"/>
                <w:szCs w:val="18"/>
              </w:rPr>
            </w:pPr>
          </w:p>
        </w:tc>
        <w:tc>
          <w:tcPr>
            <w:tcW w:w="392"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425" w:type="dxa"/>
          </w:tcPr>
          <w:p w:rsidR="007C50E7" w:rsidRPr="00633714" w:rsidRDefault="007C50E7" w:rsidP="00EB36FF">
            <w:pPr>
              <w:spacing w:after="0" w:line="360" w:lineRule="auto"/>
              <w:rPr>
                <w:rFonts w:ascii="Arial" w:hAnsi="Arial" w:cs="Arial"/>
                <w:sz w:val="18"/>
                <w:szCs w:val="18"/>
              </w:rPr>
            </w:pPr>
          </w:p>
        </w:tc>
        <w:tc>
          <w:tcPr>
            <w:tcW w:w="426" w:type="dxa"/>
          </w:tcPr>
          <w:p w:rsidR="007C50E7" w:rsidRPr="00633714" w:rsidRDefault="007C50E7" w:rsidP="00EB36FF">
            <w:pPr>
              <w:spacing w:after="0" w:line="360" w:lineRule="auto"/>
              <w:rPr>
                <w:rFonts w:ascii="Arial" w:hAnsi="Arial" w:cs="Arial"/>
                <w:sz w:val="18"/>
                <w:szCs w:val="18"/>
              </w:rPr>
            </w:pPr>
          </w:p>
        </w:tc>
        <w:tc>
          <w:tcPr>
            <w:tcW w:w="426" w:type="dxa"/>
          </w:tcPr>
          <w:p w:rsidR="007C50E7" w:rsidRPr="00633714" w:rsidRDefault="007C50E7" w:rsidP="00EB36FF">
            <w:pPr>
              <w:spacing w:after="0" w:line="360" w:lineRule="auto"/>
              <w:rPr>
                <w:rFonts w:ascii="Arial" w:hAnsi="Arial" w:cs="Arial"/>
                <w:sz w:val="18"/>
                <w:szCs w:val="18"/>
              </w:rPr>
            </w:pPr>
          </w:p>
        </w:tc>
        <w:tc>
          <w:tcPr>
            <w:tcW w:w="426"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425" w:type="dxa"/>
            <w:shd w:val="clear" w:color="auto" w:fill="auto"/>
          </w:tcPr>
          <w:p w:rsidR="007C50E7" w:rsidRPr="00633714" w:rsidRDefault="007C50E7" w:rsidP="00EB36FF">
            <w:pPr>
              <w:spacing w:after="0" w:line="360" w:lineRule="auto"/>
              <w:rPr>
                <w:rFonts w:ascii="Arial" w:hAnsi="Arial" w:cs="Arial"/>
                <w:sz w:val="18"/>
                <w:szCs w:val="18"/>
              </w:rPr>
            </w:pPr>
          </w:p>
        </w:tc>
        <w:tc>
          <w:tcPr>
            <w:tcW w:w="425" w:type="dxa"/>
            <w:shd w:val="clear" w:color="auto" w:fill="auto"/>
          </w:tcPr>
          <w:p w:rsidR="007C50E7" w:rsidRPr="00633714" w:rsidRDefault="007C50E7" w:rsidP="00EB36FF">
            <w:pPr>
              <w:spacing w:after="0" w:line="360" w:lineRule="auto"/>
              <w:rPr>
                <w:rFonts w:ascii="Arial" w:hAnsi="Arial" w:cs="Arial"/>
                <w:sz w:val="18"/>
                <w:szCs w:val="18"/>
              </w:rPr>
            </w:pPr>
          </w:p>
        </w:tc>
        <w:tc>
          <w:tcPr>
            <w:tcW w:w="425" w:type="dxa"/>
            <w:shd w:val="clear" w:color="auto" w:fill="auto"/>
          </w:tcPr>
          <w:p w:rsidR="007C50E7" w:rsidRPr="00633714" w:rsidRDefault="007C50E7" w:rsidP="00EB36FF">
            <w:pPr>
              <w:spacing w:after="0" w:line="360" w:lineRule="auto"/>
              <w:rPr>
                <w:rFonts w:ascii="Arial" w:hAnsi="Arial" w:cs="Arial"/>
                <w:sz w:val="18"/>
                <w:szCs w:val="18"/>
              </w:rPr>
            </w:pPr>
          </w:p>
        </w:tc>
        <w:tc>
          <w:tcPr>
            <w:tcW w:w="1697" w:type="dxa"/>
          </w:tcPr>
          <w:p w:rsidR="007C50E7" w:rsidRPr="00633714" w:rsidRDefault="0022528D" w:rsidP="00EB36FF">
            <w:pPr>
              <w:spacing w:after="0" w:line="360" w:lineRule="auto"/>
              <w:rPr>
                <w:rFonts w:ascii="Arial" w:hAnsi="Arial" w:cs="Arial"/>
                <w:sz w:val="18"/>
                <w:szCs w:val="18"/>
              </w:rPr>
            </w:pPr>
            <w:r w:rsidRPr="00633714">
              <w:rPr>
                <w:rFonts w:ascii="Arial" w:hAnsi="Arial" w:cs="Arial"/>
                <w:sz w:val="18"/>
                <w:szCs w:val="18"/>
              </w:rPr>
              <w:t>PIU</w:t>
            </w:r>
            <w:r w:rsidR="007C50E7" w:rsidRPr="00633714">
              <w:rPr>
                <w:rFonts w:ascii="Arial" w:hAnsi="Arial" w:cs="Arial"/>
                <w:sz w:val="18"/>
                <w:szCs w:val="18"/>
              </w:rPr>
              <w:t xml:space="preserve"> </w:t>
            </w:r>
          </w:p>
        </w:tc>
        <w:tc>
          <w:tcPr>
            <w:tcW w:w="1170" w:type="dxa"/>
            <w:vMerge w:val="restart"/>
            <w:vAlign w:val="center"/>
          </w:tcPr>
          <w:p w:rsidR="007C50E7" w:rsidRPr="00633714" w:rsidRDefault="007C50E7" w:rsidP="00EB36FF">
            <w:pPr>
              <w:spacing w:after="0" w:line="240" w:lineRule="auto"/>
              <w:rPr>
                <w:rFonts w:ascii="Arial" w:hAnsi="Arial" w:cs="Arial"/>
                <w:sz w:val="18"/>
                <w:szCs w:val="18"/>
              </w:rPr>
            </w:pPr>
            <w:r w:rsidRPr="00633714">
              <w:rPr>
                <w:rFonts w:ascii="Arial" w:hAnsi="Arial" w:cs="Arial"/>
                <w:sz w:val="18"/>
                <w:szCs w:val="18"/>
              </w:rPr>
              <w:t>Included in Project Administration</w:t>
            </w:r>
          </w:p>
        </w:tc>
        <w:tc>
          <w:tcPr>
            <w:tcW w:w="1047" w:type="dxa"/>
            <w:vMerge w:val="restart"/>
            <w:vAlign w:val="center"/>
          </w:tcPr>
          <w:p w:rsidR="007C50E7" w:rsidRPr="00633714" w:rsidRDefault="007C50E7" w:rsidP="00EB36FF">
            <w:pPr>
              <w:spacing w:after="0" w:line="240" w:lineRule="auto"/>
              <w:rPr>
                <w:rFonts w:ascii="Arial" w:hAnsi="Arial" w:cs="Arial"/>
                <w:sz w:val="18"/>
                <w:szCs w:val="18"/>
              </w:rPr>
            </w:pPr>
            <w:r w:rsidRPr="00633714">
              <w:rPr>
                <w:rFonts w:ascii="Arial" w:hAnsi="Arial" w:cs="Arial"/>
                <w:sz w:val="18"/>
                <w:szCs w:val="18"/>
              </w:rPr>
              <w:t>Program’s budget</w:t>
            </w:r>
          </w:p>
        </w:tc>
      </w:tr>
      <w:tr w:rsidR="00FB427B" w:rsidRPr="009133F6" w:rsidTr="00FB427B">
        <w:tc>
          <w:tcPr>
            <w:tcW w:w="2514" w:type="dxa"/>
          </w:tcPr>
          <w:p w:rsidR="007C50E7" w:rsidRPr="00633714" w:rsidRDefault="007C50E7" w:rsidP="00EB36FF">
            <w:pPr>
              <w:spacing w:after="0" w:line="360" w:lineRule="auto"/>
              <w:rPr>
                <w:rFonts w:ascii="Arial" w:hAnsi="Arial" w:cs="Arial"/>
                <w:sz w:val="18"/>
                <w:szCs w:val="18"/>
              </w:rPr>
            </w:pPr>
            <w:r w:rsidRPr="00633714">
              <w:rPr>
                <w:rFonts w:ascii="Arial" w:hAnsi="Arial" w:cs="Arial"/>
                <w:sz w:val="18"/>
                <w:szCs w:val="18"/>
              </w:rPr>
              <w:t>Project Execution Plan</w:t>
            </w:r>
          </w:p>
        </w:tc>
        <w:tc>
          <w:tcPr>
            <w:tcW w:w="394"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360" w:type="dxa"/>
            <w:shd w:val="clear" w:color="auto" w:fill="auto"/>
          </w:tcPr>
          <w:p w:rsidR="007C50E7" w:rsidRPr="00633714" w:rsidRDefault="007C50E7" w:rsidP="00EB36FF">
            <w:pPr>
              <w:spacing w:after="0" w:line="360" w:lineRule="auto"/>
              <w:rPr>
                <w:rFonts w:ascii="Arial" w:hAnsi="Arial" w:cs="Arial"/>
                <w:sz w:val="18"/>
                <w:szCs w:val="18"/>
              </w:rPr>
            </w:pPr>
          </w:p>
        </w:tc>
        <w:tc>
          <w:tcPr>
            <w:tcW w:w="360"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360" w:type="dxa"/>
            <w:shd w:val="clear" w:color="auto" w:fill="auto"/>
          </w:tcPr>
          <w:p w:rsidR="007C50E7" w:rsidRPr="00633714" w:rsidRDefault="007C50E7" w:rsidP="00EB36FF">
            <w:pPr>
              <w:spacing w:after="0" w:line="360" w:lineRule="auto"/>
              <w:rPr>
                <w:rFonts w:ascii="Arial" w:hAnsi="Arial" w:cs="Arial"/>
                <w:sz w:val="18"/>
                <w:szCs w:val="18"/>
              </w:rPr>
            </w:pPr>
          </w:p>
        </w:tc>
        <w:tc>
          <w:tcPr>
            <w:tcW w:w="360"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360" w:type="dxa"/>
            <w:shd w:val="clear" w:color="auto" w:fill="auto"/>
          </w:tcPr>
          <w:p w:rsidR="007C50E7" w:rsidRPr="00633714" w:rsidRDefault="007C50E7" w:rsidP="00EB36FF">
            <w:pPr>
              <w:spacing w:after="0" w:line="360" w:lineRule="auto"/>
              <w:rPr>
                <w:rFonts w:ascii="Arial" w:hAnsi="Arial" w:cs="Arial"/>
                <w:sz w:val="18"/>
                <w:szCs w:val="18"/>
              </w:rPr>
            </w:pPr>
          </w:p>
        </w:tc>
        <w:tc>
          <w:tcPr>
            <w:tcW w:w="360"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360" w:type="dxa"/>
            <w:shd w:val="clear" w:color="auto" w:fill="auto"/>
          </w:tcPr>
          <w:p w:rsidR="007C50E7" w:rsidRPr="00633714" w:rsidRDefault="007C50E7" w:rsidP="00EB36FF">
            <w:pPr>
              <w:spacing w:after="0" w:line="360" w:lineRule="auto"/>
              <w:rPr>
                <w:rFonts w:ascii="Arial" w:hAnsi="Arial" w:cs="Arial"/>
                <w:sz w:val="18"/>
                <w:szCs w:val="18"/>
              </w:rPr>
            </w:pPr>
          </w:p>
        </w:tc>
        <w:tc>
          <w:tcPr>
            <w:tcW w:w="379"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422" w:type="dxa"/>
          </w:tcPr>
          <w:p w:rsidR="007C50E7" w:rsidRPr="00633714" w:rsidRDefault="007C50E7" w:rsidP="00EB36FF">
            <w:pPr>
              <w:spacing w:after="0" w:line="360" w:lineRule="auto"/>
              <w:rPr>
                <w:rFonts w:ascii="Arial" w:hAnsi="Arial" w:cs="Arial"/>
                <w:sz w:val="18"/>
                <w:szCs w:val="18"/>
              </w:rPr>
            </w:pPr>
          </w:p>
        </w:tc>
        <w:tc>
          <w:tcPr>
            <w:tcW w:w="429"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425" w:type="dxa"/>
          </w:tcPr>
          <w:p w:rsidR="007C50E7" w:rsidRPr="00633714" w:rsidRDefault="007C50E7" w:rsidP="00EB36FF">
            <w:pPr>
              <w:spacing w:after="0" w:line="360" w:lineRule="auto"/>
              <w:rPr>
                <w:rFonts w:ascii="Arial" w:hAnsi="Arial" w:cs="Arial"/>
                <w:sz w:val="18"/>
                <w:szCs w:val="18"/>
              </w:rPr>
            </w:pPr>
          </w:p>
        </w:tc>
        <w:tc>
          <w:tcPr>
            <w:tcW w:w="392"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425" w:type="dxa"/>
          </w:tcPr>
          <w:p w:rsidR="007C50E7" w:rsidRPr="00633714" w:rsidRDefault="007C50E7" w:rsidP="00EB36FF">
            <w:pPr>
              <w:spacing w:after="0" w:line="360" w:lineRule="auto"/>
              <w:rPr>
                <w:rFonts w:ascii="Arial" w:hAnsi="Arial" w:cs="Arial"/>
                <w:sz w:val="18"/>
                <w:szCs w:val="18"/>
              </w:rPr>
            </w:pPr>
          </w:p>
        </w:tc>
        <w:tc>
          <w:tcPr>
            <w:tcW w:w="426"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426" w:type="dxa"/>
          </w:tcPr>
          <w:p w:rsidR="007C50E7" w:rsidRPr="00633714" w:rsidRDefault="007C50E7" w:rsidP="00EB36FF">
            <w:pPr>
              <w:spacing w:after="0" w:line="360" w:lineRule="auto"/>
              <w:rPr>
                <w:rFonts w:ascii="Arial" w:hAnsi="Arial" w:cs="Arial"/>
                <w:sz w:val="18"/>
                <w:szCs w:val="18"/>
              </w:rPr>
            </w:pPr>
          </w:p>
        </w:tc>
        <w:tc>
          <w:tcPr>
            <w:tcW w:w="426"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425" w:type="dxa"/>
            <w:shd w:val="clear" w:color="auto" w:fill="auto"/>
          </w:tcPr>
          <w:p w:rsidR="007C50E7" w:rsidRPr="00633714" w:rsidRDefault="007C50E7" w:rsidP="00EB36FF">
            <w:pPr>
              <w:spacing w:after="0" w:line="360" w:lineRule="auto"/>
              <w:rPr>
                <w:rFonts w:ascii="Arial" w:hAnsi="Arial" w:cs="Arial"/>
                <w:sz w:val="18"/>
                <w:szCs w:val="18"/>
              </w:rPr>
            </w:pPr>
          </w:p>
        </w:tc>
        <w:tc>
          <w:tcPr>
            <w:tcW w:w="425"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425" w:type="dxa"/>
            <w:shd w:val="clear" w:color="auto" w:fill="auto"/>
          </w:tcPr>
          <w:p w:rsidR="007C50E7" w:rsidRPr="00633714" w:rsidRDefault="007C50E7" w:rsidP="00EB36FF">
            <w:pPr>
              <w:spacing w:after="0" w:line="360" w:lineRule="auto"/>
              <w:rPr>
                <w:rFonts w:ascii="Arial" w:hAnsi="Arial" w:cs="Arial"/>
                <w:sz w:val="18"/>
                <w:szCs w:val="18"/>
              </w:rPr>
            </w:pPr>
          </w:p>
        </w:tc>
        <w:tc>
          <w:tcPr>
            <w:tcW w:w="1697" w:type="dxa"/>
          </w:tcPr>
          <w:p w:rsidR="007C50E7" w:rsidRPr="00633714" w:rsidRDefault="0022528D" w:rsidP="00EB36FF">
            <w:pPr>
              <w:spacing w:after="0" w:line="360" w:lineRule="auto"/>
              <w:rPr>
                <w:rFonts w:ascii="Arial" w:hAnsi="Arial" w:cs="Arial"/>
                <w:sz w:val="18"/>
                <w:szCs w:val="18"/>
              </w:rPr>
            </w:pPr>
            <w:r w:rsidRPr="00633714">
              <w:rPr>
                <w:rFonts w:ascii="Arial" w:hAnsi="Arial" w:cs="Arial"/>
                <w:sz w:val="18"/>
                <w:szCs w:val="18"/>
              </w:rPr>
              <w:t>PIU</w:t>
            </w:r>
          </w:p>
        </w:tc>
        <w:tc>
          <w:tcPr>
            <w:tcW w:w="1170" w:type="dxa"/>
            <w:vMerge/>
          </w:tcPr>
          <w:p w:rsidR="007C50E7" w:rsidRPr="00633714" w:rsidRDefault="007C50E7" w:rsidP="00EB36FF">
            <w:pPr>
              <w:spacing w:after="0" w:line="240" w:lineRule="auto"/>
              <w:rPr>
                <w:rFonts w:ascii="Arial" w:hAnsi="Arial" w:cs="Arial"/>
                <w:sz w:val="18"/>
                <w:szCs w:val="18"/>
              </w:rPr>
            </w:pPr>
          </w:p>
        </w:tc>
        <w:tc>
          <w:tcPr>
            <w:tcW w:w="1047" w:type="dxa"/>
            <w:vMerge/>
          </w:tcPr>
          <w:p w:rsidR="007C50E7" w:rsidRPr="00633714" w:rsidRDefault="007C50E7" w:rsidP="00EB36FF">
            <w:pPr>
              <w:spacing w:after="0" w:line="360" w:lineRule="auto"/>
              <w:rPr>
                <w:rFonts w:ascii="Arial" w:hAnsi="Arial" w:cs="Arial"/>
                <w:sz w:val="18"/>
                <w:szCs w:val="18"/>
              </w:rPr>
            </w:pPr>
          </w:p>
        </w:tc>
      </w:tr>
      <w:tr w:rsidR="0022528D" w:rsidRPr="009133F6" w:rsidTr="0022528D">
        <w:trPr>
          <w:trHeight w:val="316"/>
        </w:trPr>
        <w:tc>
          <w:tcPr>
            <w:tcW w:w="2514" w:type="dxa"/>
          </w:tcPr>
          <w:p w:rsidR="0022528D" w:rsidRPr="00633714" w:rsidRDefault="0022528D" w:rsidP="00EB36FF">
            <w:pPr>
              <w:spacing w:after="0" w:line="360" w:lineRule="auto"/>
              <w:rPr>
                <w:rFonts w:ascii="Arial" w:hAnsi="Arial" w:cs="Arial"/>
                <w:sz w:val="18"/>
                <w:szCs w:val="18"/>
              </w:rPr>
            </w:pPr>
            <w:r w:rsidRPr="00633714">
              <w:rPr>
                <w:rFonts w:ascii="Arial" w:hAnsi="Arial" w:cs="Arial"/>
                <w:sz w:val="18"/>
                <w:szCs w:val="18"/>
              </w:rPr>
              <w:t>Procurement Plan</w:t>
            </w:r>
          </w:p>
        </w:tc>
        <w:tc>
          <w:tcPr>
            <w:tcW w:w="394"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360" w:type="dxa"/>
            <w:shd w:val="clear" w:color="auto" w:fill="auto"/>
          </w:tcPr>
          <w:p w:rsidR="0022528D" w:rsidRPr="00633714" w:rsidRDefault="0022528D" w:rsidP="00EB36FF">
            <w:pPr>
              <w:spacing w:after="0" w:line="360" w:lineRule="auto"/>
              <w:rPr>
                <w:rFonts w:ascii="Arial" w:hAnsi="Arial" w:cs="Arial"/>
                <w:sz w:val="18"/>
                <w:szCs w:val="18"/>
              </w:rPr>
            </w:pPr>
          </w:p>
        </w:tc>
        <w:tc>
          <w:tcPr>
            <w:tcW w:w="360" w:type="dxa"/>
            <w:shd w:val="clear" w:color="auto" w:fill="auto"/>
          </w:tcPr>
          <w:p w:rsidR="0022528D" w:rsidRPr="00633714" w:rsidRDefault="0022528D" w:rsidP="00EB36FF">
            <w:pPr>
              <w:spacing w:after="0" w:line="360" w:lineRule="auto"/>
              <w:rPr>
                <w:rFonts w:ascii="Arial" w:hAnsi="Arial" w:cs="Arial"/>
                <w:sz w:val="18"/>
                <w:szCs w:val="18"/>
              </w:rPr>
            </w:pPr>
          </w:p>
        </w:tc>
        <w:tc>
          <w:tcPr>
            <w:tcW w:w="360" w:type="dxa"/>
            <w:shd w:val="clear" w:color="auto" w:fill="auto"/>
          </w:tcPr>
          <w:p w:rsidR="0022528D" w:rsidRPr="00633714" w:rsidRDefault="0022528D" w:rsidP="00EB36FF">
            <w:pPr>
              <w:spacing w:after="0" w:line="360" w:lineRule="auto"/>
              <w:rPr>
                <w:rFonts w:ascii="Arial" w:hAnsi="Arial" w:cs="Arial"/>
                <w:sz w:val="18"/>
                <w:szCs w:val="18"/>
              </w:rPr>
            </w:pPr>
          </w:p>
        </w:tc>
        <w:tc>
          <w:tcPr>
            <w:tcW w:w="360"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360" w:type="dxa"/>
            <w:shd w:val="clear" w:color="auto" w:fill="auto"/>
          </w:tcPr>
          <w:p w:rsidR="0022528D" w:rsidRPr="00633714" w:rsidRDefault="0022528D" w:rsidP="00EB36FF">
            <w:pPr>
              <w:spacing w:after="0" w:line="360" w:lineRule="auto"/>
              <w:rPr>
                <w:rFonts w:ascii="Arial" w:hAnsi="Arial" w:cs="Arial"/>
                <w:sz w:val="18"/>
                <w:szCs w:val="18"/>
              </w:rPr>
            </w:pPr>
          </w:p>
        </w:tc>
        <w:tc>
          <w:tcPr>
            <w:tcW w:w="360" w:type="dxa"/>
            <w:shd w:val="clear" w:color="auto" w:fill="auto"/>
          </w:tcPr>
          <w:p w:rsidR="0022528D" w:rsidRPr="00633714" w:rsidRDefault="0022528D" w:rsidP="00EB36FF">
            <w:pPr>
              <w:spacing w:after="0" w:line="360" w:lineRule="auto"/>
              <w:rPr>
                <w:rFonts w:ascii="Arial" w:hAnsi="Arial" w:cs="Arial"/>
                <w:sz w:val="18"/>
                <w:szCs w:val="18"/>
              </w:rPr>
            </w:pPr>
          </w:p>
        </w:tc>
        <w:tc>
          <w:tcPr>
            <w:tcW w:w="360" w:type="dxa"/>
            <w:shd w:val="clear" w:color="auto" w:fill="auto"/>
          </w:tcPr>
          <w:p w:rsidR="0022528D" w:rsidRPr="00633714" w:rsidRDefault="0022528D" w:rsidP="00EB36FF">
            <w:pPr>
              <w:spacing w:after="0" w:line="360" w:lineRule="auto"/>
              <w:rPr>
                <w:rFonts w:ascii="Arial" w:hAnsi="Arial" w:cs="Arial"/>
                <w:sz w:val="18"/>
                <w:szCs w:val="18"/>
              </w:rPr>
            </w:pPr>
          </w:p>
        </w:tc>
        <w:tc>
          <w:tcPr>
            <w:tcW w:w="379"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422" w:type="dxa"/>
          </w:tcPr>
          <w:p w:rsidR="0022528D" w:rsidRPr="00633714" w:rsidRDefault="0022528D" w:rsidP="00EB36FF">
            <w:pPr>
              <w:spacing w:after="0" w:line="360" w:lineRule="auto"/>
              <w:rPr>
                <w:rFonts w:ascii="Arial" w:hAnsi="Arial" w:cs="Arial"/>
                <w:sz w:val="18"/>
                <w:szCs w:val="18"/>
              </w:rPr>
            </w:pPr>
          </w:p>
        </w:tc>
        <w:tc>
          <w:tcPr>
            <w:tcW w:w="429" w:type="dxa"/>
          </w:tcPr>
          <w:p w:rsidR="0022528D" w:rsidRPr="00633714" w:rsidRDefault="0022528D" w:rsidP="00EB36FF">
            <w:pPr>
              <w:spacing w:after="0" w:line="360" w:lineRule="auto"/>
              <w:rPr>
                <w:rFonts w:ascii="Arial" w:hAnsi="Arial" w:cs="Arial"/>
                <w:sz w:val="18"/>
                <w:szCs w:val="18"/>
              </w:rPr>
            </w:pPr>
          </w:p>
        </w:tc>
        <w:tc>
          <w:tcPr>
            <w:tcW w:w="425" w:type="dxa"/>
          </w:tcPr>
          <w:p w:rsidR="0022528D" w:rsidRPr="00633714" w:rsidRDefault="0022528D" w:rsidP="00EB36FF">
            <w:pPr>
              <w:spacing w:after="0" w:line="360" w:lineRule="auto"/>
              <w:rPr>
                <w:rFonts w:ascii="Arial" w:hAnsi="Arial" w:cs="Arial"/>
                <w:sz w:val="18"/>
                <w:szCs w:val="18"/>
              </w:rPr>
            </w:pPr>
          </w:p>
        </w:tc>
        <w:tc>
          <w:tcPr>
            <w:tcW w:w="392"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425" w:type="dxa"/>
          </w:tcPr>
          <w:p w:rsidR="0022528D" w:rsidRPr="00633714" w:rsidRDefault="0022528D" w:rsidP="00EB36FF">
            <w:pPr>
              <w:spacing w:after="0" w:line="360" w:lineRule="auto"/>
              <w:rPr>
                <w:rFonts w:ascii="Arial" w:hAnsi="Arial" w:cs="Arial"/>
                <w:sz w:val="18"/>
                <w:szCs w:val="18"/>
              </w:rPr>
            </w:pPr>
          </w:p>
        </w:tc>
        <w:tc>
          <w:tcPr>
            <w:tcW w:w="426" w:type="dxa"/>
          </w:tcPr>
          <w:p w:rsidR="0022528D" w:rsidRPr="00633714" w:rsidRDefault="0022528D" w:rsidP="00EB36FF">
            <w:pPr>
              <w:spacing w:after="0" w:line="360" w:lineRule="auto"/>
              <w:rPr>
                <w:rFonts w:ascii="Arial" w:hAnsi="Arial" w:cs="Arial"/>
                <w:sz w:val="18"/>
                <w:szCs w:val="18"/>
              </w:rPr>
            </w:pPr>
          </w:p>
        </w:tc>
        <w:tc>
          <w:tcPr>
            <w:tcW w:w="426" w:type="dxa"/>
          </w:tcPr>
          <w:p w:rsidR="0022528D" w:rsidRPr="00633714" w:rsidRDefault="0022528D" w:rsidP="00EB36FF">
            <w:pPr>
              <w:spacing w:after="0" w:line="360" w:lineRule="auto"/>
              <w:rPr>
                <w:rFonts w:ascii="Arial" w:hAnsi="Arial" w:cs="Arial"/>
                <w:sz w:val="18"/>
                <w:szCs w:val="18"/>
              </w:rPr>
            </w:pPr>
          </w:p>
        </w:tc>
        <w:tc>
          <w:tcPr>
            <w:tcW w:w="426"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425" w:type="dxa"/>
            <w:shd w:val="clear" w:color="auto" w:fill="auto"/>
          </w:tcPr>
          <w:p w:rsidR="0022528D" w:rsidRPr="00633714" w:rsidRDefault="0022528D" w:rsidP="00EB36FF">
            <w:pPr>
              <w:spacing w:after="0" w:line="360" w:lineRule="auto"/>
              <w:rPr>
                <w:rFonts w:ascii="Arial" w:hAnsi="Arial" w:cs="Arial"/>
                <w:sz w:val="18"/>
                <w:szCs w:val="18"/>
              </w:rPr>
            </w:pPr>
          </w:p>
        </w:tc>
        <w:tc>
          <w:tcPr>
            <w:tcW w:w="425" w:type="dxa"/>
            <w:shd w:val="clear" w:color="auto" w:fill="auto"/>
          </w:tcPr>
          <w:p w:rsidR="0022528D" w:rsidRPr="00633714" w:rsidRDefault="0022528D" w:rsidP="00EB36FF">
            <w:pPr>
              <w:spacing w:after="0" w:line="360" w:lineRule="auto"/>
              <w:rPr>
                <w:rFonts w:ascii="Arial" w:hAnsi="Arial" w:cs="Arial"/>
                <w:sz w:val="18"/>
                <w:szCs w:val="18"/>
              </w:rPr>
            </w:pPr>
          </w:p>
        </w:tc>
        <w:tc>
          <w:tcPr>
            <w:tcW w:w="425" w:type="dxa"/>
            <w:shd w:val="clear" w:color="auto" w:fill="auto"/>
          </w:tcPr>
          <w:p w:rsidR="0022528D" w:rsidRPr="00633714" w:rsidRDefault="0022528D" w:rsidP="00EB36FF">
            <w:pPr>
              <w:spacing w:after="0" w:line="360" w:lineRule="auto"/>
              <w:rPr>
                <w:rFonts w:ascii="Arial" w:hAnsi="Arial" w:cs="Arial"/>
                <w:sz w:val="18"/>
                <w:szCs w:val="18"/>
              </w:rPr>
            </w:pPr>
          </w:p>
        </w:tc>
        <w:tc>
          <w:tcPr>
            <w:tcW w:w="1697" w:type="dxa"/>
          </w:tcPr>
          <w:p w:rsidR="0022528D" w:rsidRPr="00633714" w:rsidRDefault="0022528D">
            <w:pPr>
              <w:rPr>
                <w:rFonts w:ascii="Arial" w:hAnsi="Arial" w:cs="Arial"/>
              </w:rPr>
            </w:pPr>
            <w:r w:rsidRPr="00633714">
              <w:rPr>
                <w:rFonts w:ascii="Arial" w:hAnsi="Arial" w:cs="Arial"/>
                <w:sz w:val="18"/>
                <w:szCs w:val="18"/>
              </w:rPr>
              <w:t xml:space="preserve">PIU </w:t>
            </w:r>
          </w:p>
        </w:tc>
        <w:tc>
          <w:tcPr>
            <w:tcW w:w="1170" w:type="dxa"/>
            <w:vMerge/>
          </w:tcPr>
          <w:p w:rsidR="0022528D" w:rsidRPr="00633714" w:rsidRDefault="0022528D" w:rsidP="00EB36FF">
            <w:pPr>
              <w:spacing w:after="0" w:line="240" w:lineRule="auto"/>
              <w:rPr>
                <w:rFonts w:ascii="Arial" w:hAnsi="Arial" w:cs="Arial"/>
                <w:sz w:val="18"/>
                <w:szCs w:val="18"/>
              </w:rPr>
            </w:pPr>
          </w:p>
        </w:tc>
        <w:tc>
          <w:tcPr>
            <w:tcW w:w="1047" w:type="dxa"/>
            <w:vMerge/>
          </w:tcPr>
          <w:p w:rsidR="0022528D" w:rsidRPr="00633714" w:rsidRDefault="0022528D" w:rsidP="00EB36FF">
            <w:pPr>
              <w:spacing w:after="0" w:line="360" w:lineRule="auto"/>
              <w:rPr>
                <w:rFonts w:ascii="Arial" w:hAnsi="Arial" w:cs="Arial"/>
                <w:sz w:val="18"/>
                <w:szCs w:val="18"/>
              </w:rPr>
            </w:pPr>
          </w:p>
        </w:tc>
      </w:tr>
      <w:tr w:rsidR="0022528D" w:rsidRPr="009133F6" w:rsidTr="00FB427B">
        <w:tc>
          <w:tcPr>
            <w:tcW w:w="2514" w:type="dxa"/>
          </w:tcPr>
          <w:p w:rsidR="0022528D" w:rsidRPr="00633714" w:rsidRDefault="0022528D" w:rsidP="00EB36FF">
            <w:pPr>
              <w:spacing w:after="0" w:line="360" w:lineRule="auto"/>
              <w:rPr>
                <w:rFonts w:ascii="Arial" w:hAnsi="Arial" w:cs="Arial"/>
                <w:sz w:val="18"/>
                <w:szCs w:val="18"/>
              </w:rPr>
            </w:pPr>
            <w:r w:rsidRPr="00633714">
              <w:rPr>
                <w:rFonts w:ascii="Arial" w:hAnsi="Arial" w:cs="Arial"/>
                <w:sz w:val="18"/>
                <w:szCs w:val="18"/>
              </w:rPr>
              <w:t>Semiannual Monitoring Report</w:t>
            </w:r>
          </w:p>
        </w:tc>
        <w:tc>
          <w:tcPr>
            <w:tcW w:w="394" w:type="dxa"/>
            <w:shd w:val="clear" w:color="auto" w:fill="auto"/>
          </w:tcPr>
          <w:p w:rsidR="0022528D" w:rsidRPr="00633714" w:rsidRDefault="0022528D" w:rsidP="00EB36FF">
            <w:pPr>
              <w:spacing w:after="0" w:line="360" w:lineRule="auto"/>
              <w:rPr>
                <w:rFonts w:ascii="Arial" w:hAnsi="Arial" w:cs="Arial"/>
                <w:sz w:val="18"/>
                <w:szCs w:val="18"/>
              </w:rPr>
            </w:pPr>
          </w:p>
        </w:tc>
        <w:tc>
          <w:tcPr>
            <w:tcW w:w="360"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360" w:type="dxa"/>
            <w:shd w:val="clear" w:color="auto" w:fill="auto"/>
          </w:tcPr>
          <w:p w:rsidR="0022528D" w:rsidRPr="00633714" w:rsidRDefault="0022528D" w:rsidP="00EB36FF">
            <w:pPr>
              <w:spacing w:after="0" w:line="360" w:lineRule="auto"/>
              <w:rPr>
                <w:rFonts w:ascii="Arial" w:hAnsi="Arial" w:cs="Arial"/>
                <w:sz w:val="18"/>
                <w:szCs w:val="18"/>
              </w:rPr>
            </w:pPr>
          </w:p>
        </w:tc>
        <w:tc>
          <w:tcPr>
            <w:tcW w:w="360"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360" w:type="dxa"/>
            <w:shd w:val="clear" w:color="auto" w:fill="auto"/>
          </w:tcPr>
          <w:p w:rsidR="0022528D" w:rsidRPr="00633714" w:rsidRDefault="0022528D" w:rsidP="00EB36FF">
            <w:pPr>
              <w:spacing w:after="0" w:line="360" w:lineRule="auto"/>
              <w:rPr>
                <w:rFonts w:ascii="Arial" w:hAnsi="Arial" w:cs="Arial"/>
                <w:sz w:val="18"/>
                <w:szCs w:val="18"/>
              </w:rPr>
            </w:pPr>
          </w:p>
        </w:tc>
        <w:tc>
          <w:tcPr>
            <w:tcW w:w="360"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360" w:type="dxa"/>
            <w:shd w:val="clear" w:color="auto" w:fill="auto"/>
          </w:tcPr>
          <w:p w:rsidR="0022528D" w:rsidRPr="00633714" w:rsidRDefault="0022528D" w:rsidP="00EB36FF">
            <w:pPr>
              <w:spacing w:after="0" w:line="360" w:lineRule="auto"/>
              <w:rPr>
                <w:rFonts w:ascii="Arial" w:hAnsi="Arial" w:cs="Arial"/>
                <w:sz w:val="18"/>
                <w:szCs w:val="18"/>
              </w:rPr>
            </w:pPr>
          </w:p>
        </w:tc>
        <w:tc>
          <w:tcPr>
            <w:tcW w:w="360"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379" w:type="dxa"/>
          </w:tcPr>
          <w:p w:rsidR="0022528D" w:rsidRPr="00633714" w:rsidRDefault="0022528D" w:rsidP="00EB36FF">
            <w:pPr>
              <w:spacing w:after="0" w:line="360" w:lineRule="auto"/>
              <w:rPr>
                <w:rFonts w:ascii="Arial" w:hAnsi="Arial" w:cs="Arial"/>
                <w:sz w:val="18"/>
                <w:szCs w:val="18"/>
              </w:rPr>
            </w:pPr>
          </w:p>
        </w:tc>
        <w:tc>
          <w:tcPr>
            <w:tcW w:w="422"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429" w:type="dxa"/>
          </w:tcPr>
          <w:p w:rsidR="0022528D" w:rsidRPr="00633714" w:rsidRDefault="0022528D" w:rsidP="00EB36FF">
            <w:pPr>
              <w:spacing w:after="0" w:line="360" w:lineRule="auto"/>
              <w:rPr>
                <w:rFonts w:ascii="Arial" w:hAnsi="Arial" w:cs="Arial"/>
                <w:sz w:val="18"/>
                <w:szCs w:val="18"/>
              </w:rPr>
            </w:pPr>
          </w:p>
        </w:tc>
        <w:tc>
          <w:tcPr>
            <w:tcW w:w="425"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392" w:type="dxa"/>
          </w:tcPr>
          <w:p w:rsidR="0022528D" w:rsidRPr="00633714" w:rsidRDefault="0022528D" w:rsidP="00EB36FF">
            <w:pPr>
              <w:spacing w:after="0" w:line="360" w:lineRule="auto"/>
              <w:rPr>
                <w:rFonts w:ascii="Arial" w:hAnsi="Arial" w:cs="Arial"/>
                <w:sz w:val="18"/>
                <w:szCs w:val="18"/>
              </w:rPr>
            </w:pPr>
          </w:p>
        </w:tc>
        <w:tc>
          <w:tcPr>
            <w:tcW w:w="425"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426" w:type="dxa"/>
          </w:tcPr>
          <w:p w:rsidR="0022528D" w:rsidRPr="00633714" w:rsidRDefault="0022528D" w:rsidP="00EB36FF">
            <w:pPr>
              <w:spacing w:after="0" w:line="360" w:lineRule="auto"/>
              <w:rPr>
                <w:rFonts w:ascii="Arial" w:hAnsi="Arial" w:cs="Arial"/>
                <w:sz w:val="18"/>
                <w:szCs w:val="18"/>
              </w:rPr>
            </w:pPr>
          </w:p>
        </w:tc>
        <w:tc>
          <w:tcPr>
            <w:tcW w:w="426"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426" w:type="dxa"/>
            <w:shd w:val="clear" w:color="auto" w:fill="auto"/>
          </w:tcPr>
          <w:p w:rsidR="0022528D" w:rsidRPr="00633714" w:rsidRDefault="0022528D" w:rsidP="00EB36FF">
            <w:pPr>
              <w:spacing w:after="0" w:line="360" w:lineRule="auto"/>
              <w:rPr>
                <w:rFonts w:ascii="Arial" w:hAnsi="Arial" w:cs="Arial"/>
                <w:sz w:val="18"/>
                <w:szCs w:val="18"/>
              </w:rPr>
            </w:pPr>
          </w:p>
        </w:tc>
        <w:tc>
          <w:tcPr>
            <w:tcW w:w="425"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425" w:type="dxa"/>
            <w:shd w:val="clear" w:color="auto" w:fill="auto"/>
          </w:tcPr>
          <w:p w:rsidR="0022528D" w:rsidRPr="00633714" w:rsidRDefault="0022528D" w:rsidP="00EB36FF">
            <w:pPr>
              <w:spacing w:after="0" w:line="360" w:lineRule="auto"/>
              <w:rPr>
                <w:rFonts w:ascii="Arial" w:hAnsi="Arial" w:cs="Arial"/>
                <w:sz w:val="18"/>
                <w:szCs w:val="18"/>
              </w:rPr>
            </w:pPr>
          </w:p>
        </w:tc>
        <w:tc>
          <w:tcPr>
            <w:tcW w:w="425"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1697" w:type="dxa"/>
          </w:tcPr>
          <w:p w:rsidR="0022528D" w:rsidRPr="00633714" w:rsidRDefault="0022528D">
            <w:pPr>
              <w:rPr>
                <w:rFonts w:ascii="Arial" w:hAnsi="Arial" w:cs="Arial"/>
              </w:rPr>
            </w:pPr>
            <w:r w:rsidRPr="00633714">
              <w:rPr>
                <w:rFonts w:ascii="Arial" w:hAnsi="Arial" w:cs="Arial"/>
                <w:sz w:val="18"/>
                <w:szCs w:val="18"/>
              </w:rPr>
              <w:t xml:space="preserve">PIU </w:t>
            </w:r>
          </w:p>
        </w:tc>
        <w:tc>
          <w:tcPr>
            <w:tcW w:w="1170" w:type="dxa"/>
            <w:vMerge/>
          </w:tcPr>
          <w:p w:rsidR="0022528D" w:rsidRPr="00633714" w:rsidRDefault="0022528D" w:rsidP="00EB36FF">
            <w:pPr>
              <w:spacing w:after="0" w:line="240" w:lineRule="auto"/>
              <w:rPr>
                <w:rFonts w:ascii="Arial" w:hAnsi="Arial" w:cs="Arial"/>
                <w:sz w:val="18"/>
                <w:szCs w:val="18"/>
              </w:rPr>
            </w:pPr>
          </w:p>
        </w:tc>
        <w:tc>
          <w:tcPr>
            <w:tcW w:w="1047" w:type="dxa"/>
            <w:vMerge/>
          </w:tcPr>
          <w:p w:rsidR="0022528D" w:rsidRPr="00633714" w:rsidRDefault="0022528D" w:rsidP="00EB36FF">
            <w:pPr>
              <w:spacing w:after="0" w:line="360" w:lineRule="auto"/>
              <w:rPr>
                <w:rFonts w:ascii="Arial" w:hAnsi="Arial" w:cs="Arial"/>
                <w:sz w:val="18"/>
                <w:szCs w:val="18"/>
              </w:rPr>
            </w:pPr>
          </w:p>
        </w:tc>
      </w:tr>
      <w:tr w:rsidR="0022528D" w:rsidRPr="009133F6" w:rsidTr="00FB427B">
        <w:tc>
          <w:tcPr>
            <w:tcW w:w="2514" w:type="dxa"/>
          </w:tcPr>
          <w:p w:rsidR="0022528D" w:rsidRPr="00633714" w:rsidRDefault="0022528D" w:rsidP="00EB36FF">
            <w:pPr>
              <w:spacing w:after="0" w:line="360" w:lineRule="auto"/>
              <w:rPr>
                <w:rFonts w:ascii="Arial" w:hAnsi="Arial" w:cs="Arial"/>
                <w:sz w:val="18"/>
                <w:szCs w:val="18"/>
              </w:rPr>
            </w:pPr>
            <w:r w:rsidRPr="00633714">
              <w:rPr>
                <w:rFonts w:ascii="Arial" w:hAnsi="Arial" w:cs="Arial"/>
                <w:sz w:val="18"/>
                <w:szCs w:val="18"/>
              </w:rPr>
              <w:t>Results Matrix</w:t>
            </w:r>
          </w:p>
        </w:tc>
        <w:tc>
          <w:tcPr>
            <w:tcW w:w="394"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360" w:type="dxa"/>
            <w:shd w:val="clear" w:color="auto" w:fill="auto"/>
          </w:tcPr>
          <w:p w:rsidR="0022528D" w:rsidRPr="00633714" w:rsidRDefault="0022528D" w:rsidP="00EB36FF">
            <w:pPr>
              <w:spacing w:after="0" w:line="360" w:lineRule="auto"/>
              <w:rPr>
                <w:rFonts w:ascii="Arial" w:hAnsi="Arial" w:cs="Arial"/>
                <w:sz w:val="18"/>
                <w:szCs w:val="18"/>
              </w:rPr>
            </w:pPr>
          </w:p>
        </w:tc>
        <w:tc>
          <w:tcPr>
            <w:tcW w:w="360"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360" w:type="dxa"/>
            <w:shd w:val="clear" w:color="auto" w:fill="auto"/>
          </w:tcPr>
          <w:p w:rsidR="0022528D" w:rsidRPr="00633714" w:rsidRDefault="0022528D" w:rsidP="00EB36FF">
            <w:pPr>
              <w:spacing w:after="0" w:line="360" w:lineRule="auto"/>
              <w:rPr>
                <w:rFonts w:ascii="Arial" w:hAnsi="Arial" w:cs="Arial"/>
                <w:sz w:val="18"/>
                <w:szCs w:val="18"/>
              </w:rPr>
            </w:pPr>
          </w:p>
        </w:tc>
        <w:tc>
          <w:tcPr>
            <w:tcW w:w="360"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360" w:type="dxa"/>
            <w:shd w:val="clear" w:color="auto" w:fill="auto"/>
          </w:tcPr>
          <w:p w:rsidR="0022528D" w:rsidRPr="00633714" w:rsidRDefault="0022528D" w:rsidP="00EB36FF">
            <w:pPr>
              <w:spacing w:after="0" w:line="360" w:lineRule="auto"/>
              <w:rPr>
                <w:rFonts w:ascii="Arial" w:hAnsi="Arial" w:cs="Arial"/>
                <w:sz w:val="18"/>
                <w:szCs w:val="18"/>
              </w:rPr>
            </w:pPr>
          </w:p>
        </w:tc>
        <w:tc>
          <w:tcPr>
            <w:tcW w:w="360"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360" w:type="dxa"/>
            <w:shd w:val="clear" w:color="auto" w:fill="auto"/>
          </w:tcPr>
          <w:p w:rsidR="0022528D" w:rsidRPr="00633714" w:rsidRDefault="0022528D" w:rsidP="00EB36FF">
            <w:pPr>
              <w:spacing w:after="0" w:line="360" w:lineRule="auto"/>
              <w:rPr>
                <w:rFonts w:ascii="Arial" w:hAnsi="Arial" w:cs="Arial"/>
                <w:sz w:val="18"/>
                <w:szCs w:val="18"/>
              </w:rPr>
            </w:pPr>
          </w:p>
        </w:tc>
        <w:tc>
          <w:tcPr>
            <w:tcW w:w="379"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422" w:type="dxa"/>
          </w:tcPr>
          <w:p w:rsidR="0022528D" w:rsidRPr="00633714" w:rsidRDefault="0022528D" w:rsidP="00EB36FF">
            <w:pPr>
              <w:spacing w:after="0" w:line="360" w:lineRule="auto"/>
              <w:rPr>
                <w:rFonts w:ascii="Arial" w:hAnsi="Arial" w:cs="Arial"/>
                <w:sz w:val="18"/>
                <w:szCs w:val="18"/>
              </w:rPr>
            </w:pPr>
          </w:p>
        </w:tc>
        <w:tc>
          <w:tcPr>
            <w:tcW w:w="429"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425" w:type="dxa"/>
          </w:tcPr>
          <w:p w:rsidR="0022528D" w:rsidRPr="00633714" w:rsidRDefault="0022528D" w:rsidP="00EB36FF">
            <w:pPr>
              <w:spacing w:after="0" w:line="360" w:lineRule="auto"/>
              <w:rPr>
                <w:rFonts w:ascii="Arial" w:hAnsi="Arial" w:cs="Arial"/>
                <w:sz w:val="18"/>
                <w:szCs w:val="18"/>
              </w:rPr>
            </w:pPr>
          </w:p>
        </w:tc>
        <w:tc>
          <w:tcPr>
            <w:tcW w:w="392"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425" w:type="dxa"/>
          </w:tcPr>
          <w:p w:rsidR="0022528D" w:rsidRPr="00633714" w:rsidRDefault="0022528D" w:rsidP="00EB36FF">
            <w:pPr>
              <w:spacing w:after="0" w:line="360" w:lineRule="auto"/>
              <w:rPr>
                <w:rFonts w:ascii="Arial" w:hAnsi="Arial" w:cs="Arial"/>
                <w:sz w:val="18"/>
                <w:szCs w:val="18"/>
              </w:rPr>
            </w:pPr>
          </w:p>
        </w:tc>
        <w:tc>
          <w:tcPr>
            <w:tcW w:w="426"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426" w:type="dxa"/>
          </w:tcPr>
          <w:p w:rsidR="0022528D" w:rsidRPr="00633714" w:rsidRDefault="0022528D" w:rsidP="00EB36FF">
            <w:pPr>
              <w:spacing w:after="0" w:line="360" w:lineRule="auto"/>
              <w:rPr>
                <w:rFonts w:ascii="Arial" w:hAnsi="Arial" w:cs="Arial"/>
                <w:sz w:val="18"/>
                <w:szCs w:val="18"/>
              </w:rPr>
            </w:pPr>
          </w:p>
        </w:tc>
        <w:tc>
          <w:tcPr>
            <w:tcW w:w="426"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425" w:type="dxa"/>
            <w:shd w:val="clear" w:color="auto" w:fill="auto"/>
          </w:tcPr>
          <w:p w:rsidR="0022528D" w:rsidRPr="00633714" w:rsidRDefault="0022528D" w:rsidP="00EB36FF">
            <w:pPr>
              <w:spacing w:after="0" w:line="360" w:lineRule="auto"/>
              <w:rPr>
                <w:rFonts w:ascii="Arial" w:hAnsi="Arial" w:cs="Arial"/>
                <w:sz w:val="18"/>
                <w:szCs w:val="18"/>
              </w:rPr>
            </w:pPr>
          </w:p>
        </w:tc>
        <w:tc>
          <w:tcPr>
            <w:tcW w:w="425"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425" w:type="dxa"/>
            <w:shd w:val="clear" w:color="auto" w:fill="auto"/>
          </w:tcPr>
          <w:p w:rsidR="0022528D" w:rsidRPr="00633714" w:rsidRDefault="0022528D" w:rsidP="00EB36FF">
            <w:pPr>
              <w:spacing w:after="0" w:line="360" w:lineRule="auto"/>
              <w:rPr>
                <w:rFonts w:ascii="Arial" w:hAnsi="Arial" w:cs="Arial"/>
                <w:sz w:val="18"/>
                <w:szCs w:val="18"/>
              </w:rPr>
            </w:pPr>
          </w:p>
        </w:tc>
        <w:tc>
          <w:tcPr>
            <w:tcW w:w="1697" w:type="dxa"/>
          </w:tcPr>
          <w:p w:rsidR="0022528D" w:rsidRPr="00633714" w:rsidRDefault="0022528D">
            <w:pPr>
              <w:rPr>
                <w:rFonts w:ascii="Arial" w:hAnsi="Arial" w:cs="Arial"/>
              </w:rPr>
            </w:pPr>
            <w:r w:rsidRPr="00633714">
              <w:rPr>
                <w:rFonts w:ascii="Arial" w:hAnsi="Arial" w:cs="Arial"/>
                <w:sz w:val="18"/>
                <w:szCs w:val="18"/>
              </w:rPr>
              <w:t xml:space="preserve">PIU </w:t>
            </w:r>
          </w:p>
        </w:tc>
        <w:tc>
          <w:tcPr>
            <w:tcW w:w="1170" w:type="dxa"/>
            <w:vMerge/>
          </w:tcPr>
          <w:p w:rsidR="0022528D" w:rsidRPr="00633714" w:rsidRDefault="0022528D" w:rsidP="00EB36FF">
            <w:pPr>
              <w:spacing w:after="0" w:line="240" w:lineRule="auto"/>
              <w:rPr>
                <w:rFonts w:ascii="Arial" w:hAnsi="Arial" w:cs="Arial"/>
                <w:sz w:val="18"/>
                <w:szCs w:val="18"/>
              </w:rPr>
            </w:pPr>
          </w:p>
        </w:tc>
        <w:tc>
          <w:tcPr>
            <w:tcW w:w="1047" w:type="dxa"/>
            <w:vMerge/>
          </w:tcPr>
          <w:p w:rsidR="0022528D" w:rsidRPr="00633714" w:rsidRDefault="0022528D" w:rsidP="00EB36FF">
            <w:pPr>
              <w:spacing w:after="0" w:line="360" w:lineRule="auto"/>
              <w:rPr>
                <w:rFonts w:ascii="Arial" w:hAnsi="Arial" w:cs="Arial"/>
                <w:sz w:val="18"/>
                <w:szCs w:val="18"/>
              </w:rPr>
            </w:pPr>
          </w:p>
        </w:tc>
      </w:tr>
      <w:tr w:rsidR="0022528D" w:rsidRPr="009133F6" w:rsidTr="00FB427B">
        <w:trPr>
          <w:trHeight w:val="229"/>
        </w:trPr>
        <w:tc>
          <w:tcPr>
            <w:tcW w:w="2514" w:type="dxa"/>
          </w:tcPr>
          <w:p w:rsidR="0022528D" w:rsidRPr="00633714" w:rsidRDefault="0022528D" w:rsidP="00EB36FF">
            <w:pPr>
              <w:spacing w:after="0" w:line="360" w:lineRule="auto"/>
              <w:rPr>
                <w:rFonts w:ascii="Arial" w:hAnsi="Arial" w:cs="Arial"/>
                <w:sz w:val="18"/>
                <w:szCs w:val="18"/>
              </w:rPr>
            </w:pPr>
            <w:r w:rsidRPr="00633714">
              <w:rPr>
                <w:rFonts w:ascii="Arial" w:hAnsi="Arial" w:cs="Arial"/>
                <w:sz w:val="18"/>
                <w:szCs w:val="18"/>
              </w:rPr>
              <w:t>Financial Audits</w:t>
            </w:r>
          </w:p>
        </w:tc>
        <w:tc>
          <w:tcPr>
            <w:tcW w:w="394" w:type="dxa"/>
            <w:shd w:val="clear" w:color="auto" w:fill="auto"/>
          </w:tcPr>
          <w:p w:rsidR="0022528D" w:rsidRPr="00633714" w:rsidRDefault="0022528D" w:rsidP="00EB36FF">
            <w:pPr>
              <w:spacing w:after="0" w:line="360" w:lineRule="auto"/>
              <w:rPr>
                <w:rFonts w:ascii="Arial" w:hAnsi="Arial" w:cs="Arial"/>
                <w:sz w:val="18"/>
                <w:szCs w:val="18"/>
              </w:rPr>
            </w:pPr>
          </w:p>
        </w:tc>
        <w:tc>
          <w:tcPr>
            <w:tcW w:w="360" w:type="dxa"/>
            <w:shd w:val="clear" w:color="auto" w:fill="auto"/>
          </w:tcPr>
          <w:p w:rsidR="0022528D" w:rsidRPr="00633714" w:rsidRDefault="0022528D" w:rsidP="00EB36FF">
            <w:pPr>
              <w:spacing w:after="0" w:line="360" w:lineRule="auto"/>
              <w:rPr>
                <w:rFonts w:ascii="Arial" w:hAnsi="Arial" w:cs="Arial"/>
                <w:sz w:val="18"/>
                <w:szCs w:val="18"/>
              </w:rPr>
            </w:pPr>
          </w:p>
        </w:tc>
        <w:tc>
          <w:tcPr>
            <w:tcW w:w="360" w:type="dxa"/>
            <w:shd w:val="clear" w:color="auto" w:fill="auto"/>
          </w:tcPr>
          <w:p w:rsidR="0022528D" w:rsidRPr="00633714" w:rsidRDefault="0022528D" w:rsidP="00EB36FF">
            <w:pPr>
              <w:spacing w:after="0" w:line="360" w:lineRule="auto"/>
              <w:rPr>
                <w:rFonts w:ascii="Arial" w:hAnsi="Arial" w:cs="Arial"/>
                <w:sz w:val="18"/>
                <w:szCs w:val="18"/>
              </w:rPr>
            </w:pPr>
          </w:p>
        </w:tc>
        <w:tc>
          <w:tcPr>
            <w:tcW w:w="360"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360" w:type="dxa"/>
            <w:shd w:val="clear" w:color="auto" w:fill="auto"/>
          </w:tcPr>
          <w:p w:rsidR="0022528D" w:rsidRPr="00633714" w:rsidRDefault="0022528D" w:rsidP="00EB36FF">
            <w:pPr>
              <w:spacing w:after="0" w:line="360" w:lineRule="auto"/>
              <w:rPr>
                <w:rFonts w:ascii="Arial" w:hAnsi="Arial" w:cs="Arial"/>
                <w:sz w:val="18"/>
                <w:szCs w:val="18"/>
              </w:rPr>
            </w:pPr>
          </w:p>
        </w:tc>
        <w:tc>
          <w:tcPr>
            <w:tcW w:w="360" w:type="dxa"/>
            <w:shd w:val="clear" w:color="auto" w:fill="auto"/>
          </w:tcPr>
          <w:p w:rsidR="0022528D" w:rsidRPr="00633714" w:rsidRDefault="0022528D" w:rsidP="00EB36FF">
            <w:pPr>
              <w:spacing w:after="0" w:line="360" w:lineRule="auto"/>
              <w:rPr>
                <w:rFonts w:ascii="Arial" w:hAnsi="Arial" w:cs="Arial"/>
                <w:sz w:val="18"/>
                <w:szCs w:val="18"/>
              </w:rPr>
            </w:pPr>
          </w:p>
        </w:tc>
        <w:tc>
          <w:tcPr>
            <w:tcW w:w="360" w:type="dxa"/>
            <w:shd w:val="clear" w:color="auto" w:fill="auto"/>
          </w:tcPr>
          <w:p w:rsidR="0022528D" w:rsidRPr="00633714" w:rsidRDefault="0022528D" w:rsidP="00EB36FF">
            <w:pPr>
              <w:spacing w:after="0" w:line="360" w:lineRule="auto"/>
              <w:rPr>
                <w:rFonts w:ascii="Arial" w:hAnsi="Arial" w:cs="Arial"/>
                <w:sz w:val="18"/>
                <w:szCs w:val="18"/>
              </w:rPr>
            </w:pPr>
          </w:p>
        </w:tc>
        <w:tc>
          <w:tcPr>
            <w:tcW w:w="360"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379" w:type="dxa"/>
          </w:tcPr>
          <w:p w:rsidR="0022528D" w:rsidRPr="00633714" w:rsidRDefault="0022528D" w:rsidP="00EB36FF">
            <w:pPr>
              <w:spacing w:after="0" w:line="360" w:lineRule="auto"/>
              <w:rPr>
                <w:rFonts w:ascii="Arial" w:hAnsi="Arial" w:cs="Arial"/>
                <w:sz w:val="18"/>
                <w:szCs w:val="18"/>
              </w:rPr>
            </w:pPr>
          </w:p>
        </w:tc>
        <w:tc>
          <w:tcPr>
            <w:tcW w:w="422" w:type="dxa"/>
          </w:tcPr>
          <w:p w:rsidR="0022528D" w:rsidRPr="00633714" w:rsidRDefault="0022528D" w:rsidP="00EB36FF">
            <w:pPr>
              <w:spacing w:after="0" w:line="360" w:lineRule="auto"/>
              <w:rPr>
                <w:rFonts w:ascii="Arial" w:hAnsi="Arial" w:cs="Arial"/>
                <w:sz w:val="18"/>
                <w:szCs w:val="18"/>
              </w:rPr>
            </w:pPr>
          </w:p>
        </w:tc>
        <w:tc>
          <w:tcPr>
            <w:tcW w:w="429" w:type="dxa"/>
          </w:tcPr>
          <w:p w:rsidR="0022528D" w:rsidRPr="00633714" w:rsidRDefault="0022528D" w:rsidP="00EB36FF">
            <w:pPr>
              <w:spacing w:after="0" w:line="360" w:lineRule="auto"/>
              <w:rPr>
                <w:rFonts w:ascii="Arial" w:hAnsi="Arial" w:cs="Arial"/>
                <w:sz w:val="18"/>
                <w:szCs w:val="18"/>
              </w:rPr>
            </w:pPr>
          </w:p>
        </w:tc>
        <w:tc>
          <w:tcPr>
            <w:tcW w:w="425"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392" w:type="dxa"/>
          </w:tcPr>
          <w:p w:rsidR="0022528D" w:rsidRPr="00633714" w:rsidRDefault="0022528D" w:rsidP="00EB36FF">
            <w:pPr>
              <w:spacing w:after="0" w:line="360" w:lineRule="auto"/>
              <w:rPr>
                <w:rFonts w:ascii="Arial" w:hAnsi="Arial" w:cs="Arial"/>
                <w:sz w:val="18"/>
                <w:szCs w:val="18"/>
              </w:rPr>
            </w:pPr>
          </w:p>
        </w:tc>
        <w:tc>
          <w:tcPr>
            <w:tcW w:w="425" w:type="dxa"/>
          </w:tcPr>
          <w:p w:rsidR="0022528D" w:rsidRPr="00633714" w:rsidRDefault="0022528D" w:rsidP="00EB36FF">
            <w:pPr>
              <w:spacing w:after="0" w:line="360" w:lineRule="auto"/>
              <w:rPr>
                <w:rFonts w:ascii="Arial" w:hAnsi="Arial" w:cs="Arial"/>
                <w:sz w:val="18"/>
                <w:szCs w:val="18"/>
              </w:rPr>
            </w:pPr>
          </w:p>
        </w:tc>
        <w:tc>
          <w:tcPr>
            <w:tcW w:w="426" w:type="dxa"/>
          </w:tcPr>
          <w:p w:rsidR="0022528D" w:rsidRPr="00633714" w:rsidRDefault="0022528D" w:rsidP="00EB36FF">
            <w:pPr>
              <w:spacing w:after="0" w:line="360" w:lineRule="auto"/>
              <w:rPr>
                <w:rFonts w:ascii="Arial" w:hAnsi="Arial" w:cs="Arial"/>
                <w:sz w:val="18"/>
                <w:szCs w:val="18"/>
              </w:rPr>
            </w:pPr>
          </w:p>
        </w:tc>
        <w:tc>
          <w:tcPr>
            <w:tcW w:w="426"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426" w:type="dxa"/>
            <w:shd w:val="clear" w:color="auto" w:fill="auto"/>
          </w:tcPr>
          <w:p w:rsidR="0022528D" w:rsidRPr="00633714" w:rsidRDefault="0022528D" w:rsidP="00EB36FF">
            <w:pPr>
              <w:spacing w:after="0" w:line="360" w:lineRule="auto"/>
              <w:rPr>
                <w:rFonts w:ascii="Arial" w:hAnsi="Arial" w:cs="Arial"/>
                <w:sz w:val="18"/>
                <w:szCs w:val="18"/>
              </w:rPr>
            </w:pPr>
          </w:p>
        </w:tc>
        <w:tc>
          <w:tcPr>
            <w:tcW w:w="425" w:type="dxa"/>
            <w:shd w:val="clear" w:color="auto" w:fill="auto"/>
          </w:tcPr>
          <w:p w:rsidR="0022528D" w:rsidRPr="00633714" w:rsidRDefault="0022528D" w:rsidP="00EB36FF">
            <w:pPr>
              <w:spacing w:after="0" w:line="360" w:lineRule="auto"/>
              <w:rPr>
                <w:rFonts w:ascii="Arial" w:hAnsi="Arial" w:cs="Arial"/>
                <w:sz w:val="18"/>
                <w:szCs w:val="18"/>
              </w:rPr>
            </w:pPr>
          </w:p>
        </w:tc>
        <w:tc>
          <w:tcPr>
            <w:tcW w:w="425" w:type="dxa"/>
            <w:shd w:val="clear" w:color="auto" w:fill="auto"/>
          </w:tcPr>
          <w:p w:rsidR="0022528D" w:rsidRPr="00633714" w:rsidRDefault="0022528D" w:rsidP="00EB36FF">
            <w:pPr>
              <w:spacing w:after="0" w:line="360" w:lineRule="auto"/>
              <w:rPr>
                <w:rFonts w:ascii="Arial" w:hAnsi="Arial" w:cs="Arial"/>
                <w:sz w:val="18"/>
                <w:szCs w:val="18"/>
              </w:rPr>
            </w:pPr>
          </w:p>
        </w:tc>
        <w:tc>
          <w:tcPr>
            <w:tcW w:w="425"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1697" w:type="dxa"/>
          </w:tcPr>
          <w:p w:rsidR="0022528D" w:rsidRPr="00633714" w:rsidRDefault="0022528D">
            <w:pPr>
              <w:rPr>
                <w:rFonts w:ascii="Arial" w:hAnsi="Arial" w:cs="Arial"/>
              </w:rPr>
            </w:pPr>
            <w:r w:rsidRPr="00633714">
              <w:rPr>
                <w:rFonts w:ascii="Arial" w:hAnsi="Arial" w:cs="Arial"/>
                <w:sz w:val="18"/>
                <w:szCs w:val="18"/>
              </w:rPr>
              <w:t xml:space="preserve">PIU </w:t>
            </w:r>
          </w:p>
        </w:tc>
        <w:tc>
          <w:tcPr>
            <w:tcW w:w="1170" w:type="dxa"/>
            <w:vMerge/>
          </w:tcPr>
          <w:p w:rsidR="0022528D" w:rsidRPr="00633714" w:rsidRDefault="0022528D" w:rsidP="00EB36FF">
            <w:pPr>
              <w:spacing w:after="0" w:line="240" w:lineRule="auto"/>
              <w:rPr>
                <w:rFonts w:ascii="Arial" w:hAnsi="Arial" w:cs="Arial"/>
                <w:sz w:val="18"/>
                <w:szCs w:val="18"/>
              </w:rPr>
            </w:pPr>
          </w:p>
        </w:tc>
        <w:tc>
          <w:tcPr>
            <w:tcW w:w="1047" w:type="dxa"/>
            <w:vMerge/>
          </w:tcPr>
          <w:p w:rsidR="0022528D" w:rsidRPr="00633714" w:rsidRDefault="0022528D" w:rsidP="00EB36FF">
            <w:pPr>
              <w:spacing w:after="0" w:line="360" w:lineRule="auto"/>
              <w:rPr>
                <w:rFonts w:ascii="Arial" w:hAnsi="Arial" w:cs="Arial"/>
                <w:sz w:val="18"/>
                <w:szCs w:val="18"/>
              </w:rPr>
            </w:pPr>
          </w:p>
        </w:tc>
      </w:tr>
      <w:tr w:rsidR="0022528D" w:rsidRPr="009133F6" w:rsidTr="00FB427B">
        <w:trPr>
          <w:trHeight w:val="334"/>
        </w:trPr>
        <w:tc>
          <w:tcPr>
            <w:tcW w:w="2514" w:type="dxa"/>
          </w:tcPr>
          <w:p w:rsidR="0022528D" w:rsidRPr="00633714" w:rsidRDefault="0022528D" w:rsidP="00EB36FF">
            <w:pPr>
              <w:spacing w:after="0" w:line="360" w:lineRule="auto"/>
              <w:rPr>
                <w:rFonts w:ascii="Arial" w:hAnsi="Arial" w:cs="Arial"/>
                <w:sz w:val="18"/>
                <w:szCs w:val="18"/>
              </w:rPr>
            </w:pPr>
            <w:r w:rsidRPr="00633714">
              <w:rPr>
                <w:rFonts w:ascii="Arial" w:hAnsi="Arial" w:cs="Arial"/>
                <w:sz w:val="18"/>
                <w:szCs w:val="18"/>
              </w:rPr>
              <w:t>Annual Progress Report</w:t>
            </w:r>
          </w:p>
        </w:tc>
        <w:tc>
          <w:tcPr>
            <w:tcW w:w="394" w:type="dxa"/>
            <w:shd w:val="clear" w:color="auto" w:fill="auto"/>
          </w:tcPr>
          <w:p w:rsidR="0022528D" w:rsidRPr="00633714" w:rsidRDefault="0022528D" w:rsidP="00EB36FF">
            <w:pPr>
              <w:spacing w:after="0" w:line="360" w:lineRule="auto"/>
              <w:rPr>
                <w:rFonts w:ascii="Arial" w:hAnsi="Arial" w:cs="Arial"/>
                <w:sz w:val="18"/>
                <w:szCs w:val="18"/>
              </w:rPr>
            </w:pPr>
          </w:p>
        </w:tc>
        <w:tc>
          <w:tcPr>
            <w:tcW w:w="360" w:type="dxa"/>
            <w:shd w:val="clear" w:color="auto" w:fill="auto"/>
          </w:tcPr>
          <w:p w:rsidR="0022528D" w:rsidRPr="00633714" w:rsidRDefault="0022528D" w:rsidP="00EB36FF">
            <w:pPr>
              <w:spacing w:after="0" w:line="360" w:lineRule="auto"/>
              <w:rPr>
                <w:rFonts w:ascii="Arial" w:hAnsi="Arial" w:cs="Arial"/>
                <w:sz w:val="18"/>
                <w:szCs w:val="18"/>
              </w:rPr>
            </w:pPr>
          </w:p>
        </w:tc>
        <w:tc>
          <w:tcPr>
            <w:tcW w:w="360" w:type="dxa"/>
            <w:shd w:val="clear" w:color="auto" w:fill="auto"/>
          </w:tcPr>
          <w:p w:rsidR="0022528D" w:rsidRPr="00633714" w:rsidRDefault="0022528D" w:rsidP="00EB36FF">
            <w:pPr>
              <w:spacing w:after="0" w:line="360" w:lineRule="auto"/>
              <w:rPr>
                <w:rFonts w:ascii="Arial" w:hAnsi="Arial" w:cs="Arial"/>
                <w:sz w:val="18"/>
                <w:szCs w:val="18"/>
              </w:rPr>
            </w:pPr>
          </w:p>
        </w:tc>
        <w:tc>
          <w:tcPr>
            <w:tcW w:w="360"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360" w:type="dxa"/>
            <w:shd w:val="clear" w:color="auto" w:fill="auto"/>
          </w:tcPr>
          <w:p w:rsidR="0022528D" w:rsidRPr="00633714" w:rsidRDefault="0022528D" w:rsidP="00EB36FF">
            <w:pPr>
              <w:spacing w:after="0" w:line="360" w:lineRule="auto"/>
              <w:rPr>
                <w:rFonts w:ascii="Arial" w:hAnsi="Arial" w:cs="Arial"/>
                <w:sz w:val="18"/>
                <w:szCs w:val="18"/>
              </w:rPr>
            </w:pPr>
          </w:p>
        </w:tc>
        <w:tc>
          <w:tcPr>
            <w:tcW w:w="360" w:type="dxa"/>
            <w:shd w:val="clear" w:color="auto" w:fill="auto"/>
          </w:tcPr>
          <w:p w:rsidR="0022528D" w:rsidRPr="00633714" w:rsidRDefault="0022528D" w:rsidP="00EB36FF">
            <w:pPr>
              <w:spacing w:after="0" w:line="360" w:lineRule="auto"/>
              <w:rPr>
                <w:rFonts w:ascii="Arial" w:hAnsi="Arial" w:cs="Arial"/>
                <w:sz w:val="18"/>
                <w:szCs w:val="18"/>
              </w:rPr>
            </w:pPr>
          </w:p>
        </w:tc>
        <w:tc>
          <w:tcPr>
            <w:tcW w:w="360" w:type="dxa"/>
            <w:shd w:val="clear" w:color="auto" w:fill="auto"/>
          </w:tcPr>
          <w:p w:rsidR="0022528D" w:rsidRPr="00633714" w:rsidRDefault="0022528D" w:rsidP="00EB36FF">
            <w:pPr>
              <w:spacing w:after="0" w:line="360" w:lineRule="auto"/>
              <w:rPr>
                <w:rFonts w:ascii="Arial" w:hAnsi="Arial" w:cs="Arial"/>
                <w:sz w:val="18"/>
                <w:szCs w:val="18"/>
              </w:rPr>
            </w:pPr>
          </w:p>
        </w:tc>
        <w:tc>
          <w:tcPr>
            <w:tcW w:w="360"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379" w:type="dxa"/>
          </w:tcPr>
          <w:p w:rsidR="0022528D" w:rsidRPr="00633714" w:rsidRDefault="0022528D" w:rsidP="00EB36FF">
            <w:pPr>
              <w:spacing w:after="0" w:line="360" w:lineRule="auto"/>
              <w:rPr>
                <w:rFonts w:ascii="Arial" w:hAnsi="Arial" w:cs="Arial"/>
                <w:sz w:val="18"/>
                <w:szCs w:val="18"/>
              </w:rPr>
            </w:pPr>
          </w:p>
        </w:tc>
        <w:tc>
          <w:tcPr>
            <w:tcW w:w="422" w:type="dxa"/>
          </w:tcPr>
          <w:p w:rsidR="0022528D" w:rsidRPr="00633714" w:rsidRDefault="0022528D" w:rsidP="00EB36FF">
            <w:pPr>
              <w:spacing w:after="0" w:line="360" w:lineRule="auto"/>
              <w:rPr>
                <w:rFonts w:ascii="Arial" w:hAnsi="Arial" w:cs="Arial"/>
                <w:sz w:val="18"/>
                <w:szCs w:val="18"/>
              </w:rPr>
            </w:pPr>
          </w:p>
        </w:tc>
        <w:tc>
          <w:tcPr>
            <w:tcW w:w="429" w:type="dxa"/>
          </w:tcPr>
          <w:p w:rsidR="0022528D" w:rsidRPr="00633714" w:rsidRDefault="0022528D" w:rsidP="00EB36FF">
            <w:pPr>
              <w:spacing w:after="0" w:line="360" w:lineRule="auto"/>
              <w:rPr>
                <w:rFonts w:ascii="Arial" w:hAnsi="Arial" w:cs="Arial"/>
                <w:sz w:val="18"/>
                <w:szCs w:val="18"/>
              </w:rPr>
            </w:pPr>
          </w:p>
        </w:tc>
        <w:tc>
          <w:tcPr>
            <w:tcW w:w="425"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392" w:type="dxa"/>
          </w:tcPr>
          <w:p w:rsidR="0022528D" w:rsidRPr="00633714" w:rsidRDefault="0022528D" w:rsidP="00EB36FF">
            <w:pPr>
              <w:spacing w:after="0" w:line="360" w:lineRule="auto"/>
              <w:rPr>
                <w:rFonts w:ascii="Arial" w:hAnsi="Arial" w:cs="Arial"/>
                <w:sz w:val="18"/>
                <w:szCs w:val="18"/>
              </w:rPr>
            </w:pPr>
          </w:p>
        </w:tc>
        <w:tc>
          <w:tcPr>
            <w:tcW w:w="425" w:type="dxa"/>
          </w:tcPr>
          <w:p w:rsidR="0022528D" w:rsidRPr="00633714" w:rsidRDefault="0022528D" w:rsidP="00EB36FF">
            <w:pPr>
              <w:spacing w:after="0" w:line="360" w:lineRule="auto"/>
              <w:rPr>
                <w:rFonts w:ascii="Arial" w:hAnsi="Arial" w:cs="Arial"/>
                <w:sz w:val="18"/>
                <w:szCs w:val="18"/>
              </w:rPr>
            </w:pPr>
          </w:p>
        </w:tc>
        <w:tc>
          <w:tcPr>
            <w:tcW w:w="426" w:type="dxa"/>
          </w:tcPr>
          <w:p w:rsidR="0022528D" w:rsidRPr="00633714" w:rsidRDefault="0022528D" w:rsidP="00EB36FF">
            <w:pPr>
              <w:spacing w:after="0" w:line="360" w:lineRule="auto"/>
              <w:rPr>
                <w:rFonts w:ascii="Arial" w:hAnsi="Arial" w:cs="Arial"/>
                <w:sz w:val="18"/>
                <w:szCs w:val="18"/>
              </w:rPr>
            </w:pPr>
          </w:p>
        </w:tc>
        <w:tc>
          <w:tcPr>
            <w:tcW w:w="426"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426" w:type="dxa"/>
            <w:shd w:val="clear" w:color="auto" w:fill="auto"/>
          </w:tcPr>
          <w:p w:rsidR="0022528D" w:rsidRPr="00633714" w:rsidRDefault="0022528D" w:rsidP="00EB36FF">
            <w:pPr>
              <w:spacing w:after="0" w:line="360" w:lineRule="auto"/>
              <w:rPr>
                <w:rFonts w:ascii="Arial" w:hAnsi="Arial" w:cs="Arial"/>
                <w:sz w:val="18"/>
                <w:szCs w:val="18"/>
              </w:rPr>
            </w:pPr>
          </w:p>
        </w:tc>
        <w:tc>
          <w:tcPr>
            <w:tcW w:w="425" w:type="dxa"/>
            <w:shd w:val="clear" w:color="auto" w:fill="auto"/>
          </w:tcPr>
          <w:p w:rsidR="0022528D" w:rsidRPr="00633714" w:rsidRDefault="0022528D" w:rsidP="00EB36FF">
            <w:pPr>
              <w:spacing w:after="0" w:line="360" w:lineRule="auto"/>
              <w:rPr>
                <w:rFonts w:ascii="Arial" w:hAnsi="Arial" w:cs="Arial"/>
                <w:sz w:val="18"/>
                <w:szCs w:val="18"/>
              </w:rPr>
            </w:pPr>
          </w:p>
        </w:tc>
        <w:tc>
          <w:tcPr>
            <w:tcW w:w="425" w:type="dxa"/>
            <w:shd w:val="clear" w:color="auto" w:fill="auto"/>
          </w:tcPr>
          <w:p w:rsidR="0022528D" w:rsidRPr="00633714" w:rsidRDefault="0022528D" w:rsidP="00EB36FF">
            <w:pPr>
              <w:spacing w:after="0" w:line="360" w:lineRule="auto"/>
              <w:rPr>
                <w:rFonts w:ascii="Arial" w:hAnsi="Arial" w:cs="Arial"/>
                <w:sz w:val="18"/>
                <w:szCs w:val="18"/>
              </w:rPr>
            </w:pPr>
          </w:p>
        </w:tc>
        <w:tc>
          <w:tcPr>
            <w:tcW w:w="425" w:type="dxa"/>
            <w:shd w:val="clear" w:color="auto" w:fill="808080" w:themeFill="background1" w:themeFillShade="80"/>
          </w:tcPr>
          <w:p w:rsidR="0022528D" w:rsidRPr="00633714" w:rsidRDefault="0022528D" w:rsidP="00EB36FF">
            <w:pPr>
              <w:spacing w:after="0" w:line="360" w:lineRule="auto"/>
              <w:rPr>
                <w:rFonts w:ascii="Arial" w:hAnsi="Arial" w:cs="Arial"/>
                <w:sz w:val="18"/>
                <w:szCs w:val="18"/>
              </w:rPr>
            </w:pPr>
          </w:p>
        </w:tc>
        <w:tc>
          <w:tcPr>
            <w:tcW w:w="1697" w:type="dxa"/>
          </w:tcPr>
          <w:p w:rsidR="0022528D" w:rsidRPr="00633714" w:rsidRDefault="0022528D">
            <w:pPr>
              <w:rPr>
                <w:rFonts w:ascii="Arial" w:hAnsi="Arial" w:cs="Arial"/>
              </w:rPr>
            </w:pPr>
            <w:r w:rsidRPr="00633714">
              <w:rPr>
                <w:rFonts w:ascii="Arial" w:hAnsi="Arial" w:cs="Arial"/>
                <w:sz w:val="18"/>
                <w:szCs w:val="18"/>
              </w:rPr>
              <w:t xml:space="preserve">PIU </w:t>
            </w:r>
          </w:p>
        </w:tc>
        <w:tc>
          <w:tcPr>
            <w:tcW w:w="1170" w:type="dxa"/>
            <w:vMerge/>
          </w:tcPr>
          <w:p w:rsidR="0022528D" w:rsidRPr="00633714" w:rsidRDefault="0022528D" w:rsidP="00EB36FF">
            <w:pPr>
              <w:spacing w:after="0" w:line="240" w:lineRule="auto"/>
              <w:rPr>
                <w:rFonts w:ascii="Arial" w:hAnsi="Arial" w:cs="Arial"/>
                <w:sz w:val="18"/>
                <w:szCs w:val="18"/>
              </w:rPr>
            </w:pPr>
          </w:p>
        </w:tc>
        <w:tc>
          <w:tcPr>
            <w:tcW w:w="1047" w:type="dxa"/>
            <w:vMerge/>
          </w:tcPr>
          <w:p w:rsidR="0022528D" w:rsidRPr="00633714" w:rsidRDefault="0022528D" w:rsidP="00EB36FF">
            <w:pPr>
              <w:spacing w:after="0" w:line="360" w:lineRule="auto"/>
              <w:rPr>
                <w:rFonts w:ascii="Arial" w:hAnsi="Arial" w:cs="Arial"/>
                <w:sz w:val="18"/>
                <w:szCs w:val="18"/>
              </w:rPr>
            </w:pPr>
          </w:p>
        </w:tc>
      </w:tr>
      <w:tr w:rsidR="007C50E7" w:rsidRPr="009133F6" w:rsidTr="00FB427B">
        <w:trPr>
          <w:trHeight w:val="270"/>
        </w:trPr>
        <w:tc>
          <w:tcPr>
            <w:tcW w:w="2514" w:type="dxa"/>
          </w:tcPr>
          <w:p w:rsidR="007C50E7" w:rsidRPr="00633714" w:rsidRDefault="007C50E7" w:rsidP="00EB36FF">
            <w:pPr>
              <w:spacing w:after="0" w:line="360" w:lineRule="auto"/>
              <w:rPr>
                <w:rFonts w:ascii="Arial" w:hAnsi="Arial" w:cs="Arial"/>
                <w:sz w:val="18"/>
                <w:szCs w:val="18"/>
              </w:rPr>
            </w:pPr>
            <w:r w:rsidRPr="00633714">
              <w:rPr>
                <w:rFonts w:ascii="Arial" w:hAnsi="Arial" w:cs="Arial"/>
                <w:sz w:val="18"/>
                <w:szCs w:val="18"/>
              </w:rPr>
              <w:t>Project Completion Report</w:t>
            </w:r>
          </w:p>
        </w:tc>
        <w:tc>
          <w:tcPr>
            <w:tcW w:w="394" w:type="dxa"/>
            <w:shd w:val="clear" w:color="auto" w:fill="auto"/>
          </w:tcPr>
          <w:p w:rsidR="007C50E7" w:rsidRPr="00633714" w:rsidRDefault="007C50E7" w:rsidP="00EB36FF">
            <w:pPr>
              <w:spacing w:after="0" w:line="360" w:lineRule="auto"/>
              <w:rPr>
                <w:rFonts w:ascii="Arial" w:hAnsi="Arial" w:cs="Arial"/>
                <w:sz w:val="18"/>
                <w:szCs w:val="18"/>
              </w:rPr>
            </w:pPr>
          </w:p>
        </w:tc>
        <w:tc>
          <w:tcPr>
            <w:tcW w:w="360" w:type="dxa"/>
            <w:shd w:val="clear" w:color="auto" w:fill="auto"/>
          </w:tcPr>
          <w:p w:rsidR="007C50E7" w:rsidRPr="00633714" w:rsidRDefault="007C50E7" w:rsidP="00EB36FF">
            <w:pPr>
              <w:spacing w:after="0" w:line="360" w:lineRule="auto"/>
              <w:rPr>
                <w:rFonts w:ascii="Arial" w:hAnsi="Arial" w:cs="Arial"/>
                <w:sz w:val="18"/>
                <w:szCs w:val="18"/>
              </w:rPr>
            </w:pPr>
          </w:p>
        </w:tc>
        <w:tc>
          <w:tcPr>
            <w:tcW w:w="360" w:type="dxa"/>
            <w:shd w:val="clear" w:color="auto" w:fill="auto"/>
          </w:tcPr>
          <w:p w:rsidR="007C50E7" w:rsidRPr="00633714" w:rsidRDefault="007C50E7" w:rsidP="00EB36FF">
            <w:pPr>
              <w:spacing w:after="0" w:line="360" w:lineRule="auto"/>
              <w:rPr>
                <w:rFonts w:ascii="Arial" w:hAnsi="Arial" w:cs="Arial"/>
                <w:sz w:val="18"/>
                <w:szCs w:val="18"/>
              </w:rPr>
            </w:pPr>
          </w:p>
        </w:tc>
        <w:tc>
          <w:tcPr>
            <w:tcW w:w="360" w:type="dxa"/>
            <w:shd w:val="clear" w:color="auto" w:fill="auto"/>
          </w:tcPr>
          <w:p w:rsidR="007C50E7" w:rsidRPr="00633714" w:rsidRDefault="007C50E7" w:rsidP="00EB36FF">
            <w:pPr>
              <w:spacing w:after="0" w:line="360" w:lineRule="auto"/>
              <w:rPr>
                <w:rFonts w:ascii="Arial" w:hAnsi="Arial" w:cs="Arial"/>
                <w:sz w:val="18"/>
                <w:szCs w:val="18"/>
              </w:rPr>
            </w:pPr>
          </w:p>
        </w:tc>
        <w:tc>
          <w:tcPr>
            <w:tcW w:w="360" w:type="dxa"/>
            <w:shd w:val="clear" w:color="auto" w:fill="auto"/>
          </w:tcPr>
          <w:p w:rsidR="007C50E7" w:rsidRPr="00633714" w:rsidRDefault="007C50E7" w:rsidP="00EB36FF">
            <w:pPr>
              <w:spacing w:after="0" w:line="360" w:lineRule="auto"/>
              <w:rPr>
                <w:rFonts w:ascii="Arial" w:hAnsi="Arial" w:cs="Arial"/>
                <w:sz w:val="18"/>
                <w:szCs w:val="18"/>
              </w:rPr>
            </w:pPr>
          </w:p>
        </w:tc>
        <w:tc>
          <w:tcPr>
            <w:tcW w:w="360" w:type="dxa"/>
            <w:shd w:val="clear" w:color="auto" w:fill="auto"/>
          </w:tcPr>
          <w:p w:rsidR="007C50E7" w:rsidRPr="00633714" w:rsidRDefault="007C50E7" w:rsidP="00EB36FF">
            <w:pPr>
              <w:spacing w:after="0" w:line="360" w:lineRule="auto"/>
              <w:rPr>
                <w:rFonts w:ascii="Arial" w:hAnsi="Arial" w:cs="Arial"/>
                <w:sz w:val="18"/>
                <w:szCs w:val="18"/>
              </w:rPr>
            </w:pPr>
          </w:p>
        </w:tc>
        <w:tc>
          <w:tcPr>
            <w:tcW w:w="360" w:type="dxa"/>
            <w:shd w:val="clear" w:color="auto" w:fill="auto"/>
          </w:tcPr>
          <w:p w:rsidR="007C50E7" w:rsidRPr="00633714" w:rsidRDefault="007C50E7" w:rsidP="00EB36FF">
            <w:pPr>
              <w:spacing w:after="0" w:line="360" w:lineRule="auto"/>
              <w:rPr>
                <w:rFonts w:ascii="Arial" w:hAnsi="Arial" w:cs="Arial"/>
                <w:sz w:val="18"/>
                <w:szCs w:val="18"/>
              </w:rPr>
            </w:pPr>
          </w:p>
        </w:tc>
        <w:tc>
          <w:tcPr>
            <w:tcW w:w="360" w:type="dxa"/>
            <w:shd w:val="clear" w:color="auto" w:fill="auto"/>
          </w:tcPr>
          <w:p w:rsidR="007C50E7" w:rsidRPr="00633714" w:rsidRDefault="007C50E7" w:rsidP="00EB36FF">
            <w:pPr>
              <w:spacing w:after="0" w:line="360" w:lineRule="auto"/>
              <w:rPr>
                <w:rFonts w:ascii="Arial" w:hAnsi="Arial" w:cs="Arial"/>
                <w:sz w:val="18"/>
                <w:szCs w:val="18"/>
              </w:rPr>
            </w:pPr>
          </w:p>
        </w:tc>
        <w:tc>
          <w:tcPr>
            <w:tcW w:w="379" w:type="dxa"/>
          </w:tcPr>
          <w:p w:rsidR="007C50E7" w:rsidRPr="00633714" w:rsidRDefault="007C50E7" w:rsidP="00EB36FF">
            <w:pPr>
              <w:spacing w:after="0" w:line="360" w:lineRule="auto"/>
              <w:rPr>
                <w:rFonts w:ascii="Arial" w:hAnsi="Arial" w:cs="Arial"/>
                <w:sz w:val="18"/>
                <w:szCs w:val="18"/>
              </w:rPr>
            </w:pPr>
          </w:p>
        </w:tc>
        <w:tc>
          <w:tcPr>
            <w:tcW w:w="422" w:type="dxa"/>
          </w:tcPr>
          <w:p w:rsidR="007C50E7" w:rsidRPr="00633714" w:rsidRDefault="007C50E7" w:rsidP="00EB36FF">
            <w:pPr>
              <w:spacing w:after="0" w:line="360" w:lineRule="auto"/>
              <w:rPr>
                <w:rFonts w:ascii="Arial" w:hAnsi="Arial" w:cs="Arial"/>
                <w:sz w:val="18"/>
                <w:szCs w:val="18"/>
              </w:rPr>
            </w:pPr>
          </w:p>
        </w:tc>
        <w:tc>
          <w:tcPr>
            <w:tcW w:w="429" w:type="dxa"/>
          </w:tcPr>
          <w:p w:rsidR="007C50E7" w:rsidRPr="00633714" w:rsidRDefault="007C50E7" w:rsidP="00EB36FF">
            <w:pPr>
              <w:spacing w:after="0" w:line="360" w:lineRule="auto"/>
              <w:rPr>
                <w:rFonts w:ascii="Arial" w:hAnsi="Arial" w:cs="Arial"/>
                <w:sz w:val="18"/>
                <w:szCs w:val="18"/>
              </w:rPr>
            </w:pPr>
          </w:p>
        </w:tc>
        <w:tc>
          <w:tcPr>
            <w:tcW w:w="425" w:type="dxa"/>
          </w:tcPr>
          <w:p w:rsidR="007C50E7" w:rsidRPr="00633714" w:rsidRDefault="007C50E7" w:rsidP="00EB36FF">
            <w:pPr>
              <w:spacing w:after="0" w:line="360" w:lineRule="auto"/>
              <w:rPr>
                <w:rFonts w:ascii="Arial" w:hAnsi="Arial" w:cs="Arial"/>
                <w:sz w:val="18"/>
                <w:szCs w:val="18"/>
              </w:rPr>
            </w:pPr>
          </w:p>
        </w:tc>
        <w:tc>
          <w:tcPr>
            <w:tcW w:w="392" w:type="dxa"/>
          </w:tcPr>
          <w:p w:rsidR="007C50E7" w:rsidRPr="00633714" w:rsidRDefault="007C50E7" w:rsidP="00EB36FF">
            <w:pPr>
              <w:spacing w:after="0" w:line="360" w:lineRule="auto"/>
              <w:rPr>
                <w:rFonts w:ascii="Arial" w:hAnsi="Arial" w:cs="Arial"/>
                <w:sz w:val="18"/>
                <w:szCs w:val="18"/>
              </w:rPr>
            </w:pPr>
          </w:p>
        </w:tc>
        <w:tc>
          <w:tcPr>
            <w:tcW w:w="425" w:type="dxa"/>
          </w:tcPr>
          <w:p w:rsidR="007C50E7" w:rsidRPr="00633714" w:rsidRDefault="007C50E7" w:rsidP="00EB36FF">
            <w:pPr>
              <w:spacing w:after="0" w:line="360" w:lineRule="auto"/>
              <w:rPr>
                <w:rFonts w:ascii="Arial" w:hAnsi="Arial" w:cs="Arial"/>
                <w:sz w:val="18"/>
                <w:szCs w:val="18"/>
              </w:rPr>
            </w:pPr>
          </w:p>
        </w:tc>
        <w:tc>
          <w:tcPr>
            <w:tcW w:w="426" w:type="dxa"/>
          </w:tcPr>
          <w:p w:rsidR="007C50E7" w:rsidRPr="00633714" w:rsidRDefault="007C50E7" w:rsidP="00EB36FF">
            <w:pPr>
              <w:spacing w:after="0" w:line="360" w:lineRule="auto"/>
              <w:rPr>
                <w:rFonts w:ascii="Arial" w:hAnsi="Arial" w:cs="Arial"/>
                <w:sz w:val="18"/>
                <w:szCs w:val="18"/>
              </w:rPr>
            </w:pPr>
          </w:p>
        </w:tc>
        <w:tc>
          <w:tcPr>
            <w:tcW w:w="426" w:type="dxa"/>
          </w:tcPr>
          <w:p w:rsidR="007C50E7" w:rsidRPr="00633714" w:rsidRDefault="007C50E7" w:rsidP="00EB36FF">
            <w:pPr>
              <w:spacing w:after="0" w:line="360" w:lineRule="auto"/>
              <w:rPr>
                <w:rFonts w:ascii="Arial" w:hAnsi="Arial" w:cs="Arial"/>
                <w:sz w:val="18"/>
                <w:szCs w:val="18"/>
              </w:rPr>
            </w:pPr>
          </w:p>
        </w:tc>
        <w:tc>
          <w:tcPr>
            <w:tcW w:w="426" w:type="dxa"/>
            <w:shd w:val="clear" w:color="auto" w:fill="auto"/>
          </w:tcPr>
          <w:p w:rsidR="007C50E7" w:rsidRPr="00633714" w:rsidRDefault="007C50E7" w:rsidP="00EB36FF">
            <w:pPr>
              <w:spacing w:after="0" w:line="360" w:lineRule="auto"/>
              <w:rPr>
                <w:rFonts w:ascii="Arial" w:hAnsi="Arial" w:cs="Arial"/>
                <w:sz w:val="18"/>
                <w:szCs w:val="18"/>
              </w:rPr>
            </w:pPr>
          </w:p>
        </w:tc>
        <w:tc>
          <w:tcPr>
            <w:tcW w:w="425" w:type="dxa"/>
            <w:shd w:val="clear" w:color="auto" w:fill="auto"/>
          </w:tcPr>
          <w:p w:rsidR="007C50E7" w:rsidRPr="00633714" w:rsidRDefault="007C50E7" w:rsidP="00EB36FF">
            <w:pPr>
              <w:spacing w:after="0" w:line="360" w:lineRule="auto"/>
              <w:rPr>
                <w:rFonts w:ascii="Arial" w:hAnsi="Arial" w:cs="Arial"/>
                <w:sz w:val="18"/>
                <w:szCs w:val="18"/>
              </w:rPr>
            </w:pPr>
          </w:p>
        </w:tc>
        <w:tc>
          <w:tcPr>
            <w:tcW w:w="425" w:type="dxa"/>
            <w:shd w:val="clear" w:color="auto" w:fill="auto"/>
          </w:tcPr>
          <w:p w:rsidR="007C50E7" w:rsidRPr="00633714" w:rsidRDefault="007C50E7" w:rsidP="00EB36FF">
            <w:pPr>
              <w:spacing w:after="0" w:line="360" w:lineRule="auto"/>
              <w:rPr>
                <w:rFonts w:ascii="Arial" w:hAnsi="Arial" w:cs="Arial"/>
                <w:sz w:val="18"/>
                <w:szCs w:val="18"/>
              </w:rPr>
            </w:pPr>
          </w:p>
        </w:tc>
        <w:tc>
          <w:tcPr>
            <w:tcW w:w="425"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1697" w:type="dxa"/>
          </w:tcPr>
          <w:p w:rsidR="007C50E7" w:rsidRPr="00633714" w:rsidRDefault="007C50E7" w:rsidP="00EB36FF">
            <w:pPr>
              <w:spacing w:after="0" w:line="360" w:lineRule="auto"/>
              <w:rPr>
                <w:rFonts w:ascii="Arial" w:hAnsi="Arial" w:cs="Arial"/>
                <w:sz w:val="18"/>
                <w:szCs w:val="18"/>
              </w:rPr>
            </w:pPr>
            <w:r w:rsidRPr="00633714">
              <w:rPr>
                <w:rFonts w:ascii="Arial" w:hAnsi="Arial" w:cs="Arial"/>
                <w:sz w:val="18"/>
                <w:szCs w:val="18"/>
              </w:rPr>
              <w:t>IDB</w:t>
            </w:r>
          </w:p>
        </w:tc>
        <w:tc>
          <w:tcPr>
            <w:tcW w:w="1170" w:type="dxa"/>
          </w:tcPr>
          <w:p w:rsidR="007C50E7" w:rsidRPr="00633714" w:rsidRDefault="007C50E7" w:rsidP="00EB36FF">
            <w:pPr>
              <w:spacing w:after="0" w:line="240" w:lineRule="auto"/>
              <w:rPr>
                <w:rFonts w:ascii="Arial" w:hAnsi="Arial" w:cs="Arial"/>
                <w:sz w:val="18"/>
                <w:szCs w:val="18"/>
              </w:rPr>
            </w:pPr>
          </w:p>
        </w:tc>
        <w:tc>
          <w:tcPr>
            <w:tcW w:w="1047" w:type="dxa"/>
          </w:tcPr>
          <w:p w:rsidR="007C50E7" w:rsidRPr="00633714" w:rsidRDefault="007C50E7" w:rsidP="00EB36FF">
            <w:pPr>
              <w:spacing w:after="0" w:line="360" w:lineRule="auto"/>
              <w:rPr>
                <w:rFonts w:ascii="Arial" w:hAnsi="Arial" w:cs="Arial"/>
                <w:sz w:val="18"/>
                <w:szCs w:val="18"/>
              </w:rPr>
            </w:pPr>
          </w:p>
        </w:tc>
      </w:tr>
      <w:tr w:rsidR="00FB427B" w:rsidRPr="009133F6" w:rsidTr="00FB427B">
        <w:tc>
          <w:tcPr>
            <w:tcW w:w="2514" w:type="dxa"/>
          </w:tcPr>
          <w:p w:rsidR="007C50E7" w:rsidRPr="00633714" w:rsidRDefault="007C50E7" w:rsidP="00EB36FF">
            <w:pPr>
              <w:spacing w:after="0" w:line="360" w:lineRule="auto"/>
              <w:rPr>
                <w:rFonts w:ascii="Arial" w:hAnsi="Arial" w:cs="Arial"/>
                <w:sz w:val="18"/>
                <w:szCs w:val="18"/>
              </w:rPr>
            </w:pPr>
            <w:r w:rsidRPr="00633714">
              <w:rPr>
                <w:rFonts w:ascii="Arial" w:hAnsi="Arial" w:cs="Arial"/>
                <w:sz w:val="18"/>
                <w:szCs w:val="18"/>
              </w:rPr>
              <w:t>Inspection Missions</w:t>
            </w:r>
          </w:p>
        </w:tc>
        <w:tc>
          <w:tcPr>
            <w:tcW w:w="394" w:type="dxa"/>
            <w:shd w:val="clear" w:color="auto" w:fill="auto"/>
          </w:tcPr>
          <w:p w:rsidR="007C50E7" w:rsidRPr="00633714" w:rsidRDefault="007C50E7" w:rsidP="00EB36FF">
            <w:pPr>
              <w:spacing w:after="0" w:line="360" w:lineRule="auto"/>
              <w:rPr>
                <w:rFonts w:ascii="Arial" w:hAnsi="Arial" w:cs="Arial"/>
                <w:sz w:val="18"/>
                <w:szCs w:val="18"/>
              </w:rPr>
            </w:pPr>
          </w:p>
        </w:tc>
        <w:tc>
          <w:tcPr>
            <w:tcW w:w="360"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360" w:type="dxa"/>
            <w:shd w:val="clear" w:color="auto" w:fill="auto"/>
          </w:tcPr>
          <w:p w:rsidR="007C50E7" w:rsidRPr="00633714" w:rsidRDefault="007C50E7" w:rsidP="00EB36FF">
            <w:pPr>
              <w:spacing w:after="0" w:line="360" w:lineRule="auto"/>
              <w:rPr>
                <w:rFonts w:ascii="Arial" w:hAnsi="Arial" w:cs="Arial"/>
                <w:sz w:val="18"/>
                <w:szCs w:val="18"/>
              </w:rPr>
            </w:pPr>
          </w:p>
        </w:tc>
        <w:tc>
          <w:tcPr>
            <w:tcW w:w="360"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360" w:type="dxa"/>
            <w:shd w:val="clear" w:color="auto" w:fill="auto"/>
          </w:tcPr>
          <w:p w:rsidR="007C50E7" w:rsidRPr="00633714" w:rsidRDefault="007C50E7" w:rsidP="00EB36FF">
            <w:pPr>
              <w:spacing w:after="0" w:line="360" w:lineRule="auto"/>
              <w:rPr>
                <w:rFonts w:ascii="Arial" w:hAnsi="Arial" w:cs="Arial"/>
                <w:sz w:val="18"/>
                <w:szCs w:val="18"/>
              </w:rPr>
            </w:pPr>
          </w:p>
        </w:tc>
        <w:tc>
          <w:tcPr>
            <w:tcW w:w="360"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360" w:type="dxa"/>
            <w:shd w:val="clear" w:color="auto" w:fill="auto"/>
          </w:tcPr>
          <w:p w:rsidR="007C50E7" w:rsidRPr="00633714" w:rsidRDefault="007C50E7" w:rsidP="00EB36FF">
            <w:pPr>
              <w:spacing w:after="0" w:line="360" w:lineRule="auto"/>
              <w:rPr>
                <w:rFonts w:ascii="Arial" w:hAnsi="Arial" w:cs="Arial"/>
                <w:sz w:val="18"/>
                <w:szCs w:val="18"/>
              </w:rPr>
            </w:pPr>
          </w:p>
        </w:tc>
        <w:tc>
          <w:tcPr>
            <w:tcW w:w="360"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379" w:type="dxa"/>
          </w:tcPr>
          <w:p w:rsidR="007C50E7" w:rsidRPr="00633714" w:rsidRDefault="007C50E7" w:rsidP="00EB36FF">
            <w:pPr>
              <w:spacing w:after="0" w:line="360" w:lineRule="auto"/>
              <w:rPr>
                <w:rFonts w:ascii="Arial" w:hAnsi="Arial" w:cs="Arial"/>
                <w:sz w:val="18"/>
                <w:szCs w:val="18"/>
              </w:rPr>
            </w:pPr>
          </w:p>
        </w:tc>
        <w:tc>
          <w:tcPr>
            <w:tcW w:w="422"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429" w:type="dxa"/>
          </w:tcPr>
          <w:p w:rsidR="007C50E7" w:rsidRPr="00633714" w:rsidRDefault="007C50E7" w:rsidP="00EB36FF">
            <w:pPr>
              <w:spacing w:after="0" w:line="360" w:lineRule="auto"/>
              <w:rPr>
                <w:rFonts w:ascii="Arial" w:hAnsi="Arial" w:cs="Arial"/>
                <w:sz w:val="18"/>
                <w:szCs w:val="18"/>
              </w:rPr>
            </w:pPr>
          </w:p>
        </w:tc>
        <w:tc>
          <w:tcPr>
            <w:tcW w:w="425"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392" w:type="dxa"/>
          </w:tcPr>
          <w:p w:rsidR="007C50E7" w:rsidRPr="00633714" w:rsidRDefault="007C50E7" w:rsidP="00EB36FF">
            <w:pPr>
              <w:spacing w:after="0" w:line="360" w:lineRule="auto"/>
              <w:rPr>
                <w:rFonts w:ascii="Arial" w:hAnsi="Arial" w:cs="Arial"/>
                <w:sz w:val="18"/>
                <w:szCs w:val="18"/>
              </w:rPr>
            </w:pPr>
          </w:p>
        </w:tc>
        <w:tc>
          <w:tcPr>
            <w:tcW w:w="425"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426" w:type="dxa"/>
          </w:tcPr>
          <w:p w:rsidR="007C50E7" w:rsidRPr="00633714" w:rsidRDefault="007C50E7" w:rsidP="00EB36FF">
            <w:pPr>
              <w:spacing w:after="0" w:line="360" w:lineRule="auto"/>
              <w:rPr>
                <w:rFonts w:ascii="Arial" w:hAnsi="Arial" w:cs="Arial"/>
                <w:sz w:val="18"/>
                <w:szCs w:val="18"/>
              </w:rPr>
            </w:pPr>
          </w:p>
        </w:tc>
        <w:tc>
          <w:tcPr>
            <w:tcW w:w="426"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426" w:type="dxa"/>
            <w:shd w:val="clear" w:color="auto" w:fill="auto"/>
          </w:tcPr>
          <w:p w:rsidR="007C50E7" w:rsidRPr="00633714" w:rsidRDefault="007C50E7" w:rsidP="00EB36FF">
            <w:pPr>
              <w:spacing w:after="0" w:line="360" w:lineRule="auto"/>
              <w:rPr>
                <w:rFonts w:ascii="Arial" w:hAnsi="Arial" w:cs="Arial"/>
                <w:sz w:val="18"/>
                <w:szCs w:val="18"/>
              </w:rPr>
            </w:pPr>
          </w:p>
        </w:tc>
        <w:tc>
          <w:tcPr>
            <w:tcW w:w="425"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425" w:type="dxa"/>
            <w:shd w:val="clear" w:color="auto" w:fill="auto"/>
          </w:tcPr>
          <w:p w:rsidR="007C50E7" w:rsidRPr="00633714" w:rsidRDefault="007C50E7" w:rsidP="00EB36FF">
            <w:pPr>
              <w:spacing w:after="0" w:line="360" w:lineRule="auto"/>
              <w:rPr>
                <w:rFonts w:ascii="Arial" w:hAnsi="Arial" w:cs="Arial"/>
                <w:sz w:val="18"/>
                <w:szCs w:val="18"/>
              </w:rPr>
            </w:pPr>
          </w:p>
        </w:tc>
        <w:tc>
          <w:tcPr>
            <w:tcW w:w="425" w:type="dxa"/>
            <w:shd w:val="clear" w:color="auto" w:fill="808080" w:themeFill="background1" w:themeFillShade="80"/>
          </w:tcPr>
          <w:p w:rsidR="007C50E7" w:rsidRPr="00633714" w:rsidRDefault="007C50E7" w:rsidP="00EB36FF">
            <w:pPr>
              <w:spacing w:after="0" w:line="360" w:lineRule="auto"/>
              <w:rPr>
                <w:rFonts w:ascii="Arial" w:hAnsi="Arial" w:cs="Arial"/>
                <w:sz w:val="18"/>
                <w:szCs w:val="18"/>
              </w:rPr>
            </w:pPr>
          </w:p>
        </w:tc>
        <w:tc>
          <w:tcPr>
            <w:tcW w:w="1697" w:type="dxa"/>
          </w:tcPr>
          <w:p w:rsidR="007C50E7" w:rsidRPr="00633714" w:rsidRDefault="007C50E7" w:rsidP="00EB36FF">
            <w:pPr>
              <w:spacing w:after="0" w:line="360" w:lineRule="auto"/>
              <w:rPr>
                <w:rFonts w:ascii="Arial" w:hAnsi="Arial" w:cs="Arial"/>
                <w:sz w:val="18"/>
                <w:szCs w:val="18"/>
              </w:rPr>
            </w:pPr>
            <w:r w:rsidRPr="00633714">
              <w:rPr>
                <w:rFonts w:ascii="Arial" w:hAnsi="Arial" w:cs="Arial"/>
                <w:sz w:val="18"/>
                <w:szCs w:val="18"/>
              </w:rPr>
              <w:t>IDB</w:t>
            </w:r>
          </w:p>
        </w:tc>
        <w:tc>
          <w:tcPr>
            <w:tcW w:w="1170" w:type="dxa"/>
          </w:tcPr>
          <w:p w:rsidR="007C50E7" w:rsidRPr="00633714" w:rsidRDefault="007C50E7" w:rsidP="007C50E7">
            <w:pPr>
              <w:spacing w:after="0" w:line="240" w:lineRule="auto"/>
              <w:rPr>
                <w:rFonts w:ascii="Arial" w:hAnsi="Arial" w:cs="Arial"/>
                <w:sz w:val="18"/>
                <w:szCs w:val="18"/>
              </w:rPr>
            </w:pPr>
            <w:r w:rsidRPr="00633714">
              <w:rPr>
                <w:rFonts w:ascii="Arial" w:hAnsi="Arial" w:cs="Arial"/>
                <w:sz w:val="18"/>
                <w:szCs w:val="18"/>
              </w:rPr>
              <w:t>$13,176 per year</w:t>
            </w:r>
            <w:r w:rsidRPr="00633714">
              <w:rPr>
                <w:rStyle w:val="FootnoteReference"/>
                <w:rFonts w:ascii="Arial" w:hAnsi="Arial" w:cs="Arial"/>
                <w:sz w:val="18"/>
                <w:szCs w:val="18"/>
              </w:rPr>
              <w:footnoteReference w:id="1"/>
            </w:r>
          </w:p>
        </w:tc>
        <w:tc>
          <w:tcPr>
            <w:tcW w:w="1047" w:type="dxa"/>
          </w:tcPr>
          <w:p w:rsidR="007C50E7" w:rsidRPr="00633714" w:rsidRDefault="007C50E7" w:rsidP="00EB36FF">
            <w:pPr>
              <w:spacing w:after="0" w:line="360" w:lineRule="auto"/>
              <w:rPr>
                <w:rFonts w:ascii="Arial" w:hAnsi="Arial" w:cs="Arial"/>
                <w:sz w:val="18"/>
                <w:szCs w:val="18"/>
              </w:rPr>
            </w:pPr>
            <w:r w:rsidRPr="00633714">
              <w:rPr>
                <w:rFonts w:ascii="Arial" w:hAnsi="Arial" w:cs="Arial"/>
                <w:sz w:val="18"/>
                <w:szCs w:val="18"/>
              </w:rPr>
              <w:t>IDB funds</w:t>
            </w:r>
          </w:p>
        </w:tc>
      </w:tr>
      <w:tr w:rsidR="007C50E7" w:rsidRPr="009133F6" w:rsidTr="00FB427B">
        <w:tc>
          <w:tcPr>
            <w:tcW w:w="12150" w:type="dxa"/>
            <w:gridSpan w:val="22"/>
            <w:vAlign w:val="center"/>
          </w:tcPr>
          <w:p w:rsidR="007C50E7" w:rsidRPr="00633714" w:rsidRDefault="007C50E7" w:rsidP="00FB427B">
            <w:pPr>
              <w:spacing w:before="120" w:after="120" w:line="240" w:lineRule="auto"/>
              <w:jc w:val="right"/>
              <w:rPr>
                <w:rFonts w:ascii="Arial" w:hAnsi="Arial" w:cs="Arial"/>
                <w:b/>
                <w:sz w:val="18"/>
                <w:szCs w:val="18"/>
              </w:rPr>
            </w:pPr>
            <w:r w:rsidRPr="00633714">
              <w:rPr>
                <w:rFonts w:ascii="Arial" w:hAnsi="Arial" w:cs="Arial"/>
                <w:b/>
                <w:sz w:val="18"/>
                <w:szCs w:val="18"/>
              </w:rPr>
              <w:t>Total Cost:</w:t>
            </w:r>
          </w:p>
        </w:tc>
        <w:tc>
          <w:tcPr>
            <w:tcW w:w="2217" w:type="dxa"/>
            <w:gridSpan w:val="2"/>
            <w:vAlign w:val="center"/>
          </w:tcPr>
          <w:p w:rsidR="007C50E7" w:rsidRPr="00633714" w:rsidRDefault="007C50E7" w:rsidP="00FB427B">
            <w:pPr>
              <w:spacing w:before="120" w:after="120" w:line="240" w:lineRule="auto"/>
              <w:rPr>
                <w:rFonts w:ascii="Arial" w:hAnsi="Arial" w:cs="Arial"/>
                <w:b/>
                <w:sz w:val="18"/>
                <w:szCs w:val="18"/>
              </w:rPr>
            </w:pPr>
            <w:r w:rsidRPr="00633714">
              <w:rPr>
                <w:rFonts w:ascii="Arial" w:hAnsi="Arial" w:cs="Arial"/>
                <w:b/>
                <w:sz w:val="18"/>
                <w:szCs w:val="18"/>
              </w:rPr>
              <w:t>$</w:t>
            </w:r>
            <w:r w:rsidR="00FB427B" w:rsidRPr="00633714">
              <w:rPr>
                <w:rFonts w:ascii="Arial" w:hAnsi="Arial" w:cs="Arial"/>
                <w:b/>
                <w:sz w:val="18"/>
                <w:szCs w:val="18"/>
              </w:rPr>
              <w:t>65</w:t>
            </w:r>
            <w:r w:rsidRPr="00633714">
              <w:rPr>
                <w:rFonts w:ascii="Arial" w:hAnsi="Arial" w:cs="Arial"/>
                <w:b/>
                <w:sz w:val="18"/>
                <w:szCs w:val="18"/>
              </w:rPr>
              <w:t>,</w:t>
            </w:r>
            <w:r w:rsidR="00FB427B" w:rsidRPr="00633714">
              <w:rPr>
                <w:rFonts w:ascii="Arial" w:hAnsi="Arial" w:cs="Arial"/>
                <w:b/>
                <w:sz w:val="18"/>
                <w:szCs w:val="18"/>
              </w:rPr>
              <w:t>880</w:t>
            </w:r>
          </w:p>
        </w:tc>
      </w:tr>
    </w:tbl>
    <w:p w:rsidR="007C50E7" w:rsidRPr="00633714" w:rsidRDefault="007C50E7" w:rsidP="001B5186">
      <w:pPr>
        <w:spacing w:after="0" w:line="360" w:lineRule="auto"/>
        <w:jc w:val="both"/>
        <w:rPr>
          <w:rFonts w:ascii="Arial" w:hAnsi="Arial" w:cs="Arial"/>
        </w:rPr>
      </w:pPr>
    </w:p>
    <w:p w:rsidR="001B5186" w:rsidRPr="00633714" w:rsidRDefault="004D3799" w:rsidP="004D3799">
      <w:pPr>
        <w:spacing w:after="0" w:line="360" w:lineRule="auto"/>
        <w:rPr>
          <w:rFonts w:ascii="Arial" w:hAnsi="Arial" w:cs="Arial"/>
        </w:rPr>
        <w:sectPr w:rsidR="001B5186" w:rsidRPr="00633714" w:rsidSect="001B5186">
          <w:pgSz w:w="15840" w:h="12240" w:orient="landscape"/>
          <w:pgMar w:top="1627" w:right="1440" w:bottom="1440" w:left="1440" w:header="720" w:footer="720" w:gutter="0"/>
          <w:cols w:space="720"/>
          <w:docGrid w:linePitch="360"/>
        </w:sectPr>
      </w:pPr>
      <w:r w:rsidRPr="00633714">
        <w:rPr>
          <w:rFonts w:ascii="Arial" w:hAnsi="Arial" w:cs="Arial"/>
        </w:rPr>
        <w:t xml:space="preserve"> </w:t>
      </w:r>
    </w:p>
    <w:p w:rsidR="001B5186" w:rsidRPr="00633714" w:rsidRDefault="001B5186" w:rsidP="001B5186">
      <w:pPr>
        <w:pStyle w:val="ColorfulList-Accent11"/>
        <w:spacing w:after="0" w:line="360" w:lineRule="auto"/>
        <w:ind w:left="0"/>
        <w:rPr>
          <w:rFonts w:ascii="Arial" w:hAnsi="Arial" w:cs="Arial"/>
          <w:color w:val="000000"/>
        </w:rPr>
      </w:pPr>
    </w:p>
    <w:p w:rsidR="001B5186" w:rsidRPr="00633714" w:rsidRDefault="001B5186" w:rsidP="001B5186">
      <w:pPr>
        <w:pStyle w:val="ColorfulList-Accent11"/>
        <w:numPr>
          <w:ilvl w:val="1"/>
          <w:numId w:val="20"/>
        </w:numPr>
        <w:spacing w:after="0" w:line="360" w:lineRule="auto"/>
        <w:jc w:val="both"/>
        <w:rPr>
          <w:rFonts w:ascii="Arial" w:hAnsi="Arial" w:cs="Arial"/>
          <w:b/>
        </w:rPr>
      </w:pPr>
      <w:r w:rsidRPr="00633714">
        <w:rPr>
          <w:rFonts w:ascii="Arial" w:hAnsi="Arial" w:cs="Arial"/>
          <w:b/>
        </w:rPr>
        <w:t>Evaluation</w:t>
      </w:r>
    </w:p>
    <w:p w:rsidR="001B5186" w:rsidRPr="00633714" w:rsidRDefault="001B5186" w:rsidP="001B5186">
      <w:pPr>
        <w:pStyle w:val="ColorfulList-Accent11"/>
        <w:spacing w:after="0" w:line="360" w:lineRule="auto"/>
        <w:ind w:left="0"/>
        <w:jc w:val="both"/>
        <w:rPr>
          <w:rFonts w:ascii="Arial" w:hAnsi="Arial" w:cs="Arial"/>
        </w:rPr>
      </w:pPr>
    </w:p>
    <w:p w:rsidR="001B5186" w:rsidRPr="00633714" w:rsidRDefault="001B5186" w:rsidP="001B5186">
      <w:pPr>
        <w:pStyle w:val="ColorfulList-Accent11"/>
        <w:spacing w:after="0" w:line="360" w:lineRule="auto"/>
        <w:ind w:left="0"/>
        <w:jc w:val="both"/>
        <w:rPr>
          <w:rFonts w:ascii="Arial" w:hAnsi="Arial" w:cs="Arial"/>
          <w:color w:val="000000"/>
        </w:rPr>
      </w:pPr>
      <w:r w:rsidRPr="00633714">
        <w:rPr>
          <w:rFonts w:ascii="Arial" w:hAnsi="Arial" w:cs="Arial"/>
          <w:color w:val="000000"/>
        </w:rPr>
        <w:t xml:space="preserve">The purpose of this section is to detail the </w:t>
      </w:r>
      <w:r w:rsidR="00A030AF" w:rsidRPr="00633714">
        <w:rPr>
          <w:rFonts w:ascii="Arial" w:hAnsi="Arial" w:cs="Arial"/>
          <w:color w:val="000000"/>
        </w:rPr>
        <w:t xml:space="preserve">evaluation </w:t>
      </w:r>
      <w:r w:rsidRPr="00633714">
        <w:rPr>
          <w:rFonts w:ascii="Arial" w:hAnsi="Arial" w:cs="Arial"/>
          <w:color w:val="000000"/>
        </w:rPr>
        <w:t xml:space="preserve">methodology and </w:t>
      </w:r>
      <w:r w:rsidR="00A030AF" w:rsidRPr="00633714">
        <w:rPr>
          <w:rFonts w:ascii="Arial" w:hAnsi="Arial" w:cs="Arial"/>
          <w:color w:val="000000"/>
        </w:rPr>
        <w:t xml:space="preserve">the </w:t>
      </w:r>
      <w:r w:rsidRPr="00633714">
        <w:rPr>
          <w:rFonts w:ascii="Arial" w:hAnsi="Arial" w:cs="Arial"/>
          <w:color w:val="000000"/>
        </w:rPr>
        <w:t xml:space="preserve">implementation of the evaluation. </w:t>
      </w:r>
    </w:p>
    <w:p w:rsidR="001B5186" w:rsidRPr="00633714" w:rsidRDefault="001B5186" w:rsidP="001B5186">
      <w:pPr>
        <w:pStyle w:val="ColorfulList-Accent11"/>
        <w:spacing w:after="0" w:line="360" w:lineRule="auto"/>
        <w:ind w:left="0"/>
        <w:jc w:val="both"/>
        <w:rPr>
          <w:rFonts w:ascii="Arial" w:hAnsi="Arial" w:cs="Arial"/>
        </w:rPr>
      </w:pPr>
    </w:p>
    <w:p w:rsidR="001B5186" w:rsidRPr="00633714" w:rsidRDefault="001B5186" w:rsidP="001B5186">
      <w:pPr>
        <w:pStyle w:val="ColorfulList-Accent11"/>
        <w:numPr>
          <w:ilvl w:val="0"/>
          <w:numId w:val="43"/>
        </w:numPr>
        <w:spacing w:after="0" w:line="360" w:lineRule="auto"/>
        <w:ind w:left="1080"/>
        <w:jc w:val="both"/>
        <w:rPr>
          <w:rFonts w:ascii="Arial" w:hAnsi="Arial" w:cs="Arial"/>
          <w:b/>
        </w:rPr>
      </w:pPr>
      <w:r w:rsidRPr="00633714">
        <w:rPr>
          <w:rFonts w:ascii="Arial" w:hAnsi="Arial" w:cs="Arial"/>
          <w:b/>
        </w:rPr>
        <w:t xml:space="preserve">Main </w:t>
      </w:r>
      <w:r w:rsidR="00A358CC" w:rsidRPr="00633714">
        <w:rPr>
          <w:rFonts w:ascii="Arial" w:hAnsi="Arial" w:cs="Arial"/>
          <w:b/>
        </w:rPr>
        <w:t>Evaluation Question</w:t>
      </w:r>
      <w:r w:rsidRPr="00633714">
        <w:rPr>
          <w:rFonts w:ascii="Arial" w:hAnsi="Arial" w:cs="Arial"/>
          <w:b/>
        </w:rPr>
        <w:t>(s)</w:t>
      </w:r>
    </w:p>
    <w:p w:rsidR="00835C70" w:rsidRPr="00633714" w:rsidRDefault="00835C70" w:rsidP="00835C70">
      <w:pPr>
        <w:pStyle w:val="ColorfulList-Accent11"/>
        <w:spacing w:after="0" w:line="360" w:lineRule="auto"/>
        <w:ind w:left="1080"/>
        <w:jc w:val="both"/>
        <w:rPr>
          <w:rFonts w:ascii="Arial" w:hAnsi="Arial" w:cs="Arial"/>
          <w:b/>
        </w:rPr>
      </w:pPr>
    </w:p>
    <w:p w:rsidR="001B5186" w:rsidRPr="0045582B" w:rsidRDefault="00E82F72" w:rsidP="00E82F72">
      <w:pPr>
        <w:numPr>
          <w:ilvl w:val="1"/>
          <w:numId w:val="27"/>
        </w:numPr>
        <w:spacing w:after="0" w:line="360" w:lineRule="auto"/>
        <w:ind w:left="540" w:hanging="540"/>
        <w:jc w:val="both"/>
        <w:textAlignment w:val="top"/>
        <w:rPr>
          <w:rFonts w:ascii="Arial" w:hAnsi="Arial" w:cs="Arial"/>
          <w:color w:val="000000"/>
        </w:rPr>
      </w:pPr>
      <w:r w:rsidRPr="0045582B">
        <w:rPr>
          <w:rFonts w:ascii="Arial" w:hAnsi="Arial" w:cs="Arial"/>
          <w:color w:val="000000"/>
        </w:rPr>
        <w:t>Th</w:t>
      </w:r>
      <w:r w:rsidR="0045582B" w:rsidRPr="0045582B">
        <w:rPr>
          <w:rFonts w:ascii="Arial" w:hAnsi="Arial" w:cs="Arial"/>
          <w:color w:val="000000"/>
        </w:rPr>
        <w:t>e activities included in</w:t>
      </w:r>
      <w:r w:rsidR="0045582B">
        <w:rPr>
          <w:rFonts w:ascii="Arial" w:hAnsi="Arial" w:cs="Arial"/>
          <w:color w:val="000000"/>
        </w:rPr>
        <w:t xml:space="preserve"> the program, its</w:t>
      </w:r>
      <w:r w:rsidR="0045582B" w:rsidRPr="0045582B">
        <w:rPr>
          <w:rFonts w:ascii="Arial" w:hAnsi="Arial" w:cs="Arial"/>
          <w:color w:val="000000"/>
        </w:rPr>
        <w:t xml:space="preserve"> </w:t>
      </w:r>
      <w:r w:rsidR="0045582B">
        <w:rPr>
          <w:rFonts w:ascii="Arial" w:hAnsi="Arial" w:cs="Arial"/>
          <w:color w:val="000000"/>
        </w:rPr>
        <w:t>C</w:t>
      </w:r>
      <w:r w:rsidR="0045582B" w:rsidRPr="0045582B">
        <w:rPr>
          <w:rFonts w:ascii="Arial" w:hAnsi="Arial" w:cs="Arial"/>
          <w:color w:val="000000"/>
        </w:rPr>
        <w:t>ivil Works and acquisition of equipment joint to the implementation support and the institutional strengthening</w:t>
      </w:r>
      <w:r w:rsidR="0045582B">
        <w:rPr>
          <w:rFonts w:ascii="Arial" w:hAnsi="Arial" w:cs="Arial"/>
          <w:color w:val="000000"/>
        </w:rPr>
        <w:t>,</w:t>
      </w:r>
      <w:r w:rsidR="0045582B" w:rsidRPr="0045582B">
        <w:rPr>
          <w:rFonts w:ascii="Arial" w:hAnsi="Arial" w:cs="Arial"/>
          <w:color w:val="000000"/>
        </w:rPr>
        <w:t xml:space="preserve"> will contribute to the integration and connectivity of The Bahamas through </w:t>
      </w:r>
      <w:r w:rsidR="0045582B">
        <w:rPr>
          <w:rFonts w:ascii="Arial" w:hAnsi="Arial" w:cs="Arial"/>
          <w:color w:val="000000"/>
        </w:rPr>
        <w:t>more</w:t>
      </w:r>
      <w:r w:rsidR="0045582B" w:rsidRPr="0045582B">
        <w:rPr>
          <w:rFonts w:ascii="Arial" w:hAnsi="Arial" w:cs="Arial"/>
          <w:color w:val="000000"/>
        </w:rPr>
        <w:t xml:space="preserve"> flow of passengers </w:t>
      </w:r>
      <w:r w:rsidR="008E283D">
        <w:rPr>
          <w:rFonts w:ascii="Arial" w:hAnsi="Arial" w:cs="Arial"/>
          <w:color w:val="000000"/>
        </w:rPr>
        <w:t>i</w:t>
      </w:r>
      <w:r w:rsidR="0045582B">
        <w:rPr>
          <w:rFonts w:ascii="Arial" w:hAnsi="Arial" w:cs="Arial"/>
          <w:color w:val="000000"/>
        </w:rPr>
        <w:t xml:space="preserve">n North </w:t>
      </w:r>
      <w:proofErr w:type="spellStart"/>
      <w:r w:rsidR="0045582B">
        <w:rPr>
          <w:rFonts w:ascii="Arial" w:hAnsi="Arial" w:cs="Arial"/>
          <w:color w:val="000000"/>
        </w:rPr>
        <w:t>Eleuthera</w:t>
      </w:r>
      <w:proofErr w:type="spellEnd"/>
      <w:r w:rsidR="0045582B">
        <w:rPr>
          <w:rFonts w:ascii="Arial" w:hAnsi="Arial" w:cs="Arial"/>
          <w:color w:val="000000"/>
        </w:rPr>
        <w:t xml:space="preserve">, </w:t>
      </w:r>
      <w:proofErr w:type="spellStart"/>
      <w:r w:rsidR="0045582B">
        <w:rPr>
          <w:rFonts w:ascii="Arial" w:hAnsi="Arial" w:cs="Arial"/>
          <w:color w:val="000000"/>
        </w:rPr>
        <w:t>Exuma</w:t>
      </w:r>
      <w:proofErr w:type="spellEnd"/>
      <w:r w:rsidR="0045582B">
        <w:rPr>
          <w:rFonts w:ascii="Arial" w:hAnsi="Arial" w:cs="Arial"/>
          <w:color w:val="000000"/>
        </w:rPr>
        <w:t xml:space="preserve">, Marsh </w:t>
      </w:r>
      <w:proofErr w:type="spellStart"/>
      <w:r w:rsidR="0045582B">
        <w:rPr>
          <w:rFonts w:ascii="Arial" w:hAnsi="Arial" w:cs="Arial"/>
          <w:color w:val="000000"/>
        </w:rPr>
        <w:t>Harbour</w:t>
      </w:r>
      <w:proofErr w:type="spellEnd"/>
      <w:r w:rsidR="0045582B">
        <w:rPr>
          <w:rFonts w:ascii="Arial" w:hAnsi="Arial" w:cs="Arial"/>
          <w:color w:val="000000"/>
        </w:rPr>
        <w:t xml:space="preserve"> and Treasure Cay airport</w:t>
      </w:r>
      <w:r w:rsidR="008E283D">
        <w:rPr>
          <w:rFonts w:ascii="Arial" w:hAnsi="Arial" w:cs="Arial"/>
          <w:color w:val="000000"/>
        </w:rPr>
        <w:t>s</w:t>
      </w:r>
      <w:r w:rsidR="0045582B" w:rsidRPr="0045582B">
        <w:rPr>
          <w:rFonts w:ascii="Arial" w:hAnsi="Arial" w:cs="Arial"/>
          <w:color w:val="000000"/>
        </w:rPr>
        <w:t>.</w:t>
      </w:r>
      <w:r w:rsidRPr="0045582B">
        <w:rPr>
          <w:rFonts w:ascii="Arial" w:hAnsi="Arial" w:cs="Arial"/>
          <w:color w:val="000000"/>
        </w:rPr>
        <w:t xml:space="preserve">  </w:t>
      </w:r>
    </w:p>
    <w:p w:rsidR="001B5186" w:rsidRPr="0045582B" w:rsidRDefault="001B5186" w:rsidP="001B5186">
      <w:pPr>
        <w:pStyle w:val="ColorfulList-Accent11"/>
        <w:spacing w:after="0" w:line="360" w:lineRule="auto"/>
        <w:ind w:left="0"/>
        <w:jc w:val="both"/>
        <w:rPr>
          <w:rFonts w:ascii="Arial" w:hAnsi="Arial" w:cs="Arial"/>
          <w:color w:val="000000"/>
        </w:rPr>
      </w:pPr>
    </w:p>
    <w:p w:rsidR="001B5186" w:rsidRPr="0045582B" w:rsidRDefault="001B5186" w:rsidP="001B5186">
      <w:pPr>
        <w:pStyle w:val="ColorfulList-Accent11"/>
        <w:numPr>
          <w:ilvl w:val="0"/>
          <w:numId w:val="43"/>
        </w:numPr>
        <w:spacing w:after="0" w:line="360" w:lineRule="auto"/>
        <w:ind w:left="1080"/>
        <w:jc w:val="both"/>
        <w:rPr>
          <w:rFonts w:ascii="Arial" w:hAnsi="Arial" w:cs="Arial"/>
          <w:b/>
        </w:rPr>
      </w:pPr>
      <w:r w:rsidRPr="0045582B">
        <w:rPr>
          <w:rFonts w:ascii="Arial" w:hAnsi="Arial" w:cs="Arial"/>
          <w:b/>
        </w:rPr>
        <w:t xml:space="preserve">Existing </w:t>
      </w:r>
      <w:r w:rsidR="00A358CC" w:rsidRPr="0045582B">
        <w:rPr>
          <w:rFonts w:ascii="Arial" w:hAnsi="Arial" w:cs="Arial"/>
          <w:b/>
        </w:rPr>
        <w:t xml:space="preserve">Knowledge </w:t>
      </w:r>
      <w:r w:rsidRPr="0045582B">
        <w:rPr>
          <w:rFonts w:ascii="Arial" w:hAnsi="Arial" w:cs="Arial"/>
          <w:b/>
        </w:rPr>
        <w:t>(previous evaluations, ex ante economic analysis)</w:t>
      </w:r>
    </w:p>
    <w:p w:rsidR="001B5186" w:rsidRPr="0045582B" w:rsidRDefault="001B5186" w:rsidP="001B5186">
      <w:pPr>
        <w:pStyle w:val="ColorfulList-Accent11"/>
        <w:spacing w:after="0" w:line="360" w:lineRule="auto"/>
        <w:ind w:left="0"/>
        <w:jc w:val="both"/>
        <w:rPr>
          <w:rFonts w:ascii="Arial" w:eastAsia="Times New Roman" w:hAnsi="Arial" w:cs="Arial"/>
          <w:b/>
          <w:color w:val="000000"/>
        </w:rPr>
      </w:pPr>
    </w:p>
    <w:p w:rsidR="00CF3D27" w:rsidRPr="00633714" w:rsidRDefault="0074488E" w:rsidP="0074488E">
      <w:pPr>
        <w:numPr>
          <w:ilvl w:val="1"/>
          <w:numId w:val="27"/>
        </w:numPr>
        <w:spacing w:after="0" w:line="360" w:lineRule="auto"/>
        <w:ind w:left="540" w:hanging="540"/>
        <w:jc w:val="both"/>
        <w:textAlignment w:val="top"/>
        <w:rPr>
          <w:rFonts w:ascii="Arial" w:hAnsi="Arial" w:cs="Arial"/>
          <w:color w:val="000000"/>
        </w:rPr>
      </w:pPr>
      <w:r w:rsidRPr="0045582B">
        <w:rPr>
          <w:rFonts w:ascii="Arial" w:hAnsi="Arial" w:cs="Arial"/>
          <w:color w:val="000000"/>
        </w:rPr>
        <w:t>The intervention has p</w:t>
      </w:r>
      <w:r w:rsidRPr="007D3AD9">
        <w:rPr>
          <w:rFonts w:ascii="Arial" w:hAnsi="Arial" w:cs="Arial"/>
          <w:color w:val="000000"/>
        </w:rPr>
        <w:t>revious studies that define the qu</w:t>
      </w:r>
      <w:r w:rsidRPr="00633714">
        <w:rPr>
          <w:rFonts w:ascii="Arial" w:hAnsi="Arial" w:cs="Arial"/>
          <w:color w:val="000000"/>
        </w:rPr>
        <w:t xml:space="preserve">ality and quantity of infrastructure needed at each airport in order to improve safety as well as to increase demand and quality of service. </w:t>
      </w:r>
      <w:r w:rsidR="00AE100B" w:rsidRPr="00633714">
        <w:rPr>
          <w:rFonts w:ascii="Arial" w:hAnsi="Arial" w:cs="Arial"/>
          <w:color w:val="000000"/>
        </w:rPr>
        <w:t xml:space="preserve">A </w:t>
      </w:r>
      <w:r w:rsidR="00EB36FF" w:rsidRPr="00633714">
        <w:rPr>
          <w:rFonts w:ascii="Arial" w:hAnsi="Arial" w:cs="Arial"/>
          <w:color w:val="000000"/>
        </w:rPr>
        <w:t>study conducted by ALG through the Technical Cooperation</w:t>
      </w:r>
      <w:r w:rsidR="00AE100B" w:rsidRPr="00633714">
        <w:rPr>
          <w:rFonts w:ascii="Arial" w:hAnsi="Arial" w:cs="Arial"/>
          <w:color w:val="000000"/>
        </w:rPr>
        <w:t xml:space="preserve"> </w:t>
      </w:r>
      <w:r w:rsidR="00EB36FF" w:rsidRPr="00633714">
        <w:rPr>
          <w:rFonts w:ascii="Arial" w:hAnsi="Arial" w:cs="Arial"/>
          <w:color w:val="000000"/>
        </w:rPr>
        <w:t>BH-T1044</w:t>
      </w:r>
      <w:r w:rsidR="00AE100B" w:rsidRPr="00633714">
        <w:rPr>
          <w:rFonts w:ascii="Arial" w:hAnsi="Arial" w:cs="Arial"/>
          <w:color w:val="000000"/>
        </w:rPr>
        <w:t>, and previous studies by STANTEC</w:t>
      </w:r>
      <w:r w:rsidR="00EB36FF" w:rsidRPr="00633714">
        <w:rPr>
          <w:rFonts w:ascii="Arial" w:hAnsi="Arial" w:cs="Arial"/>
          <w:color w:val="000000"/>
        </w:rPr>
        <w:t xml:space="preserve"> analyzed the current air transport market in The Bahamas, reviewed the available Airport Master Plans </w:t>
      </w:r>
      <w:r w:rsidR="00CF3D27" w:rsidRPr="00633714">
        <w:rPr>
          <w:rFonts w:ascii="Arial" w:hAnsi="Arial" w:cs="Arial"/>
          <w:color w:val="000000"/>
        </w:rPr>
        <w:t xml:space="preserve">to assess the infrastructure upgrades needed for ICAO compliance, and conducted preliminary designs and socio-economic analysis of the proposed investments. </w:t>
      </w:r>
    </w:p>
    <w:p w:rsidR="001B5186" w:rsidRPr="00633714" w:rsidRDefault="00CF3D27" w:rsidP="00CF3D27">
      <w:pPr>
        <w:numPr>
          <w:ilvl w:val="1"/>
          <w:numId w:val="27"/>
        </w:numPr>
        <w:spacing w:after="0" w:line="360" w:lineRule="auto"/>
        <w:ind w:left="540" w:hanging="540"/>
        <w:jc w:val="both"/>
        <w:textAlignment w:val="top"/>
        <w:rPr>
          <w:rFonts w:ascii="Arial" w:hAnsi="Arial" w:cs="Arial"/>
          <w:color w:val="000000"/>
        </w:rPr>
      </w:pPr>
      <w:r w:rsidRPr="00633714">
        <w:rPr>
          <w:rFonts w:ascii="Arial" w:hAnsi="Arial" w:cs="Arial"/>
          <w:color w:val="000000"/>
        </w:rPr>
        <w:t xml:space="preserve">The economic analysis conducted by ALG concludes that the operation will have a positive economic and social impact, considering an internal rate of return of 12%, since the main economic activity in The Bahamas is tourism. Investing in safer airports and expanding their infrastructure will attract more tourists into the country. </w:t>
      </w:r>
      <w:r w:rsidR="001B5186" w:rsidRPr="00633714">
        <w:rPr>
          <w:rFonts w:ascii="Arial" w:hAnsi="Arial" w:cs="Arial"/>
          <w:color w:val="000000"/>
        </w:rPr>
        <w:t xml:space="preserve">   </w:t>
      </w:r>
    </w:p>
    <w:p w:rsidR="001B5186" w:rsidRPr="00633714" w:rsidRDefault="001B5186" w:rsidP="001B5186">
      <w:pPr>
        <w:spacing w:after="0" w:line="360" w:lineRule="auto"/>
        <w:ind w:left="360"/>
        <w:jc w:val="both"/>
        <w:textAlignment w:val="top"/>
        <w:rPr>
          <w:rFonts w:ascii="Arial" w:hAnsi="Arial" w:cs="Arial"/>
          <w:color w:val="000000"/>
        </w:rPr>
      </w:pPr>
    </w:p>
    <w:p w:rsidR="001B5186" w:rsidRPr="00633714" w:rsidRDefault="001B5186" w:rsidP="001B5186">
      <w:pPr>
        <w:pStyle w:val="ColorfulList-Accent11"/>
        <w:numPr>
          <w:ilvl w:val="0"/>
          <w:numId w:val="43"/>
        </w:numPr>
        <w:spacing w:after="0" w:line="360" w:lineRule="auto"/>
        <w:ind w:left="1080"/>
        <w:jc w:val="both"/>
        <w:rPr>
          <w:rFonts w:ascii="Arial" w:hAnsi="Arial" w:cs="Arial"/>
          <w:b/>
        </w:rPr>
      </w:pPr>
      <w:r w:rsidRPr="00633714">
        <w:rPr>
          <w:rFonts w:ascii="Arial" w:hAnsi="Arial" w:cs="Arial"/>
          <w:b/>
        </w:rPr>
        <w:t>Key Outcome Indicators</w:t>
      </w:r>
    </w:p>
    <w:p w:rsidR="001B5186" w:rsidRPr="00633714" w:rsidRDefault="001B5186" w:rsidP="001B5186">
      <w:pPr>
        <w:pStyle w:val="ColorfulList-Accent11"/>
        <w:spacing w:after="0" w:line="360" w:lineRule="auto"/>
        <w:ind w:left="1080"/>
        <w:jc w:val="both"/>
        <w:rPr>
          <w:rFonts w:ascii="Arial" w:hAnsi="Arial" w:cs="Arial"/>
          <w:b/>
        </w:rPr>
      </w:pPr>
    </w:p>
    <w:p w:rsidR="00CF3D27" w:rsidRPr="00633714" w:rsidRDefault="00CF3D27" w:rsidP="00CF3D27">
      <w:pPr>
        <w:numPr>
          <w:ilvl w:val="1"/>
          <w:numId w:val="27"/>
        </w:numPr>
        <w:spacing w:after="0" w:line="360" w:lineRule="auto"/>
        <w:ind w:left="540" w:hanging="540"/>
        <w:jc w:val="both"/>
        <w:textAlignment w:val="top"/>
        <w:rPr>
          <w:rFonts w:ascii="Arial" w:hAnsi="Arial" w:cs="Arial"/>
          <w:color w:val="000000"/>
        </w:rPr>
      </w:pPr>
      <w:r w:rsidRPr="00633714">
        <w:rPr>
          <w:rFonts w:ascii="Arial" w:hAnsi="Arial" w:cs="Arial"/>
          <w:color w:val="000000"/>
        </w:rPr>
        <w:t xml:space="preserve">The </w:t>
      </w:r>
      <w:r w:rsidR="00286C85" w:rsidRPr="00633714">
        <w:rPr>
          <w:rFonts w:ascii="Arial" w:hAnsi="Arial" w:cs="Arial"/>
          <w:color w:val="000000"/>
        </w:rPr>
        <w:t>i</w:t>
      </w:r>
      <w:r w:rsidR="001B5186" w:rsidRPr="00633714">
        <w:rPr>
          <w:rFonts w:ascii="Arial" w:hAnsi="Arial" w:cs="Arial"/>
          <w:color w:val="000000"/>
        </w:rPr>
        <w:t>mpact/results indicators</w:t>
      </w:r>
      <w:r w:rsidRPr="00633714">
        <w:rPr>
          <w:rFonts w:ascii="Arial" w:hAnsi="Arial" w:cs="Arial"/>
          <w:color w:val="000000"/>
        </w:rPr>
        <w:t xml:space="preserve"> of the intervention are associated with the number of air passengers, </w:t>
      </w:r>
      <w:r w:rsidR="00E82F72">
        <w:rPr>
          <w:rFonts w:ascii="Arial" w:hAnsi="Arial" w:cs="Arial"/>
          <w:color w:val="000000"/>
        </w:rPr>
        <w:t>both domestic and international</w:t>
      </w:r>
      <w:r w:rsidRPr="00633714">
        <w:rPr>
          <w:rFonts w:ascii="Arial" w:hAnsi="Arial" w:cs="Arial"/>
          <w:color w:val="000000"/>
        </w:rPr>
        <w:t>. The following table summarizes the indicators.</w:t>
      </w:r>
    </w:p>
    <w:p w:rsidR="001B5186" w:rsidRPr="00633714" w:rsidRDefault="001B5186" w:rsidP="001B5186">
      <w:pPr>
        <w:spacing w:after="0" w:line="360" w:lineRule="auto"/>
        <w:ind w:left="360"/>
        <w:jc w:val="both"/>
        <w:textAlignment w:val="top"/>
        <w:rPr>
          <w:rFonts w:ascii="Arial" w:hAnsi="Arial" w:cs="Arial"/>
          <w:color w:val="000000"/>
        </w:rPr>
      </w:pPr>
    </w:p>
    <w:p w:rsidR="001B5186" w:rsidRPr="00633714" w:rsidRDefault="001B5186" w:rsidP="001B5186">
      <w:pPr>
        <w:pStyle w:val="ColorfulList-Accent11"/>
        <w:spacing w:after="0" w:line="360" w:lineRule="auto"/>
        <w:ind w:left="0"/>
        <w:jc w:val="center"/>
        <w:rPr>
          <w:rFonts w:ascii="Arial" w:hAnsi="Arial" w:cs="Arial"/>
          <w:b/>
          <w:sz w:val="20"/>
          <w:szCs w:val="20"/>
        </w:rPr>
      </w:pPr>
      <w:r w:rsidRPr="00633714">
        <w:rPr>
          <w:rFonts w:ascii="Arial" w:hAnsi="Arial" w:cs="Arial"/>
          <w:b/>
          <w:sz w:val="20"/>
          <w:szCs w:val="20"/>
        </w:rPr>
        <w:t>Table 3</w:t>
      </w:r>
    </w:p>
    <w:p w:rsidR="001B5186" w:rsidRPr="00633714" w:rsidRDefault="001B5186" w:rsidP="001B5186">
      <w:pPr>
        <w:pStyle w:val="ColorfulList-Accent11"/>
        <w:spacing w:after="0" w:line="360" w:lineRule="auto"/>
        <w:ind w:left="0"/>
        <w:jc w:val="center"/>
        <w:rPr>
          <w:rFonts w:ascii="Arial" w:hAnsi="Arial" w:cs="Arial"/>
          <w:b/>
          <w:sz w:val="20"/>
          <w:szCs w:val="20"/>
        </w:rPr>
      </w:pPr>
      <w:r w:rsidRPr="00633714">
        <w:rPr>
          <w:rFonts w:ascii="Arial" w:hAnsi="Arial" w:cs="Arial"/>
          <w:b/>
          <w:sz w:val="20"/>
          <w:szCs w:val="20"/>
        </w:rPr>
        <w:lastRenderedPageBreak/>
        <w:t>Key Impact/Results Indicators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2225"/>
        <w:gridCol w:w="2365"/>
      </w:tblGrid>
      <w:tr w:rsidR="00197F80" w:rsidRPr="009133F6" w:rsidTr="00197F80">
        <w:trPr>
          <w:jc w:val="center"/>
        </w:trPr>
        <w:tc>
          <w:tcPr>
            <w:tcW w:w="3618" w:type="dxa"/>
            <w:shd w:val="clear" w:color="auto" w:fill="17365D" w:themeFill="text2" w:themeFillShade="BF"/>
            <w:vAlign w:val="center"/>
          </w:tcPr>
          <w:p w:rsidR="00197F80" w:rsidRPr="00633714" w:rsidRDefault="00197F80" w:rsidP="00197F80">
            <w:pPr>
              <w:spacing w:after="0" w:line="240" w:lineRule="auto"/>
              <w:jc w:val="center"/>
              <w:rPr>
                <w:rFonts w:ascii="Arial" w:hAnsi="Arial" w:cs="Arial"/>
                <w:b/>
                <w:bCs/>
                <w:color w:val="FFFFFF"/>
                <w:sz w:val="21"/>
                <w:szCs w:val="21"/>
                <w:lang w:eastAsia="es-BO"/>
              </w:rPr>
            </w:pPr>
            <w:r w:rsidRPr="00633714">
              <w:rPr>
                <w:rFonts w:ascii="Arial" w:hAnsi="Arial" w:cs="Arial"/>
                <w:b/>
                <w:bCs/>
                <w:color w:val="FFFFFF"/>
                <w:sz w:val="21"/>
                <w:szCs w:val="21"/>
                <w:lang w:eastAsia="es-BO"/>
              </w:rPr>
              <w:t>Indicator</w:t>
            </w:r>
          </w:p>
        </w:tc>
        <w:tc>
          <w:tcPr>
            <w:tcW w:w="2225" w:type="dxa"/>
            <w:shd w:val="clear" w:color="auto" w:fill="17365D" w:themeFill="text2" w:themeFillShade="BF"/>
            <w:vAlign w:val="center"/>
          </w:tcPr>
          <w:p w:rsidR="00197F80" w:rsidRPr="00633714" w:rsidRDefault="00197F80" w:rsidP="00197F80">
            <w:pPr>
              <w:spacing w:after="0" w:line="240" w:lineRule="auto"/>
              <w:jc w:val="center"/>
              <w:rPr>
                <w:rFonts w:ascii="Arial" w:hAnsi="Arial" w:cs="Arial"/>
                <w:b/>
                <w:bCs/>
                <w:color w:val="FFFFFF"/>
                <w:sz w:val="21"/>
                <w:szCs w:val="21"/>
                <w:lang w:eastAsia="es-BO"/>
              </w:rPr>
            </w:pPr>
            <w:r w:rsidRPr="00633714">
              <w:rPr>
                <w:rFonts w:ascii="Arial" w:hAnsi="Arial" w:cs="Arial"/>
                <w:b/>
                <w:bCs/>
                <w:color w:val="FFFFFF"/>
                <w:sz w:val="21"/>
                <w:szCs w:val="21"/>
                <w:lang w:eastAsia="es-BO"/>
              </w:rPr>
              <w:t>Formula / Definition</w:t>
            </w:r>
          </w:p>
        </w:tc>
        <w:tc>
          <w:tcPr>
            <w:tcW w:w="2365" w:type="dxa"/>
            <w:shd w:val="clear" w:color="auto" w:fill="17365D" w:themeFill="text2" w:themeFillShade="BF"/>
            <w:vAlign w:val="center"/>
          </w:tcPr>
          <w:p w:rsidR="00197F80" w:rsidRPr="00633714" w:rsidRDefault="00197F80" w:rsidP="00197F80">
            <w:pPr>
              <w:spacing w:after="0" w:line="240" w:lineRule="auto"/>
              <w:jc w:val="center"/>
              <w:rPr>
                <w:rFonts w:ascii="Arial" w:hAnsi="Arial" w:cs="Arial"/>
                <w:b/>
                <w:bCs/>
                <w:color w:val="FFFFFF"/>
                <w:sz w:val="21"/>
                <w:szCs w:val="21"/>
                <w:lang w:eastAsia="es-BO"/>
              </w:rPr>
            </w:pPr>
            <w:r w:rsidRPr="00633714">
              <w:rPr>
                <w:rFonts w:ascii="Arial" w:hAnsi="Arial" w:cs="Arial"/>
                <w:b/>
                <w:bCs/>
                <w:color w:val="FFFFFF"/>
                <w:sz w:val="21"/>
                <w:szCs w:val="21"/>
                <w:lang w:eastAsia="es-BO"/>
              </w:rPr>
              <w:t>Frequency of Measurement</w:t>
            </w:r>
          </w:p>
        </w:tc>
      </w:tr>
      <w:tr w:rsidR="00197F80" w:rsidRPr="009133F6" w:rsidTr="00197F80">
        <w:trPr>
          <w:jc w:val="center"/>
        </w:trPr>
        <w:tc>
          <w:tcPr>
            <w:tcW w:w="3618" w:type="dxa"/>
            <w:vAlign w:val="center"/>
          </w:tcPr>
          <w:p w:rsidR="00197F80" w:rsidRPr="00633714" w:rsidRDefault="00242B77" w:rsidP="00197F80">
            <w:pPr>
              <w:spacing w:after="0" w:line="240" w:lineRule="auto"/>
              <w:rPr>
                <w:rFonts w:ascii="Arial" w:hAnsi="Arial" w:cs="Arial"/>
              </w:rPr>
            </w:pPr>
            <w:r>
              <w:rPr>
                <w:rFonts w:ascii="Arial" w:hAnsi="Arial" w:cs="Arial"/>
              </w:rPr>
              <w:t>N</w:t>
            </w:r>
            <w:r w:rsidR="00197F80" w:rsidRPr="00633714">
              <w:rPr>
                <w:rFonts w:ascii="Arial" w:hAnsi="Arial" w:cs="Arial"/>
              </w:rPr>
              <w:t xml:space="preserve">umber of passengers traveling through the Marsh </w:t>
            </w:r>
            <w:proofErr w:type="spellStart"/>
            <w:r w:rsidR="00197F80" w:rsidRPr="00633714">
              <w:rPr>
                <w:rFonts w:ascii="Arial" w:hAnsi="Arial" w:cs="Arial"/>
              </w:rPr>
              <w:t>Harbour</w:t>
            </w:r>
            <w:proofErr w:type="spellEnd"/>
            <w:r w:rsidR="00197F80" w:rsidRPr="00633714">
              <w:rPr>
                <w:rFonts w:ascii="Arial" w:hAnsi="Arial" w:cs="Arial"/>
              </w:rPr>
              <w:t xml:space="preserve">, </w:t>
            </w:r>
            <w:proofErr w:type="spellStart"/>
            <w:r w:rsidR="00197F80" w:rsidRPr="00633714">
              <w:rPr>
                <w:rFonts w:ascii="Arial" w:hAnsi="Arial" w:cs="Arial"/>
              </w:rPr>
              <w:t>Exuma</w:t>
            </w:r>
            <w:proofErr w:type="spellEnd"/>
            <w:r w:rsidR="00197F80" w:rsidRPr="00633714">
              <w:rPr>
                <w:rFonts w:ascii="Arial" w:hAnsi="Arial" w:cs="Arial"/>
              </w:rPr>
              <w:t xml:space="preserve">, North </w:t>
            </w:r>
            <w:proofErr w:type="spellStart"/>
            <w:r w:rsidR="00197F80" w:rsidRPr="00633714">
              <w:rPr>
                <w:rFonts w:ascii="Arial" w:hAnsi="Arial" w:cs="Arial"/>
              </w:rPr>
              <w:t>Eleuthera</w:t>
            </w:r>
            <w:proofErr w:type="spellEnd"/>
            <w:r w:rsidR="00197F80" w:rsidRPr="00633714">
              <w:rPr>
                <w:rFonts w:ascii="Arial" w:hAnsi="Arial" w:cs="Arial"/>
              </w:rPr>
              <w:t xml:space="preserve">  and Treasure Cay airports</w:t>
            </w:r>
          </w:p>
        </w:tc>
        <w:tc>
          <w:tcPr>
            <w:tcW w:w="2225" w:type="dxa"/>
            <w:vAlign w:val="center"/>
          </w:tcPr>
          <w:p w:rsidR="00197F80" w:rsidRPr="00633714" w:rsidRDefault="00732E10" w:rsidP="00485D1A">
            <w:pPr>
              <w:spacing w:after="0" w:line="240" w:lineRule="auto"/>
              <w:jc w:val="center"/>
              <w:rPr>
                <w:rFonts w:ascii="Arial" w:hAnsi="Arial" w:cs="Arial"/>
              </w:rPr>
            </w:pPr>
            <w:r w:rsidRPr="00633714">
              <w:rPr>
                <w:rFonts w:ascii="Arial" w:hAnsi="Arial" w:cs="Arial"/>
              </w:rPr>
              <w:t>Air p</w:t>
            </w:r>
            <w:r w:rsidR="00197F80" w:rsidRPr="00633714">
              <w:rPr>
                <w:rFonts w:ascii="Arial" w:hAnsi="Arial" w:cs="Arial"/>
              </w:rPr>
              <w:t>assenger</w:t>
            </w:r>
            <w:r w:rsidRPr="00633714">
              <w:rPr>
                <w:rFonts w:ascii="Arial" w:hAnsi="Arial" w:cs="Arial"/>
              </w:rPr>
              <w:t>s</w:t>
            </w:r>
            <w:r w:rsidR="00197F80" w:rsidRPr="00633714">
              <w:rPr>
                <w:rFonts w:ascii="Arial" w:hAnsi="Arial" w:cs="Arial"/>
              </w:rPr>
              <w:t xml:space="preserve"> database MTA</w:t>
            </w:r>
          </w:p>
        </w:tc>
        <w:tc>
          <w:tcPr>
            <w:tcW w:w="2365" w:type="dxa"/>
            <w:vAlign w:val="center"/>
          </w:tcPr>
          <w:p w:rsidR="00197F80" w:rsidRPr="00633714" w:rsidRDefault="00732E10" w:rsidP="00197F80">
            <w:pPr>
              <w:spacing w:after="0" w:line="240" w:lineRule="auto"/>
              <w:jc w:val="center"/>
              <w:rPr>
                <w:rFonts w:ascii="Arial" w:hAnsi="Arial" w:cs="Arial"/>
              </w:rPr>
            </w:pPr>
            <w:r w:rsidRPr="00633714">
              <w:rPr>
                <w:rFonts w:ascii="Arial" w:hAnsi="Arial" w:cs="Arial"/>
              </w:rPr>
              <w:t>Monthly and Annual</w:t>
            </w:r>
          </w:p>
        </w:tc>
      </w:tr>
      <w:tr w:rsidR="00197F80" w:rsidRPr="009133F6" w:rsidTr="00197F80">
        <w:trPr>
          <w:jc w:val="center"/>
        </w:trPr>
        <w:tc>
          <w:tcPr>
            <w:tcW w:w="3618" w:type="dxa"/>
            <w:vAlign w:val="center"/>
          </w:tcPr>
          <w:p w:rsidR="00197F80" w:rsidRPr="00633714" w:rsidRDefault="00242B77">
            <w:pPr>
              <w:spacing w:after="0" w:line="240" w:lineRule="auto"/>
              <w:rPr>
                <w:rFonts w:ascii="Arial" w:hAnsi="Arial" w:cs="Arial"/>
              </w:rPr>
            </w:pPr>
            <w:r>
              <w:rPr>
                <w:rFonts w:ascii="Arial" w:hAnsi="Arial" w:cs="Arial"/>
              </w:rPr>
              <w:t>N</w:t>
            </w:r>
            <w:r w:rsidR="00197F80" w:rsidRPr="00633714">
              <w:rPr>
                <w:rFonts w:ascii="Arial" w:hAnsi="Arial" w:cs="Arial"/>
              </w:rPr>
              <w:t xml:space="preserve">umber of commercial international passengers traveling through the Marsh </w:t>
            </w:r>
            <w:proofErr w:type="spellStart"/>
            <w:r w:rsidR="00197F80" w:rsidRPr="00633714">
              <w:rPr>
                <w:rFonts w:ascii="Arial" w:hAnsi="Arial" w:cs="Arial"/>
              </w:rPr>
              <w:t>Harbour</w:t>
            </w:r>
            <w:proofErr w:type="spellEnd"/>
            <w:r w:rsidR="00197F80" w:rsidRPr="00633714">
              <w:rPr>
                <w:rFonts w:ascii="Arial" w:hAnsi="Arial" w:cs="Arial"/>
              </w:rPr>
              <w:t xml:space="preserve">, </w:t>
            </w:r>
            <w:proofErr w:type="spellStart"/>
            <w:r w:rsidR="00197F80" w:rsidRPr="00633714">
              <w:rPr>
                <w:rFonts w:ascii="Arial" w:hAnsi="Arial" w:cs="Arial"/>
              </w:rPr>
              <w:t>Exuma</w:t>
            </w:r>
            <w:proofErr w:type="spellEnd"/>
            <w:r w:rsidR="00197F80" w:rsidRPr="00633714">
              <w:rPr>
                <w:rFonts w:ascii="Arial" w:hAnsi="Arial" w:cs="Arial"/>
              </w:rPr>
              <w:t xml:space="preserve">, North </w:t>
            </w:r>
            <w:proofErr w:type="spellStart"/>
            <w:r w:rsidR="00197F80" w:rsidRPr="00633714">
              <w:rPr>
                <w:rFonts w:ascii="Arial" w:hAnsi="Arial" w:cs="Arial"/>
              </w:rPr>
              <w:t>Eleuthera</w:t>
            </w:r>
            <w:proofErr w:type="spellEnd"/>
            <w:r w:rsidR="00197F80" w:rsidRPr="00633714">
              <w:rPr>
                <w:rFonts w:ascii="Arial" w:hAnsi="Arial" w:cs="Arial"/>
              </w:rPr>
              <w:t xml:space="preserve">  and Treasure Cay airports</w:t>
            </w:r>
          </w:p>
        </w:tc>
        <w:tc>
          <w:tcPr>
            <w:tcW w:w="2225" w:type="dxa"/>
            <w:vAlign w:val="center"/>
          </w:tcPr>
          <w:p w:rsidR="00197F80" w:rsidRPr="00633714" w:rsidRDefault="00732E10" w:rsidP="00485D1A">
            <w:pPr>
              <w:spacing w:after="0" w:line="240" w:lineRule="auto"/>
              <w:jc w:val="center"/>
              <w:rPr>
                <w:rFonts w:ascii="Arial" w:hAnsi="Arial" w:cs="Arial"/>
              </w:rPr>
            </w:pPr>
            <w:r w:rsidRPr="00633714">
              <w:rPr>
                <w:rFonts w:ascii="Arial" w:hAnsi="Arial" w:cs="Arial"/>
              </w:rPr>
              <w:t>Air passengers database MTA</w:t>
            </w:r>
          </w:p>
        </w:tc>
        <w:tc>
          <w:tcPr>
            <w:tcW w:w="2365" w:type="dxa"/>
            <w:vAlign w:val="center"/>
          </w:tcPr>
          <w:p w:rsidR="00197F80" w:rsidRPr="00633714" w:rsidRDefault="00732E10" w:rsidP="00197F80">
            <w:pPr>
              <w:spacing w:after="0" w:line="240" w:lineRule="auto"/>
              <w:jc w:val="center"/>
              <w:rPr>
                <w:rFonts w:ascii="Arial" w:hAnsi="Arial" w:cs="Arial"/>
              </w:rPr>
            </w:pPr>
            <w:r w:rsidRPr="00633714">
              <w:rPr>
                <w:rFonts w:ascii="Arial" w:hAnsi="Arial" w:cs="Arial"/>
              </w:rPr>
              <w:t>Monthly and Annual</w:t>
            </w:r>
          </w:p>
        </w:tc>
      </w:tr>
    </w:tbl>
    <w:p w:rsidR="001B5186" w:rsidRPr="00633714" w:rsidRDefault="001B5186" w:rsidP="001B5186">
      <w:pPr>
        <w:pStyle w:val="ColorfulList-Accent11"/>
        <w:spacing w:after="0" w:line="360" w:lineRule="auto"/>
        <w:ind w:left="1080"/>
        <w:jc w:val="both"/>
        <w:rPr>
          <w:rFonts w:ascii="Arial" w:hAnsi="Arial" w:cs="Arial"/>
          <w:b/>
        </w:rPr>
      </w:pPr>
    </w:p>
    <w:p w:rsidR="001B5186" w:rsidRPr="00633714" w:rsidRDefault="001B5186" w:rsidP="001B5186">
      <w:pPr>
        <w:pStyle w:val="ColorfulList-Accent11"/>
        <w:spacing w:after="0" w:line="360" w:lineRule="auto"/>
        <w:ind w:left="1080"/>
        <w:jc w:val="both"/>
        <w:rPr>
          <w:rFonts w:ascii="Arial" w:hAnsi="Arial" w:cs="Arial"/>
          <w:b/>
        </w:rPr>
      </w:pPr>
    </w:p>
    <w:p w:rsidR="001B5186" w:rsidRPr="00633714" w:rsidRDefault="001B5186" w:rsidP="001B5186">
      <w:pPr>
        <w:pStyle w:val="ColorfulList-Accent11"/>
        <w:numPr>
          <w:ilvl w:val="0"/>
          <w:numId w:val="43"/>
        </w:numPr>
        <w:spacing w:after="0" w:line="360" w:lineRule="auto"/>
        <w:ind w:left="1080"/>
        <w:jc w:val="both"/>
        <w:rPr>
          <w:rFonts w:ascii="Arial" w:hAnsi="Arial" w:cs="Arial"/>
          <w:b/>
        </w:rPr>
      </w:pPr>
      <w:r w:rsidRPr="00633714">
        <w:rPr>
          <w:rFonts w:ascii="Arial" w:hAnsi="Arial" w:cs="Arial"/>
          <w:b/>
        </w:rPr>
        <w:t>Evaluation Methodology</w:t>
      </w:r>
      <w:r w:rsidR="002917CB">
        <w:rPr>
          <w:rFonts w:ascii="Arial" w:hAnsi="Arial" w:cs="Arial"/>
          <w:b/>
        </w:rPr>
        <w:t xml:space="preserve"> </w:t>
      </w:r>
    </w:p>
    <w:p w:rsidR="001B5186" w:rsidRPr="00633714" w:rsidRDefault="001B5186" w:rsidP="001B5186">
      <w:pPr>
        <w:pStyle w:val="ColorfulList-Accent11"/>
        <w:spacing w:after="0" w:line="360" w:lineRule="auto"/>
        <w:ind w:left="1080"/>
        <w:jc w:val="both"/>
        <w:rPr>
          <w:rFonts w:ascii="Arial" w:hAnsi="Arial" w:cs="Arial"/>
          <w:b/>
        </w:rPr>
      </w:pPr>
    </w:p>
    <w:p w:rsidR="001B5186" w:rsidRPr="00633714" w:rsidRDefault="002917CB" w:rsidP="00732E10">
      <w:pPr>
        <w:numPr>
          <w:ilvl w:val="1"/>
          <w:numId w:val="27"/>
        </w:numPr>
        <w:spacing w:after="0" w:line="360" w:lineRule="auto"/>
        <w:ind w:left="540" w:hanging="540"/>
        <w:jc w:val="both"/>
        <w:textAlignment w:val="top"/>
        <w:rPr>
          <w:rFonts w:ascii="Arial" w:hAnsi="Arial" w:cs="Arial"/>
          <w:color w:val="000000"/>
        </w:rPr>
      </w:pPr>
      <w:r>
        <w:rPr>
          <w:rFonts w:ascii="Arial" w:hAnsi="Arial" w:cs="Arial"/>
          <w:b/>
          <w:color w:val="000000"/>
        </w:rPr>
        <w:t>A</w:t>
      </w:r>
      <w:r w:rsidRPr="00633714">
        <w:rPr>
          <w:rFonts w:ascii="Arial" w:hAnsi="Arial" w:cs="Arial"/>
          <w:b/>
          <w:color w:val="000000"/>
        </w:rPr>
        <w:t xml:space="preserve"> before and after evaluation of the results will be conducted</w:t>
      </w:r>
      <w:r>
        <w:rPr>
          <w:rFonts w:ascii="Arial" w:hAnsi="Arial" w:cs="Arial"/>
          <w:b/>
          <w:color w:val="000000"/>
        </w:rPr>
        <w:t xml:space="preserve">. </w:t>
      </w:r>
      <w:r w:rsidR="00242B77">
        <w:rPr>
          <w:rFonts w:ascii="Arial" w:hAnsi="Arial" w:cs="Arial"/>
          <w:b/>
          <w:color w:val="000000"/>
        </w:rPr>
        <w:t>N</w:t>
      </w:r>
      <w:r w:rsidR="00732E10" w:rsidRPr="00633714">
        <w:rPr>
          <w:rFonts w:ascii="Arial" w:hAnsi="Arial" w:cs="Arial"/>
          <w:b/>
          <w:color w:val="000000"/>
        </w:rPr>
        <w:t>umber of passengers</w:t>
      </w:r>
      <w:r w:rsidR="00732E10" w:rsidRPr="00633714">
        <w:rPr>
          <w:rFonts w:ascii="Arial" w:hAnsi="Arial" w:cs="Arial"/>
          <w:color w:val="000000"/>
        </w:rPr>
        <w:t xml:space="preserve">: Each airport keeps records of domestic and international passengers that land/depart on a daily basis. The data is shared with MTA, which compiles and produces monthly summary reports. </w:t>
      </w:r>
      <w:r>
        <w:rPr>
          <w:rFonts w:ascii="Arial" w:hAnsi="Arial" w:cs="Arial"/>
          <w:color w:val="000000"/>
        </w:rPr>
        <w:t>Results Matrix includes the baseline data which will be actualized annually through MTA records to analyze the achievements in the number of passengers.</w:t>
      </w:r>
    </w:p>
    <w:p w:rsidR="00732E10" w:rsidRPr="00633714" w:rsidRDefault="00732E10" w:rsidP="00732E10">
      <w:pPr>
        <w:spacing w:after="0" w:line="360" w:lineRule="auto"/>
        <w:ind w:left="540" w:hanging="540"/>
        <w:jc w:val="both"/>
        <w:textAlignment w:val="top"/>
        <w:rPr>
          <w:rFonts w:ascii="Arial" w:hAnsi="Arial" w:cs="Arial"/>
          <w:color w:val="000000"/>
        </w:rPr>
      </w:pPr>
    </w:p>
    <w:p w:rsidR="001B5186" w:rsidRPr="00633714" w:rsidRDefault="001B5186" w:rsidP="001B5186">
      <w:pPr>
        <w:pStyle w:val="ColorfulList-Accent11"/>
        <w:numPr>
          <w:ilvl w:val="0"/>
          <w:numId w:val="43"/>
        </w:numPr>
        <w:spacing w:after="0" w:line="360" w:lineRule="auto"/>
        <w:ind w:left="1080"/>
        <w:jc w:val="both"/>
        <w:rPr>
          <w:rFonts w:ascii="Arial" w:hAnsi="Arial" w:cs="Arial"/>
          <w:b/>
        </w:rPr>
      </w:pPr>
      <w:r w:rsidRPr="00633714">
        <w:rPr>
          <w:rFonts w:ascii="Arial" w:hAnsi="Arial" w:cs="Arial"/>
          <w:b/>
        </w:rPr>
        <w:t>Technical Aspects of Selected Methodology</w:t>
      </w:r>
    </w:p>
    <w:p w:rsidR="001B5186" w:rsidRPr="00633714" w:rsidRDefault="001B5186" w:rsidP="001B5186">
      <w:pPr>
        <w:pStyle w:val="ColorfulList-Accent11"/>
        <w:spacing w:after="0" w:line="360" w:lineRule="auto"/>
        <w:ind w:left="1080"/>
        <w:jc w:val="both"/>
        <w:rPr>
          <w:rFonts w:ascii="Arial" w:hAnsi="Arial" w:cs="Arial"/>
          <w:b/>
        </w:rPr>
      </w:pPr>
    </w:p>
    <w:p w:rsidR="001B5186" w:rsidRPr="00633714" w:rsidRDefault="00732E10" w:rsidP="00732E10">
      <w:pPr>
        <w:numPr>
          <w:ilvl w:val="1"/>
          <w:numId w:val="27"/>
        </w:numPr>
        <w:spacing w:after="0" w:line="360" w:lineRule="auto"/>
        <w:ind w:left="540" w:hanging="540"/>
        <w:jc w:val="both"/>
        <w:textAlignment w:val="top"/>
        <w:rPr>
          <w:rFonts w:ascii="Arial" w:hAnsi="Arial" w:cs="Arial"/>
          <w:color w:val="000000"/>
        </w:rPr>
      </w:pPr>
      <w:r w:rsidRPr="00633714">
        <w:rPr>
          <w:rFonts w:ascii="Arial" w:hAnsi="Arial" w:cs="Arial"/>
          <w:color w:val="000000"/>
        </w:rPr>
        <w:t xml:space="preserve">The following table summarizes the technical aspects of the selected methodology. </w:t>
      </w:r>
    </w:p>
    <w:p w:rsidR="001B5186" w:rsidRPr="00633714" w:rsidRDefault="001B5186" w:rsidP="001B5186">
      <w:pPr>
        <w:spacing w:after="0" w:line="360" w:lineRule="auto"/>
        <w:jc w:val="both"/>
        <w:rPr>
          <w:rFonts w:ascii="Arial" w:hAnsi="Arial" w:cs="Arial"/>
        </w:rPr>
      </w:pPr>
    </w:p>
    <w:p w:rsidR="001B5186" w:rsidRPr="00633714" w:rsidRDefault="001B5186" w:rsidP="001B5186">
      <w:pPr>
        <w:spacing w:after="0" w:line="360" w:lineRule="auto"/>
        <w:jc w:val="center"/>
        <w:rPr>
          <w:rFonts w:ascii="Arial" w:hAnsi="Arial" w:cs="Arial"/>
          <w:b/>
          <w:bCs/>
          <w:color w:val="000000"/>
          <w:sz w:val="20"/>
          <w:szCs w:val="20"/>
        </w:rPr>
      </w:pPr>
      <w:r w:rsidRPr="00633714">
        <w:rPr>
          <w:rFonts w:ascii="Arial" w:hAnsi="Arial" w:cs="Arial"/>
          <w:b/>
          <w:bCs/>
          <w:color w:val="000000"/>
          <w:sz w:val="20"/>
          <w:szCs w:val="20"/>
        </w:rPr>
        <w:t>Table 4</w:t>
      </w:r>
    </w:p>
    <w:p w:rsidR="001B5186" w:rsidRPr="00633714" w:rsidRDefault="00515160" w:rsidP="001B5186">
      <w:pPr>
        <w:spacing w:after="0" w:line="360" w:lineRule="auto"/>
        <w:jc w:val="center"/>
        <w:rPr>
          <w:rFonts w:ascii="Arial" w:hAnsi="Arial" w:cs="Arial"/>
          <w:b/>
          <w:bCs/>
          <w:color w:val="000000"/>
          <w:sz w:val="20"/>
          <w:szCs w:val="20"/>
        </w:rPr>
      </w:pPr>
      <w:r w:rsidRPr="00633714">
        <w:rPr>
          <w:rFonts w:ascii="Arial" w:hAnsi="Arial" w:cs="Arial"/>
          <w:b/>
          <w:bCs/>
          <w:color w:val="000000"/>
          <w:sz w:val="20"/>
          <w:szCs w:val="20"/>
        </w:rPr>
        <w:t>Technical aspects of the selected methodology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3780"/>
      </w:tblGrid>
      <w:tr w:rsidR="00515160" w:rsidRPr="009133F6" w:rsidTr="00515160">
        <w:trPr>
          <w:trHeight w:val="530"/>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515160" w:rsidRPr="00633714" w:rsidRDefault="00515160" w:rsidP="00515160">
            <w:pPr>
              <w:spacing w:after="0" w:line="240" w:lineRule="auto"/>
              <w:jc w:val="center"/>
              <w:rPr>
                <w:rFonts w:ascii="Arial" w:hAnsi="Arial" w:cs="Arial"/>
                <w:bCs/>
                <w:color w:val="FFFFFF" w:themeColor="background1"/>
              </w:rPr>
            </w:pPr>
            <w:r w:rsidRPr="00633714">
              <w:rPr>
                <w:rFonts w:ascii="Arial" w:hAnsi="Arial" w:cs="Arial"/>
                <w:bCs/>
                <w:color w:val="FFFFFF" w:themeColor="background1"/>
              </w:rPr>
              <w:t>Indicator</w:t>
            </w:r>
          </w:p>
        </w:tc>
        <w:tc>
          <w:tcPr>
            <w:tcW w:w="3780"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515160" w:rsidRPr="00633714" w:rsidRDefault="00515160" w:rsidP="00515160">
            <w:pPr>
              <w:spacing w:after="0" w:line="240" w:lineRule="auto"/>
              <w:jc w:val="center"/>
              <w:rPr>
                <w:rFonts w:ascii="Arial" w:hAnsi="Arial" w:cs="Arial"/>
                <w:bCs/>
                <w:color w:val="FFFFFF" w:themeColor="background1"/>
              </w:rPr>
            </w:pPr>
            <w:r w:rsidRPr="00633714">
              <w:rPr>
                <w:rFonts w:ascii="Arial" w:hAnsi="Arial" w:cs="Arial"/>
                <w:bCs/>
                <w:color w:val="FFFFFF" w:themeColor="background1"/>
              </w:rPr>
              <w:t>Technical aspects of the methodology</w:t>
            </w:r>
          </w:p>
        </w:tc>
      </w:tr>
      <w:tr w:rsidR="00515160" w:rsidRPr="009133F6" w:rsidTr="00515160">
        <w:trPr>
          <w:jc w:val="center"/>
        </w:trPr>
        <w:tc>
          <w:tcPr>
            <w:tcW w:w="5058" w:type="dxa"/>
            <w:tcBorders>
              <w:top w:val="single" w:sz="4" w:space="0" w:color="000000"/>
              <w:left w:val="single" w:sz="4" w:space="0" w:color="000000"/>
              <w:bottom w:val="single" w:sz="4" w:space="0" w:color="000000"/>
              <w:right w:val="single" w:sz="4" w:space="0" w:color="000000"/>
            </w:tcBorders>
            <w:vAlign w:val="center"/>
          </w:tcPr>
          <w:p w:rsidR="00515160" w:rsidRPr="00633714" w:rsidRDefault="00242B77" w:rsidP="00515160">
            <w:pPr>
              <w:spacing w:after="0" w:line="240" w:lineRule="auto"/>
              <w:rPr>
                <w:rFonts w:ascii="Arial" w:hAnsi="Arial" w:cs="Arial"/>
              </w:rPr>
            </w:pPr>
            <w:r>
              <w:rPr>
                <w:rFonts w:ascii="Arial" w:hAnsi="Arial" w:cs="Arial"/>
              </w:rPr>
              <w:t>Number</w:t>
            </w:r>
            <w:r w:rsidR="00515160" w:rsidRPr="00633714">
              <w:rPr>
                <w:rFonts w:ascii="Arial" w:hAnsi="Arial" w:cs="Arial"/>
              </w:rPr>
              <w:t xml:space="preserve"> of passengers traveling through the Marsh </w:t>
            </w:r>
            <w:proofErr w:type="spellStart"/>
            <w:r w:rsidR="00515160" w:rsidRPr="00633714">
              <w:rPr>
                <w:rFonts w:ascii="Arial" w:hAnsi="Arial" w:cs="Arial"/>
              </w:rPr>
              <w:t>Harbour</w:t>
            </w:r>
            <w:proofErr w:type="spellEnd"/>
            <w:r w:rsidR="00515160" w:rsidRPr="00633714">
              <w:rPr>
                <w:rFonts w:ascii="Arial" w:hAnsi="Arial" w:cs="Arial"/>
              </w:rPr>
              <w:t xml:space="preserve">, </w:t>
            </w:r>
            <w:proofErr w:type="spellStart"/>
            <w:r w:rsidR="00515160" w:rsidRPr="00633714">
              <w:rPr>
                <w:rFonts w:ascii="Arial" w:hAnsi="Arial" w:cs="Arial"/>
              </w:rPr>
              <w:t>Exuma</w:t>
            </w:r>
            <w:proofErr w:type="spellEnd"/>
            <w:r w:rsidR="00515160" w:rsidRPr="00633714">
              <w:rPr>
                <w:rFonts w:ascii="Arial" w:hAnsi="Arial" w:cs="Arial"/>
              </w:rPr>
              <w:t xml:space="preserve">, North </w:t>
            </w:r>
            <w:proofErr w:type="spellStart"/>
            <w:r w:rsidR="00515160" w:rsidRPr="00633714">
              <w:rPr>
                <w:rFonts w:ascii="Arial" w:hAnsi="Arial" w:cs="Arial"/>
              </w:rPr>
              <w:t>Eleuthera</w:t>
            </w:r>
            <w:proofErr w:type="spellEnd"/>
            <w:r w:rsidR="00515160" w:rsidRPr="00633714">
              <w:rPr>
                <w:rFonts w:ascii="Arial" w:hAnsi="Arial" w:cs="Arial"/>
              </w:rPr>
              <w:t xml:space="preserve">  and Treasure Cay airports</w:t>
            </w:r>
          </w:p>
        </w:tc>
        <w:tc>
          <w:tcPr>
            <w:tcW w:w="3780" w:type="dxa"/>
            <w:vMerge w:val="restart"/>
            <w:tcBorders>
              <w:top w:val="single" w:sz="4" w:space="0" w:color="000000"/>
              <w:left w:val="single" w:sz="4" w:space="0" w:color="000000"/>
              <w:right w:val="single" w:sz="4" w:space="0" w:color="000000"/>
            </w:tcBorders>
            <w:vAlign w:val="center"/>
          </w:tcPr>
          <w:p w:rsidR="00515160" w:rsidRPr="00633714" w:rsidRDefault="00515160" w:rsidP="00AE6727">
            <w:pPr>
              <w:spacing w:after="0" w:line="240" w:lineRule="auto"/>
              <w:jc w:val="center"/>
              <w:rPr>
                <w:rFonts w:ascii="Arial" w:hAnsi="Arial" w:cs="Arial"/>
              </w:rPr>
            </w:pPr>
            <w:r w:rsidRPr="00633714">
              <w:rPr>
                <w:rFonts w:ascii="Arial" w:hAnsi="Arial" w:cs="Arial"/>
              </w:rPr>
              <w:t>The Air passengers database from MTA will be update</w:t>
            </w:r>
            <w:r w:rsidR="00263EFA" w:rsidRPr="00633714">
              <w:rPr>
                <w:rFonts w:ascii="Arial" w:hAnsi="Arial" w:cs="Arial"/>
              </w:rPr>
              <w:t>d</w:t>
            </w:r>
            <w:r w:rsidRPr="00633714">
              <w:rPr>
                <w:rFonts w:ascii="Arial" w:hAnsi="Arial" w:cs="Arial"/>
              </w:rPr>
              <w:t xml:space="preserve"> monthly to monitor the progress of the indicator</w:t>
            </w:r>
          </w:p>
        </w:tc>
      </w:tr>
      <w:tr w:rsidR="00515160" w:rsidRPr="009133F6" w:rsidTr="00515160">
        <w:trPr>
          <w:jc w:val="center"/>
        </w:trPr>
        <w:tc>
          <w:tcPr>
            <w:tcW w:w="5058" w:type="dxa"/>
            <w:tcBorders>
              <w:top w:val="single" w:sz="4" w:space="0" w:color="000000"/>
              <w:left w:val="single" w:sz="4" w:space="0" w:color="000000"/>
              <w:bottom w:val="single" w:sz="4" w:space="0" w:color="000000"/>
              <w:right w:val="single" w:sz="4" w:space="0" w:color="000000"/>
            </w:tcBorders>
            <w:vAlign w:val="center"/>
          </w:tcPr>
          <w:p w:rsidR="00515160" w:rsidRPr="00633714" w:rsidRDefault="00242B77">
            <w:pPr>
              <w:spacing w:after="0" w:line="240" w:lineRule="auto"/>
              <w:rPr>
                <w:rFonts w:ascii="Arial" w:hAnsi="Arial" w:cs="Arial"/>
              </w:rPr>
            </w:pPr>
            <w:r>
              <w:rPr>
                <w:rFonts w:ascii="Arial" w:hAnsi="Arial" w:cs="Arial"/>
              </w:rPr>
              <w:t>N</w:t>
            </w:r>
            <w:r w:rsidR="00515160" w:rsidRPr="00633714">
              <w:rPr>
                <w:rFonts w:ascii="Arial" w:hAnsi="Arial" w:cs="Arial"/>
              </w:rPr>
              <w:t xml:space="preserve">umber of commercial international passengers traveling through the Marsh </w:t>
            </w:r>
            <w:proofErr w:type="spellStart"/>
            <w:r w:rsidR="00515160" w:rsidRPr="00633714">
              <w:rPr>
                <w:rFonts w:ascii="Arial" w:hAnsi="Arial" w:cs="Arial"/>
              </w:rPr>
              <w:t>Harbour</w:t>
            </w:r>
            <w:proofErr w:type="spellEnd"/>
            <w:r w:rsidR="00515160" w:rsidRPr="00633714">
              <w:rPr>
                <w:rFonts w:ascii="Arial" w:hAnsi="Arial" w:cs="Arial"/>
              </w:rPr>
              <w:t xml:space="preserve">, </w:t>
            </w:r>
            <w:proofErr w:type="spellStart"/>
            <w:r w:rsidR="00515160" w:rsidRPr="00633714">
              <w:rPr>
                <w:rFonts w:ascii="Arial" w:hAnsi="Arial" w:cs="Arial"/>
              </w:rPr>
              <w:t>Exuma</w:t>
            </w:r>
            <w:proofErr w:type="spellEnd"/>
            <w:r w:rsidR="00515160" w:rsidRPr="00633714">
              <w:rPr>
                <w:rFonts w:ascii="Arial" w:hAnsi="Arial" w:cs="Arial"/>
              </w:rPr>
              <w:t xml:space="preserve">, North </w:t>
            </w:r>
            <w:proofErr w:type="spellStart"/>
            <w:r w:rsidR="00515160" w:rsidRPr="00633714">
              <w:rPr>
                <w:rFonts w:ascii="Arial" w:hAnsi="Arial" w:cs="Arial"/>
              </w:rPr>
              <w:t>Eleuthera</w:t>
            </w:r>
            <w:proofErr w:type="spellEnd"/>
            <w:r w:rsidR="00515160" w:rsidRPr="00633714">
              <w:rPr>
                <w:rFonts w:ascii="Arial" w:hAnsi="Arial" w:cs="Arial"/>
              </w:rPr>
              <w:t xml:space="preserve">  and Treasure Cay airports</w:t>
            </w:r>
          </w:p>
        </w:tc>
        <w:tc>
          <w:tcPr>
            <w:tcW w:w="3780" w:type="dxa"/>
            <w:vMerge/>
            <w:tcBorders>
              <w:left w:val="single" w:sz="4" w:space="0" w:color="000000"/>
              <w:bottom w:val="single" w:sz="4" w:space="0" w:color="000000"/>
              <w:right w:val="single" w:sz="4" w:space="0" w:color="000000"/>
            </w:tcBorders>
            <w:vAlign w:val="center"/>
          </w:tcPr>
          <w:p w:rsidR="00515160" w:rsidRPr="00633714" w:rsidRDefault="00515160" w:rsidP="00515160">
            <w:pPr>
              <w:spacing w:after="0" w:line="240" w:lineRule="auto"/>
              <w:jc w:val="center"/>
              <w:rPr>
                <w:rFonts w:ascii="Arial" w:hAnsi="Arial" w:cs="Arial"/>
              </w:rPr>
            </w:pPr>
          </w:p>
        </w:tc>
      </w:tr>
    </w:tbl>
    <w:p w:rsidR="001B5186" w:rsidRPr="00633714" w:rsidRDefault="001B5186" w:rsidP="001B5186">
      <w:pPr>
        <w:pStyle w:val="ColorfulList-Accent11"/>
        <w:spacing w:after="0" w:line="360" w:lineRule="auto"/>
        <w:ind w:left="0"/>
        <w:jc w:val="both"/>
        <w:rPr>
          <w:rFonts w:ascii="Arial" w:hAnsi="Arial" w:cs="Arial"/>
        </w:rPr>
      </w:pPr>
    </w:p>
    <w:p w:rsidR="001B5186" w:rsidRPr="00633714" w:rsidRDefault="001B5186" w:rsidP="00515160">
      <w:pPr>
        <w:pStyle w:val="ColorfulList-Accent11"/>
        <w:spacing w:after="0" w:line="360" w:lineRule="auto"/>
        <w:ind w:left="0"/>
        <w:rPr>
          <w:rFonts w:ascii="Arial" w:hAnsi="Arial" w:cs="Arial"/>
        </w:rPr>
      </w:pPr>
    </w:p>
    <w:p w:rsidR="001B5186" w:rsidRPr="00633714" w:rsidRDefault="001B5186" w:rsidP="001B5186">
      <w:pPr>
        <w:pStyle w:val="ColorfulList-Accent11"/>
        <w:numPr>
          <w:ilvl w:val="0"/>
          <w:numId w:val="43"/>
        </w:numPr>
        <w:spacing w:after="0" w:line="360" w:lineRule="auto"/>
        <w:ind w:left="1080"/>
        <w:jc w:val="both"/>
        <w:rPr>
          <w:rFonts w:ascii="Arial" w:hAnsi="Arial" w:cs="Arial"/>
          <w:b/>
        </w:rPr>
      </w:pPr>
      <w:r w:rsidRPr="00633714">
        <w:rPr>
          <w:rFonts w:ascii="Arial" w:hAnsi="Arial" w:cs="Arial"/>
          <w:b/>
        </w:rPr>
        <w:t>Reporting Results</w:t>
      </w:r>
    </w:p>
    <w:p w:rsidR="001B5186" w:rsidRPr="00633714" w:rsidRDefault="001B5186" w:rsidP="001B5186">
      <w:pPr>
        <w:pStyle w:val="ColorfulList-Accent11"/>
        <w:spacing w:after="0" w:line="360" w:lineRule="auto"/>
        <w:ind w:left="1080"/>
        <w:jc w:val="both"/>
        <w:rPr>
          <w:rFonts w:ascii="Arial" w:hAnsi="Arial" w:cs="Arial"/>
          <w:b/>
        </w:rPr>
      </w:pPr>
    </w:p>
    <w:p w:rsidR="001B5186" w:rsidRPr="00633714" w:rsidRDefault="00515160" w:rsidP="00515160">
      <w:pPr>
        <w:numPr>
          <w:ilvl w:val="1"/>
          <w:numId w:val="27"/>
        </w:numPr>
        <w:spacing w:after="0" w:line="360" w:lineRule="auto"/>
        <w:ind w:left="540" w:hanging="540"/>
        <w:jc w:val="both"/>
        <w:textAlignment w:val="top"/>
        <w:rPr>
          <w:rFonts w:ascii="Arial" w:hAnsi="Arial" w:cs="Arial"/>
          <w:color w:val="000000"/>
        </w:rPr>
      </w:pPr>
      <w:r w:rsidRPr="00633714">
        <w:rPr>
          <w:rFonts w:ascii="Arial" w:hAnsi="Arial" w:cs="Arial"/>
          <w:color w:val="000000"/>
        </w:rPr>
        <w:t xml:space="preserve">The </w:t>
      </w:r>
      <w:r w:rsidR="00AE6727" w:rsidRPr="00633714">
        <w:rPr>
          <w:rFonts w:ascii="Arial" w:hAnsi="Arial" w:cs="Arial"/>
          <w:color w:val="000000"/>
        </w:rPr>
        <w:t xml:space="preserve">MTA </w:t>
      </w:r>
      <w:r w:rsidRPr="00633714">
        <w:rPr>
          <w:rFonts w:ascii="Arial" w:hAnsi="Arial" w:cs="Arial"/>
          <w:color w:val="000000"/>
        </w:rPr>
        <w:t xml:space="preserve">will request the data from the relevant government office to keep a record of progress of the indicators, including monthly and annual reports for each of the 4 airports, for both domestic and international passengers. </w:t>
      </w:r>
      <w:r w:rsidR="00C15D5B" w:rsidRPr="00633714">
        <w:rPr>
          <w:rFonts w:ascii="Arial" w:hAnsi="Arial" w:cs="Arial"/>
          <w:color w:val="000000"/>
        </w:rPr>
        <w:t xml:space="preserve">This information will be entered directly by the executing agency </w:t>
      </w:r>
      <w:r w:rsidR="00E82F72">
        <w:rPr>
          <w:rFonts w:ascii="Arial" w:hAnsi="Arial" w:cs="Arial"/>
          <w:color w:val="000000"/>
        </w:rPr>
        <w:t xml:space="preserve">or by the Bank </w:t>
      </w:r>
      <w:r w:rsidR="00C15D5B" w:rsidRPr="00633714">
        <w:rPr>
          <w:rFonts w:ascii="Arial" w:hAnsi="Arial" w:cs="Arial"/>
          <w:color w:val="000000"/>
        </w:rPr>
        <w:t>into a Convergence module</w:t>
      </w:r>
      <w:r w:rsidR="003D41A3" w:rsidRPr="00633714">
        <w:rPr>
          <w:rFonts w:ascii="Arial" w:hAnsi="Arial" w:cs="Arial"/>
          <w:color w:val="000000"/>
        </w:rPr>
        <w:t>.</w:t>
      </w:r>
      <w:r w:rsidR="00C15D5B" w:rsidRPr="00633714">
        <w:rPr>
          <w:rFonts w:ascii="Arial" w:hAnsi="Arial" w:cs="Arial"/>
          <w:color w:val="000000"/>
        </w:rPr>
        <w:t xml:space="preserve"> </w:t>
      </w:r>
      <w:r w:rsidRPr="00633714">
        <w:rPr>
          <w:rFonts w:ascii="Arial" w:hAnsi="Arial" w:cs="Arial"/>
          <w:color w:val="000000"/>
        </w:rPr>
        <w:t xml:space="preserve">At the end of the operation, the </w:t>
      </w:r>
      <w:r w:rsidR="00AE6727" w:rsidRPr="00633714">
        <w:rPr>
          <w:rFonts w:ascii="Arial" w:hAnsi="Arial" w:cs="Arial"/>
          <w:color w:val="000000"/>
        </w:rPr>
        <w:t xml:space="preserve">MTA </w:t>
      </w:r>
      <w:r w:rsidRPr="00633714">
        <w:rPr>
          <w:rFonts w:ascii="Arial" w:hAnsi="Arial" w:cs="Arial"/>
          <w:color w:val="000000"/>
        </w:rPr>
        <w:t xml:space="preserve">will request the certification of the airports regarding safety and climate change adaptation standards. </w:t>
      </w:r>
    </w:p>
    <w:p w:rsidR="001B5186" w:rsidRPr="00633714" w:rsidRDefault="001B5186" w:rsidP="001B5186">
      <w:pPr>
        <w:pStyle w:val="ColorfulList-Accent11"/>
        <w:spacing w:after="0" w:line="360" w:lineRule="auto"/>
        <w:ind w:left="0"/>
        <w:jc w:val="both"/>
        <w:rPr>
          <w:rFonts w:ascii="Arial" w:hAnsi="Arial" w:cs="Arial"/>
        </w:rPr>
      </w:pPr>
    </w:p>
    <w:p w:rsidR="001B5186" w:rsidRPr="00633714" w:rsidRDefault="001B5186" w:rsidP="001B5186">
      <w:pPr>
        <w:pStyle w:val="ColorfulList-Accent11"/>
        <w:numPr>
          <w:ilvl w:val="0"/>
          <w:numId w:val="43"/>
        </w:numPr>
        <w:spacing w:after="0" w:line="360" w:lineRule="auto"/>
        <w:ind w:left="1080"/>
        <w:jc w:val="both"/>
        <w:rPr>
          <w:rFonts w:ascii="Arial" w:hAnsi="Arial" w:cs="Arial"/>
          <w:b/>
        </w:rPr>
      </w:pPr>
      <w:r w:rsidRPr="00633714">
        <w:rPr>
          <w:rFonts w:ascii="Arial" w:hAnsi="Arial" w:cs="Arial"/>
          <w:b/>
        </w:rPr>
        <w:t>Evaluation Coordination, Work Plan and Budget</w:t>
      </w:r>
    </w:p>
    <w:p w:rsidR="001B5186" w:rsidRPr="00633714" w:rsidRDefault="001B5186" w:rsidP="001B5186">
      <w:pPr>
        <w:spacing w:after="0" w:line="360" w:lineRule="auto"/>
        <w:jc w:val="both"/>
        <w:textAlignment w:val="top"/>
        <w:rPr>
          <w:rFonts w:ascii="Arial" w:eastAsia="Times New Roman" w:hAnsi="Arial" w:cs="Arial"/>
          <w:color w:val="000000"/>
        </w:rPr>
      </w:pPr>
    </w:p>
    <w:p w:rsidR="00E50690" w:rsidRPr="00633714" w:rsidRDefault="00E50690" w:rsidP="00E50690">
      <w:pPr>
        <w:numPr>
          <w:ilvl w:val="1"/>
          <w:numId w:val="27"/>
        </w:numPr>
        <w:spacing w:after="0" w:line="360" w:lineRule="auto"/>
        <w:ind w:left="540" w:hanging="540"/>
        <w:jc w:val="both"/>
        <w:textAlignment w:val="top"/>
        <w:rPr>
          <w:rFonts w:ascii="Arial" w:hAnsi="Arial" w:cs="Arial"/>
          <w:color w:val="000000"/>
        </w:rPr>
      </w:pPr>
      <w:bookmarkStart w:id="1" w:name="_GoBack"/>
      <w:r w:rsidRPr="00633714">
        <w:rPr>
          <w:rFonts w:ascii="Arial" w:hAnsi="Arial" w:cs="Arial"/>
          <w:color w:val="000000"/>
        </w:rPr>
        <w:t>Two</w:t>
      </w:r>
      <w:bookmarkEnd w:id="1"/>
      <w:r w:rsidRPr="00633714">
        <w:rPr>
          <w:rFonts w:ascii="Arial" w:hAnsi="Arial" w:cs="Arial"/>
          <w:color w:val="000000"/>
        </w:rPr>
        <w:t xml:space="preserve"> evaluations will be carried out. The first evaluation will take place upon disbursement of </w:t>
      </w:r>
      <w:r w:rsidR="007D3AD9" w:rsidRPr="00633714">
        <w:rPr>
          <w:rFonts w:ascii="Arial" w:hAnsi="Arial" w:cs="Arial"/>
          <w:color w:val="000000"/>
        </w:rPr>
        <w:t>f</w:t>
      </w:r>
      <w:r w:rsidR="007D3AD9">
        <w:rPr>
          <w:rFonts w:ascii="Arial" w:hAnsi="Arial" w:cs="Arial"/>
          <w:color w:val="000000"/>
        </w:rPr>
        <w:t>orty</w:t>
      </w:r>
      <w:r w:rsidRPr="00633714">
        <w:rPr>
          <w:rFonts w:ascii="Arial" w:hAnsi="Arial" w:cs="Arial"/>
          <w:color w:val="000000"/>
        </w:rPr>
        <w:t xml:space="preserve"> percent (</w:t>
      </w:r>
      <w:r w:rsidR="007D3AD9">
        <w:rPr>
          <w:rFonts w:ascii="Arial" w:hAnsi="Arial" w:cs="Arial"/>
          <w:color w:val="000000"/>
        </w:rPr>
        <w:t>4</w:t>
      </w:r>
      <w:r w:rsidRPr="00633714">
        <w:rPr>
          <w:rFonts w:ascii="Arial" w:hAnsi="Arial" w:cs="Arial"/>
          <w:color w:val="000000"/>
        </w:rPr>
        <w:t>0%) of the loan resources. The evaluation shall document, pursuant to the Project Results Matrix, the Project’s results and elaborate on factors impacting its performance, based on the methodology and in accordance with the guidelines included in this document. The final evaluation will be performed upon disbursement of ninety percent (90%) of the loan resources in line with the methodology described in this document and shall document progress on achieving the impact targets agreed upon and the lessons learned on the Project’s performance.</w:t>
      </w:r>
    </w:p>
    <w:p w:rsidR="001B5186" w:rsidRPr="00633714" w:rsidRDefault="00E50690" w:rsidP="00E50690">
      <w:pPr>
        <w:numPr>
          <w:ilvl w:val="1"/>
          <w:numId w:val="27"/>
        </w:numPr>
        <w:spacing w:after="0" w:line="360" w:lineRule="auto"/>
        <w:ind w:left="540" w:hanging="540"/>
        <w:jc w:val="both"/>
        <w:textAlignment w:val="top"/>
        <w:rPr>
          <w:rFonts w:ascii="Arial" w:hAnsi="Arial" w:cs="Arial"/>
          <w:color w:val="000000"/>
        </w:rPr>
      </w:pPr>
      <w:r w:rsidRPr="00633714">
        <w:rPr>
          <w:rFonts w:ascii="Arial" w:hAnsi="Arial" w:cs="Arial"/>
          <w:color w:val="000000"/>
        </w:rPr>
        <w:t xml:space="preserve">An expert in impact evaluation </w:t>
      </w:r>
      <w:r w:rsidR="004B2E58" w:rsidRPr="00633714">
        <w:rPr>
          <w:rFonts w:ascii="Arial" w:hAnsi="Arial" w:cs="Arial"/>
          <w:color w:val="000000"/>
        </w:rPr>
        <w:t>of airport infrastructure</w:t>
      </w:r>
      <w:r w:rsidRPr="00633714">
        <w:rPr>
          <w:rFonts w:ascii="Arial" w:hAnsi="Arial" w:cs="Arial"/>
          <w:color w:val="000000"/>
        </w:rPr>
        <w:t xml:space="preserve"> will be hired to do these evaluations at a total cost of USD </w:t>
      </w:r>
      <w:r w:rsidR="004B2E58" w:rsidRPr="00633714">
        <w:rPr>
          <w:rFonts w:ascii="Arial" w:hAnsi="Arial" w:cs="Arial"/>
          <w:color w:val="000000"/>
        </w:rPr>
        <w:t>8</w:t>
      </w:r>
      <w:r w:rsidRPr="00633714">
        <w:rPr>
          <w:rFonts w:ascii="Arial" w:hAnsi="Arial" w:cs="Arial"/>
          <w:color w:val="000000"/>
        </w:rPr>
        <w:t xml:space="preserve">0,000. The executing agency will be responsible for this hiring. Officials from the </w:t>
      </w:r>
      <w:r w:rsidR="004B2E58" w:rsidRPr="00633714">
        <w:rPr>
          <w:rFonts w:ascii="Arial" w:hAnsi="Arial" w:cs="Arial"/>
          <w:color w:val="000000"/>
        </w:rPr>
        <w:t>Transport Division</w:t>
      </w:r>
      <w:r w:rsidRPr="00633714">
        <w:rPr>
          <w:rFonts w:ascii="Arial" w:hAnsi="Arial" w:cs="Arial"/>
          <w:color w:val="000000"/>
        </w:rPr>
        <w:t xml:space="preserve"> of the Inter-American Development will produce the terms of reference for the consultancy, provide the non-objection in accordance with the Bank’s policies, oversee her/his work, and review and approve the delivered outputs.</w:t>
      </w:r>
    </w:p>
    <w:p w:rsidR="00512F75" w:rsidRDefault="00512F75" w:rsidP="00512F75">
      <w:pPr>
        <w:spacing w:after="0" w:line="360" w:lineRule="auto"/>
        <w:jc w:val="both"/>
        <w:textAlignment w:val="top"/>
        <w:rPr>
          <w:rFonts w:ascii="Arial" w:hAnsi="Arial" w:cs="Arial"/>
          <w:color w:val="000000"/>
        </w:rPr>
      </w:pPr>
    </w:p>
    <w:p w:rsidR="00242B77" w:rsidRDefault="00242B77" w:rsidP="00512F75">
      <w:pPr>
        <w:spacing w:after="0" w:line="360" w:lineRule="auto"/>
        <w:jc w:val="both"/>
        <w:textAlignment w:val="top"/>
        <w:rPr>
          <w:rFonts w:ascii="Arial" w:hAnsi="Arial" w:cs="Arial"/>
          <w:color w:val="000000"/>
        </w:rPr>
      </w:pPr>
    </w:p>
    <w:p w:rsidR="00242B77" w:rsidRDefault="00242B77" w:rsidP="00512F75">
      <w:pPr>
        <w:spacing w:after="0" w:line="360" w:lineRule="auto"/>
        <w:jc w:val="both"/>
        <w:textAlignment w:val="top"/>
        <w:rPr>
          <w:rFonts w:ascii="Arial" w:hAnsi="Arial" w:cs="Arial"/>
          <w:color w:val="000000"/>
        </w:rPr>
      </w:pPr>
    </w:p>
    <w:p w:rsidR="00242B77" w:rsidRDefault="00242B77" w:rsidP="00512F75">
      <w:pPr>
        <w:spacing w:after="0" w:line="360" w:lineRule="auto"/>
        <w:jc w:val="both"/>
        <w:textAlignment w:val="top"/>
        <w:rPr>
          <w:rFonts w:ascii="Arial" w:hAnsi="Arial" w:cs="Arial"/>
          <w:color w:val="000000"/>
        </w:rPr>
      </w:pPr>
    </w:p>
    <w:p w:rsidR="00242B77" w:rsidRDefault="00242B77" w:rsidP="00512F75">
      <w:pPr>
        <w:spacing w:after="0" w:line="360" w:lineRule="auto"/>
        <w:jc w:val="both"/>
        <w:textAlignment w:val="top"/>
        <w:rPr>
          <w:rFonts w:ascii="Arial" w:hAnsi="Arial" w:cs="Arial"/>
          <w:color w:val="000000"/>
        </w:rPr>
      </w:pPr>
    </w:p>
    <w:p w:rsidR="00242B77" w:rsidRPr="00633714" w:rsidRDefault="00242B77" w:rsidP="00512F75">
      <w:pPr>
        <w:spacing w:after="0" w:line="360" w:lineRule="auto"/>
        <w:jc w:val="both"/>
        <w:textAlignment w:val="top"/>
        <w:rPr>
          <w:rFonts w:ascii="Arial" w:hAnsi="Arial" w:cs="Arial"/>
          <w:color w:val="000000"/>
        </w:rPr>
      </w:pPr>
    </w:p>
    <w:p w:rsidR="0076208E" w:rsidRPr="00633714" w:rsidRDefault="0076208E" w:rsidP="00512F75">
      <w:pPr>
        <w:spacing w:after="0" w:line="360" w:lineRule="auto"/>
        <w:jc w:val="center"/>
        <w:rPr>
          <w:rFonts w:ascii="Arial" w:hAnsi="Arial" w:cs="Arial"/>
          <w:b/>
          <w:sz w:val="20"/>
          <w:szCs w:val="20"/>
        </w:rPr>
      </w:pPr>
    </w:p>
    <w:p w:rsidR="00512F75" w:rsidRPr="00633714" w:rsidRDefault="00512F75" w:rsidP="00512F75">
      <w:pPr>
        <w:spacing w:after="0" w:line="360" w:lineRule="auto"/>
        <w:jc w:val="center"/>
        <w:rPr>
          <w:rFonts w:ascii="Arial" w:hAnsi="Arial" w:cs="Arial"/>
          <w:b/>
          <w:sz w:val="20"/>
          <w:szCs w:val="20"/>
        </w:rPr>
      </w:pPr>
      <w:r w:rsidRPr="00633714">
        <w:rPr>
          <w:rFonts w:ascii="Arial" w:hAnsi="Arial" w:cs="Arial"/>
          <w:b/>
          <w:sz w:val="20"/>
          <w:szCs w:val="20"/>
        </w:rPr>
        <w:t>Table 5</w:t>
      </w:r>
    </w:p>
    <w:p w:rsidR="00512F75" w:rsidRPr="00633714" w:rsidRDefault="00512F75" w:rsidP="00512F75">
      <w:pPr>
        <w:spacing w:after="0" w:line="360" w:lineRule="auto"/>
        <w:jc w:val="center"/>
        <w:rPr>
          <w:rFonts w:ascii="Arial" w:hAnsi="Arial" w:cs="Arial"/>
          <w:b/>
          <w:sz w:val="20"/>
          <w:szCs w:val="20"/>
        </w:rPr>
      </w:pPr>
      <w:r w:rsidRPr="00633714">
        <w:rPr>
          <w:rFonts w:ascii="Arial" w:hAnsi="Arial" w:cs="Arial"/>
          <w:b/>
          <w:sz w:val="20"/>
          <w:szCs w:val="20"/>
        </w:rPr>
        <w:t>Evaluation Work Plan</w:t>
      </w:r>
    </w:p>
    <w:p w:rsidR="00512F75" w:rsidRPr="00633714" w:rsidRDefault="00512F75" w:rsidP="004417E0">
      <w:pPr>
        <w:spacing w:after="0" w:line="360" w:lineRule="auto"/>
        <w:ind w:left="-1080"/>
        <w:jc w:val="both"/>
        <w:rPr>
          <w:rFonts w:ascii="Arial" w:hAnsi="Arial" w:cs="Arial"/>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252"/>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88"/>
        <w:gridCol w:w="810"/>
        <w:gridCol w:w="1080"/>
        <w:gridCol w:w="1080"/>
      </w:tblGrid>
      <w:tr w:rsidR="0076208E" w:rsidRPr="009133F6" w:rsidTr="0076208E">
        <w:tc>
          <w:tcPr>
            <w:tcW w:w="2070" w:type="dxa"/>
            <w:vMerge w:val="restart"/>
            <w:shd w:val="clear" w:color="auto" w:fill="17365D" w:themeFill="text2" w:themeFillShade="BF"/>
            <w:vAlign w:val="center"/>
          </w:tcPr>
          <w:p w:rsidR="0076208E" w:rsidRPr="00633714" w:rsidRDefault="0076208E" w:rsidP="004417E0">
            <w:pPr>
              <w:spacing w:after="0" w:line="360" w:lineRule="auto"/>
              <w:jc w:val="center"/>
              <w:rPr>
                <w:rFonts w:ascii="Arial" w:hAnsi="Arial" w:cs="Arial"/>
                <w:color w:val="FFFFFF" w:themeColor="background1"/>
                <w:sz w:val="18"/>
                <w:szCs w:val="18"/>
              </w:rPr>
            </w:pPr>
            <w:r w:rsidRPr="00633714">
              <w:rPr>
                <w:rFonts w:ascii="Arial" w:hAnsi="Arial" w:cs="Arial"/>
                <w:color w:val="FFFFFF" w:themeColor="background1"/>
                <w:sz w:val="18"/>
                <w:szCs w:val="18"/>
              </w:rPr>
              <w:lastRenderedPageBreak/>
              <w:t>Key Evaluation Activities</w:t>
            </w:r>
          </w:p>
        </w:tc>
        <w:tc>
          <w:tcPr>
            <w:tcW w:w="1062" w:type="dxa"/>
            <w:gridSpan w:val="4"/>
            <w:shd w:val="clear" w:color="auto" w:fill="17365D" w:themeFill="text2" w:themeFillShade="BF"/>
          </w:tcPr>
          <w:p w:rsidR="0076208E" w:rsidRPr="00633714" w:rsidRDefault="0076208E" w:rsidP="00512F75">
            <w:pPr>
              <w:spacing w:after="0" w:line="360" w:lineRule="auto"/>
              <w:jc w:val="center"/>
              <w:rPr>
                <w:rFonts w:ascii="Arial" w:hAnsi="Arial" w:cs="Arial"/>
                <w:color w:val="FFFFFF" w:themeColor="background1"/>
                <w:sz w:val="18"/>
                <w:szCs w:val="18"/>
              </w:rPr>
            </w:pPr>
            <w:r w:rsidRPr="00633714">
              <w:rPr>
                <w:rFonts w:ascii="Arial" w:hAnsi="Arial" w:cs="Arial"/>
                <w:color w:val="FFFFFF" w:themeColor="background1"/>
                <w:sz w:val="18"/>
                <w:szCs w:val="18"/>
              </w:rPr>
              <w:t>Year 1</w:t>
            </w:r>
          </w:p>
        </w:tc>
        <w:tc>
          <w:tcPr>
            <w:tcW w:w="1080" w:type="dxa"/>
            <w:gridSpan w:val="4"/>
            <w:shd w:val="clear" w:color="auto" w:fill="17365D" w:themeFill="text2" w:themeFillShade="BF"/>
          </w:tcPr>
          <w:p w:rsidR="0076208E" w:rsidRPr="00633714" w:rsidRDefault="0076208E" w:rsidP="00512F75">
            <w:pPr>
              <w:spacing w:after="0" w:line="360" w:lineRule="auto"/>
              <w:jc w:val="center"/>
              <w:rPr>
                <w:rFonts w:ascii="Arial" w:hAnsi="Arial" w:cs="Arial"/>
                <w:color w:val="FFFFFF" w:themeColor="background1"/>
                <w:sz w:val="18"/>
                <w:szCs w:val="18"/>
              </w:rPr>
            </w:pPr>
            <w:r w:rsidRPr="00633714">
              <w:rPr>
                <w:rFonts w:ascii="Arial" w:hAnsi="Arial" w:cs="Arial"/>
                <w:color w:val="FFFFFF" w:themeColor="background1"/>
                <w:sz w:val="18"/>
                <w:szCs w:val="18"/>
              </w:rPr>
              <w:t>Year 2</w:t>
            </w:r>
          </w:p>
        </w:tc>
        <w:tc>
          <w:tcPr>
            <w:tcW w:w="1080" w:type="dxa"/>
            <w:gridSpan w:val="4"/>
            <w:shd w:val="clear" w:color="auto" w:fill="17365D" w:themeFill="text2" w:themeFillShade="BF"/>
          </w:tcPr>
          <w:p w:rsidR="0076208E" w:rsidRPr="00633714" w:rsidRDefault="0076208E" w:rsidP="00512F75">
            <w:pPr>
              <w:spacing w:after="0" w:line="360" w:lineRule="auto"/>
              <w:jc w:val="center"/>
              <w:rPr>
                <w:rFonts w:ascii="Arial" w:hAnsi="Arial" w:cs="Arial"/>
                <w:color w:val="FFFFFF" w:themeColor="background1"/>
                <w:sz w:val="18"/>
                <w:szCs w:val="18"/>
              </w:rPr>
            </w:pPr>
            <w:r w:rsidRPr="00633714">
              <w:rPr>
                <w:rFonts w:ascii="Arial" w:hAnsi="Arial" w:cs="Arial"/>
                <w:color w:val="FFFFFF" w:themeColor="background1"/>
                <w:sz w:val="18"/>
                <w:szCs w:val="18"/>
              </w:rPr>
              <w:t>Year 3</w:t>
            </w:r>
          </w:p>
        </w:tc>
        <w:tc>
          <w:tcPr>
            <w:tcW w:w="1080" w:type="dxa"/>
            <w:gridSpan w:val="4"/>
            <w:shd w:val="clear" w:color="auto" w:fill="17365D" w:themeFill="text2" w:themeFillShade="BF"/>
          </w:tcPr>
          <w:p w:rsidR="0076208E" w:rsidRPr="00633714" w:rsidRDefault="0076208E" w:rsidP="00512F75">
            <w:pPr>
              <w:spacing w:after="0" w:line="360" w:lineRule="auto"/>
              <w:jc w:val="center"/>
              <w:rPr>
                <w:rFonts w:ascii="Arial" w:hAnsi="Arial" w:cs="Arial"/>
                <w:color w:val="FFFFFF" w:themeColor="background1"/>
                <w:sz w:val="18"/>
                <w:szCs w:val="18"/>
              </w:rPr>
            </w:pPr>
            <w:r w:rsidRPr="00633714">
              <w:rPr>
                <w:rFonts w:ascii="Arial" w:hAnsi="Arial" w:cs="Arial"/>
                <w:color w:val="FFFFFF" w:themeColor="background1"/>
                <w:sz w:val="18"/>
                <w:szCs w:val="18"/>
              </w:rPr>
              <w:t>Year 4</w:t>
            </w:r>
          </w:p>
        </w:tc>
        <w:tc>
          <w:tcPr>
            <w:tcW w:w="1098" w:type="dxa"/>
            <w:gridSpan w:val="4"/>
            <w:shd w:val="clear" w:color="auto" w:fill="17365D" w:themeFill="text2" w:themeFillShade="BF"/>
          </w:tcPr>
          <w:p w:rsidR="0076208E" w:rsidRPr="00633714" w:rsidRDefault="0076208E" w:rsidP="00512F75">
            <w:pPr>
              <w:spacing w:after="0" w:line="360" w:lineRule="auto"/>
              <w:jc w:val="center"/>
              <w:rPr>
                <w:rFonts w:ascii="Arial" w:hAnsi="Arial" w:cs="Arial"/>
                <w:color w:val="FFFFFF" w:themeColor="background1"/>
                <w:sz w:val="18"/>
                <w:szCs w:val="18"/>
              </w:rPr>
            </w:pPr>
            <w:r w:rsidRPr="00633714">
              <w:rPr>
                <w:rFonts w:ascii="Arial" w:hAnsi="Arial" w:cs="Arial"/>
                <w:color w:val="FFFFFF" w:themeColor="background1"/>
                <w:sz w:val="18"/>
                <w:szCs w:val="18"/>
              </w:rPr>
              <w:t>Year 5</w:t>
            </w:r>
          </w:p>
        </w:tc>
        <w:tc>
          <w:tcPr>
            <w:tcW w:w="810" w:type="dxa"/>
            <w:vMerge w:val="restart"/>
            <w:shd w:val="clear" w:color="auto" w:fill="17365D" w:themeFill="text2" w:themeFillShade="BF"/>
          </w:tcPr>
          <w:p w:rsidR="0076208E" w:rsidRPr="00633714" w:rsidRDefault="0076208E" w:rsidP="00512F75">
            <w:pPr>
              <w:spacing w:after="0" w:line="360" w:lineRule="auto"/>
              <w:jc w:val="center"/>
              <w:rPr>
                <w:rFonts w:ascii="Arial" w:hAnsi="Arial" w:cs="Arial"/>
                <w:color w:val="FFFFFF" w:themeColor="background1"/>
                <w:sz w:val="18"/>
                <w:szCs w:val="18"/>
              </w:rPr>
            </w:pPr>
            <w:r w:rsidRPr="00633714">
              <w:rPr>
                <w:rFonts w:ascii="Arial" w:hAnsi="Arial" w:cs="Arial"/>
                <w:color w:val="FFFFFF" w:themeColor="background1"/>
                <w:sz w:val="18"/>
                <w:szCs w:val="18"/>
              </w:rPr>
              <w:t>Responsible</w:t>
            </w:r>
          </w:p>
        </w:tc>
        <w:tc>
          <w:tcPr>
            <w:tcW w:w="1080" w:type="dxa"/>
            <w:vMerge w:val="restart"/>
            <w:shd w:val="clear" w:color="auto" w:fill="17365D" w:themeFill="text2" w:themeFillShade="BF"/>
          </w:tcPr>
          <w:p w:rsidR="0076208E" w:rsidRPr="00633714" w:rsidRDefault="0076208E" w:rsidP="004417E0">
            <w:pPr>
              <w:spacing w:after="0" w:line="360" w:lineRule="auto"/>
              <w:jc w:val="center"/>
              <w:rPr>
                <w:rFonts w:ascii="Arial" w:hAnsi="Arial" w:cs="Arial"/>
                <w:color w:val="FFFFFF" w:themeColor="background1"/>
                <w:sz w:val="18"/>
                <w:szCs w:val="18"/>
              </w:rPr>
            </w:pPr>
            <w:r w:rsidRPr="00633714">
              <w:rPr>
                <w:rFonts w:ascii="Arial" w:hAnsi="Arial" w:cs="Arial"/>
                <w:color w:val="FFFFFF" w:themeColor="background1"/>
                <w:sz w:val="18"/>
                <w:szCs w:val="18"/>
              </w:rPr>
              <w:t>Cost</w:t>
            </w:r>
          </w:p>
          <w:p w:rsidR="0076208E" w:rsidRPr="00633714" w:rsidRDefault="0076208E" w:rsidP="004417E0">
            <w:pPr>
              <w:spacing w:after="0" w:line="360" w:lineRule="auto"/>
              <w:jc w:val="center"/>
              <w:rPr>
                <w:rFonts w:ascii="Arial" w:hAnsi="Arial" w:cs="Arial"/>
                <w:color w:val="FFFFFF" w:themeColor="background1"/>
                <w:sz w:val="18"/>
                <w:szCs w:val="18"/>
              </w:rPr>
            </w:pPr>
            <w:r w:rsidRPr="00633714">
              <w:rPr>
                <w:rFonts w:ascii="Arial" w:hAnsi="Arial" w:cs="Arial"/>
                <w:color w:val="FFFFFF" w:themeColor="background1"/>
                <w:sz w:val="18"/>
                <w:szCs w:val="18"/>
              </w:rPr>
              <w:t>(Currency)</w:t>
            </w:r>
          </w:p>
        </w:tc>
        <w:tc>
          <w:tcPr>
            <w:tcW w:w="1080" w:type="dxa"/>
            <w:vMerge w:val="restart"/>
            <w:shd w:val="clear" w:color="auto" w:fill="17365D" w:themeFill="text2" w:themeFillShade="BF"/>
          </w:tcPr>
          <w:p w:rsidR="0076208E" w:rsidRPr="00633714" w:rsidRDefault="0076208E" w:rsidP="0076208E">
            <w:pPr>
              <w:spacing w:after="0" w:line="360" w:lineRule="auto"/>
              <w:jc w:val="center"/>
              <w:rPr>
                <w:rFonts w:ascii="Arial" w:hAnsi="Arial" w:cs="Arial"/>
                <w:color w:val="FFFFFF" w:themeColor="background1"/>
                <w:sz w:val="18"/>
                <w:szCs w:val="18"/>
              </w:rPr>
            </w:pPr>
            <w:r w:rsidRPr="00633714">
              <w:rPr>
                <w:rFonts w:ascii="Arial" w:hAnsi="Arial" w:cs="Arial"/>
                <w:color w:val="FFFFFF" w:themeColor="background1"/>
                <w:sz w:val="18"/>
                <w:szCs w:val="18"/>
              </w:rPr>
              <w:t>Funding</w:t>
            </w:r>
          </w:p>
        </w:tc>
      </w:tr>
      <w:tr w:rsidR="0076208E" w:rsidRPr="009133F6" w:rsidTr="0076208E">
        <w:tc>
          <w:tcPr>
            <w:tcW w:w="2070" w:type="dxa"/>
            <w:vMerge/>
          </w:tcPr>
          <w:p w:rsidR="0076208E" w:rsidRPr="00633714" w:rsidRDefault="0076208E" w:rsidP="00512F75">
            <w:pPr>
              <w:spacing w:after="0" w:line="360" w:lineRule="auto"/>
              <w:jc w:val="center"/>
              <w:rPr>
                <w:rFonts w:ascii="Arial" w:hAnsi="Arial" w:cs="Arial"/>
                <w:sz w:val="18"/>
                <w:szCs w:val="18"/>
              </w:rPr>
            </w:pPr>
          </w:p>
        </w:tc>
        <w:tc>
          <w:tcPr>
            <w:tcW w:w="252" w:type="dxa"/>
            <w:shd w:val="clear" w:color="auto" w:fill="auto"/>
          </w:tcPr>
          <w:p w:rsidR="0076208E" w:rsidRPr="00633714" w:rsidRDefault="0076208E" w:rsidP="00512F75">
            <w:pPr>
              <w:spacing w:after="0" w:line="360" w:lineRule="auto"/>
              <w:jc w:val="center"/>
              <w:rPr>
                <w:rFonts w:ascii="Arial" w:hAnsi="Arial" w:cs="Arial"/>
                <w:sz w:val="18"/>
                <w:szCs w:val="18"/>
              </w:rPr>
            </w:pPr>
            <w:r w:rsidRPr="00633714">
              <w:rPr>
                <w:rFonts w:ascii="Arial" w:hAnsi="Arial" w:cs="Arial"/>
                <w:sz w:val="18"/>
                <w:szCs w:val="18"/>
              </w:rPr>
              <w:t>1</w:t>
            </w:r>
          </w:p>
        </w:tc>
        <w:tc>
          <w:tcPr>
            <w:tcW w:w="270" w:type="dxa"/>
            <w:shd w:val="clear" w:color="auto" w:fill="auto"/>
          </w:tcPr>
          <w:p w:rsidR="0076208E" w:rsidRPr="00633714" w:rsidRDefault="0076208E" w:rsidP="00512F75">
            <w:pPr>
              <w:spacing w:after="0" w:line="360" w:lineRule="auto"/>
              <w:jc w:val="center"/>
              <w:rPr>
                <w:rFonts w:ascii="Arial" w:hAnsi="Arial" w:cs="Arial"/>
                <w:sz w:val="18"/>
                <w:szCs w:val="18"/>
              </w:rPr>
            </w:pPr>
            <w:r w:rsidRPr="00633714">
              <w:rPr>
                <w:rFonts w:ascii="Arial" w:hAnsi="Arial" w:cs="Arial"/>
                <w:sz w:val="18"/>
                <w:szCs w:val="18"/>
              </w:rPr>
              <w:t>2</w:t>
            </w:r>
          </w:p>
        </w:tc>
        <w:tc>
          <w:tcPr>
            <w:tcW w:w="270" w:type="dxa"/>
            <w:shd w:val="clear" w:color="auto" w:fill="auto"/>
          </w:tcPr>
          <w:p w:rsidR="0076208E" w:rsidRPr="00633714" w:rsidRDefault="0076208E" w:rsidP="00512F75">
            <w:pPr>
              <w:spacing w:after="0" w:line="360" w:lineRule="auto"/>
              <w:jc w:val="center"/>
              <w:rPr>
                <w:rFonts w:ascii="Arial" w:hAnsi="Arial" w:cs="Arial"/>
                <w:sz w:val="18"/>
                <w:szCs w:val="18"/>
              </w:rPr>
            </w:pPr>
            <w:r w:rsidRPr="00633714">
              <w:rPr>
                <w:rFonts w:ascii="Arial" w:hAnsi="Arial" w:cs="Arial"/>
                <w:sz w:val="18"/>
                <w:szCs w:val="18"/>
              </w:rPr>
              <w:t>3</w:t>
            </w:r>
          </w:p>
        </w:tc>
        <w:tc>
          <w:tcPr>
            <w:tcW w:w="270" w:type="dxa"/>
            <w:shd w:val="clear" w:color="auto" w:fill="auto"/>
          </w:tcPr>
          <w:p w:rsidR="0076208E" w:rsidRPr="00633714" w:rsidRDefault="0076208E" w:rsidP="00512F75">
            <w:pPr>
              <w:spacing w:after="0" w:line="360" w:lineRule="auto"/>
              <w:jc w:val="center"/>
              <w:rPr>
                <w:rFonts w:ascii="Arial" w:hAnsi="Arial" w:cs="Arial"/>
                <w:sz w:val="18"/>
                <w:szCs w:val="18"/>
              </w:rPr>
            </w:pPr>
            <w:r w:rsidRPr="00633714">
              <w:rPr>
                <w:rFonts w:ascii="Arial" w:hAnsi="Arial" w:cs="Arial"/>
                <w:sz w:val="18"/>
                <w:szCs w:val="18"/>
              </w:rPr>
              <w:t>4</w:t>
            </w:r>
          </w:p>
        </w:tc>
        <w:tc>
          <w:tcPr>
            <w:tcW w:w="270" w:type="dxa"/>
            <w:shd w:val="clear" w:color="auto" w:fill="auto"/>
          </w:tcPr>
          <w:p w:rsidR="0076208E" w:rsidRPr="00633714" w:rsidRDefault="0076208E" w:rsidP="00512F75">
            <w:pPr>
              <w:spacing w:after="0" w:line="360" w:lineRule="auto"/>
              <w:jc w:val="center"/>
              <w:rPr>
                <w:rFonts w:ascii="Arial" w:hAnsi="Arial" w:cs="Arial"/>
                <w:sz w:val="18"/>
                <w:szCs w:val="18"/>
              </w:rPr>
            </w:pPr>
            <w:r w:rsidRPr="00633714">
              <w:rPr>
                <w:rFonts w:ascii="Arial" w:hAnsi="Arial" w:cs="Arial"/>
                <w:sz w:val="18"/>
                <w:szCs w:val="18"/>
              </w:rPr>
              <w:t>1</w:t>
            </w:r>
          </w:p>
        </w:tc>
        <w:tc>
          <w:tcPr>
            <w:tcW w:w="270" w:type="dxa"/>
            <w:shd w:val="clear" w:color="auto" w:fill="auto"/>
          </w:tcPr>
          <w:p w:rsidR="0076208E" w:rsidRPr="00633714" w:rsidRDefault="0076208E" w:rsidP="00512F75">
            <w:pPr>
              <w:spacing w:after="0" w:line="360" w:lineRule="auto"/>
              <w:jc w:val="center"/>
              <w:rPr>
                <w:rFonts w:ascii="Arial" w:hAnsi="Arial" w:cs="Arial"/>
                <w:sz w:val="18"/>
                <w:szCs w:val="18"/>
              </w:rPr>
            </w:pPr>
            <w:r w:rsidRPr="00633714">
              <w:rPr>
                <w:rFonts w:ascii="Arial" w:hAnsi="Arial" w:cs="Arial"/>
                <w:sz w:val="18"/>
                <w:szCs w:val="18"/>
              </w:rPr>
              <w:t>2</w:t>
            </w:r>
          </w:p>
        </w:tc>
        <w:tc>
          <w:tcPr>
            <w:tcW w:w="270" w:type="dxa"/>
            <w:shd w:val="clear" w:color="auto" w:fill="auto"/>
          </w:tcPr>
          <w:p w:rsidR="0076208E" w:rsidRPr="00633714" w:rsidRDefault="0076208E" w:rsidP="00512F75">
            <w:pPr>
              <w:spacing w:after="0" w:line="360" w:lineRule="auto"/>
              <w:jc w:val="center"/>
              <w:rPr>
                <w:rFonts w:ascii="Arial" w:hAnsi="Arial" w:cs="Arial"/>
                <w:sz w:val="18"/>
                <w:szCs w:val="18"/>
              </w:rPr>
            </w:pPr>
            <w:r w:rsidRPr="00633714">
              <w:rPr>
                <w:rFonts w:ascii="Arial" w:hAnsi="Arial" w:cs="Arial"/>
                <w:sz w:val="18"/>
                <w:szCs w:val="18"/>
              </w:rPr>
              <w:t>3</w:t>
            </w:r>
          </w:p>
        </w:tc>
        <w:tc>
          <w:tcPr>
            <w:tcW w:w="270" w:type="dxa"/>
            <w:shd w:val="clear" w:color="auto" w:fill="auto"/>
          </w:tcPr>
          <w:p w:rsidR="0076208E" w:rsidRPr="00633714" w:rsidRDefault="0076208E" w:rsidP="00512F75">
            <w:pPr>
              <w:spacing w:after="0" w:line="360" w:lineRule="auto"/>
              <w:jc w:val="center"/>
              <w:rPr>
                <w:rFonts w:ascii="Arial" w:hAnsi="Arial" w:cs="Arial"/>
                <w:sz w:val="18"/>
                <w:szCs w:val="18"/>
              </w:rPr>
            </w:pPr>
            <w:r w:rsidRPr="00633714">
              <w:rPr>
                <w:rFonts w:ascii="Arial" w:hAnsi="Arial" w:cs="Arial"/>
                <w:sz w:val="18"/>
                <w:szCs w:val="18"/>
              </w:rPr>
              <w:t>4</w:t>
            </w:r>
          </w:p>
        </w:tc>
        <w:tc>
          <w:tcPr>
            <w:tcW w:w="270" w:type="dxa"/>
          </w:tcPr>
          <w:p w:rsidR="0076208E" w:rsidRPr="00633714" w:rsidRDefault="0076208E" w:rsidP="00512F75">
            <w:pPr>
              <w:spacing w:after="0" w:line="360" w:lineRule="auto"/>
              <w:jc w:val="center"/>
              <w:rPr>
                <w:rFonts w:ascii="Arial" w:hAnsi="Arial" w:cs="Arial"/>
                <w:sz w:val="18"/>
                <w:szCs w:val="18"/>
              </w:rPr>
            </w:pPr>
            <w:r w:rsidRPr="00633714">
              <w:rPr>
                <w:rFonts w:ascii="Arial" w:hAnsi="Arial" w:cs="Arial"/>
                <w:sz w:val="18"/>
                <w:szCs w:val="18"/>
              </w:rPr>
              <w:t>1</w:t>
            </w:r>
          </w:p>
        </w:tc>
        <w:tc>
          <w:tcPr>
            <w:tcW w:w="270" w:type="dxa"/>
          </w:tcPr>
          <w:p w:rsidR="0076208E" w:rsidRPr="00633714" w:rsidRDefault="0076208E" w:rsidP="00512F75">
            <w:pPr>
              <w:spacing w:after="0" w:line="360" w:lineRule="auto"/>
              <w:jc w:val="center"/>
              <w:rPr>
                <w:rFonts w:ascii="Arial" w:hAnsi="Arial" w:cs="Arial"/>
                <w:sz w:val="18"/>
                <w:szCs w:val="18"/>
              </w:rPr>
            </w:pPr>
            <w:r w:rsidRPr="00633714">
              <w:rPr>
                <w:rFonts w:ascii="Arial" w:hAnsi="Arial" w:cs="Arial"/>
                <w:sz w:val="18"/>
                <w:szCs w:val="18"/>
              </w:rPr>
              <w:t>2</w:t>
            </w:r>
          </w:p>
        </w:tc>
        <w:tc>
          <w:tcPr>
            <w:tcW w:w="270" w:type="dxa"/>
          </w:tcPr>
          <w:p w:rsidR="0076208E" w:rsidRPr="00633714" w:rsidRDefault="0076208E" w:rsidP="00512F75">
            <w:pPr>
              <w:spacing w:after="0" w:line="360" w:lineRule="auto"/>
              <w:jc w:val="center"/>
              <w:rPr>
                <w:rFonts w:ascii="Arial" w:hAnsi="Arial" w:cs="Arial"/>
                <w:sz w:val="18"/>
                <w:szCs w:val="18"/>
              </w:rPr>
            </w:pPr>
            <w:r w:rsidRPr="00633714">
              <w:rPr>
                <w:rFonts w:ascii="Arial" w:hAnsi="Arial" w:cs="Arial"/>
                <w:sz w:val="18"/>
                <w:szCs w:val="18"/>
              </w:rPr>
              <w:t>3</w:t>
            </w:r>
          </w:p>
        </w:tc>
        <w:tc>
          <w:tcPr>
            <w:tcW w:w="270" w:type="dxa"/>
          </w:tcPr>
          <w:p w:rsidR="0076208E" w:rsidRPr="00633714" w:rsidRDefault="0076208E" w:rsidP="00512F75">
            <w:pPr>
              <w:spacing w:after="0" w:line="360" w:lineRule="auto"/>
              <w:jc w:val="center"/>
              <w:rPr>
                <w:rFonts w:ascii="Arial" w:hAnsi="Arial" w:cs="Arial"/>
                <w:sz w:val="18"/>
                <w:szCs w:val="18"/>
              </w:rPr>
            </w:pPr>
            <w:r w:rsidRPr="00633714">
              <w:rPr>
                <w:rFonts w:ascii="Arial" w:hAnsi="Arial" w:cs="Arial"/>
                <w:sz w:val="18"/>
                <w:szCs w:val="18"/>
              </w:rPr>
              <w:t>4</w:t>
            </w:r>
          </w:p>
        </w:tc>
        <w:tc>
          <w:tcPr>
            <w:tcW w:w="270" w:type="dxa"/>
          </w:tcPr>
          <w:p w:rsidR="0076208E" w:rsidRPr="00633714" w:rsidRDefault="0076208E" w:rsidP="00512F75">
            <w:pPr>
              <w:spacing w:after="0" w:line="360" w:lineRule="auto"/>
              <w:jc w:val="center"/>
              <w:rPr>
                <w:rFonts w:ascii="Arial" w:hAnsi="Arial" w:cs="Arial"/>
                <w:sz w:val="18"/>
                <w:szCs w:val="18"/>
              </w:rPr>
            </w:pPr>
            <w:r w:rsidRPr="00633714">
              <w:rPr>
                <w:rFonts w:ascii="Arial" w:hAnsi="Arial" w:cs="Arial"/>
                <w:sz w:val="18"/>
                <w:szCs w:val="18"/>
              </w:rPr>
              <w:t>1</w:t>
            </w:r>
          </w:p>
        </w:tc>
        <w:tc>
          <w:tcPr>
            <w:tcW w:w="270" w:type="dxa"/>
          </w:tcPr>
          <w:p w:rsidR="0076208E" w:rsidRPr="00633714" w:rsidRDefault="0076208E" w:rsidP="00512F75">
            <w:pPr>
              <w:spacing w:after="0" w:line="360" w:lineRule="auto"/>
              <w:jc w:val="center"/>
              <w:rPr>
                <w:rFonts w:ascii="Arial" w:hAnsi="Arial" w:cs="Arial"/>
                <w:sz w:val="18"/>
                <w:szCs w:val="18"/>
              </w:rPr>
            </w:pPr>
            <w:r w:rsidRPr="00633714">
              <w:rPr>
                <w:rFonts w:ascii="Arial" w:hAnsi="Arial" w:cs="Arial"/>
                <w:sz w:val="18"/>
                <w:szCs w:val="18"/>
              </w:rPr>
              <w:t>2</w:t>
            </w:r>
          </w:p>
        </w:tc>
        <w:tc>
          <w:tcPr>
            <w:tcW w:w="270" w:type="dxa"/>
          </w:tcPr>
          <w:p w:rsidR="0076208E" w:rsidRPr="00633714" w:rsidRDefault="0076208E" w:rsidP="00512F75">
            <w:pPr>
              <w:spacing w:after="0" w:line="360" w:lineRule="auto"/>
              <w:jc w:val="center"/>
              <w:rPr>
                <w:rFonts w:ascii="Arial" w:hAnsi="Arial" w:cs="Arial"/>
                <w:sz w:val="18"/>
                <w:szCs w:val="18"/>
              </w:rPr>
            </w:pPr>
            <w:r w:rsidRPr="00633714">
              <w:rPr>
                <w:rFonts w:ascii="Arial" w:hAnsi="Arial" w:cs="Arial"/>
                <w:sz w:val="18"/>
                <w:szCs w:val="18"/>
              </w:rPr>
              <w:t>3</w:t>
            </w:r>
          </w:p>
        </w:tc>
        <w:tc>
          <w:tcPr>
            <w:tcW w:w="270" w:type="dxa"/>
          </w:tcPr>
          <w:p w:rsidR="0076208E" w:rsidRPr="00633714" w:rsidRDefault="0076208E" w:rsidP="00512F75">
            <w:pPr>
              <w:spacing w:after="0" w:line="360" w:lineRule="auto"/>
              <w:jc w:val="center"/>
              <w:rPr>
                <w:rFonts w:ascii="Arial" w:hAnsi="Arial" w:cs="Arial"/>
                <w:sz w:val="18"/>
                <w:szCs w:val="18"/>
              </w:rPr>
            </w:pPr>
            <w:r w:rsidRPr="00633714">
              <w:rPr>
                <w:rFonts w:ascii="Arial" w:hAnsi="Arial" w:cs="Arial"/>
                <w:sz w:val="18"/>
                <w:szCs w:val="18"/>
              </w:rPr>
              <w:t>4</w:t>
            </w:r>
          </w:p>
        </w:tc>
        <w:tc>
          <w:tcPr>
            <w:tcW w:w="270" w:type="dxa"/>
            <w:shd w:val="clear" w:color="auto" w:fill="auto"/>
          </w:tcPr>
          <w:p w:rsidR="0076208E" w:rsidRPr="00633714" w:rsidRDefault="0076208E" w:rsidP="00512F75">
            <w:pPr>
              <w:spacing w:after="0" w:line="360" w:lineRule="auto"/>
              <w:jc w:val="center"/>
              <w:rPr>
                <w:rFonts w:ascii="Arial" w:hAnsi="Arial" w:cs="Arial"/>
                <w:sz w:val="18"/>
                <w:szCs w:val="18"/>
              </w:rPr>
            </w:pPr>
            <w:r w:rsidRPr="00633714">
              <w:rPr>
                <w:rFonts w:ascii="Arial" w:hAnsi="Arial" w:cs="Arial"/>
                <w:sz w:val="18"/>
                <w:szCs w:val="18"/>
              </w:rPr>
              <w:t>1</w:t>
            </w:r>
          </w:p>
        </w:tc>
        <w:tc>
          <w:tcPr>
            <w:tcW w:w="270" w:type="dxa"/>
            <w:shd w:val="clear" w:color="auto" w:fill="auto"/>
          </w:tcPr>
          <w:p w:rsidR="0076208E" w:rsidRPr="00633714" w:rsidRDefault="0076208E" w:rsidP="00512F75">
            <w:pPr>
              <w:spacing w:after="0" w:line="360" w:lineRule="auto"/>
              <w:jc w:val="center"/>
              <w:rPr>
                <w:rFonts w:ascii="Arial" w:hAnsi="Arial" w:cs="Arial"/>
                <w:sz w:val="18"/>
                <w:szCs w:val="18"/>
              </w:rPr>
            </w:pPr>
            <w:r w:rsidRPr="00633714">
              <w:rPr>
                <w:rFonts w:ascii="Arial" w:hAnsi="Arial" w:cs="Arial"/>
                <w:sz w:val="18"/>
                <w:szCs w:val="18"/>
              </w:rPr>
              <w:t>2</w:t>
            </w:r>
          </w:p>
        </w:tc>
        <w:tc>
          <w:tcPr>
            <w:tcW w:w="270" w:type="dxa"/>
            <w:shd w:val="clear" w:color="auto" w:fill="auto"/>
          </w:tcPr>
          <w:p w:rsidR="0076208E" w:rsidRPr="00633714" w:rsidRDefault="0076208E" w:rsidP="00512F75">
            <w:pPr>
              <w:spacing w:after="0" w:line="360" w:lineRule="auto"/>
              <w:jc w:val="center"/>
              <w:rPr>
                <w:rFonts w:ascii="Arial" w:hAnsi="Arial" w:cs="Arial"/>
                <w:sz w:val="18"/>
                <w:szCs w:val="18"/>
              </w:rPr>
            </w:pPr>
            <w:r w:rsidRPr="00633714">
              <w:rPr>
                <w:rFonts w:ascii="Arial" w:hAnsi="Arial" w:cs="Arial"/>
                <w:sz w:val="18"/>
                <w:szCs w:val="18"/>
              </w:rPr>
              <w:t>3</w:t>
            </w:r>
          </w:p>
        </w:tc>
        <w:tc>
          <w:tcPr>
            <w:tcW w:w="288" w:type="dxa"/>
            <w:shd w:val="clear" w:color="auto" w:fill="auto"/>
          </w:tcPr>
          <w:p w:rsidR="0076208E" w:rsidRPr="00633714" w:rsidRDefault="0076208E" w:rsidP="00512F75">
            <w:pPr>
              <w:spacing w:after="0" w:line="360" w:lineRule="auto"/>
              <w:jc w:val="center"/>
              <w:rPr>
                <w:rFonts w:ascii="Arial" w:hAnsi="Arial" w:cs="Arial"/>
                <w:sz w:val="18"/>
                <w:szCs w:val="18"/>
              </w:rPr>
            </w:pPr>
            <w:r w:rsidRPr="00633714">
              <w:rPr>
                <w:rFonts w:ascii="Arial" w:hAnsi="Arial" w:cs="Arial"/>
                <w:sz w:val="18"/>
                <w:szCs w:val="18"/>
              </w:rPr>
              <w:t>4</w:t>
            </w:r>
          </w:p>
        </w:tc>
        <w:tc>
          <w:tcPr>
            <w:tcW w:w="810" w:type="dxa"/>
            <w:vMerge/>
          </w:tcPr>
          <w:p w:rsidR="0076208E" w:rsidRPr="00633714" w:rsidRDefault="0076208E" w:rsidP="00512F75">
            <w:pPr>
              <w:spacing w:after="0" w:line="360" w:lineRule="auto"/>
              <w:jc w:val="center"/>
              <w:rPr>
                <w:rFonts w:ascii="Arial" w:hAnsi="Arial" w:cs="Arial"/>
                <w:sz w:val="18"/>
                <w:szCs w:val="18"/>
              </w:rPr>
            </w:pPr>
          </w:p>
        </w:tc>
        <w:tc>
          <w:tcPr>
            <w:tcW w:w="1080" w:type="dxa"/>
            <w:vMerge/>
          </w:tcPr>
          <w:p w:rsidR="0076208E" w:rsidRPr="00633714" w:rsidRDefault="0076208E" w:rsidP="00512F75">
            <w:pPr>
              <w:spacing w:after="0" w:line="360" w:lineRule="auto"/>
              <w:jc w:val="center"/>
              <w:rPr>
                <w:rFonts w:ascii="Arial" w:hAnsi="Arial" w:cs="Arial"/>
                <w:sz w:val="18"/>
                <w:szCs w:val="18"/>
              </w:rPr>
            </w:pPr>
          </w:p>
        </w:tc>
        <w:tc>
          <w:tcPr>
            <w:tcW w:w="1080" w:type="dxa"/>
            <w:vMerge/>
            <w:shd w:val="clear" w:color="auto" w:fill="17365D" w:themeFill="text2" w:themeFillShade="BF"/>
          </w:tcPr>
          <w:p w:rsidR="0076208E" w:rsidRPr="00633714" w:rsidRDefault="0076208E" w:rsidP="00512F75">
            <w:pPr>
              <w:spacing w:after="0" w:line="360" w:lineRule="auto"/>
              <w:jc w:val="center"/>
              <w:rPr>
                <w:rFonts w:ascii="Arial" w:hAnsi="Arial" w:cs="Arial"/>
                <w:sz w:val="18"/>
                <w:szCs w:val="18"/>
              </w:rPr>
            </w:pPr>
          </w:p>
        </w:tc>
      </w:tr>
      <w:tr w:rsidR="0076208E" w:rsidRPr="009133F6" w:rsidTr="0076208E">
        <w:trPr>
          <w:trHeight w:val="229"/>
        </w:trPr>
        <w:tc>
          <w:tcPr>
            <w:tcW w:w="2070" w:type="dxa"/>
            <w:vAlign w:val="center"/>
          </w:tcPr>
          <w:p w:rsidR="0076208E" w:rsidRPr="00633714" w:rsidRDefault="0076208E" w:rsidP="004417E0">
            <w:pPr>
              <w:spacing w:before="60" w:after="60" w:line="240" w:lineRule="auto"/>
              <w:rPr>
                <w:rFonts w:ascii="Arial" w:hAnsi="Arial" w:cs="Arial"/>
                <w:sz w:val="18"/>
                <w:szCs w:val="18"/>
              </w:rPr>
            </w:pPr>
            <w:r w:rsidRPr="00633714">
              <w:rPr>
                <w:rFonts w:ascii="Arial" w:hAnsi="Arial" w:cs="Arial"/>
                <w:sz w:val="18"/>
                <w:szCs w:val="18"/>
              </w:rPr>
              <w:t>Operation Performance Measures and Ex-post Evaluation</w:t>
            </w:r>
          </w:p>
        </w:tc>
        <w:tc>
          <w:tcPr>
            <w:tcW w:w="252"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88" w:type="dxa"/>
            <w:shd w:val="clear" w:color="auto" w:fill="808080" w:themeFill="background1" w:themeFillShade="80"/>
          </w:tcPr>
          <w:p w:rsidR="0076208E" w:rsidRPr="00633714" w:rsidRDefault="0076208E" w:rsidP="00512F75">
            <w:pPr>
              <w:spacing w:after="0" w:line="360" w:lineRule="auto"/>
              <w:rPr>
                <w:rFonts w:ascii="Arial" w:hAnsi="Arial" w:cs="Arial"/>
                <w:sz w:val="18"/>
                <w:szCs w:val="18"/>
              </w:rPr>
            </w:pPr>
          </w:p>
        </w:tc>
        <w:tc>
          <w:tcPr>
            <w:tcW w:w="810" w:type="dxa"/>
            <w:vAlign w:val="center"/>
          </w:tcPr>
          <w:p w:rsidR="0076208E" w:rsidRPr="00633714" w:rsidRDefault="0076208E" w:rsidP="0076208E">
            <w:pPr>
              <w:spacing w:after="0" w:line="240" w:lineRule="auto"/>
              <w:jc w:val="center"/>
              <w:rPr>
                <w:rFonts w:ascii="Arial" w:hAnsi="Arial" w:cs="Arial"/>
              </w:rPr>
            </w:pPr>
            <w:r w:rsidRPr="00633714">
              <w:rPr>
                <w:rFonts w:ascii="Arial" w:hAnsi="Arial" w:cs="Arial"/>
                <w:sz w:val="18"/>
                <w:szCs w:val="18"/>
              </w:rPr>
              <w:t xml:space="preserve">Consultancy </w:t>
            </w:r>
            <w:proofErr w:type="spellStart"/>
            <w:r w:rsidRPr="00633714">
              <w:rPr>
                <w:rFonts w:ascii="Arial" w:hAnsi="Arial" w:cs="Arial"/>
                <w:sz w:val="18"/>
                <w:szCs w:val="18"/>
              </w:rPr>
              <w:t>throughPIU</w:t>
            </w:r>
            <w:proofErr w:type="spellEnd"/>
          </w:p>
        </w:tc>
        <w:tc>
          <w:tcPr>
            <w:tcW w:w="1080" w:type="dxa"/>
            <w:vAlign w:val="center"/>
          </w:tcPr>
          <w:p w:rsidR="0076208E" w:rsidRPr="00633714" w:rsidRDefault="0076208E" w:rsidP="00263EFA">
            <w:pPr>
              <w:spacing w:after="0" w:line="240" w:lineRule="auto"/>
              <w:jc w:val="center"/>
              <w:rPr>
                <w:rFonts w:ascii="Arial" w:hAnsi="Arial" w:cs="Arial"/>
                <w:sz w:val="18"/>
                <w:szCs w:val="18"/>
              </w:rPr>
            </w:pPr>
            <w:r w:rsidRPr="00633714">
              <w:rPr>
                <w:rFonts w:ascii="Arial" w:hAnsi="Arial" w:cs="Arial"/>
                <w:sz w:val="18"/>
                <w:szCs w:val="18"/>
              </w:rPr>
              <w:t xml:space="preserve">$ </w:t>
            </w:r>
            <w:r w:rsidR="00263EFA" w:rsidRPr="00633714">
              <w:rPr>
                <w:rFonts w:ascii="Arial" w:hAnsi="Arial" w:cs="Arial"/>
                <w:sz w:val="18"/>
                <w:szCs w:val="18"/>
              </w:rPr>
              <w:t>57</w:t>
            </w:r>
            <w:r w:rsidRPr="00633714">
              <w:rPr>
                <w:rFonts w:ascii="Arial" w:hAnsi="Arial" w:cs="Arial"/>
                <w:sz w:val="18"/>
                <w:szCs w:val="18"/>
              </w:rPr>
              <w:t>.000</w:t>
            </w:r>
          </w:p>
        </w:tc>
        <w:tc>
          <w:tcPr>
            <w:tcW w:w="1080" w:type="dxa"/>
            <w:vAlign w:val="center"/>
          </w:tcPr>
          <w:p w:rsidR="0076208E" w:rsidRPr="00633714" w:rsidRDefault="0076208E" w:rsidP="00263EFA">
            <w:pPr>
              <w:spacing w:after="0" w:line="240" w:lineRule="auto"/>
              <w:jc w:val="center"/>
              <w:rPr>
                <w:rFonts w:ascii="Arial" w:hAnsi="Arial" w:cs="Arial"/>
                <w:sz w:val="18"/>
                <w:szCs w:val="18"/>
              </w:rPr>
            </w:pPr>
            <w:r w:rsidRPr="00633714">
              <w:rPr>
                <w:rFonts w:ascii="Arial" w:hAnsi="Arial" w:cs="Arial"/>
                <w:sz w:val="18"/>
                <w:szCs w:val="18"/>
              </w:rPr>
              <w:t xml:space="preserve">Included in </w:t>
            </w:r>
            <w:r w:rsidR="00263EFA" w:rsidRPr="00633714">
              <w:rPr>
                <w:rFonts w:ascii="Arial" w:hAnsi="Arial" w:cs="Arial"/>
                <w:sz w:val="18"/>
                <w:szCs w:val="18"/>
              </w:rPr>
              <w:t>Component 2</w:t>
            </w:r>
          </w:p>
        </w:tc>
      </w:tr>
      <w:tr w:rsidR="0076208E" w:rsidRPr="009133F6" w:rsidTr="0076208E">
        <w:trPr>
          <w:trHeight w:val="334"/>
        </w:trPr>
        <w:tc>
          <w:tcPr>
            <w:tcW w:w="2070" w:type="dxa"/>
            <w:vAlign w:val="center"/>
          </w:tcPr>
          <w:p w:rsidR="0076208E" w:rsidRPr="00633714" w:rsidRDefault="0076208E" w:rsidP="004417E0">
            <w:pPr>
              <w:spacing w:before="60" w:after="60" w:line="240" w:lineRule="auto"/>
              <w:rPr>
                <w:rFonts w:ascii="Arial" w:hAnsi="Arial" w:cs="Arial"/>
                <w:sz w:val="18"/>
                <w:szCs w:val="18"/>
              </w:rPr>
            </w:pPr>
            <w:r w:rsidRPr="00633714">
              <w:rPr>
                <w:rFonts w:ascii="Arial" w:hAnsi="Arial" w:cs="Arial"/>
                <w:sz w:val="18"/>
                <w:szCs w:val="18"/>
              </w:rPr>
              <w:t>Analysis and approval of report</w:t>
            </w:r>
          </w:p>
        </w:tc>
        <w:tc>
          <w:tcPr>
            <w:tcW w:w="252"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88" w:type="dxa"/>
            <w:shd w:val="clear" w:color="auto" w:fill="808080" w:themeFill="background1" w:themeFillShade="80"/>
          </w:tcPr>
          <w:p w:rsidR="0076208E" w:rsidRPr="00633714" w:rsidRDefault="0076208E" w:rsidP="00512F75">
            <w:pPr>
              <w:spacing w:after="0" w:line="360" w:lineRule="auto"/>
              <w:rPr>
                <w:rFonts w:ascii="Arial" w:hAnsi="Arial" w:cs="Arial"/>
                <w:sz w:val="18"/>
                <w:szCs w:val="18"/>
              </w:rPr>
            </w:pPr>
          </w:p>
        </w:tc>
        <w:tc>
          <w:tcPr>
            <w:tcW w:w="810" w:type="dxa"/>
            <w:vAlign w:val="center"/>
          </w:tcPr>
          <w:p w:rsidR="0076208E" w:rsidRPr="00633714" w:rsidRDefault="0076208E" w:rsidP="0076208E">
            <w:pPr>
              <w:jc w:val="center"/>
              <w:rPr>
                <w:rFonts w:ascii="Arial" w:hAnsi="Arial" w:cs="Arial"/>
              </w:rPr>
            </w:pPr>
            <w:r w:rsidRPr="00633714">
              <w:rPr>
                <w:rFonts w:ascii="Arial" w:hAnsi="Arial" w:cs="Arial"/>
                <w:sz w:val="18"/>
                <w:szCs w:val="18"/>
              </w:rPr>
              <w:t>IDB</w:t>
            </w:r>
          </w:p>
        </w:tc>
        <w:tc>
          <w:tcPr>
            <w:tcW w:w="1080" w:type="dxa"/>
            <w:vAlign w:val="center"/>
          </w:tcPr>
          <w:p w:rsidR="0076208E" w:rsidRPr="00633714" w:rsidRDefault="0076208E" w:rsidP="0076208E">
            <w:pPr>
              <w:spacing w:after="0" w:line="240" w:lineRule="auto"/>
              <w:jc w:val="center"/>
              <w:rPr>
                <w:rFonts w:ascii="Arial" w:hAnsi="Arial" w:cs="Arial"/>
                <w:sz w:val="18"/>
                <w:szCs w:val="18"/>
              </w:rPr>
            </w:pPr>
            <w:r w:rsidRPr="00633714">
              <w:rPr>
                <w:rFonts w:ascii="Arial" w:hAnsi="Arial" w:cs="Arial"/>
                <w:sz w:val="18"/>
                <w:szCs w:val="18"/>
              </w:rPr>
              <w:t>30 days x 1 person $600=</w:t>
            </w:r>
          </w:p>
          <w:p w:rsidR="0076208E" w:rsidRPr="00633714" w:rsidRDefault="0076208E" w:rsidP="0076208E">
            <w:pPr>
              <w:spacing w:after="0" w:line="240" w:lineRule="auto"/>
              <w:jc w:val="center"/>
              <w:rPr>
                <w:rFonts w:ascii="Arial" w:hAnsi="Arial" w:cs="Arial"/>
                <w:sz w:val="18"/>
                <w:szCs w:val="18"/>
              </w:rPr>
            </w:pPr>
            <w:r w:rsidRPr="00633714">
              <w:rPr>
                <w:rFonts w:ascii="Arial" w:hAnsi="Arial" w:cs="Arial"/>
                <w:sz w:val="18"/>
                <w:szCs w:val="18"/>
              </w:rPr>
              <w:t>$18.000</w:t>
            </w:r>
          </w:p>
        </w:tc>
        <w:tc>
          <w:tcPr>
            <w:tcW w:w="1080" w:type="dxa"/>
            <w:vAlign w:val="center"/>
          </w:tcPr>
          <w:p w:rsidR="0076208E" w:rsidRPr="00633714" w:rsidRDefault="0076208E" w:rsidP="0076208E">
            <w:pPr>
              <w:spacing w:after="0" w:line="240" w:lineRule="auto"/>
              <w:jc w:val="center"/>
              <w:rPr>
                <w:rFonts w:ascii="Arial" w:hAnsi="Arial" w:cs="Arial"/>
                <w:sz w:val="18"/>
                <w:szCs w:val="18"/>
              </w:rPr>
            </w:pPr>
            <w:r w:rsidRPr="00633714">
              <w:rPr>
                <w:rFonts w:ascii="Arial" w:hAnsi="Arial" w:cs="Arial"/>
                <w:sz w:val="18"/>
                <w:szCs w:val="18"/>
              </w:rPr>
              <w:t>IDB</w:t>
            </w:r>
          </w:p>
        </w:tc>
      </w:tr>
      <w:tr w:rsidR="0076208E" w:rsidRPr="009133F6" w:rsidTr="0076208E">
        <w:trPr>
          <w:trHeight w:val="270"/>
        </w:trPr>
        <w:tc>
          <w:tcPr>
            <w:tcW w:w="2070" w:type="dxa"/>
            <w:vAlign w:val="center"/>
          </w:tcPr>
          <w:p w:rsidR="0076208E" w:rsidRPr="00633714" w:rsidRDefault="0076208E" w:rsidP="004417E0">
            <w:pPr>
              <w:spacing w:before="60" w:after="60" w:line="240" w:lineRule="auto"/>
              <w:rPr>
                <w:rFonts w:ascii="Arial" w:hAnsi="Arial" w:cs="Arial"/>
                <w:sz w:val="18"/>
                <w:szCs w:val="18"/>
              </w:rPr>
            </w:pPr>
            <w:r w:rsidRPr="00633714">
              <w:rPr>
                <w:rFonts w:ascii="Arial" w:hAnsi="Arial" w:cs="Arial"/>
                <w:sz w:val="18"/>
                <w:szCs w:val="18"/>
              </w:rPr>
              <w:t>Project Completion Report (PCR)</w:t>
            </w:r>
          </w:p>
        </w:tc>
        <w:tc>
          <w:tcPr>
            <w:tcW w:w="252"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tcPr>
          <w:p w:rsidR="0076208E" w:rsidRPr="00633714" w:rsidRDefault="0076208E" w:rsidP="00512F75">
            <w:pPr>
              <w:spacing w:after="0" w:line="360" w:lineRule="auto"/>
              <w:rPr>
                <w:rFonts w:ascii="Arial" w:hAnsi="Arial" w:cs="Arial"/>
                <w:sz w:val="18"/>
                <w:szCs w:val="18"/>
              </w:rPr>
            </w:pPr>
          </w:p>
        </w:tc>
        <w:tc>
          <w:tcPr>
            <w:tcW w:w="270" w:type="dxa"/>
          </w:tcPr>
          <w:p w:rsidR="0076208E" w:rsidRPr="00633714" w:rsidRDefault="0076208E" w:rsidP="00512F75">
            <w:pPr>
              <w:spacing w:after="0" w:line="360" w:lineRule="auto"/>
              <w:rPr>
                <w:rFonts w:ascii="Arial" w:hAnsi="Arial" w:cs="Arial"/>
                <w:sz w:val="18"/>
                <w:szCs w:val="18"/>
              </w:rPr>
            </w:pPr>
          </w:p>
        </w:tc>
        <w:tc>
          <w:tcPr>
            <w:tcW w:w="270" w:type="dxa"/>
          </w:tcPr>
          <w:p w:rsidR="0076208E" w:rsidRPr="00633714" w:rsidRDefault="0076208E" w:rsidP="00512F75">
            <w:pPr>
              <w:spacing w:after="0" w:line="360" w:lineRule="auto"/>
              <w:rPr>
                <w:rFonts w:ascii="Arial" w:hAnsi="Arial" w:cs="Arial"/>
                <w:sz w:val="18"/>
                <w:szCs w:val="18"/>
              </w:rPr>
            </w:pPr>
          </w:p>
        </w:tc>
        <w:tc>
          <w:tcPr>
            <w:tcW w:w="270" w:type="dxa"/>
          </w:tcPr>
          <w:p w:rsidR="0076208E" w:rsidRPr="00633714" w:rsidRDefault="0076208E" w:rsidP="00512F75">
            <w:pPr>
              <w:spacing w:after="0" w:line="360" w:lineRule="auto"/>
              <w:rPr>
                <w:rFonts w:ascii="Arial" w:hAnsi="Arial" w:cs="Arial"/>
                <w:sz w:val="18"/>
                <w:szCs w:val="18"/>
              </w:rPr>
            </w:pPr>
          </w:p>
        </w:tc>
        <w:tc>
          <w:tcPr>
            <w:tcW w:w="270" w:type="dxa"/>
          </w:tcPr>
          <w:p w:rsidR="0076208E" w:rsidRPr="00633714" w:rsidRDefault="0076208E" w:rsidP="00512F75">
            <w:pPr>
              <w:spacing w:after="0" w:line="360" w:lineRule="auto"/>
              <w:rPr>
                <w:rFonts w:ascii="Arial" w:hAnsi="Arial" w:cs="Arial"/>
                <w:sz w:val="18"/>
                <w:szCs w:val="18"/>
              </w:rPr>
            </w:pPr>
          </w:p>
        </w:tc>
        <w:tc>
          <w:tcPr>
            <w:tcW w:w="270" w:type="dxa"/>
          </w:tcPr>
          <w:p w:rsidR="0076208E" w:rsidRPr="00633714" w:rsidRDefault="0076208E" w:rsidP="00512F75">
            <w:pPr>
              <w:spacing w:after="0" w:line="360" w:lineRule="auto"/>
              <w:rPr>
                <w:rFonts w:ascii="Arial" w:hAnsi="Arial" w:cs="Arial"/>
                <w:sz w:val="18"/>
                <w:szCs w:val="18"/>
              </w:rPr>
            </w:pPr>
          </w:p>
        </w:tc>
        <w:tc>
          <w:tcPr>
            <w:tcW w:w="270" w:type="dxa"/>
          </w:tcPr>
          <w:p w:rsidR="0076208E" w:rsidRPr="00633714" w:rsidRDefault="0076208E" w:rsidP="00512F75">
            <w:pPr>
              <w:spacing w:after="0" w:line="360" w:lineRule="auto"/>
              <w:rPr>
                <w:rFonts w:ascii="Arial" w:hAnsi="Arial" w:cs="Arial"/>
                <w:sz w:val="18"/>
                <w:szCs w:val="18"/>
              </w:rPr>
            </w:pPr>
          </w:p>
        </w:tc>
        <w:tc>
          <w:tcPr>
            <w:tcW w:w="270" w:type="dxa"/>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70" w:type="dxa"/>
            <w:shd w:val="clear" w:color="auto" w:fill="auto"/>
          </w:tcPr>
          <w:p w:rsidR="0076208E" w:rsidRPr="00633714" w:rsidRDefault="0076208E" w:rsidP="00512F75">
            <w:pPr>
              <w:spacing w:after="0" w:line="360" w:lineRule="auto"/>
              <w:rPr>
                <w:rFonts w:ascii="Arial" w:hAnsi="Arial" w:cs="Arial"/>
                <w:sz w:val="18"/>
                <w:szCs w:val="18"/>
              </w:rPr>
            </w:pPr>
          </w:p>
        </w:tc>
        <w:tc>
          <w:tcPr>
            <w:tcW w:w="288" w:type="dxa"/>
            <w:shd w:val="clear" w:color="auto" w:fill="808080" w:themeFill="background1" w:themeFillShade="80"/>
          </w:tcPr>
          <w:p w:rsidR="0076208E" w:rsidRPr="00633714" w:rsidRDefault="0076208E" w:rsidP="00512F75">
            <w:pPr>
              <w:spacing w:after="0" w:line="360" w:lineRule="auto"/>
              <w:rPr>
                <w:rFonts w:ascii="Arial" w:hAnsi="Arial" w:cs="Arial"/>
                <w:sz w:val="18"/>
                <w:szCs w:val="18"/>
              </w:rPr>
            </w:pPr>
          </w:p>
        </w:tc>
        <w:tc>
          <w:tcPr>
            <w:tcW w:w="810" w:type="dxa"/>
            <w:vAlign w:val="center"/>
          </w:tcPr>
          <w:p w:rsidR="0076208E" w:rsidRPr="00633714" w:rsidRDefault="0076208E" w:rsidP="0076208E">
            <w:pPr>
              <w:spacing w:after="0" w:line="360" w:lineRule="auto"/>
              <w:jc w:val="center"/>
              <w:rPr>
                <w:rFonts w:ascii="Arial" w:hAnsi="Arial" w:cs="Arial"/>
                <w:sz w:val="18"/>
                <w:szCs w:val="18"/>
              </w:rPr>
            </w:pPr>
            <w:r w:rsidRPr="00633714">
              <w:rPr>
                <w:rFonts w:ascii="Arial" w:hAnsi="Arial" w:cs="Arial"/>
                <w:sz w:val="18"/>
                <w:szCs w:val="18"/>
              </w:rPr>
              <w:t>IDB</w:t>
            </w:r>
          </w:p>
        </w:tc>
        <w:tc>
          <w:tcPr>
            <w:tcW w:w="1080" w:type="dxa"/>
            <w:vAlign w:val="center"/>
          </w:tcPr>
          <w:p w:rsidR="0076208E" w:rsidRPr="00633714" w:rsidRDefault="0076208E" w:rsidP="0076208E">
            <w:pPr>
              <w:spacing w:after="0" w:line="240" w:lineRule="auto"/>
              <w:jc w:val="center"/>
              <w:rPr>
                <w:rFonts w:ascii="Arial" w:hAnsi="Arial" w:cs="Arial"/>
                <w:sz w:val="18"/>
                <w:szCs w:val="18"/>
                <w:lang w:val="es-MX"/>
              </w:rPr>
            </w:pPr>
            <w:r w:rsidRPr="00633714">
              <w:rPr>
                <w:rFonts w:ascii="Arial" w:hAnsi="Arial" w:cs="Arial"/>
                <w:sz w:val="18"/>
                <w:szCs w:val="18"/>
                <w:lang w:val="es-ES_tradnl"/>
              </w:rPr>
              <w:t xml:space="preserve">10 </w:t>
            </w:r>
            <w:r w:rsidR="00263EFA" w:rsidRPr="00633714">
              <w:rPr>
                <w:rFonts w:ascii="Arial" w:hAnsi="Arial" w:cs="Arial"/>
                <w:sz w:val="18"/>
                <w:szCs w:val="18"/>
              </w:rPr>
              <w:t xml:space="preserve">days x 1 person </w:t>
            </w:r>
            <w:r w:rsidRPr="00633714">
              <w:rPr>
                <w:rFonts w:ascii="Arial" w:hAnsi="Arial" w:cs="Arial"/>
                <w:sz w:val="18"/>
                <w:szCs w:val="18"/>
                <w:lang w:val="es-ES_tradnl"/>
              </w:rPr>
              <w:t>USD $ 500 = $5.000</w:t>
            </w:r>
          </w:p>
        </w:tc>
        <w:tc>
          <w:tcPr>
            <w:tcW w:w="1080" w:type="dxa"/>
            <w:vAlign w:val="center"/>
          </w:tcPr>
          <w:p w:rsidR="0076208E" w:rsidRPr="00633714" w:rsidRDefault="0076208E" w:rsidP="0076208E">
            <w:pPr>
              <w:spacing w:after="0" w:line="240" w:lineRule="auto"/>
              <w:jc w:val="center"/>
              <w:rPr>
                <w:rFonts w:ascii="Arial" w:hAnsi="Arial" w:cs="Arial"/>
                <w:sz w:val="18"/>
                <w:szCs w:val="18"/>
                <w:lang w:val="es-MX"/>
              </w:rPr>
            </w:pPr>
            <w:r w:rsidRPr="00633714">
              <w:rPr>
                <w:rFonts w:ascii="Arial" w:hAnsi="Arial" w:cs="Arial"/>
                <w:sz w:val="18"/>
                <w:szCs w:val="18"/>
                <w:lang w:val="es-MX"/>
              </w:rPr>
              <w:t>IDB</w:t>
            </w:r>
          </w:p>
        </w:tc>
      </w:tr>
      <w:tr w:rsidR="0076208E" w:rsidRPr="009133F6" w:rsidTr="00FA5FB1">
        <w:tc>
          <w:tcPr>
            <w:tcW w:w="8280" w:type="dxa"/>
            <w:gridSpan w:val="22"/>
            <w:vAlign w:val="center"/>
          </w:tcPr>
          <w:p w:rsidR="0076208E" w:rsidRPr="00633714" w:rsidRDefault="0076208E" w:rsidP="00512F75">
            <w:pPr>
              <w:spacing w:before="120" w:after="120" w:line="240" w:lineRule="auto"/>
              <w:jc w:val="right"/>
              <w:rPr>
                <w:rFonts w:ascii="Arial" w:hAnsi="Arial" w:cs="Arial"/>
                <w:b/>
                <w:sz w:val="18"/>
                <w:szCs w:val="18"/>
              </w:rPr>
            </w:pPr>
            <w:r w:rsidRPr="00633714">
              <w:rPr>
                <w:rFonts w:ascii="Arial" w:hAnsi="Arial" w:cs="Arial"/>
                <w:b/>
                <w:sz w:val="18"/>
                <w:szCs w:val="18"/>
              </w:rPr>
              <w:t>Total Cost PIU:</w:t>
            </w:r>
          </w:p>
        </w:tc>
        <w:tc>
          <w:tcPr>
            <w:tcW w:w="2160" w:type="dxa"/>
            <w:gridSpan w:val="2"/>
          </w:tcPr>
          <w:p w:rsidR="0076208E" w:rsidRPr="00633714" w:rsidRDefault="0076208E" w:rsidP="00263EFA">
            <w:pPr>
              <w:spacing w:before="120" w:after="120" w:line="240" w:lineRule="auto"/>
              <w:jc w:val="center"/>
              <w:rPr>
                <w:rFonts w:ascii="Arial" w:hAnsi="Arial" w:cs="Arial"/>
                <w:b/>
                <w:sz w:val="18"/>
                <w:szCs w:val="18"/>
              </w:rPr>
            </w:pPr>
            <w:r w:rsidRPr="00633714">
              <w:rPr>
                <w:rFonts w:ascii="Arial" w:hAnsi="Arial" w:cs="Arial"/>
                <w:sz w:val="18"/>
                <w:szCs w:val="18"/>
              </w:rPr>
              <w:t xml:space="preserve">$ </w:t>
            </w:r>
            <w:r w:rsidR="00263EFA" w:rsidRPr="00633714">
              <w:rPr>
                <w:rFonts w:ascii="Arial" w:hAnsi="Arial" w:cs="Arial"/>
                <w:sz w:val="18"/>
                <w:szCs w:val="18"/>
              </w:rPr>
              <w:t>57</w:t>
            </w:r>
            <w:r w:rsidRPr="00633714">
              <w:rPr>
                <w:rFonts w:ascii="Arial" w:hAnsi="Arial" w:cs="Arial"/>
                <w:sz w:val="18"/>
                <w:szCs w:val="18"/>
              </w:rPr>
              <w:t>.000</w:t>
            </w:r>
          </w:p>
        </w:tc>
      </w:tr>
      <w:tr w:rsidR="0076208E" w:rsidRPr="009133F6" w:rsidTr="00FA5FB1">
        <w:tc>
          <w:tcPr>
            <w:tcW w:w="8280" w:type="dxa"/>
            <w:gridSpan w:val="22"/>
            <w:vAlign w:val="center"/>
          </w:tcPr>
          <w:p w:rsidR="0076208E" w:rsidRPr="00633714" w:rsidRDefault="0076208E" w:rsidP="00512F75">
            <w:pPr>
              <w:spacing w:before="120" w:after="120" w:line="240" w:lineRule="auto"/>
              <w:jc w:val="right"/>
              <w:rPr>
                <w:rFonts w:ascii="Arial" w:hAnsi="Arial" w:cs="Arial"/>
                <w:b/>
                <w:sz w:val="18"/>
                <w:szCs w:val="18"/>
              </w:rPr>
            </w:pPr>
            <w:r w:rsidRPr="00633714">
              <w:rPr>
                <w:rFonts w:ascii="Arial" w:hAnsi="Arial" w:cs="Arial"/>
                <w:b/>
                <w:sz w:val="18"/>
                <w:szCs w:val="18"/>
              </w:rPr>
              <w:t>Total Cost IDB Supervision:</w:t>
            </w:r>
          </w:p>
        </w:tc>
        <w:tc>
          <w:tcPr>
            <w:tcW w:w="2160" w:type="dxa"/>
            <w:gridSpan w:val="2"/>
          </w:tcPr>
          <w:p w:rsidR="0076208E" w:rsidRPr="00633714" w:rsidRDefault="0076208E" w:rsidP="0076208E">
            <w:pPr>
              <w:spacing w:before="120" w:after="120" w:line="240" w:lineRule="auto"/>
              <w:jc w:val="center"/>
              <w:rPr>
                <w:rFonts w:ascii="Arial" w:hAnsi="Arial" w:cs="Arial"/>
                <w:b/>
                <w:sz w:val="18"/>
                <w:szCs w:val="18"/>
              </w:rPr>
            </w:pPr>
            <w:r w:rsidRPr="00633714">
              <w:rPr>
                <w:rFonts w:ascii="Arial" w:hAnsi="Arial" w:cs="Arial"/>
                <w:sz w:val="18"/>
                <w:szCs w:val="18"/>
              </w:rPr>
              <w:t>$ 23.000</w:t>
            </w:r>
          </w:p>
        </w:tc>
      </w:tr>
    </w:tbl>
    <w:p w:rsidR="00512F75" w:rsidRPr="00633714" w:rsidRDefault="00512F75" w:rsidP="00512F75">
      <w:pPr>
        <w:spacing w:after="0" w:line="360" w:lineRule="auto"/>
        <w:jc w:val="both"/>
        <w:rPr>
          <w:rFonts w:ascii="Arial" w:hAnsi="Arial" w:cs="Arial"/>
        </w:rPr>
      </w:pPr>
    </w:p>
    <w:p w:rsidR="00512F75" w:rsidRPr="00633714" w:rsidRDefault="00512F75" w:rsidP="00512F75">
      <w:pPr>
        <w:spacing w:after="0" w:line="360" w:lineRule="auto"/>
        <w:jc w:val="both"/>
        <w:textAlignment w:val="top"/>
        <w:rPr>
          <w:rFonts w:ascii="Arial" w:hAnsi="Arial" w:cs="Arial"/>
          <w:color w:val="000000"/>
        </w:rPr>
      </w:pPr>
    </w:p>
    <w:sectPr w:rsidR="00512F75" w:rsidRPr="00633714" w:rsidSect="004B2E58">
      <w:pgSz w:w="12240" w:h="15840"/>
      <w:pgMar w:top="1440" w:right="162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CC" w:rsidRDefault="00996ACC" w:rsidP="001B5186">
      <w:pPr>
        <w:spacing w:after="0" w:line="240" w:lineRule="auto"/>
      </w:pPr>
      <w:r>
        <w:separator/>
      </w:r>
    </w:p>
  </w:endnote>
  <w:endnote w:type="continuationSeparator" w:id="0">
    <w:p w:rsidR="00996ACC" w:rsidRDefault="00996ACC" w:rsidP="001B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CC" w:rsidRDefault="00996ACC" w:rsidP="001B5186">
      <w:pPr>
        <w:spacing w:after="0" w:line="240" w:lineRule="auto"/>
      </w:pPr>
      <w:r>
        <w:separator/>
      </w:r>
    </w:p>
  </w:footnote>
  <w:footnote w:type="continuationSeparator" w:id="0">
    <w:p w:rsidR="00996ACC" w:rsidRDefault="00996ACC" w:rsidP="001B5186">
      <w:pPr>
        <w:spacing w:after="0" w:line="240" w:lineRule="auto"/>
      </w:pPr>
      <w:r>
        <w:continuationSeparator/>
      </w:r>
    </w:p>
  </w:footnote>
  <w:footnote w:id="1">
    <w:p w:rsidR="00996ACC" w:rsidRPr="001C5F4C" w:rsidRDefault="00996ACC" w:rsidP="007C50E7">
      <w:pPr>
        <w:pStyle w:val="FootnoteText"/>
      </w:pPr>
      <w:r>
        <w:rPr>
          <w:rStyle w:val="FootnoteReference"/>
        </w:rPr>
        <w:footnoteRef/>
      </w:r>
      <w:r>
        <w:t xml:space="preserve"> Project team estimates 2 missions per year with 3 IDB officers. $800 plane tickets x 6 = $4,800 + (24 nights per diem x $349) = $13,176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1CA"/>
    <w:multiLevelType w:val="multilevel"/>
    <w:tmpl w:val="43F8E6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63509F"/>
    <w:multiLevelType w:val="multilevel"/>
    <w:tmpl w:val="74DEE3AC"/>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6C4BBE"/>
    <w:multiLevelType w:val="hybridMultilevel"/>
    <w:tmpl w:val="157E09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E46D3D"/>
    <w:multiLevelType w:val="multilevel"/>
    <w:tmpl w:val="CBC49740"/>
    <w:lvl w:ilvl="0">
      <w:start w:val="1"/>
      <w:numFmt w:val="none"/>
      <w:lvlRestart w:val="0"/>
      <w:suff w:val="nothing"/>
      <w:lvlText w:val=""/>
      <w:lvlJc w:val="left"/>
      <w:pPr>
        <w:ind w:left="1440" w:hanging="720"/>
      </w:pPr>
    </w:lvl>
    <w:lvl w:ilvl="1">
      <w:start w:val="1"/>
      <w:numFmt w:val="decimalZero"/>
      <w:isLgl/>
      <w:lvlText w:val="Section %1.%2"/>
      <w:lvlJc w:val="left"/>
      <w:pPr>
        <w:ind w:left="720" w:firstLine="0"/>
      </w:pPr>
    </w:lvl>
    <w:lvl w:ilvl="2">
      <w:start w:val="1"/>
      <w:numFmt w:val="lowerLetter"/>
      <w:lvlText w:val="(%3)"/>
      <w:lvlJc w:val="left"/>
      <w:pPr>
        <w:ind w:left="1440" w:hanging="432"/>
      </w:pPr>
    </w:lvl>
    <w:lvl w:ilvl="3">
      <w:start w:val="1"/>
      <w:numFmt w:val="lowerRoman"/>
      <w:lvlText w:val="(%4)"/>
      <w:lvlJc w:val="right"/>
      <w:pPr>
        <w:ind w:left="1584" w:hanging="144"/>
      </w:pPr>
    </w:lvl>
    <w:lvl w:ilvl="4">
      <w:start w:val="1"/>
      <w:numFmt w:val="decimal"/>
      <w:lvlText w:val="%5)"/>
      <w:lvlJc w:val="left"/>
      <w:pPr>
        <w:ind w:left="1728" w:hanging="432"/>
      </w:pPr>
    </w:lvl>
    <w:lvl w:ilvl="5">
      <w:start w:val="1"/>
      <w:numFmt w:val="lowerLetter"/>
      <w:lvlText w:val="%6)"/>
      <w:lvlJc w:val="left"/>
      <w:pPr>
        <w:ind w:left="1872" w:hanging="432"/>
      </w:pPr>
    </w:lvl>
    <w:lvl w:ilvl="6">
      <w:start w:val="1"/>
      <w:numFmt w:val="lowerRoman"/>
      <w:lvlText w:val="%7)"/>
      <w:lvlJc w:val="right"/>
      <w:pPr>
        <w:ind w:left="2016" w:hanging="288"/>
      </w:pPr>
    </w:lvl>
    <w:lvl w:ilvl="7">
      <w:start w:val="1"/>
      <w:numFmt w:val="lowerLetter"/>
      <w:lvlText w:val="%8."/>
      <w:lvlJc w:val="left"/>
      <w:pPr>
        <w:ind w:left="2160" w:hanging="432"/>
      </w:pPr>
    </w:lvl>
    <w:lvl w:ilvl="8">
      <w:start w:val="1"/>
      <w:numFmt w:val="lowerRoman"/>
      <w:lvlText w:val="%9."/>
      <w:lvlJc w:val="right"/>
      <w:pPr>
        <w:ind w:left="2304" w:hanging="144"/>
      </w:pPr>
    </w:lvl>
  </w:abstractNum>
  <w:abstractNum w:abstractNumId="4">
    <w:nsid w:val="0C7E758C"/>
    <w:multiLevelType w:val="hybridMultilevel"/>
    <w:tmpl w:val="896695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6939DF"/>
    <w:multiLevelType w:val="multilevel"/>
    <w:tmpl w:val="56D0D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E812010"/>
    <w:multiLevelType w:val="hybridMultilevel"/>
    <w:tmpl w:val="4C6E67F0"/>
    <w:lvl w:ilvl="0" w:tplc="B296B3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D03E00"/>
    <w:multiLevelType w:val="hybridMultilevel"/>
    <w:tmpl w:val="2E365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9426C"/>
    <w:multiLevelType w:val="hybridMultilevel"/>
    <w:tmpl w:val="54442A6E"/>
    <w:lvl w:ilvl="0" w:tplc="005C2D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607C01"/>
    <w:multiLevelType w:val="multilevel"/>
    <w:tmpl w:val="610EDF5A"/>
    <w:lvl w:ilvl="0">
      <w:start w:val="1"/>
      <w:numFmt w:val="upperRoman"/>
      <w:lvlRestart w:val="0"/>
      <w:lvlText w:val="%1."/>
      <w:lvlJc w:val="center"/>
      <w:pPr>
        <w:tabs>
          <w:tab w:val="num" w:pos="1368"/>
        </w:tabs>
        <w:ind w:left="720" w:firstLine="288"/>
      </w:pPr>
      <w:rPr>
        <w:b/>
        <w:i w:val="0"/>
      </w:rPr>
    </w:lvl>
    <w:lvl w:ilvl="1">
      <w:start w:val="1"/>
      <w:numFmt w:val="decimal"/>
      <w:isLgl/>
      <w:lvlText w:val="%1.%2"/>
      <w:lvlJc w:val="left"/>
      <w:pPr>
        <w:tabs>
          <w:tab w:val="num" w:pos="2016"/>
        </w:tabs>
        <w:ind w:left="2016" w:hanging="129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0">
    <w:nsid w:val="14245208"/>
    <w:multiLevelType w:val="multilevel"/>
    <w:tmpl w:val="43F8E6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6480899"/>
    <w:multiLevelType w:val="hybridMultilevel"/>
    <w:tmpl w:val="0A5A8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0421FC"/>
    <w:multiLevelType w:val="multilevel"/>
    <w:tmpl w:val="C7E66982"/>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720" w:hanging="720"/>
      </w:pPr>
      <w:rPr>
        <w:rFonts w:hint="default"/>
      </w:rPr>
    </w:lvl>
    <w:lvl w:ilvl="2">
      <w:start w:val="2"/>
      <w:numFmt w:val="lowerLetter"/>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0F772C"/>
    <w:multiLevelType w:val="hybridMultilevel"/>
    <w:tmpl w:val="B504FE86"/>
    <w:lvl w:ilvl="0" w:tplc="76541A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6141AF"/>
    <w:multiLevelType w:val="multilevel"/>
    <w:tmpl w:val="43F8E6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99E00BF"/>
    <w:multiLevelType w:val="hybridMultilevel"/>
    <w:tmpl w:val="07F0E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F02660"/>
    <w:multiLevelType w:val="multilevel"/>
    <w:tmpl w:val="1F101C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E8B68AC"/>
    <w:multiLevelType w:val="hybridMultilevel"/>
    <w:tmpl w:val="EECEF2B8"/>
    <w:lvl w:ilvl="0" w:tplc="79A6463C">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E9322E2"/>
    <w:multiLevelType w:val="hybridMultilevel"/>
    <w:tmpl w:val="D21AC8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F6A62E6"/>
    <w:multiLevelType w:val="hybridMultilevel"/>
    <w:tmpl w:val="80744672"/>
    <w:lvl w:ilvl="0" w:tplc="D88E6D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1624B28">
      <w:start w:val="1"/>
      <w:numFmt w:val="lowerRoman"/>
      <w:lvlText w:val="%3)"/>
      <w:lvlJc w:val="left"/>
      <w:pPr>
        <w:ind w:left="2700" w:hanging="720"/>
      </w:pPr>
      <w:rPr>
        <w:rFonts w:hint="default"/>
      </w:rPr>
    </w:lvl>
    <w:lvl w:ilvl="3" w:tplc="123008DC">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0629E2"/>
    <w:multiLevelType w:val="hybridMultilevel"/>
    <w:tmpl w:val="4C6E67F0"/>
    <w:lvl w:ilvl="0" w:tplc="B296B3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58C1D07"/>
    <w:multiLevelType w:val="multilevel"/>
    <w:tmpl w:val="C7E66982"/>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720" w:hanging="720"/>
      </w:pPr>
      <w:rPr>
        <w:rFonts w:hint="default"/>
      </w:rPr>
    </w:lvl>
    <w:lvl w:ilvl="2">
      <w:start w:val="2"/>
      <w:numFmt w:val="lowerLetter"/>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7F3F31"/>
    <w:multiLevelType w:val="multilevel"/>
    <w:tmpl w:val="49EC58B4"/>
    <w:lvl w:ilvl="0">
      <w:start w:val="1"/>
      <w:numFmt w:val="upperRoman"/>
      <w:lvlRestart w:val="0"/>
      <w:lvlText w:val="%1."/>
      <w:lvlJc w:val="center"/>
      <w:pPr>
        <w:tabs>
          <w:tab w:val="num" w:pos="1368"/>
        </w:tabs>
        <w:ind w:left="720" w:firstLine="288"/>
      </w:pPr>
      <w:rPr>
        <w:b/>
        <w:i w:val="0"/>
      </w:rPr>
    </w:lvl>
    <w:lvl w:ilvl="1">
      <w:start w:val="1"/>
      <w:numFmt w:val="decimal"/>
      <w:isLgl/>
      <w:lvlText w:val="%1.%2"/>
      <w:lvlJc w:val="left"/>
      <w:pPr>
        <w:tabs>
          <w:tab w:val="num" w:pos="2016"/>
        </w:tabs>
        <w:ind w:left="2016" w:hanging="1296"/>
      </w:pPr>
    </w:lvl>
    <w:lvl w:ilvl="2">
      <w:start w:val="1"/>
      <w:numFmt w:val="lowerLetter"/>
      <w:lvlText w:val="%3."/>
      <w:lvlJc w:val="left"/>
      <w:pPr>
        <w:tabs>
          <w:tab w:val="num" w:pos="1872"/>
        </w:tabs>
        <w:ind w:left="1872" w:hanging="432"/>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3">
    <w:nsid w:val="3A840B75"/>
    <w:multiLevelType w:val="hybridMultilevel"/>
    <w:tmpl w:val="67C68B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1A22AF5"/>
    <w:multiLevelType w:val="multilevel"/>
    <w:tmpl w:val="2DB0FF2A"/>
    <w:lvl w:ilvl="0">
      <w:start w:val="1"/>
      <w:numFmt w:val="none"/>
      <w:lvlRestart w:val="0"/>
      <w:suff w:val="nothing"/>
      <w:lvlText w:val=""/>
      <w:lvlJc w:val="left"/>
      <w:pPr>
        <w:ind w:left="1440" w:hanging="720"/>
      </w:pPr>
    </w:lvl>
    <w:lvl w:ilvl="1">
      <w:start w:val="1"/>
      <w:numFmt w:val="decimal"/>
      <w:lvlText w:val="%2."/>
      <w:lvlJc w:val="left"/>
      <w:pPr>
        <w:tabs>
          <w:tab w:val="num" w:pos="2016"/>
        </w:tabs>
        <w:ind w:left="2016" w:hanging="576"/>
      </w:pPr>
      <w:rPr>
        <w:b/>
      </w:rPr>
    </w:lvl>
    <w:lvl w:ilvl="2">
      <w:start w:val="1"/>
      <w:numFmt w:val="lowerLetter"/>
      <w:lvlText w:val="(%3)"/>
      <w:lvlJc w:val="left"/>
      <w:pPr>
        <w:ind w:left="1440" w:hanging="432"/>
      </w:pPr>
    </w:lvl>
    <w:lvl w:ilvl="3">
      <w:start w:val="1"/>
      <w:numFmt w:val="lowerRoman"/>
      <w:lvlText w:val="(%4)"/>
      <w:lvlJc w:val="right"/>
      <w:pPr>
        <w:ind w:left="1584" w:hanging="144"/>
      </w:pPr>
    </w:lvl>
    <w:lvl w:ilvl="4">
      <w:start w:val="1"/>
      <w:numFmt w:val="decimal"/>
      <w:lvlText w:val="%5)"/>
      <w:lvlJc w:val="left"/>
      <w:pPr>
        <w:ind w:left="1728" w:hanging="432"/>
      </w:pPr>
    </w:lvl>
    <w:lvl w:ilvl="5">
      <w:start w:val="1"/>
      <w:numFmt w:val="lowerLetter"/>
      <w:lvlText w:val="%6)"/>
      <w:lvlJc w:val="left"/>
      <w:pPr>
        <w:ind w:left="1872" w:hanging="432"/>
      </w:pPr>
    </w:lvl>
    <w:lvl w:ilvl="6">
      <w:start w:val="1"/>
      <w:numFmt w:val="lowerRoman"/>
      <w:lvlText w:val="%7)"/>
      <w:lvlJc w:val="right"/>
      <w:pPr>
        <w:ind w:left="2016" w:hanging="288"/>
      </w:pPr>
    </w:lvl>
    <w:lvl w:ilvl="7">
      <w:start w:val="1"/>
      <w:numFmt w:val="lowerLetter"/>
      <w:lvlText w:val="%8."/>
      <w:lvlJc w:val="left"/>
      <w:pPr>
        <w:ind w:left="2160" w:hanging="432"/>
      </w:pPr>
    </w:lvl>
    <w:lvl w:ilvl="8">
      <w:start w:val="1"/>
      <w:numFmt w:val="lowerRoman"/>
      <w:lvlText w:val="%9."/>
      <w:lvlJc w:val="right"/>
      <w:pPr>
        <w:ind w:left="2304" w:hanging="144"/>
      </w:pPr>
    </w:lvl>
  </w:abstractNum>
  <w:abstractNum w:abstractNumId="25">
    <w:nsid w:val="42236CC4"/>
    <w:multiLevelType w:val="hybridMultilevel"/>
    <w:tmpl w:val="F9B88F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6A20923"/>
    <w:multiLevelType w:val="hybridMultilevel"/>
    <w:tmpl w:val="4C6E67F0"/>
    <w:lvl w:ilvl="0" w:tplc="B296B3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693546"/>
    <w:multiLevelType w:val="hybridMultilevel"/>
    <w:tmpl w:val="1BF4C1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8BA5DAE"/>
    <w:multiLevelType w:val="multilevel"/>
    <w:tmpl w:val="4D5C18B8"/>
    <w:lvl w:ilvl="0">
      <w:start w:val="1"/>
      <w:numFmt w:val="upperRoman"/>
      <w:lvlText w:val="Article %1."/>
      <w:lvlJc w:val="left"/>
      <w:pPr>
        <w:ind w:left="720" w:firstLine="0"/>
      </w:pPr>
    </w:lvl>
    <w:lvl w:ilvl="1">
      <w:start w:val="1"/>
      <w:numFmt w:val="decimalZero"/>
      <w:isLgl/>
      <w:lvlText w:val="Section %1.%2"/>
      <w:lvlJc w:val="left"/>
      <w:pPr>
        <w:ind w:left="720" w:firstLine="0"/>
      </w:pPr>
    </w:lvl>
    <w:lvl w:ilvl="2">
      <w:start w:val="1"/>
      <w:numFmt w:val="lowerLetter"/>
      <w:lvlText w:val="(%3)"/>
      <w:lvlJc w:val="left"/>
      <w:pPr>
        <w:ind w:left="1440" w:hanging="432"/>
      </w:pPr>
    </w:lvl>
    <w:lvl w:ilvl="3">
      <w:start w:val="1"/>
      <w:numFmt w:val="lowerRoman"/>
      <w:lvlText w:val="(%4)"/>
      <w:lvlJc w:val="right"/>
      <w:pPr>
        <w:ind w:left="1584" w:hanging="144"/>
      </w:pPr>
    </w:lvl>
    <w:lvl w:ilvl="4">
      <w:start w:val="1"/>
      <w:numFmt w:val="decimal"/>
      <w:lvlText w:val="%5)"/>
      <w:lvlJc w:val="left"/>
      <w:pPr>
        <w:ind w:left="1728" w:hanging="432"/>
      </w:pPr>
    </w:lvl>
    <w:lvl w:ilvl="5">
      <w:start w:val="1"/>
      <w:numFmt w:val="lowerLetter"/>
      <w:lvlText w:val="%6)"/>
      <w:lvlJc w:val="left"/>
      <w:pPr>
        <w:ind w:left="1872" w:hanging="432"/>
      </w:pPr>
    </w:lvl>
    <w:lvl w:ilvl="6">
      <w:start w:val="1"/>
      <w:numFmt w:val="lowerRoman"/>
      <w:lvlText w:val="%7)"/>
      <w:lvlJc w:val="right"/>
      <w:pPr>
        <w:ind w:left="2016" w:hanging="288"/>
      </w:pPr>
    </w:lvl>
    <w:lvl w:ilvl="7">
      <w:start w:val="1"/>
      <w:numFmt w:val="lowerLetter"/>
      <w:lvlText w:val="%8."/>
      <w:lvlJc w:val="left"/>
      <w:pPr>
        <w:ind w:left="2160" w:hanging="432"/>
      </w:pPr>
    </w:lvl>
    <w:lvl w:ilvl="8">
      <w:start w:val="1"/>
      <w:numFmt w:val="lowerRoman"/>
      <w:lvlText w:val="%9."/>
      <w:lvlJc w:val="right"/>
      <w:pPr>
        <w:ind w:left="2304" w:hanging="144"/>
      </w:pPr>
    </w:lvl>
  </w:abstractNum>
  <w:abstractNum w:abstractNumId="29">
    <w:nsid w:val="494F1CCD"/>
    <w:multiLevelType w:val="multilevel"/>
    <w:tmpl w:val="74DEE3AC"/>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ACA77DC"/>
    <w:multiLevelType w:val="hybridMultilevel"/>
    <w:tmpl w:val="2E365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CC4555"/>
    <w:multiLevelType w:val="multilevel"/>
    <w:tmpl w:val="43F8E6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9FE2219"/>
    <w:multiLevelType w:val="hybridMultilevel"/>
    <w:tmpl w:val="C986D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9A7602"/>
    <w:multiLevelType w:val="hybridMultilevel"/>
    <w:tmpl w:val="9A380202"/>
    <w:lvl w:ilvl="0" w:tplc="D88E6D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1624B2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2957A0"/>
    <w:multiLevelType w:val="hybridMultilevel"/>
    <w:tmpl w:val="D138DC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09923C8"/>
    <w:multiLevelType w:val="multilevel"/>
    <w:tmpl w:val="73BA476C"/>
    <w:lvl w:ilvl="0">
      <w:start w:val="1"/>
      <w:numFmt w:val="upperRoman"/>
      <w:lvlText w:val="%1."/>
      <w:lvlJc w:val="left"/>
      <w:pPr>
        <w:tabs>
          <w:tab w:val="num" w:pos="360"/>
        </w:tabs>
        <w:ind w:left="288" w:hanging="288"/>
      </w:pPr>
      <w:rPr>
        <w:rFonts w:ascii="Times New Roman Bold" w:hAnsi="Times New Roman Bold" w:cs="Times New Roman" w:hint="default"/>
        <w:b/>
        <w:i w:val="0"/>
        <w:sz w:val="24"/>
      </w:rPr>
    </w:lvl>
    <w:lvl w:ilvl="1">
      <w:start w:val="1"/>
      <w:numFmt w:val="decimal"/>
      <w:isLgl/>
      <w:lvlText w:val="%1.%2"/>
      <w:lvlJc w:val="left"/>
      <w:pPr>
        <w:tabs>
          <w:tab w:val="num" w:pos="720"/>
        </w:tabs>
        <w:ind w:left="720" w:hanging="720"/>
      </w:pPr>
      <w:rPr>
        <w:rFonts w:cs="Times New Roman" w:hint="default"/>
      </w:rPr>
    </w:lvl>
    <w:lvl w:ilvl="2">
      <w:start w:val="1"/>
      <w:numFmt w:val="lowerLetter"/>
      <w:lvlRestart w:val="0"/>
      <w:lvlText w:val="%3."/>
      <w:lvlJc w:val="left"/>
      <w:pPr>
        <w:tabs>
          <w:tab w:val="num" w:pos="1800"/>
        </w:tabs>
        <w:ind w:left="1800" w:hanging="360"/>
      </w:pPr>
      <w:rPr>
        <w:rFonts w:ascii="Times New Roman Bold" w:hAnsi="Times New Roman Bold" w:cs="Times New Roman" w:hint="default"/>
        <w:b/>
        <w:i w:val="0"/>
        <w:sz w:val="24"/>
      </w:rPr>
    </w:lvl>
    <w:lvl w:ilvl="3">
      <w:start w:val="1"/>
      <w:numFmt w:val="lowerRoman"/>
      <w:lvlRestart w:val="0"/>
      <w:lvlText w:val="(%4)"/>
      <w:lvlJc w:val="right"/>
      <w:pPr>
        <w:tabs>
          <w:tab w:val="num" w:pos="2088"/>
        </w:tabs>
        <w:ind w:left="2088" w:hanging="288"/>
      </w:pPr>
      <w:rPr>
        <w:rFonts w:ascii="Times New Roman Bold" w:hAnsi="Times New Roman Bold" w:cs="Times New Roman" w:hint="default"/>
        <w:b/>
        <w:i w:val="0"/>
        <w:sz w:val="24"/>
      </w:rPr>
    </w:lvl>
    <w:lvl w:ilvl="4">
      <w:start w:val="1"/>
      <w:numFmt w:val="none"/>
      <w:lvlText w:val=""/>
      <w:lvlJc w:val="left"/>
      <w:pPr>
        <w:tabs>
          <w:tab w:val="num" w:pos="3240"/>
        </w:tabs>
        <w:ind w:left="288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6120"/>
        </w:tabs>
        <w:ind w:left="5760"/>
      </w:pPr>
      <w:rPr>
        <w:rFonts w:cs="Times New Roman" w:hint="default"/>
      </w:rPr>
    </w:lvl>
  </w:abstractNum>
  <w:abstractNum w:abstractNumId="36">
    <w:nsid w:val="694F4FE8"/>
    <w:multiLevelType w:val="hybridMultilevel"/>
    <w:tmpl w:val="F4E6C338"/>
    <w:lvl w:ilvl="0" w:tplc="2D7A0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AE1045"/>
    <w:multiLevelType w:val="hybridMultilevel"/>
    <w:tmpl w:val="4C6E67F0"/>
    <w:lvl w:ilvl="0" w:tplc="B296B3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992D03"/>
    <w:multiLevelType w:val="multilevel"/>
    <w:tmpl w:val="F0A80DDA"/>
    <w:lvl w:ilvl="0">
      <w:start w:val="1"/>
      <w:numFmt w:val="decimal"/>
      <w:pStyle w:val="Chapter"/>
      <w:lvlText w:val="%1"/>
      <w:lvlJc w:val="left"/>
      <w:pPr>
        <w:ind w:left="1152" w:hanging="432"/>
      </w:pPr>
    </w:lvl>
    <w:lvl w:ilvl="1">
      <w:start w:val="1"/>
      <w:numFmt w:val="decimal"/>
      <w:pStyle w:val="Heading2"/>
      <w:lvlText w:val="%1.%2"/>
      <w:lvlJc w:val="left"/>
      <w:pPr>
        <w:ind w:left="129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39">
    <w:nsid w:val="6C612053"/>
    <w:multiLevelType w:val="hybridMultilevel"/>
    <w:tmpl w:val="A7BEA0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40A6CB9"/>
    <w:multiLevelType w:val="multilevel"/>
    <w:tmpl w:val="A5FC36B4"/>
    <w:lvl w:ilvl="0">
      <w:start w:val="1"/>
      <w:numFmt w:val="none"/>
      <w:lvlRestart w:val="0"/>
      <w:suff w:val="nothing"/>
      <w:lvlText w:val=""/>
      <w:lvlJc w:val="left"/>
      <w:pPr>
        <w:ind w:left="1440" w:hanging="720"/>
      </w:pPr>
    </w:lvl>
    <w:lvl w:ilvl="1">
      <w:start w:val="1"/>
      <w:numFmt w:val="decimal"/>
      <w:lvlText w:val="%2."/>
      <w:lvlJc w:val="left"/>
      <w:pPr>
        <w:tabs>
          <w:tab w:val="num" w:pos="2016"/>
        </w:tabs>
        <w:ind w:left="2016" w:hanging="576"/>
      </w:pPr>
      <w:rPr>
        <w:b/>
      </w:rPr>
    </w:lvl>
    <w:lvl w:ilvl="2">
      <w:start w:val="1"/>
      <w:numFmt w:val="lowerLetter"/>
      <w:lvlText w:val="%3)"/>
      <w:lvlJc w:val="left"/>
      <w:pPr>
        <w:tabs>
          <w:tab w:val="num" w:pos="2592"/>
        </w:tabs>
        <w:ind w:left="2592" w:hanging="576"/>
      </w:pPr>
      <w:rPr>
        <w:b/>
      </w:rPr>
    </w:lvl>
    <w:lvl w:ilvl="3">
      <w:start w:val="1"/>
      <w:numFmt w:val="lowerRoman"/>
      <w:lvlText w:val="(%4)"/>
      <w:lvlJc w:val="right"/>
      <w:pPr>
        <w:ind w:left="1584" w:hanging="144"/>
      </w:pPr>
    </w:lvl>
    <w:lvl w:ilvl="4">
      <w:start w:val="1"/>
      <w:numFmt w:val="decimal"/>
      <w:lvlText w:val="%5)"/>
      <w:lvlJc w:val="left"/>
      <w:pPr>
        <w:ind w:left="1728" w:hanging="432"/>
      </w:pPr>
    </w:lvl>
    <w:lvl w:ilvl="5">
      <w:start w:val="1"/>
      <w:numFmt w:val="lowerLetter"/>
      <w:lvlText w:val="%6)"/>
      <w:lvlJc w:val="left"/>
      <w:pPr>
        <w:ind w:left="1872" w:hanging="432"/>
      </w:pPr>
    </w:lvl>
    <w:lvl w:ilvl="6">
      <w:start w:val="1"/>
      <w:numFmt w:val="lowerRoman"/>
      <w:lvlText w:val="%7)"/>
      <w:lvlJc w:val="right"/>
      <w:pPr>
        <w:ind w:left="2016" w:hanging="288"/>
      </w:pPr>
    </w:lvl>
    <w:lvl w:ilvl="7">
      <w:start w:val="1"/>
      <w:numFmt w:val="lowerLetter"/>
      <w:lvlText w:val="%8."/>
      <w:lvlJc w:val="left"/>
      <w:pPr>
        <w:ind w:left="2160" w:hanging="432"/>
      </w:pPr>
    </w:lvl>
    <w:lvl w:ilvl="8">
      <w:start w:val="1"/>
      <w:numFmt w:val="lowerRoman"/>
      <w:lvlText w:val="%9."/>
      <w:lvlJc w:val="right"/>
      <w:pPr>
        <w:ind w:left="2304" w:hanging="144"/>
      </w:pPr>
    </w:lvl>
  </w:abstractNum>
  <w:abstractNum w:abstractNumId="41">
    <w:nsid w:val="7781687C"/>
    <w:multiLevelType w:val="hybridMultilevel"/>
    <w:tmpl w:val="6742AF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4C53AC"/>
    <w:multiLevelType w:val="multilevel"/>
    <w:tmpl w:val="56D0D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9E109F2"/>
    <w:multiLevelType w:val="hybridMultilevel"/>
    <w:tmpl w:val="83DAE93E"/>
    <w:lvl w:ilvl="0" w:tplc="B8ECB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F97BB1"/>
    <w:multiLevelType w:val="multilevel"/>
    <w:tmpl w:val="3F643336"/>
    <w:lvl w:ilvl="0">
      <w:start w:val="1"/>
      <w:numFmt w:val="upperRoman"/>
      <w:lvlRestart w:val="0"/>
      <w:lvlText w:val="%1."/>
      <w:lvlJc w:val="center"/>
      <w:pPr>
        <w:tabs>
          <w:tab w:val="num" w:pos="1368"/>
        </w:tabs>
        <w:ind w:left="720" w:firstLine="288"/>
      </w:pPr>
      <w:rPr>
        <w:b/>
        <w:i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45">
    <w:nsid w:val="7CD8434E"/>
    <w:multiLevelType w:val="hybridMultilevel"/>
    <w:tmpl w:val="810407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F93B01"/>
    <w:multiLevelType w:val="multilevel"/>
    <w:tmpl w:val="74DEE3AC"/>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36"/>
  </w:num>
  <w:num w:numId="3">
    <w:abstractNumId w:val="30"/>
  </w:num>
  <w:num w:numId="4">
    <w:abstractNumId w:val="2"/>
  </w:num>
  <w:num w:numId="5">
    <w:abstractNumId w:val="4"/>
  </w:num>
  <w:num w:numId="6">
    <w:abstractNumId w:val="20"/>
  </w:num>
  <w:num w:numId="7">
    <w:abstractNumId w:val="6"/>
  </w:num>
  <w:num w:numId="8">
    <w:abstractNumId w:val="7"/>
  </w:num>
  <w:num w:numId="9">
    <w:abstractNumId w:val="19"/>
  </w:num>
  <w:num w:numId="10">
    <w:abstractNumId w:val="37"/>
  </w:num>
  <w:num w:numId="11">
    <w:abstractNumId w:val="26"/>
  </w:num>
  <w:num w:numId="12">
    <w:abstractNumId w:val="27"/>
  </w:num>
  <w:num w:numId="13">
    <w:abstractNumId w:val="34"/>
  </w:num>
  <w:num w:numId="14">
    <w:abstractNumId w:val="39"/>
  </w:num>
  <w:num w:numId="15">
    <w:abstractNumId w:val="18"/>
  </w:num>
  <w:num w:numId="16">
    <w:abstractNumId w:val="23"/>
  </w:num>
  <w:num w:numId="17">
    <w:abstractNumId w:val="11"/>
  </w:num>
  <w:num w:numId="18">
    <w:abstractNumId w:val="15"/>
  </w:num>
  <w:num w:numId="19">
    <w:abstractNumId w:val="8"/>
  </w:num>
  <w:num w:numId="20">
    <w:abstractNumId w:val="21"/>
  </w:num>
  <w:num w:numId="21">
    <w:abstractNumId w:val="32"/>
  </w:num>
  <w:num w:numId="22">
    <w:abstractNumId w:val="42"/>
  </w:num>
  <w:num w:numId="23">
    <w:abstractNumId w:val="5"/>
  </w:num>
  <w:num w:numId="24">
    <w:abstractNumId w:val="10"/>
  </w:num>
  <w:num w:numId="25">
    <w:abstractNumId w:val="16"/>
  </w:num>
  <w:num w:numId="26">
    <w:abstractNumId w:val="0"/>
  </w:num>
  <w:num w:numId="27">
    <w:abstractNumId w:val="14"/>
  </w:num>
  <w:num w:numId="28">
    <w:abstractNumId w:val="43"/>
  </w:num>
  <w:num w:numId="29">
    <w:abstractNumId w:val="13"/>
  </w:num>
  <w:num w:numId="30">
    <w:abstractNumId w:val="41"/>
  </w:num>
  <w:num w:numId="31">
    <w:abstractNumId w:val="38"/>
  </w:num>
  <w:num w:numId="32">
    <w:abstractNumId w:val="44"/>
  </w:num>
  <w:num w:numId="33">
    <w:abstractNumId w:val="9"/>
  </w:num>
  <w:num w:numId="34">
    <w:abstractNumId w:val="22"/>
  </w:num>
  <w:num w:numId="35">
    <w:abstractNumId w:val="28"/>
  </w:num>
  <w:num w:numId="36">
    <w:abstractNumId w:val="3"/>
  </w:num>
  <w:num w:numId="37">
    <w:abstractNumId w:val="24"/>
  </w:num>
  <w:num w:numId="38">
    <w:abstractNumId w:val="40"/>
  </w:num>
  <w:num w:numId="39">
    <w:abstractNumId w:val="12"/>
  </w:num>
  <w:num w:numId="40">
    <w:abstractNumId w:val="17"/>
  </w:num>
  <w:num w:numId="41">
    <w:abstractNumId w:val="25"/>
  </w:num>
  <w:num w:numId="42">
    <w:abstractNumId w:val="31"/>
  </w:num>
  <w:num w:numId="43">
    <w:abstractNumId w:val="45"/>
  </w:num>
  <w:num w:numId="44">
    <w:abstractNumId w:val="35"/>
  </w:num>
  <w:num w:numId="4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29"/>
  </w:num>
  <w:num w:numId="48">
    <w:abstractNumId w:val="46"/>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84"/>
    <w:rsid w:val="00021139"/>
    <w:rsid w:val="0004377C"/>
    <w:rsid w:val="00044A78"/>
    <w:rsid w:val="00105AFA"/>
    <w:rsid w:val="00113E0A"/>
    <w:rsid w:val="001316D6"/>
    <w:rsid w:val="00136F64"/>
    <w:rsid w:val="00197F80"/>
    <w:rsid w:val="001B5186"/>
    <w:rsid w:val="001E1E3F"/>
    <w:rsid w:val="001F4E81"/>
    <w:rsid w:val="002153BC"/>
    <w:rsid w:val="002240CE"/>
    <w:rsid w:val="0022528D"/>
    <w:rsid w:val="00235B96"/>
    <w:rsid w:val="002414D0"/>
    <w:rsid w:val="00242B77"/>
    <w:rsid w:val="0024380C"/>
    <w:rsid w:val="00263EFA"/>
    <w:rsid w:val="002832C4"/>
    <w:rsid w:val="00285599"/>
    <w:rsid w:val="00286C85"/>
    <w:rsid w:val="002917CB"/>
    <w:rsid w:val="002E0D1F"/>
    <w:rsid w:val="00346E63"/>
    <w:rsid w:val="003836B6"/>
    <w:rsid w:val="003B32A0"/>
    <w:rsid w:val="003D1E18"/>
    <w:rsid w:val="003D41A3"/>
    <w:rsid w:val="003E0116"/>
    <w:rsid w:val="004417E0"/>
    <w:rsid w:val="0045582B"/>
    <w:rsid w:val="00485D1A"/>
    <w:rsid w:val="004B2E58"/>
    <w:rsid w:val="004D3799"/>
    <w:rsid w:val="004E4D87"/>
    <w:rsid w:val="00500393"/>
    <w:rsid w:val="00512F75"/>
    <w:rsid w:val="00515160"/>
    <w:rsid w:val="0052499F"/>
    <w:rsid w:val="005C424F"/>
    <w:rsid w:val="005C5A97"/>
    <w:rsid w:val="005E691C"/>
    <w:rsid w:val="00633714"/>
    <w:rsid w:val="00663B43"/>
    <w:rsid w:val="006B3BC4"/>
    <w:rsid w:val="006D50DC"/>
    <w:rsid w:val="00732E10"/>
    <w:rsid w:val="0074488E"/>
    <w:rsid w:val="0075268A"/>
    <w:rsid w:val="0076208E"/>
    <w:rsid w:val="00795BA5"/>
    <w:rsid w:val="007B3635"/>
    <w:rsid w:val="007C50E7"/>
    <w:rsid w:val="007D3AD9"/>
    <w:rsid w:val="007D61C1"/>
    <w:rsid w:val="00835C70"/>
    <w:rsid w:val="00857BDF"/>
    <w:rsid w:val="008B29A7"/>
    <w:rsid w:val="008E283D"/>
    <w:rsid w:val="009133F6"/>
    <w:rsid w:val="009879DE"/>
    <w:rsid w:val="00996ACC"/>
    <w:rsid w:val="009E3247"/>
    <w:rsid w:val="009E6C9B"/>
    <w:rsid w:val="009E6E4B"/>
    <w:rsid w:val="009F4277"/>
    <w:rsid w:val="009F55E7"/>
    <w:rsid w:val="00A0291B"/>
    <w:rsid w:val="00A030AF"/>
    <w:rsid w:val="00A03D52"/>
    <w:rsid w:val="00A358CC"/>
    <w:rsid w:val="00A85679"/>
    <w:rsid w:val="00AB4CDA"/>
    <w:rsid w:val="00AB4CF1"/>
    <w:rsid w:val="00AB7D70"/>
    <w:rsid w:val="00AE100B"/>
    <w:rsid w:val="00AE6727"/>
    <w:rsid w:val="00B6074F"/>
    <w:rsid w:val="00B653A9"/>
    <w:rsid w:val="00BA0FEF"/>
    <w:rsid w:val="00BB0A15"/>
    <w:rsid w:val="00C15D5B"/>
    <w:rsid w:val="00C26481"/>
    <w:rsid w:val="00C32A84"/>
    <w:rsid w:val="00C44794"/>
    <w:rsid w:val="00C46D8A"/>
    <w:rsid w:val="00C737A2"/>
    <w:rsid w:val="00C91D2E"/>
    <w:rsid w:val="00C938BC"/>
    <w:rsid w:val="00CB18D7"/>
    <w:rsid w:val="00CF3D27"/>
    <w:rsid w:val="00D15680"/>
    <w:rsid w:val="00D20C0D"/>
    <w:rsid w:val="00D83B42"/>
    <w:rsid w:val="00D919E2"/>
    <w:rsid w:val="00E50690"/>
    <w:rsid w:val="00E53684"/>
    <w:rsid w:val="00E82F72"/>
    <w:rsid w:val="00E931F0"/>
    <w:rsid w:val="00EB36FF"/>
    <w:rsid w:val="00FA5FB1"/>
    <w:rsid w:val="00FB427B"/>
    <w:rsid w:val="00FD3D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A6E2C"/>
    <w:pPr>
      <w:spacing w:after="200" w:line="276" w:lineRule="auto"/>
    </w:pPr>
    <w:rPr>
      <w:sz w:val="22"/>
      <w:szCs w:val="22"/>
      <w:lang w:val="en-US" w:eastAsia="en-US"/>
    </w:rPr>
  </w:style>
  <w:style w:type="paragraph" w:styleId="Heading1">
    <w:name w:val="heading 1"/>
    <w:aliases w:val="Heading 1.I,Capítulo"/>
    <w:basedOn w:val="Normal"/>
    <w:next w:val="Normal"/>
    <w:link w:val="Heading1Char"/>
    <w:uiPriority w:val="99"/>
    <w:qFormat/>
    <w:rsid w:val="008B29A7"/>
    <w:pPr>
      <w:keepNext/>
      <w:tabs>
        <w:tab w:val="num" w:pos="360"/>
      </w:tabs>
      <w:spacing w:before="240" w:after="240" w:line="240" w:lineRule="auto"/>
      <w:ind w:left="288" w:hanging="288"/>
      <w:jc w:val="center"/>
      <w:outlineLvl w:val="0"/>
    </w:pPr>
    <w:rPr>
      <w:rFonts w:ascii="Times New Roman Bold" w:eastAsia="Times New Roman" w:hAnsi="Times New Roman Bold"/>
      <w:b/>
      <w:smallCaps/>
      <w:noProof/>
      <w:sz w:val="28"/>
      <w:szCs w:val="20"/>
    </w:rPr>
  </w:style>
  <w:style w:type="paragraph" w:styleId="Heading2">
    <w:name w:val="heading 2"/>
    <w:basedOn w:val="Normal"/>
    <w:next w:val="Normal"/>
    <w:link w:val="Heading2Char"/>
    <w:qFormat/>
    <w:rsid w:val="00816867"/>
    <w:pPr>
      <w:keepNext/>
      <w:numPr>
        <w:ilvl w:val="1"/>
        <w:numId w:val="3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816867"/>
    <w:pPr>
      <w:keepNext/>
      <w:numPr>
        <w:ilvl w:val="2"/>
        <w:numId w:val="31"/>
      </w:numPr>
      <w:spacing w:before="240" w:after="60"/>
      <w:outlineLvl w:val="2"/>
    </w:pPr>
    <w:rPr>
      <w:rFonts w:ascii="Cambria" w:eastAsia="Times New Roman" w:hAnsi="Cambria"/>
      <w:b/>
      <w:bCs/>
      <w:sz w:val="26"/>
      <w:szCs w:val="26"/>
    </w:rPr>
  </w:style>
  <w:style w:type="paragraph" w:styleId="Heading4">
    <w:name w:val="heading 4"/>
    <w:aliases w:val="Heading 4.a"/>
    <w:basedOn w:val="Normal"/>
    <w:next w:val="Normal"/>
    <w:link w:val="Heading4Char"/>
    <w:uiPriority w:val="99"/>
    <w:qFormat/>
    <w:rsid w:val="00816867"/>
    <w:pPr>
      <w:keepNext/>
      <w:numPr>
        <w:ilvl w:val="3"/>
        <w:numId w:val="31"/>
      </w:numPr>
      <w:spacing w:before="240" w:after="60"/>
      <w:outlineLvl w:val="3"/>
    </w:pPr>
    <w:rPr>
      <w:rFonts w:eastAsia="Times New Roman"/>
      <w:b/>
      <w:bCs/>
      <w:sz w:val="28"/>
      <w:szCs w:val="28"/>
    </w:rPr>
  </w:style>
  <w:style w:type="paragraph" w:styleId="Heading5">
    <w:name w:val="heading 5"/>
    <w:aliases w:val="Heading 5.(i)"/>
    <w:basedOn w:val="Normal"/>
    <w:next w:val="Normal"/>
    <w:link w:val="Heading5Char"/>
    <w:uiPriority w:val="99"/>
    <w:qFormat/>
    <w:rsid w:val="00816867"/>
    <w:pPr>
      <w:numPr>
        <w:ilvl w:val="4"/>
        <w:numId w:val="31"/>
      </w:num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816867"/>
    <w:pPr>
      <w:numPr>
        <w:ilvl w:val="5"/>
        <w:numId w:val="31"/>
      </w:numPr>
      <w:spacing w:before="240" w:after="60"/>
      <w:outlineLvl w:val="5"/>
    </w:pPr>
    <w:rPr>
      <w:rFonts w:eastAsia="Times New Roman"/>
      <w:b/>
      <w:bCs/>
    </w:rPr>
  </w:style>
  <w:style w:type="paragraph" w:styleId="Heading7">
    <w:name w:val="heading 7"/>
    <w:basedOn w:val="Normal"/>
    <w:next w:val="Normal"/>
    <w:link w:val="Heading7Char"/>
    <w:qFormat/>
    <w:rsid w:val="00816867"/>
    <w:pPr>
      <w:numPr>
        <w:ilvl w:val="6"/>
        <w:numId w:val="31"/>
      </w:numPr>
      <w:spacing w:before="240" w:after="60"/>
      <w:outlineLvl w:val="6"/>
    </w:pPr>
    <w:rPr>
      <w:rFonts w:eastAsia="Times New Roman"/>
      <w:sz w:val="24"/>
      <w:szCs w:val="24"/>
    </w:rPr>
  </w:style>
  <w:style w:type="paragraph" w:styleId="Heading8">
    <w:name w:val="heading 8"/>
    <w:basedOn w:val="Normal"/>
    <w:next w:val="Normal"/>
    <w:link w:val="Heading8Char"/>
    <w:qFormat/>
    <w:rsid w:val="00816867"/>
    <w:pPr>
      <w:numPr>
        <w:ilvl w:val="7"/>
        <w:numId w:val="31"/>
      </w:numPr>
      <w:spacing w:before="240" w:after="60"/>
      <w:outlineLvl w:val="7"/>
    </w:pPr>
    <w:rPr>
      <w:rFonts w:eastAsia="Times New Roman"/>
      <w:i/>
      <w:iCs/>
      <w:sz w:val="24"/>
      <w:szCs w:val="24"/>
    </w:rPr>
  </w:style>
  <w:style w:type="paragraph" w:styleId="Heading9">
    <w:name w:val="heading 9"/>
    <w:basedOn w:val="Normal"/>
    <w:next w:val="Normal"/>
    <w:link w:val="Heading9Char"/>
    <w:qFormat/>
    <w:rsid w:val="00816867"/>
    <w:pPr>
      <w:numPr>
        <w:ilvl w:val="8"/>
        <w:numId w:val="3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CA6DEC"/>
    <w:pPr>
      <w:ind w:left="720"/>
      <w:contextualSpacing/>
    </w:p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FC0621"/>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FC0621"/>
    <w:rPr>
      <w:rFonts w:ascii="Tahoma" w:eastAsia="Times New Roman" w:hAnsi="Tahoma" w:cs="Tahoma"/>
      <w:sz w:val="16"/>
      <w:szCs w:val="16"/>
    </w:rPr>
  </w:style>
  <w:style w:type="paragraph" w:styleId="FootnoteText">
    <w:name w:val="footnote text"/>
    <w:aliases w:val="fn,Texto de rodapé,nota_rodapé,nota de rodapé Car Car,nota de rodapé Car Car Car Car Car Car Car Car Car Car Car,footnote,single space,FOOTNOTES,Footnote Text Char Char,Texto nota pie IIRSA,nota de rodapé,texto de nota al pi"/>
    <w:basedOn w:val="Normal"/>
    <w:link w:val="FootnoteTextChar"/>
    <w:uiPriority w:val="99"/>
    <w:unhideWhenUsed/>
    <w:rsid w:val="00902F77"/>
    <w:pPr>
      <w:keepNext/>
      <w:keepLines/>
      <w:spacing w:after="120" w:line="240" w:lineRule="auto"/>
      <w:ind w:left="288" w:hanging="288"/>
      <w:jc w:val="both"/>
    </w:pPr>
    <w:rPr>
      <w:rFonts w:ascii="Times New Roman" w:hAnsi="Times New Roman"/>
      <w:spacing w:val="-3"/>
      <w:sz w:val="20"/>
      <w:szCs w:val="24"/>
    </w:r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 Char Char,nota de rodapé Char"/>
    <w:link w:val="FootnoteText"/>
    <w:semiHidden/>
    <w:rsid w:val="00902F77"/>
    <w:rPr>
      <w:rFonts w:ascii="Times New Roman" w:hAnsi="Times New Roman"/>
      <w:spacing w:val="-3"/>
      <w:szCs w:val="24"/>
    </w:rPr>
  </w:style>
  <w:style w:type="character" w:styleId="FootnoteReference">
    <w:name w:val="footnote reference"/>
    <w:uiPriority w:val="99"/>
    <w:semiHidden/>
    <w:unhideWhenUsed/>
    <w:rsid w:val="00902F77"/>
    <w:rPr>
      <w:vertAlign w:val="superscript"/>
    </w:rPr>
  </w:style>
  <w:style w:type="paragraph" w:styleId="Header">
    <w:name w:val="header"/>
    <w:basedOn w:val="Normal"/>
    <w:link w:val="HeaderChar"/>
    <w:uiPriority w:val="99"/>
    <w:semiHidden/>
    <w:unhideWhenUsed/>
    <w:rsid w:val="002C7B4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C7B44"/>
  </w:style>
  <w:style w:type="paragraph" w:styleId="Footer">
    <w:name w:val="footer"/>
    <w:basedOn w:val="Normal"/>
    <w:link w:val="FooterChar"/>
    <w:uiPriority w:val="99"/>
    <w:semiHidden/>
    <w:unhideWhenUsed/>
    <w:rsid w:val="002C7B4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C7B44"/>
  </w:style>
  <w:style w:type="paragraph" w:styleId="Title">
    <w:name w:val="Title"/>
    <w:basedOn w:val="Normal"/>
    <w:link w:val="TitleChar"/>
    <w:qFormat/>
    <w:rsid w:val="00402F2E"/>
    <w:pPr>
      <w:tabs>
        <w:tab w:val="left" w:pos="1440"/>
        <w:tab w:val="left" w:pos="3060"/>
      </w:tabs>
      <w:spacing w:after="0" w:line="240" w:lineRule="auto"/>
      <w:jc w:val="center"/>
      <w:outlineLvl w:val="0"/>
    </w:pPr>
    <w:rPr>
      <w:rFonts w:ascii="Times New Roman" w:eastAsia="Times New Roman" w:hAnsi="Times New Roman"/>
      <w:sz w:val="24"/>
      <w:szCs w:val="20"/>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styleId="BodyText">
    <w:name w:val="Body Text"/>
    <w:basedOn w:val="Normal"/>
    <w:link w:val="BodyTextChar"/>
    <w:rsid w:val="00B52681"/>
    <w:pPr>
      <w:tabs>
        <w:tab w:val="left" w:pos="3060"/>
      </w:tabs>
      <w:spacing w:after="0" w:line="240" w:lineRule="auto"/>
      <w:jc w:val="center"/>
    </w:pPr>
    <w:rPr>
      <w:rFonts w:ascii="Times New Roman" w:eastAsia="Times New Roman" w:hAnsi="Times New Roman"/>
      <w:sz w:val="24"/>
      <w:szCs w:val="20"/>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rsid w:val="001E55D5"/>
    <w:rPr>
      <w:sz w:val="16"/>
      <w:szCs w:val="16"/>
    </w:rPr>
  </w:style>
  <w:style w:type="paragraph" w:styleId="CommentText">
    <w:name w:val="annotation text"/>
    <w:basedOn w:val="Normal"/>
    <w:link w:val="CommentTextChar"/>
    <w:rsid w:val="001E55D5"/>
    <w:rPr>
      <w:sz w:val="20"/>
      <w:szCs w:val="20"/>
    </w:rPr>
  </w:style>
  <w:style w:type="character" w:customStyle="1" w:styleId="CommentTextChar">
    <w:name w:val="Comment Text Char"/>
    <w:basedOn w:val="DefaultParagraphFont"/>
    <w:link w:val="CommentText"/>
    <w:rsid w:val="001E55D5"/>
  </w:style>
  <w:style w:type="paragraph" w:styleId="CommentSubject">
    <w:name w:val="annotation subject"/>
    <w:basedOn w:val="CommentText"/>
    <w:next w:val="CommentText"/>
    <w:link w:val="CommentSubjectChar"/>
    <w:rsid w:val="001E55D5"/>
    <w:rPr>
      <w:b/>
      <w:bCs/>
    </w:rPr>
  </w:style>
  <w:style w:type="character" w:customStyle="1" w:styleId="CommentSubjectChar">
    <w:name w:val="Comment Subject Char"/>
    <w:link w:val="CommentSubject"/>
    <w:rsid w:val="001E55D5"/>
    <w:rPr>
      <w:b/>
      <w:bCs/>
    </w:rPr>
  </w:style>
  <w:style w:type="paragraph" w:customStyle="1" w:styleId="Chapter">
    <w:name w:val="Chapter"/>
    <w:basedOn w:val="Normal"/>
    <w:next w:val="Normal"/>
    <w:link w:val="ChapterChar"/>
    <w:rsid w:val="00816867"/>
    <w:pPr>
      <w:keepNext/>
      <w:numPr>
        <w:numId w:val="31"/>
      </w:numPr>
      <w:tabs>
        <w:tab w:val="num" w:pos="648"/>
        <w:tab w:val="left" w:pos="1440"/>
      </w:tabs>
      <w:spacing w:before="240" w:after="240" w:line="240" w:lineRule="auto"/>
      <w:ind w:left="0" w:firstLine="288"/>
      <w:jc w:val="center"/>
    </w:pPr>
    <w:rPr>
      <w:rFonts w:ascii="Times New Roman" w:hAnsi="Times New Roman"/>
      <w:b/>
      <w:smallCaps/>
      <w:sz w:val="24"/>
    </w:rPr>
  </w:style>
  <w:style w:type="character" w:customStyle="1" w:styleId="ColorfulList-Accent1Char">
    <w:name w:val="Colorful List - Accent 1 Char"/>
    <w:link w:val="ColorfulList-Accent11"/>
    <w:uiPriority w:val="34"/>
    <w:rsid w:val="00816867"/>
    <w:rPr>
      <w:sz w:val="22"/>
      <w:szCs w:val="22"/>
    </w:rPr>
  </w:style>
  <w:style w:type="character" w:customStyle="1" w:styleId="ChapterChar">
    <w:name w:val="Chapter Char"/>
    <w:link w:val="Chapter"/>
    <w:rsid w:val="00816867"/>
    <w:rPr>
      <w:rFonts w:ascii="Times New Roman" w:hAnsi="Times New Roman"/>
      <w:b/>
      <w:smallCaps/>
      <w:sz w:val="24"/>
      <w:szCs w:val="22"/>
    </w:rPr>
  </w:style>
  <w:style w:type="paragraph" w:customStyle="1" w:styleId="FirstHeading">
    <w:name w:val="FirstHeading"/>
    <w:basedOn w:val="Normal"/>
    <w:next w:val="Normal"/>
    <w:link w:val="FirstHeadingChar"/>
    <w:rsid w:val="00816867"/>
    <w:pPr>
      <w:keepNext/>
      <w:tabs>
        <w:tab w:val="left" w:pos="0"/>
        <w:tab w:val="left" w:pos="86"/>
      </w:tabs>
      <w:spacing w:before="120" w:after="120" w:line="240" w:lineRule="auto"/>
      <w:ind w:hanging="720"/>
    </w:pPr>
    <w:rPr>
      <w:rFonts w:ascii="Times New Roman" w:hAnsi="Times New Roman"/>
      <w:b/>
      <w:sz w:val="24"/>
    </w:rPr>
  </w:style>
  <w:style w:type="character" w:customStyle="1" w:styleId="FirstHeadingChar">
    <w:name w:val="FirstHeading Char"/>
    <w:link w:val="FirstHeading"/>
    <w:rsid w:val="00816867"/>
    <w:rPr>
      <w:rFonts w:ascii="Times New Roman" w:hAnsi="Times New Roman"/>
      <w:b/>
      <w:sz w:val="24"/>
      <w:szCs w:val="22"/>
    </w:rPr>
  </w:style>
  <w:style w:type="paragraph" w:customStyle="1" w:styleId="SecHeading">
    <w:name w:val="SecHeading"/>
    <w:basedOn w:val="Normal"/>
    <w:next w:val="Paragraph"/>
    <w:link w:val="SecHeadingChar"/>
    <w:rsid w:val="00816867"/>
    <w:pPr>
      <w:keepNext/>
      <w:tabs>
        <w:tab w:val="num" w:pos="1296"/>
      </w:tabs>
      <w:spacing w:before="120" w:after="120" w:line="240" w:lineRule="auto"/>
      <w:ind w:left="1296" w:hanging="576"/>
    </w:pPr>
    <w:rPr>
      <w:rFonts w:ascii="Times New Roman" w:hAnsi="Times New Roman"/>
      <w:b/>
      <w:sz w:val="24"/>
    </w:rPr>
  </w:style>
  <w:style w:type="character" w:customStyle="1" w:styleId="SecHeadingChar">
    <w:name w:val="SecHeading Char"/>
    <w:link w:val="SecHeading"/>
    <w:rsid w:val="00816867"/>
    <w:rPr>
      <w:rFonts w:ascii="Times New Roman" w:hAnsi="Times New Roman"/>
      <w:b/>
      <w:sz w:val="24"/>
      <w:szCs w:val="22"/>
    </w:rPr>
  </w:style>
  <w:style w:type="paragraph" w:customStyle="1" w:styleId="SubHeading1">
    <w:name w:val="SubHeading1"/>
    <w:basedOn w:val="SecHeading"/>
    <w:link w:val="SubHeading1Char"/>
    <w:rsid w:val="00816867"/>
    <w:pPr>
      <w:tabs>
        <w:tab w:val="clear" w:pos="1296"/>
        <w:tab w:val="num" w:pos="1872"/>
      </w:tabs>
      <w:ind w:left="1872"/>
    </w:pPr>
  </w:style>
  <w:style w:type="character" w:customStyle="1" w:styleId="SubHeading1Char">
    <w:name w:val="SubHeading1 Char"/>
    <w:link w:val="SubHeading1"/>
    <w:rsid w:val="00816867"/>
    <w:rPr>
      <w:rFonts w:ascii="Times New Roman" w:hAnsi="Times New Roman"/>
      <w:b/>
      <w:sz w:val="24"/>
      <w:szCs w:val="22"/>
    </w:rPr>
  </w:style>
  <w:style w:type="paragraph" w:customStyle="1" w:styleId="Subheading2">
    <w:name w:val="Subheading2"/>
    <w:basedOn w:val="SecHeading"/>
    <w:link w:val="Subheading2Char"/>
    <w:rsid w:val="00816867"/>
    <w:pPr>
      <w:tabs>
        <w:tab w:val="clear" w:pos="1296"/>
        <w:tab w:val="num" w:pos="2376"/>
      </w:tabs>
      <w:ind w:left="2376" w:hanging="288"/>
    </w:pPr>
  </w:style>
  <w:style w:type="character" w:customStyle="1" w:styleId="Subheading2Char">
    <w:name w:val="Subheading2 Char"/>
    <w:link w:val="Subheading2"/>
    <w:rsid w:val="00816867"/>
    <w:rPr>
      <w:rFonts w:ascii="Times New Roman" w:hAnsi="Times New Roman"/>
      <w:b/>
      <w:sz w:val="24"/>
      <w:szCs w:val="22"/>
    </w:rPr>
  </w:style>
  <w:style w:type="paragraph" w:customStyle="1" w:styleId="Paragraph">
    <w:name w:val="Paragraph"/>
    <w:basedOn w:val="BodyTextIndent"/>
    <w:link w:val="ParagraphChar"/>
    <w:rsid w:val="00816867"/>
    <w:pPr>
      <w:tabs>
        <w:tab w:val="num" w:pos="720"/>
      </w:tabs>
      <w:spacing w:before="120"/>
      <w:ind w:hanging="720"/>
      <w:jc w:val="both"/>
      <w:outlineLvl w:val="1"/>
    </w:pPr>
  </w:style>
  <w:style w:type="character" w:customStyle="1" w:styleId="ParagraphChar">
    <w:name w:val="Paragraph Char"/>
    <w:link w:val="Paragraph"/>
    <w:rsid w:val="00816867"/>
    <w:rPr>
      <w:rFonts w:ascii="Times New Roman" w:hAnsi="Times New Roman"/>
      <w:sz w:val="24"/>
      <w:szCs w:val="22"/>
    </w:rPr>
  </w:style>
  <w:style w:type="paragraph" w:customStyle="1" w:styleId="subpar">
    <w:name w:val="subpar"/>
    <w:basedOn w:val="BodyTextIndent3"/>
    <w:link w:val="subparChar"/>
    <w:rsid w:val="00816867"/>
    <w:pPr>
      <w:tabs>
        <w:tab w:val="num" w:pos="1152"/>
      </w:tabs>
      <w:spacing w:before="120"/>
      <w:ind w:left="1152" w:hanging="432"/>
      <w:jc w:val="both"/>
      <w:outlineLvl w:val="2"/>
    </w:pPr>
  </w:style>
  <w:style w:type="character" w:customStyle="1" w:styleId="subparChar">
    <w:name w:val="subpar Char"/>
    <w:link w:val="subpar"/>
    <w:rsid w:val="00816867"/>
    <w:rPr>
      <w:rFonts w:ascii="Times New Roman" w:hAnsi="Times New Roman"/>
      <w:sz w:val="24"/>
      <w:szCs w:val="16"/>
    </w:rPr>
  </w:style>
  <w:style w:type="paragraph" w:customStyle="1" w:styleId="SubSubPar">
    <w:name w:val="SubSubPar"/>
    <w:basedOn w:val="subpar"/>
    <w:link w:val="SubSubParChar"/>
    <w:rsid w:val="00816867"/>
    <w:pPr>
      <w:tabs>
        <w:tab w:val="left" w:pos="0"/>
        <w:tab w:val="num" w:pos="1296"/>
      </w:tabs>
      <w:ind w:left="1296" w:hanging="288"/>
    </w:pPr>
  </w:style>
  <w:style w:type="character" w:customStyle="1" w:styleId="SubSubParChar">
    <w:name w:val="SubSubPar Char"/>
    <w:link w:val="SubSubPar"/>
    <w:rsid w:val="00816867"/>
    <w:rPr>
      <w:rFonts w:ascii="Times New Roman" w:hAnsi="Times New Roman"/>
      <w:sz w:val="24"/>
      <w:szCs w:val="16"/>
    </w:rPr>
  </w:style>
  <w:style w:type="paragraph" w:customStyle="1" w:styleId="Regtable">
    <w:name w:val="Regtable"/>
    <w:basedOn w:val="Normal"/>
    <w:link w:val="RegtableChar"/>
    <w:rsid w:val="00816867"/>
    <w:pPr>
      <w:keepLines/>
      <w:framePr w:wrap="around" w:vAnchor="text" w:hAnchor="text" w:y="1"/>
      <w:spacing w:before="20" w:after="20" w:line="240" w:lineRule="auto"/>
    </w:pPr>
    <w:rPr>
      <w:rFonts w:ascii="Times New Roman" w:hAnsi="Times New Roman"/>
      <w:sz w:val="20"/>
    </w:rPr>
  </w:style>
  <w:style w:type="character" w:customStyle="1" w:styleId="RegtableChar">
    <w:name w:val="Regtable Char"/>
    <w:link w:val="Regtable"/>
    <w:rsid w:val="00816867"/>
    <w:rPr>
      <w:rFonts w:ascii="Times New Roman" w:hAnsi="Times New Roman"/>
      <w:sz w:val="22"/>
      <w:szCs w:val="22"/>
    </w:rPr>
  </w:style>
  <w:style w:type="paragraph" w:customStyle="1" w:styleId="TableTitle">
    <w:name w:val="TableTitle"/>
    <w:basedOn w:val="ColorfulList-Accent11"/>
    <w:link w:val="TableTitleChar"/>
    <w:rsid w:val="00816867"/>
    <w:pPr>
      <w:keepNext/>
      <w:spacing w:before="20" w:after="20" w:line="240" w:lineRule="auto"/>
      <w:ind w:left="0"/>
      <w:contextualSpacing w:val="0"/>
      <w:jc w:val="center"/>
    </w:pPr>
    <w:rPr>
      <w:rFonts w:ascii="Times New Roman Bold" w:hAnsi="Times New Roman Bold"/>
      <w:b/>
      <w:spacing w:val="-3"/>
      <w:sz w:val="20"/>
    </w:rPr>
  </w:style>
  <w:style w:type="character" w:customStyle="1" w:styleId="TableTitleChar">
    <w:name w:val="TableTitle Char"/>
    <w:link w:val="TableTitle"/>
    <w:rsid w:val="00816867"/>
    <w:rPr>
      <w:rFonts w:ascii="Times New Roman Bold" w:hAnsi="Times New Roman Bold"/>
      <w:b/>
      <w:spacing w:val="-3"/>
      <w:sz w:val="22"/>
      <w:szCs w:val="22"/>
    </w:rPr>
  </w:style>
  <w:style w:type="character" w:customStyle="1" w:styleId="Heading2Char">
    <w:name w:val="Heading 2 Char"/>
    <w:link w:val="Heading2"/>
    <w:rsid w:val="00816867"/>
    <w:rPr>
      <w:rFonts w:ascii="Cambria" w:eastAsia="Times New Roman" w:hAnsi="Cambria" w:cs="Times New Roman"/>
      <w:b/>
      <w:bCs/>
      <w:i/>
      <w:iCs/>
      <w:sz w:val="28"/>
      <w:szCs w:val="28"/>
    </w:rPr>
  </w:style>
  <w:style w:type="character" w:customStyle="1" w:styleId="Heading3Char">
    <w:name w:val="Heading 3 Char"/>
    <w:link w:val="Heading3"/>
    <w:rsid w:val="00816867"/>
    <w:rPr>
      <w:rFonts w:ascii="Cambria" w:eastAsia="Times New Roman" w:hAnsi="Cambria" w:cs="Times New Roman"/>
      <w:b/>
      <w:bCs/>
      <w:sz w:val="26"/>
      <w:szCs w:val="26"/>
    </w:rPr>
  </w:style>
  <w:style w:type="character" w:customStyle="1" w:styleId="Heading4Char">
    <w:name w:val="Heading 4 Char"/>
    <w:aliases w:val="Heading 4.a Char"/>
    <w:link w:val="Heading4"/>
    <w:rsid w:val="00816867"/>
    <w:rPr>
      <w:rFonts w:ascii="Calibri" w:eastAsia="Times New Roman" w:hAnsi="Calibri" w:cs="Times New Roman"/>
      <w:b/>
      <w:bCs/>
      <w:sz w:val="28"/>
      <w:szCs w:val="28"/>
    </w:rPr>
  </w:style>
  <w:style w:type="character" w:customStyle="1" w:styleId="Heading5Char">
    <w:name w:val="Heading 5 Char"/>
    <w:aliases w:val="Heading 5.(i) Char"/>
    <w:link w:val="Heading5"/>
    <w:rsid w:val="00816867"/>
    <w:rPr>
      <w:rFonts w:ascii="Calibri" w:eastAsia="Times New Roman" w:hAnsi="Calibri" w:cs="Times New Roman"/>
      <w:b/>
      <w:bCs/>
      <w:i/>
      <w:iCs/>
      <w:sz w:val="26"/>
      <w:szCs w:val="26"/>
    </w:rPr>
  </w:style>
  <w:style w:type="character" w:customStyle="1" w:styleId="Heading6Char">
    <w:name w:val="Heading 6 Char"/>
    <w:link w:val="Heading6"/>
    <w:rsid w:val="00816867"/>
    <w:rPr>
      <w:rFonts w:ascii="Calibri" w:eastAsia="Times New Roman" w:hAnsi="Calibri" w:cs="Times New Roman"/>
      <w:b/>
      <w:bCs/>
      <w:sz w:val="22"/>
      <w:szCs w:val="22"/>
    </w:rPr>
  </w:style>
  <w:style w:type="character" w:customStyle="1" w:styleId="Heading7Char">
    <w:name w:val="Heading 7 Char"/>
    <w:link w:val="Heading7"/>
    <w:rsid w:val="00816867"/>
    <w:rPr>
      <w:rFonts w:ascii="Calibri" w:eastAsia="Times New Roman" w:hAnsi="Calibri" w:cs="Times New Roman"/>
      <w:sz w:val="24"/>
      <w:szCs w:val="24"/>
    </w:rPr>
  </w:style>
  <w:style w:type="character" w:customStyle="1" w:styleId="Heading8Char">
    <w:name w:val="Heading 8 Char"/>
    <w:link w:val="Heading8"/>
    <w:rsid w:val="00816867"/>
    <w:rPr>
      <w:rFonts w:ascii="Calibri" w:eastAsia="Times New Roman" w:hAnsi="Calibri" w:cs="Times New Roman"/>
      <w:i/>
      <w:iCs/>
      <w:sz w:val="24"/>
      <w:szCs w:val="24"/>
    </w:rPr>
  </w:style>
  <w:style w:type="character" w:customStyle="1" w:styleId="Heading9Char">
    <w:name w:val="Heading 9 Char"/>
    <w:link w:val="Heading9"/>
    <w:rsid w:val="00816867"/>
    <w:rPr>
      <w:rFonts w:ascii="Cambria" w:eastAsia="Times New Roman" w:hAnsi="Cambria" w:cs="Times New Roman"/>
      <w:sz w:val="22"/>
      <w:szCs w:val="22"/>
    </w:rPr>
  </w:style>
  <w:style w:type="paragraph" w:styleId="BodyTextIndent">
    <w:name w:val="Body Text Indent"/>
    <w:basedOn w:val="Normal"/>
    <w:link w:val="BodyTextIndentChar"/>
    <w:rsid w:val="00816867"/>
    <w:pPr>
      <w:spacing w:after="120" w:line="240" w:lineRule="auto"/>
      <w:ind w:left="360"/>
    </w:pPr>
    <w:rPr>
      <w:rFonts w:ascii="Times New Roman" w:hAnsi="Times New Roman"/>
      <w:sz w:val="24"/>
    </w:rPr>
  </w:style>
  <w:style w:type="character" w:customStyle="1" w:styleId="BodyTextIndentChar">
    <w:name w:val="Body Text Indent Char"/>
    <w:link w:val="BodyTextIndent"/>
    <w:rsid w:val="00816867"/>
    <w:rPr>
      <w:rFonts w:ascii="Times New Roman" w:hAnsi="Times New Roman"/>
      <w:sz w:val="24"/>
      <w:szCs w:val="22"/>
    </w:rPr>
  </w:style>
  <w:style w:type="paragraph" w:styleId="BodyTextIndent3">
    <w:name w:val="Body Text Indent 3"/>
    <w:basedOn w:val="Normal"/>
    <w:link w:val="BodyTextIndent3Char"/>
    <w:rsid w:val="00816867"/>
    <w:pPr>
      <w:spacing w:after="120" w:line="240" w:lineRule="auto"/>
      <w:ind w:left="360"/>
    </w:pPr>
    <w:rPr>
      <w:rFonts w:ascii="Times New Roman" w:hAnsi="Times New Roman"/>
      <w:sz w:val="24"/>
      <w:szCs w:val="16"/>
    </w:rPr>
  </w:style>
  <w:style w:type="character" w:customStyle="1" w:styleId="BodyTextIndent3Char">
    <w:name w:val="Body Text Indent 3 Char"/>
    <w:link w:val="BodyTextIndent3"/>
    <w:rsid w:val="00816867"/>
    <w:rPr>
      <w:rFonts w:ascii="Times New Roman" w:hAnsi="Times New Roman"/>
      <w:sz w:val="24"/>
      <w:szCs w:val="16"/>
    </w:rPr>
  </w:style>
  <w:style w:type="character" w:styleId="Hyperlink">
    <w:name w:val="Hyperlink"/>
    <w:rsid w:val="00BA0FEF"/>
    <w:rPr>
      <w:color w:val="0000FF"/>
      <w:u w:val="single"/>
    </w:rPr>
  </w:style>
  <w:style w:type="character" w:styleId="FollowedHyperlink">
    <w:name w:val="FollowedHyperlink"/>
    <w:rsid w:val="00BA0FEF"/>
    <w:rPr>
      <w:color w:val="800080"/>
      <w:u w:val="single"/>
    </w:rPr>
  </w:style>
  <w:style w:type="paragraph" w:styleId="ListParagraph">
    <w:name w:val="List Paragraph"/>
    <w:basedOn w:val="Normal"/>
    <w:uiPriority w:val="34"/>
    <w:qFormat/>
    <w:rsid w:val="00500393"/>
    <w:pPr>
      <w:ind w:left="708"/>
    </w:pPr>
  </w:style>
  <w:style w:type="character" w:customStyle="1" w:styleId="Heading1Char">
    <w:name w:val="Heading 1 Char"/>
    <w:aliases w:val="Heading 1.I Char,Capítulo Char"/>
    <w:basedOn w:val="DefaultParagraphFont"/>
    <w:link w:val="Heading1"/>
    <w:uiPriority w:val="99"/>
    <w:rsid w:val="008B29A7"/>
    <w:rPr>
      <w:rFonts w:ascii="Times New Roman Bold" w:eastAsia="Times New Roman" w:hAnsi="Times New Roman Bold"/>
      <w:b/>
      <w:smallCaps/>
      <w:noProof/>
      <w:sz w:val="28"/>
      <w:lang w:val="en-US" w:eastAsia="en-US"/>
    </w:rPr>
  </w:style>
  <w:style w:type="character" w:customStyle="1" w:styleId="FootnoteTextChar2">
    <w:name w:val="Footnote Text Char2"/>
    <w:aliases w:val="fn Char2,Texto de rodapé Char2,nota_rodapé Char2,nota de rodapé Car Car Char2,nota de rodapé Car Car Car Car Car Car Car Car Car Car Car Char2,footnote Char2,single space Char2,FOOTNOTES Char2,Footnote Text Char Char Char2"/>
    <w:uiPriority w:val="99"/>
    <w:semiHidden/>
    <w:locked/>
    <w:rsid w:val="008B29A7"/>
    <w:rPr>
      <w:rFonts w:ascii="Times New Roman" w:hAnsi="Times New Roman"/>
      <w:spacing w:val="-3"/>
      <w:lang w:val="es-ES_tradnl"/>
    </w:rPr>
  </w:style>
  <w:style w:type="paragraph" w:customStyle="1" w:styleId="AutoNumpara">
    <w:name w:val="AutoNumpara"/>
    <w:basedOn w:val="BodyTextIndent"/>
    <w:uiPriority w:val="99"/>
    <w:rsid w:val="008B29A7"/>
    <w:pPr>
      <w:tabs>
        <w:tab w:val="num" w:pos="720"/>
      </w:tabs>
      <w:spacing w:before="120"/>
      <w:ind w:left="720" w:hanging="720"/>
      <w:jc w:val="both"/>
    </w:pPr>
    <w:rPr>
      <w:rFonts w:eastAsia="Times New Roman"/>
      <w:noProof/>
      <w:spacing w:val="-2"/>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A6E2C"/>
    <w:pPr>
      <w:spacing w:after="200" w:line="276" w:lineRule="auto"/>
    </w:pPr>
    <w:rPr>
      <w:sz w:val="22"/>
      <w:szCs w:val="22"/>
      <w:lang w:val="en-US" w:eastAsia="en-US"/>
    </w:rPr>
  </w:style>
  <w:style w:type="paragraph" w:styleId="Heading1">
    <w:name w:val="heading 1"/>
    <w:aliases w:val="Heading 1.I,Capítulo"/>
    <w:basedOn w:val="Normal"/>
    <w:next w:val="Normal"/>
    <w:link w:val="Heading1Char"/>
    <w:uiPriority w:val="99"/>
    <w:qFormat/>
    <w:rsid w:val="008B29A7"/>
    <w:pPr>
      <w:keepNext/>
      <w:tabs>
        <w:tab w:val="num" w:pos="360"/>
      </w:tabs>
      <w:spacing w:before="240" w:after="240" w:line="240" w:lineRule="auto"/>
      <w:ind w:left="288" w:hanging="288"/>
      <w:jc w:val="center"/>
      <w:outlineLvl w:val="0"/>
    </w:pPr>
    <w:rPr>
      <w:rFonts w:ascii="Times New Roman Bold" w:eastAsia="Times New Roman" w:hAnsi="Times New Roman Bold"/>
      <w:b/>
      <w:smallCaps/>
      <w:noProof/>
      <w:sz w:val="28"/>
      <w:szCs w:val="20"/>
    </w:rPr>
  </w:style>
  <w:style w:type="paragraph" w:styleId="Heading2">
    <w:name w:val="heading 2"/>
    <w:basedOn w:val="Normal"/>
    <w:next w:val="Normal"/>
    <w:link w:val="Heading2Char"/>
    <w:qFormat/>
    <w:rsid w:val="00816867"/>
    <w:pPr>
      <w:keepNext/>
      <w:numPr>
        <w:ilvl w:val="1"/>
        <w:numId w:val="3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816867"/>
    <w:pPr>
      <w:keepNext/>
      <w:numPr>
        <w:ilvl w:val="2"/>
        <w:numId w:val="31"/>
      </w:numPr>
      <w:spacing w:before="240" w:after="60"/>
      <w:outlineLvl w:val="2"/>
    </w:pPr>
    <w:rPr>
      <w:rFonts w:ascii="Cambria" w:eastAsia="Times New Roman" w:hAnsi="Cambria"/>
      <w:b/>
      <w:bCs/>
      <w:sz w:val="26"/>
      <w:szCs w:val="26"/>
    </w:rPr>
  </w:style>
  <w:style w:type="paragraph" w:styleId="Heading4">
    <w:name w:val="heading 4"/>
    <w:aliases w:val="Heading 4.a"/>
    <w:basedOn w:val="Normal"/>
    <w:next w:val="Normal"/>
    <w:link w:val="Heading4Char"/>
    <w:uiPriority w:val="99"/>
    <w:qFormat/>
    <w:rsid w:val="00816867"/>
    <w:pPr>
      <w:keepNext/>
      <w:numPr>
        <w:ilvl w:val="3"/>
        <w:numId w:val="31"/>
      </w:numPr>
      <w:spacing w:before="240" w:after="60"/>
      <w:outlineLvl w:val="3"/>
    </w:pPr>
    <w:rPr>
      <w:rFonts w:eastAsia="Times New Roman"/>
      <w:b/>
      <w:bCs/>
      <w:sz w:val="28"/>
      <w:szCs w:val="28"/>
    </w:rPr>
  </w:style>
  <w:style w:type="paragraph" w:styleId="Heading5">
    <w:name w:val="heading 5"/>
    <w:aliases w:val="Heading 5.(i)"/>
    <w:basedOn w:val="Normal"/>
    <w:next w:val="Normal"/>
    <w:link w:val="Heading5Char"/>
    <w:uiPriority w:val="99"/>
    <w:qFormat/>
    <w:rsid w:val="00816867"/>
    <w:pPr>
      <w:numPr>
        <w:ilvl w:val="4"/>
        <w:numId w:val="31"/>
      </w:num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816867"/>
    <w:pPr>
      <w:numPr>
        <w:ilvl w:val="5"/>
        <w:numId w:val="31"/>
      </w:numPr>
      <w:spacing w:before="240" w:after="60"/>
      <w:outlineLvl w:val="5"/>
    </w:pPr>
    <w:rPr>
      <w:rFonts w:eastAsia="Times New Roman"/>
      <w:b/>
      <w:bCs/>
    </w:rPr>
  </w:style>
  <w:style w:type="paragraph" w:styleId="Heading7">
    <w:name w:val="heading 7"/>
    <w:basedOn w:val="Normal"/>
    <w:next w:val="Normal"/>
    <w:link w:val="Heading7Char"/>
    <w:qFormat/>
    <w:rsid w:val="00816867"/>
    <w:pPr>
      <w:numPr>
        <w:ilvl w:val="6"/>
        <w:numId w:val="31"/>
      </w:numPr>
      <w:spacing w:before="240" w:after="60"/>
      <w:outlineLvl w:val="6"/>
    </w:pPr>
    <w:rPr>
      <w:rFonts w:eastAsia="Times New Roman"/>
      <w:sz w:val="24"/>
      <w:szCs w:val="24"/>
    </w:rPr>
  </w:style>
  <w:style w:type="paragraph" w:styleId="Heading8">
    <w:name w:val="heading 8"/>
    <w:basedOn w:val="Normal"/>
    <w:next w:val="Normal"/>
    <w:link w:val="Heading8Char"/>
    <w:qFormat/>
    <w:rsid w:val="00816867"/>
    <w:pPr>
      <w:numPr>
        <w:ilvl w:val="7"/>
        <w:numId w:val="31"/>
      </w:numPr>
      <w:spacing w:before="240" w:after="60"/>
      <w:outlineLvl w:val="7"/>
    </w:pPr>
    <w:rPr>
      <w:rFonts w:eastAsia="Times New Roman"/>
      <w:i/>
      <w:iCs/>
      <w:sz w:val="24"/>
      <w:szCs w:val="24"/>
    </w:rPr>
  </w:style>
  <w:style w:type="paragraph" w:styleId="Heading9">
    <w:name w:val="heading 9"/>
    <w:basedOn w:val="Normal"/>
    <w:next w:val="Normal"/>
    <w:link w:val="Heading9Char"/>
    <w:qFormat/>
    <w:rsid w:val="00816867"/>
    <w:pPr>
      <w:numPr>
        <w:ilvl w:val="8"/>
        <w:numId w:val="3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CA6DEC"/>
    <w:pPr>
      <w:ind w:left="720"/>
      <w:contextualSpacing/>
    </w:p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FC0621"/>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FC0621"/>
    <w:rPr>
      <w:rFonts w:ascii="Tahoma" w:eastAsia="Times New Roman" w:hAnsi="Tahoma" w:cs="Tahoma"/>
      <w:sz w:val="16"/>
      <w:szCs w:val="16"/>
    </w:rPr>
  </w:style>
  <w:style w:type="paragraph" w:styleId="FootnoteText">
    <w:name w:val="footnote text"/>
    <w:aliases w:val="fn,Texto de rodapé,nota_rodapé,nota de rodapé Car Car,nota de rodapé Car Car Car Car Car Car Car Car Car Car Car,footnote,single space,FOOTNOTES,Footnote Text Char Char,Texto nota pie IIRSA,nota de rodapé,texto de nota al pi"/>
    <w:basedOn w:val="Normal"/>
    <w:link w:val="FootnoteTextChar"/>
    <w:uiPriority w:val="99"/>
    <w:unhideWhenUsed/>
    <w:rsid w:val="00902F77"/>
    <w:pPr>
      <w:keepNext/>
      <w:keepLines/>
      <w:spacing w:after="120" w:line="240" w:lineRule="auto"/>
      <w:ind w:left="288" w:hanging="288"/>
      <w:jc w:val="both"/>
    </w:pPr>
    <w:rPr>
      <w:rFonts w:ascii="Times New Roman" w:hAnsi="Times New Roman"/>
      <w:spacing w:val="-3"/>
      <w:sz w:val="20"/>
      <w:szCs w:val="24"/>
    </w:r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 Char Char,nota de rodapé Char"/>
    <w:link w:val="FootnoteText"/>
    <w:semiHidden/>
    <w:rsid w:val="00902F77"/>
    <w:rPr>
      <w:rFonts w:ascii="Times New Roman" w:hAnsi="Times New Roman"/>
      <w:spacing w:val="-3"/>
      <w:szCs w:val="24"/>
    </w:rPr>
  </w:style>
  <w:style w:type="character" w:styleId="FootnoteReference">
    <w:name w:val="footnote reference"/>
    <w:uiPriority w:val="99"/>
    <w:semiHidden/>
    <w:unhideWhenUsed/>
    <w:rsid w:val="00902F77"/>
    <w:rPr>
      <w:vertAlign w:val="superscript"/>
    </w:rPr>
  </w:style>
  <w:style w:type="paragraph" w:styleId="Header">
    <w:name w:val="header"/>
    <w:basedOn w:val="Normal"/>
    <w:link w:val="HeaderChar"/>
    <w:uiPriority w:val="99"/>
    <w:semiHidden/>
    <w:unhideWhenUsed/>
    <w:rsid w:val="002C7B4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C7B44"/>
  </w:style>
  <w:style w:type="paragraph" w:styleId="Footer">
    <w:name w:val="footer"/>
    <w:basedOn w:val="Normal"/>
    <w:link w:val="FooterChar"/>
    <w:uiPriority w:val="99"/>
    <w:semiHidden/>
    <w:unhideWhenUsed/>
    <w:rsid w:val="002C7B4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C7B44"/>
  </w:style>
  <w:style w:type="paragraph" w:styleId="Title">
    <w:name w:val="Title"/>
    <w:basedOn w:val="Normal"/>
    <w:link w:val="TitleChar"/>
    <w:qFormat/>
    <w:rsid w:val="00402F2E"/>
    <w:pPr>
      <w:tabs>
        <w:tab w:val="left" w:pos="1440"/>
        <w:tab w:val="left" w:pos="3060"/>
      </w:tabs>
      <w:spacing w:after="0" w:line="240" w:lineRule="auto"/>
      <w:jc w:val="center"/>
      <w:outlineLvl w:val="0"/>
    </w:pPr>
    <w:rPr>
      <w:rFonts w:ascii="Times New Roman" w:eastAsia="Times New Roman" w:hAnsi="Times New Roman"/>
      <w:sz w:val="24"/>
      <w:szCs w:val="20"/>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styleId="BodyText">
    <w:name w:val="Body Text"/>
    <w:basedOn w:val="Normal"/>
    <w:link w:val="BodyTextChar"/>
    <w:rsid w:val="00B52681"/>
    <w:pPr>
      <w:tabs>
        <w:tab w:val="left" w:pos="3060"/>
      </w:tabs>
      <w:spacing w:after="0" w:line="240" w:lineRule="auto"/>
      <w:jc w:val="center"/>
    </w:pPr>
    <w:rPr>
      <w:rFonts w:ascii="Times New Roman" w:eastAsia="Times New Roman" w:hAnsi="Times New Roman"/>
      <w:sz w:val="24"/>
      <w:szCs w:val="20"/>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rsid w:val="001E55D5"/>
    <w:rPr>
      <w:sz w:val="16"/>
      <w:szCs w:val="16"/>
    </w:rPr>
  </w:style>
  <w:style w:type="paragraph" w:styleId="CommentText">
    <w:name w:val="annotation text"/>
    <w:basedOn w:val="Normal"/>
    <w:link w:val="CommentTextChar"/>
    <w:rsid w:val="001E55D5"/>
    <w:rPr>
      <w:sz w:val="20"/>
      <w:szCs w:val="20"/>
    </w:rPr>
  </w:style>
  <w:style w:type="character" w:customStyle="1" w:styleId="CommentTextChar">
    <w:name w:val="Comment Text Char"/>
    <w:basedOn w:val="DefaultParagraphFont"/>
    <w:link w:val="CommentText"/>
    <w:rsid w:val="001E55D5"/>
  </w:style>
  <w:style w:type="paragraph" w:styleId="CommentSubject">
    <w:name w:val="annotation subject"/>
    <w:basedOn w:val="CommentText"/>
    <w:next w:val="CommentText"/>
    <w:link w:val="CommentSubjectChar"/>
    <w:rsid w:val="001E55D5"/>
    <w:rPr>
      <w:b/>
      <w:bCs/>
    </w:rPr>
  </w:style>
  <w:style w:type="character" w:customStyle="1" w:styleId="CommentSubjectChar">
    <w:name w:val="Comment Subject Char"/>
    <w:link w:val="CommentSubject"/>
    <w:rsid w:val="001E55D5"/>
    <w:rPr>
      <w:b/>
      <w:bCs/>
    </w:rPr>
  </w:style>
  <w:style w:type="paragraph" w:customStyle="1" w:styleId="Chapter">
    <w:name w:val="Chapter"/>
    <w:basedOn w:val="Normal"/>
    <w:next w:val="Normal"/>
    <w:link w:val="ChapterChar"/>
    <w:rsid w:val="00816867"/>
    <w:pPr>
      <w:keepNext/>
      <w:numPr>
        <w:numId w:val="31"/>
      </w:numPr>
      <w:tabs>
        <w:tab w:val="num" w:pos="648"/>
        <w:tab w:val="left" w:pos="1440"/>
      </w:tabs>
      <w:spacing w:before="240" w:after="240" w:line="240" w:lineRule="auto"/>
      <w:ind w:left="0" w:firstLine="288"/>
      <w:jc w:val="center"/>
    </w:pPr>
    <w:rPr>
      <w:rFonts w:ascii="Times New Roman" w:hAnsi="Times New Roman"/>
      <w:b/>
      <w:smallCaps/>
      <w:sz w:val="24"/>
    </w:rPr>
  </w:style>
  <w:style w:type="character" w:customStyle="1" w:styleId="ColorfulList-Accent1Char">
    <w:name w:val="Colorful List - Accent 1 Char"/>
    <w:link w:val="ColorfulList-Accent11"/>
    <w:uiPriority w:val="34"/>
    <w:rsid w:val="00816867"/>
    <w:rPr>
      <w:sz w:val="22"/>
      <w:szCs w:val="22"/>
    </w:rPr>
  </w:style>
  <w:style w:type="character" w:customStyle="1" w:styleId="ChapterChar">
    <w:name w:val="Chapter Char"/>
    <w:link w:val="Chapter"/>
    <w:rsid w:val="00816867"/>
    <w:rPr>
      <w:rFonts w:ascii="Times New Roman" w:hAnsi="Times New Roman"/>
      <w:b/>
      <w:smallCaps/>
      <w:sz w:val="24"/>
      <w:szCs w:val="22"/>
    </w:rPr>
  </w:style>
  <w:style w:type="paragraph" w:customStyle="1" w:styleId="FirstHeading">
    <w:name w:val="FirstHeading"/>
    <w:basedOn w:val="Normal"/>
    <w:next w:val="Normal"/>
    <w:link w:val="FirstHeadingChar"/>
    <w:rsid w:val="00816867"/>
    <w:pPr>
      <w:keepNext/>
      <w:tabs>
        <w:tab w:val="left" w:pos="0"/>
        <w:tab w:val="left" w:pos="86"/>
      </w:tabs>
      <w:spacing w:before="120" w:after="120" w:line="240" w:lineRule="auto"/>
      <w:ind w:hanging="720"/>
    </w:pPr>
    <w:rPr>
      <w:rFonts w:ascii="Times New Roman" w:hAnsi="Times New Roman"/>
      <w:b/>
      <w:sz w:val="24"/>
    </w:rPr>
  </w:style>
  <w:style w:type="character" w:customStyle="1" w:styleId="FirstHeadingChar">
    <w:name w:val="FirstHeading Char"/>
    <w:link w:val="FirstHeading"/>
    <w:rsid w:val="00816867"/>
    <w:rPr>
      <w:rFonts w:ascii="Times New Roman" w:hAnsi="Times New Roman"/>
      <w:b/>
      <w:sz w:val="24"/>
      <w:szCs w:val="22"/>
    </w:rPr>
  </w:style>
  <w:style w:type="paragraph" w:customStyle="1" w:styleId="SecHeading">
    <w:name w:val="SecHeading"/>
    <w:basedOn w:val="Normal"/>
    <w:next w:val="Paragraph"/>
    <w:link w:val="SecHeadingChar"/>
    <w:rsid w:val="00816867"/>
    <w:pPr>
      <w:keepNext/>
      <w:tabs>
        <w:tab w:val="num" w:pos="1296"/>
      </w:tabs>
      <w:spacing w:before="120" w:after="120" w:line="240" w:lineRule="auto"/>
      <w:ind w:left="1296" w:hanging="576"/>
    </w:pPr>
    <w:rPr>
      <w:rFonts w:ascii="Times New Roman" w:hAnsi="Times New Roman"/>
      <w:b/>
      <w:sz w:val="24"/>
    </w:rPr>
  </w:style>
  <w:style w:type="character" w:customStyle="1" w:styleId="SecHeadingChar">
    <w:name w:val="SecHeading Char"/>
    <w:link w:val="SecHeading"/>
    <w:rsid w:val="00816867"/>
    <w:rPr>
      <w:rFonts w:ascii="Times New Roman" w:hAnsi="Times New Roman"/>
      <w:b/>
      <w:sz w:val="24"/>
      <w:szCs w:val="22"/>
    </w:rPr>
  </w:style>
  <w:style w:type="paragraph" w:customStyle="1" w:styleId="SubHeading1">
    <w:name w:val="SubHeading1"/>
    <w:basedOn w:val="SecHeading"/>
    <w:link w:val="SubHeading1Char"/>
    <w:rsid w:val="00816867"/>
    <w:pPr>
      <w:tabs>
        <w:tab w:val="clear" w:pos="1296"/>
        <w:tab w:val="num" w:pos="1872"/>
      </w:tabs>
      <w:ind w:left="1872"/>
    </w:pPr>
  </w:style>
  <w:style w:type="character" w:customStyle="1" w:styleId="SubHeading1Char">
    <w:name w:val="SubHeading1 Char"/>
    <w:link w:val="SubHeading1"/>
    <w:rsid w:val="00816867"/>
    <w:rPr>
      <w:rFonts w:ascii="Times New Roman" w:hAnsi="Times New Roman"/>
      <w:b/>
      <w:sz w:val="24"/>
      <w:szCs w:val="22"/>
    </w:rPr>
  </w:style>
  <w:style w:type="paragraph" w:customStyle="1" w:styleId="Subheading2">
    <w:name w:val="Subheading2"/>
    <w:basedOn w:val="SecHeading"/>
    <w:link w:val="Subheading2Char"/>
    <w:rsid w:val="00816867"/>
    <w:pPr>
      <w:tabs>
        <w:tab w:val="clear" w:pos="1296"/>
        <w:tab w:val="num" w:pos="2376"/>
      </w:tabs>
      <w:ind w:left="2376" w:hanging="288"/>
    </w:pPr>
  </w:style>
  <w:style w:type="character" w:customStyle="1" w:styleId="Subheading2Char">
    <w:name w:val="Subheading2 Char"/>
    <w:link w:val="Subheading2"/>
    <w:rsid w:val="00816867"/>
    <w:rPr>
      <w:rFonts w:ascii="Times New Roman" w:hAnsi="Times New Roman"/>
      <w:b/>
      <w:sz w:val="24"/>
      <w:szCs w:val="22"/>
    </w:rPr>
  </w:style>
  <w:style w:type="paragraph" w:customStyle="1" w:styleId="Paragraph">
    <w:name w:val="Paragraph"/>
    <w:basedOn w:val="BodyTextIndent"/>
    <w:link w:val="ParagraphChar"/>
    <w:rsid w:val="00816867"/>
    <w:pPr>
      <w:tabs>
        <w:tab w:val="num" w:pos="720"/>
      </w:tabs>
      <w:spacing w:before="120"/>
      <w:ind w:hanging="720"/>
      <w:jc w:val="both"/>
      <w:outlineLvl w:val="1"/>
    </w:pPr>
  </w:style>
  <w:style w:type="character" w:customStyle="1" w:styleId="ParagraphChar">
    <w:name w:val="Paragraph Char"/>
    <w:link w:val="Paragraph"/>
    <w:rsid w:val="00816867"/>
    <w:rPr>
      <w:rFonts w:ascii="Times New Roman" w:hAnsi="Times New Roman"/>
      <w:sz w:val="24"/>
      <w:szCs w:val="22"/>
    </w:rPr>
  </w:style>
  <w:style w:type="paragraph" w:customStyle="1" w:styleId="subpar">
    <w:name w:val="subpar"/>
    <w:basedOn w:val="BodyTextIndent3"/>
    <w:link w:val="subparChar"/>
    <w:rsid w:val="00816867"/>
    <w:pPr>
      <w:tabs>
        <w:tab w:val="num" w:pos="1152"/>
      </w:tabs>
      <w:spacing w:before="120"/>
      <w:ind w:left="1152" w:hanging="432"/>
      <w:jc w:val="both"/>
      <w:outlineLvl w:val="2"/>
    </w:pPr>
  </w:style>
  <w:style w:type="character" w:customStyle="1" w:styleId="subparChar">
    <w:name w:val="subpar Char"/>
    <w:link w:val="subpar"/>
    <w:rsid w:val="00816867"/>
    <w:rPr>
      <w:rFonts w:ascii="Times New Roman" w:hAnsi="Times New Roman"/>
      <w:sz w:val="24"/>
      <w:szCs w:val="16"/>
    </w:rPr>
  </w:style>
  <w:style w:type="paragraph" w:customStyle="1" w:styleId="SubSubPar">
    <w:name w:val="SubSubPar"/>
    <w:basedOn w:val="subpar"/>
    <w:link w:val="SubSubParChar"/>
    <w:rsid w:val="00816867"/>
    <w:pPr>
      <w:tabs>
        <w:tab w:val="left" w:pos="0"/>
        <w:tab w:val="num" w:pos="1296"/>
      </w:tabs>
      <w:ind w:left="1296" w:hanging="288"/>
    </w:pPr>
  </w:style>
  <w:style w:type="character" w:customStyle="1" w:styleId="SubSubParChar">
    <w:name w:val="SubSubPar Char"/>
    <w:link w:val="SubSubPar"/>
    <w:rsid w:val="00816867"/>
    <w:rPr>
      <w:rFonts w:ascii="Times New Roman" w:hAnsi="Times New Roman"/>
      <w:sz w:val="24"/>
      <w:szCs w:val="16"/>
    </w:rPr>
  </w:style>
  <w:style w:type="paragraph" w:customStyle="1" w:styleId="Regtable">
    <w:name w:val="Regtable"/>
    <w:basedOn w:val="Normal"/>
    <w:link w:val="RegtableChar"/>
    <w:rsid w:val="00816867"/>
    <w:pPr>
      <w:keepLines/>
      <w:framePr w:wrap="around" w:vAnchor="text" w:hAnchor="text" w:y="1"/>
      <w:spacing w:before="20" w:after="20" w:line="240" w:lineRule="auto"/>
    </w:pPr>
    <w:rPr>
      <w:rFonts w:ascii="Times New Roman" w:hAnsi="Times New Roman"/>
      <w:sz w:val="20"/>
    </w:rPr>
  </w:style>
  <w:style w:type="character" w:customStyle="1" w:styleId="RegtableChar">
    <w:name w:val="Regtable Char"/>
    <w:link w:val="Regtable"/>
    <w:rsid w:val="00816867"/>
    <w:rPr>
      <w:rFonts w:ascii="Times New Roman" w:hAnsi="Times New Roman"/>
      <w:sz w:val="22"/>
      <w:szCs w:val="22"/>
    </w:rPr>
  </w:style>
  <w:style w:type="paragraph" w:customStyle="1" w:styleId="TableTitle">
    <w:name w:val="TableTitle"/>
    <w:basedOn w:val="ColorfulList-Accent11"/>
    <w:link w:val="TableTitleChar"/>
    <w:rsid w:val="00816867"/>
    <w:pPr>
      <w:keepNext/>
      <w:spacing w:before="20" w:after="20" w:line="240" w:lineRule="auto"/>
      <w:ind w:left="0"/>
      <w:contextualSpacing w:val="0"/>
      <w:jc w:val="center"/>
    </w:pPr>
    <w:rPr>
      <w:rFonts w:ascii="Times New Roman Bold" w:hAnsi="Times New Roman Bold"/>
      <w:b/>
      <w:spacing w:val="-3"/>
      <w:sz w:val="20"/>
    </w:rPr>
  </w:style>
  <w:style w:type="character" w:customStyle="1" w:styleId="TableTitleChar">
    <w:name w:val="TableTitle Char"/>
    <w:link w:val="TableTitle"/>
    <w:rsid w:val="00816867"/>
    <w:rPr>
      <w:rFonts w:ascii="Times New Roman Bold" w:hAnsi="Times New Roman Bold"/>
      <w:b/>
      <w:spacing w:val="-3"/>
      <w:sz w:val="22"/>
      <w:szCs w:val="22"/>
    </w:rPr>
  </w:style>
  <w:style w:type="character" w:customStyle="1" w:styleId="Heading2Char">
    <w:name w:val="Heading 2 Char"/>
    <w:link w:val="Heading2"/>
    <w:rsid w:val="00816867"/>
    <w:rPr>
      <w:rFonts w:ascii="Cambria" w:eastAsia="Times New Roman" w:hAnsi="Cambria" w:cs="Times New Roman"/>
      <w:b/>
      <w:bCs/>
      <w:i/>
      <w:iCs/>
      <w:sz w:val="28"/>
      <w:szCs w:val="28"/>
    </w:rPr>
  </w:style>
  <w:style w:type="character" w:customStyle="1" w:styleId="Heading3Char">
    <w:name w:val="Heading 3 Char"/>
    <w:link w:val="Heading3"/>
    <w:rsid w:val="00816867"/>
    <w:rPr>
      <w:rFonts w:ascii="Cambria" w:eastAsia="Times New Roman" w:hAnsi="Cambria" w:cs="Times New Roman"/>
      <w:b/>
      <w:bCs/>
      <w:sz w:val="26"/>
      <w:szCs w:val="26"/>
    </w:rPr>
  </w:style>
  <w:style w:type="character" w:customStyle="1" w:styleId="Heading4Char">
    <w:name w:val="Heading 4 Char"/>
    <w:aliases w:val="Heading 4.a Char"/>
    <w:link w:val="Heading4"/>
    <w:rsid w:val="00816867"/>
    <w:rPr>
      <w:rFonts w:ascii="Calibri" w:eastAsia="Times New Roman" w:hAnsi="Calibri" w:cs="Times New Roman"/>
      <w:b/>
      <w:bCs/>
      <w:sz w:val="28"/>
      <w:szCs w:val="28"/>
    </w:rPr>
  </w:style>
  <w:style w:type="character" w:customStyle="1" w:styleId="Heading5Char">
    <w:name w:val="Heading 5 Char"/>
    <w:aliases w:val="Heading 5.(i) Char"/>
    <w:link w:val="Heading5"/>
    <w:rsid w:val="00816867"/>
    <w:rPr>
      <w:rFonts w:ascii="Calibri" w:eastAsia="Times New Roman" w:hAnsi="Calibri" w:cs="Times New Roman"/>
      <w:b/>
      <w:bCs/>
      <w:i/>
      <w:iCs/>
      <w:sz w:val="26"/>
      <w:szCs w:val="26"/>
    </w:rPr>
  </w:style>
  <w:style w:type="character" w:customStyle="1" w:styleId="Heading6Char">
    <w:name w:val="Heading 6 Char"/>
    <w:link w:val="Heading6"/>
    <w:rsid w:val="00816867"/>
    <w:rPr>
      <w:rFonts w:ascii="Calibri" w:eastAsia="Times New Roman" w:hAnsi="Calibri" w:cs="Times New Roman"/>
      <w:b/>
      <w:bCs/>
      <w:sz w:val="22"/>
      <w:szCs w:val="22"/>
    </w:rPr>
  </w:style>
  <w:style w:type="character" w:customStyle="1" w:styleId="Heading7Char">
    <w:name w:val="Heading 7 Char"/>
    <w:link w:val="Heading7"/>
    <w:rsid w:val="00816867"/>
    <w:rPr>
      <w:rFonts w:ascii="Calibri" w:eastAsia="Times New Roman" w:hAnsi="Calibri" w:cs="Times New Roman"/>
      <w:sz w:val="24"/>
      <w:szCs w:val="24"/>
    </w:rPr>
  </w:style>
  <w:style w:type="character" w:customStyle="1" w:styleId="Heading8Char">
    <w:name w:val="Heading 8 Char"/>
    <w:link w:val="Heading8"/>
    <w:rsid w:val="00816867"/>
    <w:rPr>
      <w:rFonts w:ascii="Calibri" w:eastAsia="Times New Roman" w:hAnsi="Calibri" w:cs="Times New Roman"/>
      <w:i/>
      <w:iCs/>
      <w:sz w:val="24"/>
      <w:szCs w:val="24"/>
    </w:rPr>
  </w:style>
  <w:style w:type="character" w:customStyle="1" w:styleId="Heading9Char">
    <w:name w:val="Heading 9 Char"/>
    <w:link w:val="Heading9"/>
    <w:rsid w:val="00816867"/>
    <w:rPr>
      <w:rFonts w:ascii="Cambria" w:eastAsia="Times New Roman" w:hAnsi="Cambria" w:cs="Times New Roman"/>
      <w:sz w:val="22"/>
      <w:szCs w:val="22"/>
    </w:rPr>
  </w:style>
  <w:style w:type="paragraph" w:styleId="BodyTextIndent">
    <w:name w:val="Body Text Indent"/>
    <w:basedOn w:val="Normal"/>
    <w:link w:val="BodyTextIndentChar"/>
    <w:rsid w:val="00816867"/>
    <w:pPr>
      <w:spacing w:after="120" w:line="240" w:lineRule="auto"/>
      <w:ind w:left="360"/>
    </w:pPr>
    <w:rPr>
      <w:rFonts w:ascii="Times New Roman" w:hAnsi="Times New Roman"/>
      <w:sz w:val="24"/>
    </w:rPr>
  </w:style>
  <w:style w:type="character" w:customStyle="1" w:styleId="BodyTextIndentChar">
    <w:name w:val="Body Text Indent Char"/>
    <w:link w:val="BodyTextIndent"/>
    <w:rsid w:val="00816867"/>
    <w:rPr>
      <w:rFonts w:ascii="Times New Roman" w:hAnsi="Times New Roman"/>
      <w:sz w:val="24"/>
      <w:szCs w:val="22"/>
    </w:rPr>
  </w:style>
  <w:style w:type="paragraph" w:styleId="BodyTextIndent3">
    <w:name w:val="Body Text Indent 3"/>
    <w:basedOn w:val="Normal"/>
    <w:link w:val="BodyTextIndent3Char"/>
    <w:rsid w:val="00816867"/>
    <w:pPr>
      <w:spacing w:after="120" w:line="240" w:lineRule="auto"/>
      <w:ind w:left="360"/>
    </w:pPr>
    <w:rPr>
      <w:rFonts w:ascii="Times New Roman" w:hAnsi="Times New Roman"/>
      <w:sz w:val="24"/>
      <w:szCs w:val="16"/>
    </w:rPr>
  </w:style>
  <w:style w:type="character" w:customStyle="1" w:styleId="BodyTextIndent3Char">
    <w:name w:val="Body Text Indent 3 Char"/>
    <w:link w:val="BodyTextIndent3"/>
    <w:rsid w:val="00816867"/>
    <w:rPr>
      <w:rFonts w:ascii="Times New Roman" w:hAnsi="Times New Roman"/>
      <w:sz w:val="24"/>
      <w:szCs w:val="16"/>
    </w:rPr>
  </w:style>
  <w:style w:type="character" w:styleId="Hyperlink">
    <w:name w:val="Hyperlink"/>
    <w:rsid w:val="00BA0FEF"/>
    <w:rPr>
      <w:color w:val="0000FF"/>
      <w:u w:val="single"/>
    </w:rPr>
  </w:style>
  <w:style w:type="character" w:styleId="FollowedHyperlink">
    <w:name w:val="FollowedHyperlink"/>
    <w:rsid w:val="00BA0FEF"/>
    <w:rPr>
      <w:color w:val="800080"/>
      <w:u w:val="single"/>
    </w:rPr>
  </w:style>
  <w:style w:type="paragraph" w:styleId="ListParagraph">
    <w:name w:val="List Paragraph"/>
    <w:basedOn w:val="Normal"/>
    <w:uiPriority w:val="34"/>
    <w:qFormat/>
    <w:rsid w:val="00500393"/>
    <w:pPr>
      <w:ind w:left="708"/>
    </w:pPr>
  </w:style>
  <w:style w:type="character" w:customStyle="1" w:styleId="Heading1Char">
    <w:name w:val="Heading 1 Char"/>
    <w:aliases w:val="Heading 1.I Char,Capítulo Char"/>
    <w:basedOn w:val="DefaultParagraphFont"/>
    <w:link w:val="Heading1"/>
    <w:uiPriority w:val="99"/>
    <w:rsid w:val="008B29A7"/>
    <w:rPr>
      <w:rFonts w:ascii="Times New Roman Bold" w:eastAsia="Times New Roman" w:hAnsi="Times New Roman Bold"/>
      <w:b/>
      <w:smallCaps/>
      <w:noProof/>
      <w:sz w:val="28"/>
      <w:lang w:val="en-US" w:eastAsia="en-US"/>
    </w:rPr>
  </w:style>
  <w:style w:type="character" w:customStyle="1" w:styleId="FootnoteTextChar2">
    <w:name w:val="Footnote Text Char2"/>
    <w:aliases w:val="fn Char2,Texto de rodapé Char2,nota_rodapé Char2,nota de rodapé Car Car Char2,nota de rodapé Car Car Car Car Car Car Car Car Car Car Car Char2,footnote Char2,single space Char2,FOOTNOTES Char2,Footnote Text Char Char Char2"/>
    <w:uiPriority w:val="99"/>
    <w:semiHidden/>
    <w:locked/>
    <w:rsid w:val="008B29A7"/>
    <w:rPr>
      <w:rFonts w:ascii="Times New Roman" w:hAnsi="Times New Roman"/>
      <w:spacing w:val="-3"/>
      <w:lang w:val="es-ES_tradnl"/>
    </w:rPr>
  </w:style>
  <w:style w:type="paragraph" w:customStyle="1" w:styleId="AutoNumpara">
    <w:name w:val="AutoNumpara"/>
    <w:basedOn w:val="BodyTextIndent"/>
    <w:uiPriority w:val="99"/>
    <w:rsid w:val="008B29A7"/>
    <w:pPr>
      <w:tabs>
        <w:tab w:val="num" w:pos="720"/>
      </w:tabs>
      <w:spacing w:before="120"/>
      <w:ind w:left="720" w:hanging="720"/>
      <w:jc w:val="both"/>
    </w:pPr>
    <w:rPr>
      <w:rFonts w:eastAsia="Times New Roman"/>
      <w:noProof/>
      <w:spacing w:val="-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5891">
      <w:bodyDiv w:val="1"/>
      <w:marLeft w:val="0"/>
      <w:marRight w:val="0"/>
      <w:marTop w:val="0"/>
      <w:marBottom w:val="0"/>
      <w:divBdr>
        <w:top w:val="none" w:sz="0" w:space="0" w:color="auto"/>
        <w:left w:val="none" w:sz="0" w:space="0" w:color="auto"/>
        <w:bottom w:val="none" w:sz="0" w:space="0" w:color="auto"/>
        <w:right w:val="none" w:sz="0" w:space="0" w:color="auto"/>
      </w:divBdr>
      <w:divsChild>
        <w:div w:id="1488983722">
          <w:marLeft w:val="0"/>
          <w:marRight w:val="0"/>
          <w:marTop w:val="0"/>
          <w:marBottom w:val="0"/>
          <w:divBdr>
            <w:top w:val="none" w:sz="0" w:space="0" w:color="auto"/>
            <w:left w:val="none" w:sz="0" w:space="0" w:color="auto"/>
            <w:bottom w:val="none" w:sz="0" w:space="0" w:color="auto"/>
            <w:right w:val="none" w:sz="0" w:space="0" w:color="auto"/>
          </w:divBdr>
          <w:divsChild>
            <w:div w:id="2043743555">
              <w:marLeft w:val="0"/>
              <w:marRight w:val="0"/>
              <w:marTop w:val="0"/>
              <w:marBottom w:val="0"/>
              <w:divBdr>
                <w:top w:val="none" w:sz="0" w:space="0" w:color="auto"/>
                <w:left w:val="none" w:sz="0" w:space="0" w:color="auto"/>
                <w:bottom w:val="none" w:sz="0" w:space="0" w:color="auto"/>
                <w:right w:val="none" w:sz="0" w:space="0" w:color="auto"/>
              </w:divBdr>
              <w:divsChild>
                <w:div w:id="94178668">
                  <w:marLeft w:val="0"/>
                  <w:marRight w:val="0"/>
                  <w:marTop w:val="0"/>
                  <w:marBottom w:val="0"/>
                  <w:divBdr>
                    <w:top w:val="none" w:sz="0" w:space="0" w:color="auto"/>
                    <w:left w:val="none" w:sz="0" w:space="0" w:color="auto"/>
                    <w:bottom w:val="none" w:sz="0" w:space="0" w:color="auto"/>
                    <w:right w:val="none" w:sz="0" w:space="0" w:color="auto"/>
                  </w:divBdr>
                  <w:divsChild>
                    <w:div w:id="1391265849">
                      <w:marLeft w:val="0"/>
                      <w:marRight w:val="0"/>
                      <w:marTop w:val="0"/>
                      <w:marBottom w:val="0"/>
                      <w:divBdr>
                        <w:top w:val="none" w:sz="0" w:space="0" w:color="auto"/>
                        <w:left w:val="none" w:sz="0" w:space="0" w:color="auto"/>
                        <w:bottom w:val="none" w:sz="0" w:space="0" w:color="auto"/>
                        <w:right w:val="none" w:sz="0" w:space="0" w:color="auto"/>
                      </w:divBdr>
                      <w:divsChild>
                        <w:div w:id="1371765881">
                          <w:marLeft w:val="0"/>
                          <w:marRight w:val="0"/>
                          <w:marTop w:val="0"/>
                          <w:marBottom w:val="0"/>
                          <w:divBdr>
                            <w:top w:val="none" w:sz="0" w:space="0" w:color="auto"/>
                            <w:left w:val="none" w:sz="0" w:space="0" w:color="auto"/>
                            <w:bottom w:val="none" w:sz="0" w:space="0" w:color="auto"/>
                            <w:right w:val="none" w:sz="0" w:space="0" w:color="auto"/>
                          </w:divBdr>
                          <w:divsChild>
                            <w:div w:id="546990643">
                              <w:marLeft w:val="0"/>
                              <w:marRight w:val="0"/>
                              <w:marTop w:val="0"/>
                              <w:marBottom w:val="0"/>
                              <w:divBdr>
                                <w:top w:val="none" w:sz="0" w:space="0" w:color="auto"/>
                                <w:left w:val="none" w:sz="0" w:space="0" w:color="auto"/>
                                <w:bottom w:val="none" w:sz="0" w:space="0" w:color="auto"/>
                                <w:right w:val="none" w:sz="0" w:space="0" w:color="auto"/>
                              </w:divBdr>
                              <w:divsChild>
                                <w:div w:id="648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613587">
      <w:bodyDiv w:val="1"/>
      <w:marLeft w:val="0"/>
      <w:marRight w:val="0"/>
      <w:marTop w:val="0"/>
      <w:marBottom w:val="0"/>
      <w:divBdr>
        <w:top w:val="none" w:sz="0" w:space="0" w:color="auto"/>
        <w:left w:val="none" w:sz="0" w:space="0" w:color="auto"/>
        <w:bottom w:val="none" w:sz="0" w:space="0" w:color="auto"/>
        <w:right w:val="none" w:sz="0" w:space="0" w:color="auto"/>
      </w:divBdr>
    </w:div>
    <w:div w:id="1006710654">
      <w:bodyDiv w:val="1"/>
      <w:marLeft w:val="0"/>
      <w:marRight w:val="0"/>
      <w:marTop w:val="0"/>
      <w:marBottom w:val="0"/>
      <w:divBdr>
        <w:top w:val="none" w:sz="0" w:space="0" w:color="auto"/>
        <w:left w:val="none" w:sz="0" w:space="0" w:color="auto"/>
        <w:bottom w:val="none" w:sz="0" w:space="0" w:color="auto"/>
        <w:right w:val="none" w:sz="0" w:space="0" w:color="auto"/>
      </w:divBdr>
      <w:divsChild>
        <w:div w:id="1742023204">
          <w:marLeft w:val="0"/>
          <w:marRight w:val="0"/>
          <w:marTop w:val="0"/>
          <w:marBottom w:val="0"/>
          <w:divBdr>
            <w:top w:val="none" w:sz="0" w:space="0" w:color="auto"/>
            <w:left w:val="none" w:sz="0" w:space="0" w:color="auto"/>
            <w:bottom w:val="none" w:sz="0" w:space="0" w:color="auto"/>
            <w:right w:val="none" w:sz="0" w:space="0" w:color="auto"/>
          </w:divBdr>
          <w:divsChild>
            <w:div w:id="1180659382">
              <w:marLeft w:val="0"/>
              <w:marRight w:val="0"/>
              <w:marTop w:val="0"/>
              <w:marBottom w:val="0"/>
              <w:divBdr>
                <w:top w:val="none" w:sz="0" w:space="0" w:color="auto"/>
                <w:left w:val="none" w:sz="0" w:space="0" w:color="auto"/>
                <w:bottom w:val="none" w:sz="0" w:space="0" w:color="auto"/>
                <w:right w:val="none" w:sz="0" w:space="0" w:color="auto"/>
              </w:divBdr>
              <w:divsChild>
                <w:div w:id="1075275564">
                  <w:marLeft w:val="0"/>
                  <w:marRight w:val="0"/>
                  <w:marTop w:val="0"/>
                  <w:marBottom w:val="0"/>
                  <w:divBdr>
                    <w:top w:val="none" w:sz="0" w:space="0" w:color="auto"/>
                    <w:left w:val="none" w:sz="0" w:space="0" w:color="auto"/>
                    <w:bottom w:val="none" w:sz="0" w:space="0" w:color="auto"/>
                    <w:right w:val="none" w:sz="0" w:space="0" w:color="auto"/>
                  </w:divBdr>
                  <w:divsChild>
                    <w:div w:id="487597497">
                      <w:marLeft w:val="0"/>
                      <w:marRight w:val="0"/>
                      <w:marTop w:val="0"/>
                      <w:marBottom w:val="0"/>
                      <w:divBdr>
                        <w:top w:val="none" w:sz="0" w:space="0" w:color="auto"/>
                        <w:left w:val="none" w:sz="0" w:space="0" w:color="auto"/>
                        <w:bottom w:val="none" w:sz="0" w:space="0" w:color="auto"/>
                        <w:right w:val="none" w:sz="0" w:space="0" w:color="auto"/>
                      </w:divBdr>
                      <w:divsChild>
                        <w:div w:id="9920034">
                          <w:marLeft w:val="0"/>
                          <w:marRight w:val="0"/>
                          <w:marTop w:val="0"/>
                          <w:marBottom w:val="0"/>
                          <w:divBdr>
                            <w:top w:val="none" w:sz="0" w:space="0" w:color="auto"/>
                            <w:left w:val="none" w:sz="0" w:space="0" w:color="auto"/>
                            <w:bottom w:val="none" w:sz="0" w:space="0" w:color="auto"/>
                            <w:right w:val="none" w:sz="0" w:space="0" w:color="auto"/>
                          </w:divBdr>
                        </w:div>
                        <w:div w:id="1834564017">
                          <w:marLeft w:val="0"/>
                          <w:marRight w:val="0"/>
                          <w:marTop w:val="0"/>
                          <w:marBottom w:val="0"/>
                          <w:divBdr>
                            <w:top w:val="single" w:sz="4" w:space="12" w:color="999999"/>
                            <w:left w:val="single" w:sz="4" w:space="12" w:color="999999"/>
                            <w:bottom w:val="single" w:sz="4" w:space="12" w:color="999999"/>
                            <w:right w:val="single" w:sz="4" w:space="12" w:color="999999"/>
                          </w:divBdr>
                          <w:divsChild>
                            <w:div w:id="1381632117">
                              <w:marLeft w:val="0"/>
                              <w:marRight w:val="0"/>
                              <w:marTop w:val="0"/>
                              <w:marBottom w:val="0"/>
                              <w:divBdr>
                                <w:top w:val="none" w:sz="0" w:space="0" w:color="auto"/>
                                <w:left w:val="none" w:sz="0" w:space="0" w:color="auto"/>
                                <w:bottom w:val="none" w:sz="0" w:space="0" w:color="auto"/>
                                <w:right w:val="none" w:sz="0" w:space="0" w:color="auto"/>
                              </w:divBdr>
                            </w:div>
                          </w:divsChild>
                        </w:div>
                        <w:div w:id="1914194102">
                          <w:marLeft w:val="0"/>
                          <w:marRight w:val="0"/>
                          <w:marTop w:val="20"/>
                          <w:marBottom w:val="0"/>
                          <w:divBdr>
                            <w:top w:val="none" w:sz="0" w:space="0" w:color="auto"/>
                            <w:left w:val="none" w:sz="0" w:space="0" w:color="auto"/>
                            <w:bottom w:val="none" w:sz="0" w:space="0" w:color="auto"/>
                            <w:right w:val="none" w:sz="0" w:space="0" w:color="auto"/>
                          </w:divBdr>
                          <w:divsChild>
                            <w:div w:id="1195271642">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78654263">
                  <w:marLeft w:val="0"/>
                  <w:marRight w:val="0"/>
                  <w:marTop w:val="0"/>
                  <w:marBottom w:val="0"/>
                  <w:divBdr>
                    <w:top w:val="none" w:sz="0" w:space="0" w:color="auto"/>
                    <w:left w:val="none" w:sz="0" w:space="0" w:color="auto"/>
                    <w:bottom w:val="none" w:sz="0" w:space="0" w:color="auto"/>
                    <w:right w:val="none" w:sz="0" w:space="0" w:color="auto"/>
                  </w:divBdr>
                  <w:divsChild>
                    <w:div w:id="1268007720">
                      <w:marLeft w:val="0"/>
                      <w:marRight w:val="0"/>
                      <w:marTop w:val="0"/>
                      <w:marBottom w:val="0"/>
                      <w:divBdr>
                        <w:top w:val="none" w:sz="0" w:space="0" w:color="auto"/>
                        <w:left w:val="none" w:sz="0" w:space="0" w:color="auto"/>
                        <w:bottom w:val="none" w:sz="0" w:space="0" w:color="auto"/>
                        <w:right w:val="none" w:sz="0" w:space="0" w:color="auto"/>
                      </w:divBdr>
                      <w:divsChild>
                        <w:div w:id="797526073">
                          <w:marLeft w:val="0"/>
                          <w:marRight w:val="0"/>
                          <w:marTop w:val="0"/>
                          <w:marBottom w:val="0"/>
                          <w:divBdr>
                            <w:top w:val="none" w:sz="0" w:space="0" w:color="auto"/>
                            <w:left w:val="none" w:sz="0" w:space="0" w:color="auto"/>
                            <w:bottom w:val="none" w:sz="0" w:space="0" w:color="auto"/>
                            <w:right w:val="none" w:sz="0" w:space="0" w:color="auto"/>
                          </w:divBdr>
                          <w:divsChild>
                            <w:div w:id="530846242">
                              <w:marLeft w:val="0"/>
                              <w:marRight w:val="0"/>
                              <w:marTop w:val="0"/>
                              <w:marBottom w:val="0"/>
                              <w:divBdr>
                                <w:top w:val="none" w:sz="0" w:space="0" w:color="auto"/>
                                <w:left w:val="none" w:sz="0" w:space="0" w:color="auto"/>
                                <w:bottom w:val="none" w:sz="0" w:space="0" w:color="auto"/>
                                <w:right w:val="none" w:sz="0" w:space="0" w:color="auto"/>
                              </w:divBdr>
                              <w:divsChild>
                                <w:div w:id="1128430241">
                                  <w:marLeft w:val="0"/>
                                  <w:marRight w:val="0"/>
                                  <w:marTop w:val="0"/>
                                  <w:marBottom w:val="0"/>
                                  <w:divBdr>
                                    <w:top w:val="none" w:sz="0" w:space="0" w:color="auto"/>
                                    <w:left w:val="none" w:sz="0" w:space="0" w:color="auto"/>
                                    <w:bottom w:val="none" w:sz="0" w:space="0" w:color="auto"/>
                                    <w:right w:val="none" w:sz="0" w:space="0" w:color="auto"/>
                                  </w:divBdr>
                                  <w:divsChild>
                                    <w:div w:id="8405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883563">
      <w:bodyDiv w:val="1"/>
      <w:marLeft w:val="0"/>
      <w:marRight w:val="0"/>
      <w:marTop w:val="0"/>
      <w:marBottom w:val="0"/>
      <w:divBdr>
        <w:top w:val="none" w:sz="0" w:space="0" w:color="auto"/>
        <w:left w:val="none" w:sz="0" w:space="0" w:color="auto"/>
        <w:bottom w:val="none" w:sz="0" w:space="0" w:color="auto"/>
        <w:right w:val="none" w:sz="0" w:space="0" w:color="auto"/>
      </w:divBdr>
    </w:div>
    <w:div w:id="1518812100">
      <w:bodyDiv w:val="1"/>
      <w:marLeft w:val="0"/>
      <w:marRight w:val="0"/>
      <w:marTop w:val="0"/>
      <w:marBottom w:val="0"/>
      <w:divBdr>
        <w:top w:val="none" w:sz="0" w:space="0" w:color="auto"/>
        <w:left w:val="none" w:sz="0" w:space="0" w:color="auto"/>
        <w:bottom w:val="none" w:sz="0" w:space="0" w:color="auto"/>
        <w:right w:val="none" w:sz="0" w:space="0" w:color="auto"/>
      </w:divBdr>
      <w:divsChild>
        <w:div w:id="1095830428">
          <w:marLeft w:val="0"/>
          <w:marRight w:val="0"/>
          <w:marTop w:val="0"/>
          <w:marBottom w:val="0"/>
          <w:divBdr>
            <w:top w:val="none" w:sz="0" w:space="0" w:color="auto"/>
            <w:left w:val="none" w:sz="0" w:space="0" w:color="auto"/>
            <w:bottom w:val="none" w:sz="0" w:space="0" w:color="auto"/>
            <w:right w:val="none" w:sz="0" w:space="0" w:color="auto"/>
          </w:divBdr>
          <w:divsChild>
            <w:div w:id="817461128">
              <w:marLeft w:val="0"/>
              <w:marRight w:val="0"/>
              <w:marTop w:val="0"/>
              <w:marBottom w:val="0"/>
              <w:divBdr>
                <w:top w:val="none" w:sz="0" w:space="0" w:color="auto"/>
                <w:left w:val="none" w:sz="0" w:space="0" w:color="auto"/>
                <w:bottom w:val="none" w:sz="0" w:space="0" w:color="auto"/>
                <w:right w:val="none" w:sz="0" w:space="0" w:color="auto"/>
              </w:divBdr>
              <w:divsChild>
                <w:div w:id="846211073">
                  <w:marLeft w:val="0"/>
                  <w:marRight w:val="0"/>
                  <w:marTop w:val="0"/>
                  <w:marBottom w:val="0"/>
                  <w:divBdr>
                    <w:top w:val="none" w:sz="0" w:space="0" w:color="auto"/>
                    <w:left w:val="none" w:sz="0" w:space="0" w:color="auto"/>
                    <w:bottom w:val="none" w:sz="0" w:space="0" w:color="auto"/>
                    <w:right w:val="none" w:sz="0" w:space="0" w:color="auto"/>
                  </w:divBdr>
                  <w:divsChild>
                    <w:div w:id="540871018">
                      <w:marLeft w:val="0"/>
                      <w:marRight w:val="0"/>
                      <w:marTop w:val="0"/>
                      <w:marBottom w:val="0"/>
                      <w:divBdr>
                        <w:top w:val="none" w:sz="0" w:space="0" w:color="auto"/>
                        <w:left w:val="none" w:sz="0" w:space="0" w:color="auto"/>
                        <w:bottom w:val="none" w:sz="0" w:space="0" w:color="auto"/>
                        <w:right w:val="none" w:sz="0" w:space="0" w:color="auto"/>
                      </w:divBdr>
                      <w:divsChild>
                        <w:div w:id="305746847">
                          <w:marLeft w:val="0"/>
                          <w:marRight w:val="0"/>
                          <w:marTop w:val="0"/>
                          <w:marBottom w:val="0"/>
                          <w:divBdr>
                            <w:top w:val="none" w:sz="0" w:space="0" w:color="auto"/>
                            <w:left w:val="none" w:sz="0" w:space="0" w:color="auto"/>
                            <w:bottom w:val="none" w:sz="0" w:space="0" w:color="auto"/>
                            <w:right w:val="none" w:sz="0" w:space="0" w:color="auto"/>
                          </w:divBdr>
                        </w:div>
                        <w:div w:id="570194069">
                          <w:marLeft w:val="0"/>
                          <w:marRight w:val="0"/>
                          <w:marTop w:val="20"/>
                          <w:marBottom w:val="0"/>
                          <w:divBdr>
                            <w:top w:val="none" w:sz="0" w:space="0" w:color="auto"/>
                            <w:left w:val="none" w:sz="0" w:space="0" w:color="auto"/>
                            <w:bottom w:val="none" w:sz="0" w:space="0" w:color="auto"/>
                            <w:right w:val="none" w:sz="0" w:space="0" w:color="auto"/>
                          </w:divBdr>
                          <w:divsChild>
                            <w:div w:id="1012686535">
                              <w:marLeft w:val="80"/>
                              <w:marRight w:val="240"/>
                              <w:marTop w:val="0"/>
                              <w:marBottom w:val="0"/>
                              <w:divBdr>
                                <w:top w:val="none" w:sz="0" w:space="0" w:color="auto"/>
                                <w:left w:val="none" w:sz="0" w:space="0" w:color="auto"/>
                                <w:bottom w:val="none" w:sz="0" w:space="0" w:color="auto"/>
                                <w:right w:val="none" w:sz="0" w:space="0" w:color="auto"/>
                              </w:divBdr>
                            </w:div>
                          </w:divsChild>
                        </w:div>
                        <w:div w:id="1224414331">
                          <w:marLeft w:val="0"/>
                          <w:marRight w:val="0"/>
                          <w:marTop w:val="0"/>
                          <w:marBottom w:val="0"/>
                          <w:divBdr>
                            <w:top w:val="single" w:sz="4" w:space="12" w:color="999999"/>
                            <w:left w:val="single" w:sz="4" w:space="12" w:color="999999"/>
                            <w:bottom w:val="single" w:sz="4" w:space="12" w:color="999999"/>
                            <w:right w:val="single" w:sz="4" w:space="12" w:color="999999"/>
                          </w:divBdr>
                          <w:divsChild>
                            <w:div w:id="1713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644">
                  <w:marLeft w:val="0"/>
                  <w:marRight w:val="0"/>
                  <w:marTop w:val="0"/>
                  <w:marBottom w:val="0"/>
                  <w:divBdr>
                    <w:top w:val="none" w:sz="0" w:space="0" w:color="auto"/>
                    <w:left w:val="none" w:sz="0" w:space="0" w:color="auto"/>
                    <w:bottom w:val="none" w:sz="0" w:space="0" w:color="auto"/>
                    <w:right w:val="none" w:sz="0" w:space="0" w:color="auto"/>
                  </w:divBdr>
                  <w:divsChild>
                    <w:div w:id="2008512665">
                      <w:marLeft w:val="0"/>
                      <w:marRight w:val="0"/>
                      <w:marTop w:val="0"/>
                      <w:marBottom w:val="0"/>
                      <w:divBdr>
                        <w:top w:val="none" w:sz="0" w:space="0" w:color="auto"/>
                        <w:left w:val="none" w:sz="0" w:space="0" w:color="auto"/>
                        <w:bottom w:val="none" w:sz="0" w:space="0" w:color="auto"/>
                        <w:right w:val="none" w:sz="0" w:space="0" w:color="auto"/>
                      </w:divBdr>
                      <w:divsChild>
                        <w:div w:id="1606771035">
                          <w:marLeft w:val="0"/>
                          <w:marRight w:val="0"/>
                          <w:marTop w:val="0"/>
                          <w:marBottom w:val="0"/>
                          <w:divBdr>
                            <w:top w:val="none" w:sz="0" w:space="0" w:color="auto"/>
                            <w:left w:val="none" w:sz="0" w:space="0" w:color="auto"/>
                            <w:bottom w:val="none" w:sz="0" w:space="0" w:color="auto"/>
                            <w:right w:val="none" w:sz="0" w:space="0" w:color="auto"/>
                          </w:divBdr>
                          <w:divsChild>
                            <w:div w:id="1385331249">
                              <w:marLeft w:val="0"/>
                              <w:marRight w:val="0"/>
                              <w:marTop w:val="0"/>
                              <w:marBottom w:val="0"/>
                              <w:divBdr>
                                <w:top w:val="none" w:sz="0" w:space="0" w:color="auto"/>
                                <w:left w:val="none" w:sz="0" w:space="0" w:color="auto"/>
                                <w:bottom w:val="none" w:sz="0" w:space="0" w:color="auto"/>
                                <w:right w:val="none" w:sz="0" w:space="0" w:color="auto"/>
                              </w:divBdr>
                            </w:div>
                            <w:div w:id="1780447199">
                              <w:marLeft w:val="0"/>
                              <w:marRight w:val="0"/>
                              <w:marTop w:val="0"/>
                              <w:marBottom w:val="0"/>
                              <w:divBdr>
                                <w:top w:val="none" w:sz="0" w:space="0" w:color="auto"/>
                                <w:left w:val="none" w:sz="0" w:space="0" w:color="auto"/>
                                <w:bottom w:val="none" w:sz="0" w:space="0" w:color="auto"/>
                                <w:right w:val="none" w:sz="0" w:space="0" w:color="auto"/>
                              </w:divBdr>
                              <w:divsChild>
                                <w:div w:id="469246030">
                                  <w:marLeft w:val="0"/>
                                  <w:marRight w:val="0"/>
                                  <w:marTop w:val="0"/>
                                  <w:marBottom w:val="0"/>
                                  <w:divBdr>
                                    <w:top w:val="none" w:sz="0" w:space="0" w:color="auto"/>
                                    <w:left w:val="none" w:sz="0" w:space="0" w:color="auto"/>
                                    <w:bottom w:val="none" w:sz="0" w:space="0" w:color="auto"/>
                                    <w:right w:val="none" w:sz="0" w:space="0" w:color="auto"/>
                                  </w:divBdr>
                                  <w:divsChild>
                                    <w:div w:id="1741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529468">
      <w:bodyDiv w:val="1"/>
      <w:marLeft w:val="0"/>
      <w:marRight w:val="0"/>
      <w:marTop w:val="0"/>
      <w:marBottom w:val="0"/>
      <w:divBdr>
        <w:top w:val="none" w:sz="0" w:space="0" w:color="auto"/>
        <w:left w:val="none" w:sz="0" w:space="0" w:color="auto"/>
        <w:bottom w:val="none" w:sz="0" w:space="0" w:color="auto"/>
        <w:right w:val="none" w:sz="0" w:space="0" w:color="auto"/>
      </w:divBdr>
    </w:div>
    <w:div w:id="1694720978">
      <w:bodyDiv w:val="1"/>
      <w:marLeft w:val="0"/>
      <w:marRight w:val="0"/>
      <w:marTop w:val="0"/>
      <w:marBottom w:val="0"/>
      <w:divBdr>
        <w:top w:val="none" w:sz="0" w:space="0" w:color="auto"/>
        <w:left w:val="none" w:sz="0" w:space="0" w:color="auto"/>
        <w:bottom w:val="none" w:sz="0" w:space="0" w:color="auto"/>
        <w:right w:val="none" w:sz="0" w:space="0" w:color="auto"/>
      </w:divBdr>
    </w:div>
    <w:div w:id="1816217203">
      <w:bodyDiv w:val="1"/>
      <w:marLeft w:val="0"/>
      <w:marRight w:val="0"/>
      <w:marTop w:val="0"/>
      <w:marBottom w:val="0"/>
      <w:divBdr>
        <w:top w:val="none" w:sz="0" w:space="0" w:color="auto"/>
        <w:left w:val="none" w:sz="0" w:space="0" w:color="auto"/>
        <w:bottom w:val="none" w:sz="0" w:space="0" w:color="auto"/>
        <w:right w:val="none" w:sz="0" w:space="0" w:color="auto"/>
      </w:divBdr>
      <w:divsChild>
        <w:div w:id="1359621936">
          <w:marLeft w:val="0"/>
          <w:marRight w:val="0"/>
          <w:marTop w:val="0"/>
          <w:marBottom w:val="0"/>
          <w:divBdr>
            <w:top w:val="none" w:sz="0" w:space="0" w:color="auto"/>
            <w:left w:val="none" w:sz="0" w:space="0" w:color="auto"/>
            <w:bottom w:val="none" w:sz="0" w:space="0" w:color="auto"/>
            <w:right w:val="none" w:sz="0" w:space="0" w:color="auto"/>
          </w:divBdr>
          <w:divsChild>
            <w:div w:id="253829121">
              <w:marLeft w:val="0"/>
              <w:marRight w:val="0"/>
              <w:marTop w:val="0"/>
              <w:marBottom w:val="0"/>
              <w:divBdr>
                <w:top w:val="none" w:sz="0" w:space="0" w:color="auto"/>
                <w:left w:val="none" w:sz="0" w:space="0" w:color="auto"/>
                <w:bottom w:val="none" w:sz="0" w:space="0" w:color="auto"/>
                <w:right w:val="none" w:sz="0" w:space="0" w:color="auto"/>
              </w:divBdr>
              <w:divsChild>
                <w:div w:id="83846718">
                  <w:marLeft w:val="0"/>
                  <w:marRight w:val="0"/>
                  <w:marTop w:val="0"/>
                  <w:marBottom w:val="0"/>
                  <w:divBdr>
                    <w:top w:val="none" w:sz="0" w:space="0" w:color="auto"/>
                    <w:left w:val="none" w:sz="0" w:space="0" w:color="auto"/>
                    <w:bottom w:val="none" w:sz="0" w:space="0" w:color="auto"/>
                    <w:right w:val="none" w:sz="0" w:space="0" w:color="auto"/>
                  </w:divBdr>
                  <w:divsChild>
                    <w:div w:id="98184565">
                      <w:marLeft w:val="0"/>
                      <w:marRight w:val="0"/>
                      <w:marTop w:val="0"/>
                      <w:marBottom w:val="0"/>
                      <w:divBdr>
                        <w:top w:val="none" w:sz="0" w:space="0" w:color="auto"/>
                        <w:left w:val="none" w:sz="0" w:space="0" w:color="auto"/>
                        <w:bottom w:val="none" w:sz="0" w:space="0" w:color="auto"/>
                        <w:right w:val="none" w:sz="0" w:space="0" w:color="auto"/>
                      </w:divBdr>
                      <w:divsChild>
                        <w:div w:id="522288977">
                          <w:marLeft w:val="0"/>
                          <w:marRight w:val="0"/>
                          <w:marTop w:val="0"/>
                          <w:marBottom w:val="0"/>
                          <w:divBdr>
                            <w:top w:val="single" w:sz="4" w:space="12" w:color="999999"/>
                            <w:left w:val="single" w:sz="4" w:space="12" w:color="999999"/>
                            <w:bottom w:val="single" w:sz="4" w:space="12" w:color="999999"/>
                            <w:right w:val="single" w:sz="4" w:space="12" w:color="999999"/>
                          </w:divBdr>
                          <w:divsChild>
                            <w:div w:id="676884742">
                              <w:marLeft w:val="0"/>
                              <w:marRight w:val="0"/>
                              <w:marTop w:val="0"/>
                              <w:marBottom w:val="0"/>
                              <w:divBdr>
                                <w:top w:val="none" w:sz="0" w:space="0" w:color="auto"/>
                                <w:left w:val="none" w:sz="0" w:space="0" w:color="auto"/>
                                <w:bottom w:val="none" w:sz="0" w:space="0" w:color="auto"/>
                                <w:right w:val="none" w:sz="0" w:space="0" w:color="auto"/>
                              </w:divBdr>
                            </w:div>
                          </w:divsChild>
                        </w:div>
                        <w:div w:id="1507283624">
                          <w:marLeft w:val="0"/>
                          <w:marRight w:val="0"/>
                          <w:marTop w:val="0"/>
                          <w:marBottom w:val="0"/>
                          <w:divBdr>
                            <w:top w:val="none" w:sz="0" w:space="0" w:color="auto"/>
                            <w:left w:val="none" w:sz="0" w:space="0" w:color="auto"/>
                            <w:bottom w:val="none" w:sz="0" w:space="0" w:color="auto"/>
                            <w:right w:val="none" w:sz="0" w:space="0" w:color="auto"/>
                          </w:divBdr>
                        </w:div>
                        <w:div w:id="1792170841">
                          <w:marLeft w:val="0"/>
                          <w:marRight w:val="0"/>
                          <w:marTop w:val="20"/>
                          <w:marBottom w:val="0"/>
                          <w:divBdr>
                            <w:top w:val="none" w:sz="0" w:space="0" w:color="auto"/>
                            <w:left w:val="none" w:sz="0" w:space="0" w:color="auto"/>
                            <w:bottom w:val="none" w:sz="0" w:space="0" w:color="auto"/>
                            <w:right w:val="none" w:sz="0" w:space="0" w:color="auto"/>
                          </w:divBdr>
                          <w:divsChild>
                            <w:div w:id="1767338358">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11484150">
                  <w:marLeft w:val="0"/>
                  <w:marRight w:val="0"/>
                  <w:marTop w:val="0"/>
                  <w:marBottom w:val="0"/>
                  <w:divBdr>
                    <w:top w:val="none" w:sz="0" w:space="0" w:color="auto"/>
                    <w:left w:val="none" w:sz="0" w:space="0" w:color="auto"/>
                    <w:bottom w:val="none" w:sz="0" w:space="0" w:color="auto"/>
                    <w:right w:val="none" w:sz="0" w:space="0" w:color="auto"/>
                  </w:divBdr>
                  <w:divsChild>
                    <w:div w:id="2089647739">
                      <w:marLeft w:val="0"/>
                      <w:marRight w:val="0"/>
                      <w:marTop w:val="0"/>
                      <w:marBottom w:val="0"/>
                      <w:divBdr>
                        <w:top w:val="none" w:sz="0" w:space="0" w:color="auto"/>
                        <w:left w:val="none" w:sz="0" w:space="0" w:color="auto"/>
                        <w:bottom w:val="none" w:sz="0" w:space="0" w:color="auto"/>
                        <w:right w:val="none" w:sz="0" w:space="0" w:color="auto"/>
                      </w:divBdr>
                      <w:divsChild>
                        <w:div w:id="1795294258">
                          <w:marLeft w:val="0"/>
                          <w:marRight w:val="0"/>
                          <w:marTop w:val="0"/>
                          <w:marBottom w:val="0"/>
                          <w:divBdr>
                            <w:top w:val="none" w:sz="0" w:space="0" w:color="auto"/>
                            <w:left w:val="none" w:sz="0" w:space="0" w:color="auto"/>
                            <w:bottom w:val="none" w:sz="0" w:space="0" w:color="auto"/>
                            <w:right w:val="none" w:sz="0" w:space="0" w:color="auto"/>
                          </w:divBdr>
                          <w:divsChild>
                            <w:div w:id="1590967917">
                              <w:marLeft w:val="0"/>
                              <w:marRight w:val="0"/>
                              <w:marTop w:val="0"/>
                              <w:marBottom w:val="0"/>
                              <w:divBdr>
                                <w:top w:val="none" w:sz="0" w:space="0" w:color="auto"/>
                                <w:left w:val="none" w:sz="0" w:space="0" w:color="auto"/>
                                <w:bottom w:val="none" w:sz="0" w:space="0" w:color="auto"/>
                                <w:right w:val="none" w:sz="0" w:space="0" w:color="auto"/>
                              </w:divBdr>
                              <w:divsChild>
                                <w:div w:id="679937734">
                                  <w:marLeft w:val="0"/>
                                  <w:marRight w:val="0"/>
                                  <w:marTop w:val="0"/>
                                  <w:marBottom w:val="0"/>
                                  <w:divBdr>
                                    <w:top w:val="none" w:sz="0" w:space="0" w:color="auto"/>
                                    <w:left w:val="none" w:sz="0" w:space="0" w:color="auto"/>
                                    <w:bottom w:val="none" w:sz="0" w:space="0" w:color="auto"/>
                                    <w:right w:val="none" w:sz="0" w:space="0" w:color="auto"/>
                                  </w:divBdr>
                                  <w:divsChild>
                                    <w:div w:id="1141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90463">
      <w:bodyDiv w:val="1"/>
      <w:marLeft w:val="0"/>
      <w:marRight w:val="0"/>
      <w:marTop w:val="0"/>
      <w:marBottom w:val="0"/>
      <w:divBdr>
        <w:top w:val="none" w:sz="0" w:space="0" w:color="auto"/>
        <w:left w:val="none" w:sz="0" w:space="0" w:color="auto"/>
        <w:bottom w:val="none" w:sz="0" w:space="0" w:color="auto"/>
        <w:right w:val="none" w:sz="0" w:space="0" w:color="auto"/>
      </w:divBdr>
      <w:divsChild>
        <w:div w:id="7298895">
          <w:marLeft w:val="0"/>
          <w:marRight w:val="0"/>
          <w:marTop w:val="0"/>
          <w:marBottom w:val="0"/>
          <w:divBdr>
            <w:top w:val="none" w:sz="0" w:space="0" w:color="auto"/>
            <w:left w:val="none" w:sz="0" w:space="0" w:color="auto"/>
            <w:bottom w:val="none" w:sz="0" w:space="0" w:color="auto"/>
            <w:right w:val="none" w:sz="0" w:space="0" w:color="auto"/>
          </w:divBdr>
          <w:divsChild>
            <w:div w:id="183860049">
              <w:marLeft w:val="0"/>
              <w:marRight w:val="0"/>
              <w:marTop w:val="0"/>
              <w:marBottom w:val="0"/>
              <w:divBdr>
                <w:top w:val="none" w:sz="0" w:space="0" w:color="auto"/>
                <w:left w:val="none" w:sz="0" w:space="0" w:color="auto"/>
                <w:bottom w:val="none" w:sz="0" w:space="0" w:color="auto"/>
                <w:right w:val="none" w:sz="0" w:space="0" w:color="auto"/>
              </w:divBdr>
              <w:divsChild>
                <w:div w:id="1430660696">
                  <w:marLeft w:val="0"/>
                  <w:marRight w:val="0"/>
                  <w:marTop w:val="0"/>
                  <w:marBottom w:val="0"/>
                  <w:divBdr>
                    <w:top w:val="none" w:sz="0" w:space="0" w:color="auto"/>
                    <w:left w:val="none" w:sz="0" w:space="0" w:color="auto"/>
                    <w:bottom w:val="none" w:sz="0" w:space="0" w:color="auto"/>
                    <w:right w:val="none" w:sz="0" w:space="0" w:color="auto"/>
                  </w:divBdr>
                  <w:divsChild>
                    <w:div w:id="434643365">
                      <w:marLeft w:val="0"/>
                      <w:marRight w:val="0"/>
                      <w:marTop w:val="0"/>
                      <w:marBottom w:val="0"/>
                      <w:divBdr>
                        <w:top w:val="none" w:sz="0" w:space="0" w:color="auto"/>
                        <w:left w:val="none" w:sz="0" w:space="0" w:color="auto"/>
                        <w:bottom w:val="none" w:sz="0" w:space="0" w:color="auto"/>
                        <w:right w:val="none" w:sz="0" w:space="0" w:color="auto"/>
                      </w:divBdr>
                      <w:divsChild>
                        <w:div w:id="615406876">
                          <w:marLeft w:val="0"/>
                          <w:marRight w:val="0"/>
                          <w:marTop w:val="0"/>
                          <w:marBottom w:val="0"/>
                          <w:divBdr>
                            <w:top w:val="none" w:sz="0" w:space="0" w:color="auto"/>
                            <w:left w:val="none" w:sz="0" w:space="0" w:color="auto"/>
                            <w:bottom w:val="none" w:sz="0" w:space="0" w:color="auto"/>
                            <w:right w:val="none" w:sz="0" w:space="0" w:color="auto"/>
                          </w:divBdr>
                          <w:divsChild>
                            <w:div w:id="817068685">
                              <w:marLeft w:val="0"/>
                              <w:marRight w:val="0"/>
                              <w:marTop w:val="0"/>
                              <w:marBottom w:val="0"/>
                              <w:divBdr>
                                <w:top w:val="none" w:sz="0" w:space="0" w:color="auto"/>
                                <w:left w:val="none" w:sz="0" w:space="0" w:color="auto"/>
                                <w:bottom w:val="none" w:sz="0" w:space="0" w:color="auto"/>
                                <w:right w:val="none" w:sz="0" w:space="0" w:color="auto"/>
                              </w:divBdr>
                            </w:div>
                          </w:divsChild>
                        </w:div>
                        <w:div w:id="718284867">
                          <w:marLeft w:val="0"/>
                          <w:marRight w:val="0"/>
                          <w:marTop w:val="0"/>
                          <w:marBottom w:val="0"/>
                          <w:divBdr>
                            <w:top w:val="none" w:sz="0" w:space="0" w:color="auto"/>
                            <w:left w:val="none" w:sz="0" w:space="0" w:color="auto"/>
                            <w:bottom w:val="none" w:sz="0" w:space="0" w:color="auto"/>
                            <w:right w:val="none" w:sz="0" w:space="0" w:color="auto"/>
                          </w:divBdr>
                          <w:divsChild>
                            <w:div w:id="155265371">
                              <w:marLeft w:val="0"/>
                              <w:marRight w:val="0"/>
                              <w:marTop w:val="0"/>
                              <w:marBottom w:val="0"/>
                              <w:divBdr>
                                <w:top w:val="none" w:sz="0" w:space="0" w:color="auto"/>
                                <w:left w:val="none" w:sz="0" w:space="0" w:color="auto"/>
                                <w:bottom w:val="none" w:sz="0" w:space="0" w:color="auto"/>
                                <w:right w:val="none" w:sz="0" w:space="0" w:color="auto"/>
                              </w:divBdr>
                            </w:div>
                            <w:div w:id="541675630">
                              <w:marLeft w:val="0"/>
                              <w:marRight w:val="0"/>
                              <w:marTop w:val="480"/>
                              <w:marBottom w:val="0"/>
                              <w:divBdr>
                                <w:top w:val="none" w:sz="0" w:space="0" w:color="auto"/>
                                <w:left w:val="none" w:sz="0" w:space="0" w:color="auto"/>
                                <w:bottom w:val="none" w:sz="0" w:space="0" w:color="auto"/>
                                <w:right w:val="none" w:sz="0" w:space="0" w:color="auto"/>
                              </w:divBdr>
                            </w:div>
                            <w:div w:id="692535184">
                              <w:marLeft w:val="0"/>
                              <w:marRight w:val="0"/>
                              <w:marTop w:val="0"/>
                              <w:marBottom w:val="0"/>
                              <w:divBdr>
                                <w:top w:val="none" w:sz="0" w:space="0" w:color="auto"/>
                                <w:left w:val="none" w:sz="0" w:space="0" w:color="auto"/>
                                <w:bottom w:val="none" w:sz="0" w:space="0" w:color="auto"/>
                                <w:right w:val="none" w:sz="0" w:space="0" w:color="auto"/>
                              </w:divBdr>
                              <w:divsChild>
                                <w:div w:id="227569666">
                                  <w:marLeft w:val="0"/>
                                  <w:marRight w:val="0"/>
                                  <w:marTop w:val="0"/>
                                  <w:marBottom w:val="0"/>
                                  <w:divBdr>
                                    <w:top w:val="none" w:sz="0" w:space="0" w:color="auto"/>
                                    <w:left w:val="none" w:sz="0" w:space="0" w:color="auto"/>
                                    <w:bottom w:val="none" w:sz="0" w:space="0" w:color="auto"/>
                                    <w:right w:val="none" w:sz="0" w:space="0" w:color="auto"/>
                                  </w:divBdr>
                                  <w:divsChild>
                                    <w:div w:id="19171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8256">
                              <w:marLeft w:val="0"/>
                              <w:marRight w:val="0"/>
                              <w:marTop w:val="80"/>
                              <w:marBottom w:val="0"/>
                              <w:divBdr>
                                <w:top w:val="none" w:sz="0" w:space="0" w:color="auto"/>
                                <w:left w:val="none" w:sz="0" w:space="0" w:color="auto"/>
                                <w:bottom w:val="none" w:sz="0" w:space="0" w:color="auto"/>
                                <w:right w:val="none" w:sz="0" w:space="0" w:color="auto"/>
                              </w:divBdr>
                              <w:divsChild>
                                <w:div w:id="288557425">
                                  <w:marLeft w:val="0"/>
                                  <w:marRight w:val="240"/>
                                  <w:marTop w:val="0"/>
                                  <w:marBottom w:val="0"/>
                                  <w:divBdr>
                                    <w:top w:val="none" w:sz="0" w:space="0" w:color="auto"/>
                                    <w:left w:val="none" w:sz="0" w:space="0" w:color="auto"/>
                                    <w:bottom w:val="none" w:sz="0" w:space="0" w:color="auto"/>
                                    <w:right w:val="none" w:sz="0" w:space="0" w:color="auto"/>
                                  </w:divBdr>
                                </w:div>
                                <w:div w:id="1350176034">
                                  <w:marLeft w:val="0"/>
                                  <w:marRight w:val="240"/>
                                  <w:marTop w:val="0"/>
                                  <w:marBottom w:val="0"/>
                                  <w:divBdr>
                                    <w:top w:val="none" w:sz="0" w:space="0" w:color="auto"/>
                                    <w:left w:val="none" w:sz="0" w:space="0" w:color="auto"/>
                                    <w:bottom w:val="none" w:sz="0" w:space="0" w:color="auto"/>
                                    <w:right w:val="none" w:sz="0" w:space="0" w:color="auto"/>
                                  </w:divBdr>
                                </w:div>
                              </w:divsChild>
                            </w:div>
                            <w:div w:id="2031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ustomXml" Target="../customXml/item6.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F5F6FCF0AB0DEE4E9C5406A97EEA6172" ma:contentTypeVersion="0" ma:contentTypeDescription="A content type to manage public (operations) IDB documents" ma:contentTypeScope="" ma:versionID="e6ad9beea6269464a6c3a6328802c214">
  <xsd:schema xmlns:xsd="http://www.w3.org/2001/XMLSchema" xmlns:xs="http://www.w3.org/2001/XMLSchema" xmlns:p="http://schemas.microsoft.com/office/2006/metadata/properties" xmlns:ns2="9c571b2f-e523-4ab2-ba2e-09e151a03ef4" targetNamespace="http://schemas.microsoft.com/office/2006/metadata/properties" ma:root="true" ma:fieldsID="a3404cf97230a2ea027ba5c5233edb87"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8a0093f-3591-401e-bfd3-429b8ab95ec8}" ma:internalName="TaxCatchAll" ma:showField="CatchAllData" ma:web="25c04119-2a10-433d-a934-52003599392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8a0093f-3591-401e-bfd3-429b8ab95ec8}" ma:internalName="TaxCatchAllLabel" ma:readOnly="true" ma:showField="CatchAllDataLabel" ma:web="25c04119-2a10-433d-a934-52003599392f">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INE/TSP</Division_x0020_or_x0020_Unit>
    <Other_x0020_Author xmlns="9c571b2f-e523-4ab2-ba2e-09e151a03ef4" xsi:nil="true"/>
    <Region xmlns="9c571b2f-e523-4ab2-ba2e-09e151a03ef4" xsi:nil="true"/>
    <IDBDocs_x0020_Number xmlns="9c571b2f-e523-4ab2-ba2e-09e151a03ef4">40519735</IDBDocs_x0020_Number>
    <Document_x0020_Author xmlns="9c571b2f-e523-4ab2-ba2e-09e151a03ef4">Cortes Forero, Rene Alejandro</Document_x0020_Author>
    <Publication_x0020_Type xmlns="9c571b2f-e523-4ab2-ba2e-09e151a03ef4" xsi:nil="true"/>
    <Operation_x0020_Type xmlns="9c571b2f-e523-4ab2-ba2e-09e151a03ef4" xsi:nil="true"/>
    <TaxCatchAll xmlns="9c571b2f-e523-4ab2-ba2e-09e151a03ef4">
      <Value>5</Value>
      <Value>4</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BH-L1041</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TR-PUE</Webtopic>
    <Identifier xmlns="9c571b2f-e523-4ab2-ba2e-09e151a03ef4"> TECFILE</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463AB58F-EA91-4E2F-9988-295313EDC631}"/>
</file>

<file path=customXml/itemProps2.xml><?xml version="1.0" encoding="utf-8"?>
<ds:datastoreItem xmlns:ds="http://schemas.openxmlformats.org/officeDocument/2006/customXml" ds:itemID="{6D913735-9C15-4715-BD9F-91BF5111D54B}"/>
</file>

<file path=customXml/itemProps3.xml><?xml version="1.0" encoding="utf-8"?>
<ds:datastoreItem xmlns:ds="http://schemas.openxmlformats.org/officeDocument/2006/customXml" ds:itemID="{82FA5006-D16F-42E0-B2BB-569480E4C82F}"/>
</file>

<file path=customXml/itemProps4.xml><?xml version="1.0" encoding="utf-8"?>
<ds:datastoreItem xmlns:ds="http://schemas.openxmlformats.org/officeDocument/2006/customXml" ds:itemID="{C8BB10C1-6FA5-4CE0-98C9-1BB7B6C69EDF}"/>
</file>

<file path=customXml/itemProps5.xml><?xml version="1.0" encoding="utf-8"?>
<ds:datastoreItem xmlns:ds="http://schemas.openxmlformats.org/officeDocument/2006/customXml" ds:itemID="{7D611774-1A79-47C0-90B6-956CDC63FAEE}"/>
</file>

<file path=customXml/itemProps6.xml><?xml version="1.0" encoding="utf-8"?>
<ds:datastoreItem xmlns:ds="http://schemas.openxmlformats.org/officeDocument/2006/customXml" ds:itemID="{4CD20484-060C-4B54-AEEF-9BC43FB3FB0C}"/>
</file>

<file path=docProps/app.xml><?xml version="1.0" encoding="utf-8"?>
<Properties xmlns="http://schemas.openxmlformats.org/officeDocument/2006/extended-properties" xmlns:vt="http://schemas.openxmlformats.org/officeDocument/2006/docPropsVTypes">
  <Template>Normal.dotm</Template>
  <TotalTime>55</TotalTime>
  <Pages>13</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19111</CharactersWithSpaces>
  <SharedDoc>false</SharedDoc>
  <HLinks>
    <vt:vector size="6" baseType="variant">
      <vt:variant>
        <vt:i4>5832724</vt:i4>
      </vt:variant>
      <vt:variant>
        <vt:i4>0</vt:i4>
      </vt:variant>
      <vt:variant>
        <vt:i4>0</vt:i4>
      </vt:variant>
      <vt:variant>
        <vt:i4>5</vt:i4>
      </vt:variant>
      <vt:variant>
        <vt:lpwstr>http://www.iadb.org/topics/developmenteffectiveness/home.cfm?lang=en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REL_3 Monitoring and Evaluation Plan </dc:title>
  <dc:creator>shakirahc</dc:creator>
  <cp:lastModifiedBy>Corbacho Morales,Ivan</cp:lastModifiedBy>
  <cp:revision>12</cp:revision>
  <cp:lastPrinted>2010-02-22T21:09:00Z</cp:lastPrinted>
  <dcterms:created xsi:type="dcterms:W3CDTF">2016-09-30T15:48:00Z</dcterms:created>
  <dcterms:modified xsi:type="dcterms:W3CDTF">2016-12-20T23:16:00Z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0x01010046CF21643EE8D14686A648AA6DAD089200F5F6FCF0AB0DEE4E9C5406A97EEA6172</vt:lpwstr>
  </property>
  <property fmtid="{D5CDD505-2E9C-101B-9397-08002B2CF9AE}" pid="5" name="TaxKeywordTaxHTField">
    <vt:lpwstr/>
  </property>
  <property fmtid="{D5CDD505-2E9C-101B-9397-08002B2CF9AE}" pid="6" name="Series Operations IDB">
    <vt:lpwstr>4;#Unclassified|a6dff32e-d477-44cd-a56b-85efe9e0a56c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4;#Unclassified|a6dff32e-d477-44cd-a56b-85efe9e0a56c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5;#IDBDocs|cca77002-e150-4b2d-ab1f-1d7a7cdcae16</vt:lpwstr>
  </property>
</Properties>
</file>